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9ED24" w14:textId="77777777" w:rsidR="00094A71" w:rsidRDefault="00094A71">
      <w:pPr>
        <w:widowControl w:val="0"/>
        <w:pBdr>
          <w:top w:val="nil"/>
          <w:left w:val="nil"/>
          <w:bottom w:val="nil"/>
          <w:right w:val="nil"/>
          <w:between w:val="nil"/>
        </w:pBdr>
        <w:spacing w:after="0" w:line="276" w:lineRule="auto"/>
        <w:jc w:val="left"/>
      </w:pPr>
      <w:bookmarkStart w:id="0" w:name="_GoBack"/>
      <w:bookmarkEnd w:id="0"/>
    </w:p>
    <w:p w14:paraId="425B3959" w14:textId="70057BB0" w:rsidR="00094A71" w:rsidRPr="00363DCC" w:rsidRDefault="00EE75AC">
      <w:pPr>
        <w:keepNext/>
        <w:keepLines/>
        <w:pBdr>
          <w:top w:val="nil"/>
          <w:left w:val="nil"/>
          <w:bottom w:val="nil"/>
          <w:right w:val="nil"/>
          <w:between w:val="nil"/>
        </w:pBdr>
        <w:spacing w:after="0" w:line="360" w:lineRule="auto"/>
        <w:jc w:val="center"/>
        <w:rPr>
          <w:color w:val="000000"/>
        </w:rPr>
      </w:pPr>
      <w:r w:rsidRPr="00363DCC">
        <w:rPr>
          <w:color w:val="000000"/>
        </w:rPr>
        <w:t xml:space="preserve">RESOLUCIÓN DEL RECURSO DE REVISIÓN </w:t>
      </w:r>
      <w:r w:rsidR="00815DCD" w:rsidRPr="00815DCD">
        <w:rPr>
          <w:color w:val="000000"/>
        </w:rPr>
        <w:t>13846/INFOEM/IP/RR/2025</w:t>
      </w:r>
    </w:p>
    <w:p w14:paraId="40B3D8CF" w14:textId="77777777" w:rsidR="00094A71" w:rsidRPr="00363DCC" w:rsidRDefault="00094A71">
      <w:pPr>
        <w:spacing w:after="0" w:line="360" w:lineRule="auto"/>
      </w:pPr>
    </w:p>
    <w:sdt>
      <w:sdtPr>
        <w:rPr>
          <w:lang w:val="es-ES"/>
        </w:rPr>
        <w:id w:val="-378405479"/>
        <w:docPartObj>
          <w:docPartGallery w:val="Table of Contents"/>
          <w:docPartUnique/>
        </w:docPartObj>
      </w:sdtPr>
      <w:sdtEndPr>
        <w:rPr>
          <w:b/>
          <w:bCs/>
        </w:rPr>
      </w:sdtEndPr>
      <w:sdtContent>
        <w:p w14:paraId="76F2AC62" w14:textId="5324A868" w:rsidR="00B90B94" w:rsidRPr="00363DCC" w:rsidRDefault="00B90B94">
          <w:pPr>
            <w:pStyle w:val="TtulodeTDC"/>
          </w:pPr>
        </w:p>
        <w:p w14:paraId="4C0DE626" w14:textId="2E21D250" w:rsidR="00B90B94" w:rsidRPr="00363DCC" w:rsidRDefault="00B90B94" w:rsidP="00B90B94">
          <w:pPr>
            <w:pStyle w:val="TDC1"/>
            <w:rPr>
              <w:rFonts w:ascii="Palatino Linotype" w:eastAsiaTheme="minorEastAsia" w:hAnsi="Palatino Linotype" w:cstheme="minorBidi"/>
              <w:noProof/>
              <w:kern w:val="2"/>
              <w:sz w:val="28"/>
              <w:szCs w:val="28"/>
              <w:lang w:eastAsia="es-MX"/>
              <w14:ligatures w14:val="standardContextual"/>
            </w:rPr>
          </w:pPr>
          <w:r w:rsidRPr="00363DCC">
            <w:fldChar w:fldCharType="begin"/>
          </w:r>
          <w:r w:rsidRPr="00363DCC">
            <w:instrText xml:space="preserve"> TOC \o "1-3" \h \z \u </w:instrText>
          </w:r>
          <w:r w:rsidRPr="00363DCC">
            <w:fldChar w:fldCharType="separate"/>
          </w:r>
          <w:hyperlink w:anchor="_Toc228996068" w:history="1">
            <w:r w:rsidRPr="00363DCC">
              <w:rPr>
                <w:rStyle w:val="Hipervnculo"/>
                <w:rFonts w:ascii="Palatino Linotype" w:eastAsia="Palatino Linotype" w:hAnsi="Palatino Linotype" w:cs="Palatino Linotype"/>
                <w:noProof/>
                <w:sz w:val="22"/>
                <w:szCs w:val="22"/>
              </w:rPr>
              <w:t>A N T E C E D E N T E S</w:t>
            </w:r>
            <w:r w:rsidRPr="00363DCC">
              <w:rPr>
                <w:rFonts w:ascii="Palatino Linotype" w:hAnsi="Palatino Linotype"/>
                <w:noProof/>
                <w:webHidden/>
                <w:sz w:val="22"/>
                <w:szCs w:val="22"/>
              </w:rPr>
              <w:tab/>
            </w:r>
            <w:r w:rsidRPr="00363DCC">
              <w:rPr>
                <w:rFonts w:ascii="Palatino Linotype" w:hAnsi="Palatino Linotype"/>
                <w:noProof/>
                <w:webHidden/>
                <w:sz w:val="22"/>
                <w:szCs w:val="22"/>
              </w:rPr>
              <w:fldChar w:fldCharType="begin"/>
            </w:r>
            <w:r w:rsidRPr="00363DCC">
              <w:rPr>
                <w:rFonts w:ascii="Palatino Linotype" w:hAnsi="Palatino Linotype"/>
                <w:noProof/>
                <w:webHidden/>
                <w:sz w:val="22"/>
                <w:szCs w:val="22"/>
              </w:rPr>
              <w:instrText xml:space="preserve"> PAGEREF _Toc228996068 \h </w:instrText>
            </w:r>
            <w:r w:rsidRPr="00363DCC">
              <w:rPr>
                <w:rFonts w:ascii="Palatino Linotype" w:hAnsi="Palatino Linotype"/>
                <w:noProof/>
                <w:webHidden/>
                <w:sz w:val="22"/>
                <w:szCs w:val="22"/>
              </w:rPr>
            </w:r>
            <w:r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2</w:t>
            </w:r>
            <w:r w:rsidRPr="00363DCC">
              <w:rPr>
                <w:rFonts w:ascii="Palatino Linotype" w:hAnsi="Palatino Linotype"/>
                <w:noProof/>
                <w:webHidden/>
                <w:sz w:val="22"/>
                <w:szCs w:val="22"/>
              </w:rPr>
              <w:fldChar w:fldCharType="end"/>
            </w:r>
          </w:hyperlink>
        </w:p>
        <w:p w14:paraId="4C432662" w14:textId="0E6015B8"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69" w:history="1">
            <w:r w:rsidR="00B90B94" w:rsidRPr="00363DCC">
              <w:rPr>
                <w:rStyle w:val="Hipervnculo"/>
                <w:rFonts w:ascii="Palatino Linotype" w:eastAsia="Palatino Linotype" w:hAnsi="Palatino Linotype" w:cs="Palatino Linotype"/>
                <w:noProof/>
                <w:sz w:val="22"/>
                <w:szCs w:val="22"/>
              </w:rPr>
              <w:t>I. Presentación de la solicitud de información</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_Toc228996069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2</w:t>
            </w:r>
            <w:r w:rsidR="00B90B94" w:rsidRPr="00363DCC">
              <w:rPr>
                <w:rFonts w:ascii="Palatino Linotype" w:hAnsi="Palatino Linotype"/>
                <w:noProof/>
                <w:webHidden/>
                <w:sz w:val="22"/>
                <w:szCs w:val="22"/>
              </w:rPr>
              <w:fldChar w:fldCharType="end"/>
            </w:r>
          </w:hyperlink>
        </w:p>
        <w:p w14:paraId="47244AA1" w14:textId="6FC47BFF"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0" w:history="1">
            <w:r w:rsidR="00B90B94" w:rsidRPr="00363DCC">
              <w:rPr>
                <w:rStyle w:val="Hipervnculo"/>
                <w:rFonts w:ascii="Palatino Linotype" w:eastAsia="Palatino Linotype" w:hAnsi="Palatino Linotype" w:cs="Palatino Linotype"/>
                <w:noProof/>
                <w:sz w:val="22"/>
                <w:szCs w:val="22"/>
              </w:rPr>
              <w:t>II. Respuesta del Sujeto Obligado</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_Toc228996070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3</w:t>
            </w:r>
            <w:r w:rsidR="00B90B94" w:rsidRPr="00363DCC">
              <w:rPr>
                <w:rFonts w:ascii="Palatino Linotype" w:hAnsi="Palatino Linotype"/>
                <w:noProof/>
                <w:webHidden/>
                <w:sz w:val="22"/>
                <w:szCs w:val="22"/>
              </w:rPr>
              <w:fldChar w:fldCharType="end"/>
            </w:r>
          </w:hyperlink>
        </w:p>
        <w:p w14:paraId="564FD1D6" w14:textId="7996C669"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1" w:history="1">
            <w:r w:rsidR="00B90B94" w:rsidRPr="00363DCC">
              <w:rPr>
                <w:rStyle w:val="Hipervnculo"/>
                <w:rFonts w:ascii="Palatino Linotype" w:eastAsia="Palatino Linotype" w:hAnsi="Palatino Linotype" w:cs="Palatino Linotype"/>
                <w:noProof/>
                <w:sz w:val="22"/>
                <w:szCs w:val="22"/>
              </w:rPr>
              <w:t>III. Interposición del Recurso de Revisión</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_Toc228996071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6</w:t>
            </w:r>
            <w:r w:rsidR="00B90B94" w:rsidRPr="00363DCC">
              <w:rPr>
                <w:rFonts w:ascii="Palatino Linotype" w:hAnsi="Palatino Linotype"/>
                <w:noProof/>
                <w:webHidden/>
                <w:sz w:val="22"/>
                <w:szCs w:val="22"/>
              </w:rPr>
              <w:fldChar w:fldCharType="end"/>
            </w:r>
          </w:hyperlink>
        </w:p>
        <w:p w14:paraId="4F31E64B" w14:textId="3BDE94E3"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2" w:history="1">
            <w:r w:rsidR="00B90B94" w:rsidRPr="00363DCC">
              <w:rPr>
                <w:rStyle w:val="Hipervnculo"/>
                <w:rFonts w:ascii="Palatino Linotype" w:eastAsia="Palatino Linotype" w:hAnsi="Palatino Linotype" w:cs="Palatino Linotype"/>
                <w:noProof/>
                <w:sz w:val="22"/>
                <w:szCs w:val="22"/>
              </w:rPr>
              <w:t>IV. Trámite del Recurso de Revisión ante este Instituto</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_Toc228996072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7</w:t>
            </w:r>
            <w:r w:rsidR="00B90B94" w:rsidRPr="00363DCC">
              <w:rPr>
                <w:rFonts w:ascii="Palatino Linotype" w:hAnsi="Palatino Linotype"/>
                <w:noProof/>
                <w:webHidden/>
                <w:sz w:val="22"/>
                <w:szCs w:val="22"/>
              </w:rPr>
              <w:fldChar w:fldCharType="end"/>
            </w:r>
          </w:hyperlink>
        </w:p>
        <w:p w14:paraId="485CA622" w14:textId="353B25B5" w:rsidR="00B90B94" w:rsidRPr="00363DCC" w:rsidRDefault="008E236D" w:rsidP="00B90B94">
          <w:pPr>
            <w:pStyle w:val="TDC1"/>
            <w:rPr>
              <w:rFonts w:ascii="Palatino Linotype" w:eastAsiaTheme="minorEastAsia" w:hAnsi="Palatino Linotype" w:cstheme="minorBidi"/>
              <w:noProof/>
              <w:kern w:val="2"/>
              <w:sz w:val="28"/>
              <w:szCs w:val="28"/>
              <w:lang w:eastAsia="es-MX"/>
              <w14:ligatures w14:val="standardContextual"/>
            </w:rPr>
          </w:pPr>
          <w:hyperlink w:anchor="_Toc228996073" w:history="1">
            <w:r w:rsidR="00B90B94" w:rsidRPr="00363DCC">
              <w:rPr>
                <w:rStyle w:val="Hipervnculo"/>
                <w:rFonts w:ascii="Palatino Linotype" w:eastAsia="Palatino Linotype" w:hAnsi="Palatino Linotype" w:cs="Palatino Linotype"/>
                <w:noProof/>
                <w:sz w:val="22"/>
                <w:szCs w:val="22"/>
              </w:rPr>
              <w:t>C O N S I D E R A N D O S</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_Toc228996073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9</w:t>
            </w:r>
            <w:r w:rsidR="00B90B94" w:rsidRPr="00363DCC">
              <w:rPr>
                <w:rFonts w:ascii="Palatino Linotype" w:hAnsi="Palatino Linotype"/>
                <w:noProof/>
                <w:webHidden/>
                <w:sz w:val="22"/>
                <w:szCs w:val="22"/>
              </w:rPr>
              <w:fldChar w:fldCharType="end"/>
            </w:r>
          </w:hyperlink>
        </w:p>
        <w:p w14:paraId="255E4CDB" w14:textId="0ACFD57F"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4" w:history="1">
            <w:r w:rsidR="00B90B94" w:rsidRPr="00363DCC">
              <w:rPr>
                <w:rStyle w:val="Hipervnculo"/>
                <w:rFonts w:ascii="Palatino Linotype" w:eastAsia="Palatino Linotype" w:hAnsi="Palatino Linotype" w:cs="Palatino Linotype"/>
                <w:noProof/>
                <w:sz w:val="22"/>
                <w:szCs w:val="22"/>
              </w:rPr>
              <w:t>PRIMERO. Competencia</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_Toc228996074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9</w:t>
            </w:r>
            <w:r w:rsidR="00B90B94" w:rsidRPr="00363DCC">
              <w:rPr>
                <w:rFonts w:ascii="Palatino Linotype" w:hAnsi="Palatino Linotype"/>
                <w:noProof/>
                <w:webHidden/>
                <w:sz w:val="22"/>
                <w:szCs w:val="22"/>
              </w:rPr>
              <w:fldChar w:fldCharType="end"/>
            </w:r>
          </w:hyperlink>
        </w:p>
        <w:p w14:paraId="2DB7339E" w14:textId="1231E825"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5" w:history="1">
            <w:r w:rsidR="00B90B94" w:rsidRPr="00363DCC">
              <w:rPr>
                <w:rStyle w:val="Hipervnculo"/>
                <w:rFonts w:ascii="Palatino Linotype" w:eastAsia="Palatino Linotype" w:hAnsi="Palatino Linotype" w:cs="Palatino Linotype"/>
                <w:noProof/>
                <w:sz w:val="22"/>
                <w:szCs w:val="22"/>
              </w:rPr>
              <w:t>SEGUNDO. Causales de improcedencia y sobreseimiento</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_Toc228996075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9</w:t>
            </w:r>
            <w:r w:rsidR="00B90B94" w:rsidRPr="00363DCC">
              <w:rPr>
                <w:rFonts w:ascii="Palatino Linotype" w:hAnsi="Palatino Linotype"/>
                <w:noProof/>
                <w:webHidden/>
                <w:sz w:val="22"/>
                <w:szCs w:val="22"/>
              </w:rPr>
              <w:fldChar w:fldCharType="end"/>
            </w:r>
          </w:hyperlink>
        </w:p>
        <w:p w14:paraId="684407DE" w14:textId="72043635"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6" w:history="1">
            <w:r w:rsidR="00B90B94" w:rsidRPr="00363DCC">
              <w:rPr>
                <w:rStyle w:val="Hipervnculo"/>
                <w:rFonts w:ascii="Palatino Linotype" w:eastAsia="Palatino Linotype" w:hAnsi="Palatino Linotype" w:cs="Palatino Linotype"/>
                <w:noProof/>
                <w:sz w:val="22"/>
                <w:szCs w:val="22"/>
              </w:rPr>
              <w:t>TERCERO. Determinación de la Controversia</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_Toc228996076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11</w:t>
            </w:r>
            <w:r w:rsidR="00B90B94" w:rsidRPr="00363DCC">
              <w:rPr>
                <w:rFonts w:ascii="Palatino Linotype" w:hAnsi="Palatino Linotype"/>
                <w:noProof/>
                <w:webHidden/>
                <w:sz w:val="22"/>
                <w:szCs w:val="22"/>
              </w:rPr>
              <w:fldChar w:fldCharType="end"/>
            </w:r>
          </w:hyperlink>
        </w:p>
        <w:p w14:paraId="14EEB6D4" w14:textId="07DFF48B"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7" w:history="1">
            <w:r w:rsidR="00B90B94" w:rsidRPr="00363DCC">
              <w:rPr>
                <w:rStyle w:val="Hipervnculo"/>
                <w:rFonts w:ascii="Palatino Linotype" w:eastAsia="Palatino Linotype" w:hAnsi="Palatino Linotype" w:cs="Palatino Linotype"/>
                <w:noProof/>
                <w:sz w:val="22"/>
                <w:szCs w:val="22"/>
              </w:rPr>
              <w:t>CUARTO. Marco normativo aplicable en materia de transparencia y acceso a la información pública</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_Toc228996077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12</w:t>
            </w:r>
            <w:r w:rsidR="00B90B94" w:rsidRPr="00363DCC">
              <w:rPr>
                <w:rFonts w:ascii="Palatino Linotype" w:hAnsi="Palatino Linotype"/>
                <w:noProof/>
                <w:webHidden/>
                <w:sz w:val="22"/>
                <w:szCs w:val="22"/>
              </w:rPr>
              <w:fldChar w:fldCharType="end"/>
            </w:r>
          </w:hyperlink>
        </w:p>
        <w:p w14:paraId="24E89B10" w14:textId="1D2F6BA2"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8" w:history="1">
            <w:r w:rsidR="00B90B94" w:rsidRPr="00363DCC">
              <w:rPr>
                <w:rStyle w:val="Hipervnculo"/>
                <w:rFonts w:ascii="Palatino Linotype" w:eastAsia="Palatino Linotype" w:hAnsi="Palatino Linotype" w:cs="Palatino Linotype"/>
                <w:noProof/>
                <w:sz w:val="22"/>
                <w:szCs w:val="22"/>
              </w:rPr>
              <w:t>QUINTO. Estudio de Fondo</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_Toc228996078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14</w:t>
            </w:r>
            <w:r w:rsidR="00B90B94" w:rsidRPr="00363DCC">
              <w:rPr>
                <w:rFonts w:ascii="Palatino Linotype" w:hAnsi="Palatino Linotype"/>
                <w:noProof/>
                <w:webHidden/>
                <w:sz w:val="22"/>
                <w:szCs w:val="22"/>
              </w:rPr>
              <w:fldChar w:fldCharType="end"/>
            </w:r>
          </w:hyperlink>
        </w:p>
        <w:p w14:paraId="0A91898F" w14:textId="140F5578" w:rsidR="00B90B94" w:rsidRPr="00363DCC" w:rsidRDefault="008E236D" w:rsidP="00B90B94">
          <w:pPr>
            <w:pStyle w:val="TDC2"/>
            <w:tabs>
              <w:tab w:val="right" w:leader="dot" w:pos="8921"/>
            </w:tabs>
            <w:spacing w:line="360" w:lineRule="auto"/>
            <w:rPr>
              <w:rFonts w:ascii="Palatino Linotype" w:eastAsiaTheme="minorEastAsia" w:hAnsi="Palatino Linotype" w:cstheme="minorBidi"/>
              <w:noProof/>
              <w:kern w:val="2"/>
              <w:sz w:val="28"/>
              <w:szCs w:val="28"/>
              <w:lang w:eastAsia="es-MX"/>
              <w14:ligatures w14:val="standardContextual"/>
            </w:rPr>
          </w:pPr>
          <w:hyperlink w:anchor="_Toc228996079" w:history="1">
            <w:r w:rsidR="00B90B94" w:rsidRPr="00363DCC">
              <w:rPr>
                <w:rStyle w:val="Hipervnculo"/>
                <w:rFonts w:ascii="Palatino Linotype" w:eastAsia="Palatino Linotype" w:hAnsi="Palatino Linotype" w:cs="Palatino Linotype"/>
                <w:noProof/>
                <w:sz w:val="22"/>
                <w:szCs w:val="22"/>
              </w:rPr>
              <w:t>SEXTO. Decisión</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_Toc228996079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45</w:t>
            </w:r>
            <w:r w:rsidR="00B90B94" w:rsidRPr="00363DCC">
              <w:rPr>
                <w:rFonts w:ascii="Palatino Linotype" w:hAnsi="Palatino Linotype"/>
                <w:noProof/>
                <w:webHidden/>
                <w:sz w:val="22"/>
                <w:szCs w:val="22"/>
              </w:rPr>
              <w:fldChar w:fldCharType="end"/>
            </w:r>
          </w:hyperlink>
        </w:p>
        <w:p w14:paraId="0C56F723" w14:textId="7656D7F8" w:rsidR="00B90B94" w:rsidRPr="00363DCC" w:rsidRDefault="008E236D" w:rsidP="00B90B94">
          <w:pPr>
            <w:pStyle w:val="TDC1"/>
            <w:rPr>
              <w:rFonts w:ascii="Palatino Linotype" w:eastAsiaTheme="minorEastAsia" w:hAnsi="Palatino Linotype" w:cstheme="minorBidi"/>
              <w:noProof/>
              <w:kern w:val="2"/>
              <w:sz w:val="28"/>
              <w:szCs w:val="28"/>
              <w:lang w:eastAsia="es-MX"/>
              <w14:ligatures w14:val="standardContextual"/>
            </w:rPr>
          </w:pPr>
          <w:hyperlink w:anchor="_Toc228996080" w:history="1">
            <w:r w:rsidR="00B90B94" w:rsidRPr="00363DCC">
              <w:rPr>
                <w:rStyle w:val="Hipervnculo"/>
                <w:rFonts w:ascii="Palatino Linotype" w:eastAsia="Palatino Linotype" w:hAnsi="Palatino Linotype" w:cs="Palatino Linotype"/>
                <w:noProof/>
                <w:sz w:val="22"/>
                <w:szCs w:val="22"/>
              </w:rPr>
              <w:t>R E S U E L V E</w:t>
            </w:r>
            <w:r w:rsidR="00B90B94" w:rsidRPr="00363DCC">
              <w:rPr>
                <w:rFonts w:ascii="Palatino Linotype" w:hAnsi="Palatino Linotype"/>
                <w:noProof/>
                <w:webHidden/>
                <w:sz w:val="22"/>
                <w:szCs w:val="22"/>
              </w:rPr>
              <w:tab/>
            </w:r>
            <w:r w:rsidR="00B90B94" w:rsidRPr="00363DCC">
              <w:rPr>
                <w:rFonts w:ascii="Palatino Linotype" w:hAnsi="Palatino Linotype"/>
                <w:noProof/>
                <w:webHidden/>
                <w:sz w:val="22"/>
                <w:szCs w:val="22"/>
              </w:rPr>
              <w:fldChar w:fldCharType="begin"/>
            </w:r>
            <w:r w:rsidR="00B90B94" w:rsidRPr="00363DCC">
              <w:rPr>
                <w:rFonts w:ascii="Palatino Linotype" w:hAnsi="Palatino Linotype"/>
                <w:noProof/>
                <w:webHidden/>
                <w:sz w:val="22"/>
                <w:szCs w:val="22"/>
              </w:rPr>
              <w:instrText xml:space="preserve"> PAGEREF _Toc228996080 \h </w:instrText>
            </w:r>
            <w:r w:rsidR="00B90B94" w:rsidRPr="00363DCC">
              <w:rPr>
                <w:rFonts w:ascii="Palatino Linotype" w:hAnsi="Palatino Linotype"/>
                <w:noProof/>
                <w:webHidden/>
                <w:sz w:val="22"/>
                <w:szCs w:val="22"/>
              </w:rPr>
            </w:r>
            <w:r w:rsidR="00B90B94" w:rsidRPr="00363DCC">
              <w:rPr>
                <w:rFonts w:ascii="Palatino Linotype" w:hAnsi="Palatino Linotype"/>
                <w:noProof/>
                <w:webHidden/>
                <w:sz w:val="22"/>
                <w:szCs w:val="22"/>
              </w:rPr>
              <w:fldChar w:fldCharType="separate"/>
            </w:r>
            <w:r w:rsidR="006C43AC">
              <w:rPr>
                <w:rFonts w:ascii="Palatino Linotype" w:hAnsi="Palatino Linotype"/>
                <w:noProof/>
                <w:webHidden/>
                <w:sz w:val="22"/>
                <w:szCs w:val="22"/>
              </w:rPr>
              <w:t>46</w:t>
            </w:r>
            <w:r w:rsidR="00B90B94" w:rsidRPr="00363DCC">
              <w:rPr>
                <w:rFonts w:ascii="Palatino Linotype" w:hAnsi="Palatino Linotype"/>
                <w:noProof/>
                <w:webHidden/>
                <w:sz w:val="22"/>
                <w:szCs w:val="22"/>
              </w:rPr>
              <w:fldChar w:fldCharType="end"/>
            </w:r>
          </w:hyperlink>
        </w:p>
        <w:p w14:paraId="56CC1F37" w14:textId="18F4DD4A" w:rsidR="00B90B94" w:rsidRPr="00363DCC" w:rsidRDefault="00B90B94">
          <w:r w:rsidRPr="00363DCC">
            <w:rPr>
              <w:b/>
              <w:bCs/>
              <w:lang w:val="es-ES"/>
            </w:rPr>
            <w:fldChar w:fldCharType="end"/>
          </w:r>
        </w:p>
      </w:sdtContent>
    </w:sdt>
    <w:p w14:paraId="46D9D2C1" w14:textId="77777777" w:rsidR="00094A71" w:rsidRPr="00363DCC" w:rsidRDefault="00094A71">
      <w:pPr>
        <w:tabs>
          <w:tab w:val="left" w:pos="8931"/>
        </w:tabs>
        <w:spacing w:after="0" w:line="360" w:lineRule="auto"/>
        <w:rPr>
          <w:color w:val="000000"/>
        </w:rPr>
      </w:pPr>
    </w:p>
    <w:p w14:paraId="2D771F77" w14:textId="77777777" w:rsidR="00094A71" w:rsidRPr="00363DCC" w:rsidRDefault="00094A71">
      <w:pPr>
        <w:tabs>
          <w:tab w:val="left" w:pos="8931"/>
        </w:tabs>
        <w:spacing w:after="0" w:line="360" w:lineRule="auto"/>
        <w:rPr>
          <w:color w:val="000000"/>
        </w:rPr>
      </w:pPr>
    </w:p>
    <w:p w14:paraId="29AA7432" w14:textId="77777777" w:rsidR="00BF4BD5" w:rsidRPr="00363DCC" w:rsidRDefault="00BF4BD5">
      <w:pPr>
        <w:tabs>
          <w:tab w:val="left" w:pos="8931"/>
        </w:tabs>
        <w:spacing w:after="0" w:line="360" w:lineRule="auto"/>
        <w:rPr>
          <w:color w:val="000000"/>
        </w:rPr>
      </w:pPr>
    </w:p>
    <w:p w14:paraId="0FD4D13B" w14:textId="77777777" w:rsidR="00BF4BD5" w:rsidRPr="00363DCC" w:rsidRDefault="00BF4BD5">
      <w:pPr>
        <w:tabs>
          <w:tab w:val="left" w:pos="8931"/>
        </w:tabs>
        <w:spacing w:after="0" w:line="360" w:lineRule="auto"/>
        <w:rPr>
          <w:color w:val="000000"/>
        </w:rPr>
      </w:pPr>
    </w:p>
    <w:p w14:paraId="4DFEDA8B" w14:textId="15C72298" w:rsidR="00094A71" w:rsidRPr="00363DCC" w:rsidRDefault="00EE75AC">
      <w:pPr>
        <w:tabs>
          <w:tab w:val="left" w:pos="8931"/>
        </w:tabs>
        <w:spacing w:after="0" w:line="360" w:lineRule="auto"/>
        <w:rPr>
          <w:color w:val="000000"/>
        </w:rPr>
      </w:pPr>
      <w:r w:rsidRPr="00363DCC">
        <w:rPr>
          <w:color w:val="000000"/>
        </w:rPr>
        <w:lastRenderedPageBreak/>
        <w:t xml:space="preserve">Resolución del Pleno del Instituto de Transparencia, Acceso a la Información Pública y Protección de Datos Personales del Estado de México y Municipios, con domicilio en Metepec, Estado de México, de fecha </w:t>
      </w:r>
      <w:r w:rsidR="00815DCD">
        <w:rPr>
          <w:color w:val="000000"/>
        </w:rPr>
        <w:t>quince de julio</w:t>
      </w:r>
      <w:r w:rsidR="00795C9A" w:rsidRPr="00363DCC">
        <w:rPr>
          <w:color w:val="000000"/>
        </w:rPr>
        <w:t xml:space="preserve"> </w:t>
      </w:r>
      <w:r w:rsidRPr="00363DCC">
        <w:rPr>
          <w:color w:val="000000"/>
        </w:rPr>
        <w:t>de dos mil veinti</w:t>
      </w:r>
      <w:r w:rsidR="0047312D" w:rsidRPr="00363DCC">
        <w:rPr>
          <w:color w:val="000000"/>
        </w:rPr>
        <w:t>séis</w:t>
      </w:r>
      <w:r w:rsidRPr="00363DCC">
        <w:rPr>
          <w:color w:val="000000"/>
        </w:rPr>
        <w:t xml:space="preserve">. </w:t>
      </w:r>
    </w:p>
    <w:p w14:paraId="4512D6D2" w14:textId="77777777" w:rsidR="00094A71" w:rsidRPr="00363DCC" w:rsidRDefault="00EE75AC">
      <w:pPr>
        <w:tabs>
          <w:tab w:val="left" w:pos="2340"/>
        </w:tabs>
        <w:spacing w:after="0" w:line="360" w:lineRule="auto"/>
        <w:rPr>
          <w:b/>
          <w:color w:val="FF0000"/>
        </w:rPr>
      </w:pPr>
      <w:r w:rsidRPr="00363DCC">
        <w:rPr>
          <w:b/>
          <w:color w:val="FF0000"/>
        </w:rPr>
        <w:tab/>
      </w:r>
    </w:p>
    <w:p w14:paraId="7EC80556" w14:textId="7B13F148" w:rsidR="00094A71" w:rsidRPr="00363DCC" w:rsidRDefault="00EE75AC">
      <w:pPr>
        <w:spacing w:after="0" w:line="360" w:lineRule="auto"/>
        <w:rPr>
          <w:color w:val="000000"/>
        </w:rPr>
      </w:pPr>
      <w:r w:rsidRPr="00363DCC">
        <w:rPr>
          <w:b/>
          <w:color w:val="000000"/>
        </w:rPr>
        <w:t xml:space="preserve">VISTO </w:t>
      </w:r>
      <w:r w:rsidRPr="00363DCC">
        <w:rPr>
          <w:color w:val="000000"/>
        </w:rPr>
        <w:t xml:space="preserve">el expediente electrónico conformado con motivo del Recurso de Revisión </w:t>
      </w:r>
      <w:r w:rsidR="00815DCD" w:rsidRPr="00815DCD">
        <w:rPr>
          <w:b/>
          <w:color w:val="000000"/>
        </w:rPr>
        <w:t>13846/INFOEM/IP/RR/2025</w:t>
      </w:r>
      <w:r w:rsidRPr="00363DCC">
        <w:rPr>
          <w:color w:val="000000"/>
        </w:rPr>
        <w:t xml:space="preserve">, en contra de la respuesta del Sujeto Obligado, </w:t>
      </w:r>
      <w:r w:rsidR="00795C9A" w:rsidRPr="0037258D">
        <w:rPr>
          <w:b/>
          <w:color w:val="000000"/>
        </w:rPr>
        <w:t>Ayuntamiento de Toluca</w:t>
      </w:r>
      <w:r w:rsidRPr="0037258D">
        <w:rPr>
          <w:b/>
          <w:color w:val="000000"/>
        </w:rPr>
        <w:t>,</w:t>
      </w:r>
      <w:r w:rsidRPr="00363DCC">
        <w:rPr>
          <w:color w:val="000000"/>
        </w:rPr>
        <w:t xml:space="preserve"> a la solicitud de acceso a la información pública </w:t>
      </w:r>
      <w:r w:rsidR="00815DCD" w:rsidRPr="00815DCD">
        <w:t xml:space="preserve">05953/TOLUCA/IP/2025 </w:t>
      </w:r>
      <w:r w:rsidRPr="00363DCC">
        <w:rPr>
          <w:color w:val="000000"/>
        </w:rPr>
        <w:t>se emite la presente Resolución, con base en los Antecedentes y Considerandos que se exponen a continuación:</w:t>
      </w:r>
    </w:p>
    <w:p w14:paraId="5A81A648" w14:textId="77777777" w:rsidR="00094A71" w:rsidRPr="00363DCC" w:rsidRDefault="00EE75AC">
      <w:pPr>
        <w:tabs>
          <w:tab w:val="left" w:pos="1965"/>
        </w:tabs>
        <w:spacing w:after="0" w:line="360" w:lineRule="auto"/>
        <w:rPr>
          <w:b/>
          <w:color w:val="FF0000"/>
        </w:rPr>
      </w:pPr>
      <w:r w:rsidRPr="00363DCC">
        <w:rPr>
          <w:b/>
          <w:color w:val="FF0000"/>
        </w:rPr>
        <w:tab/>
      </w:r>
    </w:p>
    <w:p w14:paraId="3AD503AE" w14:textId="77777777" w:rsidR="00094A71" w:rsidRPr="00363DCC"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1" w:name="_Toc228996068"/>
      <w:r w:rsidRPr="00363DCC">
        <w:rPr>
          <w:rFonts w:ascii="Palatino Linotype" w:eastAsia="Palatino Linotype" w:hAnsi="Palatino Linotype" w:cs="Palatino Linotype"/>
          <w:b/>
          <w:color w:val="000000"/>
          <w:sz w:val="22"/>
          <w:szCs w:val="22"/>
        </w:rPr>
        <w:t>A N T E C E D E N T E S</w:t>
      </w:r>
      <w:bookmarkEnd w:id="1"/>
    </w:p>
    <w:p w14:paraId="18FAF6CA" w14:textId="77777777" w:rsidR="00094A71" w:rsidRPr="00363DCC" w:rsidRDefault="00094A71">
      <w:pPr>
        <w:spacing w:after="0" w:line="360" w:lineRule="auto"/>
        <w:jc w:val="center"/>
        <w:rPr>
          <w:b/>
          <w:color w:val="000000"/>
        </w:rPr>
      </w:pPr>
    </w:p>
    <w:p w14:paraId="6EDA6F48"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2" w:name="_Toc228996069"/>
      <w:r w:rsidRPr="00363DCC">
        <w:rPr>
          <w:rFonts w:ascii="Palatino Linotype" w:eastAsia="Palatino Linotype" w:hAnsi="Palatino Linotype" w:cs="Palatino Linotype"/>
          <w:b/>
          <w:color w:val="000000"/>
          <w:sz w:val="22"/>
          <w:szCs w:val="22"/>
        </w:rPr>
        <w:t>I. Presentación de la solicitud de información</w:t>
      </w:r>
      <w:bookmarkEnd w:id="2"/>
    </w:p>
    <w:p w14:paraId="4CEC1D6F" w14:textId="77777777" w:rsidR="00094A71" w:rsidRPr="00363DCC" w:rsidRDefault="00094A71">
      <w:pPr>
        <w:spacing w:after="0" w:line="360" w:lineRule="auto"/>
        <w:rPr>
          <w:b/>
          <w:color w:val="000000"/>
        </w:rPr>
      </w:pPr>
    </w:p>
    <w:p w14:paraId="193203F8" w14:textId="37453FAA" w:rsidR="00094A71" w:rsidRPr="00363DCC" w:rsidRDefault="00EE75AC">
      <w:pPr>
        <w:spacing w:after="0" w:line="360" w:lineRule="auto"/>
        <w:rPr>
          <w:color w:val="000000"/>
        </w:rPr>
      </w:pPr>
      <w:r w:rsidRPr="00363DCC">
        <w:rPr>
          <w:color w:val="000000"/>
        </w:rPr>
        <w:t xml:space="preserve">Con fecha </w:t>
      </w:r>
      <w:r w:rsidR="00815DCD">
        <w:rPr>
          <w:color w:val="000000"/>
        </w:rPr>
        <w:t>seis de noviembre</w:t>
      </w:r>
      <w:r w:rsidR="00795C9A" w:rsidRPr="00363DCC">
        <w:rPr>
          <w:color w:val="000000"/>
        </w:rPr>
        <w:t xml:space="preserve"> </w:t>
      </w:r>
      <w:r w:rsidRPr="00363DCC">
        <w:rPr>
          <w:color w:val="000000"/>
        </w:rPr>
        <w:t xml:space="preserve">de dos mil veinticinco, la persona Solicitante presentó un requerimiento de acceso a la información, a través del Sistema de Acceso a la Información Mexiquense (SAIMEX), ante </w:t>
      </w:r>
      <w:r w:rsidR="007337D9" w:rsidRPr="00363DCC">
        <w:rPr>
          <w:color w:val="000000"/>
        </w:rPr>
        <w:t xml:space="preserve">el </w:t>
      </w:r>
      <w:r w:rsidR="00795C9A" w:rsidRPr="00363DCC">
        <w:rPr>
          <w:color w:val="000000"/>
        </w:rPr>
        <w:t>Ayuntamiento de Toluca</w:t>
      </w:r>
      <w:r w:rsidRPr="00363DCC">
        <w:rPr>
          <w:color w:val="000000"/>
        </w:rPr>
        <w:t>,</w:t>
      </w:r>
      <w:r w:rsidRPr="00363DCC">
        <w:rPr>
          <w:b/>
          <w:color w:val="000000"/>
        </w:rPr>
        <w:t xml:space="preserve"> </w:t>
      </w:r>
      <w:r w:rsidRPr="00363DCC">
        <w:rPr>
          <w:color w:val="000000"/>
        </w:rPr>
        <w:t>en los siguientes términos:</w:t>
      </w:r>
    </w:p>
    <w:p w14:paraId="2ECEF000" w14:textId="77777777" w:rsidR="00094A71" w:rsidRPr="00363DCC" w:rsidRDefault="00094A71">
      <w:pPr>
        <w:tabs>
          <w:tab w:val="left" w:pos="4667"/>
        </w:tabs>
        <w:spacing w:after="0" w:line="360" w:lineRule="auto"/>
        <w:ind w:right="567"/>
        <w:rPr>
          <w:b/>
          <w:i/>
          <w:color w:val="FF0000"/>
        </w:rPr>
      </w:pPr>
    </w:p>
    <w:p w14:paraId="53D9FE99" w14:textId="77777777" w:rsidR="00094A71" w:rsidRPr="00363DCC" w:rsidRDefault="00EE75AC">
      <w:pPr>
        <w:spacing w:after="0" w:line="360" w:lineRule="auto"/>
        <w:ind w:left="567" w:right="567"/>
        <w:rPr>
          <w:b/>
          <w:i/>
          <w:color w:val="000000"/>
          <w:sz w:val="20"/>
          <w:szCs w:val="20"/>
        </w:rPr>
      </w:pPr>
      <w:r w:rsidRPr="00363DCC">
        <w:rPr>
          <w:b/>
          <w:i/>
          <w:color w:val="000000"/>
          <w:sz w:val="20"/>
          <w:szCs w:val="20"/>
        </w:rPr>
        <w:t>“DESCRIPCIÓN CLARA Y PRECISA DE LA INFORMACIÓN SOLICITADA.</w:t>
      </w:r>
    </w:p>
    <w:p w14:paraId="6D09222C" w14:textId="1620C387" w:rsidR="00094A71" w:rsidRPr="00363DCC" w:rsidRDefault="00815DCD" w:rsidP="00E2564C">
      <w:pPr>
        <w:spacing w:after="0" w:line="360" w:lineRule="auto"/>
        <w:ind w:left="567" w:right="567"/>
        <w:rPr>
          <w:i/>
          <w:color w:val="000000"/>
          <w:sz w:val="20"/>
          <w:szCs w:val="20"/>
        </w:rPr>
      </w:pPr>
      <w:r w:rsidRPr="00815DCD">
        <w:rPr>
          <w:i/>
          <w:color w:val="000000"/>
          <w:sz w:val="20"/>
          <w:szCs w:val="20"/>
        </w:rPr>
        <w:t xml:space="preserve">El proyecto de Remodelación de la Alameda de su municipio, el contrato con la empresa que lo realizo, cuanto se autorizó de presupuesto cuanto se ha gastado y como desglosado pro concepto, el acta de comité y el expediente integrado para la autorización del comité de adquisiciones todos los contratos con empresas y proveedores para esta remodelación las facturas pagadas, las pólizas de cheques o documentos de transferida de pago, el proyecto completo y estudios técnico y justificación técnica por que se remodela la fecha de entrega de la obra, evidencia fotográfica de </w:t>
      </w:r>
      <w:proofErr w:type="spellStart"/>
      <w:r w:rsidRPr="00815DCD">
        <w:rPr>
          <w:i/>
          <w:color w:val="000000"/>
          <w:sz w:val="20"/>
          <w:szCs w:val="20"/>
        </w:rPr>
        <w:t>como</w:t>
      </w:r>
      <w:proofErr w:type="spellEnd"/>
      <w:r w:rsidRPr="00815DCD">
        <w:rPr>
          <w:i/>
          <w:color w:val="000000"/>
          <w:sz w:val="20"/>
          <w:szCs w:val="20"/>
        </w:rPr>
        <w:t xml:space="preserve"> estaba los avanza, que se hizo con los animales como los patos que había, los permisos de </w:t>
      </w:r>
      <w:proofErr w:type="spellStart"/>
      <w:r w:rsidRPr="00815DCD">
        <w:rPr>
          <w:i/>
          <w:color w:val="000000"/>
          <w:sz w:val="20"/>
          <w:szCs w:val="20"/>
        </w:rPr>
        <w:lastRenderedPageBreak/>
        <w:t>profepa</w:t>
      </w:r>
      <w:proofErr w:type="spellEnd"/>
      <w:r w:rsidRPr="00815DCD">
        <w:rPr>
          <w:i/>
          <w:color w:val="000000"/>
          <w:sz w:val="20"/>
          <w:szCs w:val="20"/>
        </w:rPr>
        <w:t xml:space="preserve"> para llevarse a los animales y su destino con evidencia fotográfico del estado de salud de los animales actualmente y como s ellos llevaron</w:t>
      </w:r>
      <w:r w:rsidR="0051136D" w:rsidRPr="00363DCC">
        <w:rPr>
          <w:i/>
          <w:color w:val="000000"/>
          <w:sz w:val="20"/>
          <w:szCs w:val="20"/>
        </w:rPr>
        <w:t>”</w:t>
      </w:r>
      <w:r w:rsidR="00E2564C" w:rsidRPr="00363DCC">
        <w:rPr>
          <w:i/>
          <w:color w:val="000000"/>
          <w:sz w:val="20"/>
          <w:szCs w:val="20"/>
        </w:rPr>
        <w:t xml:space="preserve"> </w:t>
      </w:r>
      <w:r w:rsidR="007337D9" w:rsidRPr="00363DCC">
        <w:rPr>
          <w:i/>
          <w:color w:val="000000"/>
          <w:sz w:val="20"/>
          <w:szCs w:val="20"/>
        </w:rPr>
        <w:t xml:space="preserve">(Sic) </w:t>
      </w:r>
    </w:p>
    <w:p w14:paraId="1270F616" w14:textId="77777777" w:rsidR="00094A71" w:rsidRPr="00363DCC" w:rsidRDefault="00094A71">
      <w:pPr>
        <w:spacing w:after="0" w:line="360" w:lineRule="auto"/>
        <w:ind w:right="567"/>
        <w:rPr>
          <w:i/>
          <w:color w:val="000000"/>
          <w:sz w:val="20"/>
          <w:szCs w:val="20"/>
        </w:rPr>
      </w:pPr>
    </w:p>
    <w:p w14:paraId="129D6676" w14:textId="77777777" w:rsidR="00094A71" w:rsidRPr="00363DCC" w:rsidRDefault="00EE75AC">
      <w:pPr>
        <w:spacing w:after="0" w:line="360" w:lineRule="auto"/>
        <w:ind w:left="567" w:right="567"/>
        <w:rPr>
          <w:b/>
          <w:i/>
          <w:color w:val="000000"/>
          <w:sz w:val="20"/>
          <w:szCs w:val="20"/>
        </w:rPr>
      </w:pPr>
      <w:r w:rsidRPr="00363DCC">
        <w:rPr>
          <w:b/>
          <w:i/>
          <w:color w:val="000000"/>
          <w:sz w:val="20"/>
          <w:szCs w:val="20"/>
        </w:rPr>
        <w:t>“MODALIDAD DE ENTREGA</w:t>
      </w:r>
    </w:p>
    <w:p w14:paraId="3B7086BF" w14:textId="77777777" w:rsidR="00094A71" w:rsidRPr="00363DCC" w:rsidRDefault="00EE75AC">
      <w:pPr>
        <w:spacing w:after="0" w:line="360" w:lineRule="auto"/>
        <w:ind w:left="567" w:right="567"/>
        <w:rPr>
          <w:i/>
          <w:color w:val="000000"/>
          <w:sz w:val="20"/>
          <w:szCs w:val="20"/>
        </w:rPr>
      </w:pPr>
      <w:r w:rsidRPr="00363DCC">
        <w:rPr>
          <w:i/>
          <w:color w:val="000000"/>
          <w:sz w:val="20"/>
          <w:szCs w:val="20"/>
        </w:rPr>
        <w:t>A través del SAIMEX”</w:t>
      </w:r>
    </w:p>
    <w:p w14:paraId="66EE2AF8" w14:textId="77777777" w:rsidR="00094A71" w:rsidRPr="00363DCC" w:rsidRDefault="00094A71">
      <w:pPr>
        <w:spacing w:after="0" w:line="360" w:lineRule="auto"/>
        <w:ind w:left="567" w:right="567"/>
        <w:rPr>
          <w:i/>
          <w:color w:val="000000"/>
          <w:sz w:val="20"/>
          <w:szCs w:val="20"/>
        </w:rPr>
      </w:pPr>
    </w:p>
    <w:p w14:paraId="59F36746"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3" w:name="_Toc228996070"/>
      <w:r w:rsidRPr="00363DCC">
        <w:rPr>
          <w:rFonts w:ascii="Palatino Linotype" w:eastAsia="Palatino Linotype" w:hAnsi="Palatino Linotype" w:cs="Palatino Linotype"/>
          <w:b/>
          <w:color w:val="000000"/>
          <w:sz w:val="22"/>
          <w:szCs w:val="22"/>
        </w:rPr>
        <w:t>II. Respuesta del Sujeto Obligado</w:t>
      </w:r>
      <w:bookmarkEnd w:id="3"/>
    </w:p>
    <w:p w14:paraId="69CDD9F2" w14:textId="77777777" w:rsidR="00094A71" w:rsidRPr="00363DCC" w:rsidRDefault="00094A71">
      <w:pPr>
        <w:spacing w:after="0" w:line="360" w:lineRule="auto"/>
        <w:rPr>
          <w:b/>
          <w:color w:val="FF0000"/>
        </w:rPr>
      </w:pPr>
    </w:p>
    <w:p w14:paraId="1409EF06" w14:textId="03670726" w:rsidR="00094A71" w:rsidRPr="00363DCC" w:rsidRDefault="00EE75AC">
      <w:pPr>
        <w:spacing w:after="0" w:line="360" w:lineRule="auto"/>
        <w:rPr>
          <w:color w:val="000000"/>
        </w:rPr>
      </w:pPr>
      <w:bookmarkStart w:id="4" w:name="_heading=h.5ggcaxftfv42" w:colFirst="0" w:colLast="0"/>
      <w:bookmarkEnd w:id="4"/>
      <w:r w:rsidRPr="00363DCC">
        <w:rPr>
          <w:color w:val="000000"/>
        </w:rPr>
        <w:t xml:space="preserve">Con fecha </w:t>
      </w:r>
      <w:r w:rsidR="00815DCD">
        <w:rPr>
          <w:color w:val="000000"/>
        </w:rPr>
        <w:t>veintisiete de noviembre</w:t>
      </w:r>
      <w:r w:rsidRPr="00363DCC">
        <w:rPr>
          <w:color w:val="000000"/>
        </w:rPr>
        <w:t xml:space="preserve"> de dos mil veinticinco, el </w:t>
      </w:r>
      <w:r w:rsidR="0051136D" w:rsidRPr="00363DCC">
        <w:rPr>
          <w:color w:val="000000"/>
        </w:rPr>
        <w:t>Ayuntamiento de Toluca</w:t>
      </w:r>
      <w:r w:rsidRPr="00363DCC">
        <w:rPr>
          <w:color w:val="000000"/>
        </w:rPr>
        <w:t xml:space="preserve">, notificó la respuesta a la solicitud, a través del Sistema de Acceso a la Información Mexiquense (SAIMEX), mediante la digitalización </w:t>
      </w:r>
      <w:r w:rsidR="00363D3B" w:rsidRPr="00363DCC">
        <w:rPr>
          <w:color w:val="000000"/>
        </w:rPr>
        <w:t xml:space="preserve">de los siguientes documentos: </w:t>
      </w:r>
      <w:r w:rsidRPr="00363DCC">
        <w:rPr>
          <w:color w:val="000000"/>
        </w:rPr>
        <w:t xml:space="preserve"> </w:t>
      </w:r>
    </w:p>
    <w:p w14:paraId="5C2384A2" w14:textId="77777777" w:rsidR="00094A71" w:rsidRPr="00363DCC" w:rsidRDefault="00094A71">
      <w:pPr>
        <w:spacing w:after="0" w:line="360" w:lineRule="auto"/>
        <w:ind w:left="567" w:right="567"/>
        <w:rPr>
          <w:i/>
          <w:color w:val="000000"/>
          <w:sz w:val="20"/>
          <w:szCs w:val="20"/>
        </w:rPr>
      </w:pPr>
    </w:p>
    <w:p w14:paraId="0B501811" w14:textId="583C9163" w:rsidR="00E86FCC" w:rsidRPr="00363DCC" w:rsidRDefault="00363D3B" w:rsidP="00041E36">
      <w:pPr>
        <w:spacing w:after="0" w:line="360" w:lineRule="auto"/>
        <w:rPr>
          <w:i/>
          <w:color w:val="000000"/>
          <w:sz w:val="20"/>
          <w:szCs w:val="20"/>
        </w:rPr>
      </w:pPr>
      <w:r w:rsidRPr="00363DCC">
        <w:rPr>
          <w:iCs/>
          <w:color w:val="000000"/>
        </w:rPr>
        <w:t xml:space="preserve">i. </w:t>
      </w:r>
      <w:r w:rsidR="00FA77B5" w:rsidRPr="00363DCC">
        <w:rPr>
          <w:iCs/>
          <w:color w:val="000000"/>
        </w:rPr>
        <w:t xml:space="preserve">Oficio número </w:t>
      </w:r>
      <w:r w:rsidR="00815DCD">
        <w:rPr>
          <w:iCs/>
          <w:color w:val="000000"/>
        </w:rPr>
        <w:t>206010000/6764/2025</w:t>
      </w:r>
      <w:r w:rsidR="00FA77B5" w:rsidRPr="00363DCC">
        <w:rPr>
          <w:iCs/>
          <w:color w:val="000000"/>
        </w:rPr>
        <w:t xml:space="preserve"> del </w:t>
      </w:r>
      <w:r w:rsidR="00815DCD">
        <w:rPr>
          <w:iCs/>
          <w:color w:val="000000"/>
        </w:rPr>
        <w:t>diez de noviembre</w:t>
      </w:r>
      <w:r w:rsidR="00FA77B5" w:rsidRPr="00363DCC">
        <w:rPr>
          <w:iCs/>
          <w:color w:val="000000"/>
        </w:rPr>
        <w:t xml:space="preserve"> de dos mil veinticinco, suscrito por </w:t>
      </w:r>
      <w:r w:rsidR="00815DCD">
        <w:rPr>
          <w:iCs/>
          <w:color w:val="000000"/>
        </w:rPr>
        <w:t>la</w:t>
      </w:r>
      <w:r w:rsidR="00FA77B5" w:rsidRPr="00363DCC">
        <w:rPr>
          <w:iCs/>
          <w:color w:val="000000"/>
        </w:rPr>
        <w:t xml:space="preserve"> </w:t>
      </w:r>
      <w:r w:rsidR="00815DCD">
        <w:rPr>
          <w:b/>
          <w:bCs/>
          <w:iCs/>
          <w:color w:val="000000"/>
        </w:rPr>
        <w:t>Directora General de Administración</w:t>
      </w:r>
      <w:r w:rsidR="00FA77B5" w:rsidRPr="00363DCC">
        <w:rPr>
          <w:iCs/>
          <w:color w:val="000000"/>
        </w:rPr>
        <w:t xml:space="preserve"> y dirigido al Solicitante, por medio del cual precisó </w:t>
      </w:r>
      <w:r w:rsidR="00815DCD">
        <w:rPr>
          <w:iCs/>
          <w:color w:val="000000"/>
        </w:rPr>
        <w:t xml:space="preserve">que el requerimiento de información solicitado, no es competencia de la dirección. </w:t>
      </w:r>
    </w:p>
    <w:p w14:paraId="754027DF" w14:textId="77777777" w:rsidR="00FA77B5" w:rsidRPr="00363DCC" w:rsidRDefault="00FA77B5" w:rsidP="00363D3B">
      <w:pPr>
        <w:spacing w:after="0" w:line="360" w:lineRule="auto"/>
        <w:ind w:right="567"/>
        <w:rPr>
          <w:iCs/>
          <w:color w:val="FF0000"/>
        </w:rPr>
      </w:pPr>
    </w:p>
    <w:p w14:paraId="3DA23BE7" w14:textId="40D1A450" w:rsidR="00F80D5B" w:rsidRPr="002717B4" w:rsidRDefault="00E86FCC" w:rsidP="00F80D5B">
      <w:pPr>
        <w:spacing w:after="0" w:line="360" w:lineRule="auto"/>
        <w:rPr>
          <w:i/>
          <w:color w:val="000000"/>
          <w:sz w:val="20"/>
          <w:szCs w:val="20"/>
        </w:rPr>
      </w:pPr>
      <w:r w:rsidRPr="00363DCC">
        <w:rPr>
          <w:iCs/>
          <w:color w:val="0D0D0D" w:themeColor="text1" w:themeTint="F2"/>
        </w:rPr>
        <w:t xml:space="preserve">ii. </w:t>
      </w:r>
      <w:r w:rsidR="00815DCD">
        <w:rPr>
          <w:iCs/>
          <w:color w:val="0D0D0D" w:themeColor="text1" w:themeTint="F2"/>
        </w:rPr>
        <w:t>Oficio número 202010000/3833/2025 del doce</w:t>
      </w:r>
      <w:r w:rsidR="00815DCD" w:rsidRPr="00815DCD">
        <w:rPr>
          <w:iCs/>
          <w:color w:val="0D0D0D" w:themeColor="text1" w:themeTint="F2"/>
        </w:rPr>
        <w:t xml:space="preserve"> de noviembre de dos </w:t>
      </w:r>
      <w:r w:rsidR="00815DCD">
        <w:rPr>
          <w:iCs/>
          <w:color w:val="0D0D0D" w:themeColor="text1" w:themeTint="F2"/>
        </w:rPr>
        <w:t>mil veinticinco, suscrito por el</w:t>
      </w:r>
      <w:r w:rsidR="00815DCD" w:rsidRPr="00815DCD">
        <w:rPr>
          <w:iCs/>
          <w:color w:val="0D0D0D" w:themeColor="text1" w:themeTint="F2"/>
        </w:rPr>
        <w:t xml:space="preserve"> </w:t>
      </w:r>
      <w:r w:rsidR="00815DCD" w:rsidRPr="00815DCD">
        <w:rPr>
          <w:b/>
          <w:iCs/>
          <w:color w:val="0D0D0D" w:themeColor="text1" w:themeTint="F2"/>
        </w:rPr>
        <w:t>Tesorero Municipal</w:t>
      </w:r>
      <w:r w:rsidR="00815DCD" w:rsidRPr="00815DCD">
        <w:rPr>
          <w:iCs/>
          <w:color w:val="0D0D0D" w:themeColor="text1" w:themeTint="F2"/>
        </w:rPr>
        <w:t xml:space="preserve">, por medio del cual precisó que </w:t>
      </w:r>
      <w:r w:rsidR="00815DCD">
        <w:rPr>
          <w:iCs/>
          <w:color w:val="0D0D0D" w:themeColor="text1" w:themeTint="F2"/>
        </w:rPr>
        <w:t xml:space="preserve">los documentos solicitados forman parte de la integración del cuarto informe trimestral de </w:t>
      </w:r>
      <w:r w:rsidR="00F80D5B">
        <w:rPr>
          <w:iCs/>
          <w:color w:val="0D0D0D" w:themeColor="text1" w:themeTint="F2"/>
        </w:rPr>
        <w:t xml:space="preserve">dos mil veinticinco </w:t>
      </w:r>
      <w:r w:rsidR="00F80D5B">
        <w:rPr>
          <w:iCs/>
          <w:color w:val="000000"/>
        </w:rPr>
        <w:t xml:space="preserve">y remitió una liga electrónica en formato cerrado para consultar el Acuerdo 7/2025 publicado por el OSFEM por el que se emiten los lineamientos, fechas de capacitación y calendarización para la integración y presentación  de los informes trimestrales y estatales, del ejercicio fiscal dos mil veinticinco.  </w:t>
      </w:r>
      <w:r w:rsidR="003F55D7">
        <w:rPr>
          <w:iCs/>
          <w:color w:val="000000"/>
        </w:rPr>
        <w:t>Además,</w:t>
      </w:r>
      <w:r w:rsidR="00F80D5B">
        <w:rPr>
          <w:iCs/>
          <w:color w:val="000000"/>
        </w:rPr>
        <w:t xml:space="preserve"> remitió otra liga electrónica para consultar la Carátula de Presupuesto de Egresos del ejercicio fiscal dos mil veinticinco y adjuntó su digitalización, e informó que  la información está integrada de manera general y no de manera particular, conforme a los lineamientos del Órgano Superior de </w:t>
      </w:r>
      <w:r w:rsidR="009847EE">
        <w:rPr>
          <w:iCs/>
          <w:color w:val="000000"/>
        </w:rPr>
        <w:t>Fiscalización del Estado de México (OSFEM).</w:t>
      </w:r>
    </w:p>
    <w:p w14:paraId="309BF58D" w14:textId="77777777" w:rsidR="00E86FCC" w:rsidRPr="00363DCC" w:rsidRDefault="00E86FCC" w:rsidP="00363D3B">
      <w:pPr>
        <w:spacing w:after="0" w:line="360" w:lineRule="auto"/>
        <w:ind w:right="567"/>
        <w:rPr>
          <w:iCs/>
          <w:color w:val="FF0000"/>
        </w:rPr>
      </w:pPr>
    </w:p>
    <w:p w14:paraId="758AE06A" w14:textId="0DA57183" w:rsidR="00E514A1" w:rsidRDefault="007E7187" w:rsidP="007E7187">
      <w:pPr>
        <w:spacing w:after="0" w:line="360" w:lineRule="auto"/>
        <w:rPr>
          <w:iCs/>
          <w:color w:val="000000"/>
        </w:rPr>
      </w:pPr>
      <w:r w:rsidRPr="00363DCC">
        <w:rPr>
          <w:iCs/>
          <w:color w:val="000000" w:themeColor="text1"/>
        </w:rPr>
        <w:t xml:space="preserve">iii. </w:t>
      </w:r>
      <w:r w:rsidR="00422B29">
        <w:rPr>
          <w:iCs/>
          <w:color w:val="000000" w:themeColor="text1"/>
        </w:rPr>
        <w:t xml:space="preserve">Oficio </w:t>
      </w:r>
      <w:r w:rsidR="00422B29" w:rsidRPr="00363DCC">
        <w:rPr>
          <w:iCs/>
          <w:color w:val="000000"/>
        </w:rPr>
        <w:t xml:space="preserve">número </w:t>
      </w:r>
      <w:r w:rsidR="00422B29">
        <w:rPr>
          <w:iCs/>
          <w:color w:val="000000"/>
        </w:rPr>
        <w:t>2</w:t>
      </w:r>
      <w:r w:rsidR="00A161C7">
        <w:rPr>
          <w:iCs/>
          <w:color w:val="000000"/>
        </w:rPr>
        <w:t>10010000</w:t>
      </w:r>
      <w:r w:rsidR="00422B29">
        <w:rPr>
          <w:iCs/>
          <w:color w:val="000000"/>
        </w:rPr>
        <w:t>/</w:t>
      </w:r>
      <w:r w:rsidR="00A161C7">
        <w:rPr>
          <w:iCs/>
          <w:color w:val="000000"/>
        </w:rPr>
        <w:t>3484</w:t>
      </w:r>
      <w:r w:rsidR="00422B29">
        <w:rPr>
          <w:iCs/>
          <w:color w:val="000000"/>
        </w:rPr>
        <w:t>/2025</w:t>
      </w:r>
      <w:r w:rsidR="00422B29" w:rsidRPr="00363DCC">
        <w:rPr>
          <w:iCs/>
          <w:color w:val="000000"/>
        </w:rPr>
        <w:t xml:space="preserve"> del </w:t>
      </w:r>
      <w:r w:rsidR="00A161C7">
        <w:rPr>
          <w:iCs/>
          <w:color w:val="000000"/>
        </w:rPr>
        <w:t>veintiuno</w:t>
      </w:r>
      <w:r w:rsidR="00422B29">
        <w:rPr>
          <w:iCs/>
          <w:color w:val="000000"/>
        </w:rPr>
        <w:t xml:space="preserve"> de noviembre</w:t>
      </w:r>
      <w:r w:rsidR="00422B29" w:rsidRPr="00363DCC">
        <w:rPr>
          <w:iCs/>
          <w:color w:val="000000"/>
        </w:rPr>
        <w:t xml:space="preserve"> de dos mil veinticinco, suscrito por </w:t>
      </w:r>
      <w:r w:rsidR="00A161C7">
        <w:rPr>
          <w:iCs/>
          <w:color w:val="000000"/>
        </w:rPr>
        <w:t>el</w:t>
      </w:r>
      <w:r w:rsidR="00422B29" w:rsidRPr="00363DCC">
        <w:rPr>
          <w:iCs/>
          <w:color w:val="000000"/>
        </w:rPr>
        <w:t xml:space="preserve"> </w:t>
      </w:r>
      <w:r w:rsidR="00422B29">
        <w:rPr>
          <w:b/>
          <w:bCs/>
          <w:iCs/>
          <w:color w:val="000000"/>
        </w:rPr>
        <w:t>Directo</w:t>
      </w:r>
      <w:r w:rsidR="00A161C7">
        <w:rPr>
          <w:b/>
          <w:bCs/>
          <w:iCs/>
          <w:color w:val="000000"/>
        </w:rPr>
        <w:t>r General de Obras Públicas</w:t>
      </w:r>
      <w:r w:rsidR="00422B29" w:rsidRPr="00363DCC">
        <w:rPr>
          <w:iCs/>
          <w:color w:val="000000"/>
        </w:rPr>
        <w:t xml:space="preserve">, por medio del cual precisó </w:t>
      </w:r>
      <w:r w:rsidR="00A161C7">
        <w:rPr>
          <w:iCs/>
          <w:color w:val="000000"/>
        </w:rPr>
        <w:t xml:space="preserve">lo siguiente: </w:t>
      </w:r>
    </w:p>
    <w:p w14:paraId="1F006AD6" w14:textId="77777777" w:rsidR="00A161C7" w:rsidRDefault="00A161C7" w:rsidP="007E7187">
      <w:pPr>
        <w:spacing w:after="0" w:line="360" w:lineRule="auto"/>
        <w:rPr>
          <w:iCs/>
          <w:color w:val="000000"/>
        </w:rPr>
      </w:pPr>
    </w:p>
    <w:p w14:paraId="6E0F48B7" w14:textId="59B68C2E" w:rsidR="00A161C7" w:rsidRPr="00A161C7" w:rsidRDefault="00A161C7" w:rsidP="00A161C7">
      <w:pPr>
        <w:spacing w:after="0" w:line="360" w:lineRule="auto"/>
        <w:ind w:left="567" w:right="567"/>
        <w:rPr>
          <w:i/>
          <w:iCs/>
          <w:color w:val="000000"/>
          <w:sz w:val="20"/>
        </w:rPr>
      </w:pPr>
      <w:r w:rsidRPr="00A161C7">
        <w:rPr>
          <w:i/>
          <w:iCs/>
          <w:color w:val="000000"/>
          <w:sz w:val="20"/>
        </w:rPr>
        <w:t>“…</w:t>
      </w:r>
    </w:p>
    <w:p w14:paraId="29829325" w14:textId="74E40829" w:rsidR="00A161C7" w:rsidRPr="00A161C7" w:rsidRDefault="00A161C7" w:rsidP="00A161C7">
      <w:pPr>
        <w:spacing w:after="0" w:line="360" w:lineRule="auto"/>
        <w:ind w:left="567" w:right="567"/>
        <w:rPr>
          <w:i/>
          <w:iCs/>
          <w:color w:val="000000" w:themeColor="text1"/>
          <w:sz w:val="20"/>
        </w:rPr>
      </w:pPr>
      <w:r w:rsidRPr="00A161C7">
        <w:rPr>
          <w:i/>
          <w:iCs/>
          <w:color w:val="000000" w:themeColor="text1"/>
          <w:sz w:val="20"/>
        </w:rPr>
        <w:t>De la mencionada búsqueda, la Dirección de Obras Públicas informó lo siguiente:</w:t>
      </w:r>
    </w:p>
    <w:p w14:paraId="1153B2F5" w14:textId="77777777" w:rsidR="00A161C7" w:rsidRPr="00A161C7" w:rsidRDefault="00A161C7" w:rsidP="00A161C7">
      <w:pPr>
        <w:spacing w:after="0" w:line="360" w:lineRule="auto"/>
        <w:ind w:left="567" w:right="567"/>
        <w:rPr>
          <w:i/>
          <w:iCs/>
          <w:color w:val="000000" w:themeColor="text1"/>
          <w:sz w:val="20"/>
        </w:rPr>
      </w:pPr>
    </w:p>
    <w:p w14:paraId="1A7E75FD" w14:textId="32AFA759" w:rsidR="00A161C7" w:rsidRPr="00A161C7" w:rsidRDefault="00A161C7" w:rsidP="00A161C7">
      <w:pPr>
        <w:pStyle w:val="Prrafodelista"/>
        <w:numPr>
          <w:ilvl w:val="0"/>
          <w:numId w:val="39"/>
        </w:numPr>
        <w:spacing w:after="0" w:line="360" w:lineRule="auto"/>
        <w:ind w:right="567"/>
        <w:rPr>
          <w:i/>
          <w:iCs/>
          <w:color w:val="000000" w:themeColor="text1"/>
          <w:sz w:val="20"/>
        </w:rPr>
      </w:pPr>
      <w:r w:rsidRPr="00A161C7">
        <w:rPr>
          <w:i/>
          <w:iCs/>
          <w:color w:val="000000" w:themeColor="text1"/>
          <w:sz w:val="20"/>
        </w:rPr>
        <w:t>Respecto a "</w:t>
      </w:r>
      <w:r w:rsidRPr="00A161C7">
        <w:rPr>
          <w:b/>
          <w:i/>
          <w:iCs/>
          <w:color w:val="000000" w:themeColor="text1"/>
          <w:sz w:val="20"/>
        </w:rPr>
        <w:t>Al proyecto de Remodelación de la Alameda de su municipio, el contrato con la empresa que lo realizo ... " (sic) y " …el proyecto completo y estudios técnico y justificación técnica por que se remodela ... " (sic)</w:t>
      </w:r>
      <w:r w:rsidRPr="00A161C7">
        <w:rPr>
          <w:i/>
          <w:iCs/>
          <w:color w:val="000000" w:themeColor="text1"/>
          <w:sz w:val="20"/>
        </w:rPr>
        <w:t>, en la mencionada búsqueda se localizó el documento: Proyecto "Rehabilitación del Parque Cuauhtémoc (Alameda Central), Barrio La Merced, Col. Centro, Municipio de Toluca, Estado de México, mismo que se adjunta al presente de manera digital, al tiempo informó que el contrato para la obra pública mencionada es el No. MT/DGOP/IPDM/LP-045/2025</w:t>
      </w:r>
    </w:p>
    <w:p w14:paraId="008124E9" w14:textId="77777777" w:rsidR="00A161C7" w:rsidRPr="00A161C7" w:rsidRDefault="00A161C7" w:rsidP="00A161C7">
      <w:pPr>
        <w:spacing w:after="0" w:line="360" w:lineRule="auto"/>
        <w:ind w:left="567" w:right="567"/>
        <w:rPr>
          <w:i/>
          <w:iCs/>
          <w:color w:val="000000" w:themeColor="text1"/>
          <w:sz w:val="20"/>
        </w:rPr>
      </w:pPr>
    </w:p>
    <w:p w14:paraId="31F0CFD7" w14:textId="77777777" w:rsidR="00A161C7" w:rsidRDefault="00A161C7" w:rsidP="00A161C7">
      <w:pPr>
        <w:pStyle w:val="Prrafodelista"/>
        <w:numPr>
          <w:ilvl w:val="0"/>
          <w:numId w:val="38"/>
        </w:numPr>
        <w:spacing w:after="0" w:line="360" w:lineRule="auto"/>
        <w:ind w:right="567"/>
        <w:rPr>
          <w:i/>
          <w:iCs/>
          <w:color w:val="000000" w:themeColor="text1"/>
          <w:sz w:val="20"/>
        </w:rPr>
      </w:pPr>
      <w:r w:rsidRPr="00A161C7">
        <w:rPr>
          <w:i/>
          <w:iCs/>
          <w:color w:val="000000" w:themeColor="text1"/>
          <w:sz w:val="20"/>
        </w:rPr>
        <w:t xml:space="preserve">Respecto a </w:t>
      </w:r>
      <w:r w:rsidRPr="00E60B6C">
        <w:rPr>
          <w:b/>
          <w:i/>
          <w:iCs/>
          <w:color w:val="000000" w:themeColor="text1"/>
          <w:sz w:val="20"/>
        </w:rPr>
        <w:t>“…cuanto se autorizó de presupuesto... " (sic),</w:t>
      </w:r>
      <w:r w:rsidRPr="00A161C7">
        <w:rPr>
          <w:i/>
          <w:iCs/>
          <w:color w:val="000000" w:themeColor="text1"/>
          <w:sz w:val="20"/>
        </w:rPr>
        <w:t xml:space="preserve"> se proporciona la página 5 de la Gaceta Municipal Semanal 24/2025 de fecha 30 de junio de 2025, documento en el que se aprueban las modificaciones al Programa Anual de Obras Públicas del ejercicio fiscal 2025 y contiene nombre de la obra pública y el monto autorizado y se adjunta al presente de manera digital.</w:t>
      </w:r>
    </w:p>
    <w:p w14:paraId="1A5AD50C" w14:textId="77777777" w:rsidR="00E60B6C" w:rsidRDefault="00E60B6C" w:rsidP="00E60B6C">
      <w:pPr>
        <w:pStyle w:val="Prrafodelista"/>
        <w:spacing w:after="0" w:line="360" w:lineRule="auto"/>
        <w:ind w:left="1287" w:right="567"/>
        <w:rPr>
          <w:i/>
          <w:iCs/>
          <w:color w:val="000000" w:themeColor="text1"/>
          <w:sz w:val="20"/>
        </w:rPr>
      </w:pPr>
    </w:p>
    <w:p w14:paraId="75E63089" w14:textId="56F1EE96" w:rsidR="00A161C7" w:rsidRDefault="00A161C7" w:rsidP="00A161C7">
      <w:pPr>
        <w:pStyle w:val="Prrafodelista"/>
        <w:numPr>
          <w:ilvl w:val="0"/>
          <w:numId w:val="38"/>
        </w:numPr>
        <w:spacing w:after="0" w:line="360" w:lineRule="auto"/>
        <w:ind w:right="567"/>
        <w:rPr>
          <w:i/>
          <w:iCs/>
          <w:color w:val="000000" w:themeColor="text1"/>
          <w:sz w:val="20"/>
        </w:rPr>
      </w:pPr>
      <w:r w:rsidRPr="00A161C7">
        <w:rPr>
          <w:i/>
          <w:iCs/>
          <w:color w:val="000000" w:themeColor="text1"/>
          <w:sz w:val="20"/>
        </w:rPr>
        <w:t xml:space="preserve">Respecto a la </w:t>
      </w:r>
      <w:r w:rsidRPr="00E60B6C">
        <w:rPr>
          <w:b/>
          <w:i/>
          <w:iCs/>
          <w:color w:val="000000" w:themeColor="text1"/>
          <w:sz w:val="20"/>
        </w:rPr>
        <w:t>“...</w:t>
      </w:r>
      <w:r w:rsidR="00E60B6C">
        <w:rPr>
          <w:b/>
          <w:i/>
          <w:iCs/>
          <w:color w:val="000000" w:themeColor="text1"/>
          <w:sz w:val="20"/>
        </w:rPr>
        <w:t xml:space="preserve"> evidencia fotográfica de </w:t>
      </w:r>
      <w:proofErr w:type="spellStart"/>
      <w:r w:rsidR="00E60B6C">
        <w:rPr>
          <w:b/>
          <w:i/>
          <w:iCs/>
          <w:color w:val="000000" w:themeColor="text1"/>
          <w:sz w:val="20"/>
        </w:rPr>
        <w:t>como</w:t>
      </w:r>
      <w:proofErr w:type="spellEnd"/>
      <w:r w:rsidR="00E60B6C">
        <w:rPr>
          <w:b/>
          <w:i/>
          <w:iCs/>
          <w:color w:val="000000" w:themeColor="text1"/>
          <w:sz w:val="20"/>
        </w:rPr>
        <w:t xml:space="preserve"> </w:t>
      </w:r>
      <w:r w:rsidRPr="00E60B6C">
        <w:rPr>
          <w:b/>
          <w:i/>
          <w:iCs/>
          <w:color w:val="000000" w:themeColor="text1"/>
          <w:sz w:val="20"/>
        </w:rPr>
        <w:t>estaba los avanza... “(sic)</w:t>
      </w:r>
      <w:r w:rsidRPr="00A161C7">
        <w:rPr>
          <w:i/>
          <w:iCs/>
          <w:color w:val="000000" w:themeColor="text1"/>
          <w:sz w:val="20"/>
        </w:rPr>
        <w:t>, se localizó y se adjunta al presente de manera digital evidencia fotográfica del "antes" y "después" que corresponde a la obra pública indicada por el solicitante.</w:t>
      </w:r>
    </w:p>
    <w:p w14:paraId="463E50FA" w14:textId="77777777" w:rsidR="00E60B6C" w:rsidRPr="00E60B6C" w:rsidRDefault="00E60B6C" w:rsidP="00E60B6C">
      <w:pPr>
        <w:pStyle w:val="Prrafodelista"/>
        <w:rPr>
          <w:i/>
          <w:iCs/>
          <w:color w:val="000000" w:themeColor="text1"/>
          <w:sz w:val="20"/>
        </w:rPr>
      </w:pPr>
    </w:p>
    <w:p w14:paraId="29ABFE0F" w14:textId="77777777" w:rsidR="00E60B6C" w:rsidRDefault="00E60B6C" w:rsidP="00E60B6C">
      <w:pPr>
        <w:pStyle w:val="Prrafodelista"/>
        <w:spacing w:after="0" w:line="360" w:lineRule="auto"/>
        <w:ind w:left="1287" w:right="567"/>
        <w:rPr>
          <w:i/>
          <w:iCs/>
          <w:color w:val="000000" w:themeColor="text1"/>
          <w:sz w:val="20"/>
        </w:rPr>
      </w:pPr>
    </w:p>
    <w:p w14:paraId="539F314C" w14:textId="1AE0ECE3" w:rsidR="00A161C7" w:rsidRPr="00A161C7" w:rsidRDefault="00A161C7" w:rsidP="00A161C7">
      <w:pPr>
        <w:pStyle w:val="Prrafodelista"/>
        <w:numPr>
          <w:ilvl w:val="0"/>
          <w:numId w:val="38"/>
        </w:numPr>
        <w:spacing w:after="0" w:line="360" w:lineRule="auto"/>
        <w:ind w:right="567"/>
        <w:rPr>
          <w:i/>
          <w:iCs/>
          <w:color w:val="000000" w:themeColor="text1"/>
          <w:sz w:val="20"/>
        </w:rPr>
      </w:pPr>
      <w:r w:rsidRPr="00A161C7">
        <w:rPr>
          <w:i/>
          <w:iCs/>
          <w:color w:val="000000" w:themeColor="text1"/>
          <w:sz w:val="20"/>
        </w:rPr>
        <w:t xml:space="preserve">Respecto a </w:t>
      </w:r>
      <w:r w:rsidRPr="00E60B6C">
        <w:rPr>
          <w:b/>
          <w:i/>
          <w:iCs/>
          <w:color w:val="000000" w:themeColor="text1"/>
          <w:sz w:val="20"/>
        </w:rPr>
        <w:t xml:space="preserve">“... cuanto se ha gastado y como desglosado pro concepto, el acta de comité y el expediente integrado para la autorización del comité de </w:t>
      </w:r>
      <w:r w:rsidRPr="00E60B6C">
        <w:rPr>
          <w:b/>
          <w:i/>
          <w:iCs/>
          <w:color w:val="000000" w:themeColor="text1"/>
          <w:sz w:val="20"/>
        </w:rPr>
        <w:lastRenderedPageBreak/>
        <w:t xml:space="preserve">adquisiciones todos los contratos con empresas y proveedores ... " (sic), " ... las facturas pagadas, las pólizas de cheques o documentos de transferida de pago ... "y" ... que se hizo con los animales como los patos que había, los permisos de </w:t>
      </w:r>
      <w:proofErr w:type="spellStart"/>
      <w:r w:rsidRPr="00E60B6C">
        <w:rPr>
          <w:b/>
          <w:i/>
          <w:iCs/>
          <w:color w:val="000000" w:themeColor="text1"/>
          <w:sz w:val="20"/>
        </w:rPr>
        <w:t>profepa</w:t>
      </w:r>
      <w:proofErr w:type="spellEnd"/>
      <w:r w:rsidRPr="00E60B6C">
        <w:rPr>
          <w:b/>
          <w:i/>
          <w:iCs/>
          <w:color w:val="000000" w:themeColor="text1"/>
          <w:sz w:val="20"/>
        </w:rPr>
        <w:t xml:space="preserve"> para llevarse a los animales y su destino con evidencia fotográfico del estado de salud de los animales actualmente y como s ellos llevaron" (sic), </w:t>
      </w:r>
      <w:r w:rsidRPr="00A161C7">
        <w:rPr>
          <w:i/>
          <w:iCs/>
          <w:color w:val="000000" w:themeColor="text1"/>
          <w:sz w:val="20"/>
        </w:rPr>
        <w:t>no se localizó la expresión que dé cuenta de lo requerido por el solicitante, en razón de no ser competencia de esta Dirección General el generarla ni administrarla de conformidad con sus funciones y atribuciones establecidas en el artículo 3.40 del Código Reglamentario Municipal, artículo 92 fracción X del Bando Municipal y el Manual General de Organización del Sector Central de la Administración Municipal de Toluca 2025-2027 en la codificación 210010000.</w:t>
      </w:r>
    </w:p>
    <w:p w14:paraId="698DAE93" w14:textId="77777777" w:rsidR="00A161C7" w:rsidRPr="00A161C7" w:rsidRDefault="00A161C7" w:rsidP="00A161C7">
      <w:pPr>
        <w:spacing w:after="0" w:line="360" w:lineRule="auto"/>
        <w:ind w:left="567" w:right="567"/>
        <w:rPr>
          <w:i/>
          <w:iCs/>
          <w:color w:val="000000" w:themeColor="text1"/>
          <w:sz w:val="20"/>
        </w:rPr>
      </w:pPr>
    </w:p>
    <w:p w14:paraId="7B6F2B52" w14:textId="501EB57B" w:rsidR="00A161C7" w:rsidRPr="00A161C7" w:rsidRDefault="00A161C7" w:rsidP="00A161C7">
      <w:pPr>
        <w:spacing w:after="0" w:line="360" w:lineRule="auto"/>
        <w:ind w:left="567" w:right="567"/>
        <w:rPr>
          <w:i/>
          <w:iCs/>
          <w:color w:val="000000" w:themeColor="text1"/>
          <w:sz w:val="20"/>
        </w:rPr>
      </w:pPr>
      <w:r w:rsidRPr="00A161C7">
        <w:rPr>
          <w:i/>
          <w:iCs/>
          <w:color w:val="000000" w:themeColor="text1"/>
          <w:sz w:val="20"/>
        </w:rPr>
        <w:t>En razón de lo expuesto y de conformidad con lo establecido en el artículo 12 de la Ley de Transparencia y Acceso a la Información Pública del Estado de México y Municipios, esta Dirección General proporciona la información y expresión documental con la que se cuenta en el archivo que se encuentra bajo resguardo y custodia de la Dirección de Obras Públicas y no está obligada a proporcionar expresión documental conforme al interés del solicitante.</w:t>
      </w:r>
    </w:p>
    <w:p w14:paraId="452522A0" w14:textId="1C265F58" w:rsidR="00A161C7" w:rsidRPr="00A161C7" w:rsidRDefault="00A161C7" w:rsidP="00A161C7">
      <w:pPr>
        <w:spacing w:after="0" w:line="360" w:lineRule="auto"/>
        <w:ind w:left="567" w:right="567"/>
        <w:rPr>
          <w:i/>
          <w:iCs/>
          <w:color w:val="000000" w:themeColor="text1"/>
          <w:sz w:val="20"/>
        </w:rPr>
      </w:pPr>
      <w:r w:rsidRPr="00A161C7">
        <w:rPr>
          <w:i/>
          <w:iCs/>
          <w:color w:val="000000" w:themeColor="text1"/>
          <w:sz w:val="20"/>
        </w:rPr>
        <w:t>…”</w:t>
      </w:r>
    </w:p>
    <w:p w14:paraId="0E698494" w14:textId="77777777" w:rsidR="00A161C7" w:rsidRPr="00363DCC" w:rsidRDefault="00A161C7" w:rsidP="007E7187">
      <w:pPr>
        <w:spacing w:after="0" w:line="360" w:lineRule="auto"/>
        <w:rPr>
          <w:iCs/>
          <w:color w:val="FF0000"/>
        </w:rPr>
      </w:pPr>
    </w:p>
    <w:p w14:paraId="12E32EE1" w14:textId="3674341B" w:rsidR="00070C7D" w:rsidRPr="00363DCC" w:rsidRDefault="00070C7D" w:rsidP="007E7187">
      <w:pPr>
        <w:spacing w:after="0" w:line="360" w:lineRule="auto"/>
        <w:rPr>
          <w:iCs/>
          <w:color w:val="000000" w:themeColor="text1"/>
        </w:rPr>
      </w:pPr>
      <w:r w:rsidRPr="00363DCC">
        <w:rPr>
          <w:iCs/>
          <w:color w:val="000000" w:themeColor="text1"/>
        </w:rPr>
        <w:t xml:space="preserve">iv. </w:t>
      </w:r>
      <w:r w:rsidR="00E60B6C">
        <w:rPr>
          <w:iCs/>
          <w:color w:val="000000" w:themeColor="text1"/>
        </w:rPr>
        <w:t xml:space="preserve">Proyecto: Rehabilitación del parque Cuauhtémoc (Alameda Central), Barrio la Merced, Col. Centro, Municipio de Toluca, Estado de México.  </w:t>
      </w:r>
      <w:r w:rsidR="004924C9" w:rsidRPr="00363DCC">
        <w:rPr>
          <w:iCs/>
          <w:color w:val="000000" w:themeColor="text1"/>
        </w:rPr>
        <w:t xml:space="preserve"> </w:t>
      </w:r>
    </w:p>
    <w:p w14:paraId="59976E68" w14:textId="77777777" w:rsidR="00070C7D" w:rsidRPr="00363DCC" w:rsidRDefault="00070C7D" w:rsidP="007E7187">
      <w:pPr>
        <w:spacing w:after="0" w:line="360" w:lineRule="auto"/>
        <w:rPr>
          <w:iCs/>
          <w:color w:val="000000" w:themeColor="text1"/>
        </w:rPr>
      </w:pPr>
    </w:p>
    <w:p w14:paraId="7797C142" w14:textId="387DA8C1" w:rsidR="007925DF" w:rsidRDefault="00070C7D" w:rsidP="007E7187">
      <w:pPr>
        <w:spacing w:after="0" w:line="360" w:lineRule="auto"/>
        <w:rPr>
          <w:iCs/>
          <w:color w:val="000000" w:themeColor="text1"/>
        </w:rPr>
      </w:pPr>
      <w:r w:rsidRPr="00363DCC">
        <w:rPr>
          <w:iCs/>
          <w:color w:val="000000" w:themeColor="text1"/>
        </w:rPr>
        <w:t xml:space="preserve">v. </w:t>
      </w:r>
      <w:r w:rsidR="00E60B6C">
        <w:rPr>
          <w:iCs/>
          <w:color w:val="000000" w:themeColor="text1"/>
        </w:rPr>
        <w:t xml:space="preserve">Adjuntó la digitalización de la página cinco de la Gaceta Municipal Semanal 24/2025, del treinta de junio de dos mil veinticinco, por medio del cual </w:t>
      </w:r>
      <w:r w:rsidR="004222E2">
        <w:rPr>
          <w:iCs/>
          <w:color w:val="000000" w:themeColor="text1"/>
        </w:rPr>
        <w:t>se aprobó</w:t>
      </w:r>
      <w:r w:rsidR="007925DF">
        <w:rPr>
          <w:iCs/>
          <w:color w:val="000000" w:themeColor="text1"/>
        </w:rPr>
        <w:t xml:space="preserve"> las modificaciones al Programa Anual de Obra para el ejercicio fiscal dos mil veinticinco, tal como se muestra a continuación: </w:t>
      </w:r>
    </w:p>
    <w:p w14:paraId="47810C37" w14:textId="77777777" w:rsidR="007925DF" w:rsidRDefault="007925DF" w:rsidP="007E7187">
      <w:pPr>
        <w:spacing w:after="0" w:line="360" w:lineRule="auto"/>
        <w:rPr>
          <w:iCs/>
          <w:color w:val="000000" w:themeColor="text1"/>
        </w:rPr>
      </w:pPr>
    </w:p>
    <w:p w14:paraId="6610B3C6" w14:textId="1987FBFA" w:rsidR="00070C7D" w:rsidRPr="00363DCC" w:rsidRDefault="007925DF" w:rsidP="007925DF">
      <w:pPr>
        <w:spacing w:after="0" w:line="360" w:lineRule="auto"/>
        <w:jc w:val="center"/>
        <w:rPr>
          <w:iCs/>
          <w:color w:val="000000" w:themeColor="text1"/>
        </w:rPr>
      </w:pPr>
      <w:r w:rsidRPr="007925DF">
        <w:rPr>
          <w:iCs/>
          <w:noProof/>
          <w:color w:val="000000" w:themeColor="text1"/>
        </w:rPr>
        <w:lastRenderedPageBreak/>
        <w:drawing>
          <wp:inline distT="0" distB="0" distL="0" distR="0" wp14:anchorId="5026B86D" wp14:editId="6050C4C2">
            <wp:extent cx="4429125" cy="330307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855" cy="3311078"/>
                    </a:xfrm>
                    <a:prstGeom prst="rect">
                      <a:avLst/>
                    </a:prstGeom>
                  </pic:spPr>
                </pic:pic>
              </a:graphicData>
            </a:graphic>
          </wp:inline>
        </w:drawing>
      </w:r>
    </w:p>
    <w:p w14:paraId="5D0CC04E" w14:textId="77777777" w:rsidR="00BD465C" w:rsidRPr="00363DCC" w:rsidRDefault="00BD465C" w:rsidP="007E7187">
      <w:pPr>
        <w:spacing w:after="0" w:line="360" w:lineRule="auto"/>
        <w:rPr>
          <w:iCs/>
          <w:color w:val="000000" w:themeColor="text1"/>
        </w:rPr>
      </w:pPr>
    </w:p>
    <w:p w14:paraId="0496EF60" w14:textId="2D69DF76" w:rsidR="007925DF" w:rsidRPr="00363DCC" w:rsidRDefault="00BD465C" w:rsidP="007E7187">
      <w:pPr>
        <w:spacing w:after="0" w:line="360" w:lineRule="auto"/>
        <w:rPr>
          <w:iCs/>
          <w:color w:val="000000" w:themeColor="text1"/>
        </w:rPr>
      </w:pPr>
      <w:r w:rsidRPr="00363DCC">
        <w:rPr>
          <w:iCs/>
          <w:color w:val="000000" w:themeColor="text1"/>
        </w:rPr>
        <w:t xml:space="preserve">vi. </w:t>
      </w:r>
      <w:r w:rsidR="007925DF">
        <w:rPr>
          <w:iCs/>
          <w:color w:val="000000" w:themeColor="text1"/>
        </w:rPr>
        <w:t xml:space="preserve">Adjuntó la digitalización de fotografías del “antes” y “después” del parque Cuauhtémoc (Alameda Central). </w:t>
      </w:r>
    </w:p>
    <w:p w14:paraId="6A530D6B" w14:textId="77777777" w:rsidR="007E7187" w:rsidRPr="00363DCC" w:rsidRDefault="007E7187" w:rsidP="00363D3B">
      <w:pPr>
        <w:spacing w:after="0" w:line="360" w:lineRule="auto"/>
        <w:ind w:right="567"/>
        <w:rPr>
          <w:iCs/>
          <w:color w:val="FF0000"/>
        </w:rPr>
      </w:pPr>
    </w:p>
    <w:p w14:paraId="2FF68E99"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5" w:name="_Toc228996071"/>
      <w:r w:rsidRPr="00363DCC">
        <w:rPr>
          <w:rFonts w:ascii="Palatino Linotype" w:eastAsia="Palatino Linotype" w:hAnsi="Palatino Linotype" w:cs="Palatino Linotype"/>
          <w:b/>
          <w:color w:val="000000"/>
          <w:sz w:val="22"/>
          <w:szCs w:val="22"/>
        </w:rPr>
        <w:t>III. Interposición del Recurso de Revisión</w:t>
      </w:r>
      <w:bookmarkEnd w:id="5"/>
    </w:p>
    <w:p w14:paraId="20C95615" w14:textId="77777777" w:rsidR="00094A71" w:rsidRPr="00363DCC" w:rsidRDefault="00094A71">
      <w:pPr>
        <w:spacing w:after="0" w:line="360" w:lineRule="auto"/>
        <w:rPr>
          <w:color w:val="FF0000"/>
        </w:rPr>
      </w:pPr>
    </w:p>
    <w:p w14:paraId="66F81694" w14:textId="2C5BFBA9" w:rsidR="00094A71" w:rsidRPr="00363DCC" w:rsidRDefault="00EE75AC">
      <w:pPr>
        <w:widowControl w:val="0"/>
        <w:spacing w:after="0" w:line="360" w:lineRule="auto"/>
        <w:rPr>
          <w:color w:val="000000"/>
        </w:rPr>
      </w:pPr>
      <w:r w:rsidRPr="00363DCC">
        <w:rPr>
          <w:color w:val="000000"/>
        </w:rPr>
        <w:t xml:space="preserve">Con </w:t>
      </w:r>
      <w:r w:rsidR="0091090C" w:rsidRPr="00363DCC">
        <w:rPr>
          <w:color w:val="000000"/>
        </w:rPr>
        <w:t xml:space="preserve">fecha </w:t>
      </w:r>
      <w:r w:rsidR="007925DF">
        <w:rPr>
          <w:color w:val="000000"/>
        </w:rPr>
        <w:t>cinco de diciembre</w:t>
      </w:r>
      <w:r w:rsidRPr="00363DCC">
        <w:rPr>
          <w:color w:val="000000"/>
        </w:rPr>
        <w:t xml:space="preserve"> de dos mil veinticinco, se recibió en este Instituto, a través del Sistema de Acceso a la Información Mexiquense (SAIMEX), el Recurso de Revisión interpuesto por la parte Recurrente, en contra de la respuesta del Sujeto Obligado</w:t>
      </w:r>
      <w:r w:rsidRPr="00363DCC">
        <w:t>,</w:t>
      </w:r>
      <w:r w:rsidRPr="00363DCC">
        <w:rPr>
          <w:b/>
        </w:rPr>
        <w:t xml:space="preserve"> </w:t>
      </w:r>
      <w:r w:rsidRPr="00363DCC">
        <w:rPr>
          <w:color w:val="000000"/>
        </w:rPr>
        <w:t>en los siguientes términos:</w:t>
      </w:r>
    </w:p>
    <w:p w14:paraId="56871962" w14:textId="77777777" w:rsidR="00094A71" w:rsidRPr="00363DCC" w:rsidRDefault="00094A71">
      <w:pPr>
        <w:tabs>
          <w:tab w:val="left" w:pos="4667"/>
        </w:tabs>
        <w:spacing w:after="0" w:line="360" w:lineRule="auto"/>
        <w:ind w:left="567" w:right="567"/>
        <w:rPr>
          <w:b/>
          <w:i/>
          <w:color w:val="FF0000"/>
          <w:sz w:val="20"/>
          <w:szCs w:val="20"/>
        </w:rPr>
      </w:pPr>
    </w:p>
    <w:p w14:paraId="17E5BAD7" w14:textId="77777777" w:rsidR="00094A71" w:rsidRPr="00363DCC" w:rsidRDefault="00EE75AC">
      <w:pPr>
        <w:tabs>
          <w:tab w:val="left" w:pos="4667"/>
        </w:tabs>
        <w:spacing w:after="0" w:line="360" w:lineRule="auto"/>
        <w:ind w:left="567" w:right="567"/>
        <w:rPr>
          <w:b/>
          <w:i/>
          <w:color w:val="000000"/>
          <w:sz w:val="20"/>
          <w:szCs w:val="20"/>
        </w:rPr>
      </w:pPr>
      <w:r w:rsidRPr="00363DCC">
        <w:rPr>
          <w:b/>
          <w:i/>
          <w:color w:val="000000"/>
          <w:sz w:val="20"/>
          <w:szCs w:val="20"/>
        </w:rPr>
        <w:t>“ACTO IMPUGNADO</w:t>
      </w:r>
    </w:p>
    <w:p w14:paraId="633D95B5" w14:textId="5B2F82D8" w:rsidR="00094A71" w:rsidRPr="00363DCC" w:rsidRDefault="007925DF">
      <w:pPr>
        <w:tabs>
          <w:tab w:val="left" w:pos="4667"/>
        </w:tabs>
        <w:spacing w:after="0" w:line="360" w:lineRule="auto"/>
        <w:ind w:left="567" w:right="567"/>
        <w:rPr>
          <w:i/>
          <w:color w:val="000000"/>
          <w:sz w:val="20"/>
          <w:szCs w:val="20"/>
        </w:rPr>
      </w:pPr>
      <w:r w:rsidRPr="007925DF">
        <w:rPr>
          <w:i/>
          <w:color w:val="000000"/>
          <w:sz w:val="20"/>
          <w:szCs w:val="20"/>
        </w:rPr>
        <w:t xml:space="preserve">la información </w:t>
      </w:r>
      <w:proofErr w:type="spellStart"/>
      <w:r w:rsidRPr="007925DF">
        <w:rPr>
          <w:i/>
          <w:color w:val="000000"/>
          <w:sz w:val="20"/>
          <w:szCs w:val="20"/>
        </w:rPr>
        <w:t>esta</w:t>
      </w:r>
      <w:proofErr w:type="spellEnd"/>
      <w:r w:rsidRPr="007925DF">
        <w:rPr>
          <w:i/>
          <w:color w:val="000000"/>
          <w:sz w:val="20"/>
          <w:szCs w:val="20"/>
        </w:rPr>
        <w:t xml:space="preserve"> incompleta no </w:t>
      </w:r>
      <w:proofErr w:type="spellStart"/>
      <w:r w:rsidRPr="007925DF">
        <w:rPr>
          <w:i/>
          <w:color w:val="000000"/>
          <w:sz w:val="20"/>
          <w:szCs w:val="20"/>
        </w:rPr>
        <w:t>esta</w:t>
      </w:r>
      <w:proofErr w:type="spellEnd"/>
      <w:r w:rsidRPr="007925DF">
        <w:rPr>
          <w:i/>
          <w:color w:val="000000"/>
          <w:sz w:val="20"/>
          <w:szCs w:val="20"/>
        </w:rPr>
        <w:t xml:space="preserve"> todo lo solicitado falta</w:t>
      </w:r>
      <w:r w:rsidR="007E3625" w:rsidRPr="00363DCC">
        <w:rPr>
          <w:i/>
          <w:color w:val="000000"/>
          <w:sz w:val="20"/>
          <w:szCs w:val="20"/>
        </w:rPr>
        <w:t>” (Sic.)</w:t>
      </w:r>
    </w:p>
    <w:p w14:paraId="4CA52528" w14:textId="77777777" w:rsidR="00094A71" w:rsidRPr="00363DCC" w:rsidRDefault="00094A71">
      <w:pPr>
        <w:tabs>
          <w:tab w:val="left" w:pos="4667"/>
        </w:tabs>
        <w:spacing w:after="0" w:line="360" w:lineRule="auto"/>
        <w:ind w:left="567" w:right="567"/>
        <w:rPr>
          <w:i/>
          <w:color w:val="FF0000"/>
          <w:sz w:val="20"/>
          <w:szCs w:val="20"/>
        </w:rPr>
      </w:pPr>
    </w:p>
    <w:p w14:paraId="768F58A7" w14:textId="77777777" w:rsidR="00094A71" w:rsidRPr="00363DCC" w:rsidRDefault="00EE75AC">
      <w:pPr>
        <w:tabs>
          <w:tab w:val="left" w:pos="4667"/>
        </w:tabs>
        <w:spacing w:after="0" w:line="360" w:lineRule="auto"/>
        <w:ind w:left="567" w:right="567"/>
        <w:rPr>
          <w:b/>
          <w:i/>
          <w:color w:val="000000"/>
          <w:sz w:val="20"/>
          <w:szCs w:val="20"/>
        </w:rPr>
      </w:pPr>
      <w:r w:rsidRPr="00363DCC">
        <w:rPr>
          <w:b/>
          <w:i/>
          <w:color w:val="000000"/>
          <w:sz w:val="20"/>
          <w:szCs w:val="20"/>
        </w:rPr>
        <w:t>“RAZONES O MOTIVOS DE LA INCONFORMIDAD</w:t>
      </w:r>
    </w:p>
    <w:p w14:paraId="7448F8CC" w14:textId="0956F794" w:rsidR="00094A71" w:rsidRPr="00363DCC" w:rsidRDefault="007925DF">
      <w:pPr>
        <w:tabs>
          <w:tab w:val="left" w:pos="4667"/>
        </w:tabs>
        <w:spacing w:after="0" w:line="360" w:lineRule="auto"/>
        <w:ind w:left="567" w:right="567"/>
        <w:rPr>
          <w:i/>
          <w:color w:val="000000"/>
          <w:sz w:val="20"/>
          <w:szCs w:val="20"/>
        </w:rPr>
      </w:pPr>
      <w:r w:rsidRPr="007925DF">
        <w:rPr>
          <w:i/>
          <w:color w:val="000000"/>
          <w:sz w:val="20"/>
          <w:szCs w:val="20"/>
        </w:rPr>
        <w:lastRenderedPageBreak/>
        <w:t xml:space="preserve">la información </w:t>
      </w:r>
      <w:proofErr w:type="spellStart"/>
      <w:r w:rsidRPr="007925DF">
        <w:rPr>
          <w:i/>
          <w:color w:val="000000"/>
          <w:sz w:val="20"/>
          <w:szCs w:val="20"/>
        </w:rPr>
        <w:t>esta</w:t>
      </w:r>
      <w:proofErr w:type="spellEnd"/>
      <w:r w:rsidRPr="007925DF">
        <w:rPr>
          <w:i/>
          <w:color w:val="000000"/>
          <w:sz w:val="20"/>
          <w:szCs w:val="20"/>
        </w:rPr>
        <w:t xml:space="preserve"> incompleta no </w:t>
      </w:r>
      <w:proofErr w:type="spellStart"/>
      <w:r w:rsidRPr="007925DF">
        <w:rPr>
          <w:i/>
          <w:color w:val="000000"/>
          <w:sz w:val="20"/>
          <w:szCs w:val="20"/>
        </w:rPr>
        <w:t>esta</w:t>
      </w:r>
      <w:proofErr w:type="spellEnd"/>
      <w:r w:rsidRPr="007925DF">
        <w:rPr>
          <w:i/>
          <w:color w:val="000000"/>
          <w:sz w:val="20"/>
          <w:szCs w:val="20"/>
        </w:rPr>
        <w:t xml:space="preserve"> todo lo solicitado falta</w:t>
      </w:r>
      <w:r w:rsidR="007E3625" w:rsidRPr="00363DCC">
        <w:rPr>
          <w:i/>
          <w:color w:val="000000"/>
          <w:sz w:val="20"/>
          <w:szCs w:val="20"/>
        </w:rPr>
        <w:t>” (Sic.)</w:t>
      </w:r>
    </w:p>
    <w:p w14:paraId="2E7DAD4F" w14:textId="77777777" w:rsidR="00094A71" w:rsidRPr="00363DCC" w:rsidRDefault="00094A71">
      <w:pPr>
        <w:tabs>
          <w:tab w:val="left" w:pos="4667"/>
        </w:tabs>
        <w:spacing w:after="0" w:line="360" w:lineRule="auto"/>
        <w:ind w:right="567"/>
        <w:rPr>
          <w:i/>
          <w:color w:val="000000"/>
          <w:sz w:val="20"/>
          <w:szCs w:val="20"/>
        </w:rPr>
      </w:pPr>
    </w:p>
    <w:p w14:paraId="266E8BA3"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6" w:name="_Toc228996072"/>
      <w:r w:rsidRPr="00363DCC">
        <w:rPr>
          <w:rFonts w:ascii="Palatino Linotype" w:eastAsia="Palatino Linotype" w:hAnsi="Palatino Linotype" w:cs="Palatino Linotype"/>
          <w:b/>
          <w:color w:val="000000"/>
          <w:sz w:val="22"/>
          <w:szCs w:val="22"/>
        </w:rPr>
        <w:t>IV. Trámite del Recurso de Revisión ante este Instituto</w:t>
      </w:r>
      <w:bookmarkEnd w:id="6"/>
    </w:p>
    <w:p w14:paraId="79EFC12E" w14:textId="77777777" w:rsidR="00094A71" w:rsidRPr="00363DCC" w:rsidRDefault="00094A71">
      <w:pPr>
        <w:spacing w:after="0" w:line="360" w:lineRule="auto"/>
        <w:rPr>
          <w:b/>
          <w:color w:val="FF0000"/>
        </w:rPr>
      </w:pPr>
    </w:p>
    <w:p w14:paraId="7DD30129" w14:textId="20E2DBB7" w:rsidR="00094A71" w:rsidRPr="00363DCC" w:rsidRDefault="00EE75AC">
      <w:pPr>
        <w:spacing w:after="0" w:line="360" w:lineRule="auto"/>
        <w:rPr>
          <w:b/>
          <w:color w:val="000000"/>
        </w:rPr>
      </w:pPr>
      <w:bookmarkStart w:id="7" w:name="_heading=h.9ivtvuy02oag" w:colFirst="0" w:colLast="0"/>
      <w:bookmarkEnd w:id="7"/>
      <w:r w:rsidRPr="00363DCC">
        <w:rPr>
          <w:b/>
          <w:color w:val="000000"/>
        </w:rPr>
        <w:t>a) Turno del Medio de Impugnación.</w:t>
      </w:r>
      <w:r w:rsidRPr="00363DCC">
        <w:rPr>
          <w:b/>
        </w:rPr>
        <w:t xml:space="preserve"> </w:t>
      </w:r>
      <w:r w:rsidRPr="00363DCC">
        <w:rPr>
          <w:color w:val="000000"/>
        </w:rPr>
        <w:t xml:space="preserve">El </w:t>
      </w:r>
      <w:r w:rsidR="007925DF">
        <w:rPr>
          <w:color w:val="000000"/>
        </w:rPr>
        <w:t>cinco de diciembre</w:t>
      </w:r>
      <w:r w:rsidRPr="00363DCC">
        <w:rPr>
          <w:color w:val="000000"/>
        </w:rPr>
        <w:t xml:space="preserve"> de dos mil veinticinco, el Sistema de Acceso a la Información Mexiquense (SAIMEX), asignó el número de expediente</w:t>
      </w:r>
      <w:r w:rsidR="00B07954" w:rsidRPr="00363DCC">
        <w:rPr>
          <w:color w:val="000000"/>
        </w:rPr>
        <w:t xml:space="preserve"> </w:t>
      </w:r>
      <w:r w:rsidR="00B07FE7" w:rsidRPr="00B07FE7">
        <w:rPr>
          <w:b/>
          <w:color w:val="000000"/>
        </w:rPr>
        <w:t>13846/INFOEM/IP/RR/2025</w:t>
      </w:r>
      <w:r w:rsidRPr="00363DCC">
        <w:rPr>
          <w:color w:val="000000"/>
        </w:rPr>
        <w:t xml:space="preserve">, al Medio de Impugnación que nos ocupa, con base en el sistema aprobado por el Pleno de este Órgano Garante y lo turnó al </w:t>
      </w:r>
      <w:r w:rsidRPr="00363DCC">
        <w:rPr>
          <w:b/>
          <w:color w:val="000000"/>
        </w:rPr>
        <w:t>Comisionado Ponente Luis Gustavo Parra Noriega</w:t>
      </w:r>
      <w:r w:rsidRPr="00363DCC">
        <w:rPr>
          <w:color w:val="000000"/>
        </w:rPr>
        <w:t>, para los efectos del artículo 185, fracción I de la Ley de Transparencia y Acceso a la Información Pública del Estado de México y Municipios.</w:t>
      </w:r>
    </w:p>
    <w:p w14:paraId="22E0810D" w14:textId="77777777" w:rsidR="00094A71" w:rsidRPr="00363DCC" w:rsidRDefault="00094A71">
      <w:pPr>
        <w:spacing w:after="0" w:line="360" w:lineRule="auto"/>
        <w:rPr>
          <w:color w:val="FF0000"/>
        </w:rPr>
      </w:pPr>
    </w:p>
    <w:p w14:paraId="19C38CA4" w14:textId="1F75F623" w:rsidR="00094A71" w:rsidRPr="00363DCC" w:rsidRDefault="00EE75AC">
      <w:pPr>
        <w:spacing w:after="0" w:line="360" w:lineRule="auto"/>
        <w:rPr>
          <w:color w:val="000000"/>
        </w:rPr>
      </w:pPr>
      <w:bookmarkStart w:id="8" w:name="_heading=h.bouxvg77pet1" w:colFirst="0" w:colLast="0"/>
      <w:bookmarkEnd w:id="8"/>
      <w:r w:rsidRPr="00363DCC">
        <w:rPr>
          <w:b/>
          <w:color w:val="000000"/>
        </w:rPr>
        <w:t>b) Admisión del Recurso de Revisión.</w:t>
      </w:r>
      <w:r w:rsidRPr="00363DCC">
        <w:rPr>
          <w:b/>
        </w:rPr>
        <w:t xml:space="preserve"> </w:t>
      </w:r>
      <w:r w:rsidRPr="00363DCC">
        <w:rPr>
          <w:color w:val="000000"/>
        </w:rPr>
        <w:t xml:space="preserve">El </w:t>
      </w:r>
      <w:r w:rsidR="00B07FE7">
        <w:rPr>
          <w:color w:val="000000"/>
        </w:rPr>
        <w:t xml:space="preserve">diez de diciembre </w:t>
      </w:r>
      <w:r w:rsidRPr="00363DCC">
        <w:rPr>
          <w:color w:val="000000"/>
        </w:rPr>
        <w:t>de dos mil veinticinco, se acordó la admisión del Recurso de Revisión interpuesto por el Recurrente</w:t>
      </w:r>
      <w:r w:rsidR="00B07954" w:rsidRPr="00363DCC">
        <w:rPr>
          <w:color w:val="000000"/>
        </w:rPr>
        <w:t xml:space="preserve"> </w:t>
      </w:r>
      <w:r w:rsidRPr="00363DCC">
        <w:rPr>
          <w:color w:val="000000"/>
        </w:rPr>
        <w:t xml:space="preserve">en contra del Sujeto Obligado, en términos del artículo 185, fracciones I y II de la Ley de Transparencia y Acceso a la Información Pública del Estado de México y Municipios, el cual fue debidamente notificado a las partes, el mismo día, a través del Sistema de Acceso a la Información Mexiquense (SAIMEX), en el que se les otorgó un plazo de siete días hábiles posteriores a la misma, para que manifestaran lo que a su derecho conviniera y formularan alegatos. </w:t>
      </w:r>
    </w:p>
    <w:p w14:paraId="7DF73CE7" w14:textId="77777777" w:rsidR="00094A71" w:rsidRPr="00363DCC" w:rsidRDefault="00094A71">
      <w:pPr>
        <w:spacing w:after="0" w:line="360" w:lineRule="auto"/>
        <w:rPr>
          <w:b/>
          <w:color w:val="000000"/>
        </w:rPr>
      </w:pPr>
    </w:p>
    <w:p w14:paraId="29A8D6F1" w14:textId="752C985D" w:rsidR="00D07529" w:rsidRPr="00363DCC" w:rsidRDefault="00401E8F" w:rsidP="00B07FE7">
      <w:pPr>
        <w:spacing w:after="0" w:line="360" w:lineRule="auto"/>
      </w:pPr>
      <w:bookmarkStart w:id="9" w:name="_heading=h.ngkx1wqm8fmj" w:colFirst="0" w:colLast="0"/>
      <w:bookmarkEnd w:id="9"/>
      <w:r w:rsidRPr="00363DCC">
        <w:rPr>
          <w:b/>
          <w:bCs/>
        </w:rPr>
        <w:t xml:space="preserve">c) Informe Justificado. </w:t>
      </w:r>
      <w:r w:rsidRPr="00363DCC">
        <w:t xml:space="preserve">El </w:t>
      </w:r>
      <w:r w:rsidR="00B07FE7">
        <w:t xml:space="preserve">dieciocho y </w:t>
      </w:r>
      <w:r w:rsidRPr="00363DCC">
        <w:t xml:space="preserve">diecinueve de </w:t>
      </w:r>
      <w:r w:rsidR="00B07FE7">
        <w:t>dic</w:t>
      </w:r>
      <w:r w:rsidRPr="00363DCC">
        <w:t xml:space="preserve">iembre de dos mil veinticinco, se recibió, a través del Sistema de Acceso a la Información Mexiquense (SAIMEX), el Informe Justificado del Sujeto Obligado, a través de la digitalización de los </w:t>
      </w:r>
      <w:r w:rsidR="00B07FE7">
        <w:t xml:space="preserve">oficios con números 206010000/7346/2025, 202010000/4075/2025, 210010000/3949/2025 y un escrito libre, suscritos por la Dirección General de Administración,  Tesorería Municipal, Dirección General de Obras Públicas y la Unidad de Transparencia, por medio de los cuales ratificaron sus respuestas. </w:t>
      </w:r>
    </w:p>
    <w:p w14:paraId="579A9327" w14:textId="1D1AFB66" w:rsidR="006C7C56" w:rsidRPr="00363DCC" w:rsidRDefault="006C7C56" w:rsidP="006C7C56">
      <w:pPr>
        <w:spacing w:after="0" w:line="360" w:lineRule="auto"/>
        <w:rPr>
          <w:color w:val="000000"/>
        </w:rPr>
      </w:pPr>
      <w:r>
        <w:rPr>
          <w:b/>
          <w:bCs/>
          <w:color w:val="000000"/>
        </w:rPr>
        <w:lastRenderedPageBreak/>
        <w:t>d</w:t>
      </w:r>
      <w:r w:rsidRPr="00363DCC">
        <w:rPr>
          <w:b/>
          <w:bCs/>
          <w:color w:val="000000"/>
        </w:rPr>
        <w:t xml:space="preserve">) Ampliación de plazo para resolver. </w:t>
      </w:r>
      <w:r w:rsidRPr="00363DCC">
        <w:rPr>
          <w:color w:val="000000"/>
        </w:rPr>
        <w:t xml:space="preserve">El </w:t>
      </w:r>
      <w:r>
        <w:rPr>
          <w:color w:val="000000"/>
        </w:rPr>
        <w:t>seis de julio</w:t>
      </w:r>
      <w:r w:rsidRPr="00363DCC">
        <w:rPr>
          <w:color w:val="000000"/>
        </w:rPr>
        <w:t xml:space="preserve"> de dos mil veintiséis,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el día hábil siguiente, mediante el Sistema de Acceso a la Información Mexiquense (SAIMEX).</w:t>
      </w:r>
    </w:p>
    <w:p w14:paraId="7E9189F4" w14:textId="77777777" w:rsidR="00401E8F" w:rsidRPr="00363DCC" w:rsidRDefault="00401E8F" w:rsidP="00401E8F">
      <w:pPr>
        <w:spacing w:after="0" w:line="360" w:lineRule="auto"/>
      </w:pPr>
    </w:p>
    <w:p w14:paraId="7BFB3751" w14:textId="07DE4226" w:rsidR="00094A71" w:rsidRPr="00363DCC" w:rsidRDefault="006C7C56" w:rsidP="006C7C56">
      <w:pPr>
        <w:spacing w:after="0" w:line="360" w:lineRule="auto"/>
      </w:pPr>
      <w:r>
        <w:rPr>
          <w:b/>
          <w:bCs/>
        </w:rPr>
        <w:t>e</w:t>
      </w:r>
      <w:r w:rsidR="00401E8F" w:rsidRPr="00363DCC">
        <w:rPr>
          <w:b/>
          <w:bCs/>
        </w:rPr>
        <w:t>) Vista del Informe Justificado.</w:t>
      </w:r>
      <w:r w:rsidR="00401E8F" w:rsidRPr="00363DCC">
        <w:t xml:space="preserve"> El </w:t>
      </w:r>
      <w:r w:rsidR="00AB75EB">
        <w:t xml:space="preserve">siete de </w:t>
      </w:r>
      <w:r w:rsidR="00B07FE7">
        <w:t>julio</w:t>
      </w:r>
      <w:r w:rsidR="00E2564C" w:rsidRPr="00363DCC">
        <w:t xml:space="preserve"> </w:t>
      </w:r>
      <w:r w:rsidR="00401E8F" w:rsidRPr="00363DCC">
        <w:t xml:space="preserve">de dos mil veintiséis, se dictó acuerdo, por medio del cual </w:t>
      </w:r>
      <w:r w:rsidR="00401E8F" w:rsidRPr="00363DCC">
        <w:rPr>
          <w:b/>
          <w:bCs/>
        </w:rPr>
        <w:t>se puso a la vista</w:t>
      </w:r>
      <w:r w:rsidR="00401E8F" w:rsidRPr="00363DCC">
        <w:t xml:space="preserve"> de la persona </w:t>
      </w:r>
      <w:r w:rsidR="00401E8F" w:rsidRPr="00363DCC">
        <w:rPr>
          <w:b/>
          <w:bCs/>
        </w:rPr>
        <w:t>Recurrente el Informe Justificado</w:t>
      </w:r>
      <w:r w:rsidR="00401E8F" w:rsidRPr="00363DCC">
        <w:t>, entregados por el Sujeto Obligado, a fin de que en un término no mayor a tres días hábiles manifestará lo que a derecho corresponda, acto que fue notificado mediante el Sistema de Acceso a la Información Mexiquense (SAIMEX), el mismo día. Cabe señalar que el Particular fue omiso en realizar manif</w:t>
      </w:r>
      <w:r>
        <w:t>estación alguna.</w:t>
      </w:r>
    </w:p>
    <w:p w14:paraId="51B78498" w14:textId="77777777" w:rsidR="0091090C" w:rsidRPr="00363DCC" w:rsidRDefault="0091090C">
      <w:pPr>
        <w:tabs>
          <w:tab w:val="left" w:pos="3261"/>
        </w:tabs>
        <w:spacing w:after="0" w:line="360" w:lineRule="auto"/>
      </w:pPr>
    </w:p>
    <w:p w14:paraId="6F862BE3" w14:textId="36CA34CE" w:rsidR="00094A71" w:rsidRPr="00363DCC" w:rsidRDefault="00E2564C">
      <w:pPr>
        <w:spacing w:after="0" w:line="360" w:lineRule="auto"/>
        <w:ind w:right="-28"/>
        <w:rPr>
          <w:color w:val="000000"/>
        </w:rPr>
      </w:pPr>
      <w:bookmarkStart w:id="10" w:name="_heading=h.tlvyewxbqvi" w:colFirst="0" w:colLast="0"/>
      <w:bookmarkEnd w:id="10"/>
      <w:r w:rsidRPr="00363DCC">
        <w:rPr>
          <w:b/>
          <w:color w:val="000000"/>
        </w:rPr>
        <w:t>f</w:t>
      </w:r>
      <w:r w:rsidR="00B07954" w:rsidRPr="00363DCC">
        <w:rPr>
          <w:b/>
          <w:color w:val="000000"/>
        </w:rPr>
        <w:t>) Cierre de instrucción.</w:t>
      </w:r>
      <w:r w:rsidR="00B07954" w:rsidRPr="00363DCC">
        <w:rPr>
          <w:color w:val="000000"/>
        </w:rPr>
        <w:t xml:space="preserve"> E</w:t>
      </w:r>
      <w:r w:rsidR="00DB2199">
        <w:rPr>
          <w:color w:val="000000"/>
        </w:rPr>
        <w:t>l catorce de julio</w:t>
      </w:r>
      <w:r w:rsidR="00DB2199">
        <w:t xml:space="preserve"> </w:t>
      </w:r>
      <w:r w:rsidR="00B07954" w:rsidRPr="00363DCC">
        <w:rPr>
          <w:color w:val="000000"/>
        </w:rPr>
        <w:t>de dos mil veinti</w:t>
      </w:r>
      <w:r w:rsidR="0091090C" w:rsidRPr="00363DCC">
        <w:rPr>
          <w:color w:val="000000"/>
        </w:rPr>
        <w:t>séis</w:t>
      </w:r>
      <w:r w:rsidR="00B07954" w:rsidRPr="00363DCC">
        <w:rPr>
          <w:color w:val="000000"/>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mismo que fue notificado a las partes el mismo día, a través del Sistema de Acceso a la Información Mexiquense (SAIMEX). </w:t>
      </w:r>
    </w:p>
    <w:p w14:paraId="094EA146" w14:textId="77777777" w:rsidR="00094A71" w:rsidRPr="00363DCC" w:rsidRDefault="00094A71">
      <w:pPr>
        <w:spacing w:after="0" w:line="360" w:lineRule="auto"/>
        <w:ind w:right="-28"/>
        <w:rPr>
          <w:color w:val="000000"/>
        </w:rPr>
      </w:pPr>
    </w:p>
    <w:p w14:paraId="288DAD02" w14:textId="77777777" w:rsidR="00094A71" w:rsidRPr="00363DCC" w:rsidRDefault="00EE75AC">
      <w:pPr>
        <w:spacing w:after="0" w:line="360" w:lineRule="auto"/>
        <w:rPr>
          <w:color w:val="000000"/>
        </w:rPr>
      </w:pPr>
      <w:r w:rsidRPr="00363DCC">
        <w:rPr>
          <w:color w:val="000000"/>
        </w:rPr>
        <w:t>En razón de que fue debidamente sustanciado e integrado el expediente electrónico y no existe diligencia pendiente de desahogo, se emite la resolución que conforme a Derecho proceda, de acuerdo a los siguientes:</w:t>
      </w:r>
    </w:p>
    <w:p w14:paraId="5E32F081" w14:textId="77777777" w:rsidR="00094A71" w:rsidRPr="00363DCC" w:rsidRDefault="00094A71">
      <w:pPr>
        <w:spacing w:after="0" w:line="360" w:lineRule="auto"/>
        <w:rPr>
          <w:color w:val="000000"/>
        </w:rPr>
      </w:pPr>
    </w:p>
    <w:p w14:paraId="63416957" w14:textId="77777777" w:rsidR="00094A71" w:rsidRPr="00363DCC" w:rsidRDefault="00EE75AC">
      <w:pPr>
        <w:pStyle w:val="Ttulo1"/>
        <w:spacing w:before="0" w:line="360" w:lineRule="auto"/>
        <w:jc w:val="center"/>
        <w:rPr>
          <w:rFonts w:ascii="Palatino Linotype" w:eastAsia="Palatino Linotype" w:hAnsi="Palatino Linotype" w:cs="Palatino Linotype"/>
          <w:b/>
          <w:color w:val="000000"/>
          <w:sz w:val="22"/>
          <w:szCs w:val="22"/>
        </w:rPr>
      </w:pPr>
      <w:bookmarkStart w:id="11" w:name="_Toc228996073"/>
      <w:r w:rsidRPr="004222E2">
        <w:rPr>
          <w:rFonts w:ascii="Palatino Linotype" w:eastAsia="Palatino Linotype" w:hAnsi="Palatino Linotype" w:cs="Palatino Linotype"/>
          <w:b/>
          <w:color w:val="000000"/>
          <w:sz w:val="22"/>
          <w:szCs w:val="22"/>
        </w:rPr>
        <w:lastRenderedPageBreak/>
        <w:t>C O N S I D E R A N D O S</w:t>
      </w:r>
      <w:bookmarkEnd w:id="11"/>
    </w:p>
    <w:p w14:paraId="5F731EB2" w14:textId="77777777" w:rsidR="00094A71" w:rsidRPr="00363DCC" w:rsidRDefault="00094A71">
      <w:pPr>
        <w:spacing w:after="0" w:line="360" w:lineRule="auto"/>
        <w:jc w:val="center"/>
        <w:rPr>
          <w:b/>
          <w:color w:val="000000"/>
        </w:rPr>
      </w:pPr>
    </w:p>
    <w:p w14:paraId="5E6D88AD"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2" w:name="_Toc228996074"/>
      <w:r w:rsidRPr="00363DCC">
        <w:rPr>
          <w:rFonts w:ascii="Palatino Linotype" w:eastAsia="Palatino Linotype" w:hAnsi="Palatino Linotype" w:cs="Palatino Linotype"/>
          <w:b/>
          <w:color w:val="000000"/>
          <w:sz w:val="22"/>
          <w:szCs w:val="22"/>
        </w:rPr>
        <w:t>PRIMERO. Competencia</w:t>
      </w:r>
      <w:bookmarkEnd w:id="12"/>
    </w:p>
    <w:p w14:paraId="2B2131E9" w14:textId="77777777" w:rsidR="00094A71" w:rsidRPr="00363DCC" w:rsidRDefault="00094A71">
      <w:pPr>
        <w:spacing w:after="0" w:line="360" w:lineRule="auto"/>
        <w:rPr>
          <w:b/>
          <w:color w:val="FF0000"/>
        </w:rPr>
      </w:pPr>
    </w:p>
    <w:p w14:paraId="7D7DEE5B" w14:textId="0CC3991F" w:rsidR="00094A71" w:rsidRPr="00363DCC" w:rsidRDefault="000F67B8">
      <w:pPr>
        <w:spacing w:after="0" w:line="360" w:lineRule="auto"/>
        <w:rPr>
          <w:color w:val="000000"/>
        </w:rPr>
      </w:pPr>
      <w:r w:rsidRPr="00363DCC">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8FCD29A" w14:textId="77777777" w:rsidR="000F67B8" w:rsidRPr="00363DCC" w:rsidRDefault="000F67B8">
      <w:pPr>
        <w:spacing w:after="0" w:line="360" w:lineRule="auto"/>
        <w:rPr>
          <w:b/>
          <w:color w:val="000000"/>
        </w:rPr>
      </w:pPr>
    </w:p>
    <w:p w14:paraId="632E1DC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3" w:name="_Toc228996075"/>
      <w:r w:rsidRPr="00363DCC">
        <w:rPr>
          <w:rFonts w:ascii="Palatino Linotype" w:eastAsia="Palatino Linotype" w:hAnsi="Palatino Linotype" w:cs="Palatino Linotype"/>
          <w:b/>
          <w:color w:val="000000"/>
          <w:sz w:val="22"/>
          <w:szCs w:val="22"/>
        </w:rPr>
        <w:t>SEGUNDO. Causales de improcedencia y sobreseimiento</w:t>
      </w:r>
      <w:bookmarkEnd w:id="13"/>
      <w:r w:rsidRPr="00363DCC">
        <w:rPr>
          <w:rFonts w:ascii="Palatino Linotype" w:eastAsia="Palatino Linotype" w:hAnsi="Palatino Linotype" w:cs="Palatino Linotype"/>
          <w:b/>
          <w:color w:val="000000"/>
          <w:sz w:val="22"/>
          <w:szCs w:val="22"/>
        </w:rPr>
        <w:t xml:space="preserve"> </w:t>
      </w:r>
    </w:p>
    <w:p w14:paraId="7B386953" w14:textId="77777777" w:rsidR="00094A71" w:rsidRPr="00363DCC" w:rsidRDefault="00094A71">
      <w:pPr>
        <w:spacing w:after="0" w:line="360" w:lineRule="auto"/>
        <w:rPr>
          <w:color w:val="000000"/>
        </w:rPr>
      </w:pPr>
    </w:p>
    <w:p w14:paraId="3E2D8ACA" w14:textId="77777777" w:rsidR="00094A71" w:rsidRPr="00363DCC" w:rsidRDefault="00EE75AC">
      <w:pPr>
        <w:spacing w:after="0" w:line="360" w:lineRule="auto"/>
        <w:rPr>
          <w:color w:val="000000"/>
        </w:rPr>
      </w:pPr>
      <w:r w:rsidRPr="00363DCC">
        <w:rPr>
          <w:color w:val="000000"/>
        </w:rPr>
        <w:t xml:space="preserve">De las constancias que forma parte del Recurso de Revisión que se analiza, se advierte que previo al estudio del fondo de la </w:t>
      </w:r>
      <w:r w:rsidRPr="00363DCC">
        <w:rPr>
          <w:i/>
          <w:color w:val="000000"/>
        </w:rPr>
        <w:t>litis</w:t>
      </w:r>
      <w:r w:rsidRPr="00363DCC">
        <w:rPr>
          <w:color w:val="000000"/>
        </w:rPr>
        <w:t>, es necesario estudiar las causales de improcedencia y sobreseimiento que se adviertan, para determinar lo que en Derecho proceda.</w:t>
      </w:r>
    </w:p>
    <w:p w14:paraId="7432481D" w14:textId="77777777" w:rsidR="00094A71" w:rsidRPr="00363DCC" w:rsidRDefault="00094A71">
      <w:pPr>
        <w:spacing w:after="0" w:line="360" w:lineRule="auto"/>
        <w:rPr>
          <w:b/>
          <w:color w:val="000000"/>
        </w:rPr>
      </w:pPr>
    </w:p>
    <w:p w14:paraId="48056D7B" w14:textId="77777777" w:rsidR="00094A71" w:rsidRPr="00363DCC" w:rsidRDefault="00EE75AC">
      <w:pPr>
        <w:spacing w:after="0" w:line="360" w:lineRule="auto"/>
        <w:rPr>
          <w:b/>
          <w:color w:val="000000"/>
        </w:rPr>
      </w:pPr>
      <w:r w:rsidRPr="00363DCC">
        <w:rPr>
          <w:b/>
          <w:color w:val="000000"/>
        </w:rPr>
        <w:t>Causales de improcedencia</w:t>
      </w:r>
    </w:p>
    <w:p w14:paraId="1345E5B9" w14:textId="77777777" w:rsidR="00094A71" w:rsidRPr="00363DCC" w:rsidRDefault="00094A71">
      <w:pPr>
        <w:spacing w:after="0" w:line="360" w:lineRule="auto"/>
        <w:rPr>
          <w:color w:val="000000"/>
        </w:rPr>
      </w:pPr>
    </w:p>
    <w:p w14:paraId="7B8A9C1B" w14:textId="77777777" w:rsidR="00094A71" w:rsidRPr="00363DCC" w:rsidRDefault="00EE75AC">
      <w:pPr>
        <w:spacing w:after="0" w:line="360" w:lineRule="auto"/>
        <w:rPr>
          <w:color w:val="000000"/>
        </w:rPr>
      </w:pPr>
      <w:r w:rsidRPr="00363DCC">
        <w:rPr>
          <w:color w:val="000000"/>
        </w:rPr>
        <w:t xml:space="preserve">Este Instituto realiza el estudio oficioso de las causales de improcedencia, por tratarse de una cuestión de orden público y de estudio preferente (acorde con el Criterio orientador en la </w:t>
      </w:r>
      <w:r w:rsidRPr="00363DCC">
        <w:rPr>
          <w:color w:val="000000"/>
        </w:rPr>
        <w:lastRenderedPageBreak/>
        <w:t>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F93B6F7" w14:textId="77777777" w:rsidR="00094A71" w:rsidRPr="00363DCC" w:rsidRDefault="00094A71">
      <w:pPr>
        <w:spacing w:after="0" w:line="360" w:lineRule="auto"/>
        <w:rPr>
          <w:color w:val="000000"/>
        </w:rPr>
      </w:pPr>
    </w:p>
    <w:p w14:paraId="30DEDEA6" w14:textId="77777777" w:rsidR="00094A71" w:rsidRPr="00363DCC" w:rsidRDefault="00EE75AC">
      <w:pPr>
        <w:spacing w:after="0" w:line="360" w:lineRule="auto"/>
        <w:rPr>
          <w:color w:val="000000"/>
        </w:rPr>
      </w:pPr>
      <w:r w:rsidRPr="00363DCC">
        <w:rPr>
          <w:color w:val="000000"/>
        </w:rPr>
        <w:t>En el presente caso, </w:t>
      </w:r>
      <w:r w:rsidRPr="00363DCC">
        <w:rPr>
          <w:b/>
          <w:color w:val="000000"/>
        </w:rPr>
        <w:t>no se actualiza ninguna de las causales de improcedencia</w:t>
      </w:r>
      <w:r w:rsidRPr="00363DCC">
        <w:rPr>
          <w:color w:val="000000"/>
        </w:rPr>
        <w:t>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711053A1" w14:textId="77777777" w:rsidR="00094A71" w:rsidRPr="00363DCC" w:rsidRDefault="00094A71">
      <w:pPr>
        <w:spacing w:after="0" w:line="360" w:lineRule="auto"/>
        <w:rPr>
          <w:color w:val="000000"/>
        </w:rPr>
      </w:pPr>
    </w:p>
    <w:p w14:paraId="37574742" w14:textId="3D0B5548" w:rsidR="00094A71" w:rsidRPr="00363DCC" w:rsidRDefault="00EE75AC">
      <w:pPr>
        <w:spacing w:after="0" w:line="360" w:lineRule="auto"/>
      </w:pPr>
      <w:r w:rsidRPr="00363DCC">
        <w:rPr>
          <w:color w:val="000000"/>
        </w:rPr>
        <w:t xml:space="preserve">Conforme a lo anterior, se actualiza la causal de procedencia señalada en el artículo 179, </w:t>
      </w:r>
      <w:r w:rsidR="000F67B8" w:rsidRPr="00363DCC">
        <w:t>fracci</w:t>
      </w:r>
      <w:r w:rsidR="00D9191B" w:rsidRPr="00363DCC">
        <w:t>ón V</w:t>
      </w:r>
      <w:r w:rsidR="000F67B8" w:rsidRPr="00363DCC">
        <w:t xml:space="preserve">, de la Ley en cita, pues la persona Recurrente se inconformó de la entrega de información </w:t>
      </w:r>
      <w:r w:rsidR="00B90B94" w:rsidRPr="00363DCC">
        <w:t>incompleta.</w:t>
      </w:r>
      <w:r w:rsidR="00D9191B" w:rsidRPr="00363DCC">
        <w:t xml:space="preserve"> </w:t>
      </w:r>
      <w:r w:rsidR="000F67B8" w:rsidRPr="00363DCC">
        <w:t xml:space="preserve"> </w:t>
      </w:r>
    </w:p>
    <w:p w14:paraId="5472F52F" w14:textId="77777777" w:rsidR="00D9191B" w:rsidRPr="00363DCC" w:rsidRDefault="00D9191B">
      <w:pPr>
        <w:spacing w:after="0" w:line="360" w:lineRule="auto"/>
      </w:pPr>
    </w:p>
    <w:p w14:paraId="2A559255" w14:textId="77777777" w:rsidR="00094A71" w:rsidRPr="00363DCC" w:rsidRDefault="00EE75AC">
      <w:pPr>
        <w:spacing w:after="0" w:line="360" w:lineRule="auto"/>
        <w:rPr>
          <w:color w:val="0D0D0D"/>
        </w:rPr>
      </w:pPr>
      <w:r w:rsidRPr="00363DCC">
        <w:rPr>
          <w:b/>
          <w:color w:val="0D0D0D"/>
        </w:rPr>
        <w:t>Causales de sobreseimiento</w:t>
      </w:r>
    </w:p>
    <w:p w14:paraId="2FDB9B2D" w14:textId="77777777" w:rsidR="00094A71" w:rsidRPr="00363DCC" w:rsidRDefault="00094A71">
      <w:pPr>
        <w:spacing w:after="0" w:line="360" w:lineRule="auto"/>
        <w:rPr>
          <w:color w:val="0D0D0D"/>
        </w:rPr>
      </w:pPr>
    </w:p>
    <w:p w14:paraId="16DCCE17" w14:textId="77777777" w:rsidR="00094A71" w:rsidRPr="00363DCC" w:rsidRDefault="00EE75AC">
      <w:pPr>
        <w:spacing w:after="0" w:line="360" w:lineRule="auto"/>
        <w:rPr>
          <w:color w:val="0D0D0D"/>
        </w:rPr>
      </w:pPr>
      <w:r w:rsidRPr="00363DCC">
        <w:rPr>
          <w:color w:val="0D0D0D"/>
        </w:rPr>
        <w:t>Por ser de previo y especial pronunciamiento, este Instituto analiza si se actualiza alguna causal de sobreseimiento.</w:t>
      </w:r>
    </w:p>
    <w:p w14:paraId="2FDAF96F" w14:textId="77777777" w:rsidR="00094A71" w:rsidRPr="00363DCC" w:rsidRDefault="00094A71">
      <w:pPr>
        <w:spacing w:after="0" w:line="360" w:lineRule="auto"/>
        <w:rPr>
          <w:color w:val="0D0D0D"/>
        </w:rPr>
      </w:pPr>
    </w:p>
    <w:p w14:paraId="7E9FF030" w14:textId="77777777" w:rsidR="00094A71" w:rsidRPr="00363DCC" w:rsidRDefault="00EE75AC">
      <w:pPr>
        <w:spacing w:after="0" w:line="360" w:lineRule="auto"/>
        <w:rPr>
          <w:color w:val="000000"/>
        </w:rPr>
      </w:pPr>
      <w:r w:rsidRPr="00363DCC">
        <w:rPr>
          <w:color w:val="0D0D0D"/>
        </w:rPr>
        <w:t>Sobre el tema, e</w:t>
      </w:r>
      <w:r w:rsidRPr="00363DCC">
        <w:rPr>
          <w:color w:val="000000"/>
        </w:rPr>
        <w:t xml:space="preserve">l artículo 192 de la Ley Transparencia y Acceso a la Información Pública del Estado de México y Municipios, señala las causales por las cuales se puede sobreseer en todo o en parte, el Recurso de Revisión; así, del análisis realizado por este Instituto, se advierte </w:t>
      </w:r>
      <w:r w:rsidRPr="00363DCC">
        <w:rPr>
          <w:color w:val="000000"/>
        </w:rPr>
        <w:lastRenderedPageBreak/>
        <w:t>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58CE4B9C" w14:textId="77777777" w:rsidR="00094A71" w:rsidRPr="00363DCC" w:rsidRDefault="00094A71">
      <w:pPr>
        <w:spacing w:after="0" w:line="360" w:lineRule="auto"/>
        <w:rPr>
          <w:color w:val="000000"/>
        </w:rPr>
      </w:pPr>
    </w:p>
    <w:p w14:paraId="7D378858" w14:textId="77777777" w:rsidR="00094A71" w:rsidRPr="00363DCC" w:rsidRDefault="00EE75AC">
      <w:pPr>
        <w:spacing w:after="0" w:line="360" w:lineRule="auto"/>
        <w:rPr>
          <w:color w:val="0D0D0D"/>
        </w:rPr>
      </w:pPr>
      <w:r w:rsidRPr="00363DCC">
        <w:rPr>
          <w:color w:val="0D0D0D"/>
        </w:rPr>
        <w:t xml:space="preserve">Por tales motivos, se considera procedente entrar al fondo del presente asunto. </w:t>
      </w:r>
    </w:p>
    <w:p w14:paraId="56768EA7" w14:textId="77777777" w:rsidR="00094A71" w:rsidRPr="00363DCC" w:rsidRDefault="00094A71">
      <w:pPr>
        <w:spacing w:after="0" w:line="360" w:lineRule="auto"/>
        <w:rPr>
          <w:b/>
          <w:color w:val="000000"/>
        </w:rPr>
      </w:pPr>
    </w:p>
    <w:p w14:paraId="1D4B9215"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4" w:name="_Toc228996076"/>
      <w:r w:rsidRPr="00363DCC">
        <w:rPr>
          <w:rFonts w:ascii="Palatino Linotype" w:eastAsia="Palatino Linotype" w:hAnsi="Palatino Linotype" w:cs="Palatino Linotype"/>
          <w:b/>
          <w:color w:val="000000"/>
          <w:sz w:val="22"/>
          <w:szCs w:val="22"/>
        </w:rPr>
        <w:t>TERCERO. Determinación de la Controversia</w:t>
      </w:r>
      <w:bookmarkEnd w:id="14"/>
    </w:p>
    <w:p w14:paraId="772FFB4E" w14:textId="77777777" w:rsidR="00094A71" w:rsidRPr="00363DCC" w:rsidRDefault="00094A71">
      <w:pPr>
        <w:spacing w:after="0" w:line="360" w:lineRule="auto"/>
        <w:rPr>
          <w:color w:val="FF0000"/>
        </w:rPr>
      </w:pPr>
    </w:p>
    <w:p w14:paraId="06C8CAB6" w14:textId="1205A799" w:rsidR="00094A71" w:rsidRPr="00DB2199" w:rsidRDefault="00EE75AC">
      <w:pPr>
        <w:spacing w:after="0" w:line="360" w:lineRule="auto"/>
        <w:rPr>
          <w:color w:val="000000"/>
        </w:rPr>
      </w:pPr>
      <w:r w:rsidRPr="00363DCC">
        <w:rPr>
          <w:color w:val="000000"/>
        </w:rPr>
        <w:t xml:space="preserve">Una vez realizado el estudio de las constancias que integran el expediente en que se actúa, se desprende que el Recurrente requirió </w:t>
      </w:r>
      <w:r w:rsidR="00087B5D">
        <w:rPr>
          <w:color w:val="000000"/>
        </w:rPr>
        <w:t xml:space="preserve">respecto a la Remodelación de la Alameda, al seis de </w:t>
      </w:r>
      <w:r w:rsidR="00087B5D" w:rsidRPr="00DB2199">
        <w:rPr>
          <w:color w:val="000000"/>
        </w:rPr>
        <w:t xml:space="preserve">noviembre de dos mil veinticinco, lo siguiente: </w:t>
      </w:r>
      <w:r w:rsidR="004C7FC0" w:rsidRPr="00DB2199">
        <w:rPr>
          <w:color w:val="000000"/>
        </w:rPr>
        <w:t xml:space="preserve"> </w:t>
      </w:r>
    </w:p>
    <w:p w14:paraId="61A4F2C9" w14:textId="77777777" w:rsidR="004C7FC0" w:rsidRPr="00DB2199" w:rsidRDefault="004C7FC0">
      <w:pPr>
        <w:spacing w:after="0" w:line="360" w:lineRule="auto"/>
        <w:rPr>
          <w:color w:val="000000"/>
        </w:rPr>
      </w:pPr>
    </w:p>
    <w:p w14:paraId="5DDF1463" w14:textId="47CAD213" w:rsidR="004C7FC0" w:rsidRPr="00DB2199" w:rsidRDefault="00087B5D" w:rsidP="004C7FC0">
      <w:pPr>
        <w:pStyle w:val="Prrafodelista"/>
        <w:numPr>
          <w:ilvl w:val="0"/>
          <w:numId w:val="28"/>
        </w:numPr>
        <w:spacing w:after="0" w:line="360" w:lineRule="auto"/>
        <w:rPr>
          <w:color w:val="000000"/>
        </w:rPr>
      </w:pPr>
      <w:r w:rsidRPr="00DB2199">
        <w:rPr>
          <w:color w:val="000000"/>
        </w:rPr>
        <w:t>El proyecto</w:t>
      </w:r>
      <w:r w:rsidR="00535C81" w:rsidRPr="00DB2199">
        <w:rPr>
          <w:color w:val="000000"/>
        </w:rPr>
        <w:t xml:space="preserve"> completo (que incluya el estudio y justificación técnica de la remodelación)</w:t>
      </w:r>
      <w:r w:rsidRPr="00DB2199">
        <w:rPr>
          <w:color w:val="000000"/>
        </w:rPr>
        <w:t>;</w:t>
      </w:r>
    </w:p>
    <w:p w14:paraId="27727525" w14:textId="7F4F5CC2" w:rsidR="00087B5D" w:rsidRPr="00DB2199" w:rsidRDefault="00087B5D" w:rsidP="004C7FC0">
      <w:pPr>
        <w:pStyle w:val="Prrafodelista"/>
        <w:numPr>
          <w:ilvl w:val="0"/>
          <w:numId w:val="28"/>
        </w:numPr>
        <w:spacing w:after="0" w:line="360" w:lineRule="auto"/>
        <w:rPr>
          <w:color w:val="000000"/>
        </w:rPr>
      </w:pPr>
      <w:r w:rsidRPr="00DB2199">
        <w:rPr>
          <w:color w:val="000000"/>
        </w:rPr>
        <w:t xml:space="preserve">Presupuesto autorizado y monto gastado desglosado por concepto; </w:t>
      </w:r>
    </w:p>
    <w:p w14:paraId="3B1FED79" w14:textId="07CD87AD" w:rsidR="004C7FC0" w:rsidRPr="00DB2199" w:rsidRDefault="00087B5D" w:rsidP="004C7FC0">
      <w:pPr>
        <w:pStyle w:val="Prrafodelista"/>
        <w:numPr>
          <w:ilvl w:val="0"/>
          <w:numId w:val="28"/>
        </w:numPr>
        <w:spacing w:after="0" w:line="360" w:lineRule="auto"/>
        <w:rPr>
          <w:color w:val="000000"/>
        </w:rPr>
      </w:pPr>
      <w:r w:rsidRPr="00DB2199">
        <w:rPr>
          <w:color w:val="000000"/>
        </w:rPr>
        <w:t>Acta de Comité y expediente integrado para la autorización del Comité de Adquisiciones</w:t>
      </w:r>
      <w:r w:rsidR="00535C81" w:rsidRPr="00DB2199">
        <w:rPr>
          <w:color w:val="000000"/>
        </w:rPr>
        <w:t xml:space="preserve">; </w:t>
      </w:r>
    </w:p>
    <w:p w14:paraId="495A2AEE" w14:textId="4B7DCEB8" w:rsidR="004C7FC0" w:rsidRPr="00DB2199" w:rsidRDefault="00535C81" w:rsidP="004C7FC0">
      <w:pPr>
        <w:pStyle w:val="Prrafodelista"/>
        <w:numPr>
          <w:ilvl w:val="0"/>
          <w:numId w:val="28"/>
        </w:numPr>
        <w:spacing w:after="0" w:line="360" w:lineRule="auto"/>
        <w:rPr>
          <w:color w:val="000000"/>
        </w:rPr>
      </w:pPr>
      <w:r w:rsidRPr="00DB2199">
        <w:rPr>
          <w:color w:val="000000"/>
        </w:rPr>
        <w:t xml:space="preserve">Los contratos con empresas y proveedores para la remodelación; </w:t>
      </w:r>
    </w:p>
    <w:p w14:paraId="467AB8BB" w14:textId="1946D47E" w:rsidR="00535C81" w:rsidRPr="00DB2199" w:rsidRDefault="00535C81" w:rsidP="004C7FC0">
      <w:pPr>
        <w:pStyle w:val="Prrafodelista"/>
        <w:numPr>
          <w:ilvl w:val="0"/>
          <w:numId w:val="28"/>
        </w:numPr>
        <w:spacing w:after="0" w:line="360" w:lineRule="auto"/>
        <w:rPr>
          <w:color w:val="000000"/>
        </w:rPr>
      </w:pPr>
      <w:r w:rsidRPr="00DB2199">
        <w:rPr>
          <w:color w:val="000000"/>
        </w:rPr>
        <w:t>Facturas pagadas, pólizas de cheque o documentos de transferencia de pago;</w:t>
      </w:r>
    </w:p>
    <w:p w14:paraId="0E668D21" w14:textId="322681A1" w:rsidR="00535C81" w:rsidRPr="00DB2199" w:rsidRDefault="00535C81" w:rsidP="004C7FC0">
      <w:pPr>
        <w:pStyle w:val="Prrafodelista"/>
        <w:numPr>
          <w:ilvl w:val="0"/>
          <w:numId w:val="28"/>
        </w:numPr>
        <w:spacing w:after="0" w:line="360" w:lineRule="auto"/>
        <w:rPr>
          <w:color w:val="000000"/>
        </w:rPr>
      </w:pPr>
      <w:r w:rsidRPr="00DB2199">
        <w:rPr>
          <w:color w:val="000000"/>
        </w:rPr>
        <w:t xml:space="preserve">Documento donde conste la fecha de entrega de la obra, con evidencia fotográfica de como estaba y los avances; </w:t>
      </w:r>
    </w:p>
    <w:p w14:paraId="601566D5" w14:textId="4E757F09" w:rsidR="00094A71" w:rsidRPr="00166D6B" w:rsidRDefault="00F65847" w:rsidP="00166D6B">
      <w:pPr>
        <w:pStyle w:val="Prrafodelista"/>
        <w:numPr>
          <w:ilvl w:val="0"/>
          <w:numId w:val="28"/>
        </w:numPr>
        <w:spacing w:after="0" w:line="360" w:lineRule="auto"/>
        <w:rPr>
          <w:color w:val="000000"/>
        </w:rPr>
      </w:pPr>
      <w:r w:rsidRPr="00DB2199">
        <w:rPr>
          <w:color w:val="000000"/>
        </w:rPr>
        <w:t>Documento donde conste el estado que guardan los patos (los permisos de PROFEPA para llevarse a los animales, su lugar de destino</w:t>
      </w:r>
      <w:r>
        <w:rPr>
          <w:color w:val="000000"/>
        </w:rPr>
        <w:t xml:space="preserve"> con evidencia fotográfica, el estado de salud de los animales actualmente y como se trasl</w:t>
      </w:r>
      <w:r w:rsidRPr="00166D6B">
        <w:rPr>
          <w:color w:val="000000"/>
        </w:rPr>
        <w:t xml:space="preserve">adaron) </w:t>
      </w:r>
    </w:p>
    <w:p w14:paraId="76E2BAD0" w14:textId="03912AD9" w:rsidR="00094A71" w:rsidRPr="00363DCC" w:rsidRDefault="00EE75AC">
      <w:pPr>
        <w:spacing w:after="0" w:line="360" w:lineRule="auto"/>
        <w:ind w:right="-28"/>
      </w:pPr>
      <w:r w:rsidRPr="00363DCC">
        <w:rPr>
          <w:color w:val="000000"/>
        </w:rPr>
        <w:lastRenderedPageBreak/>
        <w:t xml:space="preserve">En respuesta, el Sujeto Obligado, </w:t>
      </w:r>
      <w:r w:rsidR="003F55D7">
        <w:rPr>
          <w:color w:val="000000"/>
        </w:rPr>
        <w:t xml:space="preserve">precisó por medio de la Dirección General de Administración, ser incompetente para atender lo solicitado, mientras que la Tesorería Municipal preciso que </w:t>
      </w:r>
      <w:r w:rsidR="003F55D7" w:rsidRPr="003F55D7">
        <w:rPr>
          <w:color w:val="000000"/>
        </w:rPr>
        <w:t>los documentos solicitados forman parte de la integración del cuarto informe trimestral de dos mil veinticinco</w:t>
      </w:r>
      <w:r w:rsidR="003F55D7">
        <w:rPr>
          <w:color w:val="000000"/>
        </w:rPr>
        <w:t xml:space="preserve"> que está en proceso de integración y recepción al Órgano Superior de Fiscalización del Estado de México, por otro lado la Dirección general de Obras proporcionó el proyecto de remodelación, precisó el presupuesto autorizado y la evidencia fotográfica den antes y después de la obra pública solicitada</w:t>
      </w:r>
      <w:r w:rsidR="000F67B8" w:rsidRPr="00363DCC">
        <w:rPr>
          <w:color w:val="000000"/>
        </w:rPr>
        <w:t xml:space="preserve">; </w:t>
      </w:r>
      <w:r w:rsidR="000F67B8" w:rsidRPr="00363DCC">
        <w:t xml:space="preserve">ante dicha circunstancia, el Particular se inconformó </w:t>
      </w:r>
      <w:r w:rsidR="00111432" w:rsidRPr="00363DCC">
        <w:t xml:space="preserve">de la </w:t>
      </w:r>
      <w:r w:rsidR="006D34E3" w:rsidRPr="00363DCC">
        <w:t>entrega de información incompleta</w:t>
      </w:r>
      <w:r w:rsidR="000F67B8" w:rsidRPr="00363DCC">
        <w:t>, lo cual actualiza la</w:t>
      </w:r>
      <w:r w:rsidR="00111432" w:rsidRPr="00363DCC">
        <w:t xml:space="preserve"> </w:t>
      </w:r>
      <w:r w:rsidR="000F67B8" w:rsidRPr="00363DCC">
        <w:t>causa</w:t>
      </w:r>
      <w:r w:rsidR="00111432" w:rsidRPr="00363DCC">
        <w:t>l</w:t>
      </w:r>
      <w:r w:rsidR="000F67B8" w:rsidRPr="00363DCC">
        <w:t xml:space="preserve"> de procedencia prevista en la </w:t>
      </w:r>
      <w:r w:rsidR="00111432" w:rsidRPr="00363DCC">
        <w:t>fracción V</w:t>
      </w:r>
      <w:r w:rsidR="000F67B8" w:rsidRPr="00363DCC">
        <w:t>, del artículo 179 de la Ley de Transparencia y Acceso a la Información Pública del Estado de México y Municipios</w:t>
      </w:r>
      <w:r w:rsidR="000F67B8" w:rsidRPr="00363DCC">
        <w:rPr>
          <w:color w:val="0D0D0D"/>
        </w:rPr>
        <w:t xml:space="preserve">. </w:t>
      </w:r>
      <w:r w:rsidR="000F67B8" w:rsidRPr="00363DCC">
        <w:t xml:space="preserve">Así, las cosas, una vez admitido y notificado el Recurso de Revisión a las partes, </w:t>
      </w:r>
      <w:r w:rsidR="00111432" w:rsidRPr="00363DCC">
        <w:t xml:space="preserve">el </w:t>
      </w:r>
      <w:r w:rsidR="006D34E3" w:rsidRPr="00363DCC">
        <w:t>S</w:t>
      </w:r>
      <w:r w:rsidR="00111432" w:rsidRPr="00363DCC">
        <w:t xml:space="preserve">ujeto Obligado ratificó las respuestas emitidas por los Servidores Públicos Habilitados, cabe precisar que la persona Recurrente omitió manifestarse. </w:t>
      </w:r>
    </w:p>
    <w:p w14:paraId="40356D2B" w14:textId="77777777" w:rsidR="000F67B8" w:rsidRPr="00363DCC" w:rsidRDefault="000F67B8">
      <w:pPr>
        <w:spacing w:after="0" w:line="360" w:lineRule="auto"/>
        <w:ind w:right="-28"/>
        <w:rPr>
          <w:color w:val="000000"/>
        </w:rPr>
      </w:pPr>
    </w:p>
    <w:p w14:paraId="7325C3FB" w14:textId="77777777" w:rsidR="00094A71" w:rsidRPr="00363DCC" w:rsidRDefault="00EE75AC">
      <w:pPr>
        <w:tabs>
          <w:tab w:val="left" w:pos="4962"/>
        </w:tabs>
        <w:spacing w:after="0" w:line="360" w:lineRule="auto"/>
        <w:rPr>
          <w:color w:val="000000"/>
        </w:rPr>
      </w:pPr>
      <w:r w:rsidRPr="00363DCC">
        <w:rPr>
          <w:color w:val="000000"/>
        </w:rPr>
        <w:t>Lo anterior, se desprende de las documentales que obran en el expediente de referencia, materia de la presente resolución, consistente en: la solicitud de acceso a la información, la respuesta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0ADC6F4B" w14:textId="77777777" w:rsidR="00094A71" w:rsidRPr="00363DCC" w:rsidRDefault="00094A71">
      <w:pPr>
        <w:spacing w:after="0" w:line="360" w:lineRule="auto"/>
        <w:rPr>
          <w:b/>
          <w:color w:val="000000"/>
        </w:rPr>
      </w:pPr>
    </w:p>
    <w:p w14:paraId="45A6548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5" w:name="_Toc228996077"/>
      <w:r w:rsidRPr="00363DCC">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5"/>
    </w:p>
    <w:p w14:paraId="1904C4EA" w14:textId="77777777" w:rsidR="00094A71" w:rsidRPr="00363DCC" w:rsidRDefault="00094A71">
      <w:pPr>
        <w:spacing w:after="0" w:line="360" w:lineRule="auto"/>
        <w:rPr>
          <w:color w:val="FF0000"/>
        </w:rPr>
      </w:pPr>
    </w:p>
    <w:p w14:paraId="6702F5A2" w14:textId="77777777" w:rsidR="00094A71" w:rsidRPr="00363DCC" w:rsidRDefault="00EE75AC">
      <w:pPr>
        <w:spacing w:after="0" w:line="360" w:lineRule="auto"/>
        <w:rPr>
          <w:color w:val="000000"/>
        </w:rPr>
      </w:pPr>
      <w:r w:rsidRPr="00363DCC">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79643A1" w14:textId="77777777" w:rsidR="00094A71" w:rsidRPr="00363DCC" w:rsidRDefault="00094A71">
      <w:pPr>
        <w:spacing w:after="0" w:line="360" w:lineRule="auto"/>
        <w:rPr>
          <w:color w:val="000000"/>
        </w:rPr>
      </w:pPr>
    </w:p>
    <w:p w14:paraId="5AAD7A63" w14:textId="77777777" w:rsidR="00094A71" w:rsidRPr="00363DCC" w:rsidRDefault="00EE75AC">
      <w:pPr>
        <w:spacing w:after="0" w:line="360" w:lineRule="auto"/>
        <w:rPr>
          <w:color w:val="000000"/>
        </w:rPr>
      </w:pPr>
      <w:r w:rsidRPr="00363DCC">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C3D0E64" w14:textId="77777777" w:rsidR="00094A71" w:rsidRPr="00363DCC" w:rsidRDefault="00094A71">
      <w:pPr>
        <w:spacing w:after="0" w:line="360" w:lineRule="auto"/>
        <w:rPr>
          <w:color w:val="000000"/>
        </w:rPr>
      </w:pPr>
    </w:p>
    <w:p w14:paraId="5D5DF7C8" w14:textId="77777777" w:rsidR="00094A71" w:rsidRPr="00363DCC" w:rsidRDefault="00EE75AC">
      <w:pPr>
        <w:spacing w:after="0" w:line="360" w:lineRule="auto"/>
        <w:rPr>
          <w:color w:val="000000"/>
        </w:rPr>
      </w:pPr>
      <w:r w:rsidRPr="00363DCC">
        <w:rPr>
          <w:color w:val="000000"/>
        </w:rPr>
        <w:t>Por su parte, la Ley de Transparencia y Acceso a la Información Pública del Estado de México y Municipios (Reglamentaria del artículo 5° de la Constitución Local), establece lo siguiente:</w:t>
      </w:r>
    </w:p>
    <w:p w14:paraId="78F78B3F" w14:textId="77777777" w:rsidR="00094A71" w:rsidRPr="00363DCC" w:rsidRDefault="00094A71">
      <w:pPr>
        <w:spacing w:after="0" w:line="360" w:lineRule="auto"/>
        <w:rPr>
          <w:color w:val="000000"/>
        </w:rPr>
      </w:pPr>
    </w:p>
    <w:p w14:paraId="4BA5D6B0" w14:textId="77777777" w:rsidR="00094A71" w:rsidRPr="00363DCC" w:rsidRDefault="00EE75AC">
      <w:pPr>
        <w:spacing w:after="0" w:line="360" w:lineRule="auto"/>
        <w:rPr>
          <w:color w:val="000000"/>
        </w:rPr>
      </w:pPr>
      <w:r w:rsidRPr="00363DCC">
        <w:rPr>
          <w:color w:val="000000"/>
        </w:rPr>
        <w:t>El artículo 12, que, quienes generen, recopilen, administren, manejen, procesen, archiven o conserven información pública serán responsables de la misma.</w:t>
      </w:r>
    </w:p>
    <w:p w14:paraId="3429FFDF" w14:textId="77777777" w:rsidR="00094A71" w:rsidRPr="00363DCC" w:rsidRDefault="00094A71">
      <w:pPr>
        <w:spacing w:after="0" w:line="360" w:lineRule="auto"/>
        <w:rPr>
          <w:color w:val="000000"/>
        </w:rPr>
      </w:pPr>
    </w:p>
    <w:p w14:paraId="4A49D0FF" w14:textId="77777777" w:rsidR="00094A71" w:rsidRPr="00363DCC" w:rsidRDefault="00EE75AC">
      <w:pPr>
        <w:widowControl w:val="0"/>
        <w:spacing w:after="0" w:line="360" w:lineRule="auto"/>
        <w:rPr>
          <w:color w:val="000000"/>
        </w:rPr>
      </w:pPr>
      <w:r w:rsidRPr="00363DCC">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0CE3AF51" w14:textId="77777777" w:rsidR="00094A71" w:rsidRPr="00363DCC" w:rsidRDefault="00094A71">
      <w:pPr>
        <w:spacing w:after="0" w:line="360" w:lineRule="auto"/>
        <w:rPr>
          <w:color w:val="000000"/>
        </w:rPr>
      </w:pPr>
    </w:p>
    <w:p w14:paraId="15C96063" w14:textId="77777777" w:rsidR="00094A71" w:rsidRPr="00363DCC" w:rsidRDefault="00EE75AC">
      <w:pPr>
        <w:spacing w:after="0" w:line="360" w:lineRule="auto"/>
        <w:rPr>
          <w:color w:val="000000"/>
        </w:rPr>
      </w:pPr>
      <w:r w:rsidRPr="00363DCC">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9838503" w14:textId="77777777" w:rsidR="00094A71" w:rsidRPr="00363DCC" w:rsidRDefault="00094A71">
      <w:pPr>
        <w:spacing w:after="0" w:line="360" w:lineRule="auto"/>
        <w:rPr>
          <w:color w:val="FF0000"/>
        </w:rPr>
      </w:pPr>
    </w:p>
    <w:p w14:paraId="7592B621" w14:textId="77777777" w:rsidR="00094A71" w:rsidRPr="00363DCC" w:rsidRDefault="00EE75AC">
      <w:pPr>
        <w:pStyle w:val="Ttulo2"/>
        <w:spacing w:before="0" w:line="360" w:lineRule="auto"/>
        <w:rPr>
          <w:rFonts w:ascii="Palatino Linotype" w:eastAsia="Palatino Linotype" w:hAnsi="Palatino Linotype" w:cs="Palatino Linotype"/>
          <w:b/>
          <w:color w:val="000000"/>
          <w:sz w:val="22"/>
          <w:szCs w:val="22"/>
        </w:rPr>
      </w:pPr>
      <w:bookmarkStart w:id="16" w:name="_Toc228996078"/>
      <w:r w:rsidRPr="00363DCC">
        <w:rPr>
          <w:rFonts w:ascii="Palatino Linotype" w:eastAsia="Palatino Linotype" w:hAnsi="Palatino Linotype" w:cs="Palatino Linotype"/>
          <w:b/>
          <w:color w:val="000000"/>
          <w:sz w:val="22"/>
          <w:szCs w:val="22"/>
        </w:rPr>
        <w:lastRenderedPageBreak/>
        <w:t>QUINTO. Estudio de Fondo</w:t>
      </w:r>
      <w:bookmarkEnd w:id="16"/>
    </w:p>
    <w:p w14:paraId="1861FB5D" w14:textId="77777777" w:rsidR="00094A71" w:rsidRPr="00363DCC" w:rsidRDefault="00094A71">
      <w:pPr>
        <w:spacing w:after="0" w:line="360" w:lineRule="auto"/>
        <w:rPr>
          <w:b/>
          <w:color w:val="000000"/>
        </w:rPr>
      </w:pPr>
    </w:p>
    <w:p w14:paraId="0F95D325" w14:textId="0E60447F" w:rsidR="000F67B8" w:rsidRPr="00363DCC" w:rsidRDefault="000F67B8" w:rsidP="000F67B8">
      <w:pPr>
        <w:spacing w:after="0" w:line="360" w:lineRule="auto"/>
        <w:rPr>
          <w:color w:val="000000"/>
        </w:rPr>
      </w:pPr>
      <w:r w:rsidRPr="00363DCC">
        <w:rPr>
          <w:color w:val="000000"/>
        </w:rPr>
        <w:t>Expuestas las posturas de las partes, se procede al análisis de los agravios hechos valer por la persona Recurrente, por lo que, en principio es necesario contextualizar la solicitud de información.</w:t>
      </w:r>
    </w:p>
    <w:p w14:paraId="45F9CBE5" w14:textId="77777777" w:rsidR="00D129CE" w:rsidRPr="00363DCC" w:rsidRDefault="00D129CE" w:rsidP="000F67B8">
      <w:pPr>
        <w:spacing w:after="0" w:line="360" w:lineRule="auto"/>
        <w:rPr>
          <w:color w:val="000000"/>
        </w:rPr>
      </w:pPr>
    </w:p>
    <w:p w14:paraId="2FD728F9" w14:textId="7EED5CDD" w:rsidR="002C7A40" w:rsidRPr="00363DCC" w:rsidRDefault="002C7A40" w:rsidP="002C7A40">
      <w:pPr>
        <w:spacing w:after="0" w:line="360" w:lineRule="auto"/>
        <w:rPr>
          <w:rFonts w:eastAsia="Times New Roman" w:cs="Tahoma"/>
          <w:b/>
          <w:bCs/>
          <w:iCs/>
          <w:lang w:eastAsia="es-ES"/>
        </w:rPr>
      </w:pPr>
      <w:r w:rsidRPr="00363DCC">
        <w:rPr>
          <w:rFonts w:eastAsia="Times New Roman" w:cs="Tahoma"/>
          <w:bCs/>
          <w:iCs/>
          <w:lang w:eastAsia="es-ES"/>
        </w:rPr>
        <w:t>Sobre el tema, cabe precisar que de conformidad con los artículos, 5° de la Constitución Política del Estado Libre y Soberano de México</w:t>
      </w:r>
      <w:r w:rsidR="005131D2" w:rsidRPr="00363DCC">
        <w:rPr>
          <w:rFonts w:eastAsia="Times New Roman" w:cs="Tahoma"/>
          <w:bCs/>
          <w:iCs/>
          <w:lang w:eastAsia="es-ES"/>
        </w:rPr>
        <w:t>, y</w:t>
      </w:r>
      <w:r w:rsidRPr="00363DCC">
        <w:rPr>
          <w:rFonts w:eastAsia="Times New Roman" w:cs="Tahoma"/>
          <w:bCs/>
          <w:iCs/>
          <w:lang w:eastAsia="es-ES"/>
        </w:rPr>
        <w:t xml:space="preserve"> 4° de la Ley de Transparencia y Acceso a la Información Pública del Estado de México y Municipios, t</w:t>
      </w:r>
      <w:r w:rsidRPr="00363DCC">
        <w:rPr>
          <w:rFonts w:eastAsia="Times New Roman" w:cs="Tahoma"/>
          <w:b/>
          <w:bCs/>
          <w:iCs/>
          <w:lang w:eastAsia="es-ES"/>
        </w:rPr>
        <w:t>oda la información generada, obtenida, adquirida, transformada o en posesión de los sujetos obligados es pública y accesible a cualquier persona.</w:t>
      </w:r>
    </w:p>
    <w:p w14:paraId="6C4BAD59" w14:textId="77777777" w:rsidR="002C7A40" w:rsidRPr="00363DCC" w:rsidRDefault="002C7A40" w:rsidP="002C7A40">
      <w:pPr>
        <w:spacing w:after="0" w:line="360" w:lineRule="auto"/>
        <w:rPr>
          <w:rFonts w:eastAsia="Times New Roman" w:cs="Tahoma"/>
          <w:bCs/>
          <w:iCs/>
          <w:lang w:eastAsia="es-ES"/>
        </w:rPr>
      </w:pPr>
    </w:p>
    <w:p w14:paraId="2E4627D1" w14:textId="77777777" w:rsidR="002C7A40" w:rsidRPr="00363DCC" w:rsidRDefault="002C7A40" w:rsidP="002C7A40">
      <w:pPr>
        <w:spacing w:after="0" w:line="360" w:lineRule="auto"/>
        <w:rPr>
          <w:rFonts w:eastAsia="Times New Roman" w:cs="Tahoma"/>
          <w:bCs/>
          <w:iCs/>
          <w:lang w:eastAsia="es-ES"/>
        </w:rPr>
      </w:pPr>
      <w:r w:rsidRPr="00363DCC">
        <w:rPr>
          <w:rFonts w:eastAsia="Times New Roman" w:cs="Tahoma"/>
          <w:bCs/>
          <w:iCs/>
          <w:lang w:eastAsia="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547259C3" w14:textId="77777777" w:rsidR="002C7A40" w:rsidRPr="00363DCC" w:rsidRDefault="002C7A40" w:rsidP="002C7A40">
      <w:pPr>
        <w:spacing w:after="0" w:line="360" w:lineRule="auto"/>
        <w:rPr>
          <w:rFonts w:eastAsia="Times New Roman" w:cs="Tahoma"/>
          <w:bCs/>
          <w:iCs/>
          <w:lang w:eastAsia="es-ES"/>
        </w:rPr>
      </w:pPr>
    </w:p>
    <w:p w14:paraId="78308607" w14:textId="73257403" w:rsidR="00A27681" w:rsidRDefault="002C7A40" w:rsidP="000F67B8">
      <w:pPr>
        <w:spacing w:after="0" w:line="360" w:lineRule="auto"/>
        <w:rPr>
          <w:rFonts w:eastAsia="Times New Roman" w:cs="Tahoma"/>
          <w:bCs/>
          <w:iCs/>
          <w:lang w:eastAsia="es-ES"/>
        </w:rPr>
      </w:pPr>
      <w:r w:rsidRPr="00363DCC">
        <w:rPr>
          <w:rFonts w:eastAsia="Times New Roman" w:cs="Tahoma"/>
          <w:bCs/>
          <w:iCs/>
          <w:lang w:eastAsia="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040587FE" w14:textId="77777777" w:rsidR="00FA41C5" w:rsidRDefault="00FA41C5" w:rsidP="000F67B8">
      <w:pPr>
        <w:spacing w:after="0" w:line="360" w:lineRule="auto"/>
        <w:rPr>
          <w:rFonts w:eastAsia="Times New Roman" w:cs="Tahoma"/>
          <w:bCs/>
          <w:iCs/>
          <w:lang w:eastAsia="es-ES"/>
        </w:rPr>
      </w:pPr>
    </w:p>
    <w:p w14:paraId="3F88E770" w14:textId="77777777" w:rsidR="00FA41C5" w:rsidRPr="00CD7288" w:rsidRDefault="00FA41C5" w:rsidP="00FA41C5">
      <w:pPr>
        <w:widowControl w:val="0"/>
        <w:spacing w:after="0" w:line="360" w:lineRule="auto"/>
      </w:pPr>
      <w:r w:rsidRPr="00CD7288">
        <w:t xml:space="preserve">En ese contexto, los diversos 12 y 24 de dicho ordenamiento jurídico, prevén que, es deber </w:t>
      </w:r>
      <w:r w:rsidRPr="00CD7288">
        <w:lastRenderedPageBreak/>
        <w:t>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0223897C" w14:textId="77777777" w:rsidR="00FA41C5" w:rsidRDefault="00FA41C5" w:rsidP="00FA41C5">
      <w:pPr>
        <w:spacing w:after="0" w:line="360" w:lineRule="auto"/>
      </w:pPr>
    </w:p>
    <w:p w14:paraId="285E0CB3" w14:textId="1AB033A5" w:rsidR="00FA41C5" w:rsidRPr="00FB7F21" w:rsidRDefault="00FA41C5" w:rsidP="00FA41C5">
      <w:pPr>
        <w:spacing w:after="0" w:line="360" w:lineRule="auto"/>
        <w:rPr>
          <w:rFonts w:eastAsia="Times New Roman" w:cs="Tahoma"/>
          <w:bCs/>
          <w:iCs/>
          <w:color w:val="000000"/>
          <w:lang w:eastAsia="es-ES"/>
        </w:rPr>
      </w:pPr>
      <w:r w:rsidRPr="00FB7F21">
        <w:rPr>
          <w:rFonts w:eastAsia="Times New Roman" w:cs="Tahoma"/>
          <w:bCs/>
          <w:iCs/>
          <w:color w:val="000000"/>
          <w:lang w:eastAsia="es-ES"/>
        </w:rPr>
        <w:t>A</w:t>
      </w:r>
      <w:r w:rsidR="00A13115">
        <w:rPr>
          <w:rFonts w:eastAsia="Times New Roman" w:cs="Tahoma"/>
          <w:bCs/>
          <w:iCs/>
          <w:color w:val="000000"/>
          <w:lang w:eastAsia="es-ES"/>
        </w:rPr>
        <w:t xml:space="preserve">hora bien </w:t>
      </w:r>
      <w:r w:rsidRPr="00FB7F21">
        <w:rPr>
          <w:rFonts w:eastAsia="Times New Roman" w:cs="Tahoma"/>
          <w:bCs/>
          <w:iCs/>
          <w:color w:val="000000"/>
          <w:lang w:eastAsia="es-ES"/>
        </w:rPr>
        <w:t>respecto</w:t>
      </w:r>
      <w:r w:rsidR="00A13115">
        <w:rPr>
          <w:rFonts w:eastAsia="Times New Roman" w:cs="Tahoma"/>
          <w:bCs/>
          <w:iCs/>
          <w:color w:val="000000"/>
          <w:lang w:eastAsia="es-ES"/>
        </w:rPr>
        <w:t xml:space="preserve"> al presupuesto autorizado</w:t>
      </w:r>
      <w:r w:rsidRPr="00FB7F21">
        <w:rPr>
          <w:rFonts w:eastAsia="Times New Roman" w:cs="Tahoma"/>
          <w:bCs/>
          <w:iCs/>
          <w:color w:val="000000"/>
          <w:lang w:eastAsia="es-ES"/>
        </w:rPr>
        <w:t>, el artículo 4º, fracciones XII y XVIII de la Ley General de Contabilidad Gubernamental, establece que es obligación de los Ayuntamientos presentar mediante reportes, informes, estados y notas la información financiera referente a la información presupuestaria y contable expresada en unidades monetarias, sobre las transacciones que realiza y los eventos económicos identificables y cuantificables que lo afectan, expresando su situación financiera, los resultados de su operación y los cambios en su patrimonio.</w:t>
      </w:r>
    </w:p>
    <w:p w14:paraId="3B1A00C7" w14:textId="77777777" w:rsidR="00FA41C5" w:rsidRPr="00FB7F21" w:rsidRDefault="00FA41C5" w:rsidP="00FA41C5">
      <w:pPr>
        <w:spacing w:after="0" w:line="360" w:lineRule="auto"/>
        <w:rPr>
          <w:rFonts w:eastAsia="Times New Roman" w:cs="Tahoma"/>
          <w:bCs/>
          <w:iCs/>
          <w:color w:val="000000"/>
          <w:lang w:eastAsia="es-ES"/>
        </w:rPr>
      </w:pPr>
    </w:p>
    <w:p w14:paraId="6F9CA34A" w14:textId="77777777" w:rsidR="00FA41C5" w:rsidRPr="00FB7F21" w:rsidRDefault="00FA41C5" w:rsidP="00FA41C5">
      <w:pPr>
        <w:spacing w:after="0" w:line="360" w:lineRule="auto"/>
        <w:rPr>
          <w:rFonts w:eastAsia="Times New Roman" w:cs="Tahoma"/>
          <w:bCs/>
          <w:iCs/>
          <w:color w:val="000000"/>
          <w:lang w:eastAsia="es-ES"/>
        </w:rPr>
      </w:pPr>
      <w:r w:rsidRPr="00FB7F21">
        <w:rPr>
          <w:rFonts w:eastAsia="Times New Roman" w:cs="Tahoma"/>
          <w:bCs/>
          <w:iCs/>
          <w:color w:val="000000"/>
          <w:lang w:eastAsia="es-ES"/>
        </w:rPr>
        <w:t>En ese sentido, el artículo 92 fracción XXV de la Ley de Transparencia y Acceso a la Información Pública del Estado de México y Municipios, establece que la información financiera sobre el presupuesto asignado, así como los informes del ejercicio trimestral del gasto, es información pública de oficio, que se deberá mantener permanente y actualizada.</w:t>
      </w:r>
    </w:p>
    <w:p w14:paraId="67313548" w14:textId="77777777" w:rsidR="00FA41C5" w:rsidRPr="00FB7F21" w:rsidRDefault="00FA41C5" w:rsidP="00FA41C5">
      <w:pPr>
        <w:spacing w:after="0" w:line="360" w:lineRule="auto"/>
        <w:rPr>
          <w:rFonts w:eastAsia="Times New Roman" w:cs="Tahoma"/>
          <w:bCs/>
          <w:iCs/>
          <w:color w:val="000000"/>
          <w:lang w:eastAsia="es-ES"/>
        </w:rPr>
      </w:pPr>
    </w:p>
    <w:p w14:paraId="65D5FE78" w14:textId="77777777" w:rsidR="00FA41C5" w:rsidRPr="00FB7F21" w:rsidRDefault="00FA41C5" w:rsidP="00FA41C5">
      <w:pPr>
        <w:spacing w:after="0" w:line="360" w:lineRule="auto"/>
        <w:rPr>
          <w:rFonts w:eastAsia="Times New Roman" w:cs="Tahoma"/>
          <w:bCs/>
          <w:iCs/>
          <w:color w:val="000000"/>
          <w:lang w:eastAsia="es-ES"/>
        </w:rPr>
      </w:pPr>
      <w:r w:rsidRPr="00FB7F21">
        <w:rPr>
          <w:rFonts w:eastAsia="Times New Roman" w:cs="Tahoma"/>
          <w:bCs/>
          <w:iCs/>
          <w:color w:val="000000"/>
          <w:lang w:eastAsia="es-ES"/>
        </w:rPr>
        <w:t>Asimismo, el artículo 2º, fracción XXI de la Ley de Disciplina Financiera de las Entidades Federativas y los Municipios, establece que los Ingresos locales son aquéllos percibidos por las Entidades Federativas y los Municipios por impuestos, contribuciones de mejoras, derechos, productos y aprovechamientos, incluidos los recibidos por venta de bienes y prestación de servicios y los demás previstos en términos de las disposiciones aplicables.</w:t>
      </w:r>
    </w:p>
    <w:p w14:paraId="5D903056" w14:textId="77777777" w:rsidR="00FA41C5" w:rsidRPr="00FB7F21" w:rsidRDefault="00FA41C5" w:rsidP="00FA41C5">
      <w:pPr>
        <w:spacing w:after="0" w:line="360" w:lineRule="auto"/>
        <w:rPr>
          <w:rFonts w:eastAsia="Times New Roman" w:cs="Tahoma"/>
          <w:bCs/>
          <w:iCs/>
          <w:color w:val="000000"/>
          <w:lang w:eastAsia="es-ES"/>
        </w:rPr>
      </w:pPr>
    </w:p>
    <w:p w14:paraId="7F9B3EE9" w14:textId="77777777" w:rsidR="00FA41C5" w:rsidRPr="00FB7F21" w:rsidRDefault="00FA41C5" w:rsidP="00FA41C5">
      <w:pPr>
        <w:spacing w:after="0" w:line="360" w:lineRule="auto"/>
        <w:rPr>
          <w:rFonts w:eastAsia="Times New Roman" w:cs="Tahoma"/>
          <w:bCs/>
          <w:iCs/>
          <w:color w:val="000000"/>
          <w:lang w:eastAsia="es-ES"/>
        </w:rPr>
      </w:pPr>
      <w:r w:rsidRPr="00FB7F21">
        <w:rPr>
          <w:rFonts w:eastAsia="Times New Roman" w:cs="Tahoma"/>
          <w:bCs/>
          <w:iCs/>
          <w:color w:val="000000"/>
          <w:lang w:eastAsia="es-ES"/>
        </w:rPr>
        <w:t>Además, el Glosario de Términos del Manual para la Planeación, Programación y Presupuesto de Egresos Municipal para el ejercicio fiscal dos mil</w:t>
      </w:r>
      <w:r>
        <w:rPr>
          <w:rFonts w:eastAsia="Times New Roman" w:cs="Tahoma"/>
          <w:bCs/>
          <w:iCs/>
          <w:color w:val="000000"/>
          <w:lang w:eastAsia="es-ES"/>
        </w:rPr>
        <w:t xml:space="preserve"> </w:t>
      </w:r>
      <w:r w:rsidRPr="00FB7F21">
        <w:rPr>
          <w:rFonts w:eastAsia="Times New Roman" w:cs="Tahoma"/>
          <w:bCs/>
          <w:iCs/>
          <w:color w:val="000000"/>
          <w:lang w:eastAsia="es-ES"/>
        </w:rPr>
        <w:t xml:space="preserve">veinticinco, establece que </w:t>
      </w:r>
      <w:r w:rsidRPr="00FB7F21">
        <w:rPr>
          <w:rFonts w:eastAsia="Times New Roman" w:cs="Tahoma"/>
          <w:bCs/>
          <w:iCs/>
          <w:color w:val="000000"/>
          <w:lang w:eastAsia="es-ES"/>
        </w:rPr>
        <w:lastRenderedPageBreak/>
        <w:t>el Presupuesto de Egresos Municipal es el documento jurídico y de política económica aprobado por el Cabildo, en el que se consigna de acuerdo con su naturaleza y cuantía, el gasto público que ejercerán las dependencias generales y auxiliares, en cumplimiento de sus funciones y programas derivados del Plan de Desarrollo Municipal, durante un ejercicio fiscal.</w:t>
      </w:r>
    </w:p>
    <w:p w14:paraId="01C97186" w14:textId="77777777" w:rsidR="00FA41C5" w:rsidRPr="00FB7F21" w:rsidRDefault="00FA41C5" w:rsidP="00FA41C5">
      <w:pPr>
        <w:spacing w:after="0" w:line="360" w:lineRule="auto"/>
        <w:rPr>
          <w:rFonts w:eastAsia="Times New Roman" w:cs="Tahoma"/>
          <w:bCs/>
          <w:iCs/>
          <w:color w:val="000000"/>
          <w:lang w:eastAsia="es-ES"/>
        </w:rPr>
      </w:pPr>
    </w:p>
    <w:p w14:paraId="2814E557" w14:textId="77777777" w:rsidR="00FA41C5" w:rsidRPr="00FB7F21" w:rsidRDefault="00FA41C5" w:rsidP="00FA41C5">
      <w:pPr>
        <w:spacing w:after="0" w:line="360" w:lineRule="auto"/>
        <w:rPr>
          <w:rFonts w:eastAsia="Times New Roman" w:cs="Tahoma"/>
          <w:bCs/>
          <w:iCs/>
          <w:lang w:val="es-ES_tradnl" w:eastAsia="es-ES"/>
        </w:rPr>
      </w:pPr>
      <w:r w:rsidRPr="00FB7F21">
        <w:rPr>
          <w:rFonts w:eastAsia="Calibri" w:cs="Times New Roman"/>
          <w:color w:val="000000"/>
          <w:lang w:eastAsia="en-US"/>
        </w:rPr>
        <w:t xml:space="preserve">Así mismo, </w:t>
      </w:r>
      <w:r w:rsidRPr="00FB7F21">
        <w:rPr>
          <w:rFonts w:eastAsia="Times New Roman" w:cs="Tahoma"/>
          <w:bCs/>
          <w:iCs/>
          <w:lang w:val="es-ES_tradnl" w:eastAsia="es-ES"/>
        </w:rPr>
        <w:t>cabe traer a colación el Glosario de Términos, del Manual para la Planeación, Programación y Presupuesto de Egresos Municipal para el ejercicio fiscal dos mil veinticinco, que establece que el presupuesto es la estimación financiera anticipada de los egresos e ingresos del gobierno, necesario para cumplir con los propósitos de un programa determinado; por otra parte, establece lo siguiente:</w:t>
      </w:r>
    </w:p>
    <w:p w14:paraId="44AF1545" w14:textId="77777777" w:rsidR="00FA41C5" w:rsidRPr="00FB7F21" w:rsidRDefault="00FA41C5" w:rsidP="00FA41C5">
      <w:pPr>
        <w:spacing w:after="0" w:line="360" w:lineRule="auto"/>
        <w:rPr>
          <w:rFonts w:eastAsia="Times New Roman" w:cs="Tahoma"/>
          <w:bCs/>
          <w:iCs/>
          <w:lang w:val="es-ES_tradnl" w:eastAsia="es-ES"/>
        </w:rPr>
      </w:pPr>
    </w:p>
    <w:p w14:paraId="0BCFE0AB" w14:textId="77777777" w:rsidR="00FA41C5" w:rsidRPr="00FB7F21" w:rsidRDefault="00FA41C5" w:rsidP="00FA41C5">
      <w:pPr>
        <w:numPr>
          <w:ilvl w:val="0"/>
          <w:numId w:val="42"/>
        </w:numPr>
        <w:spacing w:after="0" w:line="360" w:lineRule="auto"/>
        <w:contextualSpacing/>
        <w:rPr>
          <w:rFonts w:eastAsia="Times New Roman" w:cs="Tahoma"/>
          <w:bCs/>
          <w:iCs/>
          <w:lang w:val="es-ES_tradnl" w:eastAsia="es-ES"/>
        </w:rPr>
      </w:pPr>
      <w:r w:rsidRPr="00FB7F21">
        <w:rPr>
          <w:rFonts w:eastAsia="Times New Roman" w:cs="Tahoma"/>
          <w:b/>
          <w:iCs/>
          <w:lang w:val="es-ES_tradnl" w:eastAsia="es-ES"/>
        </w:rPr>
        <w:t>Presupuesto Autorizado:</w:t>
      </w:r>
      <w:r w:rsidRPr="00FB7F21">
        <w:rPr>
          <w:rFonts w:eastAsia="Times New Roman" w:cs="Tahoma"/>
          <w:bCs/>
          <w:iCs/>
          <w:lang w:val="es-ES_tradnl" w:eastAsia="es-ES"/>
        </w:rPr>
        <w:t xml:space="preserve"> Es el monto de recursos que se autoriza ejercer en un ejercicio fiscal, a través del Decreto del Presupuesto de Egresos.</w:t>
      </w:r>
    </w:p>
    <w:p w14:paraId="40EAC97A" w14:textId="77777777" w:rsidR="00FA41C5" w:rsidRPr="00FB7F21" w:rsidRDefault="00FA41C5" w:rsidP="00FA41C5">
      <w:pPr>
        <w:spacing w:after="0" w:line="360" w:lineRule="auto"/>
        <w:rPr>
          <w:rFonts w:eastAsia="Times New Roman" w:cs="Tahoma"/>
          <w:bCs/>
          <w:iCs/>
          <w:lang w:val="es-ES_tradnl" w:eastAsia="es-ES"/>
        </w:rPr>
      </w:pPr>
    </w:p>
    <w:p w14:paraId="0A40207F" w14:textId="77777777" w:rsidR="00FA41C5" w:rsidRPr="00FB7F21" w:rsidRDefault="00FA41C5" w:rsidP="00FA41C5">
      <w:pPr>
        <w:numPr>
          <w:ilvl w:val="0"/>
          <w:numId w:val="41"/>
        </w:numPr>
        <w:spacing w:after="0" w:line="360" w:lineRule="auto"/>
        <w:contextualSpacing/>
        <w:rPr>
          <w:rFonts w:eastAsia="Times New Roman" w:cs="Tahoma"/>
          <w:bCs/>
          <w:iCs/>
          <w:lang w:val="es-ES_tradnl" w:eastAsia="es-ES"/>
        </w:rPr>
      </w:pPr>
      <w:r w:rsidRPr="00FB7F21">
        <w:rPr>
          <w:rFonts w:eastAsia="Times New Roman" w:cs="Tahoma"/>
          <w:b/>
          <w:iCs/>
          <w:lang w:val="es-ES_tradnl" w:eastAsia="es-ES"/>
        </w:rPr>
        <w:t xml:space="preserve">Presupuesto Ejercido: </w:t>
      </w:r>
      <w:r w:rsidRPr="00FB7F21">
        <w:rPr>
          <w:rFonts w:eastAsia="Times New Roman" w:cs="Tahoma"/>
          <w:bCs/>
          <w:iCs/>
          <w:lang w:val="es-ES_tradnl" w:eastAsia="es-ES"/>
        </w:rPr>
        <w:t xml:space="preserve">Es el importe de erogaciones realizadas, respaldadas por los documentos comprobatorios presentados a la dependencia una vez autorizadas para su pago, con cargo al presupuesto autorizado. </w:t>
      </w:r>
    </w:p>
    <w:p w14:paraId="592B4D13" w14:textId="77777777" w:rsidR="00FA41C5" w:rsidRPr="00FB7F21" w:rsidRDefault="00FA41C5" w:rsidP="00FA41C5">
      <w:pPr>
        <w:spacing w:after="0" w:line="360" w:lineRule="auto"/>
        <w:rPr>
          <w:rFonts w:eastAsia="Times New Roman" w:cs="Tahoma"/>
          <w:bCs/>
          <w:iCs/>
          <w:color w:val="000000"/>
          <w:lang w:val="es-ES_tradnl" w:eastAsia="es-ES"/>
        </w:rPr>
      </w:pPr>
    </w:p>
    <w:p w14:paraId="6D38C0CB" w14:textId="77777777" w:rsidR="00FA41C5" w:rsidRPr="00FB7F21" w:rsidRDefault="00FA41C5" w:rsidP="00FA41C5">
      <w:pPr>
        <w:spacing w:after="0" w:line="360" w:lineRule="auto"/>
        <w:rPr>
          <w:rFonts w:eastAsia="Times New Roman" w:cs="Tahoma"/>
          <w:bCs/>
          <w:iCs/>
          <w:color w:val="000000"/>
          <w:lang w:eastAsia="es-ES"/>
        </w:rPr>
      </w:pPr>
      <w:r w:rsidRPr="00FB7F21">
        <w:rPr>
          <w:rFonts w:eastAsia="Times New Roman" w:cs="Tahoma"/>
          <w:bCs/>
          <w:iCs/>
          <w:color w:val="000000"/>
          <w:lang w:eastAsia="es-ES"/>
        </w:rPr>
        <w:t>Además, el Manual para la Planeación, Programación y Presupuesto de Egresos Municipal para el ejercicio fiscal dos mil veinticinco, establece que el Sujeto Obligado deberá generar el Estado Analítico del Ejercicio del Presupuesto de Egresos por Clasificación Administrativa, el cual contendrá entre otras cosas, el presupuesto asignado a cada una de las áreas Generales del Ayuntamiento.</w:t>
      </w:r>
    </w:p>
    <w:p w14:paraId="0664293D" w14:textId="77777777" w:rsidR="003F55D7" w:rsidRPr="00363DCC" w:rsidRDefault="003F55D7" w:rsidP="000F67B8">
      <w:pPr>
        <w:spacing w:after="0" w:line="360" w:lineRule="auto"/>
        <w:rPr>
          <w:rFonts w:eastAsia="Times New Roman" w:cs="Tahoma"/>
          <w:bCs/>
          <w:iCs/>
          <w:lang w:eastAsia="es-ES"/>
        </w:rPr>
      </w:pPr>
    </w:p>
    <w:p w14:paraId="48A4955B" w14:textId="4622C7CF" w:rsidR="0054601A" w:rsidRDefault="00FA41C5" w:rsidP="0054601A">
      <w:pPr>
        <w:widowControl w:val="0"/>
        <w:spacing w:after="0" w:line="360" w:lineRule="auto"/>
        <w:rPr>
          <w:color w:val="000000"/>
        </w:rPr>
      </w:pPr>
      <w:r>
        <w:rPr>
          <w:color w:val="000000"/>
        </w:rPr>
        <w:t>Ahora bien</w:t>
      </w:r>
      <w:r w:rsidR="0054601A">
        <w:rPr>
          <w:color w:val="000000"/>
        </w:rPr>
        <w:t>,</w:t>
      </w:r>
      <w:r w:rsidR="00A13115">
        <w:rPr>
          <w:color w:val="000000"/>
        </w:rPr>
        <w:t xml:space="preserve"> en relación al Acta del Compite de Adquisiciones y el expediente integrado, </w:t>
      </w:r>
      <w:r w:rsidR="0054601A">
        <w:rPr>
          <w:color w:val="000000"/>
        </w:rPr>
        <w:lastRenderedPageBreak/>
        <w:t xml:space="preserve">López Olvera, Miguel Alejandro </w:t>
      </w:r>
      <w:proofErr w:type="spellStart"/>
      <w:r w:rsidR="0054601A">
        <w:rPr>
          <w:color w:val="000000"/>
        </w:rPr>
        <w:t>Cancino</w:t>
      </w:r>
      <w:proofErr w:type="spellEnd"/>
      <w:r w:rsidR="0054601A">
        <w:rPr>
          <w:color w:val="000000"/>
        </w:rPr>
        <w:t xml:space="preserve"> Gómez, Rodolfo. (2020). “La Contratación Pública y el Sistema Nacional Anticorrupción”. (p. 4)</w:t>
      </w:r>
      <w:r w:rsidR="00A13115">
        <w:rPr>
          <w:color w:val="000000"/>
        </w:rPr>
        <w:t>, precisa que</w:t>
      </w:r>
      <w:r w:rsidR="0054601A">
        <w:rPr>
          <w:color w:val="000000"/>
        </w:rPr>
        <w:t xml:space="preserve"> la </w:t>
      </w:r>
      <w:r w:rsidR="0054601A" w:rsidRPr="00C97455">
        <w:rPr>
          <w:b/>
          <w:bCs/>
          <w:color w:val="000000"/>
        </w:rPr>
        <w:t>contratación pública,</w:t>
      </w:r>
      <w:r w:rsidR="0054601A">
        <w:rPr>
          <w:color w:val="000000"/>
        </w:rPr>
        <w:t xml:space="preserve"> es el procedimiento de carácter administrativo, por medio del cual, un ente público selecciona y posteriormente, celebra un acuerdo de voluntades, con una persona física o jurídica colectiva, para que ésta, entregue o arrende un bien, </w:t>
      </w:r>
      <w:r w:rsidR="0054601A" w:rsidRPr="00C97455">
        <w:rPr>
          <w:b/>
          <w:bCs/>
          <w:color w:val="000000"/>
        </w:rPr>
        <w:t xml:space="preserve">preste algún servicio público </w:t>
      </w:r>
      <w:r w:rsidR="0054601A">
        <w:rPr>
          <w:color w:val="000000"/>
        </w:rPr>
        <w:t xml:space="preserve">o lleve a cabo la ejecución de </w:t>
      </w:r>
      <w:r w:rsidR="0054601A" w:rsidRPr="00C97455">
        <w:rPr>
          <w:b/>
          <w:bCs/>
          <w:color w:val="000000"/>
        </w:rPr>
        <w:t>una obra pública</w:t>
      </w:r>
      <w:r w:rsidR="0054601A">
        <w:rPr>
          <w:color w:val="000000"/>
        </w:rPr>
        <w:t>, con recursos públicos del Estado y en beneficio de la colectividad.</w:t>
      </w:r>
    </w:p>
    <w:p w14:paraId="6D02AD1B" w14:textId="77777777" w:rsidR="0054601A" w:rsidRDefault="0054601A" w:rsidP="0054601A">
      <w:pPr>
        <w:widowControl w:val="0"/>
        <w:spacing w:after="0" w:line="360" w:lineRule="auto"/>
        <w:rPr>
          <w:color w:val="000000"/>
        </w:rPr>
      </w:pPr>
    </w:p>
    <w:p w14:paraId="1AB7D7FA" w14:textId="77777777" w:rsidR="0054601A" w:rsidRDefault="0054601A" w:rsidP="0054601A">
      <w:pPr>
        <w:widowControl w:val="0"/>
        <w:spacing w:after="0" w:line="360" w:lineRule="auto"/>
        <w:rPr>
          <w:color w:val="000000"/>
        </w:rPr>
      </w:pPr>
      <w:r>
        <w:rPr>
          <w:color w:val="000000"/>
        </w:rPr>
        <w:t>Por otra parte, los artículos 1°, fracción III, y 4°de la Ley de la de Contratación Pública del Estado de México y Municipios, especifica que los Organismos serán los encargados de realizar los actos relativos a la planeación, programación, presupuestación, ejecución y control de la adquisición (bienes muebles e inmuebles), arrendamiento (bienes muebles e inmuebles), y la contratación de servicios de cualquier naturaleza.</w:t>
      </w:r>
    </w:p>
    <w:p w14:paraId="19E54C58" w14:textId="77777777" w:rsidR="0054601A" w:rsidRDefault="0054601A" w:rsidP="0054601A">
      <w:pPr>
        <w:widowControl w:val="0"/>
        <w:spacing w:after="0" w:line="360" w:lineRule="auto"/>
        <w:rPr>
          <w:color w:val="000000"/>
        </w:rPr>
      </w:pPr>
    </w:p>
    <w:p w14:paraId="0CAE7A21" w14:textId="77777777" w:rsidR="0054601A" w:rsidRDefault="0054601A" w:rsidP="0054601A">
      <w:pPr>
        <w:widowControl w:val="0"/>
        <w:spacing w:after="0" w:line="360" w:lineRule="auto"/>
        <w:rPr>
          <w:color w:val="000000"/>
        </w:rPr>
      </w:pPr>
      <w:r>
        <w:rPr>
          <w:color w:val="000000"/>
        </w:rPr>
        <w:t>En principio</w:t>
      </w:r>
      <w:r>
        <w:t>, resulta necesario tra</w:t>
      </w:r>
      <w:r>
        <w:rPr>
          <w:color w:val="000000"/>
        </w:rPr>
        <w:t xml:space="preserve">er a colación, los artículos 22 y 23 de la Ley de Contratación Púbica del Estado de México y Municipios, que establecen que el Ayuntamiento o los Organismos Descentralizados, se auxiliarán del </w:t>
      </w:r>
      <w:r w:rsidRPr="0054601A">
        <w:rPr>
          <w:b/>
          <w:bCs/>
          <w:color w:val="000000"/>
        </w:rPr>
        <w:t>Comité de Adquisiciones</w:t>
      </w:r>
      <w:r>
        <w:rPr>
          <w:color w:val="000000"/>
        </w:rPr>
        <w:t xml:space="preserve"> y de Servicios, organismo colegiado encargado de </w:t>
      </w:r>
      <w:r w:rsidRPr="00C97455">
        <w:rPr>
          <w:b/>
          <w:bCs/>
          <w:color w:val="000000"/>
        </w:rPr>
        <w:t>apoyar en la sustanciación de los procedimientos de adquisiciones y servicios</w:t>
      </w:r>
      <w:r>
        <w:rPr>
          <w:color w:val="000000"/>
        </w:rPr>
        <w:t>; de dictaminar la procedencia de los casos de excepción de los procedimientos de licitación pública; así como, de participar en los procedimientos de licitación, invitación restringida y adjudicación directa, hasta dejarlos en estado de dictar el fallo correspondiente y emite los dictámenes de adjudicación.</w:t>
      </w:r>
    </w:p>
    <w:p w14:paraId="0C61F132" w14:textId="77777777" w:rsidR="00396DD2" w:rsidRPr="00363DCC" w:rsidRDefault="00396DD2" w:rsidP="00396DD2">
      <w:pPr>
        <w:spacing w:after="0" w:line="360" w:lineRule="auto"/>
        <w:rPr>
          <w:color w:val="000000"/>
        </w:rPr>
      </w:pPr>
    </w:p>
    <w:p w14:paraId="4AD8E59E" w14:textId="153B7574" w:rsidR="00396DD2" w:rsidRDefault="0054601A" w:rsidP="00396DD2">
      <w:pPr>
        <w:spacing w:after="0" w:line="360" w:lineRule="auto"/>
        <w:rPr>
          <w:color w:val="000000"/>
        </w:rPr>
      </w:pPr>
      <w:r>
        <w:rPr>
          <w:color w:val="000000"/>
        </w:rPr>
        <w:t>Asimismo</w:t>
      </w:r>
      <w:r w:rsidR="00396DD2" w:rsidRPr="00363DCC">
        <w:rPr>
          <w:color w:val="000000"/>
        </w:rPr>
        <w:t xml:space="preserve">, conforme a los artículos 26 y 27 de dicho ordenamiento jurídico, las </w:t>
      </w:r>
      <w:r w:rsidR="00396DD2" w:rsidRPr="00363DCC">
        <w:rPr>
          <w:b/>
          <w:color w:val="000000"/>
        </w:rPr>
        <w:t>adquisiciones</w:t>
      </w:r>
      <w:r w:rsidR="00396DD2" w:rsidRPr="00363DCC">
        <w:rPr>
          <w:color w:val="000000"/>
        </w:rPr>
        <w:t xml:space="preserve">, arrendamientos y </w:t>
      </w:r>
      <w:r w:rsidR="00396DD2" w:rsidRPr="00363DCC">
        <w:rPr>
          <w:b/>
          <w:color w:val="000000"/>
        </w:rPr>
        <w:t xml:space="preserve">servicios, </w:t>
      </w:r>
      <w:r w:rsidR="00396DD2" w:rsidRPr="00363DCC">
        <w:rPr>
          <w:color w:val="000000"/>
        </w:rPr>
        <w:t>se adjudicarán a través de procedimientos de licitación pública, invitación restringida y adjudicación directa.</w:t>
      </w:r>
    </w:p>
    <w:p w14:paraId="4B78F7F4" w14:textId="77777777" w:rsidR="0054601A" w:rsidRDefault="0054601A" w:rsidP="00396DD2">
      <w:pPr>
        <w:spacing w:after="0" w:line="360" w:lineRule="auto"/>
        <w:rPr>
          <w:color w:val="000000"/>
        </w:rPr>
      </w:pPr>
    </w:p>
    <w:p w14:paraId="35004F4C" w14:textId="77777777" w:rsidR="0054601A" w:rsidRPr="00E272E0" w:rsidRDefault="0054601A" w:rsidP="0054601A">
      <w:pPr>
        <w:spacing w:after="0" w:line="360" w:lineRule="auto"/>
        <w:rPr>
          <w:lang w:eastAsia="es-ES"/>
        </w:rPr>
      </w:pPr>
      <w:r w:rsidRPr="00E272E0">
        <w:rPr>
          <w:lang w:eastAsia="es-ES"/>
        </w:rPr>
        <w:t xml:space="preserve">En ese orden de ideas, conforme al artículo 65 de la Ley de Contratación Pública del Estado de México y Municipios, la adjudicación de un procedimiento de adquisición y arrendamiento de bienes y </w:t>
      </w:r>
      <w:r w:rsidRPr="00E272E0">
        <w:rPr>
          <w:b/>
          <w:lang w:eastAsia="es-ES"/>
        </w:rPr>
        <w:t>contratación de servicios</w:t>
      </w:r>
      <w:r w:rsidRPr="00E272E0">
        <w:rPr>
          <w:lang w:eastAsia="es-ES"/>
        </w:rPr>
        <w:t xml:space="preserve"> se realizará mediante la suscripción de un contrato, entre el Ayuntamiento y la persona a la cual haya ganado el procedimiento respectivo, dentro de los diez días hábiles siguientes a la notificación del fallo.</w:t>
      </w:r>
    </w:p>
    <w:p w14:paraId="2C0C86E2" w14:textId="77777777" w:rsidR="0054601A" w:rsidRDefault="0054601A" w:rsidP="00396DD2">
      <w:pPr>
        <w:spacing w:after="0" w:line="360" w:lineRule="auto"/>
        <w:rPr>
          <w:color w:val="000000"/>
        </w:rPr>
      </w:pPr>
    </w:p>
    <w:p w14:paraId="36D8FE25" w14:textId="77777777" w:rsidR="0054601A" w:rsidRDefault="0054601A" w:rsidP="0054601A">
      <w:pPr>
        <w:spacing w:after="0" w:line="360" w:lineRule="auto"/>
      </w:pPr>
      <w:r>
        <w:t xml:space="preserve">En ese contexto, de conformidad con el artículo 48, fracciones I </w:t>
      </w:r>
      <w:r w:rsidRPr="0054601A">
        <w:t>y II del Reglamento de la Ley de Contratación Púbica del Estado de México y Municipios</w:t>
      </w:r>
      <w:r>
        <w:t xml:space="preserve">, el Comité de Adquisiciones y de Servicios, realizará los siguientes tipos de sesiones: </w:t>
      </w:r>
    </w:p>
    <w:p w14:paraId="3D9AB313" w14:textId="77777777" w:rsidR="0054601A" w:rsidRDefault="0054601A" w:rsidP="0054601A">
      <w:pPr>
        <w:spacing w:after="0" w:line="360" w:lineRule="auto"/>
      </w:pPr>
    </w:p>
    <w:p w14:paraId="72D4AD60" w14:textId="77777777" w:rsidR="0054601A" w:rsidRDefault="0054601A" w:rsidP="0054601A">
      <w:pPr>
        <w:numPr>
          <w:ilvl w:val="0"/>
          <w:numId w:val="40"/>
        </w:numPr>
        <w:pBdr>
          <w:top w:val="nil"/>
          <w:left w:val="nil"/>
          <w:bottom w:val="nil"/>
          <w:right w:val="nil"/>
          <w:between w:val="nil"/>
        </w:pBdr>
        <w:spacing w:after="0" w:line="360" w:lineRule="auto"/>
      </w:pPr>
      <w:r>
        <w:rPr>
          <w:color w:val="000000"/>
        </w:rPr>
        <w:t xml:space="preserve">Ordinarias: Se llevarán a cabo, cuando menos cada quince días, salvo que no existan asuntos a tratar. </w:t>
      </w:r>
    </w:p>
    <w:p w14:paraId="640C3508" w14:textId="77777777" w:rsidR="0054601A" w:rsidRDefault="0054601A" w:rsidP="0054601A">
      <w:pPr>
        <w:pBdr>
          <w:top w:val="nil"/>
          <w:left w:val="nil"/>
          <w:bottom w:val="nil"/>
          <w:right w:val="nil"/>
          <w:between w:val="nil"/>
        </w:pBdr>
        <w:spacing w:after="0" w:line="360" w:lineRule="auto"/>
        <w:ind w:left="720"/>
        <w:rPr>
          <w:color w:val="000000"/>
        </w:rPr>
      </w:pPr>
    </w:p>
    <w:p w14:paraId="435B692B" w14:textId="77777777" w:rsidR="0054601A" w:rsidRDefault="0054601A" w:rsidP="0054601A">
      <w:pPr>
        <w:numPr>
          <w:ilvl w:val="0"/>
          <w:numId w:val="40"/>
        </w:numPr>
        <w:pBdr>
          <w:top w:val="nil"/>
          <w:left w:val="nil"/>
          <w:bottom w:val="nil"/>
          <w:right w:val="nil"/>
          <w:between w:val="nil"/>
        </w:pBdr>
        <w:spacing w:after="0" w:line="360" w:lineRule="auto"/>
      </w:pPr>
      <w:r>
        <w:rPr>
          <w:color w:val="000000"/>
        </w:rPr>
        <w:t>Extraordinarias: Cada vez que se requieran.</w:t>
      </w:r>
    </w:p>
    <w:p w14:paraId="4A298B7C" w14:textId="77777777" w:rsidR="0054601A" w:rsidRPr="00363DCC" w:rsidRDefault="0054601A" w:rsidP="00396DD2">
      <w:pPr>
        <w:spacing w:after="0" w:line="360" w:lineRule="auto"/>
        <w:rPr>
          <w:color w:val="000000"/>
        </w:rPr>
      </w:pPr>
    </w:p>
    <w:p w14:paraId="5792AC41" w14:textId="1F8DC60F" w:rsidR="0054601A" w:rsidRDefault="0054601A" w:rsidP="0054601A">
      <w:pPr>
        <w:widowControl w:val="0"/>
        <w:spacing w:after="0" w:line="360" w:lineRule="auto"/>
        <w:rPr>
          <w:color w:val="000000"/>
        </w:rPr>
      </w:pPr>
      <w:r>
        <w:rPr>
          <w:color w:val="000000"/>
        </w:rPr>
        <w:t xml:space="preserve">En ese orden de ideas, conforme a los artículos 70 y 90 del Reglamento de la Ley de Contratación </w:t>
      </w:r>
      <w:r w:rsidR="00FA41C5">
        <w:rPr>
          <w:color w:val="000000"/>
        </w:rPr>
        <w:t>referida</w:t>
      </w:r>
      <w:r>
        <w:rPr>
          <w:color w:val="000000"/>
        </w:rPr>
        <w:t>, precisa que el Sujeto Obligado deberá generar la convocatoria a la licitación pública y las invitaciones a mínimo tres personas; mientras que conforme al 93, para realizar una adjudicación directa, deberá emitirse el dictamen de procedencia.</w:t>
      </w:r>
    </w:p>
    <w:p w14:paraId="3AD2B47D" w14:textId="77777777" w:rsidR="0054601A" w:rsidRDefault="0054601A" w:rsidP="00396DD2">
      <w:pPr>
        <w:spacing w:after="0" w:line="360" w:lineRule="auto"/>
        <w:rPr>
          <w:color w:val="000000"/>
        </w:rPr>
      </w:pPr>
    </w:p>
    <w:p w14:paraId="6B26EA1B" w14:textId="7924CC79" w:rsidR="0054601A" w:rsidRDefault="0054601A" w:rsidP="0054601A">
      <w:pPr>
        <w:spacing w:after="0" w:line="360" w:lineRule="auto"/>
        <w:rPr>
          <w:b/>
          <w:lang w:eastAsia="es-ES"/>
        </w:rPr>
      </w:pPr>
      <w:r w:rsidRPr="00FA41C5">
        <w:rPr>
          <w:lang w:eastAsia="es-ES"/>
        </w:rPr>
        <w:t xml:space="preserve">Además, conforme al artículo 120 del Reglamento de la Ley de Contratación Pública del Estado de México y Municipios, dichos actos jurídicos se conforman por diversos datos, entre los cuales, se encuentran los datos de identificación de las partes y del contrato, </w:t>
      </w:r>
      <w:r w:rsidRPr="00FA41C5">
        <w:rPr>
          <w:b/>
          <w:lang w:eastAsia="es-ES"/>
        </w:rPr>
        <w:t>así como el importe total.</w:t>
      </w:r>
    </w:p>
    <w:p w14:paraId="1082060F" w14:textId="77777777" w:rsidR="00FA41C5" w:rsidRDefault="00FA41C5" w:rsidP="00FA41C5">
      <w:pPr>
        <w:spacing w:after="0" w:line="360" w:lineRule="auto"/>
        <w:rPr>
          <w:b/>
          <w:lang w:eastAsia="es-ES"/>
        </w:rPr>
      </w:pPr>
    </w:p>
    <w:p w14:paraId="3AFA6426" w14:textId="2D938C81" w:rsidR="00FA41C5" w:rsidRPr="00E272E0" w:rsidRDefault="00FA41C5" w:rsidP="00FA41C5">
      <w:pPr>
        <w:spacing w:after="0" w:line="360" w:lineRule="auto"/>
        <w:rPr>
          <w:b/>
          <w:lang w:eastAsia="es-ES"/>
        </w:rPr>
      </w:pPr>
      <w:r w:rsidRPr="00E272E0">
        <w:rPr>
          <w:color w:val="000000"/>
          <w:lang w:eastAsia="es-ES"/>
        </w:rPr>
        <w:lastRenderedPageBreak/>
        <w:t xml:space="preserve">Así mismo, el artículo 92 fracción XXIX, de la Ley de Transparencia y Acceso a la Información Pública del Estado de México y Municipios, precisa que es </w:t>
      </w:r>
      <w:r w:rsidRPr="00E272E0">
        <w:rPr>
          <w:b/>
          <w:color w:val="000000"/>
          <w:lang w:eastAsia="es-ES"/>
        </w:rPr>
        <w:t xml:space="preserve">información que es pública de oficio, </w:t>
      </w:r>
      <w:r w:rsidRPr="00E272E0">
        <w:rPr>
          <w:color w:val="000000"/>
          <w:lang w:eastAsia="es-ES"/>
        </w:rPr>
        <w:t>la</w:t>
      </w:r>
      <w:r w:rsidRPr="00E272E0">
        <w:rPr>
          <w:b/>
          <w:color w:val="000000"/>
          <w:lang w:eastAsia="es-ES"/>
        </w:rPr>
        <w:t xml:space="preserve"> </w:t>
      </w:r>
      <w:r w:rsidRPr="00E272E0">
        <w:rPr>
          <w:color w:val="000000"/>
          <w:lang w:eastAsia="es-ES"/>
        </w:rPr>
        <w:t xml:space="preserve">información sobre los procesos y resultados sobre procedimientos de adjudicación directa, invitación restringida y licitación de cualquier naturaleza, </w:t>
      </w:r>
      <w:r w:rsidRPr="00E272E0">
        <w:rPr>
          <w:b/>
          <w:color w:val="000000"/>
          <w:lang w:eastAsia="es-ES"/>
        </w:rPr>
        <w:t xml:space="preserve">que incluye la versión pública del expediente respectivo y de los contratos celebrados, </w:t>
      </w:r>
      <w:r w:rsidRPr="00E272E0">
        <w:rPr>
          <w:color w:val="000000"/>
          <w:lang w:eastAsia="es-ES"/>
        </w:rPr>
        <w:t xml:space="preserve">y deberán contener por lo menos lo siguiente: </w:t>
      </w:r>
    </w:p>
    <w:p w14:paraId="32E0D00F" w14:textId="77777777" w:rsidR="00FA41C5" w:rsidRPr="00E272E0" w:rsidRDefault="00FA41C5" w:rsidP="00FA41C5">
      <w:pPr>
        <w:spacing w:after="0" w:line="360" w:lineRule="auto"/>
        <w:rPr>
          <w:color w:val="000000"/>
          <w:highlight w:val="white"/>
          <w:lang w:eastAsia="es-ES"/>
        </w:rPr>
      </w:pPr>
    </w:p>
    <w:tbl>
      <w:tblPr>
        <w:tblW w:w="8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9"/>
        <w:gridCol w:w="2898"/>
        <w:gridCol w:w="2899"/>
      </w:tblGrid>
      <w:tr w:rsidR="00FA41C5" w:rsidRPr="00E272E0" w14:paraId="29BD02B0" w14:textId="77777777" w:rsidTr="00B5792A">
        <w:trPr>
          <w:trHeight w:val="424"/>
        </w:trPr>
        <w:tc>
          <w:tcPr>
            <w:tcW w:w="2899" w:type="dxa"/>
            <w:tcBorders>
              <w:top w:val="single" w:sz="4" w:space="0" w:color="000000"/>
              <w:left w:val="single" w:sz="4" w:space="0" w:color="000000"/>
              <w:bottom w:val="single" w:sz="4" w:space="0" w:color="000000"/>
              <w:right w:val="single" w:sz="4" w:space="0" w:color="000000"/>
            </w:tcBorders>
          </w:tcPr>
          <w:p w14:paraId="4CE77907" w14:textId="77777777" w:rsidR="00FA41C5" w:rsidRPr="00E272E0" w:rsidRDefault="00FA41C5" w:rsidP="00B5792A">
            <w:pPr>
              <w:spacing w:after="0" w:line="360" w:lineRule="auto"/>
              <w:rPr>
                <w:b/>
                <w:lang w:eastAsia="es-ES"/>
              </w:rPr>
            </w:pPr>
            <w:r w:rsidRPr="00E272E0">
              <w:rPr>
                <w:b/>
                <w:color w:val="000000"/>
                <w:lang w:eastAsia="es-ES"/>
              </w:rPr>
              <w:t>Licitación Pública</w:t>
            </w:r>
          </w:p>
        </w:tc>
        <w:tc>
          <w:tcPr>
            <w:tcW w:w="2898" w:type="dxa"/>
            <w:tcBorders>
              <w:top w:val="single" w:sz="4" w:space="0" w:color="000000"/>
              <w:left w:val="single" w:sz="4" w:space="0" w:color="000000"/>
              <w:bottom w:val="single" w:sz="4" w:space="0" w:color="000000"/>
              <w:right w:val="single" w:sz="4" w:space="0" w:color="000000"/>
            </w:tcBorders>
          </w:tcPr>
          <w:p w14:paraId="671AED4A" w14:textId="77777777" w:rsidR="00FA41C5" w:rsidRPr="00E272E0" w:rsidRDefault="00FA41C5" w:rsidP="00B5792A">
            <w:pPr>
              <w:spacing w:after="0" w:line="360" w:lineRule="auto"/>
              <w:rPr>
                <w:b/>
                <w:color w:val="000000"/>
                <w:lang w:eastAsia="es-ES"/>
              </w:rPr>
            </w:pPr>
            <w:r w:rsidRPr="00E272E0">
              <w:rPr>
                <w:b/>
                <w:color w:val="000000"/>
                <w:lang w:eastAsia="es-ES"/>
              </w:rPr>
              <w:t>Invitación Restringida</w:t>
            </w:r>
          </w:p>
        </w:tc>
        <w:tc>
          <w:tcPr>
            <w:tcW w:w="2899" w:type="dxa"/>
            <w:tcBorders>
              <w:top w:val="single" w:sz="4" w:space="0" w:color="000000"/>
              <w:left w:val="single" w:sz="4" w:space="0" w:color="000000"/>
              <w:bottom w:val="single" w:sz="4" w:space="0" w:color="000000"/>
              <w:right w:val="single" w:sz="4" w:space="0" w:color="000000"/>
            </w:tcBorders>
          </w:tcPr>
          <w:p w14:paraId="0F0E115E" w14:textId="77777777" w:rsidR="00FA41C5" w:rsidRPr="00E272E0" w:rsidRDefault="00FA41C5" w:rsidP="00B5792A">
            <w:pPr>
              <w:spacing w:after="0" w:line="360" w:lineRule="auto"/>
              <w:rPr>
                <w:b/>
                <w:color w:val="000000"/>
                <w:lang w:eastAsia="es-ES"/>
              </w:rPr>
            </w:pPr>
            <w:r w:rsidRPr="00E272E0">
              <w:rPr>
                <w:b/>
                <w:color w:val="000000"/>
                <w:lang w:eastAsia="es-ES"/>
              </w:rPr>
              <w:t>Adjudicación Directa</w:t>
            </w:r>
          </w:p>
        </w:tc>
      </w:tr>
      <w:tr w:rsidR="00FA41C5" w:rsidRPr="00E272E0" w14:paraId="09FB79BC" w14:textId="77777777" w:rsidTr="00B5792A">
        <w:trPr>
          <w:trHeight w:val="863"/>
        </w:trPr>
        <w:tc>
          <w:tcPr>
            <w:tcW w:w="2899" w:type="dxa"/>
            <w:tcBorders>
              <w:top w:val="single" w:sz="4" w:space="0" w:color="000000"/>
              <w:left w:val="single" w:sz="4" w:space="0" w:color="000000"/>
              <w:bottom w:val="single" w:sz="4" w:space="0" w:color="000000"/>
              <w:right w:val="single" w:sz="4" w:space="0" w:color="000000"/>
            </w:tcBorders>
          </w:tcPr>
          <w:p w14:paraId="531CF4F9" w14:textId="77777777" w:rsidR="00FA41C5" w:rsidRPr="00E272E0" w:rsidRDefault="00FA41C5" w:rsidP="00B5792A">
            <w:pPr>
              <w:spacing w:after="0" w:line="360" w:lineRule="auto"/>
              <w:rPr>
                <w:color w:val="000000"/>
                <w:lang w:eastAsia="es-ES"/>
              </w:rPr>
            </w:pPr>
            <w:r w:rsidRPr="00E272E0">
              <w:rPr>
                <w:color w:val="000000"/>
                <w:lang w:eastAsia="es-ES"/>
              </w:rPr>
              <w:t>Convocatoria y fundamentos legales</w:t>
            </w:r>
          </w:p>
        </w:tc>
        <w:tc>
          <w:tcPr>
            <w:tcW w:w="2898" w:type="dxa"/>
            <w:tcBorders>
              <w:top w:val="single" w:sz="4" w:space="0" w:color="000000"/>
              <w:left w:val="single" w:sz="4" w:space="0" w:color="000000"/>
              <w:bottom w:val="single" w:sz="4" w:space="0" w:color="000000"/>
              <w:right w:val="single" w:sz="4" w:space="0" w:color="000000"/>
            </w:tcBorders>
          </w:tcPr>
          <w:p w14:paraId="18EEE8E6" w14:textId="77777777" w:rsidR="00FA41C5" w:rsidRPr="00E272E0" w:rsidRDefault="00FA41C5" w:rsidP="00B5792A">
            <w:pPr>
              <w:spacing w:after="0" w:line="360" w:lineRule="auto"/>
              <w:rPr>
                <w:color w:val="000000"/>
                <w:lang w:eastAsia="es-ES"/>
              </w:rPr>
            </w:pPr>
            <w:r w:rsidRPr="00E272E0">
              <w:rPr>
                <w:color w:val="000000"/>
                <w:lang w:eastAsia="es-ES"/>
              </w:rPr>
              <w:t>Invitación y fundamentos legales</w:t>
            </w:r>
          </w:p>
        </w:tc>
        <w:tc>
          <w:tcPr>
            <w:tcW w:w="2899" w:type="dxa"/>
            <w:tcBorders>
              <w:top w:val="single" w:sz="4" w:space="0" w:color="000000"/>
              <w:left w:val="single" w:sz="4" w:space="0" w:color="000000"/>
              <w:bottom w:val="single" w:sz="4" w:space="0" w:color="000000"/>
              <w:right w:val="single" w:sz="4" w:space="0" w:color="000000"/>
            </w:tcBorders>
          </w:tcPr>
          <w:p w14:paraId="20697D5F" w14:textId="77777777" w:rsidR="00FA41C5" w:rsidRPr="00E272E0" w:rsidRDefault="00FA41C5" w:rsidP="00B5792A">
            <w:pPr>
              <w:spacing w:after="0" w:line="360" w:lineRule="auto"/>
              <w:rPr>
                <w:color w:val="000000"/>
                <w:lang w:eastAsia="es-ES"/>
              </w:rPr>
            </w:pPr>
            <w:r w:rsidRPr="00E272E0">
              <w:rPr>
                <w:color w:val="000000"/>
                <w:lang w:eastAsia="es-ES"/>
              </w:rPr>
              <w:t>Propuesta enviada por el participante</w:t>
            </w:r>
          </w:p>
        </w:tc>
      </w:tr>
      <w:tr w:rsidR="00FA41C5" w:rsidRPr="00E272E0" w14:paraId="0E056481" w14:textId="77777777" w:rsidTr="00B5792A">
        <w:trPr>
          <w:trHeight w:val="1302"/>
        </w:trPr>
        <w:tc>
          <w:tcPr>
            <w:tcW w:w="2899" w:type="dxa"/>
            <w:tcBorders>
              <w:top w:val="single" w:sz="4" w:space="0" w:color="000000"/>
              <w:left w:val="single" w:sz="4" w:space="0" w:color="000000"/>
              <w:bottom w:val="single" w:sz="4" w:space="0" w:color="000000"/>
              <w:right w:val="single" w:sz="4" w:space="0" w:color="000000"/>
            </w:tcBorders>
          </w:tcPr>
          <w:p w14:paraId="0F79DB12" w14:textId="77777777" w:rsidR="00FA41C5" w:rsidRPr="00E272E0" w:rsidRDefault="00FA41C5" w:rsidP="00B5792A">
            <w:pPr>
              <w:spacing w:after="0" w:line="360" w:lineRule="auto"/>
              <w:rPr>
                <w:color w:val="000000"/>
                <w:lang w:eastAsia="es-ES"/>
              </w:rPr>
            </w:pPr>
            <w:r w:rsidRPr="00E272E0">
              <w:rPr>
                <w:color w:val="000000"/>
                <w:lang w:eastAsia="es-ES"/>
              </w:rPr>
              <w:t>Nombre de los participantes</w:t>
            </w:r>
          </w:p>
        </w:tc>
        <w:tc>
          <w:tcPr>
            <w:tcW w:w="2898" w:type="dxa"/>
            <w:tcBorders>
              <w:top w:val="single" w:sz="4" w:space="0" w:color="000000"/>
              <w:left w:val="single" w:sz="4" w:space="0" w:color="000000"/>
              <w:bottom w:val="single" w:sz="4" w:space="0" w:color="000000"/>
              <w:right w:val="single" w:sz="4" w:space="0" w:color="000000"/>
            </w:tcBorders>
          </w:tcPr>
          <w:p w14:paraId="50D5F6BD" w14:textId="77777777" w:rsidR="00FA41C5" w:rsidRPr="00E272E0" w:rsidRDefault="00FA41C5" w:rsidP="00B5792A">
            <w:pPr>
              <w:spacing w:after="0" w:line="360" w:lineRule="auto"/>
              <w:rPr>
                <w:color w:val="000000"/>
                <w:lang w:eastAsia="es-ES"/>
              </w:rPr>
            </w:pPr>
            <w:r w:rsidRPr="00E272E0">
              <w:rPr>
                <w:color w:val="000000"/>
                <w:lang w:eastAsia="es-ES"/>
              </w:rPr>
              <w:t>Nombre de los invitados</w:t>
            </w:r>
          </w:p>
        </w:tc>
        <w:tc>
          <w:tcPr>
            <w:tcW w:w="2899" w:type="dxa"/>
            <w:tcBorders>
              <w:top w:val="single" w:sz="4" w:space="0" w:color="000000"/>
              <w:left w:val="single" w:sz="4" w:space="0" w:color="000000"/>
              <w:bottom w:val="single" w:sz="4" w:space="0" w:color="000000"/>
              <w:right w:val="single" w:sz="4" w:space="0" w:color="000000"/>
            </w:tcBorders>
          </w:tcPr>
          <w:p w14:paraId="3B678927" w14:textId="77777777" w:rsidR="00FA41C5" w:rsidRPr="00E272E0" w:rsidRDefault="00FA41C5" w:rsidP="00B5792A">
            <w:pPr>
              <w:spacing w:after="0" w:line="360" w:lineRule="auto"/>
              <w:rPr>
                <w:color w:val="000000"/>
                <w:lang w:eastAsia="es-ES"/>
              </w:rPr>
            </w:pPr>
            <w:r w:rsidRPr="00E272E0">
              <w:rPr>
                <w:color w:val="000000"/>
                <w:lang w:eastAsia="es-ES"/>
              </w:rPr>
              <w:t>Motivos y fundamentos legales aplicados para llevar a cabo la adjudicación</w:t>
            </w:r>
          </w:p>
        </w:tc>
      </w:tr>
      <w:tr w:rsidR="00FA41C5" w:rsidRPr="00E272E0" w14:paraId="71C238ED" w14:textId="77777777" w:rsidTr="00B5792A">
        <w:trPr>
          <w:trHeight w:val="863"/>
        </w:trPr>
        <w:tc>
          <w:tcPr>
            <w:tcW w:w="2899" w:type="dxa"/>
            <w:tcBorders>
              <w:top w:val="single" w:sz="4" w:space="0" w:color="000000"/>
              <w:left w:val="single" w:sz="4" w:space="0" w:color="000000"/>
              <w:bottom w:val="single" w:sz="4" w:space="0" w:color="000000"/>
              <w:right w:val="single" w:sz="4" w:space="0" w:color="000000"/>
            </w:tcBorders>
          </w:tcPr>
          <w:p w14:paraId="7FED5957" w14:textId="77777777" w:rsidR="00FA41C5" w:rsidRPr="00E272E0" w:rsidRDefault="00FA41C5" w:rsidP="00B5792A">
            <w:pPr>
              <w:spacing w:after="0" w:line="360" w:lineRule="auto"/>
              <w:rPr>
                <w:color w:val="000000"/>
                <w:lang w:eastAsia="es-ES"/>
              </w:rPr>
            </w:pPr>
            <w:r w:rsidRPr="00E272E0">
              <w:rPr>
                <w:color w:val="000000"/>
                <w:lang w:eastAsia="es-ES"/>
              </w:rPr>
              <w:t>Nombre del ganador y razones que lo justifican</w:t>
            </w:r>
          </w:p>
        </w:tc>
        <w:tc>
          <w:tcPr>
            <w:tcW w:w="2898" w:type="dxa"/>
            <w:tcBorders>
              <w:top w:val="single" w:sz="4" w:space="0" w:color="000000"/>
              <w:left w:val="single" w:sz="4" w:space="0" w:color="000000"/>
              <w:bottom w:val="single" w:sz="4" w:space="0" w:color="000000"/>
              <w:right w:val="single" w:sz="4" w:space="0" w:color="000000"/>
            </w:tcBorders>
          </w:tcPr>
          <w:p w14:paraId="4F894C73" w14:textId="77777777" w:rsidR="00FA41C5" w:rsidRPr="00E272E0" w:rsidRDefault="00FA41C5" w:rsidP="00B5792A">
            <w:pPr>
              <w:spacing w:after="0" w:line="360" w:lineRule="auto"/>
              <w:rPr>
                <w:color w:val="000000"/>
                <w:lang w:eastAsia="es-ES"/>
              </w:rPr>
            </w:pPr>
            <w:r w:rsidRPr="00E272E0">
              <w:rPr>
                <w:color w:val="000000"/>
                <w:lang w:eastAsia="es-ES"/>
              </w:rPr>
              <w:t>Nombre del ganador y razones que lo justifican</w:t>
            </w:r>
          </w:p>
        </w:tc>
        <w:tc>
          <w:tcPr>
            <w:tcW w:w="2899" w:type="dxa"/>
            <w:tcBorders>
              <w:top w:val="single" w:sz="4" w:space="0" w:color="000000"/>
              <w:left w:val="single" w:sz="4" w:space="0" w:color="000000"/>
              <w:bottom w:val="single" w:sz="4" w:space="0" w:color="000000"/>
              <w:right w:val="single" w:sz="4" w:space="0" w:color="000000"/>
            </w:tcBorders>
          </w:tcPr>
          <w:p w14:paraId="6146BCB4" w14:textId="77777777" w:rsidR="00FA41C5" w:rsidRPr="00E272E0" w:rsidRDefault="00FA41C5" w:rsidP="00B5792A">
            <w:pPr>
              <w:spacing w:after="0" w:line="360" w:lineRule="auto"/>
              <w:rPr>
                <w:color w:val="000000"/>
                <w:lang w:eastAsia="es-ES"/>
              </w:rPr>
            </w:pPr>
            <w:r w:rsidRPr="00E272E0">
              <w:rPr>
                <w:color w:val="000000"/>
                <w:lang w:eastAsia="es-ES"/>
              </w:rPr>
              <w:t>Autorización del ejercicio de la opción</w:t>
            </w:r>
          </w:p>
        </w:tc>
      </w:tr>
      <w:tr w:rsidR="00FA41C5" w:rsidRPr="00E272E0" w14:paraId="77078452" w14:textId="77777777" w:rsidTr="00B5792A">
        <w:trPr>
          <w:trHeight w:val="1726"/>
        </w:trPr>
        <w:tc>
          <w:tcPr>
            <w:tcW w:w="2899" w:type="dxa"/>
            <w:tcBorders>
              <w:top w:val="single" w:sz="4" w:space="0" w:color="000000"/>
              <w:left w:val="single" w:sz="4" w:space="0" w:color="000000"/>
              <w:bottom w:val="single" w:sz="4" w:space="0" w:color="000000"/>
              <w:right w:val="single" w:sz="4" w:space="0" w:color="000000"/>
            </w:tcBorders>
          </w:tcPr>
          <w:p w14:paraId="430EDFBF" w14:textId="77777777" w:rsidR="00FA41C5" w:rsidRPr="00E272E0" w:rsidRDefault="00FA41C5" w:rsidP="00B5792A">
            <w:pPr>
              <w:spacing w:after="0" w:line="360" w:lineRule="auto"/>
              <w:rPr>
                <w:color w:val="000000"/>
                <w:lang w:eastAsia="es-ES"/>
              </w:rPr>
            </w:pPr>
            <w:r w:rsidRPr="00E272E0">
              <w:rPr>
                <w:color w:val="000000"/>
                <w:lang w:eastAsia="es-ES"/>
              </w:rPr>
              <w:t>La unidad administrativa solicitante y responsable de la ejecución</w:t>
            </w:r>
          </w:p>
        </w:tc>
        <w:tc>
          <w:tcPr>
            <w:tcW w:w="2898" w:type="dxa"/>
            <w:tcBorders>
              <w:top w:val="single" w:sz="4" w:space="0" w:color="000000"/>
              <w:left w:val="single" w:sz="4" w:space="0" w:color="000000"/>
              <w:bottom w:val="single" w:sz="4" w:space="0" w:color="000000"/>
              <w:right w:val="single" w:sz="4" w:space="0" w:color="000000"/>
            </w:tcBorders>
          </w:tcPr>
          <w:p w14:paraId="2CAA81C6" w14:textId="77777777" w:rsidR="00FA41C5" w:rsidRPr="00E272E0" w:rsidRDefault="00FA41C5" w:rsidP="00B5792A">
            <w:pPr>
              <w:spacing w:after="0" w:line="360" w:lineRule="auto"/>
              <w:rPr>
                <w:color w:val="000000"/>
                <w:lang w:eastAsia="es-ES"/>
              </w:rPr>
            </w:pPr>
            <w:r w:rsidRPr="00E272E0">
              <w:rPr>
                <w:color w:val="000000"/>
                <w:lang w:eastAsia="es-ES"/>
              </w:rPr>
              <w:t>La unidad administrativa solicitante y responsable de la ejecución</w:t>
            </w:r>
          </w:p>
        </w:tc>
        <w:tc>
          <w:tcPr>
            <w:tcW w:w="2899" w:type="dxa"/>
            <w:tcBorders>
              <w:top w:val="single" w:sz="4" w:space="0" w:color="000000"/>
              <w:left w:val="single" w:sz="4" w:space="0" w:color="000000"/>
              <w:bottom w:val="single" w:sz="4" w:space="0" w:color="000000"/>
              <w:right w:val="single" w:sz="4" w:space="0" w:color="000000"/>
            </w:tcBorders>
          </w:tcPr>
          <w:p w14:paraId="2441452D" w14:textId="77777777" w:rsidR="00FA41C5" w:rsidRPr="00E272E0" w:rsidRDefault="00FA41C5" w:rsidP="00B5792A">
            <w:pPr>
              <w:spacing w:after="0" w:line="360" w:lineRule="auto"/>
              <w:rPr>
                <w:color w:val="000000"/>
                <w:lang w:eastAsia="es-ES"/>
              </w:rPr>
            </w:pPr>
            <w:r w:rsidRPr="00E272E0">
              <w:rPr>
                <w:color w:val="000000"/>
                <w:lang w:eastAsia="es-ES"/>
              </w:rPr>
              <w:t>Cotizaciones consideradas, especificando el nombre de los proveedores y sus montos</w:t>
            </w:r>
          </w:p>
        </w:tc>
      </w:tr>
      <w:tr w:rsidR="00FA41C5" w:rsidRPr="00E272E0" w14:paraId="401988FE" w14:textId="77777777" w:rsidTr="00B5792A">
        <w:trPr>
          <w:trHeight w:val="1302"/>
        </w:trPr>
        <w:tc>
          <w:tcPr>
            <w:tcW w:w="2899" w:type="dxa"/>
            <w:tcBorders>
              <w:top w:val="single" w:sz="4" w:space="0" w:color="000000"/>
              <w:left w:val="single" w:sz="4" w:space="0" w:color="000000"/>
              <w:bottom w:val="single" w:sz="4" w:space="0" w:color="000000"/>
              <w:right w:val="single" w:sz="4" w:space="0" w:color="000000"/>
            </w:tcBorders>
          </w:tcPr>
          <w:p w14:paraId="766C27BC" w14:textId="77777777" w:rsidR="00FA41C5" w:rsidRPr="00E272E0" w:rsidRDefault="00FA41C5" w:rsidP="00B5792A">
            <w:pPr>
              <w:spacing w:after="0" w:line="360" w:lineRule="auto"/>
              <w:rPr>
                <w:color w:val="000000"/>
                <w:lang w:eastAsia="es-ES"/>
              </w:rPr>
            </w:pPr>
            <w:r w:rsidRPr="00E272E0">
              <w:rPr>
                <w:color w:val="000000"/>
                <w:lang w:eastAsia="es-ES"/>
              </w:rPr>
              <w:t>Convocatorias emitidas</w:t>
            </w:r>
          </w:p>
        </w:tc>
        <w:tc>
          <w:tcPr>
            <w:tcW w:w="2898" w:type="dxa"/>
            <w:tcBorders>
              <w:top w:val="single" w:sz="4" w:space="0" w:color="000000"/>
              <w:left w:val="single" w:sz="4" w:space="0" w:color="000000"/>
              <w:bottom w:val="single" w:sz="4" w:space="0" w:color="000000"/>
              <w:right w:val="single" w:sz="4" w:space="0" w:color="000000"/>
            </w:tcBorders>
          </w:tcPr>
          <w:p w14:paraId="2E3D5182" w14:textId="77777777" w:rsidR="00FA41C5" w:rsidRPr="00E272E0" w:rsidRDefault="00FA41C5" w:rsidP="00B5792A">
            <w:pPr>
              <w:spacing w:after="0" w:line="360" w:lineRule="auto"/>
              <w:rPr>
                <w:color w:val="000000"/>
                <w:lang w:eastAsia="es-ES"/>
              </w:rPr>
            </w:pPr>
            <w:r w:rsidRPr="00E272E0">
              <w:rPr>
                <w:color w:val="000000"/>
                <w:lang w:eastAsia="es-ES"/>
              </w:rPr>
              <w:t>Invitaciones emitidas</w:t>
            </w:r>
          </w:p>
        </w:tc>
        <w:tc>
          <w:tcPr>
            <w:tcW w:w="2899" w:type="dxa"/>
            <w:tcBorders>
              <w:top w:val="single" w:sz="4" w:space="0" w:color="000000"/>
              <w:left w:val="single" w:sz="4" w:space="0" w:color="000000"/>
              <w:bottom w:val="single" w:sz="4" w:space="0" w:color="000000"/>
              <w:right w:val="single" w:sz="4" w:space="0" w:color="000000"/>
            </w:tcBorders>
          </w:tcPr>
          <w:p w14:paraId="016CA599" w14:textId="77777777" w:rsidR="00FA41C5" w:rsidRPr="00E272E0" w:rsidRDefault="00FA41C5" w:rsidP="00B5792A">
            <w:pPr>
              <w:spacing w:after="0" w:line="360" w:lineRule="auto"/>
              <w:rPr>
                <w:color w:val="000000"/>
                <w:lang w:eastAsia="es-ES"/>
              </w:rPr>
            </w:pPr>
            <w:r w:rsidRPr="00E272E0">
              <w:rPr>
                <w:color w:val="000000"/>
                <w:lang w:eastAsia="es-ES"/>
              </w:rPr>
              <w:t>Nombre de la persona física o jurídica colectiva adjudicada</w:t>
            </w:r>
          </w:p>
        </w:tc>
      </w:tr>
      <w:tr w:rsidR="00FA41C5" w:rsidRPr="00E272E0" w14:paraId="36681391" w14:textId="77777777" w:rsidTr="00B5792A">
        <w:trPr>
          <w:trHeight w:val="1302"/>
        </w:trPr>
        <w:tc>
          <w:tcPr>
            <w:tcW w:w="2899" w:type="dxa"/>
            <w:tcBorders>
              <w:top w:val="single" w:sz="4" w:space="0" w:color="000000"/>
              <w:left w:val="single" w:sz="4" w:space="0" w:color="000000"/>
              <w:bottom w:val="single" w:sz="4" w:space="0" w:color="000000"/>
              <w:right w:val="single" w:sz="4" w:space="0" w:color="000000"/>
            </w:tcBorders>
          </w:tcPr>
          <w:p w14:paraId="2EA94AC6" w14:textId="77777777" w:rsidR="00FA41C5" w:rsidRPr="00E272E0" w:rsidRDefault="00FA41C5" w:rsidP="00B5792A">
            <w:pPr>
              <w:spacing w:after="0" w:line="360" w:lineRule="auto"/>
              <w:rPr>
                <w:color w:val="000000"/>
                <w:lang w:eastAsia="es-ES"/>
              </w:rPr>
            </w:pPr>
            <w:r w:rsidRPr="00E272E0">
              <w:rPr>
                <w:color w:val="000000"/>
                <w:lang w:eastAsia="es-ES"/>
              </w:rPr>
              <w:t>Dictámenes y fallos</w:t>
            </w:r>
          </w:p>
        </w:tc>
        <w:tc>
          <w:tcPr>
            <w:tcW w:w="2898" w:type="dxa"/>
            <w:tcBorders>
              <w:top w:val="single" w:sz="4" w:space="0" w:color="000000"/>
              <w:left w:val="single" w:sz="4" w:space="0" w:color="000000"/>
              <w:bottom w:val="single" w:sz="4" w:space="0" w:color="000000"/>
              <w:right w:val="single" w:sz="4" w:space="0" w:color="000000"/>
            </w:tcBorders>
          </w:tcPr>
          <w:p w14:paraId="2FA64C59" w14:textId="77777777" w:rsidR="00FA41C5" w:rsidRPr="00E272E0" w:rsidRDefault="00FA41C5" w:rsidP="00B5792A">
            <w:pPr>
              <w:spacing w:after="0" w:line="360" w:lineRule="auto"/>
              <w:rPr>
                <w:color w:val="000000"/>
                <w:lang w:eastAsia="es-ES"/>
              </w:rPr>
            </w:pPr>
            <w:r w:rsidRPr="00E272E0">
              <w:rPr>
                <w:color w:val="000000"/>
                <w:lang w:eastAsia="es-ES"/>
              </w:rPr>
              <w:t>Dictámenes y fallos</w:t>
            </w:r>
          </w:p>
        </w:tc>
        <w:tc>
          <w:tcPr>
            <w:tcW w:w="2899" w:type="dxa"/>
            <w:tcBorders>
              <w:top w:val="single" w:sz="4" w:space="0" w:color="000000"/>
              <w:left w:val="single" w:sz="4" w:space="0" w:color="000000"/>
              <w:bottom w:val="single" w:sz="4" w:space="0" w:color="000000"/>
              <w:right w:val="single" w:sz="4" w:space="0" w:color="000000"/>
            </w:tcBorders>
          </w:tcPr>
          <w:p w14:paraId="19CBB193" w14:textId="77777777" w:rsidR="00FA41C5" w:rsidRPr="00E272E0" w:rsidRDefault="00FA41C5" w:rsidP="00B5792A">
            <w:pPr>
              <w:spacing w:after="0" w:line="360" w:lineRule="auto"/>
              <w:rPr>
                <w:color w:val="000000"/>
                <w:lang w:eastAsia="es-ES"/>
              </w:rPr>
            </w:pPr>
            <w:r w:rsidRPr="00E272E0">
              <w:rPr>
                <w:color w:val="000000"/>
                <w:lang w:eastAsia="es-ES"/>
              </w:rPr>
              <w:t>La unidad administrativa solicitante y responsable de la ejecución</w:t>
            </w:r>
          </w:p>
        </w:tc>
      </w:tr>
      <w:tr w:rsidR="00FA41C5" w:rsidRPr="00E272E0" w14:paraId="751181F3" w14:textId="77777777" w:rsidTr="00B5792A">
        <w:trPr>
          <w:trHeight w:val="1726"/>
        </w:trPr>
        <w:tc>
          <w:tcPr>
            <w:tcW w:w="2899" w:type="dxa"/>
            <w:tcBorders>
              <w:top w:val="single" w:sz="4" w:space="0" w:color="000000"/>
              <w:left w:val="single" w:sz="4" w:space="0" w:color="000000"/>
              <w:bottom w:val="single" w:sz="4" w:space="0" w:color="000000"/>
              <w:right w:val="single" w:sz="4" w:space="0" w:color="000000"/>
            </w:tcBorders>
          </w:tcPr>
          <w:p w14:paraId="51C3803C" w14:textId="77777777" w:rsidR="00FA41C5" w:rsidRPr="00E272E0" w:rsidRDefault="00FA41C5" w:rsidP="00B5792A">
            <w:pPr>
              <w:spacing w:after="0" w:line="360" w:lineRule="auto"/>
              <w:rPr>
                <w:color w:val="000000"/>
                <w:lang w:eastAsia="es-ES"/>
              </w:rPr>
            </w:pPr>
            <w:r w:rsidRPr="00E272E0">
              <w:rPr>
                <w:color w:val="000000"/>
                <w:lang w:eastAsia="es-ES"/>
              </w:rPr>
              <w:lastRenderedPageBreak/>
              <w:t>Contrato y anexos</w:t>
            </w:r>
          </w:p>
        </w:tc>
        <w:tc>
          <w:tcPr>
            <w:tcW w:w="2898" w:type="dxa"/>
            <w:tcBorders>
              <w:top w:val="single" w:sz="4" w:space="0" w:color="000000"/>
              <w:left w:val="single" w:sz="4" w:space="0" w:color="000000"/>
              <w:bottom w:val="single" w:sz="4" w:space="0" w:color="000000"/>
              <w:right w:val="single" w:sz="4" w:space="0" w:color="000000"/>
            </w:tcBorders>
          </w:tcPr>
          <w:p w14:paraId="541B607A" w14:textId="77777777" w:rsidR="00FA41C5" w:rsidRPr="00E272E0" w:rsidRDefault="00FA41C5" w:rsidP="00B5792A">
            <w:pPr>
              <w:spacing w:after="0" w:line="360" w:lineRule="auto"/>
              <w:rPr>
                <w:color w:val="000000"/>
                <w:lang w:eastAsia="es-ES"/>
              </w:rPr>
            </w:pPr>
            <w:r w:rsidRPr="00E272E0">
              <w:rPr>
                <w:color w:val="000000"/>
                <w:lang w:eastAsia="es-ES"/>
              </w:rPr>
              <w:t>Contrato y anexos</w:t>
            </w:r>
          </w:p>
        </w:tc>
        <w:tc>
          <w:tcPr>
            <w:tcW w:w="2899" w:type="dxa"/>
            <w:tcBorders>
              <w:top w:val="single" w:sz="4" w:space="0" w:color="000000"/>
              <w:left w:val="single" w:sz="4" w:space="0" w:color="000000"/>
              <w:bottom w:val="single" w:sz="4" w:space="0" w:color="000000"/>
              <w:right w:val="single" w:sz="4" w:space="0" w:color="000000"/>
            </w:tcBorders>
          </w:tcPr>
          <w:p w14:paraId="39510AA1" w14:textId="77777777" w:rsidR="00FA41C5" w:rsidRPr="00E272E0" w:rsidRDefault="00FA41C5" w:rsidP="00B5792A">
            <w:pPr>
              <w:spacing w:after="0" w:line="360" w:lineRule="auto"/>
              <w:rPr>
                <w:color w:val="000000"/>
                <w:lang w:eastAsia="es-ES"/>
              </w:rPr>
            </w:pPr>
            <w:r w:rsidRPr="00E272E0">
              <w:rPr>
                <w:color w:val="000000"/>
                <w:lang w:eastAsia="es-ES"/>
              </w:rPr>
              <w:t>Número, fecha, monto del contrato, el plazo de entrega o de ejecución de los servicios de obra.</w:t>
            </w:r>
          </w:p>
        </w:tc>
      </w:tr>
      <w:tr w:rsidR="00FA41C5" w:rsidRPr="00E272E0" w14:paraId="1D7F6D2C" w14:textId="77777777" w:rsidTr="00B5792A">
        <w:trPr>
          <w:trHeight w:val="863"/>
        </w:trPr>
        <w:tc>
          <w:tcPr>
            <w:tcW w:w="2899" w:type="dxa"/>
            <w:tcBorders>
              <w:top w:val="single" w:sz="4" w:space="0" w:color="000000"/>
              <w:left w:val="single" w:sz="4" w:space="0" w:color="000000"/>
              <w:bottom w:val="single" w:sz="4" w:space="0" w:color="000000"/>
              <w:right w:val="single" w:sz="4" w:space="0" w:color="000000"/>
            </w:tcBorders>
          </w:tcPr>
          <w:p w14:paraId="3BB341B6" w14:textId="77777777" w:rsidR="00FA41C5" w:rsidRPr="00E272E0" w:rsidRDefault="00FA41C5" w:rsidP="00B5792A">
            <w:pPr>
              <w:spacing w:after="0" w:line="360" w:lineRule="auto"/>
              <w:rPr>
                <w:color w:val="000000"/>
                <w:lang w:eastAsia="es-ES"/>
              </w:rPr>
            </w:pPr>
            <w:r w:rsidRPr="00E272E0">
              <w:rPr>
                <w:color w:val="000000"/>
                <w:lang w:eastAsia="es-ES"/>
              </w:rPr>
              <w:t>Los mecanismos de vigilancia y supervisión</w:t>
            </w:r>
          </w:p>
        </w:tc>
        <w:tc>
          <w:tcPr>
            <w:tcW w:w="2898" w:type="dxa"/>
            <w:tcBorders>
              <w:top w:val="single" w:sz="4" w:space="0" w:color="000000"/>
              <w:left w:val="single" w:sz="4" w:space="0" w:color="000000"/>
              <w:bottom w:val="single" w:sz="4" w:space="0" w:color="000000"/>
              <w:right w:val="single" w:sz="4" w:space="0" w:color="000000"/>
            </w:tcBorders>
          </w:tcPr>
          <w:p w14:paraId="66ECB576" w14:textId="77777777" w:rsidR="00FA41C5" w:rsidRPr="00E272E0" w:rsidRDefault="00FA41C5" w:rsidP="00B5792A">
            <w:pPr>
              <w:spacing w:after="0" w:line="360" w:lineRule="auto"/>
              <w:rPr>
                <w:color w:val="000000"/>
                <w:lang w:eastAsia="es-ES"/>
              </w:rPr>
            </w:pPr>
            <w:r w:rsidRPr="00E272E0">
              <w:rPr>
                <w:color w:val="000000"/>
                <w:lang w:eastAsia="es-ES"/>
              </w:rPr>
              <w:t>Los mecanismos de vigilancia y supervisión</w:t>
            </w:r>
          </w:p>
        </w:tc>
        <w:tc>
          <w:tcPr>
            <w:tcW w:w="2899" w:type="dxa"/>
            <w:tcBorders>
              <w:top w:val="single" w:sz="4" w:space="0" w:color="000000"/>
              <w:left w:val="single" w:sz="4" w:space="0" w:color="000000"/>
              <w:bottom w:val="single" w:sz="4" w:space="0" w:color="000000"/>
              <w:right w:val="single" w:sz="4" w:space="0" w:color="000000"/>
            </w:tcBorders>
          </w:tcPr>
          <w:p w14:paraId="21FA619C" w14:textId="77777777" w:rsidR="00FA41C5" w:rsidRPr="00E272E0" w:rsidRDefault="00FA41C5" w:rsidP="00B5792A">
            <w:pPr>
              <w:spacing w:after="0" w:line="360" w:lineRule="auto"/>
              <w:rPr>
                <w:color w:val="000000"/>
                <w:lang w:eastAsia="es-ES"/>
              </w:rPr>
            </w:pPr>
            <w:r w:rsidRPr="00E272E0">
              <w:rPr>
                <w:color w:val="000000"/>
                <w:lang w:eastAsia="es-ES"/>
              </w:rPr>
              <w:t>Los mecanismos de vigilancia y supervisión</w:t>
            </w:r>
          </w:p>
        </w:tc>
      </w:tr>
      <w:tr w:rsidR="00FA41C5" w:rsidRPr="00E272E0" w14:paraId="65A67CB9" w14:textId="77777777" w:rsidTr="00B5792A">
        <w:trPr>
          <w:trHeight w:val="863"/>
        </w:trPr>
        <w:tc>
          <w:tcPr>
            <w:tcW w:w="2899" w:type="dxa"/>
            <w:tcBorders>
              <w:top w:val="single" w:sz="4" w:space="0" w:color="000000"/>
              <w:left w:val="single" w:sz="4" w:space="0" w:color="000000"/>
              <w:bottom w:val="single" w:sz="4" w:space="0" w:color="000000"/>
              <w:right w:val="single" w:sz="4" w:space="0" w:color="000000"/>
            </w:tcBorders>
          </w:tcPr>
          <w:p w14:paraId="3C8C001C" w14:textId="77777777" w:rsidR="00FA41C5" w:rsidRPr="00E272E0" w:rsidRDefault="00FA41C5" w:rsidP="00B5792A">
            <w:pPr>
              <w:spacing w:after="0" w:line="360" w:lineRule="auto"/>
              <w:rPr>
                <w:color w:val="000000"/>
                <w:lang w:eastAsia="es-ES"/>
              </w:rPr>
            </w:pPr>
            <w:r w:rsidRPr="00E272E0">
              <w:rPr>
                <w:color w:val="000000"/>
                <w:lang w:eastAsia="es-ES"/>
              </w:rPr>
              <w:t>La partida presupuestal</w:t>
            </w:r>
          </w:p>
        </w:tc>
        <w:tc>
          <w:tcPr>
            <w:tcW w:w="2898" w:type="dxa"/>
            <w:tcBorders>
              <w:top w:val="single" w:sz="4" w:space="0" w:color="000000"/>
              <w:left w:val="single" w:sz="4" w:space="0" w:color="000000"/>
              <w:bottom w:val="single" w:sz="4" w:space="0" w:color="000000"/>
              <w:right w:val="single" w:sz="4" w:space="0" w:color="000000"/>
            </w:tcBorders>
          </w:tcPr>
          <w:p w14:paraId="61ED04D1" w14:textId="77777777" w:rsidR="00FA41C5" w:rsidRPr="00E272E0" w:rsidRDefault="00FA41C5" w:rsidP="00B5792A">
            <w:pPr>
              <w:spacing w:after="0" w:line="360" w:lineRule="auto"/>
              <w:rPr>
                <w:color w:val="000000"/>
                <w:lang w:eastAsia="es-ES"/>
              </w:rPr>
            </w:pPr>
            <w:r w:rsidRPr="00E272E0">
              <w:rPr>
                <w:color w:val="000000"/>
                <w:lang w:eastAsia="es-ES"/>
              </w:rPr>
              <w:t>La partida presupuestal</w:t>
            </w:r>
          </w:p>
        </w:tc>
        <w:tc>
          <w:tcPr>
            <w:tcW w:w="2899" w:type="dxa"/>
            <w:tcBorders>
              <w:top w:val="single" w:sz="4" w:space="0" w:color="000000"/>
              <w:left w:val="single" w:sz="4" w:space="0" w:color="000000"/>
              <w:bottom w:val="single" w:sz="4" w:space="0" w:color="000000"/>
              <w:right w:val="single" w:sz="4" w:space="0" w:color="000000"/>
            </w:tcBorders>
          </w:tcPr>
          <w:p w14:paraId="5CDEAD2D" w14:textId="77777777" w:rsidR="00FA41C5" w:rsidRPr="00E272E0" w:rsidRDefault="00FA41C5" w:rsidP="00B5792A">
            <w:pPr>
              <w:spacing w:after="0" w:line="360" w:lineRule="auto"/>
              <w:rPr>
                <w:color w:val="000000"/>
                <w:lang w:eastAsia="es-ES"/>
              </w:rPr>
            </w:pPr>
            <w:r w:rsidRPr="00E272E0">
              <w:rPr>
                <w:color w:val="000000"/>
                <w:lang w:eastAsia="es-ES"/>
              </w:rPr>
              <w:t>Informes de avances físicos y financieros</w:t>
            </w:r>
          </w:p>
        </w:tc>
      </w:tr>
      <w:tr w:rsidR="00FA41C5" w:rsidRPr="00E272E0" w14:paraId="4F8295B6" w14:textId="77777777" w:rsidTr="00B5792A">
        <w:trPr>
          <w:trHeight w:val="863"/>
        </w:trPr>
        <w:tc>
          <w:tcPr>
            <w:tcW w:w="2899" w:type="dxa"/>
            <w:tcBorders>
              <w:top w:val="single" w:sz="4" w:space="0" w:color="000000"/>
              <w:left w:val="single" w:sz="4" w:space="0" w:color="000000"/>
              <w:bottom w:val="single" w:sz="4" w:space="0" w:color="000000"/>
              <w:right w:val="single" w:sz="4" w:space="0" w:color="000000"/>
            </w:tcBorders>
          </w:tcPr>
          <w:p w14:paraId="3F0BBC32" w14:textId="77777777" w:rsidR="00FA41C5" w:rsidRPr="00E272E0" w:rsidRDefault="00FA41C5" w:rsidP="00B5792A">
            <w:pPr>
              <w:spacing w:after="0" w:line="360" w:lineRule="auto"/>
              <w:rPr>
                <w:color w:val="000000"/>
                <w:lang w:eastAsia="es-ES"/>
              </w:rPr>
            </w:pPr>
            <w:r w:rsidRPr="00E272E0">
              <w:rPr>
                <w:color w:val="000000"/>
                <w:lang w:eastAsia="es-ES"/>
              </w:rPr>
              <w:t>Origen de los recursos, así como el tipo de fondo de participación o aportación respectiva</w:t>
            </w:r>
          </w:p>
        </w:tc>
        <w:tc>
          <w:tcPr>
            <w:tcW w:w="2898" w:type="dxa"/>
            <w:tcBorders>
              <w:top w:val="single" w:sz="4" w:space="0" w:color="000000"/>
              <w:left w:val="single" w:sz="4" w:space="0" w:color="000000"/>
              <w:bottom w:val="single" w:sz="4" w:space="0" w:color="000000"/>
              <w:right w:val="single" w:sz="4" w:space="0" w:color="000000"/>
            </w:tcBorders>
          </w:tcPr>
          <w:p w14:paraId="403F8EB9" w14:textId="77777777" w:rsidR="00FA41C5" w:rsidRPr="00E272E0" w:rsidRDefault="00FA41C5" w:rsidP="00B5792A">
            <w:pPr>
              <w:spacing w:after="0" w:line="360" w:lineRule="auto"/>
              <w:rPr>
                <w:color w:val="000000"/>
                <w:lang w:eastAsia="es-ES"/>
              </w:rPr>
            </w:pPr>
            <w:r w:rsidRPr="00E272E0">
              <w:rPr>
                <w:color w:val="000000"/>
                <w:lang w:eastAsia="es-ES"/>
              </w:rPr>
              <w:t>Origen de los recursos, así como el tipo de fondo de participación o aportación respectiva</w:t>
            </w:r>
          </w:p>
        </w:tc>
        <w:tc>
          <w:tcPr>
            <w:tcW w:w="2899" w:type="dxa"/>
            <w:tcBorders>
              <w:top w:val="single" w:sz="4" w:space="0" w:color="000000"/>
              <w:left w:val="single" w:sz="4" w:space="0" w:color="000000"/>
              <w:bottom w:val="single" w:sz="4" w:space="0" w:color="000000"/>
              <w:right w:val="single" w:sz="4" w:space="0" w:color="000000"/>
            </w:tcBorders>
          </w:tcPr>
          <w:p w14:paraId="615330C3" w14:textId="77777777" w:rsidR="00FA41C5" w:rsidRPr="00E272E0" w:rsidRDefault="00FA41C5" w:rsidP="00B5792A">
            <w:pPr>
              <w:spacing w:after="0" w:line="360" w:lineRule="auto"/>
              <w:rPr>
                <w:color w:val="000000"/>
                <w:lang w:eastAsia="es-ES"/>
              </w:rPr>
            </w:pPr>
            <w:r w:rsidRPr="00E272E0">
              <w:rPr>
                <w:color w:val="000000"/>
                <w:lang w:eastAsia="es-ES"/>
              </w:rPr>
              <w:t>Convenio de terminación</w:t>
            </w:r>
          </w:p>
        </w:tc>
      </w:tr>
      <w:tr w:rsidR="00FA41C5" w:rsidRPr="00E272E0" w14:paraId="1CCAB0A1" w14:textId="77777777" w:rsidTr="00B5792A">
        <w:trPr>
          <w:trHeight w:val="140"/>
        </w:trPr>
        <w:tc>
          <w:tcPr>
            <w:tcW w:w="2899" w:type="dxa"/>
            <w:tcBorders>
              <w:top w:val="single" w:sz="4" w:space="0" w:color="000000"/>
              <w:left w:val="single" w:sz="4" w:space="0" w:color="000000"/>
              <w:bottom w:val="single" w:sz="4" w:space="0" w:color="000000"/>
              <w:right w:val="single" w:sz="4" w:space="0" w:color="000000"/>
            </w:tcBorders>
          </w:tcPr>
          <w:p w14:paraId="5FB63E08" w14:textId="77777777" w:rsidR="00FA41C5" w:rsidRPr="00E272E0" w:rsidRDefault="00FA41C5" w:rsidP="00B5792A">
            <w:pPr>
              <w:spacing w:after="0" w:line="360" w:lineRule="auto"/>
              <w:rPr>
                <w:color w:val="000000"/>
                <w:lang w:eastAsia="es-ES"/>
              </w:rPr>
            </w:pPr>
            <w:r w:rsidRPr="00E272E0">
              <w:rPr>
                <w:color w:val="000000"/>
                <w:lang w:eastAsia="es-ES"/>
              </w:rPr>
              <w:t>Convenios modificatorios</w:t>
            </w:r>
          </w:p>
        </w:tc>
        <w:tc>
          <w:tcPr>
            <w:tcW w:w="2898" w:type="dxa"/>
            <w:tcBorders>
              <w:top w:val="single" w:sz="4" w:space="0" w:color="000000"/>
              <w:left w:val="single" w:sz="4" w:space="0" w:color="000000"/>
              <w:bottom w:val="single" w:sz="4" w:space="0" w:color="000000"/>
              <w:right w:val="single" w:sz="4" w:space="0" w:color="000000"/>
            </w:tcBorders>
          </w:tcPr>
          <w:p w14:paraId="6D76ADB8" w14:textId="77777777" w:rsidR="00FA41C5" w:rsidRPr="00E272E0" w:rsidRDefault="00FA41C5" w:rsidP="00B5792A">
            <w:pPr>
              <w:spacing w:after="0" w:line="360" w:lineRule="auto"/>
              <w:rPr>
                <w:color w:val="000000"/>
                <w:lang w:eastAsia="es-ES"/>
              </w:rPr>
            </w:pPr>
            <w:r w:rsidRPr="00E272E0">
              <w:rPr>
                <w:color w:val="000000"/>
                <w:lang w:eastAsia="es-ES"/>
              </w:rPr>
              <w:t>Convenios modificatorios</w:t>
            </w:r>
          </w:p>
        </w:tc>
        <w:tc>
          <w:tcPr>
            <w:tcW w:w="2899" w:type="dxa"/>
            <w:tcBorders>
              <w:top w:val="single" w:sz="4" w:space="0" w:color="000000"/>
              <w:left w:val="single" w:sz="4" w:space="0" w:color="000000"/>
              <w:bottom w:val="single" w:sz="4" w:space="0" w:color="000000"/>
              <w:right w:val="single" w:sz="4" w:space="0" w:color="000000"/>
            </w:tcBorders>
          </w:tcPr>
          <w:p w14:paraId="7CF34C7F" w14:textId="77777777" w:rsidR="00FA41C5" w:rsidRPr="00E272E0" w:rsidRDefault="00FA41C5" w:rsidP="00B5792A">
            <w:pPr>
              <w:spacing w:after="0" w:line="360" w:lineRule="auto"/>
              <w:rPr>
                <w:color w:val="000000"/>
                <w:lang w:eastAsia="es-ES"/>
              </w:rPr>
            </w:pPr>
            <w:r w:rsidRPr="00E272E0">
              <w:rPr>
                <w:color w:val="000000"/>
                <w:lang w:eastAsia="es-ES"/>
              </w:rPr>
              <w:t>Finiquito</w:t>
            </w:r>
          </w:p>
        </w:tc>
      </w:tr>
      <w:tr w:rsidR="00FA41C5" w:rsidRPr="00E272E0" w14:paraId="4A99C372" w14:textId="77777777" w:rsidTr="00B5792A">
        <w:trPr>
          <w:trHeight w:val="140"/>
        </w:trPr>
        <w:tc>
          <w:tcPr>
            <w:tcW w:w="2899" w:type="dxa"/>
            <w:tcBorders>
              <w:top w:val="single" w:sz="4" w:space="0" w:color="000000"/>
              <w:left w:val="single" w:sz="4" w:space="0" w:color="000000"/>
              <w:bottom w:val="single" w:sz="4" w:space="0" w:color="000000"/>
              <w:right w:val="single" w:sz="4" w:space="0" w:color="000000"/>
            </w:tcBorders>
          </w:tcPr>
          <w:p w14:paraId="26E6DA25" w14:textId="77777777" w:rsidR="00FA41C5" w:rsidRPr="00E272E0" w:rsidRDefault="00FA41C5" w:rsidP="00B5792A">
            <w:pPr>
              <w:spacing w:after="0" w:line="360" w:lineRule="auto"/>
              <w:rPr>
                <w:color w:val="000000"/>
                <w:lang w:eastAsia="es-ES"/>
              </w:rPr>
            </w:pPr>
            <w:r w:rsidRPr="00E272E0">
              <w:rPr>
                <w:color w:val="000000"/>
                <w:lang w:eastAsia="es-ES"/>
              </w:rPr>
              <w:t>Informes de avances físicos y financieros</w:t>
            </w:r>
          </w:p>
        </w:tc>
        <w:tc>
          <w:tcPr>
            <w:tcW w:w="2898" w:type="dxa"/>
            <w:tcBorders>
              <w:top w:val="single" w:sz="4" w:space="0" w:color="000000"/>
              <w:left w:val="single" w:sz="4" w:space="0" w:color="000000"/>
              <w:bottom w:val="single" w:sz="4" w:space="0" w:color="000000"/>
              <w:right w:val="single" w:sz="4" w:space="0" w:color="000000"/>
            </w:tcBorders>
          </w:tcPr>
          <w:p w14:paraId="014B8620" w14:textId="77777777" w:rsidR="00FA41C5" w:rsidRPr="00E272E0" w:rsidRDefault="00FA41C5" w:rsidP="00B5792A">
            <w:pPr>
              <w:spacing w:after="0" w:line="360" w:lineRule="auto"/>
              <w:rPr>
                <w:color w:val="000000"/>
                <w:lang w:eastAsia="es-ES"/>
              </w:rPr>
            </w:pPr>
            <w:r w:rsidRPr="00E272E0">
              <w:rPr>
                <w:color w:val="000000"/>
                <w:lang w:eastAsia="es-ES"/>
              </w:rPr>
              <w:t>Informes de avances físicos y financieros</w:t>
            </w:r>
          </w:p>
        </w:tc>
        <w:tc>
          <w:tcPr>
            <w:tcW w:w="2899" w:type="dxa"/>
            <w:tcBorders>
              <w:top w:val="single" w:sz="4" w:space="0" w:color="000000"/>
              <w:left w:val="single" w:sz="4" w:space="0" w:color="000000"/>
              <w:bottom w:val="single" w:sz="4" w:space="0" w:color="000000"/>
              <w:right w:val="single" w:sz="4" w:space="0" w:color="000000"/>
            </w:tcBorders>
          </w:tcPr>
          <w:p w14:paraId="49653472" w14:textId="77777777" w:rsidR="00FA41C5" w:rsidRPr="00E272E0" w:rsidRDefault="00FA41C5" w:rsidP="00B5792A">
            <w:pPr>
              <w:spacing w:after="0" w:line="360" w:lineRule="auto"/>
              <w:rPr>
                <w:color w:val="000000"/>
                <w:lang w:eastAsia="es-ES"/>
              </w:rPr>
            </w:pPr>
          </w:p>
        </w:tc>
      </w:tr>
      <w:tr w:rsidR="00FA41C5" w:rsidRPr="00E272E0" w14:paraId="0E935A15" w14:textId="77777777" w:rsidTr="00B5792A">
        <w:trPr>
          <w:trHeight w:val="140"/>
        </w:trPr>
        <w:tc>
          <w:tcPr>
            <w:tcW w:w="2899" w:type="dxa"/>
            <w:tcBorders>
              <w:top w:val="single" w:sz="4" w:space="0" w:color="000000"/>
              <w:left w:val="single" w:sz="4" w:space="0" w:color="000000"/>
              <w:bottom w:val="single" w:sz="4" w:space="0" w:color="000000"/>
              <w:right w:val="single" w:sz="4" w:space="0" w:color="000000"/>
            </w:tcBorders>
          </w:tcPr>
          <w:p w14:paraId="07EBBD0A" w14:textId="77777777" w:rsidR="00FA41C5" w:rsidRPr="00E272E0" w:rsidRDefault="00FA41C5" w:rsidP="00B5792A">
            <w:pPr>
              <w:shd w:val="clear" w:color="auto" w:fill="FFFFFF"/>
              <w:spacing w:after="0" w:line="360" w:lineRule="auto"/>
              <w:rPr>
                <w:lang w:eastAsia="es-ES"/>
              </w:rPr>
            </w:pPr>
            <w:r w:rsidRPr="00E272E0">
              <w:rPr>
                <w:lang w:eastAsia="es-ES"/>
              </w:rPr>
              <w:t>Convenio de terminación</w:t>
            </w:r>
          </w:p>
        </w:tc>
        <w:tc>
          <w:tcPr>
            <w:tcW w:w="2898" w:type="dxa"/>
            <w:tcBorders>
              <w:top w:val="single" w:sz="4" w:space="0" w:color="000000"/>
              <w:left w:val="single" w:sz="4" w:space="0" w:color="000000"/>
              <w:bottom w:val="single" w:sz="4" w:space="0" w:color="000000"/>
              <w:right w:val="single" w:sz="4" w:space="0" w:color="000000"/>
            </w:tcBorders>
          </w:tcPr>
          <w:p w14:paraId="79BFED30" w14:textId="77777777" w:rsidR="00FA41C5" w:rsidRPr="00E272E0" w:rsidRDefault="00FA41C5" w:rsidP="00B5792A">
            <w:pPr>
              <w:shd w:val="clear" w:color="auto" w:fill="FFFFFF"/>
              <w:spacing w:after="0" w:line="360" w:lineRule="auto"/>
              <w:rPr>
                <w:lang w:eastAsia="es-ES"/>
              </w:rPr>
            </w:pPr>
            <w:r w:rsidRPr="00E272E0">
              <w:rPr>
                <w:lang w:eastAsia="es-ES"/>
              </w:rPr>
              <w:t>Convenio de terminación</w:t>
            </w:r>
          </w:p>
        </w:tc>
        <w:tc>
          <w:tcPr>
            <w:tcW w:w="2899" w:type="dxa"/>
            <w:tcBorders>
              <w:top w:val="single" w:sz="4" w:space="0" w:color="000000"/>
              <w:left w:val="single" w:sz="4" w:space="0" w:color="000000"/>
              <w:bottom w:val="single" w:sz="4" w:space="0" w:color="000000"/>
              <w:right w:val="single" w:sz="4" w:space="0" w:color="000000"/>
            </w:tcBorders>
          </w:tcPr>
          <w:p w14:paraId="52FB525B" w14:textId="77777777" w:rsidR="00FA41C5" w:rsidRPr="00E272E0" w:rsidRDefault="00FA41C5" w:rsidP="00B5792A">
            <w:pPr>
              <w:shd w:val="clear" w:color="auto" w:fill="FFFFFF"/>
              <w:spacing w:after="0" w:line="360" w:lineRule="auto"/>
              <w:rPr>
                <w:lang w:eastAsia="es-ES"/>
              </w:rPr>
            </w:pPr>
          </w:p>
        </w:tc>
      </w:tr>
      <w:tr w:rsidR="00FA41C5" w:rsidRPr="00E272E0" w14:paraId="48AF18EF" w14:textId="77777777" w:rsidTr="00B5792A">
        <w:trPr>
          <w:trHeight w:val="424"/>
        </w:trPr>
        <w:tc>
          <w:tcPr>
            <w:tcW w:w="2899" w:type="dxa"/>
            <w:tcBorders>
              <w:top w:val="single" w:sz="4" w:space="0" w:color="000000"/>
              <w:left w:val="single" w:sz="4" w:space="0" w:color="000000"/>
              <w:bottom w:val="single" w:sz="4" w:space="0" w:color="000000"/>
              <w:right w:val="single" w:sz="4" w:space="0" w:color="000000"/>
            </w:tcBorders>
          </w:tcPr>
          <w:p w14:paraId="45F3961E" w14:textId="77777777" w:rsidR="00FA41C5" w:rsidRPr="00E272E0" w:rsidRDefault="00FA41C5" w:rsidP="00B5792A">
            <w:pPr>
              <w:shd w:val="clear" w:color="auto" w:fill="FFFFFF"/>
              <w:spacing w:after="0" w:line="360" w:lineRule="auto"/>
              <w:rPr>
                <w:lang w:eastAsia="es-ES"/>
              </w:rPr>
            </w:pPr>
            <w:r w:rsidRPr="00E272E0">
              <w:rPr>
                <w:lang w:eastAsia="es-ES"/>
              </w:rPr>
              <w:t>Finiquito</w:t>
            </w:r>
          </w:p>
        </w:tc>
        <w:tc>
          <w:tcPr>
            <w:tcW w:w="2898" w:type="dxa"/>
            <w:tcBorders>
              <w:top w:val="single" w:sz="4" w:space="0" w:color="000000"/>
              <w:left w:val="single" w:sz="4" w:space="0" w:color="000000"/>
              <w:bottom w:val="single" w:sz="4" w:space="0" w:color="000000"/>
              <w:right w:val="single" w:sz="4" w:space="0" w:color="000000"/>
            </w:tcBorders>
          </w:tcPr>
          <w:p w14:paraId="2CD2E979" w14:textId="77777777" w:rsidR="00FA41C5" w:rsidRPr="00E272E0" w:rsidRDefault="00FA41C5" w:rsidP="00B5792A">
            <w:pPr>
              <w:shd w:val="clear" w:color="auto" w:fill="FFFFFF"/>
              <w:spacing w:after="0" w:line="360" w:lineRule="auto"/>
              <w:rPr>
                <w:lang w:eastAsia="es-ES"/>
              </w:rPr>
            </w:pPr>
            <w:r w:rsidRPr="00E272E0">
              <w:rPr>
                <w:lang w:eastAsia="es-ES"/>
              </w:rPr>
              <w:t>Finiquito</w:t>
            </w:r>
          </w:p>
        </w:tc>
        <w:tc>
          <w:tcPr>
            <w:tcW w:w="2899" w:type="dxa"/>
            <w:tcBorders>
              <w:top w:val="single" w:sz="4" w:space="0" w:color="000000"/>
              <w:left w:val="single" w:sz="4" w:space="0" w:color="000000"/>
              <w:bottom w:val="single" w:sz="4" w:space="0" w:color="000000"/>
              <w:right w:val="single" w:sz="4" w:space="0" w:color="000000"/>
            </w:tcBorders>
          </w:tcPr>
          <w:p w14:paraId="32538200" w14:textId="77777777" w:rsidR="00FA41C5" w:rsidRPr="00E272E0" w:rsidRDefault="00FA41C5" w:rsidP="00B5792A">
            <w:pPr>
              <w:shd w:val="clear" w:color="auto" w:fill="FFFFFF"/>
              <w:spacing w:after="0" w:line="360" w:lineRule="auto"/>
              <w:rPr>
                <w:lang w:eastAsia="es-ES"/>
              </w:rPr>
            </w:pPr>
          </w:p>
        </w:tc>
      </w:tr>
    </w:tbl>
    <w:p w14:paraId="60674888" w14:textId="77777777" w:rsidR="00FA41C5" w:rsidRDefault="00FA41C5" w:rsidP="00396DD2">
      <w:pPr>
        <w:spacing w:after="0" w:line="360" w:lineRule="auto"/>
        <w:rPr>
          <w:color w:val="000000"/>
        </w:rPr>
      </w:pPr>
    </w:p>
    <w:p w14:paraId="75567407" w14:textId="77777777" w:rsidR="00FA41C5" w:rsidRPr="00BD1745" w:rsidRDefault="00FA41C5" w:rsidP="00FA41C5">
      <w:pPr>
        <w:spacing w:after="0" w:line="360" w:lineRule="auto"/>
        <w:rPr>
          <w:color w:val="000000"/>
        </w:rPr>
      </w:pPr>
      <w:r w:rsidRPr="00BD1745">
        <w:rPr>
          <w:color w:val="000000"/>
        </w:rPr>
        <w:t xml:space="preserve">Además, el artículo 1º, de la Ley de Fiscalización Superior del Estado de México, el cual establece que el </w:t>
      </w:r>
      <w:r>
        <w:rPr>
          <w:color w:val="000000"/>
        </w:rPr>
        <w:t>Ó</w:t>
      </w:r>
      <w:r w:rsidRPr="00BD1745">
        <w:rPr>
          <w:color w:val="000000"/>
        </w:rPr>
        <w:t>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10AE1C98" w14:textId="77777777" w:rsidR="00FA41C5" w:rsidRPr="00BD1745" w:rsidRDefault="00FA41C5" w:rsidP="00FA41C5">
      <w:pPr>
        <w:spacing w:after="0" w:line="360" w:lineRule="auto"/>
        <w:rPr>
          <w:color w:val="000000"/>
        </w:rPr>
      </w:pPr>
    </w:p>
    <w:p w14:paraId="028BA400" w14:textId="77777777" w:rsidR="00FA41C5" w:rsidRPr="00BD1745" w:rsidRDefault="00FA41C5" w:rsidP="00FA41C5">
      <w:pPr>
        <w:spacing w:after="0" w:line="360" w:lineRule="auto"/>
        <w:rPr>
          <w:color w:val="000000"/>
        </w:rPr>
      </w:pPr>
      <w:r w:rsidRPr="00BD1745">
        <w:rPr>
          <w:color w:val="000000"/>
        </w:rPr>
        <w:t xml:space="preserve">En ese sentido se tiene que los entes fiscalizables, tienen como obligación la de integrar y proporcionar los informes trimestrales, los cuales deberán atender los criterios generales que </w:t>
      </w:r>
      <w:r w:rsidRPr="00BD1745">
        <w:rPr>
          <w:color w:val="000000"/>
        </w:rPr>
        <w:lastRenderedPageBreak/>
        <w:t>regirán la contabilidad gubernamental y la emisión de información financiera de los entes públicos, cabe mencionar que estos deberán presentarse dentro de los veinte días hábiles posteriores al término del trimestre que corresponda.</w:t>
      </w:r>
    </w:p>
    <w:p w14:paraId="421F50FE" w14:textId="77777777" w:rsidR="00FA41C5" w:rsidRPr="00BD1745" w:rsidRDefault="00FA41C5" w:rsidP="00FA41C5">
      <w:pPr>
        <w:spacing w:after="0" w:line="360" w:lineRule="auto"/>
        <w:rPr>
          <w:color w:val="000000"/>
        </w:rPr>
      </w:pPr>
    </w:p>
    <w:p w14:paraId="4672F492" w14:textId="77777777" w:rsidR="00FA41C5" w:rsidRPr="00BD1745" w:rsidRDefault="00FA41C5" w:rsidP="00FA41C5">
      <w:pPr>
        <w:spacing w:after="0" w:line="360" w:lineRule="auto"/>
        <w:rPr>
          <w:color w:val="000000"/>
        </w:rPr>
      </w:pPr>
      <w:r w:rsidRPr="00BD1745">
        <w:rPr>
          <w:color w:val="000000"/>
        </w:rPr>
        <w:t>En ese contexto, los Sujetos Obligados deben generar pólizas contables que corresponden a un documento en el que se asientan las operaciones desarrolladas por las Entidades Públicas, con toda la información necesaria para su identificación; además, dichas pólizas se dividen en las siguientes:</w:t>
      </w:r>
    </w:p>
    <w:p w14:paraId="431D5CC8" w14:textId="77777777" w:rsidR="00FA41C5" w:rsidRPr="00BD1745" w:rsidRDefault="00FA41C5" w:rsidP="00FA41C5">
      <w:pPr>
        <w:spacing w:after="0" w:line="360" w:lineRule="auto"/>
        <w:rPr>
          <w:color w:val="000000"/>
        </w:rPr>
      </w:pPr>
    </w:p>
    <w:p w14:paraId="587D3308" w14:textId="77777777" w:rsidR="00FA41C5" w:rsidRPr="00BD1745" w:rsidRDefault="00FA41C5" w:rsidP="00FA41C5">
      <w:pPr>
        <w:numPr>
          <w:ilvl w:val="0"/>
          <w:numId w:val="43"/>
        </w:numPr>
        <w:spacing w:after="0" w:line="360" w:lineRule="auto"/>
        <w:contextualSpacing/>
        <w:rPr>
          <w:rFonts w:eastAsia="Times New Roman" w:cs="Times New Roman"/>
          <w:color w:val="000000"/>
          <w:szCs w:val="24"/>
          <w:lang w:eastAsia="es-ES"/>
        </w:rPr>
      </w:pPr>
      <w:r w:rsidRPr="00BD1745">
        <w:rPr>
          <w:rFonts w:eastAsia="Times New Roman" w:cs="Times New Roman"/>
          <w:b/>
          <w:bCs/>
          <w:color w:val="000000"/>
          <w:szCs w:val="24"/>
          <w:lang w:eastAsia="es-ES"/>
        </w:rPr>
        <w:t>Póliza de Egresos:</w:t>
      </w:r>
      <w:r w:rsidRPr="00BD1745">
        <w:rPr>
          <w:rFonts w:eastAsia="Times New Roman" w:cs="Times New Roman"/>
          <w:color w:val="000000"/>
          <w:szCs w:val="24"/>
          <w:lang w:eastAsia="es-ES"/>
        </w:rPr>
        <w:t xml:space="preserve"> Corresponde a aquella donde se anotan las operaciones que implique egresos, es decir, la salida de dinero, en efectivo o transferencia, para el municipio. </w:t>
      </w:r>
    </w:p>
    <w:p w14:paraId="561B9398" w14:textId="77777777" w:rsidR="00FA41C5" w:rsidRPr="00BD1745" w:rsidRDefault="00FA41C5" w:rsidP="00FA41C5">
      <w:pPr>
        <w:spacing w:after="0" w:line="360" w:lineRule="auto"/>
        <w:ind w:left="720"/>
        <w:contextualSpacing/>
        <w:rPr>
          <w:rFonts w:eastAsia="Times New Roman" w:cs="Times New Roman"/>
          <w:color w:val="000000"/>
          <w:szCs w:val="24"/>
          <w:lang w:eastAsia="es-ES"/>
        </w:rPr>
      </w:pPr>
    </w:p>
    <w:p w14:paraId="7AFA1850" w14:textId="77777777" w:rsidR="00FA41C5" w:rsidRPr="00BD1745" w:rsidRDefault="00FA41C5" w:rsidP="00FA41C5">
      <w:pPr>
        <w:numPr>
          <w:ilvl w:val="0"/>
          <w:numId w:val="43"/>
        </w:numPr>
        <w:spacing w:after="0" w:line="360" w:lineRule="auto"/>
        <w:contextualSpacing/>
        <w:rPr>
          <w:rFonts w:eastAsia="Times New Roman" w:cs="Times New Roman"/>
          <w:color w:val="000000"/>
          <w:szCs w:val="24"/>
          <w:lang w:eastAsia="es-ES"/>
        </w:rPr>
      </w:pPr>
      <w:r w:rsidRPr="00BD1745">
        <w:rPr>
          <w:rFonts w:eastAsia="Times New Roman" w:cs="Times New Roman"/>
          <w:b/>
          <w:bCs/>
          <w:color w:val="000000"/>
          <w:szCs w:val="24"/>
          <w:lang w:eastAsia="es-ES"/>
        </w:rPr>
        <w:t>Póliza Cheque:</w:t>
      </w:r>
      <w:r w:rsidRPr="00BD1745">
        <w:rPr>
          <w:rFonts w:eastAsia="Times New Roman" w:cs="Times New Roman"/>
          <w:color w:val="000000"/>
          <w:szCs w:val="24"/>
          <w:lang w:eastAsia="es-ES"/>
        </w:rPr>
        <w:t xml:space="preserve"> Es la que se elabora cuando la operación implique una salida de dinero del municipio, a través de un cheque.</w:t>
      </w:r>
    </w:p>
    <w:p w14:paraId="6783BD0E" w14:textId="77777777" w:rsidR="00FA41C5" w:rsidRPr="00BD1745" w:rsidRDefault="00FA41C5" w:rsidP="00FA41C5">
      <w:pPr>
        <w:spacing w:after="0" w:line="360" w:lineRule="auto"/>
        <w:rPr>
          <w:color w:val="000000"/>
        </w:rPr>
      </w:pPr>
    </w:p>
    <w:p w14:paraId="43F8B600" w14:textId="77777777" w:rsidR="00FA41C5" w:rsidRPr="00BD1745" w:rsidRDefault="00FA41C5" w:rsidP="00FA41C5">
      <w:pPr>
        <w:spacing w:after="0" w:line="360" w:lineRule="auto"/>
        <w:rPr>
          <w:color w:val="000000"/>
        </w:rPr>
      </w:pPr>
      <w:r w:rsidRPr="00BD1745">
        <w:rPr>
          <w:color w:val="000000"/>
        </w:rPr>
        <w:t>Además, se precisa que dichos documentos deberán contener las imágenes de la documentación comprobatoria y justificativa de los egresos y de las respectivas pólizas, los cuales incluyen los Comprobantes Fiscales Digitales por Internet, facturas o recibos.</w:t>
      </w:r>
    </w:p>
    <w:p w14:paraId="376AF7C4" w14:textId="77777777" w:rsidR="00FA41C5" w:rsidRPr="00BD1745" w:rsidRDefault="00FA41C5" w:rsidP="00FA41C5">
      <w:pPr>
        <w:spacing w:after="0" w:line="360" w:lineRule="auto"/>
        <w:rPr>
          <w:color w:val="000000"/>
        </w:rPr>
      </w:pPr>
    </w:p>
    <w:p w14:paraId="1DAFE4E9" w14:textId="77777777" w:rsidR="00FA41C5" w:rsidRPr="00BD1745" w:rsidRDefault="00FA41C5" w:rsidP="00FA41C5">
      <w:pPr>
        <w:spacing w:after="0" w:line="360" w:lineRule="auto"/>
        <w:rPr>
          <w:color w:val="000000"/>
        </w:rPr>
      </w:pPr>
      <w:r w:rsidRPr="00BD1745">
        <w:rPr>
          <w:color w:val="000000"/>
        </w:rPr>
        <w:t xml:space="preserve">Asimismo, este Instituto revisó los Lineamientos para la Integración y Entrega del Informe Trimestrales Estatales y Municipales para el Ejercicio Fiscal 2025, de los cuales se logra advertir que el Municipio debe entregar al Órgano Superior de Fiscalización, en el Módulo 1, entre otros documentos el Diario General de Pólizas, mismo que debe ser generado en formato “PDF” y “XLSX”; además, conforme al Instructivo de llenado de dicho formato, este </w:t>
      </w:r>
      <w:r w:rsidRPr="00BD1745">
        <w:rPr>
          <w:color w:val="000000"/>
        </w:rPr>
        <w:lastRenderedPageBreak/>
        <w:t xml:space="preserve">tiene como finalidad concentrar </w:t>
      </w:r>
      <w:r w:rsidRPr="00BD1745">
        <w:rPr>
          <w:b/>
          <w:bCs/>
          <w:color w:val="000000"/>
          <w:u w:val="single"/>
        </w:rPr>
        <w:t>el total de pólizas</w:t>
      </w:r>
      <w:r w:rsidRPr="00BD1745">
        <w:rPr>
          <w:color w:val="000000"/>
        </w:rPr>
        <w:t xml:space="preserve"> que la enditad realizó en un determinado periodo.</w:t>
      </w:r>
    </w:p>
    <w:p w14:paraId="7FED75CA" w14:textId="77777777" w:rsidR="00FA41C5" w:rsidRPr="00BD1745" w:rsidRDefault="00FA41C5" w:rsidP="00FA41C5">
      <w:pPr>
        <w:spacing w:after="0" w:line="360" w:lineRule="auto"/>
        <w:rPr>
          <w:color w:val="000000"/>
        </w:rPr>
      </w:pPr>
    </w:p>
    <w:p w14:paraId="53CCBA99" w14:textId="77777777" w:rsidR="00FA41C5" w:rsidRPr="00BD1745" w:rsidRDefault="00FA41C5" w:rsidP="00FA41C5">
      <w:pPr>
        <w:spacing w:after="0" w:line="360" w:lineRule="auto"/>
        <w:rPr>
          <w:color w:val="000000"/>
        </w:rPr>
      </w:pPr>
      <w:r w:rsidRPr="00BD1745">
        <w:rPr>
          <w:color w:val="000000"/>
        </w:rPr>
        <w:t xml:space="preserve">En ese orden de ideas, la Ley Orgánica Municipal, en su artículo 95, señala las atribuciones del Tesorero Municipal, dentro de las que se encuentra la de llevar los registros contables, financieros y administrativos de los ingresos, egresos, e inventarios. De tales circunstancias, </w:t>
      </w:r>
    </w:p>
    <w:p w14:paraId="701F4EEE" w14:textId="0E948FA6" w:rsidR="00FA41C5" w:rsidRDefault="00FA41C5" w:rsidP="00FA41C5">
      <w:pPr>
        <w:spacing w:after="0" w:line="360" w:lineRule="auto"/>
        <w:rPr>
          <w:color w:val="000000"/>
        </w:rPr>
      </w:pPr>
      <w:r w:rsidRPr="00BD1745">
        <w:rPr>
          <w:color w:val="000000"/>
        </w:rPr>
        <w:t xml:space="preserve">se logra vislumbrar que la pretensión de la persona Recurrente, son los comprobantes de pago </w:t>
      </w:r>
      <w:r w:rsidR="00A13115">
        <w:rPr>
          <w:color w:val="000000"/>
        </w:rPr>
        <w:t xml:space="preserve">por la remodelación referida. </w:t>
      </w:r>
    </w:p>
    <w:p w14:paraId="683E6699" w14:textId="77777777" w:rsidR="00E72339" w:rsidRDefault="00E72339" w:rsidP="00FA41C5">
      <w:pPr>
        <w:spacing w:after="0" w:line="360" w:lineRule="auto"/>
        <w:rPr>
          <w:color w:val="000000"/>
        </w:rPr>
      </w:pPr>
    </w:p>
    <w:p w14:paraId="4DB2A239" w14:textId="48C42B4F" w:rsidR="00E72339" w:rsidRDefault="00E72339" w:rsidP="00FA41C5">
      <w:pPr>
        <w:spacing w:after="0" w:line="360" w:lineRule="auto"/>
        <w:rPr>
          <w:color w:val="000000"/>
        </w:rPr>
      </w:pPr>
      <w:r>
        <w:rPr>
          <w:color w:val="000000"/>
        </w:rPr>
        <w:t>Ahora bien, respecto a la remodelación referida por la persona recurrente, este Instituto localizó las notas periodísticas de El Sol de Toluca, denominadas “</w:t>
      </w:r>
      <w:r w:rsidRPr="00E72339">
        <w:rPr>
          <w:b/>
          <w:bCs/>
          <w:color w:val="000000"/>
        </w:rPr>
        <w:t>Inician trabajos de remodelación en la Alameda de Toluca”</w:t>
      </w:r>
      <w:r>
        <w:rPr>
          <w:color w:val="000000"/>
        </w:rPr>
        <w:t xml:space="preserve">, del catorce de octubre de dos mil veinticinco y </w:t>
      </w:r>
      <w:r w:rsidRPr="00E72339">
        <w:rPr>
          <w:b/>
          <w:bCs/>
          <w:color w:val="000000"/>
        </w:rPr>
        <w:t>“Remodelación de la Alameda de Toluca avanza lentamente”,</w:t>
      </w:r>
      <w:r>
        <w:rPr>
          <w:color w:val="000000"/>
        </w:rPr>
        <w:t xml:space="preserve"> del nueve de diciembre de dos mil veinticinco, por medio del cual se logró vislumbrar que el Presidente Municipal </w:t>
      </w:r>
      <w:r w:rsidR="004272F9">
        <w:rPr>
          <w:color w:val="000000"/>
        </w:rPr>
        <w:t xml:space="preserve">autorizó la reconducción de recursos provenientes de rendimientos bancarios y parte de los recursos federales para la remodelación en la Alameda Central Parque Cuauhtémoc, con el fin de recuperar las áreas verdes y crear espacios amplios para la realización de eventos culturales y recreativos. </w:t>
      </w:r>
      <w:r>
        <w:rPr>
          <w:color w:val="000000"/>
        </w:rPr>
        <w:t xml:space="preserve"> </w:t>
      </w:r>
    </w:p>
    <w:p w14:paraId="19E3C060" w14:textId="77777777" w:rsidR="004272F9" w:rsidRDefault="004272F9" w:rsidP="00396DD2">
      <w:pPr>
        <w:spacing w:after="0" w:line="360" w:lineRule="auto"/>
        <w:rPr>
          <w:color w:val="000000"/>
        </w:rPr>
      </w:pPr>
    </w:p>
    <w:p w14:paraId="5D421F43" w14:textId="77777777" w:rsidR="004272F9" w:rsidRDefault="004272F9" w:rsidP="004272F9">
      <w:pPr>
        <w:spacing w:after="0" w:line="360" w:lineRule="auto"/>
        <w:rPr>
          <w:b/>
          <w:bCs/>
        </w:rPr>
      </w:pPr>
      <w:r>
        <w:t xml:space="preserve">En ese contexto, sobre el valor probatorio de las notas periodísticas, cabe traer a colación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Pr>
          <w:b/>
          <w:bCs/>
          <w:i/>
          <w:iCs/>
        </w:rPr>
        <w:t>“NOTAS PERIODISTICAS, EL CONOCIMIENTO QUE DE ELLAS SE OBTIENE NO CONSTITUYE ‘UN HECHO PUBLICO Y NOTORIO’”</w:t>
      </w:r>
      <w:r>
        <w:t xml:space="preserve">  en la que se señala que el hecho de que el público lector adquiera conocimiento de algún hecho consignado en </w:t>
      </w:r>
      <w:r>
        <w:lastRenderedPageBreak/>
        <w:t xml:space="preserve">periódicos o revistas, no implica por esa sola circunstancia que la noticia se convierta en un hecho “público y notorio”, toda vez que se entiende por “notorio” lo que es público y sabido de todos, o un hecho cuyo conocimiento forme parte de la cultura propia de un círculo social determinado, en el tiempo de su realización. De tal situación, lo consignado en las notas periodísticas no constituye un hecho público o notorio, sino que es una opinión de su autor, por lo que sólo se pueden tomar como </w:t>
      </w:r>
      <w:r>
        <w:rPr>
          <w:b/>
          <w:bCs/>
        </w:rPr>
        <w:t>indicios.</w:t>
      </w:r>
    </w:p>
    <w:p w14:paraId="4CB6485F" w14:textId="77777777" w:rsidR="004272F9" w:rsidRDefault="004272F9" w:rsidP="004272F9">
      <w:pPr>
        <w:spacing w:after="0" w:line="360" w:lineRule="auto"/>
        <w:rPr>
          <w:b/>
          <w:bCs/>
        </w:rPr>
      </w:pPr>
    </w:p>
    <w:p w14:paraId="08034818" w14:textId="77777777" w:rsidR="004272F9" w:rsidRDefault="004272F9" w:rsidP="004272F9">
      <w:pPr>
        <w:spacing w:after="0" w:line="360" w:lineRule="auto"/>
      </w:pPr>
      <w:r>
        <w:t xml:space="preserve">En ese sentido, si bien de las notas periodísticas señaladas, contiene información que guarda relación con lo solicitado, a saber, de las patrullas solicitadas por el Particular, lo cierto es que </w:t>
      </w:r>
      <w:r>
        <w:rPr>
          <w:b/>
          <w:bCs/>
        </w:rPr>
        <w:t xml:space="preserve">no constituyen prueba plena, </w:t>
      </w:r>
      <w:r>
        <w:t>al ser una opinión privada realizada por parte de un particular;</w:t>
      </w:r>
      <w:r>
        <w:rPr>
          <w:b/>
          <w:bCs/>
        </w:rPr>
        <w:t xml:space="preserve"> </w:t>
      </w:r>
      <w:r>
        <w:t xml:space="preserve">sin embargo, en el presente caso, sirven de </w:t>
      </w:r>
      <w:r>
        <w:rPr>
          <w:b/>
          <w:bCs/>
        </w:rPr>
        <w:t>indicio</w:t>
      </w:r>
      <w:r>
        <w:t xml:space="preserve"> para analizar el tipo de información que requiere el Particular.</w:t>
      </w:r>
    </w:p>
    <w:p w14:paraId="1B7FE302" w14:textId="77777777" w:rsidR="009919B1" w:rsidRPr="00363DCC" w:rsidRDefault="009919B1" w:rsidP="001F5B92">
      <w:pPr>
        <w:spacing w:after="0" w:line="360" w:lineRule="auto"/>
        <w:rPr>
          <w:color w:val="000000" w:themeColor="text1"/>
        </w:rPr>
      </w:pPr>
    </w:p>
    <w:p w14:paraId="560DB64A" w14:textId="55BFB8D3" w:rsidR="00074605" w:rsidRPr="002B72BB" w:rsidRDefault="00396DD2" w:rsidP="00396DD2">
      <w:pPr>
        <w:spacing w:after="0" w:line="360" w:lineRule="auto"/>
        <w:rPr>
          <w:color w:val="000000"/>
        </w:rPr>
      </w:pPr>
      <w:r w:rsidRPr="00363DCC">
        <w:rPr>
          <w:color w:val="000000"/>
        </w:rPr>
        <w:t xml:space="preserve">Conforme a lo anterior, se logra vislumbrar que la pretensión de la </w:t>
      </w:r>
      <w:r w:rsidR="00BB3DB5" w:rsidRPr="00363DCC">
        <w:rPr>
          <w:color w:val="000000"/>
        </w:rPr>
        <w:t>persona Recurrente</w:t>
      </w:r>
      <w:r w:rsidRPr="00363DCC">
        <w:rPr>
          <w:color w:val="000000"/>
        </w:rPr>
        <w:t xml:space="preserve">, es obtener, </w:t>
      </w:r>
      <w:r w:rsidR="009919B1" w:rsidRPr="00363DCC">
        <w:rPr>
          <w:color w:val="000000"/>
        </w:rPr>
        <w:t xml:space="preserve">de la </w:t>
      </w:r>
      <w:r w:rsidR="00A20554">
        <w:rPr>
          <w:color w:val="000000"/>
        </w:rPr>
        <w:t xml:space="preserve">Remodelación en la Alameda Central Parque Cuauhtémoc, al seis de </w:t>
      </w:r>
      <w:r w:rsidR="00A20554" w:rsidRPr="002B72BB">
        <w:rPr>
          <w:color w:val="000000"/>
        </w:rPr>
        <w:t>noviembre de dos mil veinticinco, lo siguiente</w:t>
      </w:r>
    </w:p>
    <w:p w14:paraId="372266BF" w14:textId="77777777" w:rsidR="00A20554" w:rsidRPr="002B72BB" w:rsidRDefault="00A20554" w:rsidP="00A20554">
      <w:pPr>
        <w:spacing w:after="0" w:line="360" w:lineRule="auto"/>
        <w:rPr>
          <w:color w:val="000000"/>
        </w:rPr>
      </w:pPr>
    </w:p>
    <w:p w14:paraId="3DCC7D09"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El proyecto completo (que incluya el estudio y justificación técnica de la remodelación);</w:t>
      </w:r>
    </w:p>
    <w:p w14:paraId="68E59F54"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 xml:space="preserve">Presupuesto autorizado y monto gastado desglosado por concepto; </w:t>
      </w:r>
    </w:p>
    <w:p w14:paraId="4C1E4A48"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 xml:space="preserve">Acta de Comité y expediente integrado para la autorización del Comité de Adquisiciones; </w:t>
      </w:r>
    </w:p>
    <w:p w14:paraId="41149428"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 xml:space="preserve">Los contratos con empresas y proveedores para la remodelación; </w:t>
      </w:r>
    </w:p>
    <w:p w14:paraId="4D84A0DE"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Facturas pagadas, pólizas de cheque o documentos de transferencia de pago;</w:t>
      </w:r>
    </w:p>
    <w:p w14:paraId="741C326C" w14:textId="77777777" w:rsidR="00A20554" w:rsidRPr="002B72BB" w:rsidRDefault="00A20554" w:rsidP="00A20554">
      <w:pPr>
        <w:pStyle w:val="Prrafodelista"/>
        <w:numPr>
          <w:ilvl w:val="0"/>
          <w:numId w:val="44"/>
        </w:numPr>
        <w:spacing w:after="0" w:line="360" w:lineRule="auto"/>
        <w:rPr>
          <w:color w:val="000000"/>
        </w:rPr>
      </w:pPr>
      <w:r w:rsidRPr="002B72BB">
        <w:rPr>
          <w:color w:val="000000"/>
        </w:rPr>
        <w:t xml:space="preserve">Documento donde conste la fecha de entrega de la obra, con evidencia fotográfica de </w:t>
      </w:r>
      <w:proofErr w:type="spellStart"/>
      <w:r w:rsidRPr="002B72BB">
        <w:rPr>
          <w:color w:val="000000"/>
        </w:rPr>
        <w:t>como</w:t>
      </w:r>
      <w:proofErr w:type="spellEnd"/>
      <w:r w:rsidRPr="002B72BB">
        <w:rPr>
          <w:color w:val="000000"/>
        </w:rPr>
        <w:t xml:space="preserve"> estaba y los avances; </w:t>
      </w:r>
    </w:p>
    <w:p w14:paraId="78C747E6" w14:textId="77777777" w:rsidR="00A20554" w:rsidRPr="00166D6B" w:rsidRDefault="00A20554" w:rsidP="00A20554">
      <w:pPr>
        <w:pStyle w:val="Prrafodelista"/>
        <w:numPr>
          <w:ilvl w:val="0"/>
          <w:numId w:val="44"/>
        </w:numPr>
        <w:spacing w:after="0" w:line="360" w:lineRule="auto"/>
        <w:rPr>
          <w:color w:val="000000"/>
        </w:rPr>
      </w:pPr>
      <w:r>
        <w:rPr>
          <w:color w:val="000000"/>
        </w:rPr>
        <w:lastRenderedPageBreak/>
        <w:t>Documento donde conste el estado que guardan los patos (los permisos de PROFEPA para llevarse a los animales, su lugar de destino con evidencia fotográfica, el estado de salud de los animales actualmente y como se trasl</w:t>
      </w:r>
      <w:r w:rsidRPr="00166D6B">
        <w:rPr>
          <w:color w:val="000000"/>
        </w:rPr>
        <w:t xml:space="preserve">adaron) </w:t>
      </w:r>
    </w:p>
    <w:p w14:paraId="73558A70" w14:textId="77777777" w:rsidR="00396DD2" w:rsidRPr="00363DCC" w:rsidRDefault="00396DD2" w:rsidP="000F67B8">
      <w:pPr>
        <w:spacing w:after="0" w:line="360" w:lineRule="auto"/>
        <w:rPr>
          <w:color w:val="000000"/>
        </w:rPr>
      </w:pPr>
    </w:p>
    <w:p w14:paraId="7D32F447" w14:textId="1EE465ED" w:rsidR="00396DD2" w:rsidRPr="00363DCC" w:rsidRDefault="00396DD2" w:rsidP="00396DD2">
      <w:pPr>
        <w:spacing w:after="0" w:line="360" w:lineRule="auto"/>
        <w:ind w:right="-28"/>
        <w:rPr>
          <w:color w:val="000000"/>
        </w:rPr>
      </w:pPr>
      <w:r w:rsidRPr="00363DCC">
        <w:t xml:space="preserve">Establecida dicha circunstancia, se procede analizar la respuesta entregada, para lo cual, es de señalar que de las constancias que de las constancias que obran en el expediente, se logra vislumbrar que el Sujeto Obligado turno la solicitud de información a la </w:t>
      </w:r>
      <w:r w:rsidR="00394E43" w:rsidRPr="00363DCC">
        <w:rPr>
          <w:b/>
        </w:rPr>
        <w:t xml:space="preserve">Tesorería </w:t>
      </w:r>
      <w:r w:rsidR="00394E43" w:rsidRPr="00363DCC">
        <w:rPr>
          <w:b/>
          <w:color w:val="000000"/>
        </w:rPr>
        <w:t xml:space="preserve">Municipal, Dirección General de Administración y la </w:t>
      </w:r>
      <w:r w:rsidR="00A20554">
        <w:rPr>
          <w:b/>
          <w:color w:val="000000"/>
        </w:rPr>
        <w:t>Dirección General de Obras Públicas</w:t>
      </w:r>
      <w:r w:rsidRPr="00363DCC">
        <w:rPr>
          <w:color w:val="000000"/>
        </w:rPr>
        <w:t>,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4689BE34" w14:textId="77777777" w:rsidR="00074605" w:rsidRDefault="00074605" w:rsidP="00354AED">
      <w:pPr>
        <w:spacing w:after="0" w:line="360" w:lineRule="auto"/>
        <w:rPr>
          <w:color w:val="000000"/>
        </w:rPr>
      </w:pPr>
    </w:p>
    <w:p w14:paraId="4436884E" w14:textId="541DDDBF" w:rsidR="00A20554" w:rsidRPr="00396DD2" w:rsidRDefault="00A20554" w:rsidP="00A20554">
      <w:pPr>
        <w:spacing w:after="0" w:line="360" w:lineRule="auto"/>
        <w:rPr>
          <w:color w:val="000000"/>
        </w:rPr>
      </w:pPr>
      <w:r w:rsidRPr="00396DD2">
        <w:rPr>
          <w:color w:val="000000"/>
        </w:rPr>
        <w:t>En ese orden de ideas, los artículos 3.2,</w:t>
      </w:r>
      <w:r>
        <w:rPr>
          <w:color w:val="000000"/>
        </w:rPr>
        <w:t xml:space="preserve"> 3.21, 3.31</w:t>
      </w:r>
      <w:r w:rsidRPr="00396DD2">
        <w:rPr>
          <w:color w:val="000000"/>
        </w:rPr>
        <w:t xml:space="preserve">, </w:t>
      </w:r>
      <w:r>
        <w:rPr>
          <w:color w:val="000000"/>
        </w:rPr>
        <w:t xml:space="preserve">3.34, 3.36, </w:t>
      </w:r>
      <w:r w:rsidRPr="00396DD2">
        <w:rPr>
          <w:color w:val="000000"/>
        </w:rPr>
        <w:t>3.40</w:t>
      </w:r>
      <w:r>
        <w:rPr>
          <w:color w:val="000000"/>
        </w:rPr>
        <w:t>, 6.179, 7.20, 7.24</w:t>
      </w:r>
      <w:r w:rsidRPr="00396DD2">
        <w:rPr>
          <w:color w:val="000000"/>
        </w:rPr>
        <w:t xml:space="preserve"> del Código Reglamentario Municipal de Toluca, vigente</w:t>
      </w:r>
      <w:r>
        <w:rPr>
          <w:color w:val="000000"/>
        </w:rPr>
        <w:t>, en relación con el Manual General de Organización del sector Central de la Administración Pública Municipal de Toluca</w:t>
      </w:r>
      <w:r w:rsidRPr="00396DD2">
        <w:rPr>
          <w:color w:val="000000"/>
        </w:rPr>
        <w:t xml:space="preserve">, precisan que, para la consulta, estudio, planeación y despacho de los asuntos en los diversos ramos de la administración pública municipal, el Presidente Municipal se auxiliará de las siguientes dependencias y unidades administrativas: </w:t>
      </w:r>
    </w:p>
    <w:p w14:paraId="7B17FACA" w14:textId="77777777" w:rsidR="00A20554" w:rsidRPr="00396DD2" w:rsidRDefault="00A20554" w:rsidP="00A20554">
      <w:pPr>
        <w:spacing w:after="0" w:line="360" w:lineRule="auto"/>
        <w:rPr>
          <w:color w:val="000000"/>
        </w:rPr>
      </w:pPr>
    </w:p>
    <w:p w14:paraId="61FD0B25" w14:textId="77777777" w:rsidR="00A20554" w:rsidRPr="00396DD2" w:rsidRDefault="00A20554" w:rsidP="00A20554">
      <w:pPr>
        <w:numPr>
          <w:ilvl w:val="0"/>
          <w:numId w:val="18"/>
        </w:numPr>
        <w:pBdr>
          <w:top w:val="nil"/>
          <w:left w:val="nil"/>
          <w:bottom w:val="nil"/>
          <w:right w:val="nil"/>
          <w:between w:val="nil"/>
        </w:pBdr>
        <w:spacing w:after="0" w:line="360" w:lineRule="auto"/>
        <w:rPr>
          <w:color w:val="000000"/>
        </w:rPr>
      </w:pPr>
      <w:r w:rsidRPr="00396DD2">
        <w:rPr>
          <w:b/>
          <w:color w:val="000000"/>
        </w:rPr>
        <w:t xml:space="preserve">Tesorería Municipal: </w:t>
      </w:r>
      <w:r w:rsidRPr="00396DD2">
        <w:rPr>
          <w:color w:val="000000"/>
        </w:rPr>
        <w:t xml:space="preserve">Encargada de supervisar el registro y control de las operaciones financieras presupuestales y contables, y a través de su Dirección de Egresos, se </w:t>
      </w:r>
      <w:r w:rsidRPr="00396DD2">
        <w:rPr>
          <w:color w:val="000000"/>
        </w:rPr>
        <w:lastRenderedPageBreak/>
        <w:t>encargará de realizar la programación de los pagos que se deben de efectuar con cargo al presupuesto de egresos del ayuntamiento y verificar que se lleven a cabo, así como controlar y registrar los recursos municipales de los programas y proyectos de inversión en el municipio</w:t>
      </w:r>
      <w:r>
        <w:rPr>
          <w:color w:val="000000"/>
        </w:rPr>
        <w:t xml:space="preserve">, además de elaborar, documentar, integrar y remitir los oficios de asignación y autorización presupuestal, previa análisis de las solicitudes entregadas por las unidades administrativas. </w:t>
      </w:r>
    </w:p>
    <w:p w14:paraId="43A17CB5" w14:textId="77777777" w:rsidR="00A20554" w:rsidRPr="00396DD2" w:rsidRDefault="00A20554" w:rsidP="00A20554">
      <w:pPr>
        <w:spacing w:after="0" w:line="360" w:lineRule="auto"/>
        <w:rPr>
          <w:color w:val="000000"/>
        </w:rPr>
      </w:pPr>
    </w:p>
    <w:p w14:paraId="253A05AB" w14:textId="77777777" w:rsidR="00A20554" w:rsidRPr="00396DD2" w:rsidRDefault="00A20554" w:rsidP="00A20554">
      <w:pPr>
        <w:numPr>
          <w:ilvl w:val="0"/>
          <w:numId w:val="18"/>
        </w:numPr>
        <w:pBdr>
          <w:top w:val="nil"/>
          <w:left w:val="nil"/>
          <w:bottom w:val="nil"/>
          <w:right w:val="nil"/>
          <w:between w:val="nil"/>
        </w:pBdr>
        <w:spacing w:after="0" w:line="360" w:lineRule="auto"/>
        <w:rPr>
          <w:color w:val="000000"/>
        </w:rPr>
      </w:pPr>
      <w:r w:rsidRPr="00396DD2">
        <w:rPr>
          <w:b/>
          <w:color w:val="000000"/>
        </w:rPr>
        <w:t xml:space="preserve">Dirección General de Administración: </w:t>
      </w:r>
      <w:r w:rsidRPr="00396DD2">
        <w:rPr>
          <w:color w:val="000000"/>
        </w:rPr>
        <w:t xml:space="preserve">Intervenir, vigilar y dar el seguimiento correspondiente a todos los procedimientos de adquisición, arrendamiento de inmuebles, contratación de servicios, así como, revisar, suscribir y vigilar todos aquellos contratos que se formalicen con proveedores. </w:t>
      </w:r>
    </w:p>
    <w:p w14:paraId="3DF849C3" w14:textId="77777777" w:rsidR="00A20554" w:rsidRPr="00396DD2" w:rsidRDefault="00A20554" w:rsidP="00A20554">
      <w:pPr>
        <w:spacing w:after="0" w:line="360" w:lineRule="auto"/>
        <w:rPr>
          <w:color w:val="000000"/>
        </w:rPr>
      </w:pPr>
    </w:p>
    <w:p w14:paraId="10CA83FF" w14:textId="6AEFE234" w:rsidR="00A20554" w:rsidRDefault="00F3289C" w:rsidP="002F018A">
      <w:pPr>
        <w:numPr>
          <w:ilvl w:val="0"/>
          <w:numId w:val="18"/>
        </w:numPr>
        <w:pBdr>
          <w:top w:val="nil"/>
          <w:left w:val="nil"/>
          <w:bottom w:val="nil"/>
          <w:right w:val="nil"/>
          <w:between w:val="nil"/>
        </w:pBdr>
        <w:spacing w:after="0" w:line="360" w:lineRule="auto"/>
        <w:rPr>
          <w:color w:val="000000"/>
        </w:rPr>
      </w:pPr>
      <w:r w:rsidRPr="00F3289C">
        <w:rPr>
          <w:b/>
          <w:color w:val="000000"/>
        </w:rPr>
        <w:t>Dirección General de Obras Públicas</w:t>
      </w:r>
      <w:r w:rsidR="00A20554" w:rsidRPr="00F3289C">
        <w:rPr>
          <w:b/>
          <w:color w:val="000000"/>
        </w:rPr>
        <w:t xml:space="preserve">: </w:t>
      </w:r>
      <w:r w:rsidR="00A20554" w:rsidRPr="00F3289C">
        <w:rPr>
          <w:color w:val="000000"/>
        </w:rPr>
        <w:t xml:space="preserve">Encargada de </w:t>
      </w:r>
      <w:r>
        <w:rPr>
          <w:color w:val="000000"/>
        </w:rPr>
        <w:t xml:space="preserve">coordinar actos relativos a  la planeación, programación, presupuestación, adjudicación y contratación de la Obra Pública, así como autorizar y vigilar la construcción de obras por contrato, por administración, </w:t>
      </w:r>
      <w:r w:rsidR="00C644FB">
        <w:rPr>
          <w:color w:val="000000"/>
        </w:rPr>
        <w:t>por licitación</w:t>
      </w:r>
      <w:r>
        <w:rPr>
          <w:color w:val="000000"/>
        </w:rPr>
        <w:t xml:space="preserve"> pública </w:t>
      </w:r>
      <w:r w:rsidR="00C644FB">
        <w:rPr>
          <w:color w:val="000000"/>
        </w:rPr>
        <w:t xml:space="preserve">o cualquier otra modalidad que haya sido adjudicada. </w:t>
      </w:r>
    </w:p>
    <w:p w14:paraId="291803A7" w14:textId="77777777" w:rsidR="00F3289C" w:rsidRDefault="00F3289C" w:rsidP="00F3289C">
      <w:pPr>
        <w:pStyle w:val="Prrafodelista"/>
        <w:rPr>
          <w:color w:val="000000"/>
        </w:rPr>
      </w:pPr>
    </w:p>
    <w:p w14:paraId="5B74C0DF" w14:textId="3B43EA71" w:rsidR="00F3289C" w:rsidRPr="004C1FE2" w:rsidRDefault="00C644FB" w:rsidP="004C1FE2">
      <w:pPr>
        <w:numPr>
          <w:ilvl w:val="0"/>
          <w:numId w:val="18"/>
        </w:numPr>
        <w:pBdr>
          <w:top w:val="nil"/>
          <w:left w:val="nil"/>
          <w:bottom w:val="nil"/>
          <w:right w:val="nil"/>
          <w:between w:val="nil"/>
        </w:pBdr>
        <w:spacing w:after="0" w:line="360" w:lineRule="auto"/>
        <w:rPr>
          <w:color w:val="000000"/>
        </w:rPr>
      </w:pPr>
      <w:r w:rsidRPr="004C1FE2">
        <w:rPr>
          <w:b/>
          <w:bCs/>
          <w:color w:val="000000"/>
        </w:rPr>
        <w:t>Dirección General de Medio Ambiente:</w:t>
      </w:r>
      <w:r>
        <w:rPr>
          <w:color w:val="000000"/>
        </w:rPr>
        <w:t xml:space="preserve"> Encargado de regular el trato digno y respetuoso a los animales de su entrono y asegurar las cinco libertades del animal, siendo estas: libre de hambre, sed y desnutrición </w:t>
      </w:r>
      <w:r w:rsidRPr="00C644FB">
        <w:rPr>
          <w:color w:val="000000"/>
        </w:rPr>
        <w:t xml:space="preserve">miedos y angustias, libre de incomodidades físicas o térmicas, libre de dolor, lesiones o enfermedades; y libre para expresar las pautas propias de </w:t>
      </w:r>
      <w:r w:rsidRPr="004C1FE2">
        <w:rPr>
          <w:color w:val="000000"/>
        </w:rPr>
        <w:t>comportamiento</w:t>
      </w:r>
      <w:r w:rsidR="004C1FE2">
        <w:rPr>
          <w:color w:val="000000"/>
        </w:rPr>
        <w:t xml:space="preserve">. </w:t>
      </w:r>
    </w:p>
    <w:p w14:paraId="436D941D" w14:textId="77777777" w:rsidR="00C644FB" w:rsidRDefault="00C644FB" w:rsidP="00C644FB">
      <w:pPr>
        <w:pStyle w:val="Prrafodelista"/>
        <w:rPr>
          <w:color w:val="000000"/>
        </w:rPr>
      </w:pPr>
    </w:p>
    <w:p w14:paraId="440D0B0C" w14:textId="14BF905B" w:rsidR="00C644FB" w:rsidRDefault="00C644FB" w:rsidP="002F018A">
      <w:pPr>
        <w:numPr>
          <w:ilvl w:val="0"/>
          <w:numId w:val="18"/>
        </w:numPr>
        <w:pBdr>
          <w:top w:val="nil"/>
          <w:left w:val="nil"/>
          <w:bottom w:val="nil"/>
          <w:right w:val="nil"/>
          <w:between w:val="nil"/>
        </w:pBdr>
        <w:spacing w:after="0" w:line="360" w:lineRule="auto"/>
        <w:rPr>
          <w:color w:val="000000"/>
        </w:rPr>
      </w:pPr>
      <w:r w:rsidRPr="00222B79">
        <w:rPr>
          <w:b/>
          <w:bCs/>
          <w:color w:val="000000"/>
        </w:rPr>
        <w:t>Dirección General de Servicios Públicos</w:t>
      </w:r>
      <w:r w:rsidR="004C1FE2" w:rsidRPr="00222B79">
        <w:rPr>
          <w:b/>
          <w:bCs/>
          <w:color w:val="000000"/>
        </w:rPr>
        <w:t>:</w:t>
      </w:r>
      <w:r w:rsidR="004C1FE2">
        <w:rPr>
          <w:color w:val="000000"/>
        </w:rPr>
        <w:t xml:space="preserve"> Encargada de promover la organización y participación ciudadana en los trabajos y acciones colectivas que contribuyan a </w:t>
      </w:r>
      <w:r w:rsidR="004C1FE2">
        <w:rPr>
          <w:color w:val="000000"/>
        </w:rPr>
        <w:lastRenderedPageBreak/>
        <w:t xml:space="preserve">mejorar el alumbrado público, los parques, jardines y panteones, así como dirigir, coordinar y administrar el mantenimiento de la infraestructura municipal. </w:t>
      </w:r>
    </w:p>
    <w:p w14:paraId="077EA14B" w14:textId="77777777" w:rsidR="004C1FE2" w:rsidRDefault="004C1FE2" w:rsidP="004C1FE2">
      <w:pPr>
        <w:pBdr>
          <w:top w:val="nil"/>
          <w:left w:val="nil"/>
          <w:bottom w:val="nil"/>
          <w:right w:val="nil"/>
          <w:between w:val="nil"/>
        </w:pBdr>
        <w:spacing w:after="0" w:line="360" w:lineRule="auto"/>
        <w:rPr>
          <w:color w:val="000000"/>
        </w:rPr>
      </w:pPr>
    </w:p>
    <w:p w14:paraId="2DB69167" w14:textId="77777777" w:rsidR="004C1FE2" w:rsidRDefault="004C1FE2" w:rsidP="004C1FE2">
      <w:pPr>
        <w:pBdr>
          <w:top w:val="nil"/>
          <w:left w:val="nil"/>
          <w:bottom w:val="nil"/>
          <w:right w:val="nil"/>
          <w:between w:val="nil"/>
        </w:pBdr>
        <w:spacing w:after="0" w:line="360" w:lineRule="auto"/>
        <w:rPr>
          <w:color w:val="000000"/>
        </w:rPr>
      </w:pPr>
    </w:p>
    <w:p w14:paraId="7EF214B0" w14:textId="7744819D" w:rsidR="004C1FE2" w:rsidRDefault="004C1FE2" w:rsidP="004C1FE2">
      <w:pPr>
        <w:pBdr>
          <w:top w:val="nil"/>
          <w:left w:val="nil"/>
          <w:bottom w:val="nil"/>
          <w:right w:val="nil"/>
          <w:between w:val="nil"/>
        </w:pBdr>
        <w:spacing w:after="0" w:line="360" w:lineRule="auto"/>
        <w:rPr>
          <w:color w:val="000000"/>
        </w:rPr>
      </w:pPr>
      <w:r>
        <w:rPr>
          <w:color w:val="000000"/>
        </w:rPr>
        <w:t xml:space="preserve">Así mismo, se precisa que las áreas verdes públicas y privadas serán objeto de vigilancia y control de la Dirección General de Medio Ambiente, por lo que cualquier acción como creación, manejo, cambio de usos de suelo, derribo de árboles y remoción de la cubierta </w:t>
      </w:r>
      <w:proofErr w:type="spellStart"/>
      <w:r>
        <w:rPr>
          <w:color w:val="000000"/>
        </w:rPr>
        <w:t>vegeta</w:t>
      </w:r>
      <w:proofErr w:type="spellEnd"/>
      <w:r>
        <w:rPr>
          <w:color w:val="000000"/>
        </w:rPr>
        <w:t>, tendrán que ser previamente autorizadas por el área competente, y para tal efecto se auxiliará de</w:t>
      </w:r>
      <w:r w:rsidR="00222B79">
        <w:rPr>
          <w:color w:val="000000"/>
        </w:rPr>
        <w:t xml:space="preserve">l Centro de Control y Bienestar Animal, encargada de cumplir con las especificaciones sanitarias para prevenir enfermedades zoonóticas y coadyuvar en la atención a los reportes de maltrato animal  o que representen un riesgo a la salud humana. </w:t>
      </w:r>
    </w:p>
    <w:p w14:paraId="4CDC6ADC" w14:textId="77777777" w:rsidR="00C644FB" w:rsidRPr="00F3289C" w:rsidRDefault="00C644FB" w:rsidP="00C644FB">
      <w:pPr>
        <w:pBdr>
          <w:top w:val="nil"/>
          <w:left w:val="nil"/>
          <w:bottom w:val="nil"/>
          <w:right w:val="nil"/>
          <w:between w:val="nil"/>
        </w:pBdr>
        <w:spacing w:after="0" w:line="360" w:lineRule="auto"/>
        <w:rPr>
          <w:color w:val="000000"/>
        </w:rPr>
      </w:pPr>
    </w:p>
    <w:p w14:paraId="1EED0F47" w14:textId="5838DB44" w:rsidR="00354AED" w:rsidRPr="00363DCC" w:rsidRDefault="00354AED" w:rsidP="00354AED">
      <w:pPr>
        <w:spacing w:after="0" w:line="360" w:lineRule="auto"/>
        <w:rPr>
          <w:color w:val="000000"/>
        </w:rPr>
      </w:pPr>
      <w:r w:rsidRPr="00363DCC">
        <w:rPr>
          <w:color w:val="000000"/>
        </w:rPr>
        <w:t xml:space="preserve">Conforme a lo expuesto en párrafos anteriores, se advierte que el Sujeto Obligado, </w:t>
      </w:r>
      <w:r w:rsidR="00222B79">
        <w:rPr>
          <w:color w:val="000000"/>
        </w:rPr>
        <w:t xml:space="preserve">no </w:t>
      </w:r>
      <w:r w:rsidRPr="00363DCC">
        <w:rPr>
          <w:color w:val="000000"/>
        </w:rPr>
        <w:t>cumplió con el procedimiento de búsqueda previsto en el artículo 162 de la Ley de Transparencia y Acceso a la Información Pública del Estado de México y Municipios, toda vez que</w:t>
      </w:r>
      <w:r w:rsidR="00222B79">
        <w:rPr>
          <w:color w:val="000000"/>
        </w:rPr>
        <w:t xml:space="preserve"> omitió</w:t>
      </w:r>
      <w:r w:rsidRPr="00363DCC">
        <w:rPr>
          <w:color w:val="000000"/>
        </w:rPr>
        <w:t xml:space="preserve"> turn</w:t>
      </w:r>
      <w:r w:rsidR="00222B79">
        <w:rPr>
          <w:color w:val="000000"/>
        </w:rPr>
        <w:t>ar</w:t>
      </w:r>
      <w:r w:rsidRPr="00363DCC">
        <w:rPr>
          <w:color w:val="000000"/>
        </w:rPr>
        <w:t xml:space="preserve"> la </w:t>
      </w:r>
      <w:r w:rsidRPr="00363DCC">
        <w:t>solicitud</w:t>
      </w:r>
      <w:r w:rsidRPr="00363DCC">
        <w:rPr>
          <w:color w:val="000000"/>
        </w:rPr>
        <w:t xml:space="preserve"> a</w:t>
      </w:r>
      <w:r w:rsidR="00667600" w:rsidRPr="00363DCC">
        <w:rPr>
          <w:color w:val="000000"/>
        </w:rPr>
        <w:t xml:space="preserve"> </w:t>
      </w:r>
      <w:r w:rsidR="00222B79">
        <w:rPr>
          <w:color w:val="000000"/>
        </w:rPr>
        <w:t xml:space="preserve">la Dirección General de Servicios Públicos, Dirección General de Medio Ambiente y el </w:t>
      </w:r>
      <w:r w:rsidR="00222B79" w:rsidRPr="00222B79">
        <w:rPr>
          <w:color w:val="000000"/>
        </w:rPr>
        <w:t>Centro de Control y Bienestar Animal</w:t>
      </w:r>
      <w:r w:rsidR="00222B79">
        <w:rPr>
          <w:color w:val="000000"/>
        </w:rPr>
        <w:t xml:space="preserve">. </w:t>
      </w:r>
    </w:p>
    <w:p w14:paraId="076FCC85" w14:textId="77777777" w:rsidR="00354AED" w:rsidRPr="00363DCC" w:rsidRDefault="00354AED" w:rsidP="00354AED">
      <w:pPr>
        <w:spacing w:after="0" w:line="360" w:lineRule="auto"/>
        <w:rPr>
          <w:color w:val="000000"/>
        </w:rPr>
      </w:pPr>
    </w:p>
    <w:p w14:paraId="5937D3CD" w14:textId="596873E7" w:rsidR="00074605" w:rsidRPr="00363DCC" w:rsidRDefault="00222B79" w:rsidP="00074605">
      <w:pPr>
        <w:spacing w:after="0" w:line="360" w:lineRule="auto"/>
      </w:pPr>
      <w:r>
        <w:t xml:space="preserve">Sin </w:t>
      </w:r>
      <w:proofErr w:type="spellStart"/>
      <w:r>
        <w:t>manoscabar</w:t>
      </w:r>
      <w:proofErr w:type="spellEnd"/>
      <w:r>
        <w:t xml:space="preserve"> lo anterior</w:t>
      </w:r>
      <w:r w:rsidR="00354AED" w:rsidRPr="00363DCC">
        <w:t xml:space="preserve">, </w:t>
      </w:r>
      <w:r w:rsidR="00074605" w:rsidRPr="00363DCC">
        <w:t>es preciso señalar que la parte Recurrente solicitó la entrega de diversa información, por tanto, se procede a insertar una tabla de relación de columnas en las que se establece lo solicitado y lo entregado en respuesta e informe justificado:</w:t>
      </w:r>
    </w:p>
    <w:p w14:paraId="21209027" w14:textId="77777777" w:rsidR="00074605" w:rsidRPr="00363DCC" w:rsidRDefault="00074605" w:rsidP="00B3326E">
      <w:pPr>
        <w:spacing w:after="0" w:line="360" w:lineRule="auto"/>
      </w:pPr>
    </w:p>
    <w:tbl>
      <w:tblPr>
        <w:tblStyle w:val="Tablaconcuadrcula"/>
        <w:tblW w:w="0" w:type="auto"/>
        <w:tblLook w:val="04A0" w:firstRow="1" w:lastRow="0" w:firstColumn="1" w:lastColumn="0" w:noHBand="0" w:noVBand="1"/>
      </w:tblPr>
      <w:tblGrid>
        <w:gridCol w:w="2141"/>
        <w:gridCol w:w="3026"/>
        <w:gridCol w:w="1628"/>
        <w:gridCol w:w="2126"/>
      </w:tblGrid>
      <w:tr w:rsidR="00074605" w:rsidRPr="00363DCC" w14:paraId="24F03E87" w14:textId="77777777" w:rsidTr="00235AAD">
        <w:trPr>
          <w:trHeight w:val="477"/>
        </w:trPr>
        <w:tc>
          <w:tcPr>
            <w:tcW w:w="2230" w:type="dxa"/>
            <w:shd w:val="clear" w:color="auto" w:fill="A6A6A6" w:themeFill="background1" w:themeFillShade="A6"/>
          </w:tcPr>
          <w:p w14:paraId="00FDE203" w14:textId="39D913AC" w:rsidR="00074605" w:rsidRPr="00363DCC" w:rsidRDefault="00074605" w:rsidP="00074605">
            <w:pPr>
              <w:spacing w:line="360" w:lineRule="auto"/>
              <w:jc w:val="center"/>
              <w:rPr>
                <w:b/>
                <w:bCs/>
                <w:sz w:val="20"/>
                <w:szCs w:val="20"/>
              </w:rPr>
            </w:pPr>
            <w:r w:rsidRPr="00363DCC">
              <w:rPr>
                <w:b/>
                <w:bCs/>
                <w:sz w:val="20"/>
                <w:szCs w:val="20"/>
                <w:lang w:val="es-MX"/>
              </w:rPr>
              <w:t>Solicitud</w:t>
            </w:r>
          </w:p>
        </w:tc>
        <w:tc>
          <w:tcPr>
            <w:tcW w:w="2727" w:type="dxa"/>
            <w:shd w:val="clear" w:color="auto" w:fill="A6A6A6" w:themeFill="background1" w:themeFillShade="A6"/>
          </w:tcPr>
          <w:p w14:paraId="26D4333B" w14:textId="5B07084B" w:rsidR="00074605" w:rsidRPr="00363DCC" w:rsidRDefault="00074605" w:rsidP="00074605">
            <w:pPr>
              <w:spacing w:line="360" w:lineRule="auto"/>
              <w:jc w:val="center"/>
              <w:rPr>
                <w:b/>
                <w:bCs/>
                <w:sz w:val="20"/>
                <w:szCs w:val="20"/>
              </w:rPr>
            </w:pPr>
            <w:r w:rsidRPr="00363DCC">
              <w:rPr>
                <w:b/>
                <w:bCs/>
                <w:sz w:val="20"/>
                <w:szCs w:val="20"/>
              </w:rPr>
              <w:t>Respuesta</w:t>
            </w:r>
          </w:p>
        </w:tc>
        <w:tc>
          <w:tcPr>
            <w:tcW w:w="1733" w:type="dxa"/>
            <w:shd w:val="clear" w:color="auto" w:fill="A6A6A6" w:themeFill="background1" w:themeFillShade="A6"/>
          </w:tcPr>
          <w:p w14:paraId="35BE235F" w14:textId="4652FFF9" w:rsidR="00074605" w:rsidRPr="00363DCC" w:rsidRDefault="00074605" w:rsidP="00074605">
            <w:pPr>
              <w:spacing w:line="360" w:lineRule="auto"/>
              <w:jc w:val="center"/>
              <w:rPr>
                <w:b/>
                <w:bCs/>
                <w:sz w:val="20"/>
                <w:szCs w:val="20"/>
              </w:rPr>
            </w:pPr>
            <w:r w:rsidRPr="00363DCC">
              <w:rPr>
                <w:b/>
                <w:bCs/>
                <w:sz w:val="20"/>
                <w:szCs w:val="20"/>
              </w:rPr>
              <w:t>Informe Justificado</w:t>
            </w:r>
          </w:p>
        </w:tc>
        <w:tc>
          <w:tcPr>
            <w:tcW w:w="2231" w:type="dxa"/>
            <w:shd w:val="clear" w:color="auto" w:fill="A6A6A6" w:themeFill="background1" w:themeFillShade="A6"/>
          </w:tcPr>
          <w:p w14:paraId="5A5FB6AF" w14:textId="0A498F8F" w:rsidR="00074605" w:rsidRPr="00363DCC" w:rsidRDefault="00074605" w:rsidP="00074605">
            <w:pPr>
              <w:spacing w:line="360" w:lineRule="auto"/>
              <w:jc w:val="center"/>
              <w:rPr>
                <w:b/>
                <w:bCs/>
                <w:sz w:val="20"/>
                <w:szCs w:val="20"/>
              </w:rPr>
            </w:pPr>
            <w:r w:rsidRPr="00363DCC">
              <w:rPr>
                <w:b/>
                <w:bCs/>
                <w:sz w:val="20"/>
                <w:szCs w:val="20"/>
              </w:rPr>
              <w:t>Observaciones</w:t>
            </w:r>
          </w:p>
        </w:tc>
      </w:tr>
      <w:tr w:rsidR="002B5DFF" w:rsidRPr="00363DCC" w14:paraId="71FA28A2" w14:textId="77777777" w:rsidTr="00235AAD">
        <w:tc>
          <w:tcPr>
            <w:tcW w:w="2230" w:type="dxa"/>
          </w:tcPr>
          <w:p w14:paraId="2F9B8A8D" w14:textId="7CE2601C" w:rsidR="002B5DFF" w:rsidRPr="00363DCC" w:rsidRDefault="002B5DFF" w:rsidP="0053586C">
            <w:pPr>
              <w:spacing w:line="360" w:lineRule="auto"/>
              <w:rPr>
                <w:sz w:val="20"/>
                <w:szCs w:val="20"/>
              </w:rPr>
            </w:pPr>
            <w:r w:rsidRPr="00363DCC">
              <w:rPr>
                <w:sz w:val="20"/>
                <w:szCs w:val="20"/>
              </w:rPr>
              <w:t>1.</w:t>
            </w:r>
            <w:r>
              <w:rPr>
                <w:sz w:val="20"/>
                <w:szCs w:val="20"/>
              </w:rPr>
              <w:t xml:space="preserve"> </w:t>
            </w:r>
            <w:r w:rsidRPr="00222B79">
              <w:rPr>
                <w:sz w:val="20"/>
                <w:szCs w:val="20"/>
              </w:rPr>
              <w:t xml:space="preserve">El proyecto completo (que incluya el estudio y </w:t>
            </w:r>
            <w:r w:rsidRPr="00222B79">
              <w:rPr>
                <w:sz w:val="20"/>
                <w:szCs w:val="20"/>
              </w:rPr>
              <w:lastRenderedPageBreak/>
              <w:t>justificación técnica de la remodelación);</w:t>
            </w:r>
          </w:p>
        </w:tc>
        <w:tc>
          <w:tcPr>
            <w:tcW w:w="2727" w:type="dxa"/>
          </w:tcPr>
          <w:p w14:paraId="7D1EFDF7" w14:textId="2ACFC529" w:rsidR="002B5DFF" w:rsidRPr="00363DCC" w:rsidRDefault="002B5DFF" w:rsidP="00B3326E">
            <w:pPr>
              <w:spacing w:line="360" w:lineRule="auto"/>
              <w:rPr>
                <w:sz w:val="20"/>
                <w:szCs w:val="20"/>
              </w:rPr>
            </w:pPr>
            <w:r w:rsidRPr="00363DCC">
              <w:rPr>
                <w:sz w:val="20"/>
                <w:szCs w:val="20"/>
              </w:rPr>
              <w:lastRenderedPageBreak/>
              <w:t xml:space="preserve"> </w:t>
            </w:r>
            <w:r>
              <w:rPr>
                <w:sz w:val="20"/>
                <w:szCs w:val="20"/>
              </w:rPr>
              <w:t xml:space="preserve">Se remitió el Proyecto: Rehabilitación del Parque Cuauhtémoc  </w:t>
            </w:r>
            <w:r w:rsidRPr="00363DCC">
              <w:rPr>
                <w:sz w:val="20"/>
                <w:szCs w:val="20"/>
              </w:rPr>
              <w:t xml:space="preserve"> </w:t>
            </w:r>
            <w:r>
              <w:rPr>
                <w:sz w:val="20"/>
                <w:szCs w:val="20"/>
              </w:rPr>
              <w:t xml:space="preserve">(Alameda </w:t>
            </w:r>
            <w:r>
              <w:rPr>
                <w:sz w:val="20"/>
                <w:szCs w:val="20"/>
              </w:rPr>
              <w:lastRenderedPageBreak/>
              <w:t xml:space="preserve">Central), Barrio la Merced, Col. Centro, Municipio de Toluca Estado de México </w:t>
            </w:r>
          </w:p>
        </w:tc>
        <w:tc>
          <w:tcPr>
            <w:tcW w:w="1733" w:type="dxa"/>
            <w:vMerge w:val="restart"/>
          </w:tcPr>
          <w:p w14:paraId="2901D628" w14:textId="662FA3E1" w:rsidR="002B5DFF" w:rsidRPr="00363DCC" w:rsidRDefault="00BF176E" w:rsidP="00B3326E">
            <w:pPr>
              <w:spacing w:line="360" w:lineRule="auto"/>
              <w:rPr>
                <w:sz w:val="20"/>
                <w:szCs w:val="20"/>
              </w:rPr>
            </w:pPr>
            <w:r>
              <w:rPr>
                <w:sz w:val="20"/>
                <w:szCs w:val="20"/>
              </w:rPr>
              <w:lastRenderedPageBreak/>
              <w:t xml:space="preserve">El Sujeto Obligado ratificó la </w:t>
            </w:r>
            <w:r>
              <w:rPr>
                <w:sz w:val="20"/>
                <w:szCs w:val="20"/>
              </w:rPr>
              <w:lastRenderedPageBreak/>
              <w:t xml:space="preserve">respuesta de los servidores Públicos Habilitados </w:t>
            </w:r>
          </w:p>
        </w:tc>
        <w:tc>
          <w:tcPr>
            <w:tcW w:w="2231" w:type="dxa"/>
          </w:tcPr>
          <w:p w14:paraId="468185E3" w14:textId="15CEB5A2" w:rsidR="00F26D47" w:rsidRPr="00363DCC" w:rsidRDefault="002B5DFF" w:rsidP="00B71C38">
            <w:pPr>
              <w:spacing w:line="360" w:lineRule="auto"/>
              <w:rPr>
                <w:sz w:val="20"/>
                <w:szCs w:val="20"/>
              </w:rPr>
            </w:pPr>
            <w:r w:rsidRPr="00363DCC">
              <w:rPr>
                <w:b/>
                <w:bCs/>
                <w:sz w:val="20"/>
                <w:szCs w:val="20"/>
              </w:rPr>
              <w:lastRenderedPageBreak/>
              <w:t>Atiende,</w:t>
            </w:r>
            <w:r w:rsidRPr="00363DCC">
              <w:rPr>
                <w:sz w:val="20"/>
                <w:szCs w:val="20"/>
              </w:rPr>
              <w:t xml:space="preserve"> pues desde respuesta proporcionó la </w:t>
            </w:r>
            <w:r w:rsidRPr="00363DCC">
              <w:rPr>
                <w:sz w:val="20"/>
                <w:szCs w:val="20"/>
              </w:rPr>
              <w:lastRenderedPageBreak/>
              <w:t>información que da cuenta de lo solicitado.</w:t>
            </w:r>
          </w:p>
        </w:tc>
      </w:tr>
      <w:tr w:rsidR="002B5DFF" w:rsidRPr="00363DCC" w14:paraId="697A2CBD" w14:textId="77777777" w:rsidTr="0099778E">
        <w:tc>
          <w:tcPr>
            <w:tcW w:w="2230" w:type="dxa"/>
          </w:tcPr>
          <w:p w14:paraId="719BEC95" w14:textId="06892C5B" w:rsidR="002B5DFF" w:rsidRPr="00363DCC" w:rsidRDefault="002B5DFF" w:rsidP="00B3326E">
            <w:pPr>
              <w:spacing w:line="360" w:lineRule="auto"/>
              <w:rPr>
                <w:sz w:val="20"/>
                <w:szCs w:val="20"/>
              </w:rPr>
            </w:pPr>
            <w:r w:rsidRPr="00363DCC">
              <w:rPr>
                <w:sz w:val="20"/>
                <w:szCs w:val="20"/>
              </w:rPr>
              <w:lastRenderedPageBreak/>
              <w:t>2.</w:t>
            </w:r>
            <w:r>
              <w:rPr>
                <w:sz w:val="20"/>
                <w:szCs w:val="20"/>
              </w:rPr>
              <w:t xml:space="preserve"> </w:t>
            </w:r>
            <w:r w:rsidRPr="00222B79">
              <w:rPr>
                <w:sz w:val="20"/>
                <w:szCs w:val="20"/>
              </w:rPr>
              <w:t xml:space="preserve">Presupuesto autorizado y monto gastado desglosado por concepto; </w:t>
            </w:r>
          </w:p>
          <w:p w14:paraId="24F5C085" w14:textId="7BC91B27" w:rsidR="002B5DFF" w:rsidRPr="00363DCC" w:rsidRDefault="002B5DFF" w:rsidP="00B3326E">
            <w:pPr>
              <w:spacing w:line="360" w:lineRule="auto"/>
              <w:rPr>
                <w:sz w:val="20"/>
                <w:szCs w:val="20"/>
              </w:rPr>
            </w:pPr>
          </w:p>
        </w:tc>
        <w:tc>
          <w:tcPr>
            <w:tcW w:w="2727" w:type="dxa"/>
          </w:tcPr>
          <w:p w14:paraId="7A6D8BF0" w14:textId="77777777" w:rsidR="002B5DFF" w:rsidRDefault="002B5DFF" w:rsidP="00222B79">
            <w:pPr>
              <w:spacing w:line="360" w:lineRule="auto"/>
              <w:rPr>
                <w:sz w:val="20"/>
                <w:szCs w:val="20"/>
              </w:rPr>
            </w:pPr>
            <w:r>
              <w:rPr>
                <w:sz w:val="20"/>
                <w:szCs w:val="20"/>
              </w:rPr>
              <w:t xml:space="preserve">La Tesorería Municipal precisó que los documentos que dan cuenta de lo solicitado </w:t>
            </w:r>
            <w:r w:rsidRPr="002B5DFF">
              <w:rPr>
                <w:sz w:val="20"/>
                <w:szCs w:val="20"/>
              </w:rPr>
              <w:t>forman parte de la integración del cuarto informe trimestral de dos mil veinticinco que está en proceso de integración y recepción al</w:t>
            </w:r>
            <w:r>
              <w:rPr>
                <w:sz w:val="20"/>
                <w:szCs w:val="20"/>
              </w:rPr>
              <w:t xml:space="preserve"> OSFEM, no obstante, remitió la carátula del presupuesto de egresos.</w:t>
            </w:r>
          </w:p>
          <w:p w14:paraId="753F0B5A" w14:textId="77777777" w:rsidR="002B5DFF" w:rsidRDefault="002B5DFF" w:rsidP="00222B79">
            <w:pPr>
              <w:spacing w:line="360" w:lineRule="auto"/>
              <w:rPr>
                <w:sz w:val="20"/>
                <w:szCs w:val="20"/>
              </w:rPr>
            </w:pPr>
          </w:p>
          <w:p w14:paraId="3A9D0781" w14:textId="6778BAEC" w:rsidR="002B5DFF" w:rsidRDefault="002B5DFF" w:rsidP="00222B79">
            <w:pPr>
              <w:spacing w:line="360" w:lineRule="auto"/>
              <w:rPr>
                <w:sz w:val="20"/>
                <w:szCs w:val="20"/>
              </w:rPr>
            </w:pPr>
            <w:r>
              <w:rPr>
                <w:sz w:val="20"/>
                <w:szCs w:val="20"/>
              </w:rPr>
              <w:t>La dirección general de Obras públicas, proporcionó un extracto de la Gaceta Municipal Semanal 24/</w:t>
            </w:r>
            <w:r w:rsidR="00F26D47">
              <w:rPr>
                <w:sz w:val="20"/>
                <w:szCs w:val="20"/>
              </w:rPr>
              <w:t>2025 de</w:t>
            </w:r>
            <w:r>
              <w:rPr>
                <w:sz w:val="20"/>
                <w:szCs w:val="20"/>
              </w:rPr>
              <w:t xml:space="preserve"> fecha treinta de junio de dos mil veinticinco, en el que se aprobaron las modificaciones al Programa Anual de Obras Públicas del ejercicio fisca 2025 y contiene el nombre de obra pública y el monto autorizado. </w:t>
            </w:r>
          </w:p>
          <w:p w14:paraId="69755C4F" w14:textId="77777777" w:rsidR="002B5DFF" w:rsidRDefault="002B5DFF" w:rsidP="00222B79">
            <w:pPr>
              <w:spacing w:line="360" w:lineRule="auto"/>
              <w:rPr>
                <w:sz w:val="20"/>
                <w:szCs w:val="20"/>
              </w:rPr>
            </w:pPr>
          </w:p>
          <w:p w14:paraId="02E776ED" w14:textId="16B60F15" w:rsidR="002B5DFF" w:rsidRPr="00363DCC" w:rsidRDefault="002B5DFF" w:rsidP="00222B79">
            <w:pPr>
              <w:spacing w:line="360" w:lineRule="auto"/>
              <w:rPr>
                <w:sz w:val="20"/>
                <w:szCs w:val="20"/>
              </w:rPr>
            </w:pPr>
          </w:p>
        </w:tc>
        <w:tc>
          <w:tcPr>
            <w:tcW w:w="1733" w:type="dxa"/>
            <w:vMerge/>
          </w:tcPr>
          <w:p w14:paraId="04CA15F4" w14:textId="0C5D2B6C" w:rsidR="002B5DFF" w:rsidRPr="00363DCC" w:rsidRDefault="002B5DFF" w:rsidP="00B3326E">
            <w:pPr>
              <w:spacing w:line="360" w:lineRule="auto"/>
              <w:rPr>
                <w:sz w:val="20"/>
                <w:szCs w:val="20"/>
              </w:rPr>
            </w:pPr>
          </w:p>
        </w:tc>
        <w:tc>
          <w:tcPr>
            <w:tcW w:w="2231" w:type="dxa"/>
          </w:tcPr>
          <w:p w14:paraId="178BAD5E" w14:textId="3EF4A14D" w:rsidR="002B5DFF" w:rsidRPr="00363DCC" w:rsidRDefault="002B5DFF" w:rsidP="00B3326E">
            <w:pPr>
              <w:spacing w:line="360" w:lineRule="auto"/>
              <w:rPr>
                <w:sz w:val="20"/>
                <w:szCs w:val="20"/>
              </w:rPr>
            </w:pPr>
            <w:r w:rsidRPr="00363DCC">
              <w:rPr>
                <w:b/>
                <w:bCs/>
                <w:sz w:val="20"/>
                <w:szCs w:val="20"/>
              </w:rPr>
              <w:t>Parcialmente,</w:t>
            </w:r>
            <w:r w:rsidRPr="00363DCC">
              <w:rPr>
                <w:sz w:val="20"/>
                <w:szCs w:val="20"/>
              </w:rPr>
              <w:t xml:space="preserve"> pues no se </w:t>
            </w:r>
            <w:r>
              <w:rPr>
                <w:sz w:val="20"/>
                <w:szCs w:val="20"/>
              </w:rPr>
              <w:t xml:space="preserve">pronunció sobre el monto gastado a la fecha de la solicitud, desglosado por concepto. </w:t>
            </w:r>
            <w:r w:rsidRPr="00363DCC">
              <w:rPr>
                <w:sz w:val="20"/>
                <w:szCs w:val="20"/>
              </w:rPr>
              <w:t xml:space="preserve"> </w:t>
            </w:r>
          </w:p>
          <w:p w14:paraId="57B8D96E" w14:textId="49DCCB02" w:rsidR="002B5DFF" w:rsidRPr="00363DCC" w:rsidRDefault="002B5DFF" w:rsidP="00B3326E">
            <w:pPr>
              <w:spacing w:line="360" w:lineRule="auto"/>
              <w:rPr>
                <w:sz w:val="20"/>
                <w:szCs w:val="20"/>
              </w:rPr>
            </w:pPr>
            <w:r w:rsidRPr="00363DCC">
              <w:rPr>
                <w:sz w:val="20"/>
                <w:szCs w:val="20"/>
              </w:rPr>
              <w:t xml:space="preserve"> </w:t>
            </w:r>
          </w:p>
        </w:tc>
      </w:tr>
      <w:tr w:rsidR="002B5DFF" w:rsidRPr="00363DCC" w14:paraId="6E1992F8" w14:textId="77777777" w:rsidTr="00235AAD">
        <w:tc>
          <w:tcPr>
            <w:tcW w:w="2230" w:type="dxa"/>
          </w:tcPr>
          <w:p w14:paraId="62FE5570" w14:textId="585AB0C0" w:rsidR="002B5DFF" w:rsidRPr="00363DCC" w:rsidRDefault="002B5DFF" w:rsidP="00B3326E">
            <w:pPr>
              <w:spacing w:line="360" w:lineRule="auto"/>
              <w:rPr>
                <w:sz w:val="20"/>
                <w:szCs w:val="20"/>
              </w:rPr>
            </w:pPr>
            <w:r w:rsidRPr="00363DCC">
              <w:rPr>
                <w:sz w:val="20"/>
                <w:szCs w:val="20"/>
              </w:rPr>
              <w:lastRenderedPageBreak/>
              <w:t xml:space="preserve">3. </w:t>
            </w:r>
            <w:r w:rsidRPr="002B5DFF">
              <w:rPr>
                <w:sz w:val="20"/>
                <w:szCs w:val="20"/>
              </w:rPr>
              <w:t>Acta de Comité y expediente integrado para la autorización del Comité de Adquisiciones;</w:t>
            </w:r>
          </w:p>
          <w:p w14:paraId="0F132CC6" w14:textId="3664E2DE" w:rsidR="002B5DFF" w:rsidRPr="00363DCC" w:rsidRDefault="002B5DFF" w:rsidP="005361E6">
            <w:pPr>
              <w:spacing w:line="360" w:lineRule="auto"/>
              <w:rPr>
                <w:sz w:val="20"/>
                <w:szCs w:val="20"/>
              </w:rPr>
            </w:pPr>
            <w:r w:rsidRPr="00363DCC">
              <w:rPr>
                <w:sz w:val="20"/>
                <w:szCs w:val="20"/>
              </w:rPr>
              <w:t xml:space="preserve"> </w:t>
            </w:r>
          </w:p>
        </w:tc>
        <w:tc>
          <w:tcPr>
            <w:tcW w:w="2727" w:type="dxa"/>
          </w:tcPr>
          <w:p w14:paraId="176DD699" w14:textId="5D37D948" w:rsidR="002B5DFF" w:rsidRPr="00363DCC" w:rsidRDefault="002B5DFF" w:rsidP="00B3326E">
            <w:pPr>
              <w:spacing w:line="360" w:lineRule="auto"/>
              <w:rPr>
                <w:sz w:val="20"/>
                <w:szCs w:val="20"/>
              </w:rPr>
            </w:pPr>
            <w:r>
              <w:rPr>
                <w:sz w:val="20"/>
                <w:szCs w:val="20"/>
              </w:rPr>
              <w:t xml:space="preserve">No hubo pronunciamiento </w:t>
            </w:r>
          </w:p>
          <w:p w14:paraId="6DA960CC" w14:textId="4F7167CD" w:rsidR="002B5DFF" w:rsidRPr="00363DCC" w:rsidRDefault="002B5DFF" w:rsidP="00B3326E">
            <w:pPr>
              <w:spacing w:line="360" w:lineRule="auto"/>
              <w:rPr>
                <w:sz w:val="20"/>
                <w:szCs w:val="20"/>
              </w:rPr>
            </w:pPr>
          </w:p>
        </w:tc>
        <w:tc>
          <w:tcPr>
            <w:tcW w:w="1733" w:type="dxa"/>
            <w:vMerge/>
          </w:tcPr>
          <w:p w14:paraId="15F36D25" w14:textId="4EE79180" w:rsidR="002B5DFF" w:rsidRPr="00363DCC" w:rsidRDefault="002B5DFF" w:rsidP="00B3326E">
            <w:pPr>
              <w:spacing w:line="360" w:lineRule="auto"/>
              <w:rPr>
                <w:sz w:val="20"/>
                <w:szCs w:val="20"/>
              </w:rPr>
            </w:pPr>
          </w:p>
        </w:tc>
        <w:tc>
          <w:tcPr>
            <w:tcW w:w="2231" w:type="dxa"/>
          </w:tcPr>
          <w:p w14:paraId="36AEE1CF" w14:textId="66D5C87C" w:rsidR="002B5DFF" w:rsidRPr="00363DCC" w:rsidRDefault="002B5DFF" w:rsidP="00B3326E">
            <w:pPr>
              <w:spacing w:line="360" w:lineRule="auto"/>
              <w:rPr>
                <w:sz w:val="20"/>
                <w:szCs w:val="20"/>
              </w:rPr>
            </w:pPr>
            <w:r w:rsidRPr="00BF176E">
              <w:rPr>
                <w:b/>
                <w:bCs/>
                <w:sz w:val="20"/>
                <w:szCs w:val="20"/>
              </w:rPr>
              <w:t>No atiende,</w:t>
            </w:r>
            <w:r w:rsidRPr="00363DCC">
              <w:rPr>
                <w:sz w:val="20"/>
                <w:szCs w:val="20"/>
              </w:rPr>
              <w:t xml:space="preserve"> pues </w:t>
            </w:r>
            <w:r>
              <w:rPr>
                <w:sz w:val="20"/>
                <w:szCs w:val="20"/>
              </w:rPr>
              <w:t xml:space="preserve">se omitió </w:t>
            </w:r>
            <w:r w:rsidRPr="00363DCC">
              <w:rPr>
                <w:sz w:val="20"/>
                <w:szCs w:val="20"/>
              </w:rPr>
              <w:t>el</w:t>
            </w:r>
            <w:r>
              <w:rPr>
                <w:sz w:val="20"/>
                <w:szCs w:val="20"/>
              </w:rPr>
              <w:t xml:space="preserve"> pronunciamiento </w:t>
            </w:r>
            <w:r w:rsidRPr="00363DCC">
              <w:rPr>
                <w:sz w:val="20"/>
                <w:szCs w:val="20"/>
              </w:rPr>
              <w:t xml:space="preserve"> </w:t>
            </w:r>
          </w:p>
        </w:tc>
      </w:tr>
      <w:tr w:rsidR="002B5DFF" w:rsidRPr="00363DCC" w14:paraId="23E0F648" w14:textId="77777777" w:rsidTr="00235AAD">
        <w:tc>
          <w:tcPr>
            <w:tcW w:w="2230" w:type="dxa"/>
          </w:tcPr>
          <w:p w14:paraId="53A4ED18" w14:textId="01E10FF9" w:rsidR="002B5DFF" w:rsidRPr="00363DCC" w:rsidRDefault="00BF176E" w:rsidP="00B3326E">
            <w:pPr>
              <w:spacing w:line="360" w:lineRule="auto"/>
              <w:rPr>
                <w:sz w:val="20"/>
                <w:szCs w:val="20"/>
              </w:rPr>
            </w:pPr>
            <w:r w:rsidRPr="00BF176E">
              <w:rPr>
                <w:sz w:val="20"/>
                <w:szCs w:val="20"/>
              </w:rPr>
              <w:t>4.</w:t>
            </w:r>
            <w:r w:rsidRPr="00BF176E">
              <w:rPr>
                <w:sz w:val="20"/>
                <w:szCs w:val="20"/>
              </w:rPr>
              <w:tab/>
              <w:t>Los contratos con empresas y proveedores para la remodelación;</w:t>
            </w:r>
          </w:p>
        </w:tc>
        <w:tc>
          <w:tcPr>
            <w:tcW w:w="2727" w:type="dxa"/>
          </w:tcPr>
          <w:p w14:paraId="79288303" w14:textId="4C0CA0BA" w:rsidR="002B5DFF" w:rsidRDefault="00BF176E" w:rsidP="00B3326E">
            <w:pPr>
              <w:spacing w:line="360" w:lineRule="auto"/>
              <w:rPr>
                <w:sz w:val="20"/>
                <w:szCs w:val="20"/>
              </w:rPr>
            </w:pPr>
            <w:r>
              <w:rPr>
                <w:sz w:val="20"/>
                <w:szCs w:val="20"/>
              </w:rPr>
              <w:t xml:space="preserve">La Dirección general de Obras Públicas indicó el número de contrato de la remodelación (No. MT/DGOP/IPDM/LP/045/2025), no obstante se omitió proporcionarlo </w:t>
            </w:r>
          </w:p>
        </w:tc>
        <w:tc>
          <w:tcPr>
            <w:tcW w:w="1733" w:type="dxa"/>
            <w:vMerge/>
          </w:tcPr>
          <w:p w14:paraId="22370D5E" w14:textId="77777777" w:rsidR="002B5DFF" w:rsidRPr="00363DCC" w:rsidRDefault="002B5DFF" w:rsidP="00B3326E">
            <w:pPr>
              <w:spacing w:line="360" w:lineRule="auto"/>
              <w:rPr>
                <w:sz w:val="20"/>
                <w:szCs w:val="20"/>
              </w:rPr>
            </w:pPr>
          </w:p>
        </w:tc>
        <w:tc>
          <w:tcPr>
            <w:tcW w:w="2231" w:type="dxa"/>
          </w:tcPr>
          <w:p w14:paraId="35088B9E" w14:textId="2BB46EA8" w:rsidR="002B5DFF" w:rsidRDefault="00BF176E" w:rsidP="00B3326E">
            <w:pPr>
              <w:spacing w:line="360" w:lineRule="auto"/>
              <w:rPr>
                <w:sz w:val="20"/>
                <w:szCs w:val="20"/>
              </w:rPr>
            </w:pPr>
            <w:r w:rsidRPr="00BF176E">
              <w:rPr>
                <w:b/>
                <w:bCs/>
                <w:sz w:val="20"/>
                <w:szCs w:val="20"/>
              </w:rPr>
              <w:t>Parcialmente,</w:t>
            </w:r>
            <w:r>
              <w:rPr>
                <w:sz w:val="20"/>
                <w:szCs w:val="20"/>
              </w:rPr>
              <w:t xml:space="preserve"> pues si bien indicó el número del contrato omitió proporcionarlo, además no hubo pronunciamiento sobre los proveedores. </w:t>
            </w:r>
          </w:p>
        </w:tc>
      </w:tr>
      <w:tr w:rsidR="00BF176E" w:rsidRPr="00363DCC" w14:paraId="3B364923" w14:textId="77777777" w:rsidTr="00235AAD">
        <w:tc>
          <w:tcPr>
            <w:tcW w:w="2230" w:type="dxa"/>
          </w:tcPr>
          <w:p w14:paraId="4F5D0F89" w14:textId="57E59787" w:rsidR="00BF176E" w:rsidRPr="00363DCC" w:rsidRDefault="00BF176E" w:rsidP="00B3326E">
            <w:pPr>
              <w:spacing w:line="360" w:lineRule="auto"/>
              <w:rPr>
                <w:sz w:val="20"/>
                <w:szCs w:val="20"/>
              </w:rPr>
            </w:pPr>
            <w:r w:rsidRPr="00BF176E">
              <w:rPr>
                <w:sz w:val="20"/>
                <w:szCs w:val="20"/>
              </w:rPr>
              <w:t>5.</w:t>
            </w:r>
            <w:r w:rsidRPr="00BF176E">
              <w:rPr>
                <w:sz w:val="20"/>
                <w:szCs w:val="20"/>
              </w:rPr>
              <w:tab/>
              <w:t>Facturas pagadas, pólizas de cheque o documentos de transferencia de pago;</w:t>
            </w:r>
          </w:p>
        </w:tc>
        <w:tc>
          <w:tcPr>
            <w:tcW w:w="2727" w:type="dxa"/>
          </w:tcPr>
          <w:p w14:paraId="4029D702" w14:textId="78FF4396" w:rsidR="00BF176E" w:rsidRDefault="00BF176E" w:rsidP="00B3326E">
            <w:pPr>
              <w:spacing w:line="360" w:lineRule="auto"/>
              <w:rPr>
                <w:sz w:val="20"/>
                <w:szCs w:val="20"/>
              </w:rPr>
            </w:pPr>
            <w:r>
              <w:rPr>
                <w:sz w:val="20"/>
                <w:szCs w:val="20"/>
              </w:rPr>
              <w:t xml:space="preserve"> La Tesorería Municipal precisó que los documentos que dan cuenta de lo solicitado </w:t>
            </w:r>
            <w:r w:rsidRPr="002B5DFF">
              <w:rPr>
                <w:sz w:val="20"/>
                <w:szCs w:val="20"/>
              </w:rPr>
              <w:t>forman parte de la integración del cuarto informe trimestral de dos mil veinticinco que está en proceso de integración y recepción al</w:t>
            </w:r>
            <w:r>
              <w:rPr>
                <w:sz w:val="20"/>
                <w:szCs w:val="20"/>
              </w:rPr>
              <w:t xml:space="preserve"> OSFEM. </w:t>
            </w:r>
          </w:p>
        </w:tc>
        <w:tc>
          <w:tcPr>
            <w:tcW w:w="1733" w:type="dxa"/>
            <w:vMerge/>
          </w:tcPr>
          <w:p w14:paraId="202A3235" w14:textId="77777777" w:rsidR="00BF176E" w:rsidRPr="00363DCC" w:rsidRDefault="00BF176E" w:rsidP="00B3326E">
            <w:pPr>
              <w:spacing w:line="360" w:lineRule="auto"/>
              <w:rPr>
                <w:sz w:val="20"/>
                <w:szCs w:val="20"/>
              </w:rPr>
            </w:pPr>
          </w:p>
        </w:tc>
        <w:tc>
          <w:tcPr>
            <w:tcW w:w="2231" w:type="dxa"/>
          </w:tcPr>
          <w:p w14:paraId="0DD4E3DD" w14:textId="7B3ED325" w:rsidR="00BF176E" w:rsidRDefault="00BF176E" w:rsidP="00B3326E">
            <w:pPr>
              <w:spacing w:line="360" w:lineRule="auto"/>
              <w:rPr>
                <w:sz w:val="20"/>
                <w:szCs w:val="20"/>
              </w:rPr>
            </w:pPr>
            <w:r w:rsidRPr="00BF176E">
              <w:rPr>
                <w:b/>
                <w:bCs/>
                <w:sz w:val="20"/>
                <w:szCs w:val="20"/>
              </w:rPr>
              <w:t>No atiende,</w:t>
            </w:r>
            <w:r w:rsidRPr="00363DCC">
              <w:rPr>
                <w:sz w:val="20"/>
                <w:szCs w:val="20"/>
              </w:rPr>
              <w:t xml:space="preserve"> </w:t>
            </w:r>
            <w:r>
              <w:rPr>
                <w:sz w:val="20"/>
                <w:szCs w:val="20"/>
              </w:rPr>
              <w:t xml:space="preserve">al no proporcionar la información solicitada. </w:t>
            </w:r>
          </w:p>
        </w:tc>
      </w:tr>
      <w:tr w:rsidR="00BF176E" w:rsidRPr="00363DCC" w14:paraId="78AE708B" w14:textId="77777777" w:rsidTr="00235AAD">
        <w:tc>
          <w:tcPr>
            <w:tcW w:w="2230" w:type="dxa"/>
          </w:tcPr>
          <w:p w14:paraId="5FED8678" w14:textId="416B7A9F" w:rsidR="00BF176E" w:rsidRPr="00363DCC" w:rsidRDefault="00BF176E" w:rsidP="00B3326E">
            <w:pPr>
              <w:spacing w:line="360" w:lineRule="auto"/>
              <w:rPr>
                <w:sz w:val="20"/>
                <w:szCs w:val="20"/>
              </w:rPr>
            </w:pPr>
            <w:r w:rsidRPr="00BF176E">
              <w:rPr>
                <w:sz w:val="20"/>
                <w:szCs w:val="20"/>
              </w:rPr>
              <w:t>6.</w:t>
            </w:r>
            <w:r w:rsidRPr="00BF176E">
              <w:rPr>
                <w:sz w:val="20"/>
                <w:szCs w:val="20"/>
              </w:rPr>
              <w:tab/>
              <w:t>Documento donde conste la fecha de entrega de la obra, con evidencia fotográfica de cómo estaba y los avances;</w:t>
            </w:r>
          </w:p>
        </w:tc>
        <w:tc>
          <w:tcPr>
            <w:tcW w:w="2727" w:type="dxa"/>
          </w:tcPr>
          <w:p w14:paraId="364C8DB3" w14:textId="0AC77C3B" w:rsidR="00BF176E" w:rsidRDefault="00BF176E" w:rsidP="00B3326E">
            <w:pPr>
              <w:spacing w:line="360" w:lineRule="auto"/>
              <w:rPr>
                <w:sz w:val="20"/>
                <w:szCs w:val="20"/>
              </w:rPr>
            </w:pPr>
            <w:r>
              <w:rPr>
                <w:sz w:val="20"/>
                <w:szCs w:val="20"/>
              </w:rPr>
              <w:t xml:space="preserve">La Dirección de Obras proporcionó la evidencia fotográfica del “antes” y “después” que corresponde a la obra pública solicitada. </w:t>
            </w:r>
          </w:p>
        </w:tc>
        <w:tc>
          <w:tcPr>
            <w:tcW w:w="1733" w:type="dxa"/>
            <w:vMerge/>
          </w:tcPr>
          <w:p w14:paraId="31E4D948" w14:textId="77777777" w:rsidR="00BF176E" w:rsidRPr="00363DCC" w:rsidRDefault="00BF176E" w:rsidP="00B3326E">
            <w:pPr>
              <w:spacing w:line="360" w:lineRule="auto"/>
              <w:rPr>
                <w:sz w:val="20"/>
                <w:szCs w:val="20"/>
              </w:rPr>
            </w:pPr>
          </w:p>
        </w:tc>
        <w:tc>
          <w:tcPr>
            <w:tcW w:w="2231" w:type="dxa"/>
          </w:tcPr>
          <w:p w14:paraId="33705D0C" w14:textId="4F53FAF7" w:rsidR="00BF176E" w:rsidRDefault="00F26D47" w:rsidP="00B3326E">
            <w:pPr>
              <w:spacing w:line="360" w:lineRule="auto"/>
              <w:rPr>
                <w:sz w:val="20"/>
                <w:szCs w:val="20"/>
              </w:rPr>
            </w:pPr>
            <w:r w:rsidRPr="00F26D47">
              <w:rPr>
                <w:b/>
                <w:bCs/>
                <w:sz w:val="20"/>
                <w:szCs w:val="20"/>
              </w:rPr>
              <w:t>Parcialmente,</w:t>
            </w:r>
            <w:r>
              <w:rPr>
                <w:sz w:val="20"/>
                <w:szCs w:val="20"/>
              </w:rPr>
              <w:t xml:space="preserve"> pues no se precisó la fecha de entrega de dicha obra. </w:t>
            </w:r>
          </w:p>
        </w:tc>
      </w:tr>
      <w:tr w:rsidR="002B5DFF" w:rsidRPr="00363DCC" w14:paraId="6AB44A3F" w14:textId="77777777" w:rsidTr="00235AAD">
        <w:tc>
          <w:tcPr>
            <w:tcW w:w="2230" w:type="dxa"/>
          </w:tcPr>
          <w:p w14:paraId="7DB91C8C" w14:textId="742053EE" w:rsidR="002B5DFF" w:rsidRPr="00363DCC" w:rsidRDefault="00BF176E" w:rsidP="00B3326E">
            <w:pPr>
              <w:spacing w:line="360" w:lineRule="auto"/>
              <w:rPr>
                <w:sz w:val="20"/>
                <w:szCs w:val="20"/>
              </w:rPr>
            </w:pPr>
            <w:r w:rsidRPr="00BF176E">
              <w:rPr>
                <w:sz w:val="20"/>
                <w:szCs w:val="20"/>
              </w:rPr>
              <w:lastRenderedPageBreak/>
              <w:t>7.</w:t>
            </w:r>
            <w:r w:rsidRPr="00BF176E">
              <w:rPr>
                <w:sz w:val="20"/>
                <w:szCs w:val="20"/>
              </w:rPr>
              <w:tab/>
              <w:t>Documento donde conste el estado que guardan los patos (los permisos de PROFEPA para llevarse a los animales, su lugar de destino con evidencia fotográfica, el estado de salud de los animales actualmente y como se trasladaron)</w:t>
            </w:r>
          </w:p>
        </w:tc>
        <w:tc>
          <w:tcPr>
            <w:tcW w:w="2727" w:type="dxa"/>
          </w:tcPr>
          <w:p w14:paraId="41892557" w14:textId="42353322" w:rsidR="002B5DFF" w:rsidRDefault="00F26D47" w:rsidP="00B3326E">
            <w:pPr>
              <w:spacing w:line="360" w:lineRule="auto"/>
              <w:rPr>
                <w:sz w:val="20"/>
                <w:szCs w:val="20"/>
              </w:rPr>
            </w:pPr>
            <w:r>
              <w:rPr>
                <w:sz w:val="20"/>
                <w:szCs w:val="20"/>
              </w:rPr>
              <w:t xml:space="preserve">La Dirección General de Administración y la Dirección General de Obras Públicas, precisaron no ser las áreas competentes para atender el requerimiento informativo. </w:t>
            </w:r>
          </w:p>
        </w:tc>
        <w:tc>
          <w:tcPr>
            <w:tcW w:w="1733" w:type="dxa"/>
            <w:vMerge/>
          </w:tcPr>
          <w:p w14:paraId="456A4575" w14:textId="77777777" w:rsidR="002B5DFF" w:rsidRPr="00363DCC" w:rsidRDefault="002B5DFF" w:rsidP="00B3326E">
            <w:pPr>
              <w:spacing w:line="360" w:lineRule="auto"/>
              <w:rPr>
                <w:sz w:val="20"/>
                <w:szCs w:val="20"/>
              </w:rPr>
            </w:pPr>
          </w:p>
        </w:tc>
        <w:tc>
          <w:tcPr>
            <w:tcW w:w="2231" w:type="dxa"/>
          </w:tcPr>
          <w:p w14:paraId="18F784F4" w14:textId="653F620C" w:rsidR="002B5DFF" w:rsidRDefault="00F26D47" w:rsidP="00B3326E">
            <w:pPr>
              <w:spacing w:line="360" w:lineRule="auto"/>
              <w:rPr>
                <w:sz w:val="20"/>
                <w:szCs w:val="20"/>
              </w:rPr>
            </w:pPr>
            <w:r w:rsidRPr="00F26D47">
              <w:rPr>
                <w:b/>
                <w:bCs/>
                <w:sz w:val="20"/>
                <w:szCs w:val="20"/>
              </w:rPr>
              <w:t>No atiende</w:t>
            </w:r>
            <w:r>
              <w:rPr>
                <w:sz w:val="20"/>
                <w:szCs w:val="20"/>
              </w:rPr>
              <w:t xml:space="preserve">, pues no se realizó el turno a las áreas competentes. </w:t>
            </w:r>
          </w:p>
        </w:tc>
      </w:tr>
    </w:tbl>
    <w:p w14:paraId="301FC6B3" w14:textId="77777777" w:rsidR="00074605" w:rsidRPr="00363DCC" w:rsidRDefault="00074605" w:rsidP="00B3326E">
      <w:pPr>
        <w:spacing w:after="0" w:line="360" w:lineRule="auto"/>
      </w:pPr>
    </w:p>
    <w:p w14:paraId="3430EBC9" w14:textId="6A3AB7A0" w:rsidR="00F016EA" w:rsidRPr="00363DCC" w:rsidRDefault="00F016EA" w:rsidP="00F016EA">
      <w:pPr>
        <w:spacing w:after="0" w:line="360" w:lineRule="auto"/>
      </w:pPr>
      <w:r w:rsidRPr="00363DCC">
        <w:t xml:space="preserve">Ahora bien, por cuanto hace </w:t>
      </w:r>
      <w:r w:rsidR="00F26D47">
        <w:t>al</w:t>
      </w:r>
      <w:r w:rsidRPr="00363DCC">
        <w:t xml:space="preserve"> punto </w:t>
      </w:r>
      <w:r w:rsidRPr="00363DCC">
        <w:rPr>
          <w:b/>
          <w:bCs/>
        </w:rPr>
        <w:t>1</w:t>
      </w:r>
      <w:r w:rsidR="00F26D47">
        <w:rPr>
          <w:b/>
          <w:bCs/>
        </w:rPr>
        <w:t>, el presupuesto autorizado, el contrato celebrado y la evidencia fotográfica del “antes” y “después”</w:t>
      </w:r>
      <w:r w:rsidR="00EA09E4" w:rsidRPr="00363DCC">
        <w:rPr>
          <w:b/>
          <w:bCs/>
        </w:rPr>
        <w:t xml:space="preserve">, </w:t>
      </w:r>
      <w:r w:rsidR="00EA09E4" w:rsidRPr="00363DCC">
        <w:t>se</w:t>
      </w:r>
      <w:r w:rsidRPr="00363DCC">
        <w:t xml:space="preserve"> aprecia que el Sujeto Obligado remitió la información tal y como obra en sus archivos, ante lo cual, este Organismo Garante no cuenta con facultades para dudar de la veracidad de lo manifestado por el Sujeto Obligado, además de que la información da cuenta de lo solicitado, por tanto, se tiene </w:t>
      </w:r>
      <w:r w:rsidRPr="00363DCC">
        <w:rPr>
          <w:b/>
          <w:bCs/>
        </w:rPr>
        <w:t>por colmados los puntos</w:t>
      </w:r>
      <w:r w:rsidRPr="00363DCC">
        <w:t xml:space="preserve"> de análisis.</w:t>
      </w:r>
    </w:p>
    <w:p w14:paraId="53D254B6" w14:textId="77777777" w:rsidR="00F016EA" w:rsidRPr="00363DCC" w:rsidRDefault="00F016EA" w:rsidP="00F016EA">
      <w:pPr>
        <w:spacing w:after="0" w:line="360" w:lineRule="auto"/>
      </w:pPr>
    </w:p>
    <w:p w14:paraId="4708AA06" w14:textId="60760D3F" w:rsidR="00F016EA" w:rsidRDefault="00F016EA" w:rsidP="00F016EA">
      <w:pPr>
        <w:spacing w:after="0" w:line="360" w:lineRule="auto"/>
        <w:contextualSpacing/>
        <w:rPr>
          <w:sz w:val="20"/>
          <w:szCs w:val="20"/>
        </w:rPr>
      </w:pPr>
      <w:r w:rsidRPr="00363DCC">
        <w:t xml:space="preserve">Por cuanto hace al </w:t>
      </w:r>
      <w:r w:rsidRPr="00363DCC">
        <w:rPr>
          <w:b/>
          <w:bCs/>
        </w:rPr>
        <w:t>punto 2</w:t>
      </w:r>
      <w:r w:rsidR="00F26D47">
        <w:t xml:space="preserve">, referente al monto gastado desglosado por concepto y el </w:t>
      </w:r>
      <w:r w:rsidR="00F26D47" w:rsidRPr="00F26D47">
        <w:rPr>
          <w:b/>
          <w:bCs/>
        </w:rPr>
        <w:t xml:space="preserve">punto 5 </w:t>
      </w:r>
      <w:r w:rsidR="00F26D47">
        <w:t xml:space="preserve">relacionado con las </w:t>
      </w:r>
      <w:r w:rsidR="00F26D47">
        <w:rPr>
          <w:sz w:val="20"/>
          <w:szCs w:val="20"/>
        </w:rPr>
        <w:t>f</w:t>
      </w:r>
      <w:r w:rsidR="00F26D47" w:rsidRPr="00BF176E">
        <w:rPr>
          <w:sz w:val="20"/>
          <w:szCs w:val="20"/>
        </w:rPr>
        <w:t>acturas pagadas, pólizas de cheque o documentos de transferencia de pago</w:t>
      </w:r>
      <w:r w:rsidR="00F26D47">
        <w:rPr>
          <w:sz w:val="20"/>
          <w:szCs w:val="20"/>
        </w:rPr>
        <w:t xml:space="preserve">, cabe precisar que la Tesorería Municipal precisó que </w:t>
      </w:r>
      <w:r w:rsidR="00F26D47" w:rsidRPr="00F26D47">
        <w:rPr>
          <w:sz w:val="20"/>
          <w:szCs w:val="20"/>
        </w:rPr>
        <w:t>los documentos que dan cuenta de lo solicitado forman parte de la integración del cuarto informe trimestral de dos mil veinticinco que está en proceso de integración y recepción al OSFEM, no obstante, remitió la carátula del presupuesto de egresos</w:t>
      </w:r>
      <w:r w:rsidR="00F26D47">
        <w:rPr>
          <w:sz w:val="20"/>
          <w:szCs w:val="20"/>
        </w:rPr>
        <w:t xml:space="preserve">, pronunciamiento que resulta incongruente. </w:t>
      </w:r>
    </w:p>
    <w:p w14:paraId="3689FE15" w14:textId="77777777" w:rsidR="00875706" w:rsidRDefault="00875706" w:rsidP="00875706">
      <w:pPr>
        <w:spacing w:after="0" w:line="360" w:lineRule="auto"/>
        <w:contextualSpacing/>
        <w:rPr>
          <w:color w:val="000000"/>
        </w:rPr>
      </w:pPr>
      <w:r w:rsidRPr="00182168">
        <w:rPr>
          <w:color w:val="000000"/>
        </w:rPr>
        <w:lastRenderedPageBreak/>
        <w:t>Sobre el tema, el artículo 4</w:t>
      </w:r>
      <w:r>
        <w:rPr>
          <w:color w:val="000000"/>
        </w:rPr>
        <w:t>º</w:t>
      </w:r>
      <w:r w:rsidRPr="00182168">
        <w:rPr>
          <w:color w:val="000000"/>
        </w:rPr>
        <w:t>, fracción IV, de la Ley General de Contabilidad Gubernamental, con relación, al Manual Único de Contabilidad Gubernamental para las Dependencias y Entidades Públicas del gobierno y Municipios del Estado de México, establecen que la contabilidad gubernamental es la técnica que sustenta los sistemas de contabilidad gubernamental y que se utiliza para el registro de las transacciones que llevan a cabo los entes públicos; cuyo fin es facilitar el registro y la fiscalización de los activos, pasivos, ingresos y gastos.</w:t>
      </w:r>
    </w:p>
    <w:p w14:paraId="66E52E17" w14:textId="77777777" w:rsidR="00875706" w:rsidRDefault="00875706" w:rsidP="00875706">
      <w:pPr>
        <w:spacing w:after="0" w:line="360" w:lineRule="auto"/>
        <w:contextualSpacing/>
        <w:rPr>
          <w:color w:val="000000"/>
        </w:rPr>
      </w:pPr>
    </w:p>
    <w:p w14:paraId="0126069F" w14:textId="77777777" w:rsidR="00875706" w:rsidRDefault="00875706" w:rsidP="00875706">
      <w:pPr>
        <w:spacing w:after="0" w:line="360" w:lineRule="auto"/>
        <w:contextualSpacing/>
        <w:rPr>
          <w:color w:val="000000"/>
        </w:rPr>
      </w:pPr>
      <w:r>
        <w:rPr>
          <w:color w:val="000000"/>
        </w:rPr>
        <w:t xml:space="preserve"> </w:t>
      </w:r>
      <w:r w:rsidRPr="00182168">
        <w:rPr>
          <w:color w:val="000000"/>
        </w:rPr>
        <w:t xml:space="preserve">En ese contexto, es de señalar que el Ayuntamiento, para cumplir con los principios de contabilidad gubernamental, deben generar las pólizas contables que asientan los movimientos realizados por dichos entes, relacionados con los ingresos y egresos de </w:t>
      </w:r>
      <w:r>
        <w:rPr>
          <w:color w:val="000000"/>
        </w:rPr>
        <w:t>r</w:t>
      </w:r>
      <w:r w:rsidRPr="00182168">
        <w:rPr>
          <w:color w:val="000000"/>
        </w:rPr>
        <w:t>ecursos financieros.</w:t>
      </w:r>
    </w:p>
    <w:p w14:paraId="2AD8A235" w14:textId="77777777" w:rsidR="00875706" w:rsidRDefault="00875706" w:rsidP="00875706">
      <w:pPr>
        <w:spacing w:after="0" w:line="360" w:lineRule="auto"/>
        <w:contextualSpacing/>
        <w:rPr>
          <w:color w:val="000000"/>
        </w:rPr>
      </w:pPr>
    </w:p>
    <w:p w14:paraId="53D397AE" w14:textId="1BC42313" w:rsidR="00875706" w:rsidRDefault="00875706" w:rsidP="00875706">
      <w:pPr>
        <w:spacing w:after="0" w:line="360" w:lineRule="auto"/>
        <w:contextualSpacing/>
        <w:rPr>
          <w:color w:val="000000"/>
        </w:rPr>
      </w:pPr>
      <w:r>
        <w:rPr>
          <w:color w:val="000000"/>
        </w:rPr>
        <w:t xml:space="preserve">Además, como quedó precisado en párrafos que anteceden, </w:t>
      </w:r>
      <w:r w:rsidRPr="000C31D7">
        <w:rPr>
          <w:color w:val="000000"/>
        </w:rPr>
        <w:t xml:space="preserve">la </w:t>
      </w:r>
      <w:r>
        <w:rPr>
          <w:color w:val="000000"/>
        </w:rPr>
        <w:t xml:space="preserve">Tesorería Municipal, es la encargada de informar a cada área que integra el municipio, la asignación y autorización presupuestal, además de conocer el monto gastado desglosado por concepto, al ser el área que autoriza los egresos municipales, por lo que se logra vislumbrar que contrario a lo precisado, cuenta con competencia para conocer parte integral del requerimiento de informativo. </w:t>
      </w:r>
    </w:p>
    <w:p w14:paraId="776EDE0A" w14:textId="77777777" w:rsidR="00875706" w:rsidRDefault="00875706" w:rsidP="00875706">
      <w:pPr>
        <w:spacing w:after="0" w:line="360" w:lineRule="auto"/>
        <w:contextualSpacing/>
        <w:rPr>
          <w:color w:val="000000"/>
        </w:rPr>
      </w:pPr>
    </w:p>
    <w:p w14:paraId="73491679" w14:textId="4E825AAE" w:rsidR="00875706" w:rsidRDefault="00875706" w:rsidP="00875706">
      <w:pPr>
        <w:spacing w:after="0" w:line="360" w:lineRule="auto"/>
        <w:contextualSpacing/>
      </w:pPr>
      <w:r>
        <w:t xml:space="preserve"> </w:t>
      </w:r>
      <w:r w:rsidRPr="00182168">
        <w:t xml:space="preserve">Por lo que, se considera que la respuesta entregada por el Sujeto Obligado es </w:t>
      </w:r>
      <w:r w:rsidRPr="00182168">
        <w:rPr>
          <w:b/>
          <w:bCs/>
        </w:rPr>
        <w:t>incongruente</w:t>
      </w:r>
      <w:r w:rsidRPr="00182168">
        <w:t>, pues</w:t>
      </w:r>
      <w:r>
        <w:t xml:space="preserve"> por una parte</w:t>
      </w:r>
      <w:r w:rsidRPr="00182168">
        <w:t xml:space="preserve"> la pretensión del Recurrente, no es obtener los Informes Trimestrales entregados el Órgano Superior de Fiscalización del Estado de México, sino documentos que se van generando con la realización de los procedimientos de adjudicación, además que dan cuenta del ejercicio de recursos públicos; sobre el tema el artículo 1.8, fracción IX, del Código</w:t>
      </w:r>
      <w:r>
        <w:t xml:space="preserve"> </w:t>
      </w:r>
      <w:r w:rsidRPr="00182168">
        <w:lastRenderedPageBreak/>
        <w:t>Administrativo del Estado de México, establece que para que un acto administrativo tenga validez, deberá guardar congruencia con lo solicitado.</w:t>
      </w:r>
    </w:p>
    <w:p w14:paraId="55F00F13" w14:textId="77777777" w:rsidR="00875706" w:rsidRDefault="00875706" w:rsidP="00875706">
      <w:pPr>
        <w:spacing w:after="0" w:line="360" w:lineRule="auto"/>
        <w:contextualSpacing/>
      </w:pPr>
    </w:p>
    <w:p w14:paraId="757F3420" w14:textId="77777777" w:rsidR="00875706" w:rsidRDefault="00875706" w:rsidP="00875706">
      <w:pPr>
        <w:spacing w:after="0" w:line="360" w:lineRule="auto"/>
        <w:contextualSpacing/>
      </w:pPr>
      <w:r w:rsidRPr="00182168">
        <w:t>Situación que se robustece, con el Criterio Orientador, con clave de control SO/002/2017, de la Segunda Época, emitido por el entonces Instituto Nacional de Transparencia, Acceso a la</w:t>
      </w:r>
      <w:r>
        <w:t xml:space="preserve"> </w:t>
      </w:r>
      <w:r w:rsidRPr="00182168">
        <w:t xml:space="preserve">Información y Protección de Datos Personales vigente a la fecha de la solicitud, que establece que todo acto administrativo debe apegarse al </w:t>
      </w:r>
      <w:r w:rsidRPr="00182168">
        <w:rPr>
          <w:b/>
          <w:bCs/>
        </w:rPr>
        <w:t>principio de congruencia</w:t>
      </w:r>
      <w:r w:rsidRPr="00182168">
        <w:t>, entendiendo por éste que exista concordancia entre el requerimiento formulado por el particular y la respuesta proporcionada por el sujeto obligado,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47C3B508" w14:textId="77777777" w:rsidR="00875706" w:rsidRDefault="00875706" w:rsidP="00875706">
      <w:pPr>
        <w:spacing w:after="0" w:line="360" w:lineRule="auto"/>
        <w:contextualSpacing/>
      </w:pPr>
    </w:p>
    <w:p w14:paraId="63CEFBA5" w14:textId="0F851466" w:rsidR="00875706" w:rsidRDefault="00875706" w:rsidP="00875706">
      <w:pPr>
        <w:spacing w:after="0" w:line="360" w:lineRule="auto"/>
        <w:contextualSpacing/>
      </w:pPr>
      <w:r>
        <w:t xml:space="preserve">En ese orden de ideas, para atender el requerimiento informativo, la Tesorería deberá proporcionar el monto gastado por la remodelación (desglosado por concepto) y remitir los comprobantes de pago (transferencia o cheque) realizados al seis de noviembre de dos mil veinticinco. </w:t>
      </w:r>
    </w:p>
    <w:p w14:paraId="7602FDF0" w14:textId="77777777" w:rsidR="00875706" w:rsidRDefault="00875706" w:rsidP="00875706">
      <w:pPr>
        <w:spacing w:after="0" w:line="360" w:lineRule="auto"/>
        <w:contextualSpacing/>
      </w:pPr>
    </w:p>
    <w:p w14:paraId="38A00E43" w14:textId="2A6E2800" w:rsidR="00F016EA" w:rsidRPr="00363DCC" w:rsidRDefault="00F016EA" w:rsidP="00F016EA">
      <w:pPr>
        <w:spacing w:after="0" w:line="360" w:lineRule="auto"/>
        <w:contextualSpacing/>
      </w:pPr>
      <w:r w:rsidRPr="00363DCC">
        <w:t xml:space="preserve">Por cuanto hace a los puntos 3, </w:t>
      </w:r>
      <w:r w:rsidR="00110619">
        <w:t xml:space="preserve">relacionado con el </w:t>
      </w:r>
      <w:r w:rsidR="00110619">
        <w:rPr>
          <w:color w:val="000000"/>
        </w:rPr>
        <w:t>Acta de Comité y expediente integrado para la autorización del Comité de Adquisiciones y el punto 6, relacionado con el documento donde conste la fecha de entrega de la obra</w:t>
      </w:r>
      <w:r w:rsidRPr="00363DCC">
        <w:t xml:space="preserve"> el Sujeto Obligado no fue exhaustivo en su respuesta, en ese sentido al no existir pronunciamiento respecto de este sirve por analogía, el Criterio orientador 2/17, emitido por el entonces Instituto Nacional de Transparencia, Acceso a la Información y Protección de Datos Personales, señala lo siguiente:</w:t>
      </w:r>
    </w:p>
    <w:p w14:paraId="6F4FE8CB" w14:textId="77777777" w:rsidR="00F016EA" w:rsidRPr="00363DCC" w:rsidRDefault="00F016EA" w:rsidP="00F016EA">
      <w:pPr>
        <w:spacing w:after="0" w:line="360" w:lineRule="auto"/>
        <w:ind w:right="-93"/>
      </w:pPr>
    </w:p>
    <w:p w14:paraId="67A2A662" w14:textId="77777777" w:rsidR="00F016EA" w:rsidRPr="00363DCC" w:rsidRDefault="00F016EA" w:rsidP="00F016EA">
      <w:pPr>
        <w:spacing w:after="0" w:line="360" w:lineRule="auto"/>
        <w:ind w:left="567" w:right="567"/>
        <w:rPr>
          <w:i/>
          <w:sz w:val="20"/>
          <w:szCs w:val="20"/>
        </w:rPr>
      </w:pPr>
      <w:r w:rsidRPr="00363DCC">
        <w:rPr>
          <w:b/>
          <w:i/>
          <w:sz w:val="20"/>
          <w:szCs w:val="20"/>
        </w:rPr>
        <w:t xml:space="preserve">“Congruencia y exhaustividad. Sus alcances para garantizar el derecho de acceso a la información. </w:t>
      </w:r>
      <w:r w:rsidRPr="00363DCC">
        <w:rPr>
          <w:i/>
          <w:sz w:val="20"/>
          <w:szCs w:val="20"/>
        </w:rPr>
        <w:t xml:space="preserve">De conformidad con el artículo 3 de la Ley Federal de Procedimiento </w:t>
      </w:r>
      <w:r w:rsidRPr="00363DCC">
        <w:rPr>
          <w:i/>
          <w:sz w:val="20"/>
          <w:szCs w:val="20"/>
        </w:rPr>
        <w:lastRenderedPageBreak/>
        <w:t xml:space="preserve">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w:t>
      </w:r>
      <w:r w:rsidRPr="00363DCC">
        <w:rPr>
          <w:b/>
          <w:i/>
          <w:sz w:val="20"/>
          <w:szCs w:val="20"/>
        </w:rPr>
        <w:t>la exhaustividad significa que dicha respuesta se refiera expresamente a cada uno de los puntos solicitados</w:t>
      </w:r>
      <w:r w:rsidRPr="00363DCC">
        <w:rPr>
          <w:i/>
          <w:sz w:val="20"/>
          <w:szCs w:val="20"/>
        </w:rPr>
        <w:t xml:space="preserve">. Por lo anterior, los sujetos obligados cumplirán con los principios de congruencia y exhaustividad, cuando las respuestas que emitan guarden una relación lógica con lo solicitado y </w:t>
      </w:r>
      <w:r w:rsidRPr="00363DCC">
        <w:rPr>
          <w:b/>
          <w:i/>
          <w:sz w:val="20"/>
          <w:szCs w:val="20"/>
        </w:rPr>
        <w:t>atiendan de manera puntual y expresa, cada uno de los contenidos de información.”</w:t>
      </w:r>
    </w:p>
    <w:p w14:paraId="65D5FA81" w14:textId="77777777" w:rsidR="00F016EA" w:rsidRPr="00363DCC" w:rsidRDefault="00F016EA" w:rsidP="00F016EA">
      <w:pPr>
        <w:spacing w:after="0" w:line="360" w:lineRule="auto"/>
      </w:pPr>
    </w:p>
    <w:p w14:paraId="5CF81F32" w14:textId="5F014597" w:rsidR="00F016EA" w:rsidRPr="00363DCC" w:rsidRDefault="00F016EA" w:rsidP="00F016EA">
      <w:pPr>
        <w:spacing w:after="0" w:line="360" w:lineRule="auto"/>
      </w:pPr>
      <w:r w:rsidRPr="00363DCC">
        <w:t xml:space="preserve">Del citado criterio, se desprende que todo acto administrativo debe apegarse al </w:t>
      </w:r>
      <w:r w:rsidRPr="00363DCC">
        <w:rPr>
          <w:b/>
        </w:rPr>
        <w:t>exhaustividad</w:t>
      </w:r>
      <w:r w:rsidRPr="00363DCC">
        <w:t xml:space="preserve">, entendiendo por estos que se pronuncie expresamente sobre cada uno de los puntos requeridos, lo cual en materia de transparencia y acceso a la información pública se traduce en que, las respuestas que emitan los sujetos obligados, así como las resoluciones de los Organismos de Transparencia Estatales, deben guardar una relación lógica con lo solicitado, analizando y decidiendo –de manera íntegra- sobre todos los puntos requeridos, a fin de satisfacer la solicitud correspondiente. Por tanto, procede ordenar su entrega. </w:t>
      </w:r>
    </w:p>
    <w:p w14:paraId="6ED5AC00" w14:textId="00C5F8C8" w:rsidR="00110619" w:rsidRPr="00363DCC" w:rsidRDefault="00F016EA" w:rsidP="00F016EA">
      <w:pPr>
        <w:spacing w:after="0" w:line="360" w:lineRule="auto"/>
      </w:pPr>
      <w:r w:rsidRPr="00363DCC">
        <w:t> </w:t>
      </w:r>
    </w:p>
    <w:p w14:paraId="11E05694" w14:textId="7B26A1F7" w:rsidR="002717B4" w:rsidRPr="00363DCC" w:rsidRDefault="002717B4" w:rsidP="00354AED">
      <w:pPr>
        <w:spacing w:after="0" w:line="360" w:lineRule="auto"/>
      </w:pPr>
      <w:r w:rsidRPr="00363DCC">
        <w:t xml:space="preserve">Por lo tanto, para atender al requerimiento en análisis, el Sujeto Obligado, deberá realizar una búsqueda exhaustiva y razonable en los archivos de las áreas competentes, a efecto de proporcionar los documentos </w:t>
      </w:r>
      <w:r w:rsidR="007F0BA1" w:rsidRPr="00363DCC">
        <w:t xml:space="preserve">faltantes, que den cuenta de invitaciones a los asistentes de los foros faltantes, costos de los foros, contratos y facturas pagadas por la cantidad de sillas, mesas, lonas, sonido e insumos utilizados en cafetería, empresa que lo realizó, contrato  y los costos de elaboración y publicación </w:t>
      </w:r>
      <w:r w:rsidRPr="00363DCC">
        <w:t xml:space="preserve">; 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w:t>
      </w:r>
      <w:r w:rsidRPr="00363DCC">
        <w:lastRenderedPageBreak/>
        <w:t xml:space="preserve">no comprende el procesamiento de la misma, ni presentarla conforme al interés del Solicitante. </w:t>
      </w:r>
    </w:p>
    <w:p w14:paraId="7913C4CF" w14:textId="77777777" w:rsidR="002717B4" w:rsidRPr="00363DCC" w:rsidRDefault="002717B4" w:rsidP="00354AED">
      <w:pPr>
        <w:spacing w:after="0" w:line="360" w:lineRule="auto"/>
      </w:pPr>
    </w:p>
    <w:p w14:paraId="27E83564" w14:textId="61D5658C" w:rsidR="00354AED" w:rsidRPr="00363DCC" w:rsidRDefault="002717B4" w:rsidP="00354AED">
      <w:pPr>
        <w:spacing w:after="0" w:line="360" w:lineRule="auto"/>
      </w:pPr>
      <w:r w:rsidRPr="00363DCC">
        <w:t xml:space="preserve">De esta manera, el derecho de acceso a la información pública se satisface en aquellos casos en que se entregue el soporte documental en el que conste la información solicitada, sin </w:t>
      </w:r>
      <w:r w:rsidR="00354AED" w:rsidRPr="00363DCC">
        <w:t xml:space="preserve">necesidad de elaborar documentos </w:t>
      </w:r>
      <w:r w:rsidR="00354AED" w:rsidRPr="00363DCC">
        <w:rPr>
          <w:i/>
          <w:iCs/>
        </w:rPr>
        <w:t>“ad hoc”;</w:t>
      </w:r>
      <w:r w:rsidR="00354AED" w:rsidRPr="00363DCC">
        <w:t xml:space="preserve"> lo cual, toma sustento en el artículo 160 de la Ley de Transparencia y Acceso a la Información Pública del Estado de México y Municipios.</w:t>
      </w:r>
    </w:p>
    <w:p w14:paraId="1254F9F3" w14:textId="77777777" w:rsidR="00354AED" w:rsidRPr="00363DCC" w:rsidRDefault="00354AED" w:rsidP="00354AED">
      <w:pPr>
        <w:spacing w:after="0" w:line="360" w:lineRule="auto"/>
        <w:rPr>
          <w:i/>
          <w:iCs/>
          <w:sz w:val="20"/>
          <w:szCs w:val="20"/>
        </w:rPr>
      </w:pPr>
    </w:p>
    <w:p w14:paraId="610590BA" w14:textId="77777777" w:rsidR="00354AED" w:rsidRPr="00363DCC" w:rsidRDefault="00354AED" w:rsidP="00354AED">
      <w:pPr>
        <w:spacing w:after="0" w:line="360" w:lineRule="auto"/>
      </w:pPr>
      <w:r w:rsidRPr="00363DCC">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 </w:t>
      </w:r>
    </w:p>
    <w:p w14:paraId="2D8E2B47" w14:textId="77777777" w:rsidR="00354AED" w:rsidRPr="00363DCC" w:rsidRDefault="00354AED" w:rsidP="00354AED">
      <w:pPr>
        <w:tabs>
          <w:tab w:val="left" w:pos="4962"/>
        </w:tabs>
        <w:spacing w:after="0" w:line="360" w:lineRule="auto"/>
      </w:pPr>
    </w:p>
    <w:p w14:paraId="793D7026" w14:textId="5BABFC36" w:rsidR="00C52D67" w:rsidRPr="00363DCC" w:rsidRDefault="00C52D67" w:rsidP="00354AED">
      <w:pPr>
        <w:tabs>
          <w:tab w:val="left" w:pos="4962"/>
        </w:tabs>
        <w:spacing w:after="0" w:line="360" w:lineRule="auto"/>
      </w:pPr>
      <w:r w:rsidRPr="00363DCC">
        <w:t xml:space="preserve">Para el caso de que a la fecha de la solicitud no contara con </w:t>
      </w:r>
      <w:r w:rsidR="0061333A" w:rsidRPr="00363DCC">
        <w:t>el nombre de la empresa o despacho que lo realizó y el contrato</w:t>
      </w:r>
      <w:r w:rsidRPr="00363DCC">
        <w:t>, por no haberse realizado contrato alguno, deberá hacerlo del conocimiento de la parte Recurrente, de manera clara y precisa, en términos del artículo 19, párrafo segundo, de la Ley de Transparencia y Acceso a la Información Pública del Estado de México y Municipios.</w:t>
      </w:r>
    </w:p>
    <w:p w14:paraId="53256493" w14:textId="77777777" w:rsidR="00C52D67" w:rsidRPr="00363DCC" w:rsidRDefault="00C52D67" w:rsidP="00354AED">
      <w:pPr>
        <w:tabs>
          <w:tab w:val="left" w:pos="4962"/>
        </w:tabs>
        <w:spacing w:after="0" w:line="360" w:lineRule="auto"/>
      </w:pPr>
    </w:p>
    <w:p w14:paraId="10D4E228" w14:textId="78E2134A" w:rsidR="00C52D67" w:rsidRPr="00363DCC" w:rsidRDefault="00C52D67" w:rsidP="00C52D67">
      <w:pPr>
        <w:spacing w:after="0" w:line="360" w:lineRule="auto"/>
        <w:ind w:right="-28"/>
        <w:rPr>
          <w:color w:val="000000"/>
        </w:rPr>
      </w:pPr>
      <w:r w:rsidRPr="00363DCC">
        <w:rPr>
          <w:color w:val="000000"/>
        </w:rPr>
        <w:t xml:space="preserve">Finalmente, no pasa desapercibido para este Instituto que, </w:t>
      </w:r>
      <w:r w:rsidR="00110619">
        <w:rPr>
          <w:color w:val="000000"/>
        </w:rPr>
        <w:t>los documentos que dan cuenta de lo solicitado</w:t>
      </w:r>
      <w:r w:rsidRPr="00363DCC">
        <w:rPr>
          <w:color w:val="000000"/>
        </w:rPr>
        <w:t>, pudieran contener diversos datos, entre los cuales se encuentran los siguientes:</w:t>
      </w:r>
    </w:p>
    <w:p w14:paraId="51F4E51B" w14:textId="77777777" w:rsidR="00C52D67" w:rsidRPr="00363DCC" w:rsidRDefault="00C52D67" w:rsidP="00C52D67">
      <w:pPr>
        <w:spacing w:after="0" w:line="360" w:lineRule="auto"/>
        <w:rPr>
          <w:color w:val="000000"/>
        </w:rPr>
      </w:pPr>
    </w:p>
    <w:p w14:paraId="3B062F13" w14:textId="77777777" w:rsidR="00C52D67" w:rsidRPr="00363DCC" w:rsidRDefault="00C52D67" w:rsidP="00C52D67">
      <w:pPr>
        <w:numPr>
          <w:ilvl w:val="0"/>
          <w:numId w:val="20"/>
        </w:numPr>
        <w:spacing w:after="0" w:line="360" w:lineRule="auto"/>
        <w:ind w:left="993" w:hanging="426"/>
        <w:jc w:val="left"/>
        <w:rPr>
          <w:color w:val="000000"/>
        </w:rPr>
      </w:pPr>
      <w:r w:rsidRPr="00363DCC">
        <w:rPr>
          <w:color w:val="000000"/>
        </w:rPr>
        <w:t>Nombre del proveedor o contratista</w:t>
      </w:r>
    </w:p>
    <w:p w14:paraId="7748C5D0" w14:textId="77777777" w:rsidR="00C52D67" w:rsidRPr="00363DCC" w:rsidRDefault="00C52D67" w:rsidP="00C52D67">
      <w:pPr>
        <w:numPr>
          <w:ilvl w:val="0"/>
          <w:numId w:val="20"/>
        </w:numPr>
        <w:spacing w:after="0" w:line="360" w:lineRule="auto"/>
        <w:ind w:left="993" w:hanging="426"/>
        <w:jc w:val="left"/>
        <w:rPr>
          <w:color w:val="000000"/>
        </w:rPr>
      </w:pPr>
      <w:r w:rsidRPr="00363DCC">
        <w:rPr>
          <w:color w:val="000000"/>
        </w:rPr>
        <w:t>Registro Federal de Contribuyentes (RFC) de proveedores o contratista;</w:t>
      </w:r>
    </w:p>
    <w:p w14:paraId="3DD9BB91" w14:textId="77777777" w:rsidR="00C52D67" w:rsidRPr="00363DCC" w:rsidRDefault="00C52D67" w:rsidP="00C52D67">
      <w:pPr>
        <w:numPr>
          <w:ilvl w:val="0"/>
          <w:numId w:val="20"/>
        </w:numPr>
        <w:spacing w:after="0" w:line="360" w:lineRule="auto"/>
        <w:ind w:left="993" w:hanging="426"/>
        <w:jc w:val="left"/>
        <w:rPr>
          <w:color w:val="000000"/>
        </w:rPr>
      </w:pPr>
      <w:r w:rsidRPr="00363DCC">
        <w:rPr>
          <w:color w:val="000000"/>
        </w:rPr>
        <w:t>Código Bidimensional o QR;</w:t>
      </w:r>
    </w:p>
    <w:p w14:paraId="64FD7F04" w14:textId="77777777" w:rsidR="00C52D67" w:rsidRPr="00363DCC" w:rsidRDefault="00C52D67" w:rsidP="00C52D67">
      <w:pPr>
        <w:numPr>
          <w:ilvl w:val="0"/>
          <w:numId w:val="20"/>
        </w:numPr>
        <w:spacing w:after="0" w:line="360" w:lineRule="auto"/>
        <w:ind w:left="993" w:hanging="426"/>
        <w:jc w:val="left"/>
        <w:rPr>
          <w:color w:val="000000"/>
        </w:rPr>
      </w:pPr>
      <w:r w:rsidRPr="00363DCC">
        <w:rPr>
          <w:color w:val="000000"/>
        </w:rPr>
        <w:t>Domicilio Fiscal del proveedor o contratista;</w:t>
      </w:r>
    </w:p>
    <w:p w14:paraId="6BFEB862" w14:textId="77777777" w:rsidR="00C52D67" w:rsidRPr="00363DCC" w:rsidRDefault="00C52D67" w:rsidP="00C52D67">
      <w:pPr>
        <w:numPr>
          <w:ilvl w:val="0"/>
          <w:numId w:val="20"/>
        </w:numPr>
        <w:spacing w:after="0" w:line="360" w:lineRule="auto"/>
        <w:ind w:left="993" w:hanging="426"/>
        <w:jc w:val="left"/>
        <w:rPr>
          <w:color w:val="000000"/>
        </w:rPr>
      </w:pPr>
      <w:r w:rsidRPr="00363DCC">
        <w:rPr>
          <w:color w:val="000000"/>
        </w:rPr>
        <w:lastRenderedPageBreak/>
        <w:t>Cuenta y datos bancarios de proveedores o contratistas, y</w:t>
      </w:r>
    </w:p>
    <w:p w14:paraId="25F47214" w14:textId="77777777" w:rsidR="00C52D67" w:rsidRPr="00363DCC" w:rsidRDefault="00C52D67" w:rsidP="00C52D67">
      <w:pPr>
        <w:numPr>
          <w:ilvl w:val="0"/>
          <w:numId w:val="20"/>
        </w:numPr>
        <w:spacing w:after="0" w:line="360" w:lineRule="auto"/>
        <w:ind w:left="993" w:hanging="426"/>
        <w:rPr>
          <w:color w:val="000000"/>
        </w:rPr>
      </w:pPr>
      <w:r w:rsidRPr="00363DCC">
        <w:rPr>
          <w:color w:val="000000"/>
        </w:rPr>
        <w:t>Sellos digitales del emisor y del Servicio de Administración Tributaria y cadena original del complemento de certificación digital del órgano previamente señalado; así como sus respectivos números de serie de los certificados de sellos digitales, folio fiscal, y la fecha y hora de certificación.</w:t>
      </w:r>
    </w:p>
    <w:p w14:paraId="2DC92117" w14:textId="77777777" w:rsidR="00C52D67" w:rsidRPr="00363DCC" w:rsidRDefault="00C52D67" w:rsidP="00C52D67">
      <w:pPr>
        <w:spacing w:after="0" w:line="360" w:lineRule="auto"/>
        <w:rPr>
          <w:color w:val="000000"/>
        </w:rPr>
      </w:pPr>
    </w:p>
    <w:p w14:paraId="18072F32" w14:textId="77777777" w:rsidR="00C52D67" w:rsidRPr="00363DCC" w:rsidRDefault="00C52D67" w:rsidP="00C52D67">
      <w:pPr>
        <w:spacing w:after="0" w:line="360" w:lineRule="auto"/>
        <w:ind w:right="-28"/>
        <w:contextualSpacing/>
        <w:rPr>
          <w:color w:val="000000"/>
        </w:rPr>
      </w:pPr>
      <w:r w:rsidRPr="00363DCC">
        <w:rPr>
          <w:color w:val="000000"/>
        </w:rPr>
        <w:t>Al respecto, el artículo 143, fracción I, de la Ley de Transparencia y Acceso a la Información Pública del Estado de México y Municipios, establece que la información privada y los datos personales, concernientes a una persona física o jurídica colectiva identificada o identificable son confidenciales.</w:t>
      </w:r>
    </w:p>
    <w:p w14:paraId="66AA61B6" w14:textId="77777777" w:rsidR="00C52D67" w:rsidRPr="00363DCC" w:rsidRDefault="00C52D67" w:rsidP="00C52D67">
      <w:pPr>
        <w:spacing w:after="0" w:line="360" w:lineRule="auto"/>
        <w:rPr>
          <w:color w:val="000000"/>
        </w:rPr>
      </w:pPr>
    </w:p>
    <w:p w14:paraId="31736713" w14:textId="77777777" w:rsidR="00C52D67" w:rsidRPr="00363DCC" w:rsidRDefault="00C52D67" w:rsidP="00C52D67">
      <w:pPr>
        <w:spacing w:after="0" w:line="360" w:lineRule="auto"/>
        <w:rPr>
          <w:color w:val="000000"/>
        </w:rPr>
      </w:pPr>
      <w:r w:rsidRPr="00363DCC">
        <w:rPr>
          <w:color w:val="000000"/>
        </w:rPr>
        <w:t>Asimismo, el artículo 145 de la Ley señalada,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33460338" w14:textId="77777777" w:rsidR="00C52D67" w:rsidRPr="00363DCC" w:rsidRDefault="00C52D67" w:rsidP="00C52D67">
      <w:pPr>
        <w:spacing w:after="0" w:line="360" w:lineRule="auto"/>
        <w:rPr>
          <w:color w:val="000000"/>
        </w:rPr>
      </w:pPr>
    </w:p>
    <w:p w14:paraId="1FF6417B" w14:textId="77777777" w:rsidR="00C52D67" w:rsidRPr="00363DCC" w:rsidRDefault="00C52D67" w:rsidP="00C52D67">
      <w:pPr>
        <w:spacing w:after="0" w:line="360" w:lineRule="auto"/>
        <w:rPr>
          <w:color w:val="000000"/>
        </w:rPr>
      </w:pPr>
      <w:r w:rsidRPr="00363DCC">
        <w:rPr>
          <w:color w:val="000000"/>
        </w:rPr>
        <w:t>En términos de lo expuesto, la documentación y aquellos datos que se consideren confidenciales, serán una limitante del derecho de acceso a la información, siempre y cuando:</w:t>
      </w:r>
    </w:p>
    <w:p w14:paraId="453ABFC2" w14:textId="77777777" w:rsidR="00C52D67" w:rsidRPr="00363DCC" w:rsidRDefault="00C52D67" w:rsidP="00C52D67">
      <w:pPr>
        <w:spacing w:after="0" w:line="360" w:lineRule="auto"/>
        <w:rPr>
          <w:color w:val="000000"/>
        </w:rPr>
      </w:pPr>
    </w:p>
    <w:p w14:paraId="79DB5887" w14:textId="77777777" w:rsidR="00C52D67" w:rsidRPr="00363DCC" w:rsidRDefault="00C52D67" w:rsidP="00C52D67">
      <w:pPr>
        <w:numPr>
          <w:ilvl w:val="0"/>
          <w:numId w:val="21"/>
        </w:numPr>
        <w:spacing w:after="0" w:line="360" w:lineRule="auto"/>
        <w:rPr>
          <w:color w:val="000000"/>
        </w:rPr>
      </w:pPr>
      <w:r w:rsidRPr="00363DCC">
        <w:rPr>
          <w:color w:val="000000"/>
        </w:rPr>
        <w:t xml:space="preserve">Se trate de datos personales o información privada; esto es, información concerniente a una persona física o jurídico colectiva y que esta sea identificada o identificable. </w:t>
      </w:r>
    </w:p>
    <w:p w14:paraId="6EE03830" w14:textId="77777777" w:rsidR="00C52D67" w:rsidRPr="00363DCC" w:rsidRDefault="00C52D67" w:rsidP="00C52D67">
      <w:pPr>
        <w:numPr>
          <w:ilvl w:val="0"/>
          <w:numId w:val="21"/>
        </w:numPr>
        <w:spacing w:after="0" w:line="360" w:lineRule="auto"/>
        <w:jc w:val="left"/>
        <w:rPr>
          <w:color w:val="000000"/>
        </w:rPr>
      </w:pPr>
      <w:r w:rsidRPr="00363DCC">
        <w:rPr>
          <w:color w:val="000000"/>
        </w:rPr>
        <w:t xml:space="preserve">Para la difusión de los datos, se requiera el consentimiento del titular. </w:t>
      </w:r>
    </w:p>
    <w:p w14:paraId="2AD88119" w14:textId="77777777" w:rsidR="00C52D67" w:rsidRPr="00363DCC" w:rsidRDefault="00C52D67" w:rsidP="00C52D67">
      <w:pPr>
        <w:spacing w:after="0" w:line="360" w:lineRule="auto"/>
        <w:rPr>
          <w:color w:val="000000"/>
        </w:rPr>
      </w:pPr>
    </w:p>
    <w:p w14:paraId="4EDD7911" w14:textId="77777777" w:rsidR="00C52D67" w:rsidRPr="00363DCC" w:rsidRDefault="00C52D67" w:rsidP="00C52D67">
      <w:pPr>
        <w:spacing w:after="0" w:line="360" w:lineRule="auto"/>
        <w:rPr>
          <w:color w:val="000000"/>
        </w:rPr>
      </w:pPr>
      <w:r w:rsidRPr="00363DCC">
        <w:rPr>
          <w:color w:val="000000"/>
        </w:rPr>
        <w:lastRenderedPageBreak/>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17A6AFA" w14:textId="77777777" w:rsidR="00C52D67" w:rsidRPr="00363DCC" w:rsidRDefault="00C52D67" w:rsidP="00C52D67">
      <w:pPr>
        <w:spacing w:after="0" w:line="360" w:lineRule="auto"/>
        <w:rPr>
          <w:color w:val="000000"/>
        </w:rPr>
      </w:pPr>
    </w:p>
    <w:p w14:paraId="7066BE93" w14:textId="77777777" w:rsidR="00C52D67" w:rsidRPr="00363DCC" w:rsidRDefault="00C52D67" w:rsidP="00C52D67">
      <w:pPr>
        <w:spacing w:after="0" w:line="360" w:lineRule="auto"/>
        <w:rPr>
          <w:color w:val="000000"/>
        </w:rPr>
      </w:pPr>
      <w:r w:rsidRPr="00363DCC">
        <w:rPr>
          <w:color w:val="000000"/>
        </w:rPr>
        <w:t>Además, en el artículo 5° de dicho ordenamiento jurídico, establece que es la Ley aplicable para todo tratamiento de datos personales.</w:t>
      </w:r>
    </w:p>
    <w:p w14:paraId="30AA11BA" w14:textId="77777777" w:rsidR="00C52D67" w:rsidRPr="00363DCC" w:rsidRDefault="00C52D67" w:rsidP="00C52D67">
      <w:pPr>
        <w:spacing w:after="0" w:line="360" w:lineRule="auto"/>
        <w:rPr>
          <w:color w:val="000000"/>
        </w:rPr>
      </w:pPr>
    </w:p>
    <w:p w14:paraId="0776DE05" w14:textId="77777777" w:rsidR="00C52D67" w:rsidRPr="00363DCC" w:rsidRDefault="00C52D67" w:rsidP="00C52D67">
      <w:pPr>
        <w:spacing w:after="0" w:line="360" w:lineRule="auto"/>
        <w:rPr>
          <w:color w:val="000000"/>
        </w:rPr>
      </w:pPr>
      <w:r w:rsidRPr="00363DCC">
        <w:rPr>
          <w:color w:val="000000"/>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76302A4C" w14:textId="77777777" w:rsidR="00C52D67" w:rsidRPr="00363DCC" w:rsidRDefault="00C52D67" w:rsidP="00C52D67">
      <w:pPr>
        <w:spacing w:after="0" w:line="360" w:lineRule="auto"/>
        <w:rPr>
          <w:color w:val="000000"/>
        </w:rPr>
      </w:pPr>
    </w:p>
    <w:p w14:paraId="30D3A690" w14:textId="77777777" w:rsidR="00C52D67" w:rsidRPr="00363DCC" w:rsidRDefault="00C52D67" w:rsidP="00C52D67">
      <w:pPr>
        <w:spacing w:after="0" w:line="360" w:lineRule="auto"/>
        <w:rPr>
          <w:color w:val="000000"/>
        </w:rPr>
      </w:pPr>
      <w:r w:rsidRPr="00363DCC">
        <w:rPr>
          <w:color w:val="000000"/>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42A9AD04" w14:textId="77777777" w:rsidR="00C52D67" w:rsidRPr="00363DCC" w:rsidRDefault="00C52D67" w:rsidP="00C52D67">
      <w:pPr>
        <w:spacing w:after="0" w:line="360" w:lineRule="auto"/>
        <w:rPr>
          <w:b/>
          <w:color w:val="000000"/>
        </w:rPr>
      </w:pPr>
    </w:p>
    <w:p w14:paraId="025F4FF8" w14:textId="77777777" w:rsidR="00C52D67" w:rsidRPr="00363DCC" w:rsidRDefault="00C52D67" w:rsidP="00C52D67">
      <w:pPr>
        <w:numPr>
          <w:ilvl w:val="0"/>
          <w:numId w:val="22"/>
        </w:numPr>
        <w:spacing w:after="0" w:line="360" w:lineRule="auto"/>
        <w:contextualSpacing/>
        <w:jc w:val="left"/>
        <w:rPr>
          <w:rFonts w:eastAsia="Calibri" w:cs="Tahoma"/>
          <w:b/>
          <w:bCs/>
        </w:rPr>
      </w:pPr>
      <w:r w:rsidRPr="00363DCC">
        <w:rPr>
          <w:rFonts w:eastAsia="Calibri" w:cs="Tahoma"/>
          <w:b/>
          <w:bCs/>
        </w:rPr>
        <w:lastRenderedPageBreak/>
        <w:t>Nombre de personas físicas proveedores o contratistas.</w:t>
      </w:r>
    </w:p>
    <w:p w14:paraId="1D8B8495" w14:textId="77777777" w:rsidR="00C52D67" w:rsidRPr="00363DCC" w:rsidRDefault="00C52D67" w:rsidP="00C52D67">
      <w:pPr>
        <w:spacing w:after="0" w:line="360" w:lineRule="auto"/>
        <w:rPr>
          <w:rFonts w:eastAsia="Calibri" w:cs="Tahoma"/>
          <w:b/>
          <w:bCs/>
        </w:rPr>
      </w:pPr>
    </w:p>
    <w:p w14:paraId="0C6A1769" w14:textId="77777777" w:rsidR="00C52D67" w:rsidRPr="00363DCC" w:rsidRDefault="00C52D67" w:rsidP="00C52D67">
      <w:pPr>
        <w:spacing w:after="0" w:line="360" w:lineRule="auto"/>
        <w:ind w:right="-93"/>
        <w:rPr>
          <w:rFonts w:eastAsia="Calibri" w:cs="Tahoma"/>
          <w:bCs/>
          <w:lang w:val="es-ES_tradnl"/>
        </w:rPr>
      </w:pPr>
      <w:r w:rsidRPr="00363DCC">
        <w:rPr>
          <w:rFonts w:eastAsia="Calibri" w:cs="Tahoma"/>
          <w:bCs/>
        </w:rPr>
        <w:t xml:space="preserve">Al respecto, cabe precisar que el nombre se integra </w:t>
      </w:r>
      <w:r w:rsidRPr="00363DCC">
        <w:rPr>
          <w:rFonts w:eastAsia="Calibri"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363DCC">
        <w:rPr>
          <w:rFonts w:eastAsia="Calibri" w:cs="Tahoma"/>
          <w:bCs/>
          <w:i/>
          <w:lang w:val="es-ES_tradnl"/>
        </w:rPr>
        <w:t>per se</w:t>
      </w:r>
      <w:r w:rsidRPr="00363DCC">
        <w:rPr>
          <w:rFonts w:eastAsia="Calibri" w:cs="Tahoma"/>
          <w:bCs/>
          <w:lang w:val="es-ES_tradnl"/>
        </w:rPr>
        <w:t xml:space="preserve"> es un elemento que hace a una persona física identificada o identificable.</w:t>
      </w:r>
    </w:p>
    <w:p w14:paraId="5D10C201" w14:textId="77777777" w:rsidR="00C52D67" w:rsidRPr="00363DCC" w:rsidRDefault="00C52D67" w:rsidP="00C52D67">
      <w:pPr>
        <w:spacing w:after="0" w:line="360" w:lineRule="auto"/>
        <w:ind w:right="-93"/>
        <w:rPr>
          <w:rFonts w:eastAsia="Calibri" w:cs="Tahoma"/>
          <w:bCs/>
          <w:lang w:val="es-ES_tradnl"/>
        </w:rPr>
      </w:pPr>
    </w:p>
    <w:p w14:paraId="66EF764E" w14:textId="77777777" w:rsidR="00C52D67" w:rsidRPr="00363DCC" w:rsidRDefault="00C52D67" w:rsidP="00C52D67">
      <w:pPr>
        <w:spacing w:after="0" w:line="360" w:lineRule="auto"/>
        <w:ind w:right="-93"/>
        <w:rPr>
          <w:rFonts w:eastAsia="Calibri" w:cs="Tahoma"/>
          <w:bCs/>
          <w:lang w:val="es-ES_tradnl"/>
        </w:rPr>
      </w:pPr>
      <w:r w:rsidRPr="00363DCC">
        <w:rPr>
          <w:rFonts w:eastAsia="Calibri" w:cs="Tahoma"/>
          <w:bCs/>
          <w:lang w:val="es-ES_tradnl"/>
        </w:rPr>
        <w:t xml:space="preserve">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w:t>
      </w:r>
      <w:r w:rsidRPr="00363DCC">
        <w:rPr>
          <w:rFonts w:eastAsia="Calibri" w:cs="Tahoma"/>
          <w:b/>
          <w:bCs/>
          <w:lang w:val="es-ES_tradnl"/>
        </w:rPr>
        <w:t>los nombres de aquellos que reciben recursos públicos (proveedores o contratistas),</w:t>
      </w:r>
      <w:r w:rsidRPr="00363DCC">
        <w:rPr>
          <w:rFonts w:eastAsia="Calibri" w:cs="Tahoma"/>
          <w:bCs/>
          <w:lang w:val="es-ES_tradnl"/>
        </w:rPr>
        <w:t xml:space="preserve"> ya que la difusión de dicho dato constituye una obligación de transparencia por parte de los sujetos obligados.</w:t>
      </w:r>
    </w:p>
    <w:p w14:paraId="0B9A754A" w14:textId="77777777" w:rsidR="00C52D67" w:rsidRPr="00363DCC" w:rsidRDefault="00C52D67" w:rsidP="00C52D67">
      <w:pPr>
        <w:spacing w:after="0" w:line="360" w:lineRule="auto"/>
        <w:ind w:right="-93"/>
        <w:rPr>
          <w:rFonts w:eastAsia="Calibri" w:cs="Tahoma"/>
          <w:bCs/>
          <w:lang w:val="es-ES_tradnl"/>
        </w:rPr>
      </w:pPr>
    </w:p>
    <w:p w14:paraId="3F926163" w14:textId="77777777" w:rsidR="00C52D67" w:rsidRPr="00363DCC" w:rsidRDefault="00C52D67" w:rsidP="00C52D67">
      <w:pPr>
        <w:spacing w:after="0" w:line="360" w:lineRule="auto"/>
        <w:ind w:right="-93"/>
        <w:rPr>
          <w:rFonts w:eastAsia="Calibri" w:cs="Tahoma"/>
          <w:b/>
          <w:bCs/>
          <w:lang w:val="es-ES_tradnl"/>
        </w:rPr>
      </w:pPr>
      <w:r w:rsidRPr="00363DCC">
        <w:rPr>
          <w:rFonts w:eastAsia="Calibri" w:cs="Tahoma"/>
          <w:bCs/>
          <w:lang w:val="es-ES_tradnl"/>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sidRPr="00363DCC">
        <w:rPr>
          <w:rFonts w:eastAsia="Calibri" w:cs="Tahoma"/>
          <w:b/>
          <w:bCs/>
          <w:lang w:val="es-ES_tradnl"/>
        </w:rPr>
        <w:t>Padrón de proveedores y contratistas.</w:t>
      </w:r>
    </w:p>
    <w:p w14:paraId="6DAEF412" w14:textId="77777777" w:rsidR="00C52D67" w:rsidRPr="00363DCC" w:rsidRDefault="00C52D67" w:rsidP="00C52D67">
      <w:pPr>
        <w:spacing w:after="0" w:line="360" w:lineRule="auto"/>
        <w:ind w:right="-93"/>
        <w:rPr>
          <w:rFonts w:eastAsia="Calibri" w:cs="Tahoma"/>
          <w:b/>
          <w:bCs/>
          <w:lang w:val="es-ES_tradnl"/>
        </w:rPr>
      </w:pPr>
    </w:p>
    <w:p w14:paraId="6BD63FF6" w14:textId="77777777" w:rsidR="00C52D67" w:rsidRPr="00363DCC" w:rsidRDefault="00C52D67" w:rsidP="00C52D67">
      <w:pPr>
        <w:spacing w:after="0" w:line="360" w:lineRule="auto"/>
        <w:ind w:right="-93"/>
        <w:rPr>
          <w:rFonts w:eastAsia="Calibri" w:cs="Tahoma"/>
          <w:bCs/>
          <w:lang w:val="es-ES_tradnl"/>
        </w:rPr>
      </w:pPr>
      <w:r w:rsidRPr="00363DCC">
        <w:rPr>
          <w:rFonts w:eastAsia="Calibri" w:cs="Tahoma"/>
          <w:bCs/>
          <w:lang w:val="es-ES_tradnl"/>
        </w:rPr>
        <w:t xml:space="preserve">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w:t>
      </w:r>
      <w:r w:rsidRPr="00363DCC">
        <w:rPr>
          <w:rFonts w:eastAsia="Calibri" w:cs="Tahoma"/>
          <w:bCs/>
          <w:lang w:val="es-ES_tradnl"/>
        </w:rPr>
        <w:lastRenderedPageBreak/>
        <w:t>en los portales de Internet y en la Plataforma Nacional de Transparencia, tal como se muestran a continuación:</w:t>
      </w:r>
    </w:p>
    <w:p w14:paraId="1560B017" w14:textId="77777777" w:rsidR="00C52D67" w:rsidRPr="00363DCC" w:rsidRDefault="00C52D67" w:rsidP="00C52D67">
      <w:pPr>
        <w:spacing w:after="0" w:line="360" w:lineRule="auto"/>
        <w:ind w:right="-93"/>
        <w:rPr>
          <w:rFonts w:eastAsia="Calibri" w:cs="Tahoma"/>
          <w:bCs/>
          <w:lang w:val="es-ES_tradnl"/>
        </w:rPr>
      </w:pPr>
    </w:p>
    <w:p w14:paraId="39500F3D" w14:textId="57B4AD7E" w:rsidR="00C52D67" w:rsidRPr="00363DCC" w:rsidRDefault="00C52D67" w:rsidP="00C52D67">
      <w:pPr>
        <w:spacing w:after="0" w:line="360" w:lineRule="auto"/>
        <w:ind w:right="-93"/>
        <w:rPr>
          <w:rFonts w:eastAsia="Calibri" w:cs="Tahoma"/>
          <w:b/>
          <w:bCs/>
          <w:lang w:val="es-ES_tradnl"/>
        </w:rPr>
      </w:pPr>
      <w:r w:rsidRPr="00363DCC">
        <w:rPr>
          <w:rFonts w:ascii="Times New Roman" w:eastAsia="Times New Roman" w:hAnsi="Times New Roman" w:cs="Times New Roman"/>
          <w:noProof/>
          <w:sz w:val="20"/>
          <w:szCs w:val="20"/>
        </w:rPr>
        <w:drawing>
          <wp:inline distT="0" distB="0" distL="0" distR="0" wp14:anchorId="3A8886DF" wp14:editId="55BB873E">
            <wp:extent cx="5671185" cy="742950"/>
            <wp:effectExtent l="0" t="0" r="5715" b="0"/>
            <wp:docPr id="2473277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671185" cy="742950"/>
                    </a:xfrm>
                    <a:prstGeom prst="rect">
                      <a:avLst/>
                    </a:prstGeom>
                    <a:noFill/>
                    <a:ln>
                      <a:noFill/>
                    </a:ln>
                  </pic:spPr>
                </pic:pic>
              </a:graphicData>
            </a:graphic>
          </wp:inline>
        </w:drawing>
      </w:r>
    </w:p>
    <w:p w14:paraId="4F65696E" w14:textId="6E6FC01B" w:rsidR="00C52D67" w:rsidRPr="00363DCC" w:rsidRDefault="00C52D67" w:rsidP="00C52D67">
      <w:pPr>
        <w:spacing w:after="0" w:line="360" w:lineRule="auto"/>
        <w:ind w:right="-93"/>
        <w:rPr>
          <w:rFonts w:eastAsia="Calibri" w:cs="Tahoma"/>
          <w:b/>
          <w:bCs/>
          <w:lang w:val="es-ES_tradnl"/>
        </w:rPr>
      </w:pPr>
      <w:r w:rsidRPr="00363DCC">
        <w:rPr>
          <w:rFonts w:ascii="Times New Roman" w:eastAsia="Times New Roman" w:hAnsi="Times New Roman" w:cs="Times New Roman"/>
          <w:noProof/>
          <w:sz w:val="20"/>
          <w:szCs w:val="20"/>
        </w:rPr>
        <w:drawing>
          <wp:inline distT="0" distB="0" distL="0" distR="0" wp14:anchorId="22AAE30B" wp14:editId="08872316">
            <wp:extent cx="5671185" cy="488950"/>
            <wp:effectExtent l="0" t="0" r="5715" b="6350"/>
            <wp:docPr id="20476970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email">
                      <a:extLst>
                        <a:ext uri="{28A0092B-C50C-407E-A947-70E740481C1C}">
                          <a14:useLocalDpi xmlns:a14="http://schemas.microsoft.com/office/drawing/2010/main"/>
                        </a:ext>
                      </a:extLst>
                    </a:blip>
                    <a:srcRect b="-374"/>
                    <a:stretch>
                      <a:fillRect/>
                    </a:stretch>
                  </pic:blipFill>
                  <pic:spPr bwMode="auto">
                    <a:xfrm>
                      <a:off x="0" y="0"/>
                      <a:ext cx="5671185" cy="488950"/>
                    </a:xfrm>
                    <a:prstGeom prst="rect">
                      <a:avLst/>
                    </a:prstGeom>
                    <a:noFill/>
                    <a:ln>
                      <a:noFill/>
                    </a:ln>
                  </pic:spPr>
                </pic:pic>
              </a:graphicData>
            </a:graphic>
          </wp:inline>
        </w:drawing>
      </w:r>
    </w:p>
    <w:p w14:paraId="008A8BBD" w14:textId="77777777" w:rsidR="00C52D67" w:rsidRPr="00363DCC" w:rsidRDefault="00C52D67" w:rsidP="00C52D67">
      <w:pPr>
        <w:spacing w:after="0" w:line="360" w:lineRule="auto"/>
        <w:ind w:right="-93"/>
        <w:rPr>
          <w:rFonts w:eastAsia="Calibri" w:cs="Tahoma"/>
          <w:b/>
          <w:bCs/>
          <w:lang w:val="es-ES_tradnl"/>
        </w:rPr>
      </w:pPr>
    </w:p>
    <w:p w14:paraId="5E1F7EEA" w14:textId="77777777" w:rsidR="00C52D67" w:rsidRPr="00363DCC" w:rsidRDefault="00C52D67" w:rsidP="00C52D67">
      <w:pPr>
        <w:spacing w:after="0" w:line="360" w:lineRule="auto"/>
        <w:ind w:right="-93"/>
        <w:rPr>
          <w:rFonts w:eastAsia="Calibri" w:cs="Tahoma"/>
          <w:b/>
          <w:bCs/>
          <w:lang w:val="es-ES_tradnl"/>
        </w:rPr>
      </w:pPr>
      <w:r w:rsidRPr="00363DCC">
        <w:rPr>
          <w:rFonts w:eastAsia="Calibri" w:cs="Tahoma"/>
          <w:bCs/>
          <w:lang w:val="es-ES_tradnl"/>
        </w:rPr>
        <w:t xml:space="preserve">Por lo tanto, la Ley de Transparencia y Acceso a la Información Pública del Estado de México y Municipios, considera que </w:t>
      </w:r>
      <w:r w:rsidRPr="00363DCC">
        <w:rPr>
          <w:rFonts w:eastAsia="Calibri" w:cs="Tahoma"/>
          <w:b/>
          <w:bCs/>
          <w:lang w:val="es-ES_tradnl"/>
        </w:rPr>
        <w:t xml:space="preserve">los datos de aquellas personas que recibieron recursos públicos, por regla general, </w:t>
      </w:r>
      <w:r w:rsidRPr="00363DCC">
        <w:rPr>
          <w:rFonts w:eastAsia="Calibri" w:cs="Tahoma"/>
          <w:bCs/>
          <w:lang w:val="es-ES_tradnl"/>
        </w:rPr>
        <w:t xml:space="preserve">son de naturaleza pública, ya que su publicidad orienta a cumplir los objetivos que persigue la Ley; toda vez, </w:t>
      </w:r>
      <w:r w:rsidRPr="00363DCC">
        <w:rPr>
          <w:rFonts w:eastAsia="Calibri" w:cs="Tahoma"/>
          <w:b/>
          <w:bCs/>
          <w:lang w:val="es-ES_tradnl"/>
        </w:rPr>
        <w:t>que ayuda a transparentar a quienes se les han otorgado recursos públicos, así como, porque razones se les otorgaron dichos montos.</w:t>
      </w:r>
    </w:p>
    <w:p w14:paraId="7954CC1E" w14:textId="77777777" w:rsidR="00C52D67" w:rsidRPr="00363DCC" w:rsidRDefault="00C52D67" w:rsidP="00C52D67">
      <w:pPr>
        <w:spacing w:after="0" w:line="360" w:lineRule="auto"/>
        <w:rPr>
          <w:rFonts w:eastAsia="Calibri" w:cs="Tahoma"/>
          <w:b/>
          <w:bCs/>
        </w:rPr>
      </w:pPr>
    </w:p>
    <w:p w14:paraId="4527A2E5" w14:textId="77777777" w:rsidR="00C52D67" w:rsidRPr="00363DCC" w:rsidRDefault="00C52D67" w:rsidP="00C52D67">
      <w:pPr>
        <w:spacing w:after="0" w:line="360" w:lineRule="auto"/>
        <w:rPr>
          <w:rFonts w:eastAsia="Calibri" w:cs="Tahoma"/>
          <w:bCs/>
        </w:rPr>
      </w:pPr>
      <w:r w:rsidRPr="00363DCC">
        <w:rPr>
          <w:rFonts w:eastAsia="Calibri" w:cs="Tahoma"/>
          <w:bCs/>
        </w:rPr>
        <w:t>Por lo que, se considera que no procede la clasificación del nombre de los proveedores o contratistas, en términos del artículo 143, fracción I de la Ley de Transparencia y Acceso a la Información Pública del Estado de México y Municipios.</w:t>
      </w:r>
    </w:p>
    <w:p w14:paraId="1CA0F8BF" w14:textId="77777777" w:rsidR="00C52D67" w:rsidRPr="00363DCC" w:rsidRDefault="00C52D67" w:rsidP="00C52D67">
      <w:pPr>
        <w:spacing w:after="0" w:line="360" w:lineRule="auto"/>
        <w:rPr>
          <w:rFonts w:eastAsia="Calibri" w:cs="Tahoma"/>
          <w:bCs/>
        </w:rPr>
      </w:pPr>
    </w:p>
    <w:p w14:paraId="66736AC9" w14:textId="77777777" w:rsidR="00C52D67" w:rsidRPr="00363DCC" w:rsidRDefault="00C52D67" w:rsidP="00C52D67">
      <w:pPr>
        <w:numPr>
          <w:ilvl w:val="0"/>
          <w:numId w:val="22"/>
        </w:numPr>
        <w:spacing w:after="0" w:line="360" w:lineRule="auto"/>
        <w:contextualSpacing/>
        <w:jc w:val="left"/>
        <w:rPr>
          <w:rFonts w:eastAsia="Calibri" w:cs="Tahoma"/>
          <w:b/>
          <w:bCs/>
        </w:rPr>
      </w:pPr>
      <w:r w:rsidRPr="00363DCC">
        <w:rPr>
          <w:rFonts w:eastAsia="Calibri" w:cs="Tahoma"/>
          <w:b/>
          <w:bCs/>
        </w:rPr>
        <w:t>Denominación o razón Social de proveedores o contratistas personas morales.</w:t>
      </w:r>
    </w:p>
    <w:p w14:paraId="74D49215" w14:textId="77777777" w:rsidR="00C52D67" w:rsidRPr="00363DCC" w:rsidRDefault="00C52D67" w:rsidP="00C52D67">
      <w:pPr>
        <w:spacing w:after="0" w:line="360" w:lineRule="auto"/>
        <w:rPr>
          <w:rFonts w:eastAsia="Calibri" w:cs="Tahoma"/>
          <w:b/>
          <w:bCs/>
        </w:rPr>
      </w:pPr>
    </w:p>
    <w:p w14:paraId="19F53381" w14:textId="77777777" w:rsidR="00C52D67" w:rsidRPr="00363DCC" w:rsidRDefault="00C52D67" w:rsidP="00C52D67">
      <w:pPr>
        <w:spacing w:after="0" w:line="360" w:lineRule="auto"/>
        <w:rPr>
          <w:rFonts w:eastAsia="Calibri" w:cs="Tahoma"/>
          <w:bCs/>
        </w:rPr>
      </w:pPr>
      <w:r w:rsidRPr="00363DCC">
        <w:rPr>
          <w:rFonts w:eastAsia="Calibri" w:cs="Tahoma"/>
          <w:bCs/>
        </w:rPr>
        <w:t xml:space="preserve">Al respecto, se considera que la denominación o razón social de una persona moral, es pública, pues dichos datos se encuentran inscritos en el Registro Público del Comercio; lo anterior, toma sustento en el </w:t>
      </w:r>
      <w:r w:rsidRPr="00363DCC">
        <w:rPr>
          <w:rFonts w:eastAsia="Calibri" w:cs="Tahoma"/>
          <w:bCs/>
          <w:lang w:val="es-ES"/>
        </w:rPr>
        <w:t xml:space="preserve">Criterio de Interpretación, de la Segunda Época, con número de registro </w:t>
      </w:r>
      <w:r w:rsidRPr="00363DCC">
        <w:rPr>
          <w:rFonts w:eastAsia="Calibri" w:cs="Tahoma"/>
          <w:bCs/>
        </w:rPr>
        <w:t>SO/008/2019, emitido por el Instituto Nacional de Transparencia, Acceso a la Información y Protección de Datos Personales, que precisa lo siguiente:</w:t>
      </w:r>
    </w:p>
    <w:p w14:paraId="6EC5A9B6" w14:textId="77777777" w:rsidR="00C52D67" w:rsidRPr="00363DCC" w:rsidRDefault="00C52D67" w:rsidP="00C52D67">
      <w:pPr>
        <w:spacing w:after="0" w:line="360" w:lineRule="auto"/>
        <w:rPr>
          <w:rFonts w:eastAsia="Calibri" w:cs="Tahoma"/>
          <w:bCs/>
        </w:rPr>
      </w:pPr>
    </w:p>
    <w:p w14:paraId="300CA0C2" w14:textId="77777777" w:rsidR="00C52D67" w:rsidRPr="00363DCC" w:rsidRDefault="00C52D67" w:rsidP="00C52D67">
      <w:pPr>
        <w:spacing w:after="0" w:line="360" w:lineRule="auto"/>
        <w:ind w:left="567" w:right="567"/>
        <w:rPr>
          <w:rFonts w:eastAsia="Calibri" w:cs="Tahoma"/>
          <w:bCs/>
          <w:i/>
          <w:sz w:val="20"/>
          <w:szCs w:val="20"/>
        </w:rPr>
      </w:pPr>
      <w:r w:rsidRPr="00363DCC">
        <w:rPr>
          <w:rFonts w:eastAsia="Calibri" w:cs="Tahoma"/>
          <w:b/>
          <w:bCs/>
          <w:i/>
          <w:sz w:val="20"/>
          <w:szCs w:val="20"/>
        </w:rPr>
        <w:lastRenderedPageBreak/>
        <w:t xml:space="preserve">“Razón social y RFC de personas morales. </w:t>
      </w:r>
      <w:r w:rsidRPr="00363DCC">
        <w:rPr>
          <w:rFonts w:eastAsia="Calibri" w:cs="Tahoma"/>
          <w:i/>
          <w:sz w:val="20"/>
          <w:szCs w:val="20"/>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6F7FECD8" w14:textId="77777777" w:rsidR="00C52D67" w:rsidRPr="00363DCC" w:rsidRDefault="00C52D67" w:rsidP="00C52D67">
      <w:pPr>
        <w:spacing w:after="0" w:line="360" w:lineRule="auto"/>
        <w:rPr>
          <w:rFonts w:eastAsia="Calibri" w:cs="Tahoma"/>
          <w:b/>
          <w:bCs/>
        </w:rPr>
      </w:pPr>
    </w:p>
    <w:p w14:paraId="19AE076B" w14:textId="77777777" w:rsidR="00C52D67" w:rsidRPr="00363DCC" w:rsidRDefault="00C52D67" w:rsidP="00C52D67">
      <w:pPr>
        <w:spacing w:after="0" w:line="360" w:lineRule="auto"/>
        <w:rPr>
          <w:rFonts w:eastAsia="Calibri" w:cs="Tahoma"/>
          <w:bCs/>
          <w:lang w:val="es-ES_tradnl"/>
        </w:rPr>
      </w:pPr>
      <w:r w:rsidRPr="00363DCC">
        <w:rPr>
          <w:rFonts w:eastAsia="Calibri" w:cs="Tahoma"/>
          <w:bCs/>
        </w:rPr>
        <w:t xml:space="preserve">Lo anterior, se robustece con el hecho de que el Ente Recurrido tiene como obligación común de transparencia, poner a disposición del público el padrón de proveedores y contratistas, que como se advirtió en párrafos anteriores debe incluir la denominación o razón social del proveedor o contratista, de conformidad con los </w:t>
      </w:r>
      <w:r w:rsidRPr="00363DCC">
        <w:rPr>
          <w:rFonts w:eastAsia="Calibri" w:cs="Tahoma"/>
          <w:bCs/>
          <w:lang w:val="es-ES_tradnl"/>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14:paraId="445F4B8B" w14:textId="77777777" w:rsidR="00C52D67" w:rsidRPr="00363DCC" w:rsidRDefault="00C52D67" w:rsidP="00C52D67">
      <w:pPr>
        <w:spacing w:after="0" w:line="360" w:lineRule="auto"/>
        <w:rPr>
          <w:rFonts w:eastAsia="Calibri" w:cs="Tahoma"/>
          <w:bCs/>
          <w:lang w:val="es-ES_tradnl"/>
        </w:rPr>
      </w:pPr>
    </w:p>
    <w:p w14:paraId="16E1EBC4" w14:textId="77777777" w:rsidR="00C52D67" w:rsidRPr="00363DCC" w:rsidRDefault="00C52D67" w:rsidP="00C52D67">
      <w:pPr>
        <w:spacing w:after="0" w:line="360" w:lineRule="auto"/>
        <w:rPr>
          <w:rFonts w:eastAsia="Calibri" w:cs="Tahoma"/>
          <w:bCs/>
        </w:rPr>
      </w:pPr>
      <w:r w:rsidRPr="00363DCC">
        <w:rPr>
          <w:rFonts w:eastAsia="Calibri" w:cs="Tahoma"/>
          <w:bCs/>
          <w:lang w:val="es-ES_tradnl"/>
        </w:rPr>
        <w:t>Por lo tanto, no procede la clasificación de la denominación o razón social de los proveedores o contratistas personas morales, en términos del artículo 143, fracción I de la Ley de Transparencia y Acceso a la Información Pública del Estado de México y Municipios.</w:t>
      </w:r>
    </w:p>
    <w:p w14:paraId="741E70A1" w14:textId="77777777" w:rsidR="00C52D67" w:rsidRPr="00363DCC" w:rsidRDefault="00C52D67" w:rsidP="00C52D67">
      <w:pPr>
        <w:spacing w:after="0" w:line="360" w:lineRule="auto"/>
        <w:rPr>
          <w:b/>
          <w:color w:val="000000"/>
        </w:rPr>
      </w:pPr>
    </w:p>
    <w:p w14:paraId="4ED3B3B1" w14:textId="77777777" w:rsidR="00C52D67" w:rsidRPr="00363DCC" w:rsidRDefault="00C52D67" w:rsidP="00C52D67">
      <w:pPr>
        <w:numPr>
          <w:ilvl w:val="0"/>
          <w:numId w:val="23"/>
        </w:numPr>
        <w:spacing w:after="0" w:line="360" w:lineRule="auto"/>
        <w:jc w:val="left"/>
        <w:rPr>
          <w:b/>
          <w:color w:val="000000"/>
        </w:rPr>
      </w:pPr>
      <w:r w:rsidRPr="00363DCC">
        <w:rPr>
          <w:b/>
          <w:color w:val="000000"/>
        </w:rPr>
        <w:t>Registro Federal de Contribuyentes del proveedor o contratista</w:t>
      </w:r>
    </w:p>
    <w:p w14:paraId="2AA17A06" w14:textId="77777777" w:rsidR="00C52D67" w:rsidRPr="00363DCC" w:rsidRDefault="00C52D67" w:rsidP="00C52D67">
      <w:pPr>
        <w:spacing w:after="0" w:line="360" w:lineRule="auto"/>
        <w:rPr>
          <w:color w:val="000000"/>
        </w:rPr>
      </w:pPr>
    </w:p>
    <w:p w14:paraId="0FD3012A" w14:textId="77777777" w:rsidR="00C52D67" w:rsidRPr="00363DCC" w:rsidRDefault="00C52D67" w:rsidP="00C52D67">
      <w:pPr>
        <w:spacing w:after="0" w:line="360" w:lineRule="auto"/>
        <w:rPr>
          <w:b/>
          <w:color w:val="000000"/>
        </w:rPr>
      </w:pPr>
      <w:r w:rsidRPr="00363DCC">
        <w:rPr>
          <w:b/>
          <w:color w:val="000000"/>
        </w:rPr>
        <w:t>Persona física</w:t>
      </w:r>
    </w:p>
    <w:p w14:paraId="2CE05897" w14:textId="77777777" w:rsidR="00C52D67" w:rsidRPr="00363DCC" w:rsidRDefault="00C52D67" w:rsidP="00C52D67">
      <w:pPr>
        <w:spacing w:after="0" w:line="360" w:lineRule="auto"/>
        <w:rPr>
          <w:color w:val="000000"/>
        </w:rPr>
      </w:pPr>
    </w:p>
    <w:p w14:paraId="35B35267" w14:textId="77777777" w:rsidR="00C52D67" w:rsidRPr="00363DCC" w:rsidRDefault="00C52D67" w:rsidP="00C52D67">
      <w:pPr>
        <w:spacing w:after="0" w:line="360" w:lineRule="auto"/>
        <w:rPr>
          <w:color w:val="000000"/>
        </w:rPr>
      </w:pPr>
      <w:r w:rsidRPr="00363DCC">
        <w:rPr>
          <w:color w:val="000000"/>
        </w:rPr>
        <w:t xml:space="preserve">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w:t>
      </w:r>
      <w:r w:rsidRPr="00363DCC">
        <w:rPr>
          <w:color w:val="000000"/>
        </w:rPr>
        <w:lastRenderedPageBreak/>
        <w:t>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14:paraId="3B6D0013" w14:textId="77777777" w:rsidR="00C52D67" w:rsidRPr="00363DCC" w:rsidRDefault="00C52D67" w:rsidP="00C52D67">
      <w:pPr>
        <w:spacing w:after="0" w:line="360" w:lineRule="auto"/>
        <w:rPr>
          <w:color w:val="000000"/>
        </w:rPr>
      </w:pPr>
    </w:p>
    <w:p w14:paraId="5FA8BDC1" w14:textId="77777777" w:rsidR="00C52D67" w:rsidRPr="00363DCC" w:rsidRDefault="00C52D67" w:rsidP="00C52D67">
      <w:pPr>
        <w:spacing w:after="0" w:line="360" w:lineRule="auto"/>
        <w:rPr>
          <w:color w:val="000000"/>
        </w:rPr>
      </w:pPr>
      <w:r w:rsidRPr="00363DCC">
        <w:rPr>
          <w:color w:val="000000"/>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14:paraId="678481AF" w14:textId="77777777" w:rsidR="00C52D67" w:rsidRPr="00363DCC" w:rsidRDefault="00C52D67" w:rsidP="00C52D67">
      <w:pPr>
        <w:spacing w:after="0" w:line="360" w:lineRule="auto"/>
        <w:rPr>
          <w:color w:val="000000"/>
        </w:rPr>
      </w:pPr>
    </w:p>
    <w:p w14:paraId="616FF7FB" w14:textId="77777777" w:rsidR="00C52D67" w:rsidRPr="00363DCC" w:rsidRDefault="00C52D67" w:rsidP="00C52D67">
      <w:pPr>
        <w:spacing w:after="0" w:line="360" w:lineRule="auto"/>
        <w:rPr>
          <w:color w:val="000000"/>
        </w:rPr>
      </w:pPr>
      <w:r w:rsidRPr="00363DCC">
        <w:rPr>
          <w:color w:val="000000"/>
        </w:rPr>
        <w:t>En ese contexto, entregar el Registro Federal de Contribuyentes aún de personas físicas cuando son proveedores o contratistas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1F89371F" w14:textId="77777777" w:rsidR="00C52D67" w:rsidRPr="00363DCC" w:rsidRDefault="00C52D67" w:rsidP="00C52D67">
      <w:pPr>
        <w:spacing w:after="0" w:line="360" w:lineRule="auto"/>
        <w:rPr>
          <w:color w:val="000000"/>
        </w:rPr>
      </w:pPr>
    </w:p>
    <w:p w14:paraId="6E14590E" w14:textId="77777777" w:rsidR="00C52D67" w:rsidRPr="00363DCC" w:rsidRDefault="00C52D67" w:rsidP="00C52D67">
      <w:pPr>
        <w:tabs>
          <w:tab w:val="center" w:pos="4522"/>
        </w:tabs>
        <w:spacing w:after="0" w:line="360" w:lineRule="auto"/>
        <w:rPr>
          <w:color w:val="000000"/>
        </w:rPr>
      </w:pPr>
      <w:r w:rsidRPr="00363DCC">
        <w:rPr>
          <w:color w:val="000000"/>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14:paraId="1DA96227" w14:textId="77777777" w:rsidR="00C52D67" w:rsidRPr="00363DCC" w:rsidRDefault="00C52D67" w:rsidP="00C52D67">
      <w:pPr>
        <w:tabs>
          <w:tab w:val="center" w:pos="4522"/>
        </w:tabs>
        <w:spacing w:after="0" w:line="360" w:lineRule="auto"/>
        <w:rPr>
          <w:color w:val="000000"/>
        </w:rPr>
      </w:pPr>
    </w:p>
    <w:p w14:paraId="06273396" w14:textId="77777777" w:rsidR="00C52D67" w:rsidRPr="00363DCC" w:rsidRDefault="00C52D67" w:rsidP="00C52D67">
      <w:pPr>
        <w:tabs>
          <w:tab w:val="center" w:pos="4522"/>
        </w:tabs>
        <w:spacing w:after="0" w:line="360" w:lineRule="auto"/>
        <w:ind w:left="567" w:right="567"/>
        <w:rPr>
          <w:i/>
          <w:color w:val="000000"/>
          <w:sz w:val="20"/>
          <w:szCs w:val="20"/>
        </w:rPr>
      </w:pPr>
      <w:r w:rsidRPr="00363DCC">
        <w:rPr>
          <w:b/>
          <w:i/>
          <w:color w:val="000000"/>
          <w:sz w:val="20"/>
          <w:szCs w:val="20"/>
        </w:rPr>
        <w:t xml:space="preserve">“Registro Federal de Contribuyentes (RFC) de personas físicas proveedores o contratistas. </w:t>
      </w:r>
      <w:r w:rsidRPr="00363DCC">
        <w:rPr>
          <w:i/>
          <w:color w:val="000000"/>
          <w:sz w:val="20"/>
          <w:szCs w:val="20"/>
        </w:rPr>
        <w:t xml:space="preserve">El RFC de contratistas o proveedores de sujetos obligados debe ser público, ya que al tratarse de personas relacionadas con contrataciones públicas, su difusión favorece la </w:t>
      </w:r>
      <w:r w:rsidRPr="00363DCC">
        <w:rPr>
          <w:i/>
          <w:color w:val="000000"/>
          <w:sz w:val="20"/>
          <w:szCs w:val="20"/>
        </w:rPr>
        <w:lastRenderedPageBreak/>
        <w:t>transparencia con la que deben administrarse los recursos públicos, en términos del artículo 134 de la Constitución Política de los Estados Unidos Mexicanos. “</w:t>
      </w:r>
    </w:p>
    <w:p w14:paraId="28F2A48F" w14:textId="77777777" w:rsidR="00C52D67" w:rsidRPr="00363DCC" w:rsidRDefault="00C52D67" w:rsidP="00C52D67">
      <w:pPr>
        <w:tabs>
          <w:tab w:val="center" w:pos="4522"/>
        </w:tabs>
        <w:spacing w:after="0" w:line="360" w:lineRule="auto"/>
        <w:rPr>
          <w:color w:val="000000"/>
        </w:rPr>
      </w:pPr>
    </w:p>
    <w:p w14:paraId="7F9FDC16" w14:textId="77777777" w:rsidR="00C52D67" w:rsidRPr="00363DCC" w:rsidRDefault="00C52D67" w:rsidP="00C52D67">
      <w:pPr>
        <w:tabs>
          <w:tab w:val="center" w:pos="4522"/>
        </w:tabs>
        <w:spacing w:after="0" w:line="360" w:lineRule="auto"/>
        <w:rPr>
          <w:color w:val="000000"/>
        </w:rPr>
      </w:pPr>
    </w:p>
    <w:p w14:paraId="32CB258A" w14:textId="77777777" w:rsidR="00C52D67" w:rsidRPr="00363DCC" w:rsidRDefault="00C52D67" w:rsidP="00C52D67">
      <w:pPr>
        <w:tabs>
          <w:tab w:val="center" w:pos="4522"/>
        </w:tabs>
        <w:spacing w:after="0" w:line="360" w:lineRule="auto"/>
        <w:rPr>
          <w:b/>
          <w:color w:val="000000"/>
          <w:u w:val="single"/>
        </w:rPr>
      </w:pPr>
      <w:r w:rsidRPr="00363DCC">
        <w:rPr>
          <w:color w:val="000000"/>
        </w:rPr>
        <w:t>En conclusión, toda vez, que el Registro Federal de Contribuyentes de proveedores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14:paraId="366BE830" w14:textId="77777777" w:rsidR="00C52D67" w:rsidRPr="00363DCC" w:rsidRDefault="00C52D67" w:rsidP="00C52D67">
      <w:pPr>
        <w:tabs>
          <w:tab w:val="center" w:pos="4522"/>
        </w:tabs>
        <w:spacing w:after="0" w:line="360" w:lineRule="auto"/>
        <w:rPr>
          <w:b/>
          <w:color w:val="000000"/>
        </w:rPr>
      </w:pPr>
    </w:p>
    <w:p w14:paraId="64B75719" w14:textId="77777777" w:rsidR="00C52D67" w:rsidRPr="00363DCC" w:rsidRDefault="00C52D67" w:rsidP="00C52D67">
      <w:pPr>
        <w:tabs>
          <w:tab w:val="center" w:pos="4522"/>
        </w:tabs>
        <w:spacing w:after="0" w:line="360" w:lineRule="auto"/>
        <w:rPr>
          <w:b/>
          <w:color w:val="000000"/>
        </w:rPr>
      </w:pPr>
      <w:r w:rsidRPr="00363DCC">
        <w:rPr>
          <w:b/>
          <w:color w:val="000000"/>
        </w:rPr>
        <w:t>Persona Moral</w:t>
      </w:r>
    </w:p>
    <w:p w14:paraId="689535DE" w14:textId="77777777" w:rsidR="00C52D67" w:rsidRPr="00363DCC" w:rsidRDefault="00C52D67" w:rsidP="00C52D67">
      <w:pPr>
        <w:tabs>
          <w:tab w:val="center" w:pos="4522"/>
        </w:tabs>
        <w:spacing w:after="0" w:line="360" w:lineRule="auto"/>
        <w:rPr>
          <w:color w:val="000000"/>
        </w:rPr>
      </w:pPr>
    </w:p>
    <w:p w14:paraId="3F40730B" w14:textId="77777777" w:rsidR="00C52D67" w:rsidRPr="00363DCC" w:rsidRDefault="00C52D67" w:rsidP="00C52D67">
      <w:pPr>
        <w:tabs>
          <w:tab w:val="center" w:pos="4522"/>
        </w:tabs>
        <w:spacing w:after="0" w:line="360" w:lineRule="auto"/>
        <w:rPr>
          <w:color w:val="000000"/>
        </w:rPr>
      </w:pPr>
      <w:r w:rsidRPr="00363DCC">
        <w:rPr>
          <w:color w:val="000000"/>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14:paraId="268A4E54" w14:textId="77777777" w:rsidR="00C52D67" w:rsidRPr="00363DCC" w:rsidRDefault="00C52D67" w:rsidP="00C52D67">
      <w:pPr>
        <w:tabs>
          <w:tab w:val="center" w:pos="4522"/>
        </w:tabs>
        <w:spacing w:after="0" w:line="360" w:lineRule="auto"/>
        <w:rPr>
          <w:color w:val="000000"/>
        </w:rPr>
      </w:pPr>
    </w:p>
    <w:p w14:paraId="22EBC47C" w14:textId="77777777" w:rsidR="00C52D67" w:rsidRPr="00363DCC" w:rsidRDefault="00C52D67" w:rsidP="00C52D67">
      <w:pPr>
        <w:tabs>
          <w:tab w:val="center" w:pos="4522"/>
        </w:tabs>
        <w:spacing w:after="0" w:line="360" w:lineRule="auto"/>
        <w:rPr>
          <w:color w:val="000000"/>
        </w:rPr>
      </w:pPr>
      <w:r w:rsidRPr="00363DCC">
        <w:rPr>
          <w:color w:val="000000"/>
        </w:rPr>
        <w:t>Por ende, la información correspondiente al Registro Federal de Contribuyentes de una persona moral da cuenta del cumplimiento o no en sus obligaciones fiscales; por tanto, no se actualiza su clasificación como confidencial.</w:t>
      </w:r>
    </w:p>
    <w:p w14:paraId="49DD85F7" w14:textId="77777777" w:rsidR="00C52D67" w:rsidRPr="00363DCC" w:rsidRDefault="00C52D67" w:rsidP="00C52D67">
      <w:pPr>
        <w:tabs>
          <w:tab w:val="center" w:pos="4522"/>
        </w:tabs>
        <w:spacing w:after="0" w:line="360" w:lineRule="auto"/>
        <w:rPr>
          <w:color w:val="000000"/>
        </w:rPr>
      </w:pPr>
    </w:p>
    <w:p w14:paraId="5269220E" w14:textId="77777777" w:rsidR="00C52D67" w:rsidRPr="00363DCC" w:rsidRDefault="00C52D67" w:rsidP="00C52D67">
      <w:pPr>
        <w:tabs>
          <w:tab w:val="center" w:pos="4522"/>
        </w:tabs>
        <w:spacing w:after="0" w:line="360" w:lineRule="auto"/>
        <w:rPr>
          <w:color w:val="000000"/>
        </w:rPr>
      </w:pPr>
      <w:r w:rsidRPr="00363DCC">
        <w:rPr>
          <w:color w:val="000000"/>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14:paraId="264C5E4F" w14:textId="77777777" w:rsidR="00C52D67" w:rsidRPr="00363DCC" w:rsidRDefault="00C52D67" w:rsidP="00C52D67">
      <w:pPr>
        <w:tabs>
          <w:tab w:val="center" w:pos="4522"/>
        </w:tabs>
        <w:spacing w:after="0" w:line="360" w:lineRule="auto"/>
        <w:rPr>
          <w:color w:val="000000"/>
        </w:rPr>
      </w:pPr>
    </w:p>
    <w:p w14:paraId="5ACAD3C4" w14:textId="77777777" w:rsidR="00C52D67" w:rsidRPr="00363DCC" w:rsidRDefault="00C52D67" w:rsidP="00C52D67">
      <w:pPr>
        <w:tabs>
          <w:tab w:val="center" w:pos="4522"/>
        </w:tabs>
        <w:spacing w:after="0" w:line="360" w:lineRule="auto"/>
        <w:rPr>
          <w:color w:val="000000"/>
        </w:rPr>
      </w:pPr>
      <w:r w:rsidRPr="00363DCC">
        <w:rPr>
          <w:color w:val="000000"/>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322AE297" w14:textId="77777777" w:rsidR="00C52D67" w:rsidRPr="00363DCC" w:rsidRDefault="00C52D67" w:rsidP="00C52D67">
      <w:pPr>
        <w:spacing w:after="0" w:line="360" w:lineRule="auto"/>
        <w:jc w:val="left"/>
        <w:rPr>
          <w:b/>
          <w:color w:val="000000"/>
        </w:rPr>
      </w:pPr>
    </w:p>
    <w:p w14:paraId="32439346" w14:textId="77777777" w:rsidR="00C52D67" w:rsidRPr="00363DCC" w:rsidRDefault="00C52D67" w:rsidP="00C52D67">
      <w:pPr>
        <w:numPr>
          <w:ilvl w:val="0"/>
          <w:numId w:val="23"/>
        </w:numPr>
        <w:spacing w:after="0" w:line="360" w:lineRule="auto"/>
        <w:jc w:val="left"/>
        <w:rPr>
          <w:b/>
          <w:color w:val="000000"/>
        </w:rPr>
      </w:pPr>
      <w:r w:rsidRPr="00363DCC">
        <w:rPr>
          <w:b/>
          <w:color w:val="000000"/>
        </w:rPr>
        <w:t>Código Bidimensional o QR</w:t>
      </w:r>
    </w:p>
    <w:p w14:paraId="6575A4CB" w14:textId="77777777" w:rsidR="00C52D67" w:rsidRPr="00363DCC" w:rsidRDefault="00C52D67" w:rsidP="00C52D67">
      <w:pPr>
        <w:spacing w:after="0" w:line="360" w:lineRule="auto"/>
        <w:jc w:val="left"/>
        <w:rPr>
          <w:b/>
          <w:color w:val="000000"/>
        </w:rPr>
      </w:pPr>
    </w:p>
    <w:p w14:paraId="6D3FDAB5" w14:textId="77777777" w:rsidR="00C52D67" w:rsidRPr="00363DCC" w:rsidRDefault="00C52D67" w:rsidP="00C52D67">
      <w:pPr>
        <w:spacing w:after="0" w:line="360" w:lineRule="auto"/>
        <w:rPr>
          <w:color w:val="000000"/>
        </w:rPr>
      </w:pPr>
      <w:r w:rsidRPr="00363DCC">
        <w:rPr>
          <w:color w:val="000000"/>
        </w:rPr>
        <w:t>En principio, resulta necesario señalar que los comprobantes fiscales digitales por Internet,</w:t>
      </w:r>
    </w:p>
    <w:p w14:paraId="45B63F39" w14:textId="77777777" w:rsidR="00C52D67" w:rsidRPr="00363DCC" w:rsidRDefault="00C52D67" w:rsidP="00C52D67">
      <w:pPr>
        <w:spacing w:after="0" w:line="360" w:lineRule="auto"/>
        <w:rPr>
          <w:color w:val="000000"/>
        </w:rPr>
      </w:pPr>
      <w:r w:rsidRPr="00363DCC">
        <w:rPr>
          <w:color w:val="000000"/>
        </w:rPr>
        <w:t>deben de incluir un código bidimensional conforme al formato QR Code (Quick Response</w:t>
      </w:r>
    </w:p>
    <w:p w14:paraId="7BA45614" w14:textId="77777777" w:rsidR="00C52D67" w:rsidRPr="00363DCC" w:rsidRDefault="00C52D67" w:rsidP="00C52D67">
      <w:pPr>
        <w:spacing w:after="0" w:line="360" w:lineRule="auto"/>
        <w:rPr>
          <w:color w:val="000000"/>
        </w:rPr>
      </w:pPr>
      <w:r w:rsidRPr="00363DCC">
        <w:rPr>
          <w:color w:val="000000"/>
        </w:rPr>
        <w:t xml:space="preserve">Code), el cual contiene el Registro Federal de Contribuyentes del receptor, del emisor, o de ambos; lo anterior, conforme al Anexo 20 de la Segunda Resolución de modificación a la Resolución Miscelánea Fiscal. Incluso con la captura de dicho código, a través de la aplicación móvil del Servicio de Administración Tributaria, permite el acceso al Registro Federal de Contribuyentes, como del Sujeto Obligado, como del proveedor, persona física o moral. En ese orden de ideas, toda vez que el código bidimensional sólo permite el acceso al Registro Federal de Contribuyentes del proveedor y del Sujeto Obligado, los cuales guardan la naturaleza pública, se considera que no se actualiza la causal de clasificación prevista en el </w:t>
      </w:r>
      <w:r w:rsidRPr="00363DCC">
        <w:rPr>
          <w:color w:val="000000"/>
        </w:rPr>
        <w:lastRenderedPageBreak/>
        <w:t>artículo 143, fracción I de la Ley de la materia, toda vez que únicamente da cuenta de datos que como se analizó en párrafos anteriores, no son susceptibles a testar.</w:t>
      </w:r>
    </w:p>
    <w:p w14:paraId="6A873E71" w14:textId="77777777" w:rsidR="00C52D67" w:rsidRPr="00363DCC" w:rsidRDefault="00C52D67" w:rsidP="00C52D67">
      <w:pPr>
        <w:spacing w:after="0" w:line="360" w:lineRule="auto"/>
        <w:jc w:val="left"/>
        <w:rPr>
          <w:b/>
          <w:color w:val="000000"/>
        </w:rPr>
      </w:pPr>
    </w:p>
    <w:p w14:paraId="61735495" w14:textId="77777777" w:rsidR="00C52D67" w:rsidRPr="00363DCC" w:rsidRDefault="00C52D67" w:rsidP="00C52D67">
      <w:pPr>
        <w:numPr>
          <w:ilvl w:val="0"/>
          <w:numId w:val="23"/>
        </w:numPr>
        <w:spacing w:after="0" w:line="360" w:lineRule="auto"/>
        <w:jc w:val="left"/>
        <w:rPr>
          <w:b/>
          <w:color w:val="000000"/>
        </w:rPr>
      </w:pPr>
      <w:r w:rsidRPr="00363DCC">
        <w:rPr>
          <w:b/>
          <w:color w:val="000000"/>
        </w:rPr>
        <w:t>Domicilio Fiscal o legal para recibir y oír notificaciones (proveedor o contratista persona física o moral).</w:t>
      </w:r>
    </w:p>
    <w:p w14:paraId="2080C8AC" w14:textId="77777777" w:rsidR="00C52D67" w:rsidRPr="00363DCC" w:rsidRDefault="00C52D67" w:rsidP="00C52D67">
      <w:pPr>
        <w:tabs>
          <w:tab w:val="center" w:pos="4522"/>
        </w:tabs>
        <w:spacing w:after="0" w:line="360" w:lineRule="auto"/>
        <w:rPr>
          <w:color w:val="000000"/>
        </w:rPr>
      </w:pPr>
    </w:p>
    <w:p w14:paraId="079F4195" w14:textId="77777777" w:rsidR="00C52D67" w:rsidRPr="00363DCC" w:rsidRDefault="00C52D67" w:rsidP="00C52D67">
      <w:pPr>
        <w:tabs>
          <w:tab w:val="center" w:pos="4522"/>
        </w:tabs>
        <w:spacing w:after="0" w:line="360" w:lineRule="auto"/>
        <w:rPr>
          <w:color w:val="000000"/>
        </w:rPr>
      </w:pPr>
      <w:r w:rsidRPr="00363DCC">
        <w:rPr>
          <w:color w:val="000000"/>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03A3B578" w14:textId="77777777" w:rsidR="00C52D67" w:rsidRPr="00363DCC" w:rsidRDefault="00C52D67" w:rsidP="00C52D67">
      <w:pPr>
        <w:tabs>
          <w:tab w:val="center" w:pos="4522"/>
        </w:tabs>
        <w:spacing w:after="0" w:line="360" w:lineRule="auto"/>
        <w:rPr>
          <w:color w:val="000000"/>
        </w:rPr>
      </w:pPr>
    </w:p>
    <w:p w14:paraId="3A7562E2" w14:textId="77777777" w:rsidR="00C52D67" w:rsidRPr="00363DCC" w:rsidRDefault="00C52D67" w:rsidP="00C52D67">
      <w:pPr>
        <w:tabs>
          <w:tab w:val="center" w:pos="4522"/>
        </w:tabs>
        <w:spacing w:after="0" w:line="360" w:lineRule="auto"/>
        <w:rPr>
          <w:color w:val="000000"/>
        </w:rPr>
      </w:pPr>
      <w:r w:rsidRPr="00363DCC">
        <w:rPr>
          <w:color w:val="000000"/>
        </w:rPr>
        <w:t>De la misma manera, lo establece los diversos 29 y 33 del Código Civil Federal, al precisar que el domicilio de personas físicas</w:t>
      </w:r>
      <w:r w:rsidRPr="00363DCC">
        <w:rPr>
          <w:b/>
          <w:color w:val="000000"/>
        </w:rPr>
        <w:t xml:space="preserve">, es el lugar donde residen habitualmente, el lugar del centro principal de sus negocios, donde residan o el lugar donde se encuentren; </w:t>
      </w:r>
      <w:r w:rsidRPr="00363DCC">
        <w:rPr>
          <w:color w:val="000000"/>
        </w:rPr>
        <w:t>mientras que, de las personas morales, aquel donde se halle su administración.</w:t>
      </w:r>
    </w:p>
    <w:p w14:paraId="445F4AF9" w14:textId="77777777" w:rsidR="00C52D67" w:rsidRPr="00363DCC" w:rsidRDefault="00C52D67" w:rsidP="00C52D67">
      <w:pPr>
        <w:tabs>
          <w:tab w:val="center" w:pos="4522"/>
        </w:tabs>
        <w:spacing w:after="0" w:line="360" w:lineRule="auto"/>
        <w:rPr>
          <w:b/>
          <w:color w:val="000000"/>
        </w:rPr>
      </w:pPr>
    </w:p>
    <w:p w14:paraId="16CC0841" w14:textId="77777777" w:rsidR="00C52D67" w:rsidRPr="00363DCC" w:rsidRDefault="00C52D67" w:rsidP="00C52D67">
      <w:pPr>
        <w:tabs>
          <w:tab w:val="center" w:pos="4522"/>
        </w:tabs>
        <w:spacing w:after="0" w:line="360" w:lineRule="auto"/>
        <w:rPr>
          <w:color w:val="000000"/>
        </w:rPr>
      </w:pPr>
      <w:r w:rsidRPr="00363DCC">
        <w:rPr>
          <w:color w:val="000000"/>
        </w:rPr>
        <w:t>Además, respecto al domicilio fiscal, resulta necesario traer el artículo 10 del Código Fiscal de la Federación, que establece que, tratándose de personas físicas, corresponderá dicho dato:</w:t>
      </w:r>
    </w:p>
    <w:p w14:paraId="2C655844" w14:textId="77777777" w:rsidR="00C52D67" w:rsidRPr="00363DCC" w:rsidRDefault="00C52D67" w:rsidP="00C52D67">
      <w:pPr>
        <w:tabs>
          <w:tab w:val="center" w:pos="4522"/>
        </w:tabs>
        <w:spacing w:after="0" w:line="360" w:lineRule="auto"/>
        <w:rPr>
          <w:color w:val="000000"/>
        </w:rPr>
      </w:pPr>
    </w:p>
    <w:p w14:paraId="46F7FA73" w14:textId="77777777" w:rsidR="00C52D67" w:rsidRPr="00363DCC" w:rsidRDefault="00C52D67" w:rsidP="00C52D67">
      <w:pPr>
        <w:numPr>
          <w:ilvl w:val="0"/>
          <w:numId w:val="24"/>
        </w:numPr>
        <w:tabs>
          <w:tab w:val="center" w:pos="4522"/>
        </w:tabs>
        <w:spacing w:after="0" w:line="360" w:lineRule="auto"/>
        <w:jc w:val="left"/>
        <w:rPr>
          <w:color w:val="000000"/>
        </w:rPr>
      </w:pPr>
      <w:r w:rsidRPr="00363DCC">
        <w:rPr>
          <w:color w:val="000000"/>
        </w:rPr>
        <w:t>El lugar donde realizan actividades empresariales, el local, en que se encuentre el principal asiente de sus negocios, y</w:t>
      </w:r>
    </w:p>
    <w:p w14:paraId="324FEE23" w14:textId="77777777" w:rsidR="00C52D67" w:rsidRPr="00363DCC" w:rsidRDefault="00C52D67" w:rsidP="00C52D67">
      <w:pPr>
        <w:tabs>
          <w:tab w:val="center" w:pos="4522"/>
        </w:tabs>
        <w:spacing w:after="0" w:line="360" w:lineRule="auto"/>
        <w:rPr>
          <w:color w:val="000000"/>
        </w:rPr>
      </w:pPr>
    </w:p>
    <w:p w14:paraId="3F6F7ED2" w14:textId="77777777" w:rsidR="00C52D67" w:rsidRPr="00363DCC" w:rsidRDefault="00C52D67" w:rsidP="00C52D67">
      <w:pPr>
        <w:numPr>
          <w:ilvl w:val="0"/>
          <w:numId w:val="24"/>
        </w:numPr>
        <w:tabs>
          <w:tab w:val="center" w:pos="4522"/>
        </w:tabs>
        <w:spacing w:after="0" w:line="360" w:lineRule="auto"/>
        <w:jc w:val="left"/>
        <w:rPr>
          <w:color w:val="000000"/>
        </w:rPr>
      </w:pPr>
      <w:r w:rsidRPr="00363DCC">
        <w:rPr>
          <w:color w:val="000000"/>
        </w:rPr>
        <w:t>La casa habitación, cuando no cuenta con un local o lugar donde realice las acciones previamente señaladas.</w:t>
      </w:r>
    </w:p>
    <w:p w14:paraId="33610A6B" w14:textId="77777777" w:rsidR="00C52D67" w:rsidRPr="00363DCC" w:rsidRDefault="00C52D67" w:rsidP="00C52D67">
      <w:pPr>
        <w:tabs>
          <w:tab w:val="center" w:pos="4522"/>
        </w:tabs>
        <w:spacing w:after="0" w:line="360" w:lineRule="auto"/>
        <w:rPr>
          <w:color w:val="000000"/>
        </w:rPr>
      </w:pPr>
    </w:p>
    <w:p w14:paraId="2CD97354" w14:textId="77777777" w:rsidR="00C52D67" w:rsidRPr="00363DCC" w:rsidRDefault="00C52D67" w:rsidP="00C52D67">
      <w:pPr>
        <w:tabs>
          <w:tab w:val="center" w:pos="4522"/>
        </w:tabs>
        <w:spacing w:after="0" w:line="360" w:lineRule="auto"/>
        <w:rPr>
          <w:color w:val="000000"/>
        </w:rPr>
      </w:pPr>
      <w:r w:rsidRPr="00363DCC">
        <w:rPr>
          <w:color w:val="000000"/>
        </w:rPr>
        <w:lastRenderedPageBreak/>
        <w:t>Mientras que, en el caso de personas morales, el domicilio fiscal, corresponderá al local donde se encuentra la administración principal del negocio. Como se logra observar, el domicilio fiscal de los proveedores personas físicas, se encuentra en dos supuestos, por lo que, se procede a su análisis.</w:t>
      </w:r>
    </w:p>
    <w:p w14:paraId="2D2A29CB" w14:textId="77777777" w:rsidR="00C52D67" w:rsidRPr="00363DCC" w:rsidRDefault="00C52D67" w:rsidP="00C52D67">
      <w:pPr>
        <w:tabs>
          <w:tab w:val="center" w:pos="4522"/>
        </w:tabs>
        <w:spacing w:after="0" w:line="360" w:lineRule="auto"/>
        <w:rPr>
          <w:color w:val="000000"/>
        </w:rPr>
      </w:pPr>
    </w:p>
    <w:p w14:paraId="45922723" w14:textId="77777777" w:rsidR="00C52D67" w:rsidRPr="00363DCC" w:rsidRDefault="00C52D67" w:rsidP="00C52D67">
      <w:pPr>
        <w:tabs>
          <w:tab w:val="center" w:pos="4522"/>
        </w:tabs>
        <w:spacing w:after="0" w:line="360" w:lineRule="auto"/>
        <w:rPr>
          <w:color w:val="000000"/>
        </w:rPr>
      </w:pPr>
      <w:r w:rsidRPr="00363DCC">
        <w:rPr>
          <w:color w:val="000000"/>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12F4541E" w14:textId="77777777" w:rsidR="00C52D67" w:rsidRPr="00363DCC" w:rsidRDefault="00C52D67" w:rsidP="00C52D67">
      <w:pPr>
        <w:tabs>
          <w:tab w:val="center" w:pos="4522"/>
        </w:tabs>
        <w:spacing w:after="0" w:line="360" w:lineRule="auto"/>
        <w:rPr>
          <w:color w:val="000000"/>
        </w:rPr>
      </w:pPr>
    </w:p>
    <w:p w14:paraId="424BB3AD" w14:textId="77777777" w:rsidR="00C52D67" w:rsidRPr="00363DCC" w:rsidRDefault="00C52D67" w:rsidP="00C52D67">
      <w:pPr>
        <w:tabs>
          <w:tab w:val="center" w:pos="4522"/>
        </w:tabs>
        <w:spacing w:after="0" w:line="360" w:lineRule="auto"/>
        <w:rPr>
          <w:color w:val="000000"/>
        </w:rPr>
      </w:pPr>
      <w:r w:rsidRPr="00363DCC">
        <w:rPr>
          <w:color w:val="000000"/>
        </w:rPr>
        <w:t>Como se logra observar, es obligación de transparencia proporcionar el domicilio fiscal de los proveedores, por lo que, se considera que, en el caso, de que dicho dato, corresponda a un local o lugar donde realice sus actividades empresariales, se debe entregar.</w:t>
      </w:r>
    </w:p>
    <w:p w14:paraId="6D38D733" w14:textId="77777777" w:rsidR="00C52D67" w:rsidRPr="00363DCC" w:rsidRDefault="00C52D67" w:rsidP="00C52D67">
      <w:pPr>
        <w:tabs>
          <w:tab w:val="center" w:pos="4522"/>
        </w:tabs>
        <w:spacing w:after="0" w:line="360" w:lineRule="auto"/>
        <w:rPr>
          <w:color w:val="000000"/>
        </w:rPr>
      </w:pPr>
    </w:p>
    <w:p w14:paraId="38A4BA30" w14:textId="77777777" w:rsidR="00C52D67" w:rsidRPr="00363DCC" w:rsidRDefault="00C52D67" w:rsidP="00C52D67">
      <w:pPr>
        <w:tabs>
          <w:tab w:val="center" w:pos="4522"/>
        </w:tabs>
        <w:spacing w:after="0" w:line="360" w:lineRule="auto"/>
        <w:rPr>
          <w:color w:val="000000"/>
        </w:rPr>
      </w:pPr>
      <w:r w:rsidRPr="00363DCC">
        <w:rPr>
          <w:color w:val="000000"/>
        </w:rPr>
        <w:t>De tal suerte que, tratándose de proveedores o contratistas (personas físicas o jurídico-colectivas), el domicilio fiscal, no actualiza la causal de clasificación, establecida en el artículo 143, fracción I de la Ley de Transparencia y Acceso a la Información Pública del Estado de México y Municipios.</w:t>
      </w:r>
    </w:p>
    <w:p w14:paraId="22878441" w14:textId="77777777" w:rsidR="00C52D67" w:rsidRPr="00363DCC" w:rsidRDefault="00C52D67" w:rsidP="00C52D67">
      <w:pPr>
        <w:tabs>
          <w:tab w:val="center" w:pos="4522"/>
        </w:tabs>
        <w:spacing w:after="0" w:line="360" w:lineRule="auto"/>
        <w:rPr>
          <w:color w:val="000000"/>
        </w:rPr>
      </w:pPr>
    </w:p>
    <w:p w14:paraId="43E969A9" w14:textId="77777777" w:rsidR="00C52D67" w:rsidRPr="00363DCC" w:rsidRDefault="00C52D67" w:rsidP="00C52D67">
      <w:pPr>
        <w:numPr>
          <w:ilvl w:val="0"/>
          <w:numId w:val="25"/>
        </w:numPr>
        <w:tabs>
          <w:tab w:val="center" w:pos="4522"/>
        </w:tabs>
        <w:spacing w:after="0" w:line="360" w:lineRule="auto"/>
        <w:jc w:val="left"/>
        <w:rPr>
          <w:b/>
          <w:color w:val="000000"/>
        </w:rPr>
      </w:pPr>
      <w:r w:rsidRPr="00363DCC">
        <w:rPr>
          <w:b/>
          <w:color w:val="000000"/>
        </w:rPr>
        <w:t>Cuenta bancaria y clave interbancaria del proveedor o contratista</w:t>
      </w:r>
    </w:p>
    <w:p w14:paraId="6C874D23" w14:textId="77777777" w:rsidR="00C52D67" w:rsidRPr="00363DCC" w:rsidRDefault="00C52D67" w:rsidP="00C52D67">
      <w:pPr>
        <w:tabs>
          <w:tab w:val="center" w:pos="4522"/>
        </w:tabs>
        <w:spacing w:after="0" w:line="360" w:lineRule="auto"/>
        <w:rPr>
          <w:b/>
          <w:color w:val="000000"/>
        </w:rPr>
      </w:pPr>
    </w:p>
    <w:p w14:paraId="1DA72244" w14:textId="77777777" w:rsidR="00C52D67" w:rsidRPr="00363DCC" w:rsidRDefault="00C52D67" w:rsidP="00C52D67">
      <w:pPr>
        <w:tabs>
          <w:tab w:val="center" w:pos="4522"/>
        </w:tabs>
        <w:spacing w:after="0" w:line="360" w:lineRule="auto"/>
        <w:rPr>
          <w:color w:val="000000"/>
        </w:rPr>
      </w:pPr>
      <w:r w:rsidRPr="00363DCC">
        <w:rPr>
          <w:color w:val="000000"/>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14:paraId="2FDA4992" w14:textId="77777777" w:rsidR="00C52D67" w:rsidRPr="00363DCC" w:rsidRDefault="00C52D67" w:rsidP="00C52D67">
      <w:pPr>
        <w:tabs>
          <w:tab w:val="center" w:pos="4522"/>
        </w:tabs>
        <w:spacing w:after="0" w:line="360" w:lineRule="auto"/>
        <w:rPr>
          <w:color w:val="000000"/>
        </w:rPr>
      </w:pPr>
      <w:r w:rsidRPr="00363DCC">
        <w:rPr>
          <w:color w:val="000000"/>
        </w:rPr>
        <w:t> </w:t>
      </w:r>
    </w:p>
    <w:p w14:paraId="644528B9" w14:textId="77777777" w:rsidR="00C52D67" w:rsidRPr="00363DCC" w:rsidRDefault="00C52D67" w:rsidP="00C52D67">
      <w:pPr>
        <w:tabs>
          <w:tab w:val="center" w:pos="4522"/>
        </w:tabs>
        <w:spacing w:after="0" w:line="360" w:lineRule="auto"/>
        <w:rPr>
          <w:color w:val="000000"/>
        </w:rPr>
      </w:pPr>
      <w:r w:rsidRPr="00363DCC">
        <w:rPr>
          <w:color w:val="000000"/>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14:paraId="4C38345F" w14:textId="77777777" w:rsidR="00C52D67" w:rsidRPr="00363DCC" w:rsidRDefault="00C52D67" w:rsidP="00C52D67">
      <w:pPr>
        <w:tabs>
          <w:tab w:val="center" w:pos="4522"/>
        </w:tabs>
        <w:spacing w:after="0" w:line="360" w:lineRule="auto"/>
        <w:rPr>
          <w:color w:val="000000"/>
        </w:rPr>
      </w:pPr>
      <w:r w:rsidRPr="00363DCC">
        <w:rPr>
          <w:color w:val="000000"/>
        </w:rPr>
        <w:t> </w:t>
      </w:r>
    </w:p>
    <w:p w14:paraId="233E0152" w14:textId="77777777" w:rsidR="00C52D67" w:rsidRPr="00363DCC" w:rsidRDefault="00C52D67" w:rsidP="00C52D67">
      <w:pPr>
        <w:tabs>
          <w:tab w:val="center" w:pos="4522"/>
        </w:tabs>
        <w:spacing w:after="0" w:line="360" w:lineRule="auto"/>
        <w:ind w:left="567" w:right="567"/>
        <w:rPr>
          <w:i/>
          <w:color w:val="000000"/>
          <w:sz w:val="20"/>
          <w:szCs w:val="20"/>
        </w:rPr>
      </w:pPr>
      <w:r w:rsidRPr="00363DCC">
        <w:rPr>
          <w:i/>
          <w:color w:val="000000"/>
          <w:sz w:val="20"/>
          <w:szCs w:val="20"/>
        </w:rPr>
        <w:t>“</w:t>
      </w:r>
      <w:r w:rsidRPr="00363DCC">
        <w:rPr>
          <w:b/>
          <w:i/>
          <w:color w:val="000000"/>
          <w:sz w:val="20"/>
          <w:szCs w:val="20"/>
        </w:rPr>
        <w:t>Cuentas bancarias y/o CLABE interbancaria de personas físicas y morales privadas.</w:t>
      </w:r>
      <w:r w:rsidRPr="00363DCC">
        <w:rPr>
          <w:i/>
          <w:color w:val="000000"/>
          <w:sz w:val="20"/>
          <w:szCs w:val="2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1CC57458" w14:textId="77777777" w:rsidR="00C52D67" w:rsidRPr="00363DCC" w:rsidRDefault="00C52D67" w:rsidP="00C52D67">
      <w:pPr>
        <w:tabs>
          <w:tab w:val="center" w:pos="4522"/>
        </w:tabs>
        <w:spacing w:after="0" w:line="360" w:lineRule="auto"/>
        <w:rPr>
          <w:color w:val="000000"/>
        </w:rPr>
      </w:pPr>
      <w:r w:rsidRPr="00363DCC">
        <w:rPr>
          <w:color w:val="000000"/>
        </w:rPr>
        <w:t> </w:t>
      </w:r>
    </w:p>
    <w:p w14:paraId="5E0D075E" w14:textId="77777777" w:rsidR="00C52D67" w:rsidRPr="00363DCC" w:rsidRDefault="00C52D67" w:rsidP="00C52D67">
      <w:pPr>
        <w:tabs>
          <w:tab w:val="center" w:pos="4522"/>
        </w:tabs>
        <w:spacing w:after="0" w:line="360" w:lineRule="auto"/>
        <w:rPr>
          <w:color w:val="000000"/>
        </w:rPr>
      </w:pPr>
      <w:r w:rsidRPr="00363DCC">
        <w:rPr>
          <w:color w:val="000000"/>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o contratista y procede </w:t>
      </w:r>
      <w:r w:rsidRPr="00363DCC">
        <w:rPr>
          <w:color w:val="000000"/>
        </w:rPr>
        <w:lastRenderedPageBreak/>
        <w:t xml:space="preserve">su eliminación de conformidad con el artículo 143, fracción I, de la Ley de Transparencia y Acceso a la Información Pública del Estado de México y Municipios.  </w:t>
      </w:r>
    </w:p>
    <w:p w14:paraId="34E09237" w14:textId="77777777" w:rsidR="00C52D67" w:rsidRPr="00363DCC" w:rsidRDefault="00C52D67" w:rsidP="00C52D67">
      <w:pPr>
        <w:tabs>
          <w:tab w:val="center" w:pos="4522"/>
        </w:tabs>
        <w:spacing w:after="0" w:line="360" w:lineRule="auto"/>
        <w:rPr>
          <w:color w:val="000000"/>
        </w:rPr>
      </w:pPr>
    </w:p>
    <w:p w14:paraId="2656257E" w14:textId="77777777" w:rsidR="00C52D67" w:rsidRPr="00363DCC" w:rsidRDefault="00C52D67" w:rsidP="00C52D67">
      <w:pPr>
        <w:spacing w:after="0" w:line="360" w:lineRule="auto"/>
        <w:rPr>
          <w:color w:val="000000"/>
        </w:rPr>
      </w:pPr>
      <w:r w:rsidRPr="00363DCC">
        <w:rPr>
          <w:color w:val="000000"/>
        </w:rPr>
        <w:t xml:space="preserve">Así,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51E920A0" w14:textId="77777777" w:rsidR="00C52D67" w:rsidRPr="00363DCC" w:rsidRDefault="00C52D67" w:rsidP="00C52D67">
      <w:pPr>
        <w:spacing w:after="0" w:line="360" w:lineRule="auto"/>
        <w:rPr>
          <w:color w:val="000000"/>
        </w:rPr>
      </w:pPr>
    </w:p>
    <w:p w14:paraId="77956965" w14:textId="77777777" w:rsidR="00C52D67" w:rsidRPr="00363DCC" w:rsidRDefault="00C52D67" w:rsidP="00C52D67">
      <w:pPr>
        <w:spacing w:after="0" w:line="360" w:lineRule="auto"/>
        <w:rPr>
          <w:color w:val="000000"/>
        </w:rPr>
      </w:pPr>
      <w:r w:rsidRPr="00363DCC">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499B7ABA" w14:textId="77777777" w:rsidR="00094A71" w:rsidRPr="00363DCC" w:rsidRDefault="00094A71">
      <w:pPr>
        <w:spacing w:after="0" w:line="360" w:lineRule="auto"/>
        <w:rPr>
          <w:color w:val="EE0000"/>
        </w:rPr>
      </w:pPr>
    </w:p>
    <w:p w14:paraId="6CC02029" w14:textId="1D28AFA1" w:rsidR="00094A71" w:rsidRPr="00363DCC" w:rsidRDefault="00074F0C">
      <w:pPr>
        <w:pStyle w:val="Ttulo2"/>
        <w:spacing w:before="0" w:line="360" w:lineRule="auto"/>
        <w:rPr>
          <w:rFonts w:ascii="Palatino Linotype" w:eastAsia="Palatino Linotype" w:hAnsi="Palatino Linotype" w:cs="Palatino Linotype"/>
          <w:b/>
          <w:color w:val="000000"/>
          <w:sz w:val="22"/>
          <w:szCs w:val="22"/>
        </w:rPr>
      </w:pPr>
      <w:bookmarkStart w:id="17" w:name="_Toc228996079"/>
      <w:r w:rsidRPr="00363DCC">
        <w:rPr>
          <w:rFonts w:ascii="Palatino Linotype" w:eastAsia="Palatino Linotype" w:hAnsi="Palatino Linotype" w:cs="Palatino Linotype"/>
          <w:b/>
          <w:color w:val="000000"/>
          <w:sz w:val="22"/>
          <w:szCs w:val="22"/>
        </w:rPr>
        <w:t>SEXTO. Decisión</w:t>
      </w:r>
      <w:bookmarkEnd w:id="17"/>
    </w:p>
    <w:p w14:paraId="219EC8FF" w14:textId="77777777" w:rsidR="00094A71" w:rsidRPr="00363DCC" w:rsidRDefault="00094A71">
      <w:pPr>
        <w:spacing w:after="0" w:line="360" w:lineRule="auto"/>
        <w:rPr>
          <w:b/>
          <w:color w:val="000000"/>
        </w:rPr>
      </w:pPr>
    </w:p>
    <w:p w14:paraId="63919B1A" w14:textId="23BB23AA" w:rsidR="00094A71" w:rsidRPr="00363DCC" w:rsidRDefault="00EE75AC">
      <w:pPr>
        <w:spacing w:after="0" w:line="360" w:lineRule="auto"/>
      </w:pPr>
      <w:r w:rsidRPr="00363DCC">
        <w:t xml:space="preserve">Con fundamento en el artículo 186, fracción III, de la Ley de Transparencia y Acceso a la Información Pública del Estado de México y Municipios, este Instituto considera procedente </w:t>
      </w:r>
      <w:r w:rsidR="007F0BA1" w:rsidRPr="00363DCC">
        <w:rPr>
          <w:b/>
        </w:rPr>
        <w:t>MODIFI</w:t>
      </w:r>
      <w:r w:rsidRPr="00363DCC">
        <w:rPr>
          <w:b/>
        </w:rPr>
        <w:t>CAR</w:t>
      </w:r>
      <w:r w:rsidRPr="00363DCC">
        <w:t xml:space="preserve"> la respuesta otorgada por el Sujeto Obligado a la solicitud de información </w:t>
      </w:r>
      <w:r w:rsidR="00110619" w:rsidRPr="00110619">
        <w:t>05953/TOLUCA/IP/2025</w:t>
      </w:r>
      <w:r w:rsidRPr="00363DCC">
        <w:t>, a efecto de que entregue, la información solicitada.</w:t>
      </w:r>
    </w:p>
    <w:p w14:paraId="76FA3CDF" w14:textId="77777777" w:rsidR="00110619" w:rsidRDefault="00110619">
      <w:pPr>
        <w:spacing w:after="0" w:line="360" w:lineRule="auto"/>
        <w:rPr>
          <w:b/>
          <w:color w:val="000000"/>
        </w:rPr>
      </w:pPr>
    </w:p>
    <w:p w14:paraId="41A45186" w14:textId="5D53E80E" w:rsidR="00094A71" w:rsidRPr="00363DCC" w:rsidRDefault="00EE75AC">
      <w:pPr>
        <w:spacing w:after="0" w:line="360" w:lineRule="auto"/>
        <w:rPr>
          <w:b/>
          <w:color w:val="000000"/>
        </w:rPr>
      </w:pPr>
      <w:r w:rsidRPr="00363DCC">
        <w:rPr>
          <w:b/>
          <w:color w:val="000000"/>
        </w:rPr>
        <w:t>Términos de la Resolución p</w:t>
      </w:r>
      <w:r w:rsidR="00074F0C" w:rsidRPr="00363DCC">
        <w:rPr>
          <w:b/>
          <w:color w:val="000000"/>
        </w:rPr>
        <w:t>ara conocimiento del Particular</w:t>
      </w:r>
    </w:p>
    <w:p w14:paraId="57D8567F" w14:textId="77777777" w:rsidR="00094A71" w:rsidRPr="00363DCC" w:rsidRDefault="00094A71">
      <w:pPr>
        <w:spacing w:after="0" w:line="360" w:lineRule="auto"/>
        <w:rPr>
          <w:b/>
          <w:color w:val="000000"/>
        </w:rPr>
      </w:pPr>
    </w:p>
    <w:p w14:paraId="0F12E2A1" w14:textId="75C5D7F3" w:rsidR="00094A71" w:rsidRPr="00363DCC" w:rsidRDefault="00EE75AC">
      <w:pPr>
        <w:spacing w:after="0" w:line="360" w:lineRule="auto"/>
        <w:rPr>
          <w:color w:val="000000"/>
        </w:rPr>
      </w:pPr>
      <w:r w:rsidRPr="00363DCC">
        <w:lastRenderedPageBreak/>
        <w:t xml:space="preserve">Se le hace del conocimiento al Particular, que, en el presente caso, se le da la razón pues el Sujeto Obligado </w:t>
      </w:r>
      <w:r w:rsidR="00AF5779" w:rsidRPr="00363DCC">
        <w:rPr>
          <w:color w:val="000000"/>
        </w:rPr>
        <w:t>omitió entregar la información solicitada</w:t>
      </w:r>
      <w:r w:rsidR="007F0BA1" w:rsidRPr="00363DCC">
        <w:rPr>
          <w:color w:val="000000"/>
        </w:rPr>
        <w:t xml:space="preserve"> de forma completa</w:t>
      </w:r>
      <w:r w:rsidR="00AF5779" w:rsidRPr="00363DCC">
        <w:rPr>
          <w:color w:val="000000"/>
        </w:rPr>
        <w:t xml:space="preserve">, por lo que, deberá entregársela; la labor del </w:t>
      </w:r>
      <w:r w:rsidR="005319EC" w:rsidRPr="00363DCC">
        <w:rPr>
          <w:color w:val="000000"/>
        </w:rPr>
        <w:t>Instituto</w:t>
      </w:r>
      <w:r w:rsidR="00AF5779" w:rsidRPr="00363DCC">
        <w:rPr>
          <w:color w:val="000000"/>
        </w:rPr>
        <w:t xml:space="preserve"> es apoyar a la población a acceder a la información pública y garantizar la protección de sus datos personales.</w:t>
      </w:r>
    </w:p>
    <w:p w14:paraId="110A8F34" w14:textId="77777777" w:rsidR="00AF5779" w:rsidRPr="00363DCC" w:rsidRDefault="00AF5779">
      <w:pPr>
        <w:spacing w:after="0" w:line="360" w:lineRule="auto"/>
        <w:rPr>
          <w:color w:val="000000"/>
        </w:rPr>
      </w:pPr>
    </w:p>
    <w:p w14:paraId="628CEF9C" w14:textId="77777777" w:rsidR="00094A71" w:rsidRPr="00363DCC" w:rsidRDefault="00EE75AC">
      <w:pPr>
        <w:spacing w:after="0" w:line="360" w:lineRule="auto"/>
        <w:rPr>
          <w:color w:val="000000"/>
        </w:rPr>
      </w:pPr>
      <w:r w:rsidRPr="00363DCC">
        <w:rPr>
          <w:color w:val="000000"/>
        </w:rPr>
        <w:t>Por lo expuesto y fundado, este Pleno:</w:t>
      </w:r>
    </w:p>
    <w:p w14:paraId="53D12B8E" w14:textId="77777777" w:rsidR="00094A71" w:rsidRPr="00363DCC" w:rsidRDefault="00094A71">
      <w:pPr>
        <w:spacing w:after="0" w:line="360" w:lineRule="auto"/>
        <w:rPr>
          <w:color w:val="000000"/>
        </w:rPr>
      </w:pPr>
    </w:p>
    <w:p w14:paraId="1A80D868" w14:textId="4787178D" w:rsidR="00094A71" w:rsidRPr="00363DCC" w:rsidRDefault="00074F0C">
      <w:pPr>
        <w:pStyle w:val="Ttulo1"/>
        <w:spacing w:before="0" w:line="360" w:lineRule="auto"/>
        <w:jc w:val="center"/>
        <w:rPr>
          <w:rFonts w:ascii="Palatino Linotype" w:eastAsia="Palatino Linotype" w:hAnsi="Palatino Linotype" w:cs="Palatino Linotype"/>
          <w:b/>
          <w:color w:val="000000"/>
          <w:sz w:val="22"/>
          <w:szCs w:val="22"/>
        </w:rPr>
      </w:pPr>
      <w:bookmarkStart w:id="18" w:name="_Toc228996080"/>
      <w:r w:rsidRPr="00363DCC">
        <w:rPr>
          <w:rFonts w:ascii="Palatino Linotype" w:eastAsia="Palatino Linotype" w:hAnsi="Palatino Linotype" w:cs="Palatino Linotype"/>
          <w:b/>
          <w:color w:val="000000"/>
          <w:sz w:val="22"/>
          <w:szCs w:val="22"/>
        </w:rPr>
        <w:t>R E S U E L V E</w:t>
      </w:r>
      <w:bookmarkEnd w:id="18"/>
    </w:p>
    <w:p w14:paraId="5BFABDE2" w14:textId="77777777" w:rsidR="00094A71" w:rsidRPr="00363DCC" w:rsidRDefault="00094A71">
      <w:pPr>
        <w:spacing w:after="0" w:line="360" w:lineRule="auto"/>
        <w:ind w:right="-91"/>
        <w:jc w:val="center"/>
        <w:rPr>
          <w:b/>
          <w:color w:val="000000"/>
        </w:rPr>
      </w:pPr>
    </w:p>
    <w:p w14:paraId="3D537878" w14:textId="35422A32" w:rsidR="00094A71" w:rsidRPr="00363DCC" w:rsidRDefault="00EE75AC">
      <w:pPr>
        <w:spacing w:after="0" w:line="360" w:lineRule="auto"/>
      </w:pPr>
      <w:r w:rsidRPr="00363DCC">
        <w:rPr>
          <w:b/>
        </w:rPr>
        <w:t xml:space="preserve">PRIMERO. </w:t>
      </w:r>
      <w:r w:rsidRPr="00363DCC">
        <w:t xml:space="preserve">Se </w:t>
      </w:r>
      <w:r w:rsidR="007F0BA1" w:rsidRPr="00363DCC">
        <w:rPr>
          <w:b/>
        </w:rPr>
        <w:t>MODIFI</w:t>
      </w:r>
      <w:r w:rsidRPr="00363DCC">
        <w:rPr>
          <w:b/>
        </w:rPr>
        <w:t xml:space="preserve">CA </w:t>
      </w:r>
      <w:r w:rsidRPr="00363DCC">
        <w:t xml:space="preserve">la respuesta entregada por el </w:t>
      </w:r>
      <w:r w:rsidR="00F01AC7" w:rsidRPr="00363DCC">
        <w:t>Ayuntamiento de Toluca</w:t>
      </w:r>
      <w:r w:rsidRPr="00363DCC">
        <w:t xml:space="preserve">, a la solicitud de información </w:t>
      </w:r>
      <w:r w:rsidR="0002207F" w:rsidRPr="0002207F">
        <w:t>05953/TOLUCA/IP/2025</w:t>
      </w:r>
      <w:r w:rsidRPr="00363DCC">
        <w:rPr>
          <w:color w:val="000000"/>
        </w:rPr>
        <w:t>,</w:t>
      </w:r>
      <w:r w:rsidRPr="00363DCC">
        <w:t xml:space="preserve"> por resultar </w:t>
      </w:r>
      <w:r w:rsidRPr="00363DCC">
        <w:rPr>
          <w:b/>
        </w:rPr>
        <w:t xml:space="preserve">FUNDADAS </w:t>
      </w:r>
      <w:r w:rsidRPr="00363DCC">
        <w:t>las razones o motivos de inconformidad hechos valer por la persona Recurrente, en términos de los considerandos QUINTO y SEXTO de la presente Resolución.</w:t>
      </w:r>
    </w:p>
    <w:p w14:paraId="4641669D" w14:textId="77777777" w:rsidR="00094A71" w:rsidRPr="00363DCC" w:rsidRDefault="00094A71">
      <w:pPr>
        <w:spacing w:after="0" w:line="360" w:lineRule="auto"/>
      </w:pPr>
    </w:p>
    <w:p w14:paraId="698C5DB0" w14:textId="0DC8C3D0" w:rsidR="00F016EA" w:rsidRDefault="00F016EA" w:rsidP="00F016EA">
      <w:pPr>
        <w:spacing w:after="0" w:line="360" w:lineRule="auto"/>
        <w:rPr>
          <w:color w:val="000000"/>
        </w:rPr>
      </w:pPr>
      <w:r w:rsidRPr="00363DCC">
        <w:rPr>
          <w:b/>
        </w:rPr>
        <w:t xml:space="preserve">SEGUNDO. </w:t>
      </w:r>
      <w:r w:rsidRPr="00363DCC">
        <w:t xml:space="preserve">Se </w:t>
      </w:r>
      <w:r w:rsidRPr="00363DCC">
        <w:rPr>
          <w:b/>
        </w:rPr>
        <w:t>ORDENA</w:t>
      </w:r>
      <w:r w:rsidRPr="00363DCC">
        <w:t xml:space="preserve"> al Sujeto Obligado, a efecto de entregue</w:t>
      </w:r>
      <w:r w:rsidRPr="00DB2199">
        <w:t>, previa búsqueda exhaustiva y razonable, a través del SAIMEX, en su caso en versión pública, los documentos que obren en sus archivos</w:t>
      </w:r>
      <w:r w:rsidR="00110619" w:rsidRPr="00DB2199">
        <w:t xml:space="preserve"> respecto a la remodelación en la Alameda Central Parque Cuauhtémoc, al seis de noviembre de dos mil veinticinco</w:t>
      </w:r>
      <w:r w:rsidRPr="00DB2199">
        <w:rPr>
          <w:color w:val="000000"/>
        </w:rPr>
        <w:t>, los documentos donde</w:t>
      </w:r>
      <w:r w:rsidRPr="00363DCC">
        <w:rPr>
          <w:color w:val="000000"/>
        </w:rPr>
        <w:t xml:space="preserve"> conste lo siguiente:</w:t>
      </w:r>
    </w:p>
    <w:p w14:paraId="1C4E190D" w14:textId="77777777" w:rsidR="00110619" w:rsidRPr="00363DCC" w:rsidRDefault="00110619" w:rsidP="00F016EA">
      <w:pPr>
        <w:spacing w:after="0" w:line="360" w:lineRule="auto"/>
        <w:rPr>
          <w:color w:val="000000"/>
        </w:rPr>
      </w:pPr>
    </w:p>
    <w:p w14:paraId="48C1A35F" w14:textId="2DF5D1D9" w:rsidR="007F0BA1" w:rsidRDefault="00110619" w:rsidP="00F016EA">
      <w:pPr>
        <w:numPr>
          <w:ilvl w:val="0"/>
          <w:numId w:val="34"/>
        </w:numPr>
        <w:pBdr>
          <w:top w:val="nil"/>
          <w:left w:val="nil"/>
          <w:bottom w:val="nil"/>
          <w:right w:val="nil"/>
          <w:between w:val="nil"/>
        </w:pBdr>
        <w:spacing w:after="0" w:line="360" w:lineRule="auto"/>
        <w:ind w:left="993" w:hanging="349"/>
        <w:rPr>
          <w:color w:val="000000"/>
        </w:rPr>
      </w:pPr>
      <w:r>
        <w:rPr>
          <w:color w:val="000000"/>
        </w:rPr>
        <w:t>El monto gastado, desglosado po</w:t>
      </w:r>
      <w:r w:rsidR="00D84859">
        <w:rPr>
          <w:color w:val="000000"/>
        </w:rPr>
        <w:t>r</w:t>
      </w:r>
      <w:r>
        <w:rPr>
          <w:color w:val="000000"/>
        </w:rPr>
        <w:t xml:space="preserve"> concepto</w:t>
      </w:r>
      <w:r w:rsidR="00D84859">
        <w:rPr>
          <w:color w:val="000000"/>
        </w:rPr>
        <w:t>;</w:t>
      </w:r>
    </w:p>
    <w:p w14:paraId="11EA1537" w14:textId="212592C7" w:rsidR="00110619" w:rsidRPr="00363DCC" w:rsidRDefault="00110619" w:rsidP="00F016EA">
      <w:pPr>
        <w:numPr>
          <w:ilvl w:val="0"/>
          <w:numId w:val="34"/>
        </w:numPr>
        <w:pBdr>
          <w:top w:val="nil"/>
          <w:left w:val="nil"/>
          <w:bottom w:val="nil"/>
          <w:right w:val="nil"/>
          <w:between w:val="nil"/>
        </w:pBdr>
        <w:spacing w:after="0" w:line="360" w:lineRule="auto"/>
        <w:ind w:left="993" w:hanging="349"/>
        <w:rPr>
          <w:color w:val="000000"/>
        </w:rPr>
      </w:pPr>
      <w:r>
        <w:rPr>
          <w:color w:val="000000"/>
        </w:rPr>
        <w:t xml:space="preserve">Acta de comité y expediente integrado para la autorización del Comité de Adquisiciones; </w:t>
      </w:r>
    </w:p>
    <w:p w14:paraId="55519E69" w14:textId="333DA130" w:rsidR="007F0BA1" w:rsidRPr="00363DCC" w:rsidRDefault="007F0BA1" w:rsidP="00F016EA">
      <w:pPr>
        <w:numPr>
          <w:ilvl w:val="0"/>
          <w:numId w:val="34"/>
        </w:numPr>
        <w:pBdr>
          <w:top w:val="nil"/>
          <w:left w:val="nil"/>
          <w:bottom w:val="nil"/>
          <w:right w:val="nil"/>
          <w:between w:val="nil"/>
        </w:pBdr>
        <w:spacing w:after="0" w:line="360" w:lineRule="auto"/>
        <w:ind w:left="993" w:hanging="349"/>
        <w:rPr>
          <w:color w:val="000000"/>
        </w:rPr>
      </w:pPr>
      <w:r w:rsidRPr="00363DCC">
        <w:rPr>
          <w:color w:val="000000"/>
        </w:rPr>
        <w:t>Co</w:t>
      </w:r>
      <w:r w:rsidR="00110619">
        <w:rPr>
          <w:color w:val="000000"/>
        </w:rPr>
        <w:t>ntrato referido en respuesta y los proveedores para la remodelación</w:t>
      </w:r>
      <w:r w:rsidR="00D84859">
        <w:rPr>
          <w:color w:val="000000"/>
        </w:rPr>
        <w:t>;</w:t>
      </w:r>
    </w:p>
    <w:p w14:paraId="78A44F99" w14:textId="44AF440F" w:rsidR="00A03EB7" w:rsidRPr="00363DCC" w:rsidRDefault="00110619" w:rsidP="00F016EA">
      <w:pPr>
        <w:numPr>
          <w:ilvl w:val="0"/>
          <w:numId w:val="34"/>
        </w:numPr>
        <w:pBdr>
          <w:top w:val="nil"/>
          <w:left w:val="nil"/>
          <w:bottom w:val="nil"/>
          <w:right w:val="nil"/>
          <w:between w:val="nil"/>
        </w:pBdr>
        <w:spacing w:after="0" w:line="360" w:lineRule="auto"/>
        <w:ind w:left="993" w:hanging="349"/>
        <w:rPr>
          <w:color w:val="000000"/>
        </w:rPr>
      </w:pPr>
      <w:r>
        <w:t>Los comprobantes de pago realizados (transferencia o cheque)</w:t>
      </w:r>
      <w:r w:rsidR="00D84859">
        <w:t>;</w:t>
      </w:r>
    </w:p>
    <w:p w14:paraId="37CCA8FF" w14:textId="24E9EE82" w:rsidR="00981F51" w:rsidRPr="00363DCC" w:rsidRDefault="00110619" w:rsidP="00981F51">
      <w:pPr>
        <w:numPr>
          <w:ilvl w:val="0"/>
          <w:numId w:val="34"/>
        </w:numPr>
        <w:pBdr>
          <w:top w:val="nil"/>
          <w:left w:val="nil"/>
          <w:bottom w:val="nil"/>
          <w:right w:val="nil"/>
          <w:between w:val="nil"/>
        </w:pBdr>
        <w:spacing w:after="0" w:line="360" w:lineRule="auto"/>
        <w:ind w:left="993" w:hanging="349"/>
        <w:rPr>
          <w:color w:val="000000"/>
        </w:rPr>
      </w:pPr>
      <w:r>
        <w:rPr>
          <w:color w:val="000000"/>
        </w:rPr>
        <w:t>Documento donde conste la fecha de entrega de la obra</w:t>
      </w:r>
      <w:r w:rsidR="00D84859">
        <w:rPr>
          <w:color w:val="000000"/>
        </w:rPr>
        <w:t>, y</w:t>
      </w:r>
    </w:p>
    <w:p w14:paraId="4E7D9EE9" w14:textId="3D6FBF4D" w:rsidR="00F016EA" w:rsidRPr="00363DCC" w:rsidRDefault="002B72BB" w:rsidP="00981F51">
      <w:pPr>
        <w:numPr>
          <w:ilvl w:val="0"/>
          <w:numId w:val="34"/>
        </w:numPr>
        <w:pBdr>
          <w:top w:val="nil"/>
          <w:left w:val="nil"/>
          <w:bottom w:val="nil"/>
          <w:right w:val="nil"/>
          <w:between w:val="nil"/>
        </w:pBdr>
        <w:spacing w:after="0" w:line="360" w:lineRule="auto"/>
        <w:ind w:left="993" w:hanging="349"/>
        <w:rPr>
          <w:color w:val="000000"/>
        </w:rPr>
      </w:pPr>
      <w:r>
        <w:rPr>
          <w:color w:val="000000"/>
        </w:rPr>
        <w:lastRenderedPageBreak/>
        <w:t xml:space="preserve">Documento donde conste el estado que guardan los patos ( permisos para llevarse a los animales, </w:t>
      </w:r>
      <w:r w:rsidRPr="002B72BB">
        <w:rPr>
          <w:color w:val="000000"/>
        </w:rPr>
        <w:t>su lugar de destino con evidencia fotográfica, el estado de salud de los animales actualmente y como se trasladaron</w:t>
      </w:r>
      <w:r>
        <w:rPr>
          <w:color w:val="000000"/>
        </w:rPr>
        <w:t>)</w:t>
      </w:r>
      <w:r w:rsidR="00D84859">
        <w:rPr>
          <w:color w:val="000000"/>
        </w:rPr>
        <w:t>.</w:t>
      </w:r>
      <w:r>
        <w:rPr>
          <w:color w:val="000000"/>
        </w:rPr>
        <w:t xml:space="preserve"> </w:t>
      </w:r>
    </w:p>
    <w:p w14:paraId="04758374" w14:textId="77777777" w:rsidR="00F016EA" w:rsidRDefault="00F016EA" w:rsidP="00F016EA">
      <w:pPr>
        <w:spacing w:after="0" w:line="360" w:lineRule="auto"/>
        <w:contextualSpacing/>
      </w:pPr>
    </w:p>
    <w:p w14:paraId="6692728B" w14:textId="77777777" w:rsidR="002B72BB" w:rsidRDefault="002B72BB" w:rsidP="002B72BB">
      <w:pPr>
        <w:spacing w:after="0" w:line="360" w:lineRule="auto"/>
        <w:rPr>
          <w:rFonts w:cs="Tahoma"/>
          <w:bCs/>
          <w:iCs/>
          <w:color w:val="000000"/>
        </w:rPr>
      </w:pPr>
      <w:r w:rsidRPr="008D0189">
        <w:rPr>
          <w:color w:val="000000"/>
        </w:rPr>
        <w:t xml:space="preserve">Además, </w:t>
      </w:r>
      <w:r w:rsidRPr="008D0189">
        <w:rPr>
          <w:rFonts w:cs="Tahoma"/>
          <w:bCs/>
          <w:iCs/>
          <w:color w:val="000000"/>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0A5B2B22" w14:textId="77777777" w:rsidR="002B72BB" w:rsidRPr="00363DCC" w:rsidRDefault="002B72BB" w:rsidP="00F016EA">
      <w:pPr>
        <w:spacing w:after="0" w:line="360" w:lineRule="auto"/>
        <w:contextualSpacing/>
      </w:pPr>
    </w:p>
    <w:p w14:paraId="2B40B90E" w14:textId="4704087A" w:rsidR="00F016EA" w:rsidRPr="00363DCC" w:rsidRDefault="00F016EA" w:rsidP="00F016EA">
      <w:pPr>
        <w:spacing w:after="0" w:line="360" w:lineRule="auto"/>
        <w:contextualSpacing/>
      </w:pPr>
      <w:r w:rsidRPr="00363DCC">
        <w:t>Para el caso de</w:t>
      </w:r>
      <w:r w:rsidR="005F1B2F" w:rsidRPr="00363DCC">
        <w:t xml:space="preserve"> que no cuente con</w:t>
      </w:r>
      <w:r w:rsidRPr="00363DCC">
        <w:t xml:space="preserve"> la información </w:t>
      </w:r>
      <w:r w:rsidR="002B72BB">
        <w:t>del punto 6,</w:t>
      </w:r>
      <w:r w:rsidR="00943B1A" w:rsidRPr="00EA09E4">
        <w:t xml:space="preserve"> </w:t>
      </w:r>
      <w:r w:rsidR="002B72BB">
        <w:t>al no haberse generado</w:t>
      </w:r>
      <w:r w:rsidRPr="00EA09E4">
        <w:t>, bastará con que lo haga del conocimiento de la</w:t>
      </w:r>
      <w:r w:rsidRPr="00363DCC">
        <w:t xml:space="preserve"> parte Recurrente de manera precisa y clara.</w:t>
      </w:r>
    </w:p>
    <w:p w14:paraId="6D08259A" w14:textId="77777777" w:rsidR="00F016EA" w:rsidRPr="00363DCC" w:rsidRDefault="00F016EA" w:rsidP="00F016EA">
      <w:pPr>
        <w:spacing w:after="0" w:line="360" w:lineRule="auto"/>
        <w:contextualSpacing/>
      </w:pPr>
    </w:p>
    <w:p w14:paraId="6C9764C7" w14:textId="77777777" w:rsidR="00F016EA" w:rsidRPr="00363DCC" w:rsidRDefault="00F016EA" w:rsidP="00F016EA">
      <w:pPr>
        <w:spacing w:after="0" w:line="360" w:lineRule="auto"/>
        <w:contextualSpacing/>
      </w:pPr>
      <w:r w:rsidRPr="00363DCC">
        <w:rPr>
          <w:b/>
        </w:rPr>
        <w:t xml:space="preserve">TERCERO. NOTIFÍQUESE POR SAIMEX </w:t>
      </w:r>
      <w:r w:rsidRPr="00363DCC">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020C6D" w14:textId="77777777" w:rsidR="00F016EA" w:rsidRPr="00363DCC" w:rsidRDefault="00F016EA" w:rsidP="00F016EA">
      <w:pPr>
        <w:spacing w:after="0" w:line="360" w:lineRule="auto"/>
      </w:pPr>
    </w:p>
    <w:p w14:paraId="74A354E3" w14:textId="77777777" w:rsidR="00F016EA" w:rsidRPr="00363DCC" w:rsidRDefault="00F016EA" w:rsidP="00F016EA">
      <w:pPr>
        <w:spacing w:after="0" w:line="360" w:lineRule="auto"/>
      </w:pPr>
      <w:r w:rsidRPr="00363DCC">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8FC7782" w14:textId="77777777" w:rsidR="00F016EA" w:rsidRPr="00363DCC" w:rsidRDefault="00F016EA" w:rsidP="00F016EA">
      <w:pPr>
        <w:spacing w:after="0" w:line="360" w:lineRule="auto"/>
      </w:pPr>
    </w:p>
    <w:p w14:paraId="4881978F" w14:textId="77777777" w:rsidR="00F016EA" w:rsidRPr="00363DCC" w:rsidRDefault="00F016EA" w:rsidP="00F016EA">
      <w:pPr>
        <w:spacing w:after="0" w:line="360" w:lineRule="auto"/>
      </w:pPr>
      <w:r w:rsidRPr="00363DCC">
        <w:rPr>
          <w:b/>
        </w:rPr>
        <w:t>CUARTO. NOTIFÍQUESE</w:t>
      </w:r>
      <w:r w:rsidRPr="00363DCC">
        <w:t xml:space="preserve"> </w:t>
      </w:r>
      <w:r w:rsidRPr="00363DCC">
        <w:rPr>
          <w:b/>
        </w:rPr>
        <w:t xml:space="preserve">POR SAIMEX </w:t>
      </w:r>
      <w:r w:rsidRPr="00363DCC">
        <w:t>a la parte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542BE05" w14:textId="77777777" w:rsidR="00CD1B2B" w:rsidRPr="00363DCC" w:rsidRDefault="00CD1B2B" w:rsidP="00CD1B2B">
      <w:pPr>
        <w:spacing w:after="0" w:line="360" w:lineRule="auto"/>
      </w:pPr>
    </w:p>
    <w:p w14:paraId="0C807B78" w14:textId="77777777" w:rsidR="00CD1B2B" w:rsidRPr="00363DCC" w:rsidRDefault="00CD1B2B" w:rsidP="00CD1B2B">
      <w:pPr>
        <w:spacing w:after="0" w:line="360" w:lineRule="auto"/>
        <w:rPr>
          <w:color w:val="000000"/>
        </w:rPr>
      </w:pPr>
      <w:r w:rsidRPr="00363DCC">
        <w:rPr>
          <w:b/>
          <w:color w:val="000000"/>
        </w:rPr>
        <w:t>QUINTO.</w:t>
      </w:r>
      <w:r w:rsidRPr="00363DCC">
        <w:rPr>
          <w:color w:val="000000"/>
        </w:rPr>
        <w:t xml:space="preserve"> 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SÉPTIMO de la presente Resolución.</w:t>
      </w:r>
    </w:p>
    <w:p w14:paraId="2715A6F6" w14:textId="2C85E47A" w:rsidR="00094A71" w:rsidRPr="00363DCC" w:rsidRDefault="00094A71" w:rsidP="00F016EA">
      <w:pPr>
        <w:spacing w:after="0" w:line="360" w:lineRule="auto"/>
      </w:pPr>
    </w:p>
    <w:p w14:paraId="04B2F673" w14:textId="54472589" w:rsidR="00094A71" w:rsidRDefault="00EE75AC">
      <w:pPr>
        <w:spacing w:after="0" w:line="360" w:lineRule="auto"/>
      </w:pPr>
      <w:r w:rsidRPr="00363DCC">
        <w:t xml:space="preserve">ASÍ LO RESUELVE, POR </w:t>
      </w:r>
      <w:r w:rsidRPr="00363DCC">
        <w:rPr>
          <w:b/>
        </w:rPr>
        <w:t>UNANIMIDAD</w:t>
      </w:r>
      <w:r w:rsidRPr="00363DCC">
        <w:t xml:space="preserve"> DE VOTOS EL PLENO DEL INSTITUTO DE TRANSPARENCIA, ACCESO A LA INFORMACIÓN PÚBLICA Y PROTECCIÓN DE DATOS PERSONALES DEL ESTADO DE MÉXICO Y MUNICIPIOS, CONFORMADO POR LOS COMISIONADOS JOSÉ MARTÍNEZ VILCHIS, MARÍA DEL ROSARIO MEJÍA AYALA</w:t>
      </w:r>
      <w:r w:rsidR="00DB2199">
        <w:t xml:space="preserve"> </w:t>
      </w:r>
      <w:r w:rsidR="008460BF">
        <w:t>(</w:t>
      </w:r>
      <w:r w:rsidR="00DB2199">
        <w:t>AUSENCIA JUSTIFICADA</w:t>
      </w:r>
      <w:r w:rsidR="008460BF">
        <w:t>)</w:t>
      </w:r>
      <w:r w:rsidRPr="00363DCC">
        <w:t>, SHARON CRISTINA MORALES MARTÍNEZ, LUIS GUSTAVO PARRA NORIEGA</w:t>
      </w:r>
      <w:r w:rsidR="00402865" w:rsidRPr="00363DCC">
        <w:t xml:space="preserve"> </w:t>
      </w:r>
      <w:r w:rsidRPr="00363DCC">
        <w:t xml:space="preserve">Y GUADALUPE RAMÍREZ PEÑA, EN LA </w:t>
      </w:r>
      <w:r w:rsidR="0002207F">
        <w:t>VIGÉSIMA SEXTA</w:t>
      </w:r>
      <w:r w:rsidR="00A03EB7" w:rsidRPr="00363DCC">
        <w:t xml:space="preserve"> </w:t>
      </w:r>
      <w:r w:rsidRPr="00363DCC">
        <w:t xml:space="preserve">SESIÓN ORDINARIA, CELEBRADA EL </w:t>
      </w:r>
      <w:r w:rsidR="0002207F">
        <w:t>QUINCE DE JULIO</w:t>
      </w:r>
      <w:r w:rsidRPr="00363DCC">
        <w:t xml:space="preserve"> DE DOS MIL VEINTI</w:t>
      </w:r>
      <w:r w:rsidR="00AF5779" w:rsidRPr="00363DCC">
        <w:t>SÉIS</w:t>
      </w:r>
      <w:r w:rsidRPr="00363DCC">
        <w:t>, ANTE EL SECRETARIO TÉCNICO DEL PLENO, ALEXIS TAPIA RAMÍREZ.</w:t>
      </w:r>
    </w:p>
    <w:p w14:paraId="60A54D67" w14:textId="77777777" w:rsidR="00094A71" w:rsidRDefault="00094A71">
      <w:pPr>
        <w:spacing w:after="0" w:line="360" w:lineRule="auto"/>
        <w:rPr>
          <w:color w:val="FF0000"/>
        </w:rPr>
      </w:pPr>
    </w:p>
    <w:p w14:paraId="40974807" w14:textId="77777777" w:rsidR="00094A71" w:rsidRDefault="00094A71">
      <w:pPr>
        <w:spacing w:after="0" w:line="360" w:lineRule="auto"/>
        <w:rPr>
          <w:color w:val="FF0000"/>
        </w:rPr>
      </w:pPr>
    </w:p>
    <w:p w14:paraId="06B305B2" w14:textId="77777777" w:rsidR="00094A71" w:rsidRDefault="00094A71">
      <w:pPr>
        <w:spacing w:after="0" w:line="360" w:lineRule="auto"/>
        <w:rPr>
          <w:color w:val="FF0000"/>
        </w:rPr>
      </w:pPr>
    </w:p>
    <w:p w14:paraId="1CEE2647" w14:textId="77777777" w:rsidR="00094A71" w:rsidRDefault="00094A71">
      <w:pPr>
        <w:spacing w:after="0" w:line="360" w:lineRule="auto"/>
        <w:rPr>
          <w:color w:val="FF0000"/>
        </w:rPr>
      </w:pPr>
    </w:p>
    <w:p w14:paraId="773F3680" w14:textId="77777777" w:rsidR="00094A71" w:rsidRDefault="00094A71">
      <w:pPr>
        <w:spacing w:after="0" w:line="360" w:lineRule="auto"/>
        <w:rPr>
          <w:color w:val="FF0000"/>
        </w:rPr>
      </w:pPr>
    </w:p>
    <w:p w14:paraId="4F1ABBFE" w14:textId="77777777" w:rsidR="00094A71" w:rsidRDefault="00094A71">
      <w:pPr>
        <w:spacing w:after="0" w:line="360" w:lineRule="auto"/>
        <w:rPr>
          <w:color w:val="FF0000"/>
        </w:rPr>
      </w:pPr>
    </w:p>
    <w:p w14:paraId="4FAAE3E7" w14:textId="77777777" w:rsidR="00094A71" w:rsidRDefault="00094A71">
      <w:pPr>
        <w:spacing w:after="0" w:line="360" w:lineRule="auto"/>
        <w:rPr>
          <w:color w:val="FF0000"/>
        </w:rPr>
      </w:pPr>
    </w:p>
    <w:p w14:paraId="69F5EC95" w14:textId="77777777" w:rsidR="00094A71" w:rsidRDefault="00094A71">
      <w:pPr>
        <w:spacing w:after="0" w:line="360" w:lineRule="auto"/>
        <w:rPr>
          <w:color w:val="FF0000"/>
        </w:rPr>
      </w:pPr>
    </w:p>
    <w:p w14:paraId="1A81FDE7" w14:textId="77777777" w:rsidR="00094A71" w:rsidRDefault="00094A71">
      <w:pPr>
        <w:spacing w:after="0" w:line="360" w:lineRule="auto"/>
        <w:rPr>
          <w:color w:val="FF0000"/>
        </w:rPr>
      </w:pPr>
    </w:p>
    <w:p w14:paraId="07F63E5E" w14:textId="77777777" w:rsidR="00094A71" w:rsidRDefault="00094A71">
      <w:pPr>
        <w:spacing w:after="0" w:line="360" w:lineRule="auto"/>
        <w:rPr>
          <w:color w:val="FF0000"/>
        </w:rPr>
      </w:pPr>
    </w:p>
    <w:p w14:paraId="0CC35F83" w14:textId="77777777" w:rsidR="00094A71" w:rsidRDefault="00094A71">
      <w:pPr>
        <w:spacing w:after="0" w:line="360" w:lineRule="auto"/>
        <w:rPr>
          <w:color w:val="FF0000"/>
        </w:rPr>
      </w:pPr>
    </w:p>
    <w:p w14:paraId="3E33E361" w14:textId="77777777" w:rsidR="00094A71" w:rsidRDefault="00094A71">
      <w:pPr>
        <w:spacing w:after="0" w:line="360" w:lineRule="auto"/>
        <w:rPr>
          <w:color w:val="FF0000"/>
        </w:rPr>
      </w:pPr>
    </w:p>
    <w:p w14:paraId="4C86F59B" w14:textId="77777777" w:rsidR="00074F0C" w:rsidRDefault="00074F0C">
      <w:pPr>
        <w:spacing w:after="0" w:line="360" w:lineRule="auto"/>
        <w:rPr>
          <w:color w:val="FF0000"/>
        </w:rPr>
      </w:pPr>
    </w:p>
    <w:p w14:paraId="708909C2" w14:textId="77777777" w:rsidR="00074F0C" w:rsidRDefault="00074F0C">
      <w:pPr>
        <w:spacing w:after="0" w:line="360" w:lineRule="auto"/>
        <w:rPr>
          <w:color w:val="FF0000"/>
        </w:rPr>
      </w:pPr>
    </w:p>
    <w:p w14:paraId="54483822" w14:textId="77777777" w:rsidR="00074F0C" w:rsidRDefault="00074F0C">
      <w:pPr>
        <w:spacing w:after="0" w:line="360" w:lineRule="auto"/>
        <w:rPr>
          <w:color w:val="FF0000"/>
        </w:rPr>
      </w:pPr>
    </w:p>
    <w:p w14:paraId="2DD50F80" w14:textId="77777777" w:rsidR="00D7789F" w:rsidRDefault="00D7789F">
      <w:pPr>
        <w:spacing w:after="0" w:line="360" w:lineRule="auto"/>
        <w:rPr>
          <w:color w:val="FF0000"/>
        </w:rPr>
      </w:pPr>
    </w:p>
    <w:p w14:paraId="2CBC3325" w14:textId="77777777" w:rsidR="00D7789F" w:rsidRDefault="00D7789F">
      <w:pPr>
        <w:spacing w:after="0" w:line="360" w:lineRule="auto"/>
        <w:rPr>
          <w:color w:val="FF0000"/>
        </w:rPr>
      </w:pPr>
    </w:p>
    <w:p w14:paraId="49CD9C3A" w14:textId="77777777" w:rsidR="00D7789F" w:rsidRDefault="00D7789F">
      <w:pPr>
        <w:spacing w:after="0" w:line="360" w:lineRule="auto"/>
        <w:rPr>
          <w:color w:val="FF0000"/>
        </w:rPr>
      </w:pPr>
    </w:p>
    <w:p w14:paraId="4509721D" w14:textId="77777777" w:rsidR="00D7789F" w:rsidRDefault="00D7789F">
      <w:pPr>
        <w:spacing w:after="0" w:line="360" w:lineRule="auto"/>
        <w:rPr>
          <w:color w:val="FF0000"/>
        </w:rPr>
      </w:pPr>
    </w:p>
    <w:p w14:paraId="37F67096" w14:textId="77777777" w:rsidR="00D7789F" w:rsidRDefault="00D7789F">
      <w:pPr>
        <w:spacing w:after="0" w:line="360" w:lineRule="auto"/>
        <w:rPr>
          <w:color w:val="FF0000"/>
        </w:rPr>
      </w:pPr>
    </w:p>
    <w:p w14:paraId="229B7056" w14:textId="77777777" w:rsidR="00D7789F" w:rsidRDefault="00D7789F">
      <w:pPr>
        <w:spacing w:after="0" w:line="360" w:lineRule="auto"/>
        <w:rPr>
          <w:color w:val="FF0000"/>
        </w:rPr>
      </w:pPr>
    </w:p>
    <w:p w14:paraId="3D89D17B" w14:textId="77777777" w:rsidR="00D7789F" w:rsidRDefault="00D7789F">
      <w:pPr>
        <w:spacing w:after="0" w:line="360" w:lineRule="auto"/>
        <w:rPr>
          <w:color w:val="FF0000"/>
        </w:rPr>
      </w:pPr>
    </w:p>
    <w:sectPr w:rsidR="00D7789F">
      <w:headerReference w:type="even" r:id="rId12"/>
      <w:headerReference w:type="default" r:id="rId13"/>
      <w:footerReference w:type="even" r:id="rId14"/>
      <w:footerReference w:type="default" r:id="rId15"/>
      <w:headerReference w:type="first" r:id="rId16"/>
      <w:footerReference w:type="first" r:id="rId17"/>
      <w:pgSz w:w="12240" w:h="15840"/>
      <w:pgMar w:top="2410" w:right="1608" w:bottom="1560" w:left="1701" w:header="99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38625" w14:textId="77777777" w:rsidR="008E236D" w:rsidRDefault="008E236D">
      <w:pPr>
        <w:spacing w:after="0" w:line="240" w:lineRule="auto"/>
      </w:pPr>
      <w:r>
        <w:separator/>
      </w:r>
    </w:p>
  </w:endnote>
  <w:endnote w:type="continuationSeparator" w:id="0">
    <w:p w14:paraId="1BEECD53" w14:textId="77777777" w:rsidR="008E236D" w:rsidRDefault="008E2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E26E" w14:textId="27A36D20" w:rsidR="007925DF" w:rsidRDefault="007925D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C43AC">
      <w:rPr>
        <w:b/>
        <w:noProof/>
        <w:color w:val="000000"/>
        <w:sz w:val="24"/>
        <w:szCs w:val="24"/>
      </w:rPr>
      <w:t>49</w:t>
    </w:r>
    <w:r>
      <w:rPr>
        <w:b/>
        <w:color w:val="000000"/>
        <w:sz w:val="24"/>
        <w:szCs w:val="24"/>
      </w:rPr>
      <w:fldChar w:fldCharType="end"/>
    </w:r>
  </w:p>
  <w:p w14:paraId="40D05A25" w14:textId="77777777" w:rsidR="007925DF" w:rsidRDefault="007925DF">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C236F" w14:textId="77777777" w:rsidR="007925DF" w:rsidRDefault="007925D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C43AC">
      <w:rPr>
        <w:b/>
        <w:noProof/>
        <w:color w:val="000000"/>
        <w:sz w:val="24"/>
        <w:szCs w:val="24"/>
      </w:rPr>
      <w:t>48</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C43AC">
      <w:rPr>
        <w:b/>
        <w:noProof/>
        <w:color w:val="000000"/>
        <w:sz w:val="24"/>
        <w:szCs w:val="24"/>
      </w:rPr>
      <w:t>49</w:t>
    </w:r>
    <w:r>
      <w:rPr>
        <w:b/>
        <w:color w:val="000000"/>
        <w:sz w:val="24"/>
        <w:szCs w:val="24"/>
      </w:rPr>
      <w:fldChar w:fldCharType="end"/>
    </w:r>
  </w:p>
  <w:p w14:paraId="7A680800" w14:textId="77777777" w:rsidR="007925DF" w:rsidRDefault="007925DF">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A122C" w14:textId="77777777" w:rsidR="007925DF" w:rsidRDefault="007925D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C43AC">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C43AC">
      <w:rPr>
        <w:b/>
        <w:noProof/>
        <w:color w:val="000000"/>
        <w:sz w:val="24"/>
        <w:szCs w:val="24"/>
      </w:rPr>
      <w:t>49</w:t>
    </w:r>
    <w:r>
      <w:rPr>
        <w:b/>
        <w:color w:val="000000"/>
        <w:sz w:val="24"/>
        <w:szCs w:val="24"/>
      </w:rPr>
      <w:fldChar w:fldCharType="end"/>
    </w:r>
  </w:p>
  <w:p w14:paraId="2127F66E" w14:textId="77777777" w:rsidR="007925DF" w:rsidRDefault="007925D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4A651" w14:textId="77777777" w:rsidR="008E236D" w:rsidRDefault="008E236D">
      <w:pPr>
        <w:spacing w:after="0" w:line="240" w:lineRule="auto"/>
      </w:pPr>
      <w:r>
        <w:separator/>
      </w:r>
    </w:p>
  </w:footnote>
  <w:footnote w:type="continuationSeparator" w:id="0">
    <w:p w14:paraId="6339CA2B" w14:textId="77777777" w:rsidR="008E236D" w:rsidRDefault="008E2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86152" w14:textId="77777777" w:rsidR="007925DF" w:rsidRDefault="007925DF">
    <w:pPr>
      <w:widowControl w:val="0"/>
      <w:pBdr>
        <w:top w:val="nil"/>
        <w:left w:val="nil"/>
        <w:bottom w:val="nil"/>
        <w:right w:val="nil"/>
        <w:between w:val="nil"/>
      </w:pBdr>
      <w:spacing w:after="0" w:line="276" w:lineRule="auto"/>
      <w:jc w:val="left"/>
      <w:rPr>
        <w:color w:val="FF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7925DF" w14:paraId="4C417BE9" w14:textId="77777777">
      <w:trPr>
        <w:trHeight w:val="132"/>
      </w:trPr>
      <w:tc>
        <w:tcPr>
          <w:tcW w:w="2691" w:type="dxa"/>
        </w:tcPr>
        <w:p w14:paraId="010A6906" w14:textId="77777777" w:rsidR="007925DF" w:rsidRDefault="007925DF">
          <w:pPr>
            <w:tabs>
              <w:tab w:val="right" w:pos="8838"/>
            </w:tabs>
            <w:ind w:right="-105"/>
            <w:rPr>
              <w:b/>
            </w:rPr>
          </w:pPr>
          <w:r>
            <w:rPr>
              <w:b/>
            </w:rPr>
            <w:t>Recurso de Revisión:</w:t>
          </w:r>
        </w:p>
      </w:tc>
      <w:tc>
        <w:tcPr>
          <w:tcW w:w="3405" w:type="dxa"/>
        </w:tcPr>
        <w:p w14:paraId="076BC3C1" w14:textId="77777777" w:rsidR="007925DF" w:rsidRDefault="007925DF">
          <w:pPr>
            <w:tabs>
              <w:tab w:val="right" w:pos="8838"/>
            </w:tabs>
            <w:ind w:left="-28" w:right="-32"/>
          </w:pPr>
          <w:r>
            <w:t>03846/INFOEM/IP/RR/2020</w:t>
          </w:r>
        </w:p>
      </w:tc>
    </w:tr>
    <w:tr w:rsidR="007925DF" w14:paraId="53F3B119" w14:textId="77777777">
      <w:trPr>
        <w:trHeight w:val="261"/>
      </w:trPr>
      <w:tc>
        <w:tcPr>
          <w:tcW w:w="2691" w:type="dxa"/>
        </w:tcPr>
        <w:p w14:paraId="073B72DA" w14:textId="77777777" w:rsidR="007925DF" w:rsidRDefault="007925DF">
          <w:pPr>
            <w:tabs>
              <w:tab w:val="right" w:pos="8838"/>
            </w:tabs>
            <w:ind w:right="-105"/>
            <w:rPr>
              <w:b/>
            </w:rPr>
          </w:pPr>
          <w:r>
            <w:rPr>
              <w:b/>
            </w:rPr>
            <w:t>Sujeto Obligado:</w:t>
          </w:r>
        </w:p>
      </w:tc>
      <w:tc>
        <w:tcPr>
          <w:tcW w:w="3405" w:type="dxa"/>
        </w:tcPr>
        <w:p w14:paraId="0EB1BEDC" w14:textId="77777777" w:rsidR="007925DF" w:rsidRDefault="007925DF">
          <w:pPr>
            <w:tabs>
              <w:tab w:val="right" w:pos="8838"/>
            </w:tabs>
            <w:ind w:right="-32"/>
          </w:pPr>
          <w:r>
            <w:t>Ayuntamiento de Temascalcingo</w:t>
          </w:r>
        </w:p>
      </w:tc>
    </w:tr>
    <w:tr w:rsidR="007925DF" w14:paraId="4E6821C8" w14:textId="77777777">
      <w:trPr>
        <w:trHeight w:val="261"/>
      </w:trPr>
      <w:tc>
        <w:tcPr>
          <w:tcW w:w="2691" w:type="dxa"/>
        </w:tcPr>
        <w:p w14:paraId="46DDE83E" w14:textId="77777777" w:rsidR="007925DF" w:rsidRDefault="007925DF">
          <w:pPr>
            <w:tabs>
              <w:tab w:val="right" w:pos="8838"/>
            </w:tabs>
            <w:ind w:right="-105"/>
            <w:rPr>
              <w:b/>
            </w:rPr>
          </w:pPr>
          <w:r>
            <w:rPr>
              <w:b/>
            </w:rPr>
            <w:t>Comisionado Ponente:</w:t>
          </w:r>
        </w:p>
      </w:tc>
      <w:tc>
        <w:tcPr>
          <w:tcW w:w="3405" w:type="dxa"/>
        </w:tcPr>
        <w:p w14:paraId="4A237C66" w14:textId="77777777" w:rsidR="007925DF" w:rsidRDefault="007925DF">
          <w:pPr>
            <w:tabs>
              <w:tab w:val="right" w:pos="8838"/>
            </w:tabs>
            <w:ind w:right="-32"/>
            <w:rPr>
              <w:b/>
            </w:rPr>
          </w:pPr>
          <w:r>
            <w:t>Luis Gustavo Parra Noriega</w:t>
          </w:r>
        </w:p>
      </w:tc>
    </w:tr>
  </w:tbl>
  <w:p w14:paraId="0BE4CF80" w14:textId="77777777" w:rsidR="007925DF" w:rsidRDefault="008E236D">
    <w:pPr>
      <w:pBdr>
        <w:top w:val="nil"/>
        <w:left w:val="nil"/>
        <w:bottom w:val="nil"/>
        <w:right w:val="nil"/>
        <w:between w:val="nil"/>
      </w:pBdr>
      <w:tabs>
        <w:tab w:val="center" w:pos="4419"/>
        <w:tab w:val="right" w:pos="8838"/>
      </w:tabs>
      <w:spacing w:after="0" w:line="240" w:lineRule="auto"/>
      <w:rPr>
        <w:color w:val="000000"/>
      </w:rPr>
    </w:pPr>
    <w:r>
      <w:rPr>
        <w:color w:val="000000"/>
      </w:rPr>
      <w:pict w14:anchorId="3E247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3A96" w14:textId="77777777" w:rsidR="007925DF" w:rsidRDefault="007925DF">
    <w:pPr>
      <w:tabs>
        <w:tab w:val="left" w:pos="3913"/>
      </w:tabs>
      <w:rPr>
        <w:sz w:val="2"/>
        <w:szCs w:val="2"/>
      </w:rPr>
    </w:pPr>
    <w:r>
      <w:tab/>
    </w:r>
  </w:p>
  <w:tbl>
    <w:tblPr>
      <w:tblStyle w:val="a0"/>
      <w:tblW w:w="6803"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2"/>
    </w:tblGrid>
    <w:tr w:rsidR="007925DF" w14:paraId="2FE35195" w14:textId="77777777">
      <w:trPr>
        <w:trHeight w:val="138"/>
      </w:trPr>
      <w:tc>
        <w:tcPr>
          <w:tcW w:w="2551" w:type="dxa"/>
          <w:vAlign w:val="center"/>
        </w:tcPr>
        <w:p w14:paraId="4D6D8115" w14:textId="77777777" w:rsidR="007925DF" w:rsidRDefault="007925DF">
          <w:pPr>
            <w:tabs>
              <w:tab w:val="right" w:pos="8838"/>
            </w:tabs>
            <w:ind w:right="-105"/>
            <w:jc w:val="left"/>
            <w:rPr>
              <w:b/>
            </w:rPr>
          </w:pPr>
          <w:r>
            <w:rPr>
              <w:b/>
            </w:rPr>
            <w:t>Recurso de Revisión:</w:t>
          </w:r>
        </w:p>
      </w:tc>
      <w:tc>
        <w:tcPr>
          <w:tcW w:w="4252" w:type="dxa"/>
        </w:tcPr>
        <w:p w14:paraId="7CFDCE61" w14:textId="51D0280B" w:rsidR="007925DF" w:rsidRDefault="007925DF">
          <w:pPr>
            <w:tabs>
              <w:tab w:val="right" w:pos="8838"/>
            </w:tabs>
            <w:ind w:left="-113" w:right="57"/>
            <w:rPr>
              <w:color w:val="000000"/>
            </w:rPr>
          </w:pPr>
          <w:r w:rsidRPr="00815DCD">
            <w:rPr>
              <w:color w:val="000000"/>
            </w:rPr>
            <w:t>13846/INFOEM/IP/RR/2025</w:t>
          </w:r>
        </w:p>
      </w:tc>
    </w:tr>
    <w:tr w:rsidR="007925DF" w14:paraId="58B83F13" w14:textId="77777777">
      <w:trPr>
        <w:trHeight w:val="273"/>
      </w:trPr>
      <w:tc>
        <w:tcPr>
          <w:tcW w:w="2551" w:type="dxa"/>
        </w:tcPr>
        <w:p w14:paraId="3EBD7BCC" w14:textId="77777777" w:rsidR="007925DF" w:rsidRDefault="007925DF">
          <w:pPr>
            <w:tabs>
              <w:tab w:val="right" w:pos="8838"/>
            </w:tabs>
            <w:ind w:right="-105"/>
            <w:rPr>
              <w:b/>
            </w:rPr>
          </w:pPr>
          <w:r>
            <w:rPr>
              <w:b/>
            </w:rPr>
            <w:t>Sujeto Obligado:</w:t>
          </w:r>
        </w:p>
      </w:tc>
      <w:tc>
        <w:tcPr>
          <w:tcW w:w="4252" w:type="dxa"/>
        </w:tcPr>
        <w:p w14:paraId="06432392" w14:textId="078865A2" w:rsidR="007925DF" w:rsidRDefault="007925DF">
          <w:pPr>
            <w:tabs>
              <w:tab w:val="left" w:pos="2728"/>
              <w:tab w:val="right" w:pos="8838"/>
            </w:tabs>
            <w:ind w:left="-113" w:right="1450"/>
          </w:pPr>
          <w:r w:rsidRPr="00795C9A">
            <w:rPr>
              <w:color w:val="000000"/>
            </w:rPr>
            <w:t>Ayuntamiento de Toluca</w:t>
          </w:r>
        </w:p>
      </w:tc>
    </w:tr>
    <w:tr w:rsidR="007925DF" w14:paraId="5715D385" w14:textId="77777777">
      <w:trPr>
        <w:trHeight w:val="273"/>
      </w:trPr>
      <w:tc>
        <w:tcPr>
          <w:tcW w:w="2551" w:type="dxa"/>
        </w:tcPr>
        <w:p w14:paraId="2F58AE18" w14:textId="77777777" w:rsidR="007925DF" w:rsidRDefault="007925DF">
          <w:pPr>
            <w:tabs>
              <w:tab w:val="right" w:pos="8838"/>
            </w:tabs>
            <w:ind w:right="-105"/>
            <w:rPr>
              <w:b/>
            </w:rPr>
          </w:pPr>
          <w:r>
            <w:rPr>
              <w:b/>
            </w:rPr>
            <w:t>Comisionado Ponente:</w:t>
          </w:r>
        </w:p>
      </w:tc>
      <w:tc>
        <w:tcPr>
          <w:tcW w:w="4252" w:type="dxa"/>
        </w:tcPr>
        <w:p w14:paraId="781BA1A9" w14:textId="77777777" w:rsidR="007925DF" w:rsidRDefault="007925DF">
          <w:pPr>
            <w:tabs>
              <w:tab w:val="right" w:pos="8838"/>
            </w:tabs>
            <w:ind w:left="-113" w:right="-170"/>
            <w:rPr>
              <w:b/>
            </w:rPr>
          </w:pPr>
          <w:r>
            <w:t>Luis Gustavo Parra Noriega</w:t>
          </w:r>
        </w:p>
      </w:tc>
    </w:tr>
  </w:tbl>
  <w:p w14:paraId="7B606A5B" w14:textId="77777777" w:rsidR="007925DF" w:rsidRDefault="008E236D">
    <w:pPr>
      <w:pBdr>
        <w:top w:val="nil"/>
        <w:left w:val="nil"/>
        <w:bottom w:val="nil"/>
        <w:right w:val="nil"/>
        <w:between w:val="nil"/>
      </w:pBdr>
      <w:tabs>
        <w:tab w:val="center" w:pos="4419"/>
        <w:tab w:val="right" w:pos="8838"/>
      </w:tabs>
      <w:spacing w:after="0" w:line="240" w:lineRule="auto"/>
      <w:rPr>
        <w:color w:val="000000"/>
      </w:rPr>
    </w:pPr>
    <w:r>
      <w:rPr>
        <w:color w:val="000000"/>
      </w:rPr>
      <w:pict w14:anchorId="16EE3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left:0;text-align:left;margin-left:-90.6pt;margin-top:-122.0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279FB" w14:textId="77777777" w:rsidR="007925DF" w:rsidRDefault="007925DF">
    <w:pPr>
      <w:widowControl w:val="0"/>
      <w:pBdr>
        <w:top w:val="nil"/>
        <w:left w:val="nil"/>
        <w:bottom w:val="nil"/>
        <w:right w:val="nil"/>
        <w:between w:val="nil"/>
      </w:pBdr>
      <w:spacing w:after="0" w:line="276" w:lineRule="auto"/>
      <w:jc w:val="left"/>
      <w:rPr>
        <w:color w:val="000000"/>
      </w:rPr>
    </w:pPr>
  </w:p>
  <w:tbl>
    <w:tblPr>
      <w:tblStyle w:val="a1"/>
      <w:tblW w:w="5528"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2977"/>
    </w:tblGrid>
    <w:tr w:rsidR="007925DF" w14:paraId="4674412F" w14:textId="77777777">
      <w:trPr>
        <w:trHeight w:val="132"/>
      </w:trPr>
      <w:tc>
        <w:tcPr>
          <w:tcW w:w="2551" w:type="dxa"/>
        </w:tcPr>
        <w:p w14:paraId="5A1E565E" w14:textId="77777777" w:rsidR="007925DF" w:rsidRDefault="007925DF">
          <w:pPr>
            <w:tabs>
              <w:tab w:val="right" w:pos="8838"/>
            </w:tabs>
            <w:ind w:right="-105"/>
            <w:rPr>
              <w:b/>
            </w:rPr>
          </w:pPr>
          <w:r>
            <w:rPr>
              <w:b/>
            </w:rPr>
            <w:t>Recurso de Revisión:</w:t>
          </w:r>
        </w:p>
      </w:tc>
      <w:tc>
        <w:tcPr>
          <w:tcW w:w="2977" w:type="dxa"/>
        </w:tcPr>
        <w:p w14:paraId="58E4393A" w14:textId="27E6CF81" w:rsidR="007925DF" w:rsidRDefault="007925DF">
          <w:pPr>
            <w:tabs>
              <w:tab w:val="right" w:pos="8838"/>
            </w:tabs>
            <w:ind w:left="-113" w:right="-32"/>
          </w:pPr>
          <w:r w:rsidRPr="00815DCD">
            <w:rPr>
              <w:color w:val="000000"/>
            </w:rPr>
            <w:t>13846/INFOEM/IP/RR/2025</w:t>
          </w:r>
        </w:p>
      </w:tc>
    </w:tr>
    <w:tr w:rsidR="007925DF" w14:paraId="597CD6BF" w14:textId="77777777">
      <w:trPr>
        <w:trHeight w:val="132"/>
      </w:trPr>
      <w:tc>
        <w:tcPr>
          <w:tcW w:w="2551" w:type="dxa"/>
        </w:tcPr>
        <w:p w14:paraId="74F57D1D" w14:textId="77777777" w:rsidR="007925DF" w:rsidRDefault="007925DF">
          <w:pPr>
            <w:tabs>
              <w:tab w:val="left" w:pos="1875"/>
            </w:tabs>
            <w:ind w:right="-105"/>
            <w:rPr>
              <w:b/>
            </w:rPr>
          </w:pPr>
          <w:r>
            <w:rPr>
              <w:b/>
            </w:rPr>
            <w:t>Recurrente:</w:t>
          </w:r>
          <w:r>
            <w:rPr>
              <w:b/>
            </w:rPr>
            <w:tab/>
          </w:r>
        </w:p>
      </w:tc>
      <w:tc>
        <w:tcPr>
          <w:tcW w:w="2977" w:type="dxa"/>
        </w:tcPr>
        <w:p w14:paraId="08CDC7F6" w14:textId="7F43D510" w:rsidR="007925DF" w:rsidRDefault="007925DF" w:rsidP="007337D9">
          <w:pPr>
            <w:tabs>
              <w:tab w:val="right" w:pos="8838"/>
            </w:tabs>
            <w:ind w:left="-108"/>
          </w:pPr>
        </w:p>
      </w:tc>
    </w:tr>
    <w:tr w:rsidR="007925DF" w14:paraId="1420F909" w14:textId="77777777">
      <w:trPr>
        <w:trHeight w:val="261"/>
      </w:trPr>
      <w:tc>
        <w:tcPr>
          <w:tcW w:w="2551" w:type="dxa"/>
        </w:tcPr>
        <w:p w14:paraId="254747F0" w14:textId="77777777" w:rsidR="007925DF" w:rsidRDefault="007925DF">
          <w:pPr>
            <w:tabs>
              <w:tab w:val="right" w:pos="8838"/>
            </w:tabs>
            <w:ind w:right="-105"/>
            <w:rPr>
              <w:b/>
            </w:rPr>
          </w:pPr>
          <w:r>
            <w:rPr>
              <w:b/>
            </w:rPr>
            <w:t>Sujeto Obligado:</w:t>
          </w:r>
        </w:p>
      </w:tc>
      <w:tc>
        <w:tcPr>
          <w:tcW w:w="2977" w:type="dxa"/>
        </w:tcPr>
        <w:p w14:paraId="3A9F80E7" w14:textId="60AE7B4A" w:rsidR="007925DF" w:rsidRDefault="007925DF">
          <w:pPr>
            <w:tabs>
              <w:tab w:val="right" w:pos="8838"/>
            </w:tabs>
            <w:ind w:left="-113" w:right="33"/>
          </w:pPr>
          <w:r w:rsidRPr="00795C9A">
            <w:rPr>
              <w:color w:val="000000"/>
            </w:rPr>
            <w:t>Ayuntamiento de Toluca</w:t>
          </w:r>
        </w:p>
      </w:tc>
    </w:tr>
    <w:tr w:rsidR="007925DF" w14:paraId="0158F5D7" w14:textId="77777777">
      <w:trPr>
        <w:trHeight w:val="261"/>
      </w:trPr>
      <w:tc>
        <w:tcPr>
          <w:tcW w:w="2551" w:type="dxa"/>
        </w:tcPr>
        <w:p w14:paraId="4FFE7CF3" w14:textId="77777777" w:rsidR="007925DF" w:rsidRDefault="007925DF">
          <w:pPr>
            <w:tabs>
              <w:tab w:val="right" w:pos="8838"/>
            </w:tabs>
            <w:ind w:right="-105"/>
            <w:rPr>
              <w:b/>
            </w:rPr>
          </w:pPr>
          <w:r>
            <w:rPr>
              <w:b/>
            </w:rPr>
            <w:t>Comisionado Ponente:</w:t>
          </w:r>
        </w:p>
      </w:tc>
      <w:tc>
        <w:tcPr>
          <w:tcW w:w="2977" w:type="dxa"/>
        </w:tcPr>
        <w:p w14:paraId="710C5655" w14:textId="77777777" w:rsidR="007925DF" w:rsidRDefault="007925DF">
          <w:pPr>
            <w:tabs>
              <w:tab w:val="right" w:pos="8838"/>
            </w:tabs>
            <w:ind w:left="-113" w:right="-32"/>
            <w:rPr>
              <w:b/>
            </w:rPr>
          </w:pPr>
          <w:r>
            <w:t>Luis Gustavo Parra Noriega</w:t>
          </w:r>
        </w:p>
      </w:tc>
    </w:tr>
  </w:tbl>
  <w:p w14:paraId="4CDBEF6E" w14:textId="77777777" w:rsidR="007925DF" w:rsidRDefault="008E236D">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BF63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3.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00F6"/>
    <w:multiLevelType w:val="hybridMultilevel"/>
    <w:tmpl w:val="4B2C6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002FBE"/>
    <w:multiLevelType w:val="multilevel"/>
    <w:tmpl w:val="ADFE87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6D5083"/>
    <w:multiLevelType w:val="multilevel"/>
    <w:tmpl w:val="F4863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044233"/>
    <w:multiLevelType w:val="multilevel"/>
    <w:tmpl w:val="B6A2F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755DB3"/>
    <w:multiLevelType w:val="hybridMultilevel"/>
    <w:tmpl w:val="E27C6A5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1C84DFF"/>
    <w:multiLevelType w:val="multilevel"/>
    <w:tmpl w:val="01E4D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5045E1"/>
    <w:multiLevelType w:val="multilevel"/>
    <w:tmpl w:val="0DFE2D7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265587"/>
    <w:multiLevelType w:val="multilevel"/>
    <w:tmpl w:val="6ADE64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6033CB"/>
    <w:multiLevelType w:val="hybridMultilevel"/>
    <w:tmpl w:val="5C943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22A72A60"/>
    <w:multiLevelType w:val="multilevel"/>
    <w:tmpl w:val="DFCE67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1F4E9D"/>
    <w:multiLevelType w:val="hybridMultilevel"/>
    <w:tmpl w:val="3FACF2D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292E7C8B"/>
    <w:multiLevelType w:val="multilevel"/>
    <w:tmpl w:val="685AD7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A164502"/>
    <w:multiLevelType w:val="multilevel"/>
    <w:tmpl w:val="66961B0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C630AFC"/>
    <w:multiLevelType w:val="hybridMultilevel"/>
    <w:tmpl w:val="17601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0E0428F"/>
    <w:multiLevelType w:val="multilevel"/>
    <w:tmpl w:val="38FA1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407E62"/>
    <w:multiLevelType w:val="multilevel"/>
    <w:tmpl w:val="A4B8A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38D6B1A"/>
    <w:multiLevelType w:val="multilevel"/>
    <w:tmpl w:val="46E2D35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0E0AF9"/>
    <w:multiLevelType w:val="multilevel"/>
    <w:tmpl w:val="26AE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6A05B3F"/>
    <w:multiLevelType w:val="hybridMultilevel"/>
    <w:tmpl w:val="4B2C6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D0198D"/>
    <w:multiLevelType w:val="multilevel"/>
    <w:tmpl w:val="FE3E4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8AC51F3"/>
    <w:multiLevelType w:val="hybridMultilevel"/>
    <w:tmpl w:val="232E1D6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41B17457"/>
    <w:multiLevelType w:val="hybridMultilevel"/>
    <w:tmpl w:val="4B2C6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6B71DD"/>
    <w:multiLevelType w:val="hybridMultilevel"/>
    <w:tmpl w:val="17C68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99A527F"/>
    <w:multiLevelType w:val="hybridMultilevel"/>
    <w:tmpl w:val="41466B8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9" w15:restartNumberingAfterBreak="0">
    <w:nsid w:val="4C81469D"/>
    <w:multiLevelType w:val="hybridMultilevel"/>
    <w:tmpl w:val="53124C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66518B"/>
    <w:multiLevelType w:val="hybridMultilevel"/>
    <w:tmpl w:val="C6207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0B1C1E"/>
    <w:multiLevelType w:val="multilevel"/>
    <w:tmpl w:val="D6C28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7952FB7"/>
    <w:multiLevelType w:val="multilevel"/>
    <w:tmpl w:val="77987D8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9F66FD5"/>
    <w:multiLevelType w:val="multilevel"/>
    <w:tmpl w:val="336AB8B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4" w15:restartNumberingAfterBreak="0">
    <w:nsid w:val="6190295D"/>
    <w:multiLevelType w:val="hybridMultilevel"/>
    <w:tmpl w:val="FB86D73E"/>
    <w:lvl w:ilvl="0" w:tplc="080A0005">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36728F"/>
    <w:multiLevelType w:val="multilevel"/>
    <w:tmpl w:val="3B1C3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5018B3"/>
    <w:multiLevelType w:val="hybridMultilevel"/>
    <w:tmpl w:val="4B2C6E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BE16CF"/>
    <w:multiLevelType w:val="hybridMultilevel"/>
    <w:tmpl w:val="6E1228C0"/>
    <w:lvl w:ilvl="0" w:tplc="62F01616">
      <w:start w:val="1"/>
      <w:numFmt w:val="bullet"/>
      <w:lvlText w:val="-"/>
      <w:lvlJc w:val="left"/>
      <w:pPr>
        <w:ind w:left="927" w:hanging="360"/>
      </w:pPr>
      <w:rPr>
        <w:rFonts w:ascii="Palatino Linotype" w:eastAsiaTheme="minorHAnsi" w:hAnsi="Palatino Linotype"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8" w15:restartNumberingAfterBreak="0">
    <w:nsid w:val="72DC3C80"/>
    <w:multiLevelType w:val="multilevel"/>
    <w:tmpl w:val="536A5A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A834C9A"/>
    <w:multiLevelType w:val="hybridMultilevel"/>
    <w:tmpl w:val="CA048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4D15F3"/>
    <w:multiLevelType w:val="hybridMultilevel"/>
    <w:tmpl w:val="D6B6BE9C"/>
    <w:lvl w:ilvl="0" w:tplc="4EAC7EB8">
      <w:start w:val="4"/>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9A015B"/>
    <w:multiLevelType w:val="hybridMultilevel"/>
    <w:tmpl w:val="67546ABE"/>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8"/>
  </w:num>
  <w:num w:numId="2">
    <w:abstractNumId w:val="33"/>
  </w:num>
  <w:num w:numId="3">
    <w:abstractNumId w:val="21"/>
  </w:num>
  <w:num w:numId="4">
    <w:abstractNumId w:val="16"/>
  </w:num>
  <w:num w:numId="5">
    <w:abstractNumId w:val="5"/>
  </w:num>
  <w:num w:numId="6">
    <w:abstractNumId w:val="4"/>
  </w:num>
  <w:num w:numId="7">
    <w:abstractNumId w:val="37"/>
  </w:num>
  <w:num w:numId="8">
    <w:abstractNumId w:val="3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2"/>
  </w:num>
  <w:num w:numId="12">
    <w:abstractNumId w:val="32"/>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0"/>
  </w:num>
  <w:num w:numId="16">
    <w:abstractNumId w:val="6"/>
  </w:num>
  <w:num w:numId="17">
    <w:abstractNumId w:val="30"/>
  </w:num>
  <w:num w:numId="18">
    <w:abstractNumId w:val="3"/>
  </w:num>
  <w:num w:numId="19">
    <w:abstractNumId w:val="19"/>
  </w:num>
  <w:num w:numId="20">
    <w:abstractNumId w:val="17"/>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0"/>
  </w:num>
  <w:num w:numId="24">
    <w:abstractNumId w:val="12"/>
  </w:num>
  <w:num w:numId="25">
    <w:abstractNumId w:val="9"/>
  </w:num>
  <w:num w:numId="26">
    <w:abstractNumId w:val="41"/>
  </w:num>
  <w:num w:numId="27">
    <w:abstractNumId w:val="15"/>
  </w:num>
  <w:num w:numId="28">
    <w:abstractNumId w:val="36"/>
  </w:num>
  <w:num w:numId="29">
    <w:abstractNumId w:val="11"/>
  </w:num>
  <w:num w:numId="30">
    <w:abstractNumId w:val="0"/>
  </w:num>
  <w:num w:numId="31">
    <w:abstractNumId w:val="26"/>
  </w:num>
  <w:num w:numId="32">
    <w:abstractNumId w:val="29"/>
  </w:num>
  <w:num w:numId="33">
    <w:abstractNumId w:val="40"/>
  </w:num>
  <w:num w:numId="34">
    <w:abstractNumId w:val="35"/>
  </w:num>
  <w:num w:numId="35">
    <w:abstractNumId w:val="1"/>
  </w:num>
  <w:num w:numId="36">
    <w:abstractNumId w:val="38"/>
  </w:num>
  <w:num w:numId="37">
    <w:abstractNumId w:val="34"/>
  </w:num>
  <w:num w:numId="38">
    <w:abstractNumId w:val="28"/>
  </w:num>
  <w:num w:numId="39">
    <w:abstractNumId w:val="25"/>
  </w:num>
  <w:num w:numId="40">
    <w:abstractNumId w:val="24"/>
  </w:num>
  <w:num w:numId="41">
    <w:abstractNumId w:val="39"/>
  </w:num>
  <w:num w:numId="42">
    <w:abstractNumId w:val="18"/>
  </w:num>
  <w:num w:numId="43">
    <w:abstractNumId w:val="27"/>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71"/>
    <w:rsid w:val="0002207F"/>
    <w:rsid w:val="00041E36"/>
    <w:rsid w:val="00070C7D"/>
    <w:rsid w:val="00074605"/>
    <w:rsid w:val="00074F0C"/>
    <w:rsid w:val="000751F6"/>
    <w:rsid w:val="000762C1"/>
    <w:rsid w:val="000821DC"/>
    <w:rsid w:val="00083715"/>
    <w:rsid w:val="00083DCC"/>
    <w:rsid w:val="00087836"/>
    <w:rsid w:val="00087B5D"/>
    <w:rsid w:val="000918A5"/>
    <w:rsid w:val="00094A71"/>
    <w:rsid w:val="000B728B"/>
    <w:rsid w:val="000E6E9F"/>
    <w:rsid w:val="000F0152"/>
    <w:rsid w:val="000F67B8"/>
    <w:rsid w:val="00110619"/>
    <w:rsid w:val="00111432"/>
    <w:rsid w:val="00114E9D"/>
    <w:rsid w:val="00150B1D"/>
    <w:rsid w:val="0015123C"/>
    <w:rsid w:val="00166D6B"/>
    <w:rsid w:val="00171771"/>
    <w:rsid w:val="001740F0"/>
    <w:rsid w:val="00181FEE"/>
    <w:rsid w:val="00183DB1"/>
    <w:rsid w:val="001A32D0"/>
    <w:rsid w:val="001F5B92"/>
    <w:rsid w:val="00201AA6"/>
    <w:rsid w:val="00207E3F"/>
    <w:rsid w:val="00222B79"/>
    <w:rsid w:val="00235AAD"/>
    <w:rsid w:val="002717B4"/>
    <w:rsid w:val="002B5DFF"/>
    <w:rsid w:val="002B72BB"/>
    <w:rsid w:val="002C7A40"/>
    <w:rsid w:val="002E28B0"/>
    <w:rsid w:val="0030510A"/>
    <w:rsid w:val="00320D32"/>
    <w:rsid w:val="00332454"/>
    <w:rsid w:val="00334485"/>
    <w:rsid w:val="003516B2"/>
    <w:rsid w:val="00351D2F"/>
    <w:rsid w:val="00354AED"/>
    <w:rsid w:val="00356B24"/>
    <w:rsid w:val="00363D3B"/>
    <w:rsid w:val="00363DCC"/>
    <w:rsid w:val="0037258D"/>
    <w:rsid w:val="00380D11"/>
    <w:rsid w:val="00394E43"/>
    <w:rsid w:val="00396DD2"/>
    <w:rsid w:val="00397BFB"/>
    <w:rsid w:val="003B2774"/>
    <w:rsid w:val="003C6472"/>
    <w:rsid w:val="003E73FA"/>
    <w:rsid w:val="003F22D9"/>
    <w:rsid w:val="003F55D7"/>
    <w:rsid w:val="00401E8F"/>
    <w:rsid w:val="00402865"/>
    <w:rsid w:val="004048A1"/>
    <w:rsid w:val="00407791"/>
    <w:rsid w:val="0041241F"/>
    <w:rsid w:val="00415F8C"/>
    <w:rsid w:val="00420AC4"/>
    <w:rsid w:val="004222E2"/>
    <w:rsid w:val="00422B29"/>
    <w:rsid w:val="004272F9"/>
    <w:rsid w:val="00431411"/>
    <w:rsid w:val="00447C68"/>
    <w:rsid w:val="0045746D"/>
    <w:rsid w:val="0047312D"/>
    <w:rsid w:val="00481158"/>
    <w:rsid w:val="00490A16"/>
    <w:rsid w:val="004924C9"/>
    <w:rsid w:val="004B7DF1"/>
    <w:rsid w:val="004C0FB6"/>
    <w:rsid w:val="004C1FE2"/>
    <w:rsid w:val="004C3C68"/>
    <w:rsid w:val="004C7FC0"/>
    <w:rsid w:val="004E634F"/>
    <w:rsid w:val="004F19EE"/>
    <w:rsid w:val="005041D8"/>
    <w:rsid w:val="00511275"/>
    <w:rsid w:val="0051136D"/>
    <w:rsid w:val="005131D2"/>
    <w:rsid w:val="005319EC"/>
    <w:rsid w:val="0053586C"/>
    <w:rsid w:val="00535C81"/>
    <w:rsid w:val="005361E6"/>
    <w:rsid w:val="00537AF2"/>
    <w:rsid w:val="00543416"/>
    <w:rsid w:val="00544910"/>
    <w:rsid w:val="0054601A"/>
    <w:rsid w:val="00553B67"/>
    <w:rsid w:val="00573EEC"/>
    <w:rsid w:val="005937AD"/>
    <w:rsid w:val="005A069F"/>
    <w:rsid w:val="005D5A0A"/>
    <w:rsid w:val="005D67B7"/>
    <w:rsid w:val="005D6DC2"/>
    <w:rsid w:val="005F1B2F"/>
    <w:rsid w:val="005F5CCD"/>
    <w:rsid w:val="00601D38"/>
    <w:rsid w:val="00603E30"/>
    <w:rsid w:val="0061333A"/>
    <w:rsid w:val="00614D71"/>
    <w:rsid w:val="006163E9"/>
    <w:rsid w:val="006307EF"/>
    <w:rsid w:val="006620DD"/>
    <w:rsid w:val="00667600"/>
    <w:rsid w:val="00672C05"/>
    <w:rsid w:val="006821EE"/>
    <w:rsid w:val="00694AD9"/>
    <w:rsid w:val="006B0AAD"/>
    <w:rsid w:val="006C2A8D"/>
    <w:rsid w:val="006C43AC"/>
    <w:rsid w:val="006C4A6F"/>
    <w:rsid w:val="006C4B02"/>
    <w:rsid w:val="006C7B4D"/>
    <w:rsid w:val="006C7C56"/>
    <w:rsid w:val="006D34E3"/>
    <w:rsid w:val="006E0D53"/>
    <w:rsid w:val="00714D15"/>
    <w:rsid w:val="00715F0C"/>
    <w:rsid w:val="0072190F"/>
    <w:rsid w:val="007337D9"/>
    <w:rsid w:val="0075346C"/>
    <w:rsid w:val="007772BA"/>
    <w:rsid w:val="00782872"/>
    <w:rsid w:val="00783149"/>
    <w:rsid w:val="007843A3"/>
    <w:rsid w:val="007866D9"/>
    <w:rsid w:val="007925DF"/>
    <w:rsid w:val="00795C9A"/>
    <w:rsid w:val="007E3625"/>
    <w:rsid w:val="007E7187"/>
    <w:rsid w:val="007F0BA1"/>
    <w:rsid w:val="00815DCD"/>
    <w:rsid w:val="008460BF"/>
    <w:rsid w:val="008538AE"/>
    <w:rsid w:val="00855538"/>
    <w:rsid w:val="00870969"/>
    <w:rsid w:val="00875706"/>
    <w:rsid w:val="00880740"/>
    <w:rsid w:val="00884D29"/>
    <w:rsid w:val="008923B8"/>
    <w:rsid w:val="00894E1E"/>
    <w:rsid w:val="008B08A9"/>
    <w:rsid w:val="008B28B7"/>
    <w:rsid w:val="008E1BB1"/>
    <w:rsid w:val="008E236D"/>
    <w:rsid w:val="00905AD3"/>
    <w:rsid w:val="009077B3"/>
    <w:rsid w:val="0091090C"/>
    <w:rsid w:val="009120A7"/>
    <w:rsid w:val="00925258"/>
    <w:rsid w:val="00943B1A"/>
    <w:rsid w:val="00981277"/>
    <w:rsid w:val="00981F51"/>
    <w:rsid w:val="009847EE"/>
    <w:rsid w:val="009919B1"/>
    <w:rsid w:val="00995953"/>
    <w:rsid w:val="009D2396"/>
    <w:rsid w:val="009E6E27"/>
    <w:rsid w:val="00A03EB7"/>
    <w:rsid w:val="00A0474C"/>
    <w:rsid w:val="00A13115"/>
    <w:rsid w:val="00A161C7"/>
    <w:rsid w:val="00A20554"/>
    <w:rsid w:val="00A21490"/>
    <w:rsid w:val="00A218CA"/>
    <w:rsid w:val="00A27681"/>
    <w:rsid w:val="00A355A2"/>
    <w:rsid w:val="00A3594D"/>
    <w:rsid w:val="00A47D18"/>
    <w:rsid w:val="00A53F78"/>
    <w:rsid w:val="00A63516"/>
    <w:rsid w:val="00A75C7E"/>
    <w:rsid w:val="00A801C9"/>
    <w:rsid w:val="00A96737"/>
    <w:rsid w:val="00AA059F"/>
    <w:rsid w:val="00AA15AC"/>
    <w:rsid w:val="00AA304C"/>
    <w:rsid w:val="00AB149B"/>
    <w:rsid w:val="00AB556A"/>
    <w:rsid w:val="00AB75EB"/>
    <w:rsid w:val="00AC17D7"/>
    <w:rsid w:val="00AE51B4"/>
    <w:rsid w:val="00AF27C7"/>
    <w:rsid w:val="00AF5009"/>
    <w:rsid w:val="00AF5779"/>
    <w:rsid w:val="00AF6257"/>
    <w:rsid w:val="00B07954"/>
    <w:rsid w:val="00B07FE7"/>
    <w:rsid w:val="00B10DDD"/>
    <w:rsid w:val="00B3326E"/>
    <w:rsid w:val="00B71C38"/>
    <w:rsid w:val="00B90B94"/>
    <w:rsid w:val="00B95E81"/>
    <w:rsid w:val="00BA5175"/>
    <w:rsid w:val="00BB1D20"/>
    <w:rsid w:val="00BB304F"/>
    <w:rsid w:val="00BB3DB5"/>
    <w:rsid w:val="00BD465C"/>
    <w:rsid w:val="00BD5431"/>
    <w:rsid w:val="00BF176E"/>
    <w:rsid w:val="00BF4BD5"/>
    <w:rsid w:val="00C02F48"/>
    <w:rsid w:val="00C21A03"/>
    <w:rsid w:val="00C21DB9"/>
    <w:rsid w:val="00C24A70"/>
    <w:rsid w:val="00C3040B"/>
    <w:rsid w:val="00C31AC5"/>
    <w:rsid w:val="00C323B2"/>
    <w:rsid w:val="00C46865"/>
    <w:rsid w:val="00C50409"/>
    <w:rsid w:val="00C520E2"/>
    <w:rsid w:val="00C52D67"/>
    <w:rsid w:val="00C644FB"/>
    <w:rsid w:val="00C6608D"/>
    <w:rsid w:val="00C708DB"/>
    <w:rsid w:val="00C84AB4"/>
    <w:rsid w:val="00CB7621"/>
    <w:rsid w:val="00CB7DCD"/>
    <w:rsid w:val="00CC7DCC"/>
    <w:rsid w:val="00CD0284"/>
    <w:rsid w:val="00CD1B2B"/>
    <w:rsid w:val="00CD40D8"/>
    <w:rsid w:val="00CF0469"/>
    <w:rsid w:val="00D02997"/>
    <w:rsid w:val="00D07529"/>
    <w:rsid w:val="00D129CE"/>
    <w:rsid w:val="00D22959"/>
    <w:rsid w:val="00D31D61"/>
    <w:rsid w:val="00D328DB"/>
    <w:rsid w:val="00D6173F"/>
    <w:rsid w:val="00D71962"/>
    <w:rsid w:val="00D7789F"/>
    <w:rsid w:val="00D80D94"/>
    <w:rsid w:val="00D8381F"/>
    <w:rsid w:val="00D84859"/>
    <w:rsid w:val="00D9191B"/>
    <w:rsid w:val="00DB2199"/>
    <w:rsid w:val="00DC57C6"/>
    <w:rsid w:val="00DE3F5E"/>
    <w:rsid w:val="00E10FEF"/>
    <w:rsid w:val="00E2564C"/>
    <w:rsid w:val="00E32B14"/>
    <w:rsid w:val="00E514A1"/>
    <w:rsid w:val="00E57B2C"/>
    <w:rsid w:val="00E60B6C"/>
    <w:rsid w:val="00E63B20"/>
    <w:rsid w:val="00E72339"/>
    <w:rsid w:val="00E86FCC"/>
    <w:rsid w:val="00E93726"/>
    <w:rsid w:val="00EA09E4"/>
    <w:rsid w:val="00EB1F3F"/>
    <w:rsid w:val="00ED6C6C"/>
    <w:rsid w:val="00EE0999"/>
    <w:rsid w:val="00EE2A02"/>
    <w:rsid w:val="00EE2FD7"/>
    <w:rsid w:val="00EE75AC"/>
    <w:rsid w:val="00EF5549"/>
    <w:rsid w:val="00F016EA"/>
    <w:rsid w:val="00F01AC7"/>
    <w:rsid w:val="00F24CCC"/>
    <w:rsid w:val="00F26D47"/>
    <w:rsid w:val="00F3289C"/>
    <w:rsid w:val="00F517EC"/>
    <w:rsid w:val="00F569C4"/>
    <w:rsid w:val="00F61E34"/>
    <w:rsid w:val="00F65313"/>
    <w:rsid w:val="00F65847"/>
    <w:rsid w:val="00F80D5B"/>
    <w:rsid w:val="00F868BF"/>
    <w:rsid w:val="00FA41C5"/>
    <w:rsid w:val="00FA77B5"/>
    <w:rsid w:val="00FD2E49"/>
    <w:rsid w:val="00FE0D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E9E067"/>
  <w15:docId w15:val="{A9F369BC-7752-4CAE-800B-DB123EE6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B3D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rPr>
  </w:style>
  <w:style w:type="table" w:styleId="Tablaconcuadrcula">
    <w:name w:val="Table Grid"/>
    <w:basedOn w:val="Tablanormal"/>
    <w:uiPriority w:val="59"/>
    <w:qFormat/>
    <w:rsid w:val="00DB3DC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styleId="Hipervnculovisitado">
    <w:name w:val="FollowedHyperlink"/>
    <w:basedOn w:val="Fuentedeprrafopredeter"/>
    <w:uiPriority w:val="99"/>
    <w:semiHidden/>
    <w:unhideWhenUsed/>
    <w:rsid w:val="00254F36"/>
    <w:rPr>
      <w:color w:val="954F72" w:themeColor="followedHyperlink"/>
      <w:u w:val="single"/>
    </w:rPr>
  </w:style>
  <w:style w:type="table" w:customStyle="1" w:styleId="Tablaconcuadrcula3">
    <w:name w:val="Tabla con cuadrícula3"/>
    <w:basedOn w:val="Tablanormal"/>
    <w:next w:val="Tablaconcuadrcula"/>
    <w:uiPriority w:val="59"/>
    <w:rsid w:val="00837B9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uiPriority w:val="9"/>
    <w:rsid w:val="00076681"/>
    <w:rPr>
      <w:rFonts w:asciiTheme="majorHAnsi" w:eastAsiaTheme="majorEastAsia" w:hAnsiTheme="majorHAnsi" w:cstheme="majorBidi"/>
      <w:color w:val="2F5496" w:themeColor="accent1" w:themeShade="BF"/>
      <w:kern w:val="0"/>
      <w:sz w:val="32"/>
      <w:szCs w:val="32"/>
    </w:rPr>
  </w:style>
  <w:style w:type="paragraph" w:styleId="TtulodeTDC">
    <w:name w:val="TOC Heading"/>
    <w:next w:val="Normal"/>
    <w:uiPriority w:val="39"/>
    <w:unhideWhenUsed/>
    <w:qFormat/>
    <w:rsid w:val="00076681"/>
    <w:pPr>
      <w:jc w:val="left"/>
    </w:pPr>
  </w:style>
  <w:style w:type="paragraph" w:styleId="TDC1">
    <w:name w:val="toc 1"/>
    <w:basedOn w:val="Normal"/>
    <w:next w:val="Normal"/>
    <w:autoRedefine/>
    <w:uiPriority w:val="39"/>
    <w:unhideWhenUsed/>
    <w:rsid w:val="00076681"/>
    <w:pPr>
      <w:tabs>
        <w:tab w:val="right" w:leader="dot" w:pos="9072"/>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076681"/>
    <w:pPr>
      <w:spacing w:after="100" w:line="240" w:lineRule="auto"/>
      <w:ind w:left="200"/>
      <w:jc w:val="left"/>
    </w:pPr>
    <w:rPr>
      <w:rFonts w:ascii="Times New Roman" w:eastAsia="Times New Roman" w:hAnsi="Times New Roman" w:cs="Times New Roman"/>
      <w:sz w:val="20"/>
      <w:szCs w:val="20"/>
      <w:lang w:eastAsia="es-ES"/>
    </w:rPr>
  </w:style>
  <w:style w:type="character" w:customStyle="1" w:styleId="Ttulo2Car">
    <w:name w:val="Título 2 Car"/>
    <w:basedOn w:val="Fuentedeprrafopredeter"/>
    <w:uiPriority w:val="9"/>
    <w:rsid w:val="00076681"/>
    <w:rPr>
      <w:rFonts w:asciiTheme="majorHAnsi" w:eastAsiaTheme="majorEastAsia" w:hAnsiTheme="majorHAnsi" w:cstheme="majorBidi"/>
      <w:color w:val="2F5496" w:themeColor="accent1" w:themeShade="BF"/>
      <w:kern w:val="0"/>
      <w:sz w:val="26"/>
      <w:szCs w:val="26"/>
    </w:rPr>
  </w:style>
  <w:style w:type="character" w:customStyle="1" w:styleId="Mencinsinresolver2">
    <w:name w:val="Mención sin resolver2"/>
    <w:basedOn w:val="Fuentedeprrafopredeter"/>
    <w:uiPriority w:val="99"/>
    <w:semiHidden/>
    <w:unhideWhenUsed/>
    <w:rsid w:val="00B417C3"/>
    <w:rPr>
      <w:color w:val="605E5C"/>
      <w:shd w:val="clear" w:color="auto" w:fill="E1DFDD"/>
    </w:rPr>
  </w:style>
  <w:style w:type="character" w:customStyle="1" w:styleId="Mencinsinresolver3">
    <w:name w:val="Mención sin resolver3"/>
    <w:basedOn w:val="Fuentedeprrafopredeter"/>
    <w:uiPriority w:val="99"/>
    <w:semiHidden/>
    <w:unhideWhenUsed/>
    <w:rsid w:val="009A627C"/>
    <w:rPr>
      <w:color w:val="605E5C"/>
      <w:shd w:val="clear" w:color="auto" w:fill="E1DFDD"/>
    </w:rPr>
  </w:style>
  <w:style w:type="character" w:customStyle="1" w:styleId="Mencinsinresolver4">
    <w:name w:val="Mención sin resolver4"/>
    <w:basedOn w:val="Fuentedeprrafopredeter"/>
    <w:uiPriority w:val="99"/>
    <w:semiHidden/>
    <w:unhideWhenUsed/>
    <w:rsid w:val="00655864"/>
    <w:rPr>
      <w:color w:val="605E5C"/>
      <w:shd w:val="clear" w:color="auto" w:fill="E1DFDD"/>
    </w:rPr>
  </w:style>
  <w:style w:type="character" w:customStyle="1" w:styleId="Mencinsinresolver5">
    <w:name w:val="Mención sin resolver5"/>
    <w:basedOn w:val="Fuentedeprrafopredeter"/>
    <w:uiPriority w:val="99"/>
    <w:semiHidden/>
    <w:unhideWhenUsed/>
    <w:rsid w:val="00515CD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892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467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aEtU1tNh2Yd0lh0w1hRhtd9g==">CgMxLjAyDmguazI0and2cTVlb2ZkMg5oLmNid3llcGVqc3ZwejIOaC56aGdlMjVsa3dsYWwyDmguNWdnY2F4ZnRmdjQyMg1oLmJsbWtld3hmemczMg5oLjIydjVxbGFiYnhlaTIOaC45aXZ0dnV5MDJvYWcyDmguYm91eHZnNzdwZXQxMg5oLm5na3gxd3FtOGZtajINaC50bHZ5ZXd4YnF2aTIOaC5lcmx5MzF0M3hrcGEyDmguaG5idHcwbzZtN2J4Mg5oLjRsY3h1cXFoazZjMDIOaC54dGhwdmJlOGl1MnYyDmgub295dGd2YXF5cThsMg5oLmdmODE5NW9kZmI3dzIOaC5pOWp5NTdqaHpqbGIyDmguZTJjM2l1Z3pvdnQ2OAByITEzNndlSTBsWmNCTVlVSlFhU01PdkhYLTFGelIxS2ND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B441FB-8061-42E5-81B1-CF0DA395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11956</Words>
  <Characters>65764</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PEÑA VARA</dc:creator>
  <cp:lastModifiedBy>USUARIO</cp:lastModifiedBy>
  <cp:revision>3</cp:revision>
  <cp:lastPrinted>2026-07-17T18:20:00Z</cp:lastPrinted>
  <dcterms:created xsi:type="dcterms:W3CDTF">2026-07-17T18:20:00Z</dcterms:created>
  <dcterms:modified xsi:type="dcterms:W3CDTF">2026-07-17T18:20:00Z</dcterms:modified>
</cp:coreProperties>
</file>