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2E075" w14:textId="731E3857" w:rsidR="006D5803" w:rsidRPr="007A30FA" w:rsidRDefault="006D5803" w:rsidP="00E669E6">
      <w:pPr>
        <w:spacing w:before="240" w:line="360" w:lineRule="auto"/>
        <w:jc w:val="both"/>
        <w:rPr>
          <w:rFonts w:ascii="Palatino Linotype" w:eastAsia="Times New Roman" w:hAnsi="Palatino Linotype" w:cs="Arial"/>
          <w:color w:val="000000"/>
          <w:sz w:val="24"/>
          <w:szCs w:val="24"/>
          <w:lang w:eastAsia="es-MX"/>
        </w:rPr>
      </w:pPr>
      <w:r w:rsidRPr="007A30FA">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4A2C75" w:rsidRPr="007A30FA">
        <w:rPr>
          <w:rFonts w:ascii="Palatino Linotype" w:eastAsia="Times New Roman" w:hAnsi="Palatino Linotype" w:cs="Arial"/>
          <w:color w:val="000000"/>
          <w:sz w:val="24"/>
          <w:szCs w:val="24"/>
          <w:lang w:eastAsia="es-MX"/>
        </w:rPr>
        <w:t>trece</w:t>
      </w:r>
      <w:r w:rsidR="009D5E0A" w:rsidRPr="007A30FA">
        <w:rPr>
          <w:rFonts w:ascii="Palatino Linotype" w:eastAsia="Times New Roman" w:hAnsi="Palatino Linotype" w:cs="Arial"/>
          <w:color w:val="000000"/>
          <w:sz w:val="24"/>
          <w:szCs w:val="24"/>
          <w:lang w:eastAsia="es-MX"/>
        </w:rPr>
        <w:t xml:space="preserve"> de mayo</w:t>
      </w:r>
      <w:r w:rsidR="000A402D" w:rsidRPr="007A30FA">
        <w:rPr>
          <w:rFonts w:ascii="Palatino Linotype" w:eastAsia="Times New Roman" w:hAnsi="Palatino Linotype" w:cs="Arial"/>
          <w:color w:val="000000"/>
          <w:sz w:val="24"/>
          <w:szCs w:val="24"/>
          <w:lang w:eastAsia="es-MX"/>
        </w:rPr>
        <w:t xml:space="preserve"> de dos mil veintiséis. </w:t>
      </w:r>
      <w:r w:rsidR="009F57C1" w:rsidRPr="007A30FA">
        <w:rPr>
          <w:rFonts w:ascii="Palatino Linotype" w:eastAsia="Times New Roman" w:hAnsi="Palatino Linotype" w:cs="Arial"/>
          <w:color w:val="000000"/>
          <w:sz w:val="24"/>
          <w:szCs w:val="24"/>
          <w:lang w:eastAsia="es-MX"/>
        </w:rPr>
        <w:t xml:space="preserve"> </w:t>
      </w:r>
      <w:r w:rsidR="00B54747" w:rsidRPr="007A30FA">
        <w:rPr>
          <w:rFonts w:ascii="Palatino Linotype" w:eastAsia="Times New Roman" w:hAnsi="Palatino Linotype" w:cs="Arial"/>
          <w:color w:val="000000"/>
          <w:sz w:val="24"/>
          <w:szCs w:val="24"/>
          <w:lang w:eastAsia="es-MX"/>
        </w:rPr>
        <w:t xml:space="preserve"> </w:t>
      </w:r>
      <w:r w:rsidR="00D608F7" w:rsidRPr="007A30FA">
        <w:rPr>
          <w:rFonts w:ascii="Palatino Linotype" w:eastAsia="Times New Roman" w:hAnsi="Palatino Linotype" w:cs="Arial"/>
          <w:color w:val="000000"/>
          <w:sz w:val="24"/>
          <w:szCs w:val="24"/>
          <w:lang w:eastAsia="es-MX"/>
        </w:rPr>
        <w:t xml:space="preserve"> </w:t>
      </w:r>
      <w:r w:rsidR="00BA604C" w:rsidRPr="007A30FA">
        <w:rPr>
          <w:rFonts w:ascii="Palatino Linotype" w:eastAsia="Times New Roman" w:hAnsi="Palatino Linotype" w:cs="Arial"/>
          <w:color w:val="000000"/>
          <w:sz w:val="24"/>
          <w:szCs w:val="24"/>
          <w:lang w:eastAsia="es-MX"/>
        </w:rPr>
        <w:t xml:space="preserve"> </w:t>
      </w:r>
      <w:r w:rsidR="002167CF" w:rsidRPr="007A30FA">
        <w:rPr>
          <w:rFonts w:ascii="Palatino Linotype" w:eastAsia="Times New Roman" w:hAnsi="Palatino Linotype" w:cs="Arial"/>
          <w:color w:val="000000"/>
          <w:sz w:val="24"/>
          <w:szCs w:val="24"/>
          <w:lang w:eastAsia="es-MX"/>
        </w:rPr>
        <w:t xml:space="preserve"> </w:t>
      </w:r>
      <w:r w:rsidR="0034605F" w:rsidRPr="007A30FA">
        <w:rPr>
          <w:rFonts w:ascii="Palatino Linotype" w:eastAsia="Times New Roman" w:hAnsi="Palatino Linotype" w:cs="Arial"/>
          <w:color w:val="000000"/>
          <w:sz w:val="24"/>
          <w:szCs w:val="24"/>
          <w:lang w:eastAsia="es-MX"/>
        </w:rPr>
        <w:t xml:space="preserve"> </w:t>
      </w:r>
      <w:r w:rsidR="00116FA9" w:rsidRPr="007A30FA">
        <w:rPr>
          <w:rFonts w:ascii="Palatino Linotype" w:eastAsia="Times New Roman" w:hAnsi="Palatino Linotype" w:cs="Arial"/>
          <w:color w:val="000000"/>
          <w:sz w:val="24"/>
          <w:szCs w:val="24"/>
          <w:lang w:eastAsia="es-MX"/>
        </w:rPr>
        <w:t xml:space="preserve"> </w:t>
      </w:r>
      <w:r w:rsidR="007F0DF4" w:rsidRPr="007A30FA">
        <w:rPr>
          <w:rFonts w:ascii="Palatino Linotype" w:eastAsia="Times New Roman" w:hAnsi="Palatino Linotype" w:cs="Arial"/>
          <w:color w:val="000000"/>
          <w:sz w:val="24"/>
          <w:szCs w:val="24"/>
          <w:lang w:eastAsia="es-MX"/>
        </w:rPr>
        <w:t xml:space="preserve"> </w:t>
      </w:r>
      <w:r w:rsidR="00E138CC" w:rsidRPr="007A30FA">
        <w:rPr>
          <w:rFonts w:ascii="Palatino Linotype" w:eastAsia="Times New Roman" w:hAnsi="Palatino Linotype" w:cs="Arial"/>
          <w:color w:val="000000"/>
          <w:sz w:val="24"/>
          <w:szCs w:val="24"/>
          <w:lang w:eastAsia="es-MX"/>
        </w:rPr>
        <w:t xml:space="preserve"> </w:t>
      </w:r>
      <w:r w:rsidR="00E0171F" w:rsidRPr="007A30FA">
        <w:rPr>
          <w:rFonts w:ascii="Palatino Linotype" w:eastAsia="Times New Roman" w:hAnsi="Palatino Linotype" w:cs="Arial"/>
          <w:color w:val="000000"/>
          <w:sz w:val="24"/>
          <w:szCs w:val="24"/>
          <w:lang w:eastAsia="es-MX"/>
        </w:rPr>
        <w:t xml:space="preserve"> </w:t>
      </w:r>
      <w:r w:rsidRPr="007A30FA">
        <w:rPr>
          <w:rFonts w:ascii="Palatino Linotype" w:eastAsia="Times New Roman" w:hAnsi="Palatino Linotype" w:cs="Arial"/>
          <w:color w:val="000000"/>
          <w:sz w:val="24"/>
          <w:szCs w:val="24"/>
          <w:lang w:eastAsia="es-MX"/>
        </w:rPr>
        <w:t xml:space="preserve">    </w:t>
      </w:r>
    </w:p>
    <w:p w14:paraId="21C87278" w14:textId="64951E29" w:rsidR="00B54747" w:rsidRPr="007A30FA" w:rsidRDefault="006D5803" w:rsidP="00E669E6">
      <w:pPr>
        <w:tabs>
          <w:tab w:val="left" w:pos="1701"/>
        </w:tabs>
        <w:spacing w:before="240" w:line="360" w:lineRule="auto"/>
        <w:jc w:val="both"/>
        <w:rPr>
          <w:rFonts w:ascii="Palatino Linotype" w:hAnsi="Palatino Linotype" w:cs="Arial"/>
          <w:bCs/>
          <w:sz w:val="24"/>
        </w:rPr>
      </w:pPr>
      <w:r w:rsidRPr="007A30FA">
        <w:rPr>
          <w:rFonts w:ascii="Palatino Linotype" w:hAnsi="Palatino Linotype" w:cs="Arial"/>
          <w:b/>
          <w:sz w:val="24"/>
        </w:rPr>
        <w:t>VISTO</w:t>
      </w:r>
      <w:r w:rsidRPr="007A30FA">
        <w:rPr>
          <w:rFonts w:ascii="Palatino Linotype" w:hAnsi="Palatino Linotype" w:cs="Arial"/>
          <w:sz w:val="24"/>
        </w:rPr>
        <w:t xml:space="preserve"> el expediente electrónico formado con motivo del recurso de revisión número </w:t>
      </w:r>
      <w:bookmarkStart w:id="0" w:name="_GoBack"/>
      <w:r w:rsidR="000A402D" w:rsidRPr="007A30FA">
        <w:rPr>
          <w:rFonts w:ascii="Palatino Linotype" w:hAnsi="Palatino Linotype" w:cs="Arial"/>
          <w:b/>
          <w:sz w:val="24"/>
        </w:rPr>
        <w:t>03</w:t>
      </w:r>
      <w:r w:rsidR="009D5E0A" w:rsidRPr="007A30FA">
        <w:rPr>
          <w:rFonts w:ascii="Palatino Linotype" w:hAnsi="Palatino Linotype" w:cs="Arial"/>
          <w:b/>
          <w:sz w:val="24"/>
        </w:rPr>
        <w:t>84</w:t>
      </w:r>
      <w:r w:rsidR="000A402D" w:rsidRPr="007A30FA">
        <w:rPr>
          <w:rFonts w:ascii="Palatino Linotype" w:hAnsi="Palatino Linotype" w:cs="Arial"/>
          <w:b/>
          <w:sz w:val="24"/>
        </w:rPr>
        <w:t>0</w:t>
      </w:r>
      <w:r w:rsidR="00B54747" w:rsidRPr="007A30FA">
        <w:rPr>
          <w:rFonts w:ascii="Palatino Linotype" w:hAnsi="Palatino Linotype" w:cs="Arial"/>
          <w:b/>
          <w:sz w:val="24"/>
        </w:rPr>
        <w:t>/INFOEM/IP/RR/202</w:t>
      </w:r>
      <w:r w:rsidR="000A402D" w:rsidRPr="007A30FA">
        <w:rPr>
          <w:rFonts w:ascii="Palatino Linotype" w:hAnsi="Palatino Linotype" w:cs="Arial"/>
          <w:b/>
          <w:sz w:val="24"/>
        </w:rPr>
        <w:t>6</w:t>
      </w:r>
      <w:bookmarkEnd w:id="0"/>
      <w:r w:rsidR="00B54747" w:rsidRPr="007A30FA">
        <w:rPr>
          <w:rFonts w:ascii="Palatino Linotype" w:hAnsi="Palatino Linotype" w:cs="Arial"/>
          <w:b/>
          <w:sz w:val="24"/>
        </w:rPr>
        <w:t xml:space="preserve">, </w:t>
      </w:r>
      <w:r w:rsidR="00B54747" w:rsidRPr="007A30FA">
        <w:rPr>
          <w:rFonts w:ascii="Palatino Linotype" w:hAnsi="Palatino Linotype" w:cs="Arial"/>
          <w:bCs/>
          <w:sz w:val="24"/>
        </w:rPr>
        <w:t xml:space="preserve">interpuesto por </w:t>
      </w:r>
      <w:r w:rsidR="009D5E0A" w:rsidRPr="007A30FA">
        <w:rPr>
          <w:rFonts w:ascii="Palatino Linotype" w:hAnsi="Palatino Linotype" w:cs="Arial"/>
          <w:bCs/>
          <w:sz w:val="24"/>
        </w:rPr>
        <w:t>persona que señala seudónimo como dato de identificación</w:t>
      </w:r>
      <w:r w:rsidR="000A402D" w:rsidRPr="007A30FA">
        <w:rPr>
          <w:rFonts w:ascii="Palatino Linotype" w:hAnsi="Palatino Linotype" w:cs="Arial"/>
          <w:b/>
          <w:sz w:val="24"/>
        </w:rPr>
        <w:t xml:space="preserve">, </w:t>
      </w:r>
      <w:r w:rsidR="000A402D" w:rsidRPr="007A30FA">
        <w:rPr>
          <w:rFonts w:ascii="Palatino Linotype" w:hAnsi="Palatino Linotype" w:cs="Arial"/>
          <w:bCs/>
          <w:sz w:val="24"/>
        </w:rPr>
        <w:t xml:space="preserve">en lo sucesivo </w:t>
      </w:r>
      <w:r w:rsidR="000A402D" w:rsidRPr="007A30FA">
        <w:rPr>
          <w:rFonts w:ascii="Palatino Linotype" w:hAnsi="Palatino Linotype" w:cs="Arial"/>
          <w:b/>
          <w:sz w:val="24"/>
        </w:rPr>
        <w:t xml:space="preserve">El Recurrente, </w:t>
      </w:r>
      <w:r w:rsidR="000A402D" w:rsidRPr="007A30FA">
        <w:rPr>
          <w:rFonts w:ascii="Palatino Linotype" w:hAnsi="Palatino Linotype" w:cs="Arial"/>
          <w:bCs/>
          <w:sz w:val="24"/>
        </w:rPr>
        <w:t xml:space="preserve">en contra de la respuesta del </w:t>
      </w:r>
      <w:r w:rsidR="001C2C7C" w:rsidRPr="007A30FA">
        <w:rPr>
          <w:rFonts w:ascii="Palatino Linotype" w:hAnsi="Palatino Linotype" w:cs="Arial"/>
          <w:b/>
          <w:sz w:val="24"/>
        </w:rPr>
        <w:t>Ayuntamiento de Toluca</w:t>
      </w:r>
      <w:r w:rsidR="009F57C1" w:rsidRPr="007A30FA">
        <w:rPr>
          <w:rFonts w:ascii="Palatino Linotype" w:hAnsi="Palatino Linotype" w:cs="Arial"/>
          <w:b/>
          <w:sz w:val="24"/>
        </w:rPr>
        <w:t xml:space="preserve">, </w:t>
      </w:r>
      <w:r w:rsidR="009F57C1" w:rsidRPr="007A30FA">
        <w:rPr>
          <w:rFonts w:ascii="Palatino Linotype" w:hAnsi="Palatino Linotype" w:cs="Arial"/>
          <w:bCs/>
          <w:sz w:val="24"/>
        </w:rPr>
        <w:t xml:space="preserve">en lo subsecuente </w:t>
      </w:r>
      <w:r w:rsidR="009F57C1" w:rsidRPr="007A30FA">
        <w:rPr>
          <w:rFonts w:ascii="Palatino Linotype" w:hAnsi="Palatino Linotype" w:cs="Arial"/>
          <w:b/>
          <w:sz w:val="24"/>
        </w:rPr>
        <w:t xml:space="preserve">El Sujeto Obligado, </w:t>
      </w:r>
      <w:r w:rsidR="00B54747" w:rsidRPr="007A30FA">
        <w:rPr>
          <w:rFonts w:ascii="Palatino Linotype" w:hAnsi="Palatino Linotype" w:cs="Arial"/>
          <w:bCs/>
          <w:sz w:val="24"/>
        </w:rPr>
        <w:t xml:space="preserve">se procede a dictar la presente resolución. </w:t>
      </w:r>
    </w:p>
    <w:p w14:paraId="15C5C1AD" w14:textId="77777777" w:rsidR="00B54747" w:rsidRPr="007A30FA" w:rsidRDefault="00B54747" w:rsidP="00E669E6">
      <w:pPr>
        <w:tabs>
          <w:tab w:val="left" w:pos="1701"/>
        </w:tabs>
        <w:spacing w:before="240" w:line="360" w:lineRule="auto"/>
        <w:jc w:val="both"/>
        <w:rPr>
          <w:rFonts w:ascii="Palatino Linotype" w:hAnsi="Palatino Linotype" w:cs="Arial"/>
          <w:b/>
          <w:sz w:val="24"/>
        </w:rPr>
      </w:pPr>
    </w:p>
    <w:p w14:paraId="22CF085C" w14:textId="1D9201C0" w:rsidR="006D5803" w:rsidRPr="007A30FA" w:rsidRDefault="006D5803" w:rsidP="006D5803">
      <w:pPr>
        <w:pStyle w:val="infoemcitas"/>
        <w:jc w:val="center"/>
        <w:rPr>
          <w:b/>
          <w:bCs/>
          <w:i w:val="0"/>
          <w:iCs/>
          <w:sz w:val="28"/>
          <w:szCs w:val="28"/>
        </w:rPr>
      </w:pPr>
      <w:r w:rsidRPr="007A30FA">
        <w:rPr>
          <w:b/>
          <w:bCs/>
          <w:i w:val="0"/>
          <w:iCs/>
          <w:sz w:val="28"/>
          <w:szCs w:val="28"/>
        </w:rPr>
        <w:t>A N T E C E D E N T E S   D E L   A S U N T O</w:t>
      </w:r>
    </w:p>
    <w:p w14:paraId="7B8068B7" w14:textId="77777777" w:rsidR="006D5803" w:rsidRPr="007A30FA" w:rsidRDefault="006D5803" w:rsidP="006D5803">
      <w:pPr>
        <w:spacing w:before="240" w:after="240" w:line="360" w:lineRule="auto"/>
        <w:jc w:val="both"/>
        <w:rPr>
          <w:rFonts w:ascii="Palatino Linotype" w:hAnsi="Palatino Linotype"/>
        </w:rPr>
      </w:pPr>
      <w:r w:rsidRPr="007A30FA">
        <w:rPr>
          <w:rFonts w:ascii="Palatino Linotype" w:hAnsi="Palatino Linotype" w:cs="Arial"/>
          <w:b/>
          <w:sz w:val="28"/>
        </w:rPr>
        <w:t>PRIMERO.</w:t>
      </w:r>
      <w:r w:rsidRPr="007A30FA">
        <w:rPr>
          <w:rFonts w:ascii="Palatino Linotype" w:hAnsi="Palatino Linotype" w:cs="Arial"/>
        </w:rPr>
        <w:t xml:space="preserve"> </w:t>
      </w:r>
      <w:r w:rsidRPr="007A30FA">
        <w:rPr>
          <w:rFonts w:ascii="Palatino Linotype" w:hAnsi="Palatino Linotype"/>
          <w:b/>
          <w:sz w:val="28"/>
          <w:szCs w:val="28"/>
        </w:rPr>
        <w:t>De la Solicitud de Información.</w:t>
      </w:r>
    </w:p>
    <w:p w14:paraId="0490D1BA" w14:textId="2D6DB046" w:rsidR="009F57C1" w:rsidRPr="007A30FA" w:rsidRDefault="0098057B" w:rsidP="00590467">
      <w:pPr>
        <w:spacing w:before="240" w:line="360" w:lineRule="auto"/>
        <w:jc w:val="both"/>
        <w:rPr>
          <w:rFonts w:ascii="Palatino Linotype" w:hAnsi="Palatino Linotype" w:cs="Arial"/>
          <w:sz w:val="24"/>
        </w:rPr>
      </w:pPr>
      <w:r w:rsidRPr="007A30FA">
        <w:rPr>
          <w:rFonts w:ascii="Palatino Linotype" w:hAnsi="Palatino Linotype" w:cs="Arial"/>
          <w:sz w:val="24"/>
        </w:rPr>
        <w:t>Con fecha</w:t>
      </w:r>
      <w:r w:rsidR="00116FA9" w:rsidRPr="007A30FA">
        <w:rPr>
          <w:rFonts w:ascii="Palatino Linotype" w:hAnsi="Palatino Linotype" w:cs="Arial"/>
          <w:sz w:val="24"/>
        </w:rPr>
        <w:t xml:space="preserve"> </w:t>
      </w:r>
      <w:r w:rsidR="001C2C7C" w:rsidRPr="007A30FA">
        <w:rPr>
          <w:rFonts w:ascii="Palatino Linotype" w:hAnsi="Palatino Linotype" w:cs="Arial"/>
          <w:b/>
          <w:bCs/>
          <w:sz w:val="24"/>
        </w:rPr>
        <w:t>diecisiete</w:t>
      </w:r>
      <w:r w:rsidR="000A402D" w:rsidRPr="007A30FA">
        <w:rPr>
          <w:rFonts w:ascii="Palatino Linotype" w:hAnsi="Palatino Linotype" w:cs="Arial"/>
          <w:b/>
          <w:bCs/>
          <w:sz w:val="24"/>
        </w:rPr>
        <w:t xml:space="preserve"> de marzo de dos mil veintiséis, El Recurrente, </w:t>
      </w:r>
      <w:r w:rsidR="00B54747" w:rsidRPr="007A30FA">
        <w:rPr>
          <w:rFonts w:ascii="Palatino Linotype" w:hAnsi="Palatino Linotype" w:cs="Arial"/>
          <w:sz w:val="24"/>
        </w:rPr>
        <w:t>presentó a través del Sistema de Acceso a la Información Mexiquense (</w:t>
      </w:r>
      <w:r w:rsidR="00B54747" w:rsidRPr="007A30FA">
        <w:rPr>
          <w:rFonts w:ascii="Palatino Linotype" w:hAnsi="Palatino Linotype" w:cs="Arial"/>
          <w:b/>
          <w:sz w:val="24"/>
        </w:rPr>
        <w:t>SAIMEX)</w:t>
      </w:r>
      <w:r w:rsidR="00B54747" w:rsidRPr="007A30FA">
        <w:rPr>
          <w:rFonts w:ascii="Palatino Linotype" w:hAnsi="Palatino Linotype" w:cs="Arial"/>
          <w:sz w:val="24"/>
        </w:rPr>
        <w:t xml:space="preserve"> ante </w:t>
      </w:r>
      <w:r w:rsidR="00B54747" w:rsidRPr="007A30FA">
        <w:rPr>
          <w:rFonts w:ascii="Palatino Linotype" w:hAnsi="Palatino Linotype" w:cs="Arial"/>
          <w:b/>
          <w:sz w:val="24"/>
        </w:rPr>
        <w:t>El Sujeto Obligado</w:t>
      </w:r>
      <w:r w:rsidR="00B54747" w:rsidRPr="007A30FA">
        <w:rPr>
          <w:rFonts w:ascii="Palatino Linotype" w:hAnsi="Palatino Linotype" w:cs="Arial"/>
          <w:sz w:val="24"/>
        </w:rPr>
        <w:t xml:space="preserve">, solicitud de acceso a la información pública, registrada bajo el número de expediente </w:t>
      </w:r>
      <w:r w:rsidR="001C2C7C" w:rsidRPr="007A30FA">
        <w:rPr>
          <w:rFonts w:ascii="Palatino Linotype" w:hAnsi="Palatino Linotype" w:cs="Arial"/>
          <w:b/>
          <w:bCs/>
          <w:sz w:val="24"/>
        </w:rPr>
        <w:t>01379/TOLUCA/IP/2026</w:t>
      </w:r>
      <w:r w:rsidR="000A402D" w:rsidRPr="007A30FA">
        <w:rPr>
          <w:rFonts w:ascii="Palatino Linotype" w:hAnsi="Palatino Linotype" w:cs="Arial"/>
          <w:b/>
          <w:bCs/>
          <w:sz w:val="24"/>
        </w:rPr>
        <w:t xml:space="preserve">, </w:t>
      </w:r>
      <w:r w:rsidR="009F57C1" w:rsidRPr="007A30FA">
        <w:rPr>
          <w:rFonts w:ascii="Palatino Linotype" w:hAnsi="Palatino Linotype" w:cs="Arial"/>
          <w:sz w:val="24"/>
        </w:rPr>
        <w:t>mediante la cual solicitó información en el tenor siguiente:</w:t>
      </w:r>
    </w:p>
    <w:p w14:paraId="75DB981E" w14:textId="3B6DEB95" w:rsidR="009F57C1" w:rsidRPr="007A30FA" w:rsidRDefault="009F57C1" w:rsidP="009F57C1">
      <w:pPr>
        <w:pStyle w:val="Citas"/>
        <w:rPr>
          <w:b/>
          <w:bCs/>
        </w:rPr>
      </w:pPr>
      <w:r w:rsidRPr="007A30FA">
        <w:t>“</w:t>
      </w:r>
      <w:r w:rsidR="001C2C7C" w:rsidRPr="007A30FA">
        <w:t>Solicito nombre, credenciales y recibos de nómina de los notificadores de fiscalización</w:t>
      </w:r>
      <w:r w:rsidRPr="007A30FA">
        <w:t xml:space="preserve">” </w:t>
      </w:r>
      <w:r w:rsidRPr="007A30FA">
        <w:rPr>
          <w:b/>
          <w:bCs/>
        </w:rPr>
        <w:t>(Sic)</w:t>
      </w:r>
    </w:p>
    <w:p w14:paraId="6C718A25" w14:textId="121FF926" w:rsidR="0098057B" w:rsidRPr="007A30FA" w:rsidRDefault="0098057B" w:rsidP="0098057B">
      <w:pPr>
        <w:spacing w:before="240" w:line="360" w:lineRule="auto"/>
        <w:jc w:val="both"/>
        <w:rPr>
          <w:rFonts w:ascii="Palatino Linotype" w:eastAsia="Times New Roman" w:hAnsi="Palatino Linotype" w:cs="Times New Roman"/>
          <w:sz w:val="24"/>
          <w:szCs w:val="24"/>
          <w:lang w:val="es-ES_tradnl" w:eastAsia="es-ES"/>
        </w:rPr>
      </w:pPr>
      <w:r w:rsidRPr="007A30FA">
        <w:rPr>
          <w:rFonts w:ascii="Palatino Linotype" w:eastAsia="Times New Roman" w:hAnsi="Palatino Linotype" w:cs="Times New Roman"/>
          <w:b/>
          <w:sz w:val="24"/>
          <w:szCs w:val="24"/>
          <w:lang w:val="es-ES_tradnl" w:eastAsia="es-ES"/>
        </w:rPr>
        <w:t>Modalidad de entrega:</w:t>
      </w:r>
      <w:r w:rsidRPr="007A30FA">
        <w:rPr>
          <w:rFonts w:ascii="Palatino Linotype" w:eastAsia="Times New Roman" w:hAnsi="Palatino Linotype" w:cs="Times New Roman"/>
          <w:sz w:val="24"/>
          <w:szCs w:val="24"/>
          <w:lang w:val="es-ES_tradnl" w:eastAsia="es-ES"/>
        </w:rPr>
        <w:t xml:space="preserve"> A través del SAIMEX</w:t>
      </w:r>
      <w:r w:rsidR="0034605F" w:rsidRPr="007A30FA">
        <w:rPr>
          <w:rFonts w:ascii="Palatino Linotype" w:eastAsia="Times New Roman" w:hAnsi="Palatino Linotype" w:cs="Times New Roman"/>
          <w:sz w:val="24"/>
          <w:szCs w:val="24"/>
          <w:lang w:val="es-ES_tradnl" w:eastAsia="es-ES"/>
        </w:rPr>
        <w:t>.</w:t>
      </w:r>
    </w:p>
    <w:p w14:paraId="6FA5F301" w14:textId="77777777" w:rsidR="00CE3FFC" w:rsidRPr="007A30FA" w:rsidRDefault="00CE3FFC" w:rsidP="0098057B">
      <w:pPr>
        <w:spacing w:before="240" w:line="360" w:lineRule="auto"/>
        <w:jc w:val="both"/>
        <w:rPr>
          <w:rFonts w:ascii="Palatino Linotype" w:eastAsia="Times New Roman" w:hAnsi="Palatino Linotype" w:cs="Times New Roman"/>
          <w:sz w:val="24"/>
          <w:szCs w:val="24"/>
          <w:lang w:val="es-ES_tradnl" w:eastAsia="es-ES"/>
        </w:rPr>
      </w:pPr>
    </w:p>
    <w:p w14:paraId="3D1C9994" w14:textId="7629CEA6" w:rsidR="00073E92" w:rsidRPr="007A30FA" w:rsidRDefault="009F57C1" w:rsidP="00073E92">
      <w:pPr>
        <w:spacing w:before="240" w:line="360" w:lineRule="auto"/>
        <w:jc w:val="both"/>
        <w:rPr>
          <w:rFonts w:ascii="Palatino Linotype" w:hAnsi="Palatino Linotype" w:cs="Arial"/>
          <w:b/>
          <w:sz w:val="28"/>
        </w:rPr>
      </w:pPr>
      <w:r w:rsidRPr="007A30FA">
        <w:rPr>
          <w:rFonts w:ascii="Palatino Linotype" w:hAnsi="Palatino Linotype" w:cs="Arial"/>
          <w:b/>
          <w:sz w:val="28"/>
        </w:rPr>
        <w:t>SEGUNDO</w:t>
      </w:r>
      <w:r w:rsidR="00073E92" w:rsidRPr="007A30FA">
        <w:rPr>
          <w:rFonts w:ascii="Palatino Linotype" w:hAnsi="Palatino Linotype" w:cs="Arial"/>
          <w:b/>
          <w:sz w:val="28"/>
        </w:rPr>
        <w:t xml:space="preserve">. </w:t>
      </w:r>
      <w:r w:rsidR="00073E92" w:rsidRPr="007A30FA">
        <w:rPr>
          <w:rFonts w:ascii="Palatino Linotype" w:hAnsi="Palatino Linotype" w:cs="Arial"/>
          <w:b/>
          <w:sz w:val="28"/>
          <w:szCs w:val="20"/>
        </w:rPr>
        <w:t>De la respuesta del Sujeto Obligado.</w:t>
      </w:r>
    </w:p>
    <w:p w14:paraId="2DED7FEC" w14:textId="22FB94BD" w:rsidR="00370068" w:rsidRPr="007A30FA" w:rsidRDefault="00073E92" w:rsidP="00073E92">
      <w:pPr>
        <w:spacing w:before="240" w:line="360" w:lineRule="auto"/>
        <w:jc w:val="both"/>
        <w:rPr>
          <w:rFonts w:ascii="Palatino Linotype" w:hAnsi="Palatino Linotype" w:cs="Arial"/>
          <w:sz w:val="24"/>
          <w:szCs w:val="24"/>
        </w:rPr>
      </w:pPr>
      <w:r w:rsidRPr="007A30FA">
        <w:rPr>
          <w:rFonts w:ascii="Palatino Linotype" w:hAnsi="Palatino Linotype" w:cs="Arial"/>
          <w:sz w:val="24"/>
          <w:szCs w:val="24"/>
        </w:rPr>
        <w:t xml:space="preserve">En el expediente electrónico </w:t>
      </w:r>
      <w:r w:rsidRPr="007A30FA">
        <w:rPr>
          <w:rFonts w:ascii="Palatino Linotype" w:hAnsi="Palatino Linotype" w:cs="Arial"/>
          <w:b/>
          <w:sz w:val="24"/>
          <w:szCs w:val="24"/>
        </w:rPr>
        <w:t xml:space="preserve">SAIMEX, </w:t>
      </w:r>
      <w:r w:rsidRPr="007A30FA">
        <w:rPr>
          <w:rFonts w:ascii="Palatino Linotype" w:hAnsi="Palatino Linotype" w:cs="Arial"/>
          <w:sz w:val="24"/>
          <w:szCs w:val="24"/>
        </w:rPr>
        <w:t xml:space="preserve">se aprecia que el </w:t>
      </w:r>
      <w:r w:rsidR="00FC559C" w:rsidRPr="007A30FA">
        <w:rPr>
          <w:rFonts w:ascii="Palatino Linotype" w:hAnsi="Palatino Linotype" w:cs="Arial"/>
          <w:b/>
          <w:bCs/>
          <w:sz w:val="24"/>
          <w:szCs w:val="24"/>
        </w:rPr>
        <w:t>diez de abril</w:t>
      </w:r>
      <w:r w:rsidR="00370068" w:rsidRPr="007A30FA">
        <w:rPr>
          <w:rFonts w:ascii="Palatino Linotype" w:hAnsi="Palatino Linotype" w:cs="Arial"/>
          <w:b/>
          <w:bCs/>
          <w:sz w:val="24"/>
          <w:szCs w:val="24"/>
        </w:rPr>
        <w:t xml:space="preserve"> de dos mil veintiséis, El Sujeto Obligado </w:t>
      </w:r>
      <w:r w:rsidR="00370068" w:rsidRPr="007A30FA">
        <w:rPr>
          <w:rFonts w:ascii="Palatino Linotype" w:hAnsi="Palatino Linotype" w:cs="Arial"/>
          <w:sz w:val="24"/>
          <w:szCs w:val="24"/>
        </w:rPr>
        <w:t>dio respuesta a la solicitud de información en los siguientes términos:</w:t>
      </w:r>
    </w:p>
    <w:p w14:paraId="4EA8B1F9" w14:textId="77777777" w:rsidR="00FC559C" w:rsidRPr="007A30FA" w:rsidRDefault="00370068" w:rsidP="00FC559C">
      <w:pPr>
        <w:pStyle w:val="Citas"/>
      </w:pPr>
      <w:r w:rsidRPr="007A30FA">
        <w:t>“</w:t>
      </w:r>
      <w:r w:rsidR="00FC559C" w:rsidRPr="007A30FA">
        <w:t>En respuesta a la solicitud recibida, nos permitimos hacer de su conocimiento que con fundamento en el artículo 53, Fracciones: II, V y VI de la Ley de Transparencia y Acceso a la Información Pública del Estado de México y Municipios, le contestamos que:</w:t>
      </w:r>
    </w:p>
    <w:p w14:paraId="38C08921" w14:textId="77777777" w:rsidR="00FC559C" w:rsidRPr="007A30FA" w:rsidRDefault="00FC559C" w:rsidP="00FC559C">
      <w:pPr>
        <w:pStyle w:val="Citas"/>
      </w:pPr>
      <w:r w:rsidRPr="007A30FA">
        <w:t>SE OTORGA RESPUESTA A LA SOLICITUD 01379/TOLUCA/IP/2026</w:t>
      </w:r>
    </w:p>
    <w:p w14:paraId="4D599180" w14:textId="77777777" w:rsidR="00FC559C" w:rsidRPr="007A30FA" w:rsidRDefault="00FC559C" w:rsidP="00FC559C">
      <w:pPr>
        <w:pStyle w:val="Citas"/>
      </w:pPr>
      <w:r w:rsidRPr="007A30FA">
        <w:t>ATENTAMENTE</w:t>
      </w:r>
    </w:p>
    <w:p w14:paraId="28A49F70" w14:textId="002FC587" w:rsidR="00370068" w:rsidRPr="007A30FA" w:rsidRDefault="00FC559C" w:rsidP="00FC559C">
      <w:pPr>
        <w:pStyle w:val="Citas"/>
        <w:rPr>
          <w:b/>
          <w:bCs/>
        </w:rPr>
      </w:pPr>
      <w:r w:rsidRPr="007A30FA">
        <w:t>Dr. Nahum Miguel Mendoza Morales</w:t>
      </w:r>
      <w:r w:rsidR="00370068" w:rsidRPr="007A30FA">
        <w:t xml:space="preserve">” </w:t>
      </w:r>
      <w:r w:rsidR="00370068" w:rsidRPr="007A30FA">
        <w:rPr>
          <w:b/>
          <w:bCs/>
        </w:rPr>
        <w:t>(Sic)</w:t>
      </w:r>
    </w:p>
    <w:p w14:paraId="468B27DC" w14:textId="240DF31F" w:rsidR="00370068" w:rsidRPr="007A30FA" w:rsidRDefault="0043498C" w:rsidP="006F4590">
      <w:pPr>
        <w:spacing w:before="240" w:line="360" w:lineRule="auto"/>
        <w:jc w:val="both"/>
        <w:rPr>
          <w:rFonts w:ascii="Palatino Linotype" w:hAnsi="Palatino Linotype" w:cs="Arial"/>
          <w:sz w:val="24"/>
          <w:szCs w:val="24"/>
        </w:rPr>
      </w:pPr>
      <w:r w:rsidRPr="007A30FA">
        <w:rPr>
          <w:rFonts w:ascii="Palatino Linotype" w:hAnsi="Palatino Linotype" w:cs="Arial"/>
          <w:sz w:val="24"/>
          <w:szCs w:val="24"/>
        </w:rPr>
        <w:t xml:space="preserve">De forma complementaria, </w:t>
      </w:r>
      <w:r w:rsidRPr="007A30FA">
        <w:rPr>
          <w:rFonts w:ascii="Palatino Linotype" w:hAnsi="Palatino Linotype" w:cs="Arial"/>
          <w:b/>
          <w:bCs/>
          <w:sz w:val="24"/>
          <w:szCs w:val="24"/>
        </w:rPr>
        <w:t xml:space="preserve">El Sujeto Obligado </w:t>
      </w:r>
      <w:r w:rsidRPr="007A30FA">
        <w:rPr>
          <w:rFonts w:ascii="Palatino Linotype" w:hAnsi="Palatino Linotype" w:cs="Arial"/>
          <w:sz w:val="24"/>
          <w:szCs w:val="24"/>
        </w:rPr>
        <w:t xml:space="preserve">adjuntó </w:t>
      </w:r>
      <w:r w:rsidR="009F57C1" w:rsidRPr="007A30FA">
        <w:rPr>
          <w:rFonts w:ascii="Palatino Linotype" w:hAnsi="Palatino Linotype" w:cs="Arial"/>
          <w:sz w:val="24"/>
          <w:szCs w:val="24"/>
        </w:rPr>
        <w:t xml:space="preserve">los documentos electrónicos </w:t>
      </w:r>
      <w:r w:rsidR="009F57C1" w:rsidRPr="007A30FA">
        <w:rPr>
          <w:rFonts w:ascii="Palatino Linotype" w:hAnsi="Palatino Linotype" w:cs="Arial"/>
          <w:b/>
          <w:bCs/>
          <w:sz w:val="24"/>
          <w:szCs w:val="24"/>
        </w:rPr>
        <w:t>“</w:t>
      </w:r>
      <w:r w:rsidR="006F4590" w:rsidRPr="007A30FA">
        <w:rPr>
          <w:rFonts w:ascii="Palatino Linotype" w:hAnsi="Palatino Linotype" w:cs="Arial"/>
          <w:b/>
          <w:bCs/>
          <w:sz w:val="24"/>
          <w:szCs w:val="24"/>
        </w:rPr>
        <w:t>1379.pdf”, “NOT CIU SOL.1379.pdf”, “saimex 01379 -.docx</w:t>
      </w:r>
      <w:r w:rsidR="00370068" w:rsidRPr="007A30FA">
        <w:rPr>
          <w:rFonts w:ascii="Palatino Linotype" w:hAnsi="Palatino Linotype" w:cs="Arial"/>
          <w:b/>
          <w:bCs/>
          <w:sz w:val="24"/>
          <w:szCs w:val="24"/>
        </w:rPr>
        <w:t>”,</w:t>
      </w:r>
      <w:r w:rsidR="00370068" w:rsidRPr="007A30FA">
        <w:rPr>
          <w:rFonts w:ascii="Palatino Linotype" w:hAnsi="Palatino Linotype" w:cs="Arial"/>
          <w:sz w:val="24"/>
          <w:szCs w:val="24"/>
        </w:rPr>
        <w:t xml:space="preserve"> cuyo contenido será materia de estudio en el considerando respectivo. </w:t>
      </w:r>
    </w:p>
    <w:p w14:paraId="280589F0" w14:textId="77777777" w:rsidR="009F57C1" w:rsidRPr="007A30FA" w:rsidRDefault="009F57C1" w:rsidP="00073E92">
      <w:pPr>
        <w:spacing w:before="240" w:line="360" w:lineRule="auto"/>
        <w:jc w:val="both"/>
        <w:rPr>
          <w:rFonts w:ascii="Palatino Linotype" w:hAnsi="Palatino Linotype" w:cs="Arial"/>
          <w:sz w:val="24"/>
          <w:szCs w:val="24"/>
        </w:rPr>
      </w:pPr>
    </w:p>
    <w:p w14:paraId="067753A9" w14:textId="3A0CC9A4" w:rsidR="00073E92" w:rsidRPr="007A30FA" w:rsidRDefault="009F57C1" w:rsidP="00073E92">
      <w:pPr>
        <w:spacing w:before="240" w:line="360" w:lineRule="auto"/>
        <w:jc w:val="both"/>
        <w:rPr>
          <w:rFonts w:ascii="Palatino Linotype" w:hAnsi="Palatino Linotype" w:cs="Arial"/>
          <w:b/>
          <w:sz w:val="28"/>
        </w:rPr>
      </w:pPr>
      <w:r w:rsidRPr="007A30FA">
        <w:rPr>
          <w:rFonts w:ascii="Palatino Linotype" w:hAnsi="Palatino Linotype" w:cs="Arial"/>
          <w:b/>
          <w:sz w:val="28"/>
        </w:rPr>
        <w:t>TERCERO</w:t>
      </w:r>
      <w:r w:rsidR="00073E92" w:rsidRPr="007A30FA">
        <w:rPr>
          <w:rFonts w:ascii="Palatino Linotype" w:hAnsi="Palatino Linotype" w:cs="Arial"/>
          <w:b/>
          <w:sz w:val="28"/>
        </w:rPr>
        <w:t xml:space="preserve">. </w:t>
      </w:r>
      <w:r w:rsidR="00073E92" w:rsidRPr="007A30FA">
        <w:rPr>
          <w:rFonts w:ascii="Palatino Linotype" w:hAnsi="Palatino Linotype"/>
          <w:b/>
          <w:sz w:val="28"/>
        </w:rPr>
        <w:t>Del recurso de revisión.</w:t>
      </w:r>
    </w:p>
    <w:p w14:paraId="20F3AEDC" w14:textId="5C441BA2" w:rsidR="00370068" w:rsidRPr="007A30FA" w:rsidRDefault="00073E92" w:rsidP="00073E92">
      <w:pPr>
        <w:spacing w:before="240" w:line="360" w:lineRule="auto"/>
        <w:jc w:val="both"/>
        <w:rPr>
          <w:rFonts w:ascii="Palatino Linotype" w:hAnsi="Palatino Linotype" w:cs="Arial"/>
          <w:sz w:val="24"/>
          <w:szCs w:val="24"/>
        </w:rPr>
      </w:pPr>
      <w:r w:rsidRPr="007A30FA">
        <w:rPr>
          <w:rFonts w:ascii="Palatino Linotype" w:hAnsi="Palatino Linotype" w:cs="Arial"/>
          <w:sz w:val="24"/>
          <w:szCs w:val="24"/>
        </w:rPr>
        <w:t xml:space="preserve">Inconforme con la respuesta por </w:t>
      </w:r>
      <w:r w:rsidRPr="007A30FA">
        <w:rPr>
          <w:rFonts w:ascii="Palatino Linotype" w:hAnsi="Palatino Linotype" w:cs="Arial"/>
          <w:b/>
          <w:sz w:val="24"/>
          <w:szCs w:val="24"/>
        </w:rPr>
        <w:t xml:space="preserve">El Sujeto Obligado, </w:t>
      </w:r>
      <w:r w:rsidR="009F57C1" w:rsidRPr="007A30FA">
        <w:rPr>
          <w:rFonts w:ascii="Palatino Linotype" w:hAnsi="Palatino Linotype" w:cs="Arial"/>
          <w:b/>
          <w:sz w:val="24"/>
          <w:szCs w:val="24"/>
        </w:rPr>
        <w:t>El</w:t>
      </w:r>
      <w:r w:rsidRPr="007A30FA">
        <w:rPr>
          <w:rFonts w:ascii="Palatino Linotype" w:hAnsi="Palatino Linotype" w:cs="Arial"/>
          <w:b/>
          <w:sz w:val="24"/>
          <w:szCs w:val="24"/>
        </w:rPr>
        <w:t xml:space="preserve"> Recurrente </w:t>
      </w:r>
      <w:r w:rsidRPr="007A30FA">
        <w:rPr>
          <w:rFonts w:ascii="Palatino Linotype" w:hAnsi="Palatino Linotype" w:cs="Arial"/>
          <w:sz w:val="24"/>
          <w:szCs w:val="24"/>
        </w:rPr>
        <w:t>interpuso recurso de revisión, en fecha</w:t>
      </w:r>
      <w:r w:rsidR="00FF3A25" w:rsidRPr="007A30FA">
        <w:rPr>
          <w:rFonts w:ascii="Palatino Linotype" w:hAnsi="Palatino Linotype" w:cs="Arial"/>
          <w:sz w:val="24"/>
          <w:szCs w:val="24"/>
        </w:rPr>
        <w:t xml:space="preserve"> </w:t>
      </w:r>
      <w:r w:rsidR="00705CAB" w:rsidRPr="007A30FA">
        <w:rPr>
          <w:rFonts w:ascii="Palatino Linotype" w:hAnsi="Palatino Linotype" w:cs="Arial"/>
          <w:b/>
          <w:bCs/>
          <w:sz w:val="24"/>
          <w:szCs w:val="24"/>
        </w:rPr>
        <w:t>diez de abril</w:t>
      </w:r>
      <w:r w:rsidR="00370068" w:rsidRPr="007A30FA">
        <w:rPr>
          <w:rFonts w:ascii="Palatino Linotype" w:hAnsi="Palatino Linotype" w:cs="Arial"/>
          <w:b/>
          <w:bCs/>
          <w:sz w:val="24"/>
          <w:szCs w:val="24"/>
        </w:rPr>
        <w:t xml:space="preserve"> de dos mil veintiséis, </w:t>
      </w:r>
      <w:r w:rsidR="00370068" w:rsidRPr="007A30FA">
        <w:rPr>
          <w:rFonts w:ascii="Palatino Linotype" w:hAnsi="Palatino Linotype" w:cs="Arial"/>
          <w:sz w:val="24"/>
          <w:szCs w:val="24"/>
        </w:rPr>
        <w:t xml:space="preserve">el cual fue registrado en el </w:t>
      </w:r>
      <w:r w:rsidR="00370068" w:rsidRPr="007A30FA">
        <w:rPr>
          <w:rFonts w:ascii="Palatino Linotype" w:hAnsi="Palatino Linotype" w:cs="Arial"/>
          <w:sz w:val="24"/>
          <w:szCs w:val="24"/>
        </w:rPr>
        <w:lastRenderedPageBreak/>
        <w:t xml:space="preserve">sistema electrónico con el expediente </w:t>
      </w:r>
      <w:r w:rsidR="00370068" w:rsidRPr="007A30FA">
        <w:rPr>
          <w:rFonts w:ascii="Palatino Linotype" w:hAnsi="Palatino Linotype" w:cs="Arial"/>
          <w:b/>
          <w:bCs/>
          <w:sz w:val="24"/>
          <w:szCs w:val="24"/>
        </w:rPr>
        <w:t>03</w:t>
      </w:r>
      <w:r w:rsidR="00705CAB" w:rsidRPr="007A30FA">
        <w:rPr>
          <w:rFonts w:ascii="Palatino Linotype" w:hAnsi="Palatino Linotype" w:cs="Arial"/>
          <w:b/>
          <w:bCs/>
          <w:sz w:val="24"/>
          <w:szCs w:val="24"/>
        </w:rPr>
        <w:t>84</w:t>
      </w:r>
      <w:r w:rsidR="00370068" w:rsidRPr="007A30FA">
        <w:rPr>
          <w:rFonts w:ascii="Palatino Linotype" w:hAnsi="Palatino Linotype" w:cs="Arial"/>
          <w:b/>
          <w:bCs/>
          <w:sz w:val="24"/>
          <w:szCs w:val="24"/>
        </w:rPr>
        <w:t xml:space="preserve">0/INFOEM/IP/RR/2026, </w:t>
      </w:r>
      <w:r w:rsidR="00370068" w:rsidRPr="007A30FA">
        <w:rPr>
          <w:rFonts w:ascii="Palatino Linotype" w:hAnsi="Palatino Linotype" w:cs="Arial"/>
          <w:sz w:val="24"/>
          <w:szCs w:val="24"/>
        </w:rPr>
        <w:t xml:space="preserve">en el cual arguye las siguientes manifestaciones: </w:t>
      </w:r>
    </w:p>
    <w:p w14:paraId="1F46F7F6" w14:textId="77777777" w:rsidR="0034605F" w:rsidRPr="007A30FA" w:rsidRDefault="0034605F" w:rsidP="0034605F">
      <w:pPr>
        <w:spacing w:before="240" w:line="360" w:lineRule="auto"/>
        <w:jc w:val="both"/>
        <w:rPr>
          <w:rFonts w:ascii="Palatino Linotype" w:hAnsi="Palatino Linotype" w:cs="Arial"/>
          <w:b/>
          <w:sz w:val="24"/>
        </w:rPr>
      </w:pPr>
      <w:r w:rsidRPr="007A30FA">
        <w:rPr>
          <w:rFonts w:ascii="Palatino Linotype" w:hAnsi="Palatino Linotype" w:cs="Arial"/>
          <w:b/>
          <w:sz w:val="24"/>
        </w:rPr>
        <w:t>Acto Impugnado:</w:t>
      </w:r>
    </w:p>
    <w:p w14:paraId="00A34840" w14:textId="7ECA4AF8" w:rsidR="0034605F" w:rsidRPr="007A30FA" w:rsidRDefault="0034605F" w:rsidP="0034605F">
      <w:pPr>
        <w:pStyle w:val="Citas"/>
        <w:rPr>
          <w:b/>
        </w:rPr>
      </w:pPr>
      <w:r w:rsidRPr="007A30FA">
        <w:t>“</w:t>
      </w:r>
      <w:r w:rsidR="00705CAB" w:rsidRPr="007A30FA">
        <w:t>NO ENTREGA INFORMACIÓN</w:t>
      </w:r>
      <w:r w:rsidRPr="007A30FA">
        <w:t xml:space="preserve">” </w:t>
      </w:r>
      <w:r w:rsidR="003729B7" w:rsidRPr="007A30FA">
        <w:rPr>
          <w:b/>
        </w:rPr>
        <w:t>(Sic)</w:t>
      </w:r>
    </w:p>
    <w:p w14:paraId="05FDB6B9" w14:textId="77777777" w:rsidR="0034605F" w:rsidRPr="007A30FA" w:rsidRDefault="0034605F" w:rsidP="0034605F">
      <w:pPr>
        <w:spacing w:before="240" w:line="360" w:lineRule="auto"/>
        <w:jc w:val="both"/>
        <w:rPr>
          <w:rFonts w:ascii="Palatino Linotype" w:hAnsi="Palatino Linotype" w:cs="Arial"/>
          <w:b/>
          <w:sz w:val="24"/>
        </w:rPr>
      </w:pPr>
      <w:r w:rsidRPr="007A30FA">
        <w:rPr>
          <w:rFonts w:ascii="Palatino Linotype" w:hAnsi="Palatino Linotype" w:cs="Arial"/>
          <w:b/>
          <w:sz w:val="24"/>
        </w:rPr>
        <w:t>Razones o motivos de la inconformidad:</w:t>
      </w:r>
    </w:p>
    <w:p w14:paraId="71577896" w14:textId="409E5CB2" w:rsidR="0034605F" w:rsidRPr="007A30FA" w:rsidRDefault="0034605F" w:rsidP="0034605F">
      <w:pPr>
        <w:pStyle w:val="Citas"/>
        <w:rPr>
          <w:b/>
        </w:rPr>
      </w:pPr>
      <w:r w:rsidRPr="007A30FA">
        <w:t>“</w:t>
      </w:r>
      <w:r w:rsidR="00705CAB" w:rsidRPr="007A30FA">
        <w:t>NO SABEN QUIENES SON LOS NOTIFICADORES DE FISCALIZACION ?? CON QUE CREDENCIAL SE IDENTIFICAN COMO SERVIDORES PUBLICOS EN EVENTOS ??? EN RECURSOS HUMANOS NO SABEN CUANTO LES PAGAN ??? LA SOLICITUD DE INFORMACION ES CLARA, NOMBRE, CREDENCIALES Y RECIBOS DE NOMINA DE LOS NOTIFICADORES DE FISCALIZACIÓN, SU LIGA NO CORRESPONDE A LA INFORMACION SOLICITADA</w:t>
      </w:r>
      <w:r w:rsidRPr="007A30FA">
        <w:t xml:space="preserve">” </w:t>
      </w:r>
      <w:r w:rsidR="003729B7" w:rsidRPr="007A30FA">
        <w:rPr>
          <w:b/>
        </w:rPr>
        <w:t>(Sic)</w:t>
      </w:r>
    </w:p>
    <w:p w14:paraId="6B7EEDFE" w14:textId="77777777" w:rsidR="00EF16EE" w:rsidRPr="007A30FA" w:rsidRDefault="00EF16EE" w:rsidP="00073E92">
      <w:pPr>
        <w:spacing w:before="240" w:line="360" w:lineRule="auto"/>
        <w:jc w:val="both"/>
        <w:rPr>
          <w:rFonts w:ascii="Palatino Linotype" w:hAnsi="Palatino Linotype" w:cs="Arial"/>
          <w:b/>
          <w:sz w:val="28"/>
        </w:rPr>
      </w:pPr>
    </w:p>
    <w:p w14:paraId="6B689A4F" w14:textId="4D887F85" w:rsidR="00073E92" w:rsidRPr="007A30FA" w:rsidRDefault="003729B7" w:rsidP="00073E92">
      <w:pPr>
        <w:spacing w:before="240" w:line="360" w:lineRule="auto"/>
        <w:jc w:val="both"/>
        <w:rPr>
          <w:rFonts w:ascii="Palatino Linotype" w:hAnsi="Palatino Linotype" w:cs="Arial"/>
          <w:b/>
          <w:sz w:val="24"/>
          <w:szCs w:val="24"/>
        </w:rPr>
      </w:pPr>
      <w:r w:rsidRPr="007A30FA">
        <w:rPr>
          <w:rFonts w:ascii="Palatino Linotype" w:hAnsi="Palatino Linotype" w:cs="Arial"/>
          <w:b/>
          <w:sz w:val="28"/>
        </w:rPr>
        <w:t>CUARTO</w:t>
      </w:r>
      <w:r w:rsidR="00073E92" w:rsidRPr="007A30FA">
        <w:rPr>
          <w:rFonts w:ascii="Palatino Linotype" w:hAnsi="Palatino Linotype" w:cs="Arial"/>
          <w:b/>
          <w:sz w:val="24"/>
          <w:szCs w:val="24"/>
        </w:rPr>
        <w:t xml:space="preserve">. </w:t>
      </w:r>
      <w:r w:rsidR="00073E92" w:rsidRPr="007A30FA">
        <w:rPr>
          <w:rFonts w:ascii="Palatino Linotype" w:hAnsi="Palatino Linotype" w:cs="Arial"/>
          <w:b/>
          <w:sz w:val="28"/>
          <w:szCs w:val="28"/>
        </w:rPr>
        <w:t>Del turno del recurso de revisión.</w:t>
      </w:r>
    </w:p>
    <w:p w14:paraId="297F1E7E" w14:textId="14EBCF08" w:rsidR="0036654D" w:rsidRPr="007A30FA" w:rsidRDefault="00073E92" w:rsidP="0036654D">
      <w:pPr>
        <w:spacing w:before="240" w:line="360" w:lineRule="auto"/>
        <w:jc w:val="both"/>
        <w:rPr>
          <w:rFonts w:ascii="Palatino Linotype" w:hAnsi="Palatino Linotype" w:cs="Arial"/>
          <w:sz w:val="24"/>
          <w:szCs w:val="24"/>
        </w:rPr>
      </w:pPr>
      <w:r w:rsidRPr="007A30FA">
        <w:rPr>
          <w:rFonts w:ascii="Palatino Linotype" w:hAnsi="Palatino Linotype" w:cs="Arial"/>
          <w:sz w:val="24"/>
          <w:szCs w:val="24"/>
        </w:rPr>
        <w:t>Medio de impugnación que le fue turnado al Comisionado</w:t>
      </w:r>
      <w:r w:rsidR="0034605F" w:rsidRPr="007A30FA">
        <w:rPr>
          <w:rFonts w:ascii="Palatino Linotype" w:hAnsi="Palatino Linotype" w:cs="Arial"/>
          <w:sz w:val="24"/>
          <w:szCs w:val="24"/>
        </w:rPr>
        <w:t xml:space="preserve"> Presidente</w:t>
      </w:r>
      <w:r w:rsidRPr="007A30FA">
        <w:rPr>
          <w:rFonts w:ascii="Palatino Linotype" w:hAnsi="Palatino Linotype" w:cs="Arial"/>
          <w:sz w:val="24"/>
          <w:szCs w:val="24"/>
        </w:rPr>
        <w:t xml:space="preserve"> </w:t>
      </w:r>
      <w:r w:rsidRPr="007A30FA">
        <w:rPr>
          <w:rFonts w:ascii="Palatino Linotype" w:hAnsi="Palatino Linotype" w:cs="Arial"/>
          <w:b/>
          <w:sz w:val="24"/>
          <w:szCs w:val="24"/>
        </w:rPr>
        <w:t xml:space="preserve">José Martínez Vilchis, </w:t>
      </w:r>
      <w:r w:rsidRPr="007A30FA">
        <w:rPr>
          <w:rFonts w:ascii="Palatino Linotype" w:hAnsi="Palatino Linotype" w:cs="Arial"/>
          <w:sz w:val="24"/>
          <w:szCs w:val="24"/>
        </w:rPr>
        <w:t>por medio del sistema electrónico en términos del arábigo 185 fracción I de la Ley de Transparencia y Acceso a la información Pública del Estado de México y Municipios, del cual recayó acuerdo de admisión en fecha</w:t>
      </w:r>
      <w:r w:rsidR="003729B7" w:rsidRPr="007A30FA">
        <w:rPr>
          <w:rFonts w:ascii="Palatino Linotype" w:hAnsi="Palatino Linotype" w:cs="Arial"/>
          <w:sz w:val="24"/>
          <w:szCs w:val="24"/>
        </w:rPr>
        <w:t xml:space="preserve"> </w:t>
      </w:r>
      <w:r w:rsidR="00705CAB" w:rsidRPr="007A30FA">
        <w:rPr>
          <w:rFonts w:ascii="Palatino Linotype" w:hAnsi="Palatino Linotype" w:cs="Arial"/>
          <w:b/>
          <w:bCs/>
          <w:sz w:val="24"/>
          <w:szCs w:val="24"/>
        </w:rPr>
        <w:t>trece</w:t>
      </w:r>
      <w:r w:rsidR="00370068" w:rsidRPr="007A30FA">
        <w:rPr>
          <w:rFonts w:ascii="Palatino Linotype" w:hAnsi="Palatino Linotype" w:cs="Arial"/>
          <w:b/>
          <w:bCs/>
          <w:sz w:val="24"/>
          <w:szCs w:val="24"/>
        </w:rPr>
        <w:t xml:space="preserve"> de abril de dos mil veintiséis, </w:t>
      </w:r>
      <w:r w:rsidR="00370068" w:rsidRPr="007A30FA">
        <w:rPr>
          <w:rFonts w:ascii="Palatino Linotype" w:hAnsi="Palatino Linotype" w:cs="Arial"/>
          <w:sz w:val="24"/>
          <w:szCs w:val="24"/>
        </w:rPr>
        <w:t>d</w:t>
      </w:r>
      <w:r w:rsidR="0036654D" w:rsidRPr="007A30FA">
        <w:rPr>
          <w:rFonts w:ascii="Palatino Linotype" w:hAnsi="Palatino Linotype" w:cs="Arial"/>
          <w:sz w:val="24"/>
          <w:szCs w:val="24"/>
        </w:rPr>
        <w:t>eterminándose en él, un plazo de siete días para que las partes manifestaran lo que a su derecho corresponda en términos del numeral ya citado.</w:t>
      </w:r>
    </w:p>
    <w:p w14:paraId="158819BE" w14:textId="77777777" w:rsidR="00101FCB" w:rsidRPr="007A30FA" w:rsidRDefault="00101FCB" w:rsidP="0036654D">
      <w:pPr>
        <w:spacing w:before="240" w:line="360" w:lineRule="auto"/>
        <w:jc w:val="both"/>
        <w:rPr>
          <w:rFonts w:ascii="Palatino Linotype" w:hAnsi="Palatino Linotype" w:cs="Arial"/>
          <w:sz w:val="24"/>
          <w:szCs w:val="24"/>
        </w:rPr>
      </w:pPr>
    </w:p>
    <w:p w14:paraId="66F3567F" w14:textId="65D49A78" w:rsidR="00073E92" w:rsidRPr="007A30FA" w:rsidRDefault="003729B7" w:rsidP="00073E92">
      <w:pPr>
        <w:pStyle w:val="Prrafodelista"/>
        <w:spacing w:line="360" w:lineRule="auto"/>
        <w:ind w:left="0"/>
        <w:jc w:val="both"/>
        <w:rPr>
          <w:rFonts w:ascii="Palatino Linotype" w:hAnsi="Palatino Linotype" w:cs="Arial"/>
          <w:b/>
        </w:rPr>
      </w:pPr>
      <w:r w:rsidRPr="007A30FA">
        <w:rPr>
          <w:rFonts w:ascii="Palatino Linotype" w:hAnsi="Palatino Linotype" w:cs="Arial"/>
          <w:b/>
          <w:sz w:val="28"/>
        </w:rPr>
        <w:lastRenderedPageBreak/>
        <w:t>QUINTO</w:t>
      </w:r>
      <w:r w:rsidR="00073E92" w:rsidRPr="007A30FA">
        <w:rPr>
          <w:rFonts w:ascii="Palatino Linotype" w:hAnsi="Palatino Linotype" w:cs="Arial"/>
          <w:b/>
          <w:sz w:val="28"/>
          <w:szCs w:val="28"/>
        </w:rPr>
        <w:t>. De la etapa de instrucción.</w:t>
      </w:r>
    </w:p>
    <w:p w14:paraId="5A3542B3" w14:textId="134A7850" w:rsidR="00370068" w:rsidRPr="007A30FA" w:rsidRDefault="0036654D" w:rsidP="0036654D">
      <w:pPr>
        <w:spacing w:before="240" w:line="360" w:lineRule="auto"/>
        <w:jc w:val="both"/>
        <w:rPr>
          <w:rFonts w:ascii="Palatino Linotype" w:hAnsi="Palatino Linotype" w:cs="Arial"/>
          <w:bCs/>
          <w:sz w:val="24"/>
          <w:szCs w:val="24"/>
        </w:rPr>
      </w:pPr>
      <w:r w:rsidRPr="007A30FA">
        <w:rPr>
          <w:rFonts w:ascii="Palatino Linotype" w:hAnsi="Palatino Linotype" w:cs="Arial"/>
          <w:sz w:val="24"/>
          <w:szCs w:val="24"/>
        </w:rPr>
        <w:t>Así,</w:t>
      </w:r>
      <w:r w:rsidR="00705CAB" w:rsidRPr="007A30FA">
        <w:rPr>
          <w:rFonts w:ascii="Palatino Linotype" w:hAnsi="Palatino Linotype" w:cs="Arial"/>
          <w:sz w:val="24"/>
          <w:szCs w:val="24"/>
        </w:rPr>
        <w:t xml:space="preserve"> dentro d</w:t>
      </w:r>
      <w:r w:rsidRPr="007A30FA">
        <w:rPr>
          <w:rFonts w:ascii="Palatino Linotype" w:hAnsi="Palatino Linotype" w:cs="Arial"/>
          <w:sz w:val="24"/>
          <w:szCs w:val="24"/>
        </w:rPr>
        <w:t xml:space="preserve">el término legal referido, se advierte que </w:t>
      </w:r>
      <w:r w:rsidRPr="007A30FA">
        <w:rPr>
          <w:rFonts w:ascii="Palatino Linotype" w:hAnsi="Palatino Linotype" w:cs="Arial"/>
          <w:b/>
          <w:sz w:val="24"/>
          <w:szCs w:val="24"/>
        </w:rPr>
        <w:t xml:space="preserve">El Sujeto Obligado </w:t>
      </w:r>
      <w:r w:rsidR="00705CAB" w:rsidRPr="007A30FA">
        <w:rPr>
          <w:rFonts w:ascii="Palatino Linotype" w:hAnsi="Palatino Linotype" w:cs="Arial"/>
          <w:bCs/>
          <w:sz w:val="24"/>
          <w:szCs w:val="24"/>
        </w:rPr>
        <w:t xml:space="preserve">en fecha </w:t>
      </w:r>
      <w:r w:rsidR="000B62E9" w:rsidRPr="007A30FA">
        <w:rPr>
          <w:rFonts w:ascii="Palatino Linotype" w:hAnsi="Palatino Linotype" w:cs="Arial"/>
          <w:bCs/>
          <w:sz w:val="24"/>
          <w:szCs w:val="24"/>
        </w:rPr>
        <w:t>veintidós de abril de la anualidad actuante, presento tres archivos como informe justificado “3840 Ratificación.pdf”, “</w:t>
      </w:r>
      <w:r w:rsidR="000B62E9" w:rsidRPr="007A30FA">
        <w:rPr>
          <w:rFonts w:ascii="Palatino Linotype" w:hAnsi="Palatino Linotype" w:cs="Arial"/>
          <w:bCs/>
          <w:sz w:val="24"/>
          <w:szCs w:val="24"/>
        </w:rPr>
        <w:tab/>
        <w:t>3840-2026-TESORERÍA.pdf” y “</w:t>
      </w:r>
      <w:r w:rsidR="000B62E9" w:rsidRPr="007A30FA">
        <w:rPr>
          <w:rFonts w:ascii="Palatino Linotype" w:hAnsi="Palatino Linotype" w:cs="Arial"/>
          <w:bCs/>
          <w:sz w:val="24"/>
          <w:szCs w:val="24"/>
        </w:rPr>
        <w:tab/>
        <w:t>3840-2026-DGA.pdf”, los cuales fueron puesto a la vista al día siguiente de haberse recibido.</w:t>
      </w:r>
    </w:p>
    <w:p w14:paraId="2AF65ECB" w14:textId="5403CC44" w:rsidR="000B62E9" w:rsidRPr="007A30FA" w:rsidRDefault="000B62E9" w:rsidP="0036654D">
      <w:pPr>
        <w:spacing w:before="240" w:line="360" w:lineRule="auto"/>
        <w:jc w:val="both"/>
        <w:rPr>
          <w:rFonts w:ascii="Palatino Linotype" w:hAnsi="Palatino Linotype" w:cs="Arial"/>
          <w:b/>
          <w:sz w:val="24"/>
          <w:szCs w:val="24"/>
        </w:rPr>
      </w:pPr>
      <w:r w:rsidRPr="007A30FA">
        <w:rPr>
          <w:rFonts w:ascii="Palatino Linotype" w:hAnsi="Palatino Linotype" w:cs="Arial"/>
          <w:bCs/>
          <w:sz w:val="24"/>
          <w:szCs w:val="24"/>
        </w:rPr>
        <w:t>Por parte del Recurrente, no se aprecian manifestaciones, alegato o pruebas.</w:t>
      </w:r>
    </w:p>
    <w:p w14:paraId="49F96AC2" w14:textId="2C28320D" w:rsidR="00101FCB" w:rsidRPr="007A30FA" w:rsidRDefault="0036654D" w:rsidP="00101FCB">
      <w:pPr>
        <w:spacing w:before="240" w:line="360" w:lineRule="auto"/>
        <w:jc w:val="both"/>
        <w:rPr>
          <w:rFonts w:ascii="Palatino Linotype" w:hAnsi="Palatino Linotype" w:cs="Arial"/>
          <w:sz w:val="24"/>
          <w:szCs w:val="24"/>
        </w:rPr>
      </w:pPr>
      <w:r w:rsidRPr="007A30FA">
        <w:rPr>
          <w:rFonts w:ascii="Palatino Linotype" w:hAnsi="Palatino Linotype" w:cs="Arial"/>
          <w:sz w:val="24"/>
          <w:szCs w:val="24"/>
        </w:rPr>
        <w:t xml:space="preserve">Por lo cual se decretó el cierre de instrucción con fecha </w:t>
      </w:r>
      <w:r w:rsidR="000B62E9" w:rsidRPr="007A30FA">
        <w:rPr>
          <w:rFonts w:ascii="Palatino Linotype" w:hAnsi="Palatino Linotype" w:cs="Arial"/>
          <w:b/>
          <w:bCs/>
          <w:sz w:val="24"/>
          <w:szCs w:val="24"/>
        </w:rPr>
        <w:t>veintinueve</w:t>
      </w:r>
      <w:r w:rsidR="00370068" w:rsidRPr="007A30FA">
        <w:rPr>
          <w:rFonts w:ascii="Palatino Linotype" w:hAnsi="Palatino Linotype" w:cs="Arial"/>
          <w:b/>
          <w:bCs/>
          <w:sz w:val="24"/>
          <w:szCs w:val="24"/>
        </w:rPr>
        <w:t xml:space="preserve"> de abril de dos mil veintiséis, </w:t>
      </w:r>
      <w:r w:rsidR="00101FCB" w:rsidRPr="007A30FA">
        <w:rPr>
          <w:rFonts w:ascii="Palatino Linotype" w:hAnsi="Palatino Linotype" w:cs="Arial"/>
          <w:b/>
          <w:sz w:val="24"/>
          <w:szCs w:val="24"/>
        </w:rPr>
        <w:t>e</w:t>
      </w:r>
      <w:r w:rsidR="00101FCB" w:rsidRPr="007A30FA">
        <w:rPr>
          <w:rFonts w:ascii="Palatino Linotype" w:hAnsi="Palatino Linotype" w:cs="Arial"/>
          <w:sz w:val="24"/>
          <w:szCs w:val="24"/>
        </w:rPr>
        <w:t>n términos del artículo 185 Fracción VI de la Ley de Transparencia y Acceso a la Información Pública del Estado de México y Municipios, iniciando el término legal para dictar resolución definitiva del asunto.</w:t>
      </w:r>
    </w:p>
    <w:p w14:paraId="135FC9AF" w14:textId="77777777" w:rsidR="00101FCB" w:rsidRPr="007A30FA" w:rsidRDefault="00101FCB" w:rsidP="006D5803">
      <w:pPr>
        <w:spacing w:before="240" w:line="360" w:lineRule="auto"/>
        <w:jc w:val="center"/>
        <w:rPr>
          <w:rFonts w:ascii="Palatino Linotype" w:hAnsi="Palatino Linotype" w:cs="Arial"/>
          <w:b/>
          <w:sz w:val="24"/>
        </w:rPr>
      </w:pPr>
    </w:p>
    <w:p w14:paraId="0D4A17DB" w14:textId="293FE5CE" w:rsidR="006D5803" w:rsidRPr="007A30FA" w:rsidRDefault="006D5803" w:rsidP="006D5803">
      <w:pPr>
        <w:spacing w:before="240" w:line="360" w:lineRule="auto"/>
        <w:jc w:val="center"/>
        <w:rPr>
          <w:rFonts w:ascii="Palatino Linotype" w:hAnsi="Palatino Linotype" w:cs="Arial"/>
          <w:b/>
          <w:sz w:val="24"/>
        </w:rPr>
      </w:pPr>
      <w:r w:rsidRPr="007A30FA">
        <w:rPr>
          <w:rFonts w:ascii="Palatino Linotype" w:hAnsi="Palatino Linotype" w:cs="Arial"/>
          <w:b/>
          <w:sz w:val="24"/>
        </w:rPr>
        <w:t xml:space="preserve">C O N S I D E R A N D O </w:t>
      </w:r>
    </w:p>
    <w:p w14:paraId="6E81E773" w14:textId="77777777" w:rsidR="006D5803" w:rsidRPr="007A30FA" w:rsidRDefault="006D5803" w:rsidP="006D5803">
      <w:pPr>
        <w:spacing w:before="240" w:line="360" w:lineRule="auto"/>
        <w:jc w:val="both"/>
        <w:rPr>
          <w:rFonts w:ascii="Palatino Linotype" w:hAnsi="Palatino Linotype" w:cs="Arial"/>
          <w:sz w:val="28"/>
          <w:szCs w:val="28"/>
        </w:rPr>
      </w:pPr>
      <w:r w:rsidRPr="007A30FA">
        <w:rPr>
          <w:rFonts w:ascii="Palatino Linotype" w:hAnsi="Palatino Linotype" w:cs="Arial"/>
          <w:b/>
          <w:sz w:val="28"/>
        </w:rPr>
        <w:t>PRIMERO.</w:t>
      </w:r>
      <w:r w:rsidRPr="007A30FA">
        <w:rPr>
          <w:rFonts w:ascii="Palatino Linotype" w:hAnsi="Palatino Linotype" w:cs="Arial"/>
          <w:b/>
        </w:rPr>
        <w:t xml:space="preserve"> </w:t>
      </w:r>
      <w:r w:rsidRPr="007A30FA">
        <w:rPr>
          <w:rFonts w:ascii="Palatino Linotype" w:hAnsi="Palatino Linotype" w:cs="Arial"/>
          <w:b/>
          <w:sz w:val="28"/>
          <w:szCs w:val="28"/>
        </w:rPr>
        <w:t>De la competencia</w:t>
      </w:r>
      <w:r w:rsidRPr="007A30FA">
        <w:rPr>
          <w:rFonts w:ascii="Palatino Linotype" w:hAnsi="Palatino Linotype" w:cs="Arial"/>
          <w:sz w:val="28"/>
          <w:szCs w:val="28"/>
        </w:rPr>
        <w:t>.</w:t>
      </w:r>
    </w:p>
    <w:p w14:paraId="5F148696" w14:textId="77777777" w:rsidR="003729B7" w:rsidRPr="007A30FA" w:rsidRDefault="003729B7" w:rsidP="003729B7">
      <w:pPr>
        <w:spacing w:line="360" w:lineRule="auto"/>
        <w:jc w:val="both"/>
        <w:rPr>
          <w:rFonts w:ascii="Palatino Linotype" w:hAnsi="Palatino Linotype"/>
          <w:sz w:val="24"/>
          <w:szCs w:val="24"/>
        </w:rPr>
      </w:pPr>
      <w:r w:rsidRPr="007A30FA">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7A30FA">
        <w:rPr>
          <w:rFonts w:ascii="Palatino Linotype" w:hAnsi="Palatino Linotype"/>
          <w:sz w:val="24"/>
          <w:szCs w:val="24"/>
        </w:rPr>
        <w:lastRenderedPageBreak/>
        <w:t xml:space="preserve">Transparencia, Acceso a la Información Pública y Protección de Datos Personales del Estado de México y Municipios. </w:t>
      </w:r>
    </w:p>
    <w:p w14:paraId="6EC2907C" w14:textId="77777777" w:rsidR="003729B7" w:rsidRPr="007A30FA" w:rsidRDefault="003729B7" w:rsidP="001E502C">
      <w:pPr>
        <w:pStyle w:val="Prrafodelista"/>
        <w:autoSpaceDE w:val="0"/>
        <w:autoSpaceDN w:val="0"/>
        <w:adjustRightInd w:val="0"/>
        <w:spacing w:before="240" w:after="160" w:line="360" w:lineRule="auto"/>
        <w:ind w:left="0"/>
        <w:jc w:val="both"/>
        <w:rPr>
          <w:rFonts w:ascii="Palatino Linotype" w:hAnsi="Palatino Linotype" w:cs="Arial"/>
          <w:bCs/>
        </w:rPr>
      </w:pPr>
    </w:p>
    <w:p w14:paraId="37A44550" w14:textId="77777777" w:rsidR="001E502C" w:rsidRPr="007A30FA" w:rsidRDefault="001E502C" w:rsidP="001E502C">
      <w:pPr>
        <w:pStyle w:val="Prrafodelista"/>
        <w:autoSpaceDE w:val="0"/>
        <w:autoSpaceDN w:val="0"/>
        <w:adjustRightInd w:val="0"/>
        <w:spacing w:before="240" w:after="160" w:line="360" w:lineRule="auto"/>
        <w:ind w:left="0"/>
        <w:jc w:val="both"/>
        <w:rPr>
          <w:rFonts w:ascii="Palatino Linotype" w:hAnsi="Palatino Linotype" w:cs="Arial"/>
          <w:b/>
        </w:rPr>
      </w:pPr>
      <w:r w:rsidRPr="007A30FA">
        <w:rPr>
          <w:rFonts w:ascii="Palatino Linotype" w:hAnsi="Palatino Linotype" w:cs="Arial"/>
          <w:b/>
          <w:sz w:val="28"/>
        </w:rPr>
        <w:t>SEGUNDO</w:t>
      </w:r>
      <w:r w:rsidRPr="007A30FA">
        <w:rPr>
          <w:rFonts w:ascii="Palatino Linotype" w:hAnsi="Palatino Linotype" w:cs="Arial"/>
          <w:b/>
        </w:rPr>
        <w:t xml:space="preserve">. </w:t>
      </w:r>
      <w:r w:rsidRPr="007A30FA">
        <w:rPr>
          <w:rFonts w:ascii="Palatino Linotype" w:hAnsi="Palatino Linotype" w:cs="Arial"/>
          <w:b/>
          <w:sz w:val="28"/>
          <w:szCs w:val="28"/>
        </w:rPr>
        <w:t>Sobre los alcances del recurso de revisión.</w:t>
      </w:r>
      <w:r w:rsidRPr="007A30FA">
        <w:rPr>
          <w:rFonts w:ascii="Palatino Linotype" w:hAnsi="Palatino Linotype" w:cs="Arial"/>
          <w:b/>
        </w:rPr>
        <w:t xml:space="preserve"> </w:t>
      </w:r>
    </w:p>
    <w:p w14:paraId="3403E62E" w14:textId="77777777" w:rsidR="001E502C" w:rsidRPr="007A30FA" w:rsidRDefault="001E502C" w:rsidP="001E502C">
      <w:pPr>
        <w:pStyle w:val="Prrafodelista"/>
        <w:autoSpaceDE w:val="0"/>
        <w:autoSpaceDN w:val="0"/>
        <w:adjustRightInd w:val="0"/>
        <w:spacing w:before="240" w:after="160" w:line="360" w:lineRule="auto"/>
        <w:ind w:left="0"/>
        <w:jc w:val="both"/>
        <w:rPr>
          <w:rFonts w:ascii="Palatino Linotype" w:hAnsi="Palatino Linotype" w:cs="Arial"/>
        </w:rPr>
      </w:pPr>
      <w:r w:rsidRPr="007A30FA">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4A23D91" w14:textId="77777777" w:rsidR="001E502C" w:rsidRPr="007A30FA" w:rsidRDefault="001E502C" w:rsidP="001E502C">
      <w:pPr>
        <w:pStyle w:val="Prrafodelista"/>
        <w:autoSpaceDE w:val="0"/>
        <w:autoSpaceDN w:val="0"/>
        <w:adjustRightInd w:val="0"/>
        <w:spacing w:before="240" w:after="160" w:line="360" w:lineRule="auto"/>
        <w:ind w:left="0"/>
        <w:jc w:val="both"/>
        <w:rPr>
          <w:rFonts w:ascii="Palatino Linotype" w:hAnsi="Palatino Linotype" w:cs="Arial"/>
        </w:rPr>
      </w:pPr>
    </w:p>
    <w:p w14:paraId="1D14D898" w14:textId="6A8FEBC9" w:rsidR="000B62E9" w:rsidRPr="007A30FA" w:rsidRDefault="001E502C" w:rsidP="001E502C">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7A30FA">
        <w:rPr>
          <w:rFonts w:ascii="Palatino Linotype" w:hAnsi="Palatino Linotype" w:cs="Arial"/>
          <w:b/>
          <w:sz w:val="28"/>
          <w:szCs w:val="28"/>
          <w:lang w:val="es-MX"/>
        </w:rPr>
        <w:t xml:space="preserve">TERCERO. </w:t>
      </w:r>
      <w:r w:rsidR="00624F16" w:rsidRPr="007A30FA">
        <w:rPr>
          <w:rFonts w:ascii="Palatino Linotype" w:hAnsi="Palatino Linotype" w:cs="Arial"/>
          <w:b/>
          <w:sz w:val="28"/>
          <w:szCs w:val="28"/>
          <w:lang w:val="es-MX"/>
        </w:rPr>
        <w:t>Cuestiones de previo y especial pronunciamiento.</w:t>
      </w:r>
    </w:p>
    <w:p w14:paraId="349C30E7" w14:textId="77777777" w:rsidR="00624F16" w:rsidRPr="007A30FA" w:rsidRDefault="00624F16" w:rsidP="00624F16">
      <w:pPr>
        <w:spacing w:after="0" w:line="360" w:lineRule="auto"/>
        <w:jc w:val="both"/>
        <w:rPr>
          <w:rFonts w:ascii="Palatino Linotype" w:hAnsi="Palatino Linotype" w:cs="Palatino Linotype"/>
          <w:sz w:val="24"/>
          <w:szCs w:val="24"/>
          <w:lang w:val="es-ES" w:eastAsia="es-ES"/>
        </w:rPr>
      </w:pPr>
      <w:r w:rsidRPr="007A30FA">
        <w:rPr>
          <w:rFonts w:ascii="Palatino Linotype" w:hAnsi="Palatino Linotype" w:cs="Palatino Linotype"/>
          <w:sz w:val="24"/>
          <w:szCs w:val="24"/>
          <w:lang w:val="es-ES" w:eastAsia="es-ES"/>
        </w:rPr>
        <w:t>El recurso de revisión en estudio contiene los elementos normativos de validez exigidos en la Ley de Transparencia y Acceso a la Información Pública del Estado de México y Municipios, establecidos en el artículo 180 que enuncia:</w:t>
      </w:r>
    </w:p>
    <w:p w14:paraId="670CCDC1" w14:textId="77777777" w:rsidR="00624F16" w:rsidRPr="007A30FA" w:rsidRDefault="00624F16" w:rsidP="00624F16">
      <w:pPr>
        <w:spacing w:line="360" w:lineRule="auto"/>
        <w:contextualSpacing/>
        <w:jc w:val="both"/>
        <w:rPr>
          <w:rFonts w:ascii="Palatino Linotype" w:hAnsi="Palatino Linotype" w:cs="Palatino Linotype"/>
          <w:lang w:val="es-ES"/>
        </w:rPr>
      </w:pPr>
    </w:p>
    <w:p w14:paraId="713E5C06"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b/>
          <w:i/>
          <w:lang w:val="es-ES"/>
        </w:rPr>
        <w:t xml:space="preserve">Artículo 180. </w:t>
      </w:r>
      <w:r w:rsidRPr="007A30FA">
        <w:rPr>
          <w:rFonts w:ascii="Palatino Linotype" w:hAnsi="Palatino Linotype" w:cs="Palatino Linotype"/>
          <w:i/>
          <w:lang w:val="es-ES"/>
        </w:rPr>
        <w:t>El recurso de revisión contendrá:</w:t>
      </w:r>
    </w:p>
    <w:p w14:paraId="005D3623" w14:textId="77777777" w:rsidR="00624F16" w:rsidRPr="007A30FA" w:rsidRDefault="00624F16" w:rsidP="00624F16">
      <w:pPr>
        <w:ind w:left="567" w:right="567"/>
        <w:contextualSpacing/>
        <w:jc w:val="both"/>
        <w:rPr>
          <w:rFonts w:ascii="Palatino Linotype" w:hAnsi="Palatino Linotype" w:cs="Palatino Linotype"/>
          <w:i/>
          <w:lang w:val="es-ES"/>
        </w:rPr>
      </w:pPr>
    </w:p>
    <w:p w14:paraId="12F29C2F"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I. El sujeto obligado ante la cual se presentó la solicitud;</w:t>
      </w:r>
    </w:p>
    <w:p w14:paraId="005E64C9"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b/>
          <w:i/>
          <w:lang w:val="es-ES"/>
        </w:rPr>
        <w:t>II. El nombre del solicitante que recurre</w:t>
      </w:r>
      <w:r w:rsidRPr="007A30FA">
        <w:rPr>
          <w:rFonts w:ascii="Palatino Linotype" w:hAnsi="Palatino Linotype" w:cs="Palatino Linotype"/>
          <w:i/>
          <w:lang w:val="es-ES"/>
        </w:rPr>
        <w:t xml:space="preserve"> o de su representante y, en su caso, del tercero interesado, así como la dirección o medio que señale para recibir notificaciones;</w:t>
      </w:r>
    </w:p>
    <w:p w14:paraId="404D2D38"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lastRenderedPageBreak/>
        <w:t>III. El número de folio de respuesta de la solicitud de acceso;</w:t>
      </w:r>
    </w:p>
    <w:p w14:paraId="6BCCA433"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IV. La fecha en que fue notificada la respuesta al solicitante o tuvo conocimiento del acto reclamado, o de presentación de la solicitud, en caso de falta de respuesta;</w:t>
      </w:r>
    </w:p>
    <w:p w14:paraId="24C437AF"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V. El acto que se recurre;</w:t>
      </w:r>
    </w:p>
    <w:p w14:paraId="1698F17E"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VI. Las razones o motivos de inconformidad;</w:t>
      </w:r>
    </w:p>
    <w:p w14:paraId="04753C1A"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VII. La copia de la respuesta que se impugna y, en su caso, de la notificación correspondiente, en el caso de respuesta de la solicitud; y</w:t>
      </w:r>
    </w:p>
    <w:p w14:paraId="208F764F"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VIII. Firma del recurrente, en su caso, cuando se presente por escrito, requisito sin el cual se dará trámite al recurso.</w:t>
      </w:r>
    </w:p>
    <w:p w14:paraId="3ABA6567" w14:textId="77777777" w:rsidR="00624F16" w:rsidRPr="007A30FA" w:rsidRDefault="00624F16" w:rsidP="00624F16">
      <w:pPr>
        <w:ind w:left="567" w:right="567"/>
        <w:contextualSpacing/>
        <w:jc w:val="both"/>
        <w:rPr>
          <w:rFonts w:ascii="Palatino Linotype" w:hAnsi="Palatino Linotype" w:cs="Palatino Linotype"/>
          <w:i/>
          <w:lang w:val="es-ES"/>
        </w:rPr>
      </w:pPr>
    </w:p>
    <w:p w14:paraId="1BD0FCCF"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Adicionalmente, se podrán anexar las pruebas y demás elementos que considere procedentes someter a juicio del Instituto.</w:t>
      </w:r>
    </w:p>
    <w:p w14:paraId="3B7F4340" w14:textId="77777777" w:rsidR="00624F16" w:rsidRPr="007A30FA" w:rsidRDefault="00624F16" w:rsidP="00624F16">
      <w:pPr>
        <w:ind w:left="567" w:right="567"/>
        <w:contextualSpacing/>
        <w:jc w:val="both"/>
        <w:rPr>
          <w:rFonts w:ascii="Palatino Linotype" w:hAnsi="Palatino Linotype" w:cs="Palatino Linotype"/>
          <w:i/>
          <w:lang w:val="es-ES"/>
        </w:rPr>
      </w:pPr>
    </w:p>
    <w:p w14:paraId="1C43D4FB"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En ningún caso será necesario que el particular ratifique el recurso de revisión interpuesto.</w:t>
      </w:r>
    </w:p>
    <w:p w14:paraId="714E55C8" w14:textId="77777777" w:rsidR="00624F16" w:rsidRPr="007A30FA" w:rsidRDefault="00624F16" w:rsidP="00624F16">
      <w:pPr>
        <w:ind w:left="567" w:right="567"/>
        <w:contextualSpacing/>
        <w:jc w:val="both"/>
        <w:rPr>
          <w:rFonts w:ascii="Palatino Linotype" w:hAnsi="Palatino Linotype" w:cs="Palatino Linotype"/>
          <w:i/>
          <w:lang w:val="es-ES"/>
        </w:rPr>
      </w:pPr>
    </w:p>
    <w:p w14:paraId="653DC720" w14:textId="77777777" w:rsidR="00624F16" w:rsidRPr="007A30FA" w:rsidRDefault="00624F16" w:rsidP="00624F16">
      <w:pPr>
        <w:ind w:left="567" w:right="567"/>
        <w:contextualSpacing/>
        <w:jc w:val="both"/>
        <w:rPr>
          <w:rFonts w:ascii="Palatino Linotype" w:hAnsi="Palatino Linotype" w:cs="Palatino Linotype"/>
          <w:i/>
          <w:iCs/>
          <w:lang w:val="es-ES"/>
        </w:rPr>
      </w:pPr>
      <w:r w:rsidRPr="007A30FA">
        <w:rPr>
          <w:rFonts w:ascii="Palatino Linotype" w:hAnsi="Palatino Linotype" w:cs="Palatino Linotype"/>
          <w:b/>
          <w:bCs/>
          <w:i/>
          <w:iCs/>
          <w:lang w:val="es-ES"/>
        </w:rPr>
        <w:t>En caso de que el recurso se interponga de manera electrónica no será indispensable que contengan los requisitos establecidos en las fracciones II</w:t>
      </w:r>
      <w:r w:rsidRPr="007A30FA">
        <w:rPr>
          <w:rFonts w:ascii="Palatino Linotype" w:hAnsi="Palatino Linotype" w:cs="Palatino Linotype"/>
          <w:i/>
          <w:iCs/>
          <w:lang w:val="es-ES"/>
        </w:rPr>
        <w:t>, IV, VII y VIII.</w:t>
      </w:r>
    </w:p>
    <w:p w14:paraId="0E0CFF01" w14:textId="77777777" w:rsidR="00624F16" w:rsidRPr="007A30FA" w:rsidRDefault="00624F16" w:rsidP="00624F16">
      <w:pPr>
        <w:spacing w:line="360" w:lineRule="auto"/>
        <w:contextualSpacing/>
        <w:jc w:val="both"/>
        <w:rPr>
          <w:rFonts w:ascii="Palatino Linotype" w:hAnsi="Palatino Linotype" w:cs="Palatino Linotype"/>
          <w:bCs/>
          <w:iCs/>
          <w:lang w:val="es-ES"/>
        </w:rPr>
      </w:pPr>
    </w:p>
    <w:p w14:paraId="239F7DD1" w14:textId="401DA473" w:rsidR="00624F16" w:rsidRPr="007A30FA" w:rsidRDefault="00624F16" w:rsidP="00624F16">
      <w:pPr>
        <w:spacing w:line="360" w:lineRule="auto"/>
        <w:contextualSpacing/>
        <w:jc w:val="both"/>
        <w:rPr>
          <w:rFonts w:ascii="Palatino Linotype" w:hAnsi="Palatino Linotype" w:cs="Palatino Linotype"/>
          <w:sz w:val="24"/>
          <w:szCs w:val="24"/>
          <w:lang w:val="es-ES"/>
        </w:rPr>
      </w:pPr>
      <w:r w:rsidRPr="007A30FA">
        <w:rPr>
          <w:rFonts w:ascii="Palatino Linotype" w:hAnsi="Palatino Linotype" w:cs="Palatino Linotype"/>
          <w:sz w:val="24"/>
          <w:szCs w:val="24"/>
          <w:lang w:val="es-ES"/>
        </w:rPr>
        <w:t xml:space="preserve">Cabe señalar que el hoy Recurrente </w:t>
      </w:r>
      <w:r w:rsidRPr="007A30FA">
        <w:rPr>
          <w:rFonts w:ascii="Palatino Linotype" w:hAnsi="Palatino Linotype"/>
          <w:sz w:val="24"/>
          <w:szCs w:val="24"/>
          <w:lang w:val="es-ES"/>
        </w:rPr>
        <w:t>en ejercicio de su derecho de acceso a la información pública, se identificó por medio de seudónimo; por lo que no tiene certeza sobre su identidad</w:t>
      </w:r>
      <w:r w:rsidRPr="007A30FA">
        <w:rPr>
          <w:rFonts w:ascii="Palatino Linotype" w:hAnsi="Palatino Linotype" w:cs="Palatino Linotype"/>
          <w:sz w:val="24"/>
          <w:szCs w:val="24"/>
          <w:lang w:val="es-ES"/>
        </w:rPr>
        <w:t>; 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38AA7419" w14:textId="77777777" w:rsidR="00624F16" w:rsidRPr="007A30FA" w:rsidRDefault="00624F16" w:rsidP="00624F16">
      <w:pPr>
        <w:spacing w:line="360" w:lineRule="auto"/>
        <w:contextualSpacing/>
        <w:jc w:val="both"/>
        <w:rPr>
          <w:rFonts w:ascii="Palatino Linotype" w:hAnsi="Palatino Linotype" w:cs="Palatino Linotype"/>
          <w:lang w:val="es-ES"/>
        </w:rPr>
      </w:pPr>
    </w:p>
    <w:p w14:paraId="7E34AD42"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b/>
          <w:i/>
          <w:lang w:val="es-ES"/>
        </w:rPr>
        <w:t>Artículo 155.</w:t>
      </w:r>
      <w:r w:rsidRPr="007A30FA">
        <w:rPr>
          <w:rFonts w:ascii="Palatino Linotype" w:hAnsi="Palatino Linotype" w:cs="Palatino Linotype"/>
          <w:i/>
          <w:lang w:val="es-ES"/>
        </w:rPr>
        <w:t xml:space="preserve"> […]</w:t>
      </w:r>
    </w:p>
    <w:p w14:paraId="45E7B66F" w14:textId="77777777" w:rsidR="00624F16" w:rsidRPr="007A30FA" w:rsidRDefault="00624F16" w:rsidP="00624F16">
      <w:pPr>
        <w:ind w:left="567" w:right="567"/>
        <w:contextualSpacing/>
        <w:jc w:val="both"/>
        <w:rPr>
          <w:rFonts w:ascii="Palatino Linotype" w:hAnsi="Palatino Linotype" w:cs="Palatino Linotype"/>
          <w:i/>
          <w:lang w:val="es-ES"/>
        </w:rPr>
      </w:pPr>
    </w:p>
    <w:p w14:paraId="654EAB18"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b/>
          <w:i/>
          <w:lang w:val="es-ES"/>
        </w:rPr>
        <w:t>Las solicitudes anónimas</w:t>
      </w:r>
      <w:r w:rsidRPr="007A30FA">
        <w:rPr>
          <w:rFonts w:ascii="Palatino Linotype" w:hAnsi="Palatino Linotype" w:cs="Palatino Linotype"/>
          <w:i/>
          <w:lang w:val="es-ES"/>
        </w:rPr>
        <w:t xml:space="preserve">, con nombre incompleto o seudónimo </w:t>
      </w:r>
      <w:r w:rsidRPr="007A30FA">
        <w:rPr>
          <w:rFonts w:ascii="Palatino Linotype" w:hAnsi="Palatino Linotype" w:cs="Palatino Linotype"/>
          <w:b/>
          <w:i/>
          <w:lang w:val="es-ES"/>
        </w:rPr>
        <w:t>serán procedentes para su trámite</w:t>
      </w:r>
      <w:r w:rsidRPr="007A30FA">
        <w:rPr>
          <w:rFonts w:ascii="Palatino Linotype" w:hAnsi="Palatino Linotype" w:cs="Palatino Linotype"/>
          <w:i/>
          <w:lang w:val="es-ES"/>
        </w:rPr>
        <w:t xml:space="preserve"> por parte del sujeto obligado ante quien se presente. No podrá requerirse información adicional con motivo del nombre proporcionado por el solicitante.</w:t>
      </w:r>
    </w:p>
    <w:p w14:paraId="1606B1B4" w14:textId="77777777" w:rsidR="00624F16" w:rsidRPr="007A30FA" w:rsidRDefault="00624F16" w:rsidP="00624F16">
      <w:pPr>
        <w:spacing w:line="360" w:lineRule="auto"/>
        <w:contextualSpacing/>
        <w:jc w:val="both"/>
        <w:rPr>
          <w:rFonts w:ascii="Palatino Linotype" w:hAnsi="Palatino Linotype" w:cs="Palatino Linotype"/>
          <w:lang w:val="es-ES"/>
        </w:rPr>
      </w:pPr>
    </w:p>
    <w:p w14:paraId="19DC1525" w14:textId="77777777" w:rsidR="00624F16" w:rsidRPr="007A30FA" w:rsidRDefault="00624F16" w:rsidP="00624F16">
      <w:pPr>
        <w:spacing w:line="360" w:lineRule="auto"/>
        <w:contextualSpacing/>
        <w:jc w:val="both"/>
        <w:rPr>
          <w:rFonts w:ascii="Palatino Linotype" w:hAnsi="Palatino Linotype" w:cs="Palatino Linotype"/>
          <w:sz w:val="24"/>
          <w:szCs w:val="24"/>
          <w:lang w:val="es-ES"/>
        </w:rPr>
      </w:pPr>
      <w:r w:rsidRPr="007A30FA">
        <w:rPr>
          <w:rFonts w:ascii="Palatino Linotype" w:hAnsi="Palatino Linotype" w:cs="Palatino Linotype"/>
          <w:sz w:val="24"/>
          <w:szCs w:val="24"/>
          <w:lang w:val="es-ES"/>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2B23DC3F" w14:textId="77777777" w:rsidR="00624F16" w:rsidRPr="007A30FA" w:rsidRDefault="00624F16" w:rsidP="00624F16">
      <w:pPr>
        <w:spacing w:line="360" w:lineRule="auto"/>
        <w:contextualSpacing/>
        <w:jc w:val="both"/>
        <w:rPr>
          <w:rFonts w:ascii="Palatino Linotype" w:hAnsi="Palatino Linotype" w:cs="Palatino Linotype"/>
          <w:lang w:val="es-ES"/>
        </w:rPr>
      </w:pPr>
    </w:p>
    <w:p w14:paraId="19C53262" w14:textId="77777777" w:rsidR="00624F16" w:rsidRPr="007A30FA" w:rsidRDefault="00624F16" w:rsidP="00624F16">
      <w:pPr>
        <w:ind w:left="567" w:right="567"/>
        <w:contextualSpacing/>
        <w:jc w:val="center"/>
        <w:rPr>
          <w:rFonts w:ascii="Palatino Linotype" w:hAnsi="Palatino Linotype" w:cs="Palatino Linotype"/>
          <w:b/>
          <w:i/>
          <w:u w:val="single"/>
          <w:lang w:val="es-ES"/>
        </w:rPr>
      </w:pPr>
      <w:r w:rsidRPr="007A30FA">
        <w:rPr>
          <w:rFonts w:ascii="Palatino Linotype" w:hAnsi="Palatino Linotype" w:cs="Palatino Linotype"/>
          <w:b/>
          <w:i/>
          <w:u w:val="single"/>
          <w:lang w:val="es-ES"/>
        </w:rPr>
        <w:t>Constitución Política de los Estados Unidos Mexicanos</w:t>
      </w:r>
    </w:p>
    <w:p w14:paraId="3D2A96BE" w14:textId="77777777" w:rsidR="00624F16" w:rsidRPr="007A30FA" w:rsidRDefault="00624F16" w:rsidP="00624F16">
      <w:pPr>
        <w:ind w:left="567" w:right="567"/>
        <w:contextualSpacing/>
        <w:jc w:val="both"/>
        <w:rPr>
          <w:rFonts w:ascii="Palatino Linotype" w:hAnsi="Palatino Linotype" w:cs="Palatino Linotype"/>
          <w:i/>
          <w:iCs/>
          <w:lang w:val="es-ES"/>
        </w:rPr>
      </w:pPr>
      <w:r w:rsidRPr="007A30FA">
        <w:rPr>
          <w:rFonts w:ascii="Palatino Linotype" w:hAnsi="Palatino Linotype" w:cs="Palatino Linotype"/>
          <w:b/>
          <w:bCs/>
          <w:i/>
          <w:iCs/>
          <w:lang w:val="es-ES"/>
        </w:rPr>
        <w:t xml:space="preserve">Artículo 6.- </w:t>
      </w:r>
      <w:r w:rsidRPr="007A30FA">
        <w:rPr>
          <w:rFonts w:ascii="Palatino Linotype" w:hAnsi="Palatino Linotype" w:cs="Palatino Linotype"/>
          <w:i/>
          <w:iCs/>
          <w:lang w:val="es-ES"/>
        </w:rPr>
        <w:t>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5E5D942"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w:t>
      </w:r>
    </w:p>
    <w:p w14:paraId="7DCC7178"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 xml:space="preserve">Para efectos de lo dispuesto en el presente artículo se observará lo siguiente: </w:t>
      </w:r>
    </w:p>
    <w:p w14:paraId="272A0726" w14:textId="77777777" w:rsidR="00624F16" w:rsidRPr="007A30FA" w:rsidRDefault="00624F16" w:rsidP="00624F16">
      <w:pPr>
        <w:ind w:left="567" w:right="567"/>
        <w:contextualSpacing/>
        <w:jc w:val="both"/>
        <w:rPr>
          <w:rFonts w:ascii="Palatino Linotype" w:hAnsi="Palatino Linotype" w:cs="Palatino Linotype"/>
          <w:i/>
          <w:lang w:val="es-ES"/>
        </w:rPr>
      </w:pPr>
    </w:p>
    <w:p w14:paraId="12610EB4"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A. Para el ejercicio del derecho de acceso a la información, la Federación y las entidades federativas, en el ámbito de sus respectivas competencias, se regirán por los siguientes principios y bases:</w:t>
      </w:r>
    </w:p>
    <w:p w14:paraId="307DD753"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w:t>
      </w:r>
    </w:p>
    <w:p w14:paraId="66BA4D03" w14:textId="77777777" w:rsidR="00624F16" w:rsidRPr="007A30FA" w:rsidRDefault="00624F16" w:rsidP="00624F16">
      <w:pPr>
        <w:ind w:left="567" w:right="567"/>
        <w:contextualSpacing/>
        <w:jc w:val="both"/>
        <w:rPr>
          <w:rFonts w:ascii="Palatino Linotype" w:hAnsi="Palatino Linotype" w:cs="Palatino Linotype"/>
          <w:i/>
          <w:iCs/>
          <w:lang w:val="es-ES"/>
        </w:rPr>
      </w:pPr>
      <w:r w:rsidRPr="007A30FA">
        <w:rPr>
          <w:rFonts w:ascii="Palatino Linotype" w:hAnsi="Palatino Linotype" w:cs="Palatino Linotype"/>
          <w:i/>
          <w:iCs/>
          <w:lang w:val="es-ES"/>
        </w:rPr>
        <w:t xml:space="preserve">III. Toda persona, sin necesidad de acreditar interés alguno o justificar su utilización, tendrá acceso gratuito a la información pública, a sus datos personales o a la rectificación de éstos. </w:t>
      </w:r>
    </w:p>
    <w:p w14:paraId="14295F55"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IV. Se establecerán mecanismos de acceso a la información pública y procedimientos de revisión expeditos que se sustanciarán ante las instancias competentes en los términos que fija esta Constitución y las leyes.</w:t>
      </w:r>
    </w:p>
    <w:p w14:paraId="123B014B" w14:textId="77777777" w:rsidR="00624F16" w:rsidRPr="007A30FA" w:rsidRDefault="00624F16" w:rsidP="00624F16">
      <w:pPr>
        <w:ind w:left="567" w:right="567"/>
        <w:contextualSpacing/>
        <w:jc w:val="both"/>
        <w:rPr>
          <w:rFonts w:ascii="Palatino Linotype" w:hAnsi="Palatino Linotype" w:cs="Palatino Linotype"/>
          <w:i/>
          <w:lang w:val="es-ES"/>
        </w:rPr>
      </w:pPr>
    </w:p>
    <w:p w14:paraId="7CAD63AC" w14:textId="77777777" w:rsidR="00624F16" w:rsidRPr="007A30FA" w:rsidRDefault="00624F16" w:rsidP="00624F16">
      <w:pPr>
        <w:ind w:left="567" w:right="567"/>
        <w:contextualSpacing/>
        <w:jc w:val="center"/>
        <w:rPr>
          <w:rFonts w:ascii="Palatino Linotype" w:hAnsi="Palatino Linotype" w:cs="Palatino Linotype"/>
          <w:b/>
          <w:i/>
          <w:u w:val="single"/>
          <w:lang w:val="es-ES"/>
        </w:rPr>
      </w:pPr>
      <w:r w:rsidRPr="007A30FA">
        <w:rPr>
          <w:rFonts w:ascii="Palatino Linotype" w:hAnsi="Palatino Linotype" w:cs="Palatino Linotype"/>
          <w:b/>
          <w:i/>
          <w:u w:val="single"/>
          <w:lang w:val="es-ES"/>
        </w:rPr>
        <w:t>Constitución Política del Estado Libre y Soberano de México</w:t>
      </w:r>
    </w:p>
    <w:p w14:paraId="22D5BDFD"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b/>
          <w:i/>
          <w:lang w:val="es-ES"/>
        </w:rPr>
        <w:t>Artículo 5</w:t>
      </w:r>
      <w:r w:rsidRPr="007A30FA">
        <w:rPr>
          <w:rFonts w:ascii="Palatino Linotype" w:hAnsi="Palatino Linotype" w:cs="Palatino Linotype"/>
          <w:i/>
          <w:lang w:val="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CE65A2A"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w:t>
      </w:r>
    </w:p>
    <w:p w14:paraId="2C1DF37F" w14:textId="77777777" w:rsidR="00624F16" w:rsidRPr="007A30FA" w:rsidRDefault="00624F16" w:rsidP="00624F16">
      <w:pPr>
        <w:ind w:left="567" w:right="567"/>
        <w:contextualSpacing/>
        <w:jc w:val="both"/>
        <w:rPr>
          <w:rFonts w:ascii="Palatino Linotype" w:hAnsi="Palatino Linotype" w:cs="Palatino Linotype"/>
          <w:i/>
          <w:iCs/>
          <w:lang w:val="es-ES"/>
        </w:rPr>
      </w:pPr>
      <w:r w:rsidRPr="007A30FA">
        <w:rPr>
          <w:rFonts w:ascii="Palatino Linotype" w:hAnsi="Palatino Linotype" w:cs="Palatino Linotype"/>
          <w:i/>
          <w:iCs/>
          <w:lang w:val="es-ES"/>
        </w:rPr>
        <w:lastRenderedPageBreak/>
        <w:t>Toda persona en el Estado de México, tiene derecho al libre acceso a la información plural y oportuna, así como a buscar recibir y difundir información e ideas de toda índole por cualquier medio de expresión.</w:t>
      </w:r>
    </w:p>
    <w:p w14:paraId="14131AE4"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w:t>
      </w:r>
    </w:p>
    <w:p w14:paraId="3BFB68CE"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 xml:space="preserve">El derecho a la información será garantizado por el Estado. La ley establecerá las previsiones que permitan asegurar la protección, el respeto y la difusión de este derecho. </w:t>
      </w:r>
    </w:p>
    <w:p w14:paraId="36F087B8" w14:textId="77777777" w:rsidR="00624F16" w:rsidRPr="007A30FA" w:rsidRDefault="00624F16" w:rsidP="00624F16">
      <w:pPr>
        <w:ind w:left="567" w:right="567"/>
        <w:contextualSpacing/>
        <w:jc w:val="both"/>
        <w:rPr>
          <w:rFonts w:ascii="Palatino Linotype" w:hAnsi="Palatino Linotype" w:cs="Palatino Linotype"/>
          <w:i/>
          <w:lang w:val="es-ES"/>
        </w:rPr>
      </w:pPr>
    </w:p>
    <w:p w14:paraId="4493725D" w14:textId="77777777" w:rsidR="00624F16" w:rsidRPr="007A30FA" w:rsidRDefault="00624F16" w:rsidP="00624F16">
      <w:pPr>
        <w:ind w:left="567" w:right="567"/>
        <w:contextualSpacing/>
        <w:jc w:val="both"/>
        <w:rPr>
          <w:rFonts w:ascii="Palatino Linotype" w:hAnsi="Palatino Linotype" w:cs="Palatino Linotype"/>
          <w:i/>
          <w:iCs/>
          <w:lang w:val="es-ES"/>
        </w:rPr>
      </w:pPr>
      <w:r w:rsidRPr="007A30FA">
        <w:rPr>
          <w:rFonts w:ascii="Palatino Linotype" w:hAnsi="Palatino Linotype" w:cs="Palatino Linotype"/>
          <w:i/>
          <w:iCs/>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67972F6D" w14:textId="77777777" w:rsidR="00624F16" w:rsidRPr="007A30FA" w:rsidRDefault="00624F16" w:rsidP="00624F16">
      <w:pPr>
        <w:ind w:left="567" w:right="567"/>
        <w:contextualSpacing/>
        <w:jc w:val="both"/>
        <w:rPr>
          <w:rFonts w:ascii="Palatino Linotype" w:hAnsi="Palatino Linotype" w:cs="Palatino Linotype"/>
          <w:i/>
          <w:lang w:val="es-ES"/>
        </w:rPr>
      </w:pPr>
    </w:p>
    <w:p w14:paraId="2E035A0A"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Este derecho se regirá por los principios y bases siguientes:</w:t>
      </w:r>
    </w:p>
    <w:p w14:paraId="51A20B9F"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w:t>
      </w:r>
    </w:p>
    <w:p w14:paraId="50A4B25F"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b/>
          <w:i/>
          <w:lang w:val="es-ES"/>
        </w:rPr>
        <w:t>III.</w:t>
      </w:r>
      <w:r w:rsidRPr="007A30FA">
        <w:rPr>
          <w:rFonts w:ascii="Palatino Linotype" w:hAnsi="Palatino Linotype" w:cs="Palatino Linotype"/>
          <w:i/>
          <w:lang w:val="es-ES"/>
        </w:rPr>
        <w:t xml:space="preserve"> Toda persona, sin necesidad de acreditar interés alguno o justificar su utilización, tendrá acceso gratuito a la información pública, a sus datos personales o a la rectificación de éstos;</w:t>
      </w:r>
    </w:p>
    <w:p w14:paraId="595BB7A8"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b/>
          <w:i/>
          <w:lang w:val="es-ES"/>
        </w:rPr>
        <w:t>IV.</w:t>
      </w:r>
      <w:r w:rsidRPr="007A30FA">
        <w:rPr>
          <w:rFonts w:ascii="Palatino Linotype" w:hAnsi="Palatino Linotype" w:cs="Palatino Linotype"/>
          <w:i/>
          <w:lang w:val="es-ES"/>
        </w:rPr>
        <w:t xml:space="preserve"> Se establecerán mecanismos de acceso a la información y procedimientos de revisión expeditos que se sustanciarán ante el organismo autónomo especializado e imparcial que establece esta Constitución.</w:t>
      </w:r>
    </w:p>
    <w:p w14:paraId="2EA19D5F"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w:t>
      </w:r>
    </w:p>
    <w:p w14:paraId="091F0A3A"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b/>
          <w:i/>
          <w:lang w:val="es-ES"/>
        </w:rPr>
        <w:t>VIII.</w:t>
      </w:r>
      <w:r w:rsidRPr="007A30FA">
        <w:rPr>
          <w:rFonts w:ascii="Palatino Linotype" w:hAnsi="Palatino Linotype" w:cs="Palatino Linotype"/>
          <w:i/>
          <w:lang w:val="es-ES"/>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06D7F5D7"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i/>
          <w:lang w:val="es-ES"/>
        </w:rPr>
        <w:t>[…]</w:t>
      </w:r>
    </w:p>
    <w:p w14:paraId="25FEF75F" w14:textId="77777777" w:rsidR="00624F16" w:rsidRPr="007A30FA" w:rsidRDefault="00624F16" w:rsidP="00624F16">
      <w:pPr>
        <w:spacing w:line="360" w:lineRule="auto"/>
        <w:ind w:left="567" w:right="567"/>
        <w:contextualSpacing/>
        <w:jc w:val="both"/>
        <w:rPr>
          <w:rFonts w:ascii="Palatino Linotype" w:hAnsi="Palatino Linotype" w:cs="Palatino Linotype"/>
          <w:lang w:val="es-ES"/>
        </w:rPr>
      </w:pPr>
    </w:p>
    <w:p w14:paraId="4164CF2E" w14:textId="77777777" w:rsidR="00624F16" w:rsidRPr="007A30FA" w:rsidRDefault="00624F16" w:rsidP="00624F16">
      <w:pPr>
        <w:spacing w:line="360" w:lineRule="auto"/>
        <w:ind w:right="49"/>
        <w:contextualSpacing/>
        <w:jc w:val="both"/>
        <w:rPr>
          <w:rFonts w:ascii="Palatino Linotype" w:hAnsi="Palatino Linotype" w:cs="Palatino Linotype"/>
          <w:sz w:val="24"/>
          <w:szCs w:val="24"/>
          <w:lang w:val="es-ES"/>
        </w:rPr>
      </w:pPr>
      <w:r w:rsidRPr="007A30FA">
        <w:rPr>
          <w:rFonts w:ascii="Palatino Linotype" w:hAnsi="Palatino Linotype" w:cs="Palatino Linotype"/>
          <w:sz w:val="24"/>
          <w:szCs w:val="24"/>
          <w:lang w:val="es-ES"/>
        </w:rPr>
        <w:t>Por otra parte, del contenido del artículo 1 de la Constitución Política de los Estados Unidos Mexicanos, se destaca lo siguiente:</w:t>
      </w:r>
    </w:p>
    <w:p w14:paraId="536CDF1E" w14:textId="77777777" w:rsidR="00624F16" w:rsidRPr="007A30FA" w:rsidRDefault="00624F16" w:rsidP="00624F16">
      <w:pPr>
        <w:spacing w:line="360" w:lineRule="auto"/>
        <w:ind w:right="49"/>
        <w:contextualSpacing/>
        <w:jc w:val="both"/>
        <w:rPr>
          <w:rFonts w:ascii="Palatino Linotype" w:hAnsi="Palatino Linotype" w:cs="Palatino Linotype"/>
          <w:lang w:val="es-ES"/>
        </w:rPr>
      </w:pPr>
    </w:p>
    <w:p w14:paraId="12B85FB6" w14:textId="77777777" w:rsidR="00624F16" w:rsidRPr="007A30FA" w:rsidRDefault="00624F16" w:rsidP="00624F16">
      <w:pPr>
        <w:ind w:left="567" w:right="567"/>
        <w:contextualSpacing/>
        <w:jc w:val="both"/>
        <w:rPr>
          <w:rFonts w:ascii="Palatino Linotype" w:hAnsi="Palatino Linotype" w:cs="Palatino Linotype"/>
          <w:i/>
          <w:lang w:val="es-ES"/>
        </w:rPr>
      </w:pPr>
      <w:r w:rsidRPr="007A30FA">
        <w:rPr>
          <w:rFonts w:ascii="Palatino Linotype" w:hAnsi="Palatino Linotype" w:cs="Palatino Linotype"/>
          <w:b/>
          <w:i/>
          <w:lang w:val="es-ES"/>
        </w:rPr>
        <w:t>Artículo 1o</w:t>
      </w:r>
      <w:r w:rsidRPr="007A30FA">
        <w:rPr>
          <w:rFonts w:ascii="Palatino Linotype" w:hAnsi="Palatino Linotype" w:cs="Palatino Linotype"/>
          <w:i/>
          <w:lang w:val="es-ES"/>
        </w:rPr>
        <w:t xml:space="preserve">. En los Estados Unidos Mexicanos todas las personas gozarán de los derechos humanos reconocidos en esta Constitución y en los tratados internacionales de los que el Estado Mexicano sea parte, así como de las garantías para su protección, cuyo ejercicio no </w:t>
      </w:r>
      <w:r w:rsidRPr="007A30FA">
        <w:rPr>
          <w:rFonts w:ascii="Palatino Linotype" w:hAnsi="Palatino Linotype" w:cs="Palatino Linotype"/>
          <w:i/>
          <w:lang w:val="es-ES"/>
        </w:rPr>
        <w:lastRenderedPageBreak/>
        <w:t>podrá restringirse ni suspenderse, salvo en los casos y bajo las condiciones que esta Constitución establece.</w:t>
      </w:r>
    </w:p>
    <w:p w14:paraId="463C8C7A" w14:textId="77777777" w:rsidR="00624F16" w:rsidRPr="007A30FA" w:rsidRDefault="00624F16" w:rsidP="00624F16">
      <w:pPr>
        <w:ind w:left="567" w:right="567"/>
        <w:contextualSpacing/>
        <w:jc w:val="both"/>
        <w:rPr>
          <w:rFonts w:ascii="Palatino Linotype" w:hAnsi="Palatino Linotype" w:cs="Palatino Linotype"/>
          <w:i/>
          <w:lang w:val="es-ES"/>
        </w:rPr>
      </w:pPr>
    </w:p>
    <w:p w14:paraId="1BE6097A" w14:textId="77777777" w:rsidR="00624F16" w:rsidRPr="007A30FA" w:rsidRDefault="00624F16" w:rsidP="00624F16">
      <w:pPr>
        <w:ind w:left="567" w:right="567"/>
        <w:contextualSpacing/>
        <w:jc w:val="both"/>
        <w:rPr>
          <w:rFonts w:ascii="Palatino Linotype" w:hAnsi="Palatino Linotype" w:cs="Palatino Linotype"/>
          <w:i/>
          <w:iCs/>
          <w:lang w:val="es-ES"/>
        </w:rPr>
      </w:pPr>
      <w:r w:rsidRPr="007A30FA">
        <w:rPr>
          <w:rFonts w:ascii="Palatino Linotype" w:hAnsi="Palatino Linotype" w:cs="Palatino Linotype"/>
          <w:i/>
          <w:iCs/>
          <w:lang w:val="es-ES"/>
        </w:rPr>
        <w:t>Las normas relativas a los derechos humanos se interpretarán de conformidad con esta Constitución y con los tratados internacionales de la materia favoreciendo en todo tiempo a las personas la protección más amplia.</w:t>
      </w:r>
    </w:p>
    <w:p w14:paraId="63064909" w14:textId="77777777" w:rsidR="00624F16" w:rsidRPr="007A30FA" w:rsidRDefault="00624F16" w:rsidP="00624F16">
      <w:pPr>
        <w:ind w:left="567" w:right="567"/>
        <w:contextualSpacing/>
        <w:jc w:val="both"/>
        <w:rPr>
          <w:rFonts w:ascii="Palatino Linotype" w:hAnsi="Palatino Linotype" w:cs="Palatino Linotype"/>
          <w:i/>
          <w:lang w:val="es-ES"/>
        </w:rPr>
      </w:pPr>
    </w:p>
    <w:p w14:paraId="032CD58F" w14:textId="77777777" w:rsidR="00624F16" w:rsidRPr="007A30FA" w:rsidRDefault="00624F16" w:rsidP="00624F16">
      <w:pPr>
        <w:ind w:left="567" w:right="567"/>
        <w:contextualSpacing/>
        <w:jc w:val="both"/>
        <w:rPr>
          <w:rFonts w:ascii="Palatino Linotype" w:hAnsi="Palatino Linotype" w:cs="Palatino Linotype"/>
          <w:i/>
          <w:iCs/>
          <w:lang w:val="es-ES"/>
        </w:rPr>
      </w:pPr>
      <w:r w:rsidRPr="007A30FA">
        <w:rPr>
          <w:rFonts w:ascii="Palatino Linotype" w:hAnsi="Palatino Linotype" w:cs="Palatino Linotype"/>
          <w:i/>
          <w:iCs/>
          <w:lang w:val="es-E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6A098904" w14:textId="77777777" w:rsidR="00624F16" w:rsidRPr="007A30FA" w:rsidRDefault="00624F16" w:rsidP="00624F16">
      <w:pPr>
        <w:spacing w:line="360" w:lineRule="auto"/>
        <w:jc w:val="both"/>
        <w:rPr>
          <w:rFonts w:ascii="Palatino Linotype" w:hAnsi="Palatino Linotype" w:cs="Calibri"/>
          <w:lang w:val="es-ES"/>
        </w:rPr>
      </w:pPr>
    </w:p>
    <w:p w14:paraId="0ADA55E5" w14:textId="77777777" w:rsidR="00624F16" w:rsidRPr="007A30FA" w:rsidRDefault="00624F16" w:rsidP="00624F16">
      <w:pPr>
        <w:spacing w:after="0" w:line="360" w:lineRule="auto"/>
        <w:jc w:val="both"/>
        <w:rPr>
          <w:rFonts w:ascii="Palatino Linotype" w:hAnsi="Palatino Linotype" w:cs="Palatino Linotype"/>
          <w:sz w:val="24"/>
          <w:szCs w:val="24"/>
          <w:lang w:val="es-ES"/>
        </w:rPr>
      </w:pPr>
      <w:r w:rsidRPr="007A30FA">
        <w:rPr>
          <w:rFonts w:ascii="Palatino Linotype" w:hAnsi="Palatino Linotype" w:cs="Palatino Linotype"/>
          <w:sz w:val="24"/>
          <w:szCs w:val="24"/>
          <w:lang w:val="es-ES"/>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751DEAD6" w14:textId="77777777" w:rsidR="00624F16" w:rsidRPr="007A30FA" w:rsidRDefault="00624F16" w:rsidP="00624F16">
      <w:pPr>
        <w:spacing w:after="0" w:line="360" w:lineRule="auto"/>
        <w:jc w:val="both"/>
        <w:rPr>
          <w:rFonts w:ascii="Palatino Linotype" w:hAnsi="Palatino Linotype" w:cs="Palatino Linotype"/>
          <w:sz w:val="24"/>
          <w:szCs w:val="24"/>
          <w:lang w:val="es-ES"/>
        </w:rPr>
      </w:pPr>
    </w:p>
    <w:p w14:paraId="17C6F9DF" w14:textId="77777777" w:rsidR="00624F16" w:rsidRPr="007A30FA" w:rsidRDefault="00624F16" w:rsidP="00624F16">
      <w:pPr>
        <w:spacing w:after="0" w:line="360" w:lineRule="auto"/>
        <w:jc w:val="both"/>
        <w:rPr>
          <w:rFonts w:ascii="Palatino Linotype" w:eastAsia="Palatino Linotype" w:hAnsi="Palatino Linotype" w:cs="Palatino Linotype"/>
          <w:color w:val="000000"/>
          <w:sz w:val="24"/>
          <w:szCs w:val="24"/>
          <w:lang w:val="es-ES_tradnl" w:eastAsia="es-MX"/>
        </w:rPr>
      </w:pPr>
      <w:r w:rsidRPr="007A30FA">
        <w:rPr>
          <w:rFonts w:ascii="Palatino Linotype" w:hAnsi="Palatino Linotype" w:cs="Palatino Linotype"/>
          <w:color w:val="000000"/>
          <w:sz w:val="24"/>
          <w:szCs w:val="24"/>
          <w:lang w:val="es-ES_tradnl"/>
        </w:rPr>
        <w:t>En conclusión, se cubrieron los requisitos de procedencia y procedibilidad y conforme a las constancias que obran en el expediente.</w:t>
      </w:r>
    </w:p>
    <w:p w14:paraId="1CBCFFAC" w14:textId="77777777" w:rsidR="000B62E9" w:rsidRPr="007A30FA" w:rsidRDefault="000B62E9" w:rsidP="001E502C">
      <w:pPr>
        <w:pStyle w:val="Prrafodelista"/>
        <w:autoSpaceDE w:val="0"/>
        <w:autoSpaceDN w:val="0"/>
        <w:adjustRightInd w:val="0"/>
        <w:spacing w:before="240" w:after="160" w:line="360" w:lineRule="auto"/>
        <w:ind w:left="0"/>
        <w:jc w:val="both"/>
        <w:rPr>
          <w:rFonts w:ascii="Palatino Linotype" w:hAnsi="Palatino Linotype" w:cs="Arial"/>
          <w:b/>
          <w:lang w:val="es-MX"/>
        </w:rPr>
      </w:pPr>
    </w:p>
    <w:p w14:paraId="2F20A8C3" w14:textId="733CD91D" w:rsidR="001E502C" w:rsidRPr="007A30FA" w:rsidRDefault="000B62E9" w:rsidP="001E502C">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7A30FA">
        <w:rPr>
          <w:rFonts w:ascii="Palatino Linotype" w:hAnsi="Palatino Linotype" w:cs="Arial"/>
          <w:b/>
          <w:lang w:val="es-MX"/>
        </w:rPr>
        <w:t xml:space="preserve">CUARTO. </w:t>
      </w:r>
      <w:r w:rsidR="001E502C" w:rsidRPr="007A30FA">
        <w:rPr>
          <w:rFonts w:ascii="Palatino Linotype" w:hAnsi="Palatino Linotype" w:cs="Arial"/>
          <w:b/>
          <w:sz w:val="28"/>
          <w:szCs w:val="28"/>
          <w:lang w:val="es-MX"/>
        </w:rPr>
        <w:t>De las causas de improcedencia.</w:t>
      </w:r>
    </w:p>
    <w:p w14:paraId="12F70674" w14:textId="77777777" w:rsidR="001E502C" w:rsidRPr="007A30FA" w:rsidRDefault="001E502C" w:rsidP="001E502C">
      <w:pPr>
        <w:pStyle w:val="Prrafodelista"/>
        <w:autoSpaceDE w:val="0"/>
        <w:autoSpaceDN w:val="0"/>
        <w:adjustRightInd w:val="0"/>
        <w:spacing w:before="240" w:after="160" w:line="360" w:lineRule="auto"/>
        <w:ind w:left="0"/>
        <w:jc w:val="both"/>
        <w:rPr>
          <w:rFonts w:ascii="Palatino Linotype" w:hAnsi="Palatino Linotype" w:cs="Arial"/>
          <w:lang w:val="es-MX"/>
        </w:rPr>
      </w:pPr>
      <w:r w:rsidRPr="007A30FA">
        <w:rPr>
          <w:rFonts w:ascii="Palatino Linotype" w:hAnsi="Palatino Linotype" w:cs="Arial"/>
          <w:lang w:val="es-MX"/>
        </w:rPr>
        <w:lastRenderedPageBreak/>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9BF39CD" w14:textId="77777777" w:rsidR="001E502C" w:rsidRPr="007A30FA" w:rsidRDefault="001E502C" w:rsidP="001E502C">
      <w:pPr>
        <w:pStyle w:val="Prrafodelista"/>
        <w:autoSpaceDE w:val="0"/>
        <w:autoSpaceDN w:val="0"/>
        <w:adjustRightInd w:val="0"/>
        <w:spacing w:line="360" w:lineRule="auto"/>
        <w:ind w:left="0"/>
        <w:jc w:val="both"/>
        <w:rPr>
          <w:rFonts w:ascii="Palatino Linotype" w:hAnsi="Palatino Linotype" w:cs="Arial"/>
          <w:lang w:val="es-MX"/>
        </w:rPr>
      </w:pPr>
      <w:r w:rsidRPr="007A30FA">
        <w:rPr>
          <w:rFonts w:ascii="Palatino Linotype" w:hAnsi="Palatino Linotype" w:cs="Arial"/>
          <w:lang w:val="es-MX"/>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7A30FA">
        <w:rPr>
          <w:rStyle w:val="Refdenotaalpie"/>
          <w:rFonts w:ascii="Palatino Linotype" w:hAnsi="Palatino Linotype" w:cs="Arial"/>
          <w:lang w:val="es-MX"/>
        </w:rPr>
        <w:footnoteReference w:id="1"/>
      </w:r>
      <w:r w:rsidRPr="007A30FA">
        <w:rPr>
          <w:rFonts w:ascii="Palatino Linotype" w:hAnsi="Palatino Linotype" w:cs="Arial"/>
          <w:lang w:val="es-MX"/>
        </w:rPr>
        <w:t xml:space="preserve">. Así las cosas, del análisis de los </w:t>
      </w:r>
      <w:r w:rsidRPr="007A30FA">
        <w:rPr>
          <w:rFonts w:ascii="Palatino Linotype" w:hAnsi="Palatino Linotype" w:cs="Arial"/>
          <w:lang w:val="es-MX"/>
        </w:rPr>
        <w:lastRenderedPageBreak/>
        <w:t>expedientes electrónicos no se advierte ninguna causa de improcedencia que se actualice ni mucho menos alguna hecha valer por alguna de las partes, procediendo al estudio del fondo del asunto, en los siguientes términos.</w:t>
      </w:r>
    </w:p>
    <w:p w14:paraId="28194704" w14:textId="77777777" w:rsidR="001E502C" w:rsidRPr="007A30FA" w:rsidRDefault="001E502C" w:rsidP="001E502C">
      <w:pPr>
        <w:tabs>
          <w:tab w:val="left" w:pos="709"/>
        </w:tabs>
        <w:spacing w:before="240" w:line="360" w:lineRule="auto"/>
        <w:ind w:right="51"/>
        <w:jc w:val="both"/>
        <w:rPr>
          <w:rFonts w:ascii="Palatino Linotype" w:hAnsi="Palatino Linotype"/>
          <w:b/>
          <w:sz w:val="28"/>
          <w:szCs w:val="28"/>
        </w:rPr>
      </w:pPr>
    </w:p>
    <w:p w14:paraId="6CC61A40" w14:textId="0029703E" w:rsidR="001E502C" w:rsidRPr="007A30FA" w:rsidRDefault="00624F16" w:rsidP="001E502C">
      <w:pPr>
        <w:tabs>
          <w:tab w:val="left" w:pos="709"/>
        </w:tabs>
        <w:spacing w:before="240" w:line="360" w:lineRule="auto"/>
        <w:ind w:right="51"/>
        <w:jc w:val="both"/>
        <w:rPr>
          <w:rFonts w:ascii="Palatino Linotype" w:hAnsi="Palatino Linotype"/>
          <w:b/>
          <w:sz w:val="28"/>
          <w:szCs w:val="28"/>
        </w:rPr>
      </w:pPr>
      <w:r w:rsidRPr="007A30FA">
        <w:rPr>
          <w:rFonts w:ascii="Palatino Linotype" w:hAnsi="Palatino Linotype"/>
          <w:b/>
          <w:sz w:val="28"/>
          <w:szCs w:val="28"/>
        </w:rPr>
        <w:t>QUINTO</w:t>
      </w:r>
      <w:r w:rsidR="001E502C" w:rsidRPr="007A30FA">
        <w:rPr>
          <w:rFonts w:ascii="Palatino Linotype" w:hAnsi="Palatino Linotype"/>
          <w:b/>
          <w:sz w:val="28"/>
          <w:szCs w:val="28"/>
        </w:rPr>
        <w:t xml:space="preserve">. Estudio y resolución del asunto </w:t>
      </w:r>
      <w:r w:rsidR="001E502C" w:rsidRPr="007A30FA">
        <w:rPr>
          <w:rFonts w:ascii="Palatino Linotype" w:hAnsi="Palatino Linotype"/>
          <w:b/>
          <w:sz w:val="28"/>
          <w:szCs w:val="28"/>
        </w:rPr>
        <w:tab/>
      </w:r>
    </w:p>
    <w:p w14:paraId="06E9F321" w14:textId="77777777" w:rsidR="001E502C" w:rsidRPr="007A30FA" w:rsidRDefault="001E502C" w:rsidP="001E502C">
      <w:pPr>
        <w:pStyle w:val="Prrafodelista"/>
        <w:autoSpaceDE w:val="0"/>
        <w:autoSpaceDN w:val="0"/>
        <w:adjustRightInd w:val="0"/>
        <w:spacing w:before="240" w:after="160" w:line="360" w:lineRule="auto"/>
        <w:ind w:left="0"/>
        <w:jc w:val="both"/>
        <w:rPr>
          <w:rFonts w:ascii="Palatino Linotype" w:hAnsi="Palatino Linotype" w:cs="Arial"/>
          <w:lang w:val="es-MX"/>
        </w:rPr>
      </w:pPr>
      <w:r w:rsidRPr="007A30FA">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5820DF6D" w14:textId="77777777" w:rsidR="001E502C" w:rsidRPr="007A30FA" w:rsidRDefault="001E502C" w:rsidP="001E502C">
      <w:pPr>
        <w:spacing w:after="0" w:line="360" w:lineRule="auto"/>
        <w:jc w:val="both"/>
        <w:rPr>
          <w:rFonts w:ascii="Palatino Linotype" w:eastAsia="Times New Roman" w:hAnsi="Palatino Linotype" w:cs="Times New Roman"/>
          <w:sz w:val="24"/>
          <w:szCs w:val="24"/>
          <w:lang w:eastAsia="es-ES"/>
        </w:rPr>
      </w:pPr>
      <w:r w:rsidRPr="007A30FA">
        <w:rPr>
          <w:rFonts w:ascii="Palatino Linotype" w:hAnsi="Palatino Linotype" w:cs="Arial"/>
          <w:sz w:val="24"/>
          <w:szCs w:val="24"/>
        </w:rPr>
        <w:t xml:space="preserve">En este tenor, es necesario subrayar que </w:t>
      </w:r>
      <w:r w:rsidRPr="007A30FA">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00283969" w14:textId="77777777" w:rsidR="001E502C" w:rsidRPr="007A30FA" w:rsidRDefault="001E502C" w:rsidP="001E502C">
      <w:pPr>
        <w:spacing w:before="240" w:line="360" w:lineRule="auto"/>
        <w:ind w:left="851" w:right="851"/>
        <w:jc w:val="both"/>
        <w:rPr>
          <w:rFonts w:ascii="Palatino Linotype" w:eastAsia="Times New Roman" w:hAnsi="Palatino Linotype" w:cs="Times New Roman"/>
          <w:i/>
          <w:lang w:eastAsia="es-ES"/>
        </w:rPr>
      </w:pPr>
      <w:r w:rsidRPr="007A30FA">
        <w:rPr>
          <w:rFonts w:ascii="Palatino Linotype" w:eastAsia="Times New Roman" w:hAnsi="Palatino Linotype" w:cs="Times New Roman"/>
          <w:b/>
          <w:i/>
          <w:lang w:eastAsia="es-ES"/>
        </w:rPr>
        <w:lastRenderedPageBreak/>
        <w:t>“Artículo 4.</w:t>
      </w:r>
      <w:r w:rsidRPr="007A30FA">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22F1856" w14:textId="77777777" w:rsidR="001E502C" w:rsidRPr="007A30FA" w:rsidRDefault="001E502C" w:rsidP="001E502C">
      <w:pPr>
        <w:spacing w:before="240" w:line="360" w:lineRule="auto"/>
        <w:ind w:left="851" w:right="851"/>
        <w:jc w:val="both"/>
        <w:rPr>
          <w:rFonts w:ascii="Palatino Linotype" w:eastAsia="Times New Roman" w:hAnsi="Palatino Linotype" w:cs="Times New Roman"/>
          <w:i/>
          <w:lang w:eastAsia="es-ES"/>
        </w:rPr>
      </w:pPr>
      <w:r w:rsidRPr="007A30FA">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3C54EA6" w14:textId="77777777" w:rsidR="001E502C" w:rsidRPr="007A30FA" w:rsidRDefault="001E502C" w:rsidP="001E502C">
      <w:pPr>
        <w:spacing w:before="240" w:line="360" w:lineRule="auto"/>
        <w:ind w:left="851" w:right="851"/>
        <w:jc w:val="both"/>
        <w:rPr>
          <w:rFonts w:ascii="Palatino Linotype" w:eastAsia="Times New Roman" w:hAnsi="Palatino Linotype" w:cs="Times New Roman"/>
          <w:i/>
          <w:lang w:eastAsia="es-ES"/>
        </w:rPr>
      </w:pPr>
      <w:r w:rsidRPr="007A30FA">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4366E908" w14:textId="77777777" w:rsidR="001E502C" w:rsidRPr="007A30FA" w:rsidRDefault="001E502C" w:rsidP="001E502C">
      <w:pPr>
        <w:spacing w:before="240" w:line="360" w:lineRule="auto"/>
        <w:ind w:left="851" w:right="851"/>
        <w:jc w:val="both"/>
        <w:rPr>
          <w:rFonts w:ascii="Palatino Linotype" w:eastAsia="Times New Roman" w:hAnsi="Palatino Linotype" w:cs="Times New Roman"/>
          <w:i/>
          <w:lang w:eastAsia="es-ES"/>
        </w:rPr>
      </w:pPr>
      <w:r w:rsidRPr="007A30FA">
        <w:rPr>
          <w:rFonts w:ascii="Palatino Linotype" w:eastAsia="Times New Roman" w:hAnsi="Palatino Linotype" w:cs="Times New Roman"/>
          <w:b/>
          <w:i/>
          <w:lang w:eastAsia="es-ES"/>
        </w:rPr>
        <w:t>Artículo 12.</w:t>
      </w:r>
      <w:r w:rsidRPr="007A30FA">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5E06B09F" w14:textId="77777777" w:rsidR="001E502C" w:rsidRPr="007A30FA" w:rsidRDefault="001E502C" w:rsidP="001E502C">
      <w:pPr>
        <w:spacing w:before="240" w:line="360" w:lineRule="auto"/>
        <w:ind w:left="851" w:right="851"/>
        <w:jc w:val="both"/>
        <w:rPr>
          <w:rFonts w:ascii="Palatino Linotype" w:eastAsia="Times New Roman" w:hAnsi="Palatino Linotype" w:cs="Times New Roman"/>
          <w:i/>
          <w:lang w:eastAsia="es-ES"/>
        </w:rPr>
      </w:pPr>
      <w:r w:rsidRPr="007A30FA">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41B2A000" w14:textId="77777777" w:rsidR="001E502C" w:rsidRPr="007A30FA" w:rsidRDefault="001E502C" w:rsidP="001E502C">
      <w:pPr>
        <w:spacing w:before="240" w:line="360" w:lineRule="auto"/>
        <w:ind w:left="851" w:right="851"/>
        <w:jc w:val="both"/>
        <w:rPr>
          <w:rFonts w:ascii="Palatino Linotype" w:eastAsia="Times New Roman" w:hAnsi="Palatino Linotype" w:cs="Times New Roman"/>
          <w:i/>
          <w:lang w:eastAsia="es-ES"/>
        </w:rPr>
      </w:pPr>
      <w:r w:rsidRPr="007A30FA">
        <w:rPr>
          <w:rFonts w:ascii="Palatino Linotype" w:eastAsia="Times New Roman" w:hAnsi="Palatino Linotype" w:cs="Times New Roman"/>
          <w:i/>
          <w:lang w:eastAsia="es-ES"/>
        </w:rPr>
        <w:t>(…)</w:t>
      </w:r>
    </w:p>
    <w:p w14:paraId="7CB0EA7A" w14:textId="77777777" w:rsidR="001E502C" w:rsidRPr="007A30FA" w:rsidRDefault="001E502C" w:rsidP="001E502C">
      <w:pPr>
        <w:spacing w:before="240" w:line="360" w:lineRule="auto"/>
        <w:ind w:left="851" w:right="851"/>
        <w:jc w:val="both"/>
        <w:rPr>
          <w:rFonts w:ascii="Palatino Linotype" w:eastAsia="Times New Roman" w:hAnsi="Palatino Linotype" w:cs="Times New Roman"/>
          <w:b/>
          <w:i/>
          <w:lang w:eastAsia="es-ES"/>
        </w:rPr>
      </w:pPr>
      <w:r w:rsidRPr="007A30FA">
        <w:rPr>
          <w:rFonts w:ascii="Palatino Linotype" w:eastAsia="Times New Roman" w:hAnsi="Palatino Linotype" w:cs="Times New Roman"/>
          <w:b/>
          <w:i/>
          <w:lang w:eastAsia="es-ES"/>
        </w:rPr>
        <w:lastRenderedPageBreak/>
        <w:t xml:space="preserve">Artículo 24. </w:t>
      </w:r>
    </w:p>
    <w:p w14:paraId="2A20394A" w14:textId="77777777" w:rsidR="001E502C" w:rsidRPr="007A30FA" w:rsidRDefault="001E502C" w:rsidP="001E502C">
      <w:pPr>
        <w:spacing w:before="240" w:line="360" w:lineRule="auto"/>
        <w:ind w:left="851" w:right="851"/>
        <w:jc w:val="both"/>
        <w:rPr>
          <w:rFonts w:ascii="Palatino Linotype" w:eastAsia="Times New Roman" w:hAnsi="Palatino Linotype" w:cs="Times New Roman"/>
          <w:i/>
          <w:lang w:eastAsia="es-ES"/>
        </w:rPr>
      </w:pPr>
      <w:r w:rsidRPr="007A30FA">
        <w:rPr>
          <w:rFonts w:ascii="Palatino Linotype" w:eastAsia="Times New Roman" w:hAnsi="Palatino Linotype" w:cs="Times New Roman"/>
          <w:i/>
          <w:lang w:eastAsia="es-ES"/>
        </w:rPr>
        <w:t>(…)</w:t>
      </w:r>
    </w:p>
    <w:p w14:paraId="3142A62C" w14:textId="77777777" w:rsidR="001E502C" w:rsidRPr="007A30FA" w:rsidRDefault="001E502C" w:rsidP="001E502C">
      <w:pPr>
        <w:spacing w:before="240" w:line="360" w:lineRule="auto"/>
        <w:ind w:left="851" w:right="851"/>
        <w:jc w:val="both"/>
        <w:rPr>
          <w:rFonts w:ascii="Palatino Linotype" w:eastAsia="Times New Roman" w:hAnsi="Palatino Linotype" w:cs="Times New Roman"/>
          <w:i/>
          <w:lang w:eastAsia="es-ES"/>
        </w:rPr>
      </w:pPr>
      <w:r w:rsidRPr="007A30FA">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64EDBB1A" w14:textId="77777777" w:rsidR="001E502C" w:rsidRPr="007A30FA" w:rsidRDefault="001E502C" w:rsidP="001E502C">
      <w:pPr>
        <w:spacing w:before="240" w:line="360" w:lineRule="auto"/>
        <w:ind w:left="851" w:right="851"/>
        <w:jc w:val="both"/>
        <w:rPr>
          <w:rFonts w:ascii="Palatino Linotype" w:eastAsia="Times New Roman" w:hAnsi="Palatino Linotype" w:cs="Times New Roman"/>
          <w:i/>
          <w:lang w:eastAsia="es-ES"/>
        </w:rPr>
      </w:pPr>
      <w:r w:rsidRPr="007A30FA">
        <w:rPr>
          <w:rFonts w:ascii="Palatino Linotype" w:eastAsia="Times New Roman" w:hAnsi="Palatino Linotype" w:cs="Times New Roman"/>
          <w:i/>
          <w:lang w:eastAsia="es-ES"/>
        </w:rPr>
        <w:t>(…)</w:t>
      </w:r>
    </w:p>
    <w:p w14:paraId="0F2FBB7A" w14:textId="77777777" w:rsidR="001E502C" w:rsidRPr="007A30FA" w:rsidRDefault="001E502C" w:rsidP="001E502C">
      <w:pPr>
        <w:spacing w:before="240" w:line="360" w:lineRule="auto"/>
        <w:ind w:left="851" w:right="851"/>
        <w:jc w:val="both"/>
        <w:rPr>
          <w:rFonts w:ascii="Palatino Linotype" w:eastAsia="Times New Roman" w:hAnsi="Palatino Linotype" w:cs="Times New Roman"/>
          <w:i/>
          <w:lang w:eastAsia="es-ES"/>
        </w:rPr>
      </w:pPr>
      <w:r w:rsidRPr="007A30FA">
        <w:rPr>
          <w:rFonts w:ascii="Palatino Linotype" w:eastAsia="Times New Roman" w:hAnsi="Palatino Linotype" w:cs="Times New Roman"/>
          <w:b/>
          <w:i/>
          <w:lang w:eastAsia="es-ES"/>
        </w:rPr>
        <w:t>Artículo 160.</w:t>
      </w:r>
      <w:r w:rsidRPr="007A30FA">
        <w:rPr>
          <w:rFonts w:ascii="Palatino Linotype" w:eastAsia="Times New Roman" w:hAnsi="Palatino Linotype" w:cs="Times New Roman"/>
          <w:i/>
          <w:lang w:eastAsia="es-ES"/>
        </w:rPr>
        <w:t xml:space="preserve"> Los sujetos obligados deberán otorgar acceso a los documentos que se </w:t>
      </w:r>
      <w:r w:rsidRPr="007A30FA">
        <w:rPr>
          <w:rFonts w:ascii="Palatino Linotype" w:eastAsia="Times New Roman" w:hAnsi="Palatino Linotype" w:cs="Times New Roman"/>
          <w:b/>
          <w:i/>
          <w:lang w:eastAsia="es-ES"/>
        </w:rPr>
        <w:t xml:space="preserve"> </w:t>
      </w:r>
      <w:r w:rsidRPr="007A30FA">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537E16E" w14:textId="77777777" w:rsidR="001E502C" w:rsidRPr="007A30FA" w:rsidRDefault="001E502C" w:rsidP="001E502C">
      <w:pPr>
        <w:spacing w:before="240" w:line="360" w:lineRule="auto"/>
        <w:ind w:left="851" w:right="851"/>
        <w:jc w:val="both"/>
        <w:rPr>
          <w:rFonts w:ascii="Palatino Linotype" w:eastAsia="Times New Roman" w:hAnsi="Palatino Linotype" w:cs="Times New Roman"/>
          <w:b/>
          <w:i/>
          <w:lang w:eastAsia="es-ES"/>
        </w:rPr>
      </w:pPr>
      <w:r w:rsidRPr="007A30FA">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7A30FA">
        <w:rPr>
          <w:rFonts w:ascii="Palatino Linotype" w:eastAsia="Times New Roman" w:hAnsi="Palatino Linotype" w:cs="Times New Roman"/>
          <w:b/>
          <w:i/>
          <w:lang w:eastAsia="es-ES"/>
        </w:rPr>
        <w:t>[Sic]</w:t>
      </w:r>
    </w:p>
    <w:p w14:paraId="6F2BD6A0" w14:textId="77777777" w:rsidR="00255104" w:rsidRPr="007A30FA" w:rsidRDefault="00255104" w:rsidP="001E502C">
      <w:pPr>
        <w:spacing w:after="0" w:line="360" w:lineRule="auto"/>
        <w:jc w:val="both"/>
        <w:rPr>
          <w:rFonts w:ascii="Palatino Linotype" w:eastAsia="Times New Roman" w:hAnsi="Palatino Linotype" w:cs="Times New Roman"/>
          <w:sz w:val="24"/>
          <w:szCs w:val="24"/>
          <w:lang w:eastAsia="es-ES"/>
        </w:rPr>
      </w:pPr>
    </w:p>
    <w:p w14:paraId="38E6CEB7" w14:textId="44D65FF3" w:rsidR="001E502C" w:rsidRPr="007A30FA" w:rsidRDefault="001E502C" w:rsidP="001E502C">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 xml:space="preserve">Así que la obligación de los </w:t>
      </w:r>
      <w:r w:rsidRPr="007A30FA">
        <w:rPr>
          <w:rFonts w:ascii="Palatino Linotype" w:eastAsia="Times New Roman" w:hAnsi="Palatino Linotype" w:cs="Times New Roman"/>
          <w:b/>
          <w:sz w:val="24"/>
          <w:szCs w:val="24"/>
          <w:lang w:eastAsia="es-ES"/>
        </w:rPr>
        <w:t>Sujetos Obligados</w:t>
      </w:r>
      <w:r w:rsidRPr="007A30FA">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7A30FA">
        <w:rPr>
          <w:rFonts w:ascii="Palatino Linotype" w:eastAsia="Times New Roman" w:hAnsi="Palatino Linotype" w:cs="Times New Roman"/>
          <w:bCs/>
          <w:sz w:val="24"/>
          <w:szCs w:val="24"/>
          <w:lang w:eastAsia="es-ES"/>
        </w:rPr>
        <w:t>de la Ley local en la materia, que se reproduce de la siguiente forma</w:t>
      </w:r>
      <w:r w:rsidRPr="007A30FA">
        <w:rPr>
          <w:rFonts w:ascii="Palatino Linotype" w:eastAsia="Times New Roman" w:hAnsi="Palatino Linotype" w:cs="Times New Roman"/>
          <w:sz w:val="24"/>
          <w:szCs w:val="24"/>
          <w:lang w:eastAsia="es-ES"/>
        </w:rPr>
        <w:t>:</w:t>
      </w:r>
    </w:p>
    <w:p w14:paraId="0995083E" w14:textId="77777777" w:rsidR="001E502C" w:rsidRPr="007A30FA" w:rsidRDefault="001E502C" w:rsidP="001E502C">
      <w:pPr>
        <w:spacing w:before="240" w:line="360" w:lineRule="auto"/>
        <w:ind w:left="851" w:right="851"/>
        <w:jc w:val="both"/>
        <w:rPr>
          <w:rFonts w:ascii="Palatino Linotype" w:eastAsia="Times New Roman" w:hAnsi="Palatino Linotype" w:cs="Arial"/>
          <w:b/>
          <w:i/>
          <w:lang w:eastAsia="es-ES"/>
        </w:rPr>
      </w:pPr>
      <w:r w:rsidRPr="007A30FA">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7A30FA">
        <w:rPr>
          <w:rFonts w:ascii="Palatino Linotype" w:eastAsia="Times New Roman" w:hAnsi="Palatino Linotype" w:cs="Arial"/>
          <w:b/>
          <w:i/>
          <w:lang w:eastAsia="es-ES"/>
        </w:rPr>
        <w:t>[Sic]</w:t>
      </w:r>
    </w:p>
    <w:p w14:paraId="060FAED4" w14:textId="77777777" w:rsidR="0036654D" w:rsidRPr="007A30FA" w:rsidRDefault="0036654D" w:rsidP="007E24F0">
      <w:pPr>
        <w:spacing w:before="240" w:line="360" w:lineRule="auto"/>
        <w:jc w:val="both"/>
        <w:rPr>
          <w:rFonts w:ascii="Palatino Linotype" w:eastAsia="Calibri" w:hAnsi="Palatino Linotype"/>
          <w:b/>
          <w:color w:val="000000" w:themeColor="text1"/>
          <w:sz w:val="24"/>
          <w:szCs w:val="24"/>
        </w:rPr>
      </w:pPr>
    </w:p>
    <w:p w14:paraId="1F7D3522" w14:textId="77777777" w:rsidR="003729B7" w:rsidRPr="007A30FA" w:rsidRDefault="003729B7" w:rsidP="003729B7">
      <w:pPr>
        <w:spacing w:before="240" w:line="360" w:lineRule="auto"/>
        <w:jc w:val="both"/>
        <w:rPr>
          <w:rFonts w:ascii="Palatino Linotype" w:hAnsi="Palatino Linotype"/>
          <w:sz w:val="24"/>
          <w:szCs w:val="24"/>
        </w:rPr>
      </w:pPr>
      <w:r w:rsidRPr="007A30FA">
        <w:rPr>
          <w:rFonts w:ascii="Palatino Linotype" w:hAnsi="Palatino Linotype"/>
          <w:sz w:val="24"/>
          <w:szCs w:val="24"/>
        </w:rPr>
        <w:lastRenderedPageBreak/>
        <w:t xml:space="preserve">Bajo estas líneas argumentativas, al retomar y delimitar los requerimientos formulados por el ahora </w:t>
      </w:r>
      <w:r w:rsidRPr="007A30FA">
        <w:rPr>
          <w:rFonts w:ascii="Palatino Linotype" w:hAnsi="Palatino Linotype"/>
          <w:b/>
          <w:bCs/>
          <w:sz w:val="24"/>
          <w:szCs w:val="24"/>
        </w:rPr>
        <w:t xml:space="preserve">Recurrente, </w:t>
      </w:r>
      <w:r w:rsidRPr="007A30FA">
        <w:rPr>
          <w:rFonts w:ascii="Palatino Linotype" w:hAnsi="Palatino Linotype"/>
          <w:sz w:val="24"/>
          <w:szCs w:val="24"/>
        </w:rPr>
        <w:t xml:space="preserve">de manera objetiva se precisa que versa en conocer la siguiente información: </w:t>
      </w:r>
    </w:p>
    <w:p w14:paraId="3F42170B" w14:textId="08D70C73" w:rsidR="00797079" w:rsidRPr="007A30FA" w:rsidRDefault="00797079" w:rsidP="003729B7">
      <w:pPr>
        <w:spacing w:before="240" w:line="360" w:lineRule="auto"/>
        <w:jc w:val="both"/>
        <w:rPr>
          <w:rFonts w:ascii="Palatino Linotype" w:hAnsi="Palatino Linotype"/>
          <w:sz w:val="24"/>
          <w:szCs w:val="24"/>
        </w:rPr>
      </w:pPr>
      <w:r w:rsidRPr="007A30FA">
        <w:rPr>
          <w:rFonts w:ascii="Palatino Linotype" w:hAnsi="Palatino Linotype"/>
          <w:sz w:val="24"/>
          <w:szCs w:val="24"/>
        </w:rPr>
        <w:t>De los notificadores de fiscalización</w:t>
      </w:r>
    </w:p>
    <w:p w14:paraId="5C43C9E0" w14:textId="084D0256" w:rsidR="00410430" w:rsidRPr="007A30FA" w:rsidRDefault="00797079" w:rsidP="006D7891">
      <w:pPr>
        <w:pStyle w:val="Prrafodelista"/>
        <w:numPr>
          <w:ilvl w:val="0"/>
          <w:numId w:val="3"/>
        </w:numPr>
        <w:spacing w:before="240" w:line="360" w:lineRule="auto"/>
        <w:jc w:val="both"/>
        <w:rPr>
          <w:rFonts w:ascii="Palatino Linotype" w:hAnsi="Palatino Linotype"/>
        </w:rPr>
      </w:pPr>
      <w:r w:rsidRPr="007A30FA">
        <w:rPr>
          <w:rFonts w:ascii="Palatino Linotype" w:hAnsi="Palatino Linotype"/>
        </w:rPr>
        <w:t>Nombre</w:t>
      </w:r>
    </w:p>
    <w:p w14:paraId="0D5F457B" w14:textId="30022B37" w:rsidR="00797079" w:rsidRPr="007A30FA" w:rsidRDefault="00797079" w:rsidP="006D7891">
      <w:pPr>
        <w:pStyle w:val="Prrafodelista"/>
        <w:numPr>
          <w:ilvl w:val="0"/>
          <w:numId w:val="3"/>
        </w:numPr>
        <w:spacing w:before="240" w:line="360" w:lineRule="auto"/>
        <w:jc w:val="both"/>
        <w:rPr>
          <w:rFonts w:ascii="Palatino Linotype" w:hAnsi="Palatino Linotype"/>
        </w:rPr>
      </w:pPr>
      <w:r w:rsidRPr="007A30FA">
        <w:rPr>
          <w:rFonts w:ascii="Palatino Linotype" w:hAnsi="Palatino Linotype"/>
        </w:rPr>
        <w:t xml:space="preserve">Credenciales </w:t>
      </w:r>
    </w:p>
    <w:p w14:paraId="5E409A0C" w14:textId="0A000EBD" w:rsidR="00797079" w:rsidRPr="007A30FA" w:rsidRDefault="00797079" w:rsidP="006D7891">
      <w:pPr>
        <w:pStyle w:val="Prrafodelista"/>
        <w:numPr>
          <w:ilvl w:val="0"/>
          <w:numId w:val="3"/>
        </w:numPr>
        <w:spacing w:before="240" w:line="360" w:lineRule="auto"/>
        <w:jc w:val="both"/>
        <w:rPr>
          <w:rFonts w:ascii="Palatino Linotype" w:hAnsi="Palatino Linotype"/>
        </w:rPr>
      </w:pPr>
      <w:r w:rsidRPr="007A30FA">
        <w:rPr>
          <w:rFonts w:ascii="Palatino Linotype" w:hAnsi="Palatino Linotype"/>
        </w:rPr>
        <w:t xml:space="preserve">Recibos de nómina </w:t>
      </w:r>
    </w:p>
    <w:p w14:paraId="1C53A83B" w14:textId="77777777" w:rsidR="0002223E" w:rsidRPr="007A30FA" w:rsidRDefault="0002223E" w:rsidP="009C2E17">
      <w:pPr>
        <w:spacing w:after="0" w:line="360" w:lineRule="auto"/>
        <w:jc w:val="both"/>
        <w:rPr>
          <w:rFonts w:ascii="Palatino Linotype" w:hAnsi="Palatino Linotype"/>
          <w:b/>
          <w:bCs/>
          <w:sz w:val="24"/>
          <w:szCs w:val="24"/>
        </w:rPr>
      </w:pPr>
    </w:p>
    <w:p w14:paraId="3D05531F" w14:textId="0B586A10" w:rsidR="00797079" w:rsidRPr="007A30FA" w:rsidRDefault="00797079" w:rsidP="009C2E17">
      <w:pPr>
        <w:spacing w:after="0" w:line="360" w:lineRule="auto"/>
        <w:jc w:val="both"/>
        <w:rPr>
          <w:rFonts w:ascii="Palatino Linotype" w:hAnsi="Palatino Linotype"/>
          <w:bCs/>
          <w:sz w:val="24"/>
          <w:szCs w:val="24"/>
        </w:rPr>
      </w:pPr>
      <w:r w:rsidRPr="007A30FA">
        <w:rPr>
          <w:rFonts w:ascii="Palatino Linotype" w:hAnsi="Palatino Linotype"/>
          <w:bCs/>
          <w:sz w:val="24"/>
          <w:szCs w:val="24"/>
        </w:rPr>
        <w:t>Por lo que en consecución de actuaciones, el Sujeto Obligado responde por medio de tres archivos electrónicos:</w:t>
      </w:r>
    </w:p>
    <w:p w14:paraId="2C7CA8A3" w14:textId="2369F794" w:rsidR="00026BE6" w:rsidRPr="007A30FA" w:rsidRDefault="00026BE6" w:rsidP="006D7891">
      <w:pPr>
        <w:pStyle w:val="Prrafodelista"/>
        <w:numPr>
          <w:ilvl w:val="0"/>
          <w:numId w:val="4"/>
        </w:numPr>
        <w:spacing w:line="360" w:lineRule="auto"/>
        <w:jc w:val="both"/>
        <w:rPr>
          <w:rFonts w:ascii="Palatino Linotype" w:hAnsi="Palatino Linotype"/>
          <w:bCs/>
        </w:rPr>
      </w:pPr>
      <w:r w:rsidRPr="007A30FA">
        <w:rPr>
          <w:rFonts w:ascii="Palatino Linotype" w:hAnsi="Palatino Linotype"/>
          <w:b/>
          <w:bCs/>
          <w:i/>
        </w:rPr>
        <w:t>1379.pdf</w:t>
      </w:r>
      <w:r w:rsidR="002E631F" w:rsidRPr="007A30FA">
        <w:rPr>
          <w:rFonts w:ascii="Palatino Linotype" w:hAnsi="Palatino Linotype"/>
          <w:b/>
          <w:bCs/>
          <w:i/>
        </w:rPr>
        <w:t xml:space="preserve"> </w:t>
      </w:r>
      <w:r w:rsidR="002E631F" w:rsidRPr="007A30FA">
        <w:rPr>
          <w:rFonts w:ascii="Palatino Linotype" w:hAnsi="Palatino Linotype"/>
          <w:bCs/>
        </w:rPr>
        <w:t xml:space="preserve">Oficio 202010000/681/2026, emitido por el Tesorero Municipal </w:t>
      </w:r>
      <w:r w:rsidR="00E20345" w:rsidRPr="007A30FA">
        <w:rPr>
          <w:rFonts w:ascii="Palatino Linotype" w:hAnsi="Palatino Linotype"/>
          <w:bCs/>
        </w:rPr>
        <w:t>en el cual informa que la unidad administrativa no cuenta con la información solicitada, por no formar parte de sus atribuciones.</w:t>
      </w:r>
    </w:p>
    <w:p w14:paraId="455E513A" w14:textId="12770F1D" w:rsidR="00026BE6" w:rsidRPr="007A30FA" w:rsidRDefault="00026BE6" w:rsidP="006D7891">
      <w:pPr>
        <w:pStyle w:val="Prrafodelista"/>
        <w:numPr>
          <w:ilvl w:val="0"/>
          <w:numId w:val="4"/>
        </w:numPr>
        <w:spacing w:line="360" w:lineRule="auto"/>
        <w:jc w:val="both"/>
        <w:rPr>
          <w:rFonts w:ascii="Palatino Linotype" w:hAnsi="Palatino Linotype"/>
          <w:bCs/>
        </w:rPr>
      </w:pPr>
      <w:r w:rsidRPr="007A30FA">
        <w:rPr>
          <w:rFonts w:ascii="Palatino Linotype" w:hAnsi="Palatino Linotype"/>
          <w:b/>
          <w:bCs/>
          <w:i/>
        </w:rPr>
        <w:t>NOT CIU SOL.1379.pdf</w:t>
      </w:r>
      <w:r w:rsidR="00E20345" w:rsidRPr="007A30FA">
        <w:rPr>
          <w:rFonts w:ascii="Palatino Linotype" w:hAnsi="Palatino Linotype"/>
          <w:bCs/>
        </w:rPr>
        <w:t xml:space="preserve"> Oficio 20601000/1897/2026 emitido por la Directora General de Administración, en el cual </w:t>
      </w:r>
      <w:r w:rsidR="00131E96" w:rsidRPr="007A30FA">
        <w:rPr>
          <w:rFonts w:ascii="Palatino Linotype" w:hAnsi="Palatino Linotype"/>
          <w:bCs/>
        </w:rPr>
        <w:t>hace del conocimiento la respuesta saliente de la Dirección de Recursos Humanos competente para tal propósito.</w:t>
      </w:r>
    </w:p>
    <w:p w14:paraId="0958EF13" w14:textId="4C487BAB" w:rsidR="002A2163" w:rsidRPr="007A30FA" w:rsidRDefault="002A2163" w:rsidP="002A2163">
      <w:pPr>
        <w:pStyle w:val="Prrafodelista"/>
        <w:spacing w:line="360" w:lineRule="auto"/>
        <w:ind w:left="720"/>
        <w:jc w:val="both"/>
        <w:rPr>
          <w:rFonts w:ascii="Palatino Linotype" w:hAnsi="Palatino Linotype"/>
          <w:bCs/>
        </w:rPr>
      </w:pPr>
      <w:r w:rsidRPr="007A30FA">
        <w:rPr>
          <w:rFonts w:ascii="Palatino Linotype" w:hAnsi="Palatino Linotype"/>
          <w:bCs/>
        </w:rPr>
        <w:t xml:space="preserve">Nota informativa número 0081/2026, emitida por la Dirección de Recursos Humanos, en la que respecto a las remuneraciones hace llegar una liga electrónica en </w:t>
      </w:r>
      <w:r w:rsidR="00A2523B" w:rsidRPr="007A30FA">
        <w:rPr>
          <w:rFonts w:ascii="Palatino Linotype" w:hAnsi="Palatino Linotype"/>
          <w:bCs/>
        </w:rPr>
        <w:t>formato</w:t>
      </w:r>
      <w:r w:rsidRPr="007A30FA">
        <w:rPr>
          <w:rFonts w:ascii="Palatino Linotype" w:hAnsi="Palatino Linotype"/>
          <w:bCs/>
        </w:rPr>
        <w:t xml:space="preserve"> cerrado, </w:t>
      </w:r>
      <w:r w:rsidR="00A2523B" w:rsidRPr="007A30FA">
        <w:rPr>
          <w:rFonts w:ascii="Palatino Linotype" w:hAnsi="Palatino Linotype"/>
          <w:bCs/>
        </w:rPr>
        <w:t>que aparentemente conduce al IPOMEX.</w:t>
      </w:r>
    </w:p>
    <w:p w14:paraId="3B8B35A6" w14:textId="3072F7CE" w:rsidR="00A2523B" w:rsidRPr="007A30FA" w:rsidRDefault="00A2523B" w:rsidP="002A2163">
      <w:pPr>
        <w:pStyle w:val="Prrafodelista"/>
        <w:spacing w:line="360" w:lineRule="auto"/>
        <w:ind w:left="720"/>
        <w:jc w:val="both"/>
        <w:rPr>
          <w:rFonts w:ascii="Palatino Linotype" w:hAnsi="Palatino Linotype"/>
          <w:bCs/>
        </w:rPr>
      </w:pPr>
      <w:r w:rsidRPr="007A30FA">
        <w:rPr>
          <w:rFonts w:ascii="Palatino Linotype" w:hAnsi="Palatino Linotype"/>
          <w:bCs/>
        </w:rPr>
        <w:t>Por otra parte, manifiesta que las credenciales se encuentran en proceso de trámite.</w:t>
      </w:r>
    </w:p>
    <w:p w14:paraId="43FA4D83" w14:textId="34C9919C" w:rsidR="00D63E37" w:rsidRPr="007A30FA" w:rsidRDefault="00026BE6" w:rsidP="006D7891">
      <w:pPr>
        <w:pStyle w:val="Prrafodelista"/>
        <w:numPr>
          <w:ilvl w:val="0"/>
          <w:numId w:val="4"/>
        </w:numPr>
        <w:spacing w:line="360" w:lineRule="auto"/>
        <w:jc w:val="both"/>
        <w:rPr>
          <w:rFonts w:ascii="Palatino Linotype" w:hAnsi="Palatino Linotype"/>
          <w:bCs/>
        </w:rPr>
      </w:pPr>
      <w:r w:rsidRPr="007A30FA">
        <w:rPr>
          <w:rFonts w:ascii="Palatino Linotype" w:hAnsi="Palatino Linotype"/>
          <w:b/>
          <w:bCs/>
          <w:i/>
        </w:rPr>
        <w:lastRenderedPageBreak/>
        <w:t>saimex 01379 -.docx</w:t>
      </w:r>
      <w:r w:rsidR="00A2523B" w:rsidRPr="007A30FA">
        <w:rPr>
          <w:rFonts w:ascii="Palatino Linotype" w:hAnsi="Palatino Linotype"/>
          <w:bCs/>
        </w:rPr>
        <w:t xml:space="preserve"> </w:t>
      </w:r>
      <w:r w:rsidR="00D63E37" w:rsidRPr="007A30FA">
        <w:rPr>
          <w:rFonts w:ascii="Palatino Linotype" w:hAnsi="Palatino Linotype"/>
          <w:bCs/>
        </w:rPr>
        <w:t>Nota informativa número 0081/2026, en formato Word, emitida por la Dirección de Recursos Humanos, en la que respecto a las remuneraciones hace llegar una liga electrónica en formato abierto, que conduce al IPOMEX. No obstante no es lo pedido.</w:t>
      </w:r>
    </w:p>
    <w:p w14:paraId="03CCDDC3" w14:textId="2556A5CC" w:rsidR="00D63E37" w:rsidRPr="007A30FA" w:rsidRDefault="00D63E37" w:rsidP="00D63E37">
      <w:pPr>
        <w:spacing w:line="360" w:lineRule="auto"/>
        <w:jc w:val="both"/>
        <w:rPr>
          <w:rFonts w:ascii="Palatino Linotype" w:hAnsi="Palatino Linotype"/>
          <w:bCs/>
        </w:rPr>
      </w:pPr>
      <w:r w:rsidRPr="007A30FA">
        <w:rPr>
          <w:rFonts w:ascii="Palatino Linotype" w:hAnsi="Palatino Linotype"/>
          <w:bCs/>
          <w:noProof/>
          <w:lang w:eastAsia="es-MX"/>
        </w:rPr>
        <w:drawing>
          <wp:anchor distT="0" distB="0" distL="114300" distR="114300" simplePos="0" relativeHeight="251714560" behindDoc="0" locked="0" layoutInCell="1" allowOverlap="1" wp14:anchorId="4580C1FF" wp14:editId="597F50C1">
            <wp:simplePos x="0" y="0"/>
            <wp:positionH relativeFrom="column">
              <wp:posOffset>854710</wp:posOffset>
            </wp:positionH>
            <wp:positionV relativeFrom="paragraph">
              <wp:posOffset>197677</wp:posOffset>
            </wp:positionV>
            <wp:extent cx="4297680" cy="2173605"/>
            <wp:effectExtent l="0" t="0" r="762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70DC0.tmp"/>
                    <pic:cNvPicPr/>
                  </pic:nvPicPr>
                  <pic:blipFill>
                    <a:blip r:embed="rId8">
                      <a:extLst>
                        <a:ext uri="{28A0092B-C50C-407E-A947-70E740481C1C}">
                          <a14:useLocalDpi xmlns:a14="http://schemas.microsoft.com/office/drawing/2010/main" val="0"/>
                        </a:ext>
                      </a:extLst>
                    </a:blip>
                    <a:stretch>
                      <a:fillRect/>
                    </a:stretch>
                  </pic:blipFill>
                  <pic:spPr>
                    <a:xfrm>
                      <a:off x="0" y="0"/>
                      <a:ext cx="4297680" cy="2173605"/>
                    </a:xfrm>
                    <a:prstGeom prst="rect">
                      <a:avLst/>
                    </a:prstGeom>
                  </pic:spPr>
                </pic:pic>
              </a:graphicData>
            </a:graphic>
            <wp14:sizeRelH relativeFrom="margin">
              <wp14:pctWidth>0</wp14:pctWidth>
            </wp14:sizeRelH>
            <wp14:sizeRelV relativeFrom="margin">
              <wp14:pctHeight>0</wp14:pctHeight>
            </wp14:sizeRelV>
          </wp:anchor>
        </w:drawing>
      </w:r>
    </w:p>
    <w:p w14:paraId="1E6AE7B6" w14:textId="3DACB2DD" w:rsidR="00D63E37" w:rsidRPr="007A30FA" w:rsidRDefault="00D63E37" w:rsidP="00D63E37">
      <w:pPr>
        <w:spacing w:line="360" w:lineRule="auto"/>
        <w:jc w:val="both"/>
        <w:rPr>
          <w:rFonts w:ascii="Palatino Linotype" w:hAnsi="Palatino Linotype"/>
          <w:bCs/>
        </w:rPr>
      </w:pPr>
    </w:p>
    <w:p w14:paraId="0647F681" w14:textId="77777777" w:rsidR="00D63E37" w:rsidRPr="007A30FA" w:rsidRDefault="00D63E37" w:rsidP="00D63E37">
      <w:pPr>
        <w:spacing w:line="360" w:lineRule="auto"/>
        <w:jc w:val="both"/>
        <w:rPr>
          <w:rFonts w:ascii="Palatino Linotype" w:hAnsi="Palatino Linotype"/>
          <w:bCs/>
        </w:rPr>
      </w:pPr>
    </w:p>
    <w:p w14:paraId="4CC0A21E" w14:textId="77777777" w:rsidR="00D63E37" w:rsidRPr="007A30FA" w:rsidRDefault="00D63E37" w:rsidP="00D63E37">
      <w:pPr>
        <w:spacing w:line="360" w:lineRule="auto"/>
        <w:jc w:val="both"/>
        <w:rPr>
          <w:rFonts w:ascii="Palatino Linotype" w:hAnsi="Palatino Linotype"/>
          <w:bCs/>
        </w:rPr>
      </w:pPr>
    </w:p>
    <w:p w14:paraId="0449EE3C" w14:textId="77777777" w:rsidR="00D63E37" w:rsidRPr="007A30FA" w:rsidRDefault="00D63E37" w:rsidP="00D63E37">
      <w:pPr>
        <w:pStyle w:val="Prrafodelista"/>
        <w:spacing w:line="360" w:lineRule="auto"/>
        <w:ind w:left="720"/>
        <w:jc w:val="both"/>
        <w:rPr>
          <w:rFonts w:ascii="Palatino Linotype" w:eastAsiaTheme="minorHAnsi" w:hAnsi="Palatino Linotype" w:cstheme="minorBidi"/>
          <w:bCs/>
          <w:sz w:val="22"/>
          <w:szCs w:val="22"/>
          <w:lang w:val="es-MX" w:eastAsia="en-US"/>
        </w:rPr>
      </w:pPr>
    </w:p>
    <w:p w14:paraId="2345196A" w14:textId="77777777" w:rsidR="00D63E37" w:rsidRPr="007A30FA" w:rsidRDefault="00D63E37" w:rsidP="00D63E37">
      <w:pPr>
        <w:pStyle w:val="Prrafodelista"/>
        <w:spacing w:line="360" w:lineRule="auto"/>
        <w:ind w:left="720"/>
        <w:jc w:val="both"/>
        <w:rPr>
          <w:rFonts w:ascii="Palatino Linotype" w:eastAsiaTheme="minorHAnsi" w:hAnsi="Palatino Linotype" w:cstheme="minorBidi"/>
          <w:bCs/>
          <w:sz w:val="22"/>
          <w:szCs w:val="22"/>
          <w:lang w:val="es-MX" w:eastAsia="en-US"/>
        </w:rPr>
      </w:pPr>
    </w:p>
    <w:p w14:paraId="2CECB207" w14:textId="77777777" w:rsidR="00D63E37" w:rsidRPr="007A30FA" w:rsidRDefault="00D63E37" w:rsidP="00D63E37">
      <w:pPr>
        <w:pStyle w:val="Prrafodelista"/>
        <w:spacing w:line="360" w:lineRule="auto"/>
        <w:ind w:left="720"/>
        <w:jc w:val="both"/>
        <w:rPr>
          <w:rFonts w:ascii="Palatino Linotype" w:eastAsiaTheme="minorHAnsi" w:hAnsi="Palatino Linotype" w:cstheme="minorBidi"/>
          <w:bCs/>
          <w:sz w:val="22"/>
          <w:szCs w:val="22"/>
          <w:lang w:val="es-MX" w:eastAsia="en-US"/>
        </w:rPr>
      </w:pPr>
    </w:p>
    <w:p w14:paraId="0F768B11" w14:textId="77777777" w:rsidR="00D63E37" w:rsidRPr="007A30FA" w:rsidRDefault="00D63E37" w:rsidP="00D63E37">
      <w:pPr>
        <w:pStyle w:val="Prrafodelista"/>
        <w:spacing w:line="360" w:lineRule="auto"/>
        <w:ind w:left="720"/>
        <w:jc w:val="both"/>
        <w:rPr>
          <w:rFonts w:ascii="Palatino Linotype" w:eastAsiaTheme="minorHAnsi" w:hAnsi="Palatino Linotype" w:cstheme="minorBidi"/>
          <w:bCs/>
          <w:sz w:val="22"/>
          <w:szCs w:val="22"/>
          <w:lang w:val="es-MX" w:eastAsia="en-US"/>
        </w:rPr>
      </w:pPr>
    </w:p>
    <w:p w14:paraId="4A36955A" w14:textId="747C74BA" w:rsidR="00797079" w:rsidRPr="007A30FA" w:rsidRDefault="00D63E37" w:rsidP="00D63E37">
      <w:pPr>
        <w:pStyle w:val="Prrafodelista"/>
        <w:spacing w:line="360" w:lineRule="auto"/>
        <w:ind w:left="0"/>
        <w:jc w:val="both"/>
        <w:rPr>
          <w:rFonts w:ascii="Palatino Linotype" w:hAnsi="Palatino Linotype"/>
          <w:bCs/>
        </w:rPr>
      </w:pPr>
      <w:r w:rsidRPr="007A30FA">
        <w:rPr>
          <w:rFonts w:ascii="Palatino Linotype" w:hAnsi="Palatino Linotype"/>
          <w:bCs/>
        </w:rPr>
        <w:t>Por otra parte, manifiesta que las credenciales se encuentran en proceso de trámite.</w:t>
      </w:r>
    </w:p>
    <w:p w14:paraId="1052A0B6" w14:textId="77777777" w:rsidR="00797079" w:rsidRPr="007A30FA" w:rsidRDefault="00797079" w:rsidP="009C2E17">
      <w:pPr>
        <w:spacing w:after="0" w:line="360" w:lineRule="auto"/>
        <w:jc w:val="both"/>
        <w:rPr>
          <w:rFonts w:ascii="Palatino Linotype" w:hAnsi="Palatino Linotype"/>
          <w:bCs/>
          <w:sz w:val="24"/>
          <w:szCs w:val="24"/>
        </w:rPr>
      </w:pPr>
    </w:p>
    <w:p w14:paraId="2A3617E2" w14:textId="5CCE18E7" w:rsidR="00A655A3" w:rsidRPr="007A30FA" w:rsidRDefault="00114DCB" w:rsidP="009C2E17">
      <w:pPr>
        <w:spacing w:after="0" w:line="360" w:lineRule="auto"/>
        <w:jc w:val="both"/>
        <w:rPr>
          <w:rFonts w:ascii="Palatino Linotype" w:hAnsi="Palatino Linotype" w:cs="Arial"/>
          <w:color w:val="000000"/>
          <w:sz w:val="24"/>
          <w:lang w:val="es-ES_tradnl"/>
        </w:rPr>
      </w:pPr>
      <w:r w:rsidRPr="007A30FA">
        <w:rPr>
          <w:rFonts w:ascii="Palatino Linotype" w:hAnsi="Palatino Linotype" w:cs="Arial"/>
          <w:color w:val="000000"/>
          <w:sz w:val="24"/>
          <w:lang w:val="es-ES_tradnl"/>
        </w:rPr>
        <w:t xml:space="preserve">Inconforme con la respuesta rendida por </w:t>
      </w:r>
      <w:r w:rsidRPr="007A30FA">
        <w:rPr>
          <w:rFonts w:ascii="Palatino Linotype" w:hAnsi="Palatino Linotype" w:cs="Arial"/>
          <w:b/>
          <w:bCs/>
          <w:color w:val="000000"/>
          <w:sz w:val="24"/>
          <w:lang w:val="es-ES_tradnl"/>
        </w:rPr>
        <w:t xml:space="preserve">El Sujeto Obligado, </w:t>
      </w:r>
      <w:r w:rsidR="00FA11EC" w:rsidRPr="007A30FA">
        <w:rPr>
          <w:rFonts w:ascii="Palatino Linotype" w:hAnsi="Palatino Linotype" w:cs="Arial"/>
          <w:b/>
          <w:bCs/>
          <w:color w:val="000000"/>
          <w:sz w:val="24"/>
          <w:lang w:val="es-ES_tradnl"/>
        </w:rPr>
        <w:t>El</w:t>
      </w:r>
      <w:r w:rsidRPr="007A30FA">
        <w:rPr>
          <w:rFonts w:ascii="Palatino Linotype" w:hAnsi="Palatino Linotype" w:cs="Arial"/>
          <w:b/>
          <w:bCs/>
          <w:color w:val="000000"/>
          <w:sz w:val="24"/>
          <w:lang w:val="es-ES_tradnl"/>
        </w:rPr>
        <w:t xml:space="preserve"> Recurrente </w:t>
      </w:r>
      <w:r w:rsidRPr="007A30FA">
        <w:rPr>
          <w:rFonts w:ascii="Palatino Linotype" w:hAnsi="Palatino Linotype" w:cs="Arial"/>
          <w:color w:val="000000"/>
          <w:sz w:val="24"/>
          <w:lang w:val="es-ES_tradnl"/>
        </w:rPr>
        <w:t>interpuso recurso de revisión en fecha</w:t>
      </w:r>
      <w:r w:rsidR="007F19BF" w:rsidRPr="007A30FA">
        <w:rPr>
          <w:rFonts w:ascii="Palatino Linotype" w:hAnsi="Palatino Linotype" w:cs="Arial"/>
          <w:color w:val="000000"/>
          <w:sz w:val="24"/>
          <w:lang w:val="es-ES_tradnl"/>
        </w:rPr>
        <w:t xml:space="preserve"> </w:t>
      </w:r>
      <w:r w:rsidR="0002223E" w:rsidRPr="007A30FA">
        <w:rPr>
          <w:rFonts w:ascii="Palatino Linotype" w:hAnsi="Palatino Linotype" w:cs="Arial"/>
          <w:b/>
          <w:bCs/>
          <w:color w:val="000000"/>
          <w:sz w:val="24"/>
          <w:lang w:val="es-ES_tradnl"/>
        </w:rPr>
        <w:t xml:space="preserve">veintisiete de marzo de dos mil veintiséis, </w:t>
      </w:r>
      <w:r w:rsidR="0002223E" w:rsidRPr="007A30FA">
        <w:rPr>
          <w:rFonts w:ascii="Palatino Linotype" w:hAnsi="Palatino Linotype" w:cs="Arial"/>
          <w:color w:val="000000"/>
          <w:sz w:val="24"/>
          <w:lang w:val="es-ES_tradnl"/>
        </w:rPr>
        <w:t>señalando como acto impugnado</w:t>
      </w:r>
      <w:r w:rsidR="00966572" w:rsidRPr="007A30FA">
        <w:rPr>
          <w:rFonts w:ascii="Palatino Linotype" w:hAnsi="Palatino Linotype" w:cs="Arial"/>
          <w:color w:val="000000"/>
          <w:sz w:val="24"/>
          <w:lang w:val="es-ES_tradnl"/>
        </w:rPr>
        <w:t xml:space="preserve"> </w:t>
      </w:r>
      <w:r w:rsidR="0002223E" w:rsidRPr="007A30FA">
        <w:rPr>
          <w:rFonts w:ascii="Palatino Linotype" w:hAnsi="Palatino Linotype" w:cs="Arial"/>
          <w:color w:val="000000"/>
          <w:sz w:val="24"/>
          <w:lang w:val="es-ES_tradnl"/>
        </w:rPr>
        <w:t xml:space="preserve">y como razones o motivos de inconformidad lo siguiente: </w:t>
      </w:r>
    </w:p>
    <w:p w14:paraId="77F8B441" w14:textId="77777777" w:rsidR="0002223E" w:rsidRPr="007A30FA" w:rsidRDefault="0002223E" w:rsidP="0002223E">
      <w:pPr>
        <w:spacing w:before="240" w:line="360" w:lineRule="auto"/>
        <w:jc w:val="both"/>
        <w:rPr>
          <w:rFonts w:ascii="Palatino Linotype" w:hAnsi="Palatino Linotype" w:cs="Arial"/>
          <w:b/>
          <w:sz w:val="24"/>
        </w:rPr>
      </w:pPr>
      <w:r w:rsidRPr="007A30FA">
        <w:rPr>
          <w:rFonts w:ascii="Palatino Linotype" w:hAnsi="Palatino Linotype" w:cs="Arial"/>
          <w:b/>
          <w:sz w:val="24"/>
        </w:rPr>
        <w:t>Acto Impugnado:</w:t>
      </w:r>
    </w:p>
    <w:p w14:paraId="1B282258" w14:textId="3374D7BF" w:rsidR="0002223E" w:rsidRPr="007A30FA" w:rsidRDefault="0002223E" w:rsidP="0002223E">
      <w:pPr>
        <w:pStyle w:val="Citas"/>
        <w:rPr>
          <w:b/>
        </w:rPr>
      </w:pPr>
      <w:r w:rsidRPr="007A30FA">
        <w:t>“</w:t>
      </w:r>
      <w:r w:rsidR="00966572" w:rsidRPr="007A30FA">
        <w:t>NO ENTREGA INFORMACIÓN</w:t>
      </w:r>
      <w:r w:rsidRPr="007A30FA">
        <w:t xml:space="preserve">” </w:t>
      </w:r>
      <w:r w:rsidRPr="007A30FA">
        <w:rPr>
          <w:b/>
        </w:rPr>
        <w:t>(Sic)</w:t>
      </w:r>
    </w:p>
    <w:p w14:paraId="6DBA3FD7" w14:textId="77777777" w:rsidR="0002223E" w:rsidRPr="007A30FA" w:rsidRDefault="0002223E" w:rsidP="0002223E">
      <w:pPr>
        <w:spacing w:before="240" w:line="360" w:lineRule="auto"/>
        <w:jc w:val="both"/>
        <w:rPr>
          <w:rFonts w:ascii="Palatino Linotype" w:hAnsi="Palatino Linotype" w:cs="Arial"/>
          <w:b/>
          <w:sz w:val="24"/>
        </w:rPr>
      </w:pPr>
      <w:r w:rsidRPr="007A30FA">
        <w:rPr>
          <w:rFonts w:ascii="Palatino Linotype" w:hAnsi="Palatino Linotype" w:cs="Arial"/>
          <w:b/>
          <w:sz w:val="24"/>
        </w:rPr>
        <w:t>Razones o motivos de la inconformidad:</w:t>
      </w:r>
    </w:p>
    <w:p w14:paraId="1D300BF3" w14:textId="5DF1CEEA" w:rsidR="0002223E" w:rsidRPr="007A30FA" w:rsidRDefault="0002223E" w:rsidP="0002223E">
      <w:pPr>
        <w:pStyle w:val="Citas"/>
        <w:rPr>
          <w:b/>
        </w:rPr>
      </w:pPr>
      <w:r w:rsidRPr="007A30FA">
        <w:t>“</w:t>
      </w:r>
      <w:r w:rsidR="00966572" w:rsidRPr="007A30FA">
        <w:t xml:space="preserve">NO SABEN QUIENES SON LOS NOTIFICADORES DE FISCALIZACION ?? CON QUE CREDENCIAL SE IDENTIFICAN COMO SERVIDORES </w:t>
      </w:r>
      <w:r w:rsidR="00966572" w:rsidRPr="007A30FA">
        <w:lastRenderedPageBreak/>
        <w:t>PUBLICOS EN EVENTOS ??? EN RECURSOS HUMANOS NO SABEN CUANTO LES PAGAN ??? LA SOLICITUD DE INFORMACION ES CLARA, NOMBRE, CREDENCIALES Y RECIBOS DE NOMINA DE LOS NOTIFICADORES DE FISCALIZACIÓN, SU LIGA NO CORRESPONDE A LA INFORMACION SOLICITADA</w:t>
      </w:r>
      <w:r w:rsidRPr="007A30FA">
        <w:t xml:space="preserve">” </w:t>
      </w:r>
      <w:r w:rsidRPr="007A30FA">
        <w:rPr>
          <w:b/>
        </w:rPr>
        <w:t>(Sic)</w:t>
      </w:r>
    </w:p>
    <w:p w14:paraId="699E4350" w14:textId="435A40F0" w:rsidR="00853110" w:rsidRPr="007A30FA" w:rsidRDefault="0002223E" w:rsidP="0002223E">
      <w:pPr>
        <w:tabs>
          <w:tab w:val="left" w:pos="709"/>
        </w:tabs>
        <w:spacing w:before="240" w:line="360" w:lineRule="auto"/>
        <w:ind w:right="51"/>
        <w:jc w:val="both"/>
        <w:rPr>
          <w:rFonts w:ascii="Palatino Linotype" w:hAnsi="Palatino Linotype"/>
          <w:sz w:val="24"/>
          <w:szCs w:val="24"/>
        </w:rPr>
      </w:pPr>
      <w:r w:rsidRPr="007A30FA">
        <w:rPr>
          <w:rFonts w:ascii="Palatino Linotype" w:hAnsi="Palatino Linotype"/>
          <w:sz w:val="24"/>
          <w:szCs w:val="24"/>
        </w:rPr>
        <w:t xml:space="preserve">Luego entonces, </w:t>
      </w:r>
      <w:r w:rsidR="00853110" w:rsidRPr="007A30FA">
        <w:rPr>
          <w:rFonts w:ascii="Palatino Linotype" w:hAnsi="Palatino Linotype"/>
          <w:sz w:val="24"/>
          <w:szCs w:val="24"/>
        </w:rPr>
        <w:t>se encuadra la procedencia del medio de impugnación en la fracción I del artículo 179 de la Ley de Transparencia y Acceso a la Información Pública del Estado de México y Municipios, que versa en:</w:t>
      </w:r>
    </w:p>
    <w:p w14:paraId="40C6246D" w14:textId="77777777" w:rsidR="00853110" w:rsidRPr="007A30FA" w:rsidRDefault="00853110" w:rsidP="00853110">
      <w:pPr>
        <w:tabs>
          <w:tab w:val="left" w:pos="709"/>
        </w:tabs>
        <w:spacing w:before="240" w:line="276" w:lineRule="auto"/>
        <w:ind w:left="851" w:right="567"/>
        <w:jc w:val="both"/>
        <w:rPr>
          <w:rFonts w:ascii="Palatino Linotype" w:hAnsi="Palatino Linotype"/>
          <w:i/>
          <w:szCs w:val="24"/>
        </w:rPr>
      </w:pPr>
      <w:r w:rsidRPr="007A30FA">
        <w:rPr>
          <w:rFonts w:ascii="Palatino Linotype" w:hAnsi="Palatino Linotype"/>
          <w:b/>
          <w:i/>
          <w:szCs w:val="24"/>
        </w:rPr>
        <w:t>Artículo 179.</w:t>
      </w:r>
      <w:r w:rsidRPr="007A30FA">
        <w:rPr>
          <w:rFonts w:ascii="Palatino Linotype" w:hAnsi="Palatino Linotype"/>
          <w:i/>
          <w:szCs w:val="24"/>
        </w:rPr>
        <w:t xml:space="preserve"> El recurso de revisión es un medio de protección que la Ley otorga a los particulares, para hacer valer su derecho de acceso a la información pública, y procederá en contra de las siguientes causas:</w:t>
      </w:r>
    </w:p>
    <w:p w14:paraId="787A081B" w14:textId="0C7036ED" w:rsidR="00853110" w:rsidRPr="007A30FA" w:rsidRDefault="00853110" w:rsidP="00853110">
      <w:pPr>
        <w:tabs>
          <w:tab w:val="left" w:pos="709"/>
        </w:tabs>
        <w:spacing w:before="240" w:line="276" w:lineRule="auto"/>
        <w:ind w:left="851" w:right="567"/>
        <w:jc w:val="both"/>
        <w:rPr>
          <w:rFonts w:ascii="Palatino Linotype" w:hAnsi="Palatino Linotype"/>
          <w:i/>
          <w:szCs w:val="24"/>
        </w:rPr>
      </w:pPr>
      <w:r w:rsidRPr="007A30FA">
        <w:rPr>
          <w:rFonts w:ascii="Palatino Linotype" w:hAnsi="Palatino Linotype"/>
          <w:b/>
          <w:i/>
          <w:szCs w:val="24"/>
        </w:rPr>
        <w:t>I.</w:t>
      </w:r>
      <w:r w:rsidRPr="007A30FA">
        <w:rPr>
          <w:rFonts w:ascii="Palatino Linotype" w:hAnsi="Palatino Linotype"/>
          <w:i/>
          <w:szCs w:val="24"/>
        </w:rPr>
        <w:t xml:space="preserve"> La negativa a la información solicitada;</w:t>
      </w:r>
    </w:p>
    <w:p w14:paraId="3F8B4E90" w14:textId="399309DB" w:rsidR="00A42285" w:rsidRPr="007A30FA" w:rsidRDefault="003F6891" w:rsidP="0002223E">
      <w:pPr>
        <w:tabs>
          <w:tab w:val="left" w:pos="709"/>
        </w:tabs>
        <w:spacing w:before="240" w:line="360" w:lineRule="auto"/>
        <w:ind w:right="51"/>
        <w:jc w:val="both"/>
        <w:rPr>
          <w:rFonts w:ascii="Palatino Linotype" w:hAnsi="Palatino Linotype"/>
          <w:sz w:val="24"/>
          <w:szCs w:val="24"/>
        </w:rPr>
      </w:pPr>
      <w:r w:rsidRPr="007A30FA">
        <w:rPr>
          <w:rFonts w:ascii="Palatino Linotype" w:hAnsi="Palatino Linotype"/>
          <w:sz w:val="24"/>
          <w:szCs w:val="24"/>
        </w:rPr>
        <w:t xml:space="preserve">En posteriores actuaciones, el Sujeto Obligado presenta su informe justificado, </w:t>
      </w:r>
      <w:r w:rsidR="00A42285" w:rsidRPr="007A30FA">
        <w:rPr>
          <w:rFonts w:ascii="Palatino Linotype" w:hAnsi="Palatino Linotype"/>
          <w:sz w:val="24"/>
          <w:szCs w:val="24"/>
        </w:rPr>
        <w:t>a través de tres archivos electrónicos, emanados del Titular de la Unidad de Transparencia, la Directora General de Administración y Tesorero Municipal, en los cuales ratifica la información solicitada.</w:t>
      </w:r>
    </w:p>
    <w:p w14:paraId="65D23BA8" w14:textId="62F3C606" w:rsidR="00853110" w:rsidRPr="007A30FA" w:rsidRDefault="00A42285" w:rsidP="0002223E">
      <w:pPr>
        <w:tabs>
          <w:tab w:val="left" w:pos="709"/>
        </w:tabs>
        <w:spacing w:before="240" w:line="360" w:lineRule="auto"/>
        <w:ind w:right="51"/>
        <w:jc w:val="both"/>
        <w:rPr>
          <w:rFonts w:ascii="Palatino Linotype" w:hAnsi="Palatino Linotype"/>
          <w:sz w:val="24"/>
          <w:szCs w:val="24"/>
        </w:rPr>
      </w:pPr>
      <w:r w:rsidRPr="007A30FA">
        <w:rPr>
          <w:rFonts w:ascii="Palatino Linotype" w:hAnsi="Palatino Linotype"/>
          <w:sz w:val="24"/>
          <w:szCs w:val="24"/>
        </w:rPr>
        <w:t>Para mayor abundamiento, se citan las atribuciones de la Directora General de Administración y de la Dirección de Recursos Humanos</w:t>
      </w:r>
      <w:r w:rsidR="00477A71" w:rsidRPr="007A30FA">
        <w:rPr>
          <w:rFonts w:ascii="Palatino Linotype" w:hAnsi="Palatino Linotype"/>
          <w:sz w:val="24"/>
          <w:szCs w:val="24"/>
        </w:rPr>
        <w:t>, ello conforme al Código Reglamentario Municipal para el ejercicio 2026.</w:t>
      </w:r>
      <w:r w:rsidR="00477A71" w:rsidRPr="007A30FA">
        <w:rPr>
          <w:rStyle w:val="Refdenotaalpie"/>
          <w:rFonts w:ascii="Palatino Linotype" w:hAnsi="Palatino Linotype"/>
          <w:sz w:val="24"/>
          <w:szCs w:val="24"/>
        </w:rPr>
        <w:footnoteReference w:id="2"/>
      </w:r>
    </w:p>
    <w:p w14:paraId="22FFA347" w14:textId="77777777" w:rsidR="00636904" w:rsidRPr="007A30FA" w:rsidRDefault="00636904" w:rsidP="00BF58F9">
      <w:pPr>
        <w:tabs>
          <w:tab w:val="left" w:pos="709"/>
        </w:tabs>
        <w:spacing w:before="240" w:line="276" w:lineRule="auto"/>
        <w:ind w:left="851" w:right="425"/>
        <w:jc w:val="center"/>
        <w:rPr>
          <w:rFonts w:ascii="Palatino Linotype" w:hAnsi="Palatino Linotype"/>
          <w:b/>
          <w:i/>
          <w:szCs w:val="24"/>
        </w:rPr>
      </w:pPr>
      <w:r w:rsidRPr="007A30FA">
        <w:rPr>
          <w:rFonts w:ascii="Palatino Linotype" w:hAnsi="Palatino Linotype"/>
          <w:b/>
          <w:i/>
          <w:szCs w:val="24"/>
        </w:rPr>
        <w:t>CAPÍTULO PRIMERO</w:t>
      </w:r>
    </w:p>
    <w:p w14:paraId="44278D25" w14:textId="77777777" w:rsidR="00636904" w:rsidRPr="007A30FA" w:rsidRDefault="00636904" w:rsidP="00BF58F9">
      <w:pPr>
        <w:tabs>
          <w:tab w:val="left" w:pos="709"/>
        </w:tabs>
        <w:spacing w:before="240" w:line="276" w:lineRule="auto"/>
        <w:ind w:left="851" w:right="425"/>
        <w:jc w:val="center"/>
        <w:rPr>
          <w:rFonts w:ascii="Palatino Linotype" w:hAnsi="Palatino Linotype"/>
          <w:b/>
          <w:i/>
          <w:szCs w:val="24"/>
        </w:rPr>
      </w:pPr>
      <w:r w:rsidRPr="007A30FA">
        <w:rPr>
          <w:rFonts w:ascii="Palatino Linotype" w:hAnsi="Palatino Linotype"/>
          <w:b/>
          <w:i/>
          <w:szCs w:val="24"/>
        </w:rPr>
        <w:t>DE LA ADMINISTRACIÓN PÚBLICA CENTRALIZADA</w:t>
      </w:r>
    </w:p>
    <w:p w14:paraId="3C5EA0AE" w14:textId="77777777" w:rsidR="00636904" w:rsidRPr="007A30FA" w:rsidRDefault="00636904" w:rsidP="00BF58F9">
      <w:pPr>
        <w:tabs>
          <w:tab w:val="left" w:pos="709"/>
        </w:tabs>
        <w:spacing w:before="240" w:line="276" w:lineRule="auto"/>
        <w:ind w:left="851" w:right="425"/>
        <w:jc w:val="center"/>
        <w:rPr>
          <w:rFonts w:ascii="Palatino Linotype" w:hAnsi="Palatino Linotype"/>
          <w:b/>
          <w:i/>
          <w:szCs w:val="24"/>
        </w:rPr>
      </w:pPr>
      <w:r w:rsidRPr="007A30FA">
        <w:rPr>
          <w:rFonts w:ascii="Palatino Linotype" w:hAnsi="Palatino Linotype"/>
          <w:b/>
          <w:i/>
          <w:szCs w:val="24"/>
        </w:rPr>
        <w:lastRenderedPageBreak/>
        <w:t>SECCIÓN PRIMERA</w:t>
      </w:r>
    </w:p>
    <w:p w14:paraId="1546FDB1" w14:textId="77777777" w:rsidR="00636904" w:rsidRPr="007A30FA" w:rsidRDefault="00636904" w:rsidP="00BF58F9">
      <w:pPr>
        <w:tabs>
          <w:tab w:val="left" w:pos="709"/>
        </w:tabs>
        <w:spacing w:before="240" w:line="276" w:lineRule="auto"/>
        <w:ind w:left="851" w:right="425"/>
        <w:jc w:val="center"/>
        <w:rPr>
          <w:rFonts w:ascii="Palatino Linotype" w:hAnsi="Palatino Linotype"/>
          <w:b/>
          <w:i/>
          <w:szCs w:val="24"/>
        </w:rPr>
      </w:pPr>
      <w:r w:rsidRPr="007A30FA">
        <w:rPr>
          <w:rFonts w:ascii="Palatino Linotype" w:hAnsi="Palatino Linotype"/>
          <w:b/>
          <w:i/>
          <w:szCs w:val="24"/>
        </w:rPr>
        <w:t>DE LAS DISPOSICIONES GENERALES</w:t>
      </w:r>
    </w:p>
    <w:p w14:paraId="26E9BAAB" w14:textId="4B47C95D" w:rsidR="00636904" w:rsidRPr="007A30FA" w:rsidRDefault="00636904" w:rsidP="00BF58F9">
      <w:pPr>
        <w:tabs>
          <w:tab w:val="left" w:pos="709"/>
        </w:tabs>
        <w:spacing w:before="240" w:line="276" w:lineRule="auto"/>
        <w:ind w:left="851" w:right="425"/>
        <w:jc w:val="both"/>
        <w:rPr>
          <w:rFonts w:ascii="Palatino Linotype" w:hAnsi="Palatino Linotype"/>
          <w:i/>
          <w:szCs w:val="24"/>
        </w:rPr>
      </w:pPr>
      <w:r w:rsidRPr="007A30FA">
        <w:rPr>
          <w:rFonts w:ascii="Palatino Linotype" w:hAnsi="Palatino Linotype"/>
          <w:b/>
          <w:i/>
          <w:szCs w:val="24"/>
        </w:rPr>
        <w:t>Artículo 3.1.</w:t>
      </w:r>
      <w:r w:rsidRPr="007A30FA">
        <w:rPr>
          <w:rFonts w:ascii="Palatino Linotype" w:hAnsi="Palatino Linotype"/>
          <w:i/>
          <w:szCs w:val="24"/>
        </w:rPr>
        <w:t xml:space="preserve"> La organización y funcionamiento de la administración pública municipal será centralizada, descentralizada y autónoma, se regirá por la Constitución Política de los Estados Unidos Mexicanos, la Constitución Política del Estado Libre y Soberano de México, la Ley Orgánica Municipal del Estado de México, el Bando Municipal, el presente Título y demás disposiciones que resulten aplicables.</w:t>
      </w:r>
    </w:p>
    <w:p w14:paraId="637C4D31" w14:textId="546937A3" w:rsidR="00636904" w:rsidRPr="007A30FA" w:rsidRDefault="00636904" w:rsidP="00BF58F9">
      <w:pPr>
        <w:tabs>
          <w:tab w:val="left" w:pos="709"/>
        </w:tabs>
        <w:spacing w:before="240" w:line="276" w:lineRule="auto"/>
        <w:ind w:left="851" w:right="425"/>
        <w:jc w:val="both"/>
        <w:rPr>
          <w:rFonts w:ascii="Palatino Linotype" w:hAnsi="Palatino Linotype"/>
          <w:i/>
          <w:szCs w:val="24"/>
        </w:rPr>
      </w:pPr>
      <w:r w:rsidRPr="007A30FA">
        <w:rPr>
          <w:rFonts w:ascii="Palatino Linotype" w:hAnsi="Palatino Linotype"/>
          <w:b/>
          <w:i/>
          <w:szCs w:val="24"/>
        </w:rPr>
        <w:t>Artículo 3.2.</w:t>
      </w:r>
      <w:r w:rsidRPr="007A30FA">
        <w:rPr>
          <w:rFonts w:ascii="Palatino Linotype" w:hAnsi="Palatino Linotype"/>
          <w:i/>
          <w:szCs w:val="24"/>
        </w:rPr>
        <w:t xml:space="preserve"> Para la consulta, estudio, planeación y despacho de los asuntos en los diversos ramos de la administración pública municipal, la persona titular de la Presidencia Municipal se regirá por la Constitución Federal, la Constitución Estatal, la Ley Orgánica Municipal, el Bando Municipal, el presente Título y demás disposiciones que resulten aplicables y se auxiliará de las siguientes:</w:t>
      </w:r>
    </w:p>
    <w:p w14:paraId="32AA3116" w14:textId="4AC14E4C" w:rsidR="00636904" w:rsidRPr="007A30FA" w:rsidRDefault="00BF58F9" w:rsidP="00BF58F9">
      <w:pPr>
        <w:tabs>
          <w:tab w:val="left" w:pos="709"/>
        </w:tabs>
        <w:spacing w:before="240" w:line="276" w:lineRule="auto"/>
        <w:ind w:left="851" w:right="425"/>
        <w:jc w:val="both"/>
        <w:rPr>
          <w:rFonts w:ascii="Palatino Linotype" w:hAnsi="Palatino Linotype"/>
          <w:i/>
          <w:szCs w:val="24"/>
        </w:rPr>
      </w:pPr>
      <w:r w:rsidRPr="007A30FA">
        <w:rPr>
          <w:rFonts w:ascii="Palatino Linotype" w:hAnsi="Palatino Linotype"/>
          <w:b/>
          <w:i/>
          <w:szCs w:val="24"/>
        </w:rPr>
        <w:t>I</w:t>
      </w:r>
      <w:r w:rsidR="00636904" w:rsidRPr="007A30FA">
        <w:rPr>
          <w:rFonts w:ascii="Palatino Linotype" w:hAnsi="Palatino Linotype"/>
          <w:b/>
          <w:i/>
          <w:szCs w:val="24"/>
        </w:rPr>
        <w:t>. DEPENDENCIAS</w:t>
      </w:r>
      <w:r w:rsidR="00636904" w:rsidRPr="007A30FA">
        <w:rPr>
          <w:rFonts w:ascii="Palatino Linotype" w:hAnsi="Palatino Linotype"/>
          <w:i/>
          <w:szCs w:val="24"/>
        </w:rPr>
        <w:t>:</w:t>
      </w:r>
    </w:p>
    <w:p w14:paraId="4629DC21" w14:textId="77777777" w:rsidR="00636904" w:rsidRPr="007A30FA" w:rsidRDefault="00636904" w:rsidP="00BF58F9">
      <w:pPr>
        <w:tabs>
          <w:tab w:val="left" w:pos="709"/>
        </w:tabs>
        <w:spacing w:before="240" w:line="276" w:lineRule="auto"/>
        <w:ind w:left="851" w:right="425"/>
        <w:jc w:val="both"/>
        <w:rPr>
          <w:rFonts w:ascii="Palatino Linotype" w:hAnsi="Palatino Linotype"/>
          <w:i/>
          <w:szCs w:val="24"/>
        </w:rPr>
      </w:pPr>
      <w:r w:rsidRPr="007A30FA">
        <w:rPr>
          <w:rFonts w:ascii="Palatino Linotype" w:hAnsi="Palatino Linotype"/>
          <w:i/>
          <w:szCs w:val="24"/>
        </w:rPr>
        <w:t>1. Secretaría de Ayuntamiento;</w:t>
      </w:r>
    </w:p>
    <w:p w14:paraId="4EEEAE3C" w14:textId="77777777" w:rsidR="00636904" w:rsidRPr="007A30FA" w:rsidRDefault="00636904" w:rsidP="00BF58F9">
      <w:pPr>
        <w:tabs>
          <w:tab w:val="left" w:pos="709"/>
        </w:tabs>
        <w:spacing w:before="240" w:line="276" w:lineRule="auto"/>
        <w:ind w:left="851" w:right="425"/>
        <w:jc w:val="both"/>
        <w:rPr>
          <w:rFonts w:ascii="Palatino Linotype" w:hAnsi="Palatino Linotype"/>
          <w:i/>
          <w:szCs w:val="24"/>
        </w:rPr>
      </w:pPr>
      <w:r w:rsidRPr="007A30FA">
        <w:rPr>
          <w:rFonts w:ascii="Palatino Linotype" w:hAnsi="Palatino Linotype"/>
          <w:i/>
          <w:szCs w:val="24"/>
        </w:rPr>
        <w:t>2. Tesorería Municipal;</w:t>
      </w:r>
    </w:p>
    <w:p w14:paraId="4DA16761" w14:textId="359F223E" w:rsidR="00477A71" w:rsidRPr="007A30FA" w:rsidRDefault="00636904" w:rsidP="00BF58F9">
      <w:pPr>
        <w:tabs>
          <w:tab w:val="left" w:pos="709"/>
        </w:tabs>
        <w:spacing w:before="240" w:line="276" w:lineRule="auto"/>
        <w:ind w:left="851" w:right="425"/>
        <w:jc w:val="both"/>
        <w:rPr>
          <w:rFonts w:ascii="Palatino Linotype" w:hAnsi="Palatino Linotype"/>
          <w:i/>
          <w:szCs w:val="24"/>
        </w:rPr>
      </w:pPr>
      <w:r w:rsidRPr="007A30FA">
        <w:rPr>
          <w:rFonts w:ascii="Palatino Linotype" w:hAnsi="Palatino Linotype"/>
          <w:i/>
          <w:szCs w:val="24"/>
        </w:rPr>
        <w:t>3. Órgano Interno de Control Municipal</w:t>
      </w:r>
    </w:p>
    <w:p w14:paraId="1C04C170" w14:textId="7DF2756E" w:rsidR="00636904" w:rsidRPr="007A30FA" w:rsidRDefault="00636904" w:rsidP="00BF58F9">
      <w:pPr>
        <w:tabs>
          <w:tab w:val="left" w:pos="709"/>
        </w:tabs>
        <w:spacing w:before="240" w:line="276" w:lineRule="auto"/>
        <w:ind w:left="851" w:right="425"/>
        <w:jc w:val="both"/>
        <w:rPr>
          <w:rFonts w:ascii="Palatino Linotype" w:hAnsi="Palatino Linotype"/>
          <w:i/>
          <w:szCs w:val="24"/>
        </w:rPr>
      </w:pPr>
      <w:r w:rsidRPr="007A30FA">
        <w:rPr>
          <w:rFonts w:ascii="Palatino Linotype" w:hAnsi="Palatino Linotype"/>
          <w:i/>
          <w:szCs w:val="24"/>
        </w:rPr>
        <w:t>(…)</w:t>
      </w:r>
    </w:p>
    <w:p w14:paraId="598FFD89" w14:textId="71147A29" w:rsidR="00636904" w:rsidRPr="007A30FA" w:rsidRDefault="00636904" w:rsidP="00BF58F9">
      <w:pPr>
        <w:tabs>
          <w:tab w:val="left" w:pos="709"/>
        </w:tabs>
        <w:spacing w:before="240" w:line="276" w:lineRule="auto"/>
        <w:ind w:left="851" w:right="425"/>
        <w:jc w:val="both"/>
        <w:rPr>
          <w:rFonts w:ascii="Palatino Linotype" w:hAnsi="Palatino Linotype"/>
          <w:i/>
          <w:szCs w:val="24"/>
        </w:rPr>
      </w:pPr>
      <w:r w:rsidRPr="007A30FA">
        <w:rPr>
          <w:rFonts w:ascii="Palatino Linotype" w:hAnsi="Palatino Linotype"/>
          <w:i/>
          <w:szCs w:val="24"/>
        </w:rPr>
        <w:t>6. Dirección General de Administración;</w:t>
      </w:r>
    </w:p>
    <w:p w14:paraId="399F6471" w14:textId="69FDA72D" w:rsidR="00636904" w:rsidRPr="007A30FA" w:rsidRDefault="00636904" w:rsidP="00BF58F9">
      <w:pPr>
        <w:tabs>
          <w:tab w:val="left" w:pos="709"/>
        </w:tabs>
        <w:spacing w:before="240" w:line="276" w:lineRule="auto"/>
        <w:ind w:left="851" w:right="425"/>
        <w:jc w:val="both"/>
        <w:rPr>
          <w:rFonts w:ascii="Palatino Linotype" w:hAnsi="Palatino Linotype"/>
          <w:i/>
          <w:szCs w:val="24"/>
        </w:rPr>
      </w:pPr>
      <w:r w:rsidRPr="007A30FA">
        <w:rPr>
          <w:rFonts w:ascii="Palatino Linotype" w:hAnsi="Palatino Linotype"/>
          <w:i/>
          <w:szCs w:val="24"/>
        </w:rPr>
        <w:t>(…)</w:t>
      </w:r>
    </w:p>
    <w:p w14:paraId="49EA5381" w14:textId="77777777" w:rsidR="00636904" w:rsidRPr="007A30FA" w:rsidRDefault="00636904" w:rsidP="00BF58F9">
      <w:pPr>
        <w:tabs>
          <w:tab w:val="left" w:pos="709"/>
        </w:tabs>
        <w:spacing w:before="240" w:line="276" w:lineRule="auto"/>
        <w:ind w:left="851" w:right="425"/>
        <w:jc w:val="center"/>
        <w:rPr>
          <w:rFonts w:ascii="Palatino Linotype" w:hAnsi="Palatino Linotype"/>
          <w:b/>
          <w:i/>
          <w:szCs w:val="24"/>
        </w:rPr>
      </w:pPr>
      <w:r w:rsidRPr="007A30FA">
        <w:rPr>
          <w:rFonts w:ascii="Palatino Linotype" w:hAnsi="Palatino Linotype"/>
          <w:b/>
          <w:i/>
          <w:szCs w:val="24"/>
        </w:rPr>
        <w:t>SECCIÓN OCTAVA</w:t>
      </w:r>
    </w:p>
    <w:p w14:paraId="3D925EFE" w14:textId="77777777" w:rsidR="00636904" w:rsidRPr="007A30FA" w:rsidRDefault="00636904" w:rsidP="00BF58F9">
      <w:pPr>
        <w:tabs>
          <w:tab w:val="left" w:pos="709"/>
        </w:tabs>
        <w:spacing w:before="240" w:line="276" w:lineRule="auto"/>
        <w:ind w:left="851" w:right="425"/>
        <w:jc w:val="center"/>
        <w:rPr>
          <w:rFonts w:ascii="Palatino Linotype" w:hAnsi="Palatino Linotype"/>
          <w:b/>
          <w:i/>
          <w:szCs w:val="24"/>
        </w:rPr>
      </w:pPr>
      <w:r w:rsidRPr="007A30FA">
        <w:rPr>
          <w:rFonts w:ascii="Palatino Linotype" w:hAnsi="Palatino Linotype"/>
          <w:b/>
          <w:i/>
          <w:szCs w:val="24"/>
        </w:rPr>
        <w:t>DE LA DIRECCIÓN GENERAL DE ADMINISTRACIÓN</w:t>
      </w:r>
    </w:p>
    <w:p w14:paraId="33531C07" w14:textId="77777777" w:rsidR="00636904" w:rsidRPr="007A30FA" w:rsidRDefault="00636904" w:rsidP="00BF58F9">
      <w:pPr>
        <w:tabs>
          <w:tab w:val="left" w:pos="709"/>
        </w:tabs>
        <w:spacing w:before="240" w:line="276" w:lineRule="auto"/>
        <w:ind w:left="851" w:right="425"/>
        <w:jc w:val="both"/>
        <w:rPr>
          <w:rFonts w:ascii="Palatino Linotype" w:hAnsi="Palatino Linotype"/>
          <w:i/>
          <w:szCs w:val="24"/>
        </w:rPr>
      </w:pPr>
      <w:r w:rsidRPr="007A30FA">
        <w:rPr>
          <w:rFonts w:ascii="Palatino Linotype" w:hAnsi="Palatino Linotype"/>
          <w:b/>
          <w:i/>
          <w:szCs w:val="24"/>
        </w:rPr>
        <w:t>Artículo 3.31.</w:t>
      </w:r>
      <w:r w:rsidRPr="007A30FA">
        <w:rPr>
          <w:rFonts w:ascii="Palatino Linotype" w:hAnsi="Palatino Linotype"/>
          <w:i/>
          <w:szCs w:val="24"/>
        </w:rPr>
        <w:t xml:space="preserve"> La persona titular de la Dirección General de Administración, tiene las siguientes atribuciones:</w:t>
      </w:r>
    </w:p>
    <w:p w14:paraId="09506143" w14:textId="19014361" w:rsidR="00636904" w:rsidRPr="007A30FA" w:rsidRDefault="00636904" w:rsidP="00BF58F9">
      <w:pPr>
        <w:tabs>
          <w:tab w:val="left" w:pos="709"/>
        </w:tabs>
        <w:spacing w:before="240" w:line="276" w:lineRule="auto"/>
        <w:ind w:left="851" w:right="425"/>
        <w:jc w:val="both"/>
        <w:rPr>
          <w:rFonts w:ascii="Palatino Linotype" w:hAnsi="Palatino Linotype"/>
          <w:i/>
          <w:szCs w:val="24"/>
        </w:rPr>
      </w:pPr>
      <w:r w:rsidRPr="007A30FA">
        <w:rPr>
          <w:rFonts w:ascii="Palatino Linotype" w:hAnsi="Palatino Linotype"/>
          <w:i/>
          <w:szCs w:val="24"/>
        </w:rPr>
        <w:lastRenderedPageBreak/>
        <w:t>I. Coordinar y dirigir los sistemas de reclutamiento, selección, contratación e inducción y desarrollo de personal;</w:t>
      </w:r>
    </w:p>
    <w:p w14:paraId="4407D798" w14:textId="1040B8ED" w:rsidR="00477A71" w:rsidRPr="007A30FA" w:rsidRDefault="00636904" w:rsidP="00BF58F9">
      <w:pPr>
        <w:tabs>
          <w:tab w:val="left" w:pos="709"/>
        </w:tabs>
        <w:spacing w:before="240" w:line="276" w:lineRule="auto"/>
        <w:ind w:left="851" w:right="425"/>
        <w:jc w:val="both"/>
        <w:rPr>
          <w:rFonts w:ascii="Palatino Linotype" w:hAnsi="Palatino Linotype"/>
          <w:i/>
          <w:szCs w:val="24"/>
        </w:rPr>
      </w:pPr>
      <w:r w:rsidRPr="007A30FA">
        <w:rPr>
          <w:rFonts w:ascii="Palatino Linotype" w:hAnsi="Palatino Linotype"/>
          <w:i/>
          <w:szCs w:val="24"/>
        </w:rPr>
        <w:t>II. Verificar que se cumplan las disposiciones en materia de trabajo, seguridad e higiene laboral, así como las del Código Reglamentario, respecto de los derechos y obligaciones del personal;</w:t>
      </w:r>
    </w:p>
    <w:p w14:paraId="49D8361C" w14:textId="05861FF1" w:rsidR="004678DB" w:rsidRPr="007A30FA" w:rsidRDefault="004678DB" w:rsidP="00BF58F9">
      <w:pPr>
        <w:tabs>
          <w:tab w:val="left" w:pos="709"/>
        </w:tabs>
        <w:spacing w:before="240" w:line="276" w:lineRule="auto"/>
        <w:ind w:left="851" w:right="425"/>
        <w:jc w:val="both"/>
        <w:rPr>
          <w:rFonts w:ascii="Palatino Linotype" w:hAnsi="Palatino Linotype"/>
          <w:i/>
          <w:szCs w:val="24"/>
        </w:rPr>
      </w:pPr>
      <w:r w:rsidRPr="007A30FA">
        <w:rPr>
          <w:rFonts w:ascii="Palatino Linotype" w:hAnsi="Palatino Linotype"/>
          <w:i/>
          <w:szCs w:val="24"/>
        </w:rPr>
        <w:t xml:space="preserve">IV. </w:t>
      </w:r>
      <w:r w:rsidRPr="007A30FA">
        <w:rPr>
          <w:rFonts w:ascii="Palatino Linotype" w:hAnsi="Palatino Linotype"/>
          <w:i/>
          <w:szCs w:val="24"/>
          <w:u w:val="single"/>
        </w:rPr>
        <w:t>Autorizar la elaboración y distribución oportuna de la nómina al personal que labora en el Ayuntamiento, apegándose a la normatividad en la materia y al presupuesto autorizado</w:t>
      </w:r>
      <w:r w:rsidRPr="007A30FA">
        <w:rPr>
          <w:rFonts w:ascii="Palatino Linotype" w:hAnsi="Palatino Linotype"/>
          <w:i/>
          <w:szCs w:val="24"/>
        </w:rPr>
        <w:t>;</w:t>
      </w:r>
    </w:p>
    <w:p w14:paraId="7BFFB0FC" w14:textId="00DC6129" w:rsidR="004678DB" w:rsidRPr="007A30FA" w:rsidRDefault="004678DB" w:rsidP="00BF58F9">
      <w:pPr>
        <w:tabs>
          <w:tab w:val="left" w:pos="709"/>
        </w:tabs>
        <w:spacing w:before="240" w:line="276" w:lineRule="auto"/>
        <w:ind w:left="851" w:right="425"/>
        <w:jc w:val="both"/>
        <w:rPr>
          <w:rFonts w:ascii="Palatino Linotype" w:hAnsi="Palatino Linotype"/>
          <w:i/>
          <w:szCs w:val="24"/>
        </w:rPr>
      </w:pPr>
      <w:r w:rsidRPr="007A30FA">
        <w:rPr>
          <w:rFonts w:ascii="Palatino Linotype" w:hAnsi="Palatino Linotype"/>
          <w:i/>
          <w:szCs w:val="24"/>
        </w:rPr>
        <w:t>(…)</w:t>
      </w:r>
    </w:p>
    <w:p w14:paraId="23123645" w14:textId="248B0173" w:rsidR="004678DB" w:rsidRPr="007A30FA" w:rsidRDefault="004678DB" w:rsidP="00BF58F9">
      <w:pPr>
        <w:tabs>
          <w:tab w:val="left" w:pos="709"/>
        </w:tabs>
        <w:spacing w:before="240" w:line="276" w:lineRule="auto"/>
        <w:ind w:left="851" w:right="425"/>
        <w:jc w:val="both"/>
        <w:rPr>
          <w:rFonts w:ascii="Palatino Linotype" w:hAnsi="Palatino Linotype"/>
          <w:i/>
          <w:szCs w:val="24"/>
        </w:rPr>
      </w:pPr>
      <w:r w:rsidRPr="007A30FA">
        <w:rPr>
          <w:rFonts w:ascii="Palatino Linotype" w:hAnsi="Palatino Linotype"/>
          <w:b/>
          <w:i/>
          <w:szCs w:val="24"/>
        </w:rPr>
        <w:t>Artículo 3.32.</w:t>
      </w:r>
      <w:r w:rsidRPr="007A30FA">
        <w:rPr>
          <w:rFonts w:ascii="Palatino Linotype" w:hAnsi="Palatino Linotype"/>
          <w:i/>
          <w:szCs w:val="24"/>
        </w:rPr>
        <w:t xml:space="preserve"> La Dirección General de Administración, para el cumplimiento de sus atribuciones, se auxiliará de una Coordinación de Apoyo Técnico; una Coordinación de Delegaciones Administrativas; una Dirección de Recursos Materiales; una Dirección de Recursos Humanos; una Dirección de Servicios Generales; una Dirección de Innovación y Gobierno Digital, y las demás Unidades Administrativas necesarias.</w:t>
      </w:r>
    </w:p>
    <w:p w14:paraId="0CB8B55C" w14:textId="77777777" w:rsidR="004678DB" w:rsidRPr="007A30FA" w:rsidRDefault="004678DB" w:rsidP="002F1623">
      <w:pPr>
        <w:tabs>
          <w:tab w:val="left" w:pos="709"/>
        </w:tabs>
        <w:spacing w:before="240" w:line="276" w:lineRule="auto"/>
        <w:ind w:left="851" w:right="425"/>
        <w:jc w:val="center"/>
        <w:rPr>
          <w:rFonts w:ascii="Palatino Linotype" w:hAnsi="Palatino Linotype"/>
          <w:b/>
          <w:i/>
          <w:szCs w:val="24"/>
        </w:rPr>
      </w:pPr>
      <w:r w:rsidRPr="007A30FA">
        <w:rPr>
          <w:rFonts w:ascii="Palatino Linotype" w:hAnsi="Palatino Linotype"/>
          <w:b/>
          <w:i/>
          <w:szCs w:val="24"/>
        </w:rPr>
        <w:t>SUBSECCIÓN PRIMERA</w:t>
      </w:r>
    </w:p>
    <w:p w14:paraId="2512380E" w14:textId="77777777" w:rsidR="004678DB" w:rsidRPr="007A30FA" w:rsidRDefault="004678DB" w:rsidP="002F1623">
      <w:pPr>
        <w:tabs>
          <w:tab w:val="left" w:pos="709"/>
        </w:tabs>
        <w:spacing w:before="240" w:line="276" w:lineRule="auto"/>
        <w:ind w:left="851" w:right="425"/>
        <w:jc w:val="center"/>
        <w:rPr>
          <w:rFonts w:ascii="Palatino Linotype" w:hAnsi="Palatino Linotype"/>
          <w:b/>
          <w:i/>
          <w:szCs w:val="24"/>
        </w:rPr>
      </w:pPr>
      <w:r w:rsidRPr="007A30FA">
        <w:rPr>
          <w:rFonts w:ascii="Palatino Linotype" w:hAnsi="Palatino Linotype"/>
          <w:b/>
          <w:i/>
          <w:szCs w:val="24"/>
        </w:rPr>
        <w:t>DE LA DIRECCIÓN DE RECURSOS HUMANOS</w:t>
      </w:r>
    </w:p>
    <w:p w14:paraId="7BE6B682" w14:textId="46FD3C50" w:rsidR="00477A71" w:rsidRPr="007A30FA" w:rsidRDefault="004678DB" w:rsidP="00BF58F9">
      <w:pPr>
        <w:tabs>
          <w:tab w:val="left" w:pos="709"/>
        </w:tabs>
        <w:spacing w:before="240" w:line="276" w:lineRule="auto"/>
        <w:ind w:left="851" w:right="425"/>
        <w:jc w:val="both"/>
        <w:rPr>
          <w:rFonts w:ascii="Palatino Linotype" w:hAnsi="Palatino Linotype"/>
          <w:i/>
          <w:szCs w:val="24"/>
        </w:rPr>
      </w:pPr>
      <w:r w:rsidRPr="007A30FA">
        <w:rPr>
          <w:rFonts w:ascii="Palatino Linotype" w:hAnsi="Palatino Linotype"/>
          <w:b/>
          <w:i/>
          <w:szCs w:val="24"/>
        </w:rPr>
        <w:t>Artículo 3.33.</w:t>
      </w:r>
      <w:r w:rsidRPr="007A30FA">
        <w:rPr>
          <w:rFonts w:ascii="Palatino Linotype" w:hAnsi="Palatino Linotype"/>
          <w:i/>
          <w:szCs w:val="24"/>
        </w:rPr>
        <w:t xml:space="preserve"> La persona titular de la Dirección de Recursos Humanos cuenta con las siguientes atribuciones:</w:t>
      </w:r>
    </w:p>
    <w:p w14:paraId="49920A8D" w14:textId="77777777" w:rsidR="0092216A" w:rsidRPr="007A30FA" w:rsidRDefault="00BF58F9" w:rsidP="0092216A">
      <w:pPr>
        <w:tabs>
          <w:tab w:val="left" w:pos="709"/>
        </w:tabs>
        <w:spacing w:before="240" w:line="276" w:lineRule="auto"/>
        <w:ind w:left="851" w:right="425"/>
        <w:jc w:val="both"/>
        <w:rPr>
          <w:rFonts w:ascii="Palatino Linotype" w:hAnsi="Palatino Linotype"/>
          <w:i/>
          <w:szCs w:val="24"/>
        </w:rPr>
      </w:pPr>
      <w:r w:rsidRPr="007A30FA">
        <w:rPr>
          <w:rFonts w:ascii="Palatino Linotype" w:hAnsi="Palatino Linotype"/>
          <w:b/>
          <w:i/>
          <w:szCs w:val="24"/>
        </w:rPr>
        <w:t>VI.</w:t>
      </w:r>
      <w:r w:rsidRPr="007A30FA">
        <w:rPr>
          <w:rFonts w:ascii="Palatino Linotype" w:hAnsi="Palatino Linotype"/>
          <w:i/>
          <w:szCs w:val="24"/>
        </w:rPr>
        <w:t xml:space="preserve"> Elaborar, determinar y validar dirigir y supervisar la gestión, control y automatización de los procesos de nómina, en coordinación con la Tesorería Municipal en lo correspondiente a sueldos, prestaciones, liquidaciones y finiquitos, conforme al presupuesto autorizado del capítulo 1000, así como dar cumplimiento a las determinaciones de los impuestos y expedir los CFDI respectivos una vez efectuado el pago;</w:t>
      </w:r>
    </w:p>
    <w:p w14:paraId="3099BF49" w14:textId="02ABAC93" w:rsidR="0092216A" w:rsidRPr="007A30FA" w:rsidRDefault="0092216A" w:rsidP="0092216A">
      <w:pPr>
        <w:tabs>
          <w:tab w:val="left" w:pos="709"/>
        </w:tabs>
        <w:spacing w:before="240" w:line="360" w:lineRule="auto"/>
        <w:jc w:val="both"/>
        <w:rPr>
          <w:rFonts w:ascii="Palatino Linotype" w:hAnsi="Palatino Linotype"/>
          <w:i/>
          <w:sz w:val="24"/>
          <w:szCs w:val="24"/>
        </w:rPr>
      </w:pPr>
      <w:r w:rsidRPr="007A30FA">
        <w:rPr>
          <w:rFonts w:ascii="Palatino Linotype" w:eastAsia="Palatino Linotype" w:hAnsi="Palatino Linotype" w:cs="Palatino Linotype"/>
          <w:color w:val="000000"/>
          <w:sz w:val="24"/>
          <w:lang w:eastAsia="es-MX"/>
        </w:rPr>
        <w:t>Al respecto, es necesario precisar que en nuestra legislación del Estado de México no existe como tal una definición de “</w:t>
      </w:r>
      <w:r w:rsidRPr="007A30FA">
        <w:rPr>
          <w:rFonts w:ascii="Palatino Linotype" w:eastAsia="Palatino Linotype" w:hAnsi="Palatino Linotype" w:cs="Palatino Linotype"/>
          <w:b/>
          <w:color w:val="000000"/>
          <w:sz w:val="24"/>
          <w:lang w:eastAsia="es-MX"/>
        </w:rPr>
        <w:t>nómina</w:t>
      </w:r>
      <w:r w:rsidRPr="007A30FA">
        <w:rPr>
          <w:rFonts w:ascii="Palatino Linotype" w:eastAsia="Palatino Linotype" w:hAnsi="Palatino Linotype" w:cs="Palatino Linotype"/>
          <w:color w:val="000000"/>
          <w:sz w:val="24"/>
          <w:lang w:eastAsia="es-MX"/>
        </w:rPr>
        <w:t xml:space="preserve">”; sin embargo, el “Glosario de Términos Usuales de Finanzas Públicas” del Centro de Estudios de las Finanzas Públicas de la </w:t>
      </w:r>
      <w:r w:rsidRPr="007A30FA">
        <w:rPr>
          <w:rFonts w:ascii="Palatino Linotype" w:eastAsia="Palatino Linotype" w:hAnsi="Palatino Linotype" w:cs="Palatino Linotype"/>
          <w:color w:val="000000"/>
          <w:sz w:val="24"/>
          <w:lang w:eastAsia="es-MX"/>
        </w:rPr>
        <w:lastRenderedPageBreak/>
        <w:t>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honorarios y personal de lista de raya:</w:t>
      </w:r>
    </w:p>
    <w:p w14:paraId="154C25F2" w14:textId="77777777" w:rsidR="0092216A" w:rsidRPr="007A30FA" w:rsidRDefault="0092216A" w:rsidP="0092216A">
      <w:pPr>
        <w:spacing w:before="240" w:after="0" w:line="276" w:lineRule="auto"/>
        <w:ind w:left="851" w:right="822"/>
        <w:jc w:val="both"/>
        <w:rPr>
          <w:rFonts w:ascii="Palatino Linotype" w:eastAsia="Palatino Linotype" w:hAnsi="Palatino Linotype" w:cs="Palatino Linotype"/>
          <w:i/>
          <w:lang w:eastAsia="es-MX"/>
        </w:rPr>
      </w:pPr>
      <w:r w:rsidRPr="007A30FA">
        <w:rPr>
          <w:rFonts w:ascii="Palatino Linotype" w:eastAsia="Palatino Linotype" w:hAnsi="Palatino Linotype" w:cs="Palatino Linotype"/>
          <w:b/>
          <w:i/>
          <w:lang w:eastAsia="es-MX"/>
        </w:rPr>
        <w:t xml:space="preserve">“NÓMINA </w:t>
      </w:r>
      <w:r w:rsidRPr="007A30FA">
        <w:rPr>
          <w:rFonts w:ascii="Palatino Linotype" w:eastAsia="Palatino Linotype" w:hAnsi="Palatino Linotype" w:cs="Palatino Linotype"/>
          <w:i/>
          <w:lang w:eastAsia="es-MX"/>
        </w:rPr>
        <w:t>Listado general de los trabajadores de una institución, en</w:t>
      </w:r>
      <w:r w:rsidRPr="007A30FA">
        <w:rPr>
          <w:rFonts w:ascii="Palatino Linotype" w:eastAsia="Palatino Linotype" w:hAnsi="Palatino Linotype" w:cs="Palatino Linotype"/>
          <w:b/>
          <w:i/>
          <w:lang w:eastAsia="es-MX"/>
        </w:rPr>
        <w:t xml:space="preserve"> </w:t>
      </w:r>
      <w:r w:rsidRPr="007A30FA">
        <w:rPr>
          <w:rFonts w:ascii="Palatino Linotype" w:eastAsia="Palatino Linotype" w:hAnsi="Palatino Linotype" w:cs="Palatino Linotype"/>
          <w:i/>
          <w:lang w:eastAsia="es-MX"/>
        </w:rPr>
        <w:t>el cual se asientan las percepciones brutas, deducciones y</w:t>
      </w:r>
      <w:r w:rsidRPr="007A30FA">
        <w:rPr>
          <w:rFonts w:ascii="Palatino Linotype" w:eastAsia="Palatino Linotype" w:hAnsi="Palatino Linotype" w:cs="Palatino Linotype"/>
          <w:b/>
          <w:i/>
          <w:lang w:eastAsia="es-MX"/>
        </w:rPr>
        <w:t xml:space="preserve"> </w:t>
      </w:r>
      <w:r w:rsidRPr="007A30FA">
        <w:rPr>
          <w:rFonts w:ascii="Palatino Linotype" w:eastAsia="Palatino Linotype" w:hAnsi="Palatino Linotype" w:cs="Palatino Linotype"/>
          <w:i/>
          <w:lang w:eastAsia="es-MX"/>
        </w:rPr>
        <w:t>alcance neto de las mismas; la nómina es utilizada para</w:t>
      </w:r>
      <w:r w:rsidRPr="007A30FA">
        <w:rPr>
          <w:rFonts w:ascii="Palatino Linotype" w:eastAsia="Palatino Linotype" w:hAnsi="Palatino Linotype" w:cs="Palatino Linotype"/>
          <w:b/>
          <w:i/>
          <w:lang w:eastAsia="es-MX"/>
        </w:rPr>
        <w:t xml:space="preserve"> </w:t>
      </w:r>
      <w:r w:rsidRPr="007A30FA">
        <w:rPr>
          <w:rFonts w:ascii="Palatino Linotype" w:eastAsia="Palatino Linotype" w:hAnsi="Palatino Linotype" w:cs="Palatino Linotype"/>
          <w:i/>
          <w:lang w:eastAsia="es-MX"/>
        </w:rPr>
        <w:t>efectuar los pagos periódicos (semanales, quincenales o</w:t>
      </w:r>
      <w:r w:rsidRPr="007A30FA">
        <w:rPr>
          <w:rFonts w:ascii="Palatino Linotype" w:eastAsia="Palatino Linotype" w:hAnsi="Palatino Linotype" w:cs="Palatino Linotype"/>
          <w:b/>
          <w:i/>
          <w:lang w:eastAsia="es-MX"/>
        </w:rPr>
        <w:t xml:space="preserve"> </w:t>
      </w:r>
      <w:r w:rsidRPr="007A30FA">
        <w:rPr>
          <w:rFonts w:ascii="Palatino Linotype" w:eastAsia="Palatino Linotype" w:hAnsi="Palatino Linotype" w:cs="Palatino Linotype"/>
          <w:i/>
          <w:lang w:eastAsia="es-MX"/>
        </w:rPr>
        <w:t>mensuales) a los trabajadores por concepto de sueldos y</w:t>
      </w:r>
      <w:r w:rsidRPr="007A30FA">
        <w:rPr>
          <w:rFonts w:ascii="Palatino Linotype" w:eastAsia="Palatino Linotype" w:hAnsi="Palatino Linotype" w:cs="Palatino Linotype"/>
          <w:b/>
          <w:i/>
          <w:lang w:eastAsia="es-MX"/>
        </w:rPr>
        <w:t xml:space="preserve"> </w:t>
      </w:r>
      <w:r w:rsidRPr="007A30FA">
        <w:rPr>
          <w:rFonts w:ascii="Palatino Linotype" w:eastAsia="Palatino Linotype" w:hAnsi="Palatino Linotype" w:cs="Palatino Linotype"/>
          <w:i/>
          <w:lang w:eastAsia="es-MX"/>
        </w:rPr>
        <w:t>salarios.”(Sic)</w:t>
      </w:r>
    </w:p>
    <w:p w14:paraId="1FC3EBF7" w14:textId="77777777" w:rsidR="0092216A" w:rsidRPr="007A30FA" w:rsidRDefault="0092216A" w:rsidP="0092216A">
      <w:pPr>
        <w:pBdr>
          <w:top w:val="nil"/>
          <w:left w:val="nil"/>
          <w:bottom w:val="nil"/>
          <w:right w:val="nil"/>
          <w:between w:val="nil"/>
        </w:pBdr>
        <w:spacing w:after="0" w:line="360" w:lineRule="auto"/>
        <w:ind w:right="-167"/>
        <w:jc w:val="both"/>
        <w:rPr>
          <w:rFonts w:ascii="Palatino Linotype" w:eastAsia="Palatino Linotype" w:hAnsi="Palatino Linotype" w:cs="Palatino Linotype"/>
          <w:lang w:eastAsia="es-MX"/>
        </w:rPr>
      </w:pPr>
    </w:p>
    <w:p w14:paraId="4A8A22EF" w14:textId="77777777" w:rsidR="0092216A" w:rsidRPr="007A30FA" w:rsidRDefault="0092216A" w:rsidP="0092216A">
      <w:pPr>
        <w:pBdr>
          <w:top w:val="nil"/>
          <w:left w:val="nil"/>
          <w:bottom w:val="nil"/>
          <w:right w:val="nil"/>
          <w:between w:val="nil"/>
        </w:pBdr>
        <w:spacing w:after="0" w:line="360" w:lineRule="auto"/>
        <w:ind w:right="-167"/>
        <w:jc w:val="both"/>
        <w:rPr>
          <w:rFonts w:ascii="Palatino Linotype" w:eastAsia="Century Gothic" w:hAnsi="Palatino Linotype" w:cs="Century Gothic"/>
          <w:color w:val="000000"/>
          <w:sz w:val="24"/>
          <w:lang w:eastAsia="es-MX"/>
        </w:rPr>
      </w:pPr>
      <w:r w:rsidRPr="007A30FA">
        <w:rPr>
          <w:rFonts w:ascii="Palatino Linotype" w:eastAsia="Palatino Linotype" w:hAnsi="Palatino Linotype" w:cs="Palatino Linotype"/>
          <w:color w:val="000000"/>
          <w:sz w:val="24"/>
          <w:lang w:eastAsia="es-MX"/>
        </w:rPr>
        <w:t xml:space="preserve">En base a lo anterior, conviene a traer lo establecido por el artículo 804, fracción II, de la Ley Federal de Trabajo, el cual a la letra establece: </w:t>
      </w:r>
    </w:p>
    <w:p w14:paraId="306AFA53" w14:textId="77777777" w:rsidR="0092216A" w:rsidRPr="007A30FA" w:rsidRDefault="0092216A" w:rsidP="0092216A">
      <w:pPr>
        <w:pBdr>
          <w:top w:val="nil"/>
          <w:left w:val="nil"/>
          <w:bottom w:val="nil"/>
          <w:right w:val="nil"/>
          <w:between w:val="nil"/>
        </w:pBdr>
        <w:spacing w:after="0" w:line="360" w:lineRule="auto"/>
        <w:ind w:right="-167"/>
        <w:jc w:val="both"/>
        <w:rPr>
          <w:rFonts w:ascii="Palatino Linotype" w:eastAsia="Century Gothic" w:hAnsi="Palatino Linotype" w:cs="Century Gothic"/>
          <w:color w:val="000000"/>
          <w:lang w:eastAsia="es-MX"/>
        </w:rPr>
      </w:pPr>
    </w:p>
    <w:p w14:paraId="13121148" w14:textId="77777777" w:rsidR="0092216A" w:rsidRPr="007A30FA" w:rsidRDefault="0092216A" w:rsidP="0092216A">
      <w:pPr>
        <w:spacing w:after="0" w:line="276" w:lineRule="auto"/>
        <w:ind w:left="851" w:right="822"/>
        <w:jc w:val="both"/>
        <w:rPr>
          <w:rFonts w:ascii="Palatino Linotype" w:eastAsia="Palatino Linotype" w:hAnsi="Palatino Linotype" w:cs="Palatino Linotype"/>
          <w:i/>
          <w:lang w:eastAsia="es-MX"/>
        </w:rPr>
      </w:pPr>
      <w:r w:rsidRPr="007A30FA">
        <w:rPr>
          <w:rFonts w:ascii="Palatino Linotype" w:eastAsia="Palatino Linotype" w:hAnsi="Palatino Linotype" w:cs="Palatino Linotype"/>
          <w:i/>
          <w:lang w:eastAsia="es-MX"/>
        </w:rPr>
        <w:t>“</w:t>
      </w:r>
      <w:r w:rsidRPr="007A30FA">
        <w:rPr>
          <w:rFonts w:ascii="Palatino Linotype" w:eastAsia="Palatino Linotype" w:hAnsi="Palatino Linotype" w:cs="Palatino Linotype"/>
          <w:b/>
          <w:i/>
          <w:lang w:eastAsia="es-MX"/>
        </w:rPr>
        <w:t>Artículo 804.-</w:t>
      </w:r>
      <w:r w:rsidRPr="007A30FA">
        <w:rPr>
          <w:rFonts w:ascii="Palatino Linotype" w:eastAsia="Palatino Linotype" w:hAnsi="Palatino Linotype" w:cs="Palatino Linotype"/>
          <w:i/>
          <w:lang w:eastAsia="es-MX"/>
        </w:rPr>
        <w:t xml:space="preserve"> </w:t>
      </w:r>
      <w:r w:rsidRPr="007A30FA">
        <w:rPr>
          <w:rFonts w:ascii="Palatino Linotype" w:eastAsia="Palatino Linotype" w:hAnsi="Palatino Linotype" w:cs="Palatino Linotype"/>
          <w:b/>
          <w:i/>
          <w:lang w:eastAsia="es-MX"/>
        </w:rPr>
        <w:t>El patrón tiene obligación de conservar y exhibir en juicio los documentos que a continuación se precisan</w:t>
      </w:r>
      <w:r w:rsidRPr="007A30FA">
        <w:rPr>
          <w:rFonts w:ascii="Palatino Linotype" w:eastAsia="Palatino Linotype" w:hAnsi="Palatino Linotype" w:cs="Palatino Linotype"/>
          <w:i/>
          <w:lang w:eastAsia="es-MX"/>
        </w:rPr>
        <w:t>:</w:t>
      </w:r>
    </w:p>
    <w:p w14:paraId="372DA371" w14:textId="77777777" w:rsidR="0092216A" w:rsidRPr="007A30FA" w:rsidRDefault="0092216A" w:rsidP="0092216A">
      <w:pPr>
        <w:spacing w:after="0" w:line="276" w:lineRule="auto"/>
        <w:ind w:left="851" w:right="822"/>
        <w:jc w:val="both"/>
        <w:rPr>
          <w:rFonts w:ascii="Palatino Linotype" w:eastAsia="Palatino Linotype" w:hAnsi="Palatino Linotype" w:cs="Palatino Linotype"/>
          <w:i/>
          <w:lang w:eastAsia="es-MX"/>
        </w:rPr>
      </w:pPr>
    </w:p>
    <w:p w14:paraId="6CE3E6F0" w14:textId="77777777" w:rsidR="0092216A" w:rsidRPr="007A30FA" w:rsidRDefault="0092216A" w:rsidP="0092216A">
      <w:pPr>
        <w:spacing w:after="0" w:line="276" w:lineRule="auto"/>
        <w:ind w:left="851" w:right="822"/>
        <w:jc w:val="both"/>
        <w:rPr>
          <w:rFonts w:ascii="Palatino Linotype" w:eastAsia="Palatino Linotype" w:hAnsi="Palatino Linotype" w:cs="Palatino Linotype"/>
          <w:i/>
          <w:lang w:eastAsia="es-MX"/>
        </w:rPr>
      </w:pPr>
      <w:r w:rsidRPr="007A30FA">
        <w:rPr>
          <w:rFonts w:ascii="Palatino Linotype" w:eastAsia="Palatino Linotype" w:hAnsi="Palatino Linotype" w:cs="Palatino Linotype"/>
          <w:b/>
          <w:i/>
          <w:lang w:eastAsia="es-MX"/>
        </w:rPr>
        <w:t>II.</w:t>
      </w:r>
      <w:r w:rsidRPr="007A30FA">
        <w:rPr>
          <w:rFonts w:ascii="Palatino Linotype" w:eastAsia="Palatino Linotype" w:hAnsi="Palatino Linotype" w:cs="Palatino Linotype"/>
          <w:i/>
          <w:lang w:eastAsia="es-MX"/>
        </w:rPr>
        <w:t xml:space="preserve"> Listas de raya</w:t>
      </w:r>
      <w:r w:rsidRPr="007A30FA">
        <w:rPr>
          <w:rFonts w:ascii="Palatino Linotype" w:eastAsia="Palatino Linotype" w:hAnsi="Palatino Linotype" w:cs="Palatino Linotype"/>
          <w:b/>
          <w:i/>
          <w:lang w:eastAsia="es-MX"/>
        </w:rPr>
        <w:t xml:space="preserve"> o nómina de personal</w:t>
      </w:r>
      <w:r w:rsidRPr="007A30FA">
        <w:rPr>
          <w:rFonts w:ascii="Palatino Linotype" w:eastAsia="Palatino Linotype" w:hAnsi="Palatino Linotype" w:cs="Palatino Linotype"/>
          <w:i/>
          <w:lang w:eastAsia="es-MX"/>
        </w:rPr>
        <w:t xml:space="preserve">, cuando se lleven en el centro de trabajo; o recibos de pagos de salarios; </w:t>
      </w:r>
    </w:p>
    <w:p w14:paraId="7E1F6A90" w14:textId="77777777" w:rsidR="0092216A" w:rsidRPr="007A30FA" w:rsidRDefault="0092216A" w:rsidP="0092216A">
      <w:pPr>
        <w:spacing w:after="0" w:line="276" w:lineRule="auto"/>
        <w:ind w:left="851" w:right="822"/>
        <w:jc w:val="both"/>
        <w:rPr>
          <w:rFonts w:ascii="Palatino Linotype" w:eastAsia="Palatino Linotype" w:hAnsi="Palatino Linotype" w:cs="Palatino Linotype"/>
          <w:i/>
          <w:lang w:eastAsia="es-MX"/>
        </w:rPr>
      </w:pPr>
      <w:r w:rsidRPr="007A30FA">
        <w:rPr>
          <w:rFonts w:ascii="Palatino Linotype" w:eastAsia="Palatino Linotype" w:hAnsi="Palatino Linotype" w:cs="Palatino Linotype"/>
          <w:i/>
          <w:lang w:eastAsia="es-MX"/>
        </w:rPr>
        <w:t>(…)</w:t>
      </w:r>
    </w:p>
    <w:p w14:paraId="16480D60" w14:textId="77777777" w:rsidR="0092216A" w:rsidRPr="007A30FA" w:rsidRDefault="0092216A" w:rsidP="0092216A">
      <w:pPr>
        <w:spacing w:after="0" w:line="276" w:lineRule="auto"/>
        <w:ind w:left="851" w:right="822"/>
        <w:jc w:val="both"/>
        <w:rPr>
          <w:rFonts w:ascii="Palatino Linotype" w:eastAsia="Palatino Linotype" w:hAnsi="Palatino Linotype" w:cs="Palatino Linotype"/>
          <w:i/>
          <w:lang w:eastAsia="es-MX"/>
        </w:rPr>
      </w:pPr>
      <w:r w:rsidRPr="007A30FA">
        <w:rPr>
          <w:rFonts w:ascii="Palatino Linotype" w:eastAsia="Palatino Linotype" w:hAnsi="Palatino Linotype" w:cs="Palatino Linotype"/>
          <w:i/>
          <w:lang w:eastAsia="es-MX"/>
        </w:rPr>
        <w:t xml:space="preserve">Los documentos señalados en la fracción I deberán conservarse mientras dure la relación laboral y hasta un año después; </w:t>
      </w:r>
      <w:r w:rsidRPr="007A30FA">
        <w:rPr>
          <w:rFonts w:ascii="Palatino Linotype" w:eastAsia="Palatino Linotype" w:hAnsi="Palatino Linotype" w:cs="Palatino Linotype"/>
          <w:b/>
          <w:i/>
          <w:lang w:eastAsia="es-MX"/>
        </w:rPr>
        <w:t>los señalados en las fracciones II, III y IV, durante el último año y un año después de que se extinga la relación laboral</w:t>
      </w:r>
      <w:r w:rsidRPr="007A30FA">
        <w:rPr>
          <w:rFonts w:ascii="Palatino Linotype" w:eastAsia="Palatino Linotype" w:hAnsi="Palatino Linotype" w:cs="Palatino Linotype"/>
          <w:i/>
          <w:lang w:eastAsia="es-MX"/>
        </w:rPr>
        <w:t>; y los mencionados en la fracción V, conforme lo señalen las Leyes que los rijan.” (Sic)</w:t>
      </w:r>
    </w:p>
    <w:p w14:paraId="444B81EB" w14:textId="77777777" w:rsidR="0092216A" w:rsidRPr="007A30FA" w:rsidRDefault="0092216A" w:rsidP="0092216A">
      <w:pPr>
        <w:pBdr>
          <w:top w:val="nil"/>
          <w:left w:val="nil"/>
          <w:bottom w:val="nil"/>
          <w:right w:val="nil"/>
          <w:between w:val="nil"/>
        </w:pBdr>
        <w:spacing w:after="0" w:line="360" w:lineRule="auto"/>
        <w:ind w:right="-28"/>
        <w:jc w:val="both"/>
        <w:rPr>
          <w:rFonts w:ascii="Palatino Linotype" w:eastAsia="Palatino Linotype" w:hAnsi="Palatino Linotype" w:cs="Palatino Linotype"/>
          <w:color w:val="000000"/>
          <w:lang w:eastAsia="es-MX"/>
        </w:rPr>
      </w:pPr>
    </w:p>
    <w:p w14:paraId="6535E77A" w14:textId="77777777" w:rsidR="0092216A" w:rsidRPr="007A30FA" w:rsidRDefault="0092216A" w:rsidP="0092216A">
      <w:pPr>
        <w:pBdr>
          <w:top w:val="nil"/>
          <w:left w:val="nil"/>
          <w:bottom w:val="nil"/>
          <w:right w:val="nil"/>
          <w:between w:val="nil"/>
        </w:pBdr>
        <w:spacing w:after="0" w:line="360" w:lineRule="auto"/>
        <w:ind w:right="-28"/>
        <w:jc w:val="both"/>
        <w:rPr>
          <w:rFonts w:ascii="Palatino Linotype" w:eastAsia="Times New Roman" w:hAnsi="Palatino Linotype" w:cs="Times New Roman"/>
          <w:color w:val="000000"/>
          <w:sz w:val="24"/>
          <w:lang w:eastAsia="es-MX"/>
        </w:rPr>
      </w:pPr>
      <w:r w:rsidRPr="007A30FA">
        <w:rPr>
          <w:rFonts w:ascii="Palatino Linotype" w:eastAsia="Palatino Linotype" w:hAnsi="Palatino Linotype" w:cs="Palatino Linotype"/>
          <w:color w:val="000000"/>
          <w:sz w:val="24"/>
          <w:lang w:eastAsia="es-MX"/>
        </w:rPr>
        <w:lastRenderedPageBreak/>
        <w:t>De 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14:paraId="6E479B17" w14:textId="77777777" w:rsidR="0092216A" w:rsidRPr="007A30FA" w:rsidRDefault="0092216A" w:rsidP="0092216A">
      <w:pPr>
        <w:pBdr>
          <w:top w:val="nil"/>
          <w:left w:val="nil"/>
          <w:bottom w:val="nil"/>
          <w:right w:val="nil"/>
          <w:between w:val="nil"/>
        </w:pBdr>
        <w:spacing w:after="0" w:line="360" w:lineRule="auto"/>
        <w:ind w:right="-28"/>
        <w:jc w:val="both"/>
        <w:rPr>
          <w:rFonts w:ascii="Palatino Linotype" w:eastAsia="Palatino Linotype" w:hAnsi="Palatino Linotype" w:cs="Palatino Linotype"/>
          <w:color w:val="000000"/>
          <w:sz w:val="24"/>
          <w:lang w:eastAsia="es-MX"/>
        </w:rPr>
      </w:pPr>
    </w:p>
    <w:p w14:paraId="31E0FD55" w14:textId="77777777" w:rsidR="0092216A" w:rsidRPr="007A30FA" w:rsidRDefault="0092216A" w:rsidP="0092216A">
      <w:pPr>
        <w:pBdr>
          <w:top w:val="nil"/>
          <w:left w:val="nil"/>
          <w:bottom w:val="nil"/>
          <w:right w:val="nil"/>
          <w:between w:val="nil"/>
        </w:pBdr>
        <w:spacing w:after="240" w:line="360" w:lineRule="auto"/>
        <w:ind w:right="-28"/>
        <w:jc w:val="both"/>
        <w:rPr>
          <w:rFonts w:ascii="Palatino Linotype" w:eastAsia="Times New Roman" w:hAnsi="Palatino Linotype" w:cs="Times New Roman"/>
          <w:color w:val="000000"/>
          <w:sz w:val="24"/>
          <w:lang w:eastAsia="es-MX"/>
        </w:rPr>
      </w:pPr>
      <w:r w:rsidRPr="007A30FA">
        <w:rPr>
          <w:rFonts w:ascii="Palatino Linotype" w:eastAsia="Palatino Linotype" w:hAnsi="Palatino Linotype" w:cs="Palatino Linotype"/>
          <w:color w:val="000000"/>
          <w:sz w:val="24"/>
          <w:lang w:eastAsia="es-MX"/>
        </w:rPr>
        <w:t>En ese contexto, tratándose de servidores públicos de los Municipios la Ley del Trabajo de los Servidores Públicos del Estado y Municipios, en su artículo 220-K, establece lo siguiente:</w:t>
      </w:r>
    </w:p>
    <w:p w14:paraId="1F6379A7" w14:textId="77777777" w:rsidR="0092216A" w:rsidRPr="007A30FA" w:rsidRDefault="0092216A" w:rsidP="0092216A">
      <w:pPr>
        <w:spacing w:before="240" w:after="0" w:line="276" w:lineRule="auto"/>
        <w:ind w:left="851" w:right="822"/>
        <w:jc w:val="both"/>
        <w:rPr>
          <w:rFonts w:ascii="Palatino Linotype" w:eastAsia="Palatino Linotype" w:hAnsi="Palatino Linotype" w:cs="Palatino Linotype"/>
          <w:i/>
          <w:lang w:eastAsia="es-MX"/>
        </w:rPr>
      </w:pPr>
      <w:r w:rsidRPr="007A30FA">
        <w:rPr>
          <w:rFonts w:ascii="Palatino Linotype" w:eastAsia="Palatino Linotype" w:hAnsi="Palatino Linotype" w:cs="Palatino Linotype"/>
          <w:b/>
          <w:i/>
          <w:lang w:eastAsia="es-MX"/>
        </w:rPr>
        <w:t>“ARTÍCULO 220 K.-</w:t>
      </w:r>
      <w:r w:rsidRPr="007A30FA">
        <w:rPr>
          <w:rFonts w:ascii="Palatino Linotype" w:eastAsia="Palatino Linotype" w:hAnsi="Palatino Linotype" w:cs="Palatino Linotype"/>
          <w:i/>
          <w:lang w:eastAsia="es-MX"/>
        </w:rPr>
        <w:t xml:space="preserve"> La </w:t>
      </w:r>
      <w:r w:rsidRPr="007A30FA">
        <w:rPr>
          <w:rFonts w:ascii="Palatino Linotype" w:eastAsia="Palatino Linotype" w:hAnsi="Palatino Linotype" w:cs="Palatino Linotype"/>
          <w:b/>
          <w:i/>
          <w:lang w:eastAsia="es-MX"/>
        </w:rPr>
        <w:t>institución o dependencia pública tiene la obligación de conservar y exhibir en el proceso los documentos que a continuación</w:t>
      </w:r>
      <w:r w:rsidRPr="007A30FA">
        <w:rPr>
          <w:rFonts w:ascii="Palatino Linotype" w:eastAsia="Palatino Linotype" w:hAnsi="Palatino Linotype" w:cs="Palatino Linotype"/>
          <w:i/>
          <w:lang w:eastAsia="es-MX"/>
        </w:rPr>
        <w:t xml:space="preserve"> </w:t>
      </w:r>
      <w:r w:rsidRPr="007A30FA">
        <w:rPr>
          <w:rFonts w:ascii="Palatino Linotype" w:eastAsia="Palatino Linotype" w:hAnsi="Palatino Linotype" w:cs="Palatino Linotype"/>
          <w:b/>
          <w:i/>
          <w:lang w:eastAsia="es-MX"/>
        </w:rPr>
        <w:t>se precisan</w:t>
      </w:r>
      <w:r w:rsidRPr="007A30FA">
        <w:rPr>
          <w:rFonts w:ascii="Palatino Linotype" w:eastAsia="Palatino Linotype" w:hAnsi="Palatino Linotype" w:cs="Palatino Linotype"/>
          <w:i/>
          <w:lang w:eastAsia="es-MX"/>
        </w:rPr>
        <w:t>:</w:t>
      </w:r>
    </w:p>
    <w:p w14:paraId="463EB1FE" w14:textId="77777777" w:rsidR="0092216A" w:rsidRPr="007A30FA" w:rsidRDefault="0092216A" w:rsidP="0092216A">
      <w:pPr>
        <w:spacing w:after="0" w:line="276" w:lineRule="auto"/>
        <w:ind w:left="851" w:right="822"/>
        <w:jc w:val="both"/>
        <w:rPr>
          <w:rFonts w:ascii="Palatino Linotype" w:eastAsia="Palatino Linotype" w:hAnsi="Palatino Linotype" w:cs="Palatino Linotype"/>
          <w:i/>
          <w:lang w:eastAsia="es-MX"/>
        </w:rPr>
      </w:pPr>
      <w:r w:rsidRPr="007A30FA">
        <w:rPr>
          <w:rFonts w:ascii="Palatino Linotype" w:eastAsia="Palatino Linotype" w:hAnsi="Palatino Linotype" w:cs="Palatino Linotype"/>
          <w:i/>
          <w:lang w:eastAsia="es-MX"/>
        </w:rPr>
        <w:t>…</w:t>
      </w:r>
    </w:p>
    <w:p w14:paraId="6E3F2B32" w14:textId="77777777" w:rsidR="0092216A" w:rsidRPr="007A30FA" w:rsidRDefault="0092216A" w:rsidP="0092216A">
      <w:pPr>
        <w:spacing w:after="0" w:line="276" w:lineRule="auto"/>
        <w:ind w:left="851" w:right="822"/>
        <w:jc w:val="both"/>
        <w:rPr>
          <w:rFonts w:ascii="Palatino Linotype" w:eastAsia="Palatino Linotype" w:hAnsi="Palatino Linotype" w:cs="Palatino Linotype"/>
          <w:b/>
          <w:i/>
          <w:lang w:eastAsia="es-MX"/>
        </w:rPr>
      </w:pPr>
      <w:r w:rsidRPr="007A30FA">
        <w:rPr>
          <w:rFonts w:ascii="Palatino Linotype" w:eastAsia="Palatino Linotype" w:hAnsi="Palatino Linotype" w:cs="Palatino Linotype"/>
          <w:i/>
          <w:lang w:eastAsia="es-MX"/>
        </w:rPr>
        <w:t>II</w:t>
      </w:r>
      <w:r w:rsidRPr="007A30FA">
        <w:rPr>
          <w:rFonts w:ascii="Palatino Linotype" w:eastAsia="Palatino Linotype" w:hAnsi="Palatino Linotype" w:cs="Palatino Linotype"/>
          <w:i/>
          <w:u w:val="single"/>
          <w:lang w:eastAsia="es-MX"/>
        </w:rPr>
        <w:t xml:space="preserve">. </w:t>
      </w:r>
      <w:r w:rsidRPr="007A30FA">
        <w:rPr>
          <w:rFonts w:ascii="Palatino Linotype" w:eastAsia="Palatino Linotype" w:hAnsi="Palatino Linotype" w:cs="Palatino Linotype"/>
          <w:b/>
          <w:i/>
          <w:u w:val="single"/>
          <w:lang w:eastAsia="es-MX"/>
        </w:rPr>
        <w:t>Recibos de pagos de salarios o</w:t>
      </w:r>
      <w:r w:rsidRPr="007A30FA">
        <w:rPr>
          <w:rFonts w:ascii="Palatino Linotype" w:eastAsia="Palatino Linotype" w:hAnsi="Palatino Linotype" w:cs="Palatino Linotype"/>
          <w:i/>
          <w:u w:val="single"/>
          <w:lang w:eastAsia="es-MX"/>
        </w:rPr>
        <w:t xml:space="preserve"> </w:t>
      </w:r>
      <w:r w:rsidRPr="007A30FA">
        <w:rPr>
          <w:rFonts w:ascii="Palatino Linotype" w:eastAsia="Palatino Linotype" w:hAnsi="Palatino Linotype" w:cs="Palatino Linotype"/>
          <w:b/>
          <w:i/>
          <w:u w:val="single"/>
          <w:lang w:eastAsia="es-MX"/>
        </w:rPr>
        <w:t>las constancias documentales del pago de salario</w:t>
      </w:r>
      <w:r w:rsidRPr="007A30FA">
        <w:rPr>
          <w:rFonts w:ascii="Palatino Linotype" w:eastAsia="Palatino Linotype" w:hAnsi="Palatino Linotype" w:cs="Palatino Linotype"/>
          <w:i/>
          <w:u w:val="single"/>
          <w:lang w:eastAsia="es-MX"/>
        </w:rPr>
        <w:t xml:space="preserve"> </w:t>
      </w:r>
      <w:r w:rsidRPr="007A30FA">
        <w:rPr>
          <w:rFonts w:ascii="Palatino Linotype" w:eastAsia="Palatino Linotype" w:hAnsi="Palatino Linotype" w:cs="Palatino Linotype"/>
          <w:b/>
          <w:i/>
          <w:u w:val="single"/>
          <w:lang w:eastAsia="es-MX"/>
        </w:rPr>
        <w:t>cuando sea por depósito o mediante información electrónica;</w:t>
      </w:r>
    </w:p>
    <w:p w14:paraId="086919C6" w14:textId="77777777" w:rsidR="0092216A" w:rsidRPr="007A30FA" w:rsidRDefault="0092216A" w:rsidP="0092216A">
      <w:pPr>
        <w:spacing w:after="0" w:line="276" w:lineRule="auto"/>
        <w:ind w:left="851" w:right="822"/>
        <w:jc w:val="both"/>
        <w:rPr>
          <w:rFonts w:ascii="Palatino Linotype" w:eastAsia="Palatino Linotype" w:hAnsi="Palatino Linotype" w:cs="Palatino Linotype"/>
          <w:i/>
          <w:lang w:eastAsia="es-MX"/>
        </w:rPr>
      </w:pPr>
      <w:r w:rsidRPr="007A30FA">
        <w:rPr>
          <w:rFonts w:ascii="Palatino Linotype" w:eastAsia="Palatino Linotype" w:hAnsi="Palatino Linotype" w:cs="Palatino Linotype"/>
          <w:i/>
          <w:lang w:eastAsia="es-MX"/>
        </w:rPr>
        <w:t>…</w:t>
      </w:r>
    </w:p>
    <w:p w14:paraId="430E771A" w14:textId="77777777" w:rsidR="0092216A" w:rsidRPr="007A30FA" w:rsidRDefault="0092216A" w:rsidP="0092216A">
      <w:pPr>
        <w:spacing w:after="0" w:line="276" w:lineRule="auto"/>
        <w:ind w:left="851" w:right="822"/>
        <w:jc w:val="both"/>
        <w:rPr>
          <w:rFonts w:ascii="Palatino Linotype" w:eastAsia="Palatino Linotype" w:hAnsi="Palatino Linotype" w:cs="Palatino Linotype"/>
          <w:i/>
          <w:lang w:eastAsia="es-MX"/>
        </w:rPr>
      </w:pPr>
      <w:r w:rsidRPr="007A30FA">
        <w:rPr>
          <w:rFonts w:ascii="Palatino Linotype" w:eastAsia="Palatino Linotype" w:hAnsi="Palatino Linotype" w:cs="Palatino Linotype"/>
          <w:i/>
          <w:lang w:eastAsia="es-MX"/>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1CFC06CD" w14:textId="77777777" w:rsidR="0092216A" w:rsidRPr="007A30FA" w:rsidRDefault="0092216A" w:rsidP="0092216A">
      <w:pPr>
        <w:spacing w:after="0" w:line="276" w:lineRule="auto"/>
        <w:ind w:left="851" w:right="822"/>
        <w:jc w:val="both"/>
        <w:rPr>
          <w:rFonts w:ascii="Palatino Linotype" w:eastAsia="Palatino Linotype" w:hAnsi="Palatino Linotype" w:cs="Palatino Linotype"/>
          <w:i/>
          <w:lang w:eastAsia="es-MX"/>
        </w:rPr>
      </w:pPr>
      <w:r w:rsidRPr="007A30FA">
        <w:rPr>
          <w:rFonts w:ascii="Palatino Linotype" w:eastAsia="Palatino Linotype" w:hAnsi="Palatino Linotype" w:cs="Palatino Linotype"/>
          <w:i/>
          <w:lang w:eastAsia="es-MX"/>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(Sic)</w:t>
      </w:r>
    </w:p>
    <w:p w14:paraId="0B9D9E99" w14:textId="77777777" w:rsidR="0092216A" w:rsidRPr="007A30FA" w:rsidRDefault="0092216A" w:rsidP="0092216A">
      <w:pPr>
        <w:tabs>
          <w:tab w:val="left" w:pos="9072"/>
        </w:tabs>
        <w:spacing w:after="0" w:line="240" w:lineRule="auto"/>
        <w:ind w:left="851" w:right="-876"/>
        <w:jc w:val="both"/>
        <w:rPr>
          <w:rFonts w:ascii="Palatino Linotype" w:eastAsia="Palatino Linotype" w:hAnsi="Palatino Linotype" w:cs="Palatino Linotype"/>
          <w:i/>
          <w:lang w:eastAsia="es-MX"/>
        </w:rPr>
      </w:pPr>
    </w:p>
    <w:p w14:paraId="56FC0647" w14:textId="15A663DE" w:rsidR="00A42285" w:rsidRPr="007A30FA" w:rsidRDefault="0092216A" w:rsidP="0092216A">
      <w:pPr>
        <w:tabs>
          <w:tab w:val="left" w:pos="709"/>
        </w:tabs>
        <w:spacing w:before="240" w:line="360" w:lineRule="auto"/>
        <w:ind w:right="51"/>
        <w:jc w:val="both"/>
        <w:rPr>
          <w:rFonts w:ascii="Palatino Linotype" w:hAnsi="Palatino Linotype"/>
          <w:sz w:val="28"/>
          <w:szCs w:val="24"/>
        </w:rPr>
      </w:pPr>
      <w:r w:rsidRPr="007A30FA">
        <w:rPr>
          <w:rFonts w:ascii="Palatino Linotype" w:eastAsia="Palatino Linotype" w:hAnsi="Palatino Linotype" w:cs="Palatino Linotype"/>
          <w:color w:val="000000"/>
          <w:sz w:val="24"/>
          <w:lang w:eastAsia="es-MX"/>
        </w:rPr>
        <w:t xml:space="preserve">Luego entonces, tenemos que toda institución o dependencia pública del Estado de México </w:t>
      </w:r>
      <w:r w:rsidRPr="007A30FA">
        <w:rPr>
          <w:rFonts w:ascii="Palatino Linotype" w:eastAsia="Palatino Linotype" w:hAnsi="Palatino Linotype" w:cs="Palatino Linotype"/>
          <w:color w:val="000000"/>
          <w:sz w:val="24"/>
          <w:u w:val="single"/>
          <w:lang w:eastAsia="es-MX"/>
        </w:rPr>
        <w:t>debe conservar las constancias documentales del pago de salario cuando sea por depósito o mediante información electrónica</w:t>
      </w:r>
      <w:r w:rsidRPr="007A30FA">
        <w:rPr>
          <w:rFonts w:ascii="Palatino Linotype" w:eastAsia="Palatino Linotype" w:hAnsi="Palatino Linotype" w:cs="Palatino Linotype"/>
          <w:color w:val="000000"/>
          <w:sz w:val="24"/>
          <w:lang w:eastAsia="es-MX"/>
        </w:rPr>
        <w:t xml:space="preserve">, debiendo conservar dicha </w:t>
      </w:r>
      <w:r w:rsidRPr="007A30FA">
        <w:rPr>
          <w:rFonts w:ascii="Palatino Linotype" w:eastAsia="Palatino Linotype" w:hAnsi="Palatino Linotype" w:cs="Palatino Linotype"/>
          <w:color w:val="000000"/>
          <w:sz w:val="24"/>
          <w:lang w:eastAsia="es-MX"/>
        </w:rPr>
        <w:lastRenderedPageBreak/>
        <w:t>documentación durante el último año y un año después de que se extinga la relación laboral a través de los sistemas de digitalización o de información magnética o electrónica.</w:t>
      </w:r>
    </w:p>
    <w:p w14:paraId="4D477F76" w14:textId="606CE342" w:rsidR="00853110" w:rsidRPr="007A30FA" w:rsidRDefault="00A44BAE" w:rsidP="0002223E">
      <w:pPr>
        <w:tabs>
          <w:tab w:val="left" w:pos="709"/>
        </w:tabs>
        <w:spacing w:before="240" w:line="360" w:lineRule="auto"/>
        <w:ind w:right="51"/>
        <w:jc w:val="both"/>
        <w:rPr>
          <w:rFonts w:ascii="Palatino Linotype" w:hAnsi="Palatino Linotype"/>
          <w:sz w:val="24"/>
          <w:szCs w:val="24"/>
        </w:rPr>
      </w:pPr>
      <w:r w:rsidRPr="007A30FA">
        <w:rPr>
          <w:rFonts w:ascii="Palatino Linotype" w:hAnsi="Palatino Linotype"/>
          <w:sz w:val="24"/>
          <w:szCs w:val="24"/>
        </w:rPr>
        <w:t>Conviene señalar que, de conformidad con el artículo 11.8</w:t>
      </w:r>
      <w:r w:rsidR="00ED21C8" w:rsidRPr="007A30FA">
        <w:rPr>
          <w:rFonts w:ascii="Palatino Linotype" w:hAnsi="Palatino Linotype"/>
          <w:sz w:val="24"/>
          <w:szCs w:val="24"/>
        </w:rPr>
        <w:t>2</w:t>
      </w:r>
      <w:r w:rsidRPr="007A30FA">
        <w:rPr>
          <w:rFonts w:ascii="Palatino Linotype" w:hAnsi="Palatino Linotype"/>
          <w:sz w:val="24"/>
          <w:szCs w:val="24"/>
        </w:rPr>
        <w:t xml:space="preserve"> del Código Reglamentario Municipal de Toluca, las y los servidores públicos cuentan con la obligación de portar durante la jornada laboral, el </w:t>
      </w:r>
      <w:r w:rsidRPr="007A30FA">
        <w:rPr>
          <w:rFonts w:ascii="Palatino Linotype" w:hAnsi="Palatino Linotype"/>
          <w:b/>
          <w:sz w:val="24"/>
          <w:szCs w:val="24"/>
        </w:rPr>
        <w:t>Gafete</w:t>
      </w:r>
      <w:r w:rsidRPr="007A30FA">
        <w:rPr>
          <w:rFonts w:ascii="Palatino Linotype" w:hAnsi="Palatino Linotype"/>
          <w:sz w:val="24"/>
          <w:szCs w:val="24"/>
        </w:rPr>
        <w:t xml:space="preserve"> / Credencial expedido por la Dirección General de Administración, tal y como se advierte a continuación:</w:t>
      </w:r>
    </w:p>
    <w:p w14:paraId="4B2FC1CF" w14:textId="07282BA9" w:rsidR="00A44BAE" w:rsidRPr="007A30FA" w:rsidRDefault="00ED21C8" w:rsidP="00ED21C8">
      <w:pPr>
        <w:tabs>
          <w:tab w:val="left" w:pos="709"/>
        </w:tabs>
        <w:spacing w:before="240" w:line="276" w:lineRule="auto"/>
        <w:ind w:left="851" w:right="567"/>
        <w:jc w:val="both"/>
        <w:rPr>
          <w:rFonts w:ascii="Palatino Linotype" w:hAnsi="Palatino Linotype"/>
          <w:i/>
          <w:szCs w:val="24"/>
        </w:rPr>
      </w:pPr>
      <w:r w:rsidRPr="007A30FA">
        <w:rPr>
          <w:rFonts w:ascii="Palatino Linotype" w:hAnsi="Palatino Linotype"/>
          <w:b/>
          <w:i/>
          <w:szCs w:val="24"/>
        </w:rPr>
        <w:t>Artículo 11.82.</w:t>
      </w:r>
      <w:r w:rsidRPr="007A30FA">
        <w:rPr>
          <w:rFonts w:ascii="Palatino Linotype" w:hAnsi="Palatino Linotype"/>
          <w:i/>
          <w:szCs w:val="24"/>
        </w:rPr>
        <w:t xml:space="preserve"> Son obligaciones de las personas servidoras públicas:</w:t>
      </w:r>
    </w:p>
    <w:p w14:paraId="4AF1AD21" w14:textId="7C16D8E2" w:rsidR="00853110" w:rsidRPr="007A30FA" w:rsidRDefault="00ED21C8" w:rsidP="00ED21C8">
      <w:pPr>
        <w:tabs>
          <w:tab w:val="left" w:pos="709"/>
        </w:tabs>
        <w:spacing w:before="240" w:line="276" w:lineRule="auto"/>
        <w:ind w:left="851" w:right="567"/>
        <w:jc w:val="both"/>
        <w:rPr>
          <w:rFonts w:ascii="Palatino Linotype" w:hAnsi="Palatino Linotype"/>
          <w:i/>
          <w:szCs w:val="24"/>
        </w:rPr>
      </w:pPr>
      <w:r w:rsidRPr="007A30FA">
        <w:rPr>
          <w:rFonts w:ascii="Palatino Linotype" w:hAnsi="Palatino Linotype"/>
          <w:b/>
          <w:i/>
          <w:szCs w:val="24"/>
        </w:rPr>
        <w:t>XII.</w:t>
      </w:r>
      <w:r w:rsidRPr="007A30FA">
        <w:rPr>
          <w:rFonts w:ascii="Palatino Linotype" w:hAnsi="Palatino Linotype"/>
          <w:i/>
          <w:szCs w:val="24"/>
        </w:rPr>
        <w:t xml:space="preserve"> Portar en lugar visible, durante la jornada laboral, el gafete/credencial expedido por la Dirección General de Administración;</w:t>
      </w:r>
    </w:p>
    <w:p w14:paraId="6DE74F3B" w14:textId="77777777" w:rsidR="006B5782" w:rsidRPr="007A30FA" w:rsidRDefault="006B5782" w:rsidP="006B5782">
      <w:pPr>
        <w:tabs>
          <w:tab w:val="left" w:pos="709"/>
        </w:tabs>
        <w:spacing w:before="240" w:line="276" w:lineRule="auto"/>
        <w:ind w:left="993" w:right="567"/>
        <w:jc w:val="both"/>
        <w:rPr>
          <w:rFonts w:ascii="Palatino Linotype" w:hAnsi="Palatino Linotype"/>
          <w:i/>
        </w:rPr>
      </w:pPr>
      <w:r w:rsidRPr="007A30FA">
        <w:rPr>
          <w:rFonts w:ascii="Palatino Linotype" w:hAnsi="Palatino Linotype"/>
          <w:b/>
          <w:i/>
        </w:rPr>
        <w:t>Artículo 12.115.</w:t>
      </w:r>
      <w:r w:rsidRPr="007A30FA">
        <w:rPr>
          <w:rFonts w:ascii="Palatino Linotype" w:hAnsi="Palatino Linotype"/>
          <w:i/>
        </w:rPr>
        <w:t xml:space="preserve"> Las faltas o infracciones, se clasificarán en leves, graves y muy graves.</w:t>
      </w:r>
    </w:p>
    <w:p w14:paraId="2F7E5B6F" w14:textId="42DE684D" w:rsidR="00ED21C8" w:rsidRPr="007A30FA" w:rsidRDefault="006B5782" w:rsidP="006D7891">
      <w:pPr>
        <w:pStyle w:val="Prrafodelista"/>
        <w:numPr>
          <w:ilvl w:val="0"/>
          <w:numId w:val="5"/>
        </w:numPr>
        <w:tabs>
          <w:tab w:val="left" w:pos="709"/>
        </w:tabs>
        <w:spacing w:before="240" w:line="276" w:lineRule="auto"/>
        <w:ind w:left="993" w:right="567" w:firstLine="0"/>
        <w:jc w:val="both"/>
        <w:rPr>
          <w:rFonts w:ascii="Palatino Linotype" w:hAnsi="Palatino Linotype"/>
          <w:i/>
          <w:sz w:val="22"/>
          <w:szCs w:val="22"/>
        </w:rPr>
      </w:pPr>
      <w:r w:rsidRPr="007A30FA">
        <w:rPr>
          <w:rFonts w:ascii="Palatino Linotype" w:hAnsi="Palatino Linotype"/>
          <w:i/>
          <w:sz w:val="22"/>
          <w:szCs w:val="22"/>
        </w:rPr>
        <w:t>Faltas leves:</w:t>
      </w:r>
    </w:p>
    <w:p w14:paraId="2C25D80E" w14:textId="7473FDF3" w:rsidR="006B5782" w:rsidRPr="007A30FA" w:rsidRDefault="006B5782" w:rsidP="006B5782">
      <w:pPr>
        <w:tabs>
          <w:tab w:val="left" w:pos="709"/>
        </w:tabs>
        <w:spacing w:before="240" w:line="276" w:lineRule="auto"/>
        <w:ind w:left="993" w:right="567"/>
        <w:jc w:val="both"/>
        <w:rPr>
          <w:rFonts w:ascii="Palatino Linotype" w:hAnsi="Palatino Linotype"/>
          <w:i/>
        </w:rPr>
      </w:pPr>
      <w:r w:rsidRPr="007A30FA">
        <w:rPr>
          <w:rFonts w:ascii="Palatino Linotype" w:hAnsi="Palatino Linotype"/>
          <w:i/>
        </w:rPr>
        <w:t>(…)</w:t>
      </w:r>
    </w:p>
    <w:p w14:paraId="4E9E9886" w14:textId="0CE7E3A5" w:rsidR="006B5782" w:rsidRPr="007A30FA" w:rsidRDefault="006B5782" w:rsidP="006B5782">
      <w:pPr>
        <w:tabs>
          <w:tab w:val="left" w:pos="709"/>
        </w:tabs>
        <w:spacing w:before="240" w:line="276" w:lineRule="auto"/>
        <w:ind w:left="993" w:right="567"/>
        <w:jc w:val="both"/>
        <w:rPr>
          <w:rFonts w:ascii="Palatino Linotype" w:hAnsi="Palatino Linotype"/>
          <w:i/>
        </w:rPr>
      </w:pPr>
      <w:r w:rsidRPr="007A30FA">
        <w:rPr>
          <w:rFonts w:ascii="Palatino Linotype" w:hAnsi="Palatino Linotype"/>
          <w:b/>
          <w:i/>
        </w:rPr>
        <w:t>c.</w:t>
      </w:r>
      <w:r w:rsidRPr="007A30FA">
        <w:rPr>
          <w:rFonts w:ascii="Palatino Linotype" w:hAnsi="Palatino Linotype"/>
          <w:i/>
        </w:rPr>
        <w:t xml:space="preserve"> El extravío del gafete de acceso o identificación oficial que le hubieran sido proporcionados por la Institución para el ejercicio de sus funciones como Integrante de la misma.</w:t>
      </w:r>
    </w:p>
    <w:p w14:paraId="1D867FB4" w14:textId="2BC8D2AE" w:rsidR="00ED21C8" w:rsidRPr="007A30FA" w:rsidRDefault="00E213A5" w:rsidP="0002223E">
      <w:pPr>
        <w:tabs>
          <w:tab w:val="left" w:pos="709"/>
        </w:tabs>
        <w:spacing w:before="240" w:line="360" w:lineRule="auto"/>
        <w:ind w:right="51"/>
        <w:jc w:val="both"/>
        <w:rPr>
          <w:rFonts w:ascii="Palatino Linotype" w:hAnsi="Palatino Linotype"/>
          <w:sz w:val="24"/>
          <w:szCs w:val="24"/>
        </w:rPr>
      </w:pPr>
      <w:r w:rsidRPr="007A30FA">
        <w:rPr>
          <w:rFonts w:ascii="Palatino Linotype" w:hAnsi="Palatino Linotype"/>
          <w:sz w:val="24"/>
          <w:szCs w:val="24"/>
        </w:rPr>
        <w:t>De lo anterior, se advierte que la Dirección General de Administración y la Dirección de Recursos Humanos son las áreas competentes para administrar y poseer información relacionada con el personal del Sujeto Obligado.</w:t>
      </w:r>
    </w:p>
    <w:p w14:paraId="4FDBE5F3" w14:textId="4208D1D9" w:rsidR="00E7207B" w:rsidRPr="007A30FA" w:rsidRDefault="00E7207B" w:rsidP="0002223E">
      <w:pPr>
        <w:tabs>
          <w:tab w:val="left" w:pos="709"/>
        </w:tabs>
        <w:spacing w:before="240" w:line="360" w:lineRule="auto"/>
        <w:ind w:right="51"/>
        <w:jc w:val="both"/>
        <w:rPr>
          <w:rFonts w:ascii="Palatino Linotype" w:hAnsi="Palatino Linotype"/>
          <w:sz w:val="24"/>
          <w:szCs w:val="24"/>
        </w:rPr>
      </w:pPr>
      <w:r w:rsidRPr="007A30FA">
        <w:rPr>
          <w:rFonts w:ascii="Palatino Linotype" w:hAnsi="Palatino Linotype"/>
          <w:sz w:val="24"/>
          <w:szCs w:val="24"/>
        </w:rPr>
        <w:t xml:space="preserve">Por otra parte, se localiza dentro de la organización del Sujeto Obligado personas con las plazas de </w:t>
      </w:r>
      <w:r w:rsidR="001E78A6" w:rsidRPr="007A30FA">
        <w:rPr>
          <w:rFonts w:ascii="Palatino Linotype" w:hAnsi="Palatino Linotype"/>
          <w:sz w:val="24"/>
          <w:szCs w:val="24"/>
        </w:rPr>
        <w:t>Notificador, dentro del Departamento de Fiscalización.</w:t>
      </w:r>
    </w:p>
    <w:p w14:paraId="2D6BB2D7" w14:textId="62CF6557" w:rsidR="003107D4" w:rsidRPr="007A30FA" w:rsidRDefault="003107D4" w:rsidP="0002223E">
      <w:pPr>
        <w:tabs>
          <w:tab w:val="left" w:pos="709"/>
        </w:tabs>
        <w:spacing w:before="240" w:line="360" w:lineRule="auto"/>
        <w:ind w:right="51"/>
        <w:jc w:val="both"/>
        <w:rPr>
          <w:rFonts w:ascii="Palatino Linotype" w:hAnsi="Palatino Linotype"/>
          <w:sz w:val="24"/>
          <w:szCs w:val="24"/>
        </w:rPr>
      </w:pPr>
      <w:r w:rsidRPr="007A30FA">
        <w:rPr>
          <w:rFonts w:ascii="Palatino Linotype" w:hAnsi="Palatino Linotype"/>
          <w:noProof/>
          <w:sz w:val="24"/>
          <w:szCs w:val="24"/>
          <w:lang w:eastAsia="es-MX"/>
        </w:rPr>
        <w:lastRenderedPageBreak/>
        <w:drawing>
          <wp:anchor distT="0" distB="0" distL="114300" distR="114300" simplePos="0" relativeHeight="251715584" behindDoc="0" locked="0" layoutInCell="1" allowOverlap="1" wp14:anchorId="66A1B10C" wp14:editId="550467C1">
            <wp:simplePos x="0" y="0"/>
            <wp:positionH relativeFrom="column">
              <wp:posOffset>1237275</wp:posOffset>
            </wp:positionH>
            <wp:positionV relativeFrom="paragraph">
              <wp:posOffset>177</wp:posOffset>
            </wp:positionV>
            <wp:extent cx="3487420" cy="2032635"/>
            <wp:effectExtent l="0" t="0" r="0" b="571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7077B4.tmp"/>
                    <pic:cNvPicPr/>
                  </pic:nvPicPr>
                  <pic:blipFill>
                    <a:blip r:embed="rId9">
                      <a:extLst>
                        <a:ext uri="{28A0092B-C50C-407E-A947-70E740481C1C}">
                          <a14:useLocalDpi xmlns:a14="http://schemas.microsoft.com/office/drawing/2010/main" val="0"/>
                        </a:ext>
                      </a:extLst>
                    </a:blip>
                    <a:stretch>
                      <a:fillRect/>
                    </a:stretch>
                  </pic:blipFill>
                  <pic:spPr>
                    <a:xfrm>
                      <a:off x="0" y="0"/>
                      <a:ext cx="3487420" cy="2032635"/>
                    </a:xfrm>
                    <a:prstGeom prst="rect">
                      <a:avLst/>
                    </a:prstGeom>
                  </pic:spPr>
                </pic:pic>
              </a:graphicData>
            </a:graphic>
            <wp14:sizeRelH relativeFrom="margin">
              <wp14:pctWidth>0</wp14:pctWidth>
            </wp14:sizeRelH>
            <wp14:sizeRelV relativeFrom="margin">
              <wp14:pctHeight>0</wp14:pctHeight>
            </wp14:sizeRelV>
          </wp:anchor>
        </w:drawing>
      </w:r>
    </w:p>
    <w:p w14:paraId="43055D69" w14:textId="0113772B" w:rsidR="003107D4" w:rsidRPr="007A30FA" w:rsidRDefault="003107D4" w:rsidP="0002223E">
      <w:pPr>
        <w:tabs>
          <w:tab w:val="left" w:pos="709"/>
        </w:tabs>
        <w:spacing w:before="240" w:line="360" w:lineRule="auto"/>
        <w:ind w:right="51"/>
        <w:jc w:val="both"/>
        <w:rPr>
          <w:rFonts w:ascii="Palatino Linotype" w:hAnsi="Palatino Linotype"/>
          <w:sz w:val="24"/>
          <w:szCs w:val="24"/>
        </w:rPr>
      </w:pPr>
    </w:p>
    <w:p w14:paraId="3FDD5A57" w14:textId="019971C2" w:rsidR="003107D4" w:rsidRPr="007A30FA" w:rsidRDefault="003107D4" w:rsidP="0002223E">
      <w:pPr>
        <w:tabs>
          <w:tab w:val="left" w:pos="709"/>
        </w:tabs>
        <w:spacing w:before="240" w:line="360" w:lineRule="auto"/>
        <w:ind w:right="51"/>
        <w:jc w:val="both"/>
        <w:rPr>
          <w:rFonts w:ascii="Palatino Linotype" w:hAnsi="Palatino Linotype"/>
          <w:sz w:val="24"/>
          <w:szCs w:val="24"/>
        </w:rPr>
      </w:pPr>
    </w:p>
    <w:p w14:paraId="29DF833D" w14:textId="16E0E101" w:rsidR="003107D4" w:rsidRPr="007A30FA" w:rsidRDefault="003107D4" w:rsidP="0002223E">
      <w:pPr>
        <w:tabs>
          <w:tab w:val="left" w:pos="709"/>
        </w:tabs>
        <w:spacing w:before="240" w:line="360" w:lineRule="auto"/>
        <w:ind w:right="51"/>
        <w:jc w:val="both"/>
        <w:rPr>
          <w:rFonts w:ascii="Palatino Linotype" w:hAnsi="Palatino Linotype"/>
          <w:sz w:val="24"/>
          <w:szCs w:val="24"/>
        </w:rPr>
      </w:pPr>
    </w:p>
    <w:p w14:paraId="6767369D" w14:textId="1A357B41" w:rsidR="001E78A6" w:rsidRPr="007A30FA" w:rsidRDefault="001E78A6" w:rsidP="0002223E">
      <w:pPr>
        <w:tabs>
          <w:tab w:val="left" w:pos="709"/>
        </w:tabs>
        <w:spacing w:before="240" w:line="360" w:lineRule="auto"/>
        <w:ind w:right="51"/>
        <w:jc w:val="both"/>
        <w:rPr>
          <w:rFonts w:ascii="Palatino Linotype" w:hAnsi="Palatino Linotype"/>
          <w:sz w:val="24"/>
          <w:szCs w:val="24"/>
        </w:rPr>
      </w:pPr>
    </w:p>
    <w:p w14:paraId="5528CDC8" w14:textId="3317E380" w:rsidR="007D19BE" w:rsidRPr="007A30FA" w:rsidRDefault="007D19BE" w:rsidP="0002223E">
      <w:pPr>
        <w:tabs>
          <w:tab w:val="left" w:pos="709"/>
        </w:tabs>
        <w:spacing w:before="240" w:line="360" w:lineRule="auto"/>
        <w:ind w:right="51"/>
        <w:jc w:val="both"/>
        <w:rPr>
          <w:rFonts w:ascii="Palatino Linotype" w:hAnsi="Palatino Linotype"/>
          <w:sz w:val="24"/>
          <w:szCs w:val="24"/>
        </w:rPr>
      </w:pPr>
      <w:r w:rsidRPr="007A30FA">
        <w:rPr>
          <w:rFonts w:ascii="Palatino Linotype" w:hAnsi="Palatino Linotype"/>
          <w:sz w:val="24"/>
          <w:szCs w:val="24"/>
        </w:rPr>
        <w:t>Finalmente, respecto al periodo de entrega de los recibos de nómina, resulta conveniente citar el Criterio</w:t>
      </w:r>
      <w:r w:rsidR="0090305A" w:rsidRPr="007A30FA">
        <w:rPr>
          <w:rFonts w:ascii="Palatino Linotype" w:hAnsi="Palatino Linotype"/>
          <w:sz w:val="24"/>
          <w:szCs w:val="24"/>
        </w:rPr>
        <w:t xml:space="preserve"> Reiterado número 04/02024, emitido por el Pleno de éste </w:t>
      </w:r>
      <w:r w:rsidR="0050600C" w:rsidRPr="007A30FA">
        <w:rPr>
          <w:rFonts w:ascii="Palatino Linotype" w:hAnsi="Palatino Linotype"/>
          <w:sz w:val="24"/>
          <w:szCs w:val="24"/>
        </w:rPr>
        <w:t>Órgano</w:t>
      </w:r>
      <w:r w:rsidR="0090305A" w:rsidRPr="007A30FA">
        <w:rPr>
          <w:rFonts w:ascii="Palatino Linotype" w:hAnsi="Palatino Linotype"/>
          <w:sz w:val="24"/>
          <w:szCs w:val="24"/>
        </w:rPr>
        <w:t xml:space="preserve"> Garante, el cual nos establece que el criterio de temporalidad, en </w:t>
      </w:r>
      <w:r w:rsidR="0050600C" w:rsidRPr="007A30FA">
        <w:rPr>
          <w:rFonts w:ascii="Palatino Linotype" w:hAnsi="Palatino Linotype"/>
          <w:sz w:val="24"/>
          <w:szCs w:val="24"/>
        </w:rPr>
        <w:t>este</w:t>
      </w:r>
      <w:r w:rsidR="0090305A" w:rsidRPr="007A30FA">
        <w:rPr>
          <w:rFonts w:ascii="Palatino Linotype" w:hAnsi="Palatino Linotype"/>
          <w:sz w:val="24"/>
          <w:szCs w:val="24"/>
        </w:rPr>
        <w:t xml:space="preserve"> tema queda </w:t>
      </w:r>
      <w:r w:rsidR="0050600C" w:rsidRPr="007A30FA">
        <w:rPr>
          <w:rFonts w:ascii="Palatino Linotype" w:hAnsi="Palatino Linotype"/>
          <w:sz w:val="24"/>
          <w:szCs w:val="24"/>
        </w:rPr>
        <w:t>sujeto</w:t>
      </w:r>
      <w:r w:rsidR="0090305A" w:rsidRPr="007A30FA">
        <w:rPr>
          <w:rFonts w:ascii="Palatino Linotype" w:hAnsi="Palatino Linotype"/>
          <w:sz w:val="24"/>
          <w:szCs w:val="24"/>
        </w:rPr>
        <w:t xml:space="preserve"> a las últimas dos quincenas pagadas</w:t>
      </w:r>
      <w:r w:rsidR="0050600C" w:rsidRPr="007A30FA">
        <w:rPr>
          <w:rFonts w:ascii="Palatino Linotype" w:hAnsi="Palatino Linotype"/>
          <w:sz w:val="24"/>
          <w:szCs w:val="24"/>
        </w:rPr>
        <w:t>, previo al ingreso de la solicitud.</w:t>
      </w:r>
      <w:r w:rsidRPr="007A30FA">
        <w:rPr>
          <w:rFonts w:ascii="Palatino Linotype" w:hAnsi="Palatino Linotype"/>
          <w:sz w:val="24"/>
          <w:szCs w:val="24"/>
        </w:rPr>
        <w:t xml:space="preserve"> </w:t>
      </w:r>
    </w:p>
    <w:p w14:paraId="703E7AAC" w14:textId="77777777" w:rsidR="0050600C" w:rsidRPr="007A30FA" w:rsidRDefault="0050600C" w:rsidP="0050600C">
      <w:pPr>
        <w:spacing w:before="100" w:beforeAutospacing="1" w:after="100" w:afterAutospacing="1" w:line="240" w:lineRule="auto"/>
        <w:ind w:left="851" w:right="283"/>
        <w:jc w:val="both"/>
        <w:rPr>
          <w:rFonts w:ascii="Palatino Linotype" w:eastAsia="Times New Roman" w:hAnsi="Palatino Linotype" w:cs="Times New Roman"/>
          <w:i/>
          <w:iCs/>
          <w:lang w:val="es-ES" w:eastAsia="es-MX"/>
        </w:rPr>
      </w:pPr>
      <w:r w:rsidRPr="007A30FA">
        <w:rPr>
          <w:rFonts w:ascii="Palatino Linotype" w:eastAsia="Times New Roman" w:hAnsi="Palatino Linotype" w:cs="Times New Roman"/>
          <w:b/>
          <w:i/>
          <w:iCs/>
          <w:lang w:val="es-ES" w:eastAsia="es-MX"/>
        </w:rPr>
        <w:t>NÓMINA DE SERVIDORES PÚBLICOS. PERIODO DE BÚSQUEDA Y ENTREGA DE LA INFORMACIÓN, CUANDO NO SE PRECISA EN LA SOLICITUD DE INFORMACIÓN.</w:t>
      </w:r>
      <w:r w:rsidRPr="007A30FA">
        <w:rPr>
          <w:rFonts w:ascii="Palatino Linotype" w:eastAsia="Times New Roman" w:hAnsi="Palatino Linotype" w:cs="Times New Roman"/>
          <w:i/>
          <w:iCs/>
          <w:lang w:val="es-ES" w:eastAsia="es-MX"/>
        </w:rPr>
        <w:t xml:space="preserve"> Cuando el particular no refiriera el periodo respecto del cual requiere la información, o bien, de la solicitud presentada no se adviertan elementos que permitan identificarlo, tratándose exclusivamente de información relativa a la nómina, se deberá hacer entrega de la información relativa a las últimas dos quincenas pagadas previo a la fecha en que se presentó la solicitud.</w:t>
      </w:r>
    </w:p>
    <w:p w14:paraId="27F5007D" w14:textId="77777777" w:rsidR="0050600C" w:rsidRPr="007A30FA" w:rsidRDefault="0050600C" w:rsidP="0050600C">
      <w:pPr>
        <w:spacing w:after="0" w:line="240" w:lineRule="auto"/>
        <w:ind w:left="851" w:right="283"/>
        <w:jc w:val="both"/>
        <w:rPr>
          <w:rFonts w:ascii="Palatino Linotype" w:hAnsi="Palatino Linotype"/>
          <w:b/>
          <w:i/>
          <w:iCs/>
        </w:rPr>
      </w:pPr>
      <w:r w:rsidRPr="007A30FA">
        <w:rPr>
          <w:rFonts w:ascii="Palatino Linotype" w:hAnsi="Palatino Linotype"/>
          <w:b/>
          <w:i/>
          <w:iCs/>
        </w:rPr>
        <w:t xml:space="preserve">Precedentes: </w:t>
      </w:r>
    </w:p>
    <w:p w14:paraId="7D207361" w14:textId="77777777" w:rsidR="0050600C" w:rsidRPr="007A30FA" w:rsidRDefault="0050600C" w:rsidP="0050600C">
      <w:pPr>
        <w:spacing w:after="0" w:line="240" w:lineRule="auto"/>
        <w:ind w:left="851" w:right="283"/>
        <w:jc w:val="both"/>
        <w:rPr>
          <w:rFonts w:ascii="Palatino Linotype" w:hAnsi="Palatino Linotype"/>
          <w:b/>
          <w:i/>
          <w:iCs/>
        </w:rPr>
      </w:pPr>
    </w:p>
    <w:p w14:paraId="60F74460" w14:textId="77777777" w:rsidR="0050600C" w:rsidRPr="007A30FA" w:rsidRDefault="0050600C" w:rsidP="0050600C">
      <w:pPr>
        <w:numPr>
          <w:ilvl w:val="0"/>
          <w:numId w:val="15"/>
        </w:numPr>
        <w:spacing w:after="0" w:line="240" w:lineRule="auto"/>
        <w:ind w:left="851" w:right="283" w:firstLine="0"/>
        <w:contextualSpacing/>
        <w:jc w:val="both"/>
        <w:rPr>
          <w:rFonts w:ascii="Palatino Linotype" w:eastAsia="Times New Roman" w:hAnsi="Palatino Linotype" w:cs="Times New Roman"/>
          <w:i/>
          <w:iCs/>
          <w:lang w:val="es-ES" w:eastAsia="es-ES_tradnl"/>
        </w:rPr>
      </w:pPr>
      <w:r w:rsidRPr="007A30FA">
        <w:rPr>
          <w:rFonts w:ascii="Palatino Linotype" w:eastAsia="Times New Roman" w:hAnsi="Palatino Linotype" w:cs="Times New Roman"/>
          <w:i/>
          <w:iCs/>
          <w:lang w:val="es-ES" w:eastAsia="es-ES_tradnl"/>
        </w:rPr>
        <w:t xml:space="preserve">En materia de acceso a la información pública. </w:t>
      </w:r>
      <w:r w:rsidRPr="007A30FA">
        <w:rPr>
          <w:rFonts w:ascii="Palatino Linotype" w:eastAsia="Times New Roman" w:hAnsi="Palatino Linotype" w:cs="Times New Roman"/>
          <w:i/>
          <w:iCs/>
          <w:lang w:eastAsia="es-ES_tradnl"/>
        </w:rPr>
        <w:t>16752/INFOEM/IP/RR/2022 y acumulados</w:t>
      </w:r>
      <w:r w:rsidRPr="007A30FA">
        <w:rPr>
          <w:rFonts w:ascii="Palatino Linotype" w:eastAsia="Times New Roman" w:hAnsi="Palatino Linotype" w:cs="Times New Roman"/>
          <w:i/>
          <w:iCs/>
          <w:lang w:val="es-ES" w:eastAsia="es-ES_tradnl"/>
        </w:rPr>
        <w:t xml:space="preserve">. Aprobada por mayoría de votos, emitiendo voto particular los Comisionados </w:t>
      </w:r>
      <w:r w:rsidRPr="007A30FA">
        <w:rPr>
          <w:rFonts w:ascii="Palatino Linotype" w:eastAsia="Times New Roman" w:hAnsi="Palatino Linotype" w:cs="Times New Roman"/>
          <w:i/>
          <w:iCs/>
          <w:lang w:eastAsia="es-ES_tradnl"/>
        </w:rPr>
        <w:t>Sharon Cristina Morales Martínez, Guadalupe Ramírez Peña y Luis Gustavo Parra Noriega</w:t>
      </w:r>
      <w:r w:rsidRPr="007A30FA">
        <w:rPr>
          <w:rFonts w:ascii="Palatino Linotype" w:hAnsi="Palatino Linotype"/>
          <w:i/>
          <w:iCs/>
        </w:rPr>
        <w:t>. Ayuntamiento de Toluca</w:t>
      </w:r>
      <w:r w:rsidRPr="007A30FA">
        <w:rPr>
          <w:rFonts w:ascii="Palatino Linotype" w:eastAsia="Times New Roman" w:hAnsi="Palatino Linotype" w:cs="Times New Roman"/>
          <w:i/>
          <w:iCs/>
          <w:lang w:val="es-ES" w:eastAsia="es-ES_tradnl"/>
        </w:rPr>
        <w:t xml:space="preserve">. Comisionada Ponente </w:t>
      </w:r>
      <w:r w:rsidRPr="007A30FA">
        <w:rPr>
          <w:rFonts w:ascii="Palatino Linotype" w:eastAsia="Times New Roman" w:hAnsi="Palatino Linotype" w:cs="Times New Roman"/>
          <w:i/>
          <w:iCs/>
          <w:lang w:eastAsia="es-ES_tradnl"/>
        </w:rPr>
        <w:t>Sharon Cristina Morales Martínez</w:t>
      </w:r>
      <w:r w:rsidRPr="007A30FA">
        <w:rPr>
          <w:rFonts w:ascii="Palatino Linotype" w:eastAsia="Times New Roman" w:hAnsi="Palatino Linotype" w:cs="Times New Roman"/>
          <w:i/>
          <w:iCs/>
          <w:lang w:val="es-ES" w:eastAsia="es-ES_tradnl"/>
        </w:rPr>
        <w:t xml:space="preserve">. Sesión 43 – 2023. </w:t>
      </w:r>
    </w:p>
    <w:p w14:paraId="090705B3" w14:textId="77777777" w:rsidR="0050600C" w:rsidRPr="007A30FA" w:rsidRDefault="0050600C" w:rsidP="0050600C">
      <w:pPr>
        <w:numPr>
          <w:ilvl w:val="0"/>
          <w:numId w:val="15"/>
        </w:numPr>
        <w:spacing w:after="0" w:line="240" w:lineRule="auto"/>
        <w:ind w:left="851" w:right="283" w:firstLine="0"/>
        <w:contextualSpacing/>
        <w:jc w:val="both"/>
        <w:rPr>
          <w:rFonts w:ascii="Palatino Linotype" w:eastAsia="Times New Roman" w:hAnsi="Palatino Linotype" w:cs="Times New Roman"/>
          <w:i/>
          <w:iCs/>
          <w:lang w:val="es-ES" w:eastAsia="es-ES_tradnl"/>
        </w:rPr>
      </w:pPr>
      <w:r w:rsidRPr="007A30FA">
        <w:rPr>
          <w:rFonts w:ascii="Palatino Linotype" w:eastAsia="Times New Roman" w:hAnsi="Palatino Linotype" w:cs="Times New Roman"/>
          <w:i/>
          <w:iCs/>
          <w:lang w:val="es-ES" w:eastAsia="es-ES_tradnl"/>
        </w:rPr>
        <w:t xml:space="preserve">En materia de acceso a la información pública. </w:t>
      </w:r>
      <w:r w:rsidRPr="007A30FA">
        <w:rPr>
          <w:rFonts w:ascii="Palatino Linotype" w:eastAsia="Times New Roman" w:hAnsi="Palatino Linotype" w:cs="Times New Roman"/>
          <w:i/>
          <w:iCs/>
          <w:lang w:eastAsia="es-ES_tradnl"/>
        </w:rPr>
        <w:t>07558/INFOEM/IP/RR/2023</w:t>
      </w:r>
      <w:r w:rsidRPr="007A30FA">
        <w:rPr>
          <w:rFonts w:ascii="Palatino Linotype" w:eastAsia="Times New Roman" w:hAnsi="Palatino Linotype" w:cs="Times New Roman"/>
          <w:i/>
          <w:iCs/>
          <w:lang w:val="es-ES" w:eastAsia="es-ES_tradnl"/>
        </w:rPr>
        <w:t>. Aprobada por unanimidad de votos</w:t>
      </w:r>
      <w:r w:rsidRPr="007A30FA">
        <w:rPr>
          <w:rFonts w:ascii="Palatino Linotype" w:hAnsi="Palatino Linotype"/>
          <w:i/>
          <w:iCs/>
        </w:rPr>
        <w:t>. Ayuntamiento de Ecatepec de Morelos</w:t>
      </w:r>
      <w:r w:rsidRPr="007A30FA">
        <w:rPr>
          <w:rFonts w:ascii="Palatino Linotype" w:eastAsia="Times New Roman" w:hAnsi="Palatino Linotype" w:cs="Times New Roman"/>
          <w:i/>
          <w:iCs/>
          <w:lang w:val="es-ES" w:eastAsia="es-ES_tradnl"/>
        </w:rPr>
        <w:t xml:space="preserve">. Comisionada Ponente </w:t>
      </w:r>
      <w:r w:rsidRPr="007A30FA">
        <w:rPr>
          <w:rFonts w:ascii="Palatino Linotype" w:eastAsia="Times New Roman" w:hAnsi="Palatino Linotype" w:cs="Times New Roman"/>
          <w:i/>
          <w:iCs/>
          <w:lang w:eastAsia="es-ES_tradnl"/>
        </w:rPr>
        <w:t>María del Rosario Mejía Ayala</w:t>
      </w:r>
      <w:r w:rsidRPr="007A30FA">
        <w:rPr>
          <w:rFonts w:ascii="Palatino Linotype" w:eastAsia="Times New Roman" w:hAnsi="Palatino Linotype" w:cs="Times New Roman"/>
          <w:i/>
          <w:iCs/>
          <w:lang w:val="es-ES" w:eastAsia="es-ES_tradnl"/>
        </w:rPr>
        <w:t>. Sesión 03 – 2024.</w:t>
      </w:r>
    </w:p>
    <w:p w14:paraId="6D7249F0" w14:textId="77777777" w:rsidR="0050600C" w:rsidRPr="007A30FA" w:rsidRDefault="0050600C" w:rsidP="0050600C">
      <w:pPr>
        <w:numPr>
          <w:ilvl w:val="0"/>
          <w:numId w:val="15"/>
        </w:numPr>
        <w:spacing w:after="0" w:line="240" w:lineRule="auto"/>
        <w:ind w:left="851" w:right="283" w:firstLine="0"/>
        <w:contextualSpacing/>
        <w:jc w:val="both"/>
        <w:rPr>
          <w:rFonts w:ascii="Palatino Linotype" w:eastAsia="Times New Roman" w:hAnsi="Palatino Linotype" w:cs="Times New Roman"/>
          <w:i/>
          <w:iCs/>
          <w:lang w:val="es-ES" w:eastAsia="es-ES_tradnl"/>
        </w:rPr>
      </w:pPr>
      <w:r w:rsidRPr="007A30FA">
        <w:rPr>
          <w:rFonts w:ascii="Palatino Linotype" w:eastAsia="Times New Roman" w:hAnsi="Palatino Linotype" w:cs="Times New Roman"/>
          <w:i/>
          <w:iCs/>
          <w:lang w:val="es-ES" w:eastAsia="es-ES_tradnl"/>
        </w:rPr>
        <w:t xml:space="preserve">En materia de acceso a la información pública. </w:t>
      </w:r>
      <w:r w:rsidRPr="007A30FA">
        <w:rPr>
          <w:rFonts w:ascii="Palatino Linotype" w:eastAsia="Times New Roman" w:hAnsi="Palatino Linotype" w:cs="Times New Roman"/>
          <w:i/>
          <w:iCs/>
          <w:lang w:eastAsia="es-ES_tradnl"/>
        </w:rPr>
        <w:t>07557/INFOEM/IP/RR/2023</w:t>
      </w:r>
      <w:r w:rsidRPr="007A30FA">
        <w:rPr>
          <w:rFonts w:ascii="Palatino Linotype" w:eastAsia="Times New Roman" w:hAnsi="Palatino Linotype" w:cs="Times New Roman"/>
          <w:i/>
          <w:iCs/>
          <w:lang w:val="es-ES" w:eastAsia="es-ES_tradnl"/>
        </w:rPr>
        <w:t xml:space="preserve">. Aprobada por unanimidad de votos, emitiendo voto disidente la Comisionada </w:t>
      </w:r>
      <w:r w:rsidRPr="007A30FA">
        <w:rPr>
          <w:rFonts w:ascii="Palatino Linotype" w:eastAsia="Times New Roman" w:hAnsi="Palatino Linotype" w:cs="Times New Roman"/>
          <w:i/>
          <w:iCs/>
          <w:lang w:eastAsia="es-ES_tradnl"/>
        </w:rPr>
        <w:t xml:space="preserve">Guadalupe </w:t>
      </w:r>
      <w:r w:rsidRPr="007A30FA">
        <w:rPr>
          <w:rFonts w:ascii="Palatino Linotype" w:eastAsia="Times New Roman" w:hAnsi="Palatino Linotype" w:cs="Times New Roman"/>
          <w:i/>
          <w:iCs/>
          <w:lang w:eastAsia="es-ES_tradnl"/>
        </w:rPr>
        <w:lastRenderedPageBreak/>
        <w:t>Ramírez Peña</w:t>
      </w:r>
      <w:r w:rsidRPr="007A30FA">
        <w:rPr>
          <w:rFonts w:ascii="Palatino Linotype" w:eastAsia="Times New Roman" w:hAnsi="Palatino Linotype" w:cs="Times New Roman"/>
          <w:i/>
          <w:iCs/>
          <w:lang w:val="es-ES" w:eastAsia="es-ES_tradnl"/>
        </w:rPr>
        <w:t xml:space="preserve">. </w:t>
      </w:r>
      <w:r w:rsidRPr="007A30FA">
        <w:rPr>
          <w:rFonts w:ascii="Palatino Linotype" w:eastAsia="Times New Roman" w:hAnsi="Palatino Linotype" w:cs="Times New Roman"/>
          <w:i/>
          <w:iCs/>
          <w:lang w:eastAsia="es-ES_tradnl"/>
        </w:rPr>
        <w:t>Secretaría de Educación</w:t>
      </w:r>
      <w:r w:rsidRPr="007A30FA">
        <w:rPr>
          <w:rFonts w:ascii="Palatino Linotype" w:eastAsia="Times New Roman" w:hAnsi="Palatino Linotype" w:cs="Times New Roman"/>
          <w:i/>
          <w:iCs/>
          <w:lang w:val="es-ES" w:eastAsia="es-ES_tradnl"/>
        </w:rPr>
        <w:t xml:space="preserve">. Comisionada Ponente </w:t>
      </w:r>
      <w:r w:rsidRPr="007A30FA">
        <w:rPr>
          <w:rFonts w:ascii="Palatino Linotype" w:eastAsia="Times New Roman" w:hAnsi="Palatino Linotype" w:cs="Times New Roman"/>
          <w:i/>
          <w:iCs/>
          <w:lang w:eastAsia="es-ES_tradnl"/>
        </w:rPr>
        <w:t>Sharon Cristina Morales Martínez</w:t>
      </w:r>
      <w:r w:rsidRPr="007A30FA">
        <w:rPr>
          <w:rFonts w:ascii="Palatino Linotype" w:eastAsia="Times New Roman" w:hAnsi="Palatino Linotype" w:cs="Times New Roman"/>
          <w:i/>
          <w:iCs/>
          <w:lang w:val="es-ES" w:eastAsia="es-ES_tradnl"/>
        </w:rPr>
        <w:t xml:space="preserve">. Sesión 05 – 2024. </w:t>
      </w:r>
    </w:p>
    <w:p w14:paraId="36618ADA" w14:textId="77777777" w:rsidR="0050600C" w:rsidRPr="007A30FA" w:rsidRDefault="0050600C" w:rsidP="00E213A5">
      <w:pPr>
        <w:spacing w:before="240" w:after="240" w:line="360" w:lineRule="auto"/>
        <w:jc w:val="both"/>
        <w:rPr>
          <w:rFonts w:ascii="Palatino Linotype" w:eastAsia="Times New Roman" w:hAnsi="Palatino Linotype" w:cs="Times New Roman"/>
          <w:b/>
          <w:color w:val="000000"/>
          <w:sz w:val="24"/>
          <w:lang w:eastAsia="es-MX"/>
        </w:rPr>
      </w:pPr>
    </w:p>
    <w:p w14:paraId="67151FDD" w14:textId="7A5BFF64" w:rsidR="00E213A5" w:rsidRPr="007A30FA" w:rsidRDefault="00E213A5" w:rsidP="00E213A5">
      <w:pPr>
        <w:spacing w:before="240" w:after="240" w:line="360" w:lineRule="auto"/>
        <w:jc w:val="both"/>
        <w:rPr>
          <w:rFonts w:ascii="Palatino Linotype" w:eastAsia="Times New Roman" w:hAnsi="Palatino Linotype" w:cs="Times New Roman"/>
          <w:b/>
          <w:sz w:val="24"/>
          <w:lang w:eastAsia="es-MX"/>
        </w:rPr>
      </w:pPr>
      <w:r w:rsidRPr="007A30FA">
        <w:rPr>
          <w:rFonts w:ascii="Palatino Linotype" w:eastAsia="Times New Roman" w:hAnsi="Palatino Linotype" w:cs="Times New Roman"/>
          <w:b/>
          <w:color w:val="000000"/>
          <w:sz w:val="24"/>
          <w:lang w:eastAsia="es-MX"/>
        </w:rPr>
        <w:t>De la inexistencia.</w:t>
      </w:r>
    </w:p>
    <w:p w14:paraId="3074587F" w14:textId="4A32EDAF" w:rsidR="00E213A5" w:rsidRPr="007A30FA" w:rsidRDefault="00E213A5" w:rsidP="00E213A5">
      <w:pPr>
        <w:spacing w:before="240" w:after="240" w:line="360" w:lineRule="auto"/>
        <w:jc w:val="both"/>
        <w:rPr>
          <w:rFonts w:ascii="Palatino Linotype" w:eastAsia="Times New Roman" w:hAnsi="Palatino Linotype" w:cs="Times New Roman"/>
          <w:color w:val="000000"/>
          <w:lang w:eastAsia="es-MX"/>
        </w:rPr>
      </w:pPr>
      <w:r w:rsidRPr="007A30FA">
        <w:rPr>
          <w:rFonts w:ascii="Palatino Linotype" w:eastAsia="Times New Roman" w:hAnsi="Palatino Linotype" w:cs="Times New Roman"/>
          <w:color w:val="000000"/>
          <w:lang w:eastAsia="es-MX"/>
        </w:rPr>
        <w:t xml:space="preserve">Por lo que, </w:t>
      </w:r>
      <w:r w:rsidR="004A197D" w:rsidRPr="007A30FA">
        <w:rPr>
          <w:rFonts w:ascii="Palatino Linotype" w:eastAsia="Times New Roman" w:hAnsi="Palatino Linotype" w:cs="Times New Roman"/>
          <w:color w:val="000000"/>
          <w:lang w:eastAsia="es-MX"/>
        </w:rPr>
        <w:t>derivado de las manifestaciones vertidas por el Sujeto Obligado, se considera inexistente la información; en ese sentido</w:t>
      </w:r>
      <w:r w:rsidRPr="007A30FA">
        <w:rPr>
          <w:rFonts w:ascii="Palatino Linotype" w:eastAsia="Times New Roman" w:hAnsi="Palatino Linotype" w:cs="Times New Roman"/>
          <w:color w:val="000000"/>
          <w:lang w:eastAsia="es-MX"/>
        </w:rPr>
        <w:t xml:space="preserve">, deberá emitir el Acuerdo de Inexistencia en términos de los artículos 19, párrafo tercero, 49, fracciones II y XIII, 169 y 170 de la Ley de Transparencia y Acceso a la Información Pública del Estado de México y Municipios, debiendo notificarlo a la parte </w:t>
      </w:r>
      <w:r w:rsidRPr="007A30FA">
        <w:rPr>
          <w:rFonts w:ascii="Palatino Linotype" w:eastAsia="Times New Roman" w:hAnsi="Palatino Linotype" w:cs="Times New Roman"/>
          <w:b/>
          <w:bCs/>
          <w:color w:val="000000"/>
          <w:lang w:eastAsia="es-MX"/>
        </w:rPr>
        <w:t>Recurrente</w:t>
      </w:r>
      <w:r w:rsidRPr="007A30FA">
        <w:rPr>
          <w:rFonts w:ascii="Palatino Linotype" w:eastAsia="Times New Roman" w:hAnsi="Palatino Linotype" w:cs="Times New Roman"/>
          <w:color w:val="000000"/>
          <w:lang w:eastAsia="es-MX"/>
        </w:rPr>
        <w:t xml:space="preserve"> al momento de dar cumplimiento a la presente resolución.</w:t>
      </w:r>
    </w:p>
    <w:p w14:paraId="7A73D999" w14:textId="77777777" w:rsidR="00E213A5" w:rsidRPr="007A30FA" w:rsidRDefault="00E213A5" w:rsidP="00E213A5">
      <w:pPr>
        <w:pBdr>
          <w:top w:val="nil"/>
          <w:left w:val="nil"/>
          <w:bottom w:val="nil"/>
          <w:right w:val="nil"/>
          <w:between w:val="nil"/>
        </w:pBdr>
        <w:spacing w:after="0" w:line="360" w:lineRule="auto"/>
        <w:ind w:right="141"/>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color w:val="000000"/>
          <w:lang w:eastAsia="es-MX"/>
        </w:rPr>
        <w:t>En ese orden de ideas, es de destacar que las actas que sustenten la inexistencia de la información, deberán observar ciertas formalidades exigidas por la Ley de Transparencia y Acceso a la Información Pública del Estado de México y Municipios</w:t>
      </w:r>
      <w:r w:rsidRPr="007A30FA">
        <w:rPr>
          <w:rFonts w:ascii="Palatino Linotype" w:eastAsia="Palatino Linotype" w:hAnsi="Palatino Linotype" w:cs="Palatino Linotype"/>
          <w:i/>
          <w:color w:val="000000"/>
          <w:lang w:eastAsia="es-MX"/>
        </w:rPr>
        <w:t xml:space="preserve">, </w:t>
      </w:r>
      <w:r w:rsidRPr="007A30FA">
        <w:rPr>
          <w:rFonts w:ascii="Palatino Linotype" w:eastAsia="Palatino Linotype" w:hAnsi="Palatino Linotype" w:cs="Palatino Linotype"/>
          <w:color w:val="000000"/>
          <w:lang w:eastAsia="es-MX"/>
        </w:rPr>
        <w:t>la Ley General de Transparencia y Acceso a la Información Pública, y el numeral trigésimo fracción I de los Lineamientos Generales en Materia de Clasificación y Desclasificación de la Información así como por los criterios orientadores aprobados por el Pleno de este Instituto, que establecen el criterio de inexistencia y en qué circunstancia debe emitirse la declaratoria de la misma:</w:t>
      </w:r>
    </w:p>
    <w:p w14:paraId="496FBE23" w14:textId="77777777" w:rsidR="00E213A5" w:rsidRPr="007A30FA" w:rsidRDefault="00E213A5" w:rsidP="00E213A5">
      <w:pPr>
        <w:spacing w:after="0" w:line="360" w:lineRule="auto"/>
        <w:rPr>
          <w:rFonts w:ascii="Palatino Linotype" w:eastAsia="Palatino Linotype" w:hAnsi="Palatino Linotype" w:cs="Palatino Linotype"/>
          <w:color w:val="000000"/>
          <w:lang w:eastAsia="es-MX"/>
        </w:rPr>
      </w:pPr>
    </w:p>
    <w:p w14:paraId="5EDE32C8" w14:textId="77777777" w:rsidR="00E213A5" w:rsidRPr="007A30FA" w:rsidRDefault="00E213A5" w:rsidP="00E213A5">
      <w:pPr>
        <w:pBdr>
          <w:top w:val="nil"/>
          <w:left w:val="nil"/>
          <w:bottom w:val="nil"/>
          <w:right w:val="nil"/>
          <w:between w:val="nil"/>
        </w:pBdr>
        <w:spacing w:after="0" w:line="240" w:lineRule="auto"/>
        <w:ind w:left="567" w:right="709"/>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b/>
          <w:i/>
          <w:color w:val="000000"/>
          <w:lang w:eastAsia="es-MX"/>
        </w:rPr>
        <w:t>INEXISTENCIA, CONCEPTO DE, EN MATERIA DE TRANSPARENCIA</w:t>
      </w:r>
      <w:r w:rsidRPr="007A30FA">
        <w:rPr>
          <w:rFonts w:ascii="Palatino Linotype" w:eastAsia="Palatino Linotype" w:hAnsi="Palatino Linotype" w:cs="Palatino Linotype"/>
          <w:i/>
          <w:color w:val="000000"/>
          <w:lang w:eastAsia="es-MX"/>
        </w:rPr>
        <w:t>. La interpretación sistemática de los artículos 29 y 30, fracción VIII, de la Ley de Transparencia y Acceso a la Información Pública del Estado de México y Municipios, permite concluir que la inexistencia de la información en el derecho de acceso a la información pública conlleva necesariamente a los siguientes supuestos:</w:t>
      </w:r>
    </w:p>
    <w:p w14:paraId="0D4F1C58" w14:textId="77777777" w:rsidR="00E213A5" w:rsidRPr="007A30FA" w:rsidRDefault="00E213A5" w:rsidP="00E213A5">
      <w:pPr>
        <w:spacing w:after="0" w:line="240" w:lineRule="auto"/>
        <w:rPr>
          <w:rFonts w:ascii="Palatino Linotype" w:eastAsia="Palatino Linotype" w:hAnsi="Palatino Linotype" w:cs="Palatino Linotype"/>
          <w:color w:val="000000"/>
          <w:lang w:eastAsia="es-MX"/>
        </w:rPr>
      </w:pPr>
    </w:p>
    <w:p w14:paraId="2EFF0ED9"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a) La existencia previa de la documentación y la falta posterior de la misma en los archivos del Sujeto Obligado, esto es, la información se generó, poseyó o administró –cuestión de hecho– en el marco de las atribuciones conferidas al Sujeto Obligado, pero no la conserva por diversas razones (destrucción física, desaparición física¸ sustracción ilícita, baja documental, etcétera).</w:t>
      </w:r>
    </w:p>
    <w:p w14:paraId="09E95B20"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lastRenderedPageBreak/>
        <w:t>b) En los casos en que por las atribuciones conferidas al Sujeto Obligado éste debió generar, administrar o poseer la información, pero en incumplimiento a la normatividad respectiva no llevó a cabo ninguna de esas acciones.</w:t>
      </w:r>
    </w:p>
    <w:p w14:paraId="58598841" w14:textId="77777777" w:rsidR="00E213A5" w:rsidRPr="007A30FA" w:rsidRDefault="00E213A5" w:rsidP="00E213A5">
      <w:pPr>
        <w:spacing w:after="0" w:line="240" w:lineRule="auto"/>
        <w:rPr>
          <w:rFonts w:ascii="Palatino Linotype" w:eastAsia="Palatino Linotype" w:hAnsi="Palatino Linotype" w:cs="Palatino Linotype"/>
          <w:color w:val="000000"/>
          <w:lang w:eastAsia="es-MX"/>
        </w:rPr>
      </w:pPr>
    </w:p>
    <w:p w14:paraId="7DCD1733"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En ambos casos, el Sujeto Obligado deberá hacer del conocimiento del solicitante las razones que explican la inexistencia, mediante el dictamen debidamente fundado y motivado emitido por el Comité de Información y con las formalidades legales exigidas por la Ley de Transparencia.</w:t>
      </w:r>
    </w:p>
    <w:p w14:paraId="40000DD1" w14:textId="77777777" w:rsidR="00E213A5" w:rsidRPr="007A30FA" w:rsidRDefault="00E213A5" w:rsidP="00E213A5">
      <w:pPr>
        <w:spacing w:after="0" w:line="240" w:lineRule="auto"/>
        <w:rPr>
          <w:rFonts w:ascii="Palatino Linotype" w:eastAsia="Palatino Linotype" w:hAnsi="Palatino Linotype" w:cs="Palatino Linotype"/>
          <w:color w:val="000000"/>
          <w:lang w:eastAsia="es-MX"/>
        </w:rPr>
      </w:pPr>
    </w:p>
    <w:p w14:paraId="5D1EE25E" w14:textId="77777777" w:rsidR="00E213A5" w:rsidRPr="007A30FA" w:rsidRDefault="00E213A5" w:rsidP="00E213A5">
      <w:pPr>
        <w:pBdr>
          <w:top w:val="nil"/>
          <w:left w:val="nil"/>
          <w:bottom w:val="nil"/>
          <w:right w:val="nil"/>
          <w:between w:val="nil"/>
        </w:pBdr>
        <w:spacing w:after="0" w:line="240" w:lineRule="auto"/>
        <w:ind w:left="567" w:right="567"/>
        <w:jc w:val="center"/>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b/>
          <w:i/>
          <w:color w:val="000000"/>
          <w:lang w:eastAsia="es-MX"/>
        </w:rPr>
        <w:t>CRITERIO 0004-11</w:t>
      </w:r>
    </w:p>
    <w:p w14:paraId="04DF0904" w14:textId="77777777" w:rsidR="00E213A5" w:rsidRPr="007A30FA" w:rsidRDefault="00E213A5" w:rsidP="00E213A5">
      <w:pPr>
        <w:spacing w:after="0" w:line="240" w:lineRule="auto"/>
        <w:rPr>
          <w:rFonts w:ascii="Palatino Linotype" w:eastAsia="Palatino Linotype" w:hAnsi="Palatino Linotype" w:cs="Palatino Linotype"/>
          <w:color w:val="000000"/>
          <w:lang w:eastAsia="es-MX"/>
        </w:rPr>
      </w:pPr>
    </w:p>
    <w:p w14:paraId="7B69A243"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b/>
          <w:i/>
          <w:color w:val="000000"/>
          <w:lang w:eastAsia="es-MX"/>
        </w:rPr>
        <w:t>INEXISTENCIA. DECLARATORIA DE LA. ALCANCES Y PROCEDIMIENTOS</w:t>
      </w:r>
      <w:r w:rsidRPr="007A30FA">
        <w:rPr>
          <w:rFonts w:ascii="Palatino Linotype" w:eastAsia="Palatino Linotype" w:hAnsi="Palatino Linotype" w:cs="Palatino Linotype"/>
          <w:i/>
          <w:color w:val="000000"/>
          <w:lang w:eastAsia="es-MX"/>
        </w:rPr>
        <w:t>.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búsqueda 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w:t>
      </w:r>
    </w:p>
    <w:p w14:paraId="1E82CCF1" w14:textId="77777777" w:rsidR="00E213A5" w:rsidRPr="007A30FA" w:rsidRDefault="00E213A5" w:rsidP="00E213A5">
      <w:pPr>
        <w:spacing w:after="0" w:line="240" w:lineRule="auto"/>
        <w:rPr>
          <w:rFonts w:ascii="Palatino Linotype" w:eastAsia="Palatino Linotype" w:hAnsi="Palatino Linotype" w:cs="Palatino Linotype"/>
          <w:color w:val="000000"/>
          <w:lang w:eastAsia="es-MX"/>
        </w:rPr>
      </w:pPr>
    </w:p>
    <w:p w14:paraId="1AFD02E8"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Bajo el entendido de que dicha búsqueda exhaustiva permitirá dos determinaciones:</w:t>
      </w:r>
    </w:p>
    <w:p w14:paraId="77655173" w14:textId="77777777" w:rsidR="00E213A5" w:rsidRPr="007A30FA" w:rsidRDefault="00E213A5" w:rsidP="00E213A5">
      <w:pPr>
        <w:spacing w:after="0" w:line="240" w:lineRule="auto"/>
        <w:rPr>
          <w:rFonts w:ascii="Palatino Linotype" w:eastAsia="Palatino Linotype" w:hAnsi="Palatino Linotype" w:cs="Palatino Linotype"/>
          <w:color w:val="000000"/>
          <w:lang w:eastAsia="es-MX"/>
        </w:rPr>
      </w:pPr>
    </w:p>
    <w:p w14:paraId="04F29A73"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1ª) Que se localice la documentación que contenga la información solicitada y de ser así la información pueda entregarse al solicitante en la forma en que se encuentra disponible, o</w:t>
      </w:r>
    </w:p>
    <w:p w14:paraId="6A1BD004"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2ª)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w:t>
      </w:r>
    </w:p>
    <w:p w14:paraId="48082A08"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 xml:space="preserve">Aunado a lo anterior, en el dictamen de declaratoria de inexistencia el Comité de Información deberá motivar o precisar las razones por las que se buscó la información, las </w:t>
      </w:r>
      <w:r w:rsidRPr="007A30FA">
        <w:rPr>
          <w:rFonts w:ascii="Palatino Linotype" w:eastAsia="Palatino Linotype" w:hAnsi="Palatino Linotype" w:cs="Palatino Linotype"/>
          <w:i/>
          <w:color w:val="000000"/>
          <w:lang w:eastAsia="es-MX"/>
        </w:rPr>
        <w:lastRenderedPageBreak/>
        <w:t>áreas en las que se instruyó la búsqueda, las respuestas otorgadas por los Servidores Públicos Habilitados y en general, todas aquéllas circunstancias que se tomaron en cuenta para llegar a determinar que la información requerida no obra en los archivos a cargo.</w:t>
      </w:r>
    </w:p>
    <w:p w14:paraId="7C41430E" w14:textId="77777777" w:rsidR="00E213A5" w:rsidRPr="007A30FA" w:rsidRDefault="00E213A5" w:rsidP="00E213A5">
      <w:pPr>
        <w:spacing w:after="0" w:line="360" w:lineRule="auto"/>
        <w:rPr>
          <w:rFonts w:ascii="Palatino Linotype" w:eastAsia="Palatino Linotype" w:hAnsi="Palatino Linotype" w:cs="Palatino Linotype"/>
          <w:color w:val="000000"/>
          <w:lang w:eastAsia="es-MX"/>
        </w:rPr>
      </w:pPr>
    </w:p>
    <w:p w14:paraId="6EB65B3B" w14:textId="77777777" w:rsidR="00E213A5" w:rsidRPr="007A30FA" w:rsidRDefault="00E213A5" w:rsidP="00E213A5">
      <w:pPr>
        <w:pBdr>
          <w:top w:val="nil"/>
          <w:left w:val="nil"/>
          <w:bottom w:val="nil"/>
          <w:right w:val="nil"/>
          <w:between w:val="nil"/>
        </w:pBdr>
        <w:spacing w:after="0" w:line="360" w:lineRule="auto"/>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color w:val="000000"/>
          <w:lang w:eastAsia="es-MX"/>
        </w:rPr>
        <w:t xml:space="preserve">De lo que, se colige que, el Comité de Transparencia deberá emitir el correspondiente Acuerdo de Inexistencia de la Información y notificarlo al </w:t>
      </w:r>
      <w:r w:rsidRPr="007A30FA">
        <w:rPr>
          <w:rFonts w:ascii="Palatino Linotype" w:eastAsia="Palatino Linotype" w:hAnsi="Palatino Linotype" w:cs="Palatino Linotype"/>
          <w:b/>
          <w:color w:val="000000"/>
          <w:lang w:eastAsia="es-MX"/>
        </w:rPr>
        <w:t>Recurrente</w:t>
      </w:r>
      <w:r w:rsidRPr="007A30FA">
        <w:rPr>
          <w:rFonts w:ascii="Palatino Linotype" w:eastAsia="Palatino Linotype" w:hAnsi="Palatino Linotype" w:cs="Palatino Linotype"/>
          <w:color w:val="000000"/>
          <w:lang w:eastAsia="es-MX"/>
        </w:rPr>
        <w:t>. </w:t>
      </w:r>
    </w:p>
    <w:p w14:paraId="64D6DD0B" w14:textId="77777777" w:rsidR="00E213A5" w:rsidRPr="007A30FA" w:rsidRDefault="00E213A5" w:rsidP="00E213A5">
      <w:pPr>
        <w:spacing w:after="0" w:line="360" w:lineRule="auto"/>
        <w:rPr>
          <w:rFonts w:ascii="Palatino Linotype" w:eastAsia="Palatino Linotype" w:hAnsi="Palatino Linotype" w:cs="Palatino Linotype"/>
          <w:color w:val="000000"/>
          <w:lang w:eastAsia="es-MX"/>
        </w:rPr>
      </w:pPr>
    </w:p>
    <w:p w14:paraId="21EADD84" w14:textId="77777777" w:rsidR="00E213A5" w:rsidRPr="007A30FA" w:rsidRDefault="00E213A5" w:rsidP="00E213A5">
      <w:pPr>
        <w:pBdr>
          <w:top w:val="nil"/>
          <w:left w:val="nil"/>
          <w:bottom w:val="nil"/>
          <w:right w:val="nil"/>
          <w:between w:val="nil"/>
        </w:pBdr>
        <w:spacing w:after="0" w:line="360" w:lineRule="auto"/>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color w:val="000000"/>
          <w:lang w:eastAsia="es-MX"/>
        </w:rPr>
        <w:t>Dicho acuerdo deberá exponer las razones por las que se buscó la información, las áreas en las que se instruyó la búsqueda, los criterios y los métodos de búsqueda de la información utilizados, las respuestas otorgadas por los Servidores Públicos Habilitados y en general, todas aquellas circunstancias de modo, tiempo y lugar que se tomaron en cuenta para llegar a determinar que no obra en sus archivos la información requerida. </w:t>
      </w:r>
    </w:p>
    <w:p w14:paraId="4A40E7B8" w14:textId="77777777" w:rsidR="00E213A5" w:rsidRPr="007A30FA" w:rsidRDefault="00E213A5" w:rsidP="00E213A5">
      <w:pPr>
        <w:spacing w:after="0" w:line="360" w:lineRule="auto"/>
        <w:rPr>
          <w:rFonts w:ascii="Palatino Linotype" w:eastAsia="Palatino Linotype" w:hAnsi="Palatino Linotype" w:cs="Palatino Linotype"/>
          <w:color w:val="000000"/>
          <w:lang w:eastAsia="es-MX"/>
        </w:rPr>
      </w:pPr>
    </w:p>
    <w:p w14:paraId="370664B9" w14:textId="77777777" w:rsidR="00E213A5" w:rsidRPr="007A30FA" w:rsidRDefault="00E213A5" w:rsidP="00E213A5">
      <w:pPr>
        <w:pBdr>
          <w:top w:val="nil"/>
          <w:left w:val="nil"/>
          <w:bottom w:val="nil"/>
          <w:right w:val="nil"/>
          <w:between w:val="nil"/>
        </w:pBdr>
        <w:spacing w:after="0" w:line="360" w:lineRule="auto"/>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color w:val="000000"/>
          <w:lang w:eastAsia="es-MX"/>
        </w:rPr>
        <w:t>De este modo, el particular puede tener la certeza de que se hizo una búsqueda exhaustiva de la información solicitada y de que se le dio la adecuada atención a su solicitud por lo que, de manera fundada y motivada, sustente las razones por las cuales no se tiene la información para hacer entrega de ella es una facultad que le corresponde al Comité de Transparencia del Sujeto Obligado correspondiente, de acuerdo con los artículos 47 y 49, fracciones II y XIII, de la Ley en estudio:</w:t>
      </w:r>
    </w:p>
    <w:p w14:paraId="0B52CFBF" w14:textId="77777777" w:rsidR="00E213A5" w:rsidRPr="007A30FA" w:rsidRDefault="00E213A5" w:rsidP="00E213A5">
      <w:pPr>
        <w:spacing w:after="0" w:line="360" w:lineRule="auto"/>
        <w:rPr>
          <w:rFonts w:ascii="Palatino Linotype" w:eastAsia="Palatino Linotype" w:hAnsi="Palatino Linotype" w:cs="Palatino Linotype"/>
          <w:color w:val="000000"/>
          <w:lang w:eastAsia="es-MX"/>
        </w:rPr>
      </w:pPr>
    </w:p>
    <w:p w14:paraId="02F89141"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b/>
          <w:i/>
          <w:color w:val="000000"/>
          <w:lang w:eastAsia="es-MX"/>
        </w:rPr>
        <w:t>Artículo 47.</w:t>
      </w:r>
      <w:r w:rsidRPr="007A30FA">
        <w:rPr>
          <w:rFonts w:ascii="Palatino Linotype" w:eastAsia="Palatino Linotype" w:hAnsi="Palatino Linotype" w:cs="Palatino Linotype"/>
          <w:i/>
          <w:color w:val="000000"/>
          <w:lang w:eastAsia="es-MX"/>
        </w:rPr>
        <w:t xml:space="preserve"> El Comité de Transparencia será la autoridad máxima al interior del sujeto obligado en materia del derecho de acceso a la información.</w:t>
      </w:r>
    </w:p>
    <w:p w14:paraId="14E92D4D" w14:textId="77777777" w:rsidR="00E213A5" w:rsidRPr="007A30FA" w:rsidRDefault="00E213A5" w:rsidP="00E213A5">
      <w:pPr>
        <w:spacing w:after="0" w:line="240" w:lineRule="auto"/>
        <w:rPr>
          <w:rFonts w:ascii="Palatino Linotype" w:eastAsia="Palatino Linotype" w:hAnsi="Palatino Linotype" w:cs="Palatino Linotype"/>
          <w:color w:val="000000"/>
          <w:lang w:eastAsia="es-MX"/>
        </w:rPr>
      </w:pPr>
    </w:p>
    <w:p w14:paraId="507BAFC7"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El Comité de Transparencia adoptará sus resoluciones por mayoría de votos. En caso de empate, la o el Presidente tendrá voto de calidad. A sus sesiones podrán asistir como invitados aquellos que sus integrantes consideren necesarios, quienes tendrán voz pero no voto.</w:t>
      </w:r>
    </w:p>
    <w:p w14:paraId="341336BE"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El Comité se reunirá en sesión ordinaria o extraordinaria las veces que estime necesario. El tipo de sesión se precisará en la convocatoria emitida.</w:t>
      </w:r>
    </w:p>
    <w:p w14:paraId="6027DB82" w14:textId="77777777" w:rsidR="00E213A5" w:rsidRPr="007A30FA" w:rsidRDefault="00E213A5" w:rsidP="00E213A5">
      <w:pPr>
        <w:spacing w:after="0" w:line="240" w:lineRule="auto"/>
        <w:rPr>
          <w:rFonts w:ascii="Palatino Linotype" w:eastAsia="Palatino Linotype" w:hAnsi="Palatino Linotype" w:cs="Palatino Linotype"/>
          <w:color w:val="000000"/>
          <w:lang w:eastAsia="es-MX"/>
        </w:rPr>
      </w:pPr>
    </w:p>
    <w:p w14:paraId="741CE4D0"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lastRenderedPageBreak/>
        <w:t>Los integrantes del Comité de Transparencia tendrán acceso a la información para determinar su clasificación, conforme a la normatividad aplicable previamente establecida por los sujetos obligados para el resguardo o salvaguarda de la información.</w:t>
      </w:r>
    </w:p>
    <w:p w14:paraId="1382F08F" w14:textId="77777777" w:rsidR="00E213A5" w:rsidRPr="007A30FA" w:rsidRDefault="00E213A5" w:rsidP="00E213A5">
      <w:pPr>
        <w:spacing w:after="0" w:line="240" w:lineRule="auto"/>
        <w:rPr>
          <w:rFonts w:ascii="Palatino Linotype" w:eastAsia="Palatino Linotype" w:hAnsi="Palatino Linotype" w:cs="Palatino Linotype"/>
          <w:color w:val="000000"/>
          <w:lang w:eastAsia="es-MX"/>
        </w:rPr>
      </w:pPr>
    </w:p>
    <w:p w14:paraId="21534E21"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En las sesiones y trabajos del Comité, podrán participar como invitados permanentes, los representantes de las áreas que decida el Comité, y contará con derecho de voz, pero no voto.</w:t>
      </w:r>
    </w:p>
    <w:p w14:paraId="13E919F6" w14:textId="77777777" w:rsidR="00E213A5" w:rsidRPr="007A30FA" w:rsidRDefault="00E213A5" w:rsidP="00E213A5">
      <w:pPr>
        <w:spacing w:after="0" w:line="240" w:lineRule="auto"/>
        <w:rPr>
          <w:rFonts w:ascii="Palatino Linotype" w:eastAsia="Palatino Linotype" w:hAnsi="Palatino Linotype" w:cs="Palatino Linotype"/>
          <w:color w:val="000000"/>
          <w:lang w:eastAsia="es-MX"/>
        </w:rPr>
      </w:pPr>
    </w:p>
    <w:p w14:paraId="7095C144"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 xml:space="preserve">Los titulares de las unidades administrativas que propongan la reserva, confidencialidad o declaren la </w:t>
      </w:r>
      <w:r w:rsidRPr="007A30FA">
        <w:rPr>
          <w:rFonts w:ascii="Palatino Linotype" w:eastAsia="Palatino Linotype" w:hAnsi="Palatino Linotype" w:cs="Palatino Linotype"/>
          <w:i/>
          <w:color w:val="000000"/>
          <w:u w:val="single"/>
          <w:lang w:eastAsia="es-MX"/>
        </w:rPr>
        <w:t>inexistencia</w:t>
      </w:r>
      <w:r w:rsidRPr="007A30FA">
        <w:rPr>
          <w:rFonts w:ascii="Palatino Linotype" w:eastAsia="Palatino Linotype" w:hAnsi="Palatino Linotype" w:cs="Palatino Linotype"/>
          <w:i/>
          <w:color w:val="000000"/>
          <w:lang w:eastAsia="es-MX"/>
        </w:rPr>
        <w:t xml:space="preserve"> de información, acudirán a las sesiones de dicho Comité donde se discuta la propuesta correspondiente.”</w:t>
      </w:r>
    </w:p>
    <w:p w14:paraId="3C2431CF" w14:textId="77777777" w:rsidR="00E213A5" w:rsidRPr="007A30FA" w:rsidRDefault="00E213A5" w:rsidP="00E213A5">
      <w:pPr>
        <w:spacing w:after="0" w:line="240" w:lineRule="auto"/>
        <w:rPr>
          <w:rFonts w:ascii="Palatino Linotype" w:eastAsia="Palatino Linotype" w:hAnsi="Palatino Linotype" w:cs="Palatino Linotype"/>
          <w:color w:val="000000"/>
          <w:lang w:eastAsia="es-MX"/>
        </w:rPr>
      </w:pPr>
    </w:p>
    <w:p w14:paraId="53979F73"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w:t>
      </w:r>
      <w:r w:rsidRPr="007A30FA">
        <w:rPr>
          <w:rFonts w:ascii="Palatino Linotype" w:eastAsia="Palatino Linotype" w:hAnsi="Palatino Linotype" w:cs="Palatino Linotype"/>
          <w:b/>
          <w:i/>
          <w:color w:val="000000"/>
          <w:lang w:eastAsia="es-MX"/>
        </w:rPr>
        <w:t>Artículo 49.</w:t>
      </w:r>
      <w:r w:rsidRPr="007A30FA">
        <w:rPr>
          <w:rFonts w:ascii="Palatino Linotype" w:eastAsia="Palatino Linotype" w:hAnsi="Palatino Linotype" w:cs="Palatino Linotype"/>
          <w:i/>
          <w:color w:val="000000"/>
          <w:lang w:eastAsia="es-MX"/>
        </w:rPr>
        <w:t xml:space="preserve"> Los Comités de Transparencia tendrán las siguientes atribuciones:</w:t>
      </w:r>
    </w:p>
    <w:p w14:paraId="7ACCE307"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w:t>
      </w:r>
    </w:p>
    <w:p w14:paraId="212E8519"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 xml:space="preserve">II. Confirmar, modificar o revocar las determinaciones que en materia de ampliación del plazo de respuesta, clasificación de la información y </w:t>
      </w:r>
      <w:r w:rsidRPr="007A30FA">
        <w:rPr>
          <w:rFonts w:ascii="Palatino Linotype" w:eastAsia="Palatino Linotype" w:hAnsi="Palatino Linotype" w:cs="Palatino Linotype"/>
          <w:i/>
          <w:color w:val="000000"/>
          <w:u w:val="single"/>
          <w:lang w:eastAsia="es-MX"/>
        </w:rPr>
        <w:t xml:space="preserve">declaración de inexistencia </w:t>
      </w:r>
      <w:r w:rsidRPr="007A30FA">
        <w:rPr>
          <w:rFonts w:ascii="Palatino Linotype" w:eastAsia="Palatino Linotype" w:hAnsi="Palatino Linotype" w:cs="Palatino Linotype"/>
          <w:i/>
          <w:color w:val="000000"/>
          <w:lang w:eastAsia="es-MX"/>
        </w:rPr>
        <w:t>o de incompetencia realicen los titulares de las áreas de los sujetos obligados;</w:t>
      </w:r>
    </w:p>
    <w:p w14:paraId="10B4C5CF"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w:t>
      </w:r>
    </w:p>
    <w:p w14:paraId="021552BF"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XIII. Dictaminar las declaratorias de inexistencia de la información que les remitan las unidades administrativas y resolver en consecuencia;</w:t>
      </w:r>
    </w:p>
    <w:p w14:paraId="071413E0" w14:textId="77777777" w:rsidR="00E213A5" w:rsidRPr="007A30FA" w:rsidRDefault="00E213A5" w:rsidP="00E213A5">
      <w:pPr>
        <w:spacing w:after="0" w:line="360" w:lineRule="auto"/>
        <w:rPr>
          <w:rFonts w:ascii="Palatino Linotype" w:eastAsia="Palatino Linotype" w:hAnsi="Palatino Linotype" w:cs="Palatino Linotype"/>
          <w:color w:val="000000"/>
          <w:lang w:eastAsia="es-MX"/>
        </w:rPr>
      </w:pPr>
    </w:p>
    <w:p w14:paraId="284B2B7B" w14:textId="77777777" w:rsidR="00E213A5" w:rsidRPr="007A30FA" w:rsidRDefault="00E213A5" w:rsidP="00E213A5">
      <w:pPr>
        <w:pBdr>
          <w:top w:val="nil"/>
          <w:left w:val="nil"/>
          <w:bottom w:val="nil"/>
          <w:right w:val="nil"/>
          <w:between w:val="nil"/>
        </w:pBdr>
        <w:spacing w:after="0" w:line="360" w:lineRule="auto"/>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color w:val="000000"/>
          <w:lang w:eastAsia="es-MX"/>
        </w:rPr>
        <w:t>Asimismo, el acuerdo de inexistencia deberá apegarse a lo dispuesto por los artículos 169 y 170, de la Ley de la materia que ordenan: </w:t>
      </w:r>
    </w:p>
    <w:p w14:paraId="66CFD381" w14:textId="77777777" w:rsidR="00E213A5" w:rsidRPr="007A30FA" w:rsidRDefault="00E213A5" w:rsidP="00E213A5">
      <w:pPr>
        <w:spacing w:after="0" w:line="360" w:lineRule="auto"/>
        <w:rPr>
          <w:rFonts w:ascii="Palatino Linotype" w:eastAsia="Palatino Linotype" w:hAnsi="Palatino Linotype" w:cs="Palatino Linotype"/>
          <w:color w:val="000000"/>
          <w:lang w:eastAsia="es-MX"/>
        </w:rPr>
      </w:pPr>
    </w:p>
    <w:p w14:paraId="4DF1F7E8"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b/>
          <w:i/>
          <w:color w:val="000000"/>
          <w:lang w:eastAsia="es-MX"/>
        </w:rPr>
        <w:t>Artículo 169.</w:t>
      </w:r>
      <w:r w:rsidRPr="007A30FA">
        <w:rPr>
          <w:rFonts w:ascii="Palatino Linotype" w:eastAsia="Palatino Linotype" w:hAnsi="Palatino Linotype" w:cs="Palatino Linotype"/>
          <w:i/>
          <w:color w:val="000000"/>
          <w:lang w:eastAsia="es-MX"/>
        </w:rPr>
        <w:t xml:space="preserve"> Cuando la información no se encuentre en los archivos del sujeto obligado, el Comité de Transparencia:</w:t>
      </w:r>
    </w:p>
    <w:p w14:paraId="56C060FD" w14:textId="77777777" w:rsidR="00E213A5" w:rsidRPr="007A30FA" w:rsidRDefault="00E213A5" w:rsidP="00E213A5">
      <w:pPr>
        <w:spacing w:after="0" w:line="240" w:lineRule="auto"/>
        <w:rPr>
          <w:rFonts w:ascii="Palatino Linotype" w:eastAsia="Palatino Linotype" w:hAnsi="Palatino Linotype" w:cs="Palatino Linotype"/>
          <w:color w:val="000000"/>
          <w:lang w:eastAsia="es-MX"/>
        </w:rPr>
      </w:pPr>
    </w:p>
    <w:p w14:paraId="2D559E5B"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I. Analizará el caso y tomará las medidas necesarias para localizar la información;</w:t>
      </w:r>
    </w:p>
    <w:p w14:paraId="48A8D7BC" w14:textId="77777777" w:rsidR="00E213A5" w:rsidRPr="007A30FA" w:rsidRDefault="00E213A5" w:rsidP="00E213A5">
      <w:pPr>
        <w:spacing w:after="0" w:line="240" w:lineRule="auto"/>
        <w:rPr>
          <w:rFonts w:ascii="Palatino Linotype" w:eastAsia="Palatino Linotype" w:hAnsi="Palatino Linotype" w:cs="Palatino Linotype"/>
          <w:color w:val="000000"/>
          <w:lang w:eastAsia="es-MX"/>
        </w:rPr>
      </w:pPr>
    </w:p>
    <w:p w14:paraId="10691680"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II. Expedirá una resolución que confirme la inexistencia del documento;</w:t>
      </w:r>
    </w:p>
    <w:p w14:paraId="2A90DFC1"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14:paraId="12E4ABE2" w14:textId="77777777" w:rsidR="00E213A5" w:rsidRPr="007A30FA" w:rsidRDefault="00E213A5" w:rsidP="00E213A5">
      <w:pPr>
        <w:spacing w:after="0" w:line="240" w:lineRule="auto"/>
        <w:rPr>
          <w:rFonts w:ascii="Palatino Linotype" w:eastAsia="Palatino Linotype" w:hAnsi="Palatino Linotype" w:cs="Palatino Linotype"/>
          <w:color w:val="000000"/>
          <w:lang w:eastAsia="es-MX"/>
        </w:rPr>
      </w:pPr>
    </w:p>
    <w:p w14:paraId="69A2BC7D"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b/>
          <w:i/>
          <w:color w:val="000000"/>
          <w:lang w:eastAsia="es-MX"/>
        </w:rPr>
        <w:lastRenderedPageBreak/>
        <w:t>IV. Notificará al órgano interno de control o equivalente del sujeto obligado quien, en su caso, deberá iniciar el procedimiento de responsabilidad administrativa que corresponda</w:t>
      </w:r>
      <w:r w:rsidRPr="007A30FA">
        <w:rPr>
          <w:rFonts w:ascii="Palatino Linotype" w:eastAsia="Palatino Linotype" w:hAnsi="Palatino Linotype" w:cs="Palatino Linotype"/>
          <w:i/>
          <w:color w:val="000000"/>
          <w:lang w:eastAsia="es-MX"/>
        </w:rPr>
        <w:t>.</w:t>
      </w:r>
    </w:p>
    <w:p w14:paraId="2325FAE0" w14:textId="77777777" w:rsidR="00E213A5" w:rsidRPr="007A30FA" w:rsidRDefault="00E213A5" w:rsidP="00E213A5">
      <w:pPr>
        <w:spacing w:after="0" w:line="240" w:lineRule="auto"/>
        <w:rPr>
          <w:rFonts w:ascii="Palatino Linotype" w:eastAsia="Palatino Linotype" w:hAnsi="Palatino Linotype" w:cs="Palatino Linotype"/>
          <w:color w:val="000000"/>
          <w:lang w:eastAsia="es-MX"/>
        </w:rPr>
      </w:pPr>
    </w:p>
    <w:p w14:paraId="031639B2"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La Unidad de Transparencia deberá notificarlo al solicitante por escrito, en un plazo que no exceda de quince días hábiles contados a partir del día siguiente a la presentación de la solicitud.</w:t>
      </w:r>
    </w:p>
    <w:p w14:paraId="06B01EBC" w14:textId="77777777" w:rsidR="00E213A5" w:rsidRPr="007A30FA" w:rsidRDefault="00E213A5" w:rsidP="00E213A5">
      <w:pPr>
        <w:spacing w:after="0" w:line="240" w:lineRule="auto"/>
        <w:rPr>
          <w:rFonts w:ascii="Palatino Linotype" w:eastAsia="Palatino Linotype" w:hAnsi="Palatino Linotype" w:cs="Palatino Linotype"/>
          <w:color w:val="000000"/>
          <w:lang w:eastAsia="es-MX"/>
        </w:rPr>
      </w:pPr>
    </w:p>
    <w:p w14:paraId="2D97C733"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i/>
          <w:color w:val="000000"/>
          <w:lang w:eastAsia="es-MX"/>
        </w:rPr>
        <w:t>Este plazo podrá ampliarse hasta por otros siete días hábiles, siempre que existan razones para ello, debiendo notificarse por escrito al solicitante.</w:t>
      </w:r>
    </w:p>
    <w:p w14:paraId="32C1C324" w14:textId="77777777" w:rsidR="00E213A5" w:rsidRPr="007A30FA" w:rsidRDefault="00E213A5" w:rsidP="00E213A5">
      <w:pPr>
        <w:spacing w:after="0" w:line="240" w:lineRule="auto"/>
        <w:rPr>
          <w:rFonts w:ascii="Palatino Linotype" w:eastAsia="Palatino Linotype" w:hAnsi="Palatino Linotype" w:cs="Palatino Linotype"/>
          <w:color w:val="000000"/>
          <w:lang w:eastAsia="es-MX"/>
        </w:rPr>
      </w:pPr>
    </w:p>
    <w:p w14:paraId="4E67FB94" w14:textId="77777777" w:rsidR="00E213A5" w:rsidRPr="007A30FA" w:rsidRDefault="00E213A5" w:rsidP="00E213A5">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b/>
          <w:i/>
          <w:color w:val="000000"/>
          <w:lang w:eastAsia="es-MX"/>
        </w:rPr>
        <w:t>Artículo 170.</w:t>
      </w:r>
      <w:r w:rsidRPr="007A30FA">
        <w:rPr>
          <w:rFonts w:ascii="Palatino Linotype" w:eastAsia="Palatino Linotype" w:hAnsi="Palatino Linotype" w:cs="Palatino Linotype"/>
          <w:i/>
          <w:color w:val="000000"/>
          <w:lang w:eastAsia="es-MX"/>
        </w:rPr>
        <w:t xml:space="preserve"> 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 </w:t>
      </w:r>
    </w:p>
    <w:p w14:paraId="062B4781" w14:textId="77777777" w:rsidR="00E213A5" w:rsidRPr="007A30FA" w:rsidRDefault="00E213A5" w:rsidP="00E213A5">
      <w:pPr>
        <w:spacing w:after="0" w:line="360" w:lineRule="auto"/>
        <w:rPr>
          <w:rFonts w:ascii="Palatino Linotype" w:eastAsia="Palatino Linotype" w:hAnsi="Palatino Linotype" w:cs="Palatino Linotype"/>
          <w:color w:val="000000"/>
          <w:lang w:eastAsia="es-MX"/>
        </w:rPr>
      </w:pPr>
    </w:p>
    <w:p w14:paraId="4562DCDB" w14:textId="77777777" w:rsidR="00E213A5" w:rsidRPr="007A30FA" w:rsidRDefault="00E213A5" w:rsidP="00E213A5">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color w:val="000000"/>
          <w:lang w:eastAsia="es-MX"/>
        </w:rPr>
        <w:t>Conforme a lo anterior,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14:paraId="7CBF91D9" w14:textId="77777777" w:rsidR="00E213A5" w:rsidRPr="007A30FA" w:rsidRDefault="00E213A5" w:rsidP="00E213A5">
      <w:pPr>
        <w:spacing w:after="0" w:line="360" w:lineRule="auto"/>
        <w:rPr>
          <w:rFonts w:ascii="Palatino Linotype" w:eastAsia="Palatino Linotype" w:hAnsi="Palatino Linotype" w:cs="Palatino Linotype"/>
          <w:color w:val="000000"/>
          <w:lang w:eastAsia="es-MX"/>
        </w:rPr>
      </w:pPr>
    </w:p>
    <w:p w14:paraId="5C4B3F4C" w14:textId="77777777" w:rsidR="00E213A5" w:rsidRPr="007A30FA" w:rsidRDefault="00E213A5" w:rsidP="00E213A5">
      <w:pPr>
        <w:pBdr>
          <w:top w:val="nil"/>
          <w:left w:val="nil"/>
          <w:bottom w:val="nil"/>
          <w:right w:val="nil"/>
          <w:between w:val="nil"/>
        </w:pBdr>
        <w:spacing w:after="0" w:line="360" w:lineRule="auto"/>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color w:val="000000"/>
          <w:lang w:eastAsia="es-MX"/>
        </w:rPr>
        <w:t xml:space="preserve">En ese contexto, de conformidad con los </w:t>
      </w:r>
      <w:r w:rsidRPr="007A30FA">
        <w:rPr>
          <w:rFonts w:ascii="Palatino Linotype" w:eastAsia="Palatino Linotype" w:hAnsi="Palatino Linotype" w:cs="Palatino Linotype"/>
          <w:b/>
          <w:color w:val="000000"/>
          <w:lang w:eastAsia="es-MX"/>
        </w:rPr>
        <w:t>criterios orientadores 12/10 y 04/19</w:t>
      </w:r>
      <w:r w:rsidRPr="007A30FA">
        <w:rPr>
          <w:rFonts w:ascii="Palatino Linotype" w:eastAsia="Palatino Linotype" w:hAnsi="Palatino Linotype" w:cs="Palatino Linotype"/>
          <w:color w:val="000000"/>
          <w:lang w:eastAsia="es-MX"/>
        </w:rPr>
        <w:t>, emitidos por el entonces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4DC81E0D" w14:textId="77777777" w:rsidR="00E213A5" w:rsidRPr="007A30FA" w:rsidRDefault="00E213A5" w:rsidP="00E213A5">
      <w:pPr>
        <w:spacing w:after="0" w:line="360" w:lineRule="auto"/>
        <w:rPr>
          <w:rFonts w:ascii="Palatino Linotype" w:eastAsia="Palatino Linotype" w:hAnsi="Palatino Linotype" w:cs="Palatino Linotype"/>
          <w:color w:val="000000"/>
          <w:lang w:eastAsia="es-MX"/>
        </w:rPr>
      </w:pPr>
    </w:p>
    <w:p w14:paraId="1135B197" w14:textId="77777777" w:rsidR="00E213A5" w:rsidRPr="007A30FA" w:rsidRDefault="00E213A5" w:rsidP="006D7891">
      <w:pPr>
        <w:numPr>
          <w:ilvl w:val="0"/>
          <w:numId w:val="6"/>
        </w:numPr>
        <w:pBdr>
          <w:top w:val="nil"/>
          <w:left w:val="nil"/>
          <w:bottom w:val="nil"/>
          <w:right w:val="nil"/>
          <w:between w:val="nil"/>
        </w:pBdr>
        <w:spacing w:after="0" w:line="360" w:lineRule="auto"/>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color w:val="000000"/>
          <w:lang w:eastAsia="es-MX"/>
        </w:rPr>
        <w:t>Motivación por las que se buscó la información, en determinadas unidades administrativas;</w:t>
      </w:r>
    </w:p>
    <w:p w14:paraId="53EAB1AA" w14:textId="77777777" w:rsidR="00E213A5" w:rsidRPr="007A30FA" w:rsidRDefault="00E213A5" w:rsidP="006D7891">
      <w:pPr>
        <w:numPr>
          <w:ilvl w:val="0"/>
          <w:numId w:val="6"/>
        </w:numPr>
        <w:pBdr>
          <w:top w:val="nil"/>
          <w:left w:val="nil"/>
          <w:bottom w:val="nil"/>
          <w:right w:val="nil"/>
          <w:between w:val="nil"/>
        </w:pBdr>
        <w:spacing w:after="0" w:line="360" w:lineRule="auto"/>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color w:val="000000"/>
          <w:lang w:eastAsia="es-MX"/>
        </w:rPr>
        <w:t>Los criterios de búsqueda utilizados, y</w:t>
      </w:r>
    </w:p>
    <w:p w14:paraId="6DAEAF5B" w14:textId="77777777" w:rsidR="00E213A5" w:rsidRPr="007A30FA" w:rsidRDefault="00E213A5" w:rsidP="006D7891">
      <w:pPr>
        <w:numPr>
          <w:ilvl w:val="0"/>
          <w:numId w:val="6"/>
        </w:numPr>
        <w:pBdr>
          <w:top w:val="nil"/>
          <w:left w:val="nil"/>
          <w:bottom w:val="nil"/>
          <w:right w:val="nil"/>
          <w:between w:val="nil"/>
        </w:pBdr>
        <w:spacing w:after="0" w:line="360" w:lineRule="auto"/>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color w:val="000000"/>
          <w:lang w:eastAsia="es-MX"/>
        </w:rPr>
        <w:t>Las circunstancias que fueron tomadas en cuenta.</w:t>
      </w:r>
    </w:p>
    <w:p w14:paraId="618A25C6" w14:textId="77777777" w:rsidR="00E213A5" w:rsidRPr="007A30FA" w:rsidRDefault="00E213A5" w:rsidP="00E213A5">
      <w:pPr>
        <w:spacing w:after="0" w:line="360" w:lineRule="auto"/>
        <w:rPr>
          <w:rFonts w:ascii="Palatino Linotype" w:eastAsia="Palatino Linotype" w:hAnsi="Palatino Linotype" w:cs="Palatino Linotype"/>
          <w:color w:val="000000"/>
          <w:lang w:eastAsia="es-MX"/>
        </w:rPr>
      </w:pPr>
    </w:p>
    <w:p w14:paraId="0BD8168B" w14:textId="77777777" w:rsidR="00E213A5" w:rsidRPr="007A30FA" w:rsidRDefault="00E213A5" w:rsidP="00E213A5">
      <w:pPr>
        <w:pBdr>
          <w:top w:val="nil"/>
          <w:left w:val="nil"/>
          <w:bottom w:val="nil"/>
          <w:right w:val="nil"/>
          <w:between w:val="nil"/>
        </w:pBdr>
        <w:spacing w:after="0" w:line="360" w:lineRule="auto"/>
        <w:jc w:val="both"/>
        <w:rPr>
          <w:rFonts w:ascii="Palatino Linotype" w:eastAsia="Palatino Linotype" w:hAnsi="Palatino Linotype" w:cs="Palatino Linotype"/>
          <w:color w:val="000000"/>
          <w:lang w:eastAsia="es-MX"/>
        </w:rPr>
      </w:pPr>
      <w:r w:rsidRPr="007A30FA">
        <w:rPr>
          <w:rFonts w:ascii="Palatino Linotype" w:eastAsia="Palatino Linotype" w:hAnsi="Palatino Linotype" w:cs="Palatino Linotype"/>
          <w:color w:val="000000"/>
          <w:lang w:eastAsia="es-MX"/>
        </w:rPr>
        <w:t>De tales circunstancias, se considera que para que los Sujetos Obligados justifiquen que realizaron una búsqueda exhaustiva y razonable, deben indicar de manera clara, lo siguiente:</w:t>
      </w:r>
    </w:p>
    <w:p w14:paraId="7BE57E67" w14:textId="77777777" w:rsidR="00E213A5" w:rsidRPr="007A30FA" w:rsidRDefault="00E213A5" w:rsidP="00E213A5">
      <w:pPr>
        <w:spacing w:after="0" w:line="360" w:lineRule="auto"/>
        <w:rPr>
          <w:rFonts w:ascii="Palatino Linotype" w:eastAsia="Palatino Linotype" w:hAnsi="Palatino Linotype" w:cs="Palatino Linotype"/>
          <w:color w:val="000000"/>
          <w:lang w:eastAsia="es-MX"/>
        </w:rPr>
      </w:pPr>
    </w:p>
    <w:p w14:paraId="2E2F2031" w14:textId="77777777" w:rsidR="00E213A5" w:rsidRPr="007A30FA" w:rsidRDefault="00E213A5" w:rsidP="006D7891">
      <w:pPr>
        <w:numPr>
          <w:ilvl w:val="0"/>
          <w:numId w:val="7"/>
        </w:numPr>
        <w:pBdr>
          <w:top w:val="nil"/>
          <w:left w:val="nil"/>
          <w:bottom w:val="nil"/>
          <w:right w:val="nil"/>
          <w:between w:val="nil"/>
        </w:pBdr>
        <w:spacing w:after="0" w:line="360" w:lineRule="auto"/>
        <w:jc w:val="both"/>
        <w:rPr>
          <w:rFonts w:ascii="Palatino Linotype" w:eastAsia="Palatino Linotype" w:hAnsi="Palatino Linotype" w:cs="Palatino Linotype"/>
          <w:b/>
          <w:color w:val="000000"/>
          <w:lang w:eastAsia="es-MX"/>
        </w:rPr>
      </w:pPr>
      <w:r w:rsidRPr="007A30FA">
        <w:rPr>
          <w:rFonts w:ascii="Palatino Linotype" w:eastAsia="Palatino Linotype" w:hAnsi="Palatino Linotype" w:cs="Palatino Linotype"/>
          <w:color w:val="000000"/>
          <w:lang w:eastAsia="es-MX"/>
        </w:rPr>
        <w:t>Las áreas donde se buscó la información;</w:t>
      </w:r>
    </w:p>
    <w:p w14:paraId="60F2CB7E" w14:textId="77777777" w:rsidR="00E213A5" w:rsidRPr="007A30FA" w:rsidRDefault="00E213A5" w:rsidP="006D7891">
      <w:pPr>
        <w:numPr>
          <w:ilvl w:val="0"/>
          <w:numId w:val="8"/>
        </w:numPr>
        <w:pBdr>
          <w:top w:val="nil"/>
          <w:left w:val="nil"/>
          <w:bottom w:val="nil"/>
          <w:right w:val="nil"/>
          <w:between w:val="nil"/>
        </w:pBdr>
        <w:spacing w:after="0" w:line="360" w:lineRule="auto"/>
        <w:jc w:val="both"/>
        <w:rPr>
          <w:rFonts w:ascii="Palatino Linotype" w:eastAsia="Palatino Linotype" w:hAnsi="Palatino Linotype" w:cs="Palatino Linotype"/>
          <w:b/>
          <w:color w:val="000000"/>
          <w:lang w:eastAsia="es-MX"/>
        </w:rPr>
      </w:pPr>
      <w:r w:rsidRPr="007A30FA">
        <w:rPr>
          <w:rFonts w:ascii="Palatino Linotype" w:eastAsia="Palatino Linotype" w:hAnsi="Palatino Linotype" w:cs="Palatino Linotype"/>
          <w:color w:val="000000"/>
          <w:lang w:eastAsia="es-MX"/>
        </w:rPr>
        <w:t>Tipo de archivos buscados (físicos o electrónicos);</w:t>
      </w:r>
    </w:p>
    <w:p w14:paraId="5D759CDA" w14:textId="77777777" w:rsidR="00E213A5" w:rsidRPr="007A30FA" w:rsidRDefault="00E213A5" w:rsidP="006D7891">
      <w:pPr>
        <w:numPr>
          <w:ilvl w:val="0"/>
          <w:numId w:val="9"/>
        </w:numPr>
        <w:pBdr>
          <w:top w:val="nil"/>
          <w:left w:val="nil"/>
          <w:bottom w:val="nil"/>
          <w:right w:val="nil"/>
          <w:between w:val="nil"/>
        </w:pBdr>
        <w:spacing w:after="0" w:line="360" w:lineRule="auto"/>
        <w:jc w:val="both"/>
        <w:rPr>
          <w:rFonts w:ascii="Palatino Linotype" w:eastAsia="Palatino Linotype" w:hAnsi="Palatino Linotype" w:cs="Palatino Linotype"/>
          <w:b/>
          <w:color w:val="000000"/>
          <w:lang w:eastAsia="es-MX"/>
        </w:rPr>
      </w:pPr>
      <w:r w:rsidRPr="007A30FA">
        <w:rPr>
          <w:rFonts w:ascii="Palatino Linotype" w:eastAsia="Palatino Linotype" w:hAnsi="Palatino Linotype" w:cs="Palatino Linotype"/>
          <w:color w:val="000000"/>
          <w:lang w:eastAsia="es-MX"/>
        </w:rPr>
        <w:t>Los criterios de búsqueda utilizados, y </w:t>
      </w:r>
    </w:p>
    <w:p w14:paraId="040F4F9C" w14:textId="77777777" w:rsidR="00E213A5" w:rsidRPr="007A30FA" w:rsidRDefault="00E213A5" w:rsidP="006D7891">
      <w:pPr>
        <w:numPr>
          <w:ilvl w:val="0"/>
          <w:numId w:val="10"/>
        </w:numPr>
        <w:pBdr>
          <w:top w:val="nil"/>
          <w:left w:val="nil"/>
          <w:bottom w:val="nil"/>
          <w:right w:val="nil"/>
          <w:between w:val="nil"/>
        </w:pBdr>
        <w:spacing w:after="0" w:line="360" w:lineRule="auto"/>
        <w:jc w:val="both"/>
        <w:rPr>
          <w:rFonts w:ascii="Palatino Linotype" w:eastAsia="Palatino Linotype" w:hAnsi="Palatino Linotype" w:cs="Palatino Linotype"/>
          <w:b/>
          <w:color w:val="000000"/>
          <w:lang w:eastAsia="es-MX"/>
        </w:rPr>
      </w:pPr>
      <w:r w:rsidRPr="007A30FA">
        <w:rPr>
          <w:rFonts w:ascii="Palatino Linotype" w:eastAsia="Palatino Linotype" w:hAnsi="Palatino Linotype" w:cs="Palatino Linotype"/>
          <w:color w:val="000000"/>
          <w:lang w:eastAsia="es-MX"/>
        </w:rPr>
        <w:t>Las circunstancias que fueron tomadas en cuenta.</w:t>
      </w:r>
    </w:p>
    <w:p w14:paraId="5A6DC32D" w14:textId="77777777" w:rsidR="00E213A5" w:rsidRPr="007A30FA" w:rsidRDefault="00E213A5" w:rsidP="00E213A5">
      <w:pPr>
        <w:spacing w:after="0" w:line="360" w:lineRule="auto"/>
        <w:rPr>
          <w:rFonts w:ascii="Palatino Linotype" w:eastAsia="Palatino Linotype" w:hAnsi="Palatino Linotype" w:cs="Palatino Linotype"/>
          <w:color w:val="000000"/>
          <w:lang w:eastAsia="es-MX"/>
        </w:rPr>
      </w:pPr>
    </w:p>
    <w:p w14:paraId="3FE57555" w14:textId="77777777" w:rsidR="00E213A5" w:rsidRPr="007A30FA" w:rsidRDefault="00E213A5" w:rsidP="00E213A5">
      <w:pPr>
        <w:spacing w:before="240" w:after="240" w:line="360" w:lineRule="auto"/>
        <w:jc w:val="both"/>
        <w:rPr>
          <w:rFonts w:ascii="Palatino Linotype" w:eastAsia="Times New Roman" w:hAnsi="Palatino Linotype" w:cs="Times New Roman"/>
          <w:lang w:eastAsia="es-MX"/>
        </w:rPr>
      </w:pPr>
      <w:r w:rsidRPr="007A30FA">
        <w:rPr>
          <w:rFonts w:ascii="Palatino Linotype" w:eastAsia="Palatino Linotype" w:hAnsi="Palatino Linotype" w:cs="Palatino Linotype"/>
          <w:color w:val="000000"/>
          <w:lang w:eastAsia="es-MX"/>
        </w:rPr>
        <w:t>Los elementos antes mencionados son los que debe acreditar el Sujeto Obligado mediante el acuerdo del Comité de Transparencia, a efecto de brindar total certeza al Recurrente, en el que deberá declarar formalmente la inexistencia de la información requerida a través de su Comité de Transparencia en términos de los artículos 19, 49, fracciones II y XIII, 169 y 170 de la Ley de Transparencia y Acceso a la Información Pública del Estado de México y Municipios.</w:t>
      </w:r>
    </w:p>
    <w:p w14:paraId="07306ED3" w14:textId="77777777" w:rsidR="004B0DB0" w:rsidRPr="007A30FA" w:rsidRDefault="004B0DB0" w:rsidP="004B0DB0">
      <w:pPr>
        <w:spacing w:before="240" w:after="240" w:line="360" w:lineRule="auto"/>
        <w:jc w:val="both"/>
        <w:rPr>
          <w:rFonts w:ascii="Palatino Linotype" w:hAnsi="Palatino Linotype"/>
          <w:b/>
          <w:szCs w:val="28"/>
        </w:rPr>
      </w:pPr>
      <w:r w:rsidRPr="007A30FA">
        <w:rPr>
          <w:rFonts w:ascii="Palatino Linotype" w:hAnsi="Palatino Linotype"/>
          <w:b/>
          <w:bCs/>
          <w:szCs w:val="28"/>
        </w:rPr>
        <w:t>De la</w:t>
      </w:r>
      <w:r w:rsidRPr="007A30FA">
        <w:rPr>
          <w:rFonts w:ascii="Palatino Linotype" w:hAnsi="Palatino Linotype"/>
          <w:bCs/>
          <w:sz w:val="20"/>
          <w:szCs w:val="24"/>
        </w:rPr>
        <w:t xml:space="preserve"> </w:t>
      </w:r>
      <w:r w:rsidRPr="007A30FA">
        <w:rPr>
          <w:rFonts w:ascii="Palatino Linotype" w:hAnsi="Palatino Linotype"/>
          <w:b/>
          <w:szCs w:val="28"/>
        </w:rPr>
        <w:t xml:space="preserve">Versión Pública </w:t>
      </w:r>
    </w:p>
    <w:p w14:paraId="2C99B1A2" w14:textId="77777777" w:rsidR="007555A0" w:rsidRPr="007A30FA" w:rsidRDefault="007555A0" w:rsidP="007555A0">
      <w:pPr>
        <w:tabs>
          <w:tab w:val="left" w:pos="7938"/>
        </w:tabs>
        <w:spacing w:before="240" w:after="240" w:line="360" w:lineRule="auto"/>
        <w:jc w:val="both"/>
        <w:rPr>
          <w:rFonts w:ascii="Palatino Linotype" w:eastAsia="Arial Unicode MS" w:hAnsi="Palatino Linotype" w:cs="Arial"/>
          <w:sz w:val="24"/>
          <w:szCs w:val="24"/>
        </w:rPr>
      </w:pPr>
      <w:r w:rsidRPr="007A30FA">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1F406CB8" w14:textId="77777777" w:rsidR="007555A0" w:rsidRPr="007A30FA" w:rsidRDefault="007555A0" w:rsidP="007555A0">
      <w:pPr>
        <w:spacing w:before="240" w:line="360" w:lineRule="auto"/>
        <w:ind w:left="851" w:right="851"/>
        <w:jc w:val="both"/>
        <w:rPr>
          <w:rFonts w:ascii="Palatino Linotype" w:hAnsi="Palatino Linotype" w:cs="Arial"/>
          <w:i/>
        </w:rPr>
      </w:pPr>
      <w:r w:rsidRPr="007A30FA">
        <w:rPr>
          <w:rFonts w:ascii="Palatino Linotype" w:hAnsi="Palatino Linotype" w:cs="Arial"/>
          <w:i/>
        </w:rPr>
        <w:lastRenderedPageBreak/>
        <w:t>“Artículo 3. Para los efectos de la presente Ley se entenderá por:</w:t>
      </w:r>
    </w:p>
    <w:p w14:paraId="059792A8" w14:textId="77777777" w:rsidR="007555A0" w:rsidRPr="007A30FA" w:rsidRDefault="007555A0" w:rsidP="007555A0">
      <w:pPr>
        <w:spacing w:before="240" w:line="360" w:lineRule="auto"/>
        <w:ind w:left="851" w:right="851"/>
        <w:jc w:val="both"/>
        <w:rPr>
          <w:rFonts w:ascii="Palatino Linotype" w:hAnsi="Palatino Linotype" w:cs="Arial"/>
          <w:i/>
        </w:rPr>
      </w:pPr>
      <w:r w:rsidRPr="007A30FA">
        <w:rPr>
          <w:rFonts w:ascii="Palatino Linotype" w:hAnsi="Palatino Linotype" w:cs="Arial"/>
          <w:i/>
        </w:rPr>
        <w:t>(…)</w:t>
      </w:r>
    </w:p>
    <w:p w14:paraId="22E1F945" w14:textId="77777777" w:rsidR="007555A0" w:rsidRPr="007A30FA" w:rsidRDefault="007555A0" w:rsidP="007555A0">
      <w:pPr>
        <w:spacing w:before="240" w:line="360" w:lineRule="auto"/>
        <w:ind w:left="851" w:right="851"/>
        <w:jc w:val="both"/>
        <w:rPr>
          <w:rFonts w:ascii="Palatino Linotype" w:hAnsi="Palatino Linotype" w:cs="Arial"/>
          <w:b/>
          <w:i/>
        </w:rPr>
      </w:pPr>
      <w:r w:rsidRPr="007A30FA">
        <w:rPr>
          <w:rFonts w:ascii="Palatino Linotype" w:hAnsi="Palatino Linotype" w:cs="Arial"/>
          <w:b/>
          <w:i/>
          <w:u w:val="single"/>
        </w:rPr>
        <w:t>IX. Datos personales:</w:t>
      </w:r>
      <w:r w:rsidRPr="007A30FA">
        <w:rPr>
          <w:rFonts w:ascii="Palatino Linotype" w:hAnsi="Palatino Linotype" w:cs="Arial"/>
          <w:b/>
          <w:i/>
        </w:rPr>
        <w:t xml:space="preserve"> </w:t>
      </w:r>
      <w:r w:rsidRPr="007A30FA">
        <w:rPr>
          <w:rFonts w:ascii="Palatino Linotype" w:hAnsi="Palatino Linotype" w:cs="Arial"/>
          <w:i/>
        </w:rPr>
        <w:t>La información concerniente a una persona, identificada o identificable según lo dispuesto por la Ley de Protección de Datos Personales del Estado de México;</w:t>
      </w:r>
    </w:p>
    <w:p w14:paraId="5224956C" w14:textId="77777777" w:rsidR="007555A0" w:rsidRPr="007A30FA" w:rsidRDefault="007555A0" w:rsidP="007555A0">
      <w:pPr>
        <w:spacing w:before="240" w:line="360" w:lineRule="auto"/>
        <w:ind w:left="851" w:right="851"/>
        <w:jc w:val="both"/>
        <w:rPr>
          <w:rFonts w:ascii="Palatino Linotype" w:hAnsi="Palatino Linotype" w:cs="Arial"/>
          <w:b/>
          <w:i/>
        </w:rPr>
      </w:pPr>
      <w:r w:rsidRPr="007A30FA">
        <w:rPr>
          <w:rFonts w:ascii="Palatino Linotype" w:hAnsi="Palatino Linotype" w:cs="Arial"/>
          <w:b/>
          <w:i/>
        </w:rPr>
        <w:t>(…)</w:t>
      </w:r>
    </w:p>
    <w:p w14:paraId="60852367" w14:textId="77777777" w:rsidR="007555A0" w:rsidRPr="007A30FA" w:rsidRDefault="007555A0" w:rsidP="007555A0">
      <w:pPr>
        <w:spacing w:before="240" w:line="360" w:lineRule="auto"/>
        <w:ind w:left="851" w:right="851"/>
        <w:jc w:val="both"/>
        <w:rPr>
          <w:rFonts w:ascii="Palatino Linotype" w:hAnsi="Palatino Linotype" w:cs="Arial"/>
          <w:b/>
          <w:i/>
        </w:rPr>
      </w:pPr>
      <w:r w:rsidRPr="007A30FA">
        <w:rPr>
          <w:rFonts w:ascii="Palatino Linotype" w:hAnsi="Palatino Linotype" w:cs="Arial"/>
          <w:b/>
          <w:i/>
          <w:u w:val="single"/>
        </w:rPr>
        <w:t>XLV. Versión pública:</w:t>
      </w:r>
      <w:r w:rsidRPr="007A30FA">
        <w:rPr>
          <w:rFonts w:ascii="Palatino Linotype" w:hAnsi="Palatino Linotype" w:cs="Arial"/>
          <w:b/>
          <w:i/>
        </w:rPr>
        <w:t xml:space="preserve"> </w:t>
      </w:r>
      <w:r w:rsidRPr="007A30FA">
        <w:rPr>
          <w:rFonts w:ascii="Palatino Linotype" w:hAnsi="Palatino Linotype" w:cs="Arial"/>
          <w:i/>
        </w:rPr>
        <w:t>Documento en el que se elimine, suprime o borra la información clasificada como reservada o confidencial para permitir su acceso.</w:t>
      </w:r>
    </w:p>
    <w:p w14:paraId="6EAC1815" w14:textId="77777777" w:rsidR="007555A0" w:rsidRPr="007A30FA" w:rsidRDefault="007555A0" w:rsidP="007555A0">
      <w:pPr>
        <w:spacing w:before="240" w:line="360" w:lineRule="auto"/>
        <w:ind w:left="851" w:right="851"/>
        <w:jc w:val="both"/>
        <w:rPr>
          <w:rFonts w:ascii="Palatino Linotype" w:hAnsi="Palatino Linotype" w:cs="Arial"/>
          <w:b/>
          <w:i/>
        </w:rPr>
      </w:pPr>
      <w:r w:rsidRPr="007A30FA">
        <w:rPr>
          <w:rFonts w:ascii="Palatino Linotype" w:hAnsi="Palatino Linotype" w:cs="Arial"/>
          <w:i/>
        </w:rPr>
        <w:t xml:space="preserve">Artículo 122. </w:t>
      </w:r>
      <w:r w:rsidRPr="007A30FA">
        <w:rPr>
          <w:rFonts w:ascii="Palatino Linotype" w:hAnsi="Palatino Linotype" w:cs="Arial"/>
          <w:b/>
          <w:i/>
          <w:u w:val="single"/>
        </w:rPr>
        <w:t>La clasificación es el proceso mediante el cual el sujeto obligado determina que la información en su poder actualiza alguno de los supuestos de reserva o confidencialidad, de conformidad con lo dispuesto en el presente título.</w:t>
      </w:r>
    </w:p>
    <w:p w14:paraId="5B24CC85" w14:textId="77777777" w:rsidR="007555A0" w:rsidRPr="007A30FA" w:rsidRDefault="007555A0" w:rsidP="007555A0">
      <w:pPr>
        <w:spacing w:before="240" w:line="360" w:lineRule="auto"/>
        <w:ind w:left="851" w:right="851"/>
        <w:jc w:val="both"/>
        <w:rPr>
          <w:rFonts w:ascii="Palatino Linotype" w:hAnsi="Palatino Linotype" w:cs="Arial"/>
          <w:i/>
        </w:rPr>
      </w:pPr>
      <w:r w:rsidRPr="007A30FA">
        <w:rPr>
          <w:rFonts w:ascii="Palatino Linotype" w:hAnsi="Palatino Linotype" w:cs="Arial"/>
          <w:i/>
        </w:rPr>
        <w:t>[…]</w:t>
      </w:r>
    </w:p>
    <w:p w14:paraId="2DC703ED" w14:textId="77777777" w:rsidR="007555A0" w:rsidRPr="007A30FA" w:rsidRDefault="007555A0" w:rsidP="007555A0">
      <w:pPr>
        <w:spacing w:before="240" w:line="360" w:lineRule="auto"/>
        <w:ind w:left="851" w:right="851"/>
        <w:jc w:val="both"/>
        <w:rPr>
          <w:rFonts w:ascii="Palatino Linotype" w:hAnsi="Palatino Linotype" w:cs="Arial"/>
          <w:i/>
        </w:rPr>
      </w:pPr>
      <w:r w:rsidRPr="007A30FA">
        <w:rPr>
          <w:rFonts w:ascii="Palatino Linotype" w:hAnsi="Palatino Linotype" w:cs="Arial"/>
          <w:i/>
        </w:rPr>
        <w:t>Artículo 132. La clasificación de la información se llevará a cabo en el momento en que:</w:t>
      </w:r>
    </w:p>
    <w:p w14:paraId="46EE6D5E" w14:textId="77777777" w:rsidR="007555A0" w:rsidRPr="007A30FA" w:rsidRDefault="007555A0" w:rsidP="007555A0">
      <w:pPr>
        <w:spacing w:before="240" w:line="360" w:lineRule="auto"/>
        <w:ind w:left="851" w:right="851"/>
        <w:jc w:val="both"/>
        <w:rPr>
          <w:rFonts w:ascii="Palatino Linotype" w:hAnsi="Palatino Linotype" w:cs="Arial"/>
          <w:i/>
        </w:rPr>
      </w:pPr>
      <w:r w:rsidRPr="007A30FA">
        <w:rPr>
          <w:rFonts w:ascii="Palatino Linotype" w:hAnsi="Palatino Linotype" w:cs="Arial"/>
          <w:i/>
        </w:rPr>
        <w:t>[…]</w:t>
      </w:r>
    </w:p>
    <w:p w14:paraId="43E699EC" w14:textId="77777777" w:rsidR="007555A0" w:rsidRPr="007A30FA" w:rsidRDefault="007555A0" w:rsidP="007555A0">
      <w:pPr>
        <w:spacing w:before="240" w:line="360" w:lineRule="auto"/>
        <w:ind w:left="851" w:right="851"/>
        <w:jc w:val="both"/>
        <w:rPr>
          <w:rFonts w:ascii="Palatino Linotype" w:hAnsi="Palatino Linotype" w:cs="Arial"/>
          <w:b/>
          <w:i/>
          <w:u w:val="single"/>
        </w:rPr>
      </w:pPr>
      <w:r w:rsidRPr="007A30FA">
        <w:rPr>
          <w:rFonts w:ascii="Palatino Linotype" w:hAnsi="Palatino Linotype" w:cs="Arial"/>
          <w:b/>
          <w:i/>
          <w:u w:val="single"/>
        </w:rPr>
        <w:t>II. Se determine mediante resolución de autoridad competente; o</w:t>
      </w:r>
    </w:p>
    <w:p w14:paraId="00ABC65C" w14:textId="77777777" w:rsidR="007555A0" w:rsidRPr="007A30FA" w:rsidRDefault="007555A0" w:rsidP="007555A0">
      <w:pPr>
        <w:spacing w:before="240" w:line="360" w:lineRule="auto"/>
        <w:ind w:left="851" w:right="851"/>
        <w:jc w:val="both"/>
        <w:rPr>
          <w:rFonts w:ascii="Palatino Linotype" w:hAnsi="Palatino Linotype" w:cs="Arial"/>
          <w:b/>
          <w:i/>
        </w:rPr>
      </w:pPr>
      <w:r w:rsidRPr="007A30FA">
        <w:rPr>
          <w:rFonts w:ascii="Palatino Linotype" w:hAnsi="Palatino Linotype" w:cs="Arial"/>
          <w:b/>
          <w:i/>
        </w:rPr>
        <w:t>(…)</w:t>
      </w:r>
    </w:p>
    <w:p w14:paraId="58E55FCF" w14:textId="77777777" w:rsidR="007555A0" w:rsidRPr="007A30FA" w:rsidRDefault="007555A0" w:rsidP="007555A0">
      <w:pPr>
        <w:spacing w:before="240" w:line="360" w:lineRule="auto"/>
        <w:ind w:left="851" w:right="851"/>
        <w:jc w:val="both"/>
        <w:rPr>
          <w:rFonts w:ascii="Palatino Linotype" w:hAnsi="Palatino Linotype" w:cs="Arial"/>
          <w:b/>
          <w:i/>
        </w:rPr>
      </w:pPr>
      <w:r w:rsidRPr="007A30FA">
        <w:rPr>
          <w:rFonts w:ascii="Palatino Linotype" w:hAnsi="Palatino Linotype" w:cs="Arial"/>
          <w:i/>
        </w:rPr>
        <w:t xml:space="preserve">Artículo 137. Cuando un mismo medio, impreso o electrónico, contenga información pública y reservada o confidencial, la Unidad de Transparencia para efectos de </w:t>
      </w:r>
      <w:r w:rsidRPr="007A30FA">
        <w:rPr>
          <w:rFonts w:ascii="Palatino Linotype" w:hAnsi="Palatino Linotype" w:cs="Arial"/>
          <w:i/>
        </w:rPr>
        <w:lastRenderedPageBreak/>
        <w:t>atender una solicitud de información, deberán elaborar una versión pública en la que se testen las partes o secciones clasificadas, indicando su contenido</w:t>
      </w:r>
      <w:r w:rsidRPr="007A30FA">
        <w:rPr>
          <w:rFonts w:ascii="Palatino Linotype" w:hAnsi="Palatino Linotype" w:cs="Arial"/>
          <w:b/>
          <w:i/>
        </w:rPr>
        <w:t xml:space="preserve"> </w:t>
      </w:r>
      <w:r w:rsidRPr="007A30FA">
        <w:rPr>
          <w:rFonts w:ascii="Palatino Linotype" w:hAnsi="Palatino Linotype" w:cs="Arial"/>
          <w:b/>
          <w:i/>
          <w:u w:val="single"/>
        </w:rPr>
        <w:t xml:space="preserve">de manera genérica y fundando y motivando su clasificación.” </w:t>
      </w:r>
      <w:r w:rsidRPr="007A30FA">
        <w:rPr>
          <w:rFonts w:ascii="Palatino Linotype" w:hAnsi="Palatino Linotype" w:cs="Arial"/>
          <w:b/>
          <w:i/>
        </w:rPr>
        <w:t>[Sic]</w:t>
      </w:r>
    </w:p>
    <w:p w14:paraId="72995E5D" w14:textId="77777777" w:rsidR="007555A0" w:rsidRPr="007A30FA" w:rsidRDefault="007555A0" w:rsidP="007555A0">
      <w:pPr>
        <w:spacing w:after="0" w:line="360" w:lineRule="auto"/>
        <w:ind w:right="51"/>
        <w:jc w:val="both"/>
        <w:rPr>
          <w:rFonts w:ascii="Palatino Linotype" w:eastAsia="Arial Unicode MS" w:hAnsi="Palatino Linotype" w:cs="Arial"/>
          <w:sz w:val="24"/>
          <w:szCs w:val="24"/>
        </w:rPr>
      </w:pPr>
    </w:p>
    <w:p w14:paraId="56C34C98" w14:textId="168D7831" w:rsidR="007555A0" w:rsidRPr="007A30FA" w:rsidRDefault="007555A0" w:rsidP="00220D17">
      <w:pPr>
        <w:spacing w:after="0" w:line="360" w:lineRule="auto"/>
        <w:ind w:right="51"/>
        <w:jc w:val="both"/>
        <w:rPr>
          <w:rFonts w:ascii="Palatino Linotype" w:eastAsia="Arial Unicode MS" w:hAnsi="Palatino Linotype" w:cs="Arial"/>
          <w:sz w:val="24"/>
          <w:szCs w:val="24"/>
        </w:rPr>
      </w:pPr>
      <w:r w:rsidRPr="007A30FA">
        <w:rPr>
          <w:rFonts w:ascii="Palatino Linotype" w:eastAsia="Arial Unicode MS" w:hAnsi="Palatino Linotype" w:cs="Arial"/>
          <w:sz w:val="24"/>
          <w:szCs w:val="24"/>
        </w:rPr>
        <w:t xml:space="preserve">Verbigracia, previo a poner a disposición la información correspondiente debe </w:t>
      </w:r>
      <w:r w:rsidR="009C0EB1" w:rsidRPr="007A30FA">
        <w:rPr>
          <w:rFonts w:ascii="Palatino Linotype" w:eastAsia="Arial Unicode MS" w:hAnsi="Palatino Linotype" w:cs="Arial"/>
          <w:sz w:val="24"/>
          <w:szCs w:val="24"/>
        </w:rPr>
        <w:t>analizarse la naturaleza de los datos contenidos en recibos de nómina.</w:t>
      </w:r>
    </w:p>
    <w:p w14:paraId="1420B2F3" w14:textId="77777777" w:rsidR="00220D17" w:rsidRPr="007A30FA" w:rsidRDefault="00220D17" w:rsidP="00220D17">
      <w:pPr>
        <w:spacing w:after="0" w:line="360" w:lineRule="auto"/>
        <w:ind w:right="51"/>
        <w:jc w:val="both"/>
        <w:rPr>
          <w:rFonts w:ascii="Palatino Linotype" w:eastAsia="Arial Unicode MS" w:hAnsi="Palatino Linotype" w:cs="Arial"/>
          <w:sz w:val="24"/>
          <w:szCs w:val="24"/>
        </w:rPr>
      </w:pPr>
    </w:p>
    <w:p w14:paraId="584C5D55" w14:textId="77777777" w:rsidR="00220D17" w:rsidRPr="007A30FA" w:rsidRDefault="00220D17" w:rsidP="00220D17">
      <w:pPr>
        <w:pBdr>
          <w:top w:val="nil"/>
          <w:left w:val="nil"/>
          <w:bottom w:val="nil"/>
          <w:right w:val="nil"/>
          <w:between w:val="nil"/>
        </w:pBdr>
        <w:spacing w:after="0" w:line="360" w:lineRule="auto"/>
        <w:jc w:val="both"/>
        <w:rPr>
          <w:rFonts w:ascii="Palatino Linotype" w:eastAsia="Times New Roman" w:hAnsi="Palatino Linotype" w:cs="Times New Roman"/>
          <w:color w:val="000000"/>
          <w:szCs w:val="20"/>
          <w:lang w:eastAsia="es-ES"/>
        </w:rPr>
      </w:pPr>
    </w:p>
    <w:p w14:paraId="04A56185" w14:textId="77777777" w:rsidR="00220D17" w:rsidRPr="007A30FA" w:rsidRDefault="00220D17" w:rsidP="006D7891">
      <w:pPr>
        <w:numPr>
          <w:ilvl w:val="0"/>
          <w:numId w:val="14"/>
        </w:numPr>
        <w:pBdr>
          <w:top w:val="nil"/>
          <w:left w:val="nil"/>
          <w:bottom w:val="nil"/>
          <w:right w:val="nil"/>
          <w:between w:val="nil"/>
        </w:pBdr>
        <w:spacing w:after="0" w:line="360" w:lineRule="auto"/>
        <w:contextualSpacing/>
        <w:jc w:val="both"/>
        <w:rPr>
          <w:rFonts w:ascii="Palatino Linotype" w:eastAsia="Times New Roman" w:hAnsi="Palatino Linotype" w:cs="Times New Roman"/>
          <w:b/>
          <w:sz w:val="24"/>
          <w:szCs w:val="24"/>
          <w:lang w:eastAsia="es-ES"/>
        </w:rPr>
      </w:pPr>
      <w:r w:rsidRPr="007A30FA">
        <w:rPr>
          <w:rFonts w:ascii="Palatino Linotype" w:eastAsia="Times New Roman" w:hAnsi="Palatino Linotype" w:cs="Times New Roman"/>
          <w:b/>
          <w:sz w:val="24"/>
          <w:szCs w:val="24"/>
          <w:lang w:eastAsia="es-ES"/>
        </w:rPr>
        <w:t>Sellos digitales del emisor y del Servicio de Administración Tributaria y cadena original del complemento de certificación digital del órgano previamente señalado</w:t>
      </w:r>
    </w:p>
    <w:p w14:paraId="579AE469" w14:textId="77777777" w:rsidR="00220D17" w:rsidRPr="007A30FA" w:rsidRDefault="00220D17" w:rsidP="00220D17">
      <w:pPr>
        <w:pBdr>
          <w:top w:val="nil"/>
          <w:left w:val="nil"/>
          <w:bottom w:val="nil"/>
          <w:right w:val="nil"/>
          <w:between w:val="nil"/>
        </w:pBdr>
        <w:spacing w:after="0" w:line="360" w:lineRule="auto"/>
        <w:jc w:val="both"/>
        <w:rPr>
          <w:rFonts w:ascii="Palatino Linotype" w:eastAsia="Times New Roman" w:hAnsi="Palatino Linotype" w:cs="Times New Roman"/>
          <w:color w:val="000000"/>
          <w:sz w:val="24"/>
          <w:szCs w:val="24"/>
          <w:lang w:eastAsia="es-ES"/>
        </w:rPr>
      </w:pPr>
    </w:p>
    <w:p w14:paraId="6C3979B7"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 xml:space="preserve">Ahora bien, respecto de </w:t>
      </w:r>
      <w:r w:rsidRPr="007A30FA">
        <w:rPr>
          <w:rFonts w:ascii="Palatino Linotype" w:eastAsia="Times New Roman" w:hAnsi="Palatino Linotype" w:cs="Times New Roman"/>
          <w:b/>
          <w:i/>
          <w:sz w:val="24"/>
          <w:szCs w:val="24"/>
          <w:lang w:eastAsia="es-ES"/>
        </w:rPr>
        <w:t xml:space="preserve">Sellos digitales del emisor y del Servicio de Administración Tributaria y cadena original del complemento de certificación digital del órgano previamente señalado, </w:t>
      </w:r>
      <w:r w:rsidRPr="007A30FA">
        <w:rPr>
          <w:rFonts w:ascii="Palatino Linotype" w:eastAsia="Times New Roman" w:hAnsi="Palatino Linotype" w:cs="Times New Roman"/>
          <w:bCs/>
          <w:iCs/>
          <w:sz w:val="24"/>
          <w:szCs w:val="24"/>
          <w:lang w:eastAsia="es-ES"/>
        </w:rPr>
        <w:t xml:space="preserve">teniendo que </w:t>
      </w:r>
      <w:r w:rsidRPr="007A30FA">
        <w:rPr>
          <w:rFonts w:ascii="Palatino Linotype" w:eastAsia="Times New Roman" w:hAnsi="Palatino Linotype" w:cs="Times New Roman"/>
          <w:sz w:val="24"/>
          <w:szCs w:val="24"/>
          <w:lang w:eastAsia="es-ES"/>
        </w:rPr>
        <w:t xml:space="preserve">la </w:t>
      </w:r>
      <w:r w:rsidRPr="007A30FA">
        <w:rPr>
          <w:rFonts w:ascii="Palatino Linotype" w:eastAsia="Times New Roman" w:hAnsi="Palatino Linotype" w:cs="Times New Roman"/>
          <w:b/>
          <w:sz w:val="24"/>
          <w:szCs w:val="24"/>
          <w:lang w:eastAsia="es-ES"/>
        </w:rPr>
        <w:t>Cadena Original</w:t>
      </w:r>
      <w:r w:rsidRPr="007A30FA">
        <w:rPr>
          <w:rFonts w:ascii="Palatino Linotype" w:eastAsia="Times New Roman" w:hAnsi="Palatino Linotype" w:cs="Times New Roman"/>
          <w:sz w:val="24"/>
          <w:szCs w:val="24"/>
          <w:lang w:eastAsia="es-ES"/>
        </w:rPr>
        <w:t xml:space="preserve"> es la secuencia de datos formada con la información contenida dentro de los comprobantes fiscales, entre los que podría encontrarse de manera enunciativa, más no limitativa, el RFC del receptor, es decir del servidor público.</w:t>
      </w:r>
    </w:p>
    <w:p w14:paraId="73FF5F0F"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26EEACC6"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 xml:space="preserve">En dicho supuesto, la cadena original constituiría información que únicamente atañe al contribuyente, siendo tarea del </w:t>
      </w:r>
      <w:r w:rsidRPr="007A30FA">
        <w:rPr>
          <w:rFonts w:ascii="Palatino Linotype" w:eastAsia="Times New Roman" w:hAnsi="Palatino Linotype" w:cs="Times New Roman"/>
          <w:b/>
          <w:sz w:val="24"/>
          <w:szCs w:val="24"/>
          <w:lang w:eastAsia="es-ES"/>
        </w:rPr>
        <w:t>Sujeto Obligado</w:t>
      </w:r>
      <w:r w:rsidRPr="007A30FA">
        <w:rPr>
          <w:rFonts w:ascii="Palatino Linotype" w:eastAsia="Times New Roman" w:hAnsi="Palatino Linotype" w:cs="Times New Roman"/>
          <w:sz w:val="24"/>
          <w:szCs w:val="24"/>
          <w:lang w:eastAsia="es-ES"/>
        </w:rPr>
        <w:t xml:space="preserve"> analizar dicha circunstancia con la finalidad de proteger, de ser el caso, la información a través de su clasificación por actualizarse el supuesto de confidencialidad.</w:t>
      </w:r>
    </w:p>
    <w:p w14:paraId="2D66F82E"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624BC4CA"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lastRenderedPageBreak/>
        <w:t xml:space="preserve">Misma cuestión con los </w:t>
      </w:r>
      <w:r w:rsidRPr="007A30FA">
        <w:rPr>
          <w:rFonts w:ascii="Palatino Linotype" w:eastAsia="Times New Roman" w:hAnsi="Palatino Linotype" w:cs="Times New Roman"/>
          <w:b/>
          <w:sz w:val="24"/>
          <w:szCs w:val="24"/>
          <w:lang w:eastAsia="es-ES"/>
        </w:rPr>
        <w:t>Sellos Digitales</w:t>
      </w:r>
      <w:r w:rsidRPr="007A30FA">
        <w:rPr>
          <w:rFonts w:ascii="Palatino Linotype" w:eastAsia="Times New Roman" w:hAnsi="Palatino Linotype" w:cs="Times New Roman"/>
          <w:sz w:val="24"/>
          <w:szCs w:val="24"/>
          <w:lang w:eastAsia="es-ES"/>
        </w:rPr>
        <w:t xml:space="preserve">, corresponde al </w:t>
      </w:r>
      <w:r w:rsidRPr="007A30FA">
        <w:rPr>
          <w:rFonts w:ascii="Palatino Linotype" w:eastAsia="Times New Roman" w:hAnsi="Palatino Linotype" w:cs="Times New Roman"/>
          <w:b/>
          <w:sz w:val="24"/>
          <w:szCs w:val="24"/>
          <w:lang w:eastAsia="es-ES"/>
        </w:rPr>
        <w:t>Sujeto Obligado</w:t>
      </w:r>
      <w:r w:rsidRPr="007A30FA">
        <w:rPr>
          <w:rFonts w:ascii="Palatino Linotype" w:eastAsia="Times New Roman" w:hAnsi="Palatino Linotype" w:cs="Times New Roman"/>
          <w:sz w:val="24"/>
          <w:szCs w:val="24"/>
          <w:lang w:eastAsia="es-ES"/>
        </w:rPr>
        <w:t xml:space="preserve"> valorar si el mismo se conforma por información que arroja datos de índole confidencial se deberán clasificar.</w:t>
      </w:r>
    </w:p>
    <w:p w14:paraId="0FC96F8C"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3DC9127F"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 xml:space="preserve">Los </w:t>
      </w:r>
      <w:r w:rsidRPr="007A30FA">
        <w:rPr>
          <w:rFonts w:ascii="Palatino Linotype" w:eastAsia="Times New Roman" w:hAnsi="Palatino Linotype" w:cs="Times New Roman"/>
          <w:b/>
          <w:sz w:val="24"/>
          <w:szCs w:val="24"/>
          <w:lang w:eastAsia="es-ES"/>
        </w:rPr>
        <w:t>códigos bidimensionales</w:t>
      </w:r>
      <w:r w:rsidRPr="007A30FA">
        <w:rPr>
          <w:rFonts w:ascii="Palatino Linotype" w:eastAsia="Times New Roman" w:hAnsi="Palatino Linotype" w:cs="Times New Roman"/>
          <w:sz w:val="24"/>
          <w:szCs w:val="24"/>
          <w:lang w:eastAsia="es-ES"/>
        </w:rPr>
        <w:t xml:space="preserve"> o </w:t>
      </w:r>
      <w:r w:rsidRPr="007A30FA">
        <w:rPr>
          <w:rFonts w:ascii="Palatino Linotype" w:eastAsia="Times New Roman" w:hAnsi="Palatino Linotype" w:cs="Times New Roman"/>
          <w:b/>
          <w:sz w:val="24"/>
          <w:szCs w:val="24"/>
          <w:lang w:eastAsia="es-ES"/>
        </w:rPr>
        <w:t xml:space="preserve">códigos QR, </w:t>
      </w:r>
      <w:r w:rsidRPr="007A30FA">
        <w:rPr>
          <w:rFonts w:ascii="Palatino Linotype" w:eastAsia="Times New Roman" w:hAnsi="Palatino Linotype" w:cs="Times New Roman"/>
          <w:sz w:val="24"/>
          <w:szCs w:val="24"/>
          <w:lang w:eastAsia="es-ES"/>
        </w:rPr>
        <w:t>al corresponder a barras en dos dimensiones que, al igual que los códigos de barras o códigos unidimensionales, son utilizados para almacenar diversos tipos de datos de manera codificada, los cuales a través de lectores que pueden ser obtenidos por cualquier persona, pueden contener datos personales, no susceptibles de conocimiento público, lo que actualiza algún supuesto de confidencialidad.</w:t>
      </w:r>
    </w:p>
    <w:p w14:paraId="65D7544C"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10C9D05D" w14:textId="77777777" w:rsidR="00220D17" w:rsidRPr="007A30FA" w:rsidRDefault="00220D17" w:rsidP="006D7891">
      <w:pPr>
        <w:numPr>
          <w:ilvl w:val="0"/>
          <w:numId w:val="13"/>
        </w:numPr>
        <w:spacing w:after="0" w:line="360" w:lineRule="auto"/>
        <w:contextualSpacing/>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b/>
          <w:sz w:val="24"/>
          <w:szCs w:val="24"/>
          <w:lang w:eastAsia="es-ES"/>
        </w:rPr>
        <w:t>Números de cuentas bancari</w:t>
      </w:r>
      <w:r w:rsidRPr="007A30FA">
        <w:rPr>
          <w:rFonts w:ascii="Palatino Linotype" w:eastAsia="Times New Roman" w:hAnsi="Palatino Linotype" w:cs="Times New Roman"/>
          <w:sz w:val="24"/>
          <w:szCs w:val="24"/>
          <w:lang w:eastAsia="es-ES"/>
        </w:rPr>
        <w:t xml:space="preserve">as, </w:t>
      </w:r>
      <w:r w:rsidRPr="007A30FA">
        <w:rPr>
          <w:rFonts w:ascii="Palatino Linotype" w:eastAsia="Times New Roman" w:hAnsi="Palatino Linotype" w:cs="Times New Roman"/>
          <w:b/>
          <w:sz w:val="24"/>
          <w:szCs w:val="24"/>
          <w:lang w:eastAsia="es-ES"/>
        </w:rPr>
        <w:t>claves estandarizadas –interbancarias- (CLABES) y de tarjetas:</w:t>
      </w:r>
    </w:p>
    <w:p w14:paraId="294B30B7" w14:textId="77777777" w:rsidR="00220D17" w:rsidRPr="007A30FA" w:rsidRDefault="00220D17" w:rsidP="00220D17">
      <w:pPr>
        <w:spacing w:after="0" w:line="360" w:lineRule="auto"/>
        <w:ind w:left="360"/>
        <w:contextualSpacing/>
        <w:jc w:val="both"/>
        <w:rPr>
          <w:rFonts w:ascii="Palatino Linotype" w:eastAsia="Times New Roman" w:hAnsi="Palatino Linotype" w:cs="Times New Roman"/>
          <w:sz w:val="24"/>
          <w:szCs w:val="24"/>
          <w:lang w:eastAsia="es-ES"/>
        </w:rPr>
      </w:pPr>
    </w:p>
    <w:p w14:paraId="4498A769"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 xml:space="preserve">Respecto de los </w:t>
      </w:r>
      <w:r w:rsidRPr="007A30FA">
        <w:rPr>
          <w:rFonts w:ascii="Palatino Linotype" w:eastAsia="Times New Roman" w:hAnsi="Palatino Linotype" w:cs="Times New Roman"/>
          <w:b/>
          <w:sz w:val="24"/>
          <w:szCs w:val="24"/>
          <w:lang w:eastAsia="es-ES"/>
        </w:rPr>
        <w:t>números de cuentas bancari</w:t>
      </w:r>
      <w:r w:rsidRPr="007A30FA">
        <w:rPr>
          <w:rFonts w:ascii="Palatino Linotype" w:eastAsia="Times New Roman" w:hAnsi="Palatino Linotype" w:cs="Times New Roman"/>
          <w:sz w:val="24"/>
          <w:szCs w:val="24"/>
          <w:lang w:eastAsia="es-ES"/>
        </w:rPr>
        <w:t xml:space="preserve">as, </w:t>
      </w:r>
      <w:r w:rsidRPr="007A30FA">
        <w:rPr>
          <w:rFonts w:ascii="Palatino Linotype" w:eastAsia="Times New Roman" w:hAnsi="Palatino Linotype" w:cs="Times New Roman"/>
          <w:b/>
          <w:sz w:val="24"/>
          <w:szCs w:val="24"/>
          <w:lang w:eastAsia="es-ES"/>
        </w:rPr>
        <w:t>claves estandarizadas –interbancarias- (CLABES) y de tarjetas</w:t>
      </w:r>
      <w:r w:rsidRPr="007A30FA">
        <w:rPr>
          <w:rFonts w:ascii="Palatino Linotype" w:eastAsia="Times New Roman" w:hAnsi="Palatino Linotype" w:cs="Times New Roman"/>
          <w:sz w:val="24"/>
          <w:szCs w:val="24"/>
          <w:lang w:eastAsia="es-ES"/>
        </w:rPr>
        <w:t>, el Pleno de este Instituto ha determinado que esa información debe clasificarse como confidencial, y elaborarse una versión pública en la que se teste la misma.</w:t>
      </w:r>
    </w:p>
    <w:p w14:paraId="2F5B3333"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Igualmente, resulta importante destacar que el número de cuenta bancaria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58C7ED03"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08DC82DB"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lastRenderedPageBreak/>
        <w:t>Por lo anterior, el número de cuenta bancaria debe ser clasificado como confidencial con fundamento en las fracciones I y II del artículo 143 de la Ley de la Materia vigente en la Entidad; en razón de que con su difusión se estaría poniendo en riesgo la seguridad de su titular.</w:t>
      </w:r>
    </w:p>
    <w:p w14:paraId="0E94BB37"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7ADEF489"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 xml:space="preserve">En esa virtud, este Pleno determina que dicha información no puede ser del dominio público, toda vez que se podría dar un uso inadecuado a la misma o cometer algún ilícito o fraude como ya ha sido expuesto. </w:t>
      </w:r>
    </w:p>
    <w:p w14:paraId="56581784"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0C8B0497"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Lo anterior no es así tratándose de las cuentas bancarias o claves interbancarias de los Sujetos Obligados ya que su publicidad cede a la rendición de cuentas al transparentar la forma en que son administrados los recursos públicos.</w:t>
      </w:r>
    </w:p>
    <w:p w14:paraId="4C3BBBF8"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2AA6EBE4"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Lo argumentado encuentra sustento en los Criterios de interpretación con clave de control SO/010/2017 y SO/011/2017, emitidos por el entonces Instituto Nacional de Transparencia, Acceso a la Información y Protección de Datos Personales, INAI, que llevan por rubro y texto los siguientes:</w:t>
      </w:r>
    </w:p>
    <w:p w14:paraId="60B458A7"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01B9DBCF" w14:textId="77777777" w:rsidR="00220D17" w:rsidRPr="007A30FA" w:rsidRDefault="00220D17" w:rsidP="00220D17">
      <w:pPr>
        <w:pBdr>
          <w:top w:val="nil"/>
          <w:left w:val="nil"/>
          <w:bottom w:val="nil"/>
          <w:right w:val="nil"/>
          <w:between w:val="nil"/>
        </w:pBdr>
        <w:spacing w:after="0" w:line="240" w:lineRule="auto"/>
        <w:ind w:left="567" w:right="567"/>
        <w:jc w:val="both"/>
        <w:rPr>
          <w:rFonts w:ascii="Palatino Linotype" w:eastAsia="Times New Roman" w:hAnsi="Palatino Linotype" w:cs="Times New Roman"/>
          <w:i/>
          <w:color w:val="000000"/>
          <w:sz w:val="24"/>
          <w:szCs w:val="24"/>
          <w:lang w:eastAsia="es-ES"/>
        </w:rPr>
      </w:pPr>
      <w:r w:rsidRPr="007A30FA">
        <w:rPr>
          <w:rFonts w:ascii="Palatino Linotype" w:eastAsia="Times New Roman" w:hAnsi="Palatino Linotype" w:cs="Times New Roman"/>
          <w:i/>
          <w:color w:val="000000"/>
          <w:sz w:val="24"/>
          <w:szCs w:val="24"/>
          <w:lang w:eastAsia="es-ES"/>
        </w:rPr>
        <w:t>“</w:t>
      </w:r>
      <w:r w:rsidRPr="007A30FA">
        <w:rPr>
          <w:rFonts w:ascii="Palatino Linotype" w:eastAsia="Times New Roman" w:hAnsi="Palatino Linotype" w:cs="Times New Roman"/>
          <w:b/>
          <w:i/>
          <w:color w:val="000000"/>
          <w:sz w:val="24"/>
          <w:szCs w:val="24"/>
          <w:lang w:eastAsia="es-ES"/>
        </w:rPr>
        <w:t>Cuentas bancarias y/o CLABE interbancaria de personas físicas y morales privadas.</w:t>
      </w:r>
      <w:r w:rsidRPr="007A30FA">
        <w:rPr>
          <w:rFonts w:ascii="Palatino Linotype" w:eastAsia="Times New Roman" w:hAnsi="Palatino Linotype" w:cs="Times New Roman"/>
          <w:i/>
          <w:color w:val="000000"/>
          <w:sz w:val="24"/>
          <w:szCs w:val="24"/>
          <w:lang w:eastAsia="es-ES"/>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52323F35"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6CAFB822" w14:textId="77777777" w:rsidR="00220D17" w:rsidRPr="007A30FA" w:rsidRDefault="00220D17" w:rsidP="00220D17">
      <w:pPr>
        <w:pBdr>
          <w:top w:val="nil"/>
          <w:left w:val="nil"/>
          <w:bottom w:val="nil"/>
          <w:right w:val="nil"/>
          <w:between w:val="nil"/>
        </w:pBdr>
        <w:spacing w:after="0" w:line="240" w:lineRule="auto"/>
        <w:ind w:left="567" w:right="567"/>
        <w:jc w:val="both"/>
        <w:rPr>
          <w:rFonts w:ascii="Palatino Linotype" w:eastAsia="Times New Roman" w:hAnsi="Palatino Linotype" w:cs="Times New Roman"/>
          <w:i/>
          <w:color w:val="000000"/>
          <w:sz w:val="24"/>
          <w:szCs w:val="24"/>
          <w:lang w:eastAsia="es-ES"/>
        </w:rPr>
      </w:pPr>
      <w:r w:rsidRPr="007A30FA">
        <w:rPr>
          <w:rFonts w:ascii="Palatino Linotype" w:eastAsia="Times New Roman" w:hAnsi="Palatino Linotype" w:cs="Times New Roman"/>
          <w:i/>
          <w:color w:val="000000"/>
          <w:sz w:val="24"/>
          <w:szCs w:val="24"/>
          <w:lang w:eastAsia="es-ES"/>
        </w:rPr>
        <w:t>“</w:t>
      </w:r>
      <w:r w:rsidRPr="007A30FA">
        <w:rPr>
          <w:rFonts w:ascii="Palatino Linotype" w:eastAsia="Times New Roman" w:hAnsi="Palatino Linotype" w:cs="Times New Roman"/>
          <w:b/>
          <w:i/>
          <w:color w:val="000000"/>
          <w:sz w:val="24"/>
          <w:szCs w:val="24"/>
          <w:lang w:eastAsia="es-ES"/>
        </w:rPr>
        <w:t>Cuentas bancarias y/o CLABE interbancaria de sujetos obligados que reciben y/o transfieren recursos públicos, son información pública</w:t>
      </w:r>
      <w:r w:rsidRPr="007A30FA">
        <w:rPr>
          <w:rFonts w:ascii="Palatino Linotype" w:eastAsia="Times New Roman" w:hAnsi="Palatino Linotype" w:cs="Times New Roman"/>
          <w:i/>
          <w:color w:val="000000"/>
          <w:sz w:val="24"/>
          <w:szCs w:val="24"/>
          <w:lang w:eastAsia="es-ES"/>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4BCC398B" w14:textId="77777777" w:rsidR="00220D17" w:rsidRPr="007A30FA" w:rsidRDefault="00220D17" w:rsidP="006D7891">
      <w:pPr>
        <w:numPr>
          <w:ilvl w:val="0"/>
          <w:numId w:val="13"/>
        </w:numPr>
        <w:spacing w:after="0" w:line="360" w:lineRule="auto"/>
        <w:contextualSpacing/>
        <w:jc w:val="both"/>
        <w:rPr>
          <w:rFonts w:ascii="Palatino Linotype" w:eastAsia="Times New Roman" w:hAnsi="Palatino Linotype" w:cs="Times New Roman"/>
          <w:b/>
          <w:sz w:val="24"/>
          <w:szCs w:val="24"/>
          <w:u w:val="single"/>
          <w:lang w:eastAsia="es-ES"/>
        </w:rPr>
      </w:pPr>
      <w:r w:rsidRPr="007A30FA">
        <w:rPr>
          <w:rFonts w:ascii="Palatino Linotype" w:eastAsia="Times New Roman" w:hAnsi="Palatino Linotype" w:cs="Times New Roman"/>
          <w:b/>
          <w:sz w:val="24"/>
          <w:szCs w:val="24"/>
          <w:lang w:eastAsia="es-ES"/>
        </w:rPr>
        <w:t>Firma</w:t>
      </w:r>
    </w:p>
    <w:p w14:paraId="74C86C06"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47E51CE9" w14:textId="77777777" w:rsidR="00220D17" w:rsidRPr="007A30FA" w:rsidRDefault="00220D17" w:rsidP="00220D17">
      <w:pPr>
        <w:spacing w:after="0" w:line="360" w:lineRule="auto"/>
        <w:jc w:val="both"/>
        <w:rPr>
          <w:rFonts w:ascii="Palatino Linotype" w:eastAsia="Times New Roman" w:hAnsi="Palatino Linotype" w:cs="Times New Roman"/>
          <w:sz w:val="24"/>
          <w:szCs w:val="24"/>
          <w:u w:val="single"/>
          <w:lang w:eastAsia="es-ES"/>
        </w:rPr>
      </w:pPr>
      <w:r w:rsidRPr="007A30FA">
        <w:rPr>
          <w:rFonts w:ascii="Palatino Linotype" w:eastAsia="Times New Roman" w:hAnsi="Palatino Linotype" w:cs="Times New Roman"/>
          <w:sz w:val="24"/>
          <w:szCs w:val="24"/>
          <w:lang w:eastAsia="es-ES"/>
        </w:rPr>
        <w:t xml:space="preserve">La </w:t>
      </w:r>
      <w:r w:rsidRPr="007A30FA">
        <w:rPr>
          <w:rFonts w:ascii="Palatino Linotype" w:eastAsia="Times New Roman" w:hAnsi="Palatino Linotype" w:cs="Times New Roman"/>
          <w:b/>
          <w:sz w:val="24"/>
          <w:szCs w:val="24"/>
          <w:lang w:eastAsia="es-ES"/>
        </w:rPr>
        <w:t xml:space="preserve">firma </w:t>
      </w:r>
      <w:r w:rsidRPr="007A30FA">
        <w:rPr>
          <w:rFonts w:ascii="Palatino Linotype" w:eastAsia="Times New Roman" w:hAnsi="Palatino Linotype" w:cs="Times New Roman"/>
          <w:sz w:val="24"/>
          <w:szCs w:val="24"/>
          <w:lang w:eastAsia="es-ES"/>
        </w:rPr>
        <w:t xml:space="preserve">constituye un dato personal confidencial y únicamente será público dicho dato cuando sirva para la emisión de un acto de autoridad, en ejercicio de sus funciones, en el caso se considera que al tratarse de recibos de nómina por la prestación de servicios como servidores públicos y realizar actividades laborales en una institución pública se considera que </w:t>
      </w:r>
      <w:r w:rsidRPr="007A30FA">
        <w:rPr>
          <w:rFonts w:ascii="Palatino Linotype" w:eastAsia="Times New Roman" w:hAnsi="Palatino Linotype" w:cs="Times New Roman"/>
          <w:sz w:val="24"/>
          <w:szCs w:val="24"/>
          <w:u w:val="single"/>
          <w:lang w:eastAsia="es-ES"/>
        </w:rPr>
        <w:t>su firma es pública, ya que acepta la conformidad del pago por la prestación de sus servicios.</w:t>
      </w:r>
    </w:p>
    <w:p w14:paraId="3B9304DD"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122E738C"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De esta manera, se colige que la firma de servidores públicos, vinculada al ejercicio de la función pública es información de naturaleza pública, pues documenta y rinde cuentas sobre el debido ejercicio de los recursos públicos en contraprestación a sus servicios prestados.</w:t>
      </w:r>
    </w:p>
    <w:p w14:paraId="1B136C7F"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5336052C"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La publicidad de dicho dato, se robustece, con el Criterio de Interpretación, de la Segunda Época, con clave de control SO/002/2019, emitido por el Instituto Nacional de Transparencia, Acceso a la Información y Protección de Datos Personales, que establece lo siguiente:</w:t>
      </w:r>
    </w:p>
    <w:p w14:paraId="5A715C4C"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49EEBE5A" w14:textId="77777777" w:rsidR="00220D17" w:rsidRPr="007A30FA" w:rsidRDefault="00220D17" w:rsidP="00220D17">
      <w:pPr>
        <w:spacing w:after="0" w:line="360" w:lineRule="auto"/>
        <w:ind w:left="567" w:right="397"/>
        <w:jc w:val="both"/>
        <w:rPr>
          <w:rFonts w:ascii="Palatino Linotype" w:eastAsia="Times New Roman" w:hAnsi="Palatino Linotype" w:cs="Times New Roman"/>
          <w:i/>
          <w:sz w:val="24"/>
          <w:szCs w:val="24"/>
          <w:lang w:eastAsia="es-ES"/>
        </w:rPr>
      </w:pPr>
      <w:r w:rsidRPr="007A30FA">
        <w:rPr>
          <w:rFonts w:ascii="Palatino Linotype" w:eastAsia="Times New Roman" w:hAnsi="Palatino Linotype" w:cs="Times New Roman"/>
          <w:sz w:val="24"/>
          <w:szCs w:val="24"/>
          <w:lang w:eastAsia="es-ES"/>
        </w:rPr>
        <w:lastRenderedPageBreak/>
        <w:t> </w:t>
      </w:r>
      <w:r w:rsidRPr="007A30FA">
        <w:rPr>
          <w:rFonts w:ascii="Palatino Linotype" w:eastAsia="Times New Roman" w:hAnsi="Palatino Linotype" w:cs="Times New Roman"/>
          <w:b/>
          <w:i/>
          <w:sz w:val="24"/>
          <w:szCs w:val="24"/>
          <w:lang w:eastAsia="es-ES"/>
        </w:rPr>
        <w:t>“Firma y rúbrica de servidores públicos.</w:t>
      </w:r>
      <w:r w:rsidRPr="007A30FA">
        <w:rPr>
          <w:rFonts w:ascii="Palatino Linotype" w:eastAsia="Times New Roman" w:hAnsi="Palatino Linotype" w:cs="Times New Roman"/>
          <w:i/>
          <w:sz w:val="24"/>
          <w:szCs w:val="24"/>
          <w:lang w:eastAsia="es-ES"/>
        </w:rPr>
        <w:t> Si bien la firma y la rúbrica son datos personales confidenciales, cuando un servidor público emite un acto como autoridad, en ejercicio de las funciones que tiene conferidas, la firma o rúbrica mediante la cual se valida dicho acto es pública.”</w:t>
      </w:r>
    </w:p>
    <w:p w14:paraId="67096E5D"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6FDBE6A9"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Conforme lo expuesto, de ser el caso que los recibos de nómina contengan la firma de los servidores públicos, no es susceptible su clasificación como información confidencial.</w:t>
      </w:r>
    </w:p>
    <w:p w14:paraId="622CCB6B" w14:textId="77777777" w:rsidR="00220D17" w:rsidRPr="007A30FA" w:rsidRDefault="00220D17" w:rsidP="00220D17">
      <w:pPr>
        <w:spacing w:after="0" w:line="360" w:lineRule="auto"/>
        <w:jc w:val="both"/>
        <w:rPr>
          <w:rFonts w:ascii="Palatino Linotype" w:eastAsia="Times New Roman" w:hAnsi="Palatino Linotype" w:cs="Times New Roman"/>
          <w:b/>
          <w:sz w:val="24"/>
          <w:szCs w:val="24"/>
          <w:lang w:eastAsia="es-ES"/>
        </w:rPr>
      </w:pPr>
    </w:p>
    <w:p w14:paraId="6B84A29B" w14:textId="77777777" w:rsidR="00220D17" w:rsidRPr="007A30FA" w:rsidRDefault="00220D17" w:rsidP="006D7891">
      <w:pPr>
        <w:numPr>
          <w:ilvl w:val="0"/>
          <w:numId w:val="13"/>
        </w:numPr>
        <w:spacing w:after="0" w:line="360" w:lineRule="auto"/>
        <w:contextualSpacing/>
        <w:jc w:val="both"/>
        <w:rPr>
          <w:rFonts w:ascii="Palatino Linotype" w:eastAsia="Times New Roman" w:hAnsi="Palatino Linotype" w:cs="Times New Roman"/>
          <w:b/>
          <w:sz w:val="24"/>
          <w:szCs w:val="24"/>
          <w:u w:val="single"/>
          <w:lang w:eastAsia="es-ES"/>
        </w:rPr>
      </w:pPr>
      <w:r w:rsidRPr="007A30FA">
        <w:rPr>
          <w:rFonts w:ascii="Palatino Linotype" w:eastAsia="Times New Roman" w:hAnsi="Palatino Linotype" w:cs="Times New Roman"/>
          <w:b/>
          <w:sz w:val="24"/>
          <w:szCs w:val="24"/>
          <w:lang w:eastAsia="es-ES"/>
        </w:rPr>
        <w:t>Número de empleado</w:t>
      </w:r>
    </w:p>
    <w:p w14:paraId="5A5F133C" w14:textId="77777777" w:rsidR="00220D17" w:rsidRPr="007A30FA" w:rsidRDefault="00220D17" w:rsidP="00220D17">
      <w:pPr>
        <w:spacing w:after="0" w:line="360" w:lineRule="auto"/>
        <w:jc w:val="both"/>
        <w:rPr>
          <w:rFonts w:ascii="Palatino Linotype" w:eastAsia="Times New Roman" w:hAnsi="Palatino Linotype" w:cs="Times New Roman"/>
          <w:b/>
          <w:sz w:val="24"/>
          <w:szCs w:val="24"/>
          <w:u w:val="single"/>
          <w:lang w:eastAsia="es-ES"/>
        </w:rPr>
      </w:pPr>
    </w:p>
    <w:p w14:paraId="0C71D99D"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 xml:space="preserve">En relación con el </w:t>
      </w:r>
      <w:r w:rsidRPr="007A30FA">
        <w:rPr>
          <w:rFonts w:ascii="Palatino Linotype" w:eastAsia="Times New Roman" w:hAnsi="Palatino Linotype" w:cs="Times New Roman"/>
          <w:b/>
          <w:sz w:val="24"/>
          <w:szCs w:val="24"/>
          <w:lang w:eastAsia="es-ES"/>
        </w:rPr>
        <w:t>número de empleado</w:t>
      </w:r>
      <w:r w:rsidRPr="007A30FA">
        <w:rPr>
          <w:rFonts w:ascii="Palatino Linotype" w:eastAsia="Times New Roman" w:hAnsi="Palatino Linotype" w:cs="Times New Roman"/>
          <w:sz w:val="24"/>
          <w:szCs w:val="24"/>
          <w:lang w:eastAsia="es-ES"/>
        </w:rPr>
        <w:t xml:space="preserve"> de servidores públicos o su equivalente, con independencia del nombre que reciba, constituye un instrumento de control interno que permite a las dependencias y entidades identificar a sus trabajadores y a estos les facilita la realización de gestiones en su carácter de empleado.</w:t>
      </w:r>
    </w:p>
    <w:p w14:paraId="06B61655"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12837A7F"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58FF15C7"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4CF3639C"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lastRenderedPageBreak/>
        <w:t>Lo anterior, toma sustento en el Criterio de Interpretación, de la Segunda Época, con número de registro SO/006/2019, emitido por el Instituto Nacional de Transparencia, Acceso a la Información y Protección de Datos Personales, que establece lo siguiente:</w:t>
      </w:r>
    </w:p>
    <w:p w14:paraId="30413C3A"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51B04DC4" w14:textId="77777777" w:rsidR="00220D17" w:rsidRPr="007A30FA" w:rsidRDefault="00220D17" w:rsidP="00220D17">
      <w:pPr>
        <w:pBdr>
          <w:top w:val="nil"/>
          <w:left w:val="nil"/>
          <w:bottom w:val="nil"/>
          <w:right w:val="nil"/>
          <w:between w:val="nil"/>
        </w:pBdr>
        <w:spacing w:after="0" w:line="240" w:lineRule="auto"/>
        <w:ind w:left="567" w:right="567"/>
        <w:jc w:val="both"/>
        <w:rPr>
          <w:rFonts w:ascii="Palatino Linotype" w:eastAsia="Times New Roman" w:hAnsi="Palatino Linotype" w:cs="Times New Roman"/>
          <w:i/>
          <w:color w:val="000000"/>
          <w:sz w:val="24"/>
          <w:szCs w:val="24"/>
          <w:lang w:eastAsia="es-ES"/>
        </w:rPr>
      </w:pPr>
      <w:r w:rsidRPr="007A30FA">
        <w:rPr>
          <w:rFonts w:ascii="Palatino Linotype" w:eastAsia="Times New Roman" w:hAnsi="Palatino Linotype" w:cs="Times New Roman"/>
          <w:i/>
          <w:color w:val="000000"/>
          <w:sz w:val="24"/>
          <w:szCs w:val="24"/>
          <w:lang w:eastAsia="es-ES"/>
        </w:rPr>
        <w:t>“</w:t>
      </w:r>
      <w:r w:rsidRPr="007A30FA">
        <w:rPr>
          <w:rFonts w:ascii="Palatino Linotype" w:eastAsia="Times New Roman" w:hAnsi="Palatino Linotype" w:cs="Times New Roman"/>
          <w:b/>
          <w:i/>
          <w:color w:val="000000"/>
          <w:sz w:val="24"/>
          <w:szCs w:val="24"/>
          <w:lang w:eastAsia="es-ES"/>
        </w:rPr>
        <w:t>Número de empleado</w:t>
      </w:r>
      <w:r w:rsidRPr="007A30FA">
        <w:rPr>
          <w:rFonts w:ascii="Palatino Linotype" w:eastAsia="Times New Roman" w:hAnsi="Palatino Linotype" w:cs="Times New Roman"/>
          <w:i/>
          <w:color w:val="000000"/>
          <w:sz w:val="24"/>
          <w:szCs w:val="24"/>
          <w:lang w:eastAsia="es-ES"/>
        </w:rPr>
        <w:t>.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confidencial.”(Sic)</w:t>
      </w:r>
    </w:p>
    <w:p w14:paraId="73A44A17" w14:textId="77777777" w:rsidR="00220D17" w:rsidRPr="007A30FA" w:rsidRDefault="00220D17" w:rsidP="00220D17">
      <w:pPr>
        <w:spacing w:after="0" w:line="360" w:lineRule="auto"/>
        <w:ind w:left="851" w:right="851"/>
        <w:jc w:val="both"/>
        <w:rPr>
          <w:rFonts w:ascii="Palatino Linotype" w:eastAsia="Times New Roman" w:hAnsi="Palatino Linotype" w:cs="Times New Roman"/>
          <w:i/>
          <w:sz w:val="24"/>
          <w:szCs w:val="24"/>
          <w:lang w:eastAsia="es-ES"/>
        </w:rPr>
      </w:pPr>
    </w:p>
    <w:p w14:paraId="00BB5829"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Así, se colige que solamente procederá la clasificación del número de empleado, cuando se integre con datos personales de los servidores públicos o funcione como clave de acceso que no requiera una contraseña para ingresar a sistemas o bases de datos.</w:t>
      </w:r>
    </w:p>
    <w:p w14:paraId="2E31BD7D"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453F3EC6"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 xml:space="preserve">De tales circunstancias, se considera que el </w:t>
      </w:r>
      <w:r w:rsidRPr="007A30FA">
        <w:rPr>
          <w:rFonts w:ascii="Palatino Linotype" w:eastAsia="Times New Roman" w:hAnsi="Palatino Linotype" w:cs="Times New Roman"/>
          <w:b/>
          <w:sz w:val="24"/>
          <w:szCs w:val="24"/>
          <w:lang w:eastAsia="es-ES"/>
        </w:rPr>
        <w:t>Sujeto Obligado</w:t>
      </w:r>
      <w:r w:rsidRPr="007A30FA">
        <w:rPr>
          <w:rFonts w:ascii="Palatino Linotype" w:eastAsia="Times New Roman" w:hAnsi="Palatino Linotype" w:cs="Times New Roman"/>
          <w:sz w:val="24"/>
          <w:szCs w:val="24"/>
          <w:lang w:eastAsia="es-ES"/>
        </w:rPr>
        <w:t xml:space="preserve"> deberá proporcionar dicho dato,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26581985" w14:textId="77777777" w:rsidR="00220D17" w:rsidRPr="007A30FA" w:rsidRDefault="00220D17" w:rsidP="00220D17">
      <w:pPr>
        <w:spacing w:after="0" w:line="360" w:lineRule="auto"/>
        <w:jc w:val="both"/>
        <w:rPr>
          <w:rFonts w:ascii="Palatino Linotype" w:eastAsia="Times New Roman" w:hAnsi="Palatino Linotype" w:cs="Times New Roman"/>
          <w:b/>
          <w:sz w:val="24"/>
          <w:szCs w:val="24"/>
          <w:lang w:eastAsia="es-ES"/>
        </w:rPr>
      </w:pPr>
    </w:p>
    <w:p w14:paraId="1CD7CE8C" w14:textId="77777777" w:rsidR="00220D17" w:rsidRPr="007A30FA" w:rsidRDefault="00220D17" w:rsidP="006D7891">
      <w:pPr>
        <w:numPr>
          <w:ilvl w:val="0"/>
          <w:numId w:val="11"/>
        </w:numPr>
        <w:spacing w:after="0" w:line="360" w:lineRule="auto"/>
        <w:ind w:left="284" w:hanging="284"/>
        <w:contextualSpacing/>
        <w:jc w:val="both"/>
        <w:rPr>
          <w:rFonts w:ascii="Palatino Linotype" w:eastAsia="Times New Roman" w:hAnsi="Palatino Linotype" w:cs="Times New Roman"/>
          <w:b/>
          <w:sz w:val="24"/>
          <w:szCs w:val="24"/>
          <w:lang w:eastAsia="es-ES"/>
        </w:rPr>
      </w:pPr>
      <w:r w:rsidRPr="007A30FA">
        <w:rPr>
          <w:rFonts w:ascii="Palatino Linotype" w:eastAsia="Times New Roman" w:hAnsi="Palatino Linotype" w:cs="Times New Roman"/>
          <w:b/>
          <w:sz w:val="24"/>
          <w:szCs w:val="24"/>
          <w:lang w:eastAsia="es-ES"/>
        </w:rPr>
        <w:t xml:space="preserve">Inicio de Labores y Antigüedad: </w:t>
      </w:r>
    </w:p>
    <w:p w14:paraId="1E1B926D" w14:textId="77777777" w:rsidR="00220D17" w:rsidRPr="007A30FA" w:rsidRDefault="00220D17" w:rsidP="00220D17">
      <w:pPr>
        <w:spacing w:after="0" w:line="360" w:lineRule="auto"/>
        <w:ind w:left="284"/>
        <w:contextualSpacing/>
        <w:jc w:val="both"/>
        <w:rPr>
          <w:rFonts w:ascii="Palatino Linotype" w:eastAsia="Times New Roman" w:hAnsi="Palatino Linotype" w:cs="Times New Roman"/>
          <w:b/>
          <w:sz w:val="24"/>
          <w:szCs w:val="24"/>
          <w:lang w:eastAsia="es-ES"/>
        </w:rPr>
      </w:pPr>
    </w:p>
    <w:p w14:paraId="22CD109A"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 xml:space="preserve">Se considera como información pública por no actualizar alguna hipótesis del artículo 143 de la Ley de la Materia, ya que al dar a conocer dichos datos no se revela alguna información privada o que le afecten a su esfera personal del servidor público, pues </w:t>
      </w:r>
      <w:r w:rsidRPr="007A30FA">
        <w:rPr>
          <w:rFonts w:ascii="Palatino Linotype" w:eastAsia="Times New Roman" w:hAnsi="Palatino Linotype" w:cs="Times New Roman"/>
          <w:sz w:val="24"/>
          <w:szCs w:val="24"/>
          <w:lang w:eastAsia="es-ES"/>
        </w:rPr>
        <w:lastRenderedPageBreak/>
        <w:t>únicamente se trata de la fecha en que el servidor público ingreso a laborar en el ente público, así como el tiempo que lleva laborando, o bien, su antigüedad.</w:t>
      </w:r>
    </w:p>
    <w:p w14:paraId="3002B5D8"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7306E766" w14:textId="77777777" w:rsidR="00220D17" w:rsidRPr="007A30FA" w:rsidRDefault="00220D17" w:rsidP="006D7891">
      <w:pPr>
        <w:numPr>
          <w:ilvl w:val="0"/>
          <w:numId w:val="11"/>
        </w:numPr>
        <w:spacing w:after="0" w:line="360" w:lineRule="auto"/>
        <w:ind w:left="426"/>
        <w:contextualSpacing/>
        <w:jc w:val="both"/>
        <w:rPr>
          <w:rFonts w:ascii="Palatino Linotype" w:eastAsia="Times New Roman" w:hAnsi="Palatino Linotype" w:cs="Times New Roman"/>
          <w:b/>
          <w:sz w:val="24"/>
          <w:szCs w:val="24"/>
          <w:lang w:eastAsia="es-ES"/>
        </w:rPr>
      </w:pPr>
      <w:r w:rsidRPr="007A30FA">
        <w:rPr>
          <w:rFonts w:ascii="Palatino Linotype" w:eastAsia="Times New Roman" w:hAnsi="Palatino Linotype" w:cs="Times New Roman"/>
          <w:b/>
          <w:sz w:val="24"/>
          <w:szCs w:val="24"/>
          <w:lang w:eastAsia="es-ES"/>
        </w:rPr>
        <w:t>Lugar y fecha de emisión del comprobante:</w:t>
      </w:r>
    </w:p>
    <w:p w14:paraId="6AE81C47"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6591C31B"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Se considera que dichos datos son públicos, en virtud de que únicamente revelan el municipio y entidad federativa donde se expidió el comprobante por parte de la institución pública; por tanto, no es procedente su clasificación como información confidencial.</w:t>
      </w:r>
    </w:p>
    <w:p w14:paraId="23F6D1A1"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4ED4D9C4" w14:textId="77777777" w:rsidR="00220D17" w:rsidRPr="007A30FA" w:rsidRDefault="00220D17" w:rsidP="006D7891">
      <w:pPr>
        <w:numPr>
          <w:ilvl w:val="0"/>
          <w:numId w:val="11"/>
        </w:numPr>
        <w:spacing w:after="0" w:line="360" w:lineRule="auto"/>
        <w:ind w:left="426"/>
        <w:contextualSpacing/>
        <w:jc w:val="both"/>
        <w:rPr>
          <w:rFonts w:ascii="Palatino Linotype" w:eastAsia="Times New Roman" w:hAnsi="Palatino Linotype" w:cs="Times New Roman"/>
          <w:b/>
          <w:sz w:val="24"/>
          <w:szCs w:val="24"/>
          <w:lang w:eastAsia="es-ES"/>
        </w:rPr>
      </w:pPr>
      <w:r w:rsidRPr="007A30FA">
        <w:rPr>
          <w:rFonts w:ascii="Palatino Linotype" w:eastAsia="Times New Roman" w:hAnsi="Palatino Linotype" w:cs="Times New Roman"/>
          <w:b/>
          <w:sz w:val="24"/>
          <w:szCs w:val="24"/>
          <w:lang w:eastAsia="es-ES"/>
        </w:rPr>
        <w:t>Régimen Fiscal del Emisor:</w:t>
      </w:r>
    </w:p>
    <w:p w14:paraId="56B30A98" w14:textId="77777777" w:rsidR="00220D17" w:rsidRPr="007A30FA" w:rsidRDefault="00220D17" w:rsidP="00220D17">
      <w:pPr>
        <w:spacing w:after="0" w:line="360" w:lineRule="auto"/>
        <w:ind w:left="426"/>
        <w:contextualSpacing/>
        <w:jc w:val="both"/>
        <w:rPr>
          <w:rFonts w:ascii="Palatino Linotype" w:eastAsia="Times New Roman" w:hAnsi="Palatino Linotype" w:cs="Times New Roman"/>
          <w:b/>
          <w:sz w:val="24"/>
          <w:szCs w:val="24"/>
          <w:lang w:eastAsia="es-ES"/>
        </w:rPr>
      </w:pPr>
    </w:p>
    <w:p w14:paraId="2DAA539E" w14:textId="77777777" w:rsidR="00220D17" w:rsidRPr="007A30FA" w:rsidRDefault="00220D17" w:rsidP="00220D17">
      <w:pPr>
        <w:spacing w:after="0" w:line="360" w:lineRule="auto"/>
        <w:ind w:left="66"/>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El Régimen Fiscal del Emisor constituye un dato de carácter público que identifica el esquema jurídico-tributario bajo el cual tributa el ente público emisor del comprobante fiscal; en el caso del Ayuntamiento de Toluca, corresponde al Régimen de Personas Morales con Fines no Lucrativos, previsto en la legislación fiscal aplicable a los entes públicos municipales.</w:t>
      </w:r>
    </w:p>
    <w:p w14:paraId="7A56AB89" w14:textId="77777777" w:rsidR="00220D17" w:rsidRPr="007A30FA" w:rsidRDefault="00220D17" w:rsidP="00220D17">
      <w:pPr>
        <w:spacing w:after="0" w:line="360" w:lineRule="auto"/>
        <w:ind w:left="66"/>
        <w:jc w:val="both"/>
        <w:rPr>
          <w:rFonts w:ascii="Palatino Linotype" w:eastAsia="Times New Roman" w:hAnsi="Palatino Linotype" w:cs="Times New Roman"/>
          <w:sz w:val="24"/>
          <w:szCs w:val="24"/>
          <w:lang w:eastAsia="es-ES"/>
        </w:rPr>
      </w:pPr>
    </w:p>
    <w:p w14:paraId="69FFB07C" w14:textId="77777777" w:rsidR="00220D17" w:rsidRPr="007A30FA" w:rsidRDefault="00220D17" w:rsidP="00220D17">
      <w:pPr>
        <w:spacing w:after="0" w:line="360" w:lineRule="auto"/>
        <w:ind w:left="66"/>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 xml:space="preserve">Dicha información no actualiza la hipótesis de clasificación como confidencial prevista en la fracción I del artículo 143 de la Ley de Transparencia y Acceso a la Información Pública del Estado de México y Municipios, toda vez que no contiene datos personales ni información relativa a la esfera privada de persona física alguna, sino que refiere exclusivamente a la naturaleza fiscal de un sujeto obligado en el </w:t>
      </w:r>
      <w:r w:rsidRPr="007A30FA">
        <w:rPr>
          <w:rFonts w:ascii="Palatino Linotype" w:eastAsia="Times New Roman" w:hAnsi="Palatino Linotype" w:cs="Times New Roman"/>
          <w:sz w:val="24"/>
          <w:szCs w:val="24"/>
          <w:lang w:eastAsia="es-ES"/>
        </w:rPr>
        <w:lastRenderedPageBreak/>
        <w:t>ejercicio de funciones públicas, en consecuencia, debe considerarse información pública.</w:t>
      </w:r>
    </w:p>
    <w:p w14:paraId="11227FDC" w14:textId="77777777" w:rsidR="00220D17" w:rsidRPr="007A30FA" w:rsidRDefault="00220D17" w:rsidP="00220D17">
      <w:pPr>
        <w:spacing w:after="0" w:line="360" w:lineRule="auto"/>
        <w:ind w:left="66"/>
        <w:jc w:val="both"/>
        <w:rPr>
          <w:rFonts w:ascii="Palatino Linotype" w:eastAsia="Times New Roman" w:hAnsi="Palatino Linotype" w:cs="Times New Roman"/>
          <w:sz w:val="24"/>
          <w:szCs w:val="24"/>
          <w:lang w:eastAsia="es-ES"/>
        </w:rPr>
      </w:pPr>
    </w:p>
    <w:p w14:paraId="738FC33B" w14:textId="77777777" w:rsidR="00220D17" w:rsidRPr="007A30FA" w:rsidRDefault="00220D17" w:rsidP="006D7891">
      <w:pPr>
        <w:numPr>
          <w:ilvl w:val="0"/>
          <w:numId w:val="11"/>
        </w:numPr>
        <w:spacing w:after="0" w:line="360" w:lineRule="auto"/>
        <w:ind w:left="426"/>
        <w:contextualSpacing/>
        <w:jc w:val="both"/>
        <w:rPr>
          <w:rFonts w:ascii="Palatino Linotype" w:eastAsia="Times New Roman" w:hAnsi="Palatino Linotype" w:cs="Times New Roman"/>
          <w:b/>
          <w:sz w:val="24"/>
          <w:szCs w:val="24"/>
          <w:lang w:eastAsia="es-ES"/>
        </w:rPr>
      </w:pPr>
      <w:r w:rsidRPr="007A30FA">
        <w:rPr>
          <w:rFonts w:ascii="Palatino Linotype" w:eastAsia="Times New Roman" w:hAnsi="Palatino Linotype" w:cs="Times New Roman"/>
          <w:b/>
          <w:sz w:val="24"/>
          <w:szCs w:val="24"/>
          <w:lang w:eastAsia="es-ES"/>
        </w:rPr>
        <w:t>Tipo de comprobante:</w:t>
      </w:r>
    </w:p>
    <w:p w14:paraId="6D41A3FE"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0A3D4754"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r w:rsidRPr="007A30FA">
        <w:rPr>
          <w:rFonts w:ascii="Palatino Linotype" w:eastAsia="Times New Roman" w:hAnsi="Palatino Linotype" w:cs="Times New Roman"/>
          <w:sz w:val="24"/>
          <w:szCs w:val="24"/>
          <w:lang w:eastAsia="es-ES"/>
        </w:rPr>
        <w:t>Es información relativa al tipo de factura que se está emitiendo, encontrándonos dentro de la tipología de comprobantes a los de egresos, ingresos y nómina, el cual constituye un dato público, en razón de que no arroja ningún tipo de información que actualice la hipótesis prevista en la fracción I del artículo 143 de la Ley de la materia.</w:t>
      </w:r>
    </w:p>
    <w:p w14:paraId="6BE62553" w14:textId="77777777" w:rsidR="00220D17" w:rsidRPr="007A30FA" w:rsidRDefault="00220D17" w:rsidP="00220D17">
      <w:pPr>
        <w:spacing w:after="0" w:line="360" w:lineRule="auto"/>
        <w:jc w:val="both"/>
        <w:rPr>
          <w:rFonts w:ascii="Palatino Linotype" w:eastAsia="Times New Roman" w:hAnsi="Palatino Linotype" w:cs="Times New Roman"/>
          <w:sz w:val="24"/>
          <w:szCs w:val="24"/>
          <w:lang w:eastAsia="es-ES"/>
        </w:rPr>
      </w:pPr>
    </w:p>
    <w:p w14:paraId="7732C9C0" w14:textId="77777777" w:rsidR="00220D17" w:rsidRPr="007A30FA" w:rsidRDefault="00220D17" w:rsidP="006D7891">
      <w:pPr>
        <w:numPr>
          <w:ilvl w:val="0"/>
          <w:numId w:val="12"/>
        </w:numPr>
        <w:spacing w:after="0" w:line="360" w:lineRule="auto"/>
        <w:jc w:val="both"/>
        <w:rPr>
          <w:rFonts w:ascii="Palatino Linotype" w:eastAsia="Times New Roman" w:hAnsi="Palatino Linotype" w:cs="Times New Roman"/>
          <w:b/>
          <w:sz w:val="24"/>
          <w:szCs w:val="24"/>
          <w:lang w:eastAsia="es-ES"/>
        </w:rPr>
      </w:pPr>
      <w:r w:rsidRPr="007A30FA">
        <w:rPr>
          <w:rFonts w:ascii="Palatino Linotype" w:eastAsia="Times New Roman" w:hAnsi="Palatino Linotype" w:cs="Times New Roman"/>
          <w:b/>
          <w:sz w:val="24"/>
          <w:szCs w:val="24"/>
          <w:lang w:eastAsia="es-ES"/>
        </w:rPr>
        <w:t>Forma y método de pago:</w:t>
      </w:r>
    </w:p>
    <w:p w14:paraId="7272BA77" w14:textId="77777777" w:rsidR="00220D17" w:rsidRPr="007A30FA" w:rsidRDefault="00220D17" w:rsidP="00220D17">
      <w:pPr>
        <w:spacing w:after="0" w:line="360" w:lineRule="auto"/>
        <w:jc w:val="both"/>
        <w:rPr>
          <w:rFonts w:ascii="Palatino Linotype" w:eastAsia="Times New Roman" w:hAnsi="Palatino Linotype" w:cs="Times New Roman"/>
          <w:b/>
          <w:szCs w:val="20"/>
          <w:lang w:eastAsia="es-ES"/>
        </w:rPr>
      </w:pPr>
    </w:p>
    <w:p w14:paraId="366860D7" w14:textId="77777777" w:rsidR="00220D17" w:rsidRPr="007A30FA" w:rsidRDefault="00220D17" w:rsidP="00220D17">
      <w:pPr>
        <w:spacing w:after="0" w:line="360" w:lineRule="auto"/>
        <w:contextualSpacing/>
        <w:jc w:val="both"/>
        <w:rPr>
          <w:rFonts w:ascii="Palatino Linotype" w:eastAsia="Times New Roman" w:hAnsi="Palatino Linotype" w:cs="Times New Roman"/>
          <w:szCs w:val="20"/>
          <w:lang w:eastAsia="es-ES"/>
        </w:rPr>
      </w:pPr>
      <w:r w:rsidRPr="007A30FA">
        <w:rPr>
          <w:rFonts w:ascii="Palatino Linotype" w:eastAsia="Times New Roman" w:hAnsi="Palatino Linotype" w:cs="Times New Roman"/>
          <w:szCs w:val="20"/>
          <w:lang w:eastAsia="es-ES"/>
        </w:rPr>
        <w:t>Se refiere a las parcialidades en que se efectuará el pago del comprobante (una exhibición o parcialidades); así como, la modalidad en que se efectúa: efectivo, transferencia, tarjeta de débito o crédito; información que es susceptible de entregarse, al no actualizar la hipótesis prevista en la fracción I del artículo 143 de la Ley de la materia.</w:t>
      </w:r>
    </w:p>
    <w:p w14:paraId="457DC940" w14:textId="77777777" w:rsidR="00220D17" w:rsidRPr="007A30FA" w:rsidRDefault="00220D17" w:rsidP="00220D17">
      <w:pPr>
        <w:spacing w:after="0" w:line="360" w:lineRule="auto"/>
        <w:ind w:right="51"/>
        <w:jc w:val="both"/>
        <w:rPr>
          <w:rFonts w:ascii="Palatino Linotype" w:eastAsia="Arial Unicode MS" w:hAnsi="Palatino Linotype" w:cs="Arial"/>
          <w:sz w:val="24"/>
          <w:szCs w:val="24"/>
        </w:rPr>
      </w:pPr>
    </w:p>
    <w:p w14:paraId="1D5E5749" w14:textId="77777777" w:rsidR="007555A0" w:rsidRPr="007A30FA" w:rsidRDefault="007555A0" w:rsidP="007555A0">
      <w:pPr>
        <w:spacing w:after="0" w:line="360" w:lineRule="auto"/>
        <w:ind w:right="51"/>
        <w:jc w:val="both"/>
        <w:rPr>
          <w:rFonts w:ascii="Palatino Linotype" w:hAnsi="Palatino Linotype" w:cs="Arial"/>
          <w:sz w:val="24"/>
          <w:szCs w:val="24"/>
        </w:rPr>
      </w:pPr>
      <w:r w:rsidRPr="007A30FA">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7A30FA">
        <w:rPr>
          <w:rFonts w:ascii="Palatino Linotype" w:hAnsi="Palatino Linotype" w:cs="Arial"/>
          <w:b/>
          <w:sz w:val="24"/>
          <w:szCs w:val="24"/>
        </w:rPr>
        <w:t xml:space="preserve">LINEAMIENTOS GENERALES EN MATERIA DE CLASIFICACIÓN Y DESCLASIFICACIÓN DE LA INFORMACIÓN, ASÍ COMO PARA LA ELABORACIÓN DE VERSIONES </w:t>
      </w:r>
      <w:r w:rsidRPr="007A30FA">
        <w:rPr>
          <w:rFonts w:ascii="Palatino Linotype" w:hAnsi="Palatino Linotype" w:cs="Arial"/>
          <w:b/>
          <w:sz w:val="24"/>
          <w:szCs w:val="24"/>
        </w:rPr>
        <w:lastRenderedPageBreak/>
        <w:t>PÚBLICAS,</w:t>
      </w:r>
      <w:r w:rsidRPr="007A30FA">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2431C33D" w14:textId="2E44DCFD" w:rsidR="007555A0" w:rsidRPr="007A30FA" w:rsidRDefault="007555A0" w:rsidP="007555A0">
      <w:pPr>
        <w:tabs>
          <w:tab w:val="left" w:pos="709"/>
        </w:tabs>
        <w:spacing w:before="240" w:line="360" w:lineRule="auto"/>
        <w:ind w:right="51"/>
        <w:jc w:val="both"/>
        <w:rPr>
          <w:rFonts w:ascii="Palatino Linotype" w:hAnsi="Palatino Linotype"/>
          <w:b/>
          <w:sz w:val="24"/>
          <w:szCs w:val="24"/>
        </w:rPr>
      </w:pPr>
      <w:r w:rsidRPr="007A30FA">
        <w:rPr>
          <w:rFonts w:ascii="Palatino Linotype" w:hAnsi="Palatino Linotype"/>
          <w:sz w:val="24"/>
          <w:szCs w:val="24"/>
        </w:rPr>
        <w:t>En mérito de lo expuesto en líneas anteriores,</w:t>
      </w:r>
      <w:r w:rsidRPr="007A30FA">
        <w:rPr>
          <w:rFonts w:ascii="Palatino Linotype" w:hAnsi="Palatino Linotype"/>
          <w:b/>
          <w:sz w:val="24"/>
          <w:szCs w:val="24"/>
        </w:rPr>
        <w:t xml:space="preserve"> </w:t>
      </w:r>
      <w:r w:rsidRPr="007A30FA">
        <w:rPr>
          <w:rFonts w:ascii="Palatino Linotype" w:hAnsi="Palatino Linotype"/>
          <w:sz w:val="24"/>
          <w:szCs w:val="24"/>
        </w:rPr>
        <w:t xml:space="preserve">resultan parcialmente fundados los motivos de inconformidad vertidos por </w:t>
      </w:r>
      <w:r w:rsidR="00BC2846" w:rsidRPr="007A30FA">
        <w:rPr>
          <w:rFonts w:ascii="Palatino Linotype" w:hAnsi="Palatino Linotype"/>
          <w:b/>
          <w:sz w:val="24"/>
          <w:szCs w:val="24"/>
        </w:rPr>
        <w:t>El</w:t>
      </w:r>
      <w:r w:rsidRPr="007A30FA">
        <w:rPr>
          <w:rFonts w:ascii="Palatino Linotype" w:hAnsi="Palatino Linotype"/>
          <w:b/>
          <w:sz w:val="24"/>
          <w:szCs w:val="24"/>
        </w:rPr>
        <w:t xml:space="preserve"> Recurrente, </w:t>
      </w:r>
      <w:r w:rsidRPr="007A30FA">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009C0EB1" w:rsidRPr="007A30FA">
        <w:rPr>
          <w:rFonts w:ascii="Palatino Linotype" w:hAnsi="Palatino Linotype"/>
          <w:b/>
          <w:sz w:val="24"/>
          <w:szCs w:val="24"/>
        </w:rPr>
        <w:t>REVOCA</w:t>
      </w:r>
      <w:r w:rsidRPr="007A30FA">
        <w:rPr>
          <w:rFonts w:ascii="Palatino Linotype" w:hAnsi="Palatino Linotype"/>
          <w:b/>
          <w:sz w:val="24"/>
          <w:szCs w:val="24"/>
        </w:rPr>
        <w:t xml:space="preserve"> </w:t>
      </w:r>
      <w:r w:rsidRPr="007A30FA">
        <w:rPr>
          <w:rFonts w:ascii="Palatino Linotype" w:hAnsi="Palatino Linotype"/>
          <w:bCs/>
          <w:sz w:val="24"/>
          <w:szCs w:val="24"/>
        </w:rPr>
        <w:t xml:space="preserve">la respuesta a la solicitud de información </w:t>
      </w:r>
      <w:r w:rsidR="009C0EB1" w:rsidRPr="007A30FA">
        <w:rPr>
          <w:rFonts w:ascii="Palatino Linotype" w:hAnsi="Palatino Linotype"/>
          <w:b/>
          <w:sz w:val="24"/>
          <w:szCs w:val="24"/>
        </w:rPr>
        <w:t>01379/TOLUCA/IP/2026</w:t>
      </w:r>
      <w:r w:rsidRPr="007A30FA">
        <w:rPr>
          <w:rFonts w:ascii="Palatino Linotype" w:hAnsi="Palatino Linotype"/>
          <w:b/>
          <w:sz w:val="24"/>
          <w:szCs w:val="24"/>
        </w:rPr>
        <w:t xml:space="preserve">. </w:t>
      </w:r>
    </w:p>
    <w:p w14:paraId="241BD2AE" w14:textId="77777777" w:rsidR="007555A0" w:rsidRPr="007A30FA" w:rsidRDefault="007555A0" w:rsidP="007555A0">
      <w:pPr>
        <w:pStyle w:val="Prrafodelista"/>
        <w:spacing w:before="240" w:after="240" w:line="360" w:lineRule="auto"/>
        <w:ind w:left="0"/>
        <w:jc w:val="both"/>
        <w:rPr>
          <w:rFonts w:ascii="Palatino Linotype" w:hAnsi="Palatino Linotype"/>
        </w:rPr>
      </w:pPr>
      <w:r w:rsidRPr="007A30FA">
        <w:rPr>
          <w:rFonts w:ascii="Palatino Linotype" w:hAnsi="Palatino Linotype"/>
        </w:rPr>
        <w:t xml:space="preserve">Por lo antes expuesto y fundado es de resolverse y, </w:t>
      </w:r>
    </w:p>
    <w:p w14:paraId="5A6E16AE" w14:textId="77777777" w:rsidR="007555A0" w:rsidRPr="007A30FA" w:rsidRDefault="007555A0" w:rsidP="001E0B84">
      <w:pPr>
        <w:spacing w:before="240" w:line="360" w:lineRule="auto"/>
        <w:jc w:val="both"/>
        <w:rPr>
          <w:rFonts w:ascii="Palatino Linotype" w:hAnsi="Palatino Linotype"/>
          <w:b/>
          <w:bCs/>
          <w:spacing w:val="60"/>
        </w:rPr>
      </w:pPr>
    </w:p>
    <w:p w14:paraId="4C68F743" w14:textId="77777777" w:rsidR="007555A0" w:rsidRPr="007A30FA" w:rsidRDefault="007555A0" w:rsidP="007555A0">
      <w:pPr>
        <w:spacing w:before="240" w:line="360" w:lineRule="auto"/>
        <w:jc w:val="center"/>
        <w:rPr>
          <w:rFonts w:ascii="Palatino Linotype" w:hAnsi="Palatino Linotype"/>
          <w:b/>
          <w:bCs/>
          <w:spacing w:val="60"/>
          <w:lang w:val="es-ES_tradnl"/>
        </w:rPr>
      </w:pPr>
      <w:r w:rsidRPr="007A30FA">
        <w:rPr>
          <w:rFonts w:ascii="Palatino Linotype" w:hAnsi="Palatino Linotype"/>
          <w:b/>
          <w:bCs/>
          <w:spacing w:val="60"/>
          <w:lang w:val="es-ES_tradnl"/>
        </w:rPr>
        <w:t>SE    RESUELVE</w:t>
      </w:r>
    </w:p>
    <w:p w14:paraId="71E2AE50" w14:textId="323E4820" w:rsidR="007555A0" w:rsidRPr="007A30FA" w:rsidRDefault="007555A0" w:rsidP="007555A0">
      <w:pPr>
        <w:spacing w:before="240" w:line="360" w:lineRule="auto"/>
        <w:jc w:val="both"/>
        <w:rPr>
          <w:rFonts w:ascii="Palatino Linotype" w:hAnsi="Palatino Linotype" w:cs="Arial"/>
          <w:sz w:val="24"/>
          <w:szCs w:val="24"/>
        </w:rPr>
      </w:pPr>
      <w:r w:rsidRPr="007A30FA">
        <w:rPr>
          <w:rFonts w:ascii="Palatino Linotype" w:hAnsi="Palatino Linotype" w:cs="Arial"/>
          <w:b/>
          <w:sz w:val="24"/>
          <w:szCs w:val="24"/>
          <w:lang w:val="es-ES_tradnl"/>
        </w:rPr>
        <w:t>PRIMERO.</w:t>
      </w:r>
      <w:r w:rsidRPr="007A30FA">
        <w:rPr>
          <w:rFonts w:ascii="Palatino Linotype" w:hAnsi="Palatino Linotype" w:cs="Arial"/>
          <w:sz w:val="24"/>
          <w:szCs w:val="24"/>
          <w:lang w:val="es-ES_tradnl"/>
        </w:rPr>
        <w:t xml:space="preserve"> </w:t>
      </w:r>
      <w:r w:rsidRPr="007A30FA">
        <w:rPr>
          <w:rFonts w:ascii="Palatino Linotype" w:hAnsi="Palatino Linotype" w:cs="Arial"/>
          <w:sz w:val="24"/>
          <w:szCs w:val="24"/>
        </w:rPr>
        <w:t xml:space="preserve">Se </w:t>
      </w:r>
      <w:r w:rsidR="009C0EB1" w:rsidRPr="007A30FA">
        <w:rPr>
          <w:rFonts w:ascii="Palatino Linotype" w:hAnsi="Palatino Linotype" w:cs="Arial"/>
          <w:b/>
          <w:sz w:val="24"/>
          <w:szCs w:val="24"/>
        </w:rPr>
        <w:t>REVOCA</w:t>
      </w:r>
      <w:r w:rsidRPr="007A30FA">
        <w:rPr>
          <w:rFonts w:ascii="Palatino Linotype" w:hAnsi="Palatino Linotype" w:cs="Arial"/>
          <w:b/>
          <w:sz w:val="24"/>
          <w:szCs w:val="24"/>
        </w:rPr>
        <w:t xml:space="preserve"> </w:t>
      </w:r>
      <w:r w:rsidRPr="007A30FA">
        <w:rPr>
          <w:rFonts w:ascii="Palatino Linotype" w:hAnsi="Palatino Linotype" w:cs="Arial"/>
          <w:bCs/>
          <w:sz w:val="24"/>
          <w:szCs w:val="24"/>
        </w:rPr>
        <w:t xml:space="preserve">la respuesta </w:t>
      </w:r>
      <w:r w:rsidRPr="007A30FA">
        <w:rPr>
          <w:rFonts w:ascii="Palatino Linotype" w:hAnsi="Palatino Linotype" w:cs="Arial"/>
          <w:sz w:val="24"/>
          <w:szCs w:val="24"/>
        </w:rPr>
        <w:t xml:space="preserve">entregada por </w:t>
      </w:r>
      <w:r w:rsidRPr="007A30FA">
        <w:rPr>
          <w:rFonts w:ascii="Palatino Linotype" w:hAnsi="Palatino Linotype" w:cs="Arial"/>
          <w:b/>
          <w:sz w:val="24"/>
          <w:szCs w:val="24"/>
        </w:rPr>
        <w:t xml:space="preserve">EL SUJETO OBLIGADO, </w:t>
      </w:r>
      <w:r w:rsidRPr="007A30FA">
        <w:rPr>
          <w:rFonts w:ascii="Palatino Linotype" w:hAnsi="Palatino Linotype" w:cs="Arial"/>
          <w:sz w:val="24"/>
          <w:szCs w:val="24"/>
        </w:rPr>
        <w:t xml:space="preserve">a la solicitud de información número </w:t>
      </w:r>
      <w:r w:rsidR="009C0EB1" w:rsidRPr="007A30FA">
        <w:rPr>
          <w:rFonts w:ascii="Palatino Linotype" w:hAnsi="Palatino Linotype"/>
          <w:b/>
          <w:sz w:val="24"/>
          <w:szCs w:val="24"/>
        </w:rPr>
        <w:t>01379/TOLUCA/IP/2026</w:t>
      </w:r>
      <w:r w:rsidRPr="007A30FA">
        <w:rPr>
          <w:rFonts w:ascii="Palatino Linotype" w:hAnsi="Palatino Linotype"/>
          <w:b/>
          <w:sz w:val="24"/>
          <w:szCs w:val="24"/>
        </w:rPr>
        <w:t xml:space="preserve"> </w:t>
      </w:r>
      <w:r w:rsidRPr="007A30FA">
        <w:rPr>
          <w:rFonts w:ascii="Palatino Linotype" w:hAnsi="Palatino Linotype" w:cs="Arial"/>
          <w:sz w:val="24"/>
          <w:szCs w:val="24"/>
        </w:rPr>
        <w:t xml:space="preserve">por resultar fundados los motivos de inconformidad que arguye </w:t>
      </w:r>
      <w:r w:rsidR="00BC2846" w:rsidRPr="007A30FA">
        <w:rPr>
          <w:rFonts w:ascii="Palatino Linotype" w:hAnsi="Palatino Linotype" w:cs="Arial"/>
          <w:b/>
          <w:sz w:val="24"/>
          <w:szCs w:val="24"/>
        </w:rPr>
        <w:t>EL</w:t>
      </w:r>
      <w:r w:rsidRPr="007A30FA">
        <w:rPr>
          <w:rFonts w:ascii="Palatino Linotype" w:hAnsi="Palatino Linotype" w:cs="Arial"/>
          <w:b/>
          <w:sz w:val="24"/>
          <w:szCs w:val="24"/>
        </w:rPr>
        <w:t xml:space="preserve"> RECURRENTE, </w:t>
      </w:r>
      <w:r w:rsidRPr="007A30FA">
        <w:rPr>
          <w:rFonts w:ascii="Palatino Linotype" w:hAnsi="Palatino Linotype" w:cs="Arial"/>
          <w:sz w:val="24"/>
          <w:szCs w:val="24"/>
        </w:rPr>
        <w:t xml:space="preserve">en términos del </w:t>
      </w:r>
      <w:r w:rsidRPr="007A30FA">
        <w:rPr>
          <w:rFonts w:ascii="Palatino Linotype" w:hAnsi="Palatino Linotype" w:cs="Arial"/>
          <w:b/>
          <w:sz w:val="24"/>
          <w:szCs w:val="24"/>
        </w:rPr>
        <w:t xml:space="preserve">Considerando </w:t>
      </w:r>
      <w:r w:rsidR="00262E94" w:rsidRPr="007A30FA">
        <w:rPr>
          <w:rFonts w:ascii="Palatino Linotype" w:hAnsi="Palatino Linotype" w:cs="Arial"/>
          <w:b/>
          <w:sz w:val="24"/>
          <w:szCs w:val="24"/>
        </w:rPr>
        <w:t>QUINTO</w:t>
      </w:r>
      <w:r w:rsidRPr="007A30FA">
        <w:rPr>
          <w:rFonts w:ascii="Palatino Linotype" w:hAnsi="Palatino Linotype" w:cs="Arial"/>
          <w:b/>
          <w:sz w:val="24"/>
          <w:szCs w:val="24"/>
        </w:rPr>
        <w:t xml:space="preserve"> </w:t>
      </w:r>
      <w:r w:rsidRPr="007A30FA">
        <w:rPr>
          <w:rFonts w:ascii="Palatino Linotype" w:hAnsi="Palatino Linotype" w:cs="Arial"/>
          <w:sz w:val="24"/>
          <w:szCs w:val="24"/>
        </w:rPr>
        <w:t xml:space="preserve">de la presente resolución. </w:t>
      </w:r>
    </w:p>
    <w:p w14:paraId="20461F43" w14:textId="77777777" w:rsidR="007555A0" w:rsidRPr="007A30FA" w:rsidRDefault="007555A0" w:rsidP="007555A0">
      <w:pPr>
        <w:spacing w:before="240" w:line="360" w:lineRule="auto"/>
        <w:jc w:val="both"/>
        <w:rPr>
          <w:rFonts w:ascii="Palatino Linotype" w:hAnsi="Palatino Linotype" w:cs="Arial"/>
        </w:rPr>
      </w:pPr>
    </w:p>
    <w:p w14:paraId="545FBF23" w14:textId="1A61B50A" w:rsidR="007555A0" w:rsidRPr="007A30FA" w:rsidRDefault="007555A0" w:rsidP="007555A0">
      <w:pPr>
        <w:autoSpaceDE w:val="0"/>
        <w:autoSpaceDN w:val="0"/>
        <w:adjustRightInd w:val="0"/>
        <w:spacing w:before="240" w:line="360" w:lineRule="auto"/>
        <w:ind w:right="49"/>
        <w:jc w:val="both"/>
        <w:rPr>
          <w:rFonts w:ascii="Palatino Linotype" w:hAnsi="Palatino Linotype" w:cs="Arial"/>
          <w:sz w:val="24"/>
          <w:szCs w:val="24"/>
        </w:rPr>
      </w:pPr>
      <w:r w:rsidRPr="007A30FA">
        <w:rPr>
          <w:rFonts w:ascii="Palatino Linotype" w:hAnsi="Palatino Linotype" w:cs="Arial"/>
          <w:b/>
          <w:sz w:val="28"/>
          <w:szCs w:val="28"/>
          <w:lang w:val="es-ES_tradnl"/>
        </w:rPr>
        <w:t>SEGUNDO.</w:t>
      </w:r>
      <w:r w:rsidRPr="007A30FA">
        <w:rPr>
          <w:rFonts w:ascii="Palatino Linotype" w:hAnsi="Palatino Linotype" w:cs="Arial"/>
          <w:sz w:val="24"/>
          <w:szCs w:val="24"/>
        </w:rPr>
        <w:t xml:space="preserve"> Se </w:t>
      </w:r>
      <w:r w:rsidRPr="007A30FA">
        <w:rPr>
          <w:rFonts w:ascii="Palatino Linotype" w:hAnsi="Palatino Linotype" w:cs="Arial"/>
          <w:b/>
          <w:sz w:val="24"/>
          <w:szCs w:val="24"/>
        </w:rPr>
        <w:t>ORDENA</w:t>
      </w:r>
      <w:r w:rsidRPr="007A30FA">
        <w:rPr>
          <w:rFonts w:ascii="Palatino Linotype" w:hAnsi="Palatino Linotype" w:cs="Arial"/>
          <w:sz w:val="24"/>
          <w:szCs w:val="24"/>
        </w:rPr>
        <w:t xml:space="preserve"> al </w:t>
      </w:r>
      <w:r w:rsidRPr="007A30FA">
        <w:rPr>
          <w:rFonts w:ascii="Palatino Linotype" w:hAnsi="Palatino Linotype" w:cs="Arial"/>
          <w:b/>
          <w:sz w:val="24"/>
          <w:szCs w:val="24"/>
        </w:rPr>
        <w:t>SUJETO OBLIGADO</w:t>
      </w:r>
      <w:r w:rsidRPr="007A30FA">
        <w:rPr>
          <w:rFonts w:ascii="Palatino Linotype" w:hAnsi="Palatino Linotype" w:cs="Arial"/>
          <w:sz w:val="24"/>
          <w:szCs w:val="24"/>
        </w:rPr>
        <w:t xml:space="preserve"> entregar al</w:t>
      </w:r>
      <w:r w:rsidRPr="007A30FA">
        <w:rPr>
          <w:rFonts w:ascii="Palatino Linotype" w:hAnsi="Palatino Linotype" w:cs="Arial"/>
          <w:b/>
          <w:bCs/>
          <w:sz w:val="24"/>
          <w:szCs w:val="24"/>
        </w:rPr>
        <w:t xml:space="preserve"> </w:t>
      </w:r>
      <w:r w:rsidRPr="007A30FA">
        <w:rPr>
          <w:rFonts w:ascii="Palatino Linotype" w:hAnsi="Palatino Linotype" w:cs="Arial"/>
          <w:b/>
          <w:sz w:val="24"/>
          <w:szCs w:val="24"/>
        </w:rPr>
        <w:t xml:space="preserve">RECURRENTE, </w:t>
      </w:r>
      <w:r w:rsidRPr="007A30FA">
        <w:rPr>
          <w:rFonts w:ascii="Palatino Linotype" w:hAnsi="Palatino Linotype" w:cs="Arial"/>
          <w:sz w:val="24"/>
          <w:szCs w:val="24"/>
        </w:rPr>
        <w:t xml:space="preserve">a través del Sistema de Acceso a la Información Mexiquense </w:t>
      </w:r>
      <w:r w:rsidRPr="007A30FA">
        <w:rPr>
          <w:rFonts w:ascii="Palatino Linotype" w:hAnsi="Palatino Linotype" w:cs="Arial"/>
          <w:b/>
          <w:sz w:val="24"/>
          <w:szCs w:val="24"/>
        </w:rPr>
        <w:t xml:space="preserve">(SAIMEX), </w:t>
      </w:r>
      <w:r w:rsidRPr="007A30FA">
        <w:rPr>
          <w:rFonts w:ascii="Palatino Linotype" w:hAnsi="Palatino Linotype" w:cs="Arial"/>
          <w:bCs/>
          <w:sz w:val="24"/>
          <w:szCs w:val="24"/>
        </w:rPr>
        <w:t xml:space="preserve">en versión pública de ser procedente </w:t>
      </w:r>
      <w:r w:rsidRPr="007A30FA">
        <w:rPr>
          <w:rFonts w:ascii="Palatino Linotype" w:hAnsi="Palatino Linotype" w:cs="Arial"/>
          <w:sz w:val="24"/>
          <w:szCs w:val="24"/>
        </w:rPr>
        <w:t xml:space="preserve">de lo siguiente: </w:t>
      </w:r>
    </w:p>
    <w:p w14:paraId="7EF9CC0F" w14:textId="021429FB" w:rsidR="00A067BB" w:rsidRPr="007A30FA" w:rsidRDefault="00A067BB" w:rsidP="007555A0">
      <w:pPr>
        <w:autoSpaceDE w:val="0"/>
        <w:autoSpaceDN w:val="0"/>
        <w:adjustRightInd w:val="0"/>
        <w:spacing w:before="240" w:line="360" w:lineRule="auto"/>
        <w:ind w:right="49"/>
        <w:jc w:val="both"/>
        <w:rPr>
          <w:rFonts w:ascii="Palatino Linotype" w:hAnsi="Palatino Linotype" w:cs="Arial"/>
          <w:sz w:val="24"/>
          <w:szCs w:val="24"/>
        </w:rPr>
      </w:pPr>
      <w:r w:rsidRPr="007A30FA">
        <w:rPr>
          <w:rFonts w:ascii="Palatino Linotype" w:hAnsi="Palatino Linotype" w:cs="Arial"/>
          <w:sz w:val="24"/>
          <w:szCs w:val="24"/>
        </w:rPr>
        <w:t>De las y los notificadores de fiscalización</w:t>
      </w:r>
    </w:p>
    <w:p w14:paraId="53A89A1C" w14:textId="0E357D7E" w:rsidR="007555A0" w:rsidRPr="007A30FA" w:rsidRDefault="00A067BB" w:rsidP="006D7891">
      <w:pPr>
        <w:pStyle w:val="Prrafodelista"/>
        <w:numPr>
          <w:ilvl w:val="0"/>
          <w:numId w:val="2"/>
        </w:numPr>
        <w:spacing w:before="240" w:line="360" w:lineRule="auto"/>
        <w:jc w:val="both"/>
        <w:rPr>
          <w:rFonts w:ascii="Palatino Linotype" w:hAnsi="Palatino Linotype"/>
          <w:i/>
          <w:iCs/>
        </w:rPr>
      </w:pPr>
      <w:r w:rsidRPr="007A30FA">
        <w:rPr>
          <w:rFonts w:ascii="Palatino Linotype" w:hAnsi="Palatino Linotype"/>
          <w:i/>
          <w:iCs/>
        </w:rPr>
        <w:lastRenderedPageBreak/>
        <w:t>Recibos de nómina, de la segunda quincena de febrero y primera de marzo de dos mil veintiséis.</w:t>
      </w:r>
    </w:p>
    <w:p w14:paraId="14F45EA9" w14:textId="77777777" w:rsidR="00850025" w:rsidRPr="007A30FA" w:rsidRDefault="00850025" w:rsidP="006D7891">
      <w:pPr>
        <w:pStyle w:val="Prrafodelista"/>
        <w:numPr>
          <w:ilvl w:val="0"/>
          <w:numId w:val="2"/>
        </w:numPr>
        <w:spacing w:after="240" w:line="360" w:lineRule="auto"/>
        <w:contextualSpacing/>
        <w:jc w:val="both"/>
        <w:rPr>
          <w:rFonts w:ascii="Palatino Linotype" w:eastAsia="Palatino Linotype" w:hAnsi="Palatino Linotype" w:cs="Palatino Linotype"/>
          <w:i/>
        </w:rPr>
      </w:pPr>
      <w:r w:rsidRPr="007A30FA">
        <w:rPr>
          <w:rFonts w:ascii="Palatino Linotype" w:eastAsia="Palatino Linotype" w:hAnsi="Palatino Linotype" w:cs="Palatino Linotype"/>
          <w:i/>
          <w:color w:val="000000"/>
        </w:rPr>
        <w:t>Acuerdo del Comité de Transparencia mediante el cual se declare formalmente la inexistencia de las credenciales o gafetes institucionales,</w:t>
      </w:r>
      <w:r w:rsidRPr="007A30FA">
        <w:rPr>
          <w:rFonts w:ascii="Palatino Linotype" w:hAnsi="Palatino Linotype"/>
          <w:i/>
          <w:iCs/>
          <w:color w:val="000000"/>
        </w:rPr>
        <w:t xml:space="preserve"> conforme a lo establecido en el artículo 19, párrafo tercero, 169 y 170 de la Ley de Transparencia y Acceso a la Información Pública del Estado de México y Municipios.</w:t>
      </w:r>
    </w:p>
    <w:p w14:paraId="0C2C1763" w14:textId="7962A945" w:rsidR="00850025" w:rsidRPr="007A30FA" w:rsidRDefault="00850025" w:rsidP="00850025">
      <w:pPr>
        <w:pStyle w:val="Citas"/>
        <w:ind w:left="720" w:right="0"/>
        <w:rPr>
          <w:sz w:val="24"/>
          <w:szCs w:val="24"/>
        </w:rPr>
      </w:pPr>
      <w:r w:rsidRPr="007A30FA">
        <w:rPr>
          <w:sz w:val="24"/>
          <w:szCs w:val="24"/>
        </w:rPr>
        <w:t xml:space="preserve">Para la entrega en versión pública, </w:t>
      </w:r>
      <w:r w:rsidRPr="007A30FA">
        <w:rPr>
          <w:b/>
          <w:sz w:val="24"/>
          <w:szCs w:val="24"/>
        </w:rPr>
        <w:t>del punto uno</w:t>
      </w:r>
      <w:r w:rsidRPr="007A30FA">
        <w:rPr>
          <w:sz w:val="24"/>
          <w:szCs w:val="24"/>
        </w:rPr>
        <w:t xml:space="preserve"> de este resolutivo,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w:t>
      </w:r>
    </w:p>
    <w:p w14:paraId="65EA0916" w14:textId="77777777" w:rsidR="007555A0" w:rsidRPr="007A30FA" w:rsidRDefault="007555A0" w:rsidP="007555A0">
      <w:pPr>
        <w:pStyle w:val="Sinespaciado"/>
        <w:spacing w:line="360" w:lineRule="auto"/>
        <w:ind w:left="782"/>
        <w:jc w:val="both"/>
        <w:rPr>
          <w:rFonts w:ascii="Palatino Linotype" w:hAnsi="Palatino Linotype" w:cs="Arial"/>
          <w:i/>
        </w:rPr>
      </w:pPr>
    </w:p>
    <w:p w14:paraId="5E6B7877" w14:textId="77777777" w:rsidR="007555A0" w:rsidRPr="007A30FA" w:rsidRDefault="007555A0" w:rsidP="007555A0">
      <w:pPr>
        <w:autoSpaceDE w:val="0"/>
        <w:autoSpaceDN w:val="0"/>
        <w:adjustRightInd w:val="0"/>
        <w:spacing w:line="360" w:lineRule="auto"/>
        <w:ind w:right="49"/>
        <w:jc w:val="both"/>
        <w:rPr>
          <w:rFonts w:ascii="Palatino Linotype" w:hAnsi="Palatino Linotype" w:cstheme="minorHAnsi"/>
        </w:rPr>
      </w:pPr>
      <w:r w:rsidRPr="007A30FA">
        <w:rPr>
          <w:rFonts w:ascii="Palatino Linotype" w:hAnsi="Palatino Linotype" w:cs="Arial"/>
          <w:b/>
          <w:sz w:val="28"/>
          <w:szCs w:val="28"/>
        </w:rPr>
        <w:t>TERCERO.</w:t>
      </w:r>
      <w:r w:rsidRPr="007A30FA">
        <w:rPr>
          <w:rFonts w:ascii="Palatino Linotype" w:hAnsi="Palatino Linotype" w:cs="Arial"/>
          <w:b/>
        </w:rPr>
        <w:t xml:space="preserve"> </w:t>
      </w:r>
      <w:r w:rsidRPr="007A30FA">
        <w:rPr>
          <w:rFonts w:ascii="Palatino Linotype" w:hAnsi="Palatino Linotype" w:cstheme="minorHAnsi"/>
          <w:b/>
        </w:rPr>
        <w:t>NOTIFÍQUESE</w:t>
      </w:r>
      <w:r w:rsidRPr="007A30FA">
        <w:rPr>
          <w:rFonts w:ascii="Palatino Linotype" w:hAnsi="Palatino Linotype" w:cstheme="minorHAnsi"/>
          <w:i/>
        </w:rPr>
        <w:t xml:space="preserve"> </w:t>
      </w:r>
      <w:r w:rsidRPr="007A30FA">
        <w:rPr>
          <w:rFonts w:ascii="Palatino Linotype" w:hAnsi="Palatino Linotype" w:cstheme="minorHAnsi"/>
        </w:rPr>
        <w:t xml:space="preserve">la presente resolución al Titular de la Unidad de Transparencia del Sujeto Obligado, </w:t>
      </w:r>
      <w:r w:rsidRPr="007A30FA">
        <w:rPr>
          <w:rFonts w:ascii="Palatino Linotype" w:hAnsi="Palatino Linotype" w:cs="Arial"/>
          <w:b/>
        </w:rPr>
        <w:t xml:space="preserve">vía </w:t>
      </w:r>
      <w:r w:rsidRPr="007A30FA">
        <w:rPr>
          <w:rFonts w:ascii="Palatino Linotype" w:hAnsi="Palatino Linotype" w:cs="Arial"/>
        </w:rPr>
        <w:t xml:space="preserve">Sistema de Acceso a la Información Mexiquense </w:t>
      </w:r>
      <w:r w:rsidRPr="007A30FA">
        <w:rPr>
          <w:rFonts w:ascii="Palatino Linotype" w:hAnsi="Palatino Linotype" w:cs="Arial"/>
          <w:b/>
        </w:rPr>
        <w:t xml:space="preserve">(SAIMEX), </w:t>
      </w:r>
      <w:r w:rsidRPr="007A30FA">
        <w:rPr>
          <w:rFonts w:ascii="Palatino Linotype" w:hAnsi="Palatino Linotype" w:cstheme="minorHAnsi"/>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BF96783" w14:textId="77777777" w:rsidR="007555A0" w:rsidRPr="007A30FA" w:rsidRDefault="007555A0" w:rsidP="007555A0">
      <w:pPr>
        <w:autoSpaceDE w:val="0"/>
        <w:autoSpaceDN w:val="0"/>
        <w:adjustRightInd w:val="0"/>
        <w:spacing w:line="360" w:lineRule="auto"/>
        <w:ind w:right="49"/>
        <w:jc w:val="both"/>
        <w:rPr>
          <w:rFonts w:ascii="Palatino Linotype" w:hAnsi="Palatino Linotype" w:cstheme="minorHAnsi"/>
        </w:rPr>
      </w:pPr>
    </w:p>
    <w:p w14:paraId="0A04F737" w14:textId="77777777" w:rsidR="007555A0" w:rsidRPr="007A30FA" w:rsidRDefault="007555A0" w:rsidP="007555A0">
      <w:pPr>
        <w:autoSpaceDE w:val="0"/>
        <w:autoSpaceDN w:val="0"/>
        <w:adjustRightInd w:val="0"/>
        <w:spacing w:line="360" w:lineRule="auto"/>
        <w:jc w:val="both"/>
        <w:rPr>
          <w:rFonts w:ascii="Palatino Linotype" w:hAnsi="Palatino Linotype" w:cs="Arial"/>
        </w:rPr>
      </w:pPr>
      <w:r w:rsidRPr="007A30FA">
        <w:rPr>
          <w:rFonts w:ascii="Palatino Linotype" w:hAnsi="Palatino Linotype" w:cs="Arial"/>
          <w:b/>
          <w:sz w:val="28"/>
          <w:szCs w:val="28"/>
        </w:rPr>
        <w:lastRenderedPageBreak/>
        <w:t>CUARTO.</w:t>
      </w:r>
      <w:r w:rsidRPr="007A30FA">
        <w:rPr>
          <w:rFonts w:ascii="Palatino Linotype" w:hAnsi="Palatino Linotype" w:cs="Arial"/>
          <w:b/>
        </w:rPr>
        <w:t xml:space="preserve"> </w:t>
      </w:r>
      <w:r w:rsidRPr="007A30FA">
        <w:rPr>
          <w:rFonts w:ascii="Palatino Linotype" w:hAnsi="Palatino Linotype" w:cs="Arial"/>
        </w:rPr>
        <w:t xml:space="preserve">De conformidad con el artículo 198 de la Ley de Transparencia y Acceso a la Información Pública del Estado de México y Municipios, de considerarlo procedente, el </w:t>
      </w:r>
      <w:r w:rsidRPr="007A30FA">
        <w:rPr>
          <w:rFonts w:ascii="Palatino Linotype" w:hAnsi="Palatino Linotype" w:cs="Arial"/>
          <w:b/>
        </w:rPr>
        <w:t>Sujeto Obligado</w:t>
      </w:r>
      <w:r w:rsidRPr="007A30FA">
        <w:rPr>
          <w:rFonts w:ascii="Palatino Linotype" w:hAnsi="Palatino Linotype" w:cs="Arial"/>
        </w:rPr>
        <w:t xml:space="preserve"> de manera fundada y motivada, podrá solicitar una ampliación de plazo para el cumplimiento de la presente resolución.</w:t>
      </w:r>
    </w:p>
    <w:p w14:paraId="7B8CBEA9" w14:textId="77777777" w:rsidR="007555A0" w:rsidRPr="007A30FA" w:rsidRDefault="007555A0" w:rsidP="007555A0">
      <w:pPr>
        <w:spacing w:line="360" w:lineRule="auto"/>
        <w:jc w:val="both"/>
        <w:rPr>
          <w:rFonts w:ascii="Palatino Linotype" w:hAnsi="Palatino Linotype" w:cs="Arial"/>
          <w:b/>
          <w:sz w:val="28"/>
          <w:szCs w:val="28"/>
        </w:rPr>
      </w:pPr>
    </w:p>
    <w:p w14:paraId="617B56BF" w14:textId="05BB94A6" w:rsidR="007555A0" w:rsidRPr="007A30FA" w:rsidRDefault="007555A0" w:rsidP="007555A0">
      <w:pPr>
        <w:spacing w:line="360" w:lineRule="auto"/>
        <w:jc w:val="both"/>
        <w:rPr>
          <w:rFonts w:ascii="Palatino Linotype" w:hAnsi="Palatino Linotype"/>
          <w:color w:val="222222"/>
        </w:rPr>
      </w:pPr>
      <w:r w:rsidRPr="007A30FA">
        <w:rPr>
          <w:rFonts w:ascii="Palatino Linotype" w:hAnsi="Palatino Linotype" w:cs="Arial"/>
          <w:b/>
          <w:sz w:val="28"/>
          <w:szCs w:val="28"/>
        </w:rPr>
        <w:t>QUINTO.</w:t>
      </w:r>
      <w:r w:rsidRPr="007A30FA">
        <w:rPr>
          <w:rFonts w:ascii="Palatino Linotype" w:hAnsi="Palatino Linotype" w:cs="Arial"/>
          <w:b/>
        </w:rPr>
        <w:t xml:space="preserve"> NOTIFÍQUESE </w:t>
      </w:r>
      <w:r w:rsidRPr="007A30FA">
        <w:rPr>
          <w:rFonts w:ascii="Palatino Linotype" w:hAnsi="Palatino Linotype" w:cs="Arial"/>
        </w:rPr>
        <w:t xml:space="preserve">la presente resolución </w:t>
      </w:r>
      <w:r w:rsidR="00BC2846" w:rsidRPr="007A30FA">
        <w:rPr>
          <w:rFonts w:ascii="Palatino Linotype" w:hAnsi="Palatino Linotype" w:cs="Arial"/>
        </w:rPr>
        <w:t>al</w:t>
      </w:r>
      <w:r w:rsidRPr="007A30FA">
        <w:rPr>
          <w:rFonts w:ascii="Palatino Linotype" w:hAnsi="Palatino Linotype" w:cs="Arial"/>
        </w:rPr>
        <w:t xml:space="preserve"> </w:t>
      </w:r>
      <w:r w:rsidRPr="007A30FA">
        <w:rPr>
          <w:rFonts w:ascii="Palatino Linotype" w:hAnsi="Palatino Linotype" w:cs="Arial"/>
          <w:b/>
        </w:rPr>
        <w:t xml:space="preserve">RECURRENTE vía </w:t>
      </w:r>
      <w:r w:rsidRPr="007A30FA">
        <w:rPr>
          <w:rFonts w:ascii="Palatino Linotype" w:hAnsi="Palatino Linotype" w:cs="Arial"/>
        </w:rPr>
        <w:t xml:space="preserve">Sistema de Acceso a la Información Mexiquense </w:t>
      </w:r>
      <w:r w:rsidRPr="007A30FA">
        <w:rPr>
          <w:rFonts w:ascii="Palatino Linotype" w:hAnsi="Palatino Linotype" w:cs="Arial"/>
          <w:b/>
        </w:rPr>
        <w:t xml:space="preserve">(SAIMEX) </w:t>
      </w:r>
      <w:r w:rsidRPr="007A30FA">
        <w:rPr>
          <w:rFonts w:ascii="Palatino Linotype" w:hAnsi="Palatino Linotype" w:cs="Arial"/>
        </w:rPr>
        <w:t xml:space="preserve">y hágase de su conocimiento que, </w:t>
      </w:r>
      <w:r w:rsidRPr="007A30FA">
        <w:rPr>
          <w:rFonts w:ascii="Palatino Linotype" w:hAnsi="Palatino Linotype"/>
          <w:color w:val="222222"/>
          <w:shd w:val="clear" w:color="auto" w:fill="FFFFFF"/>
        </w:rPr>
        <w:t xml:space="preserve">de conformidad con lo </w:t>
      </w:r>
      <w:r w:rsidRPr="007A30FA">
        <w:rPr>
          <w:rFonts w:ascii="Palatino Linotype" w:hAnsi="Palatino Linotype"/>
          <w:color w:val="222222"/>
        </w:rPr>
        <w:t xml:space="preserve">establecido en el artículo 196, de la Ley de Transparencia y Acceso a la Información Pública del Estado de México y Municipios, podrá promover el Juicio de Amparo en los términos de las </w:t>
      </w:r>
      <w:r w:rsidRPr="007A30FA">
        <w:rPr>
          <w:rFonts w:ascii="Palatino Linotype" w:hAnsi="Palatino Linotype"/>
          <w:color w:val="222222"/>
          <w:shd w:val="clear" w:color="auto" w:fill="FFFFFF"/>
        </w:rPr>
        <w:t xml:space="preserve">leyes </w:t>
      </w:r>
      <w:r w:rsidRPr="007A30FA">
        <w:rPr>
          <w:rFonts w:ascii="Palatino Linotype" w:hAnsi="Palatino Linotype"/>
          <w:color w:val="222222"/>
        </w:rPr>
        <w:t>aplicables.</w:t>
      </w:r>
    </w:p>
    <w:p w14:paraId="53BBD93E" w14:textId="77777777" w:rsidR="007555A0" w:rsidRPr="007A30FA" w:rsidRDefault="007555A0" w:rsidP="007555A0">
      <w:pPr>
        <w:pStyle w:val="Citas"/>
        <w:ind w:left="0" w:right="-18"/>
        <w:rPr>
          <w:bCs/>
          <w:i w:val="0"/>
          <w:iCs/>
          <w:sz w:val="18"/>
          <w:szCs w:val="18"/>
        </w:rPr>
      </w:pPr>
    </w:p>
    <w:p w14:paraId="688A0307" w14:textId="3AA29B27" w:rsidR="007555A0" w:rsidRPr="007A30FA" w:rsidRDefault="007A30FA" w:rsidP="007555A0">
      <w:pPr>
        <w:pStyle w:val="Prrafodelista"/>
        <w:autoSpaceDE w:val="0"/>
        <w:autoSpaceDN w:val="0"/>
        <w:adjustRightInd w:val="0"/>
        <w:spacing w:before="240" w:after="160" w:line="360" w:lineRule="auto"/>
        <w:ind w:left="0"/>
        <w:jc w:val="both"/>
        <w:rPr>
          <w:rFonts w:ascii="Palatino Linotype" w:hAnsi="Palatino Linotype" w:cs="Arial"/>
          <w:sz w:val="22"/>
          <w:szCs w:val="22"/>
        </w:rPr>
      </w:pPr>
      <w:r w:rsidRPr="007A30FA">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7555A0" w:rsidRPr="007A30FA">
        <w:rPr>
          <w:rFonts w:ascii="Palatino Linotype" w:hAnsi="Palatino Linotype" w:cs="Arial"/>
          <w:sz w:val="22"/>
          <w:szCs w:val="22"/>
        </w:rPr>
        <w:t xml:space="preserve">. </w:t>
      </w:r>
    </w:p>
    <w:p w14:paraId="11A305C7" w14:textId="4BEF50EA" w:rsidR="007555A0" w:rsidRDefault="00DB0ECC" w:rsidP="007555A0">
      <w:pPr>
        <w:pStyle w:val="Citas"/>
        <w:ind w:left="0" w:right="0"/>
        <w:rPr>
          <w:bCs/>
          <w:i w:val="0"/>
          <w:iCs/>
          <w:sz w:val="18"/>
          <w:szCs w:val="18"/>
        </w:rPr>
      </w:pPr>
      <w:r w:rsidRPr="007A30FA">
        <w:rPr>
          <w:bCs/>
          <w:i w:val="0"/>
          <w:iCs/>
          <w:sz w:val="18"/>
          <w:szCs w:val="18"/>
        </w:rPr>
        <w:t>CCR/IKDF</w:t>
      </w:r>
    </w:p>
    <w:p w14:paraId="093DD56F" w14:textId="77777777" w:rsidR="007555A0" w:rsidRDefault="007555A0" w:rsidP="00C765B2">
      <w:pPr>
        <w:spacing w:after="0" w:line="360" w:lineRule="auto"/>
        <w:jc w:val="both"/>
        <w:rPr>
          <w:rFonts w:ascii="Palatino Linotype" w:eastAsia="Times New Roman" w:hAnsi="Palatino Linotype" w:cs="Times New Roman"/>
          <w:sz w:val="24"/>
          <w:szCs w:val="24"/>
          <w:lang w:eastAsia="es-ES"/>
        </w:rPr>
      </w:pPr>
    </w:p>
    <w:p w14:paraId="3DD058BA" w14:textId="77777777" w:rsidR="007555A0" w:rsidRDefault="007555A0" w:rsidP="00C765B2">
      <w:pPr>
        <w:spacing w:after="0" w:line="360" w:lineRule="auto"/>
        <w:jc w:val="both"/>
        <w:rPr>
          <w:rFonts w:ascii="Palatino Linotype" w:eastAsia="Times New Roman" w:hAnsi="Palatino Linotype" w:cs="Times New Roman"/>
          <w:sz w:val="24"/>
          <w:szCs w:val="24"/>
          <w:lang w:eastAsia="es-ES"/>
        </w:rPr>
      </w:pPr>
    </w:p>
    <w:p w14:paraId="032D7A60" w14:textId="77777777" w:rsidR="007555A0" w:rsidRDefault="007555A0" w:rsidP="00C765B2">
      <w:pPr>
        <w:spacing w:after="0" w:line="360" w:lineRule="auto"/>
        <w:jc w:val="both"/>
        <w:rPr>
          <w:rFonts w:ascii="Palatino Linotype" w:eastAsia="Times New Roman" w:hAnsi="Palatino Linotype" w:cs="Times New Roman"/>
          <w:sz w:val="24"/>
          <w:szCs w:val="24"/>
          <w:lang w:eastAsia="es-ES"/>
        </w:rPr>
      </w:pPr>
    </w:p>
    <w:p w14:paraId="122708EC" w14:textId="77777777" w:rsidR="007555A0" w:rsidRDefault="007555A0" w:rsidP="00C765B2">
      <w:pPr>
        <w:spacing w:after="0" w:line="360" w:lineRule="auto"/>
        <w:jc w:val="both"/>
        <w:rPr>
          <w:rFonts w:ascii="Palatino Linotype" w:eastAsia="Times New Roman" w:hAnsi="Palatino Linotype" w:cs="Times New Roman"/>
          <w:sz w:val="24"/>
          <w:szCs w:val="24"/>
          <w:lang w:eastAsia="es-ES"/>
        </w:rPr>
      </w:pPr>
    </w:p>
    <w:p w14:paraId="2A0274C2" w14:textId="77777777" w:rsidR="007555A0" w:rsidRDefault="007555A0" w:rsidP="00C765B2">
      <w:pPr>
        <w:spacing w:after="0" w:line="360" w:lineRule="auto"/>
        <w:jc w:val="both"/>
        <w:rPr>
          <w:rFonts w:ascii="Palatino Linotype" w:eastAsia="Times New Roman" w:hAnsi="Palatino Linotype" w:cs="Times New Roman"/>
          <w:sz w:val="24"/>
          <w:szCs w:val="24"/>
          <w:lang w:eastAsia="es-ES"/>
        </w:rPr>
      </w:pPr>
    </w:p>
    <w:p w14:paraId="6C9C1ECB" w14:textId="77777777" w:rsidR="005E539C" w:rsidRDefault="005E539C" w:rsidP="00CB4788">
      <w:pPr>
        <w:spacing w:after="0" w:line="360" w:lineRule="auto"/>
        <w:jc w:val="both"/>
        <w:rPr>
          <w:rFonts w:ascii="Palatino Linotype" w:eastAsia="Calibri" w:hAnsi="Palatino Linotype" w:cs="Times New Roman"/>
          <w:sz w:val="24"/>
          <w:szCs w:val="24"/>
          <w:lang w:eastAsia="es-ES"/>
        </w:rPr>
      </w:pPr>
    </w:p>
    <w:p w14:paraId="5356CE45" w14:textId="77777777" w:rsidR="005E539C" w:rsidRDefault="005E539C" w:rsidP="00CB4788">
      <w:pPr>
        <w:spacing w:after="0" w:line="360" w:lineRule="auto"/>
        <w:jc w:val="both"/>
        <w:rPr>
          <w:rFonts w:ascii="Palatino Linotype" w:eastAsia="Calibri" w:hAnsi="Palatino Linotype" w:cs="Times New Roman"/>
          <w:sz w:val="24"/>
          <w:szCs w:val="24"/>
          <w:lang w:eastAsia="es-ES"/>
        </w:rPr>
      </w:pPr>
    </w:p>
    <w:p w14:paraId="1B97DCD8" w14:textId="77777777" w:rsidR="005E539C" w:rsidRDefault="005E539C" w:rsidP="00CB4788">
      <w:pPr>
        <w:spacing w:after="0" w:line="360" w:lineRule="auto"/>
        <w:jc w:val="both"/>
        <w:rPr>
          <w:rFonts w:ascii="Palatino Linotype" w:eastAsia="Calibri" w:hAnsi="Palatino Linotype" w:cs="Times New Roman"/>
          <w:sz w:val="24"/>
          <w:szCs w:val="24"/>
          <w:lang w:eastAsia="es-ES"/>
        </w:rPr>
      </w:pPr>
    </w:p>
    <w:p w14:paraId="1733D949" w14:textId="77777777" w:rsidR="005E539C" w:rsidRDefault="005E539C" w:rsidP="00CB4788">
      <w:pPr>
        <w:spacing w:after="0" w:line="360" w:lineRule="auto"/>
        <w:jc w:val="both"/>
        <w:rPr>
          <w:rFonts w:ascii="Palatino Linotype" w:eastAsia="Calibri" w:hAnsi="Palatino Linotype" w:cs="Times New Roman"/>
          <w:sz w:val="24"/>
          <w:szCs w:val="24"/>
          <w:lang w:eastAsia="es-ES"/>
        </w:rPr>
      </w:pPr>
    </w:p>
    <w:p w14:paraId="0A3ABDDC" w14:textId="77777777" w:rsidR="00DB0ECC" w:rsidRDefault="00DB0ECC" w:rsidP="00CB4788">
      <w:pPr>
        <w:spacing w:after="0" w:line="360" w:lineRule="auto"/>
        <w:jc w:val="both"/>
        <w:rPr>
          <w:rFonts w:ascii="Palatino Linotype" w:eastAsia="Calibri" w:hAnsi="Palatino Linotype" w:cs="Times New Roman"/>
          <w:sz w:val="24"/>
          <w:szCs w:val="24"/>
          <w:lang w:eastAsia="es-ES"/>
        </w:rPr>
      </w:pPr>
    </w:p>
    <w:p w14:paraId="0A926868" w14:textId="77777777" w:rsidR="00DB0ECC" w:rsidRDefault="00DB0ECC" w:rsidP="00CB4788">
      <w:pPr>
        <w:spacing w:after="0" w:line="360" w:lineRule="auto"/>
        <w:jc w:val="both"/>
        <w:rPr>
          <w:rFonts w:ascii="Palatino Linotype" w:eastAsia="Calibri" w:hAnsi="Palatino Linotype" w:cs="Times New Roman"/>
          <w:sz w:val="24"/>
          <w:szCs w:val="24"/>
          <w:lang w:eastAsia="es-ES"/>
        </w:rPr>
      </w:pPr>
    </w:p>
    <w:p w14:paraId="2DBC1C33" w14:textId="77777777" w:rsidR="00DB0ECC" w:rsidRDefault="00DB0ECC" w:rsidP="00CB4788">
      <w:pPr>
        <w:spacing w:after="0" w:line="360" w:lineRule="auto"/>
        <w:jc w:val="both"/>
        <w:rPr>
          <w:rFonts w:ascii="Palatino Linotype" w:eastAsia="Calibri" w:hAnsi="Palatino Linotype" w:cs="Times New Roman"/>
          <w:sz w:val="24"/>
          <w:szCs w:val="24"/>
          <w:lang w:eastAsia="es-ES"/>
        </w:rPr>
      </w:pPr>
    </w:p>
    <w:p w14:paraId="24928FC5" w14:textId="77777777" w:rsidR="00DB0ECC" w:rsidRDefault="00DB0ECC" w:rsidP="00CB4788">
      <w:pPr>
        <w:spacing w:after="0" w:line="360" w:lineRule="auto"/>
        <w:jc w:val="both"/>
        <w:rPr>
          <w:rFonts w:ascii="Palatino Linotype" w:eastAsia="Calibri" w:hAnsi="Palatino Linotype" w:cs="Times New Roman"/>
          <w:sz w:val="24"/>
          <w:szCs w:val="24"/>
          <w:lang w:eastAsia="es-ES"/>
        </w:rPr>
      </w:pPr>
    </w:p>
    <w:p w14:paraId="25A237BC" w14:textId="77777777" w:rsidR="00DB0ECC" w:rsidRDefault="00DB0ECC" w:rsidP="00CB4788">
      <w:pPr>
        <w:spacing w:after="0" w:line="360" w:lineRule="auto"/>
        <w:jc w:val="both"/>
        <w:rPr>
          <w:rFonts w:ascii="Palatino Linotype" w:eastAsia="Calibri" w:hAnsi="Palatino Linotype" w:cs="Times New Roman"/>
          <w:sz w:val="24"/>
          <w:szCs w:val="24"/>
          <w:lang w:eastAsia="es-ES"/>
        </w:rPr>
      </w:pPr>
    </w:p>
    <w:p w14:paraId="5B40DF7E" w14:textId="77777777" w:rsidR="00DB0ECC" w:rsidRDefault="00DB0ECC" w:rsidP="00CB4788">
      <w:pPr>
        <w:spacing w:after="0" w:line="360" w:lineRule="auto"/>
        <w:jc w:val="both"/>
        <w:rPr>
          <w:rFonts w:ascii="Palatino Linotype" w:eastAsia="Calibri" w:hAnsi="Palatino Linotype" w:cs="Times New Roman"/>
          <w:sz w:val="24"/>
          <w:szCs w:val="24"/>
          <w:lang w:eastAsia="es-ES"/>
        </w:rPr>
      </w:pPr>
    </w:p>
    <w:p w14:paraId="62CAC774" w14:textId="77777777" w:rsidR="00DB0ECC" w:rsidRDefault="00DB0ECC" w:rsidP="00CB4788">
      <w:pPr>
        <w:spacing w:after="0" w:line="360" w:lineRule="auto"/>
        <w:jc w:val="both"/>
        <w:rPr>
          <w:rFonts w:ascii="Palatino Linotype" w:eastAsia="Calibri" w:hAnsi="Palatino Linotype" w:cs="Times New Roman"/>
          <w:sz w:val="24"/>
          <w:szCs w:val="24"/>
          <w:lang w:eastAsia="es-ES"/>
        </w:rPr>
      </w:pPr>
    </w:p>
    <w:p w14:paraId="18528F73" w14:textId="77777777" w:rsidR="00DB0ECC" w:rsidRDefault="00DB0ECC" w:rsidP="00CB4788">
      <w:pPr>
        <w:spacing w:after="0" w:line="360" w:lineRule="auto"/>
        <w:jc w:val="both"/>
        <w:rPr>
          <w:rFonts w:ascii="Palatino Linotype" w:eastAsia="Calibri" w:hAnsi="Palatino Linotype" w:cs="Times New Roman"/>
          <w:sz w:val="24"/>
          <w:szCs w:val="24"/>
          <w:lang w:eastAsia="es-ES"/>
        </w:rPr>
      </w:pPr>
    </w:p>
    <w:p w14:paraId="3255EE3E" w14:textId="77777777" w:rsidR="00DB0ECC" w:rsidRDefault="00DB0ECC" w:rsidP="00CB4788">
      <w:pPr>
        <w:spacing w:after="0" w:line="360" w:lineRule="auto"/>
        <w:jc w:val="both"/>
        <w:rPr>
          <w:rFonts w:ascii="Palatino Linotype" w:eastAsia="Calibri" w:hAnsi="Palatino Linotype" w:cs="Times New Roman"/>
          <w:sz w:val="24"/>
          <w:szCs w:val="24"/>
          <w:lang w:eastAsia="es-ES"/>
        </w:rPr>
      </w:pPr>
    </w:p>
    <w:p w14:paraId="25A19498" w14:textId="77777777" w:rsidR="00DB0ECC" w:rsidRDefault="00DB0ECC" w:rsidP="00CB4788">
      <w:pPr>
        <w:spacing w:after="0" w:line="360" w:lineRule="auto"/>
        <w:jc w:val="both"/>
        <w:rPr>
          <w:rFonts w:ascii="Palatino Linotype" w:eastAsia="Calibri" w:hAnsi="Palatino Linotype" w:cs="Times New Roman"/>
          <w:sz w:val="24"/>
          <w:szCs w:val="24"/>
          <w:lang w:eastAsia="es-ES"/>
        </w:rPr>
      </w:pPr>
    </w:p>
    <w:p w14:paraId="42CE5D6A" w14:textId="77777777" w:rsidR="00DB0ECC" w:rsidRDefault="00DB0ECC" w:rsidP="00CB4788">
      <w:pPr>
        <w:spacing w:after="0" w:line="360" w:lineRule="auto"/>
        <w:jc w:val="both"/>
        <w:rPr>
          <w:rFonts w:ascii="Palatino Linotype" w:eastAsia="Calibri" w:hAnsi="Palatino Linotype" w:cs="Times New Roman"/>
          <w:sz w:val="24"/>
          <w:szCs w:val="24"/>
          <w:lang w:eastAsia="es-ES"/>
        </w:rPr>
      </w:pPr>
    </w:p>
    <w:p w14:paraId="190263FA"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0BC23681"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34B1ADAF"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1F60DC9B"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2A35A499" w14:textId="77777777" w:rsidR="00A711CC" w:rsidRDefault="00A711CC" w:rsidP="00814ED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sectPr w:rsidR="00A711CC"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9AA5F" w14:textId="77777777" w:rsidR="00D2209B" w:rsidRDefault="00D2209B" w:rsidP="006168E4">
      <w:pPr>
        <w:spacing w:after="0" w:line="240" w:lineRule="auto"/>
      </w:pPr>
      <w:r>
        <w:separator/>
      </w:r>
    </w:p>
  </w:endnote>
  <w:endnote w:type="continuationSeparator" w:id="0">
    <w:p w14:paraId="5C2EF0C9" w14:textId="77777777" w:rsidR="00D2209B" w:rsidRDefault="00D2209B"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220D17" w:rsidRPr="000B69FA" w:rsidRDefault="00220D17"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392DF9">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392DF9">
      <w:rPr>
        <w:rFonts w:ascii="Palatino Linotype" w:hAnsi="Palatino Linotype"/>
        <w:bCs/>
        <w:noProof/>
        <w:sz w:val="20"/>
      </w:rPr>
      <w:t>41</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220D17" w:rsidRPr="000B69FA" w:rsidRDefault="00220D17"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392DF9">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392DF9">
      <w:rPr>
        <w:rFonts w:ascii="Palatino Linotype" w:hAnsi="Palatino Linotype"/>
        <w:bCs/>
        <w:noProof/>
        <w:sz w:val="20"/>
      </w:rPr>
      <w:t>41</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6C752" w14:textId="77777777" w:rsidR="00D2209B" w:rsidRDefault="00D2209B" w:rsidP="006168E4">
      <w:pPr>
        <w:spacing w:after="0" w:line="240" w:lineRule="auto"/>
      </w:pPr>
      <w:r>
        <w:separator/>
      </w:r>
    </w:p>
  </w:footnote>
  <w:footnote w:type="continuationSeparator" w:id="0">
    <w:p w14:paraId="79C3FCCB" w14:textId="77777777" w:rsidR="00D2209B" w:rsidRDefault="00D2209B" w:rsidP="006168E4">
      <w:pPr>
        <w:spacing w:after="0" w:line="240" w:lineRule="auto"/>
      </w:pPr>
      <w:r>
        <w:continuationSeparator/>
      </w:r>
    </w:p>
  </w:footnote>
  <w:footnote w:id="1">
    <w:p w14:paraId="3569EA1F" w14:textId="77777777" w:rsidR="00220D17" w:rsidRPr="007822E6" w:rsidRDefault="00220D17" w:rsidP="001E502C">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3B47788F" w14:textId="77777777" w:rsidR="00220D17" w:rsidRPr="005552A8" w:rsidRDefault="00220D17" w:rsidP="001E502C">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415473E9" w14:textId="39C68154" w:rsidR="00220D17" w:rsidRDefault="00220D17">
      <w:pPr>
        <w:pStyle w:val="Textonotapie"/>
      </w:pPr>
      <w:r>
        <w:rPr>
          <w:rStyle w:val="Refdenotaalpie"/>
        </w:rPr>
        <w:footnoteRef/>
      </w:r>
      <w:r>
        <w:t xml:space="preserve"> </w:t>
      </w:r>
      <w:hyperlink r:id="rId3" w:history="1">
        <w:r w:rsidRPr="00674241">
          <w:rPr>
            <w:rStyle w:val="Hipervnculo"/>
          </w:rPr>
          <w:t>https://www2.toluca.gob.mx/wp-content/uploads/2026/02/Co%CC%81digo-Reglamentario-feb-2026.pdf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218EB0D7" w:rsidR="00220D17" w:rsidRDefault="00220D17">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286E200" wp14:editId="0E8F5985">
          <wp:simplePos x="0" y="0"/>
          <wp:positionH relativeFrom="page">
            <wp:posOffset>38735</wp:posOffset>
          </wp:positionH>
          <wp:positionV relativeFrom="page">
            <wp:posOffset>19685</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220D17" w14:paraId="17981A04" w14:textId="77777777" w:rsidTr="00073E92">
      <w:trPr>
        <w:trHeight w:val="227"/>
      </w:trPr>
      <w:tc>
        <w:tcPr>
          <w:tcW w:w="5529" w:type="dxa"/>
          <w:hideMark/>
        </w:tcPr>
        <w:p w14:paraId="0E414BC5" w14:textId="19670DF2" w:rsidR="00220D17" w:rsidRDefault="00220D17"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2C2E67B0" w:rsidR="00220D17" w:rsidRPr="00B4142F" w:rsidRDefault="00220D17" w:rsidP="004B721A">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03840/INFOEM/IP/RR/2026</w:t>
          </w:r>
        </w:p>
      </w:tc>
    </w:tr>
    <w:tr w:rsidR="00220D17" w14:paraId="637042F0" w14:textId="77777777" w:rsidTr="00073E92">
      <w:trPr>
        <w:trHeight w:val="242"/>
      </w:trPr>
      <w:tc>
        <w:tcPr>
          <w:tcW w:w="5529" w:type="dxa"/>
          <w:hideMark/>
        </w:tcPr>
        <w:p w14:paraId="412AD568" w14:textId="582E7AD7" w:rsidR="00220D17" w:rsidRDefault="00220D17"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30C32C8A" w:rsidR="00220D17" w:rsidRPr="00F06FED" w:rsidRDefault="00220D17" w:rsidP="0034605F">
          <w:pPr>
            <w:spacing w:after="120" w:line="256" w:lineRule="auto"/>
            <w:ind w:left="639" w:right="214"/>
            <w:jc w:val="both"/>
            <w:rPr>
              <w:rFonts w:ascii="Palatino Linotype" w:hAnsi="Palatino Linotype" w:cs="Arial"/>
            </w:rPr>
          </w:pPr>
          <w:r w:rsidRPr="004B721A">
            <w:rPr>
              <w:rFonts w:ascii="Palatino Linotype" w:hAnsi="Palatino Linotype" w:cs="Arial"/>
              <w:szCs w:val="20"/>
            </w:rPr>
            <w:t>Ayuntamiento de Toluca</w:t>
          </w:r>
        </w:p>
      </w:tc>
    </w:tr>
    <w:tr w:rsidR="00220D17" w14:paraId="21BFE746" w14:textId="77777777" w:rsidTr="00073E92">
      <w:trPr>
        <w:trHeight w:val="342"/>
      </w:trPr>
      <w:tc>
        <w:tcPr>
          <w:tcW w:w="5529" w:type="dxa"/>
          <w:hideMark/>
        </w:tcPr>
        <w:p w14:paraId="64C4E314" w14:textId="2A83840C" w:rsidR="00220D17" w:rsidRDefault="00220D17"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1CDF31FD" w:rsidR="00220D17" w:rsidRDefault="00220D17"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220D17" w:rsidRDefault="00220D1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220D17" w14:paraId="385FD437" w14:textId="77777777" w:rsidTr="00073E92">
      <w:trPr>
        <w:trHeight w:val="227"/>
      </w:trPr>
      <w:tc>
        <w:tcPr>
          <w:tcW w:w="5529" w:type="dxa"/>
          <w:hideMark/>
        </w:tcPr>
        <w:p w14:paraId="272860E8" w14:textId="6340DBC0" w:rsidR="00220D17" w:rsidRDefault="00220D17"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62EAE1AE" w:rsidR="00220D17" w:rsidRPr="00B4142F" w:rsidRDefault="00220D17" w:rsidP="004B721A">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03840/INFOEM/IP/RR/2026</w:t>
          </w:r>
        </w:p>
      </w:tc>
    </w:tr>
    <w:tr w:rsidR="00220D17" w14:paraId="33FC5097" w14:textId="77777777" w:rsidTr="00073E92">
      <w:trPr>
        <w:trHeight w:val="196"/>
      </w:trPr>
      <w:tc>
        <w:tcPr>
          <w:tcW w:w="5529" w:type="dxa"/>
          <w:hideMark/>
        </w:tcPr>
        <w:p w14:paraId="4F5D01E5" w14:textId="77777777" w:rsidR="00220D17" w:rsidRDefault="00220D17"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4B0B1DB9" w:rsidR="00220D17" w:rsidRPr="00F06FED" w:rsidRDefault="00392DF9" w:rsidP="007A3BB5">
          <w:pPr>
            <w:spacing w:after="120" w:line="256" w:lineRule="auto"/>
            <w:ind w:left="639" w:right="214"/>
            <w:jc w:val="both"/>
            <w:rPr>
              <w:rFonts w:ascii="Palatino Linotype" w:hAnsi="Palatino Linotype" w:cs="Arial"/>
            </w:rPr>
          </w:pPr>
          <w:r>
            <w:rPr>
              <w:rFonts w:ascii="Palatino Linotype" w:hAnsi="Palatino Linotype" w:cs="Arial"/>
            </w:rPr>
            <w:t>XXXXXXXXXXXX</w:t>
          </w:r>
        </w:p>
      </w:tc>
    </w:tr>
    <w:tr w:rsidR="00220D17" w14:paraId="178280DE" w14:textId="77777777" w:rsidTr="00073E92">
      <w:trPr>
        <w:trHeight w:val="242"/>
      </w:trPr>
      <w:tc>
        <w:tcPr>
          <w:tcW w:w="5529" w:type="dxa"/>
          <w:hideMark/>
        </w:tcPr>
        <w:p w14:paraId="71AC708B" w14:textId="77777777" w:rsidR="00220D17" w:rsidRDefault="00220D17"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3A23F622" w:rsidR="00220D17" w:rsidRDefault="00220D17" w:rsidP="0034605F">
          <w:pPr>
            <w:spacing w:after="120" w:line="256" w:lineRule="auto"/>
            <w:ind w:left="639" w:right="214"/>
            <w:jc w:val="both"/>
            <w:rPr>
              <w:rFonts w:ascii="Palatino Linotype" w:hAnsi="Palatino Linotype" w:cs="Arial"/>
              <w:szCs w:val="20"/>
            </w:rPr>
          </w:pPr>
          <w:r w:rsidRPr="004B721A">
            <w:rPr>
              <w:rFonts w:ascii="Palatino Linotype" w:hAnsi="Palatino Linotype" w:cs="Arial"/>
              <w:szCs w:val="20"/>
            </w:rPr>
            <w:t>Ayuntamiento de Toluca</w:t>
          </w:r>
        </w:p>
      </w:tc>
    </w:tr>
    <w:tr w:rsidR="00220D17" w14:paraId="0518978B" w14:textId="77777777" w:rsidTr="00073E92">
      <w:trPr>
        <w:trHeight w:val="342"/>
      </w:trPr>
      <w:tc>
        <w:tcPr>
          <w:tcW w:w="5529" w:type="dxa"/>
          <w:hideMark/>
        </w:tcPr>
        <w:p w14:paraId="04968A43" w14:textId="7BE2A222" w:rsidR="00220D17" w:rsidRDefault="00220D17"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465C7022" w:rsidR="00220D17" w:rsidRDefault="00220D17"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1B7A654C" w14:textId="4A3B5148" w:rsidR="00220D17" w:rsidRDefault="00220D17">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A69DC75" wp14:editId="6A0E6CF1">
          <wp:simplePos x="0" y="0"/>
          <wp:positionH relativeFrom="page">
            <wp:posOffset>29210</wp:posOffset>
          </wp:positionH>
          <wp:positionV relativeFrom="page">
            <wp:posOffset>34925</wp:posOffset>
          </wp:positionV>
          <wp:extent cx="7705725" cy="10048875"/>
          <wp:effectExtent l="19050" t="19050" r="28575" b="2857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0.75pt;height:10.75pt" o:bullet="t">
        <v:imagedata r:id="rId1" o:title="msoBC84"/>
      </v:shape>
    </w:pict>
  </w:numPicBullet>
  <w:abstractNum w:abstractNumId="0" w15:restartNumberingAfterBreak="0">
    <w:nsid w:val="125E4F9B"/>
    <w:multiLevelType w:val="hybridMultilevel"/>
    <w:tmpl w:val="AC9C78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363516C"/>
    <w:multiLevelType w:val="multilevel"/>
    <w:tmpl w:val="D034F03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 w15:restartNumberingAfterBreak="0">
    <w:nsid w:val="32E81EBF"/>
    <w:multiLevelType w:val="hybridMultilevel"/>
    <w:tmpl w:val="8080334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33130A81"/>
    <w:multiLevelType w:val="multilevel"/>
    <w:tmpl w:val="6D7835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4E74C6D"/>
    <w:multiLevelType w:val="multilevel"/>
    <w:tmpl w:val="61E029E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7DB7A4E"/>
    <w:multiLevelType w:val="hybridMultilevel"/>
    <w:tmpl w:val="FD3A231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50B328BF"/>
    <w:multiLevelType w:val="hybridMultilevel"/>
    <w:tmpl w:val="D4044DA2"/>
    <w:lvl w:ilvl="0" w:tplc="63C88266">
      <w:start w:val="1"/>
      <w:numFmt w:val="decimal"/>
      <w:lvlText w:val="%1."/>
      <w:lvlJc w:val="left"/>
      <w:pPr>
        <w:ind w:left="720" w:hanging="360"/>
      </w:pPr>
      <w:rPr>
        <w:rFonts w:hint="default"/>
        <w:b w:val="0"/>
        <w:bCs/>
        <w:sz w:val="24"/>
        <w:szCs w:val="24"/>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64AE5"/>
    <w:multiLevelType w:val="hybridMultilevel"/>
    <w:tmpl w:val="81621D9C"/>
    <w:lvl w:ilvl="0" w:tplc="080A0007">
      <w:start w:val="1"/>
      <w:numFmt w:val="bullet"/>
      <w:lvlText w:val=""/>
      <w:lvlPicBulletId w:val="0"/>
      <w:lvlJc w:val="left"/>
      <w:pPr>
        <w:ind w:left="644" w:hanging="360"/>
      </w:pPr>
      <w:rPr>
        <w:rFonts w:ascii="Symbol" w:hAnsi="Symbol"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8" w15:restartNumberingAfterBreak="0">
    <w:nsid w:val="5F453674"/>
    <w:multiLevelType w:val="hybridMultilevel"/>
    <w:tmpl w:val="FD5A2DB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9" w15:restartNumberingAfterBreak="0">
    <w:nsid w:val="67142C49"/>
    <w:multiLevelType w:val="multilevel"/>
    <w:tmpl w:val="30B4AF1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68717A16"/>
    <w:multiLevelType w:val="multilevel"/>
    <w:tmpl w:val="FE0A5F92"/>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689F7381"/>
    <w:multiLevelType w:val="hybridMultilevel"/>
    <w:tmpl w:val="3E221CC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535F99"/>
    <w:multiLevelType w:val="hybridMultilevel"/>
    <w:tmpl w:val="431261AA"/>
    <w:lvl w:ilvl="0" w:tplc="1FCAFF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2AC7BF4"/>
    <w:multiLevelType w:val="hybridMultilevel"/>
    <w:tmpl w:val="04300BC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9C01BB5"/>
    <w:multiLevelType w:val="multilevel"/>
    <w:tmpl w:val="5D2CB75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6"/>
  </w:num>
  <w:num w:numId="3">
    <w:abstractNumId w:val="11"/>
  </w:num>
  <w:num w:numId="4">
    <w:abstractNumId w:val="13"/>
  </w:num>
  <w:num w:numId="5">
    <w:abstractNumId w:val="12"/>
  </w:num>
  <w:num w:numId="6">
    <w:abstractNumId w:val="3"/>
  </w:num>
  <w:num w:numId="7">
    <w:abstractNumId w:val="14"/>
  </w:num>
  <w:num w:numId="8">
    <w:abstractNumId w:val="10"/>
  </w:num>
  <w:num w:numId="9">
    <w:abstractNumId w:val="4"/>
  </w:num>
  <w:num w:numId="10">
    <w:abstractNumId w:val="9"/>
  </w:num>
  <w:num w:numId="11">
    <w:abstractNumId w:val="0"/>
  </w:num>
  <w:num w:numId="12">
    <w:abstractNumId w:val="7"/>
  </w:num>
  <w:num w:numId="13">
    <w:abstractNumId w:val="2"/>
  </w:num>
  <w:num w:numId="14">
    <w:abstractNumId w:val="5"/>
  </w:num>
  <w:num w:numId="15">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45D"/>
    <w:rsid w:val="000009AE"/>
    <w:rsid w:val="0000227A"/>
    <w:rsid w:val="000026CF"/>
    <w:rsid w:val="00002FA5"/>
    <w:rsid w:val="0000354B"/>
    <w:rsid w:val="000056BB"/>
    <w:rsid w:val="00005B85"/>
    <w:rsid w:val="00011980"/>
    <w:rsid w:val="00012E56"/>
    <w:rsid w:val="0001366A"/>
    <w:rsid w:val="00013C75"/>
    <w:rsid w:val="000143F3"/>
    <w:rsid w:val="00015C81"/>
    <w:rsid w:val="000171B7"/>
    <w:rsid w:val="00020E74"/>
    <w:rsid w:val="0002223E"/>
    <w:rsid w:val="00022B41"/>
    <w:rsid w:val="000240C8"/>
    <w:rsid w:val="0002560B"/>
    <w:rsid w:val="00026BE6"/>
    <w:rsid w:val="00027921"/>
    <w:rsid w:val="000306A7"/>
    <w:rsid w:val="000315CA"/>
    <w:rsid w:val="00031A66"/>
    <w:rsid w:val="00031B3B"/>
    <w:rsid w:val="0003281E"/>
    <w:rsid w:val="00032896"/>
    <w:rsid w:val="000329BE"/>
    <w:rsid w:val="00032DE3"/>
    <w:rsid w:val="0003628E"/>
    <w:rsid w:val="00036740"/>
    <w:rsid w:val="0004186E"/>
    <w:rsid w:val="00044C7F"/>
    <w:rsid w:val="000451BE"/>
    <w:rsid w:val="00045379"/>
    <w:rsid w:val="000458B5"/>
    <w:rsid w:val="00045CB8"/>
    <w:rsid w:val="000508FA"/>
    <w:rsid w:val="0005171D"/>
    <w:rsid w:val="00055224"/>
    <w:rsid w:val="000610F9"/>
    <w:rsid w:val="00061821"/>
    <w:rsid w:val="000623F9"/>
    <w:rsid w:val="00063A10"/>
    <w:rsid w:val="00063C69"/>
    <w:rsid w:val="00063E2F"/>
    <w:rsid w:val="00064EA6"/>
    <w:rsid w:val="000662F8"/>
    <w:rsid w:val="00066CAB"/>
    <w:rsid w:val="00070E99"/>
    <w:rsid w:val="00073E78"/>
    <w:rsid w:val="00073E92"/>
    <w:rsid w:val="00073FC2"/>
    <w:rsid w:val="00074B0E"/>
    <w:rsid w:val="00076AE0"/>
    <w:rsid w:val="0007756F"/>
    <w:rsid w:val="0008033D"/>
    <w:rsid w:val="0008151E"/>
    <w:rsid w:val="000821BF"/>
    <w:rsid w:val="00085007"/>
    <w:rsid w:val="0008548C"/>
    <w:rsid w:val="0008650D"/>
    <w:rsid w:val="00086AF1"/>
    <w:rsid w:val="0008719F"/>
    <w:rsid w:val="00087E9F"/>
    <w:rsid w:val="00090174"/>
    <w:rsid w:val="0009132A"/>
    <w:rsid w:val="00091552"/>
    <w:rsid w:val="00091C3A"/>
    <w:rsid w:val="000944B9"/>
    <w:rsid w:val="00094A22"/>
    <w:rsid w:val="00095ACC"/>
    <w:rsid w:val="00095CD4"/>
    <w:rsid w:val="0009704F"/>
    <w:rsid w:val="000A18F1"/>
    <w:rsid w:val="000A2E75"/>
    <w:rsid w:val="000A3486"/>
    <w:rsid w:val="000A402D"/>
    <w:rsid w:val="000A46DE"/>
    <w:rsid w:val="000A46EB"/>
    <w:rsid w:val="000A5195"/>
    <w:rsid w:val="000A535D"/>
    <w:rsid w:val="000A5980"/>
    <w:rsid w:val="000A79DA"/>
    <w:rsid w:val="000A7EDC"/>
    <w:rsid w:val="000B03E0"/>
    <w:rsid w:val="000B45EB"/>
    <w:rsid w:val="000B4B51"/>
    <w:rsid w:val="000B4D0F"/>
    <w:rsid w:val="000B545B"/>
    <w:rsid w:val="000B5864"/>
    <w:rsid w:val="000B62E9"/>
    <w:rsid w:val="000B7158"/>
    <w:rsid w:val="000C0B33"/>
    <w:rsid w:val="000C2602"/>
    <w:rsid w:val="000C5B8B"/>
    <w:rsid w:val="000C69A9"/>
    <w:rsid w:val="000D0352"/>
    <w:rsid w:val="000D1A4E"/>
    <w:rsid w:val="000D1B55"/>
    <w:rsid w:val="000D3C75"/>
    <w:rsid w:val="000D4532"/>
    <w:rsid w:val="000D4A3A"/>
    <w:rsid w:val="000D5800"/>
    <w:rsid w:val="000D67B8"/>
    <w:rsid w:val="000D69D7"/>
    <w:rsid w:val="000D7523"/>
    <w:rsid w:val="000E0C4D"/>
    <w:rsid w:val="000E25FB"/>
    <w:rsid w:val="000E30C2"/>
    <w:rsid w:val="000E3ADA"/>
    <w:rsid w:val="000E3AEA"/>
    <w:rsid w:val="000E6545"/>
    <w:rsid w:val="000E686B"/>
    <w:rsid w:val="000F0B88"/>
    <w:rsid w:val="000F2A5E"/>
    <w:rsid w:val="000F2E5A"/>
    <w:rsid w:val="000F3EC2"/>
    <w:rsid w:val="000F3F8D"/>
    <w:rsid w:val="00100C19"/>
    <w:rsid w:val="00101FCB"/>
    <w:rsid w:val="0010357F"/>
    <w:rsid w:val="00104391"/>
    <w:rsid w:val="00106372"/>
    <w:rsid w:val="00111DCD"/>
    <w:rsid w:val="00112791"/>
    <w:rsid w:val="00112C29"/>
    <w:rsid w:val="00114CF9"/>
    <w:rsid w:val="00114DCB"/>
    <w:rsid w:val="00114FD0"/>
    <w:rsid w:val="00116FA9"/>
    <w:rsid w:val="00117250"/>
    <w:rsid w:val="00121E3A"/>
    <w:rsid w:val="001228AB"/>
    <w:rsid w:val="00124209"/>
    <w:rsid w:val="00124855"/>
    <w:rsid w:val="001254F5"/>
    <w:rsid w:val="00127033"/>
    <w:rsid w:val="0012724B"/>
    <w:rsid w:val="00131E96"/>
    <w:rsid w:val="00136C13"/>
    <w:rsid w:val="00136FAD"/>
    <w:rsid w:val="00140557"/>
    <w:rsid w:val="001408A0"/>
    <w:rsid w:val="00140CED"/>
    <w:rsid w:val="001414E7"/>
    <w:rsid w:val="001439C9"/>
    <w:rsid w:val="00143FBC"/>
    <w:rsid w:val="00146F0A"/>
    <w:rsid w:val="001471F2"/>
    <w:rsid w:val="001507FF"/>
    <w:rsid w:val="0015142D"/>
    <w:rsid w:val="00151D16"/>
    <w:rsid w:val="00152495"/>
    <w:rsid w:val="00152AB2"/>
    <w:rsid w:val="00152C2B"/>
    <w:rsid w:val="00160115"/>
    <w:rsid w:val="00161298"/>
    <w:rsid w:val="00161FBE"/>
    <w:rsid w:val="00163DF4"/>
    <w:rsid w:val="0016613D"/>
    <w:rsid w:val="0016745C"/>
    <w:rsid w:val="001705AC"/>
    <w:rsid w:val="001710C0"/>
    <w:rsid w:val="001712BB"/>
    <w:rsid w:val="001733A0"/>
    <w:rsid w:val="00175897"/>
    <w:rsid w:val="00176D46"/>
    <w:rsid w:val="00177BC8"/>
    <w:rsid w:val="00180B9F"/>
    <w:rsid w:val="00180F0F"/>
    <w:rsid w:val="00181CC5"/>
    <w:rsid w:val="001829BE"/>
    <w:rsid w:val="00182C4E"/>
    <w:rsid w:val="00184E8E"/>
    <w:rsid w:val="001854E1"/>
    <w:rsid w:val="0018577F"/>
    <w:rsid w:val="00193784"/>
    <w:rsid w:val="00194676"/>
    <w:rsid w:val="00196DCE"/>
    <w:rsid w:val="00196FE9"/>
    <w:rsid w:val="001A02EC"/>
    <w:rsid w:val="001A1756"/>
    <w:rsid w:val="001A30F5"/>
    <w:rsid w:val="001A4643"/>
    <w:rsid w:val="001A4BAD"/>
    <w:rsid w:val="001A5630"/>
    <w:rsid w:val="001A577E"/>
    <w:rsid w:val="001A7406"/>
    <w:rsid w:val="001A7484"/>
    <w:rsid w:val="001A7624"/>
    <w:rsid w:val="001A7959"/>
    <w:rsid w:val="001A7C9B"/>
    <w:rsid w:val="001B05B9"/>
    <w:rsid w:val="001B6914"/>
    <w:rsid w:val="001B7B88"/>
    <w:rsid w:val="001B7FA2"/>
    <w:rsid w:val="001C1337"/>
    <w:rsid w:val="001C1CAF"/>
    <w:rsid w:val="001C2AC5"/>
    <w:rsid w:val="001C2C7C"/>
    <w:rsid w:val="001C336E"/>
    <w:rsid w:val="001C50EE"/>
    <w:rsid w:val="001C7319"/>
    <w:rsid w:val="001C7D87"/>
    <w:rsid w:val="001D23B4"/>
    <w:rsid w:val="001D27C1"/>
    <w:rsid w:val="001D3E87"/>
    <w:rsid w:val="001D49A2"/>
    <w:rsid w:val="001D5BB2"/>
    <w:rsid w:val="001D627A"/>
    <w:rsid w:val="001D6B60"/>
    <w:rsid w:val="001E0820"/>
    <w:rsid w:val="001E0B84"/>
    <w:rsid w:val="001E0C3F"/>
    <w:rsid w:val="001E11BF"/>
    <w:rsid w:val="001E2C56"/>
    <w:rsid w:val="001E3960"/>
    <w:rsid w:val="001E502C"/>
    <w:rsid w:val="001E5168"/>
    <w:rsid w:val="001E58D8"/>
    <w:rsid w:val="001E6631"/>
    <w:rsid w:val="001E78A6"/>
    <w:rsid w:val="001E78AA"/>
    <w:rsid w:val="001F14A4"/>
    <w:rsid w:val="001F2101"/>
    <w:rsid w:val="001F2360"/>
    <w:rsid w:val="001F2AC7"/>
    <w:rsid w:val="001F3969"/>
    <w:rsid w:val="001F607C"/>
    <w:rsid w:val="001F61DA"/>
    <w:rsid w:val="001F704F"/>
    <w:rsid w:val="00204420"/>
    <w:rsid w:val="00205ACD"/>
    <w:rsid w:val="002075A5"/>
    <w:rsid w:val="0020760A"/>
    <w:rsid w:val="00212797"/>
    <w:rsid w:val="00212A9D"/>
    <w:rsid w:val="0021501E"/>
    <w:rsid w:val="00215192"/>
    <w:rsid w:val="0021530C"/>
    <w:rsid w:val="00215A5F"/>
    <w:rsid w:val="002167CF"/>
    <w:rsid w:val="002205C0"/>
    <w:rsid w:val="00220D17"/>
    <w:rsid w:val="00221889"/>
    <w:rsid w:val="00221AB3"/>
    <w:rsid w:val="002248AC"/>
    <w:rsid w:val="00226AF5"/>
    <w:rsid w:val="0023220E"/>
    <w:rsid w:val="0023373D"/>
    <w:rsid w:val="0023423C"/>
    <w:rsid w:val="00235909"/>
    <w:rsid w:val="002406B0"/>
    <w:rsid w:val="002420E3"/>
    <w:rsid w:val="0024350D"/>
    <w:rsid w:val="002448CB"/>
    <w:rsid w:val="002525C7"/>
    <w:rsid w:val="002526E7"/>
    <w:rsid w:val="002545DA"/>
    <w:rsid w:val="002548EC"/>
    <w:rsid w:val="00254BA9"/>
    <w:rsid w:val="00255104"/>
    <w:rsid w:val="002577FE"/>
    <w:rsid w:val="00261125"/>
    <w:rsid w:val="00262E94"/>
    <w:rsid w:val="002636B2"/>
    <w:rsid w:val="002659E9"/>
    <w:rsid w:val="00267074"/>
    <w:rsid w:val="00267244"/>
    <w:rsid w:val="002717B7"/>
    <w:rsid w:val="00273D0E"/>
    <w:rsid w:val="00274159"/>
    <w:rsid w:val="00274228"/>
    <w:rsid w:val="00274300"/>
    <w:rsid w:val="00274BE8"/>
    <w:rsid w:val="002765A6"/>
    <w:rsid w:val="0028097F"/>
    <w:rsid w:val="0028588E"/>
    <w:rsid w:val="00286784"/>
    <w:rsid w:val="00287700"/>
    <w:rsid w:val="00290D84"/>
    <w:rsid w:val="00292BF6"/>
    <w:rsid w:val="00292EB0"/>
    <w:rsid w:val="0029431D"/>
    <w:rsid w:val="00294823"/>
    <w:rsid w:val="00295749"/>
    <w:rsid w:val="0029598B"/>
    <w:rsid w:val="00296316"/>
    <w:rsid w:val="00297A36"/>
    <w:rsid w:val="002A0229"/>
    <w:rsid w:val="002A0ABA"/>
    <w:rsid w:val="002A2034"/>
    <w:rsid w:val="002A2163"/>
    <w:rsid w:val="002A24F4"/>
    <w:rsid w:val="002A38BF"/>
    <w:rsid w:val="002A4319"/>
    <w:rsid w:val="002A5409"/>
    <w:rsid w:val="002A56AE"/>
    <w:rsid w:val="002A5933"/>
    <w:rsid w:val="002A597E"/>
    <w:rsid w:val="002B113A"/>
    <w:rsid w:val="002B18B5"/>
    <w:rsid w:val="002B19E0"/>
    <w:rsid w:val="002B1A1F"/>
    <w:rsid w:val="002B1C3E"/>
    <w:rsid w:val="002B2879"/>
    <w:rsid w:val="002B5A2F"/>
    <w:rsid w:val="002B5DBD"/>
    <w:rsid w:val="002C07C4"/>
    <w:rsid w:val="002C1B76"/>
    <w:rsid w:val="002C3189"/>
    <w:rsid w:val="002C72D2"/>
    <w:rsid w:val="002D08E3"/>
    <w:rsid w:val="002D0C68"/>
    <w:rsid w:val="002D247F"/>
    <w:rsid w:val="002D30CB"/>
    <w:rsid w:val="002D310D"/>
    <w:rsid w:val="002D59F9"/>
    <w:rsid w:val="002E23FD"/>
    <w:rsid w:val="002E2D7B"/>
    <w:rsid w:val="002E5E6A"/>
    <w:rsid w:val="002E631F"/>
    <w:rsid w:val="002F14AA"/>
    <w:rsid w:val="002F1623"/>
    <w:rsid w:val="002F2198"/>
    <w:rsid w:val="002F37BE"/>
    <w:rsid w:val="002F3C96"/>
    <w:rsid w:val="002F4577"/>
    <w:rsid w:val="002F6424"/>
    <w:rsid w:val="002F7704"/>
    <w:rsid w:val="00300D0B"/>
    <w:rsid w:val="00303210"/>
    <w:rsid w:val="0030381B"/>
    <w:rsid w:val="00304D88"/>
    <w:rsid w:val="003056A2"/>
    <w:rsid w:val="00306096"/>
    <w:rsid w:val="00307369"/>
    <w:rsid w:val="003107AB"/>
    <w:rsid w:val="003107D4"/>
    <w:rsid w:val="003111C0"/>
    <w:rsid w:val="0031632F"/>
    <w:rsid w:val="0031645D"/>
    <w:rsid w:val="00317A04"/>
    <w:rsid w:val="00317A10"/>
    <w:rsid w:val="00320A67"/>
    <w:rsid w:val="00321565"/>
    <w:rsid w:val="0032187D"/>
    <w:rsid w:val="00323CD2"/>
    <w:rsid w:val="00324E31"/>
    <w:rsid w:val="003272FB"/>
    <w:rsid w:val="003317CD"/>
    <w:rsid w:val="00335EE5"/>
    <w:rsid w:val="00337BA5"/>
    <w:rsid w:val="003412D2"/>
    <w:rsid w:val="0034179E"/>
    <w:rsid w:val="00341AC3"/>
    <w:rsid w:val="0034299B"/>
    <w:rsid w:val="003430A8"/>
    <w:rsid w:val="003442C8"/>
    <w:rsid w:val="003443B2"/>
    <w:rsid w:val="00345B43"/>
    <w:rsid w:val="0034605F"/>
    <w:rsid w:val="00346B14"/>
    <w:rsid w:val="003549DC"/>
    <w:rsid w:val="00354F96"/>
    <w:rsid w:val="00361B9C"/>
    <w:rsid w:val="00365C45"/>
    <w:rsid w:val="0036654D"/>
    <w:rsid w:val="00370068"/>
    <w:rsid w:val="00371031"/>
    <w:rsid w:val="003729B7"/>
    <w:rsid w:val="003736ED"/>
    <w:rsid w:val="00374444"/>
    <w:rsid w:val="00374F7B"/>
    <w:rsid w:val="003755BC"/>
    <w:rsid w:val="003756A4"/>
    <w:rsid w:val="00376114"/>
    <w:rsid w:val="00376702"/>
    <w:rsid w:val="00376CEC"/>
    <w:rsid w:val="00380758"/>
    <w:rsid w:val="003827B4"/>
    <w:rsid w:val="00383C82"/>
    <w:rsid w:val="00386294"/>
    <w:rsid w:val="00386BBB"/>
    <w:rsid w:val="00386D84"/>
    <w:rsid w:val="0039245A"/>
    <w:rsid w:val="00392DF9"/>
    <w:rsid w:val="00393F7A"/>
    <w:rsid w:val="0039488D"/>
    <w:rsid w:val="00394A1E"/>
    <w:rsid w:val="003A241D"/>
    <w:rsid w:val="003A43CE"/>
    <w:rsid w:val="003A60CC"/>
    <w:rsid w:val="003A61F9"/>
    <w:rsid w:val="003A73D3"/>
    <w:rsid w:val="003B1A03"/>
    <w:rsid w:val="003B1C4E"/>
    <w:rsid w:val="003B1E88"/>
    <w:rsid w:val="003B2317"/>
    <w:rsid w:val="003B5455"/>
    <w:rsid w:val="003B5FFE"/>
    <w:rsid w:val="003B63C0"/>
    <w:rsid w:val="003B6686"/>
    <w:rsid w:val="003C2632"/>
    <w:rsid w:val="003C2A8E"/>
    <w:rsid w:val="003C3A93"/>
    <w:rsid w:val="003C7873"/>
    <w:rsid w:val="003C78F7"/>
    <w:rsid w:val="003C79D5"/>
    <w:rsid w:val="003D0A89"/>
    <w:rsid w:val="003D11E5"/>
    <w:rsid w:val="003D153C"/>
    <w:rsid w:val="003D305F"/>
    <w:rsid w:val="003D4806"/>
    <w:rsid w:val="003E0BC5"/>
    <w:rsid w:val="003E16E1"/>
    <w:rsid w:val="003E2624"/>
    <w:rsid w:val="003E34C9"/>
    <w:rsid w:val="003E4B54"/>
    <w:rsid w:val="003F0DF5"/>
    <w:rsid w:val="003F332C"/>
    <w:rsid w:val="003F3BA1"/>
    <w:rsid w:val="003F5FD6"/>
    <w:rsid w:val="003F659A"/>
    <w:rsid w:val="003F6891"/>
    <w:rsid w:val="003F6CB2"/>
    <w:rsid w:val="00400E16"/>
    <w:rsid w:val="004012CF"/>
    <w:rsid w:val="004012E1"/>
    <w:rsid w:val="004020B1"/>
    <w:rsid w:val="004028F5"/>
    <w:rsid w:val="00402FF3"/>
    <w:rsid w:val="00404627"/>
    <w:rsid w:val="00405192"/>
    <w:rsid w:val="00405EAB"/>
    <w:rsid w:val="00406265"/>
    <w:rsid w:val="004069EB"/>
    <w:rsid w:val="004072AA"/>
    <w:rsid w:val="00410430"/>
    <w:rsid w:val="004109EC"/>
    <w:rsid w:val="004111DA"/>
    <w:rsid w:val="00413327"/>
    <w:rsid w:val="00413F1C"/>
    <w:rsid w:val="0041440A"/>
    <w:rsid w:val="00423213"/>
    <w:rsid w:val="0042416D"/>
    <w:rsid w:val="00430516"/>
    <w:rsid w:val="00431A8E"/>
    <w:rsid w:val="00431DF7"/>
    <w:rsid w:val="00431FD9"/>
    <w:rsid w:val="004331F8"/>
    <w:rsid w:val="00433507"/>
    <w:rsid w:val="00433652"/>
    <w:rsid w:val="004336AE"/>
    <w:rsid w:val="00433FA1"/>
    <w:rsid w:val="0043498C"/>
    <w:rsid w:val="004351FA"/>
    <w:rsid w:val="00437A0E"/>
    <w:rsid w:val="00441566"/>
    <w:rsid w:val="00443B76"/>
    <w:rsid w:val="0044504F"/>
    <w:rsid w:val="004460C0"/>
    <w:rsid w:val="004502F1"/>
    <w:rsid w:val="004516EB"/>
    <w:rsid w:val="004529B6"/>
    <w:rsid w:val="00453DBD"/>
    <w:rsid w:val="00454CE6"/>
    <w:rsid w:val="00457162"/>
    <w:rsid w:val="00457A9F"/>
    <w:rsid w:val="0046133D"/>
    <w:rsid w:val="00461B99"/>
    <w:rsid w:val="00462881"/>
    <w:rsid w:val="00462B0D"/>
    <w:rsid w:val="00463E56"/>
    <w:rsid w:val="00464534"/>
    <w:rsid w:val="0046475C"/>
    <w:rsid w:val="00464805"/>
    <w:rsid w:val="00466B1C"/>
    <w:rsid w:val="004678DB"/>
    <w:rsid w:val="004702BF"/>
    <w:rsid w:val="00470F88"/>
    <w:rsid w:val="00472649"/>
    <w:rsid w:val="004726B1"/>
    <w:rsid w:val="0047555B"/>
    <w:rsid w:val="00475F48"/>
    <w:rsid w:val="0047718A"/>
    <w:rsid w:val="00477430"/>
    <w:rsid w:val="00477A71"/>
    <w:rsid w:val="00477CB9"/>
    <w:rsid w:val="00477CC2"/>
    <w:rsid w:val="004803F9"/>
    <w:rsid w:val="00480C13"/>
    <w:rsid w:val="00481325"/>
    <w:rsid w:val="0048180A"/>
    <w:rsid w:val="00481C7A"/>
    <w:rsid w:val="004836B3"/>
    <w:rsid w:val="00485906"/>
    <w:rsid w:val="00486CC8"/>
    <w:rsid w:val="004906C8"/>
    <w:rsid w:val="0049255A"/>
    <w:rsid w:val="0049459B"/>
    <w:rsid w:val="00494DE3"/>
    <w:rsid w:val="00495252"/>
    <w:rsid w:val="004964B5"/>
    <w:rsid w:val="0049675F"/>
    <w:rsid w:val="004967E2"/>
    <w:rsid w:val="0049785D"/>
    <w:rsid w:val="004A1436"/>
    <w:rsid w:val="004A197D"/>
    <w:rsid w:val="004A290F"/>
    <w:rsid w:val="004A2C75"/>
    <w:rsid w:val="004A3AE7"/>
    <w:rsid w:val="004A5FFD"/>
    <w:rsid w:val="004A6011"/>
    <w:rsid w:val="004A7195"/>
    <w:rsid w:val="004A7CE2"/>
    <w:rsid w:val="004B0DB0"/>
    <w:rsid w:val="004B376D"/>
    <w:rsid w:val="004B5DEC"/>
    <w:rsid w:val="004B721A"/>
    <w:rsid w:val="004B7F32"/>
    <w:rsid w:val="004C03A3"/>
    <w:rsid w:val="004C1DF1"/>
    <w:rsid w:val="004C4E77"/>
    <w:rsid w:val="004C6940"/>
    <w:rsid w:val="004C74FD"/>
    <w:rsid w:val="004D08EB"/>
    <w:rsid w:val="004D2798"/>
    <w:rsid w:val="004D6029"/>
    <w:rsid w:val="004D63C9"/>
    <w:rsid w:val="004D6663"/>
    <w:rsid w:val="004E004F"/>
    <w:rsid w:val="004E0166"/>
    <w:rsid w:val="004E0679"/>
    <w:rsid w:val="004E0B32"/>
    <w:rsid w:val="004E1AC5"/>
    <w:rsid w:val="004E1B1C"/>
    <w:rsid w:val="004E2371"/>
    <w:rsid w:val="004E6BE9"/>
    <w:rsid w:val="004E79A4"/>
    <w:rsid w:val="004F26CF"/>
    <w:rsid w:val="004F3264"/>
    <w:rsid w:val="004F3E8F"/>
    <w:rsid w:val="004F4792"/>
    <w:rsid w:val="004F4DF1"/>
    <w:rsid w:val="004F74F7"/>
    <w:rsid w:val="00502F50"/>
    <w:rsid w:val="00503655"/>
    <w:rsid w:val="00505759"/>
    <w:rsid w:val="00505784"/>
    <w:rsid w:val="0050578D"/>
    <w:rsid w:val="0050600C"/>
    <w:rsid w:val="00506395"/>
    <w:rsid w:val="0051107C"/>
    <w:rsid w:val="00513251"/>
    <w:rsid w:val="00513861"/>
    <w:rsid w:val="00514187"/>
    <w:rsid w:val="00515090"/>
    <w:rsid w:val="0051725F"/>
    <w:rsid w:val="00517F23"/>
    <w:rsid w:val="00521A89"/>
    <w:rsid w:val="00521E57"/>
    <w:rsid w:val="005245BF"/>
    <w:rsid w:val="0052521F"/>
    <w:rsid w:val="00525E83"/>
    <w:rsid w:val="00526311"/>
    <w:rsid w:val="005268A3"/>
    <w:rsid w:val="00527A22"/>
    <w:rsid w:val="00527EBC"/>
    <w:rsid w:val="005305EA"/>
    <w:rsid w:val="00530E3E"/>
    <w:rsid w:val="005311BB"/>
    <w:rsid w:val="00535C9F"/>
    <w:rsid w:val="00536723"/>
    <w:rsid w:val="00536920"/>
    <w:rsid w:val="005371E7"/>
    <w:rsid w:val="0054033D"/>
    <w:rsid w:val="00540538"/>
    <w:rsid w:val="005407B1"/>
    <w:rsid w:val="00540C92"/>
    <w:rsid w:val="00544016"/>
    <w:rsid w:val="005478DE"/>
    <w:rsid w:val="005520FE"/>
    <w:rsid w:val="0055211D"/>
    <w:rsid w:val="00552FA7"/>
    <w:rsid w:val="00553E92"/>
    <w:rsid w:val="00554927"/>
    <w:rsid w:val="005554CB"/>
    <w:rsid w:val="00556513"/>
    <w:rsid w:val="005576C7"/>
    <w:rsid w:val="00560D4A"/>
    <w:rsid w:val="00562653"/>
    <w:rsid w:val="00562EC1"/>
    <w:rsid w:val="0056468F"/>
    <w:rsid w:val="00566E4B"/>
    <w:rsid w:val="00567F9A"/>
    <w:rsid w:val="005705E2"/>
    <w:rsid w:val="005714B9"/>
    <w:rsid w:val="005733EB"/>
    <w:rsid w:val="00575485"/>
    <w:rsid w:val="0057658F"/>
    <w:rsid w:val="00577500"/>
    <w:rsid w:val="00580802"/>
    <w:rsid w:val="00581A22"/>
    <w:rsid w:val="005833A8"/>
    <w:rsid w:val="00584485"/>
    <w:rsid w:val="0058661B"/>
    <w:rsid w:val="00586B71"/>
    <w:rsid w:val="00587E4A"/>
    <w:rsid w:val="00590467"/>
    <w:rsid w:val="00591165"/>
    <w:rsid w:val="00593E91"/>
    <w:rsid w:val="00594C99"/>
    <w:rsid w:val="00595600"/>
    <w:rsid w:val="00596DC4"/>
    <w:rsid w:val="00597589"/>
    <w:rsid w:val="005A0B49"/>
    <w:rsid w:val="005A1A9D"/>
    <w:rsid w:val="005A4124"/>
    <w:rsid w:val="005A52D9"/>
    <w:rsid w:val="005A5A6E"/>
    <w:rsid w:val="005A694B"/>
    <w:rsid w:val="005A6D57"/>
    <w:rsid w:val="005A7CA9"/>
    <w:rsid w:val="005B00A4"/>
    <w:rsid w:val="005B0424"/>
    <w:rsid w:val="005B1C46"/>
    <w:rsid w:val="005B2B98"/>
    <w:rsid w:val="005B2E7E"/>
    <w:rsid w:val="005B37EF"/>
    <w:rsid w:val="005B5B70"/>
    <w:rsid w:val="005B5F05"/>
    <w:rsid w:val="005B77A6"/>
    <w:rsid w:val="005B79E7"/>
    <w:rsid w:val="005C36D0"/>
    <w:rsid w:val="005C3CD1"/>
    <w:rsid w:val="005C3E35"/>
    <w:rsid w:val="005C40CB"/>
    <w:rsid w:val="005C6035"/>
    <w:rsid w:val="005C687E"/>
    <w:rsid w:val="005C6982"/>
    <w:rsid w:val="005D0901"/>
    <w:rsid w:val="005D16DD"/>
    <w:rsid w:val="005D2332"/>
    <w:rsid w:val="005D2B59"/>
    <w:rsid w:val="005D362F"/>
    <w:rsid w:val="005D370F"/>
    <w:rsid w:val="005D5217"/>
    <w:rsid w:val="005D5E8C"/>
    <w:rsid w:val="005E0768"/>
    <w:rsid w:val="005E17BC"/>
    <w:rsid w:val="005E4D7C"/>
    <w:rsid w:val="005E4EB4"/>
    <w:rsid w:val="005E539C"/>
    <w:rsid w:val="005E54CA"/>
    <w:rsid w:val="005E63EA"/>
    <w:rsid w:val="005E6A46"/>
    <w:rsid w:val="005E7A49"/>
    <w:rsid w:val="005F048E"/>
    <w:rsid w:val="005F1408"/>
    <w:rsid w:val="005F17BC"/>
    <w:rsid w:val="005F1E0B"/>
    <w:rsid w:val="005F4BA7"/>
    <w:rsid w:val="005F57F0"/>
    <w:rsid w:val="005F7424"/>
    <w:rsid w:val="005F7D10"/>
    <w:rsid w:val="00600A14"/>
    <w:rsid w:val="00600FB9"/>
    <w:rsid w:val="006010C7"/>
    <w:rsid w:val="00602223"/>
    <w:rsid w:val="0060225F"/>
    <w:rsid w:val="0060242C"/>
    <w:rsid w:val="00606FDA"/>
    <w:rsid w:val="00607FE5"/>
    <w:rsid w:val="0061042F"/>
    <w:rsid w:val="00612499"/>
    <w:rsid w:val="00612954"/>
    <w:rsid w:val="006168E4"/>
    <w:rsid w:val="00616943"/>
    <w:rsid w:val="00620EEE"/>
    <w:rsid w:val="00621171"/>
    <w:rsid w:val="006214B9"/>
    <w:rsid w:val="00621940"/>
    <w:rsid w:val="006223C1"/>
    <w:rsid w:val="0062421A"/>
    <w:rsid w:val="00624F16"/>
    <w:rsid w:val="00624FE9"/>
    <w:rsid w:val="00625866"/>
    <w:rsid w:val="006300D6"/>
    <w:rsid w:val="00630382"/>
    <w:rsid w:val="00630B77"/>
    <w:rsid w:val="00630E5F"/>
    <w:rsid w:val="006321C8"/>
    <w:rsid w:val="0063265C"/>
    <w:rsid w:val="00633079"/>
    <w:rsid w:val="006332DC"/>
    <w:rsid w:val="00635020"/>
    <w:rsid w:val="00635846"/>
    <w:rsid w:val="00636904"/>
    <w:rsid w:val="006373D0"/>
    <w:rsid w:val="00637512"/>
    <w:rsid w:val="0063765F"/>
    <w:rsid w:val="00640EE4"/>
    <w:rsid w:val="0064168D"/>
    <w:rsid w:val="00642834"/>
    <w:rsid w:val="00642C9C"/>
    <w:rsid w:val="00643161"/>
    <w:rsid w:val="006466F5"/>
    <w:rsid w:val="006468D6"/>
    <w:rsid w:val="006478C6"/>
    <w:rsid w:val="0065025F"/>
    <w:rsid w:val="006529A5"/>
    <w:rsid w:val="0065450F"/>
    <w:rsid w:val="00655735"/>
    <w:rsid w:val="00656A17"/>
    <w:rsid w:val="00660155"/>
    <w:rsid w:val="00661404"/>
    <w:rsid w:val="00661753"/>
    <w:rsid w:val="006635B2"/>
    <w:rsid w:val="0066369C"/>
    <w:rsid w:val="006646AC"/>
    <w:rsid w:val="00664D5B"/>
    <w:rsid w:val="00671D7C"/>
    <w:rsid w:val="00672112"/>
    <w:rsid w:val="00672C35"/>
    <w:rsid w:val="00676A50"/>
    <w:rsid w:val="00676C2E"/>
    <w:rsid w:val="006806AC"/>
    <w:rsid w:val="00681802"/>
    <w:rsid w:val="00682225"/>
    <w:rsid w:val="006822F4"/>
    <w:rsid w:val="00682B6F"/>
    <w:rsid w:val="00683417"/>
    <w:rsid w:val="00684893"/>
    <w:rsid w:val="006848B7"/>
    <w:rsid w:val="00684CBE"/>
    <w:rsid w:val="0068677F"/>
    <w:rsid w:val="00686FC2"/>
    <w:rsid w:val="0068792F"/>
    <w:rsid w:val="00690736"/>
    <w:rsid w:val="0069391E"/>
    <w:rsid w:val="00694735"/>
    <w:rsid w:val="00694D2D"/>
    <w:rsid w:val="00697281"/>
    <w:rsid w:val="00697492"/>
    <w:rsid w:val="006A2C7F"/>
    <w:rsid w:val="006A7514"/>
    <w:rsid w:val="006B0AA4"/>
    <w:rsid w:val="006B12A6"/>
    <w:rsid w:val="006B1953"/>
    <w:rsid w:val="006B1BF1"/>
    <w:rsid w:val="006B1C95"/>
    <w:rsid w:val="006B26E3"/>
    <w:rsid w:val="006B3302"/>
    <w:rsid w:val="006B37EA"/>
    <w:rsid w:val="006B5782"/>
    <w:rsid w:val="006B6C98"/>
    <w:rsid w:val="006B7444"/>
    <w:rsid w:val="006B7986"/>
    <w:rsid w:val="006C0C3F"/>
    <w:rsid w:val="006C0CF5"/>
    <w:rsid w:val="006C1288"/>
    <w:rsid w:val="006C32EE"/>
    <w:rsid w:val="006C3831"/>
    <w:rsid w:val="006C6A05"/>
    <w:rsid w:val="006D23FC"/>
    <w:rsid w:val="006D3CD7"/>
    <w:rsid w:val="006D5719"/>
    <w:rsid w:val="006D5803"/>
    <w:rsid w:val="006D7891"/>
    <w:rsid w:val="006E01D1"/>
    <w:rsid w:val="006E2644"/>
    <w:rsid w:val="006E57BD"/>
    <w:rsid w:val="006E594D"/>
    <w:rsid w:val="006E5C99"/>
    <w:rsid w:val="006E6525"/>
    <w:rsid w:val="006F1B61"/>
    <w:rsid w:val="006F1FC1"/>
    <w:rsid w:val="006F4590"/>
    <w:rsid w:val="006F4A27"/>
    <w:rsid w:val="006F53A9"/>
    <w:rsid w:val="006F5A35"/>
    <w:rsid w:val="006F610D"/>
    <w:rsid w:val="006F6E0E"/>
    <w:rsid w:val="00701033"/>
    <w:rsid w:val="007024E8"/>
    <w:rsid w:val="0070371E"/>
    <w:rsid w:val="00705C54"/>
    <w:rsid w:val="00705CAB"/>
    <w:rsid w:val="00705F8F"/>
    <w:rsid w:val="007064F6"/>
    <w:rsid w:val="007078A3"/>
    <w:rsid w:val="007111B4"/>
    <w:rsid w:val="00711536"/>
    <w:rsid w:val="007129C0"/>
    <w:rsid w:val="00713390"/>
    <w:rsid w:val="007142B5"/>
    <w:rsid w:val="00716BFE"/>
    <w:rsid w:val="00720774"/>
    <w:rsid w:val="00721D87"/>
    <w:rsid w:val="007234D1"/>
    <w:rsid w:val="0072378A"/>
    <w:rsid w:val="007247F5"/>
    <w:rsid w:val="00731428"/>
    <w:rsid w:val="0073157A"/>
    <w:rsid w:val="00735209"/>
    <w:rsid w:val="00737D40"/>
    <w:rsid w:val="0074023C"/>
    <w:rsid w:val="00743818"/>
    <w:rsid w:val="0074490A"/>
    <w:rsid w:val="00744E29"/>
    <w:rsid w:val="00744EEF"/>
    <w:rsid w:val="0074726D"/>
    <w:rsid w:val="00751095"/>
    <w:rsid w:val="007517D1"/>
    <w:rsid w:val="007524CA"/>
    <w:rsid w:val="00753F8F"/>
    <w:rsid w:val="00754B2D"/>
    <w:rsid w:val="00754CAE"/>
    <w:rsid w:val="007555A0"/>
    <w:rsid w:val="00756B37"/>
    <w:rsid w:val="00757559"/>
    <w:rsid w:val="00760CA0"/>
    <w:rsid w:val="00761CB4"/>
    <w:rsid w:val="007658D5"/>
    <w:rsid w:val="0077159C"/>
    <w:rsid w:val="00772BA8"/>
    <w:rsid w:val="00774266"/>
    <w:rsid w:val="007752EC"/>
    <w:rsid w:val="0078028A"/>
    <w:rsid w:val="007806CB"/>
    <w:rsid w:val="00780A54"/>
    <w:rsid w:val="007818E1"/>
    <w:rsid w:val="00781C64"/>
    <w:rsid w:val="007848FB"/>
    <w:rsid w:val="007851D5"/>
    <w:rsid w:val="00785698"/>
    <w:rsid w:val="0078693A"/>
    <w:rsid w:val="007900A4"/>
    <w:rsid w:val="007906E0"/>
    <w:rsid w:val="00794153"/>
    <w:rsid w:val="0079486A"/>
    <w:rsid w:val="00794E74"/>
    <w:rsid w:val="00794F80"/>
    <w:rsid w:val="0079666D"/>
    <w:rsid w:val="00797079"/>
    <w:rsid w:val="00797913"/>
    <w:rsid w:val="00797B4F"/>
    <w:rsid w:val="007A139A"/>
    <w:rsid w:val="007A1C9E"/>
    <w:rsid w:val="007A30FA"/>
    <w:rsid w:val="007A3BB5"/>
    <w:rsid w:val="007A4532"/>
    <w:rsid w:val="007A5926"/>
    <w:rsid w:val="007A6C53"/>
    <w:rsid w:val="007B2C77"/>
    <w:rsid w:val="007B2F5C"/>
    <w:rsid w:val="007B5FB4"/>
    <w:rsid w:val="007B7A6F"/>
    <w:rsid w:val="007C2C6B"/>
    <w:rsid w:val="007C3CA3"/>
    <w:rsid w:val="007C4C73"/>
    <w:rsid w:val="007C53E1"/>
    <w:rsid w:val="007C7FF1"/>
    <w:rsid w:val="007D0D01"/>
    <w:rsid w:val="007D15EF"/>
    <w:rsid w:val="007D19BE"/>
    <w:rsid w:val="007D1A27"/>
    <w:rsid w:val="007D1B24"/>
    <w:rsid w:val="007D1F15"/>
    <w:rsid w:val="007D25B1"/>
    <w:rsid w:val="007D2878"/>
    <w:rsid w:val="007D300A"/>
    <w:rsid w:val="007D4430"/>
    <w:rsid w:val="007D4DD9"/>
    <w:rsid w:val="007D661B"/>
    <w:rsid w:val="007E1016"/>
    <w:rsid w:val="007E24F0"/>
    <w:rsid w:val="007E26F8"/>
    <w:rsid w:val="007E3A35"/>
    <w:rsid w:val="007E5726"/>
    <w:rsid w:val="007E7BAB"/>
    <w:rsid w:val="007E7C17"/>
    <w:rsid w:val="007E7DCE"/>
    <w:rsid w:val="007F0560"/>
    <w:rsid w:val="007F0DF4"/>
    <w:rsid w:val="007F1347"/>
    <w:rsid w:val="007F18CC"/>
    <w:rsid w:val="007F19BF"/>
    <w:rsid w:val="007F19D7"/>
    <w:rsid w:val="007F1C99"/>
    <w:rsid w:val="007F20AC"/>
    <w:rsid w:val="007F3914"/>
    <w:rsid w:val="007F3B86"/>
    <w:rsid w:val="007F43BD"/>
    <w:rsid w:val="007F53D4"/>
    <w:rsid w:val="007F5702"/>
    <w:rsid w:val="007F6466"/>
    <w:rsid w:val="007F6C8E"/>
    <w:rsid w:val="007F76DF"/>
    <w:rsid w:val="00800927"/>
    <w:rsid w:val="008016F1"/>
    <w:rsid w:val="00802C56"/>
    <w:rsid w:val="0080421D"/>
    <w:rsid w:val="0080447F"/>
    <w:rsid w:val="00804BD9"/>
    <w:rsid w:val="00805270"/>
    <w:rsid w:val="00806148"/>
    <w:rsid w:val="008111EB"/>
    <w:rsid w:val="00811205"/>
    <w:rsid w:val="00811D16"/>
    <w:rsid w:val="00811DCF"/>
    <w:rsid w:val="00812C48"/>
    <w:rsid w:val="008146F9"/>
    <w:rsid w:val="00814C0F"/>
    <w:rsid w:val="00814D55"/>
    <w:rsid w:val="00814EDB"/>
    <w:rsid w:val="00821792"/>
    <w:rsid w:val="008230AE"/>
    <w:rsid w:val="00824DCD"/>
    <w:rsid w:val="00831D3F"/>
    <w:rsid w:val="008327E5"/>
    <w:rsid w:val="00832986"/>
    <w:rsid w:val="00833DB5"/>
    <w:rsid w:val="00835692"/>
    <w:rsid w:val="00836F68"/>
    <w:rsid w:val="008419A8"/>
    <w:rsid w:val="00842697"/>
    <w:rsid w:val="008436AD"/>
    <w:rsid w:val="008438CD"/>
    <w:rsid w:val="00844569"/>
    <w:rsid w:val="00844D73"/>
    <w:rsid w:val="00846539"/>
    <w:rsid w:val="0084766D"/>
    <w:rsid w:val="008479F1"/>
    <w:rsid w:val="00847D23"/>
    <w:rsid w:val="00850025"/>
    <w:rsid w:val="00853110"/>
    <w:rsid w:val="00853174"/>
    <w:rsid w:val="0085439C"/>
    <w:rsid w:val="00854887"/>
    <w:rsid w:val="00854BB0"/>
    <w:rsid w:val="00855544"/>
    <w:rsid w:val="00856D15"/>
    <w:rsid w:val="0086020D"/>
    <w:rsid w:val="00862CB2"/>
    <w:rsid w:val="00863327"/>
    <w:rsid w:val="008671BD"/>
    <w:rsid w:val="00867B2F"/>
    <w:rsid w:val="00867FEE"/>
    <w:rsid w:val="00870084"/>
    <w:rsid w:val="00870F44"/>
    <w:rsid w:val="00871F78"/>
    <w:rsid w:val="00874015"/>
    <w:rsid w:val="00875611"/>
    <w:rsid w:val="00876A75"/>
    <w:rsid w:val="0087786C"/>
    <w:rsid w:val="00877DCA"/>
    <w:rsid w:val="00883587"/>
    <w:rsid w:val="00884054"/>
    <w:rsid w:val="00886712"/>
    <w:rsid w:val="008868B6"/>
    <w:rsid w:val="00890A5B"/>
    <w:rsid w:val="00891715"/>
    <w:rsid w:val="00893C5F"/>
    <w:rsid w:val="0089422E"/>
    <w:rsid w:val="00895089"/>
    <w:rsid w:val="008951ED"/>
    <w:rsid w:val="008966B3"/>
    <w:rsid w:val="008966F6"/>
    <w:rsid w:val="00896BBD"/>
    <w:rsid w:val="008A1129"/>
    <w:rsid w:val="008A322D"/>
    <w:rsid w:val="008A75BE"/>
    <w:rsid w:val="008A7808"/>
    <w:rsid w:val="008B00BD"/>
    <w:rsid w:val="008B14D0"/>
    <w:rsid w:val="008B5026"/>
    <w:rsid w:val="008B634F"/>
    <w:rsid w:val="008C2A8B"/>
    <w:rsid w:val="008C2BCF"/>
    <w:rsid w:val="008C2CB0"/>
    <w:rsid w:val="008C32A8"/>
    <w:rsid w:val="008C55A3"/>
    <w:rsid w:val="008C5EC3"/>
    <w:rsid w:val="008C7D2E"/>
    <w:rsid w:val="008D06E0"/>
    <w:rsid w:val="008D12F8"/>
    <w:rsid w:val="008D1DFF"/>
    <w:rsid w:val="008D29A7"/>
    <w:rsid w:val="008D2F5B"/>
    <w:rsid w:val="008D7675"/>
    <w:rsid w:val="008E6375"/>
    <w:rsid w:val="008E7DB4"/>
    <w:rsid w:val="008F10A6"/>
    <w:rsid w:val="008F16D2"/>
    <w:rsid w:val="008F272A"/>
    <w:rsid w:val="008F3674"/>
    <w:rsid w:val="008F4944"/>
    <w:rsid w:val="008F4C65"/>
    <w:rsid w:val="008F4CAA"/>
    <w:rsid w:val="0090011F"/>
    <w:rsid w:val="0090155A"/>
    <w:rsid w:val="0090162D"/>
    <w:rsid w:val="009020E0"/>
    <w:rsid w:val="0090233A"/>
    <w:rsid w:val="0090305A"/>
    <w:rsid w:val="00903376"/>
    <w:rsid w:val="00903410"/>
    <w:rsid w:val="00905422"/>
    <w:rsid w:val="00910B4E"/>
    <w:rsid w:val="009130C0"/>
    <w:rsid w:val="00913133"/>
    <w:rsid w:val="00913283"/>
    <w:rsid w:val="00915791"/>
    <w:rsid w:val="00916B04"/>
    <w:rsid w:val="00917744"/>
    <w:rsid w:val="00917869"/>
    <w:rsid w:val="0092113F"/>
    <w:rsid w:val="00921DB9"/>
    <w:rsid w:val="0092216A"/>
    <w:rsid w:val="00922358"/>
    <w:rsid w:val="00922665"/>
    <w:rsid w:val="0092403D"/>
    <w:rsid w:val="00927C53"/>
    <w:rsid w:val="00930CFD"/>
    <w:rsid w:val="00932888"/>
    <w:rsid w:val="009331C2"/>
    <w:rsid w:val="0093422A"/>
    <w:rsid w:val="00936195"/>
    <w:rsid w:val="009402DB"/>
    <w:rsid w:val="0094160B"/>
    <w:rsid w:val="0094369D"/>
    <w:rsid w:val="00943DF1"/>
    <w:rsid w:val="00943F2E"/>
    <w:rsid w:val="00944050"/>
    <w:rsid w:val="00944898"/>
    <w:rsid w:val="009449B8"/>
    <w:rsid w:val="00944DC9"/>
    <w:rsid w:val="00946E7E"/>
    <w:rsid w:val="0094795E"/>
    <w:rsid w:val="00951BA1"/>
    <w:rsid w:val="00951D52"/>
    <w:rsid w:val="00952187"/>
    <w:rsid w:val="00954916"/>
    <w:rsid w:val="009549ED"/>
    <w:rsid w:val="009600E6"/>
    <w:rsid w:val="0096015A"/>
    <w:rsid w:val="00960A6D"/>
    <w:rsid w:val="00960A7F"/>
    <w:rsid w:val="009611E0"/>
    <w:rsid w:val="009634AB"/>
    <w:rsid w:val="00964573"/>
    <w:rsid w:val="00965139"/>
    <w:rsid w:val="00965FEE"/>
    <w:rsid w:val="0096643B"/>
    <w:rsid w:val="00966572"/>
    <w:rsid w:val="00966E69"/>
    <w:rsid w:val="009679C0"/>
    <w:rsid w:val="0097069C"/>
    <w:rsid w:val="009706B5"/>
    <w:rsid w:val="00970CE3"/>
    <w:rsid w:val="009718BF"/>
    <w:rsid w:val="00972BDF"/>
    <w:rsid w:val="009731E3"/>
    <w:rsid w:val="0097390F"/>
    <w:rsid w:val="0098057B"/>
    <w:rsid w:val="0098182D"/>
    <w:rsid w:val="00985AD2"/>
    <w:rsid w:val="00985C4C"/>
    <w:rsid w:val="0098704B"/>
    <w:rsid w:val="00993821"/>
    <w:rsid w:val="00993B73"/>
    <w:rsid w:val="009940F6"/>
    <w:rsid w:val="00994280"/>
    <w:rsid w:val="009970B5"/>
    <w:rsid w:val="009979CC"/>
    <w:rsid w:val="009A0D0A"/>
    <w:rsid w:val="009A0FAE"/>
    <w:rsid w:val="009A110C"/>
    <w:rsid w:val="009A1915"/>
    <w:rsid w:val="009A2418"/>
    <w:rsid w:val="009A2DB0"/>
    <w:rsid w:val="009A41F6"/>
    <w:rsid w:val="009A517D"/>
    <w:rsid w:val="009A64BD"/>
    <w:rsid w:val="009A686F"/>
    <w:rsid w:val="009A6ACC"/>
    <w:rsid w:val="009B1636"/>
    <w:rsid w:val="009B33A8"/>
    <w:rsid w:val="009B3487"/>
    <w:rsid w:val="009B4510"/>
    <w:rsid w:val="009B4BBA"/>
    <w:rsid w:val="009B4F1E"/>
    <w:rsid w:val="009B5F5A"/>
    <w:rsid w:val="009B7C61"/>
    <w:rsid w:val="009B7D7D"/>
    <w:rsid w:val="009C0DC9"/>
    <w:rsid w:val="009C0EB1"/>
    <w:rsid w:val="009C136F"/>
    <w:rsid w:val="009C2394"/>
    <w:rsid w:val="009C2E17"/>
    <w:rsid w:val="009C3793"/>
    <w:rsid w:val="009C451F"/>
    <w:rsid w:val="009C4535"/>
    <w:rsid w:val="009C4938"/>
    <w:rsid w:val="009C5075"/>
    <w:rsid w:val="009C5E96"/>
    <w:rsid w:val="009C726D"/>
    <w:rsid w:val="009D1B1E"/>
    <w:rsid w:val="009D3697"/>
    <w:rsid w:val="009D4C61"/>
    <w:rsid w:val="009D4F35"/>
    <w:rsid w:val="009D5E0A"/>
    <w:rsid w:val="009D5F9E"/>
    <w:rsid w:val="009E1411"/>
    <w:rsid w:val="009E32B5"/>
    <w:rsid w:val="009E52F2"/>
    <w:rsid w:val="009E5717"/>
    <w:rsid w:val="009F002C"/>
    <w:rsid w:val="009F01C0"/>
    <w:rsid w:val="009F1278"/>
    <w:rsid w:val="009F151B"/>
    <w:rsid w:val="009F1AC5"/>
    <w:rsid w:val="009F3C1F"/>
    <w:rsid w:val="009F57C1"/>
    <w:rsid w:val="009F5DB2"/>
    <w:rsid w:val="009F614E"/>
    <w:rsid w:val="009F762B"/>
    <w:rsid w:val="00A0172D"/>
    <w:rsid w:val="00A02047"/>
    <w:rsid w:val="00A036BE"/>
    <w:rsid w:val="00A03C4B"/>
    <w:rsid w:val="00A04C52"/>
    <w:rsid w:val="00A067BB"/>
    <w:rsid w:val="00A0717F"/>
    <w:rsid w:val="00A07627"/>
    <w:rsid w:val="00A11AE6"/>
    <w:rsid w:val="00A12205"/>
    <w:rsid w:val="00A21876"/>
    <w:rsid w:val="00A22AC5"/>
    <w:rsid w:val="00A2523B"/>
    <w:rsid w:val="00A26CBA"/>
    <w:rsid w:val="00A2772F"/>
    <w:rsid w:val="00A279CF"/>
    <w:rsid w:val="00A304AF"/>
    <w:rsid w:val="00A30C44"/>
    <w:rsid w:val="00A328AE"/>
    <w:rsid w:val="00A3394A"/>
    <w:rsid w:val="00A34575"/>
    <w:rsid w:val="00A347D8"/>
    <w:rsid w:val="00A34857"/>
    <w:rsid w:val="00A36D20"/>
    <w:rsid w:val="00A4131E"/>
    <w:rsid w:val="00A41694"/>
    <w:rsid w:val="00A42285"/>
    <w:rsid w:val="00A42326"/>
    <w:rsid w:val="00A43501"/>
    <w:rsid w:val="00A44BAE"/>
    <w:rsid w:val="00A453DC"/>
    <w:rsid w:val="00A469C4"/>
    <w:rsid w:val="00A46BDA"/>
    <w:rsid w:val="00A475D9"/>
    <w:rsid w:val="00A50617"/>
    <w:rsid w:val="00A535E3"/>
    <w:rsid w:val="00A5450F"/>
    <w:rsid w:val="00A570A7"/>
    <w:rsid w:val="00A57E92"/>
    <w:rsid w:val="00A61900"/>
    <w:rsid w:val="00A625E2"/>
    <w:rsid w:val="00A62AA3"/>
    <w:rsid w:val="00A62B55"/>
    <w:rsid w:val="00A6323D"/>
    <w:rsid w:val="00A64C80"/>
    <w:rsid w:val="00A655A3"/>
    <w:rsid w:val="00A67EF9"/>
    <w:rsid w:val="00A711CC"/>
    <w:rsid w:val="00A72465"/>
    <w:rsid w:val="00A73A9D"/>
    <w:rsid w:val="00A75CA6"/>
    <w:rsid w:val="00A76B72"/>
    <w:rsid w:val="00A76EA9"/>
    <w:rsid w:val="00A80023"/>
    <w:rsid w:val="00A80C92"/>
    <w:rsid w:val="00A8146F"/>
    <w:rsid w:val="00A81BCB"/>
    <w:rsid w:val="00A82461"/>
    <w:rsid w:val="00A82EF1"/>
    <w:rsid w:val="00A840FB"/>
    <w:rsid w:val="00A84571"/>
    <w:rsid w:val="00A846B3"/>
    <w:rsid w:val="00A84CDC"/>
    <w:rsid w:val="00A851D8"/>
    <w:rsid w:val="00A8580D"/>
    <w:rsid w:val="00A85E37"/>
    <w:rsid w:val="00A860FD"/>
    <w:rsid w:val="00A86416"/>
    <w:rsid w:val="00A864D9"/>
    <w:rsid w:val="00A90202"/>
    <w:rsid w:val="00A908EE"/>
    <w:rsid w:val="00A9099E"/>
    <w:rsid w:val="00A9277F"/>
    <w:rsid w:val="00A9352B"/>
    <w:rsid w:val="00A940B5"/>
    <w:rsid w:val="00A95083"/>
    <w:rsid w:val="00A953BA"/>
    <w:rsid w:val="00A95A9B"/>
    <w:rsid w:val="00A96C9F"/>
    <w:rsid w:val="00A96E60"/>
    <w:rsid w:val="00A97D27"/>
    <w:rsid w:val="00AA12D0"/>
    <w:rsid w:val="00AA1687"/>
    <w:rsid w:val="00AA285C"/>
    <w:rsid w:val="00AA4325"/>
    <w:rsid w:val="00AA50AC"/>
    <w:rsid w:val="00AA5D62"/>
    <w:rsid w:val="00AB14BD"/>
    <w:rsid w:val="00AB1D6A"/>
    <w:rsid w:val="00AB3710"/>
    <w:rsid w:val="00AB4B0F"/>
    <w:rsid w:val="00AB4FA1"/>
    <w:rsid w:val="00AB65D4"/>
    <w:rsid w:val="00AB6C3B"/>
    <w:rsid w:val="00AB73A6"/>
    <w:rsid w:val="00AC0516"/>
    <w:rsid w:val="00AC0D96"/>
    <w:rsid w:val="00AC2A55"/>
    <w:rsid w:val="00AC48E0"/>
    <w:rsid w:val="00AC4951"/>
    <w:rsid w:val="00AC6189"/>
    <w:rsid w:val="00AC7A73"/>
    <w:rsid w:val="00AC7C82"/>
    <w:rsid w:val="00AD1553"/>
    <w:rsid w:val="00AD25F0"/>
    <w:rsid w:val="00AD2EBD"/>
    <w:rsid w:val="00AD461A"/>
    <w:rsid w:val="00AD6CC6"/>
    <w:rsid w:val="00AD6EAA"/>
    <w:rsid w:val="00AD7848"/>
    <w:rsid w:val="00AE008F"/>
    <w:rsid w:val="00AE04E8"/>
    <w:rsid w:val="00AE09FB"/>
    <w:rsid w:val="00AE0D01"/>
    <w:rsid w:val="00AE2056"/>
    <w:rsid w:val="00AE399B"/>
    <w:rsid w:val="00AE427F"/>
    <w:rsid w:val="00AE43EE"/>
    <w:rsid w:val="00AE74E9"/>
    <w:rsid w:val="00AF16C8"/>
    <w:rsid w:val="00AF4AAA"/>
    <w:rsid w:val="00AF54EF"/>
    <w:rsid w:val="00AF74DA"/>
    <w:rsid w:val="00B00C72"/>
    <w:rsid w:val="00B01443"/>
    <w:rsid w:val="00B024D6"/>
    <w:rsid w:val="00B03C9B"/>
    <w:rsid w:val="00B04CF0"/>
    <w:rsid w:val="00B070A2"/>
    <w:rsid w:val="00B0761F"/>
    <w:rsid w:val="00B07F0A"/>
    <w:rsid w:val="00B10E49"/>
    <w:rsid w:val="00B11E08"/>
    <w:rsid w:val="00B145FA"/>
    <w:rsid w:val="00B2037B"/>
    <w:rsid w:val="00B20C7F"/>
    <w:rsid w:val="00B23274"/>
    <w:rsid w:val="00B24D10"/>
    <w:rsid w:val="00B264D4"/>
    <w:rsid w:val="00B272A6"/>
    <w:rsid w:val="00B30856"/>
    <w:rsid w:val="00B32CD3"/>
    <w:rsid w:val="00B34CA9"/>
    <w:rsid w:val="00B35797"/>
    <w:rsid w:val="00B35A93"/>
    <w:rsid w:val="00B3672D"/>
    <w:rsid w:val="00B40656"/>
    <w:rsid w:val="00B40F8A"/>
    <w:rsid w:val="00B4502E"/>
    <w:rsid w:val="00B4745C"/>
    <w:rsid w:val="00B50AAA"/>
    <w:rsid w:val="00B51FC0"/>
    <w:rsid w:val="00B53B4F"/>
    <w:rsid w:val="00B544D9"/>
    <w:rsid w:val="00B54747"/>
    <w:rsid w:val="00B5641B"/>
    <w:rsid w:val="00B564E0"/>
    <w:rsid w:val="00B57F47"/>
    <w:rsid w:val="00B61063"/>
    <w:rsid w:val="00B63AA2"/>
    <w:rsid w:val="00B658D4"/>
    <w:rsid w:val="00B70133"/>
    <w:rsid w:val="00B70B11"/>
    <w:rsid w:val="00B71B05"/>
    <w:rsid w:val="00B730B4"/>
    <w:rsid w:val="00B7481A"/>
    <w:rsid w:val="00B75A2C"/>
    <w:rsid w:val="00B76467"/>
    <w:rsid w:val="00B77A82"/>
    <w:rsid w:val="00B813AC"/>
    <w:rsid w:val="00B8287F"/>
    <w:rsid w:val="00B8376C"/>
    <w:rsid w:val="00B84260"/>
    <w:rsid w:val="00B86811"/>
    <w:rsid w:val="00B86CC9"/>
    <w:rsid w:val="00B8738D"/>
    <w:rsid w:val="00B90E6B"/>
    <w:rsid w:val="00B91861"/>
    <w:rsid w:val="00B91F0B"/>
    <w:rsid w:val="00B9223B"/>
    <w:rsid w:val="00B92D47"/>
    <w:rsid w:val="00B9466A"/>
    <w:rsid w:val="00B961A5"/>
    <w:rsid w:val="00BA0E4C"/>
    <w:rsid w:val="00BA1426"/>
    <w:rsid w:val="00BA18D5"/>
    <w:rsid w:val="00BA1FC4"/>
    <w:rsid w:val="00BA202D"/>
    <w:rsid w:val="00BA49CC"/>
    <w:rsid w:val="00BA4D1F"/>
    <w:rsid w:val="00BA604C"/>
    <w:rsid w:val="00BA7AD1"/>
    <w:rsid w:val="00BB0B9D"/>
    <w:rsid w:val="00BB1C32"/>
    <w:rsid w:val="00BB1CC2"/>
    <w:rsid w:val="00BB2250"/>
    <w:rsid w:val="00BB2E89"/>
    <w:rsid w:val="00BB4F63"/>
    <w:rsid w:val="00BB63AB"/>
    <w:rsid w:val="00BB744D"/>
    <w:rsid w:val="00BB7708"/>
    <w:rsid w:val="00BC0FDD"/>
    <w:rsid w:val="00BC22E0"/>
    <w:rsid w:val="00BC2846"/>
    <w:rsid w:val="00BC4AA7"/>
    <w:rsid w:val="00BC5852"/>
    <w:rsid w:val="00BD293B"/>
    <w:rsid w:val="00BD5425"/>
    <w:rsid w:val="00BD6F2F"/>
    <w:rsid w:val="00BD705F"/>
    <w:rsid w:val="00BE28ED"/>
    <w:rsid w:val="00BE5596"/>
    <w:rsid w:val="00BE55D6"/>
    <w:rsid w:val="00BE61B8"/>
    <w:rsid w:val="00BE6F45"/>
    <w:rsid w:val="00BF030A"/>
    <w:rsid w:val="00BF2DD7"/>
    <w:rsid w:val="00BF2EA1"/>
    <w:rsid w:val="00BF41EE"/>
    <w:rsid w:val="00BF543F"/>
    <w:rsid w:val="00BF58F9"/>
    <w:rsid w:val="00BF6902"/>
    <w:rsid w:val="00BF7421"/>
    <w:rsid w:val="00C01E2A"/>
    <w:rsid w:val="00C025AB"/>
    <w:rsid w:val="00C06E2B"/>
    <w:rsid w:val="00C07650"/>
    <w:rsid w:val="00C104DD"/>
    <w:rsid w:val="00C112D0"/>
    <w:rsid w:val="00C1331F"/>
    <w:rsid w:val="00C1348A"/>
    <w:rsid w:val="00C15275"/>
    <w:rsid w:val="00C15E31"/>
    <w:rsid w:val="00C1625D"/>
    <w:rsid w:val="00C16479"/>
    <w:rsid w:val="00C2058D"/>
    <w:rsid w:val="00C24754"/>
    <w:rsid w:val="00C25084"/>
    <w:rsid w:val="00C250CB"/>
    <w:rsid w:val="00C261C7"/>
    <w:rsid w:val="00C2768B"/>
    <w:rsid w:val="00C316A8"/>
    <w:rsid w:val="00C31A53"/>
    <w:rsid w:val="00C337F9"/>
    <w:rsid w:val="00C3746F"/>
    <w:rsid w:val="00C3768A"/>
    <w:rsid w:val="00C37D9D"/>
    <w:rsid w:val="00C4139D"/>
    <w:rsid w:val="00C45DE7"/>
    <w:rsid w:val="00C5122B"/>
    <w:rsid w:val="00C538D4"/>
    <w:rsid w:val="00C562FD"/>
    <w:rsid w:val="00C56C17"/>
    <w:rsid w:val="00C60B8E"/>
    <w:rsid w:val="00C65944"/>
    <w:rsid w:val="00C666B4"/>
    <w:rsid w:val="00C66829"/>
    <w:rsid w:val="00C71A4B"/>
    <w:rsid w:val="00C71CD1"/>
    <w:rsid w:val="00C72345"/>
    <w:rsid w:val="00C72E54"/>
    <w:rsid w:val="00C73143"/>
    <w:rsid w:val="00C765B2"/>
    <w:rsid w:val="00C76C40"/>
    <w:rsid w:val="00C77685"/>
    <w:rsid w:val="00C77815"/>
    <w:rsid w:val="00C80ED6"/>
    <w:rsid w:val="00C81EE9"/>
    <w:rsid w:val="00C82D1D"/>
    <w:rsid w:val="00C85259"/>
    <w:rsid w:val="00C85378"/>
    <w:rsid w:val="00C86808"/>
    <w:rsid w:val="00C87238"/>
    <w:rsid w:val="00C90157"/>
    <w:rsid w:val="00C90F97"/>
    <w:rsid w:val="00C9297C"/>
    <w:rsid w:val="00C96057"/>
    <w:rsid w:val="00C961E8"/>
    <w:rsid w:val="00C967A3"/>
    <w:rsid w:val="00CA1C79"/>
    <w:rsid w:val="00CA30DB"/>
    <w:rsid w:val="00CA491B"/>
    <w:rsid w:val="00CA6D58"/>
    <w:rsid w:val="00CA6FDA"/>
    <w:rsid w:val="00CA7E00"/>
    <w:rsid w:val="00CB3998"/>
    <w:rsid w:val="00CB3B6F"/>
    <w:rsid w:val="00CB3D57"/>
    <w:rsid w:val="00CB4788"/>
    <w:rsid w:val="00CB6F8B"/>
    <w:rsid w:val="00CC0C5F"/>
    <w:rsid w:val="00CC24B0"/>
    <w:rsid w:val="00CC2788"/>
    <w:rsid w:val="00CC2F3D"/>
    <w:rsid w:val="00CC436A"/>
    <w:rsid w:val="00CC5FF3"/>
    <w:rsid w:val="00CD7178"/>
    <w:rsid w:val="00CD791A"/>
    <w:rsid w:val="00CE274E"/>
    <w:rsid w:val="00CE2ADF"/>
    <w:rsid w:val="00CE33FC"/>
    <w:rsid w:val="00CE3FFC"/>
    <w:rsid w:val="00CE4B84"/>
    <w:rsid w:val="00CE6A56"/>
    <w:rsid w:val="00CE74B0"/>
    <w:rsid w:val="00CE78B8"/>
    <w:rsid w:val="00CF00DE"/>
    <w:rsid w:val="00CF052D"/>
    <w:rsid w:val="00CF1D7D"/>
    <w:rsid w:val="00CF2623"/>
    <w:rsid w:val="00CF3998"/>
    <w:rsid w:val="00CF45D3"/>
    <w:rsid w:val="00CF4D04"/>
    <w:rsid w:val="00CF4E1C"/>
    <w:rsid w:val="00CF611C"/>
    <w:rsid w:val="00CF6B6C"/>
    <w:rsid w:val="00CF7032"/>
    <w:rsid w:val="00CF7B6B"/>
    <w:rsid w:val="00D0001C"/>
    <w:rsid w:val="00D00804"/>
    <w:rsid w:val="00D00A04"/>
    <w:rsid w:val="00D01094"/>
    <w:rsid w:val="00D01EA5"/>
    <w:rsid w:val="00D02978"/>
    <w:rsid w:val="00D03A57"/>
    <w:rsid w:val="00D042BB"/>
    <w:rsid w:val="00D06321"/>
    <w:rsid w:val="00D0676A"/>
    <w:rsid w:val="00D06CA0"/>
    <w:rsid w:val="00D07106"/>
    <w:rsid w:val="00D07B6E"/>
    <w:rsid w:val="00D07E06"/>
    <w:rsid w:val="00D1014B"/>
    <w:rsid w:val="00D108E6"/>
    <w:rsid w:val="00D1312A"/>
    <w:rsid w:val="00D13159"/>
    <w:rsid w:val="00D13814"/>
    <w:rsid w:val="00D14BA9"/>
    <w:rsid w:val="00D15740"/>
    <w:rsid w:val="00D16498"/>
    <w:rsid w:val="00D171EB"/>
    <w:rsid w:val="00D17789"/>
    <w:rsid w:val="00D21565"/>
    <w:rsid w:val="00D2209B"/>
    <w:rsid w:val="00D22B01"/>
    <w:rsid w:val="00D25E04"/>
    <w:rsid w:val="00D266BE"/>
    <w:rsid w:val="00D2737E"/>
    <w:rsid w:val="00D274A9"/>
    <w:rsid w:val="00D30750"/>
    <w:rsid w:val="00D32644"/>
    <w:rsid w:val="00D33619"/>
    <w:rsid w:val="00D36D0F"/>
    <w:rsid w:val="00D40C02"/>
    <w:rsid w:val="00D4142D"/>
    <w:rsid w:val="00D414E0"/>
    <w:rsid w:val="00D427A6"/>
    <w:rsid w:val="00D42AFE"/>
    <w:rsid w:val="00D44A9E"/>
    <w:rsid w:val="00D45B5D"/>
    <w:rsid w:val="00D46910"/>
    <w:rsid w:val="00D46E7E"/>
    <w:rsid w:val="00D475A2"/>
    <w:rsid w:val="00D5015D"/>
    <w:rsid w:val="00D52355"/>
    <w:rsid w:val="00D52AC7"/>
    <w:rsid w:val="00D52E7A"/>
    <w:rsid w:val="00D53360"/>
    <w:rsid w:val="00D53A66"/>
    <w:rsid w:val="00D54514"/>
    <w:rsid w:val="00D54935"/>
    <w:rsid w:val="00D54CA9"/>
    <w:rsid w:val="00D562D3"/>
    <w:rsid w:val="00D563D9"/>
    <w:rsid w:val="00D566F2"/>
    <w:rsid w:val="00D608F7"/>
    <w:rsid w:val="00D6188C"/>
    <w:rsid w:val="00D61959"/>
    <w:rsid w:val="00D62F3F"/>
    <w:rsid w:val="00D6340F"/>
    <w:rsid w:val="00D63E37"/>
    <w:rsid w:val="00D65248"/>
    <w:rsid w:val="00D65A88"/>
    <w:rsid w:val="00D67241"/>
    <w:rsid w:val="00D6781D"/>
    <w:rsid w:val="00D67AF4"/>
    <w:rsid w:val="00D67D98"/>
    <w:rsid w:val="00D72D16"/>
    <w:rsid w:val="00D73893"/>
    <w:rsid w:val="00D7412C"/>
    <w:rsid w:val="00D75521"/>
    <w:rsid w:val="00D75B88"/>
    <w:rsid w:val="00D8195B"/>
    <w:rsid w:val="00D83388"/>
    <w:rsid w:val="00D83503"/>
    <w:rsid w:val="00D84724"/>
    <w:rsid w:val="00D85416"/>
    <w:rsid w:val="00D8554E"/>
    <w:rsid w:val="00D8619F"/>
    <w:rsid w:val="00D86764"/>
    <w:rsid w:val="00D872D8"/>
    <w:rsid w:val="00D91F4E"/>
    <w:rsid w:val="00D939C3"/>
    <w:rsid w:val="00D93A67"/>
    <w:rsid w:val="00D93F28"/>
    <w:rsid w:val="00D96FC1"/>
    <w:rsid w:val="00D97AC9"/>
    <w:rsid w:val="00DA204A"/>
    <w:rsid w:val="00DA2E2B"/>
    <w:rsid w:val="00DA354D"/>
    <w:rsid w:val="00DA3DE4"/>
    <w:rsid w:val="00DA6938"/>
    <w:rsid w:val="00DA69DE"/>
    <w:rsid w:val="00DB0ECC"/>
    <w:rsid w:val="00DB1698"/>
    <w:rsid w:val="00DB5C0A"/>
    <w:rsid w:val="00DB6DAF"/>
    <w:rsid w:val="00DC0AF1"/>
    <w:rsid w:val="00DC2393"/>
    <w:rsid w:val="00DC57F2"/>
    <w:rsid w:val="00DC588B"/>
    <w:rsid w:val="00DC648A"/>
    <w:rsid w:val="00DC64BF"/>
    <w:rsid w:val="00DD0123"/>
    <w:rsid w:val="00DD13E2"/>
    <w:rsid w:val="00DD1F9F"/>
    <w:rsid w:val="00DD4938"/>
    <w:rsid w:val="00DD7977"/>
    <w:rsid w:val="00DD7E98"/>
    <w:rsid w:val="00DE1FC5"/>
    <w:rsid w:val="00DE34FF"/>
    <w:rsid w:val="00DE35D7"/>
    <w:rsid w:val="00DE4454"/>
    <w:rsid w:val="00DE44AB"/>
    <w:rsid w:val="00DF003C"/>
    <w:rsid w:val="00DF00D4"/>
    <w:rsid w:val="00DF4501"/>
    <w:rsid w:val="00DF4928"/>
    <w:rsid w:val="00DF5C01"/>
    <w:rsid w:val="00DF7233"/>
    <w:rsid w:val="00DF73DC"/>
    <w:rsid w:val="00DF75B7"/>
    <w:rsid w:val="00DF78AE"/>
    <w:rsid w:val="00E0171F"/>
    <w:rsid w:val="00E02AC4"/>
    <w:rsid w:val="00E033F2"/>
    <w:rsid w:val="00E0462A"/>
    <w:rsid w:val="00E0669E"/>
    <w:rsid w:val="00E06F00"/>
    <w:rsid w:val="00E07AAA"/>
    <w:rsid w:val="00E07CC2"/>
    <w:rsid w:val="00E115FB"/>
    <w:rsid w:val="00E11E2E"/>
    <w:rsid w:val="00E125CA"/>
    <w:rsid w:val="00E138CC"/>
    <w:rsid w:val="00E14B17"/>
    <w:rsid w:val="00E14EAE"/>
    <w:rsid w:val="00E16394"/>
    <w:rsid w:val="00E20345"/>
    <w:rsid w:val="00E213A5"/>
    <w:rsid w:val="00E22571"/>
    <w:rsid w:val="00E22BEA"/>
    <w:rsid w:val="00E25156"/>
    <w:rsid w:val="00E25242"/>
    <w:rsid w:val="00E253F6"/>
    <w:rsid w:val="00E25AAC"/>
    <w:rsid w:val="00E26BEE"/>
    <w:rsid w:val="00E2730D"/>
    <w:rsid w:val="00E279B9"/>
    <w:rsid w:val="00E30CA9"/>
    <w:rsid w:val="00E31807"/>
    <w:rsid w:val="00E32F8A"/>
    <w:rsid w:val="00E33AAA"/>
    <w:rsid w:val="00E33C53"/>
    <w:rsid w:val="00E33CB8"/>
    <w:rsid w:val="00E33F0E"/>
    <w:rsid w:val="00E36B77"/>
    <w:rsid w:val="00E36C8F"/>
    <w:rsid w:val="00E371EC"/>
    <w:rsid w:val="00E37EB7"/>
    <w:rsid w:val="00E404C5"/>
    <w:rsid w:val="00E40A10"/>
    <w:rsid w:val="00E42206"/>
    <w:rsid w:val="00E42923"/>
    <w:rsid w:val="00E42DA5"/>
    <w:rsid w:val="00E44B8D"/>
    <w:rsid w:val="00E51EF9"/>
    <w:rsid w:val="00E523B5"/>
    <w:rsid w:val="00E54816"/>
    <w:rsid w:val="00E5512E"/>
    <w:rsid w:val="00E556B6"/>
    <w:rsid w:val="00E55E60"/>
    <w:rsid w:val="00E56594"/>
    <w:rsid w:val="00E567E5"/>
    <w:rsid w:val="00E578DF"/>
    <w:rsid w:val="00E57D18"/>
    <w:rsid w:val="00E605C2"/>
    <w:rsid w:val="00E6129C"/>
    <w:rsid w:val="00E61E5F"/>
    <w:rsid w:val="00E644A0"/>
    <w:rsid w:val="00E669E6"/>
    <w:rsid w:val="00E67395"/>
    <w:rsid w:val="00E7207B"/>
    <w:rsid w:val="00E72707"/>
    <w:rsid w:val="00E72AE3"/>
    <w:rsid w:val="00E7349C"/>
    <w:rsid w:val="00E73B51"/>
    <w:rsid w:val="00E75790"/>
    <w:rsid w:val="00E761C2"/>
    <w:rsid w:val="00E80180"/>
    <w:rsid w:val="00E8129E"/>
    <w:rsid w:val="00E81A2B"/>
    <w:rsid w:val="00E81E42"/>
    <w:rsid w:val="00E82A17"/>
    <w:rsid w:val="00E83A01"/>
    <w:rsid w:val="00E861BA"/>
    <w:rsid w:val="00E9156D"/>
    <w:rsid w:val="00E91EBF"/>
    <w:rsid w:val="00E9522F"/>
    <w:rsid w:val="00E97676"/>
    <w:rsid w:val="00EA1BA1"/>
    <w:rsid w:val="00EA1CE1"/>
    <w:rsid w:val="00EA1F89"/>
    <w:rsid w:val="00EA21CB"/>
    <w:rsid w:val="00EB08A0"/>
    <w:rsid w:val="00EB117B"/>
    <w:rsid w:val="00EB40D6"/>
    <w:rsid w:val="00EB5CDD"/>
    <w:rsid w:val="00EB5F75"/>
    <w:rsid w:val="00EB7852"/>
    <w:rsid w:val="00EB79CD"/>
    <w:rsid w:val="00EC060D"/>
    <w:rsid w:val="00EC1B22"/>
    <w:rsid w:val="00EC2525"/>
    <w:rsid w:val="00EC2E31"/>
    <w:rsid w:val="00EC4F33"/>
    <w:rsid w:val="00EC586F"/>
    <w:rsid w:val="00EC7410"/>
    <w:rsid w:val="00EC77D8"/>
    <w:rsid w:val="00EC7A70"/>
    <w:rsid w:val="00EC7E6C"/>
    <w:rsid w:val="00ED21C8"/>
    <w:rsid w:val="00ED28B3"/>
    <w:rsid w:val="00ED3C5C"/>
    <w:rsid w:val="00ED3DE9"/>
    <w:rsid w:val="00ED4B06"/>
    <w:rsid w:val="00EE0713"/>
    <w:rsid w:val="00EE07A6"/>
    <w:rsid w:val="00EE0F2E"/>
    <w:rsid w:val="00EE2A41"/>
    <w:rsid w:val="00EE4E10"/>
    <w:rsid w:val="00EE525B"/>
    <w:rsid w:val="00EE633C"/>
    <w:rsid w:val="00EE770A"/>
    <w:rsid w:val="00EF09FB"/>
    <w:rsid w:val="00EF0CFD"/>
    <w:rsid w:val="00EF0DE2"/>
    <w:rsid w:val="00EF16EE"/>
    <w:rsid w:val="00EF4DFA"/>
    <w:rsid w:val="00EF5F08"/>
    <w:rsid w:val="00EF7736"/>
    <w:rsid w:val="00F0232A"/>
    <w:rsid w:val="00F02923"/>
    <w:rsid w:val="00F0351B"/>
    <w:rsid w:val="00F04089"/>
    <w:rsid w:val="00F06275"/>
    <w:rsid w:val="00F06472"/>
    <w:rsid w:val="00F123EC"/>
    <w:rsid w:val="00F14E6B"/>
    <w:rsid w:val="00F1508F"/>
    <w:rsid w:val="00F15B72"/>
    <w:rsid w:val="00F16331"/>
    <w:rsid w:val="00F16803"/>
    <w:rsid w:val="00F22566"/>
    <w:rsid w:val="00F22963"/>
    <w:rsid w:val="00F234FE"/>
    <w:rsid w:val="00F2380A"/>
    <w:rsid w:val="00F23C09"/>
    <w:rsid w:val="00F262C4"/>
    <w:rsid w:val="00F30AEF"/>
    <w:rsid w:val="00F3229A"/>
    <w:rsid w:val="00F32406"/>
    <w:rsid w:val="00F32C45"/>
    <w:rsid w:val="00F36D28"/>
    <w:rsid w:val="00F378B2"/>
    <w:rsid w:val="00F403EA"/>
    <w:rsid w:val="00F40B51"/>
    <w:rsid w:val="00F40E4D"/>
    <w:rsid w:val="00F41C66"/>
    <w:rsid w:val="00F41DE4"/>
    <w:rsid w:val="00F41F3D"/>
    <w:rsid w:val="00F42499"/>
    <w:rsid w:val="00F42753"/>
    <w:rsid w:val="00F44843"/>
    <w:rsid w:val="00F44DC5"/>
    <w:rsid w:val="00F44ECF"/>
    <w:rsid w:val="00F453CB"/>
    <w:rsid w:val="00F46CE7"/>
    <w:rsid w:val="00F46D41"/>
    <w:rsid w:val="00F471AE"/>
    <w:rsid w:val="00F510DB"/>
    <w:rsid w:val="00F548C1"/>
    <w:rsid w:val="00F57890"/>
    <w:rsid w:val="00F578E5"/>
    <w:rsid w:val="00F604E0"/>
    <w:rsid w:val="00F6232F"/>
    <w:rsid w:val="00F63A11"/>
    <w:rsid w:val="00F648E3"/>
    <w:rsid w:val="00F6501E"/>
    <w:rsid w:val="00F70615"/>
    <w:rsid w:val="00F72722"/>
    <w:rsid w:val="00F727B0"/>
    <w:rsid w:val="00F73C17"/>
    <w:rsid w:val="00F7598B"/>
    <w:rsid w:val="00F87ADD"/>
    <w:rsid w:val="00F914FD"/>
    <w:rsid w:val="00F9164E"/>
    <w:rsid w:val="00F91BDB"/>
    <w:rsid w:val="00F92D2B"/>
    <w:rsid w:val="00F9426F"/>
    <w:rsid w:val="00F952BF"/>
    <w:rsid w:val="00F95515"/>
    <w:rsid w:val="00F9574E"/>
    <w:rsid w:val="00F974AA"/>
    <w:rsid w:val="00FA11EC"/>
    <w:rsid w:val="00FA2545"/>
    <w:rsid w:val="00FA3650"/>
    <w:rsid w:val="00FA64C4"/>
    <w:rsid w:val="00FA719D"/>
    <w:rsid w:val="00FA7CFC"/>
    <w:rsid w:val="00FB097C"/>
    <w:rsid w:val="00FB1D16"/>
    <w:rsid w:val="00FB21C2"/>
    <w:rsid w:val="00FB3FBE"/>
    <w:rsid w:val="00FB4AAD"/>
    <w:rsid w:val="00FB4AD8"/>
    <w:rsid w:val="00FB4E3D"/>
    <w:rsid w:val="00FB5A22"/>
    <w:rsid w:val="00FB5B57"/>
    <w:rsid w:val="00FB5F2A"/>
    <w:rsid w:val="00FB5FB6"/>
    <w:rsid w:val="00FC0398"/>
    <w:rsid w:val="00FC1407"/>
    <w:rsid w:val="00FC22E1"/>
    <w:rsid w:val="00FC2C04"/>
    <w:rsid w:val="00FC2C8C"/>
    <w:rsid w:val="00FC2E99"/>
    <w:rsid w:val="00FC3549"/>
    <w:rsid w:val="00FC4F9B"/>
    <w:rsid w:val="00FC559C"/>
    <w:rsid w:val="00FC59F0"/>
    <w:rsid w:val="00FD302E"/>
    <w:rsid w:val="00FD33B0"/>
    <w:rsid w:val="00FD3ED7"/>
    <w:rsid w:val="00FD4599"/>
    <w:rsid w:val="00FD4784"/>
    <w:rsid w:val="00FD51C8"/>
    <w:rsid w:val="00FD5753"/>
    <w:rsid w:val="00FD65FE"/>
    <w:rsid w:val="00FD6B57"/>
    <w:rsid w:val="00FE00DA"/>
    <w:rsid w:val="00FE0FAF"/>
    <w:rsid w:val="00FE35B1"/>
    <w:rsid w:val="00FE3A82"/>
    <w:rsid w:val="00FE3C36"/>
    <w:rsid w:val="00FE427F"/>
    <w:rsid w:val="00FE6669"/>
    <w:rsid w:val="00FE72EA"/>
    <w:rsid w:val="00FF2475"/>
    <w:rsid w:val="00FF3477"/>
    <w:rsid w:val="00FF3A25"/>
    <w:rsid w:val="00FF4138"/>
    <w:rsid w:val="00FF5353"/>
    <w:rsid w:val="00FF6DDE"/>
    <w:rsid w:val="00FF6E24"/>
    <w:rsid w:val="00FF74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4EEE4235-1ECD-4EDA-A389-22EB94D4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next w:val="Normal"/>
    <w:link w:val="Ttulo1Car"/>
    <w:uiPriority w:val="9"/>
    <w:qFormat/>
    <w:rsid w:val="00ED3C5C"/>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ED3C5C"/>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ED3C5C"/>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ED3C5C"/>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ED3C5C"/>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ED3C5C"/>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D3C5C"/>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ED3C5C"/>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ED3C5C"/>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infoemcitas">
    <w:name w:val="infoem citas"/>
    <w:basedOn w:val="Normal"/>
    <w:qFormat/>
    <w:rsid w:val="006D5803"/>
    <w:pPr>
      <w:spacing w:before="240" w:line="360" w:lineRule="auto"/>
      <w:ind w:left="851" w:right="851"/>
      <w:jc w:val="both"/>
    </w:pPr>
    <w:rPr>
      <w:rFonts w:ascii="Palatino Linotype" w:hAnsi="Palatino Linotype"/>
      <w:i/>
    </w:rPr>
  </w:style>
  <w:style w:type="paragraph" w:customStyle="1" w:styleId="INFOEM">
    <w:name w:val="INFOEM"/>
    <w:basedOn w:val="Normal"/>
    <w:qFormat/>
    <w:rsid w:val="00F92D2B"/>
    <w:pPr>
      <w:spacing w:before="240" w:line="360" w:lineRule="auto"/>
      <w:ind w:left="851" w:right="851"/>
      <w:jc w:val="both"/>
    </w:pPr>
    <w:rPr>
      <w:rFonts w:ascii="Palatino Linotype" w:hAnsi="Palatino Linotype"/>
      <w:i/>
      <w:szCs w:val="14"/>
    </w:rPr>
  </w:style>
  <w:style w:type="paragraph" w:customStyle="1" w:styleId="Citas">
    <w:name w:val="Citas"/>
    <w:basedOn w:val="Normal"/>
    <w:qFormat/>
    <w:rsid w:val="00EC4F33"/>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F578E5"/>
    <w:rPr>
      <w:color w:val="605E5C"/>
      <w:shd w:val="clear" w:color="auto" w:fill="E1DFDD"/>
    </w:rPr>
  </w:style>
  <w:style w:type="paragraph" w:styleId="Textoindependiente">
    <w:name w:val="Body Text"/>
    <w:basedOn w:val="Normal"/>
    <w:link w:val="TextoindependienteCar"/>
    <w:uiPriority w:val="1"/>
    <w:qFormat/>
    <w:rsid w:val="00073E92"/>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073E92"/>
    <w:rPr>
      <w:rFonts w:ascii="Arial" w:eastAsia="Arial" w:hAnsi="Arial" w:cs="Arial"/>
      <w:sz w:val="24"/>
      <w:szCs w:val="24"/>
      <w:lang w:val="es-ES" w:eastAsia="es-ES" w:bidi="es-ES"/>
    </w:rPr>
  </w:style>
  <w:style w:type="character" w:customStyle="1" w:styleId="Ttulo1Car">
    <w:name w:val="Título 1 Car"/>
    <w:basedOn w:val="Fuentedeprrafopredeter"/>
    <w:link w:val="Ttulo1"/>
    <w:uiPriority w:val="9"/>
    <w:rsid w:val="00ED3C5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ED3C5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ED3C5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ED3C5C"/>
    <w:rPr>
      <w:rFonts w:eastAsiaTheme="minorEastAsia"/>
      <w:b/>
      <w:bCs/>
      <w:sz w:val="28"/>
      <w:szCs w:val="28"/>
      <w:lang w:val="en-US"/>
    </w:rPr>
  </w:style>
  <w:style w:type="character" w:customStyle="1" w:styleId="Ttulo5Car">
    <w:name w:val="Título 5 Car"/>
    <w:basedOn w:val="Fuentedeprrafopredeter"/>
    <w:link w:val="Ttulo5"/>
    <w:uiPriority w:val="9"/>
    <w:semiHidden/>
    <w:rsid w:val="00ED3C5C"/>
    <w:rPr>
      <w:rFonts w:eastAsiaTheme="minorEastAsia"/>
      <w:b/>
      <w:bCs/>
      <w:i/>
      <w:iCs/>
      <w:sz w:val="26"/>
      <w:szCs w:val="26"/>
      <w:lang w:val="en-US"/>
    </w:rPr>
  </w:style>
  <w:style w:type="character" w:customStyle="1" w:styleId="Ttulo6Car">
    <w:name w:val="Título 6 Car"/>
    <w:basedOn w:val="Fuentedeprrafopredeter"/>
    <w:link w:val="Ttulo6"/>
    <w:rsid w:val="00ED3C5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ED3C5C"/>
    <w:rPr>
      <w:rFonts w:eastAsiaTheme="minorEastAsia"/>
      <w:sz w:val="24"/>
      <w:szCs w:val="24"/>
      <w:lang w:val="en-US"/>
    </w:rPr>
  </w:style>
  <w:style w:type="character" w:customStyle="1" w:styleId="Ttulo8Car">
    <w:name w:val="Título 8 Car"/>
    <w:basedOn w:val="Fuentedeprrafopredeter"/>
    <w:link w:val="Ttulo8"/>
    <w:uiPriority w:val="9"/>
    <w:semiHidden/>
    <w:rsid w:val="00ED3C5C"/>
    <w:rPr>
      <w:rFonts w:eastAsiaTheme="minorEastAsia"/>
      <w:i/>
      <w:iCs/>
      <w:sz w:val="24"/>
      <w:szCs w:val="24"/>
      <w:lang w:val="en-US"/>
    </w:rPr>
  </w:style>
  <w:style w:type="character" w:customStyle="1" w:styleId="Ttulo9Car">
    <w:name w:val="Título 9 Car"/>
    <w:basedOn w:val="Fuentedeprrafopredeter"/>
    <w:link w:val="Ttulo9"/>
    <w:uiPriority w:val="9"/>
    <w:semiHidden/>
    <w:rsid w:val="00ED3C5C"/>
    <w:rPr>
      <w:rFonts w:asciiTheme="majorHAnsi" w:eastAsiaTheme="majorEastAsia" w:hAnsiTheme="majorHAnsi" w:cstheme="majorBidi"/>
      <w:lang w:val="en-US"/>
    </w:rPr>
  </w:style>
  <w:style w:type="paragraph" w:customStyle="1" w:styleId="CitasINFOEM">
    <w:name w:val="Citas INFOEM"/>
    <w:basedOn w:val="Normal"/>
    <w:qFormat/>
    <w:rsid w:val="00E761C2"/>
    <w:pPr>
      <w:spacing w:before="240" w:line="360" w:lineRule="auto"/>
      <w:ind w:left="851" w:right="851"/>
      <w:jc w:val="both"/>
    </w:pPr>
    <w:rPr>
      <w:rFonts w:ascii="Palatino Linotype" w:eastAsia="Times New Roman" w:hAnsi="Palatino Linotype" w:cs="Times New Roman"/>
      <w:i/>
      <w:szCs w:val="24"/>
    </w:rPr>
  </w:style>
  <w:style w:type="character" w:customStyle="1" w:styleId="Mencinsinresolver2">
    <w:name w:val="Mención sin resolver2"/>
    <w:basedOn w:val="Fuentedeprrafopredeter"/>
    <w:uiPriority w:val="99"/>
    <w:semiHidden/>
    <w:unhideWhenUsed/>
    <w:rsid w:val="00A6323D"/>
    <w:rPr>
      <w:color w:val="605E5C"/>
      <w:shd w:val="clear" w:color="auto" w:fill="E1DFDD"/>
    </w:rPr>
  </w:style>
  <w:style w:type="paragraph" w:styleId="NormalWeb">
    <w:name w:val="Normal (Web)"/>
    <w:basedOn w:val="Normal"/>
    <w:uiPriority w:val="99"/>
    <w:unhideWhenUsed/>
    <w:rsid w:val="001F2AC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infoem0">
    <w:name w:val="infoem"/>
    <w:basedOn w:val="Sinespaciado"/>
    <w:qFormat/>
    <w:rsid w:val="00461B99"/>
    <w:pPr>
      <w:spacing w:before="240" w:after="160" w:line="360" w:lineRule="auto"/>
      <w:ind w:left="851" w:right="851"/>
      <w:jc w:val="both"/>
    </w:pPr>
    <w:rPr>
      <w:rFonts w:ascii="Palatino Linotype" w:eastAsiaTheme="minorHAnsi" w:hAnsi="Palatino Linotype" w:cs="Arial"/>
      <w:i/>
      <w:sz w:val="22"/>
      <w:lang w:eastAsia="en-US"/>
    </w:rPr>
  </w:style>
  <w:style w:type="table" w:customStyle="1" w:styleId="Tablaconcuadrcula1">
    <w:name w:val="Tabla con cuadrícula1"/>
    <w:basedOn w:val="Tablanormal"/>
    <w:next w:val="Tablaconcuadrcula"/>
    <w:uiPriority w:val="59"/>
    <w:rsid w:val="005060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55843">
      <w:bodyDiv w:val="1"/>
      <w:marLeft w:val="0"/>
      <w:marRight w:val="0"/>
      <w:marTop w:val="0"/>
      <w:marBottom w:val="0"/>
      <w:divBdr>
        <w:top w:val="none" w:sz="0" w:space="0" w:color="auto"/>
        <w:left w:val="none" w:sz="0" w:space="0" w:color="auto"/>
        <w:bottom w:val="none" w:sz="0" w:space="0" w:color="auto"/>
        <w:right w:val="none" w:sz="0" w:space="0" w:color="auto"/>
      </w:divBdr>
    </w:div>
    <w:div w:id="76170211">
      <w:bodyDiv w:val="1"/>
      <w:marLeft w:val="0"/>
      <w:marRight w:val="0"/>
      <w:marTop w:val="0"/>
      <w:marBottom w:val="0"/>
      <w:divBdr>
        <w:top w:val="none" w:sz="0" w:space="0" w:color="auto"/>
        <w:left w:val="none" w:sz="0" w:space="0" w:color="auto"/>
        <w:bottom w:val="none" w:sz="0" w:space="0" w:color="auto"/>
        <w:right w:val="none" w:sz="0" w:space="0" w:color="auto"/>
      </w:divBdr>
    </w:div>
    <w:div w:id="141429836">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78336685">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490296897">
      <w:bodyDiv w:val="1"/>
      <w:marLeft w:val="0"/>
      <w:marRight w:val="0"/>
      <w:marTop w:val="0"/>
      <w:marBottom w:val="0"/>
      <w:divBdr>
        <w:top w:val="none" w:sz="0" w:space="0" w:color="auto"/>
        <w:left w:val="none" w:sz="0" w:space="0" w:color="auto"/>
        <w:bottom w:val="none" w:sz="0" w:space="0" w:color="auto"/>
        <w:right w:val="none" w:sz="0" w:space="0" w:color="auto"/>
      </w:divBdr>
    </w:div>
    <w:div w:id="593903796">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022933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037466949">
      <w:bodyDiv w:val="1"/>
      <w:marLeft w:val="0"/>
      <w:marRight w:val="0"/>
      <w:marTop w:val="0"/>
      <w:marBottom w:val="0"/>
      <w:divBdr>
        <w:top w:val="none" w:sz="0" w:space="0" w:color="auto"/>
        <w:left w:val="none" w:sz="0" w:space="0" w:color="auto"/>
        <w:bottom w:val="none" w:sz="0" w:space="0" w:color="auto"/>
        <w:right w:val="none" w:sz="0" w:space="0" w:color="auto"/>
      </w:divBdr>
    </w:div>
    <w:div w:id="105566554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31554451">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37612655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2353831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27609460">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13787293">
      <w:bodyDiv w:val="1"/>
      <w:marLeft w:val="0"/>
      <w:marRight w:val="0"/>
      <w:marTop w:val="0"/>
      <w:marBottom w:val="0"/>
      <w:divBdr>
        <w:top w:val="none" w:sz="0" w:space="0" w:color="auto"/>
        <w:left w:val="none" w:sz="0" w:space="0" w:color="auto"/>
        <w:bottom w:val="none" w:sz="0" w:space="0" w:color="auto"/>
        <w:right w:val="none" w:sz="0" w:space="0" w:color="auto"/>
      </w:divBdr>
    </w:div>
    <w:div w:id="1864250495">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652037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6443643">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 w:id="211559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tmp"/><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2.toluca.gob.mx/wp-content/uploads/2026/02/Co%CC%81digo-Reglamentario-feb-2026.pdf"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205D0-2DCE-4AC4-A488-B0B55A836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41</Pages>
  <Words>9217</Words>
  <Characters>50699</Characters>
  <Application>Microsoft Office Word</Application>
  <DocSecurity>0</DocSecurity>
  <Lines>422</Lines>
  <Paragraphs>119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53</cp:revision>
  <cp:lastPrinted>2026-05-14T18:08:00Z</cp:lastPrinted>
  <dcterms:created xsi:type="dcterms:W3CDTF">2026-04-23T18:05:00Z</dcterms:created>
  <dcterms:modified xsi:type="dcterms:W3CDTF">2026-05-19T16:39:00Z</dcterms:modified>
</cp:coreProperties>
</file>