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7A46A" w14:textId="77777777" w:rsidR="006622AC" w:rsidRPr="005324D0" w:rsidRDefault="00B4362A">
      <w:pPr>
        <w:spacing w:before="240" w:after="240" w:line="360" w:lineRule="auto"/>
        <w:jc w:val="both"/>
        <w:rPr>
          <w:rFonts w:ascii="Palatino Linotype" w:eastAsia="Palatino Linotype" w:hAnsi="Palatino Linotype" w:cs="Palatino Linotype"/>
          <w:b/>
          <w:bCs/>
          <w:sz w:val="22"/>
          <w:szCs w:val="22"/>
        </w:rPr>
      </w:pPr>
      <w:r w:rsidRPr="005324D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5324D0">
        <w:rPr>
          <w:rFonts w:ascii="Palatino Linotype" w:eastAsia="Palatino Linotype" w:hAnsi="Palatino Linotype" w:cs="Palatino Linotype"/>
          <w:b/>
          <w:bCs/>
          <w:sz w:val="22"/>
          <w:szCs w:val="22"/>
        </w:rPr>
        <w:t>a diecinueve de marzo de dos mil veintiséis</w:t>
      </w:r>
      <w:r w:rsidRPr="005324D0">
        <w:rPr>
          <w:rFonts w:ascii="Palatino Linotype" w:eastAsia="Palatino Linotype" w:hAnsi="Palatino Linotype" w:cs="Palatino Linotype"/>
          <w:sz w:val="22"/>
          <w:szCs w:val="22"/>
        </w:rPr>
        <w:t xml:space="preserve">. </w:t>
      </w:r>
    </w:p>
    <w:p w14:paraId="730B3299" w14:textId="3298FDF8" w:rsidR="006622AC" w:rsidRPr="005324D0" w:rsidRDefault="00B4362A">
      <w:pPr>
        <w:spacing w:before="240" w:after="240" w:line="360" w:lineRule="auto"/>
        <w:jc w:val="both"/>
        <w:rPr>
          <w:rFonts w:ascii="Palatino Linotype" w:eastAsia="Palatino Linotype" w:hAnsi="Palatino Linotype" w:cs="Palatino Linotype"/>
          <w:sz w:val="22"/>
          <w:szCs w:val="22"/>
        </w:rPr>
      </w:pPr>
      <w:bookmarkStart w:id="0" w:name="_heading=h.4d34og8" w:colFirst="0" w:colLast="0"/>
      <w:bookmarkEnd w:id="0"/>
      <w:r w:rsidRPr="005324D0">
        <w:rPr>
          <w:rFonts w:ascii="Palatino Linotype" w:eastAsia="Palatino Linotype" w:hAnsi="Palatino Linotype" w:cs="Palatino Linotype"/>
          <w:b/>
          <w:bCs/>
          <w:sz w:val="22"/>
          <w:szCs w:val="22"/>
        </w:rPr>
        <w:t>Visto</w:t>
      </w:r>
      <w:r w:rsidRPr="005324D0">
        <w:rPr>
          <w:rFonts w:ascii="Palatino Linotype" w:eastAsia="Palatino Linotype" w:hAnsi="Palatino Linotype" w:cs="Palatino Linotype"/>
          <w:sz w:val="22"/>
          <w:szCs w:val="22"/>
        </w:rPr>
        <w:t xml:space="preserve"> el expediente formado con motivo del recurso de revisión </w:t>
      </w:r>
      <w:r w:rsidRPr="005324D0">
        <w:rPr>
          <w:rFonts w:ascii="Palatino Linotype" w:eastAsia="Palatino Linotype" w:hAnsi="Palatino Linotype" w:cs="Palatino Linotype"/>
          <w:b/>
          <w:bCs/>
          <w:sz w:val="22"/>
          <w:szCs w:val="22"/>
        </w:rPr>
        <w:t>01134/INFOEM/IP/RR/2026</w:t>
      </w:r>
      <w:r w:rsidRPr="005324D0">
        <w:rPr>
          <w:rFonts w:ascii="Palatino Linotype" w:eastAsia="Palatino Linotype" w:hAnsi="Palatino Linotype" w:cs="Palatino Linotype"/>
          <w:sz w:val="22"/>
          <w:szCs w:val="22"/>
        </w:rPr>
        <w:t>, interpuesto por</w:t>
      </w:r>
      <w:r w:rsidRPr="005324D0">
        <w:t xml:space="preserve"> </w:t>
      </w:r>
      <w:r w:rsidR="00DF680C">
        <w:rPr>
          <w:rFonts w:ascii="Palatino Linotype" w:eastAsia="Palatino Linotype" w:hAnsi="Palatino Linotype" w:cs="Palatino Linotype"/>
          <w:b/>
          <w:bCs/>
          <w:sz w:val="22"/>
          <w:szCs w:val="22"/>
        </w:rPr>
        <w:t>XXXXXXX XXXXXX XXXXX</w:t>
      </w:r>
      <w:bookmarkStart w:id="1" w:name="_GoBack"/>
      <w:bookmarkEnd w:id="1"/>
      <w:r w:rsidRPr="005324D0">
        <w:rPr>
          <w:rFonts w:ascii="Palatino Linotype" w:eastAsia="Palatino Linotype" w:hAnsi="Palatino Linotype" w:cs="Palatino Linotype"/>
          <w:b/>
          <w:bCs/>
          <w:sz w:val="22"/>
          <w:szCs w:val="22"/>
        </w:rPr>
        <w:t>,</w:t>
      </w:r>
      <w:r w:rsidRPr="005324D0">
        <w:rPr>
          <w:rFonts w:ascii="Palatino Linotype" w:eastAsia="Palatino Linotype" w:hAnsi="Palatino Linotype" w:cs="Palatino Linotype"/>
          <w:sz w:val="22"/>
          <w:szCs w:val="22"/>
        </w:rPr>
        <w:t xml:space="preserve"> en lo sucesivo</w:t>
      </w:r>
      <w:r w:rsidRPr="005324D0">
        <w:rPr>
          <w:rFonts w:ascii="Palatino Linotype" w:eastAsia="Palatino Linotype" w:hAnsi="Palatino Linotype" w:cs="Palatino Linotype"/>
          <w:b/>
          <w:bCs/>
          <w:sz w:val="22"/>
          <w:szCs w:val="22"/>
        </w:rPr>
        <w:t xml:space="preserve"> la parte</w:t>
      </w:r>
      <w:r w:rsidRPr="005324D0">
        <w:rPr>
          <w:rFonts w:ascii="Palatino Linotype" w:eastAsia="Palatino Linotype" w:hAnsi="Palatino Linotype" w:cs="Palatino Linotype"/>
          <w:sz w:val="22"/>
          <w:szCs w:val="22"/>
        </w:rPr>
        <w:t xml:space="preserve"> </w:t>
      </w:r>
      <w:r w:rsidRPr="005324D0">
        <w:rPr>
          <w:rFonts w:ascii="Palatino Linotype" w:eastAsia="Palatino Linotype" w:hAnsi="Palatino Linotype" w:cs="Palatino Linotype"/>
          <w:b/>
          <w:bCs/>
          <w:sz w:val="22"/>
          <w:szCs w:val="22"/>
        </w:rPr>
        <w:t>Recurrente,</w:t>
      </w:r>
      <w:r w:rsidRPr="005324D0">
        <w:rPr>
          <w:rFonts w:ascii="Palatino Linotype" w:eastAsia="Palatino Linotype" w:hAnsi="Palatino Linotype" w:cs="Palatino Linotype"/>
          <w:sz w:val="22"/>
          <w:szCs w:val="22"/>
        </w:rPr>
        <w:t xml:space="preserve"> en contra de la respuesta a su solicitud por parte del </w:t>
      </w:r>
      <w:r w:rsidRPr="005324D0">
        <w:rPr>
          <w:rFonts w:ascii="Palatino Linotype" w:eastAsia="Palatino Linotype" w:hAnsi="Palatino Linotype" w:cs="Palatino Linotype"/>
          <w:b/>
          <w:bCs/>
          <w:sz w:val="22"/>
          <w:szCs w:val="22"/>
        </w:rPr>
        <w:t xml:space="preserve">Ayuntamiento de Valle de Bravo, </w:t>
      </w:r>
      <w:r w:rsidRPr="005324D0">
        <w:rPr>
          <w:rFonts w:ascii="Palatino Linotype" w:eastAsia="Palatino Linotype" w:hAnsi="Palatino Linotype" w:cs="Palatino Linotype"/>
          <w:sz w:val="22"/>
          <w:szCs w:val="22"/>
        </w:rPr>
        <w:t xml:space="preserve">en lo sucesivo el </w:t>
      </w:r>
      <w:r w:rsidRPr="005324D0">
        <w:rPr>
          <w:rFonts w:ascii="Palatino Linotype" w:eastAsia="Palatino Linotype" w:hAnsi="Palatino Linotype" w:cs="Palatino Linotype"/>
          <w:b/>
          <w:bCs/>
          <w:sz w:val="22"/>
          <w:szCs w:val="22"/>
        </w:rPr>
        <w:t xml:space="preserve">Sujeto Obligado, </w:t>
      </w:r>
      <w:r w:rsidRPr="005324D0">
        <w:rPr>
          <w:rFonts w:ascii="Palatino Linotype" w:eastAsia="Palatino Linotype" w:hAnsi="Palatino Linotype" w:cs="Palatino Linotype"/>
          <w:sz w:val="22"/>
          <w:szCs w:val="22"/>
        </w:rPr>
        <w:t xml:space="preserve">se procede a dictar la presente resolución con base en los siguientes: </w:t>
      </w:r>
    </w:p>
    <w:p w14:paraId="0FA10B59" w14:textId="77777777" w:rsidR="006622AC" w:rsidRPr="005324D0" w:rsidRDefault="00B4362A">
      <w:pPr>
        <w:spacing w:before="240" w:after="240" w:line="360" w:lineRule="auto"/>
        <w:jc w:val="center"/>
        <w:rPr>
          <w:rFonts w:ascii="Palatino Linotype" w:eastAsia="Palatino Linotype" w:hAnsi="Palatino Linotype" w:cs="Palatino Linotype"/>
          <w:b/>
          <w:bCs/>
          <w:sz w:val="22"/>
          <w:szCs w:val="22"/>
        </w:rPr>
      </w:pPr>
      <w:r w:rsidRPr="005324D0">
        <w:rPr>
          <w:rFonts w:ascii="Palatino Linotype" w:eastAsia="Palatino Linotype" w:hAnsi="Palatino Linotype" w:cs="Palatino Linotype"/>
          <w:b/>
          <w:bCs/>
          <w:sz w:val="22"/>
          <w:szCs w:val="22"/>
        </w:rPr>
        <w:t>I. A N T E C E D E N T E S</w:t>
      </w:r>
    </w:p>
    <w:p w14:paraId="303D213C" w14:textId="77777777" w:rsidR="006622AC" w:rsidRPr="005324D0" w:rsidRDefault="00B4362A">
      <w:pPr>
        <w:spacing w:before="240" w:after="240"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b/>
          <w:bCs/>
          <w:sz w:val="22"/>
          <w:szCs w:val="22"/>
        </w:rPr>
        <w:t>1. Solicitud de acceso a la información.</w:t>
      </w:r>
      <w:r w:rsidRPr="005324D0">
        <w:rPr>
          <w:rFonts w:ascii="Palatino Linotype" w:eastAsia="Palatino Linotype" w:hAnsi="Palatino Linotype" w:cs="Palatino Linotype"/>
          <w:sz w:val="22"/>
          <w:szCs w:val="22"/>
        </w:rPr>
        <w:t xml:space="preserve"> El </w:t>
      </w:r>
      <w:r w:rsidRPr="005324D0">
        <w:rPr>
          <w:rFonts w:ascii="Palatino Linotype" w:eastAsia="Palatino Linotype" w:hAnsi="Palatino Linotype" w:cs="Palatino Linotype"/>
          <w:b/>
          <w:bCs/>
          <w:sz w:val="22"/>
          <w:szCs w:val="22"/>
        </w:rPr>
        <w:t>veintiséis de diciembre de dos mil veinticinco,</w:t>
      </w:r>
      <w:r w:rsidRPr="005324D0">
        <w:rPr>
          <w:rFonts w:ascii="Palatino Linotype" w:eastAsia="Palatino Linotype" w:hAnsi="Palatino Linotype" w:cs="Palatino Linotype"/>
          <w:sz w:val="22"/>
          <w:szCs w:val="22"/>
        </w:rPr>
        <w:t xml:space="preserve"> </w:t>
      </w:r>
      <w:r w:rsidRPr="005324D0">
        <w:rPr>
          <w:rFonts w:ascii="Palatino Linotype" w:eastAsia="Palatino Linotype" w:hAnsi="Palatino Linotype" w:cs="Palatino Linotype"/>
          <w:b/>
          <w:bCs/>
          <w:sz w:val="22"/>
          <w:szCs w:val="22"/>
        </w:rPr>
        <w:t>la parte</w:t>
      </w:r>
      <w:r w:rsidRPr="005324D0">
        <w:rPr>
          <w:rFonts w:ascii="Palatino Linotype" w:eastAsia="Palatino Linotype" w:hAnsi="Palatino Linotype" w:cs="Palatino Linotype"/>
          <w:sz w:val="22"/>
          <w:szCs w:val="22"/>
        </w:rPr>
        <w:t xml:space="preserve"> </w:t>
      </w:r>
      <w:r w:rsidRPr="005324D0">
        <w:rPr>
          <w:rFonts w:ascii="Palatino Linotype" w:eastAsia="Palatino Linotype" w:hAnsi="Palatino Linotype" w:cs="Palatino Linotype"/>
          <w:b/>
          <w:bCs/>
          <w:sz w:val="22"/>
          <w:szCs w:val="22"/>
        </w:rPr>
        <w:t xml:space="preserve">Recurrente </w:t>
      </w:r>
      <w:r w:rsidRPr="005324D0">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5324D0">
        <w:rPr>
          <w:rFonts w:ascii="Palatino Linotype" w:eastAsia="Palatino Linotype" w:hAnsi="Palatino Linotype" w:cs="Palatino Linotype"/>
          <w:b/>
          <w:bCs/>
          <w:sz w:val="22"/>
          <w:szCs w:val="22"/>
        </w:rPr>
        <w:t>Sujeto Obligado</w:t>
      </w:r>
      <w:r w:rsidRPr="005324D0">
        <w:rPr>
          <w:rFonts w:ascii="Palatino Linotype" w:eastAsia="Palatino Linotype" w:hAnsi="Palatino Linotype" w:cs="Palatino Linotype"/>
          <w:sz w:val="22"/>
          <w:szCs w:val="22"/>
        </w:rPr>
        <w:t>, la solicitud de acceso a la información pública a la que se le asignó el número</w:t>
      </w:r>
      <w:r w:rsidRPr="005324D0">
        <w:t xml:space="preserve"> </w:t>
      </w:r>
      <w:r w:rsidRPr="005324D0">
        <w:rPr>
          <w:rFonts w:ascii="Palatino Linotype" w:eastAsia="Palatino Linotype" w:hAnsi="Palatino Linotype" w:cs="Palatino Linotype"/>
          <w:b/>
          <w:bCs/>
          <w:sz w:val="22"/>
          <w:szCs w:val="22"/>
        </w:rPr>
        <w:t>00002/VABRAVO/IP/2026;</w:t>
      </w:r>
      <w:r w:rsidRPr="005324D0">
        <w:rPr>
          <w:rFonts w:ascii="Palatino Linotype" w:eastAsia="Palatino Linotype" w:hAnsi="Palatino Linotype" w:cs="Palatino Linotype"/>
          <w:sz w:val="22"/>
          <w:szCs w:val="22"/>
        </w:rPr>
        <w:t xml:space="preserve"> no obstante por corresponder a un día inhábil, la misma se tuvo por presentada el </w:t>
      </w:r>
      <w:r w:rsidRPr="005324D0">
        <w:rPr>
          <w:rFonts w:ascii="Palatino Linotype" w:eastAsia="Palatino Linotype" w:hAnsi="Palatino Linotype" w:cs="Palatino Linotype"/>
          <w:b/>
          <w:bCs/>
          <w:sz w:val="22"/>
          <w:szCs w:val="22"/>
        </w:rPr>
        <w:t xml:space="preserve">doce de enero de dos mil veintiséis; </w:t>
      </w:r>
      <w:r w:rsidRPr="005324D0">
        <w:rPr>
          <w:rFonts w:ascii="Palatino Linotype" w:eastAsia="Palatino Linotype" w:hAnsi="Palatino Linotype" w:cs="Palatino Linotype"/>
          <w:sz w:val="22"/>
          <w:szCs w:val="22"/>
        </w:rPr>
        <w:t xml:space="preserve">mediante la cual requirió la información siguiente: </w:t>
      </w:r>
    </w:p>
    <w:p w14:paraId="3430D4B6" w14:textId="77777777" w:rsidR="006622AC" w:rsidRPr="005324D0" w:rsidRDefault="00B4362A">
      <w:pPr>
        <w:spacing w:before="240" w:after="240"/>
        <w:ind w:left="567" w:right="474"/>
        <w:jc w:val="both"/>
        <w:rPr>
          <w:rFonts w:ascii="Palatino Linotype" w:eastAsia="Palatino Linotype" w:hAnsi="Palatino Linotype" w:cs="Palatino Linotype"/>
          <w:i/>
          <w:iCs/>
          <w:sz w:val="22"/>
          <w:szCs w:val="22"/>
        </w:rPr>
      </w:pPr>
      <w:bookmarkStart w:id="2" w:name="_heading=h.gjdgxs" w:colFirst="0" w:colLast="0"/>
      <w:bookmarkEnd w:id="2"/>
      <w:r w:rsidRPr="005324D0">
        <w:rPr>
          <w:rFonts w:ascii="Palatino Linotype" w:eastAsia="Palatino Linotype" w:hAnsi="Palatino Linotype" w:cs="Palatino Linotype"/>
          <w:i/>
          <w:iCs/>
          <w:sz w:val="22"/>
          <w:szCs w:val="22"/>
        </w:rPr>
        <w:t xml:space="preserve">“En pleno ejercicio de mis derechos y con sustento la presente solicitud en los siguientes preceptos legales vigentes para el año 2025: Artículos 6° y 8° de la Constitución Política de los Estados Unidos Mexicanos, los cuales garantizan el derecho de acceso a la información pública y el derecho de petición, obligando a los funcionarios públicos a dar respuesta por escrito y en breve término a las solicitudes ciudadanas; Artículo 5° de la Constitución Política del Estado Libre y Soberano de México, el cual ratifica la obligación de las autoridades estatales y municipales de proporcionar la información pública que les sea requerida por los gobernados; Artículos 2, 4, 12 y 13 de la Ley de Transparencia y Acceso a la Información Pública del Estado de México y Municipios, los cuales establecen que toda información generada o administrada por los ayuntamientos es pública, y que </w:t>
      </w:r>
      <w:r w:rsidRPr="005324D0">
        <w:rPr>
          <w:rFonts w:ascii="Palatino Linotype" w:eastAsia="Palatino Linotype" w:hAnsi="Palatino Linotype" w:cs="Palatino Linotype"/>
          <w:i/>
          <w:iCs/>
          <w:sz w:val="22"/>
          <w:szCs w:val="22"/>
        </w:rPr>
        <w:lastRenderedPageBreak/>
        <w:t>estas autoridades tienen la facultad y obligación de entregarla de manera completa y veraz; Artículos 166, 170 y 171 del Código Financiero del Estado de México y Municipios, los cuales otorgan a las autoridades catastrales municipales la facultad de integrar y actualizar el padrón catastral, así como tramitar las manifestaciones de traslación de dominio para efectos del pago del impuesto predial; Artículos 45, 46 y 90 del Bando Municipal de Valle de Bravo, Estado de México, para el año 2025, los cuales definen la estructura de la Administración Pública Municipal y otorgan a la Dirección de Catastro la atribución de organizar, dirigir y supervisar las actividades de integración y actualización del catastro, así como de emitir la información técnica y administrativa correspondiente a los predios del municipio; así como también, con sustento en la Tesis Jurisprudencial con número de registro 2014133 de la Suprema Corte de Justicia de la Nación, la cual establece que el derecho de petición vincula a la autoridad a dictar un acuerdo en el que se resuelva de fondo lo solicitado, siendo la autoridad catastral la competente para informar sobre sus propios trámites administrativos; POR TODO LO ANTES FUNDAMENTADO, SOLICITO A LA COORDINACIÓN DE CATASTRO MUNICIPAL DE VALLE DE BRAVO, ESTADO DE MÉXICO, LA SIGUIENTE INFORMACIÓN: 1.-En virtud de que la Dirección de Catastro Municipal posee la facultad legal y la atribución administrativa para gestionar el padrón de contribuyentes y validar las modificaciones derivadas de actos jurídicos de traslación de dominio, solicito se me informe de manera detallada lo siguiente</w:t>
      </w:r>
      <w:r w:rsidRPr="005324D0">
        <w:rPr>
          <w:rFonts w:ascii="Palatino Linotype" w:eastAsia="Palatino Linotype" w:hAnsi="Palatino Linotype" w:cs="Palatino Linotype"/>
          <w:b/>
          <w:bCs/>
          <w:i/>
          <w:iCs/>
          <w:sz w:val="22"/>
          <w:szCs w:val="22"/>
        </w:rPr>
        <w:t>: 2.-El procedimiento administrativo paso a paso que debe seguir un ciudadano para realizar el trámite de cambio de titular en el padrón catastral y en el recibo del Impuesto Predial.</w:t>
      </w:r>
      <w:r w:rsidRPr="005324D0">
        <w:rPr>
          <w:rFonts w:ascii="Palatino Linotype" w:eastAsia="Palatino Linotype" w:hAnsi="Palatino Linotype" w:cs="Palatino Linotype"/>
          <w:i/>
          <w:iCs/>
          <w:sz w:val="22"/>
          <w:szCs w:val="22"/>
        </w:rPr>
        <w:t xml:space="preserve"> </w:t>
      </w:r>
      <w:r w:rsidRPr="005324D0">
        <w:rPr>
          <w:rFonts w:ascii="Palatino Linotype" w:eastAsia="Palatino Linotype" w:hAnsi="Palatino Linotype" w:cs="Palatino Linotype"/>
          <w:b/>
          <w:bCs/>
          <w:i/>
          <w:iCs/>
          <w:sz w:val="22"/>
          <w:szCs w:val="22"/>
        </w:rPr>
        <w:t>2.-La lista de requisitos y documentos originales y copias (como escrituras, identificaciones, pagos de impuestos anteriores, etc.) que se deben presentar para que el pago de predial salga a nombre del nuevo dueño tras una compraventa o donación. 4.- Los costos o derechos vigentes para el año 2025 asociados exclusivamente al trámite administrativo de actualización de datos de propietario (independientemente del impuesto por traslado de dominio). 5.-El tiempo de respuesta estimado y las oficinas o ventanillas específicas donde se debe radicar dicha gestión en el municipio de Valle de Bravo</w:t>
      </w:r>
      <w:r w:rsidRPr="005324D0">
        <w:rPr>
          <w:rFonts w:ascii="Palatino Linotype" w:eastAsia="Palatino Linotype" w:hAnsi="Palatino Linotype" w:cs="Palatino Linotype"/>
          <w:i/>
          <w:iCs/>
          <w:sz w:val="22"/>
          <w:szCs w:val="22"/>
        </w:rPr>
        <w:t xml:space="preserve">. Lo anterior, porque dicha información me es de digna utilidad para poder realizar trámites ante diversas autoridades administrativas.” (Sic) </w:t>
      </w:r>
    </w:p>
    <w:p w14:paraId="505D22C2" w14:textId="77777777" w:rsidR="006622AC" w:rsidRPr="005324D0" w:rsidRDefault="00B4362A">
      <w:pPr>
        <w:spacing w:before="240" w:after="240"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b/>
          <w:bCs/>
          <w:sz w:val="22"/>
          <w:szCs w:val="22"/>
        </w:rPr>
        <w:t>Modalidad de Entrega:</w:t>
      </w:r>
      <w:r w:rsidRPr="005324D0">
        <w:rPr>
          <w:rFonts w:ascii="Palatino Linotype" w:eastAsia="Palatino Linotype" w:hAnsi="Palatino Linotype" w:cs="Palatino Linotype"/>
          <w:sz w:val="22"/>
          <w:szCs w:val="22"/>
        </w:rPr>
        <w:t xml:space="preserve"> a través del Sistema de Acceso a la Información Mexiquense (SAIMEX).</w:t>
      </w:r>
    </w:p>
    <w:p w14:paraId="200B41BF" w14:textId="77777777" w:rsidR="006622AC" w:rsidRPr="005324D0" w:rsidRDefault="00B4362A">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sz w:val="22"/>
          <w:szCs w:val="22"/>
        </w:rPr>
      </w:pPr>
      <w:bookmarkStart w:id="3" w:name="_heading=h.3dy6vkm" w:colFirst="0" w:colLast="0"/>
      <w:bookmarkEnd w:id="3"/>
      <w:r w:rsidRPr="005324D0">
        <w:rPr>
          <w:rFonts w:ascii="Palatino Linotype" w:eastAsia="Palatino Linotype" w:hAnsi="Palatino Linotype" w:cs="Palatino Linotype"/>
          <w:b/>
          <w:bCs/>
          <w:sz w:val="22"/>
          <w:szCs w:val="22"/>
        </w:rPr>
        <w:lastRenderedPageBreak/>
        <w:t>2.</w:t>
      </w:r>
      <w:r w:rsidRPr="005324D0">
        <w:rPr>
          <w:rFonts w:ascii="Palatino Linotype" w:eastAsia="Palatino Linotype" w:hAnsi="Palatino Linotype" w:cs="Palatino Linotype"/>
          <w:b/>
          <w:bCs/>
        </w:rPr>
        <w:t xml:space="preserve"> </w:t>
      </w:r>
      <w:r w:rsidRPr="005324D0">
        <w:rPr>
          <w:rFonts w:ascii="Palatino Linotype" w:eastAsia="Palatino Linotype" w:hAnsi="Palatino Linotype" w:cs="Palatino Linotype"/>
          <w:b/>
          <w:bCs/>
          <w:sz w:val="22"/>
          <w:szCs w:val="22"/>
        </w:rPr>
        <w:t xml:space="preserve">Respuesta. </w:t>
      </w:r>
      <w:r w:rsidRPr="005324D0">
        <w:rPr>
          <w:rFonts w:ascii="Palatino Linotype" w:eastAsia="Palatino Linotype" w:hAnsi="Palatino Linotype" w:cs="Palatino Linotype"/>
          <w:sz w:val="22"/>
          <w:szCs w:val="22"/>
        </w:rPr>
        <w:t xml:space="preserve">El </w:t>
      </w:r>
      <w:r w:rsidRPr="005324D0">
        <w:rPr>
          <w:rFonts w:ascii="Palatino Linotype" w:eastAsia="Palatino Linotype" w:hAnsi="Palatino Linotype" w:cs="Palatino Linotype"/>
          <w:b/>
          <w:bCs/>
          <w:sz w:val="22"/>
          <w:szCs w:val="22"/>
        </w:rPr>
        <w:t>veintisiete de enero de dos mil veintiséis</w:t>
      </w:r>
      <w:r w:rsidRPr="005324D0">
        <w:rPr>
          <w:rFonts w:ascii="Palatino Linotype" w:eastAsia="Palatino Linotype" w:hAnsi="Palatino Linotype" w:cs="Palatino Linotype"/>
          <w:sz w:val="22"/>
          <w:szCs w:val="22"/>
        </w:rPr>
        <w:t xml:space="preserve">, el </w:t>
      </w:r>
      <w:r w:rsidRPr="005324D0">
        <w:rPr>
          <w:rFonts w:ascii="Palatino Linotype" w:eastAsia="Palatino Linotype" w:hAnsi="Palatino Linotype" w:cs="Palatino Linotype"/>
          <w:b/>
          <w:bCs/>
          <w:sz w:val="22"/>
          <w:szCs w:val="22"/>
        </w:rPr>
        <w:t xml:space="preserve">Sujeto Obligado </w:t>
      </w:r>
      <w:r w:rsidRPr="005324D0">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AE60AFC" w14:textId="77777777" w:rsidR="006622AC" w:rsidRPr="005324D0" w:rsidRDefault="00B4362A">
      <w:pPr>
        <w:spacing w:before="240" w:after="240"/>
        <w:ind w:left="567" w:right="902"/>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“Se envía adjunta la presente documentación, la cual fue turnada a la Unidad de Transparencia y Acceso a la Información Pública del Municipio de Valle de Bravo (UTAIPM), de conformidad con los artículos 12, 50, 51, 53 fracciones II y IV, y 59 de la Ley de Transparencia y Acceso a la Información Pública del Estado de México y Municipios.” (Sic)</w:t>
      </w:r>
    </w:p>
    <w:p w14:paraId="16405425" w14:textId="77777777" w:rsidR="006622AC" w:rsidRPr="005324D0" w:rsidRDefault="00B4362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Adjunto a la respuesta, el </w:t>
      </w:r>
      <w:r w:rsidRPr="005324D0">
        <w:rPr>
          <w:rFonts w:ascii="Palatino Linotype" w:eastAsia="Palatino Linotype" w:hAnsi="Palatino Linotype" w:cs="Palatino Linotype"/>
          <w:b/>
          <w:bCs/>
          <w:sz w:val="22"/>
          <w:szCs w:val="22"/>
        </w:rPr>
        <w:t xml:space="preserve">Sujeto Obligado </w:t>
      </w:r>
      <w:r w:rsidRPr="005324D0">
        <w:rPr>
          <w:rFonts w:ascii="Palatino Linotype" w:eastAsia="Palatino Linotype" w:hAnsi="Palatino Linotype" w:cs="Palatino Linotype"/>
          <w:sz w:val="22"/>
          <w:szCs w:val="22"/>
        </w:rPr>
        <w:t>hizo entrega de la siguiente información:</w:t>
      </w:r>
    </w:p>
    <w:p w14:paraId="3CE8C6D0" w14:textId="77777777" w:rsidR="006622AC" w:rsidRPr="005324D0" w:rsidRDefault="006622A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91FFC51" w14:textId="77777777" w:rsidR="006622AC" w:rsidRPr="005324D0" w:rsidRDefault="00B4362A">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Oficio del 20 de enero de 2026, a través del cual el Coordinador de Catastro Municipal se pronuncia sobre la solicitud de información en los siguientes términos:</w:t>
      </w:r>
    </w:p>
    <w:p w14:paraId="6B1F98B3" w14:textId="77777777" w:rsidR="006622AC" w:rsidRPr="005324D0" w:rsidRDefault="006622AC">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3631ECBC" w14:textId="77777777" w:rsidR="006622AC" w:rsidRPr="005324D0" w:rsidRDefault="00B4362A">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-Que respecto a lo solicitado en el punto 1, la Dirección de Catastro Municipal informa que cuenta con facultades para integrar, administrar, actualizar y resguardar el padrón catastral municipal, así como para tramitar las manifestaciones de traslado de dominio exclusivamente para efectos catastrales, en términos del Código Financiero del Estado de México y Municipios y Manual Catastral del Estado de México.</w:t>
      </w:r>
    </w:p>
    <w:p w14:paraId="3453BCBE" w14:textId="77777777" w:rsidR="006622AC" w:rsidRPr="005324D0" w:rsidRDefault="006622AC">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0B7C93B4" w14:textId="77777777" w:rsidR="006622AC" w:rsidRPr="005324D0" w:rsidRDefault="00B4362A">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-Que respecto al punto 2, el procedimiento administrativo para el cambio de titular en el padrón catastral se realiza a petición de parte interesada, mediante trámite presencial ante las oficinas de Catastro Municipal, el cual comprende, de manera general, la presentación de solicitud correspondiente, revisión documental, validación de la información y, en su caso actualización de los registros catastrales. Asimismo, se indicó que dicho procedimiento se rige por lineamientos internos y disposiciones administrativas vigentes.</w:t>
      </w:r>
    </w:p>
    <w:p w14:paraId="453B093A" w14:textId="77777777" w:rsidR="006622AC" w:rsidRPr="005324D0" w:rsidRDefault="006622AC">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04DDCFB0" w14:textId="77777777" w:rsidR="006622AC" w:rsidRPr="005324D0" w:rsidRDefault="00B4362A">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Asimismo, se indica que dicho procedimiento se rige por los lineamientos internos y disposiciones administrativas vigentes.</w:t>
      </w:r>
    </w:p>
    <w:p w14:paraId="4C754FB4" w14:textId="77777777" w:rsidR="006622AC" w:rsidRPr="005324D0" w:rsidRDefault="006622AC">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B7F9225" w14:textId="77777777" w:rsidR="006622AC" w:rsidRPr="005324D0" w:rsidRDefault="00B4362A">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-Que, por cuanto hace al punto 3, los requisitos y documentos que se solicitan para la actualización de dalos del propietario en el padrón catastral eran los siguientes:</w:t>
      </w:r>
    </w:p>
    <w:p w14:paraId="7816628A" w14:textId="77777777" w:rsidR="006622AC" w:rsidRPr="005324D0" w:rsidRDefault="006622AC">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0DCF44D1" w14:textId="77777777" w:rsidR="006622AC" w:rsidRPr="005324D0" w:rsidRDefault="00B4362A">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1.</w:t>
      </w:r>
      <w:r w:rsidRPr="005324D0">
        <w:t xml:space="preserve"> </w:t>
      </w:r>
      <w:r w:rsidRPr="005324D0">
        <w:rPr>
          <w:rFonts w:ascii="Palatino Linotype" w:eastAsia="Palatino Linotype" w:hAnsi="Palatino Linotype" w:cs="Palatino Linotype"/>
          <w:sz w:val="22"/>
          <w:szCs w:val="22"/>
        </w:rPr>
        <w:t>Copia legible del documento con el que acredita la propiedad o la posesión (Ejemplo: Escritura Pública o Notarial, Contrato privado de compraventa Cesión de derechos agrarios, Resolución Judicial, Título de Propiedad), así como su antecedente.</w:t>
      </w:r>
    </w:p>
    <w:p w14:paraId="638FC2FE" w14:textId="77777777" w:rsidR="006622AC" w:rsidRPr="005324D0" w:rsidRDefault="006622AC">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1D38658A" w14:textId="77777777" w:rsidR="006622AC" w:rsidRPr="005324D0" w:rsidRDefault="00B4362A">
      <w:pPr>
        <w:pBdr>
          <w:top w:val="nil"/>
          <w:left w:val="nil"/>
          <w:bottom w:val="nil"/>
          <w:right w:val="nil"/>
          <w:between w:val="nil"/>
        </w:pBdr>
        <w:tabs>
          <w:tab w:val="left" w:pos="1024"/>
        </w:tabs>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2. Copia legible del antecedente de propiedad o posesión del anterior Propietario y/o Poseedor.</w:t>
      </w:r>
    </w:p>
    <w:p w14:paraId="179C1BC1" w14:textId="77777777" w:rsidR="006622AC" w:rsidRPr="005324D0" w:rsidRDefault="00B4362A">
      <w:pPr>
        <w:pBdr>
          <w:top w:val="nil"/>
          <w:left w:val="nil"/>
          <w:bottom w:val="nil"/>
          <w:right w:val="nil"/>
          <w:between w:val="nil"/>
        </w:pBdr>
        <w:tabs>
          <w:tab w:val="left" w:pos="1024"/>
        </w:tabs>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3. Copia legible de identificación oficial con fotografía del Propietario o poseedor.</w:t>
      </w:r>
    </w:p>
    <w:p w14:paraId="5AE16C91" w14:textId="77777777" w:rsidR="006622AC" w:rsidRPr="005324D0" w:rsidRDefault="00B4362A">
      <w:pPr>
        <w:pBdr>
          <w:top w:val="nil"/>
          <w:left w:val="nil"/>
          <w:bottom w:val="nil"/>
          <w:right w:val="nil"/>
          <w:between w:val="nil"/>
        </w:pBdr>
        <w:tabs>
          <w:tab w:val="left" w:pos="1024"/>
        </w:tabs>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4. Copia legible de identificación oficial con fotografía del anterior propietario o poseedor.</w:t>
      </w:r>
    </w:p>
    <w:p w14:paraId="150ECC06" w14:textId="77777777" w:rsidR="006622AC" w:rsidRPr="005324D0" w:rsidRDefault="00B4362A">
      <w:pPr>
        <w:pBdr>
          <w:top w:val="nil"/>
          <w:left w:val="nil"/>
          <w:bottom w:val="nil"/>
          <w:right w:val="nil"/>
          <w:between w:val="nil"/>
        </w:pBdr>
        <w:tabs>
          <w:tab w:val="left" w:pos="1024"/>
        </w:tabs>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5. En caso de que el solicitante sea el propietario o poseedor deberá presentar carta poder simple girada por el propietario o poseedor, agregando copia legible de identificación oficial con fotografía de otorgantes, aceptantes y dos testigos, o si fuera el caso, poder notarial.</w:t>
      </w:r>
    </w:p>
    <w:p w14:paraId="73B5B162" w14:textId="77777777" w:rsidR="006622AC" w:rsidRPr="005324D0" w:rsidRDefault="00B4362A">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NOTA: En caso de personas morales se deberá presentar la documentación que acredite al representante de dicha asociación o faculte para delegar poderes.</w:t>
      </w:r>
    </w:p>
    <w:p w14:paraId="1C62E714" w14:textId="77777777" w:rsidR="006622AC" w:rsidRPr="005324D0" w:rsidRDefault="00B4362A">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6. Formato oficial de Traslado de Dominio debidamente requisitado y firmado por el propietario o poseedor.</w:t>
      </w:r>
    </w:p>
    <w:p w14:paraId="1947A217" w14:textId="77777777" w:rsidR="006622AC" w:rsidRPr="005324D0" w:rsidRDefault="00B4362A">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7. Plano con Coordenadas UTM.</w:t>
      </w:r>
    </w:p>
    <w:p w14:paraId="6C220C31" w14:textId="77777777" w:rsidR="006622AC" w:rsidRPr="005324D0" w:rsidRDefault="00B4362A">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8. Certificación de Clave y Valor Catastral.</w:t>
      </w:r>
    </w:p>
    <w:p w14:paraId="713AAAB6" w14:textId="77777777" w:rsidR="006622AC" w:rsidRPr="005324D0" w:rsidRDefault="00B4362A">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9. Certificado de No Adeudo Predial.</w:t>
      </w:r>
    </w:p>
    <w:p w14:paraId="72B3EC25" w14:textId="77777777" w:rsidR="006622AC" w:rsidRPr="005324D0" w:rsidRDefault="00B4362A">
      <w:pPr>
        <w:pBdr>
          <w:top w:val="nil"/>
          <w:left w:val="nil"/>
          <w:bottom w:val="nil"/>
          <w:right w:val="nil"/>
          <w:between w:val="nil"/>
        </w:pBdr>
        <w:spacing w:line="276" w:lineRule="auto"/>
        <w:ind w:left="360" w:right="49"/>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10. Certificado de No Adeudo de Agua y/o en su caso, de No Servicio de Agua.</w:t>
      </w:r>
    </w:p>
    <w:p w14:paraId="7B773429" w14:textId="77777777" w:rsidR="006622AC" w:rsidRPr="005324D0" w:rsidRDefault="00B4362A">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11. Solicitud de servicio</w:t>
      </w:r>
    </w:p>
    <w:p w14:paraId="2718F851" w14:textId="77777777" w:rsidR="006622AC" w:rsidRPr="005324D0" w:rsidRDefault="00B4362A">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-Que, sobre el punto 4, informa que los costos o derechos aplicables corresponden únicamente a los establecidos en el Código Financiero del Estado de México y Municipios y demás disposiciones fiscales vigentes para el ejercicio fiscal correspondiente, precisando que esa Coordinación no determina ni cobra impuestos derivados del traslado de dominio.</w:t>
      </w:r>
    </w:p>
    <w:p w14:paraId="03FAF2CD" w14:textId="77777777" w:rsidR="006622AC" w:rsidRPr="005324D0" w:rsidRDefault="00B4362A">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-Que, sobre el punto 5, se hace del conocimiento que el tiempo estimado de respuesta para la atención de un trámite de actualización catastral depende de la integración completa de la documentación y de la carga administrativa existente; no obstante, se indica que dicho trámite se realiza directamente en las oficinas de la Coordinación de Catastro Municipal de Valle de Bravo, en los horarios oficiales de atención al público.</w:t>
      </w:r>
    </w:p>
    <w:p w14:paraId="4D415EDD" w14:textId="77777777" w:rsidR="006622AC" w:rsidRPr="005324D0" w:rsidRDefault="006622AC">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5FE12D8F" w14:textId="77777777" w:rsidR="006622AC" w:rsidRPr="005324D0" w:rsidRDefault="00B4362A">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5324D0">
        <w:rPr>
          <w:rFonts w:ascii="Palatino Linotype" w:eastAsia="Palatino Linotype" w:hAnsi="Palatino Linotype" w:cs="Palatino Linotype"/>
          <w:b/>
          <w:bCs/>
          <w:sz w:val="22"/>
          <w:szCs w:val="22"/>
        </w:rPr>
        <w:t xml:space="preserve">3. Interposición del recurso de revisión. </w:t>
      </w:r>
      <w:r w:rsidRPr="005324D0">
        <w:rPr>
          <w:rFonts w:ascii="Palatino Linotype" w:eastAsia="Palatino Linotype" w:hAnsi="Palatino Linotype" w:cs="Palatino Linotype"/>
          <w:sz w:val="22"/>
          <w:szCs w:val="22"/>
        </w:rPr>
        <w:t xml:space="preserve">Inconforme con los términos de la respuesta emitida por parte del </w:t>
      </w:r>
      <w:r w:rsidRPr="005324D0">
        <w:rPr>
          <w:rFonts w:ascii="Palatino Linotype" w:eastAsia="Palatino Linotype" w:hAnsi="Palatino Linotype" w:cs="Palatino Linotype"/>
          <w:b/>
          <w:bCs/>
          <w:sz w:val="22"/>
          <w:szCs w:val="22"/>
        </w:rPr>
        <w:t>Sujeto Obligado</w:t>
      </w:r>
      <w:r w:rsidRPr="005324D0">
        <w:rPr>
          <w:rFonts w:ascii="Palatino Linotype" w:eastAsia="Palatino Linotype" w:hAnsi="Palatino Linotype" w:cs="Palatino Linotype"/>
          <w:sz w:val="22"/>
          <w:szCs w:val="22"/>
        </w:rPr>
        <w:t>, el</w:t>
      </w:r>
      <w:r w:rsidRPr="005324D0">
        <w:rPr>
          <w:rFonts w:ascii="Palatino Linotype" w:eastAsia="Palatino Linotype" w:hAnsi="Palatino Linotype" w:cs="Palatino Linotype"/>
          <w:b/>
          <w:bCs/>
          <w:sz w:val="22"/>
          <w:szCs w:val="22"/>
        </w:rPr>
        <w:t xml:space="preserve"> veintisiete de enero de dos mil veintiséis,</w:t>
      </w:r>
      <w:r w:rsidRPr="005324D0">
        <w:rPr>
          <w:rFonts w:ascii="Palatino Linotype" w:eastAsia="Palatino Linotype" w:hAnsi="Palatino Linotype" w:cs="Palatino Linotype"/>
          <w:sz w:val="22"/>
          <w:szCs w:val="22"/>
        </w:rPr>
        <w:t xml:space="preserve"> </w:t>
      </w:r>
      <w:r w:rsidRPr="005324D0">
        <w:rPr>
          <w:rFonts w:ascii="Palatino Linotype" w:eastAsia="Palatino Linotype" w:hAnsi="Palatino Linotype" w:cs="Palatino Linotype"/>
          <w:b/>
          <w:bCs/>
          <w:sz w:val="22"/>
          <w:szCs w:val="22"/>
        </w:rPr>
        <w:t>la parte</w:t>
      </w:r>
      <w:r w:rsidRPr="005324D0">
        <w:rPr>
          <w:rFonts w:ascii="Palatino Linotype" w:eastAsia="Palatino Linotype" w:hAnsi="Palatino Linotype" w:cs="Palatino Linotype"/>
          <w:sz w:val="22"/>
          <w:szCs w:val="22"/>
        </w:rPr>
        <w:t xml:space="preserve"> </w:t>
      </w:r>
      <w:r w:rsidRPr="005324D0">
        <w:rPr>
          <w:rFonts w:ascii="Palatino Linotype" w:eastAsia="Palatino Linotype" w:hAnsi="Palatino Linotype" w:cs="Palatino Linotype"/>
          <w:b/>
          <w:bCs/>
          <w:sz w:val="22"/>
          <w:szCs w:val="22"/>
        </w:rPr>
        <w:t>Recurrente</w:t>
      </w:r>
      <w:r w:rsidRPr="005324D0">
        <w:rPr>
          <w:rFonts w:ascii="Palatino Linotype" w:eastAsia="Palatino Linotype" w:hAnsi="Palatino Linotype" w:cs="Palatino Linotype"/>
          <w:sz w:val="22"/>
          <w:szCs w:val="22"/>
        </w:rPr>
        <w:t xml:space="preserve"> interpuso el recurso de revisión a través de </w:t>
      </w:r>
      <w:r w:rsidRPr="005324D0">
        <w:rPr>
          <w:rFonts w:ascii="Palatino Linotype" w:eastAsia="Palatino Linotype" w:hAnsi="Palatino Linotype" w:cs="Palatino Linotype"/>
          <w:b/>
          <w:bCs/>
          <w:sz w:val="22"/>
          <w:szCs w:val="22"/>
        </w:rPr>
        <w:t xml:space="preserve">SAIMEX, </w:t>
      </w:r>
      <w:r w:rsidRPr="005324D0">
        <w:rPr>
          <w:rFonts w:ascii="Palatino Linotype" w:eastAsia="Palatino Linotype" w:hAnsi="Palatino Linotype" w:cs="Palatino Linotype"/>
          <w:sz w:val="22"/>
          <w:szCs w:val="22"/>
        </w:rPr>
        <w:t>en donde se manifestó de la siguiente manera:</w:t>
      </w:r>
    </w:p>
    <w:p w14:paraId="5C9DA8A7" w14:textId="77777777" w:rsidR="006622AC" w:rsidRPr="005324D0" w:rsidRDefault="00B4362A">
      <w:pPr>
        <w:tabs>
          <w:tab w:val="left" w:pos="2745"/>
        </w:tabs>
        <w:spacing w:before="240" w:after="240" w:line="276" w:lineRule="auto"/>
        <w:ind w:left="567" w:right="900"/>
        <w:jc w:val="both"/>
        <w:rPr>
          <w:rFonts w:ascii="Palatino Linotype" w:eastAsia="Palatino Linotype" w:hAnsi="Palatino Linotype" w:cs="Palatino Linotype"/>
          <w:b/>
          <w:bCs/>
          <w:sz w:val="22"/>
          <w:szCs w:val="22"/>
        </w:rPr>
      </w:pPr>
      <w:r w:rsidRPr="005324D0">
        <w:rPr>
          <w:rFonts w:ascii="Palatino Linotype" w:eastAsia="Palatino Linotype" w:hAnsi="Palatino Linotype" w:cs="Palatino Linotype"/>
          <w:b/>
          <w:bCs/>
          <w:sz w:val="22"/>
          <w:szCs w:val="22"/>
        </w:rPr>
        <w:t xml:space="preserve">a) Acto impugnado: </w:t>
      </w:r>
      <w:r w:rsidRPr="005324D0">
        <w:rPr>
          <w:rFonts w:ascii="Palatino Linotype" w:eastAsia="Palatino Linotype" w:hAnsi="Palatino Linotype" w:cs="Palatino Linotype"/>
          <w:i/>
          <w:iCs/>
          <w:sz w:val="22"/>
          <w:szCs w:val="22"/>
        </w:rPr>
        <w:t>“La respuesta emitida por la Coordinación de Catastro Municipal de Valle de Bravo, Estado de México, a la solicitud de acceso a la información pública con número de folio 00002/VABRAVO/IP/2026, notificada a través del sistema SAIMEX, mediante la cual se atendió de manera parcial e incompleta la información solicitada.” (Sic)</w:t>
      </w:r>
    </w:p>
    <w:p w14:paraId="275C097A" w14:textId="77777777" w:rsidR="006622AC" w:rsidRPr="005324D0" w:rsidRDefault="00B4362A">
      <w:pPr>
        <w:spacing w:line="276" w:lineRule="auto"/>
        <w:ind w:left="567" w:right="900"/>
        <w:jc w:val="both"/>
        <w:rPr>
          <w:rFonts w:ascii="Palatino Linotype" w:eastAsia="Palatino Linotype" w:hAnsi="Palatino Linotype" w:cs="Palatino Linotype"/>
          <w:i/>
          <w:iCs/>
          <w:sz w:val="22"/>
          <w:szCs w:val="22"/>
        </w:rPr>
      </w:pPr>
      <w:bookmarkStart w:id="4" w:name="_heading=h.30j0zll" w:colFirst="0" w:colLast="0"/>
      <w:bookmarkEnd w:id="4"/>
      <w:r w:rsidRPr="005324D0">
        <w:rPr>
          <w:rFonts w:ascii="Palatino Linotype" w:eastAsia="Palatino Linotype" w:hAnsi="Palatino Linotype" w:cs="Palatino Linotype"/>
          <w:b/>
          <w:bCs/>
          <w:sz w:val="22"/>
          <w:szCs w:val="22"/>
        </w:rPr>
        <w:t>b) Razones o motivos de inconformidad</w:t>
      </w:r>
      <w:r w:rsidRPr="005324D0">
        <w:rPr>
          <w:rFonts w:ascii="Palatino Linotype" w:eastAsia="Palatino Linotype" w:hAnsi="Palatino Linotype" w:cs="Palatino Linotype"/>
          <w:sz w:val="22"/>
          <w:szCs w:val="22"/>
        </w:rPr>
        <w:t>: “</w:t>
      </w:r>
      <w:r w:rsidRPr="005324D0">
        <w:rPr>
          <w:rFonts w:ascii="Palatino Linotype" w:eastAsia="Palatino Linotype" w:hAnsi="Palatino Linotype" w:cs="Palatino Linotype"/>
          <w:b/>
          <w:bCs/>
          <w:i/>
          <w:iCs/>
          <w:sz w:val="22"/>
          <w:szCs w:val="22"/>
        </w:rPr>
        <w:t>La respuesta emitida por el Sujeto Obligado es incompleta</w:t>
      </w:r>
      <w:r w:rsidRPr="005324D0">
        <w:rPr>
          <w:rFonts w:ascii="Palatino Linotype" w:eastAsia="Palatino Linotype" w:hAnsi="Palatino Linotype" w:cs="Palatino Linotype"/>
          <w:i/>
          <w:iCs/>
          <w:sz w:val="22"/>
          <w:szCs w:val="22"/>
        </w:rPr>
        <w:t xml:space="preserve"> e insuficiente, toda vez que no atiende de manera puntual y exhaustiva la información solicitada en la solicitud original, sin que en el presente recurso se pretenda modificar, ampliar o variar el contenido de dicha solicitud, sino únicamente señalar las omisiones existentes en la respuesta otorgada, conforme a los artículos 3, 11, 129, 130 y 132 de la Ley de Transparencia y Acceso a la Información Pública del Estado de México y Municipios, por las siguientes razones: 1. </w:t>
      </w:r>
      <w:r w:rsidRPr="005324D0">
        <w:rPr>
          <w:rFonts w:ascii="Palatino Linotype" w:eastAsia="Palatino Linotype" w:hAnsi="Palatino Linotype" w:cs="Palatino Linotype"/>
          <w:b/>
          <w:bCs/>
          <w:i/>
          <w:iCs/>
          <w:sz w:val="22"/>
          <w:szCs w:val="22"/>
        </w:rPr>
        <w:t>Respecto del punto 4 de la solicitud original</w:t>
      </w:r>
      <w:r w:rsidRPr="005324D0">
        <w:rPr>
          <w:rFonts w:ascii="Palatino Linotype" w:eastAsia="Palatino Linotype" w:hAnsi="Palatino Linotype" w:cs="Palatino Linotype"/>
          <w:i/>
          <w:iCs/>
          <w:sz w:val="22"/>
          <w:szCs w:val="22"/>
        </w:rPr>
        <w:t xml:space="preserve">, relativo a los costos o derechos vigentes para el ejercicio fiscal 2025, la autoridad se limita a realizar una referencia genérica al Código Financiero del Estado de México y Municipios, sin proporcionar los conceptos ni montos solicitados, omitiendo así la información requerida. </w:t>
      </w:r>
      <w:r w:rsidRPr="005324D0">
        <w:rPr>
          <w:rFonts w:ascii="Palatino Linotype" w:eastAsia="Palatino Linotype" w:hAnsi="Palatino Linotype" w:cs="Palatino Linotype"/>
          <w:b/>
          <w:bCs/>
          <w:i/>
          <w:iCs/>
          <w:sz w:val="22"/>
          <w:szCs w:val="22"/>
        </w:rPr>
        <w:t>2. En relación con el punto 5</w:t>
      </w:r>
      <w:r w:rsidRPr="005324D0">
        <w:rPr>
          <w:rFonts w:ascii="Palatino Linotype" w:eastAsia="Palatino Linotype" w:hAnsi="Palatino Linotype" w:cs="Palatino Linotype"/>
          <w:i/>
          <w:iCs/>
          <w:sz w:val="22"/>
          <w:szCs w:val="22"/>
        </w:rPr>
        <w:t xml:space="preserve"> de la solicitud original, la autoridad no señala el tiempo de respuesta estimado para el trámite solicitado, limitándose a indicar que éste depende de diversos factores, lo cual no satisface la información expresamente solicitada. 3</w:t>
      </w:r>
      <w:r w:rsidRPr="005324D0">
        <w:rPr>
          <w:rFonts w:ascii="Palatino Linotype" w:eastAsia="Palatino Linotype" w:hAnsi="Palatino Linotype" w:cs="Palatino Linotype"/>
          <w:b/>
          <w:bCs/>
          <w:i/>
          <w:iCs/>
          <w:sz w:val="22"/>
          <w:szCs w:val="22"/>
        </w:rPr>
        <w:t>. Asimismo, respecto al punto 2 de la solicitud original</w:t>
      </w:r>
      <w:r w:rsidRPr="005324D0">
        <w:rPr>
          <w:rFonts w:ascii="Palatino Linotype" w:eastAsia="Palatino Linotype" w:hAnsi="Palatino Linotype" w:cs="Palatino Linotype"/>
          <w:i/>
          <w:iCs/>
          <w:sz w:val="22"/>
          <w:szCs w:val="22"/>
        </w:rPr>
        <w:t>, la respuesta no describe el procedimiento administrativo de manera detallada y paso a paso, como fue solicitado, ya que únicamente expone una descripción general del trámite. En consecuencia, se solicita a ese Órgano Garante ordene al Sujeto Obligado emitir una nueva respuesta que atienda estrictamente los términos de la solicitud original, conforme al principio de máxima publicidad.” (Sic)</w:t>
      </w:r>
    </w:p>
    <w:p w14:paraId="10E45C00" w14:textId="77777777" w:rsidR="006622AC" w:rsidRPr="005324D0" w:rsidRDefault="006622AC">
      <w:pPr>
        <w:spacing w:line="276" w:lineRule="auto"/>
        <w:ind w:left="567" w:right="900"/>
        <w:jc w:val="both"/>
        <w:rPr>
          <w:rFonts w:ascii="Palatino Linotype" w:eastAsia="Palatino Linotype" w:hAnsi="Palatino Linotype" w:cs="Palatino Linotype"/>
          <w:i/>
          <w:iCs/>
          <w:sz w:val="22"/>
          <w:szCs w:val="22"/>
        </w:rPr>
      </w:pPr>
    </w:p>
    <w:p w14:paraId="23AA14D7" w14:textId="77777777" w:rsidR="006622AC" w:rsidRPr="005324D0" w:rsidRDefault="006622AC">
      <w:pPr>
        <w:spacing w:line="276" w:lineRule="auto"/>
        <w:ind w:right="900"/>
        <w:jc w:val="both"/>
        <w:rPr>
          <w:rFonts w:ascii="Palatino Linotype" w:eastAsia="Palatino Linotype" w:hAnsi="Palatino Linotype" w:cs="Palatino Linotype"/>
          <w:i/>
          <w:iCs/>
          <w:sz w:val="22"/>
          <w:szCs w:val="22"/>
        </w:rPr>
      </w:pPr>
    </w:p>
    <w:p w14:paraId="4EEE2F5B" w14:textId="77777777" w:rsidR="006622AC" w:rsidRPr="005324D0" w:rsidRDefault="00B4362A">
      <w:pPr>
        <w:spacing w:line="360" w:lineRule="auto"/>
        <w:ind w:right="51"/>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b/>
          <w:bCs/>
          <w:sz w:val="22"/>
          <w:szCs w:val="22"/>
        </w:rPr>
        <w:t xml:space="preserve">4. Turno. </w:t>
      </w:r>
      <w:r w:rsidRPr="005324D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324D0">
        <w:rPr>
          <w:rFonts w:ascii="Palatino Linotype" w:eastAsia="Palatino Linotype" w:hAnsi="Palatino Linotype" w:cs="Palatino Linotype"/>
          <w:b/>
          <w:bCs/>
          <w:sz w:val="22"/>
          <w:szCs w:val="22"/>
        </w:rPr>
        <w:t xml:space="preserve">Guadalupe Ramírez Peña, </w:t>
      </w:r>
      <w:r w:rsidRPr="005324D0">
        <w:rPr>
          <w:rFonts w:ascii="Palatino Linotype" w:eastAsia="Palatino Linotype" w:hAnsi="Palatino Linotype" w:cs="Palatino Linotype"/>
          <w:sz w:val="22"/>
          <w:szCs w:val="22"/>
        </w:rPr>
        <w:t>a efecto de que analizara sobre su admisión o su desechamiento.</w:t>
      </w:r>
    </w:p>
    <w:p w14:paraId="229B9931" w14:textId="77777777" w:rsidR="006622AC" w:rsidRPr="005324D0" w:rsidRDefault="006622AC">
      <w:pPr>
        <w:spacing w:line="360" w:lineRule="auto"/>
        <w:ind w:right="51"/>
        <w:jc w:val="both"/>
        <w:rPr>
          <w:rFonts w:ascii="Palatino Linotype" w:eastAsia="Palatino Linotype" w:hAnsi="Palatino Linotype" w:cs="Palatino Linotype"/>
          <w:sz w:val="22"/>
          <w:szCs w:val="22"/>
        </w:rPr>
      </w:pPr>
    </w:p>
    <w:p w14:paraId="4650AC31"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b/>
          <w:bCs/>
          <w:sz w:val="22"/>
          <w:szCs w:val="22"/>
        </w:rPr>
        <w:t>5. Admisión del Recurso de revisión.</w:t>
      </w:r>
      <w:r w:rsidRPr="005324D0">
        <w:rPr>
          <w:rFonts w:ascii="Palatino Linotype" w:eastAsia="Palatino Linotype" w:hAnsi="Palatino Linotype" w:cs="Palatino Linotype"/>
          <w:sz w:val="22"/>
          <w:szCs w:val="22"/>
        </w:rPr>
        <w:t xml:space="preserve"> El </w:t>
      </w:r>
      <w:r w:rsidRPr="005324D0">
        <w:rPr>
          <w:rFonts w:ascii="Palatino Linotype" w:eastAsia="Palatino Linotype" w:hAnsi="Palatino Linotype" w:cs="Palatino Linotype"/>
          <w:b/>
          <w:bCs/>
          <w:sz w:val="22"/>
          <w:szCs w:val="22"/>
        </w:rPr>
        <w:t xml:space="preserve">treinta de enero de dos mil veintiséis, </w:t>
      </w:r>
      <w:r w:rsidRPr="005324D0">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324D0">
        <w:rPr>
          <w:rFonts w:ascii="Palatino Linotype" w:eastAsia="Palatino Linotype" w:hAnsi="Palatino Linotype" w:cs="Palatino Linotype"/>
          <w:b/>
          <w:bCs/>
          <w:sz w:val="22"/>
          <w:szCs w:val="22"/>
        </w:rPr>
        <w:t xml:space="preserve">Sujeto Obligado </w:t>
      </w:r>
      <w:r w:rsidRPr="005324D0">
        <w:rPr>
          <w:rFonts w:ascii="Palatino Linotype" w:eastAsia="Palatino Linotype" w:hAnsi="Palatino Linotype" w:cs="Palatino Linotype"/>
          <w:sz w:val="22"/>
          <w:szCs w:val="22"/>
        </w:rPr>
        <w:t>presentara su informe justificado.</w:t>
      </w:r>
    </w:p>
    <w:p w14:paraId="1FEAA0E7"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072B943D"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5324D0">
        <w:rPr>
          <w:rFonts w:ascii="Palatino Linotype" w:eastAsia="Palatino Linotype" w:hAnsi="Palatino Linotype" w:cs="Palatino Linotype"/>
          <w:b/>
          <w:bCs/>
          <w:sz w:val="22"/>
          <w:szCs w:val="22"/>
        </w:rPr>
        <w:t>6. Manifestaciones</w:t>
      </w:r>
      <w:r w:rsidRPr="005324D0">
        <w:rPr>
          <w:rFonts w:ascii="Palatino Linotype" w:eastAsia="Palatino Linotype" w:hAnsi="Palatino Linotype" w:cs="Palatino Linotype"/>
          <w:sz w:val="22"/>
          <w:szCs w:val="22"/>
        </w:rPr>
        <w:t xml:space="preserve">. De las constancias que integran el expediente en que se actúa se advierte que el </w:t>
      </w:r>
      <w:r w:rsidRPr="005324D0">
        <w:rPr>
          <w:rFonts w:ascii="Palatino Linotype" w:eastAsia="Palatino Linotype" w:hAnsi="Palatino Linotype" w:cs="Palatino Linotype"/>
          <w:b/>
          <w:bCs/>
          <w:sz w:val="22"/>
          <w:szCs w:val="22"/>
        </w:rPr>
        <w:t xml:space="preserve">Sujeto Obligado </w:t>
      </w:r>
      <w:r w:rsidRPr="005324D0">
        <w:rPr>
          <w:rFonts w:ascii="Palatino Linotype" w:eastAsia="Palatino Linotype" w:hAnsi="Palatino Linotype" w:cs="Palatino Linotype"/>
          <w:sz w:val="22"/>
          <w:szCs w:val="22"/>
        </w:rPr>
        <w:t xml:space="preserve">en fecha </w:t>
      </w:r>
      <w:r w:rsidRPr="005324D0">
        <w:rPr>
          <w:rFonts w:ascii="Palatino Linotype" w:eastAsia="Palatino Linotype" w:hAnsi="Palatino Linotype" w:cs="Palatino Linotype"/>
          <w:b/>
          <w:bCs/>
          <w:sz w:val="22"/>
          <w:szCs w:val="22"/>
        </w:rPr>
        <w:t xml:space="preserve">doce de febrero de dos mil veintiséis, </w:t>
      </w:r>
      <w:r w:rsidRPr="005324D0">
        <w:rPr>
          <w:rFonts w:ascii="Palatino Linotype" w:eastAsia="Palatino Linotype" w:hAnsi="Palatino Linotype" w:cs="Palatino Linotype"/>
          <w:sz w:val="22"/>
          <w:szCs w:val="22"/>
        </w:rPr>
        <w:t xml:space="preserve">rindió su informe justificado a través del archivo electrónico denominado </w:t>
      </w:r>
      <w:r w:rsidRPr="005324D0">
        <w:rPr>
          <w:rFonts w:ascii="Palatino Linotype" w:eastAsia="Palatino Linotype" w:hAnsi="Palatino Linotype" w:cs="Palatino Linotype"/>
          <w:b/>
          <w:bCs/>
          <w:i/>
          <w:iCs/>
          <w:sz w:val="22"/>
          <w:szCs w:val="22"/>
        </w:rPr>
        <w:t>Escáner_20260212.pdf”</w:t>
      </w:r>
      <w:r w:rsidRPr="005324D0">
        <w:rPr>
          <w:rFonts w:ascii="Palatino Linotype" w:eastAsia="Palatino Linotype" w:hAnsi="Palatino Linotype" w:cs="Palatino Linotype"/>
          <w:b/>
          <w:bCs/>
          <w:sz w:val="22"/>
          <w:szCs w:val="22"/>
        </w:rPr>
        <w:t xml:space="preserve">, </w:t>
      </w:r>
      <w:r w:rsidRPr="005324D0">
        <w:rPr>
          <w:rFonts w:ascii="Palatino Linotype" w:eastAsia="Palatino Linotype" w:hAnsi="Palatino Linotype" w:cs="Palatino Linotype"/>
          <w:sz w:val="22"/>
          <w:szCs w:val="22"/>
        </w:rPr>
        <w:t>a través del cual en lo medular se ratificó la respuesta inicial.</w:t>
      </w:r>
    </w:p>
    <w:p w14:paraId="2DE2A53A"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AE97D55"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Documento el anterior que fue puesto a la vista de la parte </w:t>
      </w:r>
      <w:r w:rsidRPr="005324D0">
        <w:rPr>
          <w:rFonts w:ascii="Palatino Linotype" w:eastAsia="Palatino Linotype" w:hAnsi="Palatino Linotype" w:cs="Palatino Linotype"/>
          <w:b/>
          <w:bCs/>
          <w:sz w:val="22"/>
          <w:szCs w:val="22"/>
        </w:rPr>
        <w:t xml:space="preserve">Recurrente </w:t>
      </w:r>
      <w:r w:rsidRPr="005324D0">
        <w:rPr>
          <w:rFonts w:ascii="Palatino Linotype" w:eastAsia="Palatino Linotype" w:hAnsi="Palatino Linotype" w:cs="Palatino Linotype"/>
          <w:sz w:val="22"/>
          <w:szCs w:val="22"/>
        </w:rPr>
        <w:t>a fin de que hiciera valer sus manifestaciones o rindiera alegatos que conforme a derecho resulten procedentes; no obstante, fue omisa en ejercer dicha prerrogativa.</w:t>
      </w:r>
    </w:p>
    <w:p w14:paraId="1A7A08DD"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6B2B7D0"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b/>
          <w:bCs/>
          <w:sz w:val="22"/>
          <w:szCs w:val="22"/>
        </w:rPr>
        <w:t>8.</w:t>
      </w:r>
      <w:r w:rsidRPr="005324D0">
        <w:rPr>
          <w:rFonts w:ascii="Palatino Linotype" w:eastAsia="Palatino Linotype" w:hAnsi="Palatino Linotype" w:cs="Palatino Linotype"/>
          <w:sz w:val="22"/>
          <w:szCs w:val="22"/>
        </w:rPr>
        <w:t xml:space="preserve"> </w:t>
      </w:r>
      <w:r w:rsidRPr="005324D0">
        <w:rPr>
          <w:rFonts w:ascii="Palatino Linotype" w:eastAsia="Palatino Linotype" w:hAnsi="Palatino Linotype" w:cs="Palatino Linotype"/>
          <w:b/>
          <w:bCs/>
          <w:sz w:val="22"/>
          <w:szCs w:val="22"/>
        </w:rPr>
        <w:t>Ampliación del término para resolver</w:t>
      </w:r>
      <w:r w:rsidRPr="005324D0">
        <w:rPr>
          <w:rFonts w:ascii="Palatino Linotype" w:eastAsia="Palatino Linotype" w:hAnsi="Palatino Linotype" w:cs="Palatino Linotype"/>
          <w:sz w:val="22"/>
          <w:szCs w:val="22"/>
        </w:rPr>
        <w:t xml:space="preserve">. Mediante acuerdo del </w:t>
      </w:r>
      <w:r w:rsidRPr="005324D0">
        <w:rPr>
          <w:rFonts w:ascii="Palatino Linotype" w:eastAsia="Palatino Linotype" w:hAnsi="Palatino Linotype" w:cs="Palatino Linotype"/>
          <w:b/>
          <w:bCs/>
          <w:sz w:val="22"/>
          <w:szCs w:val="22"/>
        </w:rPr>
        <w:t>once de marzo de dos mil veintiséis</w:t>
      </w:r>
      <w:r w:rsidRPr="005324D0">
        <w:rPr>
          <w:rFonts w:ascii="Palatino Linotype" w:eastAsia="Palatino Linotype" w:hAnsi="Palatino Linotype" w:cs="Palatino Linotype"/>
          <w:sz w:val="22"/>
          <w:szCs w:val="22"/>
        </w:rPr>
        <w:t>, se amplió el término para resolver los recursos de revisión en términos del artículo 181 párrafo tercero de la Ley de Transparencia y Acceso a la Información Pública del Estado de México y Municipios.</w:t>
      </w:r>
    </w:p>
    <w:p w14:paraId="214282E0"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0FA39CD3" w14:textId="77777777" w:rsidR="006622AC" w:rsidRPr="005324D0" w:rsidRDefault="00B4362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b/>
          <w:bCs/>
          <w:sz w:val="22"/>
          <w:szCs w:val="22"/>
        </w:rPr>
        <w:t xml:space="preserve">9. Cierre de instrucción. </w:t>
      </w:r>
      <w:r w:rsidRPr="005324D0">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5324D0">
        <w:rPr>
          <w:rFonts w:ascii="Palatino Linotype" w:eastAsia="Palatino Linotype" w:hAnsi="Palatino Linotype" w:cs="Palatino Linotype"/>
          <w:b/>
          <w:bCs/>
          <w:sz w:val="22"/>
          <w:szCs w:val="22"/>
        </w:rPr>
        <w:t>dieciocho de marzo de dos mil veintiséis,</w:t>
      </w:r>
      <w:r w:rsidRPr="005324D0">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2C40F24" w14:textId="77777777" w:rsidR="006622AC" w:rsidRPr="005324D0" w:rsidRDefault="006622A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06858C4F"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C6456F7" w14:textId="77777777" w:rsidR="006622AC" w:rsidRPr="005324D0" w:rsidRDefault="00B4362A">
      <w:pPr>
        <w:widowControl w:val="0"/>
        <w:spacing w:before="240" w:after="240" w:line="360" w:lineRule="auto"/>
        <w:jc w:val="center"/>
        <w:rPr>
          <w:rFonts w:ascii="Palatino Linotype" w:eastAsia="Palatino Linotype" w:hAnsi="Palatino Linotype" w:cs="Palatino Linotype"/>
          <w:b/>
          <w:bCs/>
          <w:sz w:val="22"/>
          <w:szCs w:val="22"/>
        </w:rPr>
      </w:pPr>
      <w:r w:rsidRPr="005324D0">
        <w:rPr>
          <w:rFonts w:ascii="Palatino Linotype" w:eastAsia="Palatino Linotype" w:hAnsi="Palatino Linotype" w:cs="Palatino Linotype"/>
          <w:b/>
          <w:bCs/>
          <w:sz w:val="22"/>
          <w:szCs w:val="22"/>
        </w:rPr>
        <w:t>II. C O N S I D E R A N D O S</w:t>
      </w:r>
    </w:p>
    <w:p w14:paraId="40691846"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b/>
          <w:bCs/>
          <w:sz w:val="22"/>
          <w:szCs w:val="22"/>
        </w:rPr>
        <w:t>Primero. Competencia.</w:t>
      </w:r>
      <w:r w:rsidRPr="005324D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AD50767"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7989C950" w14:textId="77777777" w:rsidR="006622AC" w:rsidRPr="005324D0" w:rsidRDefault="00B4362A">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5324D0">
        <w:rPr>
          <w:rFonts w:ascii="Palatino Linotype" w:eastAsia="Palatino Linotype" w:hAnsi="Palatino Linotype" w:cs="Palatino Linotype"/>
          <w:b/>
          <w:bCs/>
          <w:sz w:val="22"/>
          <w:szCs w:val="22"/>
        </w:rPr>
        <w:t>Segundo. Oportunidad y Procedibilidad del Recurso de Revisión</w:t>
      </w:r>
      <w:r w:rsidRPr="005324D0">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5FD0C88"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47D68AA8"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5324D0">
        <w:rPr>
          <w:rFonts w:ascii="Palatino Linotype" w:eastAsia="Palatino Linotype" w:hAnsi="Palatino Linotype" w:cs="Palatino Linotype"/>
          <w:b/>
          <w:bCs/>
          <w:sz w:val="22"/>
          <w:szCs w:val="22"/>
        </w:rPr>
        <w:t xml:space="preserve">Sujeto Obligado </w:t>
      </w:r>
      <w:r w:rsidRPr="005324D0">
        <w:rPr>
          <w:rFonts w:ascii="Palatino Linotype" w:eastAsia="Palatino Linotype" w:hAnsi="Palatino Linotype" w:cs="Palatino Linotype"/>
          <w:sz w:val="22"/>
          <w:szCs w:val="22"/>
        </w:rPr>
        <w:t>remitió la respuesta a la solicitud de información el</w:t>
      </w:r>
      <w:r w:rsidRPr="005324D0">
        <w:t xml:space="preserve"> </w:t>
      </w:r>
      <w:r w:rsidRPr="005324D0">
        <w:rPr>
          <w:rFonts w:ascii="Palatino Linotype" w:eastAsia="Palatino Linotype" w:hAnsi="Palatino Linotype" w:cs="Palatino Linotype"/>
          <w:b/>
          <w:bCs/>
          <w:sz w:val="22"/>
          <w:szCs w:val="22"/>
        </w:rPr>
        <w:t xml:space="preserve">veintisiete de enero de dos mil veintiséis, </w:t>
      </w:r>
      <w:r w:rsidRPr="005324D0">
        <w:rPr>
          <w:rFonts w:ascii="Palatino Linotype" w:eastAsia="Palatino Linotype" w:hAnsi="Palatino Linotype" w:cs="Palatino Linotype"/>
          <w:sz w:val="22"/>
          <w:szCs w:val="22"/>
        </w:rPr>
        <w:t xml:space="preserve">mientras que el recurso de revisión interpuesto por </w:t>
      </w:r>
      <w:r w:rsidRPr="005324D0">
        <w:rPr>
          <w:rFonts w:ascii="Palatino Linotype" w:eastAsia="Palatino Linotype" w:hAnsi="Palatino Linotype" w:cs="Palatino Linotype"/>
          <w:b/>
          <w:bCs/>
          <w:sz w:val="22"/>
          <w:szCs w:val="22"/>
        </w:rPr>
        <w:t>la parte</w:t>
      </w:r>
      <w:r w:rsidRPr="005324D0">
        <w:rPr>
          <w:rFonts w:ascii="Palatino Linotype" w:eastAsia="Palatino Linotype" w:hAnsi="Palatino Linotype" w:cs="Palatino Linotype"/>
          <w:sz w:val="22"/>
          <w:szCs w:val="22"/>
        </w:rPr>
        <w:t xml:space="preserve"> </w:t>
      </w:r>
      <w:r w:rsidRPr="005324D0">
        <w:rPr>
          <w:rFonts w:ascii="Palatino Linotype" w:eastAsia="Palatino Linotype" w:hAnsi="Palatino Linotype" w:cs="Palatino Linotype"/>
          <w:b/>
          <w:bCs/>
          <w:sz w:val="22"/>
          <w:szCs w:val="22"/>
        </w:rPr>
        <w:t>Recurrente</w:t>
      </w:r>
      <w:r w:rsidRPr="005324D0">
        <w:rPr>
          <w:rFonts w:ascii="Palatino Linotype" w:eastAsia="Palatino Linotype" w:hAnsi="Palatino Linotype" w:cs="Palatino Linotype"/>
          <w:sz w:val="22"/>
          <w:szCs w:val="22"/>
        </w:rPr>
        <w:t xml:space="preserve">, se tuvo por presentado el </w:t>
      </w:r>
      <w:r w:rsidRPr="005324D0">
        <w:rPr>
          <w:rFonts w:ascii="Palatino Linotype" w:eastAsia="Palatino Linotype" w:hAnsi="Palatino Linotype" w:cs="Palatino Linotype"/>
          <w:b/>
          <w:bCs/>
          <w:sz w:val="22"/>
          <w:szCs w:val="22"/>
        </w:rPr>
        <w:t>veintisiete de enero de dos mil veintiséis</w:t>
      </w:r>
      <w:r w:rsidRPr="005324D0">
        <w:rPr>
          <w:rFonts w:ascii="Palatino Linotype" w:eastAsia="Palatino Linotype" w:hAnsi="Palatino Linotype" w:cs="Palatino Linotype"/>
          <w:sz w:val="22"/>
          <w:szCs w:val="22"/>
        </w:rPr>
        <w:t xml:space="preserve"> esto es, el mismo día </w:t>
      </w:r>
      <w:r w:rsidRPr="005324D0">
        <w:rPr>
          <w:rFonts w:ascii="Palatino Linotype" w:eastAsia="Palatino Linotype" w:hAnsi="Palatino Linotype" w:cs="Palatino Linotype"/>
          <w:b/>
          <w:bCs/>
          <w:sz w:val="22"/>
          <w:szCs w:val="22"/>
        </w:rPr>
        <w:t>en que se tuvo conocimiento de la respuesta impugnada</w:t>
      </w:r>
      <w:r w:rsidRPr="005324D0">
        <w:rPr>
          <w:rFonts w:ascii="Palatino Linotype" w:eastAsia="Palatino Linotype" w:hAnsi="Palatino Linotype" w:cs="Palatino Linotype"/>
          <w:sz w:val="22"/>
          <w:szCs w:val="22"/>
        </w:rPr>
        <w:t xml:space="preserve">. </w:t>
      </w:r>
    </w:p>
    <w:p w14:paraId="0C92334A"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5FC652B5"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565FC5C4"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3332CC24"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3ECE560C"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0CC7E374" w14:textId="77777777" w:rsidR="006622AC" w:rsidRPr="005324D0" w:rsidRDefault="00B4362A">
      <w:pPr>
        <w:spacing w:line="276" w:lineRule="auto"/>
        <w:ind w:left="567" w:right="616"/>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b/>
          <w:bCs/>
          <w:i/>
          <w:iCs/>
          <w:sz w:val="22"/>
          <w:szCs w:val="22"/>
        </w:rPr>
        <w:t>“RECURSO DE RECLAMACIÓN. SU INTERPOSICIÓN NO ES EXTEMPORÁNEA SI SE REALIZA ANTES DE QUE INICIE EL PLAZO PARA HACERLO</w:t>
      </w:r>
      <w:r w:rsidRPr="005324D0">
        <w:rPr>
          <w:rFonts w:ascii="Palatino Linotype" w:eastAsia="Palatino Linotype" w:hAnsi="Palatino Linotype" w:cs="Palatino Linotype"/>
          <w:i/>
          <w:iCs/>
          <w:sz w:val="22"/>
          <w:szCs w:val="22"/>
        </w:rPr>
        <w:t>.</w:t>
      </w:r>
    </w:p>
    <w:p w14:paraId="6B6D8B7D" w14:textId="77777777" w:rsidR="006622AC" w:rsidRPr="005324D0" w:rsidRDefault="00B4362A">
      <w:pPr>
        <w:spacing w:line="276" w:lineRule="auto"/>
        <w:ind w:left="567" w:right="616"/>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i/>
          <w:iCs/>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48D3D02"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196A66A5" w14:textId="77777777" w:rsidR="006622AC" w:rsidRPr="005324D0" w:rsidRDefault="00B4362A">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5324D0">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1F09784" w14:textId="77777777" w:rsidR="006622AC" w:rsidRPr="005324D0" w:rsidRDefault="006622AC">
      <w:pPr>
        <w:tabs>
          <w:tab w:val="left" w:pos="7938"/>
        </w:tabs>
        <w:spacing w:line="360" w:lineRule="auto"/>
        <w:jc w:val="both"/>
        <w:rPr>
          <w:rFonts w:ascii="Palatino Linotype" w:eastAsia="Palatino Linotype" w:hAnsi="Palatino Linotype" w:cs="Palatino Linotype"/>
          <w:sz w:val="22"/>
          <w:szCs w:val="22"/>
        </w:rPr>
      </w:pPr>
    </w:p>
    <w:p w14:paraId="25F1790C"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Por otro lado, es de suma importancia mencionar que, si bien la parte</w:t>
      </w:r>
      <w:r w:rsidRPr="005324D0">
        <w:rPr>
          <w:rFonts w:ascii="Palatino Linotype" w:eastAsia="Palatino Linotype" w:hAnsi="Palatino Linotype" w:cs="Palatino Linotype"/>
          <w:b/>
          <w:bCs/>
          <w:sz w:val="22"/>
          <w:szCs w:val="22"/>
        </w:rPr>
        <w:t xml:space="preserve"> Recurrente</w:t>
      </w:r>
      <w:r w:rsidRPr="005324D0">
        <w:rPr>
          <w:rFonts w:ascii="Palatino Linotype" w:eastAsia="Palatino Linotype" w:hAnsi="Palatino Linotype" w:cs="Palatino Linotype"/>
          <w:sz w:val="22"/>
          <w:szCs w:val="22"/>
        </w:rPr>
        <w:t xml:space="preserve"> </w:t>
      </w:r>
      <w:r w:rsidRPr="005324D0">
        <w:rPr>
          <w:rFonts w:ascii="Palatino Linotype" w:eastAsia="Palatino Linotype" w:hAnsi="Palatino Linotype" w:cs="Palatino Linotype"/>
          <w:b/>
          <w:bCs/>
          <w:sz w:val="22"/>
          <w:szCs w:val="22"/>
        </w:rPr>
        <w:t>no</w:t>
      </w:r>
      <w:r w:rsidRPr="005324D0">
        <w:rPr>
          <w:rFonts w:ascii="Palatino Linotype" w:eastAsia="Palatino Linotype" w:hAnsi="Palatino Linotype" w:cs="Palatino Linotype"/>
          <w:sz w:val="22"/>
          <w:szCs w:val="22"/>
        </w:rPr>
        <w:t xml:space="preserve"> </w:t>
      </w:r>
      <w:r w:rsidRPr="005324D0">
        <w:rPr>
          <w:rFonts w:ascii="Palatino Linotype" w:eastAsia="Palatino Linotype" w:hAnsi="Palatino Linotype" w:cs="Palatino Linotype"/>
          <w:b/>
          <w:bCs/>
          <w:sz w:val="22"/>
          <w:szCs w:val="22"/>
        </w:rPr>
        <w:t>proporcionó nombre,</w:t>
      </w:r>
      <w:r w:rsidRPr="005324D0">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BBD8FE3"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7245B8BA" w14:textId="77777777" w:rsidR="006622AC" w:rsidRPr="005324D0" w:rsidRDefault="00B4362A">
      <w:pPr>
        <w:spacing w:line="276" w:lineRule="auto"/>
        <w:ind w:left="851" w:right="902"/>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i/>
          <w:iCs/>
          <w:sz w:val="22"/>
          <w:szCs w:val="22"/>
        </w:rPr>
        <w:t>"</w:t>
      </w:r>
      <w:r w:rsidRPr="005324D0">
        <w:rPr>
          <w:rFonts w:ascii="Palatino Linotype" w:eastAsia="Palatino Linotype" w:hAnsi="Palatino Linotype" w:cs="Palatino Linotype"/>
          <w:b/>
          <w:bCs/>
          <w:i/>
          <w:iCs/>
          <w:sz w:val="22"/>
          <w:szCs w:val="22"/>
        </w:rPr>
        <w:t xml:space="preserve">Las solicitudes </w:t>
      </w:r>
      <w:r w:rsidRPr="005324D0">
        <w:rPr>
          <w:rFonts w:ascii="Palatino Linotype" w:eastAsia="Palatino Linotype" w:hAnsi="Palatino Linotype" w:cs="Palatino Linotype"/>
          <w:b/>
          <w:bCs/>
          <w:i/>
          <w:iCs/>
          <w:sz w:val="22"/>
          <w:szCs w:val="22"/>
          <w:u w:val="single"/>
        </w:rPr>
        <w:t>anónimas</w:t>
      </w:r>
      <w:r w:rsidRPr="005324D0">
        <w:rPr>
          <w:rFonts w:ascii="Palatino Linotype" w:eastAsia="Palatino Linotype" w:hAnsi="Palatino Linotype" w:cs="Palatino Linotype"/>
          <w:i/>
          <w:iCs/>
          <w:sz w:val="22"/>
          <w:szCs w:val="22"/>
        </w:rPr>
        <w:t>, con nombre incompleto o seudónimo </w:t>
      </w:r>
      <w:r w:rsidRPr="005324D0">
        <w:rPr>
          <w:rFonts w:ascii="Palatino Linotype" w:eastAsia="Palatino Linotype" w:hAnsi="Palatino Linotype" w:cs="Palatino Linotype"/>
          <w:b/>
          <w:bCs/>
          <w:i/>
          <w:iCs/>
          <w:sz w:val="22"/>
          <w:szCs w:val="22"/>
        </w:rPr>
        <w:t>serán procedentes para su trámite por parte del sujeto obligado ante quien se presente</w:t>
      </w:r>
      <w:r w:rsidRPr="005324D0">
        <w:rPr>
          <w:rFonts w:ascii="Palatino Linotype" w:eastAsia="Palatino Linotype" w:hAnsi="Palatino Linotype" w:cs="Palatino Linotype"/>
          <w:i/>
          <w:iCs/>
          <w:sz w:val="22"/>
          <w:szCs w:val="22"/>
        </w:rPr>
        <w:t>. No podrá requerirse información adicional con motivo del nombre proporcionado por el solicitante."</w:t>
      </w:r>
    </w:p>
    <w:p w14:paraId="77CC996C" w14:textId="77777777" w:rsidR="006622AC" w:rsidRPr="005324D0" w:rsidRDefault="006622AC">
      <w:pPr>
        <w:tabs>
          <w:tab w:val="left" w:pos="7938"/>
        </w:tabs>
        <w:spacing w:line="360" w:lineRule="auto"/>
        <w:jc w:val="both"/>
        <w:rPr>
          <w:rFonts w:ascii="Palatino Linotype" w:eastAsia="Palatino Linotype" w:hAnsi="Palatino Linotype" w:cs="Palatino Linotype"/>
          <w:sz w:val="22"/>
          <w:szCs w:val="22"/>
        </w:rPr>
      </w:pPr>
    </w:p>
    <w:p w14:paraId="7F26CD20"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Finalmente, se advierte que resulta procedente la interposición del recurso, según lo manifestado por </w:t>
      </w:r>
      <w:r w:rsidRPr="005324D0">
        <w:rPr>
          <w:rFonts w:ascii="Palatino Linotype" w:eastAsia="Palatino Linotype" w:hAnsi="Palatino Linotype" w:cs="Palatino Linotype"/>
          <w:b/>
          <w:bCs/>
          <w:sz w:val="22"/>
          <w:szCs w:val="22"/>
        </w:rPr>
        <w:t>la parte</w:t>
      </w:r>
      <w:r w:rsidRPr="005324D0">
        <w:rPr>
          <w:rFonts w:ascii="Palatino Linotype" w:eastAsia="Palatino Linotype" w:hAnsi="Palatino Linotype" w:cs="Palatino Linotype"/>
          <w:sz w:val="22"/>
          <w:szCs w:val="22"/>
        </w:rPr>
        <w:t xml:space="preserve"> </w:t>
      </w:r>
      <w:r w:rsidRPr="005324D0">
        <w:rPr>
          <w:rFonts w:ascii="Palatino Linotype" w:eastAsia="Palatino Linotype" w:hAnsi="Palatino Linotype" w:cs="Palatino Linotype"/>
          <w:b/>
          <w:bCs/>
          <w:sz w:val="22"/>
          <w:szCs w:val="22"/>
        </w:rPr>
        <w:t>Recurrente</w:t>
      </w:r>
      <w:r w:rsidRPr="005324D0">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14:paraId="0E983F70"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01C65414" w14:textId="77777777" w:rsidR="006622AC" w:rsidRPr="005324D0" w:rsidRDefault="00B4362A">
      <w:pPr>
        <w:ind w:left="567" w:right="902"/>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w:t>
      </w:r>
      <w:r w:rsidRPr="005324D0">
        <w:rPr>
          <w:rFonts w:ascii="Palatino Linotype" w:eastAsia="Palatino Linotype" w:hAnsi="Palatino Linotype" w:cs="Palatino Linotype"/>
          <w:b/>
          <w:bCs/>
          <w:i/>
          <w:iCs/>
          <w:sz w:val="22"/>
          <w:szCs w:val="22"/>
        </w:rPr>
        <w:t>Artículo 179.</w:t>
      </w:r>
      <w:r w:rsidRPr="005324D0">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30943312" w14:textId="77777777" w:rsidR="006622AC" w:rsidRPr="005324D0" w:rsidRDefault="00B4362A">
      <w:pPr>
        <w:ind w:left="567" w:right="902"/>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w:t>
      </w:r>
    </w:p>
    <w:p w14:paraId="40780F09" w14:textId="77777777" w:rsidR="006622AC" w:rsidRPr="005324D0" w:rsidRDefault="00B4362A">
      <w:pPr>
        <w:ind w:left="567" w:right="902"/>
        <w:jc w:val="both"/>
        <w:rPr>
          <w:rFonts w:ascii="Palatino Linotype" w:eastAsia="Palatino Linotype" w:hAnsi="Palatino Linotype" w:cs="Palatino Linotype"/>
          <w:b/>
          <w:bCs/>
          <w:i/>
          <w:iCs/>
          <w:sz w:val="22"/>
          <w:szCs w:val="22"/>
        </w:rPr>
      </w:pPr>
      <w:r w:rsidRPr="005324D0">
        <w:rPr>
          <w:rFonts w:ascii="Palatino Linotype" w:eastAsia="Palatino Linotype" w:hAnsi="Palatino Linotype" w:cs="Palatino Linotype"/>
          <w:b/>
          <w:bCs/>
          <w:i/>
          <w:iCs/>
          <w:sz w:val="22"/>
          <w:szCs w:val="22"/>
        </w:rPr>
        <w:t xml:space="preserve">V. La entrega de información incompleta; </w:t>
      </w:r>
    </w:p>
    <w:p w14:paraId="58E5A06A" w14:textId="77777777" w:rsidR="006622AC" w:rsidRPr="005324D0" w:rsidRDefault="00B4362A">
      <w:pPr>
        <w:ind w:left="567" w:right="902"/>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w:t>
      </w:r>
    </w:p>
    <w:p w14:paraId="7C47DBAB" w14:textId="77777777" w:rsidR="006622AC" w:rsidRPr="005324D0" w:rsidRDefault="006622AC">
      <w:pPr>
        <w:ind w:left="567" w:right="900"/>
        <w:jc w:val="right"/>
        <w:rPr>
          <w:rFonts w:ascii="Palatino Linotype" w:eastAsia="Palatino Linotype" w:hAnsi="Palatino Linotype" w:cs="Palatino Linotype"/>
          <w:b/>
          <w:bCs/>
          <w:i/>
          <w:iCs/>
          <w:sz w:val="22"/>
          <w:szCs w:val="22"/>
        </w:rPr>
      </w:pPr>
    </w:p>
    <w:p w14:paraId="6BC3352A" w14:textId="77777777" w:rsidR="006622AC" w:rsidRPr="005324D0" w:rsidRDefault="00B4362A">
      <w:pPr>
        <w:spacing w:line="360" w:lineRule="auto"/>
        <w:jc w:val="both"/>
        <w:rPr>
          <w:rFonts w:ascii="Palatino Linotype" w:eastAsia="Palatino Linotype" w:hAnsi="Palatino Linotype" w:cs="Palatino Linotype"/>
          <w:b/>
          <w:bCs/>
          <w:sz w:val="22"/>
          <w:szCs w:val="22"/>
        </w:rPr>
      </w:pPr>
      <w:r w:rsidRPr="005324D0">
        <w:rPr>
          <w:rFonts w:ascii="Palatino Linotype" w:eastAsia="Palatino Linotype" w:hAnsi="Palatino Linotype" w:cs="Palatino Linotype"/>
          <w:b/>
          <w:bCs/>
          <w:sz w:val="22"/>
          <w:szCs w:val="22"/>
        </w:rPr>
        <w:t xml:space="preserve">Tercero. Materia de la revisión. </w:t>
      </w:r>
      <w:r w:rsidRPr="005324D0">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324D0">
        <w:rPr>
          <w:rFonts w:ascii="Palatino Linotype" w:eastAsia="Palatino Linotype" w:hAnsi="Palatino Linotype" w:cs="Palatino Linotype"/>
          <w:b/>
          <w:bCs/>
          <w:sz w:val="22"/>
          <w:szCs w:val="22"/>
        </w:rPr>
        <w:t>verificar si la información otorgada por el Sujeto Obligado es adecuada y suficiente para satisfacer el derecho de acceso a la información pública de la parte Recurrente,</w:t>
      </w:r>
      <w:r w:rsidRPr="005324D0">
        <w:rPr>
          <w:rFonts w:ascii="Palatino Linotype" w:eastAsia="Palatino Linotype" w:hAnsi="Palatino Linotype" w:cs="Palatino Linotype"/>
          <w:sz w:val="22"/>
          <w:szCs w:val="22"/>
        </w:rPr>
        <w:t xml:space="preserve"> o en su defecto, en caso de ser procedente, ordenar la entrega de la información oportuna.</w:t>
      </w:r>
    </w:p>
    <w:p w14:paraId="3ADB8AD0"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13691F76" w14:textId="77777777" w:rsidR="006622AC" w:rsidRPr="005324D0" w:rsidRDefault="00B436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b/>
          <w:bCs/>
          <w:sz w:val="22"/>
          <w:szCs w:val="22"/>
        </w:rPr>
        <w:t xml:space="preserve">Cuarto. Estudio del asunto. </w:t>
      </w:r>
      <w:r w:rsidRPr="005324D0">
        <w:rPr>
          <w:rFonts w:ascii="Palatino Linotype" w:eastAsia="Palatino Linotype" w:hAnsi="Palatino Linotype" w:cs="Palatino Linotype"/>
          <w:sz w:val="22"/>
          <w:szCs w:val="22"/>
        </w:rPr>
        <w:t xml:space="preserve">Antes de entrar al análisis de los pronunciamientos del </w:t>
      </w:r>
      <w:r w:rsidRPr="005324D0">
        <w:rPr>
          <w:rFonts w:ascii="Palatino Linotype" w:eastAsia="Palatino Linotype" w:hAnsi="Palatino Linotype" w:cs="Palatino Linotype"/>
          <w:b/>
          <w:bCs/>
          <w:sz w:val="22"/>
          <w:szCs w:val="22"/>
        </w:rPr>
        <w:t>Sujeto Obligado</w:t>
      </w:r>
      <w:r w:rsidRPr="005324D0">
        <w:rPr>
          <w:rFonts w:ascii="Palatino Linotype" w:eastAsia="Palatino Linotype" w:hAnsi="Palatino Linotype" w:cs="Palatino Linotype"/>
          <w:sz w:val="22"/>
          <w:szCs w:val="22"/>
        </w:rPr>
        <w:t xml:space="preserve"> en la respuesta proporcionada,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2E8B9CC" w14:textId="77777777" w:rsidR="006622AC" w:rsidRPr="005324D0" w:rsidRDefault="006622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52CAF55" w14:textId="77777777" w:rsidR="006622AC" w:rsidRPr="005324D0" w:rsidRDefault="00B4362A">
      <w:pPr>
        <w:spacing w:line="276" w:lineRule="auto"/>
        <w:ind w:left="851" w:right="843"/>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w:t>
      </w:r>
      <w:r w:rsidRPr="005324D0">
        <w:rPr>
          <w:rFonts w:ascii="Palatino Linotype" w:eastAsia="Palatino Linotype" w:hAnsi="Palatino Linotype" w:cs="Palatino Linotype"/>
          <w:b/>
          <w:bCs/>
          <w:i/>
          <w:iCs/>
          <w:sz w:val="22"/>
          <w:szCs w:val="22"/>
        </w:rPr>
        <w:t>Artículo 4</w:t>
      </w:r>
      <w:r w:rsidRPr="005324D0">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E4F431E" w14:textId="77777777" w:rsidR="006622AC" w:rsidRPr="005324D0" w:rsidRDefault="006622AC">
      <w:pPr>
        <w:spacing w:line="276" w:lineRule="auto"/>
        <w:ind w:left="851" w:right="843"/>
        <w:jc w:val="both"/>
        <w:rPr>
          <w:rFonts w:ascii="Palatino Linotype" w:eastAsia="Palatino Linotype" w:hAnsi="Palatino Linotype" w:cs="Palatino Linotype"/>
          <w:i/>
          <w:iCs/>
          <w:sz w:val="22"/>
          <w:szCs w:val="22"/>
        </w:rPr>
      </w:pPr>
    </w:p>
    <w:p w14:paraId="51CEBDD3" w14:textId="77777777" w:rsidR="006622AC" w:rsidRPr="005324D0" w:rsidRDefault="00B4362A">
      <w:pPr>
        <w:spacing w:line="276" w:lineRule="auto"/>
        <w:ind w:left="851" w:right="843"/>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5324D0">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3551F06" w14:textId="77777777" w:rsidR="006622AC" w:rsidRPr="005324D0" w:rsidRDefault="006622AC">
      <w:pPr>
        <w:spacing w:line="276" w:lineRule="auto"/>
        <w:ind w:left="851" w:right="843"/>
        <w:jc w:val="both"/>
        <w:rPr>
          <w:rFonts w:ascii="Palatino Linotype" w:eastAsia="Palatino Linotype" w:hAnsi="Palatino Linotype" w:cs="Palatino Linotype"/>
          <w:i/>
          <w:iCs/>
          <w:sz w:val="22"/>
          <w:szCs w:val="22"/>
        </w:rPr>
      </w:pPr>
    </w:p>
    <w:p w14:paraId="7393D4B6" w14:textId="77777777" w:rsidR="006622AC" w:rsidRPr="005324D0" w:rsidRDefault="00B4362A">
      <w:pPr>
        <w:spacing w:line="276" w:lineRule="auto"/>
        <w:ind w:left="851" w:right="843"/>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5324D0">
        <w:rPr>
          <w:rFonts w:ascii="Palatino Linotype" w:eastAsia="Palatino Linotype" w:hAnsi="Palatino Linotype" w:cs="Palatino Linotype"/>
          <w:i/>
          <w:iCs/>
          <w:sz w:val="22"/>
          <w:szCs w:val="22"/>
        </w:rPr>
        <w:t>.”</w:t>
      </w:r>
    </w:p>
    <w:p w14:paraId="0954386B"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7F051372"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0C7ED8F"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10F14538" w14:textId="77777777" w:rsidR="006622AC" w:rsidRPr="005324D0" w:rsidRDefault="00B4362A">
      <w:pPr>
        <w:ind w:left="851" w:right="843"/>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w:t>
      </w:r>
      <w:r w:rsidRPr="005324D0">
        <w:rPr>
          <w:rFonts w:ascii="Palatino Linotype" w:eastAsia="Palatino Linotype" w:hAnsi="Palatino Linotype" w:cs="Palatino Linotype"/>
          <w:b/>
          <w:bCs/>
          <w:i/>
          <w:iCs/>
          <w:sz w:val="22"/>
          <w:szCs w:val="22"/>
        </w:rPr>
        <w:t>Artículo 12.-</w:t>
      </w:r>
      <w:r w:rsidRPr="005324D0">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12F926A7" w14:textId="77777777" w:rsidR="006622AC" w:rsidRPr="005324D0" w:rsidRDefault="006622AC">
      <w:pPr>
        <w:ind w:left="851" w:right="843"/>
        <w:jc w:val="both"/>
        <w:rPr>
          <w:rFonts w:ascii="Palatino Linotype" w:eastAsia="Palatino Linotype" w:hAnsi="Palatino Linotype" w:cs="Palatino Linotype"/>
          <w:i/>
          <w:iCs/>
          <w:sz w:val="22"/>
          <w:szCs w:val="22"/>
        </w:rPr>
      </w:pPr>
    </w:p>
    <w:p w14:paraId="7B4C8136" w14:textId="77777777" w:rsidR="006622AC" w:rsidRPr="005324D0" w:rsidRDefault="00B4362A">
      <w:pPr>
        <w:ind w:left="851" w:right="843"/>
        <w:jc w:val="both"/>
        <w:rPr>
          <w:rFonts w:ascii="Palatino Linotype" w:eastAsia="Palatino Linotype" w:hAnsi="Palatino Linotype" w:cs="Palatino Linotype"/>
          <w:b/>
          <w:bCs/>
          <w:i/>
          <w:iCs/>
          <w:sz w:val="22"/>
          <w:szCs w:val="22"/>
        </w:rPr>
      </w:pPr>
      <w:r w:rsidRPr="005324D0">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5324D0">
        <w:rPr>
          <w:rFonts w:ascii="Palatino Linotype" w:eastAsia="Palatino Linotype" w:hAnsi="Palatino Linotype" w:cs="Palatino Linotype"/>
          <w:i/>
          <w:iCs/>
          <w:sz w:val="22"/>
          <w:szCs w:val="22"/>
        </w:rPr>
        <w:t xml:space="preserve">. </w:t>
      </w:r>
      <w:r w:rsidRPr="005324D0">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4105E113" w14:textId="77777777" w:rsidR="006622AC" w:rsidRPr="005324D0" w:rsidRDefault="006622AC">
      <w:pPr>
        <w:spacing w:line="360" w:lineRule="auto"/>
        <w:ind w:left="567" w:right="616"/>
        <w:jc w:val="both"/>
        <w:rPr>
          <w:rFonts w:ascii="Palatino Linotype" w:eastAsia="Palatino Linotype" w:hAnsi="Palatino Linotype" w:cs="Palatino Linotype"/>
          <w:i/>
          <w:iCs/>
          <w:sz w:val="22"/>
          <w:szCs w:val="22"/>
        </w:rPr>
      </w:pPr>
    </w:p>
    <w:p w14:paraId="19988014" w14:textId="77777777" w:rsidR="006622AC" w:rsidRPr="005324D0" w:rsidRDefault="00B4362A">
      <w:pPr>
        <w:spacing w:line="360" w:lineRule="auto"/>
        <w:ind w:right="-93"/>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A764181" w14:textId="77777777" w:rsidR="006622AC" w:rsidRPr="005324D0" w:rsidRDefault="006622AC">
      <w:pPr>
        <w:spacing w:line="360" w:lineRule="auto"/>
        <w:ind w:right="-93"/>
        <w:jc w:val="both"/>
        <w:rPr>
          <w:rFonts w:ascii="Palatino Linotype" w:eastAsia="Palatino Linotype" w:hAnsi="Palatino Linotype" w:cs="Palatino Linotype"/>
          <w:sz w:val="22"/>
          <w:szCs w:val="22"/>
        </w:rPr>
      </w:pPr>
    </w:p>
    <w:p w14:paraId="75BBBB37" w14:textId="77777777" w:rsidR="006622AC" w:rsidRPr="005324D0" w:rsidRDefault="00B4362A">
      <w:pPr>
        <w:spacing w:line="360" w:lineRule="auto"/>
        <w:jc w:val="both"/>
        <w:rPr>
          <w:rFonts w:ascii="Palatino Linotype" w:eastAsia="Palatino Linotype" w:hAnsi="Palatino Linotype" w:cs="Palatino Linotype"/>
          <w:b/>
          <w:bCs/>
          <w:sz w:val="22"/>
          <w:szCs w:val="22"/>
        </w:rPr>
      </w:pPr>
      <w:r w:rsidRPr="005324D0">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5324D0">
        <w:rPr>
          <w:rFonts w:ascii="Palatino Linotype" w:eastAsia="Palatino Linotype" w:hAnsi="Palatino Linotype" w:cs="Palatino Linotype"/>
          <w:b/>
          <w:bCs/>
          <w:sz w:val="22"/>
          <w:szCs w:val="22"/>
        </w:rPr>
        <w:t xml:space="preserve"> </w:t>
      </w:r>
    </w:p>
    <w:p w14:paraId="3E0A2684" w14:textId="77777777" w:rsidR="006622AC" w:rsidRPr="005324D0" w:rsidRDefault="006622AC">
      <w:pPr>
        <w:spacing w:line="360" w:lineRule="auto"/>
        <w:jc w:val="both"/>
        <w:rPr>
          <w:rFonts w:ascii="Palatino Linotype" w:eastAsia="Palatino Linotype" w:hAnsi="Palatino Linotype" w:cs="Palatino Linotype"/>
          <w:b/>
          <w:bCs/>
          <w:sz w:val="22"/>
          <w:szCs w:val="22"/>
        </w:rPr>
      </w:pPr>
    </w:p>
    <w:p w14:paraId="26746168" w14:textId="77777777" w:rsidR="006622AC" w:rsidRPr="005324D0" w:rsidRDefault="00B4362A">
      <w:pPr>
        <w:spacing w:line="276" w:lineRule="auto"/>
        <w:ind w:left="851" w:right="843"/>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w:t>
      </w:r>
      <w:r w:rsidRPr="005324D0">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5324D0">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9C9A93F" w14:textId="77777777" w:rsidR="006622AC" w:rsidRPr="005324D0" w:rsidRDefault="006622AC">
      <w:pPr>
        <w:spacing w:line="360" w:lineRule="auto"/>
        <w:ind w:right="-93"/>
        <w:jc w:val="both"/>
        <w:rPr>
          <w:rFonts w:ascii="Palatino Linotype" w:eastAsia="Palatino Linotype" w:hAnsi="Palatino Linotype" w:cs="Palatino Linotype"/>
          <w:sz w:val="22"/>
          <w:szCs w:val="22"/>
        </w:rPr>
      </w:pPr>
    </w:p>
    <w:p w14:paraId="286EC741"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CDEDBA2"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4C9CB995" w14:textId="77777777" w:rsidR="006622AC" w:rsidRPr="005324D0" w:rsidRDefault="00B4362A">
      <w:pPr>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38859E7" w14:textId="77777777" w:rsidR="006622AC" w:rsidRPr="005324D0" w:rsidRDefault="006622AC">
      <w:pPr>
        <w:spacing w:line="360" w:lineRule="auto"/>
        <w:ind w:right="49"/>
        <w:jc w:val="both"/>
        <w:rPr>
          <w:rFonts w:ascii="Palatino Linotype" w:eastAsia="Palatino Linotype" w:hAnsi="Palatino Linotype" w:cs="Palatino Linotype"/>
          <w:sz w:val="22"/>
          <w:szCs w:val="22"/>
        </w:rPr>
      </w:pPr>
    </w:p>
    <w:p w14:paraId="10EDC56B"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CBB4CD3"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087F01EA" w14:textId="77777777" w:rsidR="006622AC" w:rsidRPr="005324D0" w:rsidRDefault="00B4362A">
      <w:pPr>
        <w:spacing w:line="276" w:lineRule="auto"/>
        <w:ind w:left="851" w:right="843"/>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w:t>
      </w:r>
      <w:r w:rsidRPr="005324D0">
        <w:rPr>
          <w:rFonts w:ascii="Palatino Linotype" w:eastAsia="Palatino Linotype" w:hAnsi="Palatino Linotype" w:cs="Palatino Linotype"/>
          <w:b/>
          <w:bCs/>
          <w:i/>
          <w:iCs/>
          <w:sz w:val="22"/>
          <w:szCs w:val="22"/>
        </w:rPr>
        <w:t xml:space="preserve">Artículo 3. </w:t>
      </w:r>
      <w:r w:rsidRPr="005324D0">
        <w:rPr>
          <w:rFonts w:ascii="Palatino Linotype" w:eastAsia="Palatino Linotype" w:hAnsi="Palatino Linotype" w:cs="Palatino Linotype"/>
          <w:i/>
          <w:iCs/>
          <w:sz w:val="22"/>
          <w:szCs w:val="22"/>
        </w:rPr>
        <w:t>Para los efectos de la presente Ley se entenderá por:</w:t>
      </w:r>
    </w:p>
    <w:p w14:paraId="0B791786" w14:textId="77777777" w:rsidR="006622AC" w:rsidRPr="005324D0" w:rsidRDefault="00B4362A">
      <w:pPr>
        <w:spacing w:line="276" w:lineRule="auto"/>
        <w:ind w:left="851" w:right="843"/>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w:t>
      </w:r>
    </w:p>
    <w:p w14:paraId="3F8814EB" w14:textId="77777777" w:rsidR="006622AC" w:rsidRPr="005324D0" w:rsidRDefault="00B4362A">
      <w:pPr>
        <w:spacing w:line="276" w:lineRule="auto"/>
        <w:ind w:left="851" w:right="843"/>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b/>
          <w:bCs/>
          <w:i/>
          <w:iCs/>
          <w:sz w:val="22"/>
          <w:szCs w:val="22"/>
        </w:rPr>
        <w:t>XI. Documento:</w:t>
      </w:r>
      <w:r w:rsidRPr="005324D0">
        <w:rPr>
          <w:rFonts w:ascii="Palatino Linotype" w:eastAsia="Palatino Linotype" w:hAnsi="Palatino Linotype" w:cs="Palatino Linotype"/>
          <w:i/>
          <w:iCs/>
          <w:sz w:val="22"/>
          <w:szCs w:val="22"/>
        </w:rPr>
        <w:t xml:space="preserve"> Los expedientes, reportes, estudios, actas</w:t>
      </w:r>
      <w:r w:rsidRPr="005324D0">
        <w:rPr>
          <w:rFonts w:ascii="Palatino Linotype" w:eastAsia="Palatino Linotype" w:hAnsi="Palatino Linotype" w:cs="Palatino Linotype"/>
          <w:b/>
          <w:bCs/>
          <w:i/>
          <w:iCs/>
          <w:sz w:val="22"/>
          <w:szCs w:val="22"/>
        </w:rPr>
        <w:t>,</w:t>
      </w:r>
      <w:r w:rsidRPr="005324D0">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2975FC6" w14:textId="77777777" w:rsidR="006622AC" w:rsidRPr="005324D0" w:rsidRDefault="006622AC">
      <w:pPr>
        <w:spacing w:line="360" w:lineRule="auto"/>
        <w:ind w:left="851" w:right="899"/>
        <w:jc w:val="both"/>
        <w:rPr>
          <w:rFonts w:ascii="Palatino Linotype" w:eastAsia="Palatino Linotype" w:hAnsi="Palatino Linotype" w:cs="Palatino Linotype"/>
          <w:sz w:val="22"/>
          <w:szCs w:val="22"/>
        </w:rPr>
      </w:pPr>
    </w:p>
    <w:p w14:paraId="6442180D"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A1A4DB"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123E423F" w14:textId="77777777" w:rsidR="006622AC" w:rsidRPr="005324D0" w:rsidRDefault="00B4362A">
      <w:pPr>
        <w:spacing w:line="276" w:lineRule="auto"/>
        <w:ind w:left="851" w:right="843"/>
        <w:jc w:val="both"/>
        <w:rPr>
          <w:rFonts w:ascii="Palatino Linotype" w:eastAsia="Palatino Linotype" w:hAnsi="Palatino Linotype" w:cs="Palatino Linotype"/>
          <w:b/>
          <w:bCs/>
          <w:i/>
          <w:iCs/>
          <w:sz w:val="22"/>
          <w:szCs w:val="22"/>
        </w:rPr>
      </w:pPr>
      <w:r w:rsidRPr="005324D0">
        <w:rPr>
          <w:rFonts w:ascii="Palatino Linotype" w:eastAsia="Palatino Linotype" w:hAnsi="Palatino Linotype" w:cs="Palatino Linotype"/>
          <w:b/>
          <w:bCs/>
          <w:sz w:val="22"/>
          <w:szCs w:val="22"/>
        </w:rPr>
        <w:t>“</w:t>
      </w:r>
      <w:r w:rsidRPr="005324D0">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5324D0">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98038CF" w14:textId="77777777" w:rsidR="006622AC" w:rsidRPr="005324D0" w:rsidRDefault="00B4362A">
      <w:pPr>
        <w:spacing w:line="276" w:lineRule="auto"/>
        <w:ind w:left="851" w:right="843"/>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471059CE" w14:textId="77777777" w:rsidR="006622AC" w:rsidRPr="005324D0" w:rsidRDefault="00B4362A">
      <w:pPr>
        <w:spacing w:line="276" w:lineRule="auto"/>
        <w:ind w:left="851" w:right="843"/>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5952105F" w14:textId="77777777" w:rsidR="006622AC" w:rsidRPr="005324D0" w:rsidRDefault="00B4362A">
      <w:pPr>
        <w:spacing w:line="276" w:lineRule="auto"/>
        <w:ind w:left="851" w:right="843"/>
        <w:jc w:val="both"/>
        <w:rPr>
          <w:rFonts w:ascii="Palatino Linotype" w:eastAsia="Palatino Linotype" w:hAnsi="Palatino Linotype" w:cs="Palatino Linotype"/>
          <w:b/>
          <w:bCs/>
          <w:i/>
          <w:iCs/>
          <w:sz w:val="22"/>
          <w:szCs w:val="22"/>
        </w:rPr>
      </w:pPr>
      <w:r w:rsidRPr="005324D0">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3C4AF2DD" w14:textId="77777777" w:rsidR="006622AC" w:rsidRPr="005324D0" w:rsidRDefault="00B4362A">
      <w:pPr>
        <w:spacing w:line="276" w:lineRule="auto"/>
        <w:ind w:left="851" w:right="843"/>
        <w:jc w:val="both"/>
        <w:rPr>
          <w:rFonts w:ascii="Palatino Linotype" w:eastAsia="Palatino Linotype" w:hAnsi="Palatino Linotype" w:cs="Palatino Linotype"/>
          <w:b/>
          <w:bCs/>
          <w:i/>
          <w:iCs/>
          <w:sz w:val="22"/>
          <w:szCs w:val="22"/>
        </w:rPr>
      </w:pPr>
      <w:r w:rsidRPr="005324D0">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2253E6C6" w14:textId="77777777" w:rsidR="006622AC" w:rsidRPr="005324D0" w:rsidRDefault="006622AC">
      <w:pPr>
        <w:spacing w:line="276" w:lineRule="auto"/>
        <w:ind w:left="567" w:right="616"/>
        <w:jc w:val="both"/>
        <w:rPr>
          <w:rFonts w:ascii="Palatino Linotype" w:eastAsia="Palatino Linotype" w:hAnsi="Palatino Linotype" w:cs="Palatino Linotype"/>
          <w:b/>
          <w:bCs/>
          <w:i/>
          <w:iCs/>
          <w:sz w:val="22"/>
          <w:szCs w:val="22"/>
        </w:rPr>
      </w:pPr>
    </w:p>
    <w:p w14:paraId="07C8EF48"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De ahí que el </w:t>
      </w:r>
      <w:r w:rsidRPr="005324D0">
        <w:rPr>
          <w:rFonts w:ascii="Palatino Linotype" w:eastAsia="Palatino Linotype" w:hAnsi="Palatino Linotype" w:cs="Palatino Linotype"/>
          <w:b/>
          <w:bCs/>
          <w:sz w:val="22"/>
          <w:szCs w:val="22"/>
        </w:rPr>
        <w:t>Sujeto Obligado</w:t>
      </w:r>
      <w:r w:rsidRPr="005324D0">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324D0">
        <w:rPr>
          <w:rFonts w:ascii="Palatino Linotype" w:eastAsia="Palatino Linotype" w:hAnsi="Palatino Linotype" w:cs="Palatino Linotype"/>
          <w:sz w:val="22"/>
          <w:szCs w:val="22"/>
          <w:vertAlign w:val="superscript"/>
        </w:rPr>
        <w:footnoteReference w:id="1"/>
      </w:r>
      <w:r w:rsidRPr="005324D0">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324D0">
        <w:rPr>
          <w:rFonts w:ascii="Palatino Linotype" w:eastAsia="Palatino Linotype" w:hAnsi="Palatino Linotype" w:cs="Palatino Linotype"/>
          <w:sz w:val="22"/>
          <w:szCs w:val="22"/>
          <w:vertAlign w:val="superscript"/>
        </w:rPr>
        <w:footnoteReference w:id="2"/>
      </w:r>
      <w:r w:rsidRPr="005324D0">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42905D38" w14:textId="77777777" w:rsidR="006622AC" w:rsidRPr="005324D0" w:rsidRDefault="006622A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75512CC" w14:textId="77777777" w:rsidR="006622AC" w:rsidRPr="005324D0" w:rsidRDefault="00B4362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Dicho lo anterior, en el caso se analizará el agravio hecho valer por la parte </w:t>
      </w:r>
      <w:r w:rsidRPr="005324D0">
        <w:rPr>
          <w:rFonts w:ascii="Palatino Linotype" w:eastAsia="Palatino Linotype" w:hAnsi="Palatino Linotype" w:cs="Palatino Linotype"/>
          <w:b/>
          <w:bCs/>
          <w:sz w:val="22"/>
          <w:szCs w:val="22"/>
        </w:rPr>
        <w:t>Recurrente</w:t>
      </w:r>
      <w:r w:rsidRPr="005324D0">
        <w:rPr>
          <w:rFonts w:ascii="Palatino Linotype" w:eastAsia="Palatino Linotype" w:hAnsi="Palatino Linotype" w:cs="Palatino Linotype"/>
          <w:sz w:val="22"/>
          <w:szCs w:val="22"/>
        </w:rPr>
        <w:t xml:space="preserve"> que actualiza la causal de procedencia prevista en la fracción V del artículo 179 de la Ley de Transparencia y Acceso a la Información del Estado de México y Municipios, relativa a </w:t>
      </w:r>
      <w:r w:rsidRPr="005324D0">
        <w:rPr>
          <w:rFonts w:ascii="Palatino Linotype" w:eastAsia="Palatino Linotype" w:hAnsi="Palatino Linotype" w:cs="Palatino Linotype"/>
          <w:b/>
          <w:bCs/>
          <w:sz w:val="22"/>
          <w:szCs w:val="22"/>
          <w:u w:val="single"/>
        </w:rPr>
        <w:t>la entrega de información incompleta.</w:t>
      </w:r>
    </w:p>
    <w:p w14:paraId="55BEF3B3" w14:textId="77777777" w:rsidR="006622AC" w:rsidRPr="005324D0" w:rsidRDefault="006622A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99800D5" w14:textId="77777777" w:rsidR="006622AC" w:rsidRPr="005324D0" w:rsidRDefault="00B4362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Para ello, conviene iniciar el presente estudio señalando que la persona solicitante requirió del </w:t>
      </w:r>
      <w:r w:rsidRPr="005324D0">
        <w:rPr>
          <w:rFonts w:ascii="Palatino Linotype" w:eastAsia="Palatino Linotype" w:hAnsi="Palatino Linotype" w:cs="Palatino Linotype"/>
          <w:b/>
          <w:bCs/>
          <w:sz w:val="22"/>
          <w:szCs w:val="22"/>
        </w:rPr>
        <w:t xml:space="preserve">Sujeto Obligado, </w:t>
      </w:r>
      <w:r w:rsidRPr="005324D0">
        <w:rPr>
          <w:rFonts w:ascii="Palatino Linotype" w:eastAsia="Palatino Linotype" w:hAnsi="Palatino Linotype" w:cs="Palatino Linotype"/>
          <w:sz w:val="22"/>
          <w:szCs w:val="22"/>
        </w:rPr>
        <w:t>medularmente lo siguiente:</w:t>
      </w:r>
    </w:p>
    <w:p w14:paraId="7764A6F2" w14:textId="77777777" w:rsidR="006622AC" w:rsidRPr="005324D0" w:rsidRDefault="006622AC">
      <w:pPr>
        <w:rPr>
          <w:rFonts w:ascii="Palatino Linotype" w:eastAsia="Palatino Linotype" w:hAnsi="Palatino Linotype" w:cs="Palatino Linotype"/>
          <w:b/>
          <w:bCs/>
          <w:sz w:val="22"/>
          <w:szCs w:val="22"/>
        </w:rPr>
      </w:pPr>
    </w:p>
    <w:p w14:paraId="6B657B43" w14:textId="77777777" w:rsidR="006622AC" w:rsidRPr="005324D0" w:rsidRDefault="00B4362A">
      <w:pPr>
        <w:ind w:left="567" w:right="616"/>
        <w:jc w:val="both"/>
        <w:rPr>
          <w:rFonts w:ascii="Palatino Linotype" w:eastAsia="Palatino Linotype" w:hAnsi="Palatino Linotype" w:cs="Palatino Linotype"/>
          <w:b/>
          <w:bCs/>
          <w:i/>
          <w:iCs/>
          <w:sz w:val="22"/>
          <w:szCs w:val="22"/>
        </w:rPr>
      </w:pPr>
      <w:r w:rsidRPr="005324D0">
        <w:rPr>
          <w:rFonts w:ascii="Palatino Linotype" w:eastAsia="Palatino Linotype" w:hAnsi="Palatino Linotype" w:cs="Palatino Linotype"/>
          <w:b/>
          <w:bCs/>
          <w:i/>
          <w:iCs/>
          <w:sz w:val="22"/>
          <w:szCs w:val="22"/>
        </w:rPr>
        <w:t xml:space="preserve">“2.-El procedimiento administrativo paso a paso que debe seguir un ciudadano para realizar el trámite de cambio de titular en el padrón catastral y en el recibo del Impuesto Predial. </w:t>
      </w:r>
      <w:r w:rsidRPr="005324D0">
        <w:rPr>
          <w:rFonts w:ascii="Palatino Linotype" w:eastAsia="Palatino Linotype" w:hAnsi="Palatino Linotype" w:cs="Palatino Linotype"/>
          <w:i/>
          <w:iCs/>
          <w:sz w:val="22"/>
          <w:szCs w:val="22"/>
        </w:rPr>
        <w:t>2.-La lista de requisitos y documentos originales y copias (como escrituras, identificaciones, pagos de impuestos anteriores, etc.)</w:t>
      </w:r>
      <w:r w:rsidRPr="005324D0">
        <w:rPr>
          <w:rFonts w:ascii="Palatino Linotype" w:eastAsia="Palatino Linotype" w:hAnsi="Palatino Linotype" w:cs="Palatino Linotype"/>
          <w:b/>
          <w:bCs/>
          <w:i/>
          <w:iCs/>
          <w:sz w:val="22"/>
          <w:szCs w:val="22"/>
        </w:rPr>
        <w:t xml:space="preserve"> </w:t>
      </w:r>
      <w:r w:rsidRPr="005324D0">
        <w:rPr>
          <w:rFonts w:ascii="Palatino Linotype" w:eastAsia="Palatino Linotype" w:hAnsi="Palatino Linotype" w:cs="Palatino Linotype"/>
          <w:i/>
          <w:iCs/>
          <w:sz w:val="22"/>
          <w:szCs w:val="22"/>
        </w:rPr>
        <w:t>que se deben presentar para que el pago de predial salga a nombre del nuevo dueño tras una compraventa o donación.</w:t>
      </w:r>
      <w:r w:rsidRPr="005324D0">
        <w:rPr>
          <w:rFonts w:ascii="Palatino Linotype" w:eastAsia="Palatino Linotype" w:hAnsi="Palatino Linotype" w:cs="Palatino Linotype"/>
          <w:b/>
          <w:bCs/>
          <w:i/>
          <w:iCs/>
          <w:sz w:val="22"/>
          <w:szCs w:val="22"/>
        </w:rPr>
        <w:t xml:space="preserve"> 4.- Los costos o derechos vigentes para el año 2025 asociados exclusivamente al trámite administrativo de actualización de datos de propietario (independientemente del impuesto por traslado de dominio). 5.-</w:t>
      </w:r>
      <w:r w:rsidRPr="005324D0">
        <w:rPr>
          <w:rFonts w:ascii="Palatino Linotype" w:eastAsia="Palatino Linotype" w:hAnsi="Palatino Linotype" w:cs="Palatino Linotype"/>
          <w:i/>
          <w:iCs/>
          <w:sz w:val="22"/>
          <w:szCs w:val="22"/>
        </w:rPr>
        <w:t>El tiempo de respuesta estimado y</w:t>
      </w:r>
      <w:r w:rsidRPr="005324D0">
        <w:rPr>
          <w:rFonts w:ascii="Palatino Linotype" w:eastAsia="Palatino Linotype" w:hAnsi="Palatino Linotype" w:cs="Palatino Linotype"/>
          <w:b/>
          <w:bCs/>
          <w:i/>
          <w:iCs/>
          <w:sz w:val="22"/>
          <w:szCs w:val="22"/>
        </w:rPr>
        <w:t xml:space="preserve"> las oficinas o ventanillas específicas donde se debe radicar dicha gestión en el municipio de Valle de Bravo. </w:t>
      </w:r>
      <w:r w:rsidRPr="005324D0">
        <w:rPr>
          <w:rFonts w:ascii="Palatino Linotype" w:eastAsia="Palatino Linotype" w:hAnsi="Palatino Linotype" w:cs="Palatino Linotype"/>
          <w:i/>
          <w:iCs/>
          <w:sz w:val="22"/>
          <w:szCs w:val="22"/>
        </w:rPr>
        <w:t>Lo anterior, porque dicha información me es de digna utilidad para poder realizar trámites ante diversas autoridades administrativas.</w:t>
      </w:r>
      <w:r w:rsidRPr="005324D0">
        <w:rPr>
          <w:rFonts w:ascii="Palatino Linotype" w:eastAsia="Palatino Linotype" w:hAnsi="Palatino Linotype" w:cs="Palatino Linotype"/>
          <w:b/>
          <w:bCs/>
          <w:i/>
          <w:iCs/>
          <w:sz w:val="22"/>
          <w:szCs w:val="22"/>
        </w:rPr>
        <w:t xml:space="preserve">” (Sic) </w:t>
      </w:r>
    </w:p>
    <w:p w14:paraId="2F36A22A" w14:textId="77777777" w:rsidR="006622AC" w:rsidRPr="005324D0" w:rsidRDefault="006622AC">
      <w:pPr>
        <w:jc w:val="both"/>
        <w:rPr>
          <w:rFonts w:ascii="Palatino Linotype" w:eastAsia="Palatino Linotype" w:hAnsi="Palatino Linotype" w:cs="Palatino Linotype"/>
          <w:b/>
          <w:bCs/>
          <w:sz w:val="22"/>
          <w:szCs w:val="22"/>
        </w:rPr>
      </w:pPr>
    </w:p>
    <w:p w14:paraId="5DF80397" w14:textId="77777777" w:rsidR="006622AC" w:rsidRPr="005324D0" w:rsidRDefault="006622AC">
      <w:pPr>
        <w:jc w:val="both"/>
        <w:rPr>
          <w:rFonts w:ascii="Palatino Linotype" w:eastAsia="Palatino Linotype" w:hAnsi="Palatino Linotype" w:cs="Palatino Linotype"/>
          <w:b/>
          <w:bCs/>
          <w:sz w:val="22"/>
          <w:szCs w:val="22"/>
        </w:rPr>
      </w:pPr>
    </w:p>
    <w:p w14:paraId="0EAEABFF" w14:textId="77777777" w:rsidR="006622AC" w:rsidRPr="005324D0" w:rsidRDefault="00B4362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8" w:name="_heading=h.1y810tw" w:colFirst="0" w:colLast="0"/>
      <w:bookmarkEnd w:id="8"/>
      <w:r w:rsidRPr="005324D0">
        <w:rPr>
          <w:rFonts w:ascii="Palatino Linotype" w:eastAsia="Palatino Linotype" w:hAnsi="Palatino Linotype" w:cs="Palatino Linotype"/>
          <w:sz w:val="22"/>
          <w:szCs w:val="22"/>
        </w:rPr>
        <w:t xml:space="preserve">En respuesta </w:t>
      </w:r>
      <w:r w:rsidRPr="005324D0">
        <w:rPr>
          <w:rFonts w:ascii="Palatino Linotype" w:eastAsia="Palatino Linotype" w:hAnsi="Palatino Linotype" w:cs="Palatino Linotype"/>
          <w:b/>
          <w:bCs/>
          <w:sz w:val="22"/>
          <w:szCs w:val="22"/>
        </w:rPr>
        <w:t xml:space="preserve">el Sujeto Obligado </w:t>
      </w:r>
      <w:r w:rsidRPr="005324D0">
        <w:rPr>
          <w:rFonts w:ascii="Palatino Linotype" w:eastAsia="Palatino Linotype" w:hAnsi="Palatino Linotype" w:cs="Palatino Linotype"/>
          <w:sz w:val="22"/>
          <w:szCs w:val="22"/>
        </w:rPr>
        <w:t>se pronunció por conducto del Coordinador de Catastro Municipal, quien se pronunció en los términos indicados en el antecedente segundo de la presente resolución y que será objeto de análisis más adelante.</w:t>
      </w:r>
    </w:p>
    <w:p w14:paraId="5E091DF1" w14:textId="77777777" w:rsidR="006622AC" w:rsidRPr="005324D0" w:rsidRDefault="006622AC">
      <w:pPr>
        <w:spacing w:line="360" w:lineRule="auto"/>
        <w:ind w:right="49"/>
        <w:jc w:val="both"/>
        <w:rPr>
          <w:rFonts w:ascii="Palatino Linotype" w:eastAsia="Palatino Linotype" w:hAnsi="Palatino Linotype" w:cs="Palatino Linotype"/>
          <w:sz w:val="22"/>
          <w:szCs w:val="22"/>
        </w:rPr>
      </w:pPr>
    </w:p>
    <w:p w14:paraId="1ECE8B42" w14:textId="77777777" w:rsidR="006622AC" w:rsidRPr="005324D0" w:rsidRDefault="00B4362A">
      <w:pPr>
        <w:spacing w:line="360" w:lineRule="auto"/>
        <w:ind w:right="49"/>
        <w:jc w:val="both"/>
        <w:rPr>
          <w:rFonts w:ascii="Palatino Linotype" w:eastAsia="Palatino Linotype" w:hAnsi="Palatino Linotype" w:cs="Palatino Linotype"/>
          <w:b/>
          <w:bCs/>
          <w:sz w:val="22"/>
          <w:szCs w:val="22"/>
        </w:rPr>
      </w:pPr>
      <w:r w:rsidRPr="005324D0">
        <w:rPr>
          <w:rFonts w:ascii="Palatino Linotype" w:eastAsia="Palatino Linotype" w:hAnsi="Palatino Linotype" w:cs="Palatino Linotype"/>
          <w:sz w:val="22"/>
          <w:szCs w:val="22"/>
        </w:rPr>
        <w:t xml:space="preserve">Inconforme con la respuesta, la parte </w:t>
      </w:r>
      <w:r w:rsidRPr="005324D0">
        <w:rPr>
          <w:rFonts w:ascii="Palatino Linotype" w:eastAsia="Palatino Linotype" w:hAnsi="Palatino Linotype" w:cs="Palatino Linotype"/>
          <w:b/>
          <w:bCs/>
          <w:sz w:val="22"/>
          <w:szCs w:val="22"/>
        </w:rPr>
        <w:t xml:space="preserve">Recurrente </w:t>
      </w:r>
      <w:r w:rsidRPr="005324D0">
        <w:rPr>
          <w:rFonts w:ascii="Palatino Linotype" w:eastAsia="Palatino Linotype" w:hAnsi="Palatino Linotype" w:cs="Palatino Linotype"/>
          <w:sz w:val="22"/>
          <w:szCs w:val="22"/>
        </w:rPr>
        <w:t xml:space="preserve">promovió el presente recurso de revisión en el que a manera de motivos de inconformidad </w:t>
      </w:r>
      <w:r w:rsidRPr="005324D0">
        <w:rPr>
          <w:rFonts w:ascii="Palatino Linotype" w:eastAsia="Palatino Linotype" w:hAnsi="Palatino Linotype" w:cs="Palatino Linotype"/>
          <w:b/>
          <w:bCs/>
          <w:sz w:val="22"/>
          <w:szCs w:val="22"/>
        </w:rPr>
        <w:t>se adolece medularmente de la entrega de información incompleta, ya que refiere inconformidad respecto a los puntos 2, 4 y 5 de su solicitud, en razón de que indica; que, no se le describió el procedimiento administrativo de manera detallada; que, en lo relativo a los costos o derechos vigentes para el ejercicio fiscal 2025, la autoridad se limita a realizar una referencia genérica al Código Financiero del Estado de México y Municipios, sin proporcionar los conceptos ni montos solicitados; y, que la autoridad no señala el tiempo de respuesta estimado para el trámite solicitado.</w:t>
      </w:r>
    </w:p>
    <w:p w14:paraId="74C11B3F" w14:textId="77777777" w:rsidR="006622AC" w:rsidRPr="005324D0" w:rsidRDefault="006622AC">
      <w:pPr>
        <w:spacing w:line="360" w:lineRule="auto"/>
        <w:ind w:right="49"/>
        <w:jc w:val="both"/>
        <w:rPr>
          <w:rFonts w:ascii="Palatino Linotype" w:eastAsia="Palatino Linotype" w:hAnsi="Palatino Linotype" w:cs="Palatino Linotype"/>
          <w:sz w:val="22"/>
          <w:szCs w:val="22"/>
        </w:rPr>
      </w:pPr>
    </w:p>
    <w:p w14:paraId="2F3F2989"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Admitido el presente recurso de revisión, en términos del artículo 185 fracción II</w:t>
      </w:r>
      <w:r w:rsidRPr="005324D0">
        <w:rPr>
          <w:rFonts w:ascii="Palatino Linotype" w:eastAsia="Palatino Linotype" w:hAnsi="Palatino Linotype" w:cs="Palatino Linotype"/>
          <w:sz w:val="22"/>
          <w:szCs w:val="22"/>
          <w:vertAlign w:val="superscript"/>
        </w:rPr>
        <w:footnoteReference w:id="3"/>
      </w:r>
      <w:r w:rsidRPr="005324D0">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5294B1B"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3C331896"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De las constancias que integran el expediente en que se actúa se advierte que el </w:t>
      </w:r>
      <w:r w:rsidRPr="005324D0">
        <w:rPr>
          <w:rFonts w:ascii="Palatino Linotype" w:eastAsia="Palatino Linotype" w:hAnsi="Palatino Linotype" w:cs="Palatino Linotype"/>
          <w:b/>
          <w:bCs/>
          <w:sz w:val="22"/>
          <w:szCs w:val="22"/>
        </w:rPr>
        <w:t xml:space="preserve">Sujeto Obligado </w:t>
      </w:r>
      <w:r w:rsidRPr="005324D0">
        <w:rPr>
          <w:rFonts w:ascii="Palatino Linotype" w:eastAsia="Palatino Linotype" w:hAnsi="Palatino Linotype" w:cs="Palatino Linotype"/>
          <w:sz w:val="22"/>
          <w:szCs w:val="22"/>
        </w:rPr>
        <w:t>rindió su informe justificado, ratificando su respuesta inicial.</w:t>
      </w:r>
    </w:p>
    <w:p w14:paraId="0F42FACD"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179C48D1"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Por su lado, la parte </w:t>
      </w:r>
      <w:r w:rsidRPr="005324D0">
        <w:rPr>
          <w:rFonts w:ascii="Palatino Linotype" w:eastAsia="Palatino Linotype" w:hAnsi="Palatino Linotype" w:cs="Palatino Linotype"/>
          <w:b/>
          <w:bCs/>
          <w:sz w:val="22"/>
          <w:szCs w:val="22"/>
        </w:rPr>
        <w:t xml:space="preserve">Recurrente </w:t>
      </w:r>
      <w:r w:rsidRPr="005324D0">
        <w:rPr>
          <w:rFonts w:ascii="Palatino Linotype" w:eastAsia="Palatino Linotype" w:hAnsi="Palatino Linotype" w:cs="Palatino Linotype"/>
          <w:sz w:val="22"/>
          <w:szCs w:val="22"/>
        </w:rPr>
        <w:t>fue omisa en hacer valer manifestaciones o rendir alegatos que conforme a derecho resultaran procedentes.</w:t>
      </w:r>
    </w:p>
    <w:p w14:paraId="61A23232"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266C91D1" w14:textId="77777777" w:rsidR="006622AC" w:rsidRPr="005324D0" w:rsidRDefault="00B4362A">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5324D0">
        <w:rPr>
          <w:rFonts w:ascii="Palatino Linotype" w:eastAsia="Palatino Linotype" w:hAnsi="Palatino Linotype" w:cs="Palatino Linotype"/>
          <w:sz w:val="22"/>
          <w:szCs w:val="22"/>
        </w:rPr>
        <w:t xml:space="preserve">Acotado lo anterior, en el caso no pasa por desapercibido que </w:t>
      </w:r>
      <w:r w:rsidRPr="005324D0">
        <w:rPr>
          <w:rFonts w:ascii="Palatino Linotype" w:eastAsia="Palatino Linotype" w:hAnsi="Palatino Linotype" w:cs="Palatino Linotype"/>
          <w:b/>
          <w:bCs/>
          <w:sz w:val="22"/>
          <w:szCs w:val="22"/>
        </w:rPr>
        <w:t>los motivos de inconformidad del particular no versan sobre la totalidad de la información requerida</w:t>
      </w:r>
      <w:r w:rsidRPr="005324D0">
        <w:rPr>
          <w:rFonts w:ascii="Palatino Linotype" w:eastAsia="Palatino Linotype" w:hAnsi="Palatino Linotype" w:cs="Palatino Linotype"/>
          <w:sz w:val="22"/>
          <w:szCs w:val="22"/>
        </w:rPr>
        <w:t xml:space="preserve">, sino de que respecto a los </w:t>
      </w:r>
      <w:r w:rsidRPr="005324D0">
        <w:rPr>
          <w:rFonts w:ascii="Palatino Linotype" w:eastAsia="Palatino Linotype" w:hAnsi="Palatino Linotype" w:cs="Palatino Linotype"/>
          <w:b/>
          <w:bCs/>
          <w:sz w:val="22"/>
          <w:szCs w:val="22"/>
        </w:rPr>
        <w:t xml:space="preserve">puntos 2, 4 y 5 </w:t>
      </w:r>
      <w:r w:rsidRPr="005324D0">
        <w:rPr>
          <w:rFonts w:ascii="Palatino Linotype" w:eastAsia="Palatino Linotype" w:hAnsi="Palatino Linotype" w:cs="Palatino Linotype"/>
          <w:sz w:val="22"/>
          <w:szCs w:val="22"/>
        </w:rPr>
        <w:t>de su solicitud refiere que no se le describió el procedimiento administrativo de manera detallada; que, en lo relativo a los costos o derechos vigentes para el ejercicio fiscal 2025, la autoridad se limita a realizar una referencia genérica al Código Financiero del Estado de México y Municipios, sin proporcionar los conceptos ni montos solicitados; y, que la autoridad no señala el tiempo de respuesta estimado para el trámite solicitado.</w:t>
      </w:r>
    </w:p>
    <w:p w14:paraId="2E22B6C0" w14:textId="77777777" w:rsidR="006622AC" w:rsidRPr="005324D0" w:rsidRDefault="006622AC">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p>
    <w:p w14:paraId="04C9A398" w14:textId="77777777" w:rsidR="006622AC" w:rsidRPr="005324D0" w:rsidRDefault="00B4362A">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5324D0">
        <w:rPr>
          <w:rFonts w:ascii="Palatino Linotype" w:eastAsia="Palatino Linotype" w:hAnsi="Palatino Linotype" w:cs="Palatino Linotype"/>
          <w:sz w:val="22"/>
          <w:szCs w:val="22"/>
        </w:rPr>
        <w:t>En consecuencia, se considera que el particular no impugna los puntos de su solicitud, relativos a “</w:t>
      </w:r>
      <w:r w:rsidRPr="005324D0">
        <w:rPr>
          <w:rFonts w:ascii="Palatino Linotype" w:eastAsia="Palatino Linotype" w:hAnsi="Palatino Linotype" w:cs="Palatino Linotype"/>
          <w:b/>
          <w:bCs/>
          <w:i/>
          <w:iCs/>
          <w:sz w:val="22"/>
          <w:szCs w:val="22"/>
        </w:rPr>
        <w:t>2.-La lista de requisitos y documentos originales y copias (como escrituras, identificaciones, pagos de impuestos anteriores, etc.) que se deben presentar para que el pago de predial salga a nombre del nuevo dueño tras una compraventa o donación.</w:t>
      </w:r>
      <w:r w:rsidRPr="005324D0">
        <w:rPr>
          <w:rFonts w:ascii="Palatino Linotype" w:eastAsia="Palatino Linotype" w:hAnsi="Palatino Linotype" w:cs="Palatino Linotype"/>
          <w:sz w:val="22"/>
          <w:szCs w:val="22"/>
        </w:rPr>
        <w:t>” y “</w:t>
      </w:r>
      <w:r w:rsidRPr="005324D0">
        <w:rPr>
          <w:rFonts w:ascii="Palatino Linotype" w:eastAsia="Palatino Linotype" w:hAnsi="Palatino Linotype" w:cs="Palatino Linotype"/>
          <w:b/>
          <w:bCs/>
          <w:i/>
          <w:iCs/>
          <w:sz w:val="22"/>
          <w:szCs w:val="22"/>
        </w:rPr>
        <w:t>5.-[…]las oficinas o ventanillas específicas donde se debe radicar dicha gestión en el municipio de Valle de Bravo</w:t>
      </w:r>
      <w:r w:rsidRPr="005324D0">
        <w:rPr>
          <w:rFonts w:ascii="Palatino Linotype" w:eastAsia="Palatino Linotype" w:hAnsi="Palatino Linotype" w:cs="Palatino Linotype"/>
          <w:sz w:val="22"/>
          <w:szCs w:val="22"/>
        </w:rPr>
        <w:t>”.</w:t>
      </w:r>
    </w:p>
    <w:p w14:paraId="4695A867" w14:textId="77777777" w:rsidR="006622AC" w:rsidRPr="005324D0" w:rsidRDefault="006622A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66A5B5F"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Lo anterior es así, debido a que cuando la parte </w:t>
      </w:r>
      <w:r w:rsidRPr="005324D0">
        <w:rPr>
          <w:rFonts w:ascii="Palatino Linotype" w:eastAsia="Palatino Linotype" w:hAnsi="Palatino Linotype" w:cs="Palatino Linotype"/>
          <w:b/>
          <w:bCs/>
          <w:sz w:val="22"/>
          <w:szCs w:val="22"/>
        </w:rPr>
        <w:t xml:space="preserve">Recurrente </w:t>
      </w:r>
      <w:r w:rsidRPr="005324D0">
        <w:rPr>
          <w:rFonts w:ascii="Palatino Linotype" w:eastAsia="Palatino Linotype" w:hAnsi="Palatino Linotype" w:cs="Palatino Linotype"/>
          <w:sz w:val="22"/>
          <w:szCs w:val="22"/>
        </w:rPr>
        <w:t xml:space="preserve">impugna la respuesta del </w:t>
      </w:r>
      <w:r w:rsidRPr="005324D0">
        <w:rPr>
          <w:rFonts w:ascii="Palatino Linotype" w:eastAsia="Palatino Linotype" w:hAnsi="Palatino Linotype" w:cs="Palatino Linotype"/>
          <w:b/>
          <w:bCs/>
          <w:sz w:val="22"/>
          <w:szCs w:val="22"/>
        </w:rPr>
        <w:t>Sujeto Obligado</w:t>
      </w:r>
      <w:r w:rsidRPr="005324D0">
        <w:rPr>
          <w:rFonts w:ascii="Palatino Linotype" w:eastAsia="Palatino Linotype" w:hAnsi="Palatino Linotype" w:cs="Palatino Linotype"/>
          <w:sz w:val="22"/>
          <w:szCs w:val="22"/>
        </w:rPr>
        <w:t xml:space="preserve">, y este no expresa Razón o Motivo de Inconformidad en contra de todos los rubros solicitados, los rubros no impugnados deben declararse atendidos, pues se entiende que la parte </w:t>
      </w:r>
      <w:r w:rsidRPr="005324D0">
        <w:rPr>
          <w:rFonts w:ascii="Palatino Linotype" w:eastAsia="Palatino Linotype" w:hAnsi="Palatino Linotype" w:cs="Palatino Linotype"/>
          <w:b/>
          <w:bCs/>
          <w:sz w:val="22"/>
          <w:szCs w:val="22"/>
        </w:rPr>
        <w:t>Recurrente</w:t>
      </w:r>
      <w:r w:rsidRPr="005324D0">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9403130"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5EABEB02" w14:textId="77777777" w:rsidR="006622AC" w:rsidRPr="005324D0" w:rsidRDefault="00B4362A">
      <w:pPr>
        <w:spacing w:line="276" w:lineRule="auto"/>
        <w:ind w:left="567" w:right="616"/>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b/>
          <w:bCs/>
          <w:i/>
          <w:iCs/>
          <w:sz w:val="22"/>
          <w:szCs w:val="22"/>
        </w:rPr>
        <w:t xml:space="preserve">“REVISIÓN EN AMPARO. LOS RESOLUTIVOS NO COMBATIDOS DEBEN DECLARARSE FIRMES. </w:t>
      </w:r>
      <w:r w:rsidRPr="005324D0">
        <w:rPr>
          <w:rFonts w:ascii="Palatino Linotype" w:eastAsia="Palatino Linotype" w:hAnsi="Palatino Linotype" w:cs="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4638D23" w14:textId="77777777" w:rsidR="006622AC" w:rsidRPr="005324D0" w:rsidRDefault="006622AC">
      <w:pPr>
        <w:spacing w:line="276" w:lineRule="auto"/>
        <w:ind w:left="567" w:right="616"/>
        <w:jc w:val="both"/>
        <w:rPr>
          <w:rFonts w:ascii="Palatino Linotype" w:eastAsia="Palatino Linotype" w:hAnsi="Palatino Linotype" w:cs="Palatino Linotype"/>
          <w:i/>
          <w:iCs/>
          <w:sz w:val="22"/>
          <w:szCs w:val="22"/>
        </w:rPr>
      </w:pPr>
    </w:p>
    <w:p w14:paraId="7A2A3048"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Consecuentemente, se insiste, ante la falta de impugnación eficaz de todos los rubros solicitados, </w:t>
      </w:r>
      <w:r w:rsidRPr="005324D0">
        <w:rPr>
          <w:rFonts w:ascii="Palatino Linotype" w:eastAsia="Palatino Linotype" w:hAnsi="Palatino Linotype" w:cs="Palatino Linotype"/>
          <w:b/>
          <w:bCs/>
          <w:sz w:val="22"/>
          <w:szCs w:val="22"/>
        </w:rPr>
        <w:t>los no impugnados deben declararse consentidos.</w:t>
      </w:r>
    </w:p>
    <w:p w14:paraId="3F8B3FAE"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5C16C40F"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14:paraId="706C6916"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0A085194" w14:textId="77777777" w:rsidR="006622AC" w:rsidRPr="005324D0" w:rsidRDefault="00B4362A">
      <w:pPr>
        <w:pBdr>
          <w:top w:val="nil"/>
          <w:left w:val="nil"/>
          <w:bottom w:val="nil"/>
          <w:right w:val="nil"/>
          <w:between w:val="nil"/>
        </w:pBdr>
        <w:spacing w:line="276" w:lineRule="auto"/>
        <w:ind w:left="567" w:right="902"/>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w:t>
      </w:r>
      <w:r w:rsidRPr="005324D0">
        <w:rPr>
          <w:rFonts w:ascii="Palatino Linotype" w:eastAsia="Palatino Linotype" w:hAnsi="Palatino Linotype" w:cs="Palatino Linotype"/>
          <w:b/>
          <w:bCs/>
          <w:i/>
          <w:iCs/>
          <w:sz w:val="22"/>
          <w:szCs w:val="22"/>
        </w:rPr>
        <w:t xml:space="preserve">Actos consentidos tácitamente. Improcedencia de su análisis. </w:t>
      </w:r>
      <w:r w:rsidRPr="005324D0">
        <w:rPr>
          <w:rFonts w:ascii="Palatino Linotype" w:eastAsia="Palatino Linotype" w:hAnsi="Palatino Linotype" w:cs="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C2E537C" w14:textId="77777777" w:rsidR="006622AC" w:rsidRPr="005324D0" w:rsidRDefault="006622AC">
      <w:pPr>
        <w:pBdr>
          <w:top w:val="nil"/>
          <w:left w:val="nil"/>
          <w:bottom w:val="nil"/>
          <w:right w:val="nil"/>
          <w:between w:val="nil"/>
        </w:pBdr>
        <w:spacing w:line="360" w:lineRule="auto"/>
        <w:ind w:left="567" w:right="902"/>
        <w:jc w:val="both"/>
        <w:rPr>
          <w:rFonts w:ascii="Palatino Linotype" w:eastAsia="Palatino Linotype" w:hAnsi="Palatino Linotype" w:cs="Palatino Linotype"/>
          <w:i/>
          <w:iCs/>
          <w:sz w:val="22"/>
          <w:szCs w:val="22"/>
        </w:rPr>
      </w:pPr>
    </w:p>
    <w:p w14:paraId="1845A925"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4376B5E6" w14:textId="77777777" w:rsidR="006622AC" w:rsidRPr="005324D0" w:rsidRDefault="006622AC">
      <w:pPr>
        <w:spacing w:line="360" w:lineRule="auto"/>
        <w:ind w:left="851" w:right="900"/>
        <w:jc w:val="both"/>
        <w:rPr>
          <w:rFonts w:ascii="Palatino Linotype" w:eastAsia="Palatino Linotype" w:hAnsi="Palatino Linotype" w:cs="Palatino Linotype"/>
          <w:b/>
          <w:bCs/>
          <w:i/>
          <w:iCs/>
          <w:smallCaps/>
          <w:sz w:val="22"/>
          <w:szCs w:val="22"/>
        </w:rPr>
      </w:pPr>
    </w:p>
    <w:p w14:paraId="3C2D2101" w14:textId="77777777" w:rsidR="006622AC" w:rsidRPr="005324D0" w:rsidRDefault="00B4362A">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b/>
          <w:bCs/>
          <w:i/>
          <w:iCs/>
          <w:smallCaps/>
          <w:sz w:val="22"/>
          <w:szCs w:val="22"/>
        </w:rPr>
        <w:t xml:space="preserve">“ACTOS CONSENTIDOS. SON LOS QUE NO SE IMPUGNAN MEDIANTE EL RECURSO IDÓNEO. </w:t>
      </w:r>
      <w:r w:rsidRPr="005324D0">
        <w:rPr>
          <w:rFonts w:ascii="Palatino Linotype" w:eastAsia="Palatino Linotype" w:hAnsi="Palatino Linotype" w:cs="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A580525" w14:textId="77777777" w:rsidR="006622AC" w:rsidRPr="005324D0" w:rsidRDefault="006622A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DCA37DB"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Por tanto, el presente estudio versara únicamente respecto a la siguiente información:</w:t>
      </w:r>
    </w:p>
    <w:p w14:paraId="21CD971D"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672B031B" w14:textId="77777777" w:rsidR="006622AC" w:rsidRPr="005324D0" w:rsidRDefault="00B4362A">
      <w:pPr>
        <w:spacing w:line="360" w:lineRule="auto"/>
        <w:jc w:val="both"/>
        <w:rPr>
          <w:rFonts w:ascii="Palatino Linotype" w:eastAsia="Palatino Linotype" w:hAnsi="Palatino Linotype" w:cs="Palatino Linotype"/>
          <w:b/>
          <w:bCs/>
          <w:sz w:val="22"/>
          <w:szCs w:val="22"/>
        </w:rPr>
      </w:pPr>
      <w:r w:rsidRPr="005324D0">
        <w:rPr>
          <w:rFonts w:ascii="Palatino Linotype" w:eastAsia="Palatino Linotype" w:hAnsi="Palatino Linotype" w:cs="Palatino Linotype"/>
          <w:b/>
          <w:bCs/>
          <w:sz w:val="22"/>
          <w:szCs w:val="22"/>
        </w:rPr>
        <w:t>1. El procedimiento administrativo paso a paso que debe seguir un ciudadano para realizar el trámite de cambio de titular en el padrón catastral y en el recibo del Impuesto Predial.</w:t>
      </w:r>
    </w:p>
    <w:p w14:paraId="78231F43" w14:textId="77777777" w:rsidR="006622AC" w:rsidRPr="005324D0" w:rsidRDefault="006622AC">
      <w:pPr>
        <w:spacing w:line="360" w:lineRule="auto"/>
        <w:jc w:val="both"/>
        <w:rPr>
          <w:rFonts w:ascii="Palatino Linotype" w:eastAsia="Palatino Linotype" w:hAnsi="Palatino Linotype" w:cs="Palatino Linotype"/>
          <w:b/>
          <w:bCs/>
          <w:sz w:val="22"/>
          <w:szCs w:val="22"/>
        </w:rPr>
      </w:pPr>
    </w:p>
    <w:p w14:paraId="7673423A" w14:textId="77777777" w:rsidR="006622AC" w:rsidRPr="005324D0" w:rsidRDefault="00B4362A">
      <w:pPr>
        <w:spacing w:line="360" w:lineRule="auto"/>
        <w:jc w:val="both"/>
        <w:rPr>
          <w:rFonts w:ascii="Palatino Linotype" w:eastAsia="Palatino Linotype" w:hAnsi="Palatino Linotype" w:cs="Palatino Linotype"/>
          <w:b/>
          <w:bCs/>
          <w:sz w:val="22"/>
          <w:szCs w:val="22"/>
        </w:rPr>
      </w:pPr>
      <w:r w:rsidRPr="005324D0">
        <w:rPr>
          <w:rFonts w:ascii="Palatino Linotype" w:eastAsia="Palatino Linotype" w:hAnsi="Palatino Linotype" w:cs="Palatino Linotype"/>
          <w:b/>
          <w:bCs/>
          <w:sz w:val="22"/>
          <w:szCs w:val="22"/>
        </w:rPr>
        <w:t>2.</w:t>
      </w:r>
      <w:r w:rsidRPr="005324D0">
        <w:rPr>
          <w:b/>
          <w:bCs/>
        </w:rPr>
        <w:t xml:space="preserve"> </w:t>
      </w:r>
      <w:r w:rsidRPr="005324D0">
        <w:rPr>
          <w:rFonts w:ascii="Palatino Linotype" w:eastAsia="Palatino Linotype" w:hAnsi="Palatino Linotype" w:cs="Palatino Linotype"/>
          <w:b/>
          <w:bCs/>
          <w:sz w:val="22"/>
          <w:szCs w:val="22"/>
        </w:rPr>
        <w:t>Los costos o derechos vigentes para el año 2025 asociados exclusivamente al trámite administrativo de actualización de datos de propietario (independientemente del impuesto por traslado de dominio).</w:t>
      </w:r>
    </w:p>
    <w:p w14:paraId="3EC092B2" w14:textId="77777777" w:rsidR="006622AC" w:rsidRPr="005324D0" w:rsidRDefault="006622AC">
      <w:pPr>
        <w:spacing w:line="360" w:lineRule="auto"/>
        <w:jc w:val="both"/>
        <w:rPr>
          <w:rFonts w:ascii="Palatino Linotype" w:eastAsia="Palatino Linotype" w:hAnsi="Palatino Linotype" w:cs="Palatino Linotype"/>
          <w:b/>
          <w:bCs/>
          <w:sz w:val="22"/>
          <w:szCs w:val="22"/>
        </w:rPr>
      </w:pPr>
    </w:p>
    <w:p w14:paraId="7CC89898" w14:textId="77777777" w:rsidR="006622AC" w:rsidRPr="005324D0" w:rsidRDefault="00B4362A">
      <w:pPr>
        <w:tabs>
          <w:tab w:val="left" w:pos="709"/>
        </w:tabs>
        <w:spacing w:line="360" w:lineRule="auto"/>
        <w:jc w:val="both"/>
        <w:rPr>
          <w:rFonts w:ascii="Palatino Linotype" w:eastAsia="Palatino Linotype" w:hAnsi="Palatino Linotype" w:cs="Palatino Linotype"/>
          <w:b/>
          <w:bCs/>
          <w:sz w:val="22"/>
          <w:szCs w:val="22"/>
        </w:rPr>
      </w:pPr>
      <w:r w:rsidRPr="005324D0">
        <w:rPr>
          <w:rFonts w:ascii="Palatino Linotype" w:eastAsia="Palatino Linotype" w:hAnsi="Palatino Linotype" w:cs="Palatino Linotype"/>
          <w:b/>
          <w:bCs/>
          <w:sz w:val="22"/>
          <w:szCs w:val="22"/>
        </w:rPr>
        <w:t>3. El tiempo de respuesta estimado para dicha gestión en el municipio de Valle de Bravo.</w:t>
      </w:r>
    </w:p>
    <w:p w14:paraId="3692E892" w14:textId="77777777" w:rsidR="006622AC" w:rsidRPr="005324D0" w:rsidRDefault="006622AC">
      <w:pPr>
        <w:tabs>
          <w:tab w:val="left" w:pos="709"/>
        </w:tabs>
        <w:spacing w:line="360" w:lineRule="auto"/>
        <w:jc w:val="both"/>
        <w:rPr>
          <w:rFonts w:ascii="Palatino Linotype" w:eastAsia="Palatino Linotype" w:hAnsi="Palatino Linotype" w:cs="Palatino Linotype"/>
          <w:sz w:val="22"/>
          <w:szCs w:val="22"/>
        </w:rPr>
      </w:pPr>
    </w:p>
    <w:p w14:paraId="3CF0EB80" w14:textId="77777777" w:rsidR="006622AC" w:rsidRPr="005324D0" w:rsidRDefault="00B4362A">
      <w:pPr>
        <w:tabs>
          <w:tab w:val="left" w:pos="709"/>
        </w:tabs>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Precisado lo anterior, del análisis a la respuesta se desprende que quien se pronuncio fue el servidor público habilitado de la Coordinación de Catastro Municipal, misma que conforme el artículo 45 del Bando Municipal de Valle de Bravo vigente, es el área encargada de llevar el padrón inventario, de los inmuebles registrados dentro del territorio municipal, además de la determinación del valor catastral, que sirve de base para el cálculo de diversos impuestos.</w:t>
      </w:r>
    </w:p>
    <w:p w14:paraId="01876BC4" w14:textId="77777777" w:rsidR="006622AC" w:rsidRPr="005324D0" w:rsidRDefault="006622AC">
      <w:pPr>
        <w:pBdr>
          <w:top w:val="nil"/>
          <w:left w:val="nil"/>
          <w:bottom w:val="nil"/>
          <w:right w:val="nil"/>
          <w:between w:val="nil"/>
        </w:pBdr>
        <w:ind w:left="720"/>
        <w:rPr>
          <w:rFonts w:ascii="Palatino Linotype" w:eastAsia="Palatino Linotype" w:hAnsi="Palatino Linotype" w:cs="Palatino Linotype"/>
          <w:sz w:val="22"/>
          <w:szCs w:val="22"/>
        </w:rPr>
      </w:pPr>
    </w:p>
    <w:p w14:paraId="433DDEA6" w14:textId="77777777" w:rsidR="006622AC" w:rsidRPr="005324D0" w:rsidRDefault="00B4362A">
      <w:pPr>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En ese sentido, se tiene que en el caso </w:t>
      </w:r>
      <w:r w:rsidRPr="005324D0">
        <w:rPr>
          <w:rFonts w:ascii="Palatino Linotype" w:eastAsia="Palatino Linotype" w:hAnsi="Palatino Linotype" w:cs="Palatino Linotype"/>
          <w:b/>
          <w:bCs/>
          <w:sz w:val="22"/>
          <w:szCs w:val="22"/>
        </w:rPr>
        <w:t xml:space="preserve">SI </w:t>
      </w:r>
      <w:r w:rsidRPr="005324D0">
        <w:rPr>
          <w:rFonts w:ascii="Palatino Linotype" w:eastAsia="Palatino Linotype" w:hAnsi="Palatino Linotype" w:cs="Palatino Linotype"/>
          <w:sz w:val="22"/>
          <w:szCs w:val="22"/>
        </w:rPr>
        <w:t>se cumplió con el procedimiento establecido por el artículo 162 de la Ley de Transparencia y Acceso a la Información Pública del Estado de México y Municipios, ya que se turnó la solicitud al área que puede tener conocimiento de la información requerida de conformidad con la fracción XXXIX del artículo tercero de la legislación local vigente en materia de transparencia: </w:t>
      </w:r>
    </w:p>
    <w:p w14:paraId="379352BC" w14:textId="77777777" w:rsidR="006622AC" w:rsidRPr="005324D0" w:rsidRDefault="006622AC">
      <w:pPr>
        <w:rPr>
          <w:sz w:val="22"/>
          <w:szCs w:val="22"/>
        </w:rPr>
      </w:pPr>
    </w:p>
    <w:p w14:paraId="29D9BFBA" w14:textId="77777777" w:rsidR="006622AC" w:rsidRPr="005324D0" w:rsidRDefault="00B4362A">
      <w:pPr>
        <w:pBdr>
          <w:top w:val="nil"/>
          <w:left w:val="nil"/>
          <w:bottom w:val="nil"/>
          <w:right w:val="nil"/>
          <w:between w:val="nil"/>
        </w:pBdr>
        <w:ind w:left="864" w:right="864"/>
        <w:jc w:val="both"/>
        <w:rPr>
          <w:sz w:val="22"/>
          <w:szCs w:val="22"/>
        </w:rPr>
      </w:pPr>
      <w:r w:rsidRPr="005324D0">
        <w:rPr>
          <w:rFonts w:ascii="Palatino Linotype" w:eastAsia="Palatino Linotype" w:hAnsi="Palatino Linotype" w:cs="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219D1CB6" w14:textId="77777777" w:rsidR="006622AC" w:rsidRPr="005324D0" w:rsidRDefault="006622AC">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p>
    <w:p w14:paraId="2363394D" w14:textId="77777777" w:rsidR="006622AC" w:rsidRPr="005324D0" w:rsidRDefault="00B4362A">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Establecido lo anterior, atendiendo que la información requerida se relaciona con el trámite de cambio de propietario, se procede al análisis de la naturaleza de la información requerida, y para ello, es menester traer a colación el contenido del artículo 175 del  Código Financiero del Estado de México y Municipios, a saber:</w:t>
      </w:r>
    </w:p>
    <w:p w14:paraId="309A07E1" w14:textId="77777777" w:rsidR="006622AC" w:rsidRPr="005324D0" w:rsidRDefault="00B4362A">
      <w:pPr>
        <w:pBdr>
          <w:top w:val="nil"/>
          <w:left w:val="nil"/>
          <w:bottom w:val="nil"/>
          <w:right w:val="nil"/>
          <w:between w:val="nil"/>
        </w:pBdr>
        <w:tabs>
          <w:tab w:val="left" w:pos="284"/>
        </w:tabs>
        <w:spacing w:after="160"/>
        <w:ind w:left="567" w:right="900"/>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w:t>
      </w:r>
      <w:r w:rsidRPr="005324D0">
        <w:rPr>
          <w:rFonts w:ascii="Palatino Linotype" w:eastAsia="Palatino Linotype" w:hAnsi="Palatino Linotype" w:cs="Palatino Linotype"/>
          <w:b/>
          <w:bCs/>
          <w:i/>
          <w:iCs/>
          <w:sz w:val="22"/>
          <w:szCs w:val="22"/>
        </w:rPr>
        <w:t>Artículo 175.-</w:t>
      </w:r>
      <w:r w:rsidRPr="005324D0">
        <w:rPr>
          <w:rFonts w:ascii="Palatino Linotype" w:eastAsia="Palatino Linotype" w:hAnsi="Palatino Linotype" w:cs="Palatino Linotype"/>
          <w:i/>
          <w:iCs/>
          <w:sz w:val="22"/>
          <w:szCs w:val="22"/>
        </w:rPr>
        <w:t xml:space="preserve"> Los propietarios o poseedores de inmuebles, independientemente del régimen jurídico de propiedad, ubicados en territorio del Estado, incluyendo las Dependencias y Entidades Públicas, están obligados a inscribirlos ante la unidad de catastro municipal correspondiente, mediante manifestación catastral que presenten de acuerdo con lo dispuesto en el Reglamento de este Título y al procedimiento establecido en el Manual Catastral, en los formatos y modalidades autorizados por el IGECEM, precisando las superficies del terreno y de la construcción, su ubicación y uso de suelo, si es a título de propietario o poseedor y demás datos solicitados, exhibiendo la documentación requerida para estos efectos. </w:t>
      </w:r>
    </w:p>
    <w:p w14:paraId="202D1277" w14:textId="77777777" w:rsidR="006622AC" w:rsidRPr="005324D0" w:rsidRDefault="00B4362A">
      <w:pPr>
        <w:pBdr>
          <w:top w:val="nil"/>
          <w:left w:val="nil"/>
          <w:bottom w:val="nil"/>
          <w:right w:val="nil"/>
          <w:between w:val="nil"/>
        </w:pBdr>
        <w:tabs>
          <w:tab w:val="left" w:pos="284"/>
        </w:tabs>
        <w:spacing w:after="160"/>
        <w:ind w:left="567" w:right="900"/>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 xml:space="preserve"> […]”</w:t>
      </w:r>
    </w:p>
    <w:p w14:paraId="7C2A1CE5" w14:textId="77777777" w:rsidR="006622AC" w:rsidRPr="005324D0" w:rsidRDefault="006622AC">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p>
    <w:p w14:paraId="76A369D6"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Conforme lo anterior, se desprende que los propietarios o poseedores de inmuebles, independientemente del régimen jurídico de propiedad, ubicados en territorio del Estado, están obligados a inscribirlos ante la unidad de catastro municipal correspondiente, mediante manifestación catastral que presenten.</w:t>
      </w:r>
    </w:p>
    <w:p w14:paraId="76201F44"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95C5C87"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Consecuentemente, el Ayuntamiento de Valle de Bravo cuenta con una cédula de trámites y servicios, de manera específica para el trámite de “</w:t>
      </w:r>
      <w:r w:rsidRPr="005324D0">
        <w:rPr>
          <w:rFonts w:ascii="Palatino Linotype" w:eastAsia="Palatino Linotype" w:hAnsi="Palatino Linotype" w:cs="Palatino Linotype"/>
          <w:b/>
          <w:bCs/>
          <w:sz w:val="22"/>
          <w:szCs w:val="22"/>
        </w:rPr>
        <w:t>Alta de predio/Cambio de propietario</w:t>
      </w:r>
      <w:r w:rsidRPr="005324D0">
        <w:rPr>
          <w:rFonts w:ascii="Palatino Linotype" w:eastAsia="Palatino Linotype" w:hAnsi="Palatino Linotype" w:cs="Palatino Linotype"/>
          <w:sz w:val="22"/>
          <w:szCs w:val="22"/>
        </w:rPr>
        <w:t>”, que define al cambio de propietario al trámite que sirve para modificar el nombre del propietario o razón social, sobre un bien inmueble que cuenta con un registro de la clave catastral en la base de datos, el cual da como resultado la obtención de la manifestación de valor catastral y registro actualizado en el padrón catastra.</w:t>
      </w:r>
    </w:p>
    <w:p w14:paraId="77568560"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D47A803"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De esta manera, se advierte que el ente obligado por conducto de su Coordinación de Catastro Municipal cuenta con atribuciones para conocer el desarrollo del procedimiento de cambio de propietario, los requisitos, los costos, así como los tiempos de respuesta.</w:t>
      </w:r>
    </w:p>
    <w:p w14:paraId="510569E8"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7BCDBEC"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Ahora bien, en el caso se procede al análisis de la información entregada en respuesta por el servidor público habilitado competente de la Coordinación de Catastro Municipal conforme lo siguiente:</w:t>
      </w:r>
    </w:p>
    <w:p w14:paraId="034DC321"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9438D06"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Sobre el requerimiento relativo al </w:t>
      </w:r>
      <w:r w:rsidRPr="005324D0">
        <w:rPr>
          <w:rFonts w:ascii="Palatino Linotype" w:eastAsia="Palatino Linotype" w:hAnsi="Palatino Linotype" w:cs="Palatino Linotype"/>
          <w:b/>
          <w:bCs/>
          <w:i/>
          <w:iCs/>
          <w:sz w:val="22"/>
          <w:szCs w:val="22"/>
        </w:rPr>
        <w:t>“procedimiento administrativo paso a paso que debe seguir un ciudadano para realizar el trámite de cambio de titular en el padrón catastral y en el recibo del Impuesto Predial.</w:t>
      </w:r>
      <w:r w:rsidRPr="005324D0">
        <w:rPr>
          <w:rFonts w:ascii="Palatino Linotype" w:eastAsia="Palatino Linotype" w:hAnsi="Palatino Linotype" w:cs="Palatino Linotype"/>
          <w:sz w:val="22"/>
          <w:szCs w:val="22"/>
        </w:rPr>
        <w:t>”, mediante un documento ad hoc, el servidor público habilitado competente, señaló que el procedimiento administrativo para el cambio de titular en el padrón catastral se realiza a petición de parte interesada, mediante trámite presencial ante las oficinas de Catastro Municipal, el cual comprende, la presentación de solicitud correspondiente, revisión documental, validación de la información y, en su caso actualización de los registros catastrales.</w:t>
      </w:r>
    </w:p>
    <w:p w14:paraId="0F85F654"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147A226"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Pronunciamiento el anterior, que resulta insuficiente para dar por atendido dicho punto de la solicitud, ya que el ente obligado precisó de manera general el procedimiento a seguir para realizar el trámite de cambio de propietario en el padrón catastral, máxime que de la consulta a la cédula de trámites y servicios denominada “Alta de predio/Cambio de propietario” que tiene publicada en su página el </w:t>
      </w:r>
      <w:r w:rsidRPr="005324D0">
        <w:rPr>
          <w:rFonts w:ascii="Palatino Linotype" w:eastAsia="Palatino Linotype" w:hAnsi="Palatino Linotype" w:cs="Palatino Linotype"/>
          <w:b/>
          <w:bCs/>
          <w:sz w:val="22"/>
          <w:szCs w:val="22"/>
        </w:rPr>
        <w:t xml:space="preserve">Sujeto Obligado, </w:t>
      </w:r>
      <w:r w:rsidRPr="005324D0">
        <w:rPr>
          <w:rFonts w:ascii="Palatino Linotype" w:eastAsia="Palatino Linotype" w:hAnsi="Palatino Linotype" w:cs="Palatino Linotype"/>
          <w:sz w:val="22"/>
          <w:szCs w:val="22"/>
        </w:rPr>
        <w:t>se desprende que en esta documental se prevé dentro del trámite, entre otras cuestiones, la realización de una inspección física en el predio.</w:t>
      </w:r>
    </w:p>
    <w:p w14:paraId="54245708"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12BB5D6"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Por lo que, en el caso este Órgano Garante advierte expresión documental en la que viene más detallado el trámite relativo al cambio de propietario en el padrón catastral con la que se puede colmar el requerimiento del particular como lo es la cédula de trámites y servicios antes indicada.</w:t>
      </w:r>
    </w:p>
    <w:p w14:paraId="54EB83BF"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A2A0848"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Máxime que en respuesta el servidor público habilitado competente señaló que dicho procedimiento se rige por lineamientos internos y disposiciones administrativas vigentes. </w:t>
      </w:r>
    </w:p>
    <w:p w14:paraId="698CA073"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2F44400"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Por lo que cuenta con expresiones documentales que pueden colmar lo peticionado por el particular, que incluso puede ser su normatividad interna.</w:t>
      </w:r>
    </w:p>
    <w:p w14:paraId="7FE1A73C"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ED9B6F0"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bCs/>
          <w:sz w:val="22"/>
          <w:szCs w:val="22"/>
        </w:rPr>
      </w:pPr>
      <w:r w:rsidRPr="005324D0">
        <w:rPr>
          <w:rFonts w:ascii="Palatino Linotype" w:eastAsia="Palatino Linotype" w:hAnsi="Palatino Linotype" w:cs="Palatino Linotype"/>
          <w:sz w:val="22"/>
          <w:szCs w:val="22"/>
        </w:rPr>
        <w:t xml:space="preserve">De ahí que resulte procedente ordenar la entrega del </w:t>
      </w:r>
      <w:r w:rsidRPr="005324D0">
        <w:rPr>
          <w:rFonts w:ascii="Palatino Linotype" w:eastAsia="Palatino Linotype" w:hAnsi="Palatino Linotype" w:cs="Palatino Linotype"/>
          <w:b/>
          <w:bCs/>
          <w:sz w:val="22"/>
          <w:szCs w:val="22"/>
        </w:rPr>
        <w:t xml:space="preserve">documento donde conste o se advierta el procedimiento para realizar el trámite de cambio de titular en el padrón catastral. </w:t>
      </w:r>
    </w:p>
    <w:p w14:paraId="514BDEB1"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6AB0D68"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Ahora, sobre el requerimiento relativo a “</w:t>
      </w:r>
      <w:r w:rsidRPr="005324D0">
        <w:rPr>
          <w:rFonts w:ascii="Palatino Linotype" w:eastAsia="Palatino Linotype" w:hAnsi="Palatino Linotype" w:cs="Palatino Linotype"/>
          <w:b/>
          <w:bCs/>
          <w:i/>
          <w:iCs/>
          <w:sz w:val="22"/>
          <w:szCs w:val="22"/>
        </w:rPr>
        <w:t>Los costos o derechos vigentes para el año 2025 asociados exclusivamente al trámite de cambio de titular en el padrón catastral</w:t>
      </w:r>
      <w:r w:rsidRPr="005324D0">
        <w:rPr>
          <w:rFonts w:ascii="Palatino Linotype" w:eastAsia="Palatino Linotype" w:hAnsi="Palatino Linotype" w:cs="Palatino Linotype"/>
          <w:sz w:val="22"/>
          <w:szCs w:val="22"/>
        </w:rPr>
        <w:t>”, es de recordar que el servidor público habilitado competente, señaló</w:t>
      </w:r>
      <w:r w:rsidRPr="005324D0">
        <w:rPr>
          <w:rFonts w:ascii="Palatino Linotype" w:eastAsia="Palatino Linotype" w:hAnsi="Palatino Linotype" w:cs="Palatino Linotype"/>
        </w:rPr>
        <w:t xml:space="preserve"> que </w:t>
      </w:r>
      <w:r w:rsidRPr="005324D0">
        <w:rPr>
          <w:rFonts w:ascii="Palatino Linotype" w:eastAsia="Palatino Linotype" w:hAnsi="Palatino Linotype" w:cs="Palatino Linotype"/>
          <w:sz w:val="22"/>
          <w:szCs w:val="22"/>
        </w:rPr>
        <w:t>los costos o derechos aplicables corresponden únicamente a los establecidos en el Código Financiero del Estado de México y Municipios y demás disposiciones fiscales vigentes para el ejercicio fiscal correspondiente, precisando que esa Coordinación no determina ni cobra impuestos derivados del traslado de dominio.</w:t>
      </w:r>
    </w:p>
    <w:p w14:paraId="4B2E3834"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72F1289"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Sin embargo, en el caso se advierte que dicho pronunciamiento no colma la pretensión del particular, en razón de que no se indicó el artículo o numeral del Código Financiero del Estado de México y Municipios que prevé el costo por el trámite de cambio de titular en el padrón catastral, aunado a que el pronunciamiento del ente obligado en el sentido de que la Coordinación de Catastro Municipal no determina ni cobra impuestos derivados del traslado de dominio, carece de congruencia con lo requerido, ya que en ningún momento el particular requirió información sobre el impuesto que se cobra por traslado de dominio.</w:t>
      </w:r>
    </w:p>
    <w:p w14:paraId="73E6DDF8"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ADE68E1"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Máxime que sobre el requerimiento de mérito, este Órgano Garante, advierte que es con la propia cédula de trámites y servicios sobre el cambio de propietario en el padrón catastral donde obran los costos del trámite y con ella colmar la pretensión del particular.</w:t>
      </w:r>
    </w:p>
    <w:p w14:paraId="416A6E42"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B14B0D2"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Misma situación que ocurre con el requerimiento relativo a “</w:t>
      </w:r>
      <w:r w:rsidRPr="005324D0">
        <w:rPr>
          <w:rFonts w:ascii="Palatino Linotype" w:eastAsia="Palatino Linotype" w:hAnsi="Palatino Linotype" w:cs="Palatino Linotype"/>
          <w:b/>
          <w:bCs/>
          <w:i/>
          <w:iCs/>
          <w:sz w:val="22"/>
          <w:szCs w:val="22"/>
        </w:rPr>
        <w:t>tiempo de respuesta estimado para dicha gestión</w:t>
      </w:r>
      <w:r w:rsidRPr="005324D0">
        <w:rPr>
          <w:rFonts w:ascii="Palatino Linotype" w:eastAsia="Palatino Linotype" w:hAnsi="Palatino Linotype" w:cs="Palatino Linotype"/>
          <w:sz w:val="22"/>
          <w:szCs w:val="22"/>
        </w:rPr>
        <w:t>”, ya que si bien el servidor público habilitado competente, en respuesta hizo del conocimiento que el tiempo estimado de respuesta para la atención de un trámite de actualización catastral depende de la integración completa de la documentación y de la carga administrativa existente; en la multicitada cédula de trámites y servicios, se hace referencia a un plazo de atención del trámite.</w:t>
      </w:r>
    </w:p>
    <w:p w14:paraId="53D02FC5"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4C57D58"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Asimismo, es de agregarse que la información requerida se relaciona con la obligación de transparencia prevista en el artículo 92, fracción XXIV de la Ley de Transparencia Local, que dispone que los sujetos obligados deberán poner a disposición del público de manera permanente y actualizada de forma sencilla, precisa y entendible, entre otra, la información relativa a los “</w:t>
      </w:r>
      <w:r w:rsidRPr="005324D0">
        <w:rPr>
          <w:rFonts w:ascii="Palatino Linotype" w:eastAsia="Palatino Linotype" w:hAnsi="Palatino Linotype" w:cs="Palatino Linotype"/>
          <w:b/>
          <w:bCs/>
          <w:sz w:val="22"/>
          <w:szCs w:val="22"/>
        </w:rPr>
        <w:t xml:space="preserve">trámites y servicios que ofrecen” </w:t>
      </w:r>
      <w:r w:rsidRPr="005324D0">
        <w:rPr>
          <w:rFonts w:ascii="Palatino Linotype" w:eastAsia="Palatino Linotype" w:hAnsi="Palatino Linotype" w:cs="Palatino Linotype"/>
          <w:sz w:val="22"/>
          <w:szCs w:val="22"/>
        </w:rPr>
        <w:t>y dentro de los rubros que deben públicas se encuentran los</w:t>
      </w:r>
      <w:r w:rsidRPr="005324D0">
        <w:rPr>
          <w:rFonts w:ascii="Palatino Linotype" w:eastAsia="Palatino Linotype" w:hAnsi="Palatino Linotype" w:cs="Palatino Linotype"/>
          <w:b/>
          <w:bCs/>
          <w:sz w:val="22"/>
          <w:szCs w:val="22"/>
        </w:rPr>
        <w:t xml:space="preserve"> </w:t>
      </w:r>
      <w:r w:rsidRPr="005324D0">
        <w:rPr>
          <w:rFonts w:ascii="Palatino Linotype" w:eastAsia="Palatino Linotype" w:hAnsi="Palatino Linotype" w:cs="Palatino Linotype"/>
          <w:sz w:val="22"/>
          <w:szCs w:val="22"/>
          <w:u w:val="single"/>
        </w:rPr>
        <w:t>costos y tiempos de respuesta</w:t>
      </w:r>
      <w:r w:rsidRPr="005324D0">
        <w:rPr>
          <w:rFonts w:ascii="Palatino Linotype" w:eastAsia="Palatino Linotype" w:hAnsi="Palatino Linotype" w:cs="Palatino Linotype"/>
          <w:sz w:val="22"/>
          <w:szCs w:val="22"/>
        </w:rPr>
        <w:t>, a saber:</w:t>
      </w:r>
    </w:p>
    <w:p w14:paraId="57667E92" w14:textId="77777777" w:rsidR="006622AC" w:rsidRPr="005324D0" w:rsidRDefault="006622AC">
      <w:pPr>
        <w:pBdr>
          <w:top w:val="nil"/>
          <w:left w:val="nil"/>
          <w:bottom w:val="nil"/>
          <w:right w:val="nil"/>
          <w:between w:val="nil"/>
        </w:pBdr>
        <w:tabs>
          <w:tab w:val="left" w:pos="284"/>
        </w:tabs>
        <w:ind w:left="567" w:right="616"/>
        <w:jc w:val="both"/>
        <w:rPr>
          <w:rFonts w:ascii="Palatino Linotype" w:eastAsia="Palatino Linotype" w:hAnsi="Palatino Linotype" w:cs="Palatino Linotype"/>
          <w:i/>
          <w:iCs/>
          <w:sz w:val="22"/>
          <w:szCs w:val="22"/>
        </w:rPr>
      </w:pPr>
    </w:p>
    <w:p w14:paraId="12128C92" w14:textId="77777777" w:rsidR="006622AC" w:rsidRPr="005324D0" w:rsidRDefault="00B4362A">
      <w:pPr>
        <w:pBdr>
          <w:top w:val="nil"/>
          <w:left w:val="nil"/>
          <w:bottom w:val="nil"/>
          <w:right w:val="nil"/>
          <w:between w:val="nil"/>
        </w:pBdr>
        <w:tabs>
          <w:tab w:val="left" w:pos="284"/>
        </w:tabs>
        <w:ind w:left="567" w:right="616"/>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CA7753C" w14:textId="77777777" w:rsidR="006622AC" w:rsidRPr="005324D0" w:rsidRDefault="00B4362A">
      <w:pPr>
        <w:pBdr>
          <w:top w:val="nil"/>
          <w:left w:val="nil"/>
          <w:bottom w:val="nil"/>
          <w:right w:val="nil"/>
          <w:between w:val="nil"/>
        </w:pBdr>
        <w:tabs>
          <w:tab w:val="left" w:pos="284"/>
        </w:tabs>
        <w:ind w:left="567" w:right="616"/>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w:t>
      </w:r>
    </w:p>
    <w:p w14:paraId="6F49617A" w14:textId="77777777" w:rsidR="006622AC" w:rsidRPr="005324D0" w:rsidRDefault="00B4362A">
      <w:pPr>
        <w:pBdr>
          <w:top w:val="nil"/>
          <w:left w:val="nil"/>
          <w:bottom w:val="nil"/>
          <w:right w:val="nil"/>
          <w:between w:val="nil"/>
        </w:pBdr>
        <w:tabs>
          <w:tab w:val="left" w:pos="284"/>
        </w:tabs>
        <w:ind w:left="567" w:right="616"/>
        <w:jc w:val="both"/>
        <w:rPr>
          <w:rFonts w:ascii="Palatino Linotype" w:eastAsia="Palatino Linotype" w:hAnsi="Palatino Linotype" w:cs="Palatino Linotype"/>
          <w:b/>
          <w:bCs/>
          <w:i/>
          <w:iCs/>
          <w:sz w:val="22"/>
          <w:szCs w:val="22"/>
        </w:rPr>
      </w:pPr>
      <w:r w:rsidRPr="005324D0">
        <w:rPr>
          <w:rFonts w:ascii="Palatino Linotype" w:eastAsia="Palatino Linotype" w:hAnsi="Palatino Linotype" w:cs="Palatino Linotype"/>
          <w:b/>
          <w:bCs/>
          <w:i/>
          <w:iCs/>
          <w:sz w:val="22"/>
          <w:szCs w:val="22"/>
        </w:rPr>
        <w:t>XXIV. Los trámites, requisitos y formatos que ofrecen, así como los tiempos de respuesta;</w:t>
      </w:r>
    </w:p>
    <w:p w14:paraId="6D2D67B3" w14:textId="77777777" w:rsidR="006622AC" w:rsidRPr="005324D0" w:rsidRDefault="00B4362A">
      <w:pPr>
        <w:pBdr>
          <w:top w:val="nil"/>
          <w:left w:val="nil"/>
          <w:bottom w:val="nil"/>
          <w:right w:val="nil"/>
          <w:between w:val="nil"/>
        </w:pBdr>
        <w:tabs>
          <w:tab w:val="left" w:pos="284"/>
        </w:tabs>
        <w:ind w:left="567" w:right="616"/>
        <w:jc w:val="both"/>
        <w:rPr>
          <w:rFonts w:ascii="Palatino Linotype" w:eastAsia="Palatino Linotype" w:hAnsi="Palatino Linotype" w:cs="Palatino Linotype"/>
          <w:i/>
          <w:iCs/>
          <w:sz w:val="22"/>
          <w:szCs w:val="22"/>
        </w:rPr>
      </w:pPr>
      <w:r w:rsidRPr="005324D0">
        <w:rPr>
          <w:rFonts w:ascii="Palatino Linotype" w:eastAsia="Palatino Linotype" w:hAnsi="Palatino Linotype" w:cs="Palatino Linotype"/>
          <w:i/>
          <w:iCs/>
          <w:sz w:val="22"/>
          <w:szCs w:val="22"/>
        </w:rPr>
        <w:t>[…]”</w:t>
      </w:r>
    </w:p>
    <w:p w14:paraId="01F02AE7" w14:textId="77777777" w:rsidR="006622AC" w:rsidRPr="005324D0" w:rsidRDefault="006622AC">
      <w:pPr>
        <w:pBdr>
          <w:top w:val="nil"/>
          <w:left w:val="nil"/>
          <w:bottom w:val="nil"/>
          <w:right w:val="nil"/>
          <w:between w:val="nil"/>
        </w:pBdr>
        <w:tabs>
          <w:tab w:val="left" w:pos="284"/>
        </w:tabs>
        <w:ind w:left="567" w:right="616"/>
        <w:jc w:val="both"/>
        <w:rPr>
          <w:rFonts w:ascii="Palatino Linotype" w:eastAsia="Palatino Linotype" w:hAnsi="Palatino Linotype" w:cs="Palatino Linotype"/>
          <w:i/>
          <w:iCs/>
          <w:sz w:val="22"/>
          <w:szCs w:val="22"/>
        </w:rPr>
      </w:pPr>
    </w:p>
    <w:p w14:paraId="75AA908B"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De ahí que, respecto los requerimientos materia de revisión, se considera que el ente obligado no fue exhaustivo y congruente en su respuesta, aunado a que en el caso se ha localizado expresión documental que atiende a cabalidad cada uno de ellos.</w:t>
      </w:r>
    </w:p>
    <w:p w14:paraId="2B782048"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A7B3768" w14:textId="77777777" w:rsidR="006622AC" w:rsidRPr="005324D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Sirve de aplicación a lo anterior, el Criterio orientador, con clave de control SO/002/2017, emitido por el entonces Instituto Nacional de Transparencia, Acceso a la Información y Protección de Datos Personales, que a la letra dispone lo siguiente:</w:t>
      </w:r>
    </w:p>
    <w:p w14:paraId="2409750A"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19DBB576" w14:textId="77777777" w:rsidR="006622AC" w:rsidRPr="005324D0" w:rsidRDefault="00B4362A">
      <w:pPr>
        <w:pBdr>
          <w:top w:val="nil"/>
          <w:left w:val="nil"/>
          <w:bottom w:val="nil"/>
          <w:right w:val="nil"/>
          <w:between w:val="nil"/>
        </w:pBdr>
        <w:ind w:left="851" w:right="851"/>
        <w:jc w:val="both"/>
      </w:pPr>
      <w:r w:rsidRPr="005324D0">
        <w:rPr>
          <w:rFonts w:ascii="Palatino Linotype" w:eastAsia="Palatino Linotype" w:hAnsi="Palatino Linotype" w:cs="Palatino Linotype"/>
          <w:b/>
          <w:bCs/>
          <w:i/>
          <w:iCs/>
          <w:sz w:val="22"/>
          <w:szCs w:val="22"/>
        </w:rPr>
        <w:t xml:space="preserve">“Congruencia y exhaustividad. Sus alcances para garantizar el derecho de acceso a la información. </w:t>
      </w:r>
      <w:r w:rsidRPr="005324D0">
        <w:rPr>
          <w:rFonts w:ascii="Palatino Linotype" w:eastAsia="Palatino Linotype" w:hAnsi="Palatino Linotype" w:cs="Palatino Linotype"/>
          <w:i/>
          <w:iCs/>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324D0">
        <w:rPr>
          <w:rFonts w:ascii="Palatino Linotype" w:eastAsia="Palatino Linotype" w:hAnsi="Palatino Linotype" w:cs="Palatino Linotype"/>
          <w:b/>
          <w:bCs/>
          <w:i/>
          <w:iCs/>
          <w:sz w:val="22"/>
          <w:szCs w:val="22"/>
        </w:rPr>
        <w:t>la congruencia implica que exista concordancia entre el requerimiento formulado por el particular y la respuesta proporcionada por el sujeto obligado</w:t>
      </w:r>
      <w:r w:rsidRPr="005324D0">
        <w:rPr>
          <w:rFonts w:ascii="Palatino Linotype" w:eastAsia="Palatino Linotype" w:hAnsi="Palatino Linotype" w:cs="Palatino Linotype"/>
          <w:i/>
          <w:iCs/>
          <w:sz w:val="22"/>
          <w:szCs w:val="22"/>
        </w:rPr>
        <w:t xml:space="preserve">; mientras que </w:t>
      </w:r>
      <w:r w:rsidRPr="005324D0">
        <w:rPr>
          <w:rFonts w:ascii="Palatino Linotype" w:eastAsia="Palatino Linotype" w:hAnsi="Palatino Linotype" w:cs="Palatino Linotype"/>
          <w:b/>
          <w:bCs/>
          <w:i/>
          <w:iCs/>
          <w:sz w:val="22"/>
          <w:szCs w:val="22"/>
        </w:rPr>
        <w:t>la exhaustividad significa que dicha respuesta se refiera expresamente a cada uno de los puntos solicitados</w:t>
      </w:r>
      <w:r w:rsidRPr="005324D0">
        <w:rPr>
          <w:rFonts w:ascii="Palatino Linotype" w:eastAsia="Palatino Linotype" w:hAnsi="Palatino Linotype" w:cs="Palatino Linotype"/>
          <w:i/>
          <w:iCs/>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CCD2585"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52514E5"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 xml:space="preserve">Por tanto, los motivos de inconformidad devienen fundados, siendo procedente </w:t>
      </w:r>
      <w:r w:rsidRPr="005324D0">
        <w:rPr>
          <w:rFonts w:ascii="Palatino Linotype" w:eastAsia="Palatino Linotype" w:hAnsi="Palatino Linotype" w:cs="Palatino Linotype"/>
          <w:b/>
          <w:bCs/>
          <w:sz w:val="22"/>
          <w:szCs w:val="22"/>
        </w:rPr>
        <w:t xml:space="preserve">Modificar </w:t>
      </w:r>
      <w:r w:rsidRPr="005324D0">
        <w:rPr>
          <w:rFonts w:ascii="Palatino Linotype" w:eastAsia="Palatino Linotype" w:hAnsi="Palatino Linotype" w:cs="Palatino Linotype"/>
          <w:sz w:val="22"/>
          <w:szCs w:val="22"/>
        </w:rPr>
        <w:t xml:space="preserve">la respuesta del </w:t>
      </w:r>
      <w:r w:rsidRPr="005324D0">
        <w:rPr>
          <w:rFonts w:ascii="Palatino Linotype" w:eastAsia="Palatino Linotype" w:hAnsi="Palatino Linotype" w:cs="Palatino Linotype"/>
          <w:b/>
          <w:bCs/>
          <w:sz w:val="22"/>
          <w:szCs w:val="22"/>
        </w:rPr>
        <w:t xml:space="preserve">Sujeto Obligado </w:t>
      </w:r>
      <w:r w:rsidRPr="005324D0">
        <w:rPr>
          <w:rFonts w:ascii="Palatino Linotype" w:eastAsia="Palatino Linotype" w:hAnsi="Palatino Linotype" w:cs="Palatino Linotype"/>
          <w:sz w:val="22"/>
          <w:szCs w:val="22"/>
        </w:rPr>
        <w:t>y ordenar, que en cumplimiento a la presente, se entregue respecto el trámite de “</w:t>
      </w:r>
      <w:r w:rsidRPr="005324D0">
        <w:rPr>
          <w:rFonts w:ascii="Palatino Linotype" w:eastAsia="Palatino Linotype" w:hAnsi="Palatino Linotype" w:cs="Palatino Linotype"/>
          <w:b/>
          <w:bCs/>
          <w:sz w:val="22"/>
          <w:szCs w:val="22"/>
        </w:rPr>
        <w:t>Cambio de propietario en el padrón catastral</w:t>
      </w:r>
      <w:r w:rsidRPr="005324D0">
        <w:rPr>
          <w:rFonts w:ascii="Palatino Linotype" w:eastAsia="Palatino Linotype" w:hAnsi="Palatino Linotype" w:cs="Palatino Linotype"/>
          <w:sz w:val="22"/>
          <w:szCs w:val="22"/>
        </w:rPr>
        <w:t>” lo siguiente:</w:t>
      </w:r>
    </w:p>
    <w:p w14:paraId="7A9F43CB"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AF8C233" w14:textId="77777777" w:rsidR="006622AC" w:rsidRPr="005324D0" w:rsidRDefault="00B4362A">
      <w:pPr>
        <w:numPr>
          <w:ilvl w:val="0"/>
          <w:numId w:val="1"/>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b/>
          <w:bCs/>
          <w:sz w:val="22"/>
          <w:szCs w:val="22"/>
        </w:rPr>
      </w:pPr>
      <w:r w:rsidRPr="005324D0">
        <w:rPr>
          <w:rFonts w:ascii="Palatino Linotype" w:eastAsia="Palatino Linotype" w:hAnsi="Palatino Linotype" w:cs="Palatino Linotype"/>
          <w:b/>
          <w:bCs/>
          <w:sz w:val="22"/>
          <w:szCs w:val="22"/>
        </w:rPr>
        <w:t>El documento donde conste o se advierta el procedimiento para realizar el trámite, costos y tiempos de respuesta.</w:t>
      </w:r>
    </w:p>
    <w:p w14:paraId="443EF751" w14:textId="77777777" w:rsidR="006622AC" w:rsidRPr="005324D0" w:rsidRDefault="006622AC">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p>
    <w:p w14:paraId="3EA2C1A2" w14:textId="77777777" w:rsidR="006622AC" w:rsidRPr="005324D0" w:rsidRDefault="00B436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04EB2A37" w14:textId="77777777" w:rsidR="006622AC" w:rsidRPr="005324D0" w:rsidRDefault="006622AC">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4CBF2299" w14:textId="77777777" w:rsidR="006622AC" w:rsidRPr="005324D0" w:rsidRDefault="00B4362A">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9" w:name="_heading=h.ijv98pntcd5s" w:colFirst="0" w:colLast="0"/>
      <w:bookmarkEnd w:id="9"/>
      <w:r w:rsidRPr="005324D0">
        <w:rPr>
          <w:rFonts w:ascii="Palatino Linotype" w:eastAsia="Palatino Linotype" w:hAnsi="Palatino Linotype" w:cs="Palatino Linotype"/>
          <w:b/>
          <w:bCs/>
          <w:sz w:val="22"/>
          <w:szCs w:val="22"/>
        </w:rPr>
        <w:t>III. R E S U E L V E</w:t>
      </w:r>
    </w:p>
    <w:p w14:paraId="5B9F1E46" w14:textId="77777777" w:rsidR="006622AC" w:rsidRPr="005324D0" w:rsidRDefault="006622AC">
      <w:pPr>
        <w:spacing w:line="360" w:lineRule="auto"/>
        <w:jc w:val="both"/>
        <w:rPr>
          <w:rFonts w:ascii="Palatino Linotype" w:eastAsia="Palatino Linotype" w:hAnsi="Palatino Linotype" w:cs="Palatino Linotype"/>
          <w:b/>
          <w:bCs/>
          <w:sz w:val="22"/>
          <w:szCs w:val="22"/>
        </w:rPr>
      </w:pPr>
      <w:bookmarkStart w:id="10" w:name="_heading=h.26in1rg" w:colFirst="0" w:colLast="0"/>
      <w:bookmarkEnd w:id="10"/>
    </w:p>
    <w:p w14:paraId="02594358" w14:textId="77777777" w:rsidR="006622AC" w:rsidRPr="005324D0" w:rsidRDefault="00B4362A">
      <w:pPr>
        <w:spacing w:line="360" w:lineRule="auto"/>
        <w:jc w:val="both"/>
        <w:rPr>
          <w:rFonts w:ascii="Palatino Linotype" w:eastAsia="Palatino Linotype" w:hAnsi="Palatino Linotype" w:cs="Palatino Linotype"/>
          <w:b/>
          <w:bCs/>
          <w:sz w:val="22"/>
          <w:szCs w:val="22"/>
        </w:rPr>
      </w:pPr>
      <w:bookmarkStart w:id="11" w:name="_heading=h.h7nzb79wlra" w:colFirst="0" w:colLast="0"/>
      <w:bookmarkEnd w:id="11"/>
      <w:r w:rsidRPr="005324D0">
        <w:rPr>
          <w:rFonts w:ascii="Palatino Linotype" w:eastAsia="Palatino Linotype" w:hAnsi="Palatino Linotype" w:cs="Palatino Linotype"/>
          <w:b/>
          <w:bCs/>
          <w:sz w:val="22"/>
          <w:szCs w:val="22"/>
        </w:rPr>
        <w:t xml:space="preserve">Primero. </w:t>
      </w:r>
      <w:r w:rsidRPr="005324D0">
        <w:rPr>
          <w:rFonts w:ascii="Palatino Linotype" w:eastAsia="Palatino Linotype" w:hAnsi="Palatino Linotype" w:cs="Palatino Linotype"/>
          <w:sz w:val="22"/>
          <w:szCs w:val="22"/>
        </w:rPr>
        <w:t xml:space="preserve">Resultan </w:t>
      </w:r>
      <w:r w:rsidRPr="005324D0">
        <w:rPr>
          <w:rFonts w:ascii="Palatino Linotype" w:eastAsia="Palatino Linotype" w:hAnsi="Palatino Linotype" w:cs="Palatino Linotype"/>
          <w:b/>
          <w:bCs/>
          <w:sz w:val="22"/>
          <w:szCs w:val="22"/>
        </w:rPr>
        <w:t>fundadas</w:t>
      </w:r>
      <w:r w:rsidRPr="005324D0">
        <w:rPr>
          <w:rFonts w:ascii="Palatino Linotype" w:eastAsia="Palatino Linotype" w:hAnsi="Palatino Linotype" w:cs="Palatino Linotype"/>
          <w:sz w:val="22"/>
          <w:szCs w:val="22"/>
        </w:rPr>
        <w:t xml:space="preserve"> las razones o motivos de inconformidad hechos valer por la parte</w:t>
      </w:r>
      <w:r w:rsidRPr="005324D0">
        <w:rPr>
          <w:rFonts w:ascii="Palatino Linotype" w:eastAsia="Palatino Linotype" w:hAnsi="Palatino Linotype" w:cs="Palatino Linotype"/>
          <w:b/>
          <w:bCs/>
          <w:sz w:val="22"/>
          <w:szCs w:val="22"/>
        </w:rPr>
        <w:t xml:space="preserve"> Recurrente</w:t>
      </w:r>
      <w:r w:rsidRPr="005324D0">
        <w:rPr>
          <w:rFonts w:ascii="Palatino Linotype" w:eastAsia="Palatino Linotype" w:hAnsi="Palatino Linotype" w:cs="Palatino Linotype"/>
          <w:sz w:val="22"/>
          <w:szCs w:val="22"/>
        </w:rPr>
        <w:t xml:space="preserve"> en el recurso de revisión </w:t>
      </w:r>
      <w:r w:rsidRPr="005324D0">
        <w:rPr>
          <w:rFonts w:ascii="Palatino Linotype" w:eastAsia="Palatino Linotype" w:hAnsi="Palatino Linotype" w:cs="Palatino Linotype"/>
          <w:b/>
          <w:bCs/>
          <w:sz w:val="22"/>
          <w:szCs w:val="22"/>
        </w:rPr>
        <w:t>01134/INFOEM/IP/RR/2026</w:t>
      </w:r>
      <w:r w:rsidRPr="005324D0">
        <w:rPr>
          <w:rFonts w:ascii="Palatino Linotype" w:eastAsia="Palatino Linotype" w:hAnsi="Palatino Linotype" w:cs="Palatino Linotype"/>
          <w:sz w:val="22"/>
          <w:szCs w:val="22"/>
        </w:rPr>
        <w:t xml:space="preserve">; por lo que, en términos del </w:t>
      </w:r>
      <w:r w:rsidRPr="005324D0">
        <w:rPr>
          <w:rFonts w:ascii="Palatino Linotype" w:eastAsia="Palatino Linotype" w:hAnsi="Palatino Linotype" w:cs="Palatino Linotype"/>
          <w:b/>
          <w:bCs/>
          <w:sz w:val="22"/>
          <w:szCs w:val="22"/>
        </w:rPr>
        <w:t>Considerando</w:t>
      </w:r>
      <w:r w:rsidRPr="005324D0">
        <w:rPr>
          <w:rFonts w:ascii="Palatino Linotype" w:eastAsia="Palatino Linotype" w:hAnsi="Palatino Linotype" w:cs="Palatino Linotype"/>
          <w:sz w:val="22"/>
          <w:szCs w:val="22"/>
        </w:rPr>
        <w:t xml:space="preserve"> </w:t>
      </w:r>
      <w:r w:rsidRPr="005324D0">
        <w:rPr>
          <w:rFonts w:ascii="Palatino Linotype" w:eastAsia="Palatino Linotype" w:hAnsi="Palatino Linotype" w:cs="Palatino Linotype"/>
          <w:b/>
          <w:bCs/>
          <w:sz w:val="22"/>
          <w:szCs w:val="22"/>
        </w:rPr>
        <w:t xml:space="preserve">Cuarto </w:t>
      </w:r>
      <w:r w:rsidRPr="005324D0">
        <w:rPr>
          <w:rFonts w:ascii="Palatino Linotype" w:eastAsia="Palatino Linotype" w:hAnsi="Palatino Linotype" w:cs="Palatino Linotype"/>
          <w:sz w:val="22"/>
          <w:szCs w:val="22"/>
        </w:rPr>
        <w:t xml:space="preserve">de esta resolución, se </w:t>
      </w:r>
      <w:r w:rsidRPr="005324D0">
        <w:rPr>
          <w:rFonts w:ascii="Palatino Linotype" w:eastAsia="Palatino Linotype" w:hAnsi="Palatino Linotype" w:cs="Palatino Linotype"/>
          <w:b/>
          <w:bCs/>
          <w:sz w:val="22"/>
          <w:szCs w:val="22"/>
        </w:rPr>
        <w:t xml:space="preserve">Modifica </w:t>
      </w:r>
      <w:r w:rsidRPr="005324D0">
        <w:rPr>
          <w:rFonts w:ascii="Palatino Linotype" w:eastAsia="Palatino Linotype" w:hAnsi="Palatino Linotype" w:cs="Palatino Linotype"/>
          <w:sz w:val="22"/>
          <w:szCs w:val="22"/>
        </w:rPr>
        <w:t xml:space="preserve">la respuesta emitida por el </w:t>
      </w:r>
      <w:r w:rsidRPr="005324D0">
        <w:rPr>
          <w:rFonts w:ascii="Palatino Linotype" w:eastAsia="Palatino Linotype" w:hAnsi="Palatino Linotype" w:cs="Palatino Linotype"/>
          <w:b/>
          <w:bCs/>
          <w:sz w:val="22"/>
          <w:szCs w:val="22"/>
        </w:rPr>
        <w:t>Sujeto Obligado.</w:t>
      </w:r>
    </w:p>
    <w:p w14:paraId="35792744" w14:textId="77777777" w:rsidR="006622AC" w:rsidRPr="005324D0" w:rsidRDefault="006622AC">
      <w:pPr>
        <w:spacing w:line="360" w:lineRule="auto"/>
        <w:jc w:val="both"/>
        <w:rPr>
          <w:rFonts w:ascii="Palatino Linotype" w:eastAsia="Palatino Linotype" w:hAnsi="Palatino Linotype" w:cs="Palatino Linotype"/>
          <w:b/>
          <w:bCs/>
          <w:sz w:val="22"/>
          <w:szCs w:val="22"/>
        </w:rPr>
      </w:pPr>
    </w:p>
    <w:p w14:paraId="03E41A33" w14:textId="77777777" w:rsidR="006622AC" w:rsidRPr="005324D0" w:rsidRDefault="00B4362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12" w:name="_heading=h.2et92p0" w:colFirst="0" w:colLast="0"/>
      <w:bookmarkEnd w:id="12"/>
      <w:r w:rsidRPr="005324D0">
        <w:rPr>
          <w:rFonts w:ascii="Palatino Linotype" w:eastAsia="Palatino Linotype" w:hAnsi="Palatino Linotype" w:cs="Palatino Linotype"/>
          <w:b/>
          <w:bCs/>
          <w:sz w:val="22"/>
          <w:szCs w:val="22"/>
        </w:rPr>
        <w:t xml:space="preserve">Segundo. </w:t>
      </w:r>
      <w:r w:rsidRPr="005324D0">
        <w:rPr>
          <w:rFonts w:ascii="Palatino Linotype" w:eastAsia="Palatino Linotype" w:hAnsi="Palatino Linotype" w:cs="Palatino Linotype"/>
          <w:sz w:val="22"/>
          <w:szCs w:val="22"/>
        </w:rPr>
        <w:t xml:space="preserve">Se </w:t>
      </w:r>
      <w:r w:rsidRPr="005324D0">
        <w:rPr>
          <w:rFonts w:ascii="Palatino Linotype" w:eastAsia="Palatino Linotype" w:hAnsi="Palatino Linotype" w:cs="Palatino Linotype"/>
          <w:b/>
          <w:bCs/>
          <w:sz w:val="22"/>
          <w:szCs w:val="22"/>
        </w:rPr>
        <w:t>Ordena</w:t>
      </w:r>
      <w:r w:rsidRPr="005324D0">
        <w:rPr>
          <w:rFonts w:ascii="Palatino Linotype" w:eastAsia="Palatino Linotype" w:hAnsi="Palatino Linotype" w:cs="Palatino Linotype"/>
          <w:sz w:val="22"/>
          <w:szCs w:val="22"/>
        </w:rPr>
        <w:t xml:space="preserve"> al </w:t>
      </w:r>
      <w:r w:rsidRPr="005324D0">
        <w:rPr>
          <w:rFonts w:ascii="Palatino Linotype" w:eastAsia="Palatino Linotype" w:hAnsi="Palatino Linotype" w:cs="Palatino Linotype"/>
          <w:b/>
          <w:bCs/>
          <w:sz w:val="22"/>
          <w:szCs w:val="22"/>
        </w:rPr>
        <w:t>Sujeto Obligado</w:t>
      </w:r>
      <w:r w:rsidRPr="005324D0">
        <w:rPr>
          <w:rFonts w:ascii="Palatino Linotype" w:eastAsia="Palatino Linotype" w:hAnsi="Palatino Linotype" w:cs="Palatino Linotype"/>
          <w:sz w:val="22"/>
          <w:szCs w:val="22"/>
        </w:rPr>
        <w:t xml:space="preserve">, en términos de los considerandos </w:t>
      </w:r>
      <w:r w:rsidRPr="005324D0">
        <w:rPr>
          <w:rFonts w:ascii="Palatino Linotype" w:eastAsia="Palatino Linotype" w:hAnsi="Palatino Linotype" w:cs="Palatino Linotype"/>
          <w:b/>
          <w:bCs/>
          <w:sz w:val="22"/>
          <w:szCs w:val="22"/>
        </w:rPr>
        <w:t xml:space="preserve">Cuarto y Quinto </w:t>
      </w:r>
      <w:r w:rsidRPr="005324D0">
        <w:rPr>
          <w:rFonts w:ascii="Palatino Linotype" w:eastAsia="Palatino Linotype" w:hAnsi="Palatino Linotype" w:cs="Palatino Linotype"/>
          <w:sz w:val="22"/>
          <w:szCs w:val="22"/>
        </w:rPr>
        <w:t xml:space="preserve">de esta resolución, </w:t>
      </w:r>
      <w:r w:rsidRPr="005324D0">
        <w:rPr>
          <w:rFonts w:ascii="Palatino Linotype" w:eastAsia="Palatino Linotype" w:hAnsi="Palatino Linotype" w:cs="Palatino Linotype"/>
          <w:b/>
          <w:bCs/>
          <w:sz w:val="22"/>
          <w:szCs w:val="22"/>
        </w:rPr>
        <w:t xml:space="preserve">haga entrega vía Sistema de Acceso a la Información Mexiquense (SAIMEX), respecto el trámite de </w:t>
      </w:r>
      <w:r w:rsidRPr="005324D0">
        <w:rPr>
          <w:rFonts w:ascii="Palatino Linotype" w:eastAsia="Palatino Linotype" w:hAnsi="Palatino Linotype" w:cs="Palatino Linotype"/>
          <w:sz w:val="22"/>
          <w:szCs w:val="22"/>
        </w:rPr>
        <w:t>“</w:t>
      </w:r>
      <w:r w:rsidRPr="005324D0">
        <w:rPr>
          <w:rFonts w:ascii="Palatino Linotype" w:eastAsia="Palatino Linotype" w:hAnsi="Palatino Linotype" w:cs="Palatino Linotype"/>
          <w:b/>
          <w:bCs/>
          <w:sz w:val="22"/>
          <w:szCs w:val="22"/>
        </w:rPr>
        <w:t>Cambio de propietario en el padrón catastral</w:t>
      </w:r>
      <w:r w:rsidRPr="005324D0">
        <w:rPr>
          <w:rFonts w:ascii="Palatino Linotype" w:eastAsia="Palatino Linotype" w:hAnsi="Palatino Linotype" w:cs="Palatino Linotype"/>
          <w:sz w:val="22"/>
          <w:szCs w:val="22"/>
        </w:rPr>
        <w:t>” lo siguiente:</w:t>
      </w:r>
    </w:p>
    <w:p w14:paraId="60CDCD60" w14:textId="77777777" w:rsidR="006622AC" w:rsidRPr="005324D0" w:rsidRDefault="006622A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24CB437" w14:textId="77777777" w:rsidR="006622AC" w:rsidRPr="005324D0" w:rsidRDefault="00B4362A">
      <w:pPr>
        <w:numPr>
          <w:ilvl w:val="0"/>
          <w:numId w:val="1"/>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b/>
          <w:bCs/>
          <w:sz w:val="22"/>
          <w:szCs w:val="22"/>
        </w:rPr>
      </w:pPr>
      <w:r w:rsidRPr="005324D0">
        <w:rPr>
          <w:rFonts w:ascii="Palatino Linotype" w:eastAsia="Palatino Linotype" w:hAnsi="Palatino Linotype" w:cs="Palatino Linotype"/>
          <w:b/>
          <w:bCs/>
          <w:sz w:val="22"/>
          <w:szCs w:val="22"/>
        </w:rPr>
        <w:t>El documento donde conste o se advierta el procedimiento para realizar el trámite, costos y tiempos de respuesta, vigente al doce de enero de dos mil veintiséis.</w:t>
      </w:r>
    </w:p>
    <w:p w14:paraId="63AA81BD" w14:textId="77777777" w:rsidR="006622AC" w:rsidRPr="005324D0" w:rsidRDefault="006622AC">
      <w:pPr>
        <w:spacing w:line="360" w:lineRule="auto"/>
        <w:jc w:val="both"/>
        <w:rPr>
          <w:rFonts w:ascii="Palatino Linotype" w:eastAsia="Palatino Linotype" w:hAnsi="Palatino Linotype" w:cs="Palatino Linotype"/>
          <w:b/>
          <w:bCs/>
          <w:sz w:val="22"/>
          <w:szCs w:val="22"/>
        </w:rPr>
      </w:pPr>
      <w:bookmarkStart w:id="13" w:name="_heading=h.59npxyxpomjd" w:colFirst="0" w:colLast="0"/>
      <w:bookmarkEnd w:id="13"/>
    </w:p>
    <w:p w14:paraId="1F400EBF" w14:textId="77777777" w:rsidR="006622AC" w:rsidRPr="005324D0" w:rsidRDefault="00B4362A">
      <w:pPr>
        <w:spacing w:line="360" w:lineRule="auto"/>
        <w:jc w:val="both"/>
        <w:rPr>
          <w:rFonts w:ascii="Palatino Linotype" w:eastAsia="Palatino Linotype" w:hAnsi="Palatino Linotype" w:cs="Palatino Linotype"/>
          <w:sz w:val="22"/>
          <w:szCs w:val="22"/>
        </w:rPr>
      </w:pPr>
      <w:bookmarkStart w:id="14" w:name="_heading=h.oxxmtf5i261p" w:colFirst="0" w:colLast="0"/>
      <w:bookmarkEnd w:id="14"/>
      <w:r w:rsidRPr="005324D0">
        <w:rPr>
          <w:rFonts w:ascii="Palatino Linotype" w:eastAsia="Palatino Linotype" w:hAnsi="Palatino Linotype" w:cs="Palatino Linotype"/>
          <w:b/>
          <w:bCs/>
          <w:sz w:val="22"/>
          <w:szCs w:val="22"/>
        </w:rPr>
        <w:t xml:space="preserve">Tercero. Notifíquese, </w:t>
      </w:r>
      <w:r w:rsidRPr="005324D0">
        <w:rPr>
          <w:rFonts w:ascii="Palatino Linotype" w:eastAsia="Palatino Linotype" w:hAnsi="Palatino Linotype" w:cs="Palatino Linotype"/>
          <w:sz w:val="22"/>
          <w:szCs w:val="22"/>
        </w:rPr>
        <w:t xml:space="preserve">vía </w:t>
      </w:r>
      <w:r w:rsidRPr="005324D0">
        <w:rPr>
          <w:rFonts w:ascii="Palatino Linotype" w:eastAsia="Palatino Linotype" w:hAnsi="Palatino Linotype" w:cs="Palatino Linotype"/>
          <w:b/>
          <w:bCs/>
          <w:sz w:val="22"/>
          <w:szCs w:val="22"/>
        </w:rPr>
        <w:t>SAIMEX</w:t>
      </w:r>
      <w:r w:rsidRPr="005324D0">
        <w:rPr>
          <w:rFonts w:ascii="Palatino Linotype" w:eastAsia="Palatino Linotype" w:hAnsi="Palatino Linotype" w:cs="Palatino Linotype"/>
          <w:sz w:val="22"/>
          <w:szCs w:val="22"/>
        </w:rPr>
        <w:t xml:space="preserve">, al Titular de la Unidad de Transparencia del </w:t>
      </w:r>
      <w:r w:rsidRPr="005324D0">
        <w:rPr>
          <w:rFonts w:ascii="Palatino Linotype" w:eastAsia="Palatino Linotype" w:hAnsi="Palatino Linotype" w:cs="Palatino Linotype"/>
          <w:b/>
          <w:bCs/>
          <w:sz w:val="22"/>
          <w:szCs w:val="22"/>
        </w:rPr>
        <w:t>Sujeto Obligado,</w:t>
      </w:r>
      <w:r w:rsidRPr="005324D0">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7827C1E" w14:textId="77777777" w:rsidR="006622AC" w:rsidRPr="005324D0" w:rsidRDefault="006622AC">
      <w:pPr>
        <w:spacing w:line="360" w:lineRule="auto"/>
        <w:jc w:val="both"/>
        <w:rPr>
          <w:rFonts w:ascii="Palatino Linotype" w:eastAsia="Palatino Linotype" w:hAnsi="Palatino Linotype" w:cs="Palatino Linotype"/>
          <w:sz w:val="22"/>
          <w:szCs w:val="22"/>
        </w:rPr>
      </w:pPr>
    </w:p>
    <w:p w14:paraId="63E076B8" w14:textId="77777777" w:rsidR="006622AC" w:rsidRPr="005324D0" w:rsidRDefault="00B4362A">
      <w:pPr>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b/>
          <w:bCs/>
          <w:sz w:val="22"/>
          <w:szCs w:val="22"/>
        </w:rPr>
        <w:t>Cuarto.</w:t>
      </w:r>
      <w:r w:rsidRPr="005324D0">
        <w:rPr>
          <w:rFonts w:ascii="Palatino Linotype" w:eastAsia="Palatino Linotype" w:hAnsi="Palatino Linotype" w:cs="Palatino Linotype"/>
          <w:sz w:val="22"/>
          <w:szCs w:val="22"/>
        </w:rPr>
        <w:t xml:space="preserve"> </w:t>
      </w:r>
      <w:r w:rsidRPr="005324D0">
        <w:rPr>
          <w:rFonts w:ascii="Palatino Linotype" w:eastAsia="Palatino Linotype" w:hAnsi="Palatino Linotype" w:cs="Palatino Linotype"/>
          <w:b/>
          <w:bCs/>
          <w:sz w:val="22"/>
          <w:szCs w:val="22"/>
        </w:rPr>
        <w:t xml:space="preserve">Notifíquese, </w:t>
      </w:r>
      <w:r w:rsidRPr="005324D0">
        <w:rPr>
          <w:rFonts w:ascii="Palatino Linotype" w:eastAsia="Palatino Linotype" w:hAnsi="Palatino Linotype" w:cs="Palatino Linotype"/>
          <w:sz w:val="22"/>
          <w:szCs w:val="22"/>
        </w:rPr>
        <w:t xml:space="preserve">vía </w:t>
      </w:r>
      <w:r w:rsidRPr="005324D0">
        <w:rPr>
          <w:rFonts w:ascii="Palatino Linotype" w:eastAsia="Palatino Linotype" w:hAnsi="Palatino Linotype" w:cs="Palatino Linotype"/>
          <w:b/>
          <w:bCs/>
          <w:sz w:val="22"/>
          <w:szCs w:val="22"/>
        </w:rPr>
        <w:t>SAIMEX</w:t>
      </w:r>
      <w:r w:rsidRPr="005324D0">
        <w:rPr>
          <w:rFonts w:ascii="Palatino Linotype" w:eastAsia="Palatino Linotype" w:hAnsi="Palatino Linotype" w:cs="Palatino Linotype"/>
          <w:sz w:val="22"/>
          <w:szCs w:val="22"/>
        </w:rPr>
        <w:t xml:space="preserve">, al Titular de la Unidad de Transparencia del </w:t>
      </w:r>
      <w:r w:rsidRPr="005324D0">
        <w:rPr>
          <w:rFonts w:ascii="Palatino Linotype" w:eastAsia="Palatino Linotype" w:hAnsi="Palatino Linotype" w:cs="Palatino Linotype"/>
          <w:b/>
          <w:bCs/>
          <w:sz w:val="22"/>
          <w:szCs w:val="22"/>
        </w:rPr>
        <w:t>Sujeto Obligado,</w:t>
      </w:r>
      <w:r w:rsidRPr="005324D0">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3537595F" w14:textId="77777777" w:rsidR="006622AC" w:rsidRPr="005324D0" w:rsidRDefault="006622AC">
      <w:pPr>
        <w:spacing w:line="360" w:lineRule="auto"/>
        <w:ind w:right="49"/>
        <w:jc w:val="both"/>
        <w:rPr>
          <w:rFonts w:ascii="Palatino Linotype" w:eastAsia="Palatino Linotype" w:hAnsi="Palatino Linotype" w:cs="Palatino Linotype"/>
          <w:sz w:val="22"/>
          <w:szCs w:val="22"/>
        </w:rPr>
      </w:pPr>
    </w:p>
    <w:p w14:paraId="276C53E6" w14:textId="77777777" w:rsidR="006622AC" w:rsidRPr="005324D0" w:rsidRDefault="00B4362A">
      <w:pPr>
        <w:spacing w:line="360" w:lineRule="auto"/>
        <w:ind w:right="49"/>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b/>
          <w:bCs/>
          <w:sz w:val="22"/>
          <w:szCs w:val="22"/>
        </w:rPr>
        <w:t xml:space="preserve">Quinto. Notifíquese vía SAIMEX, </w:t>
      </w:r>
      <w:r w:rsidRPr="005324D0">
        <w:rPr>
          <w:rFonts w:ascii="Palatino Linotype" w:eastAsia="Palatino Linotype" w:hAnsi="Palatino Linotype" w:cs="Palatino Linotype"/>
          <w:sz w:val="22"/>
          <w:szCs w:val="22"/>
        </w:rPr>
        <w:t xml:space="preserve">la presente resolución a la parte </w:t>
      </w:r>
      <w:r w:rsidRPr="005324D0">
        <w:rPr>
          <w:rFonts w:ascii="Palatino Linotype" w:eastAsia="Palatino Linotype" w:hAnsi="Palatino Linotype" w:cs="Palatino Linotype"/>
          <w:b/>
          <w:bCs/>
          <w:sz w:val="22"/>
          <w:szCs w:val="22"/>
        </w:rPr>
        <w:t>Recurrente</w:t>
      </w:r>
      <w:r w:rsidRPr="005324D0">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01DB75DA" w14:textId="77777777" w:rsidR="006622AC" w:rsidRPr="005324D0" w:rsidRDefault="006622AC">
      <w:pPr>
        <w:spacing w:line="360" w:lineRule="auto"/>
        <w:ind w:right="49"/>
        <w:jc w:val="both"/>
        <w:rPr>
          <w:rFonts w:ascii="Palatino Linotype" w:eastAsia="Palatino Linotype" w:hAnsi="Palatino Linotype" w:cs="Palatino Linotype"/>
          <w:sz w:val="22"/>
          <w:szCs w:val="22"/>
        </w:rPr>
      </w:pPr>
    </w:p>
    <w:p w14:paraId="5B44D0C2" w14:textId="77777777" w:rsidR="006622AC" w:rsidRPr="00685B40" w:rsidRDefault="00B4362A">
      <w:pPr>
        <w:spacing w:line="360" w:lineRule="auto"/>
        <w:jc w:val="both"/>
        <w:rPr>
          <w:rFonts w:ascii="Palatino Linotype" w:eastAsia="Palatino Linotype" w:hAnsi="Palatino Linotype" w:cs="Palatino Linotype"/>
          <w:sz w:val="22"/>
          <w:szCs w:val="22"/>
        </w:rPr>
      </w:pPr>
      <w:r w:rsidRPr="005324D0">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DE MARZO DE DOS MIL VEINTISÉIS, ANTE EL SECRETARIO TÉCNICO DEL PLENO ALEXIS TAPIA RAMÍREZ.</w:t>
      </w:r>
      <w:r w:rsidRPr="00685B40">
        <w:rPr>
          <w:rFonts w:ascii="Palatino Linotype" w:eastAsia="Palatino Linotype" w:hAnsi="Palatino Linotype" w:cs="Palatino Linotype"/>
          <w:sz w:val="22"/>
          <w:szCs w:val="22"/>
        </w:rPr>
        <w:t xml:space="preserve"> </w:t>
      </w:r>
    </w:p>
    <w:p w14:paraId="7A0994E4"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5CA1EDAE" w14:textId="77777777" w:rsidR="006622AC" w:rsidRPr="00685B40" w:rsidRDefault="006622AC">
      <w:pPr>
        <w:rPr>
          <w:rFonts w:ascii="Palatino Linotype" w:eastAsia="Palatino Linotype" w:hAnsi="Palatino Linotype" w:cs="Palatino Linotype"/>
          <w:sz w:val="22"/>
          <w:szCs w:val="22"/>
        </w:rPr>
      </w:pPr>
      <w:bookmarkStart w:id="15" w:name="_heading=h.17dp8vu" w:colFirst="0" w:colLast="0"/>
      <w:bookmarkEnd w:id="15"/>
    </w:p>
    <w:p w14:paraId="4B2819FB" w14:textId="77777777" w:rsidR="006622AC" w:rsidRPr="00685B40" w:rsidRDefault="006622AC">
      <w:pPr>
        <w:rPr>
          <w:rFonts w:ascii="Palatino Linotype" w:eastAsia="Palatino Linotype" w:hAnsi="Palatino Linotype" w:cs="Palatino Linotype"/>
          <w:sz w:val="22"/>
          <w:szCs w:val="22"/>
        </w:rPr>
      </w:pPr>
    </w:p>
    <w:p w14:paraId="5C798FFE" w14:textId="77777777" w:rsidR="006622AC" w:rsidRPr="00685B40" w:rsidRDefault="006622AC">
      <w:pPr>
        <w:spacing w:line="360" w:lineRule="auto"/>
        <w:jc w:val="both"/>
        <w:rPr>
          <w:rFonts w:ascii="Palatino Linotype" w:eastAsia="Palatino Linotype" w:hAnsi="Palatino Linotype" w:cs="Palatino Linotype"/>
          <w:sz w:val="22"/>
          <w:szCs w:val="22"/>
        </w:rPr>
      </w:pPr>
      <w:bookmarkStart w:id="16" w:name="_heading=h.3rdcrjn" w:colFirst="0" w:colLast="0"/>
      <w:bookmarkEnd w:id="16"/>
    </w:p>
    <w:p w14:paraId="3E95ECFF"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18B1D7CB"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79B04276" w14:textId="77777777" w:rsidR="006622AC" w:rsidRPr="00685B40" w:rsidRDefault="006622AC">
      <w:pPr>
        <w:spacing w:line="360" w:lineRule="auto"/>
        <w:jc w:val="both"/>
        <w:rPr>
          <w:rFonts w:ascii="Palatino Linotype" w:eastAsia="Palatino Linotype" w:hAnsi="Palatino Linotype" w:cs="Palatino Linotype"/>
          <w:sz w:val="22"/>
          <w:szCs w:val="22"/>
        </w:rPr>
      </w:pPr>
      <w:bookmarkStart w:id="17" w:name="_heading=h.1t3h5sf" w:colFirst="0" w:colLast="0"/>
      <w:bookmarkEnd w:id="17"/>
    </w:p>
    <w:p w14:paraId="79F2A026"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6BF6D899"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77E05D17"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756030C4"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063BC153"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3D7432D7"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2DCF49F5"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04550C68"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4DC9A16F"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4B430D3E"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665FEF45"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096B0B8D"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6AA6DFC2"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1EE316E1"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08F183D1"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345AA6BE"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14BB9B3F"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7C3F79A7"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2A2AFD98" w14:textId="77777777" w:rsidR="006622AC" w:rsidRPr="00685B40" w:rsidRDefault="006622AC">
      <w:pPr>
        <w:spacing w:line="360" w:lineRule="auto"/>
        <w:jc w:val="both"/>
        <w:rPr>
          <w:rFonts w:ascii="Palatino Linotype" w:eastAsia="Palatino Linotype" w:hAnsi="Palatino Linotype" w:cs="Palatino Linotype"/>
          <w:sz w:val="22"/>
          <w:szCs w:val="22"/>
        </w:rPr>
      </w:pPr>
    </w:p>
    <w:p w14:paraId="4E4F88DC" w14:textId="77777777" w:rsidR="006622AC" w:rsidRPr="00685B40" w:rsidRDefault="006622AC">
      <w:pPr>
        <w:spacing w:line="360" w:lineRule="auto"/>
        <w:jc w:val="both"/>
        <w:rPr>
          <w:rFonts w:ascii="Palatino Linotype" w:eastAsia="Palatino Linotype" w:hAnsi="Palatino Linotype" w:cs="Palatino Linotype"/>
          <w:sz w:val="22"/>
          <w:szCs w:val="22"/>
        </w:rPr>
      </w:pPr>
    </w:p>
    <w:sectPr w:rsidR="006622AC" w:rsidRPr="00685B40">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9DD12" w14:textId="77777777" w:rsidR="00324C36" w:rsidRDefault="00324C36">
      <w:r>
        <w:separator/>
      </w:r>
    </w:p>
  </w:endnote>
  <w:endnote w:type="continuationSeparator" w:id="0">
    <w:p w14:paraId="7235C95B" w14:textId="77777777" w:rsidR="00324C36" w:rsidRDefault="00324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F6E3753A-9948-4C85-8838-7723946CB58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D2609D8-C6F4-4AC9-8178-22FA9D54CAB7}"/>
    <w:embedBold r:id="rId3" w:fontKey="{5BEB2301-A94F-4DF2-A132-E3384ADD96F7}"/>
  </w:font>
  <w:font w:name="Cambria">
    <w:panose1 w:val="02040503050406030204"/>
    <w:charset w:val="00"/>
    <w:family w:val="roman"/>
    <w:pitch w:val="variable"/>
    <w:sig w:usb0="E00006FF" w:usb1="420024FF" w:usb2="02000000" w:usb3="00000000" w:csb0="0000019F" w:csb1="00000000"/>
    <w:embedRegular r:id="rId4" w:fontKey="{7F59ED42-B5C5-470C-BD0A-BBB013978448}"/>
    <w:embedBold r:id="rId5" w:fontKey="{C19CCEFE-2A13-43C7-B705-354E34E19E4F}"/>
    <w:embedBoldItalic r:id="rId6" w:fontKey="{F5E1D052-CFFF-40E1-BCCF-EF6AF4B2F257}"/>
  </w:font>
  <w:font w:name="Segoe UI">
    <w:panose1 w:val="020B0502040204020203"/>
    <w:charset w:val="00"/>
    <w:family w:val="swiss"/>
    <w:pitch w:val="variable"/>
    <w:sig w:usb0="E4002EFF" w:usb1="C000E47F" w:usb2="00000009" w:usb3="00000000" w:csb0="000001FF" w:csb1="00000000"/>
    <w:embedRegular r:id="rId7" w:fontKey="{2A400970-B93C-4868-9694-DC4F3F76B84E}"/>
  </w:font>
  <w:font w:name="Georgia">
    <w:panose1 w:val="02040502050405020303"/>
    <w:charset w:val="00"/>
    <w:family w:val="roman"/>
    <w:pitch w:val="variable"/>
    <w:sig w:usb0="00000287" w:usb1="00000000" w:usb2="00000000" w:usb3="00000000" w:csb0="0000009F" w:csb1="00000000"/>
    <w:embedItalic r:id="rId8" w:fontKey="{470B881A-8903-4B97-A9B5-EDD142BB9D45}"/>
  </w:font>
  <w:font w:name="Palatino Linotype">
    <w:panose1 w:val="02040502050505030304"/>
    <w:charset w:val="00"/>
    <w:family w:val="roman"/>
    <w:pitch w:val="variable"/>
    <w:sig w:usb0="E0000287" w:usb1="40000013" w:usb2="00000000" w:usb3="00000000" w:csb0="0000019F" w:csb1="00000000"/>
    <w:embedRegular r:id="rId9" w:fontKey="{91449BC8-CCE9-49D6-85C1-13DC321F66F9}"/>
    <w:embedBold r:id="rId10" w:fontKey="{E617177B-2D7D-49B9-86C0-C62D47A4B9AF}"/>
    <w:embedItalic r:id="rId11" w:fontKey="{9140E6E3-9282-407C-81F8-84F71E5060E8}"/>
    <w:embedBoldItalic r:id="rId12" w:fontKey="{EBEA3BBA-6383-4EEC-A187-C23CA415C3A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84DF5" w14:textId="1484D557" w:rsidR="006622AC" w:rsidRDefault="00B4362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DF680C">
      <w:rPr>
        <w:rFonts w:ascii="Palatino Linotype" w:eastAsia="Palatino Linotype" w:hAnsi="Palatino Linotype" w:cs="Palatino Linotype"/>
        <w:b/>
        <w:bCs/>
        <w:noProof/>
        <w:color w:val="000000"/>
        <w:sz w:val="20"/>
        <w:szCs w:val="20"/>
      </w:rPr>
      <w:t>27</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DF680C">
      <w:rPr>
        <w:rFonts w:ascii="Palatino Linotype" w:eastAsia="Palatino Linotype" w:hAnsi="Palatino Linotype" w:cs="Palatino Linotype"/>
        <w:b/>
        <w:bCs/>
        <w:noProof/>
        <w:color w:val="000000"/>
        <w:sz w:val="20"/>
        <w:szCs w:val="20"/>
      </w:rPr>
      <w:t>28</w:t>
    </w:r>
    <w:r>
      <w:rPr>
        <w:rFonts w:ascii="Palatino Linotype" w:eastAsia="Palatino Linotype" w:hAnsi="Palatino Linotype" w:cs="Palatino Linotype"/>
        <w:b/>
        <w:bCs/>
        <w:color w:val="000000"/>
        <w:sz w:val="20"/>
        <w:szCs w:val="20"/>
      </w:rPr>
      <w:fldChar w:fldCharType="end"/>
    </w:r>
  </w:p>
  <w:p w14:paraId="6EE3741C" w14:textId="77777777" w:rsidR="006622AC" w:rsidRDefault="006622A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2C4D5" w14:textId="32471783" w:rsidR="006622AC" w:rsidRDefault="00B4362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DF680C">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DF680C">
      <w:rPr>
        <w:rFonts w:ascii="Palatino Linotype" w:eastAsia="Palatino Linotype" w:hAnsi="Palatino Linotype" w:cs="Palatino Linotype"/>
        <w:b/>
        <w:bCs/>
        <w:noProof/>
        <w:color w:val="000000"/>
        <w:sz w:val="20"/>
        <w:szCs w:val="20"/>
      </w:rPr>
      <w:t>28</w:t>
    </w:r>
    <w:r>
      <w:rPr>
        <w:rFonts w:ascii="Palatino Linotype" w:eastAsia="Palatino Linotype" w:hAnsi="Palatino Linotype" w:cs="Palatino Linotype"/>
        <w:b/>
        <w:bCs/>
        <w:color w:val="000000"/>
        <w:sz w:val="20"/>
        <w:szCs w:val="20"/>
      </w:rPr>
      <w:fldChar w:fldCharType="end"/>
    </w:r>
  </w:p>
  <w:p w14:paraId="1EB5D3AE" w14:textId="77777777" w:rsidR="006622AC" w:rsidRDefault="006622A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4D721" w14:textId="77777777" w:rsidR="00324C36" w:rsidRDefault="00324C36">
      <w:r>
        <w:separator/>
      </w:r>
    </w:p>
  </w:footnote>
  <w:footnote w:type="continuationSeparator" w:id="0">
    <w:p w14:paraId="46FA2E30" w14:textId="77777777" w:rsidR="00324C36" w:rsidRDefault="00324C36">
      <w:r>
        <w:continuationSeparator/>
      </w:r>
    </w:p>
  </w:footnote>
  <w:footnote w:id="1">
    <w:p w14:paraId="351B5C65" w14:textId="77777777" w:rsidR="006622AC" w:rsidRDefault="00B4362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5B471D2" w14:textId="77777777" w:rsidR="006622AC" w:rsidRDefault="00B4362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67F6B0B" w14:textId="77777777" w:rsidR="006622AC" w:rsidRDefault="00B4362A">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13A5240" w14:textId="77777777" w:rsidR="006622AC" w:rsidRDefault="00B4362A">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5DE65" w14:textId="77777777" w:rsidR="006622AC" w:rsidRDefault="006622AC">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6622AC" w14:paraId="5684D52E" w14:textId="77777777">
      <w:tc>
        <w:tcPr>
          <w:tcW w:w="2489" w:type="dxa"/>
          <w:shd w:val="clear" w:color="auto" w:fill="auto"/>
        </w:tcPr>
        <w:p w14:paraId="3A0197E4" w14:textId="77777777" w:rsidR="006622AC" w:rsidRDefault="00B4362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14:paraId="6A2CDF71" w14:textId="77777777" w:rsidR="006622AC" w:rsidRDefault="00B4362A">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01134/INFOEM/IP/RR/2026</w:t>
          </w:r>
          <w:r>
            <w:rPr>
              <w:noProof/>
            </w:rPr>
            <w:drawing>
              <wp:anchor distT="0" distB="0" distL="0" distR="0" simplePos="0" relativeHeight="251658240" behindDoc="1" locked="0" layoutInCell="1" hidden="0" allowOverlap="1" wp14:anchorId="2F3DE41C" wp14:editId="7464D18C">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6622AC" w14:paraId="1BF23033" w14:textId="77777777">
      <w:trPr>
        <w:trHeight w:val="228"/>
      </w:trPr>
      <w:tc>
        <w:tcPr>
          <w:tcW w:w="2489" w:type="dxa"/>
          <w:shd w:val="clear" w:color="auto" w:fill="auto"/>
          <w:vAlign w:val="center"/>
        </w:tcPr>
        <w:p w14:paraId="40F32B77" w14:textId="77777777" w:rsidR="006622AC" w:rsidRDefault="00B4362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14:paraId="4BD74155" w14:textId="77777777" w:rsidR="006622AC" w:rsidRDefault="00B4362A">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Valle de Bravo</w:t>
          </w:r>
        </w:p>
      </w:tc>
    </w:tr>
    <w:tr w:rsidR="006622AC" w14:paraId="3FF544AA" w14:textId="77777777">
      <w:tc>
        <w:tcPr>
          <w:tcW w:w="2489" w:type="dxa"/>
          <w:shd w:val="clear" w:color="auto" w:fill="auto"/>
          <w:vAlign w:val="center"/>
        </w:tcPr>
        <w:p w14:paraId="352FD198" w14:textId="77777777" w:rsidR="006622AC" w:rsidRDefault="00B4362A">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14:paraId="06888F7C" w14:textId="77777777" w:rsidR="006622AC" w:rsidRDefault="00B4362A">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3F580593" w14:textId="77777777" w:rsidR="006622AC" w:rsidRDefault="00B4362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44B2E" w14:textId="77777777" w:rsidR="006622AC" w:rsidRDefault="00B4362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AC7DDB8" wp14:editId="4091D168">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6622AC" w14:paraId="2435671C" w14:textId="77777777">
      <w:tc>
        <w:tcPr>
          <w:tcW w:w="2551" w:type="dxa"/>
          <w:shd w:val="clear" w:color="auto" w:fill="auto"/>
          <w:vAlign w:val="center"/>
        </w:tcPr>
        <w:p w14:paraId="44E4D204" w14:textId="77777777" w:rsidR="006622AC" w:rsidRDefault="00B4362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14:paraId="1959C709" w14:textId="77777777" w:rsidR="006622AC" w:rsidRDefault="00B4362A">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01134/INFOEM/IP/RR/2026</w:t>
          </w:r>
        </w:p>
      </w:tc>
    </w:tr>
    <w:tr w:rsidR="006622AC" w14:paraId="224E63E6" w14:textId="77777777">
      <w:trPr>
        <w:trHeight w:val="130"/>
      </w:trPr>
      <w:tc>
        <w:tcPr>
          <w:tcW w:w="2551" w:type="dxa"/>
          <w:shd w:val="clear" w:color="auto" w:fill="auto"/>
          <w:vAlign w:val="center"/>
        </w:tcPr>
        <w:p w14:paraId="2FC1518C" w14:textId="77777777" w:rsidR="006622AC" w:rsidRDefault="00B4362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14:paraId="2662406D" w14:textId="72986854" w:rsidR="006622AC" w:rsidRDefault="00DF680C" w:rsidP="00DF680C">
          <w:pPr>
            <w:ind w:left="-45" w:right="1444"/>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XXXXXXX XXXXXX XXXXX </w:t>
          </w:r>
        </w:p>
      </w:tc>
    </w:tr>
    <w:tr w:rsidR="006622AC" w14:paraId="662CA98F" w14:textId="77777777">
      <w:trPr>
        <w:trHeight w:val="228"/>
      </w:trPr>
      <w:tc>
        <w:tcPr>
          <w:tcW w:w="2551" w:type="dxa"/>
          <w:shd w:val="clear" w:color="auto" w:fill="auto"/>
          <w:vAlign w:val="center"/>
        </w:tcPr>
        <w:p w14:paraId="345B4147" w14:textId="77777777" w:rsidR="006622AC" w:rsidRDefault="00B4362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14:paraId="2BE408A7" w14:textId="77777777" w:rsidR="006622AC" w:rsidRDefault="00B4362A">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Valle de Bravo</w:t>
          </w:r>
        </w:p>
      </w:tc>
    </w:tr>
    <w:tr w:rsidR="006622AC" w14:paraId="5ABB5265" w14:textId="77777777">
      <w:tc>
        <w:tcPr>
          <w:tcW w:w="2551" w:type="dxa"/>
          <w:shd w:val="clear" w:color="auto" w:fill="auto"/>
          <w:vAlign w:val="center"/>
        </w:tcPr>
        <w:p w14:paraId="5A71CA4F" w14:textId="77777777" w:rsidR="006622AC" w:rsidRDefault="00B4362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14:paraId="5A6B2019" w14:textId="77777777" w:rsidR="006622AC" w:rsidRDefault="00B4362A">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5F54DB6F" w14:textId="77777777" w:rsidR="006622AC" w:rsidRDefault="006622AC">
    <w:pPr>
      <w:pBdr>
        <w:top w:val="nil"/>
        <w:left w:val="nil"/>
        <w:bottom w:val="nil"/>
        <w:right w:val="nil"/>
        <w:between w:val="nil"/>
      </w:pBdr>
      <w:tabs>
        <w:tab w:val="center" w:pos="4252"/>
        <w:tab w:val="right" w:pos="8504"/>
      </w:tabs>
      <w:rPr>
        <w:rFonts w:ascii="Cambria" w:eastAsia="Cambria" w:hAnsi="Cambria" w:cs="Cambria"/>
        <w:color w:val="000000"/>
      </w:rPr>
    </w:pPr>
  </w:p>
  <w:p w14:paraId="55731CFF" w14:textId="77777777" w:rsidR="006622AC" w:rsidRDefault="006622A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2C15B2"/>
    <w:multiLevelType w:val="multilevel"/>
    <w:tmpl w:val="DF5A313C"/>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2AC"/>
    <w:rsid w:val="00324C36"/>
    <w:rsid w:val="005324D0"/>
    <w:rsid w:val="006622AC"/>
    <w:rsid w:val="00685B40"/>
    <w:rsid w:val="00B4362A"/>
    <w:rsid w:val="00DF68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5AF2D"/>
  <w15:docId w15:val="{A6B239C5-0EEF-441D-9B41-747841F17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b23JvpEUmGk1llnB0dHR25dDg==">CgMxLjAyCWguNGQzNG9nODIIaC5namRneHMyCWguM2R5NnZrbTIJaC4zMGowemxsMgloLjJzOGV5bzEyCGgudHlqY3d0MgloLjN6bnlzaDcyCWguMXk4MTB0dzIOaC5panY5OHBudGNkNXMyCWguMjZpbjFyZzINaC5oN256Yjc5d2xyYTIJaC4yZXQ5MnAwMg5oLjU5bnB4eXhwb21qZDIOaC5veHhtdGY1aTI2MXAyCWguMTdkcDh2dTIJaC4zcmRjcmpuMgloLjF0M2g1c2Y4AHIhMTlKeUlUbDBESlNUMWNfcC1pMkg3UTV0Uy16TENTUXY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7677</Words>
  <Characters>42224</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2026-03-20T17:27:00Z</cp:lastPrinted>
  <dcterms:created xsi:type="dcterms:W3CDTF">2026-04-08T19:14:00Z</dcterms:created>
  <dcterms:modified xsi:type="dcterms:W3CDTF">2026-04-08T19:14:00Z</dcterms:modified>
</cp:coreProperties>
</file>