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9842" w14:textId="77777777" w:rsidR="008501CF" w:rsidRPr="0097162D" w:rsidRDefault="008501CF" w:rsidP="006D734B">
      <w:pPr>
        <w:spacing w:line="360" w:lineRule="auto"/>
        <w:jc w:val="both"/>
        <w:rPr>
          <w:rFonts w:ascii="Palatino Linotype" w:eastAsia="Palatino Linotype" w:hAnsi="Palatino Linotype" w:cs="Palatino Linotype"/>
          <w:sz w:val="22"/>
          <w:szCs w:val="22"/>
        </w:rPr>
      </w:pPr>
    </w:p>
    <w:p w14:paraId="46B530F0" w14:textId="7B20DB21"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7162D" w:rsidRPr="00E84FDF">
        <w:rPr>
          <w:rFonts w:ascii="Palatino Linotype" w:eastAsia="Palatino Linotype" w:hAnsi="Palatino Linotype" w:cs="Palatino Linotype"/>
          <w:sz w:val="22"/>
          <w:szCs w:val="22"/>
        </w:rPr>
        <w:t>catorce de enero de dos mil veintiséis</w:t>
      </w:r>
      <w:r w:rsidRPr="00E84FDF">
        <w:rPr>
          <w:rFonts w:ascii="Palatino Linotype" w:eastAsia="Palatino Linotype" w:hAnsi="Palatino Linotype" w:cs="Palatino Linotype"/>
          <w:sz w:val="22"/>
          <w:szCs w:val="22"/>
        </w:rPr>
        <w:t>.</w:t>
      </w:r>
    </w:p>
    <w:p w14:paraId="7EC276CA" w14:textId="77777777" w:rsidR="00D34E3B" w:rsidRPr="00E84FDF" w:rsidRDefault="00D34E3B" w:rsidP="006D734B">
      <w:pPr>
        <w:spacing w:line="360" w:lineRule="auto"/>
        <w:jc w:val="both"/>
        <w:rPr>
          <w:rFonts w:ascii="Palatino Linotype" w:eastAsia="Palatino Linotype" w:hAnsi="Palatino Linotype" w:cs="Palatino Linotype"/>
          <w:sz w:val="22"/>
          <w:szCs w:val="22"/>
        </w:rPr>
      </w:pPr>
    </w:p>
    <w:p w14:paraId="302337D0" w14:textId="0BF36E36"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VISTO</w:t>
      </w:r>
      <w:r w:rsidRPr="00E84FDF">
        <w:rPr>
          <w:rFonts w:ascii="Palatino Linotype" w:eastAsia="Palatino Linotype" w:hAnsi="Palatino Linotype" w:cs="Palatino Linotype"/>
          <w:sz w:val="22"/>
          <w:szCs w:val="22"/>
        </w:rPr>
        <w:t xml:space="preserve"> el expediente formado con motivo del recurso de revisión </w:t>
      </w:r>
      <w:r w:rsidR="00014F86" w:rsidRPr="00E84FDF">
        <w:rPr>
          <w:rFonts w:ascii="Palatino Linotype" w:eastAsia="Palatino Linotype" w:hAnsi="Palatino Linotype" w:cs="Palatino Linotype"/>
          <w:b/>
          <w:sz w:val="22"/>
          <w:szCs w:val="22"/>
        </w:rPr>
        <w:t>1279</w:t>
      </w:r>
      <w:r w:rsidRPr="00E84FDF">
        <w:rPr>
          <w:rFonts w:ascii="Palatino Linotype" w:eastAsia="Palatino Linotype" w:hAnsi="Palatino Linotype" w:cs="Palatino Linotype"/>
          <w:b/>
          <w:sz w:val="22"/>
          <w:szCs w:val="22"/>
        </w:rPr>
        <w:t>9/INFOEM/IP/RR/2025</w:t>
      </w:r>
      <w:r w:rsidRPr="00E84FDF">
        <w:rPr>
          <w:rFonts w:ascii="Palatino Linotype" w:eastAsia="Palatino Linotype" w:hAnsi="Palatino Linotype" w:cs="Palatino Linotype"/>
          <w:sz w:val="22"/>
          <w:szCs w:val="22"/>
        </w:rPr>
        <w:t>, por</w:t>
      </w:r>
      <w:r w:rsidRPr="00E84FDF">
        <w:rPr>
          <w:rFonts w:ascii="Palatino Linotype" w:eastAsia="Palatino Linotype" w:hAnsi="Palatino Linotype" w:cs="Palatino Linotype"/>
          <w:b/>
          <w:sz w:val="22"/>
          <w:szCs w:val="22"/>
        </w:rPr>
        <w:t xml:space="preserve"> </w:t>
      </w:r>
      <w:r w:rsidRPr="00E84FDF">
        <w:rPr>
          <w:rFonts w:ascii="Palatino Linotype" w:eastAsia="Palatino Linotype" w:hAnsi="Palatino Linotype" w:cs="Palatino Linotype"/>
          <w:sz w:val="22"/>
          <w:szCs w:val="22"/>
        </w:rPr>
        <w:t>interpuesto por</w:t>
      </w:r>
      <w:r w:rsidRPr="00E84FDF">
        <w:rPr>
          <w:rFonts w:ascii="Palatino Linotype" w:eastAsia="Palatino Linotype" w:hAnsi="Palatino Linotype" w:cs="Palatino Linotype"/>
          <w:b/>
          <w:sz w:val="22"/>
          <w:szCs w:val="22"/>
        </w:rPr>
        <w:t xml:space="preserve"> </w:t>
      </w:r>
      <w:r w:rsidR="00ED20F6" w:rsidRPr="00ED20F6">
        <w:rPr>
          <w:rFonts w:ascii="Palatino Linotype" w:eastAsia="Palatino Linotype" w:hAnsi="Palatino Linotype" w:cs="Palatino Linotype"/>
          <w:b/>
          <w:sz w:val="22"/>
          <w:szCs w:val="22"/>
        </w:rPr>
        <w:t>XXXXXXX XXXXX XXXXXXX</w:t>
      </w:r>
      <w:bookmarkStart w:id="0" w:name="_GoBack"/>
      <w:bookmarkEnd w:id="0"/>
      <w:r w:rsidRPr="00E84FDF">
        <w:rPr>
          <w:rFonts w:ascii="Palatino Linotype" w:eastAsia="Palatino Linotype" w:hAnsi="Palatino Linotype" w:cs="Palatino Linotype"/>
          <w:b/>
          <w:sz w:val="22"/>
          <w:szCs w:val="22"/>
        </w:rPr>
        <w:t>,</w:t>
      </w:r>
      <w:r w:rsidRPr="00E84FDF">
        <w:rPr>
          <w:rFonts w:ascii="Palatino Linotype" w:eastAsia="Palatino Linotype" w:hAnsi="Palatino Linotype" w:cs="Palatino Linotype"/>
          <w:sz w:val="22"/>
          <w:szCs w:val="22"/>
        </w:rPr>
        <w:t xml:space="preserve"> en lo sucesivo la parte </w:t>
      </w:r>
      <w:r w:rsidR="00D34E3B"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b/>
          <w:sz w:val="22"/>
          <w:szCs w:val="22"/>
        </w:rPr>
        <w:t>,</w:t>
      </w:r>
      <w:r w:rsidRPr="00E84FDF">
        <w:rPr>
          <w:rFonts w:ascii="Palatino Linotype" w:eastAsia="Palatino Linotype" w:hAnsi="Palatino Linotype" w:cs="Palatino Linotype"/>
          <w:sz w:val="22"/>
          <w:szCs w:val="22"/>
        </w:rPr>
        <w:t xml:space="preserve"> en contra de la </w:t>
      </w:r>
      <w:r w:rsidR="00D34E3B" w:rsidRPr="00E84FDF">
        <w:rPr>
          <w:rFonts w:ascii="Palatino Linotype" w:eastAsia="Palatino Linotype" w:hAnsi="Palatino Linotype" w:cs="Palatino Linotype"/>
          <w:sz w:val="22"/>
          <w:szCs w:val="22"/>
        </w:rPr>
        <w:t xml:space="preserve">falta de </w:t>
      </w:r>
      <w:r w:rsidRPr="00E84FDF">
        <w:rPr>
          <w:rFonts w:ascii="Palatino Linotype" w:eastAsia="Palatino Linotype" w:hAnsi="Palatino Linotype" w:cs="Palatino Linotype"/>
          <w:sz w:val="22"/>
          <w:szCs w:val="22"/>
        </w:rPr>
        <w:t xml:space="preserve">respuesta a su solicitud </w:t>
      </w:r>
      <w:r w:rsidR="00D34E3B" w:rsidRPr="00E84FDF">
        <w:rPr>
          <w:rFonts w:ascii="Palatino Linotype" w:eastAsia="Palatino Linotype" w:hAnsi="Palatino Linotype" w:cs="Palatino Linotype"/>
          <w:sz w:val="22"/>
          <w:szCs w:val="22"/>
        </w:rPr>
        <w:t xml:space="preserve">de acceso a la información </w:t>
      </w:r>
      <w:r w:rsidRPr="00E84FDF">
        <w:rPr>
          <w:rFonts w:ascii="Palatino Linotype" w:eastAsia="Palatino Linotype" w:hAnsi="Palatino Linotype" w:cs="Palatino Linotype"/>
          <w:sz w:val="22"/>
          <w:szCs w:val="22"/>
        </w:rPr>
        <w:t xml:space="preserve">por parte del </w:t>
      </w:r>
      <w:r w:rsidR="00014F86" w:rsidRPr="00E84FDF">
        <w:rPr>
          <w:rFonts w:ascii="Palatino Linotype" w:eastAsia="Palatino Linotype" w:hAnsi="Palatino Linotype" w:cs="Palatino Linotype"/>
          <w:b/>
          <w:sz w:val="22"/>
          <w:szCs w:val="22"/>
        </w:rPr>
        <w:t>Ayuntamiento de Tepotzotlán</w:t>
      </w:r>
      <w:r w:rsidRPr="00E84FDF">
        <w:rPr>
          <w:rFonts w:ascii="Palatino Linotype" w:eastAsia="Palatino Linotype" w:hAnsi="Palatino Linotype" w:cs="Palatino Linotype"/>
          <w:b/>
          <w:sz w:val="22"/>
          <w:szCs w:val="22"/>
        </w:rPr>
        <w:t xml:space="preserve">, </w:t>
      </w:r>
      <w:r w:rsidRPr="00E84FDF">
        <w:rPr>
          <w:rFonts w:ascii="Palatino Linotype" w:eastAsia="Palatino Linotype" w:hAnsi="Palatino Linotype" w:cs="Palatino Linotype"/>
          <w:sz w:val="22"/>
          <w:szCs w:val="22"/>
        </w:rPr>
        <w:t xml:space="preserve">en lo sucesivo el </w:t>
      </w:r>
      <w:r w:rsidRPr="00E84FDF">
        <w:rPr>
          <w:rFonts w:ascii="Palatino Linotype" w:eastAsia="Palatino Linotype" w:hAnsi="Palatino Linotype" w:cs="Palatino Linotype"/>
          <w:b/>
          <w:sz w:val="22"/>
          <w:szCs w:val="22"/>
        </w:rPr>
        <w:t xml:space="preserve">SUJETO OBLIGADO, </w:t>
      </w:r>
      <w:r w:rsidRPr="00E84FDF">
        <w:rPr>
          <w:rFonts w:ascii="Palatino Linotype" w:eastAsia="Palatino Linotype" w:hAnsi="Palatino Linotype" w:cs="Palatino Linotype"/>
          <w:sz w:val="22"/>
          <w:szCs w:val="22"/>
        </w:rPr>
        <w:t xml:space="preserve">se procede a dictar la presente resolución con base en los siguientes: </w:t>
      </w:r>
    </w:p>
    <w:p w14:paraId="258B8955" w14:textId="77777777" w:rsidR="00D34E3B" w:rsidRPr="00E84FDF" w:rsidRDefault="00D34E3B" w:rsidP="006D734B">
      <w:pPr>
        <w:spacing w:line="360" w:lineRule="auto"/>
        <w:jc w:val="both"/>
        <w:rPr>
          <w:rFonts w:ascii="Palatino Linotype" w:eastAsia="Palatino Linotype" w:hAnsi="Palatino Linotype" w:cs="Palatino Linotype"/>
          <w:sz w:val="22"/>
          <w:szCs w:val="22"/>
        </w:rPr>
      </w:pPr>
    </w:p>
    <w:p w14:paraId="5220EB1F" w14:textId="77777777" w:rsidR="00AF64FD" w:rsidRPr="00E84FDF" w:rsidRDefault="00816891" w:rsidP="006D734B">
      <w:pPr>
        <w:spacing w:line="360" w:lineRule="auto"/>
        <w:jc w:val="center"/>
        <w:rPr>
          <w:rFonts w:ascii="Palatino Linotype" w:eastAsia="Palatino Linotype" w:hAnsi="Palatino Linotype" w:cs="Palatino Linotype"/>
          <w:b/>
          <w:sz w:val="22"/>
          <w:szCs w:val="22"/>
        </w:rPr>
      </w:pPr>
      <w:r w:rsidRPr="00E84FDF">
        <w:rPr>
          <w:rFonts w:ascii="Palatino Linotype" w:eastAsia="Palatino Linotype" w:hAnsi="Palatino Linotype" w:cs="Palatino Linotype"/>
          <w:b/>
          <w:sz w:val="22"/>
          <w:szCs w:val="22"/>
        </w:rPr>
        <w:t>I. A N T E C E D E N T E S</w:t>
      </w:r>
    </w:p>
    <w:p w14:paraId="73380CDC" w14:textId="77777777" w:rsidR="00D34E3B" w:rsidRPr="00E84FDF" w:rsidRDefault="00D34E3B" w:rsidP="006D734B">
      <w:pPr>
        <w:spacing w:line="360" w:lineRule="auto"/>
        <w:jc w:val="both"/>
        <w:rPr>
          <w:rFonts w:ascii="Palatino Linotype" w:eastAsia="Palatino Linotype" w:hAnsi="Palatino Linotype" w:cs="Palatino Linotype"/>
          <w:b/>
          <w:sz w:val="22"/>
          <w:szCs w:val="22"/>
        </w:rPr>
      </w:pPr>
    </w:p>
    <w:p w14:paraId="53E8E5D1" w14:textId="75204D07" w:rsidR="00AF64FD" w:rsidRPr="00E84FDF" w:rsidRDefault="00816891" w:rsidP="006D734B">
      <w:pPr>
        <w:spacing w:line="360" w:lineRule="auto"/>
        <w:jc w:val="both"/>
        <w:rPr>
          <w:rFonts w:ascii="Palatino Linotype" w:eastAsia="Palatino Linotype" w:hAnsi="Palatino Linotype" w:cs="Palatino Linotype"/>
          <w:b/>
          <w:sz w:val="22"/>
          <w:szCs w:val="22"/>
        </w:rPr>
      </w:pPr>
      <w:r w:rsidRPr="00E84FDF">
        <w:rPr>
          <w:rFonts w:ascii="Palatino Linotype" w:eastAsia="Palatino Linotype" w:hAnsi="Palatino Linotype" w:cs="Palatino Linotype"/>
          <w:b/>
          <w:sz w:val="22"/>
          <w:szCs w:val="22"/>
        </w:rPr>
        <w:t>1. Solicitud de acceso a la información.</w:t>
      </w:r>
      <w:r w:rsidRPr="00E84FDF">
        <w:rPr>
          <w:rFonts w:ascii="Palatino Linotype" w:eastAsia="Palatino Linotype" w:hAnsi="Palatino Linotype" w:cs="Palatino Linotype"/>
          <w:sz w:val="22"/>
          <w:szCs w:val="22"/>
        </w:rPr>
        <w:t xml:space="preserve"> Con fecha </w:t>
      </w:r>
      <w:r w:rsidR="00014F86" w:rsidRPr="00E84FDF">
        <w:rPr>
          <w:rFonts w:ascii="Palatino Linotype" w:eastAsia="Palatino Linotype" w:hAnsi="Palatino Linotype" w:cs="Palatino Linotype"/>
          <w:b/>
          <w:sz w:val="22"/>
          <w:szCs w:val="22"/>
        </w:rPr>
        <w:t>nueve de octubre</w:t>
      </w:r>
      <w:r w:rsidRPr="00E84FDF">
        <w:rPr>
          <w:rFonts w:ascii="Palatino Linotype" w:eastAsia="Palatino Linotype" w:hAnsi="Palatino Linotype" w:cs="Palatino Linotype"/>
          <w:b/>
          <w:sz w:val="22"/>
          <w:szCs w:val="22"/>
        </w:rPr>
        <w:t xml:space="preserve"> de dos mil veinticinco</w:t>
      </w:r>
      <w:r w:rsidRPr="00E84FDF">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E84FDF">
        <w:rPr>
          <w:rFonts w:ascii="Palatino Linotype" w:eastAsia="Palatino Linotype" w:hAnsi="Palatino Linotype" w:cs="Palatino Linotype"/>
          <w:b/>
          <w:sz w:val="22"/>
          <w:szCs w:val="22"/>
        </w:rPr>
        <w:t>SAIMEX,</w:t>
      </w:r>
      <w:r w:rsidRPr="00E84FDF">
        <w:rPr>
          <w:rFonts w:ascii="Palatino Linotype" w:eastAsia="Palatino Linotype" w:hAnsi="Palatino Linotype" w:cs="Palatino Linotype"/>
          <w:sz w:val="22"/>
          <w:szCs w:val="22"/>
        </w:rPr>
        <w:t xml:space="preserve"> ante el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la solicitud de acceso a la información pública, a la que se le asignó el número</w:t>
      </w:r>
      <w:r w:rsidRPr="00E84FDF">
        <w:rPr>
          <w:rFonts w:ascii="Palatino Linotype" w:eastAsia="Palatino Linotype" w:hAnsi="Palatino Linotype" w:cs="Palatino Linotype"/>
          <w:b/>
          <w:sz w:val="22"/>
          <w:szCs w:val="22"/>
        </w:rPr>
        <w:t xml:space="preserve"> </w:t>
      </w:r>
      <w:r w:rsidR="00014F86" w:rsidRPr="00E84FDF">
        <w:rPr>
          <w:rFonts w:ascii="Palatino Linotype" w:eastAsia="Palatino Linotype" w:hAnsi="Palatino Linotype" w:cs="Palatino Linotype"/>
          <w:b/>
          <w:sz w:val="22"/>
          <w:szCs w:val="22"/>
        </w:rPr>
        <w:t>00658/TEPOTZOT/IP/2025</w:t>
      </w:r>
      <w:r w:rsidRPr="00E84FDF">
        <w:rPr>
          <w:rFonts w:ascii="Palatino Linotype" w:eastAsia="Palatino Linotype" w:hAnsi="Palatino Linotype" w:cs="Palatino Linotype"/>
          <w:b/>
          <w:sz w:val="22"/>
          <w:szCs w:val="22"/>
        </w:rPr>
        <w:t xml:space="preserve">, </w:t>
      </w:r>
      <w:r w:rsidRPr="00E84FDF">
        <w:rPr>
          <w:rFonts w:ascii="Palatino Linotype" w:eastAsia="Palatino Linotype" w:hAnsi="Palatino Linotype" w:cs="Palatino Linotype"/>
          <w:sz w:val="22"/>
          <w:szCs w:val="22"/>
        </w:rPr>
        <w:t>mediante la cual requirió la información siguiente:</w:t>
      </w:r>
    </w:p>
    <w:p w14:paraId="2F5628D9" w14:textId="77777777" w:rsidR="00D34E3B" w:rsidRPr="00E84FDF" w:rsidRDefault="00D34E3B" w:rsidP="00D34E3B">
      <w:pPr>
        <w:spacing w:line="276" w:lineRule="auto"/>
        <w:ind w:left="851" w:right="850"/>
        <w:jc w:val="both"/>
        <w:rPr>
          <w:rFonts w:ascii="Palatino Linotype" w:eastAsia="Palatino Linotype" w:hAnsi="Palatino Linotype" w:cs="Palatino Linotype"/>
          <w:i/>
          <w:sz w:val="22"/>
          <w:szCs w:val="22"/>
        </w:rPr>
      </w:pPr>
      <w:bookmarkStart w:id="1" w:name="_heading=h.gjdgxs" w:colFirst="0" w:colLast="0"/>
      <w:bookmarkEnd w:id="1"/>
    </w:p>
    <w:p w14:paraId="28C56FCC" w14:textId="4CECB12F" w:rsidR="00AF64FD" w:rsidRPr="00E84FDF" w:rsidRDefault="00816891" w:rsidP="00D34E3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00014F86" w:rsidRPr="00E84FDF">
        <w:rPr>
          <w:rFonts w:ascii="Palatino Linotype" w:eastAsia="Palatino Linotype" w:hAnsi="Palatino Linotype" w:cs="Palatino Linotype"/>
          <w:i/>
          <w:sz w:val="22"/>
          <w:szCs w:val="22"/>
        </w:rPr>
        <w:t>Solicito los informes mensuales del año 2025 que da el tesorero o director de finanzas así como los documentos que acreditan que el síndico revisa tales informes</w:t>
      </w:r>
      <w:r w:rsidRPr="00E84FDF">
        <w:rPr>
          <w:rFonts w:ascii="Palatino Linotype" w:eastAsia="Palatino Linotype" w:hAnsi="Palatino Linotype" w:cs="Palatino Linotype"/>
          <w:i/>
          <w:sz w:val="22"/>
          <w:szCs w:val="22"/>
        </w:rPr>
        <w:t>” (Sic)</w:t>
      </w:r>
    </w:p>
    <w:p w14:paraId="395EBC07" w14:textId="77777777" w:rsidR="00AF64FD" w:rsidRPr="00E84FDF" w:rsidRDefault="00AF64FD" w:rsidP="006D734B">
      <w:pPr>
        <w:spacing w:line="360" w:lineRule="auto"/>
        <w:ind w:right="902"/>
        <w:jc w:val="both"/>
        <w:rPr>
          <w:rFonts w:ascii="Palatino Linotype" w:eastAsia="Palatino Linotype" w:hAnsi="Palatino Linotype" w:cs="Palatino Linotype"/>
          <w:i/>
          <w:sz w:val="22"/>
          <w:szCs w:val="22"/>
        </w:rPr>
      </w:pPr>
    </w:p>
    <w:p w14:paraId="026026FF"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Modalidad de Entrega:</w:t>
      </w:r>
      <w:r w:rsidRPr="00E84FDF">
        <w:rPr>
          <w:rFonts w:ascii="Palatino Linotype" w:eastAsia="Palatino Linotype" w:hAnsi="Palatino Linotype" w:cs="Palatino Linotype"/>
          <w:sz w:val="22"/>
          <w:szCs w:val="22"/>
        </w:rPr>
        <w:t xml:space="preserve"> A través de SAIMEX.</w:t>
      </w:r>
    </w:p>
    <w:p w14:paraId="3DC4BEEE"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0A1825D6" w14:textId="7E70D30F" w:rsidR="00AF64FD" w:rsidRPr="00E84FDF" w:rsidRDefault="00816891" w:rsidP="006D734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 xml:space="preserve">2. Respuesta. </w:t>
      </w:r>
      <w:r w:rsidR="00014F86" w:rsidRPr="00E84FDF">
        <w:rPr>
          <w:rFonts w:ascii="Palatino Linotype" w:eastAsia="Palatino Linotype" w:hAnsi="Palatino Linotype" w:cs="Palatino Linotype"/>
          <w:sz w:val="22"/>
          <w:szCs w:val="22"/>
        </w:rPr>
        <w:t xml:space="preserve">El </w:t>
      </w:r>
      <w:r w:rsidR="00014F86" w:rsidRPr="00E84FDF">
        <w:rPr>
          <w:rFonts w:ascii="Palatino Linotype" w:eastAsia="Palatino Linotype" w:hAnsi="Palatino Linotype" w:cs="Palatino Linotype"/>
          <w:b/>
          <w:sz w:val="22"/>
          <w:szCs w:val="22"/>
        </w:rPr>
        <w:t xml:space="preserve">Sujeto Obligado </w:t>
      </w:r>
      <w:r w:rsidR="00014F86" w:rsidRPr="00E84FDF">
        <w:rPr>
          <w:rFonts w:ascii="Palatino Linotype" w:eastAsia="Palatino Linotype" w:hAnsi="Palatino Linotype" w:cs="Palatino Linotype"/>
          <w:sz w:val="22"/>
          <w:szCs w:val="22"/>
        </w:rPr>
        <w:t xml:space="preserve">fue omiso en proporcionar respuesta. </w:t>
      </w:r>
    </w:p>
    <w:p w14:paraId="5B70413B" w14:textId="77777777" w:rsidR="00AF64FD" w:rsidRPr="00E84FDF" w:rsidRDefault="00AF64FD" w:rsidP="006D734B">
      <w:p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p>
    <w:p w14:paraId="7C836100" w14:textId="458CFC4D" w:rsidR="00AF64FD" w:rsidRPr="00E84FDF" w:rsidRDefault="00816891" w:rsidP="006D734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lastRenderedPageBreak/>
        <w:t xml:space="preserve">3. Interposición del recurso de revisión. </w:t>
      </w:r>
      <w:r w:rsidRPr="00E84FDF">
        <w:rPr>
          <w:rFonts w:ascii="Palatino Linotype" w:eastAsia="Palatino Linotype" w:hAnsi="Palatino Linotype" w:cs="Palatino Linotype"/>
          <w:sz w:val="22"/>
          <w:szCs w:val="22"/>
        </w:rPr>
        <w:t xml:space="preserve">Inconforme con </w:t>
      </w:r>
      <w:r w:rsidR="00D34E3B" w:rsidRPr="00E84FDF">
        <w:rPr>
          <w:rFonts w:ascii="Palatino Linotype" w:eastAsia="Palatino Linotype" w:hAnsi="Palatino Linotype" w:cs="Palatino Linotype"/>
          <w:sz w:val="22"/>
          <w:szCs w:val="22"/>
        </w:rPr>
        <w:t xml:space="preserve">la falta de </w:t>
      </w:r>
      <w:r w:rsidRPr="00E84FDF">
        <w:rPr>
          <w:rFonts w:ascii="Palatino Linotype" w:eastAsia="Palatino Linotype" w:hAnsi="Palatino Linotype" w:cs="Palatino Linotype"/>
          <w:sz w:val="22"/>
          <w:szCs w:val="22"/>
        </w:rPr>
        <w:t xml:space="preserve">respuesta por parte del </w:t>
      </w:r>
      <w:r w:rsidR="00D34E3B"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el </w:t>
      </w:r>
      <w:r w:rsidR="00014F86" w:rsidRPr="00E84FDF">
        <w:rPr>
          <w:rFonts w:ascii="Palatino Linotype" w:eastAsia="Palatino Linotype" w:hAnsi="Palatino Linotype" w:cs="Palatino Linotype"/>
          <w:b/>
          <w:sz w:val="22"/>
          <w:szCs w:val="22"/>
        </w:rPr>
        <w:t xml:space="preserve">cinco de noviembre de </w:t>
      </w:r>
      <w:r w:rsidRPr="00E84FDF">
        <w:rPr>
          <w:rFonts w:ascii="Palatino Linotype" w:eastAsia="Palatino Linotype" w:hAnsi="Palatino Linotype" w:cs="Palatino Linotype"/>
          <w:b/>
          <w:sz w:val="22"/>
          <w:szCs w:val="22"/>
        </w:rPr>
        <w:t>dos mil veinticinco,</w:t>
      </w:r>
      <w:r w:rsidRPr="00E84FDF">
        <w:rPr>
          <w:rFonts w:ascii="Palatino Linotype" w:eastAsia="Palatino Linotype" w:hAnsi="Palatino Linotype" w:cs="Palatino Linotype"/>
          <w:sz w:val="22"/>
          <w:szCs w:val="22"/>
        </w:rPr>
        <w:t xml:space="preserve"> la parte </w:t>
      </w:r>
      <w:r w:rsidR="00D34E3B" w:rsidRPr="00E84FDF">
        <w:rPr>
          <w:rFonts w:ascii="Palatino Linotype" w:eastAsia="Palatino Linotype" w:hAnsi="Palatino Linotype" w:cs="Palatino Linotype"/>
          <w:b/>
          <w:sz w:val="22"/>
          <w:szCs w:val="22"/>
        </w:rPr>
        <w:t>Recurrente</w:t>
      </w:r>
      <w:r w:rsidR="00D34E3B" w:rsidRPr="00E84FDF">
        <w:rPr>
          <w:rFonts w:ascii="Palatino Linotype" w:eastAsia="Palatino Linotype" w:hAnsi="Palatino Linotype" w:cs="Palatino Linotype"/>
          <w:sz w:val="22"/>
          <w:szCs w:val="22"/>
        </w:rPr>
        <w:t xml:space="preserve"> </w:t>
      </w:r>
      <w:r w:rsidRPr="00E84FDF">
        <w:rPr>
          <w:rFonts w:ascii="Palatino Linotype" w:eastAsia="Palatino Linotype" w:hAnsi="Palatino Linotype" w:cs="Palatino Linotype"/>
          <w:sz w:val="22"/>
          <w:szCs w:val="22"/>
        </w:rPr>
        <w:t xml:space="preserve">interpuso el recurso de revisión a través de </w:t>
      </w:r>
      <w:r w:rsidRPr="00E84FDF">
        <w:rPr>
          <w:rFonts w:ascii="Palatino Linotype" w:eastAsia="Palatino Linotype" w:hAnsi="Palatino Linotype" w:cs="Palatino Linotype"/>
          <w:b/>
          <w:sz w:val="22"/>
          <w:szCs w:val="22"/>
        </w:rPr>
        <w:t xml:space="preserve">SAIMEX, </w:t>
      </w:r>
      <w:r w:rsidRPr="00E84FDF">
        <w:rPr>
          <w:rFonts w:ascii="Palatino Linotype" w:eastAsia="Palatino Linotype" w:hAnsi="Palatino Linotype" w:cs="Palatino Linotype"/>
          <w:sz w:val="22"/>
          <w:szCs w:val="22"/>
        </w:rPr>
        <w:t>en donde se manifestó de la siguiente manera:</w:t>
      </w:r>
    </w:p>
    <w:p w14:paraId="53A972D4" w14:textId="77777777" w:rsidR="00D34E3B" w:rsidRPr="00E84FDF" w:rsidRDefault="00D34E3B" w:rsidP="006D734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2D44C5" w14:textId="77777777" w:rsidR="00AF64FD" w:rsidRPr="00E84FDF" w:rsidRDefault="00816891" w:rsidP="00D34E3B">
      <w:pPr>
        <w:numPr>
          <w:ilvl w:val="0"/>
          <w:numId w:val="2"/>
        </w:numPr>
        <w:pBdr>
          <w:top w:val="nil"/>
          <w:left w:val="nil"/>
          <w:bottom w:val="nil"/>
          <w:right w:val="nil"/>
          <w:between w:val="nil"/>
        </w:pBdr>
        <w:tabs>
          <w:tab w:val="left" w:pos="2745"/>
        </w:tabs>
        <w:spacing w:line="276" w:lineRule="auto"/>
        <w:ind w:left="851" w:right="850"/>
        <w:jc w:val="both"/>
        <w:rPr>
          <w:rFonts w:ascii="Palatino Linotype" w:eastAsia="Palatino Linotype" w:hAnsi="Palatino Linotype" w:cs="Palatino Linotype"/>
          <w:b/>
          <w:sz w:val="22"/>
          <w:szCs w:val="22"/>
        </w:rPr>
      </w:pPr>
      <w:r w:rsidRPr="00E84FDF">
        <w:rPr>
          <w:rFonts w:ascii="Palatino Linotype" w:eastAsia="Palatino Linotype" w:hAnsi="Palatino Linotype" w:cs="Palatino Linotype"/>
          <w:b/>
          <w:sz w:val="22"/>
          <w:szCs w:val="22"/>
        </w:rPr>
        <w:t xml:space="preserve">Acto impugnado: </w:t>
      </w:r>
    </w:p>
    <w:p w14:paraId="7EB4187F" w14:textId="2BC8D634" w:rsidR="00AF64FD" w:rsidRPr="00E84FDF" w:rsidRDefault="00816891" w:rsidP="00D34E3B">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00014F86" w:rsidRPr="00E84FDF">
        <w:rPr>
          <w:rFonts w:ascii="Palatino Linotype" w:eastAsia="Palatino Linotype" w:hAnsi="Palatino Linotype" w:cs="Palatino Linotype"/>
          <w:i/>
          <w:sz w:val="22"/>
          <w:szCs w:val="22"/>
        </w:rPr>
        <w:t>Solicito los informes mensuales del año 2025 que da el tesorero o director de finanzas así como los documentos que acreditan que el síndico revisa tales informes</w:t>
      </w:r>
      <w:r w:rsidRPr="00E84FDF">
        <w:rPr>
          <w:rFonts w:ascii="Palatino Linotype" w:eastAsia="Palatino Linotype" w:hAnsi="Palatino Linotype" w:cs="Palatino Linotype"/>
          <w:i/>
          <w:sz w:val="22"/>
          <w:szCs w:val="22"/>
        </w:rPr>
        <w:t>” (Sic)</w:t>
      </w:r>
    </w:p>
    <w:p w14:paraId="5E1CC5A8" w14:textId="77777777" w:rsidR="00AF64FD" w:rsidRPr="00E84FDF" w:rsidRDefault="00AF64FD" w:rsidP="00D34E3B">
      <w:pPr>
        <w:spacing w:line="276" w:lineRule="auto"/>
        <w:ind w:left="851" w:right="850"/>
        <w:jc w:val="both"/>
        <w:rPr>
          <w:rFonts w:ascii="Palatino Linotype" w:eastAsia="Palatino Linotype" w:hAnsi="Palatino Linotype" w:cs="Palatino Linotype"/>
          <w:i/>
          <w:sz w:val="22"/>
          <w:szCs w:val="22"/>
        </w:rPr>
      </w:pPr>
    </w:p>
    <w:p w14:paraId="10D7B240" w14:textId="77777777" w:rsidR="00AF64FD" w:rsidRPr="00E84FDF" w:rsidRDefault="00816891" w:rsidP="00D34E3B">
      <w:pPr>
        <w:numPr>
          <w:ilvl w:val="0"/>
          <w:numId w:val="2"/>
        </w:num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Y Razones o motivos de inconformidad</w:t>
      </w:r>
      <w:r w:rsidRPr="00E84FDF">
        <w:rPr>
          <w:rFonts w:ascii="Palatino Linotype" w:eastAsia="Palatino Linotype" w:hAnsi="Palatino Linotype" w:cs="Palatino Linotype"/>
          <w:sz w:val="22"/>
          <w:szCs w:val="22"/>
        </w:rPr>
        <w:t>:</w:t>
      </w:r>
    </w:p>
    <w:p w14:paraId="3DDDEA29" w14:textId="7F3186DC" w:rsidR="00AF64FD" w:rsidRPr="00E84FDF" w:rsidRDefault="00816891" w:rsidP="00D34E3B">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bookmarkStart w:id="2" w:name="_heading=h.30j0zll" w:colFirst="0" w:colLast="0"/>
      <w:bookmarkEnd w:id="2"/>
      <w:r w:rsidRPr="00E84FDF">
        <w:rPr>
          <w:rFonts w:ascii="Palatino Linotype" w:eastAsia="Palatino Linotype" w:hAnsi="Palatino Linotype" w:cs="Palatino Linotype"/>
          <w:i/>
          <w:sz w:val="22"/>
          <w:szCs w:val="22"/>
        </w:rPr>
        <w:t>“</w:t>
      </w:r>
      <w:r w:rsidR="00014F86" w:rsidRPr="00E84FDF">
        <w:rPr>
          <w:rFonts w:ascii="Palatino Linotype" w:eastAsia="Palatino Linotype" w:hAnsi="Palatino Linotype" w:cs="Palatino Linotype"/>
          <w:i/>
          <w:sz w:val="22"/>
          <w:szCs w:val="22"/>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Pr="00E84FDF">
        <w:rPr>
          <w:rFonts w:ascii="Palatino Linotype" w:eastAsia="Palatino Linotype" w:hAnsi="Palatino Linotype" w:cs="Palatino Linotype"/>
          <w:i/>
          <w:sz w:val="22"/>
          <w:szCs w:val="22"/>
        </w:rPr>
        <w:t>” (Sic)</w:t>
      </w:r>
    </w:p>
    <w:p w14:paraId="056D077B" w14:textId="77777777" w:rsidR="00AF64FD" w:rsidRPr="00E84FDF" w:rsidRDefault="00AF64FD" w:rsidP="006D734B">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42C4B254" w14:textId="77777777" w:rsidR="00AF64FD" w:rsidRPr="00E84FDF" w:rsidRDefault="00816891" w:rsidP="006D734B">
      <w:pPr>
        <w:spacing w:line="360" w:lineRule="auto"/>
        <w:ind w:right="51"/>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 xml:space="preserve">4. Turno. </w:t>
      </w:r>
      <w:r w:rsidRPr="00E84FD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84FDF">
        <w:rPr>
          <w:rFonts w:ascii="Palatino Linotype" w:eastAsia="Palatino Linotype" w:hAnsi="Palatino Linotype" w:cs="Palatino Linotype"/>
          <w:b/>
          <w:sz w:val="22"/>
          <w:szCs w:val="22"/>
        </w:rPr>
        <w:t xml:space="preserve">Guadalupe Ramírez Peña, </w:t>
      </w:r>
      <w:r w:rsidRPr="00E84FDF">
        <w:rPr>
          <w:rFonts w:ascii="Palatino Linotype" w:eastAsia="Palatino Linotype" w:hAnsi="Palatino Linotype" w:cs="Palatino Linotype"/>
          <w:sz w:val="22"/>
          <w:szCs w:val="22"/>
        </w:rPr>
        <w:t>a efecto de que analizara sobre su admisión o su desechamiento.</w:t>
      </w:r>
    </w:p>
    <w:p w14:paraId="0EFA26A5" w14:textId="77777777" w:rsidR="00AF64FD" w:rsidRPr="00E84FDF" w:rsidRDefault="00AF64FD" w:rsidP="006D734B">
      <w:pPr>
        <w:spacing w:line="360" w:lineRule="auto"/>
        <w:ind w:right="51"/>
        <w:jc w:val="both"/>
        <w:rPr>
          <w:rFonts w:ascii="Palatino Linotype" w:eastAsia="Palatino Linotype" w:hAnsi="Palatino Linotype" w:cs="Palatino Linotype"/>
          <w:sz w:val="22"/>
          <w:szCs w:val="22"/>
        </w:rPr>
      </w:pPr>
    </w:p>
    <w:p w14:paraId="2DA95186" w14:textId="058DA07A"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5. Admisión del Recurso de revisión.</w:t>
      </w:r>
      <w:r w:rsidRPr="00E84FDF">
        <w:rPr>
          <w:rFonts w:ascii="Palatino Linotype" w:eastAsia="Palatino Linotype" w:hAnsi="Palatino Linotype" w:cs="Palatino Linotype"/>
          <w:sz w:val="22"/>
          <w:szCs w:val="22"/>
        </w:rPr>
        <w:t xml:space="preserve"> Con fecha</w:t>
      </w:r>
      <w:r w:rsidRPr="00E84FDF">
        <w:rPr>
          <w:rFonts w:ascii="Palatino Linotype" w:eastAsia="Palatino Linotype" w:hAnsi="Palatino Linotype" w:cs="Palatino Linotype"/>
          <w:b/>
          <w:sz w:val="22"/>
          <w:szCs w:val="22"/>
        </w:rPr>
        <w:t xml:space="preserve"> </w:t>
      </w:r>
      <w:r w:rsidR="00014F86" w:rsidRPr="00E84FDF">
        <w:rPr>
          <w:rFonts w:ascii="Palatino Linotype" w:eastAsia="Palatino Linotype" w:hAnsi="Palatino Linotype" w:cs="Palatino Linotype"/>
          <w:b/>
          <w:sz w:val="22"/>
          <w:szCs w:val="22"/>
        </w:rPr>
        <w:t>seis de noviembre</w:t>
      </w:r>
      <w:r w:rsidRPr="00E84FDF">
        <w:rPr>
          <w:rFonts w:ascii="Palatino Linotype" w:eastAsia="Palatino Linotype" w:hAnsi="Palatino Linotype" w:cs="Palatino Linotype"/>
          <w:b/>
          <w:sz w:val="22"/>
          <w:szCs w:val="22"/>
        </w:rPr>
        <w:t xml:space="preserve"> de dos mil veinticinco, </w:t>
      </w:r>
      <w:r w:rsidRPr="00E84FD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E84FDF">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00D34E3B" w:rsidRPr="00E84FDF">
        <w:rPr>
          <w:rFonts w:ascii="Palatino Linotype" w:eastAsia="Palatino Linotype" w:hAnsi="Palatino Linotype" w:cs="Palatino Linotype"/>
          <w:b/>
          <w:sz w:val="22"/>
          <w:szCs w:val="22"/>
        </w:rPr>
        <w:t xml:space="preserve">Sujeto Obligado </w:t>
      </w:r>
      <w:r w:rsidRPr="00E84FDF">
        <w:rPr>
          <w:rFonts w:ascii="Palatino Linotype" w:eastAsia="Palatino Linotype" w:hAnsi="Palatino Linotype" w:cs="Palatino Linotype"/>
          <w:sz w:val="22"/>
          <w:szCs w:val="22"/>
        </w:rPr>
        <w:t>presentara su informe justificado.</w:t>
      </w:r>
    </w:p>
    <w:p w14:paraId="5A37D053" w14:textId="77777777" w:rsidR="00D34E3B" w:rsidRPr="00E84FDF" w:rsidRDefault="00D34E3B" w:rsidP="006D734B">
      <w:pPr>
        <w:spacing w:line="360" w:lineRule="auto"/>
        <w:jc w:val="both"/>
        <w:rPr>
          <w:rFonts w:ascii="Palatino Linotype" w:eastAsia="Palatino Linotype" w:hAnsi="Palatino Linotype" w:cs="Palatino Linotype"/>
          <w:sz w:val="22"/>
          <w:szCs w:val="22"/>
        </w:rPr>
      </w:pPr>
    </w:p>
    <w:p w14:paraId="53A94364" w14:textId="1EFC1042" w:rsidR="00AF64FD" w:rsidRPr="00E84FDF" w:rsidRDefault="00816891" w:rsidP="006D734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3" w:name="_heading=h.2s8eyo1" w:colFirst="0" w:colLast="0"/>
      <w:bookmarkEnd w:id="3"/>
      <w:r w:rsidRPr="00E84FDF">
        <w:rPr>
          <w:rFonts w:ascii="Palatino Linotype" w:eastAsia="Palatino Linotype" w:hAnsi="Palatino Linotype" w:cs="Palatino Linotype"/>
          <w:b/>
          <w:sz w:val="22"/>
          <w:szCs w:val="22"/>
        </w:rPr>
        <w:t>6. Manifestaciones</w:t>
      </w:r>
      <w:r w:rsidRPr="00E84FDF">
        <w:rPr>
          <w:rFonts w:ascii="Palatino Linotype" w:eastAsia="Palatino Linotype" w:hAnsi="Palatino Linotype" w:cs="Palatino Linotype"/>
          <w:sz w:val="22"/>
          <w:szCs w:val="22"/>
        </w:rPr>
        <w:t xml:space="preserve">. De las constancias que obran en el expediente electrónico del SAIMEX, se advierte que el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rindió su informe justificado el </w:t>
      </w:r>
      <w:r w:rsidR="00014F86" w:rsidRPr="00E84FDF">
        <w:rPr>
          <w:rFonts w:ascii="Palatino Linotype" w:eastAsia="Palatino Linotype" w:hAnsi="Palatino Linotype" w:cs="Palatino Linotype"/>
          <w:b/>
          <w:sz w:val="22"/>
          <w:szCs w:val="22"/>
        </w:rPr>
        <w:t>diez de noviembre</w:t>
      </w:r>
      <w:r w:rsidRPr="00E84FDF">
        <w:rPr>
          <w:rFonts w:ascii="Palatino Linotype" w:eastAsia="Palatino Linotype" w:hAnsi="Palatino Linotype" w:cs="Palatino Linotype"/>
          <w:b/>
          <w:sz w:val="22"/>
          <w:szCs w:val="22"/>
        </w:rPr>
        <w:t xml:space="preserve"> de dos mil veinticinco</w:t>
      </w:r>
      <w:r w:rsidRPr="00E84FDF">
        <w:rPr>
          <w:rFonts w:ascii="Palatino Linotype" w:eastAsia="Palatino Linotype" w:hAnsi="Palatino Linotype" w:cs="Palatino Linotype"/>
          <w:sz w:val="22"/>
          <w:szCs w:val="22"/>
        </w:rPr>
        <w:t xml:space="preserve">, a través del documento electrónico denominado </w:t>
      </w:r>
      <w:r w:rsidR="00014F86" w:rsidRPr="00E84FDF">
        <w:rPr>
          <w:rFonts w:ascii="Palatino Linotype" w:eastAsia="Palatino Linotype" w:hAnsi="Palatino Linotype" w:cs="Palatino Linotype"/>
          <w:b/>
          <w:i/>
          <w:sz w:val="22"/>
          <w:szCs w:val="22"/>
        </w:rPr>
        <w:t>DAyF-552-2025.pdf</w:t>
      </w:r>
      <w:r w:rsidRPr="00E84FDF">
        <w:rPr>
          <w:rFonts w:ascii="Palatino Linotype" w:eastAsia="Palatino Linotype" w:hAnsi="Palatino Linotype" w:cs="Palatino Linotype"/>
          <w:sz w:val="22"/>
          <w:szCs w:val="22"/>
        </w:rPr>
        <w:t xml:space="preserve">, cuyo contenido se puso a disposición del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xml:space="preserve"> el </w:t>
      </w:r>
      <w:r w:rsidR="002C0577" w:rsidRPr="00E84FDF">
        <w:rPr>
          <w:rFonts w:ascii="Palatino Linotype" w:eastAsia="Palatino Linotype" w:hAnsi="Palatino Linotype" w:cs="Palatino Linotype"/>
          <w:b/>
          <w:sz w:val="22"/>
          <w:szCs w:val="22"/>
        </w:rPr>
        <w:t>diez</w:t>
      </w:r>
      <w:r w:rsidR="00014F86" w:rsidRPr="00E84FDF">
        <w:rPr>
          <w:rFonts w:ascii="Palatino Linotype" w:eastAsia="Palatino Linotype" w:hAnsi="Palatino Linotype" w:cs="Palatino Linotype"/>
          <w:b/>
          <w:sz w:val="22"/>
          <w:szCs w:val="22"/>
        </w:rPr>
        <w:t xml:space="preserve"> de diciembre</w:t>
      </w:r>
      <w:r w:rsidRPr="00E84FDF">
        <w:rPr>
          <w:rFonts w:ascii="Palatino Linotype" w:eastAsia="Palatino Linotype" w:hAnsi="Palatino Linotype" w:cs="Palatino Linotype"/>
          <w:b/>
          <w:sz w:val="22"/>
          <w:szCs w:val="22"/>
        </w:rPr>
        <w:t xml:space="preserve"> de dos mil veinticinco</w:t>
      </w:r>
      <w:r w:rsidRPr="00E84FDF">
        <w:rPr>
          <w:rFonts w:ascii="Palatino Linotype" w:eastAsia="Palatino Linotype" w:hAnsi="Palatino Linotype" w:cs="Palatino Linotype"/>
          <w:sz w:val="22"/>
          <w:szCs w:val="22"/>
        </w:rPr>
        <w:t>; sin embargo, se describe su contenido medular, siendo el siguiente</w:t>
      </w:r>
      <w:r w:rsidR="00D34E3B" w:rsidRPr="00E84FDF">
        <w:rPr>
          <w:rFonts w:ascii="Palatino Linotype" w:eastAsia="Palatino Linotype" w:hAnsi="Palatino Linotype" w:cs="Palatino Linotype"/>
          <w:sz w:val="22"/>
          <w:szCs w:val="22"/>
        </w:rPr>
        <w:t xml:space="preserve">: </w:t>
      </w:r>
    </w:p>
    <w:p w14:paraId="2AF981D8" w14:textId="77777777" w:rsidR="00D34E3B" w:rsidRPr="00E84FDF" w:rsidRDefault="00D34E3B" w:rsidP="006D734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6B7A06B1" w14:textId="759151ED" w:rsidR="00014F86" w:rsidRPr="00E84FDF" w:rsidRDefault="00816891" w:rsidP="006D734B">
      <w:pPr>
        <w:pStyle w:val="Listaconvietas3"/>
        <w:widowControl w:val="0"/>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Oficio </w:t>
      </w:r>
      <w:r w:rsidR="00014F86" w:rsidRPr="00E84FDF">
        <w:rPr>
          <w:rFonts w:ascii="Palatino Linotype" w:eastAsia="Palatino Linotype" w:hAnsi="Palatino Linotype" w:cs="Palatino Linotype"/>
          <w:sz w:val="22"/>
          <w:szCs w:val="22"/>
        </w:rPr>
        <w:t>número DAyF/552/2025 de fecha treinta de octubre de dos mil veinticinco, suscrito por el Director de Administración y Finanzas, en el que informó que derivado de la revisión efectuada en los archivos de la Dirección de Administración y Finanzas, no existen informes mensuales emitidos por el Director de esta área durante el ejercicio fiscal 2025, toda vez que a partir del año 2021 se modificó el marco normativo estatal en materia de fiscalización, sustituyendo la obligación de presentar informes mensuales por informes trimestrales.</w:t>
      </w:r>
    </w:p>
    <w:p w14:paraId="35BC78C9" w14:textId="364727F2" w:rsidR="00014F86" w:rsidRPr="00E84FDF" w:rsidRDefault="00014F86" w:rsidP="006D734B">
      <w:pPr>
        <w:widowControl w:val="0"/>
        <w:pBdr>
          <w:top w:val="nil"/>
          <w:left w:val="nil"/>
          <w:bottom w:val="nil"/>
          <w:right w:val="nil"/>
          <w:between w:val="nil"/>
        </w:pBdr>
        <w:tabs>
          <w:tab w:val="left" w:pos="851"/>
        </w:tabs>
        <w:spacing w:line="360" w:lineRule="auto"/>
        <w:ind w:left="720" w:right="567"/>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Lo anterior conforme al Decreto Número 169 emitido por la H. "LX" Legislatura del Estado de México, mediante el cual se reformaron diversas disposiciones de la Ley de Fiscalización Superior del Estado de México, publicado en la Gaceta del Gobierno el 27 de julio de 2020.</w:t>
      </w:r>
    </w:p>
    <w:p w14:paraId="3B086882" w14:textId="4166AA34" w:rsidR="00AF64FD" w:rsidRPr="00E84FDF" w:rsidRDefault="00014F86" w:rsidP="006D734B">
      <w:pPr>
        <w:widowControl w:val="0"/>
        <w:pBdr>
          <w:top w:val="nil"/>
          <w:left w:val="nil"/>
          <w:bottom w:val="nil"/>
          <w:right w:val="nil"/>
          <w:between w:val="nil"/>
        </w:pBdr>
        <w:tabs>
          <w:tab w:val="left" w:pos="851"/>
        </w:tabs>
        <w:spacing w:line="360" w:lineRule="auto"/>
        <w:ind w:left="720" w:right="567"/>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Dicho Decreto establece en su Artículo Tercero Transitorio que las disposiciones relativas al informe trimestral entrarían en vigor el 1º de enero de 2021, quedando sin efecto la obligación de generar informes mensuales.</w:t>
      </w:r>
      <w:r w:rsidRPr="00E84FDF">
        <w:rPr>
          <w:rFonts w:ascii="Palatino Linotype" w:eastAsia="Palatino Linotype" w:hAnsi="Palatino Linotype" w:cs="Palatino Linotype"/>
          <w:sz w:val="22"/>
          <w:szCs w:val="22"/>
        </w:rPr>
        <w:cr/>
      </w:r>
    </w:p>
    <w:p w14:paraId="4C9E0BE8" w14:textId="645DEF05" w:rsidR="00AF64FD" w:rsidRPr="00E84FDF" w:rsidRDefault="00014F86"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7</w:t>
      </w:r>
      <w:r w:rsidR="00816891" w:rsidRPr="00E84FDF">
        <w:rPr>
          <w:rFonts w:ascii="Palatino Linotype" w:eastAsia="Palatino Linotype" w:hAnsi="Palatino Linotype" w:cs="Palatino Linotype"/>
          <w:b/>
          <w:sz w:val="22"/>
          <w:szCs w:val="22"/>
        </w:rPr>
        <w:t xml:space="preserve">. Cierre de instrucción. </w:t>
      </w:r>
      <w:r w:rsidR="00816891" w:rsidRPr="00E84FD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de </w:t>
      </w:r>
      <w:r w:rsidR="0097162D" w:rsidRPr="00E84FDF">
        <w:rPr>
          <w:rFonts w:ascii="Palatino Linotype" w:eastAsia="Palatino Linotype" w:hAnsi="Palatino Linotype" w:cs="Palatino Linotype"/>
          <w:b/>
          <w:sz w:val="22"/>
          <w:szCs w:val="22"/>
        </w:rPr>
        <w:t>doce de enero de dos mil veintiséis</w:t>
      </w:r>
      <w:r w:rsidR="00816891" w:rsidRPr="00E84FDF">
        <w:rPr>
          <w:rFonts w:ascii="Palatino Linotype" w:eastAsia="Palatino Linotype" w:hAnsi="Palatino Linotype" w:cs="Palatino Linotype"/>
          <w:b/>
          <w:sz w:val="22"/>
          <w:szCs w:val="22"/>
        </w:rPr>
        <w:t xml:space="preserve">, </w:t>
      </w:r>
      <w:r w:rsidR="00816891" w:rsidRPr="00E84FDF">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618C0E49" w14:textId="77777777" w:rsidR="00D34E3B" w:rsidRPr="00E84FDF" w:rsidRDefault="00D34E3B" w:rsidP="006D734B">
      <w:pPr>
        <w:spacing w:line="360" w:lineRule="auto"/>
        <w:jc w:val="both"/>
        <w:rPr>
          <w:rFonts w:ascii="Palatino Linotype" w:eastAsia="Palatino Linotype" w:hAnsi="Palatino Linotype" w:cs="Palatino Linotype"/>
          <w:sz w:val="22"/>
          <w:szCs w:val="22"/>
        </w:rPr>
      </w:pPr>
    </w:p>
    <w:p w14:paraId="663BA476"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9213343" w14:textId="77777777" w:rsidR="00AF64FD" w:rsidRPr="00E84FDF" w:rsidRDefault="00816891" w:rsidP="006D734B">
      <w:pPr>
        <w:widowControl w:val="0"/>
        <w:spacing w:line="360" w:lineRule="auto"/>
        <w:jc w:val="center"/>
        <w:rPr>
          <w:rFonts w:ascii="Palatino Linotype" w:eastAsia="Palatino Linotype" w:hAnsi="Palatino Linotype" w:cs="Palatino Linotype"/>
          <w:b/>
          <w:sz w:val="22"/>
          <w:szCs w:val="22"/>
        </w:rPr>
      </w:pPr>
      <w:r w:rsidRPr="00E84FDF">
        <w:rPr>
          <w:rFonts w:ascii="Palatino Linotype" w:eastAsia="Palatino Linotype" w:hAnsi="Palatino Linotype" w:cs="Palatino Linotype"/>
          <w:b/>
          <w:sz w:val="22"/>
          <w:szCs w:val="22"/>
        </w:rPr>
        <w:t>II. C O N S I D E R A N D O S</w:t>
      </w:r>
    </w:p>
    <w:p w14:paraId="6A6F7670" w14:textId="77777777" w:rsidR="00D34E3B" w:rsidRPr="00E84FDF" w:rsidRDefault="00D34E3B" w:rsidP="006D734B">
      <w:pPr>
        <w:spacing w:line="360" w:lineRule="auto"/>
        <w:jc w:val="both"/>
        <w:rPr>
          <w:rFonts w:ascii="Palatino Linotype" w:eastAsia="Palatino Linotype" w:hAnsi="Palatino Linotype" w:cs="Palatino Linotype"/>
          <w:b/>
          <w:sz w:val="22"/>
          <w:szCs w:val="22"/>
        </w:rPr>
      </w:pPr>
    </w:p>
    <w:p w14:paraId="29B85680" w14:textId="550CE30E"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Primero. Competencia.</w:t>
      </w:r>
      <w:r w:rsidRPr="00E84FD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F3FD7" w:rsidRPr="00E84FDF">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84FD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8FCFB4" w14:textId="77777777" w:rsidR="001E4B7B" w:rsidRPr="00E84FDF" w:rsidRDefault="001E4B7B" w:rsidP="006D734B">
      <w:pPr>
        <w:spacing w:line="360" w:lineRule="auto"/>
        <w:jc w:val="both"/>
        <w:rPr>
          <w:rFonts w:ascii="Palatino Linotype" w:eastAsia="Palatino Linotype" w:hAnsi="Palatino Linotype" w:cs="Palatino Linotype"/>
          <w:sz w:val="22"/>
          <w:szCs w:val="22"/>
        </w:rPr>
      </w:pPr>
    </w:p>
    <w:p w14:paraId="003FE26A" w14:textId="4BF7927F" w:rsidR="002F3FD7" w:rsidRPr="00E84FDF" w:rsidRDefault="002F3FD7" w:rsidP="006D734B">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E84FDF">
        <w:rPr>
          <w:rFonts w:ascii="Palatino Linotype" w:eastAsia="Palatino Linotype" w:hAnsi="Palatino Linotype" w:cs="Palatino Linotype"/>
          <w:b/>
          <w:sz w:val="22"/>
          <w:szCs w:val="22"/>
        </w:rPr>
        <w:t xml:space="preserve">Segundo. Oportunidad y Procedibilidad del Recurso de Revisión. </w:t>
      </w:r>
      <w:r w:rsidRPr="00E84FDF">
        <w:rPr>
          <w:rFonts w:ascii="Palatino Linotype" w:eastAsia="Palatino Linotype" w:hAnsi="Palatino Linotype" w:cs="Palatino Linotype"/>
          <w:sz w:val="22"/>
          <w:szCs w:val="22"/>
        </w:rPr>
        <w:t>Por cuanto hace a la oportunidad del recurso de revisión</w:t>
      </w:r>
      <w:r w:rsidRPr="00E84FDF">
        <w:rPr>
          <w:rFonts w:ascii="Palatino Linotype" w:eastAsia="Palatino Linotype" w:hAnsi="Palatino Linotype" w:cs="Palatino Linotype"/>
          <w:b/>
          <w:sz w:val="22"/>
          <w:szCs w:val="22"/>
        </w:rPr>
        <w:t xml:space="preserve"> </w:t>
      </w:r>
      <w:r w:rsidRPr="00E84FD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DDD9D1A"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p>
    <w:p w14:paraId="29E0C8D0" w14:textId="665EC077" w:rsidR="002F3FD7" w:rsidRPr="00E84FDF" w:rsidRDefault="002F3FD7"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Derivado de lo anterior, se constituye la figura jurídica de la </w:t>
      </w:r>
      <w:r w:rsidR="001E4B7B" w:rsidRPr="00E84FDF">
        <w:rPr>
          <w:rFonts w:ascii="Palatino Linotype" w:eastAsia="Palatino Linotype" w:hAnsi="Palatino Linotype" w:cs="Palatino Linotype"/>
          <w:b/>
          <w:sz w:val="22"/>
          <w:szCs w:val="22"/>
        </w:rPr>
        <w:t>Negativa Ficta</w:t>
      </w:r>
      <w:r w:rsidRPr="00E84FD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F8497AC"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p>
    <w:p w14:paraId="0CBB7F99"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De tal manera, en el presente recurso de revisión se actualizó la negativa ficta por parte del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al no haber respondido a la parte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101AC975"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p>
    <w:p w14:paraId="6EAF3BCF"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Si a ello se le suma lo previsto en el párrafo segundo del artículo 178, párrafo segundo</w:t>
      </w:r>
      <w:r w:rsidRPr="00E84FDF">
        <w:rPr>
          <w:rFonts w:ascii="Palatino Linotype" w:eastAsia="Palatino Linotype" w:hAnsi="Palatino Linotype" w:cs="Palatino Linotype"/>
          <w:sz w:val="22"/>
          <w:szCs w:val="22"/>
          <w:vertAlign w:val="superscript"/>
        </w:rPr>
        <w:footnoteReference w:id="1"/>
      </w:r>
      <w:r w:rsidRPr="00E84FDF">
        <w:rPr>
          <w:rFonts w:ascii="Palatino Linotype" w:eastAsia="Palatino Linotype" w:hAnsi="Palatino Linotype" w:cs="Palatino Linotype"/>
          <w:sz w:val="22"/>
          <w:szCs w:val="22"/>
        </w:rPr>
        <w:t xml:space="preserve"> de la Ley de Transparencia y Acceso a la Información Pública vigente en la entidad.</w:t>
      </w:r>
    </w:p>
    <w:p w14:paraId="539657C7"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p>
    <w:p w14:paraId="49B25691"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9AFDA62" w14:textId="77777777" w:rsidR="002F3FD7" w:rsidRPr="00E84FDF" w:rsidRDefault="002F3FD7" w:rsidP="006D734B">
      <w:pPr>
        <w:spacing w:line="360" w:lineRule="auto"/>
        <w:jc w:val="both"/>
        <w:rPr>
          <w:rFonts w:ascii="Palatino Linotype" w:hAnsi="Palatino Linotype"/>
          <w:i/>
          <w:sz w:val="22"/>
          <w:szCs w:val="22"/>
        </w:rPr>
      </w:pPr>
    </w:p>
    <w:p w14:paraId="4A59B60C" w14:textId="77777777" w:rsidR="002F3FD7" w:rsidRPr="00E84FDF" w:rsidRDefault="002F3FD7" w:rsidP="001E4B7B">
      <w:pPr>
        <w:spacing w:line="276" w:lineRule="auto"/>
        <w:ind w:left="851" w:right="850"/>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CRITERIO 0001-15 NEGATIVA FICTA. PLAZO PARA INTERPONER EL RECURSO DE REVISIÓN TRATÁNDOSE DE</w:t>
      </w:r>
      <w:r w:rsidRPr="00E84FD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EA9B908" w14:textId="77777777" w:rsidR="002F3FD7" w:rsidRPr="00E84FDF" w:rsidRDefault="002F3FD7" w:rsidP="006D734B">
      <w:pPr>
        <w:ind w:left="567" w:right="851"/>
        <w:jc w:val="both"/>
        <w:rPr>
          <w:rFonts w:ascii="Palatino Linotype" w:eastAsia="Palatino Linotype" w:hAnsi="Palatino Linotype" w:cs="Palatino Linotype"/>
          <w:i/>
          <w:sz w:val="22"/>
          <w:szCs w:val="22"/>
        </w:rPr>
      </w:pPr>
    </w:p>
    <w:p w14:paraId="002C5D79" w14:textId="7CA0924A" w:rsidR="002F3FD7" w:rsidRPr="00E84FDF" w:rsidRDefault="002F3FD7" w:rsidP="006D734B">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001E4B7B" w:rsidRPr="00E84FDF">
        <w:rPr>
          <w:rFonts w:ascii="Palatino Linotype" w:eastAsia="Palatino Linotype" w:hAnsi="Palatino Linotype" w:cs="Palatino Linotype"/>
          <w:bCs/>
          <w:sz w:val="22"/>
          <w:szCs w:val="22"/>
        </w:rPr>
        <w:t>el</w:t>
      </w:r>
      <w:r w:rsidR="001E4B7B" w:rsidRPr="00E84FDF">
        <w:rPr>
          <w:rFonts w:ascii="Palatino Linotype" w:eastAsia="Palatino Linotype" w:hAnsi="Palatino Linotype" w:cs="Palatino Linotype"/>
          <w:sz w:val="22"/>
          <w:szCs w:val="22"/>
        </w:rPr>
        <w:t xml:space="preserve"> </w:t>
      </w:r>
      <w:r w:rsidRPr="00E84FDF">
        <w:rPr>
          <w:rFonts w:ascii="Palatino Linotype" w:eastAsia="Palatino Linotype" w:hAnsi="Palatino Linotype" w:cs="Palatino Linotype"/>
          <w:b/>
          <w:sz w:val="22"/>
          <w:szCs w:val="22"/>
        </w:rPr>
        <w:t>SAIMEX</w:t>
      </w:r>
      <w:r w:rsidRPr="00E84FDF">
        <w:rPr>
          <w:rFonts w:ascii="Palatino Linotype" w:eastAsia="Palatino Linotype" w:hAnsi="Palatino Linotype" w:cs="Palatino Linotype"/>
          <w:sz w:val="22"/>
          <w:szCs w:val="22"/>
        </w:rPr>
        <w:t>.</w:t>
      </w:r>
    </w:p>
    <w:p w14:paraId="14AC0C97" w14:textId="77777777" w:rsidR="002F3FD7" w:rsidRPr="00E84FDF" w:rsidRDefault="002F3FD7" w:rsidP="006D734B">
      <w:pPr>
        <w:spacing w:line="276" w:lineRule="auto"/>
        <w:ind w:right="616"/>
        <w:jc w:val="both"/>
        <w:rPr>
          <w:rFonts w:ascii="Palatino Linotype" w:eastAsia="Palatino Linotype" w:hAnsi="Palatino Linotype" w:cs="Palatino Linotype"/>
          <w:i/>
          <w:sz w:val="22"/>
          <w:szCs w:val="22"/>
        </w:rPr>
      </w:pPr>
    </w:p>
    <w:p w14:paraId="276BC6E3"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en términos del artículo 179, fracciones I y VII del ordenamiento legal de la materia, que a la letra dice:</w:t>
      </w:r>
    </w:p>
    <w:p w14:paraId="6CB9B79F" w14:textId="77777777" w:rsidR="002F3FD7" w:rsidRPr="00E84FDF" w:rsidRDefault="002F3FD7" w:rsidP="006D734B">
      <w:pPr>
        <w:spacing w:line="360" w:lineRule="auto"/>
        <w:jc w:val="both"/>
        <w:rPr>
          <w:rFonts w:ascii="Palatino Linotype" w:eastAsia="Palatino Linotype" w:hAnsi="Palatino Linotype" w:cs="Palatino Linotype"/>
          <w:sz w:val="22"/>
          <w:szCs w:val="22"/>
        </w:rPr>
      </w:pPr>
    </w:p>
    <w:p w14:paraId="2BC641B4" w14:textId="77777777" w:rsidR="002F3FD7" w:rsidRPr="00E84FDF" w:rsidRDefault="002F3FD7" w:rsidP="001E4B7B">
      <w:pP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sz w:val="22"/>
          <w:szCs w:val="22"/>
        </w:rPr>
        <w:t>Artículo 179.</w:t>
      </w:r>
      <w:r w:rsidRPr="00E84FD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84FDF">
        <w:rPr>
          <w:rFonts w:ascii="Palatino Linotype" w:eastAsia="Palatino Linotype" w:hAnsi="Palatino Linotype" w:cs="Palatino Linotype"/>
          <w:sz w:val="22"/>
          <w:szCs w:val="22"/>
        </w:rPr>
        <w:t> </w:t>
      </w:r>
    </w:p>
    <w:p w14:paraId="6FD36271" w14:textId="77777777" w:rsidR="002F3FD7" w:rsidRPr="00E84FDF" w:rsidRDefault="002F3FD7" w:rsidP="001E4B7B">
      <w:pPr>
        <w:spacing w:line="276" w:lineRule="auto"/>
        <w:ind w:left="851" w:right="850"/>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 xml:space="preserve">I. La negativa a la información solicitada. </w:t>
      </w:r>
    </w:p>
    <w:p w14:paraId="1B7470E7" w14:textId="77777777" w:rsidR="002F3FD7" w:rsidRPr="00E84FDF" w:rsidRDefault="002F3FD7" w:rsidP="001E4B7B">
      <w:pPr>
        <w:spacing w:line="276" w:lineRule="auto"/>
        <w:ind w:left="851" w:right="850"/>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w:t>
      </w:r>
    </w:p>
    <w:p w14:paraId="5D1C1E77" w14:textId="77777777" w:rsidR="002F3FD7" w:rsidRPr="00E84FDF" w:rsidRDefault="002F3FD7" w:rsidP="001E4B7B">
      <w:pP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VII. La falta de respuesta a una solicitud de acceso a la información</w:t>
      </w:r>
      <w:r w:rsidRPr="00E84FDF">
        <w:rPr>
          <w:rFonts w:ascii="Palatino Linotype" w:eastAsia="Palatino Linotype" w:hAnsi="Palatino Linotype" w:cs="Palatino Linotype"/>
          <w:i/>
          <w:sz w:val="22"/>
          <w:szCs w:val="22"/>
        </w:rPr>
        <w:t>;…”</w:t>
      </w:r>
    </w:p>
    <w:p w14:paraId="5A2B39E8" w14:textId="77777777" w:rsidR="001E4B7B" w:rsidRPr="00E84FDF" w:rsidRDefault="001E4B7B" w:rsidP="006D734B">
      <w:pPr>
        <w:spacing w:line="360" w:lineRule="auto"/>
        <w:jc w:val="both"/>
        <w:rPr>
          <w:rFonts w:ascii="Palatino Linotype" w:eastAsia="Palatino Linotype" w:hAnsi="Palatino Linotype" w:cs="Palatino Linotype"/>
          <w:b/>
          <w:sz w:val="22"/>
          <w:szCs w:val="22"/>
        </w:rPr>
      </w:pPr>
    </w:p>
    <w:p w14:paraId="63AF108B" w14:textId="3719219C" w:rsidR="002F3FD7"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Tercero. Materia de Revisión</w:t>
      </w:r>
      <w:r w:rsidRPr="00E84FDF">
        <w:rPr>
          <w:rFonts w:ascii="Palatino Linotype" w:eastAsia="Palatino Linotype" w:hAnsi="Palatino Linotype" w:cs="Palatino Linotype"/>
          <w:sz w:val="22"/>
          <w:szCs w:val="22"/>
        </w:rPr>
        <w:t xml:space="preserve">: </w:t>
      </w:r>
      <w:r w:rsidR="002F3FD7" w:rsidRPr="00E84FDF">
        <w:rPr>
          <w:rFonts w:ascii="Palatino Linotype" w:eastAsia="Palatino Linotype" w:hAnsi="Palatino Linotype" w:cs="Palatino Linotype"/>
          <w:sz w:val="22"/>
          <w:szCs w:val="22"/>
        </w:rPr>
        <w:t xml:space="preserve">Este Organismo Garante procede del análisis de los agravios hechos valer por la parte </w:t>
      </w:r>
      <w:r w:rsidR="002F3FD7" w:rsidRPr="00E84FDF">
        <w:rPr>
          <w:rFonts w:ascii="Palatino Linotype" w:eastAsia="Palatino Linotype" w:hAnsi="Palatino Linotype" w:cs="Palatino Linotype"/>
          <w:b/>
          <w:sz w:val="22"/>
          <w:szCs w:val="22"/>
        </w:rPr>
        <w:t>Recurrente</w:t>
      </w:r>
      <w:r w:rsidR="002F3FD7" w:rsidRPr="00E84FD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4A36B17" w14:textId="77777777" w:rsidR="001E4B7B" w:rsidRPr="00E84FDF" w:rsidRDefault="001E4B7B" w:rsidP="006D734B">
      <w:pPr>
        <w:spacing w:line="360" w:lineRule="auto"/>
        <w:jc w:val="both"/>
        <w:rPr>
          <w:rFonts w:ascii="Palatino Linotype" w:eastAsia="Palatino Linotype" w:hAnsi="Palatino Linotype" w:cs="Palatino Linotype"/>
          <w:sz w:val="22"/>
          <w:szCs w:val="22"/>
        </w:rPr>
      </w:pPr>
    </w:p>
    <w:p w14:paraId="081768BA" w14:textId="32B9425F" w:rsidR="00600C7C"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 xml:space="preserve">Cuarto. Estudio de fondo del asunto. </w:t>
      </w:r>
      <w:r w:rsidR="00600C7C" w:rsidRPr="00E84FDF">
        <w:rPr>
          <w:rFonts w:ascii="Palatino Linotype" w:eastAsia="Palatino Linotype" w:hAnsi="Palatino Linotype" w:cs="Palatino Linotype"/>
          <w:sz w:val="22"/>
          <w:szCs w:val="22"/>
        </w:rPr>
        <w:t xml:space="preserve">Como se puede observar en los antecedentes de la presente resolución, el </w:t>
      </w:r>
      <w:r w:rsidR="00600C7C" w:rsidRPr="00E84FDF">
        <w:rPr>
          <w:rFonts w:ascii="Palatino Linotype" w:eastAsia="Palatino Linotype" w:hAnsi="Palatino Linotype" w:cs="Palatino Linotype"/>
          <w:b/>
          <w:sz w:val="22"/>
          <w:szCs w:val="22"/>
        </w:rPr>
        <w:t>Sujeto Obligado</w:t>
      </w:r>
      <w:r w:rsidR="00600C7C" w:rsidRPr="00E84FDF">
        <w:rPr>
          <w:rFonts w:ascii="Palatino Linotype" w:eastAsia="Palatino Linotype" w:hAnsi="Palatino Linotype" w:cs="Palatino Linotype"/>
          <w:sz w:val="22"/>
          <w:szCs w:val="22"/>
        </w:rPr>
        <w:t xml:space="preserve"> fue omiso en emitir respuesta a la solicitud de información; sin embargo, con posterioridad mediante Informe Justificado remitió un documento a través del cual dio atención a la solicitud de acceso a la información. </w:t>
      </w:r>
    </w:p>
    <w:p w14:paraId="2BC98100" w14:textId="77777777" w:rsidR="001E4B7B" w:rsidRPr="00E84FDF" w:rsidRDefault="001E4B7B" w:rsidP="006D734B">
      <w:pPr>
        <w:spacing w:line="360" w:lineRule="auto"/>
        <w:jc w:val="both"/>
        <w:rPr>
          <w:rFonts w:ascii="Palatino Linotype" w:eastAsia="Palatino Linotype" w:hAnsi="Palatino Linotype" w:cs="Palatino Linotype"/>
          <w:sz w:val="22"/>
          <w:szCs w:val="22"/>
        </w:rPr>
      </w:pPr>
    </w:p>
    <w:p w14:paraId="3D3C32CA" w14:textId="24FD0727" w:rsidR="00600C7C" w:rsidRPr="00E84FDF" w:rsidRDefault="00600C7C"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En razón de ello, con el fin de no dejar en estado de indefensión al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resulta oportuno analizar y determinar si la información proporcionada vía Informe Justificado, satisface el alcance y contenido del derecho de acceso a la información en términos del artículo 4 de la Ley de la materia, esto es, que cualquier persona tiene derecho al acceso de la información pública, información que consiste en aquella que sea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89B8925" w14:textId="77777777" w:rsidR="001E4B7B" w:rsidRPr="00E84FDF" w:rsidRDefault="001E4B7B" w:rsidP="006D734B">
      <w:pPr>
        <w:ind w:left="709" w:right="760"/>
        <w:jc w:val="both"/>
        <w:rPr>
          <w:rFonts w:ascii="Palatino Linotype" w:eastAsia="Palatino Linotype" w:hAnsi="Palatino Linotype" w:cs="Palatino Linotype"/>
          <w:i/>
          <w:sz w:val="22"/>
          <w:szCs w:val="22"/>
        </w:rPr>
      </w:pPr>
    </w:p>
    <w:p w14:paraId="04EDB2B7" w14:textId="6C66A381"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Artículo 4</w:t>
      </w:r>
      <w:r w:rsidRPr="00E84FD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2CD463A" w14:textId="77777777" w:rsidR="001E4B7B" w:rsidRPr="00E84FDF" w:rsidRDefault="001E4B7B" w:rsidP="001E4B7B">
      <w:pPr>
        <w:spacing w:line="276" w:lineRule="auto"/>
        <w:ind w:left="851" w:right="850"/>
        <w:jc w:val="both"/>
        <w:rPr>
          <w:rFonts w:ascii="Palatino Linotype" w:eastAsia="Palatino Linotype" w:hAnsi="Palatino Linotype" w:cs="Palatino Linotype"/>
          <w:i/>
          <w:sz w:val="22"/>
          <w:szCs w:val="22"/>
        </w:rPr>
      </w:pPr>
    </w:p>
    <w:p w14:paraId="2DEDD3A0" w14:textId="77777777"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84FD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DC5CFF" w14:textId="77777777"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84FDF">
        <w:rPr>
          <w:rFonts w:ascii="Palatino Linotype" w:eastAsia="Palatino Linotype" w:hAnsi="Palatino Linotype" w:cs="Palatino Linotype"/>
          <w:i/>
          <w:sz w:val="22"/>
          <w:szCs w:val="22"/>
        </w:rPr>
        <w:t>.”</w:t>
      </w:r>
    </w:p>
    <w:p w14:paraId="7BE85B21"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1BFCFF8B"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3E44964"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77E06F9F" w14:textId="77777777"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“Artículo 12.-</w:t>
      </w:r>
      <w:r w:rsidRPr="00E84FD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8270EFC" w14:textId="77777777" w:rsidR="00AF64FD" w:rsidRPr="00E84FDF" w:rsidRDefault="00AF64FD" w:rsidP="001E4B7B">
      <w:pPr>
        <w:spacing w:line="276" w:lineRule="auto"/>
        <w:ind w:left="851" w:right="850"/>
        <w:jc w:val="both"/>
        <w:rPr>
          <w:rFonts w:ascii="Palatino Linotype" w:eastAsia="Palatino Linotype" w:hAnsi="Palatino Linotype" w:cs="Palatino Linotype"/>
          <w:i/>
          <w:sz w:val="22"/>
          <w:szCs w:val="22"/>
        </w:rPr>
      </w:pPr>
    </w:p>
    <w:p w14:paraId="0D76CCDD" w14:textId="77777777" w:rsidR="00AF64FD" w:rsidRPr="00E84FDF" w:rsidRDefault="00816891" w:rsidP="001E4B7B">
      <w:pPr>
        <w:spacing w:line="276" w:lineRule="auto"/>
        <w:ind w:left="851" w:right="850"/>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19E02BE" w14:textId="77777777" w:rsidR="00AF64FD" w:rsidRPr="00E84FDF" w:rsidRDefault="00AF64FD" w:rsidP="006D734B">
      <w:pPr>
        <w:spacing w:line="360" w:lineRule="auto"/>
        <w:ind w:left="567" w:right="758"/>
        <w:jc w:val="both"/>
        <w:rPr>
          <w:rFonts w:ascii="Palatino Linotype" w:eastAsia="Palatino Linotype" w:hAnsi="Palatino Linotype" w:cs="Palatino Linotype"/>
          <w:i/>
          <w:sz w:val="22"/>
          <w:szCs w:val="22"/>
        </w:rPr>
      </w:pPr>
    </w:p>
    <w:p w14:paraId="45DBFF4D" w14:textId="77777777" w:rsidR="00AF64FD" w:rsidRPr="00E84FDF" w:rsidRDefault="00816891" w:rsidP="006D734B">
      <w:pPr>
        <w:spacing w:line="360" w:lineRule="auto"/>
        <w:ind w:right="-93"/>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3DE035E" w14:textId="77777777" w:rsidR="00AF64FD" w:rsidRPr="00E84FDF" w:rsidRDefault="00AF64FD" w:rsidP="006D734B">
      <w:pPr>
        <w:spacing w:line="360" w:lineRule="auto"/>
        <w:ind w:right="-93"/>
        <w:jc w:val="both"/>
        <w:rPr>
          <w:rFonts w:ascii="Palatino Linotype" w:eastAsia="Palatino Linotype" w:hAnsi="Palatino Linotype" w:cs="Palatino Linotype"/>
          <w:sz w:val="22"/>
          <w:szCs w:val="22"/>
        </w:rPr>
      </w:pPr>
    </w:p>
    <w:p w14:paraId="1733F130" w14:textId="77777777" w:rsidR="00AF64FD" w:rsidRPr="00E84FDF" w:rsidRDefault="00816891" w:rsidP="006D734B">
      <w:pPr>
        <w:spacing w:line="360" w:lineRule="auto"/>
        <w:jc w:val="both"/>
        <w:rPr>
          <w:rFonts w:ascii="Palatino Linotype" w:eastAsia="Palatino Linotype" w:hAnsi="Palatino Linotype" w:cs="Palatino Linotype"/>
          <w:b/>
          <w:sz w:val="22"/>
          <w:szCs w:val="22"/>
        </w:rPr>
      </w:pPr>
      <w:r w:rsidRPr="00E84FDF">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E84FDF">
        <w:rPr>
          <w:rFonts w:ascii="Palatino Linotype" w:eastAsia="Palatino Linotype" w:hAnsi="Palatino Linotype" w:cs="Palatino Linotype"/>
          <w:b/>
          <w:sz w:val="22"/>
          <w:szCs w:val="22"/>
        </w:rPr>
        <w:t xml:space="preserve"> </w:t>
      </w:r>
    </w:p>
    <w:p w14:paraId="3EB86F37" w14:textId="77777777" w:rsidR="00AF64FD" w:rsidRPr="00E84FDF" w:rsidRDefault="00AF64FD" w:rsidP="006D734B">
      <w:pPr>
        <w:spacing w:line="360" w:lineRule="auto"/>
        <w:ind w:left="851" w:right="850"/>
        <w:jc w:val="both"/>
        <w:rPr>
          <w:rFonts w:ascii="Palatino Linotype" w:eastAsia="Palatino Linotype" w:hAnsi="Palatino Linotype" w:cs="Palatino Linotype"/>
          <w:sz w:val="22"/>
          <w:szCs w:val="22"/>
        </w:rPr>
      </w:pPr>
    </w:p>
    <w:p w14:paraId="448F7456" w14:textId="77777777"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No existe obligación de elaborar documentos ad hoc para atender las solicitudes de acceso a la información.</w:t>
      </w:r>
      <w:r w:rsidRPr="00E84FD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E6EDB89" w14:textId="77777777"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Resoluciones: </w:t>
      </w:r>
    </w:p>
    <w:p w14:paraId="0DE8FDE0" w14:textId="77777777"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3E602B74" w14:textId="77777777"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A6FDA02" w14:textId="77777777" w:rsidR="00AF64FD" w:rsidRPr="00E84FDF" w:rsidRDefault="00816891" w:rsidP="001E4B7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000B428A" w14:textId="77777777" w:rsidR="00AF64FD" w:rsidRPr="00E84FDF" w:rsidRDefault="00AF64FD" w:rsidP="006D734B">
      <w:pPr>
        <w:spacing w:line="360" w:lineRule="auto"/>
        <w:ind w:right="-93"/>
        <w:jc w:val="both"/>
        <w:rPr>
          <w:rFonts w:ascii="Palatino Linotype" w:eastAsia="Palatino Linotype" w:hAnsi="Palatino Linotype" w:cs="Palatino Linotype"/>
          <w:sz w:val="22"/>
          <w:szCs w:val="22"/>
        </w:rPr>
      </w:pPr>
    </w:p>
    <w:p w14:paraId="4B046A5E"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7187DF"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35763075" w14:textId="77777777" w:rsidR="00AF64FD" w:rsidRPr="00E84FDF" w:rsidRDefault="00816891" w:rsidP="006D734B">
      <w:pPr>
        <w:spacing w:line="360" w:lineRule="auto"/>
        <w:ind w:right="49"/>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22DC60F" w14:textId="77777777" w:rsidR="00AF64FD" w:rsidRPr="00E84FDF" w:rsidRDefault="00AF64FD" w:rsidP="006D734B">
      <w:pPr>
        <w:spacing w:line="360" w:lineRule="auto"/>
        <w:ind w:right="49"/>
        <w:jc w:val="both"/>
        <w:rPr>
          <w:rFonts w:ascii="Palatino Linotype" w:eastAsia="Palatino Linotype" w:hAnsi="Palatino Linotype" w:cs="Palatino Linotype"/>
          <w:sz w:val="22"/>
          <w:szCs w:val="22"/>
        </w:rPr>
      </w:pPr>
    </w:p>
    <w:p w14:paraId="0113E0DB"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A5D5E5" w14:textId="77777777" w:rsidR="00AF64FD" w:rsidRPr="00E84FDF" w:rsidRDefault="00AF64FD" w:rsidP="006D734B">
      <w:pPr>
        <w:ind w:left="851" w:right="899"/>
        <w:jc w:val="both"/>
        <w:rPr>
          <w:rFonts w:ascii="Palatino Linotype" w:eastAsia="Palatino Linotype" w:hAnsi="Palatino Linotype" w:cs="Palatino Linotype"/>
          <w:i/>
          <w:sz w:val="22"/>
          <w:szCs w:val="22"/>
        </w:rPr>
      </w:pPr>
    </w:p>
    <w:p w14:paraId="5F0BB611" w14:textId="77777777" w:rsidR="00AF64FD" w:rsidRPr="00E84FDF" w:rsidRDefault="00816891" w:rsidP="001E4B7B">
      <w:pPr>
        <w:spacing w:line="276" w:lineRule="auto"/>
        <w:ind w:left="851" w:right="899"/>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 xml:space="preserve">Artículo 3. </w:t>
      </w:r>
      <w:r w:rsidRPr="00E84FDF">
        <w:rPr>
          <w:rFonts w:ascii="Palatino Linotype" w:eastAsia="Palatino Linotype" w:hAnsi="Palatino Linotype" w:cs="Palatino Linotype"/>
          <w:i/>
          <w:sz w:val="22"/>
          <w:szCs w:val="22"/>
        </w:rPr>
        <w:t>Para los efectos de la presente Ley se entenderá por:</w:t>
      </w:r>
    </w:p>
    <w:p w14:paraId="5F548390" w14:textId="77777777" w:rsidR="00AF64FD" w:rsidRPr="00E84FDF" w:rsidRDefault="00816891" w:rsidP="001E4B7B">
      <w:pPr>
        <w:spacing w:line="276" w:lineRule="auto"/>
        <w:ind w:left="851" w:right="899"/>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p>
    <w:p w14:paraId="48481FE7" w14:textId="77777777" w:rsidR="00AF64FD" w:rsidRPr="00E84FDF" w:rsidRDefault="00816891" w:rsidP="001E4B7B">
      <w:pPr>
        <w:spacing w:line="276" w:lineRule="auto"/>
        <w:ind w:left="851" w:right="899"/>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XI. Documento:</w:t>
      </w:r>
      <w:r w:rsidRPr="00E84FDF">
        <w:rPr>
          <w:rFonts w:ascii="Palatino Linotype" w:eastAsia="Palatino Linotype" w:hAnsi="Palatino Linotype" w:cs="Palatino Linotype"/>
          <w:i/>
          <w:sz w:val="22"/>
          <w:szCs w:val="22"/>
        </w:rPr>
        <w:t xml:space="preserve"> Los expedientes, reportes, estudios, actas</w:t>
      </w:r>
      <w:r w:rsidRPr="00E84FDF">
        <w:rPr>
          <w:rFonts w:ascii="Palatino Linotype" w:eastAsia="Palatino Linotype" w:hAnsi="Palatino Linotype" w:cs="Palatino Linotype"/>
          <w:b/>
          <w:i/>
          <w:sz w:val="22"/>
          <w:szCs w:val="22"/>
        </w:rPr>
        <w:t>,</w:t>
      </w:r>
      <w:r w:rsidRPr="00E84FD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1FCACAC" w14:textId="77777777" w:rsidR="00AF64FD" w:rsidRPr="00E84FDF" w:rsidRDefault="00AF64FD" w:rsidP="006D734B">
      <w:pPr>
        <w:spacing w:line="360" w:lineRule="auto"/>
        <w:ind w:left="851" w:right="899"/>
        <w:jc w:val="both"/>
        <w:rPr>
          <w:rFonts w:ascii="Palatino Linotype" w:eastAsia="Palatino Linotype" w:hAnsi="Palatino Linotype" w:cs="Palatino Linotype"/>
          <w:sz w:val="22"/>
          <w:szCs w:val="22"/>
        </w:rPr>
      </w:pPr>
    </w:p>
    <w:p w14:paraId="25790E77"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02CA5C0" w14:textId="77777777" w:rsidR="00AF64FD" w:rsidRPr="00E84FDF" w:rsidRDefault="00AF64FD" w:rsidP="006D734B">
      <w:pPr>
        <w:spacing w:line="360" w:lineRule="auto"/>
        <w:ind w:left="851" w:right="899"/>
        <w:jc w:val="both"/>
        <w:rPr>
          <w:rFonts w:ascii="Palatino Linotype" w:eastAsia="Palatino Linotype" w:hAnsi="Palatino Linotype" w:cs="Palatino Linotype"/>
          <w:sz w:val="22"/>
          <w:szCs w:val="22"/>
        </w:rPr>
      </w:pPr>
    </w:p>
    <w:p w14:paraId="3BDF8B45" w14:textId="77777777" w:rsidR="00AF64FD" w:rsidRPr="00E84FDF" w:rsidRDefault="00816891" w:rsidP="001E4B7B">
      <w:pPr>
        <w:spacing w:line="276" w:lineRule="auto"/>
        <w:ind w:left="851" w:right="899"/>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sz w:val="22"/>
          <w:szCs w:val="22"/>
        </w:rPr>
        <w:t>“</w:t>
      </w:r>
      <w:r w:rsidRPr="00E84FDF">
        <w:rPr>
          <w:rFonts w:ascii="Palatino Linotype" w:eastAsia="Palatino Linotype" w:hAnsi="Palatino Linotype" w:cs="Palatino Linotype"/>
          <w:b/>
          <w:i/>
          <w:sz w:val="22"/>
          <w:szCs w:val="22"/>
        </w:rPr>
        <w:t>CRITERIO 0002-11</w:t>
      </w:r>
    </w:p>
    <w:p w14:paraId="09EEABB7" w14:textId="77777777" w:rsidR="00AF64FD" w:rsidRPr="00E84FDF" w:rsidRDefault="00816891" w:rsidP="001E4B7B">
      <w:pPr>
        <w:spacing w:line="276" w:lineRule="auto"/>
        <w:ind w:left="851" w:right="899"/>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84FD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3E3033" w14:textId="77777777" w:rsidR="00AF64FD" w:rsidRPr="00E84FDF" w:rsidRDefault="00816891" w:rsidP="001E4B7B">
      <w:pPr>
        <w:spacing w:line="276" w:lineRule="auto"/>
        <w:ind w:left="851" w:right="899"/>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0CBC828" w14:textId="77777777" w:rsidR="00AF64FD" w:rsidRPr="00E84FDF" w:rsidRDefault="00816891" w:rsidP="001E4B7B">
      <w:pPr>
        <w:spacing w:line="276" w:lineRule="auto"/>
        <w:ind w:left="851" w:right="899"/>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4CA5FC7" w14:textId="77777777" w:rsidR="00AF64FD" w:rsidRPr="00E84FDF" w:rsidRDefault="00816891" w:rsidP="001E4B7B">
      <w:pPr>
        <w:spacing w:line="276" w:lineRule="auto"/>
        <w:ind w:left="851" w:right="899"/>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C92672" w14:textId="77777777" w:rsidR="00AF64FD" w:rsidRPr="00E84FDF" w:rsidRDefault="00816891" w:rsidP="001E4B7B">
      <w:pPr>
        <w:spacing w:line="276" w:lineRule="auto"/>
        <w:ind w:left="851" w:right="899"/>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9D49786"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6BC5E967"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Ahora bien, del análisis de la solicitud de información motivo del recurso de revisión que ahora se resuelve, es necesario referir que el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xml:space="preserve"> solicitó la siguiente información:</w:t>
      </w:r>
    </w:p>
    <w:p w14:paraId="7CAE2B10" w14:textId="77777777" w:rsidR="001E4B7B" w:rsidRPr="00E84FDF" w:rsidRDefault="001E4B7B" w:rsidP="006D734B">
      <w:pPr>
        <w:spacing w:line="360" w:lineRule="auto"/>
        <w:jc w:val="both"/>
        <w:rPr>
          <w:rFonts w:ascii="Palatino Linotype" w:eastAsia="Palatino Linotype" w:hAnsi="Palatino Linotype" w:cs="Palatino Linotype"/>
          <w:sz w:val="22"/>
          <w:szCs w:val="22"/>
        </w:rPr>
      </w:pPr>
    </w:p>
    <w:p w14:paraId="2297F501" w14:textId="73CA81C1" w:rsidR="00AF64FD" w:rsidRPr="00E84FDF" w:rsidRDefault="00600C7C" w:rsidP="006D734B">
      <w:pPr>
        <w:pStyle w:val="Listaconvietas3"/>
        <w:spacing w:line="360" w:lineRule="auto"/>
        <w:rPr>
          <w:rFonts w:ascii="Palatino Linotype" w:eastAsia="Palatino Linotype" w:hAnsi="Palatino Linotype" w:cs="Palatino Linotype"/>
          <w:b/>
          <w:sz w:val="22"/>
          <w:szCs w:val="22"/>
        </w:rPr>
      </w:pPr>
      <w:r w:rsidRPr="00E84FDF">
        <w:rPr>
          <w:rFonts w:ascii="Palatino Linotype" w:eastAsia="Palatino Linotype" w:hAnsi="Palatino Linotype" w:cs="Palatino Linotype"/>
          <w:b/>
          <w:sz w:val="22"/>
          <w:szCs w:val="22"/>
        </w:rPr>
        <w:t>Los informes mensuales del año 2025 que da el tesorero o director de finanzas así como los documentos que acreditan que el síndico revisa tales informes</w:t>
      </w:r>
      <w:r w:rsidR="00816891" w:rsidRPr="00E84FDF">
        <w:rPr>
          <w:rFonts w:ascii="Palatino Linotype" w:eastAsia="Palatino Linotype" w:hAnsi="Palatino Linotype" w:cs="Palatino Linotype"/>
          <w:b/>
          <w:sz w:val="22"/>
          <w:szCs w:val="22"/>
        </w:rPr>
        <w:t>.</w:t>
      </w:r>
    </w:p>
    <w:p w14:paraId="70499209" w14:textId="77777777" w:rsidR="00600C7C" w:rsidRPr="00E84FDF" w:rsidRDefault="00600C7C" w:rsidP="006D734B">
      <w:pPr>
        <w:pStyle w:val="Listaconvietas3"/>
        <w:numPr>
          <w:ilvl w:val="0"/>
          <w:numId w:val="0"/>
        </w:numPr>
        <w:ind w:left="720"/>
        <w:rPr>
          <w:rFonts w:ascii="Palatino Linotype" w:eastAsia="Palatino Linotype" w:hAnsi="Palatino Linotype" w:cs="Palatino Linotype"/>
          <w:b/>
          <w:sz w:val="22"/>
          <w:szCs w:val="22"/>
        </w:rPr>
      </w:pPr>
    </w:p>
    <w:p w14:paraId="442FE5D4" w14:textId="77777777" w:rsidR="009453B1" w:rsidRPr="00E84FDF" w:rsidRDefault="009453B1" w:rsidP="006D734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Por su parte, el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omitió dar respuesta al requerimiento del particular.</w:t>
      </w:r>
    </w:p>
    <w:p w14:paraId="7C90C117" w14:textId="77777777" w:rsidR="009453B1" w:rsidRPr="00E84FDF" w:rsidRDefault="009453B1" w:rsidP="006D734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4C8FB5" w14:textId="77777777" w:rsidR="009453B1" w:rsidRPr="00E84FDF" w:rsidRDefault="009453B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Inconforme por la falta de respuesta, la parte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xml:space="preserve"> interpuso el recurso de revisión. </w:t>
      </w:r>
    </w:p>
    <w:p w14:paraId="0C31F271" w14:textId="77777777" w:rsidR="009453B1" w:rsidRPr="00E84FDF" w:rsidRDefault="009453B1" w:rsidP="006D734B">
      <w:pPr>
        <w:spacing w:line="360" w:lineRule="auto"/>
        <w:jc w:val="both"/>
        <w:rPr>
          <w:rFonts w:ascii="Palatino Linotype" w:eastAsia="Palatino Linotype" w:hAnsi="Palatino Linotype" w:cs="Palatino Linotype"/>
          <w:sz w:val="22"/>
          <w:szCs w:val="22"/>
        </w:rPr>
      </w:pPr>
    </w:p>
    <w:p w14:paraId="4384FB0B" w14:textId="3205CC0F" w:rsidR="0096344B" w:rsidRPr="00E84FDF" w:rsidRDefault="009453B1" w:rsidP="006D734B">
      <w:pPr>
        <w:spacing w:line="360" w:lineRule="auto"/>
        <w:jc w:val="both"/>
        <w:rPr>
          <w:rFonts w:ascii="Palatino Linotype" w:eastAsia="Palatino Linotype" w:hAnsi="Palatino Linotype" w:cs="Palatino Linotype"/>
          <w:sz w:val="22"/>
          <w:szCs w:val="22"/>
        </w:rPr>
      </w:pPr>
      <w:bookmarkStart w:id="5" w:name="_Hlk206498657"/>
      <w:r w:rsidRPr="00E84FDF">
        <w:rPr>
          <w:rFonts w:ascii="Palatino Linotype" w:eastAsia="Palatino Linotype" w:hAnsi="Palatino Linotype" w:cs="Palatino Linotype"/>
          <w:sz w:val="22"/>
          <w:szCs w:val="22"/>
        </w:rPr>
        <w:t xml:space="preserve">Una vez notificado el recurso de revisión al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mediante informe justificado rendido por el Director de Administración y Finanzas, informó que </w:t>
      </w:r>
      <w:bookmarkEnd w:id="5"/>
      <w:r w:rsidR="0096344B" w:rsidRPr="00E84FDF">
        <w:rPr>
          <w:rFonts w:ascii="Palatino Linotype" w:eastAsia="Palatino Linotype" w:hAnsi="Palatino Linotype" w:cs="Palatino Linotype"/>
          <w:sz w:val="22"/>
          <w:szCs w:val="22"/>
        </w:rPr>
        <w:t>derivado de la revisión efectuada en los archivos de la Dirección de Administración y Finanzas, no existen informes mensuales emitidos por el Director de esta área durante el ejercicio fiscal 2025, toda vez que a partir del año 2021 se modificó el marco normativo estatal en materia de fiscalización, sustituyendo la obligación de presentar informes mensuales por informes trimestrales.</w:t>
      </w:r>
    </w:p>
    <w:p w14:paraId="23722FE5" w14:textId="77777777" w:rsidR="0096344B" w:rsidRPr="00E84FDF" w:rsidRDefault="0096344B" w:rsidP="006D734B">
      <w:pPr>
        <w:spacing w:line="360" w:lineRule="auto"/>
        <w:jc w:val="both"/>
        <w:rPr>
          <w:rFonts w:ascii="Palatino Linotype" w:eastAsia="Palatino Linotype" w:hAnsi="Palatino Linotype" w:cs="Palatino Linotype"/>
          <w:sz w:val="22"/>
          <w:szCs w:val="22"/>
        </w:rPr>
      </w:pPr>
    </w:p>
    <w:p w14:paraId="1D327F38" w14:textId="70CE356C" w:rsidR="009453B1" w:rsidRPr="00E84FDF" w:rsidRDefault="0096344B"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Lo anterior conforme al Decreto Número 169 emitido por la H. "LX" Legislatura del Estado de México, mediante el cual se reformaron diversas disposiciones de la Ley de Fiscalización Superior del Estado de México, publicado en la Gaceta del Gobierno el 27 de julio de 2020. Dicho Decreto establece en su Artículo Tercero Transitorio que las disposiciones relativas al informe trimestral entrarían en vigor el 1º de enero de 2021, quedando sin efecto la obligación de generar informes mensuales</w:t>
      </w:r>
    </w:p>
    <w:p w14:paraId="35473A5F" w14:textId="77777777" w:rsidR="009453B1" w:rsidRPr="00E84FDF" w:rsidRDefault="009453B1" w:rsidP="006D734B">
      <w:pPr>
        <w:spacing w:line="360" w:lineRule="auto"/>
        <w:jc w:val="both"/>
        <w:rPr>
          <w:rFonts w:ascii="Palatino Linotype" w:eastAsia="Palatino Linotype" w:hAnsi="Palatino Linotype" w:cs="Palatino Linotype"/>
          <w:sz w:val="22"/>
          <w:szCs w:val="22"/>
        </w:rPr>
      </w:pPr>
    </w:p>
    <w:p w14:paraId="45D1907C" w14:textId="063C59CB" w:rsidR="009453B1" w:rsidRPr="00E84FDF" w:rsidRDefault="002C0577"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Establecido lo anterior y d</w:t>
      </w:r>
      <w:r w:rsidR="0088029C" w:rsidRPr="00E84FDF">
        <w:rPr>
          <w:rFonts w:ascii="Palatino Linotype" w:eastAsia="Palatino Linotype" w:hAnsi="Palatino Linotype" w:cs="Palatino Linotype"/>
          <w:sz w:val="22"/>
          <w:szCs w:val="22"/>
        </w:rPr>
        <w:t xml:space="preserve">erivado de la naturaleza de la información solicitada es necesario traer a contexto lo que dispone la Ley Orgánica Municipal del Estado de México, en el Capítulo </w:t>
      </w:r>
      <w:r w:rsidRPr="00E84FDF">
        <w:rPr>
          <w:rFonts w:ascii="Palatino Linotype" w:eastAsia="Palatino Linotype" w:hAnsi="Palatino Linotype" w:cs="Palatino Linotype"/>
          <w:sz w:val="22"/>
          <w:szCs w:val="22"/>
        </w:rPr>
        <w:t>segundo</w:t>
      </w:r>
      <w:r w:rsidR="0088029C" w:rsidRPr="00E84FDF">
        <w:rPr>
          <w:rFonts w:ascii="Palatino Linotype" w:eastAsia="Palatino Linotype" w:hAnsi="Palatino Linotype" w:cs="Palatino Linotype"/>
          <w:sz w:val="22"/>
          <w:szCs w:val="22"/>
        </w:rPr>
        <w:t>, en los artículos 93, 94 y 95 siendo su contenido el siguiente:</w:t>
      </w:r>
    </w:p>
    <w:p w14:paraId="483CBCB8" w14:textId="77777777" w:rsidR="001E4B7B" w:rsidRPr="00E84FDF" w:rsidRDefault="001E4B7B" w:rsidP="006D734B">
      <w:pPr>
        <w:spacing w:line="360" w:lineRule="auto"/>
        <w:jc w:val="both"/>
        <w:rPr>
          <w:rFonts w:ascii="Palatino Linotype" w:eastAsia="Palatino Linotype" w:hAnsi="Palatino Linotype" w:cs="Palatino Linotype"/>
          <w:sz w:val="22"/>
          <w:szCs w:val="22"/>
        </w:rPr>
      </w:pPr>
    </w:p>
    <w:p w14:paraId="1A553B95" w14:textId="2E8B92BD"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Artículo 93.-</w:t>
      </w:r>
      <w:r w:rsidRPr="00E84FDF">
        <w:rPr>
          <w:rFonts w:ascii="Palatino Linotype" w:eastAsia="Palatino Linotype" w:hAnsi="Palatino Linotype" w:cs="Palatino Linotype"/>
          <w:i/>
          <w:sz w:val="22"/>
          <w:szCs w:val="22"/>
        </w:rPr>
        <w:t xml:space="preserve"> La tesorería municipal es el órgano encargado de la recaudación de los ingresos municipales y responsable de realizar las erogaciones que haga el ayuntamiento.</w:t>
      </w:r>
    </w:p>
    <w:p w14:paraId="1A64EE00" w14:textId="77777777"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p>
    <w:p w14:paraId="517B9962" w14:textId="1149F740"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Artículo 94.-</w:t>
      </w:r>
      <w:r w:rsidRPr="00E84FDF">
        <w:rPr>
          <w:rFonts w:ascii="Palatino Linotype" w:eastAsia="Palatino Linotype" w:hAnsi="Palatino Linotype" w:cs="Palatino Linotype"/>
          <w:i/>
          <w:sz w:val="22"/>
          <w:szCs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217C50E6" w14:textId="77777777"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p>
    <w:p w14:paraId="0DB828A2" w14:textId="77777777"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Artículo 95.-</w:t>
      </w:r>
      <w:r w:rsidRPr="00E84FDF">
        <w:rPr>
          <w:rFonts w:ascii="Palatino Linotype" w:eastAsia="Palatino Linotype" w:hAnsi="Palatino Linotype" w:cs="Palatino Linotype"/>
          <w:i/>
          <w:sz w:val="22"/>
          <w:szCs w:val="22"/>
        </w:rPr>
        <w:t xml:space="preserve"> Son atribuciones del tesorero municipal:</w:t>
      </w:r>
    </w:p>
    <w:p w14:paraId="2D0B31A5" w14:textId="77777777"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p>
    <w:p w14:paraId="0A9521BB" w14:textId="3AF307FD"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 Administrar la hacienda pública municipal, de conformidad con las disposiciones legales aplicables;</w:t>
      </w:r>
    </w:p>
    <w:p w14:paraId="03E44097" w14:textId="3FC1EC69"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p>
    <w:p w14:paraId="078CAAAA" w14:textId="413563BE" w:rsidR="0088029C" w:rsidRPr="00E84FDF" w:rsidRDefault="0088029C" w:rsidP="006D734B">
      <w:pP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IV. Llevar los registros contables, financieros y administrativos de los ingresos, egresos, e inventarios;</w:t>
      </w:r>
    </w:p>
    <w:p w14:paraId="1CB6F354" w14:textId="4C880B34"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168E2B7F" w14:textId="3093A7F5"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VI. Presentar anualmente al ayuntamiento un informe de la situación contable financiera de la Tesorería Municipal;</w:t>
      </w:r>
    </w:p>
    <w:p w14:paraId="1880257F" w14:textId="19A39BBF"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p>
    <w:p w14:paraId="393845BF" w14:textId="17452196"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XX. Dar cumplimiento a las leyes, convenios de coordinación fiscal y demás que en materia hacendaria celebre el Ayuntamiento con el Estado;</w:t>
      </w:r>
    </w:p>
    <w:p w14:paraId="29406360" w14:textId="4FE4EF05" w:rsidR="0088029C" w:rsidRPr="00E84FDF" w:rsidRDefault="0088029C" w:rsidP="006D734B">
      <w:pPr>
        <w:spacing w:line="276" w:lineRule="auto"/>
        <w:ind w:left="851" w:right="850"/>
        <w:jc w:val="both"/>
        <w:rPr>
          <w:rFonts w:ascii="Palatino Linotype" w:eastAsia="Palatino Linotype" w:hAnsi="Palatino Linotype" w:cs="Palatino Linotype"/>
          <w:b/>
          <w:i/>
          <w:sz w:val="22"/>
          <w:szCs w:val="22"/>
          <w:u w:val="single"/>
        </w:rPr>
      </w:pPr>
      <w:r w:rsidRPr="00E84FDF">
        <w:rPr>
          <w:rFonts w:ascii="Palatino Linotype" w:eastAsia="Palatino Linotype" w:hAnsi="Palatino Linotype" w:cs="Palatino Linotype"/>
          <w:b/>
          <w:i/>
          <w:sz w:val="22"/>
          <w:szCs w:val="22"/>
          <w:u w:val="single"/>
        </w:rPr>
        <w:t>XXI. Entregar oportunamente a él o los Síndicos, según sea el caso, el informe mensual que corresponda, a fin de que se revise, y de ser necesario, para que se formulen las observaciones respectivas.</w:t>
      </w:r>
    </w:p>
    <w:p w14:paraId="3ED88116" w14:textId="37526337"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XXII. Las que les señalen las demás disposiciones legales y el ayuntamiento.”</w:t>
      </w:r>
    </w:p>
    <w:p w14:paraId="419D6FC1" w14:textId="3BC0BD35"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(Énfasis Añadido)</w:t>
      </w:r>
    </w:p>
    <w:p w14:paraId="0990FDCA" w14:textId="77777777" w:rsidR="0088029C" w:rsidRPr="00E84FDF" w:rsidRDefault="0088029C" w:rsidP="006D734B">
      <w:pPr>
        <w:spacing w:line="276" w:lineRule="auto"/>
        <w:ind w:left="851" w:right="850"/>
        <w:jc w:val="both"/>
        <w:rPr>
          <w:rFonts w:ascii="Palatino Linotype" w:eastAsia="Palatino Linotype" w:hAnsi="Palatino Linotype" w:cs="Palatino Linotype"/>
          <w:i/>
          <w:sz w:val="22"/>
          <w:szCs w:val="22"/>
        </w:rPr>
      </w:pPr>
    </w:p>
    <w:p w14:paraId="544460CA" w14:textId="6FE2FDD8" w:rsidR="00AC3259" w:rsidRPr="00E84FDF" w:rsidRDefault="00AC3259"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Es así que, dentro de las atribuciones del Tesorero se encuentran las de administrar la hacienda munici</w:t>
      </w:r>
      <w:r w:rsidR="00971E69" w:rsidRPr="00E84FDF">
        <w:rPr>
          <w:rFonts w:ascii="Palatino Linotype" w:eastAsia="Palatino Linotype" w:hAnsi="Palatino Linotype" w:cs="Palatino Linotype"/>
          <w:sz w:val="22"/>
          <w:szCs w:val="22"/>
        </w:rPr>
        <w:t xml:space="preserve">pal, llevar registros contables; y </w:t>
      </w:r>
      <w:r w:rsidR="007737F2" w:rsidRPr="00E84FDF">
        <w:rPr>
          <w:rFonts w:ascii="Palatino Linotype" w:eastAsia="Palatino Linotype" w:hAnsi="Palatino Linotype" w:cs="Palatino Linotype"/>
          <w:sz w:val="22"/>
          <w:szCs w:val="22"/>
        </w:rPr>
        <w:t xml:space="preserve">entregar oportunamente a él o los Síndicos, según sea el caso, el </w:t>
      </w:r>
      <w:r w:rsidR="007737F2" w:rsidRPr="00E84FDF">
        <w:rPr>
          <w:rFonts w:ascii="Palatino Linotype" w:eastAsia="Palatino Linotype" w:hAnsi="Palatino Linotype" w:cs="Palatino Linotype"/>
          <w:b/>
          <w:sz w:val="22"/>
          <w:szCs w:val="22"/>
          <w:u w:val="single"/>
        </w:rPr>
        <w:t>informe mensual</w:t>
      </w:r>
      <w:r w:rsidR="007737F2" w:rsidRPr="00E84FDF">
        <w:rPr>
          <w:rFonts w:ascii="Palatino Linotype" w:eastAsia="Palatino Linotype" w:hAnsi="Palatino Linotype" w:cs="Palatino Linotype"/>
          <w:sz w:val="22"/>
          <w:szCs w:val="22"/>
        </w:rPr>
        <w:t xml:space="preserve"> que corresponda, a fin de que se revise, y de ser necesario, para que se formulen las observaciones respectivas. </w:t>
      </w:r>
    </w:p>
    <w:p w14:paraId="151E1A72" w14:textId="77777777" w:rsidR="00F74A1B" w:rsidRPr="00E84FDF" w:rsidRDefault="00F74A1B" w:rsidP="006D734B">
      <w:pPr>
        <w:spacing w:line="360" w:lineRule="auto"/>
        <w:jc w:val="both"/>
        <w:rPr>
          <w:rFonts w:ascii="Palatino Linotype" w:eastAsia="Palatino Linotype" w:hAnsi="Palatino Linotype" w:cs="Palatino Linotype"/>
          <w:sz w:val="22"/>
          <w:szCs w:val="22"/>
        </w:rPr>
      </w:pPr>
    </w:p>
    <w:p w14:paraId="2F8FFB5C" w14:textId="2EF504A4" w:rsidR="00971E69" w:rsidRPr="00E84FDF" w:rsidRDefault="00971E69"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Es por ello que este Organismo Garante advierte que el Ayuntamiento de Tepotzotlán a través de la Tesorería, se encuentra obligado a generar la información que es del interés del particular; aunado a ello, </w:t>
      </w:r>
      <w:r w:rsidR="00412A56" w:rsidRPr="00E84FDF">
        <w:rPr>
          <w:rFonts w:ascii="Palatino Linotype" w:eastAsia="Palatino Linotype" w:hAnsi="Palatino Linotype" w:cs="Palatino Linotype"/>
          <w:sz w:val="22"/>
          <w:szCs w:val="22"/>
        </w:rPr>
        <w:t xml:space="preserve">resulta conveniente traer a contexto </w:t>
      </w:r>
      <w:r w:rsidRPr="00E84FDF">
        <w:rPr>
          <w:rFonts w:ascii="Palatino Linotype" w:eastAsia="Palatino Linotype" w:hAnsi="Palatino Linotype" w:cs="Palatino Linotype"/>
          <w:sz w:val="22"/>
          <w:szCs w:val="22"/>
        </w:rPr>
        <w:t xml:space="preserve">los artículos 47 y 48 del Bando Municipal de Tepotzotlán </w:t>
      </w:r>
      <w:r w:rsidR="002C0577" w:rsidRPr="00E84FDF">
        <w:rPr>
          <w:rFonts w:ascii="Palatino Linotype" w:eastAsia="Palatino Linotype" w:hAnsi="Palatino Linotype" w:cs="Palatino Linotype"/>
          <w:sz w:val="22"/>
          <w:szCs w:val="22"/>
        </w:rPr>
        <w:t xml:space="preserve">que </w:t>
      </w:r>
      <w:r w:rsidRPr="00E84FDF">
        <w:rPr>
          <w:rFonts w:ascii="Palatino Linotype" w:eastAsia="Palatino Linotype" w:hAnsi="Palatino Linotype" w:cs="Palatino Linotype"/>
          <w:sz w:val="22"/>
          <w:szCs w:val="22"/>
        </w:rPr>
        <w:t>señalan que para el desempeño de sus funciones el ayuntamiento se auxiliara de una Dirección de Administración y Finanzas, misma que asumirá las funciones y atribuciones de la Tesorería, las cuales serán las establecidas en el artículo 95 de la Ley Orgánica Municipal del Estado de México</w:t>
      </w:r>
      <w:r w:rsidR="00412A56" w:rsidRPr="00E84FDF">
        <w:rPr>
          <w:rFonts w:ascii="Palatino Linotype" w:eastAsia="Palatino Linotype" w:hAnsi="Palatino Linotype" w:cs="Palatino Linotype"/>
          <w:sz w:val="22"/>
          <w:szCs w:val="22"/>
        </w:rPr>
        <w:t xml:space="preserve">, tal y como se advierte a continuación: </w:t>
      </w:r>
    </w:p>
    <w:p w14:paraId="38BC0BD0" w14:textId="6694EC2F" w:rsidR="00971E69" w:rsidRPr="00E84FDF" w:rsidRDefault="00412A56"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 xml:space="preserve">Artículo </w:t>
      </w:r>
      <w:r w:rsidR="00971E69" w:rsidRPr="00E84FDF">
        <w:rPr>
          <w:rFonts w:ascii="Palatino Linotype" w:eastAsia="Palatino Linotype" w:hAnsi="Palatino Linotype" w:cs="Palatino Linotype"/>
          <w:b/>
          <w:i/>
          <w:sz w:val="22"/>
          <w:szCs w:val="22"/>
        </w:rPr>
        <w:t>47.-</w:t>
      </w:r>
      <w:r w:rsidR="00971E69" w:rsidRPr="00E84FDF">
        <w:rPr>
          <w:rFonts w:ascii="Palatino Linotype" w:eastAsia="Palatino Linotype" w:hAnsi="Palatino Linotype" w:cs="Palatino Linotype"/>
          <w:i/>
          <w:sz w:val="22"/>
          <w:szCs w:val="22"/>
        </w:rPr>
        <w:t xml:space="preserve"> El Ayuntamiento </w:t>
      </w:r>
      <w:r w:rsidR="00971E69" w:rsidRPr="00E84FDF">
        <w:rPr>
          <w:rFonts w:ascii="Palatino Linotype" w:eastAsia="Palatino Linotype" w:hAnsi="Palatino Linotype" w:cs="Palatino Linotype"/>
          <w:b/>
          <w:i/>
          <w:sz w:val="22"/>
          <w:szCs w:val="22"/>
        </w:rPr>
        <w:t>cuenta con la Dirección de Administración y Finanzas, que asumirá las funciones y atribuciones de la Tesorería</w:t>
      </w:r>
      <w:r w:rsidR="00971E69" w:rsidRPr="00E84FDF">
        <w:rPr>
          <w:rFonts w:ascii="Palatino Linotype" w:eastAsia="Palatino Linotype" w:hAnsi="Palatino Linotype" w:cs="Palatino Linotype"/>
          <w:b/>
          <w:i/>
          <w:sz w:val="22"/>
          <w:szCs w:val="22"/>
          <w:u w:val="single"/>
        </w:rPr>
        <w:t>, teniendo como funciones</w:t>
      </w:r>
      <w:r w:rsidR="00971E69" w:rsidRPr="00E84FDF">
        <w:rPr>
          <w:rFonts w:ascii="Palatino Linotype" w:eastAsia="Palatino Linotype" w:hAnsi="Palatino Linotype" w:cs="Palatino Linotype"/>
          <w:i/>
          <w:sz w:val="22"/>
          <w:szCs w:val="22"/>
        </w:rPr>
        <w:t xml:space="preserve">, en forma enunciativa y no limitativa, </w:t>
      </w:r>
      <w:r w:rsidR="00971E69" w:rsidRPr="00E84FDF">
        <w:rPr>
          <w:rFonts w:ascii="Palatino Linotype" w:eastAsia="Palatino Linotype" w:hAnsi="Palatino Linotype" w:cs="Palatino Linotype"/>
          <w:b/>
          <w:i/>
          <w:sz w:val="22"/>
          <w:szCs w:val="22"/>
          <w:u w:val="single"/>
        </w:rPr>
        <w:t>las establecidas en el artículo 95 de la Ley Orgánica Municipal</w:t>
      </w:r>
      <w:r w:rsidR="00971E69" w:rsidRPr="00E84FDF">
        <w:rPr>
          <w:rFonts w:ascii="Palatino Linotype" w:eastAsia="Palatino Linotype" w:hAnsi="Palatino Linotype" w:cs="Palatino Linotype"/>
          <w:i/>
          <w:sz w:val="22"/>
          <w:szCs w:val="22"/>
        </w:rPr>
        <w:t xml:space="preserve"> del Estado de México, así como lo dispuesto por las leyes y reglamentos aplicables en el ámbito de su competencia.</w:t>
      </w:r>
    </w:p>
    <w:p w14:paraId="4233CE3B" w14:textId="77777777" w:rsidR="00971E69" w:rsidRPr="00E84FDF" w:rsidRDefault="00971E69" w:rsidP="006D734B">
      <w:pPr>
        <w:spacing w:line="276" w:lineRule="auto"/>
        <w:ind w:left="851" w:right="850"/>
        <w:jc w:val="both"/>
        <w:rPr>
          <w:rFonts w:ascii="Palatino Linotype" w:eastAsia="Palatino Linotype" w:hAnsi="Palatino Linotype" w:cs="Palatino Linotype"/>
          <w:i/>
          <w:sz w:val="22"/>
          <w:szCs w:val="22"/>
        </w:rPr>
      </w:pPr>
    </w:p>
    <w:p w14:paraId="41AABABC" w14:textId="32888BCA" w:rsidR="00971E69" w:rsidRPr="00E84FDF" w:rsidRDefault="00412A56" w:rsidP="006D734B">
      <w:pP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 xml:space="preserve">Artículo </w:t>
      </w:r>
      <w:r w:rsidR="00971E69" w:rsidRPr="00E84FDF">
        <w:rPr>
          <w:rFonts w:ascii="Palatino Linotype" w:eastAsia="Palatino Linotype" w:hAnsi="Palatino Linotype" w:cs="Palatino Linotype"/>
          <w:b/>
          <w:i/>
          <w:sz w:val="22"/>
          <w:szCs w:val="22"/>
        </w:rPr>
        <w:t xml:space="preserve">48.- </w:t>
      </w:r>
      <w:r w:rsidR="00971E69" w:rsidRPr="00E84FDF">
        <w:rPr>
          <w:rFonts w:ascii="Palatino Linotype" w:eastAsia="Palatino Linotype" w:hAnsi="Palatino Linotype" w:cs="Palatino Linotype"/>
          <w:i/>
          <w:sz w:val="22"/>
          <w:szCs w:val="22"/>
        </w:rPr>
        <w:t>La Dirección de Administración y Finanzas con funciones de Tesorería Municipal, es el único órgano encargado de la recaudación de los ingresos municipales y responsable de realizar las erogaciones que lleve a cabo el Ayuntamiento.</w:t>
      </w:r>
      <w:r w:rsidRPr="00E84FDF">
        <w:rPr>
          <w:rFonts w:ascii="Palatino Linotype" w:eastAsia="Palatino Linotype" w:hAnsi="Palatino Linotype" w:cs="Palatino Linotype"/>
          <w:i/>
          <w:sz w:val="22"/>
          <w:szCs w:val="22"/>
        </w:rPr>
        <w:t>”</w:t>
      </w:r>
    </w:p>
    <w:p w14:paraId="255A4A40" w14:textId="77777777" w:rsidR="00412A56" w:rsidRPr="00E84FDF" w:rsidRDefault="00412A56" w:rsidP="006D734B">
      <w:pPr>
        <w:spacing w:line="360" w:lineRule="auto"/>
        <w:jc w:val="both"/>
        <w:rPr>
          <w:rFonts w:ascii="Palatino Linotype" w:eastAsia="Palatino Linotype" w:hAnsi="Palatino Linotype" w:cs="Palatino Linotype"/>
          <w:sz w:val="22"/>
          <w:szCs w:val="22"/>
        </w:rPr>
      </w:pPr>
    </w:p>
    <w:p w14:paraId="15DB7B0A" w14:textId="3E0EC1FF" w:rsidR="00971E69" w:rsidRPr="00E84FDF" w:rsidRDefault="00412A56"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Ahora bien, </w:t>
      </w:r>
      <w:r w:rsidR="003833A4" w:rsidRPr="00E84FDF">
        <w:rPr>
          <w:rFonts w:ascii="Palatino Linotype" w:eastAsia="Palatino Linotype" w:hAnsi="Palatino Linotype" w:cs="Palatino Linotype"/>
          <w:sz w:val="22"/>
          <w:szCs w:val="22"/>
        </w:rPr>
        <w:t>no pasa desapercibido que en atención a la solicitud, la Dirección de Administración y Finanzas informó que derivado de la revisión efectuada en sus archivos, no existen informes mensuales emitidos por el Director de esta área, toda vez que a partir del año 2021 se modificó el marco normativo estatal en materia de fiscalización, sustituyendo la obligación de presentar informes mensuales por informes trimestrales; de este modo, resulta oportuno señalar que, r</w:t>
      </w:r>
      <w:r w:rsidRPr="00E84FDF">
        <w:rPr>
          <w:rFonts w:ascii="Palatino Linotype" w:eastAsia="Palatino Linotype" w:hAnsi="Palatino Linotype" w:cs="Palatino Linotype"/>
          <w:sz w:val="22"/>
          <w:szCs w:val="22"/>
        </w:rPr>
        <w:t>especto</w:t>
      </w:r>
      <w:r w:rsidR="00971E69" w:rsidRPr="00E84FDF">
        <w:rPr>
          <w:rFonts w:ascii="Palatino Linotype" w:eastAsia="Palatino Linotype" w:hAnsi="Palatino Linotype" w:cs="Palatino Linotype"/>
          <w:sz w:val="22"/>
          <w:szCs w:val="22"/>
        </w:rPr>
        <w:t xml:space="preserve"> a los informes contables y financieros anuales que emite la Tesorería, el artículo 31, fracción X de </w:t>
      </w:r>
      <w:r w:rsidRPr="00E84FDF">
        <w:rPr>
          <w:rFonts w:ascii="Palatino Linotype" w:eastAsia="Palatino Linotype" w:hAnsi="Palatino Linotype" w:cs="Palatino Linotype"/>
          <w:sz w:val="22"/>
          <w:szCs w:val="22"/>
        </w:rPr>
        <w:t>Ley Orgánica Municipal del Estado de México</w:t>
      </w:r>
      <w:r w:rsidR="00971E69" w:rsidRPr="00E84FDF">
        <w:rPr>
          <w:rFonts w:ascii="Palatino Linotype" w:eastAsia="Palatino Linotype" w:hAnsi="Palatino Linotype" w:cs="Palatino Linotype"/>
          <w:sz w:val="22"/>
          <w:szCs w:val="22"/>
        </w:rPr>
        <w:t xml:space="preserve"> refiere lo siguiente:</w:t>
      </w:r>
    </w:p>
    <w:p w14:paraId="13123F30" w14:textId="77777777" w:rsidR="00F74A1B" w:rsidRPr="00E84FDF" w:rsidRDefault="00F74A1B" w:rsidP="006D734B">
      <w:pPr>
        <w:spacing w:line="360" w:lineRule="auto"/>
        <w:jc w:val="both"/>
        <w:rPr>
          <w:rFonts w:ascii="Palatino Linotype" w:eastAsia="Palatino Linotype" w:hAnsi="Palatino Linotype" w:cs="Palatino Linotype"/>
          <w:sz w:val="22"/>
          <w:szCs w:val="22"/>
        </w:rPr>
      </w:pPr>
    </w:p>
    <w:p w14:paraId="200BF79E" w14:textId="248CF2B1" w:rsidR="00971E69" w:rsidRPr="00E84FDF" w:rsidRDefault="00971E69"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Artículo 31.-</w:t>
      </w:r>
      <w:r w:rsidRPr="00E84FDF">
        <w:rPr>
          <w:rFonts w:ascii="Palatino Linotype" w:eastAsia="Palatino Linotype" w:hAnsi="Palatino Linotype" w:cs="Palatino Linotype"/>
          <w:i/>
          <w:sz w:val="22"/>
          <w:szCs w:val="22"/>
        </w:rPr>
        <w:t xml:space="preserve"> Son atribuciones de los ayuntamientos:</w:t>
      </w:r>
    </w:p>
    <w:p w14:paraId="062718BB" w14:textId="77777777" w:rsidR="00971E69" w:rsidRPr="00E84FDF" w:rsidRDefault="00971E69"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p>
    <w:p w14:paraId="71D29E75" w14:textId="2116E8FF" w:rsidR="00971E69" w:rsidRPr="00E84FDF" w:rsidRDefault="00971E69" w:rsidP="006D734B">
      <w:pPr>
        <w:spacing w:line="276" w:lineRule="auto"/>
        <w:ind w:left="851" w:right="850"/>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i/>
          <w:sz w:val="22"/>
          <w:szCs w:val="22"/>
        </w:rPr>
        <w:t xml:space="preserve">X. Conocer los </w:t>
      </w:r>
      <w:r w:rsidRPr="00E84FDF">
        <w:rPr>
          <w:rFonts w:ascii="Palatino Linotype" w:eastAsia="Palatino Linotype" w:hAnsi="Palatino Linotype" w:cs="Palatino Linotype"/>
          <w:b/>
          <w:i/>
          <w:sz w:val="22"/>
          <w:szCs w:val="22"/>
          <w:u w:val="single"/>
        </w:rPr>
        <w:t>informes contables y financieros</w:t>
      </w:r>
      <w:r w:rsidRPr="00E84FDF">
        <w:rPr>
          <w:rFonts w:ascii="Palatino Linotype" w:eastAsia="Palatino Linotype" w:hAnsi="Palatino Linotype" w:cs="Palatino Linotype"/>
          <w:b/>
          <w:i/>
          <w:sz w:val="22"/>
          <w:szCs w:val="22"/>
        </w:rPr>
        <w:t xml:space="preserve"> anuales </w:t>
      </w:r>
      <w:r w:rsidRPr="00E84FDF">
        <w:rPr>
          <w:rFonts w:ascii="Palatino Linotype" w:eastAsia="Palatino Linotype" w:hAnsi="Palatino Linotype" w:cs="Palatino Linotype"/>
          <w:b/>
          <w:i/>
          <w:sz w:val="22"/>
          <w:szCs w:val="22"/>
          <w:u w:val="single"/>
        </w:rPr>
        <w:t>dentro de los tres</w:t>
      </w:r>
      <w:r w:rsidRPr="00E84FDF">
        <w:rPr>
          <w:rFonts w:ascii="Palatino Linotype" w:eastAsia="Palatino Linotype" w:hAnsi="Palatino Linotype" w:cs="Palatino Linotype"/>
          <w:b/>
          <w:i/>
          <w:sz w:val="22"/>
          <w:szCs w:val="22"/>
        </w:rPr>
        <w:t xml:space="preserve"> </w:t>
      </w:r>
      <w:r w:rsidRPr="00E84FDF">
        <w:rPr>
          <w:rFonts w:ascii="Palatino Linotype" w:eastAsia="Palatino Linotype" w:hAnsi="Palatino Linotype" w:cs="Palatino Linotype"/>
          <w:b/>
          <w:i/>
          <w:sz w:val="22"/>
          <w:szCs w:val="22"/>
          <w:u w:val="single"/>
        </w:rPr>
        <w:t xml:space="preserve">meses </w:t>
      </w:r>
      <w:r w:rsidRPr="00E84FDF">
        <w:rPr>
          <w:rFonts w:ascii="Palatino Linotype" w:eastAsia="Palatino Linotype" w:hAnsi="Palatino Linotype" w:cs="Palatino Linotype"/>
          <w:b/>
          <w:i/>
          <w:sz w:val="22"/>
          <w:szCs w:val="22"/>
        </w:rPr>
        <w:t xml:space="preserve">siguientes a la terminación del ejercicio presupuestal que </w:t>
      </w:r>
      <w:r w:rsidRPr="00E84FDF">
        <w:rPr>
          <w:rFonts w:ascii="Palatino Linotype" w:eastAsia="Palatino Linotype" w:hAnsi="Palatino Linotype" w:cs="Palatino Linotype"/>
          <w:b/>
          <w:i/>
          <w:sz w:val="22"/>
          <w:szCs w:val="22"/>
          <w:u w:val="single"/>
        </w:rPr>
        <w:t>presentará el tesorero con el visto bueno del síndico</w:t>
      </w:r>
      <w:r w:rsidRPr="00E84FDF">
        <w:rPr>
          <w:rFonts w:ascii="Palatino Linotype" w:eastAsia="Palatino Linotype" w:hAnsi="Palatino Linotype" w:cs="Palatino Linotype"/>
          <w:b/>
          <w:i/>
          <w:sz w:val="22"/>
          <w:szCs w:val="22"/>
        </w:rPr>
        <w:t>;</w:t>
      </w:r>
    </w:p>
    <w:p w14:paraId="72314199" w14:textId="4D637A72" w:rsidR="00971E69" w:rsidRPr="00E84FDF" w:rsidRDefault="00971E69" w:rsidP="006D734B">
      <w:pP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sz w:val="22"/>
          <w:szCs w:val="22"/>
        </w:rPr>
        <w:cr/>
      </w:r>
    </w:p>
    <w:p w14:paraId="31A1A898" w14:textId="6A3612BD" w:rsidR="0088029C" w:rsidRPr="00E84FDF" w:rsidRDefault="00412A56"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De </w:t>
      </w:r>
      <w:r w:rsidR="002C0577" w:rsidRPr="00E84FDF">
        <w:rPr>
          <w:rFonts w:ascii="Palatino Linotype" w:eastAsia="Palatino Linotype" w:hAnsi="Palatino Linotype" w:cs="Palatino Linotype"/>
          <w:sz w:val="22"/>
          <w:szCs w:val="22"/>
        </w:rPr>
        <w:t>lo anteriormente expuesto</w:t>
      </w:r>
      <w:r w:rsidRPr="00E84FDF">
        <w:rPr>
          <w:rFonts w:ascii="Palatino Linotype" w:eastAsia="Palatino Linotype" w:hAnsi="Palatino Linotype" w:cs="Palatino Linotype"/>
          <w:sz w:val="22"/>
          <w:szCs w:val="22"/>
        </w:rPr>
        <w:t xml:space="preserve">, </w:t>
      </w:r>
      <w:r w:rsidR="002C0577" w:rsidRPr="00E84FDF">
        <w:rPr>
          <w:rFonts w:ascii="Palatino Linotype" w:eastAsia="Palatino Linotype" w:hAnsi="Palatino Linotype" w:cs="Palatino Linotype"/>
          <w:sz w:val="22"/>
          <w:szCs w:val="22"/>
        </w:rPr>
        <w:t xml:space="preserve">se advierte que </w:t>
      </w:r>
      <w:r w:rsidRPr="00E84FDF">
        <w:rPr>
          <w:rFonts w:ascii="Palatino Linotype" w:eastAsia="Palatino Linotype" w:hAnsi="Palatino Linotype" w:cs="Palatino Linotype"/>
          <w:sz w:val="22"/>
          <w:szCs w:val="22"/>
        </w:rPr>
        <w:t xml:space="preserve">es atribución del Ayuntamiento conocer los informes contables y financieros anuales presentados por la Tesorería y que cuentan con el visto bueno del Síndico Municipal. Por lo </w:t>
      </w:r>
      <w:r w:rsidR="002C0577" w:rsidRPr="00E84FDF">
        <w:rPr>
          <w:rFonts w:ascii="Palatino Linotype" w:eastAsia="Palatino Linotype" w:hAnsi="Palatino Linotype" w:cs="Palatino Linotype"/>
          <w:sz w:val="22"/>
          <w:szCs w:val="22"/>
        </w:rPr>
        <w:t>que,</w:t>
      </w:r>
      <w:r w:rsidRPr="00E84FDF">
        <w:rPr>
          <w:rFonts w:ascii="Palatino Linotype" w:eastAsia="Palatino Linotype" w:hAnsi="Palatino Linotype" w:cs="Palatino Linotype"/>
          <w:sz w:val="22"/>
          <w:szCs w:val="22"/>
        </w:rPr>
        <w:t xml:space="preserve"> de lo redactado hasta este punto, se entiende la obligación de generar un informe anual; sin embargo,</w:t>
      </w:r>
      <w:r w:rsidR="00A0362C" w:rsidRPr="00E84FDF">
        <w:rPr>
          <w:rFonts w:ascii="Palatino Linotype" w:eastAsia="Palatino Linotype" w:hAnsi="Palatino Linotype" w:cs="Palatino Linotype"/>
          <w:sz w:val="22"/>
          <w:szCs w:val="22"/>
        </w:rPr>
        <w:t xml:space="preserve"> es necesario traer a contexto los</w:t>
      </w:r>
      <w:r w:rsidRPr="00E84FDF">
        <w:rPr>
          <w:rFonts w:ascii="Palatino Linotype" w:eastAsia="Palatino Linotype" w:hAnsi="Palatino Linotype" w:cs="Palatino Linotype"/>
          <w:sz w:val="22"/>
          <w:szCs w:val="22"/>
        </w:rPr>
        <w:t xml:space="preserve"> artículo</w:t>
      </w:r>
      <w:r w:rsidR="00A0362C" w:rsidRPr="00E84FDF">
        <w:rPr>
          <w:rFonts w:ascii="Palatino Linotype" w:eastAsia="Palatino Linotype" w:hAnsi="Palatino Linotype" w:cs="Palatino Linotype"/>
          <w:sz w:val="22"/>
          <w:szCs w:val="22"/>
        </w:rPr>
        <w:t xml:space="preserve">s </w:t>
      </w:r>
      <w:r w:rsidRPr="00E84FDF">
        <w:rPr>
          <w:rFonts w:ascii="Palatino Linotype" w:eastAsia="Palatino Linotype" w:hAnsi="Palatino Linotype" w:cs="Palatino Linotype"/>
          <w:sz w:val="22"/>
          <w:szCs w:val="22"/>
        </w:rPr>
        <w:t xml:space="preserve">52 y </w:t>
      </w:r>
      <w:r w:rsidR="00A0362C" w:rsidRPr="00E84FDF">
        <w:rPr>
          <w:rFonts w:ascii="Palatino Linotype" w:eastAsia="Palatino Linotype" w:hAnsi="Palatino Linotype" w:cs="Palatino Linotype"/>
          <w:sz w:val="22"/>
          <w:szCs w:val="22"/>
        </w:rPr>
        <w:t>53 fracción XVI, d</w:t>
      </w:r>
      <w:r w:rsidR="00AC3259" w:rsidRPr="00E84FDF">
        <w:rPr>
          <w:rFonts w:ascii="Palatino Linotype" w:eastAsia="Palatino Linotype" w:hAnsi="Palatino Linotype" w:cs="Palatino Linotype"/>
          <w:sz w:val="22"/>
          <w:szCs w:val="22"/>
        </w:rPr>
        <w:t xml:space="preserve">e la normatividad en cita </w:t>
      </w:r>
      <w:r w:rsidR="00A0362C" w:rsidRPr="00E84FDF">
        <w:rPr>
          <w:rFonts w:ascii="Palatino Linotype" w:eastAsia="Palatino Linotype" w:hAnsi="Palatino Linotype" w:cs="Palatino Linotype"/>
          <w:sz w:val="22"/>
          <w:szCs w:val="22"/>
        </w:rPr>
        <w:t xml:space="preserve">que refieren </w:t>
      </w:r>
      <w:r w:rsidR="00AC3259" w:rsidRPr="00E84FDF">
        <w:rPr>
          <w:rFonts w:ascii="Palatino Linotype" w:eastAsia="Palatino Linotype" w:hAnsi="Palatino Linotype" w:cs="Palatino Linotype"/>
          <w:sz w:val="22"/>
          <w:szCs w:val="22"/>
        </w:rPr>
        <w:t>lo siguiente:</w:t>
      </w:r>
    </w:p>
    <w:p w14:paraId="3EE73E82" w14:textId="77777777" w:rsidR="00FA2934" w:rsidRPr="00E84FDF" w:rsidRDefault="00FA2934" w:rsidP="006D734B">
      <w:pPr>
        <w:spacing w:line="360" w:lineRule="auto"/>
        <w:jc w:val="both"/>
        <w:rPr>
          <w:rFonts w:ascii="Palatino Linotype" w:eastAsia="Palatino Linotype" w:hAnsi="Palatino Linotype" w:cs="Palatino Linotype"/>
          <w:sz w:val="22"/>
          <w:szCs w:val="22"/>
        </w:rPr>
      </w:pPr>
    </w:p>
    <w:p w14:paraId="1D6733A3" w14:textId="49CF03AC" w:rsidR="007737F2" w:rsidRPr="00E84FDF" w:rsidRDefault="00334D1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007737F2" w:rsidRPr="00E84FDF">
        <w:rPr>
          <w:rFonts w:ascii="Palatino Linotype" w:eastAsia="Palatino Linotype" w:hAnsi="Palatino Linotype" w:cs="Palatino Linotype"/>
          <w:b/>
          <w:i/>
          <w:sz w:val="22"/>
          <w:szCs w:val="22"/>
        </w:rPr>
        <w:t>Artículo 52.-</w:t>
      </w:r>
      <w:r w:rsidR="007737F2" w:rsidRPr="00E84FDF">
        <w:rPr>
          <w:rFonts w:ascii="Palatino Linotype" w:eastAsia="Palatino Linotype" w:hAnsi="Palatino Linotype" w:cs="Palatino Linotype"/>
          <w:i/>
          <w:sz w:val="22"/>
          <w:szCs w:val="22"/>
        </w:rPr>
        <w:t xml:space="preserve"> Los síndicos municipales tendrán a su cargo la procuración y defensa de los</w:t>
      </w:r>
      <w:r w:rsidRPr="00E84FDF">
        <w:rPr>
          <w:rFonts w:ascii="Palatino Linotype" w:eastAsia="Palatino Linotype" w:hAnsi="Palatino Linotype" w:cs="Palatino Linotype"/>
          <w:i/>
          <w:sz w:val="22"/>
          <w:szCs w:val="22"/>
        </w:rPr>
        <w:t xml:space="preserve"> </w:t>
      </w:r>
      <w:r w:rsidR="007737F2" w:rsidRPr="00E84FDF">
        <w:rPr>
          <w:rFonts w:ascii="Palatino Linotype" w:eastAsia="Palatino Linotype" w:hAnsi="Palatino Linotype" w:cs="Palatino Linotype"/>
          <w:i/>
          <w:sz w:val="22"/>
          <w:szCs w:val="22"/>
        </w:rPr>
        <w:t>derechos e intereses del municipio, en especial los de carácter patrimonial y la función de</w:t>
      </w:r>
      <w:r w:rsidRPr="00E84FDF">
        <w:rPr>
          <w:rFonts w:ascii="Palatino Linotype" w:eastAsia="Palatino Linotype" w:hAnsi="Palatino Linotype" w:cs="Palatino Linotype"/>
          <w:i/>
          <w:sz w:val="22"/>
          <w:szCs w:val="22"/>
        </w:rPr>
        <w:t xml:space="preserve"> </w:t>
      </w:r>
      <w:r w:rsidR="007737F2" w:rsidRPr="00E84FDF">
        <w:rPr>
          <w:rFonts w:ascii="Palatino Linotype" w:eastAsia="Palatino Linotype" w:hAnsi="Palatino Linotype" w:cs="Palatino Linotype"/>
          <w:i/>
          <w:sz w:val="22"/>
          <w:szCs w:val="22"/>
        </w:rPr>
        <w:t>contraloría interna, la que, en su caso, ejercerán conjuntamente con el órgano de control y</w:t>
      </w:r>
      <w:r w:rsidRPr="00E84FDF">
        <w:rPr>
          <w:rFonts w:ascii="Palatino Linotype" w:eastAsia="Palatino Linotype" w:hAnsi="Palatino Linotype" w:cs="Palatino Linotype"/>
          <w:i/>
          <w:sz w:val="22"/>
          <w:szCs w:val="22"/>
        </w:rPr>
        <w:t xml:space="preserve"> </w:t>
      </w:r>
      <w:r w:rsidR="007737F2" w:rsidRPr="00E84FDF">
        <w:rPr>
          <w:rFonts w:ascii="Palatino Linotype" w:eastAsia="Palatino Linotype" w:hAnsi="Palatino Linotype" w:cs="Palatino Linotype"/>
          <w:i/>
          <w:sz w:val="22"/>
          <w:szCs w:val="22"/>
        </w:rPr>
        <w:t>evaluación que al efecto establezcan los ayuntamientos.</w:t>
      </w:r>
    </w:p>
    <w:p w14:paraId="25CCC4AA" w14:textId="77777777" w:rsidR="00334D12" w:rsidRPr="00E84FDF" w:rsidRDefault="00334D12" w:rsidP="006D734B">
      <w:pPr>
        <w:spacing w:line="276" w:lineRule="auto"/>
        <w:ind w:left="851" w:right="850"/>
        <w:jc w:val="both"/>
        <w:rPr>
          <w:rFonts w:ascii="Palatino Linotype" w:eastAsia="Palatino Linotype" w:hAnsi="Palatino Linotype" w:cs="Palatino Linotype"/>
          <w:i/>
          <w:sz w:val="22"/>
          <w:szCs w:val="22"/>
        </w:rPr>
      </w:pPr>
    </w:p>
    <w:p w14:paraId="1B34B268" w14:textId="77777777" w:rsidR="007737F2" w:rsidRPr="00E84FDF" w:rsidRDefault="007737F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Artículo 53.-</w:t>
      </w:r>
      <w:r w:rsidRPr="00E84FDF">
        <w:rPr>
          <w:rFonts w:ascii="Palatino Linotype" w:eastAsia="Palatino Linotype" w:hAnsi="Palatino Linotype" w:cs="Palatino Linotype"/>
          <w:i/>
          <w:sz w:val="22"/>
          <w:szCs w:val="22"/>
        </w:rPr>
        <w:t xml:space="preserve"> Los </w:t>
      </w:r>
      <w:r w:rsidRPr="00E84FDF">
        <w:rPr>
          <w:rFonts w:ascii="Palatino Linotype" w:eastAsia="Palatino Linotype" w:hAnsi="Palatino Linotype" w:cs="Palatino Linotype"/>
          <w:b/>
          <w:i/>
          <w:sz w:val="22"/>
          <w:szCs w:val="22"/>
        </w:rPr>
        <w:t>síndicos tendrán</w:t>
      </w:r>
      <w:r w:rsidRPr="00E84FDF">
        <w:rPr>
          <w:rFonts w:ascii="Palatino Linotype" w:eastAsia="Palatino Linotype" w:hAnsi="Palatino Linotype" w:cs="Palatino Linotype"/>
          <w:i/>
          <w:sz w:val="22"/>
          <w:szCs w:val="22"/>
        </w:rPr>
        <w:t xml:space="preserve"> las </w:t>
      </w:r>
      <w:r w:rsidRPr="00E84FDF">
        <w:rPr>
          <w:rFonts w:ascii="Palatino Linotype" w:eastAsia="Palatino Linotype" w:hAnsi="Palatino Linotype" w:cs="Palatino Linotype"/>
          <w:b/>
          <w:i/>
          <w:sz w:val="22"/>
          <w:szCs w:val="22"/>
        </w:rPr>
        <w:t>siguientes atribuciones</w:t>
      </w:r>
      <w:r w:rsidRPr="00E84FDF">
        <w:rPr>
          <w:rFonts w:ascii="Palatino Linotype" w:eastAsia="Palatino Linotype" w:hAnsi="Palatino Linotype" w:cs="Palatino Linotype"/>
          <w:i/>
          <w:sz w:val="22"/>
          <w:szCs w:val="22"/>
        </w:rPr>
        <w:t>:</w:t>
      </w:r>
    </w:p>
    <w:p w14:paraId="2041BAF8" w14:textId="727F298C" w:rsidR="007737F2" w:rsidRPr="00E84FDF" w:rsidRDefault="007737F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 Procurar, defender y promover los derechos e intereses municipales; representar</w:t>
      </w:r>
      <w:r w:rsidR="00334D12"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i/>
          <w:sz w:val="22"/>
          <w:szCs w:val="22"/>
        </w:rPr>
        <w:t>jurídicamente a los integrantes de los ayuntamientos, facultándolos para otorgar y revocar</w:t>
      </w:r>
      <w:r w:rsidR="00334D12"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i/>
          <w:sz w:val="22"/>
          <w:szCs w:val="22"/>
        </w:rPr>
        <w:t>poderes generales y especiales a terceros o mediante oficio para la debida representación</w:t>
      </w:r>
      <w:r w:rsidR="00334D12"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i/>
          <w:sz w:val="22"/>
          <w:szCs w:val="22"/>
        </w:rPr>
        <w:t>jurídica correspondiente, pudiendo convenir en los mismos.</w:t>
      </w:r>
    </w:p>
    <w:p w14:paraId="015DDA03" w14:textId="77777777" w:rsidR="00334D12" w:rsidRPr="00E84FDF" w:rsidRDefault="007737F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La representación legal de los miembros de los ayuntamientos, sólo se dará en asuntos</w:t>
      </w:r>
      <w:r w:rsidR="00334D12"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i/>
          <w:sz w:val="22"/>
          <w:szCs w:val="22"/>
        </w:rPr>
        <w:t>oficiales;</w:t>
      </w:r>
    </w:p>
    <w:p w14:paraId="4F12EFD4" w14:textId="2E6B16DB" w:rsidR="007737F2" w:rsidRPr="00E84FDF" w:rsidRDefault="007737F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 Bis. Supervisar a los representantes legales asignados por el Ayuntamiento, en la correcta</w:t>
      </w:r>
      <w:r w:rsidR="00334D12"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i/>
          <w:sz w:val="22"/>
          <w:szCs w:val="22"/>
        </w:rPr>
        <w:t>atención y defensa de los litigios laborales;</w:t>
      </w:r>
    </w:p>
    <w:p w14:paraId="69E135DC" w14:textId="2A23055D" w:rsidR="0088029C" w:rsidRPr="00E84FDF" w:rsidRDefault="007737F2" w:rsidP="006D734B">
      <w:pP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I Ter. Informar al presidente, en caso de cualquier irregularidad en la atención y/o defensa de</w:t>
      </w:r>
      <w:r w:rsidR="00334D12"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i/>
          <w:sz w:val="22"/>
          <w:szCs w:val="22"/>
        </w:rPr>
        <w:t>los litigios laborales seguidos ante las autoridades laborales competentes</w:t>
      </w:r>
      <w:r w:rsidRPr="00E84FDF">
        <w:rPr>
          <w:rFonts w:ascii="Palatino Linotype" w:eastAsia="Palatino Linotype" w:hAnsi="Palatino Linotype" w:cs="Palatino Linotype"/>
          <w:sz w:val="22"/>
          <w:szCs w:val="22"/>
        </w:rPr>
        <w:t>.</w:t>
      </w:r>
    </w:p>
    <w:p w14:paraId="39CB6495" w14:textId="78924CD3" w:rsidR="00334D12" w:rsidRPr="00E84FDF" w:rsidRDefault="00334D12" w:rsidP="006D734B">
      <w:pP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w:t>
      </w:r>
    </w:p>
    <w:p w14:paraId="71642CB1" w14:textId="77777777" w:rsidR="00334D12" w:rsidRPr="00E84FDF" w:rsidRDefault="00334D1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XIV. Admitir, tramitar y resolver los recursos administrativos que sean de su competencia;</w:t>
      </w:r>
    </w:p>
    <w:p w14:paraId="2B136C8D" w14:textId="77777777" w:rsidR="00334D12" w:rsidRPr="00E84FDF" w:rsidRDefault="00334D1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XV. Revisar las relaciones de rezagos para que sean liquidados;</w:t>
      </w:r>
    </w:p>
    <w:p w14:paraId="3C2CCEF0" w14:textId="05D52F67" w:rsidR="00334D12" w:rsidRPr="00E84FDF" w:rsidRDefault="00334D12" w:rsidP="006D734B">
      <w:pPr>
        <w:spacing w:line="276" w:lineRule="auto"/>
        <w:ind w:left="851" w:right="850"/>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 xml:space="preserve">XVI. Revisar el </w:t>
      </w:r>
      <w:r w:rsidRPr="00E84FDF">
        <w:rPr>
          <w:rFonts w:ascii="Palatino Linotype" w:eastAsia="Palatino Linotype" w:hAnsi="Palatino Linotype" w:cs="Palatino Linotype"/>
          <w:b/>
          <w:i/>
          <w:sz w:val="22"/>
          <w:szCs w:val="22"/>
          <w:u w:val="single"/>
        </w:rPr>
        <w:t>informe mensual</w:t>
      </w:r>
      <w:r w:rsidRPr="00E84FDF">
        <w:rPr>
          <w:rFonts w:ascii="Palatino Linotype" w:eastAsia="Palatino Linotype" w:hAnsi="Palatino Linotype" w:cs="Palatino Linotype"/>
          <w:b/>
          <w:i/>
          <w:sz w:val="22"/>
          <w:szCs w:val="22"/>
        </w:rPr>
        <w:t xml:space="preserve"> que le remita el Tesorero, y en su caso formular las observaciones correspondientes.</w:t>
      </w:r>
    </w:p>
    <w:p w14:paraId="1E0B987E" w14:textId="77777777" w:rsidR="00334D12" w:rsidRPr="00E84FDF" w:rsidRDefault="00334D1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XVII. Firmar las Actas de Cabildo, y</w:t>
      </w:r>
    </w:p>
    <w:p w14:paraId="1F9A27FA" w14:textId="279569F7" w:rsidR="00334D12" w:rsidRPr="00E84FDF" w:rsidRDefault="00334D1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XVIII. Las demás que les señalen las disposiciones aplicables.”</w:t>
      </w:r>
    </w:p>
    <w:p w14:paraId="19F716DE" w14:textId="3349086F" w:rsidR="00334D12" w:rsidRPr="00E84FDF" w:rsidRDefault="00334D12"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(Énfasis Añadido)</w:t>
      </w:r>
    </w:p>
    <w:p w14:paraId="7FDC306E" w14:textId="77777777" w:rsidR="0088029C" w:rsidRPr="00E84FDF" w:rsidRDefault="0088029C" w:rsidP="006D734B">
      <w:pPr>
        <w:spacing w:line="360" w:lineRule="auto"/>
        <w:jc w:val="both"/>
        <w:rPr>
          <w:rFonts w:ascii="Palatino Linotype" w:eastAsia="Palatino Linotype" w:hAnsi="Palatino Linotype" w:cs="Palatino Linotype"/>
          <w:sz w:val="22"/>
          <w:szCs w:val="22"/>
        </w:rPr>
      </w:pPr>
    </w:p>
    <w:p w14:paraId="16E20BD6" w14:textId="2A1AE9FC" w:rsidR="0088029C" w:rsidRPr="00E84FDF" w:rsidRDefault="00444E2D"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De la normatividad citada, se desprende la obligación de generar, tanto un informe mensual como un informe trimestral, dicho lo anterior, es necesario analizar la Ley de Fiscalización Superior del Estado de México, toda vez que señala que los municipios que conforman el Estado de México, entre ellos el </w:t>
      </w:r>
      <w:r w:rsidR="00412A56"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es considerado como ente fiscalizable, como así lo señala el artículo 4 fracción II de la Ley de Fiscalización Superior del Estado de México, el cual señala: </w:t>
      </w:r>
    </w:p>
    <w:p w14:paraId="7C7CA5D8" w14:textId="658F33D9" w:rsidR="00412A56" w:rsidRPr="00E84FDF" w:rsidRDefault="00412A56"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b/>
          <w:bCs/>
          <w:i/>
          <w:sz w:val="22"/>
          <w:szCs w:val="22"/>
        </w:rPr>
        <w:t>Artículo 4.</w:t>
      </w:r>
      <w:r w:rsidRPr="00E84FDF">
        <w:rPr>
          <w:rFonts w:ascii="Palatino Linotype" w:eastAsia="Palatino Linotype" w:hAnsi="Palatino Linotype" w:cs="Palatino Linotype"/>
          <w:i/>
          <w:sz w:val="22"/>
          <w:szCs w:val="22"/>
        </w:rPr>
        <w:t xml:space="preserve"> Son sujetos de fiscalización:</w:t>
      </w:r>
    </w:p>
    <w:p w14:paraId="54F34ED9" w14:textId="77777777" w:rsidR="00412A56" w:rsidRPr="00E84FDF" w:rsidRDefault="00412A56"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p>
    <w:p w14:paraId="728A2E6C" w14:textId="1524AC95" w:rsidR="00412A56" w:rsidRPr="00E84FDF" w:rsidRDefault="00412A56"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I. </w:t>
      </w:r>
      <w:r w:rsidRPr="00E84FDF">
        <w:rPr>
          <w:rFonts w:ascii="Palatino Linotype" w:eastAsia="Palatino Linotype" w:hAnsi="Palatino Linotype" w:cs="Palatino Linotype"/>
          <w:b/>
          <w:bCs/>
          <w:i/>
          <w:sz w:val="22"/>
          <w:szCs w:val="22"/>
        </w:rPr>
        <w:t>Los municipios del Estado de México</w:t>
      </w:r>
      <w:r w:rsidRPr="00E84FDF">
        <w:rPr>
          <w:rFonts w:ascii="Palatino Linotype" w:eastAsia="Palatino Linotype" w:hAnsi="Palatino Linotype" w:cs="Palatino Linotype"/>
          <w:i/>
          <w:sz w:val="22"/>
          <w:szCs w:val="22"/>
        </w:rPr>
        <w:t>…” (Sic)</w:t>
      </w:r>
    </w:p>
    <w:p w14:paraId="5A0A82BD" w14:textId="77777777" w:rsidR="00A0362C" w:rsidRPr="00E84FDF" w:rsidRDefault="00A0362C" w:rsidP="006D734B">
      <w:pPr>
        <w:spacing w:line="360" w:lineRule="auto"/>
        <w:jc w:val="both"/>
        <w:rPr>
          <w:rFonts w:ascii="Palatino Linotype" w:eastAsia="Palatino Linotype" w:hAnsi="Palatino Linotype" w:cs="Palatino Linotype"/>
          <w:sz w:val="22"/>
          <w:szCs w:val="22"/>
        </w:rPr>
      </w:pPr>
    </w:p>
    <w:p w14:paraId="1D987B0A" w14:textId="0A49B1FB" w:rsidR="00A0362C" w:rsidRPr="00E84FDF" w:rsidRDefault="00A0362C"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2025, como así se advierte a continuación:</w:t>
      </w:r>
    </w:p>
    <w:p w14:paraId="21E15FEB" w14:textId="77777777" w:rsidR="00FA2934" w:rsidRPr="00E84FDF" w:rsidRDefault="00FA2934" w:rsidP="006D734B">
      <w:pPr>
        <w:spacing w:line="360" w:lineRule="auto"/>
        <w:jc w:val="both"/>
        <w:rPr>
          <w:rFonts w:ascii="Palatino Linotype" w:eastAsia="Palatino Linotype" w:hAnsi="Palatino Linotype" w:cs="Palatino Linotype"/>
          <w:sz w:val="22"/>
          <w:szCs w:val="22"/>
        </w:rPr>
      </w:pPr>
    </w:p>
    <w:p w14:paraId="7DB4E208" w14:textId="6354B43C" w:rsidR="00A0362C" w:rsidRPr="00E84FDF" w:rsidRDefault="00A0362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Artículo 2.</w:t>
      </w:r>
      <w:r w:rsidRPr="00E84FDF">
        <w:rPr>
          <w:rFonts w:ascii="Palatino Linotype" w:eastAsia="Palatino Linotype" w:hAnsi="Palatino Linotype" w:cs="Palatino Linotype"/>
          <w:i/>
          <w:sz w:val="22"/>
          <w:szCs w:val="22"/>
        </w:rPr>
        <w:t xml:space="preserve"> Para los efectos de la presente Ley, se entenderá por:</w:t>
      </w:r>
    </w:p>
    <w:p w14:paraId="1F503DFA" w14:textId="77777777" w:rsidR="00A0362C" w:rsidRPr="00E84FDF" w:rsidRDefault="00A0362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p>
    <w:p w14:paraId="3E4BF432" w14:textId="428AAF11" w:rsidR="00A0362C" w:rsidRPr="00E84FDF" w:rsidRDefault="00A0362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XI. </w:t>
      </w:r>
      <w:r w:rsidRPr="00E84FDF">
        <w:rPr>
          <w:rFonts w:ascii="Palatino Linotype" w:eastAsia="Palatino Linotype" w:hAnsi="Palatino Linotype" w:cs="Palatino Linotype"/>
          <w:b/>
          <w:bCs/>
          <w:i/>
          <w:sz w:val="22"/>
          <w:szCs w:val="22"/>
        </w:rPr>
        <w:t>Informe Trimestral: Al documento físico o electrónico que trimestralmente presentan las entidades fiscalizables, a través de las tesorerías municipales</w:t>
      </w:r>
      <w:r w:rsidRPr="00E84FDF">
        <w:rPr>
          <w:rFonts w:ascii="Palatino Linotype" w:eastAsia="Palatino Linotype" w:hAnsi="Palatino Linotype" w:cs="Palatino Linotype"/>
          <w:i/>
          <w:sz w:val="22"/>
          <w:szCs w:val="22"/>
        </w:rPr>
        <w:t xml:space="preserve"> y de la Secretaría de Finanzas o equivalentes, sobre la situación económica, las finanzas públicas y, en su caso, respecto a la deuda pública, para su análisis por el Órgano Superior;</w:t>
      </w:r>
    </w:p>
    <w:p w14:paraId="02E3F3B1" w14:textId="77777777" w:rsidR="00A0362C" w:rsidRPr="00E84FDF" w:rsidRDefault="00A0362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p>
    <w:p w14:paraId="7E087263" w14:textId="77777777" w:rsidR="00A0362C" w:rsidRPr="00E84FDF" w:rsidRDefault="00A0362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“Artículo 8. El Órgano Superior tendrá las siguientes atribuciones:</w:t>
      </w:r>
    </w:p>
    <w:p w14:paraId="25193CCD" w14:textId="77777777" w:rsidR="00A0362C" w:rsidRPr="00E84FDF" w:rsidRDefault="00A0362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p>
    <w:p w14:paraId="498B61A4" w14:textId="77590114" w:rsidR="00A0362C" w:rsidRPr="00E84FDF" w:rsidRDefault="00A0362C" w:rsidP="006D734B">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XI. Establecer los lineamientos, criterios, procedimientos, métodos y sistemas para las acciones de control y evaluación, necesarios para la fiscalización de las cuentas públicas y los informes trimestrales…” (Sic)</w:t>
      </w:r>
    </w:p>
    <w:p w14:paraId="17FF8DBA" w14:textId="77777777" w:rsidR="00F86AA2" w:rsidRPr="00E84FDF" w:rsidRDefault="00F86AA2" w:rsidP="006D734B">
      <w:pPr>
        <w:spacing w:line="360" w:lineRule="auto"/>
        <w:jc w:val="both"/>
        <w:rPr>
          <w:rFonts w:ascii="Palatino Linotype" w:eastAsia="Palatino Linotype" w:hAnsi="Palatino Linotype" w:cs="Palatino Linotype"/>
          <w:sz w:val="22"/>
          <w:szCs w:val="22"/>
        </w:rPr>
      </w:pPr>
    </w:p>
    <w:p w14:paraId="077295FC" w14:textId="1C6C83DB" w:rsidR="002C0577" w:rsidRPr="00E84FDF" w:rsidRDefault="00A0362C"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Es así que la obligación de elaborar los informes trimestrales que deben remitir los Ayuntamientos al Órgano Superior de Fiscalización del Estado de México y</w:t>
      </w:r>
      <w:r w:rsidR="00F86AA2" w:rsidRPr="00E84FDF">
        <w:rPr>
          <w:rFonts w:ascii="Palatino Linotype" w:eastAsia="Palatino Linotype" w:hAnsi="Palatino Linotype" w:cs="Palatino Linotype"/>
          <w:sz w:val="22"/>
          <w:szCs w:val="22"/>
        </w:rPr>
        <w:t xml:space="preserve"> </w:t>
      </w:r>
      <w:r w:rsidR="002C0577" w:rsidRPr="00E84FDF">
        <w:rPr>
          <w:rFonts w:ascii="Palatino Linotype" w:eastAsia="Palatino Linotype" w:hAnsi="Palatino Linotype" w:cs="Palatino Linotype"/>
          <w:sz w:val="22"/>
          <w:szCs w:val="22"/>
        </w:rPr>
        <w:t xml:space="preserve">Municipios recae sobre las Tesorerías Municipales, bajo la supervisión de los Síndicos, además, dichos informes deben ser firmados, además del Tesorero, por el Presidente Municipal y el Secretario del Ayuntamiento, tal y como lo indica el artículo 48 segundo párrafo: </w:t>
      </w:r>
    </w:p>
    <w:p w14:paraId="0430691E" w14:textId="503D513B" w:rsidR="002C0577" w:rsidRPr="00E84FDF" w:rsidRDefault="002C0577" w:rsidP="006D734B">
      <w:pPr>
        <w:spacing w:line="276" w:lineRule="auto"/>
        <w:ind w:left="851" w:right="850"/>
        <w:jc w:val="both"/>
        <w:rPr>
          <w:rFonts w:ascii="Palatino Linotype" w:eastAsia="Palatino Linotype" w:hAnsi="Palatino Linotype" w:cs="Palatino Linotype"/>
          <w:i/>
          <w:iCs/>
          <w:sz w:val="22"/>
          <w:szCs w:val="22"/>
        </w:rPr>
      </w:pPr>
      <w:r w:rsidRPr="00E84FDF">
        <w:rPr>
          <w:rFonts w:ascii="Palatino Linotype" w:eastAsia="Palatino Linotype" w:hAnsi="Palatino Linotype" w:cs="Palatino Linotype"/>
          <w:b/>
          <w:bCs/>
          <w:i/>
          <w:iCs/>
          <w:sz w:val="22"/>
          <w:szCs w:val="22"/>
        </w:rPr>
        <w:t>Artículo 48.-</w:t>
      </w:r>
      <w:r w:rsidRPr="00E84FDF">
        <w:rPr>
          <w:rFonts w:ascii="Palatino Linotype" w:eastAsia="Palatino Linotype" w:hAnsi="Palatino Linotype" w:cs="Palatino Linotype"/>
          <w:i/>
          <w:iCs/>
          <w:sz w:val="22"/>
          <w:szCs w:val="22"/>
        </w:rPr>
        <w:t xml:space="preserve"> La cuenta pública de los municipios, deberá firmarse por el Presidente Municipal, él o los Síndicos según corresponda; el Tesorero y el Secretario del Ayuntamiento. </w:t>
      </w:r>
    </w:p>
    <w:p w14:paraId="76D038AA" w14:textId="77777777" w:rsidR="002C0577" w:rsidRPr="00E84FDF" w:rsidRDefault="002C0577" w:rsidP="006D734B">
      <w:pPr>
        <w:spacing w:line="276" w:lineRule="auto"/>
        <w:ind w:left="851" w:right="850"/>
        <w:jc w:val="both"/>
        <w:rPr>
          <w:rFonts w:ascii="Palatino Linotype" w:eastAsia="Palatino Linotype" w:hAnsi="Palatino Linotype" w:cs="Palatino Linotype"/>
          <w:i/>
          <w:iCs/>
          <w:sz w:val="22"/>
          <w:szCs w:val="22"/>
        </w:rPr>
      </w:pPr>
    </w:p>
    <w:p w14:paraId="74AB7F90" w14:textId="77777777" w:rsidR="002C0577" w:rsidRPr="00E84FDF" w:rsidRDefault="002C0577" w:rsidP="006D734B">
      <w:pP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iCs/>
          <w:sz w:val="22"/>
          <w:szCs w:val="22"/>
        </w:rPr>
        <w:t>Los informes trimestrales deberán firmarse por el presidente municipal, el tesorero y el secretario del ayuntamiento</w:t>
      </w:r>
      <w:r w:rsidRPr="00E84FDF">
        <w:rPr>
          <w:rFonts w:ascii="Palatino Linotype" w:eastAsia="Palatino Linotype" w:hAnsi="Palatino Linotype" w:cs="Palatino Linotype"/>
          <w:sz w:val="22"/>
          <w:szCs w:val="22"/>
        </w:rPr>
        <w:t xml:space="preserve">. </w:t>
      </w:r>
    </w:p>
    <w:p w14:paraId="1226084A" w14:textId="77777777" w:rsidR="002C0577" w:rsidRPr="00E84FDF" w:rsidRDefault="002C0577" w:rsidP="006D734B">
      <w:pPr>
        <w:spacing w:line="360" w:lineRule="auto"/>
        <w:jc w:val="both"/>
        <w:rPr>
          <w:rFonts w:ascii="Palatino Linotype" w:eastAsia="Palatino Linotype" w:hAnsi="Palatino Linotype" w:cs="Palatino Linotype"/>
          <w:sz w:val="22"/>
          <w:szCs w:val="22"/>
        </w:rPr>
      </w:pPr>
    </w:p>
    <w:p w14:paraId="20BCF716" w14:textId="016553C1" w:rsidR="002C0577" w:rsidRPr="00E84FDF" w:rsidRDefault="002C0577"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De lo anteriormente expuesto, se determina la existencia de diversos informes que elabora la Tesorería y que son revisados por diversas autoridades, tales como el Síndico Municipal y el Órgano Superior de Fiscalización del Estado de México, ya que unos se generan de manera </w:t>
      </w:r>
      <w:r w:rsidR="00F915FC" w:rsidRPr="00E84FDF">
        <w:rPr>
          <w:rFonts w:ascii="Palatino Linotype" w:eastAsia="Palatino Linotype" w:hAnsi="Palatino Linotype" w:cs="Palatino Linotype"/>
          <w:sz w:val="22"/>
          <w:szCs w:val="22"/>
        </w:rPr>
        <w:t xml:space="preserve">mensual </w:t>
      </w:r>
      <w:r w:rsidRPr="00E84FDF">
        <w:rPr>
          <w:rFonts w:ascii="Palatino Linotype" w:eastAsia="Palatino Linotype" w:hAnsi="Palatino Linotype" w:cs="Palatino Linotype"/>
          <w:sz w:val="22"/>
          <w:szCs w:val="22"/>
        </w:rPr>
        <w:t>mientras que otros son de manera</w:t>
      </w:r>
      <w:r w:rsidR="00F915FC" w:rsidRPr="00E84FDF">
        <w:rPr>
          <w:rFonts w:ascii="Palatino Linotype" w:eastAsia="Palatino Linotype" w:hAnsi="Palatino Linotype" w:cs="Palatino Linotype"/>
          <w:sz w:val="22"/>
          <w:szCs w:val="22"/>
        </w:rPr>
        <w:t xml:space="preserve"> trimestral</w:t>
      </w:r>
      <w:r w:rsidRPr="00E84FDF">
        <w:rPr>
          <w:rFonts w:ascii="Palatino Linotype" w:eastAsia="Palatino Linotype" w:hAnsi="Palatino Linotype" w:cs="Palatino Linotype"/>
          <w:sz w:val="22"/>
          <w:szCs w:val="22"/>
        </w:rPr>
        <w:t xml:space="preserve">. </w:t>
      </w:r>
    </w:p>
    <w:p w14:paraId="0CD6BE10" w14:textId="77777777" w:rsidR="00FA2934" w:rsidRPr="00E84FDF" w:rsidRDefault="00FA2934" w:rsidP="006D734B">
      <w:pPr>
        <w:spacing w:line="360" w:lineRule="auto"/>
        <w:jc w:val="both"/>
        <w:rPr>
          <w:rFonts w:ascii="Palatino Linotype" w:eastAsia="Palatino Linotype" w:hAnsi="Palatino Linotype" w:cs="Palatino Linotype"/>
          <w:sz w:val="22"/>
          <w:szCs w:val="22"/>
        </w:rPr>
      </w:pPr>
    </w:p>
    <w:p w14:paraId="11929AD7" w14:textId="68C4E84D" w:rsidR="0000221C" w:rsidRPr="00E84FDF" w:rsidRDefault="002C0577"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Por lo que, </w:t>
      </w:r>
      <w:r w:rsidR="00F915FC" w:rsidRPr="00E84FDF">
        <w:rPr>
          <w:rFonts w:ascii="Palatino Linotype" w:eastAsia="Palatino Linotype" w:hAnsi="Palatino Linotype" w:cs="Palatino Linotype"/>
          <w:sz w:val="22"/>
          <w:szCs w:val="22"/>
        </w:rPr>
        <w:t xml:space="preserve">en el presente caso y contrario con lo referido por el </w:t>
      </w:r>
      <w:r w:rsidR="00F915FC" w:rsidRPr="00E84FDF">
        <w:rPr>
          <w:rFonts w:ascii="Palatino Linotype" w:eastAsia="Palatino Linotype" w:hAnsi="Palatino Linotype" w:cs="Palatino Linotype"/>
          <w:b/>
          <w:bCs/>
          <w:sz w:val="22"/>
          <w:szCs w:val="22"/>
        </w:rPr>
        <w:t>Sujeto Obligado</w:t>
      </w:r>
      <w:r w:rsidR="00F915FC" w:rsidRPr="00E84FDF">
        <w:rPr>
          <w:rFonts w:ascii="Palatino Linotype" w:eastAsia="Palatino Linotype" w:hAnsi="Palatino Linotype" w:cs="Palatino Linotype"/>
          <w:sz w:val="22"/>
          <w:szCs w:val="22"/>
        </w:rPr>
        <w:t xml:space="preserve"> en informe justificado</w:t>
      </w:r>
      <w:r w:rsidR="00C9591E" w:rsidRPr="00E84FDF">
        <w:rPr>
          <w:rFonts w:ascii="Palatino Linotype" w:eastAsia="Palatino Linotype" w:hAnsi="Palatino Linotype" w:cs="Palatino Linotype"/>
          <w:sz w:val="22"/>
          <w:szCs w:val="22"/>
        </w:rPr>
        <w:t xml:space="preserve"> a través de</w:t>
      </w:r>
      <w:r w:rsidR="00F915FC" w:rsidRPr="00E84FDF">
        <w:rPr>
          <w:rFonts w:ascii="Palatino Linotype" w:eastAsia="Palatino Linotype" w:hAnsi="Palatino Linotype" w:cs="Palatino Linotype"/>
          <w:sz w:val="22"/>
          <w:szCs w:val="22"/>
        </w:rPr>
        <w:t xml:space="preserve"> la Dirección de Administración y Finanzas al ser el área que asume las funciones y atribuciones de la Tesorería, si cuenta con atribuciones para generar y entregar los informes mensuales que desea conocer la parte </w:t>
      </w:r>
      <w:r w:rsidR="00F915FC" w:rsidRPr="00E84FDF">
        <w:rPr>
          <w:rFonts w:ascii="Palatino Linotype" w:eastAsia="Palatino Linotype" w:hAnsi="Palatino Linotype" w:cs="Palatino Linotype"/>
          <w:b/>
          <w:bCs/>
          <w:sz w:val="22"/>
          <w:szCs w:val="22"/>
        </w:rPr>
        <w:t>Recurrente</w:t>
      </w:r>
      <w:r w:rsidR="00F915FC" w:rsidRPr="00E84FDF">
        <w:rPr>
          <w:rFonts w:ascii="Palatino Linotype" w:eastAsia="Palatino Linotype" w:hAnsi="Palatino Linotype" w:cs="Palatino Linotype"/>
          <w:sz w:val="22"/>
          <w:szCs w:val="22"/>
        </w:rPr>
        <w:t xml:space="preserve"> al Síndico Municipal a fin de que sean revisados y de ser necesario formule las observaciones respectivas</w:t>
      </w:r>
      <w:r w:rsidR="0000221C" w:rsidRPr="00E84FDF">
        <w:rPr>
          <w:rFonts w:ascii="Palatino Linotype" w:eastAsia="Palatino Linotype" w:hAnsi="Palatino Linotype" w:cs="Palatino Linotype"/>
          <w:sz w:val="22"/>
          <w:szCs w:val="22"/>
        </w:rPr>
        <w:t>; sin embargo, a pesar de que en el caso se pronunció el servidor público habilitado competente, a consideración de este Órgano Garante no se realizó adecuadamente el proceso de búsqueda de la información, ya que no se aportaron los medios de convicción que permitan advertir que en efecto se llevó a cabo la búsqueda de la misma</w:t>
      </w:r>
      <w:r w:rsidR="00C9591E" w:rsidRPr="00E84FDF">
        <w:rPr>
          <w:rFonts w:ascii="Palatino Linotype" w:eastAsia="Palatino Linotype" w:hAnsi="Palatino Linotype" w:cs="Palatino Linotype"/>
          <w:sz w:val="22"/>
          <w:szCs w:val="22"/>
        </w:rPr>
        <w:t>.</w:t>
      </w:r>
    </w:p>
    <w:p w14:paraId="404AE466"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p>
    <w:p w14:paraId="14290309"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04662BEB"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p>
    <w:p w14:paraId="5EAF79F6"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0CE6B6ED"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p>
    <w:p w14:paraId="0A044C70" w14:textId="77777777" w:rsidR="0000221C" w:rsidRPr="00E84FDF" w:rsidRDefault="0000221C"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Cs/>
          <w:i/>
          <w:sz w:val="22"/>
          <w:szCs w:val="22"/>
        </w:rPr>
        <w:t>“</w:t>
      </w:r>
      <w:r w:rsidRPr="00E84FDF">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E84FDF">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1F509DA"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p>
    <w:p w14:paraId="78C559CF" w14:textId="030A17CB" w:rsidR="00C9591E" w:rsidRPr="00E84FDF" w:rsidRDefault="0000221C"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Asimismo, se considera que el pronunciamiento del servidor público habilitado competente, tampoco cumplió con los principios de congruencia y exhaustividad, en virtud de que la respuesta no fue clara, pues el servidor público habilitado competente además de que no indicó los archivos en donde procedió a realizar la búsqueda de la información, únicamente se limitó a señalar que </w:t>
      </w:r>
      <w:r w:rsidR="00C9591E" w:rsidRPr="00E84FDF">
        <w:rPr>
          <w:rFonts w:ascii="Palatino Linotype" w:eastAsia="Palatino Linotype" w:hAnsi="Palatino Linotype" w:cs="Palatino Linotype"/>
          <w:sz w:val="22"/>
          <w:szCs w:val="22"/>
        </w:rPr>
        <w:t xml:space="preserve">no existen informes mensuales emitidos por el Director de esta área durante el ejercicio fiscal 2025, toda vez que a partir del año 2021 se modificó el marco normativo estatal en materia de fiscalización, sustituyendo la obligación de presentar informes mensuales por informes trimestrales, </w:t>
      </w:r>
      <w:r w:rsidR="00DA1D7E" w:rsidRPr="00E84FDF">
        <w:rPr>
          <w:rFonts w:ascii="Palatino Linotype" w:eastAsia="Palatino Linotype" w:hAnsi="Palatino Linotype" w:cs="Palatino Linotype"/>
          <w:sz w:val="22"/>
          <w:szCs w:val="22"/>
        </w:rPr>
        <w:t xml:space="preserve">lo cual como ya fue referido en párrafos que anteceden no resulta ser procedente. </w:t>
      </w:r>
    </w:p>
    <w:p w14:paraId="4E653F82"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p>
    <w:p w14:paraId="1D4240C2" w14:textId="4CF0C63A" w:rsidR="0000221C" w:rsidRPr="00E84FDF" w:rsidRDefault="0000221C"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En tal sentido, resulta aplicable el Criterio</w:t>
      </w:r>
      <w:r w:rsidR="00FA2934" w:rsidRPr="00E84FDF">
        <w:rPr>
          <w:rFonts w:ascii="Palatino Linotype" w:eastAsia="Palatino Linotype" w:hAnsi="Palatino Linotype" w:cs="Palatino Linotype"/>
          <w:sz w:val="22"/>
          <w:szCs w:val="22"/>
        </w:rPr>
        <w:t xml:space="preserve"> orientador </w:t>
      </w:r>
      <w:r w:rsidRPr="00E84FDF">
        <w:rPr>
          <w:rFonts w:ascii="Palatino Linotype" w:eastAsia="Palatino Linotype" w:hAnsi="Palatino Linotype" w:cs="Palatino Linotype"/>
          <w:sz w:val="22"/>
          <w:szCs w:val="22"/>
        </w:rPr>
        <w:t>02/17 emitido por el Peno del</w:t>
      </w:r>
      <w:r w:rsidR="00DA1D7E" w:rsidRPr="00E84FDF">
        <w:rPr>
          <w:rFonts w:ascii="Palatino Linotype" w:eastAsia="Palatino Linotype" w:hAnsi="Palatino Linotype" w:cs="Palatino Linotype"/>
          <w:sz w:val="22"/>
          <w:szCs w:val="22"/>
        </w:rPr>
        <w:t xml:space="preserve"> entonces </w:t>
      </w:r>
      <w:r w:rsidRPr="00E84FDF">
        <w:rPr>
          <w:rFonts w:ascii="Palatino Linotype" w:eastAsia="Palatino Linotype" w:hAnsi="Palatino Linotype" w:cs="Palatino Linotype"/>
          <w:sz w:val="22"/>
          <w:szCs w:val="22"/>
        </w:rPr>
        <w:t>Instituto Nacional de Transparencia y Acceso a la Información y Protección de Datos Personales, de título y texto siguientes:</w:t>
      </w:r>
    </w:p>
    <w:p w14:paraId="11BB26D9"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p>
    <w:p w14:paraId="53CE1A8A" w14:textId="77777777" w:rsidR="0000221C" w:rsidRPr="00E84FDF" w:rsidRDefault="0000221C"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Cs/>
          <w:i/>
          <w:sz w:val="22"/>
          <w:szCs w:val="22"/>
        </w:rPr>
        <w:t>“</w:t>
      </w:r>
      <w:r w:rsidRPr="00E84FDF">
        <w:rPr>
          <w:rFonts w:ascii="Palatino Linotype" w:eastAsia="Palatino Linotype" w:hAnsi="Palatino Linotype" w:cs="Palatino Linotype"/>
          <w:b/>
          <w:i/>
          <w:sz w:val="22"/>
          <w:szCs w:val="22"/>
        </w:rPr>
        <w:t xml:space="preserve">Congruencia y exhaustividad. Sus alcances para garantizar el derecho de acceso a la información. </w:t>
      </w:r>
      <w:r w:rsidRPr="00E84FDF">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84FDF">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E84FDF">
        <w:rPr>
          <w:rFonts w:ascii="Palatino Linotype" w:eastAsia="Palatino Linotype" w:hAnsi="Palatino Linotype" w:cs="Palatino Linotype"/>
          <w:i/>
          <w:sz w:val="22"/>
          <w:szCs w:val="22"/>
        </w:rPr>
        <w:t xml:space="preserve">; mientras que </w:t>
      </w:r>
      <w:r w:rsidRPr="00E84FDF">
        <w:rPr>
          <w:rFonts w:ascii="Palatino Linotype" w:eastAsia="Palatino Linotype" w:hAnsi="Palatino Linotype" w:cs="Palatino Linotype"/>
          <w:b/>
          <w:i/>
          <w:sz w:val="22"/>
          <w:szCs w:val="22"/>
        </w:rPr>
        <w:t>la exhaustividad significa que dicha respuesta se refiera expresamente a cada uno de los puntos solicitados</w:t>
      </w:r>
      <w:r w:rsidRPr="00E84FDF">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4DCF374" w14:textId="77777777" w:rsidR="0000221C" w:rsidRPr="00E84FDF" w:rsidRDefault="0000221C" w:rsidP="006D734B">
      <w:pPr>
        <w:spacing w:line="360" w:lineRule="auto"/>
        <w:jc w:val="both"/>
        <w:rPr>
          <w:rFonts w:ascii="Palatino Linotype" w:eastAsia="Palatino Linotype" w:hAnsi="Palatino Linotype" w:cs="Palatino Linotype"/>
          <w:sz w:val="22"/>
          <w:szCs w:val="22"/>
        </w:rPr>
      </w:pPr>
    </w:p>
    <w:p w14:paraId="7608A1AE" w14:textId="20514AA8" w:rsidR="0042621B" w:rsidRPr="00E84FDF" w:rsidRDefault="0000221C"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De ahí que, la respuesta proporcionada al requerimiento en análisis</w:t>
      </w:r>
      <w:r w:rsidR="00DA1D7E" w:rsidRPr="00E84FDF">
        <w:rPr>
          <w:rFonts w:ascii="Palatino Linotype" w:eastAsia="Palatino Linotype" w:hAnsi="Palatino Linotype" w:cs="Palatino Linotype"/>
          <w:sz w:val="22"/>
          <w:szCs w:val="22"/>
        </w:rPr>
        <w:t xml:space="preserve"> a través del informe justificado,</w:t>
      </w:r>
      <w:r w:rsidRPr="00E84FDF">
        <w:rPr>
          <w:rFonts w:ascii="Palatino Linotype" w:eastAsia="Palatino Linotype" w:hAnsi="Palatino Linotype" w:cs="Palatino Linotype"/>
          <w:sz w:val="22"/>
          <w:szCs w:val="22"/>
        </w:rPr>
        <w:t xml:space="preserve"> no cumple con los principios de búsqueda exhaustiva, congruencia y exhaustividad; por lo que, este Instituto estima que el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no colmó el derecho de acceso a la información de la parte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xml:space="preserve">, toda vez que, como ya fue referido anteriormente, cuenta con la obligación de generar </w:t>
      </w:r>
      <w:r w:rsidR="00DA1D7E" w:rsidRPr="00E84FDF">
        <w:rPr>
          <w:rFonts w:ascii="Palatino Linotype" w:eastAsia="Palatino Linotype" w:hAnsi="Palatino Linotype" w:cs="Palatino Linotype"/>
          <w:sz w:val="22"/>
          <w:szCs w:val="22"/>
        </w:rPr>
        <w:t>los informes mensuales</w:t>
      </w:r>
      <w:r w:rsidR="0042621B" w:rsidRPr="00E84FDF">
        <w:rPr>
          <w:rFonts w:ascii="Palatino Linotype" w:eastAsia="Palatino Linotype" w:hAnsi="Palatino Linotype" w:cs="Palatino Linotype"/>
          <w:sz w:val="22"/>
          <w:szCs w:val="22"/>
        </w:rPr>
        <w:t xml:space="preserve"> solicitados, mismos que deben ser revisados por el Síndico Municipal</w:t>
      </w:r>
      <w:r w:rsidRPr="00E84FDF">
        <w:rPr>
          <w:rFonts w:ascii="Palatino Linotype" w:eastAsia="Palatino Linotype" w:hAnsi="Palatino Linotype" w:cs="Palatino Linotype"/>
          <w:sz w:val="22"/>
          <w:szCs w:val="22"/>
        </w:rPr>
        <w:t>; sin embargo, no se realizó la correcta búsqueda de la información dentro de sus archivos, por tanto, los motivos de inconformidad planteados por el particular devienen fundados; resultando procedente ordenar la entrega, de ser procedente en versión pública, de l</w:t>
      </w:r>
      <w:r w:rsidR="0042621B" w:rsidRPr="00E84FDF">
        <w:rPr>
          <w:rFonts w:ascii="Palatino Linotype" w:eastAsia="Palatino Linotype" w:hAnsi="Palatino Linotype" w:cs="Palatino Linotype"/>
          <w:sz w:val="22"/>
          <w:szCs w:val="22"/>
        </w:rPr>
        <w:t>o</w:t>
      </w:r>
      <w:r w:rsidRPr="00E84FDF">
        <w:rPr>
          <w:rFonts w:ascii="Palatino Linotype" w:eastAsia="Palatino Linotype" w:hAnsi="Palatino Linotype" w:cs="Palatino Linotype"/>
          <w:sz w:val="22"/>
          <w:szCs w:val="22"/>
        </w:rPr>
        <w:t xml:space="preserve">s </w:t>
      </w:r>
      <w:r w:rsidR="0042621B" w:rsidRPr="00E84FDF">
        <w:rPr>
          <w:rFonts w:ascii="Palatino Linotype" w:eastAsia="Palatino Linotype" w:hAnsi="Palatino Linotype" w:cs="Palatino Linotype"/>
          <w:sz w:val="22"/>
          <w:szCs w:val="22"/>
        </w:rPr>
        <w:t xml:space="preserve">informes mensuales emitidos por la Dirección de Administración y Finanzas entregados al </w:t>
      </w:r>
      <w:r w:rsidR="008A05CB" w:rsidRPr="00E84FDF">
        <w:rPr>
          <w:rFonts w:ascii="Palatino Linotype" w:eastAsia="Palatino Linotype" w:hAnsi="Palatino Linotype" w:cs="Palatino Linotype"/>
          <w:sz w:val="22"/>
          <w:szCs w:val="22"/>
        </w:rPr>
        <w:t>Síndico</w:t>
      </w:r>
      <w:r w:rsidR="0042621B" w:rsidRPr="00E84FDF">
        <w:rPr>
          <w:rFonts w:ascii="Palatino Linotype" w:eastAsia="Palatino Linotype" w:hAnsi="Palatino Linotype" w:cs="Palatino Linotype"/>
          <w:sz w:val="22"/>
          <w:szCs w:val="22"/>
        </w:rPr>
        <w:t xml:space="preserve"> Municipal, del primero de enero al treinta de septiembre de dos mil veinticinco; así como, el documento que </w:t>
      </w:r>
      <w:r w:rsidR="008A05CB" w:rsidRPr="00E84FDF">
        <w:rPr>
          <w:rFonts w:ascii="Palatino Linotype" w:eastAsia="Palatino Linotype" w:hAnsi="Palatino Linotype" w:cs="Palatino Linotype"/>
          <w:sz w:val="22"/>
          <w:szCs w:val="22"/>
        </w:rPr>
        <w:t>dé</w:t>
      </w:r>
      <w:r w:rsidR="0042621B" w:rsidRPr="00E84FDF">
        <w:rPr>
          <w:rFonts w:ascii="Palatino Linotype" w:eastAsia="Palatino Linotype" w:hAnsi="Palatino Linotype" w:cs="Palatino Linotype"/>
          <w:sz w:val="22"/>
          <w:szCs w:val="22"/>
        </w:rPr>
        <w:t xml:space="preserve"> cuenta de la revisión a dichos informes mensuales</w:t>
      </w:r>
      <w:r w:rsidR="00B71EE8" w:rsidRPr="00E84FDF">
        <w:rPr>
          <w:rFonts w:ascii="Palatino Linotype" w:eastAsia="Palatino Linotype" w:hAnsi="Palatino Linotype" w:cs="Palatino Linotype"/>
          <w:sz w:val="22"/>
          <w:szCs w:val="22"/>
        </w:rPr>
        <w:t xml:space="preserve"> por parte del Síndico Municipal</w:t>
      </w:r>
      <w:r w:rsidR="0042621B" w:rsidRPr="00E84FDF">
        <w:rPr>
          <w:rFonts w:ascii="Palatino Linotype" w:eastAsia="Palatino Linotype" w:hAnsi="Palatino Linotype" w:cs="Palatino Linotype"/>
          <w:sz w:val="22"/>
          <w:szCs w:val="22"/>
        </w:rPr>
        <w:t>.</w:t>
      </w:r>
    </w:p>
    <w:p w14:paraId="1743140F" w14:textId="77777777" w:rsidR="00AF64FD" w:rsidRPr="00E84FDF" w:rsidRDefault="00AF64FD" w:rsidP="006D734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8E6F60D" w14:textId="76602956" w:rsidR="006D734B" w:rsidRPr="00E84FDF" w:rsidRDefault="006D734B" w:rsidP="006D734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84FDF">
        <w:rPr>
          <w:rFonts w:ascii="Palatino Linotype" w:hAnsi="Palatino Linotype"/>
          <w:sz w:val="22"/>
          <w:szCs w:val="22"/>
        </w:rPr>
        <w:t xml:space="preserve">Finalmente, es de señalar que, como ya se mencionó el </w:t>
      </w:r>
      <w:r w:rsidRPr="00E84FDF">
        <w:rPr>
          <w:rFonts w:ascii="Palatino Linotype" w:hAnsi="Palatino Linotype"/>
          <w:b/>
          <w:sz w:val="22"/>
          <w:szCs w:val="22"/>
        </w:rPr>
        <w:t>Sujeto Obligado</w:t>
      </w:r>
      <w:r w:rsidRPr="00E84FDF">
        <w:rPr>
          <w:rFonts w:ascii="Palatino Linotype" w:hAnsi="Palatino Linotype"/>
          <w:sz w:val="22"/>
          <w:szCs w:val="22"/>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E84FDF">
        <w:rPr>
          <w:rFonts w:ascii="Palatino Linotype" w:hAnsi="Palatino Linotype"/>
          <w:b/>
          <w:sz w:val="22"/>
          <w:szCs w:val="22"/>
        </w:rPr>
        <w:t xml:space="preserve">ordena </w:t>
      </w:r>
      <w:r w:rsidRPr="00E84FDF">
        <w:rPr>
          <w:rFonts w:ascii="Palatino Linotype" w:hAnsi="Palatino Linotype"/>
          <w:sz w:val="22"/>
          <w:szCs w:val="22"/>
        </w:rPr>
        <w:t>dar vista a la Secretaría Técnica del Pleno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w:t>
      </w:r>
    </w:p>
    <w:p w14:paraId="5C91AA0D" w14:textId="77777777" w:rsidR="006D734B" w:rsidRPr="00E84FDF" w:rsidRDefault="006D734B" w:rsidP="006D734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3655054"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 xml:space="preserve">Quinto. Versión Pública. </w:t>
      </w:r>
      <w:r w:rsidRPr="00E84FDF">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xml:space="preserve"> sin menoscabar el derecho a la protección de los datos personales de terceros.</w:t>
      </w:r>
    </w:p>
    <w:p w14:paraId="60C767ED" w14:textId="77777777" w:rsidR="00AF64FD" w:rsidRPr="00E84FDF" w:rsidRDefault="00816891" w:rsidP="006D734B">
      <w:pPr>
        <w:spacing w:line="360" w:lineRule="auto"/>
        <w:ind w:right="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42F35626" w14:textId="77777777" w:rsidR="00FA2934" w:rsidRPr="00E84FDF" w:rsidRDefault="00FA2934" w:rsidP="00FA2934">
      <w:pPr>
        <w:spacing w:line="276" w:lineRule="auto"/>
        <w:ind w:left="851" w:right="850"/>
        <w:jc w:val="both"/>
        <w:rPr>
          <w:rFonts w:ascii="Palatino Linotype" w:eastAsia="Palatino Linotype" w:hAnsi="Palatino Linotype" w:cs="Palatino Linotype"/>
          <w:b/>
          <w:i/>
          <w:sz w:val="22"/>
          <w:szCs w:val="22"/>
        </w:rPr>
      </w:pPr>
    </w:p>
    <w:p w14:paraId="5CEADEE4" w14:textId="05B319D9" w:rsidR="00AF64FD" w:rsidRPr="00E84FDF" w:rsidRDefault="00816891" w:rsidP="00FA2934">
      <w:pPr>
        <w:spacing w:line="276" w:lineRule="auto"/>
        <w:ind w:left="851" w:right="850"/>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“Artículo 3. Para los efectos de la presente Ley se entenderá por:</w:t>
      </w:r>
    </w:p>
    <w:p w14:paraId="3975AAF8"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IX. Datos personales:</w:t>
      </w:r>
      <w:r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b/>
          <w:i/>
          <w:sz w:val="22"/>
          <w:szCs w:val="22"/>
        </w:rPr>
        <w:t>La información concerniente a una persona, identificada o identificable</w:t>
      </w:r>
      <w:r w:rsidRPr="00E84FDF">
        <w:rPr>
          <w:rFonts w:ascii="Palatino Linotype" w:eastAsia="Palatino Linotype" w:hAnsi="Palatino Linotype" w:cs="Palatino Linotype"/>
          <w:i/>
          <w:sz w:val="22"/>
          <w:szCs w:val="22"/>
        </w:rPr>
        <w:t xml:space="preserve"> según lo dispuesto por la Ley de Protección de Datos Personales del Estado de México;</w:t>
      </w:r>
    </w:p>
    <w:p w14:paraId="722CB346"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XX. Información clasificada:</w:t>
      </w:r>
      <w:r w:rsidRPr="00E84FDF">
        <w:rPr>
          <w:rFonts w:ascii="Palatino Linotype" w:eastAsia="Palatino Linotype" w:hAnsi="Palatino Linotype" w:cs="Palatino Linotype"/>
          <w:i/>
          <w:sz w:val="22"/>
          <w:szCs w:val="22"/>
        </w:rPr>
        <w:t xml:space="preserve"> Aquella considerada por la presente Ley como reservada o confidencial;</w:t>
      </w:r>
    </w:p>
    <w:p w14:paraId="37E673B3"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XXXII. Protección de Datos Personales:</w:t>
      </w:r>
      <w:r w:rsidRPr="00E84FDF">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EF169D4"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XLV. Versión pública</w:t>
      </w:r>
      <w:r w:rsidRPr="00E84FD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E75AEA7" w14:textId="77777777" w:rsidR="00AF64FD" w:rsidRPr="00E84FDF" w:rsidRDefault="00AF64FD" w:rsidP="00FA2934">
      <w:pPr>
        <w:spacing w:line="276" w:lineRule="auto"/>
        <w:ind w:left="851" w:right="850"/>
        <w:jc w:val="both"/>
        <w:rPr>
          <w:rFonts w:ascii="Palatino Linotype" w:eastAsia="Palatino Linotype" w:hAnsi="Palatino Linotype" w:cs="Palatino Linotype"/>
          <w:i/>
          <w:sz w:val="22"/>
          <w:szCs w:val="22"/>
        </w:rPr>
      </w:pPr>
    </w:p>
    <w:p w14:paraId="73B9FED4"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“Artículo 6.</w:t>
      </w:r>
      <w:r w:rsidRPr="00E84FDF">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171F3C4" w14:textId="77777777" w:rsidR="00AF64FD" w:rsidRPr="00E84FDF" w:rsidRDefault="00AF64FD" w:rsidP="00FA2934">
      <w:pPr>
        <w:spacing w:line="276" w:lineRule="auto"/>
        <w:ind w:left="851" w:right="850"/>
        <w:jc w:val="both"/>
        <w:rPr>
          <w:rFonts w:ascii="Palatino Linotype" w:eastAsia="Palatino Linotype" w:hAnsi="Palatino Linotype" w:cs="Palatino Linotype"/>
          <w:i/>
          <w:sz w:val="22"/>
          <w:szCs w:val="22"/>
        </w:rPr>
      </w:pPr>
    </w:p>
    <w:p w14:paraId="4BA17DA5" w14:textId="77777777" w:rsidR="00AF64FD" w:rsidRPr="00E84FDF" w:rsidRDefault="00816891" w:rsidP="00FA2934">
      <w:pPr>
        <w:spacing w:line="276" w:lineRule="auto"/>
        <w:ind w:left="851" w:right="850"/>
        <w:jc w:val="both"/>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“Artículo 137.</w:t>
      </w:r>
      <w:r w:rsidRPr="00E84FD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D5DFBCF" w14:textId="77777777" w:rsidR="00AF64FD" w:rsidRPr="00E84FDF" w:rsidRDefault="00AF64FD" w:rsidP="00FA2934">
      <w:pPr>
        <w:spacing w:line="276" w:lineRule="auto"/>
        <w:ind w:left="851" w:right="850"/>
        <w:jc w:val="both"/>
        <w:rPr>
          <w:rFonts w:ascii="Palatino Linotype" w:eastAsia="Palatino Linotype" w:hAnsi="Palatino Linotype" w:cs="Palatino Linotype"/>
          <w:b/>
          <w:i/>
          <w:sz w:val="22"/>
          <w:szCs w:val="22"/>
        </w:rPr>
      </w:pPr>
    </w:p>
    <w:p w14:paraId="6991F802"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“Artículo 143</w:t>
      </w:r>
      <w:r w:rsidRPr="00E84FD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FE44D54"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I.</w:t>
      </w:r>
      <w:r w:rsidRPr="00E84FDF">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47758E0"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199362F"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2DC07461" w14:textId="77777777" w:rsidR="00AF64FD" w:rsidRPr="00E84FDF" w:rsidRDefault="00AF64FD" w:rsidP="006D734B">
      <w:pPr>
        <w:spacing w:line="360" w:lineRule="auto"/>
        <w:ind w:left="993" w:right="1041"/>
        <w:jc w:val="both"/>
        <w:rPr>
          <w:rFonts w:ascii="Palatino Linotype" w:eastAsia="Palatino Linotype" w:hAnsi="Palatino Linotype" w:cs="Palatino Linotype"/>
          <w:i/>
          <w:sz w:val="22"/>
          <w:szCs w:val="22"/>
        </w:rPr>
      </w:pPr>
    </w:p>
    <w:p w14:paraId="4B3D75C5" w14:textId="77777777" w:rsidR="00AF64FD" w:rsidRPr="00E84FDF" w:rsidRDefault="00816891" w:rsidP="006D734B">
      <w:pPr>
        <w:spacing w:line="360" w:lineRule="auto"/>
        <w:ind w:right="51"/>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para satisfacer el derecho de acceso a la información pública de la parte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FDBD9D1" w14:textId="77777777" w:rsidR="00AF64FD" w:rsidRPr="00E84FDF" w:rsidRDefault="00AF64FD" w:rsidP="006D734B">
      <w:pPr>
        <w:spacing w:line="360" w:lineRule="auto"/>
        <w:ind w:right="51"/>
        <w:jc w:val="both"/>
        <w:rPr>
          <w:rFonts w:ascii="Palatino Linotype" w:eastAsia="Palatino Linotype" w:hAnsi="Palatino Linotype" w:cs="Palatino Linotype"/>
          <w:sz w:val="22"/>
          <w:szCs w:val="22"/>
        </w:rPr>
      </w:pPr>
    </w:p>
    <w:p w14:paraId="003FD2D7" w14:textId="77777777" w:rsidR="00AF64FD" w:rsidRPr="00E84FDF" w:rsidRDefault="00816891" w:rsidP="006D734B">
      <w:pPr>
        <w:spacing w:line="360" w:lineRule="auto"/>
        <w:ind w:right="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B882027" w14:textId="77777777" w:rsidR="00AF64FD" w:rsidRPr="00E84FDF" w:rsidRDefault="00AF64FD" w:rsidP="006D734B">
      <w:pPr>
        <w:spacing w:line="360" w:lineRule="auto"/>
        <w:ind w:right="50"/>
        <w:jc w:val="both"/>
        <w:rPr>
          <w:rFonts w:ascii="Palatino Linotype" w:eastAsia="Palatino Linotype" w:hAnsi="Palatino Linotype" w:cs="Palatino Linotype"/>
          <w:sz w:val="22"/>
          <w:szCs w:val="22"/>
        </w:rPr>
      </w:pPr>
    </w:p>
    <w:p w14:paraId="20464BCB" w14:textId="77777777" w:rsidR="00AF64FD" w:rsidRPr="00E84FDF" w:rsidRDefault="00816891" w:rsidP="006D734B">
      <w:pPr>
        <w:spacing w:line="360" w:lineRule="auto"/>
        <w:ind w:right="51"/>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3D66185" w14:textId="77777777" w:rsidR="00AF64FD" w:rsidRPr="00E84FDF" w:rsidRDefault="00AF64FD" w:rsidP="006D734B">
      <w:pPr>
        <w:spacing w:line="360" w:lineRule="auto"/>
        <w:ind w:right="51"/>
        <w:jc w:val="both"/>
        <w:rPr>
          <w:rFonts w:ascii="Palatino Linotype" w:eastAsia="Palatino Linotype" w:hAnsi="Palatino Linotype" w:cs="Palatino Linotype"/>
          <w:sz w:val="22"/>
          <w:szCs w:val="22"/>
        </w:rPr>
      </w:pPr>
    </w:p>
    <w:p w14:paraId="1267FCB1" w14:textId="77777777" w:rsidR="00AF64FD" w:rsidRPr="00E84FDF" w:rsidRDefault="00816891" w:rsidP="00FA2934">
      <w:pPr>
        <w:spacing w:line="276" w:lineRule="auto"/>
        <w:ind w:left="851" w:right="992"/>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“Artículo 49.</w:t>
      </w:r>
      <w:r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b/>
          <w:i/>
          <w:sz w:val="22"/>
          <w:szCs w:val="22"/>
        </w:rPr>
        <w:t>Los Comités de Transparencia</w:t>
      </w:r>
      <w:r w:rsidRPr="00E84FDF">
        <w:rPr>
          <w:rFonts w:ascii="Palatino Linotype" w:eastAsia="Palatino Linotype" w:hAnsi="Palatino Linotype" w:cs="Palatino Linotype"/>
          <w:i/>
          <w:sz w:val="22"/>
          <w:szCs w:val="22"/>
        </w:rPr>
        <w:t xml:space="preserve"> tendrán las siguientes atribuciones:</w:t>
      </w:r>
    </w:p>
    <w:p w14:paraId="3A55CFD1" w14:textId="77777777" w:rsidR="00AF64FD" w:rsidRPr="00E84FDF" w:rsidRDefault="00816891" w:rsidP="00FA2934">
      <w:pPr>
        <w:spacing w:line="276" w:lineRule="auto"/>
        <w:ind w:left="851" w:right="992"/>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VIII. Aprobar, modificar o revocar la clasificación de la información</w:t>
      </w:r>
      <w:r w:rsidRPr="00E84FDF">
        <w:rPr>
          <w:rFonts w:ascii="Palatino Linotype" w:eastAsia="Palatino Linotype" w:hAnsi="Palatino Linotype" w:cs="Palatino Linotype"/>
          <w:i/>
          <w:sz w:val="22"/>
          <w:szCs w:val="22"/>
        </w:rPr>
        <w:t>…”</w:t>
      </w:r>
    </w:p>
    <w:p w14:paraId="091263A4" w14:textId="77777777" w:rsidR="00AF64FD" w:rsidRPr="00E84FDF" w:rsidRDefault="00816891" w:rsidP="00FA2934">
      <w:pPr>
        <w:spacing w:line="276" w:lineRule="auto"/>
        <w:ind w:left="851" w:right="992"/>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Artículo 53.</w:t>
      </w:r>
      <w:r w:rsidRPr="00E84FDF">
        <w:rPr>
          <w:rFonts w:ascii="Palatino Linotype" w:eastAsia="Palatino Linotype" w:hAnsi="Palatino Linotype" w:cs="Palatino Linotype"/>
          <w:i/>
          <w:sz w:val="22"/>
          <w:szCs w:val="22"/>
        </w:rPr>
        <w:t xml:space="preserve"> Las </w:t>
      </w:r>
      <w:r w:rsidRPr="00E84FDF">
        <w:rPr>
          <w:rFonts w:ascii="Palatino Linotype" w:eastAsia="Palatino Linotype" w:hAnsi="Palatino Linotype" w:cs="Palatino Linotype"/>
          <w:b/>
          <w:i/>
          <w:sz w:val="22"/>
          <w:szCs w:val="22"/>
        </w:rPr>
        <w:t>Unidades de Transparencia</w:t>
      </w:r>
      <w:r w:rsidRPr="00E84FDF">
        <w:rPr>
          <w:rFonts w:ascii="Palatino Linotype" w:eastAsia="Palatino Linotype" w:hAnsi="Palatino Linotype" w:cs="Palatino Linotype"/>
          <w:i/>
          <w:sz w:val="22"/>
          <w:szCs w:val="22"/>
        </w:rPr>
        <w:t xml:space="preserve"> tendrán las siguientes </w:t>
      </w:r>
      <w:r w:rsidRPr="00E84FDF">
        <w:rPr>
          <w:rFonts w:ascii="Palatino Linotype" w:eastAsia="Palatino Linotype" w:hAnsi="Palatino Linotype" w:cs="Palatino Linotype"/>
          <w:b/>
          <w:i/>
          <w:sz w:val="22"/>
          <w:szCs w:val="22"/>
        </w:rPr>
        <w:t>funciones</w:t>
      </w:r>
      <w:r w:rsidRPr="00E84FDF">
        <w:rPr>
          <w:rFonts w:ascii="Palatino Linotype" w:eastAsia="Palatino Linotype" w:hAnsi="Palatino Linotype" w:cs="Palatino Linotype"/>
          <w:i/>
          <w:sz w:val="22"/>
          <w:szCs w:val="22"/>
        </w:rPr>
        <w:t>:</w:t>
      </w:r>
    </w:p>
    <w:p w14:paraId="21852E79" w14:textId="77777777" w:rsidR="00AF64FD" w:rsidRPr="00E84FDF" w:rsidRDefault="00816891" w:rsidP="00FA2934">
      <w:pPr>
        <w:spacing w:line="276" w:lineRule="auto"/>
        <w:ind w:left="851" w:right="992"/>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X. Presentar ante el Comité, el proyecto de clasificación de información</w:t>
      </w:r>
      <w:r w:rsidRPr="00E84FDF">
        <w:rPr>
          <w:rFonts w:ascii="Palatino Linotype" w:eastAsia="Palatino Linotype" w:hAnsi="Palatino Linotype" w:cs="Palatino Linotype"/>
          <w:i/>
          <w:sz w:val="22"/>
          <w:szCs w:val="22"/>
        </w:rPr>
        <w:t xml:space="preserve">…” </w:t>
      </w:r>
    </w:p>
    <w:p w14:paraId="0D548BA9" w14:textId="77777777" w:rsidR="00AF64FD" w:rsidRPr="00E84FDF" w:rsidRDefault="00816891" w:rsidP="00FA2934">
      <w:pPr>
        <w:spacing w:line="276" w:lineRule="auto"/>
        <w:ind w:left="851" w:right="992"/>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“Artículo 59.</w:t>
      </w:r>
      <w:r w:rsidRPr="00E84FDF">
        <w:rPr>
          <w:rFonts w:ascii="Palatino Linotype" w:eastAsia="Palatino Linotype" w:hAnsi="Palatino Linotype" w:cs="Palatino Linotype"/>
          <w:i/>
          <w:sz w:val="22"/>
          <w:szCs w:val="22"/>
        </w:rPr>
        <w:t xml:space="preserve"> Los </w:t>
      </w:r>
      <w:r w:rsidRPr="00E84FDF">
        <w:rPr>
          <w:rFonts w:ascii="Palatino Linotype" w:eastAsia="Palatino Linotype" w:hAnsi="Palatino Linotype" w:cs="Palatino Linotype"/>
          <w:b/>
          <w:i/>
          <w:sz w:val="22"/>
          <w:szCs w:val="22"/>
        </w:rPr>
        <w:t>servidores públicos habilitados</w:t>
      </w:r>
      <w:r w:rsidRPr="00E84FDF">
        <w:rPr>
          <w:rFonts w:ascii="Palatino Linotype" w:eastAsia="Palatino Linotype" w:hAnsi="Palatino Linotype" w:cs="Palatino Linotype"/>
          <w:i/>
          <w:sz w:val="22"/>
          <w:szCs w:val="22"/>
        </w:rPr>
        <w:t xml:space="preserve"> tendrán las </w:t>
      </w:r>
      <w:r w:rsidRPr="00E84FDF">
        <w:rPr>
          <w:rFonts w:ascii="Palatino Linotype" w:eastAsia="Palatino Linotype" w:hAnsi="Palatino Linotype" w:cs="Palatino Linotype"/>
          <w:b/>
          <w:i/>
          <w:sz w:val="22"/>
          <w:szCs w:val="22"/>
        </w:rPr>
        <w:t>funciones</w:t>
      </w:r>
      <w:r w:rsidRPr="00E84FDF">
        <w:rPr>
          <w:rFonts w:ascii="Palatino Linotype" w:eastAsia="Palatino Linotype" w:hAnsi="Palatino Linotype" w:cs="Palatino Linotype"/>
          <w:i/>
          <w:sz w:val="22"/>
          <w:szCs w:val="22"/>
        </w:rPr>
        <w:t xml:space="preserve"> siguientes:</w:t>
      </w:r>
    </w:p>
    <w:p w14:paraId="7F7E929B" w14:textId="77777777" w:rsidR="00AF64FD" w:rsidRPr="00E84FDF" w:rsidRDefault="00816891" w:rsidP="00FA2934">
      <w:pPr>
        <w:spacing w:line="276" w:lineRule="auto"/>
        <w:ind w:left="851" w:right="992"/>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84FDF">
        <w:rPr>
          <w:rFonts w:ascii="Palatino Linotype" w:eastAsia="Palatino Linotype" w:hAnsi="Palatino Linotype" w:cs="Palatino Linotype"/>
          <w:i/>
          <w:sz w:val="22"/>
          <w:szCs w:val="22"/>
        </w:rPr>
        <w:t>, la cual tendrá los fundamentos y argumentos en que se basa dicha propuesta…”(Sic)</w:t>
      </w:r>
    </w:p>
    <w:p w14:paraId="35CB37B3" w14:textId="77777777" w:rsidR="00AF64FD" w:rsidRPr="00E84FDF" w:rsidRDefault="00AF64FD" w:rsidP="006D734B">
      <w:pPr>
        <w:spacing w:line="360" w:lineRule="auto"/>
        <w:ind w:left="992" w:right="1043"/>
        <w:jc w:val="both"/>
        <w:rPr>
          <w:rFonts w:ascii="Palatino Linotype" w:eastAsia="Palatino Linotype" w:hAnsi="Palatino Linotype" w:cs="Palatino Linotype"/>
          <w:i/>
          <w:sz w:val="22"/>
          <w:szCs w:val="22"/>
        </w:rPr>
      </w:pPr>
    </w:p>
    <w:p w14:paraId="50249D60"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7B6536D"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18AB577D"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048168E"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6895E547" w14:textId="77777777" w:rsidR="00AF64FD" w:rsidRPr="00E84FDF" w:rsidRDefault="00816891" w:rsidP="00FA2934">
      <w:pP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Artículo 149.</w:t>
      </w:r>
      <w:r w:rsidRPr="00E84FDF">
        <w:rPr>
          <w:rFonts w:ascii="Palatino Linotype" w:eastAsia="Palatino Linotype" w:hAnsi="Palatino Linotype" w:cs="Palatino Linotype"/>
          <w:i/>
          <w:sz w:val="22"/>
          <w:szCs w:val="22"/>
        </w:rPr>
        <w:t xml:space="preserve"> El </w:t>
      </w:r>
      <w:r w:rsidRPr="00E84FDF">
        <w:rPr>
          <w:rFonts w:ascii="Palatino Linotype" w:eastAsia="Palatino Linotype" w:hAnsi="Palatino Linotype" w:cs="Palatino Linotype"/>
          <w:b/>
          <w:i/>
          <w:sz w:val="22"/>
          <w:szCs w:val="22"/>
        </w:rPr>
        <w:t>acuerdo que clasifique la información como confidencial</w:t>
      </w:r>
      <w:r w:rsidRPr="00E84FD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989CEA0" w14:textId="77777777" w:rsidR="00AF64FD" w:rsidRPr="00E84FDF" w:rsidRDefault="00AF64FD" w:rsidP="006D734B">
      <w:pPr>
        <w:spacing w:line="360" w:lineRule="auto"/>
        <w:ind w:right="51"/>
        <w:jc w:val="both"/>
        <w:rPr>
          <w:rFonts w:ascii="Palatino Linotype" w:eastAsia="Palatino Linotype" w:hAnsi="Palatino Linotype" w:cs="Palatino Linotype"/>
          <w:i/>
          <w:sz w:val="22"/>
          <w:szCs w:val="22"/>
        </w:rPr>
      </w:pPr>
    </w:p>
    <w:p w14:paraId="16C8C5B1" w14:textId="77777777" w:rsidR="00AF64FD" w:rsidRPr="00E84FDF" w:rsidRDefault="00816891" w:rsidP="006D734B">
      <w:pPr>
        <w:spacing w:line="360" w:lineRule="auto"/>
        <w:ind w:right="51"/>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Es decir, el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F54CA8E" w14:textId="77777777" w:rsidR="00AF64FD" w:rsidRPr="00E84FDF" w:rsidRDefault="00AF64FD" w:rsidP="006D734B">
      <w:pPr>
        <w:spacing w:line="360" w:lineRule="auto"/>
        <w:ind w:right="51"/>
        <w:jc w:val="both"/>
        <w:rPr>
          <w:rFonts w:ascii="Palatino Linotype" w:eastAsia="Palatino Linotype" w:hAnsi="Palatino Linotype" w:cs="Palatino Linotype"/>
          <w:sz w:val="22"/>
          <w:szCs w:val="22"/>
        </w:rPr>
      </w:pPr>
    </w:p>
    <w:p w14:paraId="62EB665A"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Al respecto, se destaca que la versión pública que elabore el </w:t>
      </w:r>
      <w:r w:rsidRPr="00E84FDF">
        <w:rPr>
          <w:rFonts w:ascii="Palatino Linotype" w:eastAsia="Palatino Linotype" w:hAnsi="Palatino Linotype" w:cs="Palatino Linotype"/>
          <w:b/>
          <w:sz w:val="22"/>
          <w:szCs w:val="22"/>
        </w:rPr>
        <w:t>SUJETO OBLIGADO</w:t>
      </w:r>
      <w:r w:rsidRPr="00E84FDF">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84FDF">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E84FDF">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BC27072" w14:textId="77777777" w:rsidR="00AF64FD" w:rsidRPr="00E84FDF" w:rsidRDefault="00AF64FD" w:rsidP="006D734B">
      <w:pPr>
        <w:spacing w:line="360" w:lineRule="auto"/>
        <w:ind w:left="709" w:right="709"/>
        <w:jc w:val="both"/>
        <w:rPr>
          <w:rFonts w:ascii="Palatino Linotype" w:eastAsia="Palatino Linotype" w:hAnsi="Palatino Linotype" w:cs="Palatino Linotype"/>
          <w:b/>
          <w:i/>
          <w:sz w:val="22"/>
          <w:szCs w:val="22"/>
        </w:rPr>
      </w:pPr>
    </w:p>
    <w:p w14:paraId="6D60B8E0"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2A16622"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w:t>
      </w:r>
      <w:r w:rsidRPr="00E84FDF">
        <w:rPr>
          <w:rFonts w:ascii="Palatino Linotype" w:eastAsia="Palatino Linotype" w:hAnsi="Palatino Linotype" w:cs="Palatino Linotype"/>
          <w:b/>
          <w:i/>
          <w:sz w:val="22"/>
          <w:szCs w:val="22"/>
        </w:rPr>
        <w:t>Segundo.-</w:t>
      </w:r>
      <w:r w:rsidRPr="00E84FDF">
        <w:rPr>
          <w:rFonts w:ascii="Palatino Linotype" w:eastAsia="Palatino Linotype" w:hAnsi="Palatino Linotype" w:cs="Palatino Linotype"/>
          <w:i/>
          <w:sz w:val="22"/>
          <w:szCs w:val="22"/>
        </w:rPr>
        <w:t xml:space="preserve"> Para efectos de los presentes Lineamientos Generales, se entenderá por:</w:t>
      </w:r>
    </w:p>
    <w:p w14:paraId="74D7EA75"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XVIII.</w:t>
      </w:r>
      <w:r w:rsidRPr="00E84FDF">
        <w:rPr>
          <w:rFonts w:ascii="Palatino Linotype" w:eastAsia="Palatino Linotype" w:hAnsi="Palatino Linotype" w:cs="Palatino Linotype"/>
          <w:i/>
          <w:sz w:val="22"/>
          <w:szCs w:val="22"/>
        </w:rPr>
        <w:t xml:space="preserve"> </w:t>
      </w:r>
      <w:r w:rsidRPr="00E84FDF">
        <w:rPr>
          <w:rFonts w:ascii="Palatino Linotype" w:eastAsia="Palatino Linotype" w:hAnsi="Palatino Linotype" w:cs="Palatino Linotype"/>
          <w:b/>
          <w:i/>
          <w:sz w:val="22"/>
          <w:szCs w:val="22"/>
        </w:rPr>
        <w:t>Versión pública:</w:t>
      </w:r>
      <w:r w:rsidRPr="00E84FD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84FDF">
        <w:rPr>
          <w:rFonts w:ascii="Palatino Linotype" w:eastAsia="Palatino Linotype" w:hAnsi="Palatino Linotype" w:cs="Palatino Linotype"/>
          <w:b/>
          <w:i/>
          <w:sz w:val="22"/>
          <w:szCs w:val="22"/>
          <w:u w:val="single"/>
        </w:rPr>
        <w:t>fundando y motivando la</w:t>
      </w:r>
      <w:r w:rsidRPr="00E84FDF">
        <w:rPr>
          <w:rFonts w:ascii="Palatino Linotype" w:eastAsia="Palatino Linotype" w:hAnsi="Palatino Linotype" w:cs="Palatino Linotype"/>
          <w:i/>
          <w:sz w:val="22"/>
          <w:szCs w:val="22"/>
        </w:rPr>
        <w:t xml:space="preserve"> reserva o </w:t>
      </w:r>
      <w:r w:rsidRPr="00E84FDF">
        <w:rPr>
          <w:rFonts w:ascii="Palatino Linotype" w:eastAsia="Palatino Linotype" w:hAnsi="Palatino Linotype" w:cs="Palatino Linotype"/>
          <w:b/>
          <w:i/>
          <w:sz w:val="22"/>
          <w:szCs w:val="22"/>
          <w:u w:val="single"/>
        </w:rPr>
        <w:t>confidencialidad</w:t>
      </w:r>
      <w:r w:rsidRPr="00E84FDF">
        <w:rPr>
          <w:rFonts w:ascii="Palatino Linotype" w:eastAsia="Palatino Linotype" w:hAnsi="Palatino Linotype" w:cs="Palatino Linotype"/>
          <w:i/>
          <w:sz w:val="22"/>
          <w:szCs w:val="22"/>
        </w:rPr>
        <w:t>, a través de la resolución que para tal efecto emita el Comité de Transparencia.</w:t>
      </w:r>
    </w:p>
    <w:p w14:paraId="1A4A8EFB"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Cuarto.</w:t>
      </w:r>
      <w:r w:rsidRPr="00E84FD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5BEC0E"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67BA9C2"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Quinto.</w:t>
      </w:r>
      <w:r w:rsidRPr="00E84FD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2C34B2"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w:t>
      </w:r>
    </w:p>
    <w:p w14:paraId="37EE5380"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Séptimo.</w:t>
      </w:r>
      <w:r w:rsidRPr="00E84FDF">
        <w:rPr>
          <w:rFonts w:ascii="Palatino Linotype" w:eastAsia="Palatino Linotype" w:hAnsi="Palatino Linotype" w:cs="Palatino Linotype"/>
          <w:i/>
          <w:sz w:val="22"/>
          <w:szCs w:val="22"/>
        </w:rPr>
        <w:t xml:space="preserve"> La clasificación de la información se llevará a cabo en el momento en que:</w:t>
      </w:r>
    </w:p>
    <w:p w14:paraId="4D06303D"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I.</w:t>
      </w:r>
      <w:r w:rsidRPr="00E84FDF">
        <w:rPr>
          <w:rFonts w:ascii="Palatino Linotype" w:eastAsia="Palatino Linotype" w:hAnsi="Palatino Linotype" w:cs="Palatino Linotype"/>
          <w:i/>
          <w:sz w:val="22"/>
          <w:szCs w:val="22"/>
        </w:rPr>
        <w:t xml:space="preserve"> Se reciba una solicitud de acceso a la información;</w:t>
      </w:r>
    </w:p>
    <w:p w14:paraId="01756CBB"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II.</w:t>
      </w:r>
      <w:r w:rsidRPr="00E84FDF">
        <w:rPr>
          <w:rFonts w:ascii="Palatino Linotype" w:eastAsia="Palatino Linotype" w:hAnsi="Palatino Linotype" w:cs="Palatino Linotype"/>
          <w:i/>
          <w:sz w:val="22"/>
          <w:szCs w:val="22"/>
        </w:rPr>
        <w:t xml:space="preserve"> Se  determine mediante resolución del Comité de Transparencia, el órgano garante </w:t>
      </w:r>
    </w:p>
    <w:p w14:paraId="10D8E9E0"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competente, o en cumplimiento a una sentencia del Poder Judicial; o</w:t>
      </w:r>
    </w:p>
    <w:p w14:paraId="6C90E2BB"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III.</w:t>
      </w:r>
      <w:r w:rsidRPr="00E84FD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D5719A8"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1800BAF"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Octavo.</w:t>
      </w:r>
      <w:r w:rsidRPr="00E84FD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4D279F"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2F5B995"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7DD5328"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Noveno.</w:t>
      </w:r>
      <w:r w:rsidRPr="00E84FD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CC110F"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Décimo.</w:t>
      </w:r>
      <w:r w:rsidRPr="00E84FD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FB712BD"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D56AF89"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Décimo primero.</w:t>
      </w:r>
      <w:r w:rsidRPr="00E84FD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198D5B4"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w:t>
      </w:r>
    </w:p>
    <w:p w14:paraId="7F4B1BB0" w14:textId="77777777" w:rsidR="00AF64FD" w:rsidRPr="00E84FDF" w:rsidRDefault="00816891" w:rsidP="00FA2934">
      <w:pPr>
        <w:pBdr>
          <w:top w:val="nil"/>
          <w:left w:val="nil"/>
          <w:bottom w:val="nil"/>
          <w:right w:val="nil"/>
          <w:between w:val="nil"/>
        </w:pBdr>
        <w:spacing w:line="276" w:lineRule="auto"/>
        <w:ind w:left="851" w:right="850"/>
        <w:jc w:val="center"/>
        <w:rPr>
          <w:rFonts w:ascii="Palatino Linotype" w:eastAsia="Palatino Linotype" w:hAnsi="Palatino Linotype" w:cs="Palatino Linotype"/>
          <w:sz w:val="22"/>
          <w:szCs w:val="22"/>
        </w:rPr>
      </w:pPr>
      <w:r w:rsidRPr="00E84FDF">
        <w:rPr>
          <w:rFonts w:ascii="Palatino Linotype" w:eastAsia="Palatino Linotype" w:hAnsi="Palatino Linotype" w:cs="Palatino Linotype"/>
          <w:b/>
          <w:i/>
          <w:sz w:val="22"/>
          <w:szCs w:val="22"/>
        </w:rPr>
        <w:t>CAPÍTULO VIII</w:t>
      </w:r>
    </w:p>
    <w:p w14:paraId="7F722775" w14:textId="77777777" w:rsidR="00AF64FD" w:rsidRPr="00E84FDF" w:rsidRDefault="00816891" w:rsidP="00FA2934">
      <w:pPr>
        <w:pBdr>
          <w:top w:val="nil"/>
          <w:left w:val="nil"/>
          <w:bottom w:val="nil"/>
          <w:right w:val="nil"/>
          <w:between w:val="nil"/>
        </w:pBdr>
        <w:spacing w:line="276" w:lineRule="auto"/>
        <w:ind w:left="851" w:right="850"/>
        <w:jc w:val="center"/>
        <w:rPr>
          <w:rFonts w:ascii="Palatino Linotype" w:eastAsia="Palatino Linotype" w:hAnsi="Palatino Linotype" w:cs="Palatino Linotype"/>
          <w:b/>
          <w:i/>
          <w:sz w:val="22"/>
          <w:szCs w:val="22"/>
        </w:rPr>
      </w:pPr>
      <w:r w:rsidRPr="00E84FDF">
        <w:rPr>
          <w:rFonts w:ascii="Palatino Linotype" w:eastAsia="Palatino Linotype" w:hAnsi="Palatino Linotype" w:cs="Palatino Linotype"/>
          <w:b/>
          <w:i/>
          <w:sz w:val="22"/>
          <w:szCs w:val="22"/>
        </w:rPr>
        <w:t>DE LOS ELEMENTOS PARA LA CLASIFICACIÓN</w:t>
      </w:r>
    </w:p>
    <w:p w14:paraId="5960A71E"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Quincuagésimo</w:t>
      </w:r>
      <w:r w:rsidRPr="00E84FDF">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BF80E3A"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Quincuagésimo primero</w:t>
      </w:r>
      <w:r w:rsidRPr="00E84FDF">
        <w:rPr>
          <w:rFonts w:ascii="Palatino Linotype" w:eastAsia="Palatino Linotype" w:hAnsi="Palatino Linotype" w:cs="Palatino Linotype"/>
          <w:i/>
          <w:sz w:val="22"/>
          <w:szCs w:val="22"/>
        </w:rPr>
        <w:t>. Toda acta del Comité de Transparencia deberá contener:</w:t>
      </w:r>
    </w:p>
    <w:p w14:paraId="2646A93A"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I. El número de sesión y fecha; </w:t>
      </w:r>
    </w:p>
    <w:p w14:paraId="7FD6EE1C"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II. El nombre del área que solicitó la clasificación de información;</w:t>
      </w:r>
    </w:p>
    <w:p w14:paraId="7379926B"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III. La fundamentación legal y motivación correspondiente;</w:t>
      </w:r>
    </w:p>
    <w:p w14:paraId="19F30298"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IV. La resolución o resoluciones aprobadas; y</w:t>
      </w:r>
    </w:p>
    <w:p w14:paraId="1AB72E1A"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V. La rúbrica o firma digital de cada integrante del Comité de Transparencia. </w:t>
      </w:r>
    </w:p>
    <w:p w14:paraId="00706DB9"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742DF040"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 Los motivos y razonamientos que sustenten la confirmación o modificación de la prueba de daño;</w:t>
      </w:r>
    </w:p>
    <w:p w14:paraId="2166C13D"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II. Descripción de las partes o secciones reservadas, en caso de clasificación parcial;</w:t>
      </w:r>
    </w:p>
    <w:p w14:paraId="7E0FF515"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III. El periodo por el que mantendrá su clasificación y fecha de expiración; y</w:t>
      </w:r>
    </w:p>
    <w:p w14:paraId="453A221C"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IV. El nombre del titular y área encargada de realizar la versión pública del documento, en su caso.</w:t>
      </w:r>
    </w:p>
    <w:p w14:paraId="623B7332"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DBF3C01"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C6DA8FC"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b/>
          <w:i/>
          <w:sz w:val="22"/>
          <w:szCs w:val="22"/>
        </w:rPr>
        <w:t>Quincuagésimo segundo</w:t>
      </w:r>
      <w:r w:rsidRPr="00E84FD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5F8B559"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151DD17"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C9B9951"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85589BA"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III. Señalar las personas o instancias autorizadas a acceder a la información clasificada.</w:t>
      </w:r>
    </w:p>
    <w:p w14:paraId="54915B1E"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76170BA"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02E7FD1" w14:textId="77777777" w:rsidR="00AF64FD" w:rsidRPr="00E84FDF" w:rsidRDefault="00816891" w:rsidP="00FA2934">
      <w:pPr>
        <w:pBdr>
          <w:top w:val="nil"/>
          <w:left w:val="nil"/>
          <w:bottom w:val="nil"/>
          <w:right w:val="nil"/>
          <w:between w:val="nil"/>
        </w:pBdr>
        <w:spacing w:line="276" w:lineRule="auto"/>
        <w:ind w:left="851" w:right="850"/>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i/>
          <w:sz w:val="22"/>
          <w:szCs w:val="22"/>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32EA2C26"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5CAC829F" w14:textId="77777777"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65F0105B" w14:textId="77777777" w:rsidR="00AF64FD" w:rsidRPr="00E84FDF" w:rsidRDefault="00AF64FD" w:rsidP="006D734B">
      <w:pPr>
        <w:spacing w:line="360" w:lineRule="auto"/>
        <w:jc w:val="both"/>
        <w:rPr>
          <w:rFonts w:ascii="Palatino Linotype" w:eastAsia="Palatino Linotype" w:hAnsi="Palatino Linotype" w:cs="Palatino Linotype"/>
          <w:sz w:val="22"/>
          <w:szCs w:val="22"/>
        </w:rPr>
      </w:pPr>
    </w:p>
    <w:p w14:paraId="45B07369" w14:textId="77777777" w:rsidR="00AF64FD" w:rsidRPr="00E84FDF" w:rsidRDefault="00816891" w:rsidP="006D734B">
      <w:pPr>
        <w:shd w:val="clear" w:color="auto" w:fill="FFFFFF"/>
        <w:spacing w:line="360" w:lineRule="auto"/>
        <w:ind w:right="51"/>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E84FDF">
        <w:rPr>
          <w:rFonts w:ascii="Palatino Linotype" w:eastAsia="Palatino Linotype" w:hAnsi="Palatino Linotype" w:cs="Palatino Linotype"/>
          <w:b/>
          <w:sz w:val="22"/>
          <w:szCs w:val="22"/>
        </w:rPr>
        <w:t>Recurrente</w:t>
      </w:r>
      <w:r w:rsidRPr="00E84FDF">
        <w:rPr>
          <w:rFonts w:ascii="Palatino Linotype" w:eastAsia="Palatino Linotype" w:hAnsi="Palatino Linotype" w:cs="Palatino Linotype"/>
          <w:sz w:val="22"/>
          <w:szCs w:val="22"/>
        </w:rPr>
        <w:t>.</w:t>
      </w:r>
    </w:p>
    <w:p w14:paraId="377D7451" w14:textId="77777777" w:rsidR="00AF64FD" w:rsidRPr="00E84FDF" w:rsidRDefault="00AF64FD" w:rsidP="006D734B">
      <w:pPr>
        <w:spacing w:line="360" w:lineRule="auto"/>
        <w:ind w:right="49"/>
        <w:jc w:val="both"/>
        <w:rPr>
          <w:rFonts w:ascii="Palatino Linotype" w:eastAsia="Palatino Linotype" w:hAnsi="Palatino Linotype" w:cs="Palatino Linotype"/>
          <w:sz w:val="22"/>
          <w:szCs w:val="22"/>
        </w:rPr>
      </w:pPr>
    </w:p>
    <w:p w14:paraId="62E40C48" w14:textId="4A5DD1B3" w:rsidR="00AF64FD" w:rsidRPr="00E84FDF" w:rsidRDefault="00816891" w:rsidP="006D734B">
      <w:pPr>
        <w:spacing w:line="360" w:lineRule="auto"/>
        <w:ind w:right="49"/>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Así, con fundamento en lo prescrito en los artículos 5, párrafos </w:t>
      </w:r>
      <w:r w:rsidR="00D34E3B" w:rsidRPr="00E84FDF">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84FD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0C56C837" w14:textId="77777777" w:rsidR="00FA2934" w:rsidRPr="00E84FDF" w:rsidRDefault="00FA2934" w:rsidP="006D734B">
      <w:pPr>
        <w:spacing w:line="360" w:lineRule="auto"/>
        <w:ind w:right="49"/>
        <w:jc w:val="both"/>
        <w:rPr>
          <w:rFonts w:ascii="Palatino Linotype" w:eastAsia="Palatino Linotype" w:hAnsi="Palatino Linotype" w:cs="Palatino Linotype"/>
          <w:sz w:val="22"/>
          <w:szCs w:val="22"/>
        </w:rPr>
      </w:pPr>
    </w:p>
    <w:p w14:paraId="61B82396" w14:textId="77777777" w:rsidR="00AF64FD" w:rsidRPr="00E84FDF" w:rsidRDefault="00816891" w:rsidP="006D734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6" w:name="_heading=h.lnxbz9" w:colFirst="0" w:colLast="0"/>
      <w:bookmarkEnd w:id="6"/>
      <w:r w:rsidRPr="00E84FDF">
        <w:rPr>
          <w:rFonts w:ascii="Palatino Linotype" w:eastAsia="Palatino Linotype" w:hAnsi="Palatino Linotype" w:cs="Palatino Linotype"/>
          <w:b/>
          <w:sz w:val="22"/>
          <w:szCs w:val="22"/>
        </w:rPr>
        <w:t xml:space="preserve">III. R E S U E L V E </w:t>
      </w:r>
    </w:p>
    <w:p w14:paraId="06147D26" w14:textId="77777777" w:rsidR="00FA2934" w:rsidRPr="00E84FDF" w:rsidRDefault="00FA2934" w:rsidP="006D734B">
      <w:pPr>
        <w:spacing w:line="360" w:lineRule="auto"/>
        <w:jc w:val="both"/>
        <w:rPr>
          <w:rFonts w:ascii="Palatino Linotype" w:eastAsia="Palatino Linotype" w:hAnsi="Palatino Linotype" w:cs="Palatino Linotype"/>
          <w:b/>
          <w:sz w:val="22"/>
          <w:szCs w:val="22"/>
        </w:rPr>
      </w:pPr>
      <w:bookmarkStart w:id="7" w:name="_heading=h.1fob9te" w:colFirst="0" w:colLast="0"/>
      <w:bookmarkEnd w:id="7"/>
    </w:p>
    <w:p w14:paraId="703A0DE0" w14:textId="784B915C" w:rsidR="00AF64FD" w:rsidRPr="00E84FDF"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 xml:space="preserve">Primero. </w:t>
      </w:r>
      <w:r w:rsidRPr="00E84FDF">
        <w:rPr>
          <w:rFonts w:ascii="Palatino Linotype" w:eastAsia="Palatino Linotype" w:hAnsi="Palatino Linotype" w:cs="Palatino Linotype"/>
          <w:sz w:val="22"/>
          <w:szCs w:val="22"/>
        </w:rPr>
        <w:t xml:space="preserve">Resultan </w:t>
      </w:r>
      <w:r w:rsidRPr="00E84FDF">
        <w:rPr>
          <w:rFonts w:ascii="Palatino Linotype" w:eastAsia="Palatino Linotype" w:hAnsi="Palatino Linotype" w:cs="Palatino Linotype"/>
          <w:b/>
          <w:sz w:val="22"/>
          <w:szCs w:val="22"/>
        </w:rPr>
        <w:t>fundadas</w:t>
      </w:r>
      <w:r w:rsidRPr="00E84FDF">
        <w:rPr>
          <w:rFonts w:ascii="Palatino Linotype" w:eastAsia="Palatino Linotype" w:hAnsi="Palatino Linotype" w:cs="Palatino Linotype"/>
          <w:sz w:val="22"/>
          <w:szCs w:val="22"/>
        </w:rPr>
        <w:t xml:space="preserve"> las razones o motivos de inconformidad hechos valer por </w:t>
      </w:r>
      <w:r w:rsidRPr="00E84FDF">
        <w:rPr>
          <w:rFonts w:ascii="Palatino Linotype" w:eastAsia="Palatino Linotype" w:hAnsi="Palatino Linotype" w:cs="Palatino Linotype"/>
          <w:b/>
          <w:sz w:val="22"/>
          <w:szCs w:val="22"/>
        </w:rPr>
        <w:t>la parte Recurrente</w:t>
      </w:r>
      <w:r w:rsidRPr="00E84FDF">
        <w:rPr>
          <w:rFonts w:ascii="Palatino Linotype" w:eastAsia="Palatino Linotype" w:hAnsi="Palatino Linotype" w:cs="Palatino Linotype"/>
          <w:sz w:val="22"/>
          <w:szCs w:val="22"/>
        </w:rPr>
        <w:t xml:space="preserve"> en el recurso de revisión </w:t>
      </w:r>
      <w:r w:rsidR="00B71EE8" w:rsidRPr="00E84FDF">
        <w:rPr>
          <w:rFonts w:ascii="Palatino Linotype" w:eastAsia="Palatino Linotype" w:hAnsi="Palatino Linotype" w:cs="Palatino Linotype"/>
          <w:b/>
          <w:sz w:val="22"/>
          <w:szCs w:val="22"/>
        </w:rPr>
        <w:t>1279</w:t>
      </w:r>
      <w:r w:rsidRPr="00E84FDF">
        <w:rPr>
          <w:rFonts w:ascii="Palatino Linotype" w:eastAsia="Palatino Linotype" w:hAnsi="Palatino Linotype" w:cs="Palatino Linotype"/>
          <w:b/>
          <w:sz w:val="22"/>
          <w:szCs w:val="22"/>
        </w:rPr>
        <w:t>9/INFOEM/IP/RR/2025</w:t>
      </w:r>
      <w:r w:rsidRPr="00E84FDF">
        <w:rPr>
          <w:rFonts w:ascii="Palatino Linotype" w:eastAsia="Palatino Linotype" w:hAnsi="Palatino Linotype" w:cs="Palatino Linotype"/>
          <w:sz w:val="22"/>
          <w:szCs w:val="22"/>
        </w:rPr>
        <w:t xml:space="preserve">; en términos del </w:t>
      </w:r>
      <w:r w:rsidRPr="00E84FDF">
        <w:rPr>
          <w:rFonts w:ascii="Palatino Linotype" w:eastAsia="Palatino Linotype" w:hAnsi="Palatino Linotype" w:cs="Palatino Linotype"/>
          <w:b/>
          <w:sz w:val="22"/>
          <w:szCs w:val="22"/>
        </w:rPr>
        <w:t>Considerando</w:t>
      </w:r>
      <w:r w:rsidRPr="00E84FDF">
        <w:rPr>
          <w:rFonts w:ascii="Palatino Linotype" w:eastAsia="Palatino Linotype" w:hAnsi="Palatino Linotype" w:cs="Palatino Linotype"/>
          <w:sz w:val="22"/>
          <w:szCs w:val="22"/>
        </w:rPr>
        <w:t xml:space="preserve"> </w:t>
      </w:r>
      <w:r w:rsidRPr="00E84FDF">
        <w:rPr>
          <w:rFonts w:ascii="Palatino Linotype" w:eastAsia="Palatino Linotype" w:hAnsi="Palatino Linotype" w:cs="Palatino Linotype"/>
          <w:b/>
          <w:sz w:val="22"/>
          <w:szCs w:val="22"/>
        </w:rPr>
        <w:t xml:space="preserve">Cuarto </w:t>
      </w:r>
      <w:r w:rsidRPr="00E84FDF">
        <w:rPr>
          <w:rFonts w:ascii="Palatino Linotype" w:eastAsia="Palatino Linotype" w:hAnsi="Palatino Linotype" w:cs="Palatino Linotype"/>
          <w:sz w:val="22"/>
          <w:szCs w:val="22"/>
        </w:rPr>
        <w:t xml:space="preserve">de </w:t>
      </w:r>
      <w:r w:rsidR="00B71EE8" w:rsidRPr="00E84FDF">
        <w:rPr>
          <w:rFonts w:ascii="Palatino Linotype" w:eastAsia="Palatino Linotype" w:hAnsi="Palatino Linotype" w:cs="Palatino Linotype"/>
          <w:sz w:val="22"/>
          <w:szCs w:val="22"/>
        </w:rPr>
        <w:t xml:space="preserve">la presente </w:t>
      </w:r>
      <w:r w:rsidRPr="00E84FDF">
        <w:rPr>
          <w:rFonts w:ascii="Palatino Linotype" w:eastAsia="Palatino Linotype" w:hAnsi="Palatino Linotype" w:cs="Palatino Linotype"/>
          <w:sz w:val="22"/>
          <w:szCs w:val="22"/>
        </w:rPr>
        <w:t>resolución</w:t>
      </w:r>
      <w:r w:rsidR="00B71EE8" w:rsidRPr="00E84FDF">
        <w:rPr>
          <w:rFonts w:ascii="Palatino Linotype" w:eastAsia="Palatino Linotype" w:hAnsi="Palatino Linotype" w:cs="Palatino Linotype"/>
          <w:sz w:val="22"/>
          <w:szCs w:val="22"/>
        </w:rPr>
        <w:t>.</w:t>
      </w:r>
    </w:p>
    <w:p w14:paraId="7E334926" w14:textId="1F5A69A4" w:rsidR="00AF64FD" w:rsidRPr="00E84FDF" w:rsidRDefault="00816891" w:rsidP="006D734B">
      <w:pPr>
        <w:spacing w:line="360" w:lineRule="auto"/>
        <w:ind w:right="49"/>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b/>
          <w:sz w:val="22"/>
          <w:szCs w:val="22"/>
        </w:rPr>
        <w:t xml:space="preserve">Segundo. </w:t>
      </w:r>
      <w:r w:rsidRPr="00E84FDF">
        <w:rPr>
          <w:rFonts w:ascii="Palatino Linotype" w:eastAsia="Palatino Linotype" w:hAnsi="Palatino Linotype" w:cs="Palatino Linotype"/>
          <w:sz w:val="22"/>
          <w:szCs w:val="22"/>
        </w:rPr>
        <w:t xml:space="preserve">Se </w:t>
      </w:r>
      <w:r w:rsidRPr="00E84FDF">
        <w:rPr>
          <w:rFonts w:ascii="Palatino Linotype" w:eastAsia="Palatino Linotype" w:hAnsi="Palatino Linotype" w:cs="Palatino Linotype"/>
          <w:b/>
          <w:sz w:val="22"/>
          <w:szCs w:val="22"/>
        </w:rPr>
        <w:t>Ordena</w:t>
      </w:r>
      <w:r w:rsidRPr="00E84FDF">
        <w:rPr>
          <w:rFonts w:ascii="Palatino Linotype" w:eastAsia="Palatino Linotype" w:hAnsi="Palatino Linotype" w:cs="Palatino Linotype"/>
          <w:sz w:val="22"/>
          <w:szCs w:val="22"/>
        </w:rPr>
        <w:t xml:space="preserve"> al </w:t>
      </w:r>
      <w:r w:rsidRPr="00E84FDF">
        <w:rPr>
          <w:rFonts w:ascii="Palatino Linotype" w:eastAsia="Palatino Linotype" w:hAnsi="Palatino Linotype" w:cs="Palatino Linotype"/>
          <w:b/>
          <w:sz w:val="22"/>
          <w:szCs w:val="22"/>
        </w:rPr>
        <w:t>Sujeto Obligado</w:t>
      </w:r>
      <w:r w:rsidR="00B71EE8" w:rsidRPr="00E84FDF">
        <w:rPr>
          <w:rFonts w:ascii="Palatino Linotype" w:eastAsia="Palatino Linotype" w:hAnsi="Palatino Linotype" w:cs="Palatino Linotype"/>
          <w:b/>
          <w:sz w:val="22"/>
          <w:szCs w:val="22"/>
        </w:rPr>
        <w:t xml:space="preserve"> </w:t>
      </w:r>
      <w:r w:rsidR="00B71EE8" w:rsidRPr="00E84FDF">
        <w:rPr>
          <w:rFonts w:ascii="Palatino Linotype" w:eastAsia="Palatino Linotype" w:hAnsi="Palatino Linotype" w:cs="Palatino Linotype"/>
          <w:sz w:val="22"/>
          <w:szCs w:val="22"/>
        </w:rPr>
        <w:t>que</w:t>
      </w:r>
      <w:r w:rsidRPr="00E84FDF">
        <w:rPr>
          <w:rFonts w:ascii="Palatino Linotype" w:eastAsia="Palatino Linotype" w:hAnsi="Palatino Linotype" w:cs="Palatino Linotype"/>
          <w:sz w:val="22"/>
          <w:szCs w:val="22"/>
        </w:rPr>
        <w:t xml:space="preserve">, en términos de los Considerandos </w:t>
      </w:r>
      <w:r w:rsidRPr="00E84FDF">
        <w:rPr>
          <w:rFonts w:ascii="Palatino Linotype" w:eastAsia="Palatino Linotype" w:hAnsi="Palatino Linotype" w:cs="Palatino Linotype"/>
          <w:b/>
          <w:sz w:val="22"/>
          <w:szCs w:val="22"/>
        </w:rPr>
        <w:t xml:space="preserve">Cuarto y Quinto </w:t>
      </w:r>
      <w:r w:rsidRPr="00E84FDF">
        <w:rPr>
          <w:rFonts w:ascii="Palatino Linotype" w:eastAsia="Palatino Linotype" w:hAnsi="Palatino Linotype" w:cs="Palatino Linotype"/>
          <w:sz w:val="22"/>
          <w:szCs w:val="22"/>
        </w:rPr>
        <w:t xml:space="preserve">de esta resolución, haga entrega vía SAIMEX, </w:t>
      </w:r>
      <w:r w:rsidR="00B71EE8" w:rsidRPr="00E84FDF">
        <w:rPr>
          <w:rFonts w:ascii="Palatino Linotype" w:eastAsia="Palatino Linotype" w:hAnsi="Palatino Linotype" w:cs="Palatino Linotype"/>
          <w:sz w:val="22"/>
          <w:szCs w:val="22"/>
        </w:rPr>
        <w:t xml:space="preserve">de ser procedente </w:t>
      </w:r>
      <w:r w:rsidRPr="00E84FDF">
        <w:rPr>
          <w:rFonts w:ascii="Palatino Linotype" w:eastAsia="Palatino Linotype" w:hAnsi="Palatino Linotype" w:cs="Palatino Linotype"/>
          <w:sz w:val="22"/>
          <w:szCs w:val="22"/>
        </w:rPr>
        <w:t>en versión pública,</w:t>
      </w:r>
      <w:r w:rsidR="00B71EE8" w:rsidRPr="00E84FDF">
        <w:rPr>
          <w:rFonts w:ascii="Palatino Linotype" w:eastAsia="Palatino Linotype" w:hAnsi="Palatino Linotype" w:cs="Palatino Linotype"/>
          <w:sz w:val="22"/>
          <w:szCs w:val="22"/>
        </w:rPr>
        <w:t xml:space="preserve"> de </w:t>
      </w:r>
      <w:r w:rsidRPr="00E84FDF">
        <w:rPr>
          <w:rFonts w:ascii="Palatino Linotype" w:eastAsia="Palatino Linotype" w:hAnsi="Palatino Linotype" w:cs="Palatino Linotype"/>
          <w:sz w:val="22"/>
          <w:szCs w:val="22"/>
        </w:rPr>
        <w:t>la siguiente información:</w:t>
      </w:r>
    </w:p>
    <w:p w14:paraId="52CD8CBA" w14:textId="77777777" w:rsidR="00FA2934" w:rsidRPr="00E84FDF" w:rsidRDefault="00FA2934" w:rsidP="006D734B">
      <w:pPr>
        <w:spacing w:line="360" w:lineRule="auto"/>
        <w:ind w:right="49"/>
        <w:jc w:val="both"/>
        <w:rPr>
          <w:rFonts w:ascii="Palatino Linotype" w:eastAsia="Palatino Linotype" w:hAnsi="Palatino Linotype" w:cs="Palatino Linotype"/>
          <w:sz w:val="22"/>
          <w:szCs w:val="22"/>
        </w:rPr>
      </w:pPr>
    </w:p>
    <w:p w14:paraId="2D86A99C" w14:textId="3DED0296" w:rsidR="00B71EE8" w:rsidRPr="00E84FDF" w:rsidRDefault="00B71EE8" w:rsidP="006D734B">
      <w:pPr>
        <w:pStyle w:val="Prrafodelista"/>
        <w:numPr>
          <w:ilvl w:val="0"/>
          <w:numId w:val="7"/>
        </w:numPr>
        <w:spacing w:line="360" w:lineRule="auto"/>
        <w:ind w:left="851" w:right="850" w:firstLine="0"/>
        <w:jc w:val="both"/>
        <w:rPr>
          <w:rFonts w:ascii="Palatino Linotype" w:eastAsia="Palatino Linotype" w:hAnsi="Palatino Linotype" w:cs="Palatino Linotype"/>
          <w:b/>
          <w:sz w:val="22"/>
          <w:szCs w:val="22"/>
        </w:rPr>
      </w:pPr>
      <w:r w:rsidRPr="00E84FDF">
        <w:rPr>
          <w:rFonts w:ascii="Palatino Linotype" w:eastAsia="Palatino Linotype" w:hAnsi="Palatino Linotype" w:cs="Palatino Linotype"/>
          <w:b/>
          <w:sz w:val="22"/>
          <w:szCs w:val="22"/>
        </w:rPr>
        <w:t xml:space="preserve">Los informes mensuales emitidos por la Dirección de Administración y Finanzas entregados al Síndico Municipal, del primero de enero al treinta de septiembre de dos mil veinticinco. </w:t>
      </w:r>
    </w:p>
    <w:p w14:paraId="49C1898A" w14:textId="77777777" w:rsidR="00B71EE8" w:rsidRPr="00E84FDF" w:rsidRDefault="00B71EE8" w:rsidP="006D734B">
      <w:pPr>
        <w:pStyle w:val="Prrafodelista"/>
        <w:spacing w:line="360" w:lineRule="auto"/>
        <w:ind w:left="851" w:right="850"/>
        <w:jc w:val="both"/>
        <w:rPr>
          <w:rFonts w:ascii="Palatino Linotype" w:eastAsia="Palatino Linotype" w:hAnsi="Palatino Linotype" w:cs="Palatino Linotype"/>
          <w:b/>
          <w:sz w:val="22"/>
          <w:szCs w:val="22"/>
        </w:rPr>
      </w:pPr>
    </w:p>
    <w:p w14:paraId="3762652B" w14:textId="70DA5144" w:rsidR="00B71EE8" w:rsidRPr="00E84FDF" w:rsidRDefault="00B71EE8" w:rsidP="006D734B">
      <w:pPr>
        <w:pStyle w:val="Prrafodelista"/>
        <w:numPr>
          <w:ilvl w:val="0"/>
          <w:numId w:val="7"/>
        </w:numPr>
        <w:spacing w:line="360" w:lineRule="auto"/>
        <w:ind w:left="851" w:right="850" w:firstLine="0"/>
        <w:jc w:val="both"/>
        <w:rPr>
          <w:rFonts w:ascii="Palatino Linotype" w:eastAsia="Palatino Linotype" w:hAnsi="Palatino Linotype" w:cs="Palatino Linotype"/>
          <w:b/>
          <w:sz w:val="22"/>
          <w:szCs w:val="22"/>
        </w:rPr>
      </w:pPr>
      <w:r w:rsidRPr="00E84FDF">
        <w:rPr>
          <w:rFonts w:ascii="Palatino Linotype" w:eastAsia="Palatino Linotype" w:hAnsi="Palatino Linotype" w:cs="Palatino Linotype"/>
          <w:b/>
          <w:sz w:val="22"/>
          <w:szCs w:val="22"/>
        </w:rPr>
        <w:t>El documento que dé cuenta de la revisión a dichos informes mensuales por parte del Síndico Municipal.</w:t>
      </w:r>
    </w:p>
    <w:p w14:paraId="1B4BE688" w14:textId="77777777" w:rsidR="00B71EE8" w:rsidRPr="00E84FDF" w:rsidRDefault="00B71EE8" w:rsidP="006D734B">
      <w:pPr>
        <w:pBdr>
          <w:top w:val="nil"/>
          <w:left w:val="nil"/>
          <w:bottom w:val="nil"/>
          <w:right w:val="nil"/>
          <w:between w:val="nil"/>
        </w:pBdr>
        <w:spacing w:line="360" w:lineRule="auto"/>
        <w:ind w:left="851" w:right="850"/>
        <w:jc w:val="both"/>
        <w:rPr>
          <w:rFonts w:ascii="Palatino Linotype" w:eastAsia="Palatino Linotype" w:hAnsi="Palatino Linotype" w:cs="Palatino Linotype"/>
          <w:i/>
          <w:sz w:val="22"/>
          <w:szCs w:val="22"/>
        </w:rPr>
      </w:pPr>
    </w:p>
    <w:p w14:paraId="235B833B" w14:textId="026C9990" w:rsidR="00AF64FD" w:rsidRPr="00E84FDF" w:rsidRDefault="00816891" w:rsidP="006D734B">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E84FDF">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E84FDF">
        <w:rPr>
          <w:rFonts w:ascii="Palatino Linotype" w:eastAsia="Palatino Linotype" w:hAnsi="Palatino Linotype" w:cs="Palatino Linotype"/>
          <w:b/>
          <w:i/>
          <w:sz w:val="22"/>
          <w:szCs w:val="22"/>
        </w:rPr>
        <w:t>Recurrente</w:t>
      </w:r>
      <w:r w:rsidRPr="00E84FDF">
        <w:rPr>
          <w:rFonts w:ascii="Palatino Linotype" w:eastAsia="Palatino Linotype" w:hAnsi="Palatino Linotype" w:cs="Palatino Linotype"/>
          <w:i/>
          <w:sz w:val="22"/>
          <w:szCs w:val="22"/>
        </w:rPr>
        <w:t xml:space="preserve">, mismo que igualmente hará de su conocimiento. </w:t>
      </w:r>
    </w:p>
    <w:p w14:paraId="19C0BC16" w14:textId="77777777" w:rsidR="00B71EE8" w:rsidRPr="00E84FDF" w:rsidRDefault="00B71EE8" w:rsidP="006D734B">
      <w:pPr>
        <w:pStyle w:val="NormalWeb"/>
        <w:spacing w:before="0" w:beforeAutospacing="0" w:after="0" w:afterAutospacing="0" w:line="360" w:lineRule="auto"/>
        <w:jc w:val="both"/>
        <w:rPr>
          <w:rFonts w:ascii="Palatino Linotype" w:hAnsi="Palatino Linotype"/>
          <w:b/>
          <w:bCs/>
          <w:sz w:val="22"/>
          <w:szCs w:val="22"/>
        </w:rPr>
      </w:pPr>
    </w:p>
    <w:p w14:paraId="01E5BD14" w14:textId="4913DAE1" w:rsidR="00B71EE8" w:rsidRPr="00E84FDF" w:rsidRDefault="00B71EE8" w:rsidP="006D734B">
      <w:pPr>
        <w:pStyle w:val="NormalWeb"/>
        <w:spacing w:before="0" w:beforeAutospacing="0" w:after="0" w:afterAutospacing="0" w:line="360" w:lineRule="auto"/>
        <w:jc w:val="both"/>
        <w:rPr>
          <w:rFonts w:ascii="Palatino Linotype" w:hAnsi="Palatino Linotype"/>
          <w:sz w:val="22"/>
          <w:szCs w:val="22"/>
        </w:rPr>
      </w:pPr>
      <w:r w:rsidRPr="00E84FDF">
        <w:rPr>
          <w:rFonts w:ascii="Palatino Linotype" w:hAnsi="Palatino Linotype"/>
          <w:b/>
          <w:bCs/>
          <w:sz w:val="22"/>
          <w:szCs w:val="22"/>
        </w:rPr>
        <w:t>Tercero. Notifíquese vía SAIMEX</w:t>
      </w:r>
      <w:r w:rsidRPr="00E84FDF">
        <w:rPr>
          <w:rFonts w:ascii="Palatino Linotype" w:hAnsi="Palatino Linotype"/>
          <w:sz w:val="22"/>
          <w:szCs w:val="22"/>
        </w:rPr>
        <w:t xml:space="preserve"> la presente resolución al Titular de la Unidad de Transparencia del </w:t>
      </w:r>
      <w:r w:rsidRPr="00E84FDF">
        <w:rPr>
          <w:rFonts w:ascii="Palatino Linotype" w:hAnsi="Palatino Linotype"/>
          <w:b/>
          <w:bCs/>
          <w:sz w:val="22"/>
          <w:szCs w:val="22"/>
        </w:rPr>
        <w:t>Sujeto Obligado</w:t>
      </w:r>
      <w:r w:rsidRPr="00E84FDF">
        <w:rPr>
          <w:rFonts w:ascii="Palatino Linotype" w:hAnsi="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936795" w14:textId="77777777" w:rsidR="00B71EE8" w:rsidRPr="00E84FDF" w:rsidRDefault="00B71EE8" w:rsidP="006D734B">
      <w:pPr>
        <w:pStyle w:val="NormalWeb"/>
        <w:spacing w:before="0" w:beforeAutospacing="0" w:after="0" w:afterAutospacing="0" w:line="360" w:lineRule="auto"/>
        <w:jc w:val="both"/>
        <w:rPr>
          <w:rFonts w:ascii="Palatino Linotype" w:hAnsi="Palatino Linotype"/>
          <w:sz w:val="22"/>
          <w:szCs w:val="22"/>
        </w:rPr>
      </w:pPr>
    </w:p>
    <w:p w14:paraId="62F99C42" w14:textId="77777777" w:rsidR="00B71EE8" w:rsidRPr="00E84FDF" w:rsidRDefault="00B71EE8" w:rsidP="006D734B">
      <w:pPr>
        <w:pStyle w:val="NormalWeb"/>
        <w:spacing w:before="0" w:beforeAutospacing="0" w:after="0" w:afterAutospacing="0" w:line="360" w:lineRule="auto"/>
        <w:ind w:right="49"/>
        <w:jc w:val="both"/>
        <w:rPr>
          <w:rFonts w:ascii="Palatino Linotype" w:hAnsi="Palatino Linotype"/>
          <w:sz w:val="22"/>
          <w:szCs w:val="22"/>
        </w:rPr>
      </w:pPr>
      <w:r w:rsidRPr="00E84FDF">
        <w:rPr>
          <w:rFonts w:ascii="Palatino Linotype" w:hAnsi="Palatino Linotype"/>
          <w:b/>
          <w:bCs/>
          <w:sz w:val="22"/>
          <w:szCs w:val="22"/>
        </w:rPr>
        <w:t xml:space="preserve">Cuarto. Notifíquese </w:t>
      </w:r>
      <w:r w:rsidRPr="00E84FDF">
        <w:rPr>
          <w:rFonts w:ascii="Palatino Linotype" w:hAnsi="Palatino Linotype"/>
          <w:sz w:val="22"/>
          <w:szCs w:val="22"/>
        </w:rPr>
        <w:t>vía</w:t>
      </w:r>
      <w:r w:rsidRPr="00E84FDF">
        <w:rPr>
          <w:rFonts w:ascii="Palatino Linotype" w:hAnsi="Palatino Linotype"/>
          <w:b/>
          <w:bCs/>
          <w:sz w:val="22"/>
          <w:szCs w:val="22"/>
        </w:rPr>
        <w:t xml:space="preserve"> SAIMEX </w:t>
      </w:r>
      <w:r w:rsidRPr="00E84FDF">
        <w:rPr>
          <w:rFonts w:ascii="Palatino Linotype" w:hAnsi="Palatino Linotype"/>
          <w:sz w:val="22"/>
          <w:szCs w:val="22"/>
        </w:rPr>
        <w:t>a la parte</w:t>
      </w:r>
      <w:r w:rsidRPr="00E84FDF">
        <w:rPr>
          <w:rFonts w:ascii="Palatino Linotype" w:hAnsi="Palatino Linotype"/>
          <w:b/>
          <w:bCs/>
          <w:sz w:val="22"/>
          <w:szCs w:val="22"/>
        </w:rPr>
        <w:t xml:space="preserve"> Recurrente, </w:t>
      </w:r>
      <w:r w:rsidRPr="00E84FDF">
        <w:rPr>
          <w:rFonts w:ascii="Palatino Linotype" w:hAnsi="Palatino Linotype"/>
          <w:sz w:val="22"/>
          <w:szCs w:val="22"/>
        </w:rPr>
        <w:t>la presente resolución, así como, que de conformidad con lo establecido en el artículo 196 de la Ley de Transparencia y Acceso a la Información Pública del Estado de México y Municipios, o bien, vía Juicio de Amparo en los términos de las leyes aplicables. </w:t>
      </w:r>
    </w:p>
    <w:p w14:paraId="1CEC8012" w14:textId="77777777" w:rsidR="00B71EE8" w:rsidRPr="00E84FDF" w:rsidRDefault="00B71EE8" w:rsidP="006D734B">
      <w:pPr>
        <w:pStyle w:val="NormalWeb"/>
        <w:spacing w:before="0" w:beforeAutospacing="0" w:after="0" w:afterAutospacing="0" w:line="360" w:lineRule="auto"/>
        <w:ind w:right="49"/>
        <w:jc w:val="both"/>
        <w:rPr>
          <w:rFonts w:ascii="Palatino Linotype" w:hAnsi="Palatino Linotype"/>
          <w:sz w:val="22"/>
          <w:szCs w:val="22"/>
        </w:rPr>
      </w:pPr>
    </w:p>
    <w:p w14:paraId="37FA0230" w14:textId="77777777" w:rsidR="00B71EE8" w:rsidRPr="00E84FDF" w:rsidRDefault="00B71EE8" w:rsidP="006D734B">
      <w:pPr>
        <w:pStyle w:val="NormalWeb"/>
        <w:spacing w:before="0" w:beforeAutospacing="0" w:after="0" w:afterAutospacing="0" w:line="360" w:lineRule="auto"/>
        <w:jc w:val="both"/>
        <w:rPr>
          <w:rFonts w:ascii="Palatino Linotype" w:hAnsi="Palatino Linotype"/>
          <w:sz w:val="22"/>
          <w:szCs w:val="22"/>
        </w:rPr>
      </w:pPr>
      <w:r w:rsidRPr="00E84FDF">
        <w:rPr>
          <w:rFonts w:ascii="Palatino Linotype" w:hAnsi="Palatino Linotype"/>
          <w:b/>
          <w:bCs/>
          <w:sz w:val="22"/>
          <w:szCs w:val="22"/>
        </w:rPr>
        <w:t xml:space="preserve">Quinto. Notifíquese </w:t>
      </w:r>
      <w:r w:rsidRPr="00E84FDF">
        <w:rPr>
          <w:rFonts w:ascii="Palatino Linotype" w:hAnsi="Palatino Linotype"/>
          <w:sz w:val="22"/>
          <w:szCs w:val="22"/>
        </w:rPr>
        <w:t>vía</w:t>
      </w:r>
      <w:r w:rsidRPr="00E84FDF">
        <w:rPr>
          <w:rFonts w:ascii="Palatino Linotype" w:hAnsi="Palatino Linotype"/>
          <w:b/>
          <w:bCs/>
          <w:sz w:val="22"/>
          <w:szCs w:val="22"/>
        </w:rPr>
        <w:t xml:space="preserve"> SAIMEX </w:t>
      </w:r>
      <w:r w:rsidRPr="00E84FDF">
        <w:rPr>
          <w:rFonts w:ascii="Palatino Linotype" w:hAnsi="Palatino Linotype"/>
          <w:sz w:val="22"/>
          <w:szCs w:val="22"/>
        </w:rPr>
        <w:t>a la parte Recurrente</w:t>
      </w:r>
      <w:r w:rsidRPr="00E84FDF">
        <w:rPr>
          <w:rFonts w:ascii="Palatino Linotype" w:hAnsi="Palatino Linotype"/>
          <w:b/>
          <w:bCs/>
          <w:sz w:val="22"/>
          <w:szCs w:val="22"/>
        </w:rPr>
        <w:t xml:space="preserve"> </w:t>
      </w:r>
      <w:r w:rsidRPr="00E84FDF">
        <w:rPr>
          <w:rFonts w:ascii="Palatino Linotype" w:hAnsi="Palatino Linotype"/>
          <w:sz w:val="22"/>
          <w:szCs w:val="22"/>
        </w:rPr>
        <w:t xml:space="preserve">que la respuesta que dé el </w:t>
      </w:r>
      <w:r w:rsidRPr="00E84FDF">
        <w:rPr>
          <w:rFonts w:ascii="Palatino Linotype" w:hAnsi="Palatino Linotype"/>
          <w:b/>
          <w:bCs/>
          <w:sz w:val="22"/>
          <w:szCs w:val="22"/>
        </w:rPr>
        <w:t>Sujeto Obligado</w:t>
      </w:r>
      <w:r w:rsidRPr="00E84FDF">
        <w:rPr>
          <w:rFonts w:ascii="Palatino Linotype" w:hAnsi="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32C880" w14:textId="77777777" w:rsidR="00B71EE8" w:rsidRPr="00E84FDF" w:rsidRDefault="00B71EE8" w:rsidP="006D734B">
      <w:pPr>
        <w:pStyle w:val="NormalWeb"/>
        <w:spacing w:before="0" w:beforeAutospacing="0" w:after="0" w:afterAutospacing="0" w:line="360" w:lineRule="auto"/>
        <w:jc w:val="both"/>
        <w:rPr>
          <w:rFonts w:ascii="Palatino Linotype" w:hAnsi="Palatino Linotype"/>
          <w:sz w:val="22"/>
          <w:szCs w:val="22"/>
        </w:rPr>
      </w:pPr>
    </w:p>
    <w:p w14:paraId="7042A0E7" w14:textId="77777777" w:rsidR="00B71EE8" w:rsidRPr="00E84FDF" w:rsidRDefault="00B71EE8" w:rsidP="006D734B">
      <w:pPr>
        <w:pStyle w:val="NormalWeb"/>
        <w:spacing w:before="0" w:beforeAutospacing="0" w:after="0" w:afterAutospacing="0" w:line="360" w:lineRule="auto"/>
        <w:jc w:val="both"/>
        <w:rPr>
          <w:rFonts w:ascii="Palatino Linotype" w:hAnsi="Palatino Linotype"/>
          <w:sz w:val="22"/>
          <w:szCs w:val="22"/>
        </w:rPr>
      </w:pPr>
      <w:r w:rsidRPr="00E84FDF">
        <w:rPr>
          <w:rFonts w:ascii="Palatino Linotype" w:hAnsi="Palatino Linotype"/>
          <w:b/>
          <w:bCs/>
          <w:sz w:val="22"/>
          <w:szCs w:val="22"/>
        </w:rPr>
        <w:t>Sexto.</w:t>
      </w:r>
      <w:r w:rsidRPr="00E84FDF">
        <w:rPr>
          <w:rFonts w:ascii="Palatino Linotype" w:hAnsi="Palatino Linotype"/>
          <w:sz w:val="22"/>
          <w:szCs w:val="22"/>
        </w:rPr>
        <w:t xml:space="preserve"> Gírese vista a la </w:t>
      </w:r>
      <w:r w:rsidRPr="00E84FDF">
        <w:rPr>
          <w:rFonts w:ascii="Palatino Linotype" w:hAnsi="Palatino Linotype"/>
          <w:b/>
          <w:sz w:val="22"/>
          <w:szCs w:val="22"/>
        </w:rPr>
        <w:t>Secretaría Técnica del Pleno</w:t>
      </w:r>
      <w:r w:rsidRPr="00E84FDF">
        <w:rPr>
          <w:rFonts w:ascii="Palatino Linotype" w:hAnsi="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3E0558D5" w14:textId="77777777" w:rsidR="00FA2934" w:rsidRPr="00E84FDF" w:rsidRDefault="00FA2934" w:rsidP="006D734B">
      <w:pPr>
        <w:pStyle w:val="NormalWeb"/>
        <w:spacing w:before="0" w:beforeAutospacing="0" w:after="0" w:afterAutospacing="0" w:line="360" w:lineRule="auto"/>
        <w:jc w:val="both"/>
        <w:rPr>
          <w:rFonts w:ascii="Palatino Linotype" w:hAnsi="Palatino Linotype"/>
          <w:sz w:val="22"/>
          <w:szCs w:val="22"/>
        </w:rPr>
      </w:pPr>
    </w:p>
    <w:p w14:paraId="3E682522" w14:textId="54857358" w:rsidR="00AF64FD" w:rsidRPr="0097162D" w:rsidRDefault="00816891" w:rsidP="006D734B">
      <w:pPr>
        <w:spacing w:line="360" w:lineRule="auto"/>
        <w:jc w:val="both"/>
        <w:rPr>
          <w:rFonts w:ascii="Palatino Linotype" w:eastAsia="Palatino Linotype" w:hAnsi="Palatino Linotype" w:cs="Palatino Linotype"/>
          <w:sz w:val="22"/>
          <w:szCs w:val="22"/>
        </w:rPr>
      </w:pPr>
      <w:r w:rsidRPr="00E84FD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97162D" w:rsidRPr="00E84FDF">
        <w:rPr>
          <w:rFonts w:ascii="Palatino Linotype" w:eastAsia="Palatino Linotype" w:hAnsi="Palatino Linotype" w:cs="Palatino Linotype"/>
          <w:sz w:val="22"/>
          <w:szCs w:val="22"/>
        </w:rPr>
        <w:t>PRIMERA</w:t>
      </w:r>
      <w:r w:rsidR="00B71EE8" w:rsidRPr="00E84FDF">
        <w:rPr>
          <w:rFonts w:ascii="Palatino Linotype" w:eastAsia="Palatino Linotype" w:hAnsi="Palatino Linotype" w:cs="Palatino Linotype"/>
          <w:sz w:val="22"/>
          <w:szCs w:val="22"/>
        </w:rPr>
        <w:t xml:space="preserve"> </w:t>
      </w:r>
      <w:r w:rsidR="00FA2934" w:rsidRPr="00E84FDF">
        <w:rPr>
          <w:rFonts w:ascii="Palatino Linotype" w:eastAsia="Palatino Linotype" w:hAnsi="Palatino Linotype" w:cs="Palatino Linotype"/>
          <w:sz w:val="22"/>
          <w:szCs w:val="22"/>
        </w:rPr>
        <w:t xml:space="preserve">SESIÓN </w:t>
      </w:r>
      <w:r w:rsidRPr="00E84FDF">
        <w:rPr>
          <w:rFonts w:ascii="Palatino Linotype" w:eastAsia="Palatino Linotype" w:hAnsi="Palatino Linotype" w:cs="Palatino Linotype"/>
          <w:sz w:val="22"/>
          <w:szCs w:val="22"/>
        </w:rPr>
        <w:t xml:space="preserve">ORDINARIA CELEBRADA EL </w:t>
      </w:r>
      <w:r w:rsidR="0097162D" w:rsidRPr="00E84FDF">
        <w:rPr>
          <w:rFonts w:ascii="Palatino Linotype" w:eastAsia="Palatino Linotype" w:hAnsi="Palatino Linotype" w:cs="Palatino Linotype"/>
          <w:sz w:val="22"/>
          <w:szCs w:val="22"/>
        </w:rPr>
        <w:t>CATORCE DE ENERO</w:t>
      </w:r>
      <w:r w:rsidR="00B71EE8" w:rsidRPr="00E84FDF">
        <w:rPr>
          <w:rFonts w:ascii="Palatino Linotype" w:eastAsia="Palatino Linotype" w:hAnsi="Palatino Linotype" w:cs="Palatino Linotype"/>
          <w:sz w:val="22"/>
          <w:szCs w:val="22"/>
        </w:rPr>
        <w:t xml:space="preserve"> </w:t>
      </w:r>
      <w:r w:rsidRPr="00E84FDF">
        <w:rPr>
          <w:rFonts w:ascii="Palatino Linotype" w:eastAsia="Palatino Linotype" w:hAnsi="Palatino Linotype" w:cs="Palatino Linotype"/>
          <w:sz w:val="22"/>
          <w:szCs w:val="22"/>
        </w:rPr>
        <w:t>DE DOS MIL VEINTI</w:t>
      </w:r>
      <w:r w:rsidR="0097162D" w:rsidRPr="00E84FDF">
        <w:rPr>
          <w:rFonts w:ascii="Palatino Linotype" w:eastAsia="Palatino Linotype" w:hAnsi="Palatino Linotype" w:cs="Palatino Linotype"/>
          <w:sz w:val="22"/>
          <w:szCs w:val="22"/>
        </w:rPr>
        <w:t>SÉIS</w:t>
      </w:r>
      <w:r w:rsidRPr="00E84FDF">
        <w:rPr>
          <w:rFonts w:ascii="Palatino Linotype" w:eastAsia="Palatino Linotype" w:hAnsi="Palatino Linotype" w:cs="Palatino Linotype"/>
          <w:sz w:val="22"/>
          <w:szCs w:val="22"/>
        </w:rPr>
        <w:t>, ANTE EL SECRETARIO TÉCNICO DEL PLENO ALEXIS TAPIA RAMÍREZ.</w:t>
      </w:r>
    </w:p>
    <w:p w14:paraId="3C6564EA" w14:textId="77777777" w:rsidR="00AF64FD" w:rsidRPr="0097162D" w:rsidRDefault="00AF64FD" w:rsidP="006D734B">
      <w:pPr>
        <w:spacing w:line="360" w:lineRule="auto"/>
        <w:jc w:val="both"/>
        <w:rPr>
          <w:rFonts w:ascii="Palatino Linotype" w:eastAsia="Palatino Linotype" w:hAnsi="Palatino Linotype" w:cs="Palatino Linotype"/>
          <w:sz w:val="22"/>
          <w:szCs w:val="22"/>
        </w:rPr>
      </w:pPr>
    </w:p>
    <w:p w14:paraId="18DD3D80" w14:textId="77777777" w:rsidR="00AF64FD" w:rsidRPr="0097162D" w:rsidRDefault="00AF64FD" w:rsidP="006D734B">
      <w:pPr>
        <w:spacing w:line="360" w:lineRule="auto"/>
        <w:jc w:val="both"/>
        <w:rPr>
          <w:rFonts w:ascii="Palatino Linotype" w:eastAsia="Palatino Linotype" w:hAnsi="Palatino Linotype" w:cs="Palatino Linotype"/>
          <w:sz w:val="22"/>
          <w:szCs w:val="22"/>
        </w:rPr>
      </w:pPr>
    </w:p>
    <w:p w14:paraId="7A8D1ED4" w14:textId="77777777" w:rsidR="00AF64FD" w:rsidRPr="0097162D" w:rsidRDefault="00AF64FD" w:rsidP="006D734B">
      <w:pPr>
        <w:spacing w:line="360" w:lineRule="auto"/>
        <w:jc w:val="both"/>
        <w:rPr>
          <w:rFonts w:ascii="Palatino Linotype" w:eastAsia="Palatino Linotype" w:hAnsi="Palatino Linotype" w:cs="Palatino Linotype"/>
          <w:sz w:val="22"/>
          <w:szCs w:val="22"/>
        </w:rPr>
      </w:pPr>
    </w:p>
    <w:p w14:paraId="12E4A839" w14:textId="16B4363F" w:rsidR="00AF64FD" w:rsidRPr="0097162D" w:rsidRDefault="00AF64FD" w:rsidP="006D734B">
      <w:pPr>
        <w:spacing w:line="360" w:lineRule="auto"/>
        <w:jc w:val="both"/>
        <w:rPr>
          <w:rFonts w:ascii="Palatino Linotype" w:eastAsia="Palatino Linotype" w:hAnsi="Palatino Linotype" w:cs="Palatino Linotype"/>
          <w:sz w:val="22"/>
          <w:szCs w:val="22"/>
        </w:rPr>
      </w:pPr>
    </w:p>
    <w:p w14:paraId="1A91D7B8" w14:textId="680D7699" w:rsidR="00DF3727" w:rsidRPr="0097162D" w:rsidRDefault="00DF3727" w:rsidP="006D734B">
      <w:pPr>
        <w:spacing w:line="360" w:lineRule="auto"/>
        <w:jc w:val="both"/>
        <w:rPr>
          <w:rFonts w:ascii="Palatino Linotype" w:eastAsia="Palatino Linotype" w:hAnsi="Palatino Linotype" w:cs="Palatino Linotype"/>
          <w:sz w:val="22"/>
          <w:szCs w:val="22"/>
        </w:rPr>
      </w:pPr>
    </w:p>
    <w:p w14:paraId="678BB3BB" w14:textId="757AF934" w:rsidR="00DF3727" w:rsidRPr="0097162D" w:rsidRDefault="00DF3727" w:rsidP="006D734B">
      <w:pPr>
        <w:spacing w:line="360" w:lineRule="auto"/>
        <w:jc w:val="both"/>
        <w:rPr>
          <w:rFonts w:ascii="Palatino Linotype" w:eastAsia="Palatino Linotype" w:hAnsi="Palatino Linotype" w:cs="Palatino Linotype"/>
          <w:sz w:val="22"/>
          <w:szCs w:val="22"/>
        </w:rPr>
      </w:pPr>
    </w:p>
    <w:p w14:paraId="09B72BCA" w14:textId="5317AD70" w:rsidR="00DF3727" w:rsidRPr="0097162D" w:rsidRDefault="00DF3727" w:rsidP="006D734B">
      <w:pPr>
        <w:spacing w:line="360" w:lineRule="auto"/>
        <w:jc w:val="both"/>
        <w:rPr>
          <w:rFonts w:ascii="Palatino Linotype" w:eastAsia="Palatino Linotype" w:hAnsi="Palatino Linotype" w:cs="Palatino Linotype"/>
          <w:sz w:val="22"/>
          <w:szCs w:val="22"/>
        </w:rPr>
      </w:pPr>
    </w:p>
    <w:p w14:paraId="4E657F59" w14:textId="26D3551F" w:rsidR="00DF3727" w:rsidRPr="0097162D" w:rsidRDefault="00DF3727" w:rsidP="006D734B">
      <w:pPr>
        <w:spacing w:line="360" w:lineRule="auto"/>
        <w:jc w:val="both"/>
        <w:rPr>
          <w:rFonts w:ascii="Palatino Linotype" w:eastAsia="Palatino Linotype" w:hAnsi="Palatino Linotype" w:cs="Palatino Linotype"/>
          <w:sz w:val="22"/>
          <w:szCs w:val="22"/>
        </w:rPr>
      </w:pPr>
    </w:p>
    <w:p w14:paraId="14754D4C" w14:textId="73231793" w:rsidR="00DF3727" w:rsidRPr="0097162D" w:rsidRDefault="00DF3727" w:rsidP="006D734B">
      <w:pPr>
        <w:spacing w:line="360" w:lineRule="auto"/>
        <w:jc w:val="both"/>
        <w:rPr>
          <w:rFonts w:ascii="Palatino Linotype" w:eastAsia="Palatino Linotype" w:hAnsi="Palatino Linotype" w:cs="Palatino Linotype"/>
          <w:sz w:val="22"/>
          <w:szCs w:val="22"/>
        </w:rPr>
      </w:pPr>
    </w:p>
    <w:p w14:paraId="244C60BC" w14:textId="2127C95E" w:rsidR="00DF3727" w:rsidRPr="0097162D" w:rsidRDefault="00DF3727" w:rsidP="006D734B">
      <w:pPr>
        <w:spacing w:line="360" w:lineRule="auto"/>
        <w:jc w:val="both"/>
        <w:rPr>
          <w:rFonts w:ascii="Palatino Linotype" w:eastAsia="Palatino Linotype" w:hAnsi="Palatino Linotype" w:cs="Palatino Linotype"/>
          <w:sz w:val="22"/>
          <w:szCs w:val="22"/>
        </w:rPr>
      </w:pPr>
    </w:p>
    <w:p w14:paraId="0E64D00D" w14:textId="4C8E3F57" w:rsidR="00DF3727" w:rsidRPr="0097162D" w:rsidRDefault="00DF3727" w:rsidP="006D734B">
      <w:pPr>
        <w:spacing w:line="360" w:lineRule="auto"/>
        <w:jc w:val="both"/>
        <w:rPr>
          <w:rFonts w:ascii="Palatino Linotype" w:eastAsia="Palatino Linotype" w:hAnsi="Palatino Linotype" w:cs="Palatino Linotype"/>
          <w:sz w:val="22"/>
          <w:szCs w:val="22"/>
        </w:rPr>
      </w:pPr>
    </w:p>
    <w:p w14:paraId="0820C46D" w14:textId="6C1C3893" w:rsidR="00DF3727" w:rsidRPr="0097162D" w:rsidRDefault="00DF3727" w:rsidP="006D734B">
      <w:pPr>
        <w:spacing w:line="360" w:lineRule="auto"/>
        <w:jc w:val="both"/>
        <w:rPr>
          <w:rFonts w:ascii="Palatino Linotype" w:eastAsia="Palatino Linotype" w:hAnsi="Palatino Linotype" w:cs="Palatino Linotype"/>
          <w:sz w:val="22"/>
          <w:szCs w:val="22"/>
        </w:rPr>
      </w:pPr>
    </w:p>
    <w:p w14:paraId="11B35B56" w14:textId="28C3B681" w:rsidR="00DF3727" w:rsidRPr="0097162D" w:rsidRDefault="00DF3727" w:rsidP="006D734B">
      <w:pPr>
        <w:spacing w:line="360" w:lineRule="auto"/>
        <w:jc w:val="both"/>
        <w:rPr>
          <w:rFonts w:ascii="Palatino Linotype" w:eastAsia="Palatino Linotype" w:hAnsi="Palatino Linotype" w:cs="Palatino Linotype"/>
          <w:sz w:val="22"/>
          <w:szCs w:val="22"/>
        </w:rPr>
      </w:pPr>
    </w:p>
    <w:p w14:paraId="773D388B" w14:textId="02AF29DB" w:rsidR="00DF3727" w:rsidRPr="0097162D" w:rsidRDefault="00DF3727" w:rsidP="006D734B">
      <w:pPr>
        <w:spacing w:line="360" w:lineRule="auto"/>
        <w:jc w:val="both"/>
        <w:rPr>
          <w:rFonts w:ascii="Palatino Linotype" w:eastAsia="Palatino Linotype" w:hAnsi="Palatino Linotype" w:cs="Palatino Linotype"/>
          <w:sz w:val="22"/>
          <w:szCs w:val="22"/>
        </w:rPr>
      </w:pPr>
    </w:p>
    <w:p w14:paraId="14E565B1" w14:textId="77777777" w:rsidR="00DF3727" w:rsidRPr="0097162D" w:rsidRDefault="00DF3727" w:rsidP="006D734B">
      <w:pPr>
        <w:spacing w:line="360" w:lineRule="auto"/>
        <w:jc w:val="both"/>
        <w:rPr>
          <w:rFonts w:ascii="Palatino Linotype" w:eastAsia="Palatino Linotype" w:hAnsi="Palatino Linotype" w:cs="Palatino Linotype"/>
          <w:sz w:val="22"/>
          <w:szCs w:val="22"/>
        </w:rPr>
      </w:pPr>
    </w:p>
    <w:sectPr w:rsidR="00DF3727" w:rsidRPr="0097162D">
      <w:headerReference w:type="default" r:id="rId8"/>
      <w:footerReference w:type="default" r:id="rId9"/>
      <w:headerReference w:type="first" r:id="rId10"/>
      <w:footerReference w:type="first" r:id="rId11"/>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87C35" w14:textId="77777777" w:rsidR="003B681A" w:rsidRDefault="003B681A">
      <w:r>
        <w:separator/>
      </w:r>
    </w:p>
  </w:endnote>
  <w:endnote w:type="continuationSeparator" w:id="0">
    <w:p w14:paraId="6E2BD210" w14:textId="77777777" w:rsidR="003B681A" w:rsidRDefault="003B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2D07" w14:textId="49B682AF" w:rsidR="00971E69" w:rsidRDefault="00971E6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20F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20F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FA81738" w14:textId="77777777" w:rsidR="00971E69" w:rsidRDefault="00971E6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7703" w14:textId="4AC1057F" w:rsidR="00971E69" w:rsidRDefault="00971E6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20F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20F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0FB276C6" w14:textId="77777777" w:rsidR="00971E69" w:rsidRDefault="00971E6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A7595" w14:textId="77777777" w:rsidR="003B681A" w:rsidRDefault="003B681A">
      <w:r>
        <w:separator/>
      </w:r>
    </w:p>
  </w:footnote>
  <w:footnote w:type="continuationSeparator" w:id="0">
    <w:p w14:paraId="32E76D0A" w14:textId="77777777" w:rsidR="003B681A" w:rsidRDefault="003B681A">
      <w:r>
        <w:continuationSeparator/>
      </w:r>
    </w:p>
  </w:footnote>
  <w:footnote w:id="1">
    <w:p w14:paraId="43ECB3C1" w14:textId="77777777" w:rsidR="00971E69" w:rsidRDefault="00971E69" w:rsidP="002F3FD7">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6AB8B93E" w14:textId="77777777" w:rsidR="00971E69" w:rsidRDefault="00971E69" w:rsidP="002F3FD7">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4BA78053" w14:textId="77777777" w:rsidR="00971E69" w:rsidRDefault="00971E69" w:rsidP="002F3FD7">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5EDF" w14:textId="77777777" w:rsidR="00971E69" w:rsidRDefault="00971E69">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CC214D0" wp14:editId="1CA56281">
          <wp:simplePos x="0" y="0"/>
          <wp:positionH relativeFrom="column">
            <wp:posOffset>-1080127</wp:posOffset>
          </wp:positionH>
          <wp:positionV relativeFrom="paragraph">
            <wp:posOffset>-488307</wp:posOffset>
          </wp:positionV>
          <wp:extent cx="7809865" cy="10165715"/>
          <wp:effectExtent l="0" t="0" r="0" b="0"/>
          <wp:wrapNone/>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71E69" w14:paraId="7CC11E8C" w14:textId="77777777">
      <w:tc>
        <w:tcPr>
          <w:tcW w:w="2489" w:type="dxa"/>
        </w:tcPr>
        <w:p w14:paraId="5DBB8F6A" w14:textId="77777777" w:rsidR="00971E69" w:rsidRDefault="00971E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F79BFD4" w14:textId="5B54E3FF" w:rsidR="00971E69" w:rsidRDefault="00971E6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12799/INFOEM/IP/RR/2025</w:t>
          </w:r>
        </w:p>
      </w:tc>
    </w:tr>
    <w:tr w:rsidR="00971E69" w14:paraId="26A20E31" w14:textId="77777777">
      <w:trPr>
        <w:trHeight w:val="228"/>
      </w:trPr>
      <w:tc>
        <w:tcPr>
          <w:tcW w:w="2489" w:type="dxa"/>
          <w:vAlign w:val="center"/>
        </w:tcPr>
        <w:p w14:paraId="17BDEEDA" w14:textId="77777777" w:rsidR="00971E69" w:rsidRDefault="00971E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C80DCC3" w14:textId="7636F237" w:rsidR="00971E69" w:rsidRDefault="00971E69">
          <w:pPr>
            <w:ind w:left="-45" w:right="176"/>
            <w:jc w:val="both"/>
            <w:rPr>
              <w:rFonts w:ascii="Palatino Linotype" w:eastAsia="Palatino Linotype" w:hAnsi="Palatino Linotype" w:cs="Palatino Linotype"/>
              <w:b/>
              <w:sz w:val="22"/>
              <w:szCs w:val="22"/>
            </w:rPr>
          </w:pPr>
          <w:r w:rsidRPr="00014F86">
            <w:rPr>
              <w:rFonts w:ascii="Palatino Linotype" w:eastAsia="Palatino Linotype" w:hAnsi="Palatino Linotype" w:cs="Palatino Linotype"/>
              <w:b/>
              <w:sz w:val="22"/>
              <w:szCs w:val="22"/>
            </w:rPr>
            <w:t>Ayuntamiento de Tepotzotlán</w:t>
          </w:r>
        </w:p>
      </w:tc>
    </w:tr>
    <w:tr w:rsidR="00971E69" w14:paraId="3EFAD2C1" w14:textId="77777777">
      <w:tc>
        <w:tcPr>
          <w:tcW w:w="2489" w:type="dxa"/>
          <w:vAlign w:val="center"/>
        </w:tcPr>
        <w:p w14:paraId="32073043" w14:textId="77777777" w:rsidR="00971E69" w:rsidRDefault="00971E6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8D35899" w14:textId="77777777" w:rsidR="00971E69" w:rsidRDefault="00971E6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74028A" w14:textId="77777777" w:rsidR="00971E69" w:rsidRDefault="00971E6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9F56C" w14:textId="77777777" w:rsidR="00971E69" w:rsidRDefault="00971E6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3"/>
      <w:tblW w:w="5670" w:type="dxa"/>
      <w:tblInd w:w="3261" w:type="dxa"/>
      <w:tblLayout w:type="fixed"/>
      <w:tblLook w:val="0400" w:firstRow="0" w:lastRow="0" w:firstColumn="0" w:lastColumn="0" w:noHBand="0" w:noVBand="1"/>
    </w:tblPr>
    <w:tblGrid>
      <w:gridCol w:w="2551"/>
      <w:gridCol w:w="3119"/>
    </w:tblGrid>
    <w:tr w:rsidR="00971E69" w14:paraId="5B2A84E1" w14:textId="77777777">
      <w:tc>
        <w:tcPr>
          <w:tcW w:w="2551" w:type="dxa"/>
          <w:vAlign w:val="center"/>
        </w:tcPr>
        <w:p w14:paraId="13F91BD6" w14:textId="77777777" w:rsidR="00971E69" w:rsidRDefault="00971E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6AD8DEC" w14:textId="5964728A" w:rsidR="00971E69" w:rsidRDefault="00971E6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12799/INFOEM/IP/RR/2025</w:t>
          </w:r>
        </w:p>
      </w:tc>
    </w:tr>
    <w:tr w:rsidR="00971E69" w14:paraId="70E62D6B" w14:textId="77777777">
      <w:trPr>
        <w:trHeight w:val="130"/>
      </w:trPr>
      <w:tc>
        <w:tcPr>
          <w:tcW w:w="2551" w:type="dxa"/>
          <w:vAlign w:val="center"/>
        </w:tcPr>
        <w:p w14:paraId="09388608" w14:textId="77777777" w:rsidR="00971E69" w:rsidRDefault="00971E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87A8FA9" w14:textId="2494121A" w:rsidR="00971E69" w:rsidRDefault="00ED20F6" w:rsidP="00ED20F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r w:rsidR="00971E69">
            <w:rPr>
              <w:noProof/>
              <w:lang w:val="es-MX"/>
            </w:rPr>
            <w:drawing>
              <wp:anchor distT="0" distB="0" distL="0" distR="0" simplePos="0" relativeHeight="251659264" behindDoc="1" locked="0" layoutInCell="1" hidden="0" allowOverlap="1" wp14:anchorId="0FC0BAC5" wp14:editId="6FC9CB1D">
                <wp:simplePos x="0" y="0"/>
                <wp:positionH relativeFrom="column">
                  <wp:posOffset>-4425307</wp:posOffset>
                </wp:positionH>
                <wp:positionV relativeFrom="paragraph">
                  <wp:posOffset>-361942</wp:posOffset>
                </wp:positionV>
                <wp:extent cx="7809865" cy="10165715"/>
                <wp:effectExtent l="0" t="0" r="0" b="0"/>
                <wp:wrapNone/>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971E69" w14:paraId="79CBA032" w14:textId="77777777">
      <w:trPr>
        <w:trHeight w:val="228"/>
      </w:trPr>
      <w:tc>
        <w:tcPr>
          <w:tcW w:w="2551" w:type="dxa"/>
          <w:vAlign w:val="center"/>
        </w:tcPr>
        <w:p w14:paraId="496958B5" w14:textId="77777777" w:rsidR="00971E69" w:rsidRDefault="00971E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97CF4E3" w14:textId="1C7831C3" w:rsidR="00971E69" w:rsidRDefault="00971E69">
          <w:pPr>
            <w:ind w:left="-45" w:right="27"/>
            <w:jc w:val="both"/>
            <w:rPr>
              <w:rFonts w:ascii="Palatino Linotype" w:eastAsia="Palatino Linotype" w:hAnsi="Palatino Linotype" w:cs="Palatino Linotype"/>
              <w:b/>
              <w:sz w:val="22"/>
              <w:szCs w:val="22"/>
            </w:rPr>
          </w:pPr>
          <w:r w:rsidRPr="00014F86">
            <w:rPr>
              <w:rFonts w:ascii="Palatino Linotype" w:eastAsia="Palatino Linotype" w:hAnsi="Palatino Linotype" w:cs="Palatino Linotype"/>
              <w:b/>
              <w:sz w:val="22"/>
              <w:szCs w:val="22"/>
            </w:rPr>
            <w:t>Ayuntamiento de Tepotzotlán</w:t>
          </w:r>
        </w:p>
      </w:tc>
    </w:tr>
    <w:tr w:rsidR="00971E69" w14:paraId="673197E5" w14:textId="77777777">
      <w:tc>
        <w:tcPr>
          <w:tcW w:w="2551" w:type="dxa"/>
          <w:vAlign w:val="center"/>
        </w:tcPr>
        <w:p w14:paraId="13CDA869" w14:textId="77777777" w:rsidR="00971E69" w:rsidRDefault="00971E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3C27C91" w14:textId="77777777" w:rsidR="00971E69" w:rsidRDefault="00971E6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9D287F" w14:textId="77777777" w:rsidR="00971E69" w:rsidRDefault="00971E6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FCCADC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1E829BA"/>
    <w:multiLevelType w:val="multilevel"/>
    <w:tmpl w:val="0B422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A70EA7"/>
    <w:multiLevelType w:val="multilevel"/>
    <w:tmpl w:val="9B045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B3906"/>
    <w:multiLevelType w:val="multilevel"/>
    <w:tmpl w:val="B14E7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214224"/>
    <w:multiLevelType w:val="multilevel"/>
    <w:tmpl w:val="1F30D2E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7"/>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FD"/>
    <w:rsid w:val="0000221C"/>
    <w:rsid w:val="00014F86"/>
    <w:rsid w:val="000D4FA2"/>
    <w:rsid w:val="001E4B7B"/>
    <w:rsid w:val="002C0577"/>
    <w:rsid w:val="002F18E9"/>
    <w:rsid w:val="002F3FD7"/>
    <w:rsid w:val="00334D12"/>
    <w:rsid w:val="003833A4"/>
    <w:rsid w:val="003B681A"/>
    <w:rsid w:val="00412A56"/>
    <w:rsid w:val="0042621B"/>
    <w:rsid w:val="00444E2D"/>
    <w:rsid w:val="00496CDC"/>
    <w:rsid w:val="004D3493"/>
    <w:rsid w:val="00600C7C"/>
    <w:rsid w:val="006D734B"/>
    <w:rsid w:val="007737F2"/>
    <w:rsid w:val="007B02DD"/>
    <w:rsid w:val="007E7F23"/>
    <w:rsid w:val="00816891"/>
    <w:rsid w:val="008501CF"/>
    <w:rsid w:val="0088029C"/>
    <w:rsid w:val="00896BA2"/>
    <w:rsid w:val="008A05CB"/>
    <w:rsid w:val="009453B1"/>
    <w:rsid w:val="0096344B"/>
    <w:rsid w:val="0097162D"/>
    <w:rsid w:val="00971E69"/>
    <w:rsid w:val="009C72E8"/>
    <w:rsid w:val="00A0362C"/>
    <w:rsid w:val="00AC3259"/>
    <w:rsid w:val="00AF64FD"/>
    <w:rsid w:val="00B047CB"/>
    <w:rsid w:val="00B14081"/>
    <w:rsid w:val="00B61E0E"/>
    <w:rsid w:val="00B71EE8"/>
    <w:rsid w:val="00C9591E"/>
    <w:rsid w:val="00CF5447"/>
    <w:rsid w:val="00D34E3B"/>
    <w:rsid w:val="00DA1D7E"/>
    <w:rsid w:val="00DF3727"/>
    <w:rsid w:val="00E33224"/>
    <w:rsid w:val="00E84FDF"/>
    <w:rsid w:val="00EB7A41"/>
    <w:rsid w:val="00ED20F6"/>
    <w:rsid w:val="00EE66ED"/>
    <w:rsid w:val="00F74A1B"/>
    <w:rsid w:val="00F86AA2"/>
    <w:rsid w:val="00F915FC"/>
    <w:rsid w:val="00FA2934"/>
    <w:rsid w:val="00FF6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817A"/>
  <w15:docId w15:val="{85A4411A-9D9A-493D-841C-6A81AC9A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FzOyZSwPhscbUba5dFcYDWBHQ==">CgMxLjAyCGguZ2pkZ3hzMgloLjMwajB6bGwyCWguMnM4ZXlvMTIIaC50eWpjd3QyDmguNmE1MjdqbGdnM2syMg5oLncxMGh2MzhvejlodjIIaC5sbnhiejkyCWguMWZvYjl0ZTgAciExeFZEczktY0p0MU9wX1d6YzZFVnNMZERiak01RzRCeTU=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9247</Words>
  <Characters>50862</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2026-01-15T18:53:00Z</cp:lastPrinted>
  <dcterms:created xsi:type="dcterms:W3CDTF">2026-03-18T20:28:00Z</dcterms:created>
  <dcterms:modified xsi:type="dcterms:W3CDTF">2026-03-18T20:28:00Z</dcterms:modified>
</cp:coreProperties>
</file>