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1CBA" w:rsidRDefault="007A1CBA">
      <w:pPr>
        <w:widowControl w:val="0"/>
        <w:pBdr>
          <w:top w:val="nil"/>
          <w:left w:val="nil"/>
          <w:bottom w:val="nil"/>
          <w:right w:val="nil"/>
          <w:between w:val="nil"/>
        </w:pBdr>
        <w:spacing w:after="0" w:line="276" w:lineRule="auto"/>
        <w:jc w:val="left"/>
      </w:pPr>
    </w:p>
    <w:p w:rsidR="007A1CBA" w:rsidRDefault="007A1CBA">
      <w:pPr>
        <w:widowControl w:val="0"/>
        <w:pBdr>
          <w:top w:val="nil"/>
          <w:left w:val="nil"/>
          <w:bottom w:val="nil"/>
          <w:right w:val="nil"/>
          <w:between w:val="nil"/>
        </w:pBdr>
        <w:spacing w:after="0" w:line="360" w:lineRule="auto"/>
        <w:jc w:val="left"/>
      </w:pPr>
    </w:p>
    <w:p w:rsidR="007A1CBA" w:rsidRDefault="007A1CBA">
      <w:pPr>
        <w:tabs>
          <w:tab w:val="left" w:pos="8931"/>
        </w:tabs>
        <w:spacing w:after="0" w:line="360" w:lineRule="auto"/>
      </w:pPr>
    </w:p>
    <w:p w:rsidR="007A1CBA" w:rsidRPr="00BA0DA0" w:rsidRDefault="00F4722C" w:rsidP="004F4040">
      <w:pPr>
        <w:keepNext/>
        <w:keepLines/>
        <w:pBdr>
          <w:top w:val="nil"/>
          <w:left w:val="nil"/>
          <w:bottom w:val="nil"/>
          <w:right w:val="nil"/>
          <w:between w:val="nil"/>
        </w:pBdr>
        <w:spacing w:after="0" w:line="360" w:lineRule="auto"/>
        <w:jc w:val="center"/>
        <w:rPr>
          <w:color w:val="000000"/>
        </w:rPr>
      </w:pPr>
      <w:r w:rsidRPr="00BA0DA0">
        <w:rPr>
          <w:color w:val="000000"/>
        </w:rPr>
        <w:t>RESOLUCIÓN DEL RECURSO DE REVISIÓN 13276/INFOEM/IP/RR/2025 y acumulado</w:t>
      </w:r>
    </w:p>
    <w:p w:rsidR="007A1CBA" w:rsidRPr="00BA0DA0" w:rsidRDefault="007A1CBA">
      <w:pPr>
        <w:tabs>
          <w:tab w:val="left" w:pos="8931"/>
        </w:tabs>
        <w:spacing w:after="0" w:line="360" w:lineRule="auto"/>
      </w:pPr>
    </w:p>
    <w:sdt>
      <w:sdtPr>
        <w:rPr>
          <w:rFonts w:ascii="Palatino Linotype" w:eastAsia="Palatino Linotype" w:hAnsi="Palatino Linotype" w:cs="Palatino Linotype"/>
          <w:color w:val="auto"/>
          <w:sz w:val="22"/>
          <w:szCs w:val="22"/>
          <w:lang w:val="es-ES"/>
        </w:rPr>
        <w:id w:val="346605610"/>
        <w:docPartObj>
          <w:docPartGallery w:val="Table of Contents"/>
          <w:docPartUnique/>
        </w:docPartObj>
      </w:sdtPr>
      <w:sdtEndPr>
        <w:rPr>
          <w:b/>
          <w:bCs/>
        </w:rPr>
      </w:sdtEndPr>
      <w:sdtContent>
        <w:p w:rsidR="004F4040" w:rsidRPr="00BA0DA0" w:rsidRDefault="004F4040">
          <w:pPr>
            <w:pStyle w:val="TtulodeTDC"/>
          </w:pPr>
        </w:p>
        <w:p w:rsidR="004F4040" w:rsidRPr="00BA0DA0" w:rsidRDefault="004F4040">
          <w:pPr>
            <w:pStyle w:val="TDC1"/>
            <w:tabs>
              <w:tab w:val="right" w:leader="dot" w:pos="8921"/>
            </w:tabs>
            <w:rPr>
              <w:rFonts w:asciiTheme="minorHAnsi" w:eastAsiaTheme="minorEastAsia" w:hAnsiTheme="minorHAnsi" w:cstheme="minorBidi"/>
              <w:noProof/>
            </w:rPr>
          </w:pPr>
          <w:r w:rsidRPr="00BA0DA0">
            <w:rPr>
              <w:b/>
              <w:bCs/>
              <w:lang w:val="es-ES"/>
            </w:rPr>
            <w:fldChar w:fldCharType="begin"/>
          </w:r>
          <w:r w:rsidRPr="00BA0DA0">
            <w:rPr>
              <w:b/>
              <w:bCs/>
              <w:lang w:val="es-ES"/>
            </w:rPr>
            <w:instrText xml:space="preserve"> TOC \o "1-3" \h \z \u </w:instrText>
          </w:r>
          <w:r w:rsidRPr="00BA0DA0">
            <w:rPr>
              <w:b/>
              <w:bCs/>
              <w:lang w:val="es-ES"/>
            </w:rPr>
            <w:fldChar w:fldCharType="separate"/>
          </w:r>
          <w:hyperlink w:anchor="_Toc222408307" w:history="1">
            <w:r w:rsidRPr="00BA0DA0">
              <w:rPr>
                <w:rStyle w:val="Hipervnculo"/>
                <w:noProof/>
              </w:rPr>
              <w:t>A N T E C E D E N T E S</w:t>
            </w:r>
            <w:r w:rsidRPr="00BA0DA0">
              <w:rPr>
                <w:noProof/>
                <w:webHidden/>
              </w:rPr>
              <w:tab/>
            </w:r>
            <w:r w:rsidRPr="00BA0DA0">
              <w:rPr>
                <w:noProof/>
                <w:webHidden/>
              </w:rPr>
              <w:fldChar w:fldCharType="begin"/>
            </w:r>
            <w:r w:rsidRPr="00BA0DA0">
              <w:rPr>
                <w:noProof/>
                <w:webHidden/>
              </w:rPr>
              <w:instrText xml:space="preserve"> PAGEREF _Toc222408307 \h </w:instrText>
            </w:r>
            <w:r w:rsidRPr="00BA0DA0">
              <w:rPr>
                <w:noProof/>
                <w:webHidden/>
              </w:rPr>
            </w:r>
            <w:r w:rsidRPr="00BA0DA0">
              <w:rPr>
                <w:noProof/>
                <w:webHidden/>
              </w:rPr>
              <w:fldChar w:fldCharType="separate"/>
            </w:r>
            <w:r w:rsidR="00987D86">
              <w:rPr>
                <w:noProof/>
                <w:webHidden/>
              </w:rPr>
              <w:t>2</w:t>
            </w:r>
            <w:r w:rsidRPr="00BA0DA0">
              <w:rPr>
                <w:noProof/>
                <w:webHidden/>
              </w:rPr>
              <w:fldChar w:fldCharType="end"/>
            </w:r>
          </w:hyperlink>
        </w:p>
        <w:p w:rsidR="004F4040" w:rsidRPr="00BA0DA0" w:rsidRDefault="00126E8B">
          <w:pPr>
            <w:pStyle w:val="TDC2"/>
            <w:tabs>
              <w:tab w:val="right" w:leader="dot" w:pos="8921"/>
            </w:tabs>
            <w:rPr>
              <w:rFonts w:asciiTheme="minorHAnsi" w:eastAsiaTheme="minorEastAsia" w:hAnsiTheme="minorHAnsi" w:cstheme="minorBidi"/>
              <w:noProof/>
            </w:rPr>
          </w:pPr>
          <w:hyperlink w:anchor="_Toc222408308" w:history="1">
            <w:r w:rsidR="004F4040" w:rsidRPr="00BA0DA0">
              <w:rPr>
                <w:rStyle w:val="Hipervnculo"/>
                <w:noProof/>
              </w:rPr>
              <w:t>I. Presentación de la solicitud de información</w:t>
            </w:r>
            <w:r w:rsidR="004F4040" w:rsidRPr="00BA0DA0">
              <w:rPr>
                <w:noProof/>
                <w:webHidden/>
              </w:rPr>
              <w:tab/>
            </w:r>
            <w:r w:rsidR="004F4040" w:rsidRPr="00BA0DA0">
              <w:rPr>
                <w:noProof/>
                <w:webHidden/>
              </w:rPr>
              <w:fldChar w:fldCharType="begin"/>
            </w:r>
            <w:r w:rsidR="004F4040" w:rsidRPr="00BA0DA0">
              <w:rPr>
                <w:noProof/>
                <w:webHidden/>
              </w:rPr>
              <w:instrText xml:space="preserve"> PAGEREF _Toc222408308 \h </w:instrText>
            </w:r>
            <w:r w:rsidR="004F4040" w:rsidRPr="00BA0DA0">
              <w:rPr>
                <w:noProof/>
                <w:webHidden/>
              </w:rPr>
            </w:r>
            <w:r w:rsidR="004F4040" w:rsidRPr="00BA0DA0">
              <w:rPr>
                <w:noProof/>
                <w:webHidden/>
              </w:rPr>
              <w:fldChar w:fldCharType="separate"/>
            </w:r>
            <w:r w:rsidR="00987D86">
              <w:rPr>
                <w:noProof/>
                <w:webHidden/>
              </w:rPr>
              <w:t>2</w:t>
            </w:r>
            <w:r w:rsidR="004F4040" w:rsidRPr="00BA0DA0">
              <w:rPr>
                <w:noProof/>
                <w:webHidden/>
              </w:rPr>
              <w:fldChar w:fldCharType="end"/>
            </w:r>
          </w:hyperlink>
        </w:p>
        <w:p w:rsidR="004F4040" w:rsidRPr="00BA0DA0" w:rsidRDefault="00126E8B">
          <w:pPr>
            <w:pStyle w:val="TDC2"/>
            <w:tabs>
              <w:tab w:val="right" w:leader="dot" w:pos="8921"/>
            </w:tabs>
            <w:rPr>
              <w:rFonts w:asciiTheme="minorHAnsi" w:eastAsiaTheme="minorEastAsia" w:hAnsiTheme="minorHAnsi" w:cstheme="minorBidi"/>
              <w:noProof/>
            </w:rPr>
          </w:pPr>
          <w:hyperlink w:anchor="_Toc222408309" w:history="1">
            <w:r w:rsidR="004F4040" w:rsidRPr="00BA0DA0">
              <w:rPr>
                <w:rStyle w:val="Hipervnculo"/>
                <w:noProof/>
              </w:rPr>
              <w:t>II. Respuesta del Sujeto Obligado</w:t>
            </w:r>
            <w:r w:rsidR="004F4040" w:rsidRPr="00BA0DA0">
              <w:rPr>
                <w:noProof/>
                <w:webHidden/>
              </w:rPr>
              <w:tab/>
            </w:r>
            <w:r w:rsidR="004F4040" w:rsidRPr="00BA0DA0">
              <w:rPr>
                <w:noProof/>
                <w:webHidden/>
              </w:rPr>
              <w:fldChar w:fldCharType="begin"/>
            </w:r>
            <w:r w:rsidR="004F4040" w:rsidRPr="00BA0DA0">
              <w:rPr>
                <w:noProof/>
                <w:webHidden/>
              </w:rPr>
              <w:instrText xml:space="preserve"> PAGEREF _Toc222408309 \h </w:instrText>
            </w:r>
            <w:r w:rsidR="004F4040" w:rsidRPr="00BA0DA0">
              <w:rPr>
                <w:noProof/>
                <w:webHidden/>
              </w:rPr>
            </w:r>
            <w:r w:rsidR="004F4040" w:rsidRPr="00BA0DA0">
              <w:rPr>
                <w:noProof/>
                <w:webHidden/>
              </w:rPr>
              <w:fldChar w:fldCharType="separate"/>
            </w:r>
            <w:r w:rsidR="00987D86">
              <w:rPr>
                <w:noProof/>
                <w:webHidden/>
              </w:rPr>
              <w:t>3</w:t>
            </w:r>
            <w:r w:rsidR="004F4040" w:rsidRPr="00BA0DA0">
              <w:rPr>
                <w:noProof/>
                <w:webHidden/>
              </w:rPr>
              <w:fldChar w:fldCharType="end"/>
            </w:r>
          </w:hyperlink>
        </w:p>
        <w:p w:rsidR="004F4040" w:rsidRPr="00BA0DA0" w:rsidRDefault="00126E8B">
          <w:pPr>
            <w:pStyle w:val="TDC2"/>
            <w:tabs>
              <w:tab w:val="right" w:leader="dot" w:pos="8921"/>
            </w:tabs>
            <w:rPr>
              <w:rFonts w:asciiTheme="minorHAnsi" w:eastAsiaTheme="minorEastAsia" w:hAnsiTheme="minorHAnsi" w:cstheme="minorBidi"/>
              <w:noProof/>
            </w:rPr>
          </w:pPr>
          <w:hyperlink w:anchor="_Toc222408310" w:history="1">
            <w:r w:rsidR="004F4040" w:rsidRPr="00BA0DA0">
              <w:rPr>
                <w:rStyle w:val="Hipervnculo"/>
                <w:noProof/>
              </w:rPr>
              <w:t>III. Interposición del Recurso de Revisión</w:t>
            </w:r>
            <w:r w:rsidR="004F4040" w:rsidRPr="00BA0DA0">
              <w:rPr>
                <w:noProof/>
                <w:webHidden/>
              </w:rPr>
              <w:tab/>
            </w:r>
            <w:r w:rsidR="004F4040" w:rsidRPr="00BA0DA0">
              <w:rPr>
                <w:noProof/>
                <w:webHidden/>
              </w:rPr>
              <w:fldChar w:fldCharType="begin"/>
            </w:r>
            <w:r w:rsidR="004F4040" w:rsidRPr="00BA0DA0">
              <w:rPr>
                <w:noProof/>
                <w:webHidden/>
              </w:rPr>
              <w:instrText xml:space="preserve"> PAGEREF _Toc222408310 \h </w:instrText>
            </w:r>
            <w:r w:rsidR="004F4040" w:rsidRPr="00BA0DA0">
              <w:rPr>
                <w:noProof/>
                <w:webHidden/>
              </w:rPr>
            </w:r>
            <w:r w:rsidR="004F4040" w:rsidRPr="00BA0DA0">
              <w:rPr>
                <w:noProof/>
                <w:webHidden/>
              </w:rPr>
              <w:fldChar w:fldCharType="separate"/>
            </w:r>
            <w:r w:rsidR="00987D86">
              <w:rPr>
                <w:noProof/>
                <w:webHidden/>
              </w:rPr>
              <w:t>4</w:t>
            </w:r>
            <w:r w:rsidR="004F4040" w:rsidRPr="00BA0DA0">
              <w:rPr>
                <w:noProof/>
                <w:webHidden/>
              </w:rPr>
              <w:fldChar w:fldCharType="end"/>
            </w:r>
          </w:hyperlink>
        </w:p>
        <w:p w:rsidR="004F4040" w:rsidRPr="00BA0DA0" w:rsidRDefault="00126E8B">
          <w:pPr>
            <w:pStyle w:val="TDC2"/>
            <w:tabs>
              <w:tab w:val="right" w:leader="dot" w:pos="8921"/>
            </w:tabs>
            <w:rPr>
              <w:rFonts w:asciiTheme="minorHAnsi" w:eastAsiaTheme="minorEastAsia" w:hAnsiTheme="minorHAnsi" w:cstheme="minorBidi"/>
              <w:noProof/>
            </w:rPr>
          </w:pPr>
          <w:hyperlink w:anchor="_Toc222408311" w:history="1">
            <w:r w:rsidR="004F4040" w:rsidRPr="00BA0DA0">
              <w:rPr>
                <w:rStyle w:val="Hipervnculo"/>
                <w:noProof/>
              </w:rPr>
              <w:t>IV. Trámite del Recurso de Revisión ante este Instituto</w:t>
            </w:r>
            <w:r w:rsidR="004F4040" w:rsidRPr="00BA0DA0">
              <w:rPr>
                <w:noProof/>
                <w:webHidden/>
              </w:rPr>
              <w:tab/>
            </w:r>
            <w:r w:rsidR="004F4040" w:rsidRPr="00BA0DA0">
              <w:rPr>
                <w:noProof/>
                <w:webHidden/>
              </w:rPr>
              <w:fldChar w:fldCharType="begin"/>
            </w:r>
            <w:r w:rsidR="004F4040" w:rsidRPr="00BA0DA0">
              <w:rPr>
                <w:noProof/>
                <w:webHidden/>
              </w:rPr>
              <w:instrText xml:space="preserve"> PAGEREF _Toc222408311 \h </w:instrText>
            </w:r>
            <w:r w:rsidR="004F4040" w:rsidRPr="00BA0DA0">
              <w:rPr>
                <w:noProof/>
                <w:webHidden/>
              </w:rPr>
            </w:r>
            <w:r w:rsidR="004F4040" w:rsidRPr="00BA0DA0">
              <w:rPr>
                <w:noProof/>
                <w:webHidden/>
              </w:rPr>
              <w:fldChar w:fldCharType="separate"/>
            </w:r>
            <w:r w:rsidR="00987D86">
              <w:rPr>
                <w:noProof/>
                <w:webHidden/>
              </w:rPr>
              <w:t>4</w:t>
            </w:r>
            <w:r w:rsidR="004F4040" w:rsidRPr="00BA0DA0">
              <w:rPr>
                <w:noProof/>
                <w:webHidden/>
              </w:rPr>
              <w:fldChar w:fldCharType="end"/>
            </w:r>
          </w:hyperlink>
        </w:p>
        <w:p w:rsidR="004F4040" w:rsidRPr="00BA0DA0" w:rsidRDefault="00126E8B">
          <w:pPr>
            <w:pStyle w:val="TDC1"/>
            <w:tabs>
              <w:tab w:val="right" w:leader="dot" w:pos="8921"/>
            </w:tabs>
            <w:rPr>
              <w:rFonts w:asciiTheme="minorHAnsi" w:eastAsiaTheme="minorEastAsia" w:hAnsiTheme="minorHAnsi" w:cstheme="minorBidi"/>
              <w:noProof/>
            </w:rPr>
          </w:pPr>
          <w:hyperlink w:anchor="_Toc222408312" w:history="1">
            <w:r w:rsidR="004F4040" w:rsidRPr="00BA0DA0">
              <w:rPr>
                <w:rStyle w:val="Hipervnculo"/>
                <w:noProof/>
              </w:rPr>
              <w:t>C O N S I D E R A N D O S</w:t>
            </w:r>
            <w:r w:rsidR="004F4040" w:rsidRPr="00BA0DA0">
              <w:rPr>
                <w:noProof/>
                <w:webHidden/>
              </w:rPr>
              <w:tab/>
            </w:r>
            <w:r w:rsidR="004F4040" w:rsidRPr="00BA0DA0">
              <w:rPr>
                <w:noProof/>
                <w:webHidden/>
              </w:rPr>
              <w:fldChar w:fldCharType="begin"/>
            </w:r>
            <w:r w:rsidR="004F4040" w:rsidRPr="00BA0DA0">
              <w:rPr>
                <w:noProof/>
                <w:webHidden/>
              </w:rPr>
              <w:instrText xml:space="preserve"> PAGEREF _Toc222408312 \h </w:instrText>
            </w:r>
            <w:r w:rsidR="004F4040" w:rsidRPr="00BA0DA0">
              <w:rPr>
                <w:noProof/>
                <w:webHidden/>
              </w:rPr>
            </w:r>
            <w:r w:rsidR="004F4040" w:rsidRPr="00BA0DA0">
              <w:rPr>
                <w:noProof/>
                <w:webHidden/>
              </w:rPr>
              <w:fldChar w:fldCharType="separate"/>
            </w:r>
            <w:r w:rsidR="00987D86">
              <w:rPr>
                <w:noProof/>
                <w:webHidden/>
              </w:rPr>
              <w:t>7</w:t>
            </w:r>
            <w:r w:rsidR="004F4040" w:rsidRPr="00BA0DA0">
              <w:rPr>
                <w:noProof/>
                <w:webHidden/>
              </w:rPr>
              <w:fldChar w:fldCharType="end"/>
            </w:r>
          </w:hyperlink>
        </w:p>
        <w:p w:rsidR="004F4040" w:rsidRPr="00BA0DA0" w:rsidRDefault="00126E8B">
          <w:pPr>
            <w:pStyle w:val="TDC2"/>
            <w:tabs>
              <w:tab w:val="right" w:leader="dot" w:pos="8921"/>
            </w:tabs>
            <w:rPr>
              <w:rFonts w:asciiTheme="minorHAnsi" w:eastAsiaTheme="minorEastAsia" w:hAnsiTheme="minorHAnsi" w:cstheme="minorBidi"/>
              <w:noProof/>
            </w:rPr>
          </w:pPr>
          <w:hyperlink w:anchor="_Toc222408313" w:history="1">
            <w:r w:rsidR="004F4040" w:rsidRPr="00BA0DA0">
              <w:rPr>
                <w:rStyle w:val="Hipervnculo"/>
                <w:noProof/>
              </w:rPr>
              <w:t>PRIMERO. Competencia</w:t>
            </w:r>
            <w:r w:rsidR="004F4040" w:rsidRPr="00BA0DA0">
              <w:rPr>
                <w:noProof/>
                <w:webHidden/>
              </w:rPr>
              <w:tab/>
            </w:r>
            <w:r w:rsidR="004F4040" w:rsidRPr="00BA0DA0">
              <w:rPr>
                <w:noProof/>
                <w:webHidden/>
              </w:rPr>
              <w:fldChar w:fldCharType="begin"/>
            </w:r>
            <w:r w:rsidR="004F4040" w:rsidRPr="00BA0DA0">
              <w:rPr>
                <w:noProof/>
                <w:webHidden/>
              </w:rPr>
              <w:instrText xml:space="preserve"> PAGEREF _Toc222408313 \h </w:instrText>
            </w:r>
            <w:r w:rsidR="004F4040" w:rsidRPr="00BA0DA0">
              <w:rPr>
                <w:noProof/>
                <w:webHidden/>
              </w:rPr>
            </w:r>
            <w:r w:rsidR="004F4040" w:rsidRPr="00BA0DA0">
              <w:rPr>
                <w:noProof/>
                <w:webHidden/>
              </w:rPr>
              <w:fldChar w:fldCharType="separate"/>
            </w:r>
            <w:r w:rsidR="00987D86">
              <w:rPr>
                <w:noProof/>
                <w:webHidden/>
              </w:rPr>
              <w:t>7</w:t>
            </w:r>
            <w:r w:rsidR="004F4040" w:rsidRPr="00BA0DA0">
              <w:rPr>
                <w:noProof/>
                <w:webHidden/>
              </w:rPr>
              <w:fldChar w:fldCharType="end"/>
            </w:r>
          </w:hyperlink>
        </w:p>
        <w:p w:rsidR="004F4040" w:rsidRPr="00BA0DA0" w:rsidRDefault="00126E8B">
          <w:pPr>
            <w:pStyle w:val="TDC2"/>
            <w:tabs>
              <w:tab w:val="right" w:leader="dot" w:pos="8921"/>
            </w:tabs>
            <w:rPr>
              <w:rFonts w:asciiTheme="minorHAnsi" w:eastAsiaTheme="minorEastAsia" w:hAnsiTheme="minorHAnsi" w:cstheme="minorBidi"/>
              <w:noProof/>
            </w:rPr>
          </w:pPr>
          <w:hyperlink w:anchor="_Toc222408314" w:history="1">
            <w:r w:rsidR="004F4040" w:rsidRPr="00BA0DA0">
              <w:rPr>
                <w:rStyle w:val="Hipervnculo"/>
                <w:noProof/>
              </w:rPr>
              <w:t>SEGUNDO. Causales de improcedencia y sobreseimiento</w:t>
            </w:r>
            <w:r w:rsidR="004F4040" w:rsidRPr="00BA0DA0">
              <w:rPr>
                <w:noProof/>
                <w:webHidden/>
              </w:rPr>
              <w:tab/>
            </w:r>
            <w:r w:rsidR="004F4040" w:rsidRPr="00BA0DA0">
              <w:rPr>
                <w:noProof/>
                <w:webHidden/>
              </w:rPr>
              <w:fldChar w:fldCharType="begin"/>
            </w:r>
            <w:r w:rsidR="004F4040" w:rsidRPr="00BA0DA0">
              <w:rPr>
                <w:noProof/>
                <w:webHidden/>
              </w:rPr>
              <w:instrText xml:space="preserve"> PAGEREF _Toc222408314 \h </w:instrText>
            </w:r>
            <w:r w:rsidR="004F4040" w:rsidRPr="00BA0DA0">
              <w:rPr>
                <w:noProof/>
                <w:webHidden/>
              </w:rPr>
            </w:r>
            <w:r w:rsidR="004F4040" w:rsidRPr="00BA0DA0">
              <w:rPr>
                <w:noProof/>
                <w:webHidden/>
              </w:rPr>
              <w:fldChar w:fldCharType="separate"/>
            </w:r>
            <w:r w:rsidR="00987D86">
              <w:rPr>
                <w:noProof/>
                <w:webHidden/>
              </w:rPr>
              <w:t>8</w:t>
            </w:r>
            <w:r w:rsidR="004F4040" w:rsidRPr="00BA0DA0">
              <w:rPr>
                <w:noProof/>
                <w:webHidden/>
              </w:rPr>
              <w:fldChar w:fldCharType="end"/>
            </w:r>
          </w:hyperlink>
        </w:p>
        <w:p w:rsidR="004F4040" w:rsidRPr="00BA0DA0" w:rsidRDefault="00126E8B">
          <w:pPr>
            <w:pStyle w:val="TDC2"/>
            <w:tabs>
              <w:tab w:val="right" w:leader="dot" w:pos="8921"/>
            </w:tabs>
            <w:rPr>
              <w:rFonts w:asciiTheme="minorHAnsi" w:eastAsiaTheme="minorEastAsia" w:hAnsiTheme="minorHAnsi" w:cstheme="minorBidi"/>
              <w:noProof/>
            </w:rPr>
          </w:pPr>
          <w:hyperlink w:anchor="_Toc222408315" w:history="1">
            <w:r w:rsidR="004F4040" w:rsidRPr="00BA0DA0">
              <w:rPr>
                <w:rStyle w:val="Hipervnculo"/>
                <w:noProof/>
              </w:rPr>
              <w:t>TERCERO. Determinación de la Controversia</w:t>
            </w:r>
            <w:r w:rsidR="004F4040" w:rsidRPr="00BA0DA0">
              <w:rPr>
                <w:noProof/>
                <w:webHidden/>
              </w:rPr>
              <w:tab/>
            </w:r>
            <w:r w:rsidR="004F4040" w:rsidRPr="00BA0DA0">
              <w:rPr>
                <w:noProof/>
                <w:webHidden/>
              </w:rPr>
              <w:fldChar w:fldCharType="begin"/>
            </w:r>
            <w:r w:rsidR="004F4040" w:rsidRPr="00BA0DA0">
              <w:rPr>
                <w:noProof/>
                <w:webHidden/>
              </w:rPr>
              <w:instrText xml:space="preserve"> PAGEREF _Toc222408315 \h </w:instrText>
            </w:r>
            <w:r w:rsidR="004F4040" w:rsidRPr="00BA0DA0">
              <w:rPr>
                <w:noProof/>
                <w:webHidden/>
              </w:rPr>
            </w:r>
            <w:r w:rsidR="004F4040" w:rsidRPr="00BA0DA0">
              <w:rPr>
                <w:noProof/>
                <w:webHidden/>
              </w:rPr>
              <w:fldChar w:fldCharType="separate"/>
            </w:r>
            <w:r w:rsidR="00987D86">
              <w:rPr>
                <w:noProof/>
                <w:webHidden/>
              </w:rPr>
              <w:t>9</w:t>
            </w:r>
            <w:r w:rsidR="004F4040" w:rsidRPr="00BA0DA0">
              <w:rPr>
                <w:noProof/>
                <w:webHidden/>
              </w:rPr>
              <w:fldChar w:fldCharType="end"/>
            </w:r>
          </w:hyperlink>
        </w:p>
        <w:p w:rsidR="004F4040" w:rsidRPr="00BA0DA0" w:rsidRDefault="00126E8B">
          <w:pPr>
            <w:pStyle w:val="TDC2"/>
            <w:tabs>
              <w:tab w:val="right" w:leader="dot" w:pos="8921"/>
            </w:tabs>
            <w:rPr>
              <w:rFonts w:asciiTheme="minorHAnsi" w:eastAsiaTheme="minorEastAsia" w:hAnsiTheme="minorHAnsi" w:cstheme="minorBidi"/>
              <w:noProof/>
            </w:rPr>
          </w:pPr>
          <w:hyperlink w:anchor="_Toc222408316" w:history="1">
            <w:r w:rsidR="004F4040" w:rsidRPr="00BA0DA0">
              <w:rPr>
                <w:rStyle w:val="Hipervnculo"/>
                <w:noProof/>
              </w:rPr>
              <w:t>CUARTO. Marco normativo aplicable en materia de transparencia y acceso a la información pública</w:t>
            </w:r>
            <w:r w:rsidR="004F4040" w:rsidRPr="00BA0DA0">
              <w:rPr>
                <w:noProof/>
                <w:webHidden/>
              </w:rPr>
              <w:tab/>
            </w:r>
            <w:r w:rsidR="004F4040" w:rsidRPr="00BA0DA0">
              <w:rPr>
                <w:noProof/>
                <w:webHidden/>
              </w:rPr>
              <w:fldChar w:fldCharType="begin"/>
            </w:r>
            <w:r w:rsidR="004F4040" w:rsidRPr="00BA0DA0">
              <w:rPr>
                <w:noProof/>
                <w:webHidden/>
              </w:rPr>
              <w:instrText xml:space="preserve"> PAGEREF _Toc222408316 \h </w:instrText>
            </w:r>
            <w:r w:rsidR="004F4040" w:rsidRPr="00BA0DA0">
              <w:rPr>
                <w:noProof/>
                <w:webHidden/>
              </w:rPr>
            </w:r>
            <w:r w:rsidR="004F4040" w:rsidRPr="00BA0DA0">
              <w:rPr>
                <w:noProof/>
                <w:webHidden/>
              </w:rPr>
              <w:fldChar w:fldCharType="separate"/>
            </w:r>
            <w:r w:rsidR="00987D86">
              <w:rPr>
                <w:noProof/>
                <w:webHidden/>
              </w:rPr>
              <w:t>11</w:t>
            </w:r>
            <w:r w:rsidR="004F4040" w:rsidRPr="00BA0DA0">
              <w:rPr>
                <w:noProof/>
                <w:webHidden/>
              </w:rPr>
              <w:fldChar w:fldCharType="end"/>
            </w:r>
          </w:hyperlink>
        </w:p>
        <w:p w:rsidR="004F4040" w:rsidRPr="00BA0DA0" w:rsidRDefault="00126E8B">
          <w:pPr>
            <w:pStyle w:val="TDC2"/>
            <w:tabs>
              <w:tab w:val="right" w:leader="dot" w:pos="8921"/>
            </w:tabs>
            <w:rPr>
              <w:rFonts w:asciiTheme="minorHAnsi" w:eastAsiaTheme="minorEastAsia" w:hAnsiTheme="minorHAnsi" w:cstheme="minorBidi"/>
              <w:noProof/>
            </w:rPr>
          </w:pPr>
          <w:hyperlink w:anchor="_Toc222408317" w:history="1">
            <w:r w:rsidR="004F4040" w:rsidRPr="00BA0DA0">
              <w:rPr>
                <w:rStyle w:val="Hipervnculo"/>
                <w:noProof/>
              </w:rPr>
              <w:t>QUINTO. Estudio de Fondo</w:t>
            </w:r>
            <w:r w:rsidR="004F4040" w:rsidRPr="00BA0DA0">
              <w:rPr>
                <w:noProof/>
                <w:webHidden/>
              </w:rPr>
              <w:tab/>
            </w:r>
            <w:r w:rsidR="004F4040" w:rsidRPr="00BA0DA0">
              <w:rPr>
                <w:noProof/>
                <w:webHidden/>
              </w:rPr>
              <w:fldChar w:fldCharType="begin"/>
            </w:r>
            <w:r w:rsidR="004F4040" w:rsidRPr="00BA0DA0">
              <w:rPr>
                <w:noProof/>
                <w:webHidden/>
              </w:rPr>
              <w:instrText xml:space="preserve"> PAGEREF _Toc222408317 \h </w:instrText>
            </w:r>
            <w:r w:rsidR="004F4040" w:rsidRPr="00BA0DA0">
              <w:rPr>
                <w:noProof/>
                <w:webHidden/>
              </w:rPr>
            </w:r>
            <w:r w:rsidR="004F4040" w:rsidRPr="00BA0DA0">
              <w:rPr>
                <w:noProof/>
                <w:webHidden/>
              </w:rPr>
              <w:fldChar w:fldCharType="separate"/>
            </w:r>
            <w:r w:rsidR="00987D86">
              <w:rPr>
                <w:noProof/>
                <w:webHidden/>
              </w:rPr>
              <w:t>12</w:t>
            </w:r>
            <w:r w:rsidR="004F4040" w:rsidRPr="00BA0DA0">
              <w:rPr>
                <w:noProof/>
                <w:webHidden/>
              </w:rPr>
              <w:fldChar w:fldCharType="end"/>
            </w:r>
          </w:hyperlink>
        </w:p>
        <w:p w:rsidR="004F4040" w:rsidRPr="00BA0DA0" w:rsidRDefault="00126E8B">
          <w:pPr>
            <w:pStyle w:val="TDC1"/>
            <w:tabs>
              <w:tab w:val="right" w:leader="dot" w:pos="8921"/>
            </w:tabs>
            <w:rPr>
              <w:rFonts w:asciiTheme="minorHAnsi" w:eastAsiaTheme="minorEastAsia" w:hAnsiTheme="minorHAnsi" w:cstheme="minorBidi"/>
              <w:noProof/>
            </w:rPr>
          </w:pPr>
          <w:hyperlink w:anchor="_Toc222408318" w:history="1">
            <w:r w:rsidR="004F4040" w:rsidRPr="00BA0DA0">
              <w:rPr>
                <w:rStyle w:val="Hipervnculo"/>
                <w:noProof/>
              </w:rPr>
              <w:t>R E S U E L V E</w:t>
            </w:r>
            <w:r w:rsidR="004F4040" w:rsidRPr="00BA0DA0">
              <w:rPr>
                <w:noProof/>
                <w:webHidden/>
              </w:rPr>
              <w:tab/>
            </w:r>
            <w:r w:rsidR="004F4040" w:rsidRPr="00BA0DA0">
              <w:rPr>
                <w:noProof/>
                <w:webHidden/>
              </w:rPr>
              <w:fldChar w:fldCharType="begin"/>
            </w:r>
            <w:r w:rsidR="004F4040" w:rsidRPr="00BA0DA0">
              <w:rPr>
                <w:noProof/>
                <w:webHidden/>
              </w:rPr>
              <w:instrText xml:space="preserve"> PAGEREF _Toc222408318 \h </w:instrText>
            </w:r>
            <w:r w:rsidR="004F4040" w:rsidRPr="00BA0DA0">
              <w:rPr>
                <w:noProof/>
                <w:webHidden/>
              </w:rPr>
            </w:r>
            <w:r w:rsidR="004F4040" w:rsidRPr="00BA0DA0">
              <w:rPr>
                <w:noProof/>
                <w:webHidden/>
              </w:rPr>
              <w:fldChar w:fldCharType="separate"/>
            </w:r>
            <w:r w:rsidR="00987D86">
              <w:rPr>
                <w:noProof/>
                <w:webHidden/>
              </w:rPr>
              <w:t>18</w:t>
            </w:r>
            <w:r w:rsidR="004F4040" w:rsidRPr="00BA0DA0">
              <w:rPr>
                <w:noProof/>
                <w:webHidden/>
              </w:rPr>
              <w:fldChar w:fldCharType="end"/>
            </w:r>
          </w:hyperlink>
        </w:p>
        <w:p w:rsidR="004F4040" w:rsidRPr="00BA0DA0" w:rsidRDefault="004F4040">
          <w:r w:rsidRPr="00BA0DA0">
            <w:rPr>
              <w:b/>
              <w:bCs/>
              <w:lang w:val="es-ES"/>
            </w:rPr>
            <w:fldChar w:fldCharType="end"/>
          </w:r>
        </w:p>
      </w:sdtContent>
    </w:sdt>
    <w:p w:rsidR="004F4040" w:rsidRPr="00BA0DA0" w:rsidRDefault="004F4040">
      <w:pPr>
        <w:tabs>
          <w:tab w:val="left" w:pos="8931"/>
        </w:tabs>
        <w:spacing w:after="0" w:line="360" w:lineRule="auto"/>
      </w:pPr>
    </w:p>
    <w:p w:rsidR="004F4040" w:rsidRPr="00BA0DA0" w:rsidRDefault="004F4040">
      <w:pPr>
        <w:tabs>
          <w:tab w:val="left" w:pos="8931"/>
        </w:tabs>
        <w:spacing w:after="0" w:line="360" w:lineRule="auto"/>
      </w:pPr>
    </w:p>
    <w:p w:rsidR="004F4040" w:rsidRPr="00BA0DA0" w:rsidRDefault="004F4040">
      <w:pPr>
        <w:tabs>
          <w:tab w:val="left" w:pos="8931"/>
        </w:tabs>
        <w:spacing w:after="0" w:line="360" w:lineRule="auto"/>
      </w:pPr>
    </w:p>
    <w:p w:rsidR="004F4040" w:rsidRPr="00BA0DA0" w:rsidRDefault="004F4040">
      <w:pPr>
        <w:tabs>
          <w:tab w:val="left" w:pos="8931"/>
        </w:tabs>
        <w:spacing w:after="0" w:line="360" w:lineRule="auto"/>
      </w:pPr>
    </w:p>
    <w:p w:rsidR="007A1CBA" w:rsidRPr="00BA0DA0" w:rsidRDefault="007A1CBA">
      <w:pPr>
        <w:tabs>
          <w:tab w:val="left" w:pos="8931"/>
        </w:tabs>
        <w:spacing w:after="0" w:line="360" w:lineRule="auto"/>
      </w:pPr>
    </w:p>
    <w:p w:rsidR="007A1CBA" w:rsidRPr="00BA0DA0" w:rsidRDefault="00F4722C">
      <w:pPr>
        <w:tabs>
          <w:tab w:val="left" w:pos="8931"/>
        </w:tabs>
        <w:spacing w:after="0" w:line="360" w:lineRule="auto"/>
      </w:pPr>
      <w:r w:rsidRPr="00BA0DA0">
        <w:lastRenderedPageBreak/>
        <w:t xml:space="preserve">Resolución del Pleno del Instituto de Transparencia, Acceso a la Información Pública y Protección de Datos Personales del Estado de México y Municipios, con domicilio en Metepec, Estado de México, de fecha dieciocho de febrero de dos mil veintiséis. </w:t>
      </w:r>
    </w:p>
    <w:p w:rsidR="007A1CBA" w:rsidRPr="00BA0DA0" w:rsidRDefault="007A1CBA">
      <w:pPr>
        <w:spacing w:after="0" w:line="360" w:lineRule="auto"/>
        <w:rPr>
          <w:b/>
          <w:bCs/>
        </w:rPr>
      </w:pPr>
    </w:p>
    <w:p w:rsidR="007A1CBA" w:rsidRPr="00BA0DA0" w:rsidRDefault="00F4722C">
      <w:pPr>
        <w:spacing w:after="0" w:line="360" w:lineRule="auto"/>
        <w:rPr>
          <w:color w:val="0D0D0D"/>
        </w:rPr>
      </w:pPr>
      <w:r w:rsidRPr="00BA0DA0">
        <w:rPr>
          <w:b/>
          <w:bCs/>
        </w:rPr>
        <w:t xml:space="preserve">VISTO </w:t>
      </w:r>
      <w:r w:rsidRPr="00BA0DA0">
        <w:t xml:space="preserve">el expediente electrónico conformado con motivo de los Recurso de Revisión </w:t>
      </w:r>
      <w:r w:rsidRPr="00FE7C0E">
        <w:rPr>
          <w:b/>
        </w:rPr>
        <w:t>13276/INFOEM/IP/RR/2025 y 13280/INFOEM/IP/RR/2025,</w:t>
      </w:r>
      <w:r w:rsidRPr="00BA0DA0">
        <w:t xml:space="preserve"> interpuesto por la persona </w:t>
      </w:r>
      <w:r w:rsidRPr="00BA0DA0">
        <w:rPr>
          <w:color w:val="0D0D0D"/>
        </w:rPr>
        <w:t xml:space="preserve">Recurrente o Particular, en contra de la respuesta del Sujeto Obligado, </w:t>
      </w:r>
      <w:bookmarkStart w:id="0" w:name="_GoBack"/>
      <w:r w:rsidRPr="00FE7C0E">
        <w:rPr>
          <w:b/>
        </w:rPr>
        <w:t>Organismo Público Descentralizado para la Prestación de los Servicios de Agua Potable, Alcantarillado y Saneamiento de Teoloyucan,</w:t>
      </w:r>
      <w:r w:rsidRPr="00FE7C0E">
        <w:rPr>
          <w:b/>
          <w:color w:val="0D0D0D"/>
        </w:rPr>
        <w:t xml:space="preserve"> </w:t>
      </w:r>
      <w:bookmarkEnd w:id="0"/>
      <w:r w:rsidRPr="00BA0DA0">
        <w:rPr>
          <w:color w:val="0D0D0D"/>
        </w:rPr>
        <w:t xml:space="preserve">a las solicitudes de acceso a la información pública </w:t>
      </w:r>
      <w:r w:rsidRPr="00BA0DA0">
        <w:t>00292/OPDTEOLOYUCAN/IP/2025</w:t>
      </w:r>
      <w:r w:rsidRPr="00BA0DA0">
        <w:rPr>
          <w:color w:val="000000"/>
        </w:rPr>
        <w:t xml:space="preserve"> y </w:t>
      </w:r>
      <w:r w:rsidRPr="00BA0DA0">
        <w:t>00283/OPDTEOLOYUCAN/IP/2025</w:t>
      </w:r>
      <w:r w:rsidRPr="00BA0DA0">
        <w:rPr>
          <w:color w:val="000000"/>
        </w:rPr>
        <w:t xml:space="preserve"> </w:t>
      </w:r>
      <w:r w:rsidRPr="00BA0DA0">
        <w:rPr>
          <w:color w:val="0D0D0D"/>
        </w:rPr>
        <w:t>se emite la presente Resolución, con base en los Antecedentes y Considerandos que se exponen a continuación:</w:t>
      </w:r>
    </w:p>
    <w:p w:rsidR="007A1CBA" w:rsidRPr="00BA0DA0" w:rsidRDefault="007A1CBA">
      <w:pPr>
        <w:spacing w:after="0" w:line="360" w:lineRule="auto"/>
        <w:rPr>
          <w:b/>
          <w:bCs/>
        </w:rPr>
      </w:pPr>
    </w:p>
    <w:p w:rsidR="007A1CBA" w:rsidRPr="00BA0DA0" w:rsidRDefault="00F4722C">
      <w:pPr>
        <w:pStyle w:val="Ttulo1"/>
        <w:spacing w:before="0" w:after="0" w:line="360" w:lineRule="auto"/>
        <w:jc w:val="center"/>
        <w:rPr>
          <w:sz w:val="22"/>
          <w:szCs w:val="22"/>
        </w:rPr>
      </w:pPr>
      <w:bookmarkStart w:id="1" w:name="_Toc222408307"/>
      <w:r w:rsidRPr="00BA0DA0">
        <w:rPr>
          <w:sz w:val="22"/>
          <w:szCs w:val="22"/>
        </w:rPr>
        <w:t>A N T E C E D E N T E S</w:t>
      </w:r>
      <w:bookmarkEnd w:id="1"/>
    </w:p>
    <w:p w:rsidR="007A1CBA" w:rsidRPr="00BA0DA0" w:rsidRDefault="007A1CBA">
      <w:pPr>
        <w:spacing w:after="0" w:line="360" w:lineRule="auto"/>
        <w:jc w:val="center"/>
        <w:rPr>
          <w:b/>
          <w:bCs/>
        </w:rPr>
      </w:pPr>
    </w:p>
    <w:p w:rsidR="007A1CBA" w:rsidRPr="00BA0DA0" w:rsidRDefault="00F4722C">
      <w:pPr>
        <w:pStyle w:val="Ttulo2"/>
        <w:spacing w:before="0" w:after="0" w:line="360" w:lineRule="auto"/>
        <w:rPr>
          <w:sz w:val="22"/>
          <w:szCs w:val="22"/>
        </w:rPr>
      </w:pPr>
      <w:bookmarkStart w:id="2" w:name="_Toc222408308"/>
      <w:r w:rsidRPr="00BA0DA0">
        <w:rPr>
          <w:sz w:val="22"/>
          <w:szCs w:val="22"/>
        </w:rPr>
        <w:t>I. Presentación de la solicitud de información</w:t>
      </w:r>
      <w:bookmarkEnd w:id="2"/>
    </w:p>
    <w:p w:rsidR="007A1CBA" w:rsidRPr="00BA0DA0" w:rsidRDefault="007A1CBA">
      <w:pPr>
        <w:tabs>
          <w:tab w:val="left" w:pos="567"/>
        </w:tabs>
        <w:spacing w:after="0" w:line="360" w:lineRule="auto"/>
      </w:pPr>
    </w:p>
    <w:p w:rsidR="007A1CBA" w:rsidRPr="00BA0DA0" w:rsidRDefault="00F4722C">
      <w:pPr>
        <w:spacing w:after="0" w:line="360" w:lineRule="auto"/>
      </w:pPr>
      <w:r w:rsidRPr="00BA0DA0">
        <w:t>El cinco y doce de noviembre de dos mil veinticinco, el Particular presentó dos solicitudes de acceso a la información pública, a través del Sistema de Acceso a la Información Mexiquense (SAIMEX), ante el Organismo Público Descentralizado para la Prestación de los Servicios de Agua Potable, Alcantarillado y Saneamiento de Teoloyucan</w:t>
      </w:r>
      <w:r w:rsidRPr="00BA0DA0">
        <w:rPr>
          <w:color w:val="000000"/>
        </w:rPr>
        <w:t>,</w:t>
      </w:r>
      <w:r w:rsidRPr="00BA0DA0">
        <w:t xml:space="preserve"> en los siguientes términos: </w:t>
      </w:r>
    </w:p>
    <w:p w:rsidR="007A1CBA" w:rsidRPr="00BA0DA0" w:rsidRDefault="007A1CBA">
      <w:pPr>
        <w:spacing w:after="0" w:line="360" w:lineRule="auto"/>
      </w:pPr>
    </w:p>
    <w:p w:rsidR="007A1CBA" w:rsidRPr="00BA0DA0" w:rsidRDefault="007A1CBA">
      <w:pPr>
        <w:spacing w:after="0" w:line="360" w:lineRule="auto"/>
      </w:pPr>
    </w:p>
    <w:p w:rsidR="007A1CBA" w:rsidRPr="00BA0DA0" w:rsidRDefault="00F4722C">
      <w:pPr>
        <w:tabs>
          <w:tab w:val="left" w:pos="4667"/>
        </w:tabs>
        <w:spacing w:after="0" w:line="360" w:lineRule="auto"/>
        <w:ind w:left="567" w:right="567"/>
        <w:rPr>
          <w:b/>
          <w:bCs/>
          <w:i/>
          <w:iCs/>
          <w:sz w:val="20"/>
          <w:szCs w:val="20"/>
        </w:rPr>
      </w:pPr>
      <w:r w:rsidRPr="00BA0DA0">
        <w:rPr>
          <w:b/>
          <w:bCs/>
          <w:i/>
          <w:iCs/>
          <w:sz w:val="20"/>
          <w:szCs w:val="20"/>
        </w:rPr>
        <w:t>FOLIO DE LA SOLICITUD: 00292/OPDTEOLOYUCAN/IP/2025</w:t>
      </w:r>
    </w:p>
    <w:p w:rsidR="007A1CBA" w:rsidRPr="00BA0DA0" w:rsidRDefault="00F4722C">
      <w:pPr>
        <w:tabs>
          <w:tab w:val="left" w:pos="4667"/>
        </w:tabs>
        <w:spacing w:after="0" w:line="360" w:lineRule="auto"/>
        <w:ind w:left="567" w:right="567"/>
        <w:rPr>
          <w:b/>
          <w:bCs/>
          <w:i/>
          <w:iCs/>
          <w:sz w:val="20"/>
          <w:szCs w:val="20"/>
        </w:rPr>
      </w:pPr>
      <w:r w:rsidRPr="00BA0DA0">
        <w:rPr>
          <w:b/>
          <w:bCs/>
          <w:i/>
          <w:iCs/>
          <w:sz w:val="20"/>
          <w:szCs w:val="20"/>
        </w:rPr>
        <w:t>“DESCRIPCIÓN CLARA Y PRECISA DE LA INFORMACIÓN SOLICITADA</w:t>
      </w:r>
    </w:p>
    <w:p w:rsidR="007A1CBA" w:rsidRPr="00BA0DA0" w:rsidRDefault="00F4722C">
      <w:pPr>
        <w:tabs>
          <w:tab w:val="left" w:pos="4667"/>
        </w:tabs>
        <w:spacing w:after="0" w:line="360" w:lineRule="auto"/>
        <w:ind w:left="567" w:right="567"/>
        <w:rPr>
          <w:i/>
          <w:iCs/>
          <w:sz w:val="20"/>
          <w:szCs w:val="20"/>
        </w:rPr>
      </w:pPr>
      <w:r w:rsidRPr="00BA0DA0">
        <w:rPr>
          <w:i/>
          <w:iCs/>
          <w:sz w:val="20"/>
          <w:szCs w:val="20"/>
        </w:rPr>
        <w:lastRenderedPageBreak/>
        <w:t>SOLISITO LAS ACTAS DEL COMITE DE TRANSPARTENCIA DELA ÑO 2024, TODAS” (Sic.)</w:t>
      </w:r>
    </w:p>
    <w:p w:rsidR="007A1CBA" w:rsidRPr="00BA0DA0" w:rsidRDefault="007A1CBA">
      <w:pPr>
        <w:tabs>
          <w:tab w:val="left" w:pos="4667"/>
        </w:tabs>
        <w:spacing w:after="0" w:line="360" w:lineRule="auto"/>
        <w:ind w:left="567" w:right="567"/>
        <w:rPr>
          <w:b/>
          <w:bCs/>
          <w:i/>
          <w:iCs/>
          <w:sz w:val="20"/>
          <w:szCs w:val="20"/>
        </w:rPr>
      </w:pPr>
    </w:p>
    <w:p w:rsidR="007A1CBA" w:rsidRPr="00BA0DA0" w:rsidRDefault="00F4722C">
      <w:pPr>
        <w:tabs>
          <w:tab w:val="left" w:pos="4667"/>
        </w:tabs>
        <w:spacing w:after="0" w:line="360" w:lineRule="auto"/>
        <w:ind w:left="567" w:right="567"/>
        <w:rPr>
          <w:b/>
          <w:bCs/>
          <w:i/>
          <w:iCs/>
          <w:sz w:val="20"/>
          <w:szCs w:val="20"/>
        </w:rPr>
      </w:pPr>
      <w:r w:rsidRPr="00BA0DA0">
        <w:rPr>
          <w:b/>
          <w:bCs/>
          <w:i/>
          <w:iCs/>
          <w:sz w:val="20"/>
          <w:szCs w:val="20"/>
        </w:rPr>
        <w:t>FOLIO DE LA SOLICITUD: 00283/OPDTEOLOYUCAN/IP/2025</w:t>
      </w:r>
    </w:p>
    <w:p w:rsidR="007A1CBA" w:rsidRPr="00BA0DA0" w:rsidRDefault="00F4722C">
      <w:pPr>
        <w:tabs>
          <w:tab w:val="left" w:pos="4667"/>
        </w:tabs>
        <w:spacing w:after="0" w:line="360" w:lineRule="auto"/>
        <w:ind w:left="567" w:right="567"/>
        <w:rPr>
          <w:b/>
          <w:bCs/>
          <w:i/>
          <w:iCs/>
          <w:sz w:val="20"/>
          <w:szCs w:val="20"/>
        </w:rPr>
      </w:pPr>
      <w:r w:rsidRPr="00BA0DA0">
        <w:rPr>
          <w:b/>
          <w:bCs/>
          <w:i/>
          <w:iCs/>
          <w:sz w:val="20"/>
          <w:szCs w:val="20"/>
        </w:rPr>
        <w:t>“DESCRIPCIÓN CLARA Y PRECISA DE LA INFORMACIÓN SOLICITADA</w:t>
      </w:r>
    </w:p>
    <w:p w:rsidR="007A1CBA" w:rsidRPr="00BA0DA0" w:rsidRDefault="00F4722C">
      <w:pPr>
        <w:tabs>
          <w:tab w:val="left" w:pos="4667"/>
        </w:tabs>
        <w:spacing w:after="0" w:line="360" w:lineRule="auto"/>
        <w:ind w:left="567" w:right="567"/>
        <w:rPr>
          <w:i/>
          <w:iCs/>
          <w:sz w:val="20"/>
          <w:szCs w:val="20"/>
        </w:rPr>
      </w:pPr>
      <w:proofErr w:type="spellStart"/>
      <w:proofErr w:type="gramStart"/>
      <w:r w:rsidRPr="00BA0DA0">
        <w:rPr>
          <w:i/>
          <w:iCs/>
          <w:sz w:val="20"/>
          <w:szCs w:val="20"/>
        </w:rPr>
        <w:t>solisito</w:t>
      </w:r>
      <w:proofErr w:type="spellEnd"/>
      <w:proofErr w:type="gramEnd"/>
      <w:r w:rsidRPr="00BA0DA0">
        <w:rPr>
          <w:i/>
          <w:iCs/>
          <w:sz w:val="20"/>
          <w:szCs w:val="20"/>
        </w:rPr>
        <w:t xml:space="preserve"> todas y cada una de las actas de </w:t>
      </w:r>
      <w:proofErr w:type="spellStart"/>
      <w:r w:rsidRPr="00BA0DA0">
        <w:rPr>
          <w:i/>
          <w:iCs/>
          <w:sz w:val="20"/>
          <w:szCs w:val="20"/>
        </w:rPr>
        <w:t>comite</w:t>
      </w:r>
      <w:proofErr w:type="spellEnd"/>
      <w:r w:rsidRPr="00BA0DA0">
        <w:rPr>
          <w:i/>
          <w:iCs/>
          <w:sz w:val="20"/>
          <w:szCs w:val="20"/>
        </w:rPr>
        <w:t xml:space="preserve"> de transparencia del 2024” (Sic.)</w:t>
      </w:r>
    </w:p>
    <w:p w:rsidR="007A1CBA" w:rsidRPr="00BA0DA0" w:rsidRDefault="007A1CBA">
      <w:pPr>
        <w:tabs>
          <w:tab w:val="left" w:pos="4667"/>
        </w:tabs>
        <w:spacing w:after="0" w:line="360" w:lineRule="auto"/>
        <w:ind w:right="567"/>
        <w:rPr>
          <w:b/>
          <w:bCs/>
          <w:i/>
          <w:iCs/>
          <w:sz w:val="20"/>
          <w:szCs w:val="20"/>
        </w:rPr>
      </w:pPr>
    </w:p>
    <w:p w:rsidR="007A1CBA" w:rsidRPr="00BA0DA0" w:rsidRDefault="00F4722C">
      <w:pPr>
        <w:tabs>
          <w:tab w:val="left" w:pos="4667"/>
        </w:tabs>
        <w:spacing w:after="0" w:line="360" w:lineRule="auto"/>
        <w:ind w:left="567" w:right="567"/>
        <w:rPr>
          <w:b/>
          <w:bCs/>
          <w:i/>
          <w:iCs/>
          <w:sz w:val="20"/>
          <w:szCs w:val="20"/>
        </w:rPr>
      </w:pPr>
      <w:r w:rsidRPr="00BA0DA0">
        <w:rPr>
          <w:b/>
          <w:bCs/>
          <w:i/>
          <w:iCs/>
          <w:sz w:val="20"/>
          <w:szCs w:val="20"/>
        </w:rPr>
        <w:t>“MODALIDAD DE ENTREGA</w:t>
      </w:r>
    </w:p>
    <w:p w:rsidR="007A1CBA" w:rsidRPr="00BA0DA0" w:rsidRDefault="00F4722C">
      <w:pPr>
        <w:tabs>
          <w:tab w:val="left" w:pos="4667"/>
        </w:tabs>
        <w:spacing w:after="0" w:line="360" w:lineRule="auto"/>
        <w:ind w:left="567" w:right="567"/>
        <w:rPr>
          <w:b/>
          <w:bCs/>
          <w:i/>
          <w:iCs/>
          <w:sz w:val="20"/>
          <w:szCs w:val="20"/>
        </w:rPr>
      </w:pPr>
      <w:r w:rsidRPr="00BA0DA0">
        <w:rPr>
          <w:i/>
          <w:iCs/>
          <w:sz w:val="20"/>
          <w:szCs w:val="20"/>
        </w:rPr>
        <w:t>A través del SAIMEX”</w:t>
      </w:r>
    </w:p>
    <w:p w:rsidR="007A1CBA" w:rsidRPr="00BA0DA0" w:rsidRDefault="007A1CBA">
      <w:pPr>
        <w:spacing w:after="0" w:line="360" w:lineRule="auto"/>
        <w:ind w:right="567"/>
        <w:rPr>
          <w:i/>
          <w:iCs/>
          <w:sz w:val="20"/>
          <w:szCs w:val="20"/>
        </w:rPr>
      </w:pPr>
    </w:p>
    <w:p w:rsidR="007A1CBA" w:rsidRPr="00BA0DA0" w:rsidRDefault="00F4722C">
      <w:pPr>
        <w:pStyle w:val="Ttulo2"/>
        <w:spacing w:before="0" w:after="0" w:line="360" w:lineRule="auto"/>
        <w:rPr>
          <w:sz w:val="22"/>
          <w:szCs w:val="22"/>
        </w:rPr>
      </w:pPr>
      <w:bookmarkStart w:id="3" w:name="_Toc222408309"/>
      <w:r w:rsidRPr="00BA0DA0">
        <w:rPr>
          <w:sz w:val="22"/>
          <w:szCs w:val="22"/>
        </w:rPr>
        <w:t>II. Respuesta del Sujeto Obligado</w:t>
      </w:r>
      <w:bookmarkEnd w:id="3"/>
    </w:p>
    <w:p w:rsidR="007A1CBA" w:rsidRPr="00BA0DA0" w:rsidRDefault="007A1CBA">
      <w:pPr>
        <w:spacing w:after="0" w:line="360" w:lineRule="auto"/>
        <w:rPr>
          <w:b/>
          <w:bCs/>
        </w:rPr>
      </w:pPr>
    </w:p>
    <w:p w:rsidR="007A1CBA" w:rsidRPr="00BA0DA0" w:rsidRDefault="00F4722C">
      <w:pPr>
        <w:spacing w:after="0" w:line="360" w:lineRule="auto"/>
      </w:pPr>
      <w:r w:rsidRPr="00BA0DA0">
        <w:t>El veinticinco de noviembre de dos mil veinticinco, el Sujeto Obligado notificó, a través del Sistema de Acceso a la Información Mexiquense (SAIMEX), la respuesta a las solicitudes de acceso a la información pública, donde mencionó lo siguiente:</w:t>
      </w:r>
    </w:p>
    <w:p w:rsidR="007A1CBA" w:rsidRPr="00BA0DA0" w:rsidRDefault="007A1CBA">
      <w:pPr>
        <w:spacing w:after="0" w:line="360" w:lineRule="auto"/>
      </w:pPr>
    </w:p>
    <w:p w:rsidR="007A1CBA" w:rsidRPr="00BA0DA0" w:rsidRDefault="00F4722C">
      <w:pPr>
        <w:spacing w:after="0" w:line="360" w:lineRule="auto"/>
      </w:pPr>
      <w:r w:rsidRPr="00BA0DA0">
        <w:t>-Oficio número TRANS/OPD/DBTH/208/2025 y, TRANS/OPD/DBTH/207/2025  de fecha veinticinco de noviembre de dos mil veinticinco, suscrito por el Encargado de Despacho de la Unidad de Transparencia y dirigido a quien corresponda donde refiere lo siguiente:</w:t>
      </w:r>
    </w:p>
    <w:p w:rsidR="007A1CBA" w:rsidRPr="00BA0DA0" w:rsidRDefault="007A1CBA">
      <w:pPr>
        <w:spacing w:after="0" w:line="360" w:lineRule="auto"/>
      </w:pPr>
    </w:p>
    <w:p w:rsidR="007A1CBA" w:rsidRPr="00BA0DA0" w:rsidRDefault="00F4722C">
      <w:pPr>
        <w:pBdr>
          <w:top w:val="nil"/>
          <w:left w:val="nil"/>
          <w:bottom w:val="nil"/>
          <w:right w:val="nil"/>
          <w:between w:val="nil"/>
        </w:pBdr>
        <w:spacing w:after="0" w:line="360" w:lineRule="auto"/>
        <w:ind w:left="720"/>
        <w:rPr>
          <w:i/>
          <w:iCs/>
          <w:color w:val="000000"/>
          <w:sz w:val="20"/>
          <w:szCs w:val="20"/>
        </w:rPr>
      </w:pPr>
      <w:r w:rsidRPr="00BA0DA0">
        <w:rPr>
          <w:rFonts w:ascii="Calibri" w:eastAsia="Calibri" w:hAnsi="Calibri" w:cs="Calibri"/>
          <w:color w:val="000000"/>
        </w:rPr>
        <w:t>“</w:t>
      </w:r>
      <w:r w:rsidRPr="00BA0DA0">
        <w:rPr>
          <w:i/>
          <w:iCs/>
          <w:color w:val="000000"/>
          <w:sz w:val="20"/>
          <w:szCs w:val="20"/>
        </w:rPr>
        <w:t xml:space="preserve">Me permito informarle que en el acto protocolario del Acta de Entrega-Recepción con fecha del 24 de julio de 2025, no me fue entregado ningún archivo y/o documento de la Unidad de Transparencia, del año 2024. </w:t>
      </w:r>
      <w:r w:rsidRPr="00BA0DA0">
        <w:rPr>
          <w:b/>
          <w:bCs/>
          <w:i/>
          <w:iCs/>
          <w:color w:val="000000"/>
          <w:sz w:val="20"/>
          <w:szCs w:val="20"/>
          <w:u w:val="single"/>
        </w:rPr>
        <w:t>Cabe señalar que durante el periodo antes mencionado, este Descentralizado no era Sujeto Obligado, por lo  que no cuenta con archivo histórico correspondiente</w:t>
      </w:r>
      <w:r w:rsidRPr="00BA0DA0">
        <w:rPr>
          <w:i/>
          <w:iCs/>
          <w:color w:val="000000"/>
          <w:sz w:val="20"/>
          <w:szCs w:val="20"/>
        </w:rPr>
        <w:t>.”</w:t>
      </w:r>
    </w:p>
    <w:p w:rsidR="007A1CBA" w:rsidRPr="00BA0DA0" w:rsidRDefault="007A1CBA">
      <w:pPr>
        <w:pBdr>
          <w:top w:val="nil"/>
          <w:left w:val="nil"/>
          <w:bottom w:val="nil"/>
          <w:right w:val="nil"/>
          <w:between w:val="nil"/>
        </w:pBdr>
        <w:spacing w:after="0" w:line="360" w:lineRule="auto"/>
        <w:ind w:left="720"/>
        <w:rPr>
          <w:i/>
          <w:iCs/>
          <w:color w:val="000000"/>
          <w:sz w:val="20"/>
          <w:szCs w:val="20"/>
        </w:rPr>
      </w:pPr>
    </w:p>
    <w:p w:rsidR="007A1CBA" w:rsidRPr="00BA0DA0" w:rsidRDefault="00F4722C">
      <w:pPr>
        <w:numPr>
          <w:ilvl w:val="0"/>
          <w:numId w:val="2"/>
        </w:numPr>
        <w:pBdr>
          <w:top w:val="nil"/>
          <w:left w:val="nil"/>
          <w:bottom w:val="nil"/>
          <w:right w:val="nil"/>
          <w:between w:val="nil"/>
        </w:pBdr>
        <w:spacing w:after="0" w:line="360" w:lineRule="auto"/>
        <w:rPr>
          <w:color w:val="000000"/>
        </w:rPr>
      </w:pPr>
      <w:r w:rsidRPr="00BA0DA0">
        <w:rPr>
          <w:color w:val="000000"/>
        </w:rPr>
        <w:lastRenderedPageBreak/>
        <w:t>Remite el Acta por medio del cual declara la inexistencia de las actas ordinarias y extraordinarias del Comité de Transparencia para el año 2024, del Organismo Público Descentralizado para la prestación de servicios de agua potable, alcantarillado y saneamiento de Teoloyucan bajo acuerdo O.P.D.A.P.A.S/OCTAVAEXTRAORD/2025/13</w:t>
      </w:r>
    </w:p>
    <w:p w:rsidR="007A1CBA" w:rsidRPr="00BA0DA0" w:rsidRDefault="007A1CBA">
      <w:pPr>
        <w:spacing w:after="0" w:line="360" w:lineRule="auto"/>
      </w:pPr>
    </w:p>
    <w:p w:rsidR="007A1CBA" w:rsidRPr="00BA0DA0" w:rsidRDefault="00F4722C">
      <w:pPr>
        <w:pStyle w:val="Ttulo2"/>
        <w:spacing w:before="0" w:after="0" w:line="360" w:lineRule="auto"/>
        <w:rPr>
          <w:sz w:val="22"/>
          <w:szCs w:val="22"/>
        </w:rPr>
      </w:pPr>
      <w:bookmarkStart w:id="4" w:name="_Toc222408310"/>
      <w:r w:rsidRPr="00BA0DA0">
        <w:rPr>
          <w:sz w:val="22"/>
          <w:szCs w:val="22"/>
        </w:rPr>
        <w:t>III. Interposición del Recurso de Revisión</w:t>
      </w:r>
      <w:bookmarkEnd w:id="4"/>
    </w:p>
    <w:p w:rsidR="007A1CBA" w:rsidRPr="00BA0DA0" w:rsidRDefault="007A1CBA">
      <w:pPr>
        <w:spacing w:after="0" w:line="360" w:lineRule="auto"/>
        <w:rPr>
          <w:b/>
          <w:bCs/>
        </w:rPr>
      </w:pPr>
    </w:p>
    <w:p w:rsidR="007A1CBA" w:rsidRPr="00BA0DA0" w:rsidRDefault="00F4722C">
      <w:pPr>
        <w:spacing w:after="0" w:line="360" w:lineRule="auto"/>
      </w:pPr>
      <w:r w:rsidRPr="00BA0DA0">
        <w:t>El veintiséis de noviembre de dos mil veinticinco, se recibió en este Instituto, a través del Sistema de Acceso a la Información Mexiquense (SAIMEX), los Recursos de Revisión interpuesto por la persona Recurrente, en contra de las respuestas por el Sujeto Obligado, a la solicitud de información, en los siguientes términos:</w:t>
      </w:r>
    </w:p>
    <w:p w:rsidR="007A1CBA" w:rsidRPr="00BA0DA0" w:rsidRDefault="007A1CBA">
      <w:pPr>
        <w:spacing w:after="0" w:line="360" w:lineRule="auto"/>
        <w:ind w:left="567" w:right="567"/>
        <w:rPr>
          <w:b/>
          <w:bCs/>
          <w:i/>
          <w:iCs/>
          <w:sz w:val="20"/>
          <w:szCs w:val="20"/>
        </w:rPr>
      </w:pPr>
    </w:p>
    <w:p w:rsidR="007A1CBA" w:rsidRPr="00BA0DA0" w:rsidRDefault="00F4722C">
      <w:pPr>
        <w:spacing w:after="0" w:line="360" w:lineRule="auto"/>
        <w:ind w:left="567" w:right="567"/>
        <w:rPr>
          <w:i/>
          <w:iCs/>
          <w:sz w:val="20"/>
          <w:szCs w:val="20"/>
        </w:rPr>
      </w:pPr>
      <w:r w:rsidRPr="00BA0DA0">
        <w:rPr>
          <w:b/>
          <w:bCs/>
          <w:i/>
          <w:iCs/>
          <w:sz w:val="20"/>
          <w:szCs w:val="20"/>
        </w:rPr>
        <w:t>‘’ACTO IMPUGNADO</w:t>
      </w:r>
    </w:p>
    <w:p w:rsidR="007A1CBA" w:rsidRPr="00BA0DA0" w:rsidRDefault="00F4722C">
      <w:pPr>
        <w:spacing w:after="0" w:line="360" w:lineRule="auto"/>
        <w:ind w:left="567" w:right="567"/>
        <w:rPr>
          <w:i/>
          <w:iCs/>
          <w:sz w:val="20"/>
          <w:szCs w:val="20"/>
        </w:rPr>
      </w:pPr>
      <w:r w:rsidRPr="00BA0DA0">
        <w:rPr>
          <w:i/>
          <w:iCs/>
          <w:sz w:val="20"/>
          <w:szCs w:val="20"/>
        </w:rPr>
        <w:t>NIEGA INFORMASION” (Sic.)</w:t>
      </w:r>
    </w:p>
    <w:p w:rsidR="007A1CBA" w:rsidRPr="00BA0DA0" w:rsidRDefault="007A1CBA">
      <w:pPr>
        <w:spacing w:after="0" w:line="360" w:lineRule="auto"/>
        <w:ind w:left="567" w:right="567"/>
        <w:rPr>
          <w:i/>
          <w:iCs/>
          <w:sz w:val="20"/>
          <w:szCs w:val="20"/>
        </w:rPr>
      </w:pPr>
    </w:p>
    <w:p w:rsidR="007A1CBA" w:rsidRPr="00BA0DA0" w:rsidRDefault="00F4722C">
      <w:pPr>
        <w:spacing w:after="0" w:line="360" w:lineRule="auto"/>
        <w:ind w:left="567" w:right="567"/>
        <w:rPr>
          <w:b/>
          <w:bCs/>
          <w:i/>
          <w:iCs/>
          <w:sz w:val="20"/>
          <w:szCs w:val="20"/>
        </w:rPr>
      </w:pPr>
      <w:r w:rsidRPr="00BA0DA0">
        <w:rPr>
          <w:b/>
          <w:bCs/>
          <w:i/>
          <w:iCs/>
          <w:sz w:val="20"/>
          <w:szCs w:val="20"/>
        </w:rPr>
        <w:t>‘’RAZONES O MOTIVOS DE LA INCONFORMIDAD</w:t>
      </w:r>
    </w:p>
    <w:p w:rsidR="007A1CBA" w:rsidRPr="00BA0DA0" w:rsidRDefault="00F4722C">
      <w:pPr>
        <w:spacing w:after="0" w:line="360" w:lineRule="auto"/>
        <w:ind w:left="567" w:right="567"/>
        <w:rPr>
          <w:i/>
          <w:iCs/>
          <w:sz w:val="20"/>
          <w:szCs w:val="20"/>
        </w:rPr>
      </w:pPr>
      <w:r w:rsidRPr="00BA0DA0">
        <w:rPr>
          <w:i/>
          <w:iCs/>
          <w:sz w:val="20"/>
          <w:szCs w:val="20"/>
        </w:rPr>
        <w:t>MAL FUNDADO Y NIEGA INFORMASION” (Sic.)</w:t>
      </w:r>
    </w:p>
    <w:p w:rsidR="007A1CBA" w:rsidRPr="00BA0DA0" w:rsidRDefault="007A1CBA">
      <w:pPr>
        <w:spacing w:after="0" w:line="360" w:lineRule="auto"/>
        <w:ind w:right="567"/>
      </w:pPr>
    </w:p>
    <w:p w:rsidR="007A1CBA" w:rsidRPr="00BA0DA0" w:rsidRDefault="00F4722C">
      <w:pPr>
        <w:pStyle w:val="Ttulo2"/>
        <w:spacing w:before="0" w:after="0" w:line="360" w:lineRule="auto"/>
        <w:rPr>
          <w:sz w:val="22"/>
          <w:szCs w:val="22"/>
        </w:rPr>
      </w:pPr>
      <w:bookmarkStart w:id="5" w:name="_Toc222408311"/>
      <w:r w:rsidRPr="00BA0DA0">
        <w:rPr>
          <w:sz w:val="22"/>
          <w:szCs w:val="22"/>
        </w:rPr>
        <w:t>IV. Trámite del Recurso de Revisión ante este Instituto</w:t>
      </w:r>
      <w:bookmarkEnd w:id="5"/>
    </w:p>
    <w:p w:rsidR="007A1CBA" w:rsidRPr="00BA0DA0" w:rsidRDefault="007A1CBA">
      <w:pPr>
        <w:spacing w:after="0" w:line="360" w:lineRule="auto"/>
        <w:rPr>
          <w:b/>
          <w:bCs/>
        </w:rPr>
      </w:pPr>
    </w:p>
    <w:p w:rsidR="007A1CBA" w:rsidRPr="00BA0DA0" w:rsidRDefault="00F4722C">
      <w:pPr>
        <w:spacing w:after="0" w:line="360" w:lineRule="auto"/>
      </w:pPr>
      <w:r w:rsidRPr="00BA0DA0">
        <w:rPr>
          <w:b/>
          <w:bCs/>
        </w:rPr>
        <w:t>a) Turno del Medio de Impugnación.</w:t>
      </w:r>
      <w:r w:rsidRPr="00BA0DA0">
        <w:t xml:space="preserve"> El veintiséis de noviembre de dos mil veinticinco, el Sistema de Acceso a la Información Mexiquense (SAIMEX), asignó los números de expediente </w:t>
      </w:r>
      <w:r w:rsidRPr="00BA0DA0">
        <w:rPr>
          <w:b/>
          <w:bCs/>
        </w:rPr>
        <w:t>13276/INFOEM/IP/RR/2025</w:t>
      </w:r>
      <w:r w:rsidRPr="00BA0DA0">
        <w:t xml:space="preserve">, y </w:t>
      </w:r>
      <w:r w:rsidRPr="00BA0DA0">
        <w:rPr>
          <w:b/>
          <w:bCs/>
        </w:rPr>
        <w:t>13280/INFOEM/IP/RR/2025</w:t>
      </w:r>
      <w:r w:rsidRPr="00BA0DA0">
        <w:t xml:space="preserve"> a los medios de impugnación que nos ocupa, con base en el sistema aprobado por el Pleno de este Organismo </w:t>
      </w:r>
      <w:r w:rsidRPr="00BA0DA0">
        <w:lastRenderedPageBreak/>
        <w:t>Garante y lo turnó al Comisionado Ponente Luis Gustavo Parra Noriega, para los efectos del artículo 185, fracción I de la Ley de Transparencia y Acceso a la Información Pública del Estado de México y Municipios.</w:t>
      </w:r>
    </w:p>
    <w:p w:rsidR="007A1CBA" w:rsidRPr="00BA0DA0" w:rsidRDefault="007A1CBA">
      <w:pPr>
        <w:spacing w:after="0" w:line="360" w:lineRule="auto"/>
      </w:pPr>
    </w:p>
    <w:p w:rsidR="007A1CBA" w:rsidRPr="00BA0DA0" w:rsidRDefault="00F4722C">
      <w:pPr>
        <w:spacing w:after="0" w:line="360" w:lineRule="auto"/>
      </w:pPr>
      <w:r w:rsidRPr="00BA0DA0">
        <w:rPr>
          <w:b/>
          <w:bCs/>
        </w:rPr>
        <w:t xml:space="preserve">b) Admisión del Recurso de Revisión. </w:t>
      </w:r>
      <w:r w:rsidRPr="00BA0DA0">
        <w:t>El veintisiete de noviembre y el primero de diciembre de dos mil veinticinco, se acordó la admisión de los Recursos de Revisión interpuestos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rsidR="007A1CBA" w:rsidRPr="00BA0DA0" w:rsidRDefault="007A1CBA">
      <w:pPr>
        <w:spacing w:after="0" w:line="360" w:lineRule="auto"/>
      </w:pPr>
    </w:p>
    <w:p w:rsidR="007A1CBA" w:rsidRPr="00BA0DA0" w:rsidRDefault="00F4722C">
      <w:pPr>
        <w:spacing w:after="0" w:line="360" w:lineRule="auto"/>
      </w:pPr>
      <w:r w:rsidRPr="00BA0DA0">
        <w:rPr>
          <w:b/>
          <w:bCs/>
        </w:rPr>
        <w:t>c) Acumulación de los medios de impugnación.</w:t>
      </w:r>
      <w:r w:rsidRPr="00BA0DA0">
        <w:rPr>
          <w:sz w:val="18"/>
          <w:szCs w:val="18"/>
        </w:rPr>
        <w:t xml:space="preserve"> </w:t>
      </w:r>
      <w:r w:rsidRPr="00BA0DA0">
        <w:t xml:space="preserve">En fecha once de febrero de dos mil veintiséis, toda vez que se advirtió conexidad entre estos, al haber sido promovidos por la misma persona, en los que se señaló como dependencia o entidad recurrida el </w:t>
      </w:r>
      <w:r w:rsidRPr="00BA0DA0">
        <w:rPr>
          <w:b/>
          <w:bCs/>
        </w:rPr>
        <w:t>Organismo Público Descentralizado para la Prestación de los Servicios de Agua Potable, Alcantarillado y Saneamiento de Teoloyucan</w:t>
      </w:r>
      <w:r w:rsidRPr="00BA0DA0">
        <w:t xml:space="preserve">, y en los cuales, además, se manifestaron similares actos recurridos; con el propósito de privilegiar la resolución expedita y evitar el dictado de determinaciones contradictorias, con fundamento en el artículo 18 del Código de Procedimientos Administrativos del Estado de México, de aplicación supletoria a la Ley de Transparencia y Acceso a la Información Pública del Estado de México y Municipios de conformidad con su artículo 195, mediante  Acuerdo, se  </w:t>
      </w:r>
      <w:r w:rsidRPr="00BA0DA0">
        <w:rPr>
          <w:b/>
          <w:bCs/>
        </w:rPr>
        <w:t>decretó</w:t>
      </w:r>
      <w:r w:rsidRPr="00BA0DA0">
        <w:t xml:space="preserve"> la acumulación del Recurso de Revisión </w:t>
      </w:r>
      <w:r w:rsidRPr="00BA0DA0">
        <w:rPr>
          <w:b/>
          <w:bCs/>
        </w:rPr>
        <w:t xml:space="preserve">13280/INFOEM/IP/RR/2025 </w:t>
      </w:r>
      <w:r w:rsidRPr="00BA0DA0">
        <w:t>al diverso</w:t>
      </w:r>
      <w:r w:rsidRPr="00BA0DA0">
        <w:rPr>
          <w:b/>
          <w:bCs/>
        </w:rPr>
        <w:t xml:space="preserve"> 13276/INFOEM/IP/RR/2025</w:t>
      </w:r>
      <w:r w:rsidRPr="00BA0DA0">
        <w:t>, por ser este último el más antiguo, sustanciado bajo el índice de esta ponencia.</w:t>
      </w:r>
    </w:p>
    <w:p w:rsidR="007A1CBA" w:rsidRPr="00BA0DA0" w:rsidRDefault="007A1CBA">
      <w:pPr>
        <w:spacing w:after="0" w:line="360" w:lineRule="auto"/>
      </w:pPr>
    </w:p>
    <w:p w:rsidR="007A1CBA" w:rsidRPr="00BA0DA0" w:rsidRDefault="00F4722C">
      <w:pPr>
        <w:spacing w:after="0" w:line="360" w:lineRule="auto"/>
      </w:pPr>
      <w:r w:rsidRPr="00BA0DA0">
        <w:rPr>
          <w:b/>
          <w:bCs/>
        </w:rPr>
        <w:t xml:space="preserve">d) Informe Justificado. </w:t>
      </w:r>
      <w:r w:rsidRPr="00BA0DA0">
        <w:t>El tres de diciembre de dos mil veinticinco, se recibió, a través del Sistema de Acceso a la Información Mexiquense (SAIMEX), el Informe Justificado del Sujeto Obligado, donde ratifica de manera medular su respuesta inicial además de hacer énfasis de acuerdo a lo siguiente:</w:t>
      </w:r>
    </w:p>
    <w:p w:rsidR="007A1CBA" w:rsidRPr="00BA0DA0" w:rsidRDefault="007A1CBA">
      <w:pPr>
        <w:spacing w:after="0" w:line="360" w:lineRule="auto"/>
      </w:pPr>
    </w:p>
    <w:p w:rsidR="007A1CBA" w:rsidRPr="00BA0DA0" w:rsidRDefault="00F4722C">
      <w:pPr>
        <w:pBdr>
          <w:top w:val="nil"/>
          <w:left w:val="nil"/>
          <w:bottom w:val="nil"/>
          <w:right w:val="nil"/>
          <w:between w:val="nil"/>
        </w:pBdr>
        <w:spacing w:after="0" w:line="360" w:lineRule="auto"/>
        <w:ind w:left="720"/>
        <w:rPr>
          <w:i/>
          <w:iCs/>
          <w:color w:val="000000"/>
          <w:sz w:val="20"/>
          <w:szCs w:val="20"/>
        </w:rPr>
      </w:pPr>
      <w:r w:rsidRPr="00BA0DA0">
        <w:rPr>
          <w:color w:val="000000"/>
          <w:sz w:val="20"/>
          <w:szCs w:val="20"/>
        </w:rPr>
        <w:t>-</w:t>
      </w:r>
      <w:r w:rsidRPr="00BA0DA0">
        <w:rPr>
          <w:i/>
          <w:iCs/>
          <w:color w:val="000000"/>
          <w:sz w:val="20"/>
          <w:szCs w:val="20"/>
        </w:rPr>
        <w:t xml:space="preserve">El Sujeto Obligado adjuntó la digitalización de 340 fojas correspondientes a las solicitudes ingresadas, desde que asumió el cargo la nueva titular de transparencia desde julio de dos mil veinticinco. </w:t>
      </w:r>
    </w:p>
    <w:p w:rsidR="007A1CBA" w:rsidRPr="00BA0DA0" w:rsidRDefault="007A1CBA">
      <w:pPr>
        <w:pBdr>
          <w:top w:val="nil"/>
          <w:left w:val="nil"/>
          <w:bottom w:val="nil"/>
          <w:right w:val="nil"/>
          <w:between w:val="nil"/>
        </w:pBdr>
        <w:spacing w:after="0" w:line="360" w:lineRule="auto"/>
        <w:ind w:left="720"/>
        <w:rPr>
          <w:i/>
          <w:iCs/>
          <w:color w:val="000000"/>
          <w:sz w:val="20"/>
          <w:szCs w:val="20"/>
        </w:rPr>
      </w:pPr>
    </w:p>
    <w:p w:rsidR="007A1CBA" w:rsidRPr="00BA0DA0" w:rsidRDefault="00F4722C">
      <w:pPr>
        <w:pBdr>
          <w:top w:val="nil"/>
          <w:left w:val="nil"/>
          <w:bottom w:val="nil"/>
          <w:right w:val="nil"/>
          <w:between w:val="nil"/>
        </w:pBdr>
        <w:spacing w:after="0" w:line="360" w:lineRule="auto"/>
        <w:rPr>
          <w:color w:val="000000"/>
        </w:rPr>
      </w:pPr>
      <w:r w:rsidRPr="00BA0DA0">
        <w:rPr>
          <w:color w:val="000000"/>
        </w:rPr>
        <w:t xml:space="preserve">Cabe mencionar que dicho documento no se puso a la vista del particular debido a que por ser solicitudes de una temporalidad no requerida, no abonaría nada al presente recurso, aunado a que contiene datos personales, susceptibles de clasificación, como lo es usuario y contraseña de plataforma </w:t>
      </w:r>
      <w:proofErr w:type="spellStart"/>
      <w:r w:rsidRPr="00BA0DA0">
        <w:rPr>
          <w:color w:val="000000"/>
        </w:rPr>
        <w:t>saimex</w:t>
      </w:r>
      <w:proofErr w:type="spellEnd"/>
      <w:r w:rsidRPr="00BA0DA0">
        <w:rPr>
          <w:color w:val="000000"/>
        </w:rPr>
        <w:t>.</w:t>
      </w:r>
    </w:p>
    <w:p w:rsidR="007A1CBA" w:rsidRPr="00BA0DA0" w:rsidRDefault="007A1CBA">
      <w:pPr>
        <w:spacing w:after="0" w:line="360" w:lineRule="auto"/>
        <w:rPr>
          <w:i/>
          <w:iCs/>
          <w:sz w:val="20"/>
          <w:szCs w:val="20"/>
        </w:rPr>
      </w:pPr>
    </w:p>
    <w:p w:rsidR="007A1CBA" w:rsidRPr="00BA0DA0" w:rsidRDefault="00F4722C">
      <w:pPr>
        <w:spacing w:after="0" w:line="360" w:lineRule="auto"/>
      </w:pPr>
      <w:r w:rsidRPr="00BA0DA0">
        <w:rPr>
          <w:b/>
          <w:bCs/>
        </w:rPr>
        <w:t>e) Vista del Informe Justificado.</w:t>
      </w:r>
      <w:r w:rsidRPr="00BA0DA0">
        <w:t xml:space="preserve"> El nueve y diez de febrero de dos mil veintiséis, se dictó acuerdo mediante el cual se puso a la vista del Particular el Informe Justificado, entregado por el Sujeto Obligado, así como los documentos adjuntos, el cual fue notificado a las partes, a través del Sistema de Acceso a la Información Mexiquense (SAIMEX). </w:t>
      </w:r>
      <w:r w:rsidRPr="00BA0DA0">
        <w:rPr>
          <w:b/>
          <w:bCs/>
        </w:rPr>
        <w:t>Cabe señalar que el Particular fue omiso en realizar manifestación alguna.</w:t>
      </w:r>
    </w:p>
    <w:p w:rsidR="007A1CBA" w:rsidRPr="00BA0DA0" w:rsidRDefault="007A1CBA">
      <w:pPr>
        <w:spacing w:after="0" w:line="360" w:lineRule="auto"/>
      </w:pPr>
    </w:p>
    <w:p w:rsidR="007A1CBA" w:rsidRPr="00BA0DA0" w:rsidRDefault="00F4722C">
      <w:pPr>
        <w:spacing w:after="0" w:line="360" w:lineRule="auto"/>
      </w:pPr>
      <w:r w:rsidRPr="00BA0DA0">
        <w:rPr>
          <w:b/>
          <w:bCs/>
        </w:rPr>
        <w:t>f) Ampliación de plazo para resolver.</w:t>
      </w:r>
      <w:r w:rsidRPr="00BA0DA0">
        <w:t xml:space="preserve"> El diez de febrero de dos mil veintiséis, el Comisionado Ponente, con fundamento en lo dispuesto por el artículo 181, párrafo tercero, de la Ley de Transparencia y Acceso a la Información Pública del Estado de México y Municipios, acordó ampliar por un </w:t>
      </w:r>
      <w:r w:rsidRPr="00BA0DA0">
        <w:rPr>
          <w:b/>
          <w:bCs/>
        </w:rPr>
        <w:t>periodo razonable</w:t>
      </w:r>
      <w:r w:rsidRPr="00BA0DA0">
        <w:t xml:space="preserve">, el plazo para resolver el Recurso de </w:t>
      </w:r>
      <w:r w:rsidRPr="00BA0DA0">
        <w:lastRenderedPageBreak/>
        <w:t>Revisión que nos ocupa; acto que fue notificado a las partes el mismo día, mediante el Sistema de Acceso a la Información Mexiquense (SAIMEX).</w:t>
      </w:r>
    </w:p>
    <w:p w:rsidR="007A1CBA" w:rsidRPr="00BA0DA0" w:rsidRDefault="007A1CBA">
      <w:pPr>
        <w:spacing w:after="0" w:line="360" w:lineRule="auto"/>
        <w:rPr>
          <w:b/>
          <w:bCs/>
          <w:color w:val="000000"/>
        </w:rPr>
      </w:pPr>
      <w:bookmarkStart w:id="6" w:name="_heading=h.t1lfe9vkpj93" w:colFirst="0" w:colLast="0"/>
      <w:bookmarkEnd w:id="6"/>
    </w:p>
    <w:p w:rsidR="007A1CBA" w:rsidRPr="00BA0DA0" w:rsidRDefault="00F4722C">
      <w:pPr>
        <w:spacing w:after="0" w:line="360" w:lineRule="auto"/>
      </w:pPr>
      <w:r w:rsidRPr="00BA0DA0">
        <w:rPr>
          <w:b/>
          <w:bCs/>
        </w:rPr>
        <w:t>g) Cierre de instrucción.</w:t>
      </w:r>
      <w:r w:rsidRPr="00BA0DA0">
        <w:t xml:space="preserve"> El diecisiete de febrero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rsidR="007A1CBA" w:rsidRPr="00BA0DA0" w:rsidRDefault="007A1CBA">
      <w:pPr>
        <w:spacing w:after="0" w:line="360" w:lineRule="auto"/>
        <w:rPr>
          <w:b/>
          <w:bCs/>
        </w:rPr>
      </w:pPr>
    </w:p>
    <w:p w:rsidR="007A1CBA" w:rsidRPr="00BA0DA0" w:rsidRDefault="00F4722C">
      <w:pPr>
        <w:spacing w:after="0" w:line="360" w:lineRule="auto"/>
        <w:rPr>
          <w:color w:val="000000"/>
        </w:rPr>
      </w:pPr>
      <w:r w:rsidRPr="00BA0DA0">
        <w:rPr>
          <w:color w:val="000000"/>
        </w:rPr>
        <w:t>En razón de que fue debidamente sustanciado e integrado el expediente electrónico y no existe diligencia pendiente de desahogo, se emite la resolución que conforme a Derecho proceda, de acuerdo a los siguientes:</w:t>
      </w:r>
    </w:p>
    <w:p w:rsidR="007A1CBA" w:rsidRPr="00BA0DA0" w:rsidRDefault="007A1CBA">
      <w:pPr>
        <w:spacing w:after="0" w:line="360" w:lineRule="auto"/>
        <w:rPr>
          <w:color w:val="000000"/>
        </w:rPr>
      </w:pPr>
    </w:p>
    <w:p w:rsidR="007A1CBA" w:rsidRPr="00BA0DA0" w:rsidRDefault="00F4722C">
      <w:pPr>
        <w:pStyle w:val="Ttulo1"/>
        <w:spacing w:before="0" w:after="0" w:line="360" w:lineRule="auto"/>
        <w:jc w:val="center"/>
        <w:rPr>
          <w:sz w:val="22"/>
          <w:szCs w:val="22"/>
        </w:rPr>
      </w:pPr>
      <w:bookmarkStart w:id="7" w:name="_Toc222408312"/>
      <w:r w:rsidRPr="00BA0DA0">
        <w:rPr>
          <w:sz w:val="22"/>
          <w:szCs w:val="22"/>
        </w:rPr>
        <w:t>C O N S I D E R A N D O S</w:t>
      </w:r>
      <w:bookmarkEnd w:id="7"/>
    </w:p>
    <w:p w:rsidR="007A1CBA" w:rsidRPr="00BA0DA0" w:rsidRDefault="007A1CBA">
      <w:pPr>
        <w:spacing w:after="0" w:line="360" w:lineRule="auto"/>
        <w:jc w:val="center"/>
        <w:rPr>
          <w:b/>
          <w:bCs/>
          <w:color w:val="000000"/>
        </w:rPr>
      </w:pPr>
    </w:p>
    <w:p w:rsidR="007A1CBA" w:rsidRPr="00BA0DA0" w:rsidRDefault="00F4722C">
      <w:pPr>
        <w:pStyle w:val="Ttulo2"/>
        <w:spacing w:before="0" w:after="0" w:line="360" w:lineRule="auto"/>
        <w:rPr>
          <w:sz w:val="22"/>
          <w:szCs w:val="22"/>
        </w:rPr>
      </w:pPr>
      <w:bookmarkStart w:id="8" w:name="_Toc222408313"/>
      <w:r w:rsidRPr="00BA0DA0">
        <w:rPr>
          <w:sz w:val="22"/>
          <w:szCs w:val="22"/>
        </w:rPr>
        <w:t>PRIMERO. Competencia</w:t>
      </w:r>
      <w:bookmarkEnd w:id="8"/>
    </w:p>
    <w:p w:rsidR="007A1CBA" w:rsidRPr="00BA0DA0" w:rsidRDefault="007A1CBA">
      <w:pPr>
        <w:spacing w:after="0" w:line="360" w:lineRule="auto"/>
      </w:pPr>
      <w:bookmarkStart w:id="9" w:name="_heading=h.30j0zll" w:colFirst="0" w:colLast="0"/>
      <w:bookmarkEnd w:id="9"/>
    </w:p>
    <w:p w:rsidR="007A1CBA" w:rsidRPr="00BA0DA0" w:rsidRDefault="00F4722C">
      <w:pPr>
        <w:spacing w:after="0" w:line="360" w:lineRule="auto"/>
      </w:pPr>
      <w:r w:rsidRPr="00BA0DA0">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w:t>
      </w:r>
      <w:r w:rsidRPr="00BA0DA0">
        <w:lastRenderedPageBreak/>
        <w:t>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7A1CBA" w:rsidRPr="00BA0DA0" w:rsidRDefault="007A1CBA">
      <w:pPr>
        <w:spacing w:after="0" w:line="360" w:lineRule="auto"/>
      </w:pPr>
    </w:p>
    <w:p w:rsidR="007A1CBA" w:rsidRPr="00BA0DA0" w:rsidRDefault="00F4722C">
      <w:pPr>
        <w:pStyle w:val="Ttulo2"/>
        <w:spacing w:before="0" w:after="0" w:line="360" w:lineRule="auto"/>
        <w:rPr>
          <w:sz w:val="22"/>
          <w:szCs w:val="22"/>
        </w:rPr>
      </w:pPr>
      <w:bookmarkStart w:id="10" w:name="_Toc222408314"/>
      <w:r w:rsidRPr="00BA0DA0">
        <w:rPr>
          <w:sz w:val="22"/>
          <w:szCs w:val="22"/>
        </w:rPr>
        <w:t>SEGUNDO. Causales de improcedencia y sobreseimiento</w:t>
      </w:r>
      <w:bookmarkEnd w:id="10"/>
    </w:p>
    <w:p w:rsidR="007A1CBA" w:rsidRPr="00BA0DA0" w:rsidRDefault="007A1CBA">
      <w:pPr>
        <w:spacing w:after="0" w:line="360" w:lineRule="auto"/>
        <w:rPr>
          <w:color w:val="000000"/>
        </w:rPr>
      </w:pPr>
    </w:p>
    <w:p w:rsidR="007A1CBA" w:rsidRPr="00BA0DA0" w:rsidRDefault="00F4722C">
      <w:pPr>
        <w:spacing w:after="0" w:line="360" w:lineRule="auto"/>
        <w:rPr>
          <w:color w:val="000000"/>
        </w:rPr>
      </w:pPr>
      <w:r w:rsidRPr="00BA0DA0">
        <w:rPr>
          <w:color w:val="000000"/>
        </w:rPr>
        <w:t xml:space="preserve">De las constancias que forma parte del Recurso de Revisión que se analiza, se advierte que previo al estudio del fondo de la </w:t>
      </w:r>
      <w:proofErr w:type="spellStart"/>
      <w:r w:rsidRPr="00BA0DA0">
        <w:rPr>
          <w:i/>
          <w:iCs/>
          <w:color w:val="000000"/>
        </w:rPr>
        <w:t>litis</w:t>
      </w:r>
      <w:proofErr w:type="spellEnd"/>
      <w:r w:rsidRPr="00BA0DA0">
        <w:rPr>
          <w:color w:val="000000"/>
        </w:rPr>
        <w:t>, es necesario estudiar las causales de improcedencia y sobreseimiento que se adviertan, para determinar lo que en Derecho proceda.</w:t>
      </w:r>
    </w:p>
    <w:p w:rsidR="007A1CBA" w:rsidRPr="00BA0DA0" w:rsidRDefault="007A1CBA">
      <w:pPr>
        <w:spacing w:after="0" w:line="360" w:lineRule="auto"/>
        <w:rPr>
          <w:color w:val="000000"/>
        </w:rPr>
      </w:pPr>
    </w:p>
    <w:p w:rsidR="007A1CBA" w:rsidRPr="00BA0DA0" w:rsidRDefault="00F4722C">
      <w:pPr>
        <w:spacing w:after="0" w:line="360" w:lineRule="auto"/>
        <w:rPr>
          <w:b/>
          <w:bCs/>
        </w:rPr>
      </w:pPr>
      <w:r w:rsidRPr="00BA0DA0">
        <w:rPr>
          <w:b/>
          <w:bCs/>
        </w:rPr>
        <w:t>Causales de improcedencia</w:t>
      </w:r>
    </w:p>
    <w:p w:rsidR="007A1CBA" w:rsidRPr="00BA0DA0" w:rsidRDefault="007A1CBA">
      <w:pPr>
        <w:spacing w:after="0" w:line="360" w:lineRule="auto"/>
        <w:rPr>
          <w:b/>
          <w:bCs/>
        </w:rPr>
      </w:pPr>
    </w:p>
    <w:p w:rsidR="007A1CBA" w:rsidRPr="00BA0DA0" w:rsidRDefault="00F4722C">
      <w:pPr>
        <w:spacing w:after="0" w:line="360" w:lineRule="auto"/>
        <w:rPr>
          <w:color w:val="000000"/>
        </w:rPr>
      </w:pPr>
      <w:r w:rsidRPr="00BA0DA0">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7A1CBA" w:rsidRPr="00BA0DA0" w:rsidRDefault="00F4722C">
      <w:pPr>
        <w:spacing w:after="0" w:line="360" w:lineRule="auto"/>
        <w:rPr>
          <w:color w:val="000000"/>
        </w:rPr>
      </w:pPr>
      <w:r w:rsidRPr="00BA0DA0">
        <w:rPr>
          <w:color w:val="000000"/>
        </w:rPr>
        <w:t>En el presente caso, </w:t>
      </w:r>
      <w:r w:rsidRPr="00BA0DA0">
        <w:rPr>
          <w:b/>
          <w:bCs/>
          <w:color w:val="000000"/>
        </w:rPr>
        <w:t>no se actualiza ninguna de las causales de improcedencia</w:t>
      </w:r>
      <w:r w:rsidRPr="00BA0DA0">
        <w:rPr>
          <w:color w:val="000000"/>
        </w:rPr>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w:t>
      </w:r>
      <w:r w:rsidRPr="00BA0DA0">
        <w:rPr>
          <w:color w:val="000000"/>
        </w:rPr>
        <w:lastRenderedPageBreak/>
        <w:t>respuesta no formó parte del agravio; ni se realizó una consulta o ampliación a los alcances del requerimiento informativo.</w:t>
      </w:r>
    </w:p>
    <w:p w:rsidR="007A1CBA" w:rsidRPr="00BA0DA0" w:rsidRDefault="007A1CBA">
      <w:pPr>
        <w:spacing w:after="0" w:line="360" w:lineRule="auto"/>
        <w:rPr>
          <w:color w:val="000000"/>
        </w:rPr>
      </w:pPr>
    </w:p>
    <w:p w:rsidR="007A1CBA" w:rsidRPr="00BA0DA0" w:rsidRDefault="00F4722C">
      <w:pPr>
        <w:spacing w:after="0" w:line="360" w:lineRule="auto"/>
      </w:pPr>
      <w:r w:rsidRPr="00BA0DA0">
        <w:t xml:space="preserve">Por lo cual, se actualiza la causal de procedencia del Recurso de Revisión señalada en el artículo 179, fracción I, de la Ley en cita, pues la persona Recurrente se inconformó de la negativa de la información. </w:t>
      </w:r>
    </w:p>
    <w:p w:rsidR="007A1CBA" w:rsidRPr="00BA0DA0" w:rsidRDefault="007A1CBA">
      <w:pPr>
        <w:spacing w:after="0" w:line="360" w:lineRule="auto"/>
      </w:pPr>
    </w:p>
    <w:p w:rsidR="007A1CBA" w:rsidRPr="00BA0DA0" w:rsidRDefault="00F4722C">
      <w:pPr>
        <w:spacing w:after="0" w:line="360" w:lineRule="auto"/>
        <w:rPr>
          <w:color w:val="0D0D0D"/>
        </w:rPr>
      </w:pPr>
      <w:r w:rsidRPr="00BA0DA0">
        <w:rPr>
          <w:b/>
          <w:bCs/>
          <w:color w:val="0D0D0D"/>
        </w:rPr>
        <w:t>Causales de sobreseimiento</w:t>
      </w:r>
    </w:p>
    <w:p w:rsidR="007A1CBA" w:rsidRPr="00BA0DA0" w:rsidRDefault="007A1CBA">
      <w:pPr>
        <w:spacing w:after="0" w:line="360" w:lineRule="auto"/>
        <w:rPr>
          <w:color w:val="0D0D0D"/>
        </w:rPr>
      </w:pPr>
    </w:p>
    <w:p w:rsidR="007A1CBA" w:rsidRPr="00BA0DA0" w:rsidRDefault="00F4722C">
      <w:pPr>
        <w:spacing w:after="0" w:line="360" w:lineRule="auto"/>
        <w:rPr>
          <w:color w:val="0D0D0D"/>
        </w:rPr>
      </w:pPr>
      <w:r w:rsidRPr="00BA0DA0">
        <w:rPr>
          <w:color w:val="0D0D0D"/>
        </w:rPr>
        <w:t>Por ser de previo y especial pronunciamiento, este Instituto analiza si se actualiza alguna causal de sobreseimiento.</w:t>
      </w:r>
    </w:p>
    <w:p w:rsidR="007A1CBA" w:rsidRPr="00BA0DA0" w:rsidRDefault="007A1CBA">
      <w:pPr>
        <w:spacing w:after="0" w:line="360" w:lineRule="auto"/>
        <w:rPr>
          <w:color w:val="0D0D0D"/>
        </w:rPr>
      </w:pPr>
    </w:p>
    <w:p w:rsidR="007A1CBA" w:rsidRPr="00BA0DA0" w:rsidRDefault="00F4722C">
      <w:pPr>
        <w:spacing w:after="0" w:line="360" w:lineRule="auto"/>
        <w:rPr>
          <w:color w:val="000000"/>
        </w:rPr>
      </w:pPr>
      <w:r w:rsidRPr="00BA0DA0">
        <w:rPr>
          <w:color w:val="0D0D0D"/>
        </w:rPr>
        <w:t>Sobre el tema, e</w:t>
      </w:r>
      <w:r w:rsidRPr="00BA0DA0">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rsidR="007A1CBA" w:rsidRPr="00BA0DA0" w:rsidRDefault="007A1CBA">
      <w:pPr>
        <w:spacing w:after="0" w:line="360" w:lineRule="auto"/>
        <w:rPr>
          <w:color w:val="000000"/>
        </w:rPr>
      </w:pPr>
    </w:p>
    <w:p w:rsidR="007A1CBA" w:rsidRPr="00BA0DA0" w:rsidRDefault="00F4722C">
      <w:pPr>
        <w:spacing w:after="0" w:line="360" w:lineRule="auto"/>
        <w:rPr>
          <w:color w:val="0D0D0D"/>
        </w:rPr>
      </w:pPr>
      <w:r w:rsidRPr="00BA0DA0">
        <w:rPr>
          <w:color w:val="0D0D0D"/>
        </w:rPr>
        <w:t>Por tales motivos, se considera procedente entrar al fondo del presente asunto.</w:t>
      </w:r>
    </w:p>
    <w:p w:rsidR="007A1CBA" w:rsidRPr="00BA0DA0" w:rsidRDefault="007A1CBA">
      <w:pPr>
        <w:spacing w:after="0" w:line="360" w:lineRule="auto"/>
        <w:rPr>
          <w:b/>
          <w:bCs/>
          <w:color w:val="000000"/>
        </w:rPr>
      </w:pPr>
    </w:p>
    <w:p w:rsidR="007A1CBA" w:rsidRPr="00BA0DA0" w:rsidRDefault="00F4722C">
      <w:pPr>
        <w:pStyle w:val="Ttulo2"/>
        <w:spacing w:before="0" w:after="0" w:line="360" w:lineRule="auto"/>
        <w:rPr>
          <w:sz w:val="22"/>
          <w:szCs w:val="22"/>
        </w:rPr>
      </w:pPr>
      <w:bookmarkStart w:id="11" w:name="_Toc222408315"/>
      <w:r w:rsidRPr="00BA0DA0">
        <w:rPr>
          <w:sz w:val="22"/>
          <w:szCs w:val="22"/>
        </w:rPr>
        <w:t>TERCERO. Determinación de la Controversia</w:t>
      </w:r>
      <w:bookmarkEnd w:id="11"/>
    </w:p>
    <w:p w:rsidR="007A1CBA" w:rsidRPr="00BA0DA0" w:rsidRDefault="007A1CBA">
      <w:pPr>
        <w:spacing w:after="0" w:line="360" w:lineRule="auto"/>
        <w:rPr>
          <w:b/>
          <w:bCs/>
          <w:color w:val="000000"/>
        </w:rPr>
      </w:pPr>
    </w:p>
    <w:p w:rsidR="007A1CBA" w:rsidRPr="00BA0DA0" w:rsidRDefault="00F4722C">
      <w:pPr>
        <w:spacing w:after="0" w:line="360" w:lineRule="auto"/>
      </w:pPr>
      <w:r w:rsidRPr="00BA0DA0">
        <w:lastRenderedPageBreak/>
        <w:t>Con el objetivo de ilustrar la controversia planteada, resulta conveniente precisar, que una vez realizado el estudio de las constancias que integran el expediente en el que se actúa, se desprende que el Particular requirió, del Organismo Público Descentralizado para la Prestación de los Servicios de Agua Potable, Alcantarillado y Saneamiento de Teoloyucan, Todas las Actas del Comité de Transparencia correspondiente a dos mil veinticuatro.</w:t>
      </w:r>
    </w:p>
    <w:p w:rsidR="007A1CBA" w:rsidRPr="00BA0DA0" w:rsidRDefault="007A1CBA">
      <w:pPr>
        <w:spacing w:after="0" w:line="360" w:lineRule="auto"/>
      </w:pPr>
    </w:p>
    <w:p w:rsidR="007A1CBA" w:rsidRPr="00BA0DA0" w:rsidRDefault="00F4722C">
      <w:pPr>
        <w:spacing w:after="0" w:line="360" w:lineRule="auto"/>
        <w:rPr>
          <w:color w:val="0D0D0D"/>
        </w:rPr>
      </w:pPr>
      <w:r w:rsidRPr="00BA0DA0">
        <w:rPr>
          <w:color w:val="000000"/>
        </w:rPr>
        <w:t xml:space="preserve">En respuesta, el Sujeto Obligado, través </w:t>
      </w:r>
      <w:r w:rsidRPr="00BA0DA0">
        <w:t>de la Unidad de refirió que a través del proceso de entrega-recepción, no le fueron entregados ningún archivo por parte de la Unidad de Transparencia, aunado a que en ese entonces dicho Sujeto Obligado, no era descentralizado aun, así mismo remitió el acta donde declara la inexistencia de las sesiones ordinarias y extraordinarias para dos mil veinticuatro</w:t>
      </w:r>
      <w:r w:rsidRPr="00BA0DA0">
        <w:rPr>
          <w:color w:val="000000"/>
        </w:rPr>
        <w:t xml:space="preserve">; </w:t>
      </w:r>
      <w:r w:rsidRPr="00BA0DA0">
        <w:t xml:space="preserve">ante dicha circunstancia, el Particular se inconformó de la negativa de la información, al mencionar </w:t>
      </w:r>
      <w:r w:rsidRPr="00BA0DA0">
        <w:rPr>
          <w:color w:val="000000"/>
        </w:rPr>
        <w:t>que negaban la información</w:t>
      </w:r>
      <w:r w:rsidRPr="00BA0DA0">
        <w:t>, lo cual actualiza la causal de procedencia prevista en la fracción I , del artículo 179 de la Ley de Transparencia y Acceso a la Información Pública del Estado de México y Municipios</w:t>
      </w:r>
      <w:r w:rsidRPr="00BA0DA0">
        <w:rPr>
          <w:color w:val="0D0D0D"/>
        </w:rPr>
        <w:t xml:space="preserve">. </w:t>
      </w:r>
    </w:p>
    <w:p w:rsidR="007A1CBA" w:rsidRPr="00BA0DA0" w:rsidRDefault="007A1CBA">
      <w:pPr>
        <w:spacing w:after="0" w:line="360" w:lineRule="auto"/>
      </w:pPr>
    </w:p>
    <w:p w:rsidR="007A1CBA" w:rsidRPr="00BA0DA0" w:rsidRDefault="00F4722C">
      <w:pPr>
        <w:tabs>
          <w:tab w:val="left" w:pos="4962"/>
        </w:tabs>
        <w:spacing w:after="0" w:line="360" w:lineRule="auto"/>
        <w:rPr>
          <w:b/>
          <w:bCs/>
          <w:color w:val="000000"/>
        </w:rPr>
      </w:pPr>
      <w:bookmarkStart w:id="12" w:name="_heading=h.5qc1946l41r6" w:colFirst="0" w:colLast="0"/>
      <w:bookmarkEnd w:id="12"/>
      <w:r w:rsidRPr="00BA0DA0">
        <w:rPr>
          <w:color w:val="000000"/>
        </w:rPr>
        <w:t xml:space="preserve">Así las cosas, una vez admitido y notificado el Recurso de Revisión a las partes, a través del informe justificado el sujeto obligado ratifico su respuesta inicial y se anexaron las solicitudes ingresadas a dicho sujeto obligado a partir de que asumió el nuevo cargo la titular de transparencia correspondientes a dos mil veinticinco, mismas que no fueron puestos a la vista por no abonar nada al presente recurso y contener datos personales, susceptibles de clasificación, como lo es usuario y contraseña de plataforma </w:t>
      </w:r>
      <w:proofErr w:type="spellStart"/>
      <w:r w:rsidRPr="00BA0DA0">
        <w:rPr>
          <w:color w:val="000000"/>
        </w:rPr>
        <w:t>saimex</w:t>
      </w:r>
      <w:proofErr w:type="spellEnd"/>
      <w:r w:rsidRPr="00BA0DA0">
        <w:rPr>
          <w:color w:val="000000"/>
        </w:rPr>
        <w:t>.</w:t>
      </w:r>
    </w:p>
    <w:p w:rsidR="007A1CBA" w:rsidRPr="00BA0DA0" w:rsidRDefault="00F4722C">
      <w:pPr>
        <w:tabs>
          <w:tab w:val="left" w:pos="4962"/>
        </w:tabs>
        <w:spacing w:after="0" w:line="360" w:lineRule="auto"/>
      </w:pPr>
      <w:r w:rsidRPr="00BA0DA0">
        <w:t xml:space="preserve">Lo anterior, se desprende de las documentales que obran en el expediente de referencia, materia de la presente resolución, consistente en: la solicitud de acceso a la información; la respuesta entregada, el escrito </w:t>
      </w:r>
      <w:proofErr w:type="spellStart"/>
      <w:r w:rsidRPr="00BA0DA0">
        <w:t>recursal</w:t>
      </w:r>
      <w:proofErr w:type="spellEnd"/>
      <w:r w:rsidRPr="00BA0DA0">
        <w:t xml:space="preserve"> y el Informe Justificado; instrumentales que se toman en cuenta a efecto de resolver el presente medio de impugnación, conforme a lo dispuesto </w:t>
      </w:r>
      <w:r w:rsidRPr="00BA0DA0">
        <w:lastRenderedPageBreak/>
        <w:t>por el artículo 185, fracción IV, de la Ley de Transparencia y Acceso a la Información Pública del Estado de México y Municipios.</w:t>
      </w:r>
    </w:p>
    <w:p w:rsidR="007A1CBA" w:rsidRPr="00BA0DA0" w:rsidRDefault="007A1CBA">
      <w:pPr>
        <w:spacing w:after="0" w:line="360" w:lineRule="auto"/>
      </w:pPr>
    </w:p>
    <w:p w:rsidR="007A1CBA" w:rsidRPr="00BA0DA0" w:rsidRDefault="00F4722C">
      <w:pPr>
        <w:pStyle w:val="Ttulo2"/>
        <w:spacing w:before="0" w:after="0" w:line="360" w:lineRule="auto"/>
        <w:rPr>
          <w:sz w:val="22"/>
          <w:szCs w:val="22"/>
        </w:rPr>
      </w:pPr>
      <w:bookmarkStart w:id="13" w:name="_Toc222408316"/>
      <w:r w:rsidRPr="00BA0DA0">
        <w:rPr>
          <w:sz w:val="22"/>
          <w:szCs w:val="22"/>
        </w:rPr>
        <w:t>CUARTO. Marco normativo aplicable en materia de transparencia y acceso a la información pública</w:t>
      </w:r>
      <w:bookmarkEnd w:id="13"/>
    </w:p>
    <w:p w:rsidR="007A1CBA" w:rsidRPr="00BA0DA0" w:rsidRDefault="007A1CBA">
      <w:pPr>
        <w:spacing w:after="0" w:line="360" w:lineRule="auto"/>
        <w:rPr>
          <w:color w:val="000000"/>
        </w:rPr>
      </w:pPr>
    </w:p>
    <w:p w:rsidR="007A1CBA" w:rsidRPr="00BA0DA0" w:rsidRDefault="00F4722C">
      <w:pPr>
        <w:spacing w:after="0" w:line="360" w:lineRule="auto"/>
        <w:rPr>
          <w:color w:val="000000"/>
        </w:rPr>
      </w:pPr>
      <w:r w:rsidRPr="00BA0DA0">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7A1CBA" w:rsidRPr="00BA0DA0" w:rsidRDefault="007A1CBA">
      <w:pPr>
        <w:spacing w:after="0" w:line="360" w:lineRule="auto"/>
        <w:rPr>
          <w:color w:val="000000"/>
        </w:rPr>
      </w:pPr>
    </w:p>
    <w:p w:rsidR="007A1CBA" w:rsidRPr="00BA0DA0" w:rsidRDefault="00F4722C">
      <w:pPr>
        <w:spacing w:after="0" w:line="360" w:lineRule="auto"/>
        <w:rPr>
          <w:color w:val="000000"/>
        </w:rPr>
      </w:pPr>
      <w:r w:rsidRPr="00BA0DA0">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7A1CBA" w:rsidRPr="00BA0DA0" w:rsidRDefault="007A1CBA">
      <w:pPr>
        <w:spacing w:after="0" w:line="360" w:lineRule="auto"/>
        <w:rPr>
          <w:color w:val="000000"/>
        </w:rPr>
      </w:pPr>
    </w:p>
    <w:p w:rsidR="007A1CBA" w:rsidRPr="00BA0DA0" w:rsidRDefault="00F4722C">
      <w:pPr>
        <w:spacing w:after="0" w:line="360" w:lineRule="auto"/>
        <w:rPr>
          <w:color w:val="000000"/>
        </w:rPr>
      </w:pPr>
      <w:r w:rsidRPr="00BA0DA0">
        <w:rPr>
          <w:color w:val="000000"/>
        </w:rPr>
        <w:t>Por su parte, la Ley de Transparencia y Acceso a la Información Pública del Estado de México y Municipios (Reglamentaria del artículo 5° de la Constitución Local), establece lo siguiente:</w:t>
      </w:r>
    </w:p>
    <w:p w:rsidR="007A1CBA" w:rsidRPr="00BA0DA0" w:rsidRDefault="007A1CBA">
      <w:pPr>
        <w:spacing w:after="0" w:line="360" w:lineRule="auto"/>
        <w:rPr>
          <w:color w:val="000000"/>
        </w:rPr>
      </w:pPr>
    </w:p>
    <w:p w:rsidR="007A1CBA" w:rsidRPr="00BA0DA0" w:rsidRDefault="00F4722C">
      <w:pPr>
        <w:spacing w:after="0" w:line="360" w:lineRule="auto"/>
        <w:rPr>
          <w:color w:val="000000"/>
        </w:rPr>
      </w:pPr>
      <w:r w:rsidRPr="00BA0DA0">
        <w:rPr>
          <w:color w:val="000000"/>
        </w:rPr>
        <w:t>El artículo 12, que, quienes generen, recopilen, administren, manejen, procesen, archiven o conserven información pública serán responsables de la misma.</w:t>
      </w:r>
    </w:p>
    <w:p w:rsidR="007A1CBA" w:rsidRPr="00BA0DA0" w:rsidRDefault="00F4722C">
      <w:pPr>
        <w:widowControl w:val="0"/>
        <w:spacing w:after="0" w:line="360" w:lineRule="auto"/>
        <w:rPr>
          <w:color w:val="000000"/>
        </w:rPr>
      </w:pPr>
      <w:r w:rsidRPr="00BA0DA0">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rsidR="007A1CBA" w:rsidRPr="00BA0DA0" w:rsidRDefault="007A1CBA">
      <w:pPr>
        <w:widowControl w:val="0"/>
        <w:spacing w:after="0" w:line="360" w:lineRule="auto"/>
        <w:rPr>
          <w:color w:val="000000"/>
        </w:rPr>
      </w:pPr>
    </w:p>
    <w:p w:rsidR="007A1CBA" w:rsidRPr="00BA0DA0" w:rsidRDefault="00F4722C">
      <w:pPr>
        <w:spacing w:after="0" w:line="360" w:lineRule="auto"/>
        <w:rPr>
          <w:color w:val="000000"/>
        </w:rPr>
      </w:pPr>
      <w:r w:rsidRPr="00BA0DA0">
        <w:rPr>
          <w:color w:val="000000"/>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7A1CBA" w:rsidRPr="00BA0DA0" w:rsidRDefault="007A1CBA">
      <w:pPr>
        <w:spacing w:after="0" w:line="360" w:lineRule="auto"/>
        <w:rPr>
          <w:color w:val="000000"/>
        </w:rPr>
      </w:pPr>
    </w:p>
    <w:p w:rsidR="007A1CBA" w:rsidRPr="00BA0DA0" w:rsidRDefault="007A1CBA">
      <w:pPr>
        <w:spacing w:after="0" w:line="360" w:lineRule="auto"/>
        <w:rPr>
          <w:color w:val="000000"/>
        </w:rPr>
      </w:pPr>
    </w:p>
    <w:p w:rsidR="007A1CBA" w:rsidRPr="00BA0DA0" w:rsidRDefault="00F4722C">
      <w:pPr>
        <w:pStyle w:val="Ttulo2"/>
        <w:spacing w:before="0" w:after="0" w:line="360" w:lineRule="auto"/>
        <w:rPr>
          <w:sz w:val="22"/>
          <w:szCs w:val="22"/>
        </w:rPr>
      </w:pPr>
      <w:bookmarkStart w:id="14" w:name="_Toc222408317"/>
      <w:r w:rsidRPr="00BA0DA0">
        <w:rPr>
          <w:sz w:val="22"/>
          <w:szCs w:val="22"/>
        </w:rPr>
        <w:t>QUINTO. Estudio de Fondo</w:t>
      </w:r>
      <w:bookmarkEnd w:id="14"/>
    </w:p>
    <w:p w:rsidR="007A1CBA" w:rsidRPr="00BA0DA0" w:rsidRDefault="007A1CBA">
      <w:pPr>
        <w:spacing w:after="0" w:line="360" w:lineRule="auto"/>
        <w:rPr>
          <w:b/>
          <w:bCs/>
          <w:color w:val="000000"/>
        </w:rPr>
      </w:pPr>
    </w:p>
    <w:p w:rsidR="007A1CBA" w:rsidRPr="00BA0DA0" w:rsidRDefault="00F4722C">
      <w:pPr>
        <w:widowControl w:val="0"/>
        <w:spacing w:after="0" w:line="360" w:lineRule="auto"/>
      </w:pPr>
      <w:r w:rsidRPr="00BA0DA0">
        <w:t xml:space="preserve">Expuestas las posturas de las partes, se procede a realizar el análisis del agravio hecho valer por la ahora Recurrente, concerniente a la negativa de la información, por lo que, en principio es necesario contextualizar la solicitud de información. </w:t>
      </w:r>
    </w:p>
    <w:p w:rsidR="007A1CBA" w:rsidRPr="00BA0DA0" w:rsidRDefault="007A1CBA">
      <w:pPr>
        <w:widowControl w:val="0"/>
        <w:spacing w:after="0" w:line="360" w:lineRule="auto"/>
      </w:pPr>
    </w:p>
    <w:p w:rsidR="007A1CBA" w:rsidRPr="00BA0DA0" w:rsidRDefault="00F4722C">
      <w:pPr>
        <w:spacing w:after="0" w:line="360" w:lineRule="auto"/>
      </w:pPr>
      <w:r w:rsidRPr="00BA0DA0">
        <w:t xml:space="preserve">Al respecto, los artículos 45, 46, 47, y 49, de la Ley de Transparencia y Acceso a la Información Pública del Estado de México y Municipios, establecen que, cada Sujeto Obligado establecerá un Comité de Transparencia, colegiado e integrado por lo menos tres miembros, debiendo ser un número impar. </w:t>
      </w:r>
    </w:p>
    <w:p w:rsidR="007A1CBA" w:rsidRPr="00BA0DA0" w:rsidRDefault="007A1CBA">
      <w:pPr>
        <w:spacing w:after="0" w:line="360" w:lineRule="auto"/>
      </w:pPr>
    </w:p>
    <w:p w:rsidR="007A1CBA" w:rsidRPr="00BA0DA0" w:rsidRDefault="00F4722C">
      <w:pPr>
        <w:spacing w:after="0" w:line="360" w:lineRule="auto"/>
      </w:pPr>
      <w:r w:rsidRPr="00BA0DA0">
        <w:t>No podrán depender jerárquicamente entre sí, no podrán reunirse dos o más de estos integrantes en una sola persona, cuando se presente el caso, el titular del sujeto obligado tendrá que nombrar a la persona que supla al subordinado. Los miembros propietarios de los Comités de Transparencia contarán con los suplentes designados, de conformidad con la normatividad interna, y deberán corresponder a personas que ocupen cargos de la jerarquía inmediata inferior a la de dichos propietarios.</w:t>
      </w:r>
    </w:p>
    <w:p w:rsidR="007A1CBA" w:rsidRPr="00BA0DA0" w:rsidRDefault="007A1CBA">
      <w:pPr>
        <w:spacing w:after="0" w:line="360" w:lineRule="auto"/>
      </w:pPr>
    </w:p>
    <w:p w:rsidR="007A1CBA" w:rsidRPr="00BA0DA0" w:rsidRDefault="00F4722C">
      <w:pPr>
        <w:spacing w:after="0" w:line="360" w:lineRule="auto"/>
      </w:pPr>
      <w:r w:rsidRPr="00BA0DA0">
        <w:t>Los sujetos obligados integrarán sus Comités de Transparencia de la siguiente forma:</w:t>
      </w:r>
    </w:p>
    <w:p w:rsidR="007A1CBA" w:rsidRPr="00BA0DA0" w:rsidRDefault="007A1CBA">
      <w:pPr>
        <w:spacing w:after="0" w:line="360" w:lineRule="auto"/>
      </w:pPr>
    </w:p>
    <w:p w:rsidR="007A1CBA" w:rsidRPr="00BA0DA0" w:rsidRDefault="00F4722C">
      <w:pPr>
        <w:numPr>
          <w:ilvl w:val="0"/>
          <w:numId w:val="1"/>
        </w:numPr>
        <w:pBdr>
          <w:top w:val="nil"/>
          <w:left w:val="nil"/>
          <w:bottom w:val="nil"/>
          <w:right w:val="nil"/>
          <w:between w:val="nil"/>
        </w:pBdr>
        <w:spacing w:after="0" w:line="360" w:lineRule="auto"/>
        <w:rPr>
          <w:color w:val="000000"/>
        </w:rPr>
      </w:pPr>
      <w:r w:rsidRPr="00BA0DA0">
        <w:rPr>
          <w:color w:val="000000"/>
        </w:rPr>
        <w:t>El titular de la unidad de transparencia;</w:t>
      </w:r>
    </w:p>
    <w:p w:rsidR="007A1CBA" w:rsidRPr="00BA0DA0" w:rsidRDefault="00F4722C">
      <w:pPr>
        <w:numPr>
          <w:ilvl w:val="0"/>
          <w:numId w:val="1"/>
        </w:numPr>
        <w:pBdr>
          <w:top w:val="nil"/>
          <w:left w:val="nil"/>
          <w:bottom w:val="nil"/>
          <w:right w:val="nil"/>
          <w:between w:val="nil"/>
        </w:pBdr>
        <w:spacing w:after="0" w:line="360" w:lineRule="auto"/>
        <w:rPr>
          <w:color w:val="000000"/>
        </w:rPr>
      </w:pPr>
      <w:r w:rsidRPr="00BA0DA0">
        <w:rPr>
          <w:color w:val="000000"/>
        </w:rPr>
        <w:t xml:space="preserve">El responsable del área coordinadora de archivos o equivalente; </w:t>
      </w:r>
    </w:p>
    <w:p w:rsidR="007A1CBA" w:rsidRPr="00BA0DA0" w:rsidRDefault="00F4722C">
      <w:pPr>
        <w:numPr>
          <w:ilvl w:val="0"/>
          <w:numId w:val="1"/>
        </w:numPr>
        <w:pBdr>
          <w:top w:val="nil"/>
          <w:left w:val="nil"/>
          <w:bottom w:val="nil"/>
          <w:right w:val="nil"/>
          <w:between w:val="nil"/>
        </w:pBdr>
        <w:spacing w:after="0" w:line="360" w:lineRule="auto"/>
        <w:rPr>
          <w:color w:val="000000"/>
        </w:rPr>
      </w:pPr>
      <w:r w:rsidRPr="00BA0DA0">
        <w:rPr>
          <w:color w:val="000000"/>
        </w:rPr>
        <w:t>El titular del órgano de control interno o equivalente; y</w:t>
      </w:r>
    </w:p>
    <w:p w:rsidR="007A1CBA" w:rsidRPr="00BA0DA0" w:rsidRDefault="00F4722C">
      <w:pPr>
        <w:numPr>
          <w:ilvl w:val="0"/>
          <w:numId w:val="1"/>
        </w:numPr>
        <w:pBdr>
          <w:top w:val="nil"/>
          <w:left w:val="nil"/>
          <w:bottom w:val="nil"/>
          <w:right w:val="nil"/>
          <w:between w:val="nil"/>
        </w:pBdr>
        <w:spacing w:after="0" w:line="360" w:lineRule="auto"/>
        <w:rPr>
          <w:color w:val="000000"/>
        </w:rPr>
      </w:pPr>
      <w:r w:rsidRPr="00BA0DA0">
        <w:rPr>
          <w:color w:val="000000"/>
        </w:rPr>
        <w:t>También estará integrado por el servidor público encargado de la protección de los datos personales cuando sesione para cuestiones relacionadas con esta materia.</w:t>
      </w:r>
    </w:p>
    <w:p w:rsidR="007A1CBA" w:rsidRPr="00BA0DA0" w:rsidRDefault="007A1CBA">
      <w:pPr>
        <w:spacing w:after="0" w:line="360" w:lineRule="auto"/>
      </w:pPr>
    </w:p>
    <w:p w:rsidR="007A1CBA" w:rsidRPr="00BA0DA0" w:rsidRDefault="00F4722C">
      <w:pPr>
        <w:spacing w:after="0" w:line="360" w:lineRule="auto"/>
      </w:pPr>
      <w:r w:rsidRPr="00BA0DA0">
        <w:t>Dicho Comité será la autoridad máxima al interior del Sujeto Obligado en materia de derecho de acceso a la información, adoptará sus resoluciones por mayoría de votos, se reunirá en sesión ordinaria o extraordinaria las veces que se estime necesario, el tipo de sesión se precisará en la convocatoria emitida.</w:t>
      </w:r>
    </w:p>
    <w:p w:rsidR="007A1CBA" w:rsidRPr="00BA0DA0" w:rsidRDefault="007A1CBA">
      <w:pPr>
        <w:spacing w:after="0" w:line="360" w:lineRule="auto"/>
      </w:pPr>
    </w:p>
    <w:p w:rsidR="007A1CBA" w:rsidRPr="00BA0DA0" w:rsidRDefault="00F4722C">
      <w:pPr>
        <w:spacing w:after="0" w:line="360" w:lineRule="auto"/>
        <w:rPr>
          <w:b/>
          <w:bCs/>
          <w:u w:val="single"/>
        </w:rPr>
      </w:pPr>
      <w:r w:rsidRPr="00BA0DA0">
        <w:t xml:space="preserve">En este contexto, el artículo 92, fracción XLIII, de la Ley de Transparencia establece que, la información </w:t>
      </w:r>
      <w:r w:rsidRPr="00BA0DA0">
        <w:rPr>
          <w:b/>
          <w:bCs/>
          <w:u w:val="single"/>
        </w:rPr>
        <w:t>sobre las actas y resoluciones del Comité de Transparencia, corresponde a una Obligación Común de Transparencia para los Sujetos Obligados.</w:t>
      </w:r>
    </w:p>
    <w:p w:rsidR="007A1CBA" w:rsidRPr="00BA0DA0" w:rsidRDefault="007A1CBA">
      <w:pPr>
        <w:spacing w:after="0" w:line="360" w:lineRule="auto"/>
        <w:rPr>
          <w:b/>
          <w:bCs/>
          <w:u w:val="single"/>
        </w:rPr>
      </w:pPr>
    </w:p>
    <w:p w:rsidR="007A1CBA" w:rsidRPr="00BA0DA0" w:rsidRDefault="00F4722C">
      <w:pPr>
        <w:spacing w:after="0" w:line="360" w:lineRule="auto"/>
      </w:pPr>
      <w:r w:rsidRPr="00BA0DA0">
        <w:t>Conforme a lo expuesto, se logra observar que la pretensión del Particular es obtener todas las Actas emitidas por el Comité de Transparencia, del primero de enero al treinta y uno de diciembre de dos mil veinticuatro.</w:t>
      </w:r>
    </w:p>
    <w:p w:rsidR="007A1CBA" w:rsidRPr="00BA0DA0" w:rsidRDefault="007A1CBA">
      <w:pPr>
        <w:spacing w:after="0" w:line="360" w:lineRule="auto"/>
        <w:rPr>
          <w:b/>
          <w:bCs/>
          <w:color w:val="000000"/>
        </w:rPr>
      </w:pPr>
    </w:p>
    <w:p w:rsidR="007A1CBA" w:rsidRPr="00BA0DA0" w:rsidRDefault="00F4722C">
      <w:pPr>
        <w:spacing w:after="0" w:line="360" w:lineRule="auto"/>
      </w:pPr>
      <w:r w:rsidRPr="00BA0DA0">
        <w:t xml:space="preserve">Establecida dicha circunstancia, se procede analizar la respuesta entregada, para lo cual, es de señalar que de las constancias que obran en el expediente, se logra vislumbrar que el Sujeto Obligado turnó la solicitud de información a la Titular de la Unidad de Transparencia; por lo que, resulta necesario hacer </w:t>
      </w:r>
      <w:proofErr w:type="spellStart"/>
      <w:r w:rsidRPr="00BA0DA0">
        <w:t>hacer</w:t>
      </w:r>
      <w:proofErr w:type="spellEnd"/>
      <w:r w:rsidRPr="00BA0DA0">
        <w:t xml:space="preserve"> referencia al </w:t>
      </w:r>
      <w:r w:rsidRPr="00BA0DA0">
        <w:rPr>
          <w:b/>
          <w:bCs/>
        </w:rPr>
        <w:t>procedimiento de búsqueda que deben de seguir los Sujetos Obligados para localizar la información</w:t>
      </w:r>
      <w:r w:rsidRPr="00BA0DA0">
        <w:t xml:space="preserve">, el cual se encuentra </w:t>
      </w:r>
      <w:r w:rsidRPr="00BA0DA0">
        <w:lastRenderedPageBreak/>
        <w:t>previsto en el artículo 160 de la Ley de Transparencia y Acceso a la Información Pública del Estado de México y Municipios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rsidR="007A1CBA" w:rsidRPr="00BA0DA0" w:rsidRDefault="007A1CBA">
      <w:pPr>
        <w:spacing w:after="0" w:line="360" w:lineRule="auto"/>
      </w:pPr>
    </w:p>
    <w:p w:rsidR="007A1CBA" w:rsidRPr="00BA0DA0" w:rsidRDefault="00F4722C">
      <w:pPr>
        <w:spacing w:after="0" w:line="360" w:lineRule="auto"/>
        <w:ind w:right="-28"/>
      </w:pPr>
      <w:r w:rsidRPr="00BA0DA0">
        <w:t>Así, es necesario traer al estudio el artículo 67, del Reglamento Interno del Organismo Público Descentralizado para la Prestación de los Servicios de Agua Potable, Alcantarillado, y Saneamiento de Teoloyucan, en el que se establece que el Sujeto Obligado para el ejercicio de sus funciones contará con diversas unidades administrativas, entre otras, la Unidad de Transparencia, encargada de presidir el Comité de Transparencia y someter ante el Comité, los proyectos de clasificación de información, previamente consensado con las unidades administrativas y actualizar la información relativa a las obligaciones de transparencia comunes y específicas que refieren las leyes de la materia.</w:t>
      </w:r>
    </w:p>
    <w:p w:rsidR="007A1CBA" w:rsidRPr="00BA0DA0" w:rsidRDefault="007A1CBA">
      <w:pPr>
        <w:spacing w:after="0" w:line="360" w:lineRule="auto"/>
      </w:pPr>
    </w:p>
    <w:p w:rsidR="007A1CBA" w:rsidRPr="00BA0DA0" w:rsidRDefault="00F4722C">
      <w:pPr>
        <w:spacing w:line="360" w:lineRule="auto"/>
        <w:ind w:right="-28"/>
      </w:pPr>
      <w:r w:rsidRPr="00BA0DA0">
        <w:t xml:space="preserve">De tal circunstancia y en atención a lo referido en párrafos previos, se considera que el Sujeto Obligado turnó la solicitud de información al área con competencia, para conocer de lo peticionado, a saber, la Unidad de Transparencia, por lo que, se considera que el Sujeto Obligado atendió lo establecido en el artículo 162 de la Ley de Transparencia y Acceso a la Información Pública del Estado de México y Municipios. </w:t>
      </w:r>
    </w:p>
    <w:p w:rsidR="007A1CBA" w:rsidRPr="00BA0DA0" w:rsidRDefault="007A1CBA">
      <w:pPr>
        <w:spacing w:after="0" w:line="360" w:lineRule="auto"/>
      </w:pPr>
    </w:p>
    <w:p w:rsidR="007A1CBA" w:rsidRPr="00BA0DA0" w:rsidRDefault="00F4722C">
      <w:pPr>
        <w:spacing w:after="0" w:line="360" w:lineRule="auto"/>
        <w:rPr>
          <w:b/>
          <w:bCs/>
          <w:color w:val="000000"/>
        </w:rPr>
      </w:pPr>
      <w:r w:rsidRPr="00BA0DA0">
        <w:t xml:space="preserve">Ahora bien, dicha área, en respuesta refirió que a través del proceso de entrega-recepción, no le fueron entregados ningún archivo por parte de la Unidad de Transparencia, aunado a que </w:t>
      </w:r>
      <w:r w:rsidRPr="00BA0DA0">
        <w:lastRenderedPageBreak/>
        <w:t>en ese entonces el Organismo Descentralizado no era Sujeto Obligado; por lo que, se logra vislumbrar que aludió a que la información era inexistente, pues durante el dos mil veinticuatro no contó con Comité de Transparencia, al no ser un Ente sujeto a las Leyes de Transparencia.</w:t>
      </w:r>
    </w:p>
    <w:p w:rsidR="007A1CBA" w:rsidRPr="00BA0DA0" w:rsidRDefault="007A1CBA">
      <w:pPr>
        <w:spacing w:after="0" w:line="360" w:lineRule="auto"/>
        <w:rPr>
          <w:b/>
          <w:bCs/>
          <w:color w:val="000000"/>
        </w:rPr>
      </w:pPr>
    </w:p>
    <w:p w:rsidR="007A1CBA" w:rsidRPr="00BA0DA0" w:rsidRDefault="00F4722C">
      <w:pPr>
        <w:spacing w:after="0" w:line="360" w:lineRule="auto"/>
        <w:rPr>
          <w:color w:val="000000"/>
        </w:rPr>
      </w:pPr>
      <w:r w:rsidRPr="00BA0DA0">
        <w:rPr>
          <w:color w:val="000000"/>
        </w:rPr>
        <w:t xml:space="preserve">Sobre el tema, el Criterio SO/014/2017, emitido por el Instituto Nacional de Transparencia, Acceso a la Información Pública y Protección de Datos Personales en el Estado de México y Municipios, se desprende que la inexistencia de la información, es una cuestión de hecho que se le atribuye a la misma, cuando ésta no se encuentra en los archivos del sujeto obligado. </w:t>
      </w:r>
    </w:p>
    <w:p w:rsidR="007A1CBA" w:rsidRPr="00BA0DA0" w:rsidRDefault="007A1CBA">
      <w:pPr>
        <w:spacing w:after="0" w:line="360" w:lineRule="auto"/>
        <w:rPr>
          <w:color w:val="000000"/>
        </w:rPr>
      </w:pPr>
    </w:p>
    <w:p w:rsidR="007A1CBA" w:rsidRPr="00BA0DA0" w:rsidRDefault="00F4722C">
      <w:pPr>
        <w:spacing w:after="0" w:line="360" w:lineRule="auto"/>
        <w:rPr>
          <w:color w:val="000000"/>
        </w:rPr>
      </w:pPr>
      <w:r w:rsidRPr="00BA0DA0">
        <w:rPr>
          <w:color w:val="000000"/>
        </w:rPr>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rsidR="007A1CBA" w:rsidRPr="00BA0DA0" w:rsidRDefault="007A1CBA">
      <w:pPr>
        <w:spacing w:after="0" w:line="360" w:lineRule="auto"/>
        <w:rPr>
          <w:color w:val="000000"/>
        </w:rPr>
      </w:pPr>
    </w:p>
    <w:p w:rsidR="007A1CBA" w:rsidRPr="00BA0DA0" w:rsidRDefault="00F4722C">
      <w:pPr>
        <w:spacing w:after="0" w:line="360" w:lineRule="auto"/>
        <w:rPr>
          <w:color w:val="000000"/>
        </w:rPr>
      </w:pPr>
      <w:r w:rsidRPr="00BA0DA0">
        <w:rPr>
          <w:color w:val="000000"/>
        </w:rPr>
        <w:t>Además,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rsidR="007A1CBA" w:rsidRPr="00BA0DA0" w:rsidRDefault="007A1CBA">
      <w:pPr>
        <w:spacing w:after="0" w:line="360" w:lineRule="auto"/>
        <w:rPr>
          <w:color w:val="000000"/>
        </w:rPr>
      </w:pPr>
    </w:p>
    <w:p w:rsidR="007A1CBA" w:rsidRPr="00BA0DA0" w:rsidRDefault="00F4722C">
      <w:pPr>
        <w:spacing w:after="0" w:line="360" w:lineRule="auto"/>
        <w:rPr>
          <w:color w:val="000000"/>
        </w:rPr>
      </w:pPr>
      <w:r w:rsidRPr="00BA0DA0">
        <w:rPr>
          <w:color w:val="000000"/>
        </w:rPr>
        <w:t xml:space="preserve">Así, es posible concluir que la </w:t>
      </w:r>
      <w:r w:rsidRPr="00BA0DA0">
        <w:rPr>
          <w:b/>
          <w:bCs/>
          <w:color w:val="000000"/>
        </w:rPr>
        <w:t>inexistencia</w:t>
      </w:r>
      <w:r w:rsidRPr="00BA0DA0">
        <w:rPr>
          <w:color w:val="000000"/>
        </w:rPr>
        <w:t xml:space="preserve"> presupone la competencia del sujeto obligado para conocer de la información, pero por alguna circunstancia, la documentación solicitada no obra en sus archivos. Para tal situación, no basta con que los sujetos obligados precisen dicha circunstancia, sino que también debe de señalar las razones por las cuales no cuentan con lo peticionado, es decir, las circunstancias que dan lugar a la inexistencia, lo cual </w:t>
      </w:r>
      <w:r w:rsidRPr="00BA0DA0">
        <w:rPr>
          <w:color w:val="000000"/>
        </w:rPr>
        <w:lastRenderedPageBreak/>
        <w:t xml:space="preserve">aconteció, pues en un principio señaló que no existían dichas actas, porque aún no era un Sujeto Obligado y </w:t>
      </w:r>
      <w:proofErr w:type="spellStart"/>
      <w:r w:rsidRPr="00BA0DA0">
        <w:rPr>
          <w:color w:val="000000"/>
        </w:rPr>
        <w:t>po</w:t>
      </w:r>
      <w:proofErr w:type="spellEnd"/>
    </w:p>
    <w:p w:rsidR="007A1CBA" w:rsidRPr="00BA0DA0" w:rsidRDefault="007A1CBA">
      <w:pPr>
        <w:spacing w:after="0" w:line="360" w:lineRule="auto"/>
        <w:rPr>
          <w:b/>
          <w:bCs/>
          <w:color w:val="000000"/>
        </w:rPr>
      </w:pPr>
    </w:p>
    <w:p w:rsidR="007A1CBA" w:rsidRPr="00BA0DA0" w:rsidRDefault="00F4722C">
      <w:pPr>
        <w:spacing w:after="0" w:line="360" w:lineRule="auto"/>
        <w:ind w:right="-28"/>
      </w:pPr>
      <w:r w:rsidRPr="00BA0DA0">
        <w:rPr>
          <w:color w:val="000000"/>
        </w:rPr>
        <w:t xml:space="preserve">Lo anterior, toma relevancia con el </w:t>
      </w:r>
      <w:r w:rsidRPr="00BA0DA0">
        <w:t xml:space="preserve">Acuerdo mediante el cual el Pleno del Instituto de Transparencia, Acceso a la Información Pública y Protección de Datos Personales del Estado de México y Municipios, modifica el Padrón de Sujetos Obligados en Materia de Transparencia y Acceso a la Información Pública del Estado de México y Municipio, mediante el cual se incorpora al rubro “Organismos Descentralizados Municipales” al Organismo Público Descentralizado para la Prestación de los Servicios de Agua Potable, Alcantarillado y Saneamiento de Teoloyucan, tal como se aprecia a continuación: </w:t>
      </w:r>
    </w:p>
    <w:p w:rsidR="007A1CBA" w:rsidRPr="00BA0DA0" w:rsidRDefault="007A1CBA">
      <w:pPr>
        <w:spacing w:after="0" w:line="360" w:lineRule="auto"/>
        <w:ind w:right="-28"/>
        <w:rPr>
          <w:color w:val="000000"/>
        </w:rPr>
      </w:pPr>
    </w:p>
    <w:p w:rsidR="007A1CBA" w:rsidRPr="00BA0DA0" w:rsidRDefault="00F4722C">
      <w:pPr>
        <w:spacing w:after="0" w:line="360" w:lineRule="auto"/>
        <w:ind w:left="720" w:right="-28" w:hanging="720"/>
        <w:jc w:val="center"/>
        <w:rPr>
          <w:color w:val="000000"/>
        </w:rPr>
      </w:pPr>
      <w:r w:rsidRPr="00BA0DA0">
        <w:rPr>
          <w:noProof/>
          <w:color w:val="000000"/>
        </w:rPr>
        <w:drawing>
          <wp:inline distT="0" distB="0" distL="0" distR="0">
            <wp:extent cx="4962640" cy="2443643"/>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962640" cy="2443643"/>
                    </a:xfrm>
                    <a:prstGeom prst="rect">
                      <a:avLst/>
                    </a:prstGeom>
                    <a:ln/>
                  </pic:spPr>
                </pic:pic>
              </a:graphicData>
            </a:graphic>
          </wp:inline>
        </w:drawing>
      </w:r>
      <w:r w:rsidRPr="00BA0DA0">
        <w:rPr>
          <w:noProof/>
        </w:rPr>
        <mc:AlternateContent>
          <mc:Choice Requires="wps">
            <w:drawing>
              <wp:anchor distT="0" distB="0" distL="114300" distR="114300" simplePos="0" relativeHeight="251658240" behindDoc="0" locked="0" layoutInCell="1" hidden="0" allowOverlap="1">
                <wp:simplePos x="0" y="0"/>
                <wp:positionH relativeFrom="column">
                  <wp:posOffset>474434</wp:posOffset>
                </wp:positionH>
                <wp:positionV relativeFrom="paragraph">
                  <wp:posOffset>2187222</wp:posOffset>
                </wp:positionV>
                <wp:extent cx="4843972" cy="314546"/>
                <wp:effectExtent l="0" t="0" r="0" b="0"/>
                <wp:wrapNone/>
                <wp:docPr id="7" name="Rectángulo 7"/>
                <wp:cNvGraphicFramePr/>
                <a:graphic xmlns:a="http://schemas.openxmlformats.org/drawingml/2006/main">
                  <a:graphicData uri="http://schemas.microsoft.com/office/word/2010/wordprocessingShape">
                    <wps:wsp>
                      <wps:cNvSpPr/>
                      <wps:spPr>
                        <a:xfrm>
                          <a:off x="2943064" y="3641777"/>
                          <a:ext cx="4805872" cy="276446"/>
                        </a:xfrm>
                        <a:prstGeom prst="rect">
                          <a:avLst/>
                        </a:prstGeom>
                        <a:noFill/>
                        <a:ln w="38100" cap="flat" cmpd="sng">
                          <a:solidFill>
                            <a:srgbClr val="FF0000"/>
                          </a:solidFill>
                          <a:prstDash val="solid"/>
                          <a:miter lim="800000"/>
                          <a:headEnd type="none" w="sm" len="sm"/>
                          <a:tailEnd type="none" w="sm" len="sm"/>
                        </a:ln>
                      </wps:spPr>
                      <wps:txbx>
                        <w:txbxContent>
                          <w:p w:rsidR="007A1CBA" w:rsidRDefault="007A1CBA">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ángulo 7" o:spid="_x0000_s1026" style="position:absolute;left:0;text-align:left;margin-left:37.35pt;margin-top:172.2pt;width:381.4pt;height:24.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" filled="f" strokecolor="red" strokeweight="3pt">
                <v:stroke startarrowwidth="narrow" startarrowlength="short" endarrowwidth="narrow" endarrowlength="short"/>
                <v:textbox inset="2.53958mm,2.53958mm,2.53958mm,2.53958mm">
                  <w:txbxContent>
                    <w:p w:rsidR="007A1CBA" w:rsidRDefault="007A1CBA">
                      <w:pPr>
                        <w:spacing w:after="0" w:line="240" w:lineRule="auto"/>
                        <w:jc w:val="left"/>
                        <w:textDirection w:val="btLr"/>
                      </w:pPr>
                    </w:p>
                  </w:txbxContent>
                </v:textbox>
              </v:rect>
            </w:pict>
          </mc:Fallback>
        </mc:AlternateContent>
      </w:r>
    </w:p>
    <w:p w:rsidR="007A1CBA" w:rsidRPr="00BA0DA0" w:rsidRDefault="007A1CBA">
      <w:pPr>
        <w:spacing w:after="0" w:line="360" w:lineRule="auto"/>
        <w:rPr>
          <w:color w:val="000000"/>
        </w:rPr>
      </w:pPr>
    </w:p>
    <w:p w:rsidR="007A1CBA" w:rsidRPr="00BA0DA0" w:rsidRDefault="00F4722C">
      <w:pPr>
        <w:spacing w:after="0" w:line="360" w:lineRule="auto"/>
        <w:rPr>
          <w:color w:val="000000"/>
        </w:rPr>
      </w:pPr>
      <w:r w:rsidRPr="00BA0DA0">
        <w:rPr>
          <w:color w:val="000000"/>
        </w:rPr>
        <w:t xml:space="preserve">Así, se logra colegir que la información solicitada por la persona Recurrente es inexistente, pues el Sujeto Obligado señaló los motivos por los cuales no contaba con la peticionado, lo cual se traduce al hecho de que no durante el dos mil veinticuatro no era Sujeto Obligado u por lo tanto, no contaba con Comité de Transparencia; al respecto, se trae a colación, el </w:t>
      </w:r>
      <w:r w:rsidRPr="00BA0DA0">
        <w:rPr>
          <w:color w:val="000000"/>
        </w:rPr>
        <w:lastRenderedPageBreak/>
        <w:t>artículo 19, segundo párrafo, de la Ley de Transparencia y Acceso a la Información Pública del Estado de México y Municipios, que establece que en el caso de que ciertas facultades, competencias o funciones no se hayan ejercido, se debe motivar la respuesta en función de las causas que motiven tal circunstancia.</w:t>
      </w:r>
    </w:p>
    <w:p w:rsidR="007A1CBA" w:rsidRPr="00BA0DA0" w:rsidRDefault="007A1CBA">
      <w:pPr>
        <w:spacing w:after="0" w:line="360" w:lineRule="auto"/>
        <w:rPr>
          <w:color w:val="FF0000"/>
        </w:rPr>
      </w:pPr>
    </w:p>
    <w:p w:rsidR="007A1CBA" w:rsidRPr="00BA0DA0" w:rsidRDefault="00F4722C">
      <w:pPr>
        <w:spacing w:after="0" w:line="360" w:lineRule="auto"/>
        <w:rPr>
          <w:color w:val="000000"/>
        </w:rPr>
      </w:pPr>
      <w:r w:rsidRPr="00BA0DA0">
        <w:rPr>
          <w:color w:val="000000"/>
        </w:rPr>
        <w:t>De la misma manera, el Criterio de interpretación con clave de registro SO/007/2017, de la Segunda Época, emitido por el Instituto Nacional de Transparencia, Acceso a la Información y Protección de Datos Personales, establece que no será necesario que el Comité de Transparencia declare formalmente la inexistencia, cuando del análisis a la normatividad aplicables no se desprenda obligación alguna de contar con la información solicitada, ni se advierta algún otro elemento de convicción que apunto a su existencia.</w:t>
      </w:r>
    </w:p>
    <w:p w:rsidR="007A1CBA" w:rsidRPr="00BA0DA0" w:rsidRDefault="007A1CBA">
      <w:pPr>
        <w:spacing w:after="0" w:line="360" w:lineRule="auto"/>
        <w:rPr>
          <w:color w:val="FF0000"/>
        </w:rPr>
      </w:pPr>
    </w:p>
    <w:p w:rsidR="007A1CBA" w:rsidRPr="00BA0DA0" w:rsidRDefault="00F4722C">
      <w:pPr>
        <w:spacing w:after="0" w:line="360" w:lineRule="auto"/>
        <w:rPr>
          <w:color w:val="000000"/>
        </w:rPr>
      </w:pPr>
      <w:r w:rsidRPr="00BA0DA0">
        <w:rPr>
          <w:color w:val="000000"/>
        </w:rPr>
        <w:t xml:space="preserve">Al respecto, dicho criterio aplica al caso en concreto, ya que, no se localizó algún indicio de que se haya constituido como Sujeto Obligado anteriormente, por lo que no género dichas documentales correspondientes a dos mil veinticuatro; lo cual se robusteció con el Acuerdo del Comité de Transparencia en donde declaró la inexistencia de la información, pues aunque en el presente caso no era necesario, lo cierto es que acredita que la información no obra en sus archivos. </w:t>
      </w:r>
    </w:p>
    <w:p w:rsidR="007A1CBA" w:rsidRPr="00BA0DA0" w:rsidRDefault="007A1CBA">
      <w:pPr>
        <w:spacing w:after="0" w:line="360" w:lineRule="auto"/>
        <w:rPr>
          <w:color w:val="000000"/>
        </w:rPr>
      </w:pPr>
    </w:p>
    <w:p w:rsidR="007A1CBA" w:rsidRDefault="00F4722C">
      <w:pPr>
        <w:spacing w:after="0" w:line="360" w:lineRule="auto"/>
        <w:rPr>
          <w:b/>
          <w:bCs/>
          <w:color w:val="000000"/>
        </w:rPr>
      </w:pPr>
      <w:r w:rsidRPr="00BA0DA0">
        <w:rPr>
          <w:color w:val="000000"/>
        </w:rPr>
        <w:t xml:space="preserve">Por lo cual, se considera que el Sujeto Obligado señaló las razones por las cuales no contaba con lo requerido y cumplió con el segundo párrafo, del artículo 19 de la Ley de Transparencia y Acceso a la Información Pública del Estado de México y Municipios, lo cual da como resultado que el agravio sea </w:t>
      </w:r>
      <w:r w:rsidRPr="00BA0DA0">
        <w:rPr>
          <w:b/>
          <w:bCs/>
          <w:color w:val="000000"/>
        </w:rPr>
        <w:t>INFUNDADO.</w:t>
      </w:r>
    </w:p>
    <w:p w:rsidR="00BA0DA0" w:rsidRPr="00BA0DA0" w:rsidRDefault="00BA0DA0">
      <w:pPr>
        <w:spacing w:after="0" w:line="360" w:lineRule="auto"/>
        <w:rPr>
          <w:color w:val="000000"/>
        </w:rPr>
      </w:pPr>
    </w:p>
    <w:p w:rsidR="007A1CBA" w:rsidRPr="00BA0DA0" w:rsidRDefault="00F4722C">
      <w:pPr>
        <w:spacing w:after="0" w:line="360" w:lineRule="auto"/>
        <w:rPr>
          <w:b/>
          <w:bCs/>
        </w:rPr>
      </w:pPr>
      <w:r w:rsidRPr="00BA0DA0">
        <w:rPr>
          <w:b/>
          <w:bCs/>
        </w:rPr>
        <w:t xml:space="preserve">SEXTO. Decisión </w:t>
      </w:r>
    </w:p>
    <w:p w:rsidR="007A1CBA" w:rsidRPr="00BA0DA0" w:rsidRDefault="007A1CBA">
      <w:pPr>
        <w:spacing w:after="0" w:line="360" w:lineRule="auto"/>
        <w:rPr>
          <w:b/>
          <w:bCs/>
        </w:rPr>
      </w:pPr>
    </w:p>
    <w:p w:rsidR="007A1CBA" w:rsidRPr="00BA0DA0" w:rsidRDefault="00F4722C">
      <w:pPr>
        <w:spacing w:after="0" w:line="360" w:lineRule="auto"/>
      </w:pPr>
      <w:r w:rsidRPr="00BA0DA0">
        <w:t>Con fundamento en el artículo 186, fracción II, de la Ley de Transparencia y Acceso a la Información Pública del Estado de México y Municipios, este Instituto considera procedente</w:t>
      </w:r>
    </w:p>
    <w:p w:rsidR="007A1CBA" w:rsidRPr="00BA0DA0" w:rsidRDefault="00F4722C">
      <w:pPr>
        <w:spacing w:after="0" w:line="360" w:lineRule="auto"/>
      </w:pPr>
      <w:r w:rsidRPr="00BA0DA0">
        <w:rPr>
          <w:b/>
          <w:bCs/>
        </w:rPr>
        <w:t>CONFIRMAR</w:t>
      </w:r>
      <w:r w:rsidRPr="00BA0DA0">
        <w:t xml:space="preserve"> las respuestas otorgadas por el Sujeto Obligado a las solicitudes de información 00292/OPDTEOLOYUCAN/IP/2025</w:t>
      </w:r>
      <w:r w:rsidRPr="00BA0DA0">
        <w:rPr>
          <w:color w:val="000000"/>
        </w:rPr>
        <w:t xml:space="preserve"> y </w:t>
      </w:r>
      <w:r w:rsidRPr="00BA0DA0">
        <w:t>00283/OPDTEOLOYUCAN/IP/2025.</w:t>
      </w:r>
    </w:p>
    <w:p w:rsidR="007A1CBA" w:rsidRPr="00BA0DA0" w:rsidRDefault="007A1CBA">
      <w:pPr>
        <w:spacing w:after="0" w:line="360" w:lineRule="auto"/>
        <w:rPr>
          <w:b/>
          <w:bCs/>
          <w:color w:val="000000"/>
        </w:rPr>
      </w:pPr>
    </w:p>
    <w:p w:rsidR="007A1CBA" w:rsidRPr="00BA0DA0" w:rsidRDefault="00F4722C">
      <w:pPr>
        <w:spacing w:after="0" w:line="360" w:lineRule="auto"/>
        <w:rPr>
          <w:b/>
          <w:bCs/>
        </w:rPr>
      </w:pPr>
      <w:r w:rsidRPr="00BA0DA0">
        <w:rPr>
          <w:b/>
          <w:bCs/>
        </w:rPr>
        <w:t xml:space="preserve">Términos de la Resolución para conocimiento del Particular </w:t>
      </w:r>
    </w:p>
    <w:p w:rsidR="007A1CBA" w:rsidRPr="00BA0DA0" w:rsidRDefault="007A1CBA">
      <w:pPr>
        <w:spacing w:after="0" w:line="360" w:lineRule="auto"/>
      </w:pPr>
    </w:p>
    <w:p w:rsidR="007A1CBA" w:rsidRPr="00BA0DA0" w:rsidRDefault="00F4722C">
      <w:pPr>
        <w:spacing w:after="0" w:line="360" w:lineRule="auto"/>
      </w:pPr>
      <w:r w:rsidRPr="00BA0DA0">
        <w:t>Se le hace del conocimiento al Particular, que, en el presente caso, no se le da la razón, pues el Sujeto Obligado desde respuesta señaló las razones por las cuales no contaba con la información solicitada, además de haber remitido el acuerdo del Comité de Transparencia por el cual se declaró la inexistencia del mismo, con lo cual dio atención cabal al requerimiento de información.</w:t>
      </w:r>
    </w:p>
    <w:p w:rsidR="007A1CBA" w:rsidRPr="00BA0DA0" w:rsidRDefault="007A1CBA">
      <w:pPr>
        <w:spacing w:after="0" w:line="360" w:lineRule="auto"/>
      </w:pPr>
    </w:p>
    <w:p w:rsidR="007A1CBA" w:rsidRPr="00BA0DA0" w:rsidRDefault="00F4722C">
      <w:pPr>
        <w:spacing w:after="0" w:line="360" w:lineRule="auto"/>
      </w:pPr>
      <w:r w:rsidRPr="00BA0DA0">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rsidR="007A1CBA" w:rsidRPr="00BA0DA0" w:rsidRDefault="007A1CBA">
      <w:pPr>
        <w:spacing w:after="0" w:line="360" w:lineRule="auto"/>
      </w:pPr>
    </w:p>
    <w:p w:rsidR="007A1CBA" w:rsidRPr="00BA0DA0" w:rsidRDefault="00F4722C">
      <w:pPr>
        <w:spacing w:after="0" w:line="360" w:lineRule="auto"/>
      </w:pPr>
      <w:r w:rsidRPr="00BA0DA0">
        <w:t>Por lo expuesto y fundado, este Pleno:</w:t>
      </w:r>
    </w:p>
    <w:p w:rsidR="007A1CBA" w:rsidRPr="00BA0DA0" w:rsidRDefault="007A1CBA">
      <w:pPr>
        <w:spacing w:after="0" w:line="360" w:lineRule="auto"/>
        <w:rPr>
          <w:b/>
          <w:bCs/>
          <w:color w:val="000000"/>
        </w:rPr>
      </w:pPr>
    </w:p>
    <w:p w:rsidR="007A1CBA" w:rsidRPr="00BA0DA0" w:rsidRDefault="00F4722C">
      <w:pPr>
        <w:pStyle w:val="Ttulo1"/>
        <w:spacing w:before="0" w:after="0" w:line="360" w:lineRule="auto"/>
        <w:jc w:val="center"/>
        <w:rPr>
          <w:sz w:val="22"/>
          <w:szCs w:val="22"/>
        </w:rPr>
      </w:pPr>
      <w:bookmarkStart w:id="15" w:name="_Toc222408318"/>
      <w:r w:rsidRPr="00BA0DA0">
        <w:rPr>
          <w:sz w:val="22"/>
          <w:szCs w:val="22"/>
        </w:rPr>
        <w:t>R E S U E L V E</w:t>
      </w:r>
      <w:bookmarkEnd w:id="15"/>
    </w:p>
    <w:p w:rsidR="007A1CBA" w:rsidRPr="00BA0DA0" w:rsidRDefault="007A1CBA">
      <w:pPr>
        <w:spacing w:after="0" w:line="360" w:lineRule="auto"/>
        <w:rPr>
          <w:b/>
          <w:bCs/>
        </w:rPr>
      </w:pPr>
    </w:p>
    <w:p w:rsidR="007A1CBA" w:rsidRPr="00BA0DA0" w:rsidRDefault="00F4722C">
      <w:pPr>
        <w:spacing w:after="0" w:line="360" w:lineRule="auto"/>
      </w:pPr>
      <w:r w:rsidRPr="00BA0DA0">
        <w:rPr>
          <w:b/>
          <w:bCs/>
        </w:rPr>
        <w:t xml:space="preserve">PRIMERO. </w:t>
      </w:r>
      <w:r w:rsidRPr="00BA0DA0">
        <w:t xml:space="preserve">Se </w:t>
      </w:r>
      <w:r w:rsidRPr="00BA0DA0">
        <w:rPr>
          <w:b/>
          <w:bCs/>
        </w:rPr>
        <w:t>CONFIRMA</w:t>
      </w:r>
      <w:r w:rsidRPr="00BA0DA0">
        <w:t xml:space="preserve"> las respuestas entregadas por el Organismo Público Descentralizado para la Prestación de los Servicios de Agua Potable, Alcantarillado y </w:t>
      </w:r>
      <w:r w:rsidRPr="00BA0DA0">
        <w:lastRenderedPageBreak/>
        <w:t xml:space="preserve">Saneamiento de Teoloyucan, a las solicitudes de información </w:t>
      </w:r>
      <w:r w:rsidRPr="00BA0DA0">
        <w:rPr>
          <w:b/>
          <w:bCs/>
        </w:rPr>
        <w:t>00292/OPDTEOLOYUCAN/IP/2025</w:t>
      </w:r>
      <w:r w:rsidRPr="00BA0DA0">
        <w:rPr>
          <w:b/>
          <w:bCs/>
          <w:color w:val="000000"/>
        </w:rPr>
        <w:t xml:space="preserve"> y </w:t>
      </w:r>
      <w:r w:rsidRPr="00BA0DA0">
        <w:rPr>
          <w:b/>
          <w:bCs/>
        </w:rPr>
        <w:t xml:space="preserve">00283/OPDTEOLOYUCAN/IP/2025, </w:t>
      </w:r>
      <w:r w:rsidRPr="00BA0DA0">
        <w:t xml:space="preserve">por resultar </w:t>
      </w:r>
      <w:r w:rsidRPr="00BA0DA0">
        <w:rPr>
          <w:b/>
          <w:bCs/>
        </w:rPr>
        <w:t>INFUNDADAS</w:t>
      </w:r>
      <w:r w:rsidRPr="00BA0DA0">
        <w:t xml:space="preserve"> las razones o motivos de inconformidad hechos valer por la persona Recurrente, en términos de los considerandos </w:t>
      </w:r>
      <w:r w:rsidRPr="00BA0DA0">
        <w:rPr>
          <w:b/>
          <w:bCs/>
        </w:rPr>
        <w:t>QUINTO y SEXTO</w:t>
      </w:r>
      <w:r w:rsidRPr="00BA0DA0">
        <w:t xml:space="preserve"> de la presente Resolución.</w:t>
      </w:r>
    </w:p>
    <w:p w:rsidR="007A1CBA" w:rsidRPr="00BA0DA0" w:rsidRDefault="007A1CBA">
      <w:pPr>
        <w:spacing w:after="0" w:line="360" w:lineRule="auto"/>
      </w:pPr>
    </w:p>
    <w:p w:rsidR="007A1CBA" w:rsidRPr="00BA0DA0" w:rsidRDefault="00F4722C">
      <w:pPr>
        <w:spacing w:after="0" w:line="360" w:lineRule="auto"/>
        <w:rPr>
          <w:b/>
          <w:bCs/>
          <w:color w:val="000000"/>
        </w:rPr>
      </w:pPr>
      <w:r w:rsidRPr="00BA0DA0">
        <w:rPr>
          <w:b/>
          <w:bCs/>
          <w:color w:val="000000"/>
        </w:rPr>
        <w:t xml:space="preserve">SEGUNDO. NOTIFÍQUESE POR SAIMEX </w:t>
      </w:r>
      <w:r w:rsidRPr="00BA0DA0">
        <w:rPr>
          <w:color w:val="000000"/>
        </w:rPr>
        <w:t>la presente Resolución, al Titular de la Unidad de Transparencia del Sujeto Obligado.</w:t>
      </w:r>
    </w:p>
    <w:p w:rsidR="007A1CBA" w:rsidRPr="00BA0DA0" w:rsidRDefault="007A1CBA">
      <w:pPr>
        <w:spacing w:after="0" w:line="360" w:lineRule="auto"/>
        <w:rPr>
          <w:b/>
          <w:bCs/>
          <w:i/>
          <w:iCs/>
          <w:color w:val="000000"/>
        </w:rPr>
      </w:pPr>
    </w:p>
    <w:p w:rsidR="007A1CBA" w:rsidRPr="00BA0DA0" w:rsidRDefault="00F4722C">
      <w:pPr>
        <w:spacing w:after="0" w:line="360" w:lineRule="auto"/>
        <w:rPr>
          <w:color w:val="000000"/>
        </w:rPr>
      </w:pPr>
      <w:r w:rsidRPr="00BA0DA0">
        <w:rPr>
          <w:b/>
          <w:bCs/>
          <w:color w:val="000000"/>
        </w:rPr>
        <w:t xml:space="preserve">TERCERO. NOTIFÍQUESE POR SAIMEX </w:t>
      </w:r>
      <w:r w:rsidRPr="00BA0DA0">
        <w:rPr>
          <w:color w:val="000000"/>
        </w:rPr>
        <w:t>a la persona Recurrente, la presente Resolución</w:t>
      </w:r>
      <w:r w:rsidRPr="00BA0DA0">
        <w:t>,</w:t>
      </w:r>
      <w:r w:rsidRPr="00BA0DA0">
        <w:rPr>
          <w:color w:val="000000"/>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7A1CBA" w:rsidRPr="00BA0DA0" w:rsidRDefault="007A1CBA">
      <w:pPr>
        <w:spacing w:after="0" w:line="360" w:lineRule="auto"/>
        <w:rPr>
          <w:b/>
          <w:bCs/>
        </w:rPr>
      </w:pPr>
    </w:p>
    <w:p w:rsidR="007A1CBA" w:rsidRDefault="00F4722C">
      <w:pPr>
        <w:spacing w:after="0" w:line="360" w:lineRule="auto"/>
        <w:rPr>
          <w:b/>
          <w:bCs/>
        </w:rPr>
      </w:pPr>
      <w:r w:rsidRPr="00BA0DA0">
        <w:t>ASÍ LO RESUELVE, POR </w:t>
      </w:r>
      <w:r w:rsidRPr="00BA0DA0">
        <w:rPr>
          <w:b/>
          <w:bCs/>
        </w:rPr>
        <w:t>UNANIMIDAD</w:t>
      </w:r>
      <w:r w:rsidRPr="00BA0DA0">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SEXTA SESIÓN ORDINARIA, CELEBRADA EL DIECIOCHO DE FEBRERO DE DOS MIL VEINTISÉIS ANTE EL SECRETARIO TÉCNICO DEL PLENO, ALEXIS TAPIA RAMÍREZ.</w:t>
      </w:r>
    </w:p>
    <w:p w:rsidR="007A1CBA" w:rsidRDefault="007A1CBA">
      <w:pPr>
        <w:spacing w:after="0" w:line="360" w:lineRule="auto"/>
        <w:ind w:right="-28"/>
        <w:rPr>
          <w:color w:val="000000"/>
        </w:rPr>
      </w:pPr>
    </w:p>
    <w:p w:rsidR="007A1CBA" w:rsidRDefault="007A1CBA">
      <w:pPr>
        <w:spacing w:after="0" w:line="360" w:lineRule="auto"/>
        <w:rPr>
          <w:b/>
          <w:bCs/>
        </w:rPr>
      </w:pPr>
    </w:p>
    <w:p w:rsidR="007A1CBA" w:rsidRDefault="007A1CBA">
      <w:pPr>
        <w:spacing w:after="0" w:line="360" w:lineRule="auto"/>
        <w:rPr>
          <w:b/>
          <w:bCs/>
        </w:rPr>
      </w:pPr>
    </w:p>
    <w:p w:rsidR="007A1CBA" w:rsidRDefault="007A1CBA">
      <w:pPr>
        <w:spacing w:after="0" w:line="360" w:lineRule="auto"/>
        <w:rPr>
          <w:color w:val="000000"/>
        </w:rPr>
      </w:pPr>
    </w:p>
    <w:p w:rsidR="007A1CBA" w:rsidRDefault="007A1CBA">
      <w:pPr>
        <w:spacing w:after="0" w:line="360" w:lineRule="auto"/>
        <w:rPr>
          <w:color w:val="000000"/>
        </w:rPr>
      </w:pPr>
    </w:p>
    <w:p w:rsidR="007A1CBA" w:rsidRDefault="007A1CBA">
      <w:pPr>
        <w:spacing w:after="0" w:line="360" w:lineRule="auto"/>
      </w:pPr>
    </w:p>
    <w:p w:rsidR="007A1CBA" w:rsidRDefault="007A1CBA">
      <w:pPr>
        <w:tabs>
          <w:tab w:val="right" w:pos="8931"/>
        </w:tabs>
        <w:spacing w:after="0" w:line="360" w:lineRule="auto"/>
      </w:pPr>
    </w:p>
    <w:p w:rsidR="007A1CBA" w:rsidRDefault="007A1CBA">
      <w:pPr>
        <w:tabs>
          <w:tab w:val="right" w:pos="8931"/>
        </w:tabs>
        <w:spacing w:after="0" w:line="360" w:lineRule="auto"/>
      </w:pPr>
    </w:p>
    <w:p w:rsidR="007A1CBA" w:rsidRDefault="007A1CBA">
      <w:pPr>
        <w:tabs>
          <w:tab w:val="right" w:pos="8931"/>
        </w:tabs>
        <w:spacing w:after="0" w:line="360" w:lineRule="auto"/>
      </w:pPr>
    </w:p>
    <w:p w:rsidR="007A1CBA" w:rsidRDefault="007A1CBA">
      <w:pPr>
        <w:tabs>
          <w:tab w:val="right" w:pos="8931"/>
        </w:tabs>
        <w:spacing w:after="0" w:line="360" w:lineRule="auto"/>
      </w:pPr>
    </w:p>
    <w:p w:rsidR="007A1CBA" w:rsidRDefault="007A1CBA">
      <w:pPr>
        <w:tabs>
          <w:tab w:val="right" w:pos="8931"/>
        </w:tabs>
        <w:spacing w:after="0" w:line="360" w:lineRule="auto"/>
      </w:pPr>
    </w:p>
    <w:p w:rsidR="007A1CBA" w:rsidRDefault="007A1CBA">
      <w:pPr>
        <w:tabs>
          <w:tab w:val="right" w:pos="8931"/>
        </w:tabs>
        <w:spacing w:after="0" w:line="360" w:lineRule="auto"/>
      </w:pPr>
    </w:p>
    <w:p w:rsidR="007A1CBA" w:rsidRDefault="007A1CBA">
      <w:pPr>
        <w:tabs>
          <w:tab w:val="right" w:pos="8931"/>
        </w:tabs>
        <w:spacing w:after="0" w:line="360" w:lineRule="auto"/>
      </w:pPr>
    </w:p>
    <w:p w:rsidR="007A1CBA" w:rsidRDefault="007A1CBA">
      <w:pPr>
        <w:tabs>
          <w:tab w:val="right" w:pos="8931"/>
        </w:tabs>
        <w:spacing w:after="0" w:line="360" w:lineRule="auto"/>
      </w:pPr>
    </w:p>
    <w:p w:rsidR="007A1CBA" w:rsidRDefault="007A1CBA">
      <w:pPr>
        <w:tabs>
          <w:tab w:val="right" w:pos="8931"/>
        </w:tabs>
        <w:spacing w:after="0" w:line="360" w:lineRule="auto"/>
      </w:pPr>
    </w:p>
    <w:p w:rsidR="007A1CBA" w:rsidRDefault="007A1CBA">
      <w:pPr>
        <w:tabs>
          <w:tab w:val="right" w:pos="8931"/>
        </w:tabs>
        <w:spacing w:after="0" w:line="360" w:lineRule="auto"/>
      </w:pPr>
    </w:p>
    <w:p w:rsidR="007A1CBA" w:rsidRDefault="007A1CBA">
      <w:pPr>
        <w:spacing w:after="0" w:line="360" w:lineRule="auto"/>
      </w:pPr>
    </w:p>
    <w:sectPr w:rsidR="007A1CBA">
      <w:headerReference w:type="even" r:id="rId10"/>
      <w:headerReference w:type="default" r:id="rId11"/>
      <w:footerReference w:type="even" r:id="rId12"/>
      <w:footerReference w:type="default" r:id="rId13"/>
      <w:headerReference w:type="first" r:id="rId14"/>
      <w:footerReference w:type="first" r:id="rId15"/>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6E8B" w:rsidRDefault="00126E8B">
      <w:pPr>
        <w:spacing w:after="0" w:line="240" w:lineRule="auto"/>
      </w:pPr>
      <w:r>
        <w:separator/>
      </w:r>
    </w:p>
  </w:endnote>
  <w:endnote w:type="continuationSeparator" w:id="0">
    <w:p w:rsidR="00126E8B" w:rsidRDefault="00126E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164963D2-FBC9-491C-832E-0EBB22E484BD}"/>
    <w:embedBold r:id="rId2" w:fontKey="{CD74F004-C68D-4FDE-A0F8-22E3746D6C30}"/>
    <w:embedItalic r:id="rId3" w:fontKey="{382316B8-CD8E-4BE1-A0E1-3E33B98C3DC4}"/>
    <w:embedBoldItalic r:id="rId4" w:fontKey="{506CAC09-141C-4ACA-B6D1-09D5B30F93A9}"/>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4A6398E1-96E9-456A-8B59-7D47165DE7FD}"/>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FE500DF7-B0D6-4BB6-8F84-45246F359517}"/>
  </w:font>
  <w:font w:name="Calibri Light">
    <w:panose1 w:val="020F0302020204030204"/>
    <w:charset w:val="00"/>
    <w:family w:val="swiss"/>
    <w:pitch w:val="variable"/>
    <w:sig w:usb0="E4002EFF" w:usb1="C200247B" w:usb2="00000009" w:usb3="00000000" w:csb0="000001FF" w:csb1="00000000"/>
    <w:embedRegular r:id="rId7" w:fontKey="{31604381-E88F-461F-B944-25657B46894F}"/>
  </w:font>
  <w:font w:name="Georgia">
    <w:panose1 w:val="02040502050405020303"/>
    <w:charset w:val="00"/>
    <w:family w:val="roman"/>
    <w:pitch w:val="variable"/>
    <w:sig w:usb0="00000287" w:usb1="00000000" w:usb2="00000000" w:usb3="00000000" w:csb0="0000009F" w:csb1="00000000"/>
    <w:embedItalic r:id="rId8" w:fontKey="{593698AB-51C3-404A-A6F9-D9B057C974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CBA" w:rsidRDefault="00F4722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987D86">
      <w:rPr>
        <w:b/>
        <w:bCs/>
        <w:color w:val="000000"/>
        <w:sz w:val="24"/>
        <w:szCs w:val="24"/>
      </w:rPr>
      <w:fldChar w:fldCharType="separate"/>
    </w:r>
    <w:r w:rsidR="00987D86">
      <w:rPr>
        <w:b/>
        <w:bCs/>
        <w:noProof/>
        <w:color w:val="000000"/>
        <w:sz w:val="24"/>
        <w:szCs w:val="24"/>
      </w:rPr>
      <w:t>20</w:t>
    </w:r>
    <w:r>
      <w:rPr>
        <w:b/>
        <w:bCs/>
        <w:color w:val="000000"/>
        <w:sz w:val="24"/>
        <w:szCs w:val="24"/>
      </w:rPr>
      <w:fldChar w:fldCharType="end"/>
    </w:r>
  </w:p>
  <w:p w:rsidR="007A1CBA" w:rsidRDefault="007A1CBA">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CBA" w:rsidRDefault="00F4722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987D86">
      <w:rPr>
        <w:b/>
        <w:bCs/>
        <w:noProof/>
        <w:color w:val="000000"/>
        <w:sz w:val="24"/>
        <w:szCs w:val="24"/>
      </w:rPr>
      <w:t>19</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987D86">
      <w:rPr>
        <w:b/>
        <w:bCs/>
        <w:noProof/>
        <w:color w:val="000000"/>
        <w:sz w:val="24"/>
        <w:szCs w:val="24"/>
      </w:rPr>
      <w:t>20</w:t>
    </w:r>
    <w:r>
      <w:rPr>
        <w:b/>
        <w:bCs/>
        <w:color w:val="000000"/>
        <w:sz w:val="24"/>
        <w:szCs w:val="24"/>
      </w:rPr>
      <w:fldChar w:fldCharType="end"/>
    </w:r>
  </w:p>
  <w:p w:rsidR="007A1CBA" w:rsidRDefault="007A1CBA">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CBA" w:rsidRDefault="00F4722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987D86">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987D86">
      <w:rPr>
        <w:b/>
        <w:bCs/>
        <w:noProof/>
        <w:color w:val="000000"/>
        <w:sz w:val="24"/>
        <w:szCs w:val="24"/>
      </w:rPr>
      <w:t>20</w:t>
    </w:r>
    <w:r>
      <w:rPr>
        <w:b/>
        <w:bCs/>
        <w:color w:val="000000"/>
        <w:sz w:val="24"/>
        <w:szCs w:val="24"/>
      </w:rPr>
      <w:fldChar w:fldCharType="end"/>
    </w:r>
  </w:p>
  <w:p w:rsidR="007A1CBA" w:rsidRDefault="007A1CB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6E8B" w:rsidRDefault="00126E8B">
      <w:pPr>
        <w:spacing w:after="0" w:line="240" w:lineRule="auto"/>
      </w:pPr>
      <w:r>
        <w:separator/>
      </w:r>
    </w:p>
  </w:footnote>
  <w:footnote w:type="continuationSeparator" w:id="0">
    <w:p w:rsidR="00126E8B" w:rsidRDefault="00126E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CBA" w:rsidRDefault="007A1CBA">
    <w:pPr>
      <w:widowControl w:val="0"/>
      <w:pBdr>
        <w:top w:val="nil"/>
        <w:left w:val="nil"/>
        <w:bottom w:val="nil"/>
        <w:right w:val="nil"/>
        <w:between w:val="nil"/>
      </w:pBdr>
      <w:spacing w:after="0" w:line="276" w:lineRule="auto"/>
      <w:jc w:val="left"/>
      <w:rPr>
        <w:color w:val="000000"/>
      </w:rPr>
    </w:pPr>
  </w:p>
  <w:tbl>
    <w:tblPr>
      <w:tblStyle w:val="a2"/>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7A1CBA">
      <w:trPr>
        <w:trHeight w:val="132"/>
      </w:trPr>
      <w:tc>
        <w:tcPr>
          <w:tcW w:w="0" w:type="auto"/>
        </w:tcPr>
        <w:p w:rsidR="007A1CBA" w:rsidRDefault="00F4722C">
          <w:pPr>
            <w:tabs>
              <w:tab w:val="right" w:pos="8838"/>
            </w:tabs>
            <w:ind w:right="-105"/>
            <w:rPr>
              <w:b/>
              <w:bCs/>
            </w:rPr>
          </w:pPr>
          <w:r>
            <w:rPr>
              <w:b/>
              <w:bCs/>
            </w:rPr>
            <w:t>Recurso de Revisión:</w:t>
          </w:r>
        </w:p>
      </w:tc>
      <w:tc>
        <w:tcPr>
          <w:tcW w:w="0" w:type="auto"/>
        </w:tcPr>
        <w:p w:rsidR="007A1CBA" w:rsidRDefault="00F4722C">
          <w:pPr>
            <w:tabs>
              <w:tab w:val="right" w:pos="8838"/>
            </w:tabs>
            <w:ind w:left="-28" w:right="-32"/>
          </w:pPr>
          <w:r>
            <w:t>03846/INFOEM/IP/RR/2020</w:t>
          </w:r>
        </w:p>
      </w:tc>
    </w:tr>
    <w:tr w:rsidR="007A1CBA">
      <w:trPr>
        <w:trHeight w:val="261"/>
      </w:trPr>
      <w:tc>
        <w:tcPr>
          <w:tcW w:w="0" w:type="auto"/>
        </w:tcPr>
        <w:p w:rsidR="007A1CBA" w:rsidRDefault="00F4722C">
          <w:pPr>
            <w:tabs>
              <w:tab w:val="right" w:pos="8838"/>
            </w:tabs>
            <w:ind w:right="-105"/>
            <w:rPr>
              <w:b/>
              <w:bCs/>
            </w:rPr>
          </w:pPr>
          <w:r>
            <w:rPr>
              <w:b/>
              <w:bCs/>
            </w:rPr>
            <w:t>Sujeto Obligado:</w:t>
          </w:r>
        </w:p>
      </w:tc>
      <w:tc>
        <w:tcPr>
          <w:tcW w:w="0" w:type="auto"/>
        </w:tcPr>
        <w:p w:rsidR="007A1CBA" w:rsidRDefault="00F4722C">
          <w:pPr>
            <w:tabs>
              <w:tab w:val="right" w:pos="8838"/>
            </w:tabs>
            <w:ind w:right="-32"/>
          </w:pPr>
          <w:r>
            <w:t xml:space="preserve">Ayuntamiento de </w:t>
          </w:r>
          <w:proofErr w:type="spellStart"/>
          <w:r>
            <w:t>Temascalcingo</w:t>
          </w:r>
          <w:proofErr w:type="spellEnd"/>
        </w:p>
      </w:tc>
    </w:tr>
    <w:tr w:rsidR="007A1CBA">
      <w:trPr>
        <w:trHeight w:val="261"/>
      </w:trPr>
      <w:tc>
        <w:tcPr>
          <w:tcW w:w="0" w:type="auto"/>
        </w:tcPr>
        <w:p w:rsidR="007A1CBA" w:rsidRDefault="00F4722C">
          <w:pPr>
            <w:tabs>
              <w:tab w:val="right" w:pos="8838"/>
            </w:tabs>
            <w:ind w:right="-105"/>
            <w:rPr>
              <w:b/>
              <w:bCs/>
            </w:rPr>
          </w:pPr>
          <w:r>
            <w:rPr>
              <w:b/>
              <w:bCs/>
            </w:rPr>
            <w:t>Comisionado Ponente:</w:t>
          </w:r>
        </w:p>
      </w:tc>
      <w:tc>
        <w:tcPr>
          <w:tcW w:w="0" w:type="auto"/>
        </w:tcPr>
        <w:p w:rsidR="007A1CBA" w:rsidRDefault="00F4722C">
          <w:pPr>
            <w:tabs>
              <w:tab w:val="right" w:pos="8838"/>
            </w:tabs>
            <w:ind w:right="-32"/>
            <w:rPr>
              <w:b/>
              <w:bCs/>
            </w:rPr>
          </w:pPr>
          <w:r>
            <w:t>Luis Gustavo Parra Noriega</w:t>
          </w:r>
        </w:p>
      </w:tc>
    </w:tr>
  </w:tbl>
  <w:p w:rsidR="007A1CBA" w:rsidRDefault="00126E8B">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CBA" w:rsidRDefault="00126E8B">
    <w:pPr>
      <w:widowControl w:val="0"/>
      <w:pBdr>
        <w:top w:val="nil"/>
        <w:left w:val="nil"/>
        <w:bottom w:val="nil"/>
        <w:right w:val="nil"/>
        <w:between w:val="nil"/>
      </w:pBdr>
      <w:spacing w:after="0" w:line="276" w:lineRule="auto"/>
      <w:jc w:val="left"/>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MARCA DE AGUA - HOJA RESOLUCIÓN" style="position:absolute;margin-left:-84.3pt;margin-top:-138.75pt;width:663.5pt;height:12in;z-index:-251659776;mso-position-horizontal:absolute;mso-position-horizontal-relative:margin;mso-position-vertical:absolute;mso-position-vertical-relative:margin">
          <v:imagedata r:id="rId1" o:title="image1"/>
          <w10:wrap anchorx="margin" anchory="margin"/>
        </v:shape>
      </w:pict>
    </w:r>
  </w:p>
  <w:tbl>
    <w:tblPr>
      <w:tblStyle w:val="a3"/>
      <w:tblW w:w="6804" w:type="dxa"/>
      <w:tblInd w:w="2268" w:type="dxa"/>
      <w:tblBorders>
        <w:top w:val="nil"/>
        <w:left w:val="nil"/>
        <w:bottom w:val="nil"/>
        <w:right w:val="nil"/>
        <w:insideH w:val="nil"/>
        <w:insideV w:val="nil"/>
      </w:tblBorders>
      <w:tblLayout w:type="fixed"/>
      <w:tblLook w:val="0400" w:firstRow="0" w:lastRow="0" w:firstColumn="0" w:lastColumn="0" w:noHBand="0" w:noVBand="1"/>
    </w:tblPr>
    <w:tblGrid>
      <w:gridCol w:w="2410"/>
      <w:gridCol w:w="4394"/>
    </w:tblGrid>
    <w:tr w:rsidR="007A1CBA">
      <w:trPr>
        <w:trHeight w:val="138"/>
      </w:trPr>
      <w:tc>
        <w:tcPr>
          <w:tcW w:w="2410" w:type="dxa"/>
          <w:vAlign w:val="center"/>
        </w:tcPr>
        <w:p w:rsidR="007A1CBA" w:rsidRDefault="007A1CBA">
          <w:pPr>
            <w:tabs>
              <w:tab w:val="right" w:pos="8838"/>
            </w:tabs>
            <w:ind w:left="-108" w:right="-105"/>
            <w:jc w:val="left"/>
            <w:rPr>
              <w:b/>
              <w:bCs/>
            </w:rPr>
          </w:pPr>
        </w:p>
        <w:p w:rsidR="007A1CBA" w:rsidRDefault="00F4722C">
          <w:pPr>
            <w:tabs>
              <w:tab w:val="right" w:pos="8838"/>
            </w:tabs>
            <w:ind w:left="-108" w:right="-105"/>
            <w:jc w:val="left"/>
            <w:rPr>
              <w:b/>
              <w:bCs/>
            </w:rPr>
          </w:pPr>
          <w:r>
            <w:rPr>
              <w:b/>
              <w:bCs/>
            </w:rPr>
            <w:t>Recurso de Revisión:</w:t>
          </w:r>
        </w:p>
      </w:tc>
      <w:tc>
        <w:tcPr>
          <w:tcW w:w="4394" w:type="dxa"/>
        </w:tcPr>
        <w:p w:rsidR="007A1CBA" w:rsidRDefault="007A1CBA">
          <w:pPr>
            <w:tabs>
              <w:tab w:val="right" w:pos="8838"/>
            </w:tabs>
            <w:ind w:right="57"/>
          </w:pPr>
        </w:p>
        <w:p w:rsidR="007A1CBA" w:rsidRDefault="00F4722C">
          <w:pPr>
            <w:tabs>
              <w:tab w:val="right" w:pos="8838"/>
            </w:tabs>
            <w:ind w:right="57"/>
          </w:pPr>
          <w:r>
            <w:t>13276/INFOEM/IP/RR/2025 y acumulado</w:t>
          </w:r>
        </w:p>
      </w:tc>
    </w:tr>
    <w:tr w:rsidR="007A1CBA">
      <w:trPr>
        <w:trHeight w:val="1202"/>
      </w:trPr>
      <w:tc>
        <w:tcPr>
          <w:tcW w:w="2410" w:type="dxa"/>
        </w:tcPr>
        <w:p w:rsidR="007A1CBA" w:rsidRDefault="00F4722C">
          <w:pPr>
            <w:tabs>
              <w:tab w:val="right" w:pos="8838"/>
            </w:tabs>
            <w:ind w:left="-108" w:right="-105"/>
            <w:rPr>
              <w:b/>
              <w:bCs/>
            </w:rPr>
          </w:pPr>
          <w:r>
            <w:rPr>
              <w:b/>
              <w:bCs/>
            </w:rPr>
            <w:t>Sujeto Obligado:</w:t>
          </w:r>
        </w:p>
      </w:tc>
      <w:tc>
        <w:tcPr>
          <w:tcW w:w="4394" w:type="dxa"/>
        </w:tcPr>
        <w:p w:rsidR="007A1CBA" w:rsidRDefault="00F4722C">
          <w:pPr>
            <w:tabs>
              <w:tab w:val="right" w:pos="8838"/>
            </w:tabs>
            <w:ind w:right="180"/>
          </w:pPr>
          <w:r>
            <w:t>Organismo Público Descentralizado para la Prestación de los Servicios de Agua Potable, Alcantarillado y Saneamiento de Teoloyucan</w:t>
          </w:r>
        </w:p>
      </w:tc>
    </w:tr>
    <w:tr w:rsidR="007A1CBA">
      <w:trPr>
        <w:trHeight w:val="273"/>
      </w:trPr>
      <w:tc>
        <w:tcPr>
          <w:tcW w:w="2410" w:type="dxa"/>
        </w:tcPr>
        <w:p w:rsidR="007A1CBA" w:rsidRDefault="00F4722C">
          <w:pPr>
            <w:tabs>
              <w:tab w:val="right" w:pos="8838"/>
            </w:tabs>
            <w:ind w:left="-108" w:right="-105"/>
            <w:rPr>
              <w:b/>
              <w:bCs/>
            </w:rPr>
          </w:pPr>
          <w:r>
            <w:rPr>
              <w:b/>
              <w:bCs/>
            </w:rPr>
            <w:t>Comisionado Ponente:</w:t>
          </w:r>
        </w:p>
      </w:tc>
      <w:tc>
        <w:tcPr>
          <w:tcW w:w="4394" w:type="dxa"/>
        </w:tcPr>
        <w:p w:rsidR="007A1CBA" w:rsidRDefault="00F4722C">
          <w:pPr>
            <w:tabs>
              <w:tab w:val="right" w:pos="8838"/>
            </w:tabs>
            <w:ind w:right="-170"/>
          </w:pPr>
          <w:r>
            <w:t>Luis Gustavo Parra Noriega</w:t>
          </w:r>
        </w:p>
        <w:p w:rsidR="007A1CBA" w:rsidRDefault="007A1CBA">
          <w:pPr>
            <w:tabs>
              <w:tab w:val="right" w:pos="8838"/>
            </w:tabs>
            <w:ind w:right="-170"/>
            <w:rPr>
              <w:b/>
              <w:bCs/>
            </w:rPr>
          </w:pPr>
        </w:p>
      </w:tc>
    </w:tr>
  </w:tbl>
  <w:p w:rsidR="007A1CBA" w:rsidRDefault="007A1CBA">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CBA" w:rsidRDefault="007A1CBA">
    <w:pPr>
      <w:widowControl w:val="0"/>
      <w:pBdr>
        <w:top w:val="nil"/>
        <w:left w:val="nil"/>
        <w:bottom w:val="nil"/>
        <w:right w:val="nil"/>
        <w:between w:val="nil"/>
      </w:pBdr>
      <w:spacing w:after="0" w:line="276" w:lineRule="auto"/>
      <w:jc w:val="left"/>
      <w:rPr>
        <w:color w:val="000000"/>
      </w:rPr>
    </w:pPr>
  </w:p>
  <w:tbl>
    <w:tblPr>
      <w:tblStyle w:val="a4"/>
      <w:tblW w:w="7230" w:type="dxa"/>
      <w:tblInd w:w="2268" w:type="dxa"/>
      <w:tblBorders>
        <w:top w:val="nil"/>
        <w:left w:val="nil"/>
        <w:bottom w:val="nil"/>
        <w:right w:val="nil"/>
        <w:insideH w:val="nil"/>
        <w:insideV w:val="nil"/>
      </w:tblBorders>
      <w:tblLayout w:type="fixed"/>
      <w:tblLook w:val="0400" w:firstRow="0" w:lastRow="0" w:firstColumn="0" w:lastColumn="0" w:noHBand="0" w:noVBand="1"/>
    </w:tblPr>
    <w:tblGrid>
      <w:gridCol w:w="2551"/>
      <w:gridCol w:w="4679"/>
    </w:tblGrid>
    <w:tr w:rsidR="007A1CBA">
      <w:trPr>
        <w:trHeight w:val="132"/>
      </w:trPr>
      <w:tc>
        <w:tcPr>
          <w:tcW w:w="2551" w:type="dxa"/>
        </w:tcPr>
        <w:p w:rsidR="007A1CBA" w:rsidRDefault="00F4722C">
          <w:pPr>
            <w:tabs>
              <w:tab w:val="right" w:pos="8838"/>
            </w:tabs>
            <w:ind w:right="-105"/>
            <w:rPr>
              <w:b/>
              <w:bCs/>
            </w:rPr>
          </w:pPr>
          <w:r>
            <w:rPr>
              <w:b/>
              <w:bCs/>
            </w:rPr>
            <w:t>Recurso de Revisión:</w:t>
          </w:r>
        </w:p>
      </w:tc>
      <w:tc>
        <w:tcPr>
          <w:tcW w:w="4679" w:type="dxa"/>
        </w:tcPr>
        <w:p w:rsidR="007A1CBA" w:rsidRDefault="00F4722C">
          <w:r>
            <w:t>13276/INFOEM/IP/RR/2025 y</w:t>
          </w:r>
        </w:p>
        <w:p w:rsidR="007A1CBA" w:rsidRDefault="00F4722C">
          <w:r>
            <w:t>acumulado</w:t>
          </w:r>
        </w:p>
      </w:tc>
    </w:tr>
    <w:tr w:rsidR="007A1CBA">
      <w:trPr>
        <w:trHeight w:val="132"/>
      </w:trPr>
      <w:tc>
        <w:tcPr>
          <w:tcW w:w="2551" w:type="dxa"/>
        </w:tcPr>
        <w:p w:rsidR="007A1CBA" w:rsidRDefault="00F4722C">
          <w:pPr>
            <w:tabs>
              <w:tab w:val="left" w:pos="1875"/>
            </w:tabs>
            <w:ind w:right="-105"/>
            <w:rPr>
              <w:b/>
              <w:bCs/>
            </w:rPr>
          </w:pPr>
          <w:r>
            <w:rPr>
              <w:b/>
              <w:bCs/>
            </w:rPr>
            <w:t>Recurrente:</w:t>
          </w:r>
          <w:r>
            <w:rPr>
              <w:b/>
              <w:bCs/>
            </w:rPr>
            <w:tab/>
          </w:r>
        </w:p>
      </w:tc>
      <w:tc>
        <w:tcPr>
          <w:tcW w:w="4679" w:type="dxa"/>
        </w:tcPr>
        <w:p w:rsidR="007A1CBA" w:rsidRDefault="007A1CBA">
          <w:pPr>
            <w:tabs>
              <w:tab w:val="right" w:pos="8838"/>
            </w:tabs>
            <w:ind w:right="-250"/>
          </w:pPr>
        </w:p>
      </w:tc>
    </w:tr>
    <w:tr w:rsidR="007A1CBA">
      <w:trPr>
        <w:trHeight w:val="261"/>
      </w:trPr>
      <w:tc>
        <w:tcPr>
          <w:tcW w:w="2551" w:type="dxa"/>
        </w:tcPr>
        <w:p w:rsidR="007A1CBA" w:rsidRDefault="00F4722C">
          <w:pPr>
            <w:tabs>
              <w:tab w:val="right" w:pos="8838"/>
            </w:tabs>
            <w:ind w:right="-105"/>
            <w:rPr>
              <w:b/>
              <w:bCs/>
            </w:rPr>
          </w:pPr>
          <w:r>
            <w:rPr>
              <w:b/>
              <w:bCs/>
            </w:rPr>
            <w:t>Sujeto Obligado:</w:t>
          </w:r>
        </w:p>
      </w:tc>
      <w:tc>
        <w:tcPr>
          <w:tcW w:w="4679" w:type="dxa"/>
        </w:tcPr>
        <w:p w:rsidR="007A1CBA" w:rsidRDefault="00F4722C">
          <w:pPr>
            <w:ind w:right="459"/>
          </w:pPr>
          <w:r>
            <w:t>Organismo Público Descentralizado para la Prestación de los Servicios de Agua Potable, Alcantarillado y Saneamiento de Teoloyucan</w:t>
          </w:r>
        </w:p>
      </w:tc>
    </w:tr>
    <w:tr w:rsidR="007A1CBA">
      <w:trPr>
        <w:trHeight w:val="261"/>
      </w:trPr>
      <w:tc>
        <w:tcPr>
          <w:tcW w:w="2551" w:type="dxa"/>
        </w:tcPr>
        <w:p w:rsidR="007A1CBA" w:rsidRDefault="00F4722C">
          <w:pPr>
            <w:tabs>
              <w:tab w:val="right" w:pos="8838"/>
            </w:tabs>
            <w:ind w:right="-105"/>
            <w:rPr>
              <w:b/>
              <w:bCs/>
            </w:rPr>
          </w:pPr>
          <w:r>
            <w:rPr>
              <w:b/>
              <w:bCs/>
            </w:rPr>
            <w:t>Comisionado Ponente:</w:t>
          </w:r>
        </w:p>
      </w:tc>
      <w:tc>
        <w:tcPr>
          <w:tcW w:w="4679" w:type="dxa"/>
        </w:tcPr>
        <w:p w:rsidR="007A1CBA" w:rsidRDefault="00F4722C">
          <w:pPr>
            <w:tabs>
              <w:tab w:val="right" w:pos="8838"/>
            </w:tabs>
            <w:ind w:right="-32"/>
            <w:rPr>
              <w:b/>
              <w:bCs/>
            </w:rPr>
          </w:pPr>
          <w:r>
            <w:t>Luis Gustavo Parra Noriega</w:t>
          </w:r>
        </w:p>
      </w:tc>
    </w:tr>
  </w:tbl>
  <w:p w:rsidR="007A1CBA" w:rsidRDefault="00126E8B">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6224840"/>
    <w:multiLevelType w:val="multilevel"/>
    <w:tmpl w:val="280EEF66"/>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C300256"/>
    <w:multiLevelType w:val="multilevel"/>
    <w:tmpl w:val="B8A04406"/>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CBA"/>
    <w:rsid w:val="00126E8B"/>
    <w:rsid w:val="004F4040"/>
    <w:rsid w:val="00767256"/>
    <w:rsid w:val="007A1CBA"/>
    <w:rsid w:val="00987D86"/>
    <w:rsid w:val="00BA0DA0"/>
    <w:rsid w:val="00F4722C"/>
    <w:rsid w:val="00FE7C0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B1E29A9C-C7A4-436A-9B8E-0D40F9748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character" w:customStyle="1" w:styleId="Ttulo1Car">
    <w:name w:val="Título 1 Car"/>
    <w:basedOn w:val="Fuentedeprrafopredeter"/>
    <w:uiPriority w:val="9"/>
    <w:rsid w:val="00E66685"/>
    <w:rPr>
      <w:rFonts w:ascii="Palatino Linotype" w:eastAsia="Palatino Linotype" w:hAnsi="Palatino Linotype" w:cs="Palatino Linotype"/>
      <w:b/>
      <w:color w:val="000000" w:themeColor="text1"/>
      <w:sz w:val="48"/>
      <w:szCs w:val="48"/>
      <w:lang w:eastAsia="es-MX"/>
    </w:rPr>
  </w:style>
  <w:style w:type="character" w:customStyle="1" w:styleId="Ttulo2Car">
    <w:name w:val="Título 2 Car"/>
    <w:basedOn w:val="Fuentedeprrafopredeter"/>
    <w:uiPriority w:val="9"/>
    <w:rsid w:val="00E66685"/>
    <w:rPr>
      <w:rFonts w:ascii="Palatino Linotype" w:eastAsia="Palatino Linotype" w:hAnsi="Palatino Linotype" w:cs="Palatino Linotype"/>
      <w:b/>
      <w:color w:val="000000" w:themeColor="text1"/>
      <w:sz w:val="36"/>
      <w:szCs w:val="36"/>
      <w:lang w:eastAsia="es-MX"/>
    </w:rPr>
  </w:style>
  <w:style w:type="table" w:customStyle="1" w:styleId="3">
    <w:name w:val="3"/>
    <w:basedOn w:val="Tablanormal"/>
    <w:rsid w:val="00E66685"/>
    <w:pPr>
      <w:spacing w:after="0" w:line="240" w:lineRule="auto"/>
    </w:pPr>
    <w:tblPr>
      <w:tblStyleRowBandSize w:val="1"/>
      <w:tblStyleColBandSize w:val="1"/>
      <w:tblInd w:w="0" w:type="nil"/>
    </w:tblPr>
  </w:style>
  <w:style w:type="table" w:customStyle="1" w:styleId="2">
    <w:name w:val="2"/>
    <w:basedOn w:val="Tablanormal"/>
    <w:rsid w:val="00E66685"/>
    <w:pPr>
      <w:spacing w:after="0" w:line="240" w:lineRule="auto"/>
    </w:pPr>
    <w:tblPr>
      <w:tblStyleRowBandSize w:val="1"/>
      <w:tblStyleColBandSize w:val="1"/>
      <w:tblInd w:w="0" w:type="nil"/>
    </w:tblPr>
  </w:style>
  <w:style w:type="table" w:customStyle="1" w:styleId="1">
    <w:name w:val="1"/>
    <w:basedOn w:val="Tablanormal"/>
    <w:rsid w:val="00E66685"/>
    <w:pPr>
      <w:spacing w:after="0" w:line="240" w:lineRule="auto"/>
    </w:pPr>
    <w:tblPr>
      <w:tblStyleRowBandSize w:val="1"/>
      <w:tblStyleColBandSize w:val="1"/>
      <w:tblInd w:w="0" w:type="nil"/>
    </w:tblPr>
  </w:style>
  <w:style w:type="character" w:styleId="Hipervnculo">
    <w:name w:val="Hyperlink"/>
    <w:aliases w:val="Hipervínculo1,Hipervínculo11,Hipervínculo12,Hipervínculo13,Hipervínculo14,Hipervínculo15"/>
    <w:basedOn w:val="Fuentedeprrafopredeter"/>
    <w:uiPriority w:val="99"/>
    <w:unhideWhenUsed/>
    <w:qFormat/>
    <w:rsid w:val="00E66685"/>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E6668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66685"/>
    <w:pPr>
      <w:spacing w:after="0" w:line="240" w:lineRule="auto"/>
      <w:ind w:left="720"/>
      <w:contextualSpacing/>
    </w:pPr>
    <w:rPr>
      <w:rFonts w:asciiTheme="minorHAnsi" w:eastAsia="Times New Roman" w:hAnsiTheme="minorHAnsi" w:cs="Times New Roman"/>
      <w:szCs w:val="24"/>
      <w:lang w:eastAsia="es-ES"/>
    </w:rPr>
  </w:style>
  <w:style w:type="paragraph" w:styleId="TtulodeTDC">
    <w:name w:val="TOC Heading"/>
    <w:next w:val="Normal"/>
    <w:uiPriority w:val="39"/>
    <w:unhideWhenUsed/>
    <w:qFormat/>
    <w:rsid w:val="00E66685"/>
    <w:pPr>
      <w:spacing w:before="240" w:after="0" w:line="259" w:lineRule="auto"/>
      <w:jc w:val="left"/>
    </w:pPr>
    <w:rPr>
      <w:rFonts w:asciiTheme="majorHAnsi" w:eastAsiaTheme="majorEastAsia" w:hAnsiTheme="majorHAnsi" w:cstheme="majorBidi"/>
      <w:color w:val="2E74B5" w:themeColor="accent1" w:themeShade="BF"/>
      <w:sz w:val="32"/>
      <w:szCs w:val="32"/>
    </w:rPr>
  </w:style>
  <w:style w:type="paragraph" w:styleId="TDC1">
    <w:name w:val="toc 1"/>
    <w:basedOn w:val="Normal"/>
    <w:next w:val="Normal"/>
    <w:autoRedefine/>
    <w:uiPriority w:val="39"/>
    <w:unhideWhenUsed/>
    <w:rsid w:val="00E66685"/>
    <w:pPr>
      <w:spacing w:after="100"/>
    </w:pPr>
  </w:style>
  <w:style w:type="paragraph" w:styleId="TDC2">
    <w:name w:val="toc 2"/>
    <w:basedOn w:val="Normal"/>
    <w:next w:val="Normal"/>
    <w:autoRedefine/>
    <w:uiPriority w:val="39"/>
    <w:unhideWhenUsed/>
    <w:rsid w:val="00E66685"/>
    <w:pPr>
      <w:spacing w:after="100"/>
      <w:ind w:left="220"/>
    </w:pPr>
  </w:style>
  <w:style w:type="table" w:styleId="Tablaconcuadrcula">
    <w:name w:val="Table Grid"/>
    <w:basedOn w:val="Tablanormal"/>
    <w:uiPriority w:val="39"/>
    <w:rsid w:val="00614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h3TneILo6WsCgEmpwzglFw5H4A==">CgMxLjAyDmgub3Z6dTRreG9wZTI5Mg5oLmZ6bXVuNm5yemtzYTINaC45ampwcDQybm40ZjIOaC45MTl6Y2NzM2d4NXAyDmgueHpiemM1azlyNTQxMg5oLnQxbGZlOXZrcGo5MzIOaC5vcDRrNWNsamNxNjIyDmguaHlxY2FicnBwMG05MgloLjMwajB6bGwyDmguYnpsbDh2M3hjbG9jMg5oLjlibnZrZml1bjRzODIOaC41cWMxOTQ2bDQxcjYyDmgudm0zeWwxZWo0Z2p0Mg5oLjhzeHQ1bnUweXh4azIOaC5hbGVkazd0dXlhc3E4AHIhMTVuemx0TU80UkYzQkM5c3VVRHM1SGh0N2lwV3UxY1E3</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0AF4749-EC9C-44B6-AA2D-023323BCD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4396</Words>
  <Characters>24184</Characters>
  <Application>Microsoft Office Word</Application>
  <DocSecurity>0</DocSecurity>
  <Lines>201</Lines>
  <Paragraphs>57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28523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cp:lastPrinted>2026-02-20T00:16:00Z</cp:lastPrinted>
  <dcterms:created xsi:type="dcterms:W3CDTF">2026-02-20T00:16:00Z</dcterms:created>
  <dcterms:modified xsi:type="dcterms:W3CDTF">2026-02-20T00:16:00Z</dcterms:modified>
</cp:coreProperties>
</file>