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C9A74" w14:textId="5EEE24BA" w:rsidR="00A24112" w:rsidRPr="00DF6D3A" w:rsidRDefault="00A24112" w:rsidP="00A24112">
      <w:pPr>
        <w:spacing w:line="360" w:lineRule="auto"/>
        <w:jc w:val="both"/>
        <w:rPr>
          <w:rFonts w:ascii="Palatino Linotype" w:eastAsiaTheme="minorEastAsia" w:hAnsi="Palatino Linotype"/>
          <w:b/>
          <w:lang w:val="es-ES_tradnl" w:eastAsia="es-ES"/>
        </w:rPr>
      </w:pPr>
      <w:r w:rsidRPr="00DF6D3A">
        <w:rPr>
          <w:rFonts w:ascii="Palatino Linotype" w:eastAsiaTheme="minorEastAsia" w:hAnsi="Palatino Linotype"/>
          <w:lang w:val="es-ES_tradnl" w:eastAsia="es-ES"/>
        </w:rPr>
        <w:t xml:space="preserve">Resolución del Pleno del Instituto de Transparencia, Acceso a la Información Pública y Protección de Datos Personales del Estado de México y Municipios, con domicilio en Metepec, Estado de México; de </w:t>
      </w:r>
      <w:r w:rsidRPr="00DF6D3A">
        <w:rPr>
          <w:rFonts w:ascii="Palatino Linotype" w:eastAsiaTheme="minorEastAsia" w:hAnsi="Palatino Linotype"/>
          <w:b/>
          <w:lang w:val="es-ES_tradnl" w:eastAsia="es-ES"/>
        </w:rPr>
        <w:t xml:space="preserve">fecha </w:t>
      </w:r>
      <w:r w:rsidR="00B60B91" w:rsidRPr="00DF6D3A">
        <w:rPr>
          <w:rFonts w:ascii="Palatino Linotype" w:eastAsiaTheme="minorEastAsia" w:hAnsi="Palatino Linotype"/>
          <w:b/>
          <w:lang w:val="es-ES_tradnl" w:eastAsia="es-ES"/>
        </w:rPr>
        <w:t>diecisiete</w:t>
      </w:r>
      <w:r w:rsidR="00DF6D3A" w:rsidRPr="00DF6D3A">
        <w:rPr>
          <w:rFonts w:ascii="Palatino Linotype" w:eastAsiaTheme="minorEastAsia" w:hAnsi="Palatino Linotype"/>
          <w:b/>
          <w:lang w:val="es-ES_tradnl" w:eastAsia="es-ES"/>
        </w:rPr>
        <w:t xml:space="preserve"> (17)</w:t>
      </w:r>
      <w:r w:rsidR="00B60B91" w:rsidRPr="00DF6D3A">
        <w:rPr>
          <w:rFonts w:ascii="Palatino Linotype" w:eastAsiaTheme="minorEastAsia" w:hAnsi="Palatino Linotype"/>
          <w:b/>
          <w:lang w:val="es-ES_tradnl" w:eastAsia="es-ES"/>
        </w:rPr>
        <w:t xml:space="preserve"> de junio de dos mil veintiséis</w:t>
      </w:r>
      <w:r w:rsidR="00D41D44" w:rsidRPr="00DF6D3A">
        <w:rPr>
          <w:rFonts w:ascii="Palatino Linotype" w:eastAsiaTheme="minorEastAsia" w:hAnsi="Palatino Linotype"/>
          <w:b/>
          <w:lang w:val="es-ES_tradnl" w:eastAsia="es-ES"/>
        </w:rPr>
        <w:t>.</w:t>
      </w:r>
    </w:p>
    <w:p w14:paraId="490E358C" w14:textId="77777777" w:rsidR="00A24112" w:rsidRPr="00DF6D3A" w:rsidRDefault="00A24112" w:rsidP="00A24112">
      <w:pPr>
        <w:spacing w:line="360" w:lineRule="auto"/>
        <w:jc w:val="both"/>
        <w:rPr>
          <w:rFonts w:ascii="Palatino Linotype" w:eastAsiaTheme="minorEastAsia" w:hAnsi="Palatino Linotype"/>
          <w:lang w:val="es-ES_tradnl" w:eastAsia="es-ES"/>
        </w:rPr>
      </w:pPr>
    </w:p>
    <w:p w14:paraId="41291ACB" w14:textId="6DDDF1F6" w:rsidR="00A24112" w:rsidRPr="00DF6D3A" w:rsidRDefault="00A24112" w:rsidP="003278B0">
      <w:pPr>
        <w:tabs>
          <w:tab w:val="left" w:pos="6237"/>
        </w:tabs>
        <w:spacing w:line="360" w:lineRule="auto"/>
        <w:jc w:val="both"/>
        <w:rPr>
          <w:rFonts w:ascii="Palatino Linotype" w:hAnsi="Palatino Linotype"/>
        </w:rPr>
      </w:pPr>
      <w:r w:rsidRPr="00DF6D3A">
        <w:rPr>
          <w:rFonts w:ascii="Palatino Linotype" w:hAnsi="Palatino Linotype"/>
          <w:b/>
        </w:rPr>
        <w:t>VISTO</w:t>
      </w:r>
      <w:r w:rsidRPr="00DF6D3A">
        <w:rPr>
          <w:rFonts w:ascii="Palatino Linotype" w:hAnsi="Palatino Linotype"/>
        </w:rPr>
        <w:t xml:space="preserve"> el expediente electrónico formado con motivo del recurso de revisión </w:t>
      </w:r>
      <w:r w:rsidR="00D4191B" w:rsidRPr="00DF6D3A">
        <w:rPr>
          <w:rFonts w:ascii="Palatino Linotype" w:hAnsi="Palatino Linotype"/>
          <w:b/>
        </w:rPr>
        <w:t>0</w:t>
      </w:r>
      <w:r w:rsidR="00B60B91" w:rsidRPr="00DF6D3A">
        <w:rPr>
          <w:rFonts w:ascii="Palatino Linotype" w:hAnsi="Palatino Linotype"/>
          <w:b/>
        </w:rPr>
        <w:t>5213</w:t>
      </w:r>
      <w:r w:rsidR="00D41D44" w:rsidRPr="00DF6D3A">
        <w:rPr>
          <w:rFonts w:ascii="Palatino Linotype" w:hAnsi="Palatino Linotype"/>
          <w:b/>
        </w:rPr>
        <w:t>/INFOEM/IP/RR/202</w:t>
      </w:r>
      <w:r w:rsidR="00811951" w:rsidRPr="00DF6D3A">
        <w:rPr>
          <w:rFonts w:ascii="Palatino Linotype" w:hAnsi="Palatino Linotype"/>
          <w:b/>
        </w:rPr>
        <w:t>6</w:t>
      </w:r>
      <w:r w:rsidRPr="00DF6D3A">
        <w:rPr>
          <w:rFonts w:ascii="Palatino Linotype" w:hAnsi="Palatino Linotype"/>
          <w:b/>
        </w:rPr>
        <w:t>,</w:t>
      </w:r>
      <w:r w:rsidRPr="00DF6D3A">
        <w:rPr>
          <w:rFonts w:ascii="Palatino Linotype" w:hAnsi="Palatino Linotype" w:cs="Arial"/>
          <w:b/>
          <w:bCs/>
        </w:rPr>
        <w:t xml:space="preserve"> </w:t>
      </w:r>
      <w:r w:rsidR="00D4191B" w:rsidRPr="00DF6D3A">
        <w:rPr>
          <w:rFonts w:ascii="Palatino Linotype" w:eastAsiaTheme="minorEastAsia" w:hAnsi="Palatino Linotype"/>
          <w:lang w:val="es-ES_tradnl" w:eastAsia="es-ES"/>
        </w:rPr>
        <w:t xml:space="preserve">promovido por </w:t>
      </w:r>
      <w:r w:rsidR="004A3437">
        <w:rPr>
          <w:rFonts w:ascii="Palatino Linotype" w:eastAsiaTheme="minorEastAsia" w:hAnsi="Palatino Linotype"/>
          <w:b/>
          <w:bCs/>
          <w:lang w:val="es-ES_tradnl" w:eastAsia="es-ES"/>
        </w:rPr>
        <w:t>XXXX</w:t>
      </w:r>
      <w:r w:rsidRPr="00DF6D3A">
        <w:rPr>
          <w:rFonts w:ascii="Palatino Linotype" w:hAnsi="Palatino Linotype" w:cs="Arial"/>
        </w:rPr>
        <w:t>,</w:t>
      </w:r>
      <w:r w:rsidR="00B60B91" w:rsidRPr="00DF6D3A">
        <w:rPr>
          <w:rFonts w:ascii="Palatino Linotype" w:hAnsi="Palatino Linotype" w:cs="Arial"/>
        </w:rPr>
        <w:t xml:space="preserve"> en lo sucesivo la parte</w:t>
      </w:r>
      <w:r w:rsidR="00B60B91" w:rsidRPr="00DF6D3A">
        <w:rPr>
          <w:rFonts w:ascii="Palatino Linotype" w:hAnsi="Palatino Linotype" w:cs="Arial"/>
          <w:b/>
          <w:bCs/>
        </w:rPr>
        <w:t xml:space="preserve"> RECURRENTE</w:t>
      </w:r>
      <w:r w:rsidR="00B60B91" w:rsidRPr="00DF6D3A">
        <w:rPr>
          <w:rFonts w:ascii="Palatino Linotype" w:hAnsi="Palatino Linotype" w:cs="Arial"/>
        </w:rPr>
        <w:t>,</w:t>
      </w:r>
      <w:r w:rsidRPr="00DF6D3A">
        <w:rPr>
          <w:rFonts w:ascii="Palatino Linotype" w:hAnsi="Palatino Linotype" w:cs="Arial"/>
        </w:rPr>
        <w:t xml:space="preserve"> en contra de la respuesta del </w:t>
      </w:r>
      <w:r w:rsidR="00B60B91" w:rsidRPr="00DF6D3A">
        <w:rPr>
          <w:rFonts w:ascii="Palatino Linotype" w:eastAsia="Calibri" w:hAnsi="Palatino Linotype" w:cs="Tahoma"/>
          <w:b/>
          <w:bCs/>
          <w:lang w:eastAsia="en-US"/>
        </w:rPr>
        <w:t>Instituto de Transparencia, Acceso a la Información Pública y Protección de Datos Personales del Estado de México y Municipios</w:t>
      </w:r>
      <w:r w:rsidRPr="00DF6D3A">
        <w:rPr>
          <w:rFonts w:ascii="Palatino Linotype" w:hAnsi="Palatino Linotype" w:cs="Arial"/>
          <w:b/>
        </w:rPr>
        <w:t>,</w:t>
      </w:r>
      <w:r w:rsidRPr="00DF6D3A">
        <w:rPr>
          <w:rFonts w:ascii="Palatino Linotype" w:hAnsi="Palatino Linotype"/>
          <w:b/>
        </w:rPr>
        <w:t xml:space="preserve"> </w:t>
      </w:r>
      <w:r w:rsidRPr="00DF6D3A">
        <w:rPr>
          <w:rFonts w:ascii="Palatino Linotype" w:hAnsi="Palatino Linotype"/>
        </w:rPr>
        <w:t xml:space="preserve">en </w:t>
      </w:r>
      <w:r w:rsidR="00DF6D3A">
        <w:rPr>
          <w:rFonts w:ascii="Palatino Linotype" w:hAnsi="Palatino Linotype"/>
        </w:rPr>
        <w:t>adelante</w:t>
      </w:r>
      <w:r w:rsidRPr="00DF6D3A">
        <w:rPr>
          <w:rFonts w:ascii="Palatino Linotype" w:hAnsi="Palatino Linotype"/>
        </w:rPr>
        <w:t xml:space="preserve"> el</w:t>
      </w:r>
      <w:r w:rsidRPr="00DF6D3A">
        <w:rPr>
          <w:rFonts w:ascii="Palatino Linotype" w:hAnsi="Palatino Linotype"/>
          <w:b/>
        </w:rPr>
        <w:t xml:space="preserve"> SUJETO OBLIGADO</w:t>
      </w:r>
      <w:r w:rsidRPr="00DF6D3A">
        <w:rPr>
          <w:rFonts w:ascii="Palatino Linotype" w:hAnsi="Palatino Linotype"/>
        </w:rPr>
        <w:t>, por lo que se procede a dictar la presente resolución, con base en los siguientes:</w:t>
      </w:r>
    </w:p>
    <w:p w14:paraId="60F5BCE7" w14:textId="77777777" w:rsidR="00A24112" w:rsidRPr="00DF6D3A" w:rsidRDefault="00A24112" w:rsidP="00A24112">
      <w:pPr>
        <w:spacing w:line="360" w:lineRule="auto"/>
        <w:jc w:val="both"/>
        <w:rPr>
          <w:rFonts w:ascii="Palatino Linotype" w:hAnsi="Palatino Linotype"/>
          <w:b/>
        </w:rPr>
      </w:pPr>
    </w:p>
    <w:p w14:paraId="4E5CDDFB" w14:textId="56CB1B95" w:rsidR="00A24112" w:rsidRPr="00DF6D3A" w:rsidRDefault="00A24112" w:rsidP="00A24112">
      <w:pPr>
        <w:keepNext/>
        <w:keepLines/>
        <w:spacing w:line="360" w:lineRule="auto"/>
        <w:jc w:val="center"/>
        <w:outlineLvl w:val="0"/>
        <w:rPr>
          <w:rFonts w:ascii="Palatino Linotype" w:eastAsiaTheme="majorEastAsia" w:hAnsi="Palatino Linotype" w:cstheme="majorBidi"/>
          <w:b/>
        </w:rPr>
      </w:pPr>
      <w:bookmarkStart w:id="0" w:name="_Toc66992241"/>
      <w:r w:rsidRPr="00DF6D3A">
        <w:rPr>
          <w:rFonts w:ascii="Palatino Linotype" w:eastAsiaTheme="majorEastAsia" w:hAnsi="Palatino Linotype" w:cstheme="majorBidi"/>
          <w:b/>
        </w:rPr>
        <w:t>A</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N</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T</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E</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C</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E</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D</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E</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N</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T</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E</w:t>
      </w:r>
      <w:r w:rsidR="00DF6D3A">
        <w:rPr>
          <w:rFonts w:ascii="Palatino Linotype" w:eastAsiaTheme="majorEastAsia" w:hAnsi="Palatino Linotype" w:cstheme="majorBidi"/>
          <w:b/>
        </w:rPr>
        <w:t xml:space="preserve"> </w:t>
      </w:r>
      <w:r w:rsidRPr="00DF6D3A">
        <w:rPr>
          <w:rFonts w:ascii="Palatino Linotype" w:eastAsiaTheme="majorEastAsia" w:hAnsi="Palatino Linotype" w:cstheme="majorBidi"/>
          <w:b/>
        </w:rPr>
        <w:t>S</w:t>
      </w:r>
      <w:bookmarkEnd w:id="0"/>
    </w:p>
    <w:p w14:paraId="5BBCCDE2" w14:textId="77777777" w:rsidR="00A24112" w:rsidRPr="00DF6D3A" w:rsidRDefault="00A24112" w:rsidP="00A24112">
      <w:pPr>
        <w:spacing w:line="360" w:lineRule="auto"/>
        <w:rPr>
          <w:rFonts w:ascii="Palatino Linotype" w:eastAsiaTheme="minorEastAsia" w:hAnsi="Palatino Linotype"/>
        </w:rPr>
      </w:pPr>
    </w:p>
    <w:p w14:paraId="75333FEC" w14:textId="5E39B8DA" w:rsidR="00A24112" w:rsidRPr="00DF6D3A" w:rsidRDefault="00A24112" w:rsidP="00A24112">
      <w:pPr>
        <w:pStyle w:val="Prrafodelista"/>
        <w:numPr>
          <w:ilvl w:val="0"/>
          <w:numId w:val="1"/>
        </w:numPr>
        <w:spacing w:line="360" w:lineRule="auto"/>
        <w:ind w:left="0" w:firstLine="0"/>
        <w:jc w:val="both"/>
        <w:rPr>
          <w:rFonts w:ascii="Palatino Linotype" w:hAnsi="Palatino Linotype" w:cs="Arial"/>
          <w:sz w:val="24"/>
          <w:lang w:val="es-ES" w:eastAsia="es-ES"/>
        </w:rPr>
      </w:pPr>
      <w:bookmarkStart w:id="1" w:name="_Hlk231996452"/>
      <w:r w:rsidRPr="00DF6D3A">
        <w:rPr>
          <w:rFonts w:ascii="Palatino Linotype" w:eastAsia="Calibri" w:hAnsi="Palatino Linotype" w:cs="Arial"/>
          <w:sz w:val="24"/>
          <w:lang w:val="es-ES" w:eastAsia="es-ES"/>
        </w:rPr>
        <w:t xml:space="preserve">El </w:t>
      </w:r>
      <w:r w:rsidR="00B60B91" w:rsidRPr="00DF6D3A">
        <w:rPr>
          <w:rFonts w:ascii="Palatino Linotype" w:eastAsia="Calibri" w:hAnsi="Palatino Linotype" w:cs="Arial"/>
          <w:sz w:val="24"/>
          <w:lang w:val="es-ES" w:eastAsia="es-ES"/>
        </w:rPr>
        <w:t>once de mayo</w:t>
      </w:r>
      <w:r w:rsidRPr="00DF6D3A">
        <w:rPr>
          <w:rFonts w:ascii="Palatino Linotype" w:eastAsia="Calibri" w:hAnsi="Palatino Linotype" w:cs="Arial"/>
          <w:sz w:val="24"/>
          <w:lang w:val="es-ES" w:eastAsia="es-ES"/>
        </w:rPr>
        <w:t xml:space="preserve"> de dos mil </w:t>
      </w:r>
      <w:r w:rsidR="00B60B91" w:rsidRPr="00DF6D3A">
        <w:rPr>
          <w:rFonts w:ascii="Palatino Linotype" w:eastAsia="Calibri" w:hAnsi="Palatino Linotype" w:cs="Arial"/>
          <w:sz w:val="24"/>
          <w:lang w:val="es-ES" w:eastAsia="es-ES"/>
        </w:rPr>
        <w:t>veintiséis</w:t>
      </w:r>
      <w:r w:rsidRPr="00DF6D3A">
        <w:rPr>
          <w:rFonts w:ascii="Palatino Linotype" w:eastAsia="Calibri" w:hAnsi="Palatino Linotype" w:cs="Arial"/>
          <w:sz w:val="24"/>
          <w:lang w:val="es-ES" w:eastAsia="es-ES"/>
        </w:rPr>
        <w:t>,</w:t>
      </w:r>
      <w:r w:rsidRPr="00DF6D3A">
        <w:rPr>
          <w:rFonts w:ascii="Palatino Linotype" w:eastAsia="Calibri" w:hAnsi="Palatino Linotype"/>
          <w:sz w:val="24"/>
          <w:lang w:val="es-ES" w:eastAsia="es-ES"/>
        </w:rPr>
        <w:t xml:space="preserve"> </w:t>
      </w:r>
      <w:r w:rsidR="00D4191B" w:rsidRPr="00DF6D3A">
        <w:rPr>
          <w:rFonts w:ascii="Palatino Linotype" w:eastAsia="Calibri" w:hAnsi="Palatino Linotype"/>
          <w:sz w:val="24"/>
          <w:lang w:val="es-ES" w:eastAsia="es-ES"/>
        </w:rPr>
        <w:t>la parte</w:t>
      </w:r>
      <w:r w:rsidRPr="00DF6D3A">
        <w:rPr>
          <w:rFonts w:ascii="Palatino Linotype" w:eastAsia="Calibri" w:hAnsi="Palatino Linotype"/>
          <w:b/>
          <w:sz w:val="24"/>
          <w:lang w:val="es-ES" w:eastAsia="es-ES"/>
        </w:rPr>
        <w:t xml:space="preserve"> RECURRENTE</w:t>
      </w:r>
      <w:r w:rsidRPr="00DF6D3A">
        <w:rPr>
          <w:rFonts w:ascii="Palatino Linotype" w:eastAsiaTheme="minorEastAsia" w:hAnsi="Palatino Linotype"/>
          <w:b/>
          <w:sz w:val="24"/>
          <w:lang w:val="es-ES_tradnl" w:eastAsia="es-ES"/>
        </w:rPr>
        <w:t>,</w:t>
      </w:r>
      <w:r w:rsidRPr="00DF6D3A">
        <w:rPr>
          <w:rFonts w:ascii="Palatino Linotype" w:eastAsia="Calibri" w:hAnsi="Palatino Linotype" w:cs="Arial"/>
          <w:sz w:val="24"/>
          <w:lang w:val="es-ES" w:eastAsia="es-ES"/>
        </w:rPr>
        <w:t xml:space="preserve"> ante el </w:t>
      </w:r>
      <w:r w:rsidRPr="00DF6D3A">
        <w:rPr>
          <w:rFonts w:ascii="Palatino Linotype" w:eastAsia="Calibri" w:hAnsi="Palatino Linotype" w:cs="Arial"/>
          <w:b/>
          <w:sz w:val="24"/>
          <w:lang w:val="es-ES" w:eastAsia="es-ES"/>
        </w:rPr>
        <w:t>SUJETO OBLIGADO</w:t>
      </w:r>
      <w:r w:rsidRPr="00DF6D3A">
        <w:rPr>
          <w:rFonts w:ascii="Palatino Linotype" w:eastAsia="Calibri" w:hAnsi="Palatino Linotype" w:cs="Arial"/>
          <w:sz w:val="24"/>
          <w:lang w:val="es-ES_tradnl" w:eastAsia="es-ES"/>
        </w:rPr>
        <w:t xml:space="preserve"> vía </w:t>
      </w:r>
      <w:r w:rsidRPr="00DF6D3A">
        <w:rPr>
          <w:rFonts w:ascii="Palatino Linotype" w:eastAsia="Calibri" w:hAnsi="Palatino Linotype" w:cs="Arial"/>
          <w:sz w:val="24"/>
          <w:lang w:val="es-ES" w:eastAsia="es-ES"/>
        </w:rPr>
        <w:t>Sistema de Acceso a la Información Mexiquense (</w:t>
      </w:r>
      <w:r w:rsidRPr="00DF6D3A">
        <w:rPr>
          <w:rFonts w:ascii="Palatino Linotype" w:eastAsia="Calibri" w:hAnsi="Palatino Linotype" w:cs="Arial"/>
          <w:b/>
          <w:sz w:val="24"/>
          <w:lang w:val="es-ES" w:eastAsia="es-ES"/>
        </w:rPr>
        <w:t>SAIMEX)</w:t>
      </w:r>
      <w:r w:rsidRPr="00DF6D3A">
        <w:rPr>
          <w:rFonts w:ascii="Palatino Linotype" w:eastAsia="Calibri" w:hAnsi="Palatino Linotype" w:cs="Arial"/>
          <w:sz w:val="24"/>
          <w:lang w:val="es-ES" w:eastAsia="es-ES"/>
        </w:rPr>
        <w:t xml:space="preserve">, presentó una solicitud de información registrada con el número </w:t>
      </w:r>
      <w:r w:rsidRPr="00DF6D3A">
        <w:rPr>
          <w:rFonts w:ascii="Palatino Linotype" w:hAnsi="Palatino Linotype"/>
          <w:b/>
          <w:bCs/>
          <w:sz w:val="24"/>
        </w:rPr>
        <w:t>00</w:t>
      </w:r>
      <w:r w:rsidR="00B60B91" w:rsidRPr="00DF6D3A">
        <w:rPr>
          <w:rFonts w:ascii="Palatino Linotype" w:hAnsi="Palatino Linotype"/>
          <w:b/>
          <w:bCs/>
          <w:sz w:val="24"/>
        </w:rPr>
        <w:t>359</w:t>
      </w:r>
      <w:r w:rsidRPr="00DF6D3A">
        <w:rPr>
          <w:rFonts w:ascii="Palatino Linotype" w:hAnsi="Palatino Linotype"/>
          <w:b/>
          <w:bCs/>
          <w:sz w:val="24"/>
        </w:rPr>
        <w:t>/</w:t>
      </w:r>
      <w:r w:rsidR="00B60B91" w:rsidRPr="00DF6D3A">
        <w:rPr>
          <w:rFonts w:ascii="Palatino Linotype" w:hAnsi="Palatino Linotype"/>
          <w:b/>
          <w:bCs/>
          <w:sz w:val="24"/>
        </w:rPr>
        <w:t>INFOEM</w:t>
      </w:r>
      <w:r w:rsidR="00D4191B" w:rsidRPr="00DF6D3A">
        <w:rPr>
          <w:rFonts w:ascii="Palatino Linotype" w:hAnsi="Palatino Linotype"/>
          <w:b/>
          <w:bCs/>
          <w:sz w:val="24"/>
        </w:rPr>
        <w:t>/IP/202</w:t>
      </w:r>
      <w:r w:rsidR="00B60B91" w:rsidRPr="00DF6D3A">
        <w:rPr>
          <w:rFonts w:ascii="Palatino Linotype" w:hAnsi="Palatino Linotype"/>
          <w:b/>
          <w:bCs/>
          <w:sz w:val="24"/>
        </w:rPr>
        <w:t>6</w:t>
      </w:r>
      <w:r w:rsidRPr="00DF6D3A">
        <w:rPr>
          <w:rFonts w:ascii="Palatino Linotype" w:eastAsiaTheme="minorEastAsia" w:hAnsi="Palatino Linotype"/>
          <w:b/>
          <w:sz w:val="24"/>
          <w:lang w:val="es-ES_tradnl" w:eastAsia="es-ES"/>
        </w:rPr>
        <w:t xml:space="preserve">, </w:t>
      </w:r>
      <w:r w:rsidRPr="00DF6D3A">
        <w:rPr>
          <w:rFonts w:ascii="Palatino Linotype" w:eastAsia="Calibri" w:hAnsi="Palatino Linotype" w:cs="Arial"/>
          <w:sz w:val="24"/>
          <w:lang w:val="es-ES" w:eastAsia="es-ES"/>
        </w:rPr>
        <w:t>mediante la cual solicitó lo siguiente:</w:t>
      </w:r>
    </w:p>
    <w:p w14:paraId="4A28455B" w14:textId="77777777" w:rsidR="00A24112" w:rsidRPr="00DF6D3A" w:rsidRDefault="00A24112" w:rsidP="00A24112">
      <w:pPr>
        <w:pStyle w:val="Prrafodelista"/>
        <w:spacing w:line="360" w:lineRule="auto"/>
        <w:ind w:left="0"/>
        <w:jc w:val="both"/>
        <w:rPr>
          <w:rFonts w:ascii="Palatino Linotype" w:hAnsi="Palatino Linotype" w:cs="Arial"/>
          <w:sz w:val="24"/>
          <w:lang w:val="es-ES" w:eastAsia="es-ES"/>
        </w:rPr>
      </w:pPr>
    </w:p>
    <w:p w14:paraId="05F9A162" w14:textId="33F0E7B7" w:rsidR="00A24112" w:rsidRPr="00DF6D3A" w:rsidRDefault="00A24112" w:rsidP="003278B0">
      <w:pPr>
        <w:pStyle w:val="Prrafodelista"/>
        <w:ind w:left="567" w:right="567"/>
        <w:jc w:val="both"/>
        <w:rPr>
          <w:rFonts w:ascii="Palatino Linotype" w:hAnsi="Palatino Linotype"/>
          <w:i/>
          <w:color w:val="000000"/>
          <w:sz w:val="24"/>
        </w:rPr>
      </w:pPr>
      <w:r w:rsidRPr="00DF6D3A">
        <w:rPr>
          <w:rFonts w:ascii="Palatino Linotype" w:hAnsi="Palatino Linotype"/>
          <w:i/>
          <w:color w:val="000000"/>
          <w:sz w:val="24"/>
        </w:rPr>
        <w:t>“</w:t>
      </w:r>
      <w:r w:rsidR="00B60B91" w:rsidRPr="00DF6D3A">
        <w:rPr>
          <w:rFonts w:ascii="Palatino Linotype" w:hAnsi="Palatino Linotype"/>
          <w:i/>
          <w:color w:val="000000"/>
          <w:sz w:val="24"/>
        </w:rPr>
        <w:t>Quisiera saber por que sigue trabajando ahí el acosador, depravado, flojo, cerdo de Cristian Gonzalez Rosete, acaso sigue diciendo que como conoce a Sharon, nadie le hace nada?</w:t>
      </w:r>
      <w:r w:rsidRPr="00DF6D3A">
        <w:rPr>
          <w:rFonts w:ascii="Palatino Linotype" w:hAnsi="Palatino Linotype"/>
          <w:i/>
          <w:color w:val="000000"/>
          <w:sz w:val="24"/>
        </w:rPr>
        <w:t xml:space="preserve">” (Sic) </w:t>
      </w:r>
    </w:p>
    <w:p w14:paraId="178F72B8" w14:textId="6B3EC50C" w:rsidR="003278B0" w:rsidRDefault="003278B0" w:rsidP="00A24112">
      <w:pPr>
        <w:pStyle w:val="Prrafodelista"/>
        <w:spacing w:line="360" w:lineRule="auto"/>
        <w:ind w:left="0"/>
        <w:jc w:val="both"/>
        <w:rPr>
          <w:rFonts w:ascii="Palatino Linotype" w:hAnsi="Palatino Linotype" w:cs="Arial"/>
          <w:sz w:val="24"/>
          <w:lang w:val="es-ES" w:eastAsia="es-ES"/>
        </w:rPr>
      </w:pPr>
    </w:p>
    <w:p w14:paraId="48EE18FE" w14:textId="77777777" w:rsidR="00DF6D3A" w:rsidRPr="00DF6D3A" w:rsidRDefault="00DF6D3A" w:rsidP="00A24112">
      <w:pPr>
        <w:pStyle w:val="Prrafodelista"/>
        <w:spacing w:line="360" w:lineRule="auto"/>
        <w:ind w:left="0"/>
        <w:jc w:val="both"/>
        <w:rPr>
          <w:rFonts w:ascii="Palatino Linotype" w:hAnsi="Palatino Linotype" w:cs="Arial"/>
          <w:sz w:val="24"/>
          <w:lang w:val="es-ES" w:eastAsia="es-ES"/>
        </w:rPr>
      </w:pPr>
    </w:p>
    <w:p w14:paraId="2902A95F" w14:textId="13579B00" w:rsidR="003278B0" w:rsidRPr="00DF6D3A" w:rsidRDefault="003278B0" w:rsidP="003278B0">
      <w:pPr>
        <w:pStyle w:val="Prrafodelista"/>
        <w:spacing w:line="360" w:lineRule="auto"/>
        <w:ind w:left="567"/>
        <w:jc w:val="both"/>
        <w:rPr>
          <w:rFonts w:ascii="Palatino Linotype" w:hAnsi="Palatino Linotype" w:cs="Arial"/>
          <w:sz w:val="24"/>
          <w:lang w:val="es-ES" w:eastAsia="es-ES"/>
        </w:rPr>
      </w:pPr>
      <w:r w:rsidRPr="00DF6D3A">
        <w:rPr>
          <w:rFonts w:ascii="Palatino Linotype" w:hAnsi="Palatino Linotype" w:cs="Arial"/>
          <w:sz w:val="24"/>
          <w:lang w:val="es-ES" w:eastAsia="es-ES"/>
        </w:rPr>
        <w:t xml:space="preserve">Modalidad de entrega: a través de: </w:t>
      </w:r>
      <w:r w:rsidRPr="00DF6D3A">
        <w:rPr>
          <w:rFonts w:ascii="Palatino Linotype" w:hAnsi="Palatino Linotype" w:cs="Arial"/>
          <w:b/>
          <w:bCs/>
          <w:sz w:val="24"/>
          <w:lang w:val="es-ES" w:eastAsia="es-ES"/>
        </w:rPr>
        <w:t>SAIMEX.</w:t>
      </w:r>
    </w:p>
    <w:p w14:paraId="44C319C3" w14:textId="77777777" w:rsidR="003278B0" w:rsidRPr="00DF6D3A" w:rsidRDefault="003278B0" w:rsidP="00D4191B">
      <w:pPr>
        <w:rPr>
          <w:rFonts w:ascii="Palatino Linotype" w:eastAsiaTheme="minorEastAsia" w:hAnsi="Palatino Linotype"/>
          <w:lang w:val="es-ES_tradnl" w:eastAsia="es-ES"/>
        </w:rPr>
      </w:pPr>
    </w:p>
    <w:p w14:paraId="64436D69" w14:textId="1929A566" w:rsidR="00A24112" w:rsidRPr="00DF6D3A" w:rsidRDefault="00A24112" w:rsidP="00A24112">
      <w:pPr>
        <w:pStyle w:val="Prrafodelista"/>
        <w:numPr>
          <w:ilvl w:val="0"/>
          <w:numId w:val="1"/>
        </w:numPr>
        <w:spacing w:line="360" w:lineRule="auto"/>
        <w:ind w:left="0" w:firstLine="0"/>
        <w:jc w:val="both"/>
        <w:rPr>
          <w:rFonts w:ascii="Palatino Linotype" w:hAnsi="Palatino Linotype" w:cs="Arial"/>
          <w:sz w:val="24"/>
          <w:lang w:val="es-ES" w:eastAsia="es-ES"/>
        </w:rPr>
      </w:pPr>
      <w:r w:rsidRPr="00DF6D3A">
        <w:rPr>
          <w:rFonts w:ascii="Palatino Linotype" w:eastAsiaTheme="minorEastAsia" w:hAnsi="Palatino Linotype"/>
          <w:sz w:val="24"/>
          <w:lang w:val="es-ES_tradnl" w:eastAsia="es-ES"/>
        </w:rPr>
        <w:lastRenderedPageBreak/>
        <w:t xml:space="preserve">El </w:t>
      </w:r>
      <w:r w:rsidR="00B60B91" w:rsidRPr="00DF6D3A">
        <w:rPr>
          <w:rFonts w:ascii="Palatino Linotype" w:eastAsiaTheme="minorEastAsia" w:hAnsi="Palatino Linotype"/>
          <w:sz w:val="24"/>
          <w:lang w:val="es-ES_tradnl" w:eastAsia="es-ES"/>
        </w:rPr>
        <w:t>trece de mayo</w:t>
      </w:r>
      <w:r w:rsidR="00D4191B" w:rsidRPr="00DF6D3A">
        <w:rPr>
          <w:rFonts w:ascii="Palatino Linotype" w:eastAsiaTheme="minorEastAsia" w:hAnsi="Palatino Linotype"/>
          <w:sz w:val="24"/>
          <w:lang w:val="es-ES_tradnl" w:eastAsia="es-ES"/>
        </w:rPr>
        <w:t xml:space="preserve"> dos mil </w:t>
      </w:r>
      <w:r w:rsidR="00B60B91" w:rsidRPr="00DF6D3A">
        <w:rPr>
          <w:rFonts w:ascii="Palatino Linotype" w:eastAsiaTheme="minorEastAsia" w:hAnsi="Palatino Linotype"/>
          <w:sz w:val="24"/>
          <w:lang w:val="es-ES_tradnl" w:eastAsia="es-ES"/>
        </w:rPr>
        <w:t>veintiséis</w:t>
      </w:r>
      <w:r w:rsidRPr="00DF6D3A">
        <w:rPr>
          <w:rFonts w:ascii="Palatino Linotype" w:eastAsiaTheme="minorEastAsia" w:hAnsi="Palatino Linotype"/>
          <w:sz w:val="24"/>
          <w:lang w:val="es-ES_tradnl" w:eastAsia="es-ES"/>
        </w:rPr>
        <w:t xml:space="preserve">, </w:t>
      </w:r>
      <w:r w:rsidRPr="00DF6D3A">
        <w:rPr>
          <w:rFonts w:ascii="Palatino Linotype" w:eastAsia="Calibri" w:hAnsi="Palatino Linotype"/>
          <w:sz w:val="24"/>
          <w:lang w:val="es-ES" w:eastAsia="es-ES"/>
        </w:rPr>
        <w:t xml:space="preserve">el </w:t>
      </w:r>
      <w:r w:rsidRPr="00DF6D3A">
        <w:rPr>
          <w:rFonts w:ascii="Palatino Linotype" w:eastAsia="Calibri" w:hAnsi="Palatino Linotype" w:cs="Arial"/>
          <w:b/>
          <w:sz w:val="24"/>
          <w:lang w:val="es-AR" w:eastAsia="es-ES"/>
        </w:rPr>
        <w:t>SUJETO OBLIGADO</w:t>
      </w:r>
      <w:r w:rsidRPr="00DF6D3A">
        <w:rPr>
          <w:rFonts w:ascii="Palatino Linotype" w:eastAsia="Calibri" w:hAnsi="Palatino Linotype" w:cs="Arial"/>
          <w:b/>
          <w:i/>
          <w:sz w:val="24"/>
          <w:lang w:val="es-AR" w:eastAsia="es-ES"/>
        </w:rPr>
        <w:t xml:space="preserve"> </w:t>
      </w:r>
      <w:r w:rsidRPr="00DF6D3A">
        <w:rPr>
          <w:rFonts w:ascii="Palatino Linotype" w:hAnsi="Palatino Linotype" w:cs="Arial"/>
          <w:sz w:val="24"/>
          <w:lang w:val="es-ES" w:eastAsia="es-ES"/>
        </w:rPr>
        <w:t>dio respuesta a la solicitud de información en los siguientes términos:</w:t>
      </w:r>
    </w:p>
    <w:p w14:paraId="3BE579B9" w14:textId="34BFCA7E" w:rsidR="00F26C2D" w:rsidRPr="00DF6D3A" w:rsidRDefault="00F26C2D" w:rsidP="00B60B91">
      <w:pPr>
        <w:ind w:left="567" w:right="539"/>
        <w:jc w:val="both"/>
        <w:rPr>
          <w:rFonts w:ascii="Palatino Linotype" w:hAnsi="Palatino Linotype" w:cs="Arial"/>
          <w:i/>
          <w:iCs/>
          <w:lang w:val="es-ES" w:eastAsia="es-ES"/>
        </w:rPr>
      </w:pPr>
      <w:r w:rsidRPr="00DF6D3A">
        <w:rPr>
          <w:rFonts w:ascii="Palatino Linotype" w:hAnsi="Palatino Linotype" w:cs="Arial"/>
          <w:i/>
          <w:iCs/>
          <w:lang w:val="es-ES" w:eastAsia="es-ES"/>
        </w:rPr>
        <w:t>“</w:t>
      </w:r>
      <w:r w:rsidR="00B60B91" w:rsidRPr="00DF6D3A">
        <w:rPr>
          <w:rFonts w:ascii="Palatino Linotype" w:hAnsi="Palatino Linotype"/>
          <w:i/>
          <w:iCs/>
          <w:color w:val="000000"/>
        </w:rPr>
        <w:t>Con fundamento en el artículo 53 fracción II de la Ley de Transparencia y Acceso a la Información Pública del Estado de México y Municipios, se adjunta la respuesta a su solicitud de información pública.</w:t>
      </w:r>
      <w:r w:rsidRPr="00DF6D3A">
        <w:rPr>
          <w:rFonts w:ascii="Palatino Linotype" w:hAnsi="Palatino Linotype"/>
          <w:i/>
          <w:iCs/>
          <w:color w:val="000000"/>
        </w:rPr>
        <w:t>” (Sic)</w:t>
      </w:r>
    </w:p>
    <w:p w14:paraId="382D39E0" w14:textId="77777777" w:rsidR="00F26C2D" w:rsidRPr="00DF6D3A" w:rsidRDefault="00F26C2D" w:rsidP="00B60B91">
      <w:pPr>
        <w:jc w:val="both"/>
        <w:rPr>
          <w:rFonts w:ascii="Palatino Linotype" w:hAnsi="Palatino Linotype" w:cs="Arial"/>
          <w:lang w:val="es-ES" w:eastAsia="es-ES"/>
        </w:rPr>
      </w:pPr>
    </w:p>
    <w:p w14:paraId="31655F7B" w14:textId="27EF4ABC" w:rsidR="00A24112" w:rsidRPr="00DF6D3A" w:rsidRDefault="00D4191B" w:rsidP="00B60B91">
      <w:pPr>
        <w:jc w:val="both"/>
        <w:rPr>
          <w:rFonts w:ascii="Palatino Linotype" w:hAnsi="Palatino Linotype" w:cs="Arial"/>
          <w:b/>
          <w:bCs/>
          <w:lang w:val="es-ES" w:eastAsia="es-ES"/>
        </w:rPr>
      </w:pPr>
      <w:r w:rsidRPr="00DF6D3A">
        <w:rPr>
          <w:rFonts w:ascii="Palatino Linotype" w:hAnsi="Palatino Linotype" w:cs="Arial"/>
          <w:b/>
          <w:bCs/>
          <w:lang w:val="es-ES" w:eastAsia="es-ES"/>
        </w:rPr>
        <w:t>Archivos electrónicos adjuntos:</w:t>
      </w:r>
    </w:p>
    <w:p w14:paraId="2587A3EE" w14:textId="6F347312" w:rsidR="00D4191B" w:rsidRPr="00DF6D3A" w:rsidRDefault="00D4191B" w:rsidP="00B60B91">
      <w:pPr>
        <w:jc w:val="both"/>
        <w:rPr>
          <w:rFonts w:ascii="Palatino Linotype" w:hAnsi="Palatino Linotype" w:cs="Arial"/>
          <w:lang w:val="es-ES" w:eastAsia="es-ES"/>
        </w:rPr>
      </w:pPr>
    </w:p>
    <w:p w14:paraId="17E9AB10" w14:textId="33CCC85F" w:rsidR="00B60B91" w:rsidRPr="00DF6D3A" w:rsidRDefault="000277AC" w:rsidP="00B60B91">
      <w:pPr>
        <w:ind w:left="567"/>
        <w:jc w:val="both"/>
        <w:rPr>
          <w:rFonts w:ascii="Palatino Linotype" w:hAnsi="Palatino Linotype"/>
        </w:rPr>
      </w:pPr>
      <w:hyperlink r:id="rId8" w:tgtFrame="_blank" w:history="1">
        <w:r w:rsidR="00B60B91" w:rsidRPr="00DF6D3A">
          <w:rPr>
            <w:rStyle w:val="Hipervnculo"/>
            <w:rFonts w:ascii="Palatino Linotype" w:hAnsi="Palatino Linotype" w:cs="Arial"/>
            <w:b/>
            <w:bCs/>
            <w:color w:val="auto"/>
            <w:u w:val="none"/>
          </w:rPr>
          <w:t>RespuestaSolicitud00359_2026UT.pdf</w:t>
        </w:r>
      </w:hyperlink>
      <w:r w:rsidR="00B60B91" w:rsidRPr="00DF6D3A">
        <w:rPr>
          <w:rFonts w:ascii="Palatino Linotype" w:hAnsi="Palatino Linotype"/>
        </w:rPr>
        <w:t>: Oficio suscrito por el Encargado del Despacho de la Unidad de Transparencia, mediante el cual, refirió que la pretensión del Particular dista del ejercicio del derecho de acceso a la información pública, ya que la misma se centra en pretender obtener del Sujeto Obligado un pronunciamiento o juicio de valor al tenor de lo que se expone en la solicitud, motivo por el cual, resulta improcedente atenderse.</w:t>
      </w:r>
    </w:p>
    <w:p w14:paraId="73C99E56" w14:textId="77777777" w:rsidR="00B60B91" w:rsidRPr="00DF6D3A" w:rsidRDefault="00B60B91" w:rsidP="00A24112">
      <w:pPr>
        <w:spacing w:line="360" w:lineRule="auto"/>
        <w:jc w:val="both"/>
        <w:rPr>
          <w:rFonts w:ascii="Palatino Linotype" w:hAnsi="Palatino Linotype" w:cs="Arial"/>
          <w:b/>
          <w:lang w:val="es-ES" w:eastAsia="es-ES"/>
        </w:rPr>
      </w:pPr>
    </w:p>
    <w:p w14:paraId="190CAD08" w14:textId="734D5752" w:rsidR="00A24112" w:rsidRPr="00DF6D3A" w:rsidRDefault="00A24112" w:rsidP="00A24112">
      <w:pPr>
        <w:pStyle w:val="Prrafodelista"/>
        <w:numPr>
          <w:ilvl w:val="0"/>
          <w:numId w:val="1"/>
        </w:numPr>
        <w:spacing w:line="360" w:lineRule="auto"/>
        <w:ind w:left="0" w:firstLine="0"/>
        <w:jc w:val="both"/>
        <w:rPr>
          <w:rFonts w:ascii="Palatino Linotype" w:hAnsi="Palatino Linotype" w:cs="Arial"/>
          <w:sz w:val="24"/>
          <w:lang w:val="es-ES" w:eastAsia="es-ES"/>
        </w:rPr>
      </w:pPr>
      <w:r w:rsidRPr="00DF6D3A">
        <w:rPr>
          <w:rFonts w:ascii="Palatino Linotype" w:eastAsia="Calibri" w:hAnsi="Palatino Linotype" w:cs="Arial"/>
          <w:sz w:val="24"/>
          <w:lang w:val="es-AR" w:eastAsia="es-ES"/>
        </w:rPr>
        <w:t xml:space="preserve">El </w:t>
      </w:r>
      <w:r w:rsidR="00B60B91" w:rsidRPr="00DF6D3A">
        <w:rPr>
          <w:rFonts w:ascii="Palatino Linotype" w:eastAsia="Calibri" w:hAnsi="Palatino Linotype" w:cs="Arial"/>
          <w:sz w:val="24"/>
          <w:lang w:val="es-AR" w:eastAsia="es-ES"/>
        </w:rPr>
        <w:t>quince de mayo de dos mil veintiséis</w:t>
      </w:r>
      <w:r w:rsidR="002401BC" w:rsidRPr="00DF6D3A">
        <w:rPr>
          <w:rFonts w:ascii="Palatino Linotype" w:hAnsi="Palatino Linotype" w:cs="Arial"/>
          <w:sz w:val="24"/>
          <w:lang w:val="es-ES" w:eastAsia="es-ES"/>
        </w:rPr>
        <w:t>, la parte</w:t>
      </w:r>
      <w:r w:rsidRPr="00DF6D3A">
        <w:rPr>
          <w:rFonts w:ascii="Palatino Linotype" w:eastAsiaTheme="minorEastAsia" w:hAnsi="Palatino Linotype"/>
          <w:b/>
          <w:sz w:val="24"/>
          <w:lang w:val="es-ES_tradnl" w:eastAsia="es-ES"/>
        </w:rPr>
        <w:t xml:space="preserve"> RECURRENTE</w:t>
      </w:r>
      <w:r w:rsidRPr="00DF6D3A">
        <w:rPr>
          <w:rFonts w:ascii="Palatino Linotype" w:hAnsi="Palatino Linotype" w:cs="Arial"/>
          <w:sz w:val="24"/>
          <w:lang w:val="es-ES" w:eastAsia="es-ES"/>
        </w:rPr>
        <w:t xml:space="preserve"> interpuso el recurso de revisión, en contra de la respuesta, señalando como:</w:t>
      </w:r>
    </w:p>
    <w:p w14:paraId="1656C860" w14:textId="77777777" w:rsidR="00A24112" w:rsidRPr="00DF6D3A" w:rsidRDefault="00A24112" w:rsidP="00A24112">
      <w:pPr>
        <w:pStyle w:val="Prrafodelista"/>
        <w:spacing w:line="360" w:lineRule="auto"/>
        <w:ind w:left="0"/>
        <w:jc w:val="both"/>
        <w:rPr>
          <w:rFonts w:ascii="Palatino Linotype" w:hAnsi="Palatino Linotype" w:cs="Arial"/>
          <w:sz w:val="24"/>
          <w:lang w:val="es-ES" w:eastAsia="es-ES"/>
        </w:rPr>
      </w:pPr>
    </w:p>
    <w:p w14:paraId="1A51D4C2" w14:textId="3BCC312D" w:rsidR="00A24112" w:rsidRPr="00DF6D3A" w:rsidRDefault="00A24112" w:rsidP="00DF6D3A">
      <w:pPr>
        <w:pStyle w:val="Prrafodelista"/>
        <w:numPr>
          <w:ilvl w:val="0"/>
          <w:numId w:val="9"/>
        </w:numPr>
        <w:ind w:right="567"/>
        <w:jc w:val="both"/>
        <w:rPr>
          <w:rFonts w:ascii="Palatino Linotype" w:eastAsia="Calibri" w:hAnsi="Palatino Linotype" w:cs="Arial"/>
          <w:i/>
          <w:sz w:val="24"/>
          <w:lang w:val="es-ES" w:eastAsia="es-ES"/>
        </w:rPr>
      </w:pPr>
      <w:r w:rsidRPr="00DF6D3A">
        <w:rPr>
          <w:rFonts w:ascii="Palatino Linotype" w:eastAsiaTheme="minorEastAsia" w:hAnsi="Palatino Linotype"/>
          <w:b/>
          <w:sz w:val="24"/>
          <w:lang w:val="es-ES_tradnl" w:eastAsia="es-ES"/>
        </w:rPr>
        <w:t>Acto impugnado</w:t>
      </w:r>
      <w:r w:rsidRPr="00DF6D3A">
        <w:rPr>
          <w:rFonts w:ascii="Palatino Linotype" w:eastAsiaTheme="minorEastAsia" w:hAnsi="Palatino Linotype"/>
          <w:b/>
          <w:i/>
          <w:sz w:val="24"/>
          <w:lang w:val="es-ES_tradnl" w:eastAsia="es-ES"/>
        </w:rPr>
        <w:t>:</w:t>
      </w:r>
      <w:r w:rsidRPr="00DF6D3A">
        <w:rPr>
          <w:rFonts w:ascii="Palatino Linotype" w:hAnsi="Palatino Linotype"/>
          <w:i/>
          <w:color w:val="000000"/>
          <w:sz w:val="24"/>
        </w:rPr>
        <w:t xml:space="preserve"> "</w:t>
      </w:r>
      <w:r w:rsidR="00811951" w:rsidRPr="00DF6D3A">
        <w:rPr>
          <w:rFonts w:ascii="Palatino Linotype" w:hAnsi="Palatino Linotype"/>
          <w:i/>
          <w:color w:val="000000"/>
          <w:sz w:val="24"/>
        </w:rPr>
        <w:t xml:space="preserve"> Respuesta a solicitud de información </w:t>
      </w:r>
      <w:r w:rsidRPr="00DF6D3A">
        <w:rPr>
          <w:rFonts w:ascii="Palatino Linotype" w:hAnsi="Palatino Linotype"/>
          <w:i/>
          <w:color w:val="000000"/>
          <w:sz w:val="24"/>
        </w:rPr>
        <w:t>" (Sic)</w:t>
      </w:r>
    </w:p>
    <w:p w14:paraId="505BCDB3" w14:textId="77777777" w:rsidR="00A24112" w:rsidRPr="00DF6D3A" w:rsidRDefault="00A24112" w:rsidP="00A24112">
      <w:pPr>
        <w:spacing w:line="360" w:lineRule="auto"/>
        <w:ind w:left="567" w:right="567"/>
        <w:contextualSpacing/>
        <w:jc w:val="both"/>
        <w:rPr>
          <w:rFonts w:ascii="Palatino Linotype" w:eastAsia="Calibri" w:hAnsi="Palatino Linotype" w:cs="Arial"/>
          <w:sz w:val="28"/>
          <w:lang w:val="es-ES" w:eastAsia="es-ES"/>
        </w:rPr>
      </w:pPr>
    </w:p>
    <w:p w14:paraId="6CEF20D8" w14:textId="341612BD" w:rsidR="00A24112" w:rsidRPr="00DF6D3A" w:rsidRDefault="00A24112" w:rsidP="00DF6D3A">
      <w:pPr>
        <w:pStyle w:val="Prrafodelista"/>
        <w:numPr>
          <w:ilvl w:val="0"/>
          <w:numId w:val="9"/>
        </w:numPr>
        <w:ind w:right="567"/>
        <w:jc w:val="both"/>
        <w:rPr>
          <w:rFonts w:ascii="Palatino Linotype" w:hAnsi="Palatino Linotype"/>
          <w:i/>
          <w:iCs/>
          <w:color w:val="000000"/>
        </w:rPr>
      </w:pPr>
      <w:r w:rsidRPr="00DF6D3A">
        <w:rPr>
          <w:rFonts w:ascii="Palatino Linotype" w:eastAsiaTheme="minorEastAsia" w:hAnsi="Palatino Linotype"/>
          <w:b/>
          <w:sz w:val="24"/>
          <w:lang w:val="es-ES_tradnl" w:eastAsia="es-ES"/>
        </w:rPr>
        <w:t xml:space="preserve">Razones o Motivos de inconformidad: </w:t>
      </w:r>
      <w:r w:rsidRPr="00DF6D3A">
        <w:rPr>
          <w:rFonts w:ascii="Palatino Linotype" w:eastAsiaTheme="minorEastAsia" w:hAnsi="Palatino Linotype"/>
          <w:b/>
          <w:i/>
          <w:sz w:val="24"/>
          <w:lang w:val="es-ES_tradnl" w:eastAsia="es-ES"/>
        </w:rPr>
        <w:t>“</w:t>
      </w:r>
      <w:r w:rsidR="00811951" w:rsidRPr="00DF6D3A">
        <w:rPr>
          <w:rFonts w:ascii="Palatino Linotype" w:hAnsi="Palatino Linotype"/>
          <w:i/>
          <w:color w:val="000000"/>
          <w:sz w:val="24"/>
        </w:rPr>
        <w:t>no dan contestación a lo solictado</w:t>
      </w:r>
      <w:r w:rsidR="002401BC" w:rsidRPr="00DF6D3A">
        <w:rPr>
          <w:rFonts w:ascii="Palatino Linotype" w:hAnsi="Palatino Linotype"/>
          <w:i/>
          <w:color w:val="000000"/>
          <w:sz w:val="24"/>
        </w:rPr>
        <w:t>” (Sic)</w:t>
      </w:r>
      <w:r w:rsidRPr="00DF6D3A">
        <w:rPr>
          <w:rFonts w:ascii="Palatino Linotype" w:hAnsi="Palatino Linotype" w:cs="Arial"/>
        </w:rPr>
        <w:t xml:space="preserve"> </w:t>
      </w:r>
    </w:p>
    <w:p w14:paraId="069196FE" w14:textId="77777777" w:rsidR="009D0E10" w:rsidRPr="00DF6D3A" w:rsidRDefault="009D0E10" w:rsidP="00396BD3">
      <w:pPr>
        <w:spacing w:line="360" w:lineRule="auto"/>
        <w:ind w:left="567" w:right="567"/>
        <w:contextualSpacing/>
        <w:jc w:val="both"/>
        <w:rPr>
          <w:rFonts w:ascii="Palatino Linotype" w:hAnsi="Palatino Linotype" w:cs="Arial"/>
        </w:rPr>
      </w:pPr>
    </w:p>
    <w:p w14:paraId="2CCBEFFD" w14:textId="77777777" w:rsidR="00A24112" w:rsidRPr="00DF6D3A" w:rsidRDefault="00A24112" w:rsidP="00A24112">
      <w:pPr>
        <w:pStyle w:val="Prrafodelista"/>
        <w:numPr>
          <w:ilvl w:val="0"/>
          <w:numId w:val="1"/>
        </w:numPr>
        <w:spacing w:line="360" w:lineRule="auto"/>
        <w:ind w:left="0" w:firstLine="0"/>
        <w:jc w:val="both"/>
        <w:rPr>
          <w:rFonts w:ascii="Palatino Linotype" w:hAnsi="Palatino Linotype" w:cs="Arial"/>
          <w:sz w:val="24"/>
          <w:lang w:val="es-ES" w:eastAsia="es-ES"/>
        </w:rPr>
      </w:pPr>
      <w:r w:rsidRPr="00DF6D3A">
        <w:rPr>
          <w:rFonts w:ascii="Palatino Linotype" w:hAnsi="Palatino Linotype" w:cs="Arial"/>
          <w:sz w:val="24"/>
          <w:lang w:val="es-ES" w:eastAsia="es-ES"/>
        </w:rPr>
        <w:t xml:space="preserve">Se registró el recurso de revisión bajo el número de expediente </w:t>
      </w:r>
      <w:r w:rsidRPr="00DF6D3A">
        <w:rPr>
          <w:rFonts w:ascii="Palatino Linotype" w:eastAsiaTheme="minorEastAsia" w:hAnsi="Palatino Linotype" w:cs="Arial"/>
          <w:bCs/>
          <w:sz w:val="24"/>
          <w:lang w:val="es-ES_tradnl" w:eastAsia="es-ES"/>
        </w:rPr>
        <w:t xml:space="preserve">al rubro indicado, asimismo con fundamento en lo dispuesto por el </w:t>
      </w:r>
      <w:r w:rsidRPr="00DF6D3A">
        <w:rPr>
          <w:rFonts w:ascii="Palatino Linotype" w:eastAsia="Calibri" w:hAnsi="Palatino Linotype" w:cs="Arial"/>
          <w:sz w:val="24"/>
          <w:lang w:val="es-ES" w:eastAsia="es-ES"/>
        </w:rPr>
        <w:t xml:space="preserve">artículo 185 fracción I de la </w:t>
      </w:r>
      <w:r w:rsidRPr="00DF6D3A">
        <w:rPr>
          <w:rFonts w:ascii="Palatino Linotype" w:eastAsia="Calibri" w:hAnsi="Palatino Linotype" w:cs="Arial"/>
          <w:b/>
          <w:sz w:val="24"/>
          <w:lang w:val="es-ES" w:eastAsia="es-ES"/>
        </w:rPr>
        <w:t xml:space="preserve">Ley de Transparencia y Acceso a la Información Pública del Estado de México y Municipios </w:t>
      </w:r>
      <w:r w:rsidRPr="00DF6D3A">
        <w:rPr>
          <w:rFonts w:ascii="Palatino Linotype" w:hAnsi="Palatino Linotype" w:cs="Arial"/>
          <w:sz w:val="24"/>
          <w:lang w:val="es-ES" w:eastAsia="es-ES"/>
        </w:rPr>
        <w:t xml:space="preserve">se turnó a la </w:t>
      </w:r>
      <w:r w:rsidRPr="00DF6D3A">
        <w:rPr>
          <w:rFonts w:ascii="Palatino Linotype" w:hAnsi="Palatino Linotype" w:cs="Arial"/>
          <w:b/>
          <w:sz w:val="24"/>
          <w:lang w:val="es-ES" w:eastAsia="es-ES"/>
        </w:rPr>
        <w:t xml:space="preserve">Comisionada María del Rosario Mejía Ayala, </w:t>
      </w:r>
      <w:r w:rsidRPr="00DF6D3A">
        <w:rPr>
          <w:rFonts w:ascii="Palatino Linotype" w:hAnsi="Palatino Linotype" w:cs="Arial"/>
          <w:sz w:val="24"/>
          <w:lang w:val="es-ES" w:eastAsia="es-ES"/>
        </w:rPr>
        <w:t xml:space="preserve">con el objeto de </w:t>
      </w:r>
      <w:r w:rsidRPr="00DF6D3A">
        <w:rPr>
          <w:rFonts w:ascii="Palatino Linotype" w:hAnsi="Palatino Linotype" w:cs="Arial"/>
          <w:sz w:val="24"/>
          <w:lang w:eastAsia="es-ES"/>
        </w:rPr>
        <w:t xml:space="preserve">su análisis. </w:t>
      </w:r>
    </w:p>
    <w:p w14:paraId="26C27795" w14:textId="77777777" w:rsidR="00A24112" w:rsidRPr="00DF6D3A" w:rsidRDefault="00A24112" w:rsidP="00A24112">
      <w:pPr>
        <w:pStyle w:val="Prrafodelista"/>
        <w:spacing w:line="360" w:lineRule="auto"/>
        <w:ind w:left="0"/>
        <w:jc w:val="both"/>
        <w:rPr>
          <w:rFonts w:ascii="Palatino Linotype" w:hAnsi="Palatino Linotype" w:cs="Arial"/>
          <w:sz w:val="24"/>
          <w:lang w:val="es-ES" w:eastAsia="es-ES"/>
        </w:rPr>
      </w:pPr>
    </w:p>
    <w:p w14:paraId="0D724B3A" w14:textId="4C43F872" w:rsidR="00396BD3" w:rsidRPr="00DF6D3A" w:rsidRDefault="004A3437" w:rsidP="00A24112">
      <w:pPr>
        <w:pStyle w:val="Prrafodelista"/>
        <w:numPr>
          <w:ilvl w:val="0"/>
          <w:numId w:val="1"/>
        </w:numPr>
        <w:spacing w:line="360" w:lineRule="auto"/>
        <w:ind w:left="0" w:firstLine="0"/>
        <w:jc w:val="both"/>
        <w:rPr>
          <w:rFonts w:ascii="Palatino Linotype" w:hAnsi="Palatino Linotype" w:cs="Arial"/>
          <w:sz w:val="24"/>
          <w:lang w:val="es-ES" w:eastAsia="es-ES"/>
        </w:rPr>
      </w:pPr>
      <w:r>
        <w:rPr>
          <w:rFonts w:ascii="Palatino Linotype" w:eastAsia="Calibri" w:hAnsi="Palatino Linotype" w:cs="Arial"/>
          <w:sz w:val="24"/>
          <w:lang w:val="es-ES" w:eastAsia="es-ES"/>
        </w:rPr>
        <w:lastRenderedPageBreak/>
        <w:t>La</w:t>
      </w:r>
      <w:r w:rsidR="00A24112" w:rsidRPr="00DF6D3A">
        <w:rPr>
          <w:rFonts w:ascii="Palatino Linotype" w:eastAsia="Calibri" w:hAnsi="Palatino Linotype" w:cs="Arial"/>
          <w:sz w:val="24"/>
          <w:lang w:val="es-ES" w:eastAsia="es-ES"/>
        </w:rPr>
        <w:t xml:space="preserve"> </w:t>
      </w:r>
      <w:r>
        <w:rPr>
          <w:rFonts w:ascii="Palatino Linotype" w:eastAsia="Calibri" w:hAnsi="Palatino Linotype" w:cs="Arial"/>
          <w:sz w:val="24"/>
          <w:lang w:val="es-ES" w:eastAsia="es-ES"/>
        </w:rPr>
        <w:t>Comisionada</w:t>
      </w:r>
      <w:r w:rsidR="00A24112" w:rsidRPr="00DF6D3A">
        <w:rPr>
          <w:rFonts w:ascii="Palatino Linotype" w:eastAsia="Calibri" w:hAnsi="Palatino Linotype" w:cs="Arial"/>
          <w:sz w:val="24"/>
          <w:lang w:val="es-ES" w:eastAsia="es-ES"/>
        </w:rPr>
        <w:t xml:space="preserve"> Ponente con fundamento en lo dispuesto por el artículo 185 fracción II de la ley de la materia, a través del acuerdo de admisión de </w:t>
      </w:r>
      <w:r w:rsidR="00811951" w:rsidRPr="00DF6D3A">
        <w:rPr>
          <w:rFonts w:ascii="Palatino Linotype" w:eastAsia="Calibri" w:hAnsi="Palatino Linotype" w:cs="Arial"/>
          <w:sz w:val="24"/>
          <w:lang w:val="es-ES" w:eastAsia="es-ES"/>
        </w:rPr>
        <w:t>veinte de mayo de dos mil veintiséis</w:t>
      </w:r>
      <w:r w:rsidR="00A24112" w:rsidRPr="00DF6D3A">
        <w:rPr>
          <w:rFonts w:ascii="Palatino Linotype" w:eastAsia="Calibri" w:hAnsi="Palatino Linotype" w:cs="Arial"/>
          <w:sz w:val="24"/>
          <w:lang w:val="es-ES" w:eastAsia="es-ES"/>
        </w:rPr>
        <w:t xml:space="preserve">, puso a disposición de las partes el expediente electrónico </w:t>
      </w:r>
      <w:r w:rsidR="00A24112" w:rsidRPr="00DF6D3A">
        <w:rPr>
          <w:rFonts w:ascii="Palatino Linotype" w:eastAsia="Calibri" w:hAnsi="Palatino Linotype" w:cs="Arial"/>
          <w:sz w:val="24"/>
          <w:lang w:val="es-ES_tradnl" w:eastAsia="es-ES"/>
        </w:rPr>
        <w:t xml:space="preserve">vía </w:t>
      </w:r>
      <w:r w:rsidR="00A24112" w:rsidRPr="00DF6D3A">
        <w:rPr>
          <w:rFonts w:ascii="Palatino Linotype" w:eastAsia="Calibri" w:hAnsi="Palatino Linotype" w:cs="Arial"/>
          <w:b/>
          <w:sz w:val="24"/>
          <w:lang w:val="es-ES" w:eastAsia="es-ES"/>
        </w:rPr>
        <w:t xml:space="preserve">SAIMEX </w:t>
      </w:r>
      <w:r w:rsidR="00A24112" w:rsidRPr="00DF6D3A">
        <w:rPr>
          <w:rFonts w:ascii="Palatino Linotype" w:eastAsia="Calibri" w:hAnsi="Palatino Linotype" w:cs="Arial"/>
          <w:sz w:val="24"/>
          <w:lang w:val="es-ES" w:eastAsia="es-ES"/>
        </w:rPr>
        <w:t xml:space="preserve">a efecto de que en un plazo máximo de siete días manifestaran lo que a derecho convinieran, ofrecieran pruebas y alegatos según corresponda al caso concreto, de esta forma para que el </w:t>
      </w:r>
      <w:r w:rsidR="00A24112" w:rsidRPr="00DF6D3A">
        <w:rPr>
          <w:rFonts w:ascii="Palatino Linotype" w:eastAsia="Calibri" w:hAnsi="Palatino Linotype" w:cs="Arial"/>
          <w:b/>
          <w:sz w:val="24"/>
          <w:lang w:val="es-ES" w:eastAsia="es-ES"/>
        </w:rPr>
        <w:t>SUJETO OBLIGADO</w:t>
      </w:r>
      <w:r w:rsidR="00A24112" w:rsidRPr="00DF6D3A">
        <w:rPr>
          <w:rFonts w:ascii="Palatino Linotype" w:eastAsia="Calibri" w:hAnsi="Palatino Linotype" w:cs="Arial"/>
          <w:sz w:val="24"/>
          <w:lang w:val="es-ES" w:eastAsia="es-ES"/>
        </w:rPr>
        <w:t xml:space="preserve"> presentara el informe justificado procedente. </w:t>
      </w:r>
    </w:p>
    <w:p w14:paraId="74BC971B" w14:textId="77777777" w:rsidR="00396BD3" w:rsidRPr="00DF6D3A" w:rsidRDefault="00396BD3" w:rsidP="00396BD3">
      <w:pPr>
        <w:pStyle w:val="Prrafodelista"/>
        <w:spacing w:line="360" w:lineRule="auto"/>
        <w:ind w:left="0"/>
        <w:jc w:val="both"/>
        <w:rPr>
          <w:rFonts w:ascii="Palatino Linotype" w:hAnsi="Palatino Linotype" w:cs="Arial"/>
          <w:sz w:val="24"/>
          <w:lang w:val="es-ES" w:eastAsia="es-ES"/>
        </w:rPr>
      </w:pPr>
    </w:p>
    <w:p w14:paraId="013B2DB4" w14:textId="77777777" w:rsidR="002401BC" w:rsidRPr="00DF6D3A" w:rsidRDefault="00A24112" w:rsidP="00396BD3">
      <w:pPr>
        <w:pStyle w:val="Prrafodelista"/>
        <w:numPr>
          <w:ilvl w:val="0"/>
          <w:numId w:val="1"/>
        </w:numPr>
        <w:spacing w:line="360" w:lineRule="auto"/>
        <w:ind w:left="0" w:firstLine="0"/>
        <w:jc w:val="both"/>
        <w:rPr>
          <w:rFonts w:ascii="Palatino Linotype" w:hAnsi="Palatino Linotype" w:cs="Arial"/>
          <w:sz w:val="24"/>
          <w:lang w:val="es-ES" w:eastAsia="es-ES"/>
        </w:rPr>
      </w:pPr>
      <w:r w:rsidRPr="00DF6D3A">
        <w:rPr>
          <w:rFonts w:ascii="Palatino Linotype" w:eastAsia="Calibri" w:hAnsi="Palatino Linotype" w:cs="Arial"/>
          <w:sz w:val="24"/>
          <w:lang w:val="es-ES" w:eastAsia="es-ES"/>
        </w:rPr>
        <w:t xml:space="preserve">De las constancias que obran en el expediente electrónico SAIMEX el </w:t>
      </w:r>
      <w:r w:rsidR="009D0E10" w:rsidRPr="00DF6D3A">
        <w:rPr>
          <w:rFonts w:ascii="Palatino Linotype" w:eastAsia="Calibri" w:hAnsi="Palatino Linotype" w:cs="Arial"/>
          <w:b/>
          <w:bCs/>
          <w:sz w:val="24"/>
          <w:lang w:val="es-ES" w:eastAsia="es-ES"/>
        </w:rPr>
        <w:t>RECURRENTE</w:t>
      </w:r>
      <w:r w:rsidR="009D0E10" w:rsidRPr="00DF6D3A">
        <w:rPr>
          <w:rFonts w:ascii="Palatino Linotype" w:eastAsia="Calibri" w:hAnsi="Palatino Linotype" w:cs="Arial"/>
          <w:sz w:val="24"/>
          <w:lang w:val="es-ES" w:eastAsia="es-ES"/>
        </w:rPr>
        <w:t xml:space="preserve"> </w:t>
      </w:r>
      <w:r w:rsidRPr="00DF6D3A">
        <w:rPr>
          <w:rFonts w:ascii="Palatino Linotype" w:eastAsia="Calibri" w:hAnsi="Palatino Linotype" w:cs="Arial"/>
          <w:sz w:val="24"/>
          <w:lang w:val="es-ES" w:eastAsia="es-ES"/>
        </w:rPr>
        <w:t xml:space="preserve">no realizó manifestaciones. </w:t>
      </w:r>
    </w:p>
    <w:p w14:paraId="16A3C944" w14:textId="77777777" w:rsidR="002401BC" w:rsidRPr="00DF6D3A" w:rsidRDefault="002401BC" w:rsidP="007B6B35">
      <w:pPr>
        <w:rPr>
          <w:rFonts w:ascii="Palatino Linotype" w:eastAsia="Calibri" w:hAnsi="Palatino Linotype" w:cs="Arial"/>
          <w:lang w:val="es-ES" w:eastAsia="es-ES"/>
        </w:rPr>
      </w:pPr>
    </w:p>
    <w:p w14:paraId="01FDD901" w14:textId="0FF85F66" w:rsidR="00A24112" w:rsidRPr="00DF6D3A" w:rsidRDefault="00A24112" w:rsidP="00811951">
      <w:pPr>
        <w:pStyle w:val="Prrafodelista"/>
        <w:numPr>
          <w:ilvl w:val="0"/>
          <w:numId w:val="1"/>
        </w:numPr>
        <w:spacing w:line="360" w:lineRule="auto"/>
        <w:ind w:left="0" w:firstLine="0"/>
        <w:jc w:val="both"/>
        <w:rPr>
          <w:rFonts w:ascii="Palatino Linotype" w:hAnsi="Palatino Linotype" w:cs="Arial"/>
          <w:b/>
          <w:sz w:val="24"/>
          <w:lang w:val="es-ES" w:eastAsia="es-ES"/>
        </w:rPr>
      </w:pPr>
      <w:r w:rsidRPr="00DF6D3A">
        <w:rPr>
          <w:rFonts w:ascii="Palatino Linotype" w:eastAsia="Calibri" w:hAnsi="Palatino Linotype" w:cs="Arial"/>
          <w:sz w:val="24"/>
          <w:lang w:val="es-ES" w:eastAsia="es-ES"/>
        </w:rPr>
        <w:t xml:space="preserve">Por su parte, </w:t>
      </w:r>
      <w:r w:rsidR="00396BD3" w:rsidRPr="00DF6D3A">
        <w:rPr>
          <w:rFonts w:ascii="Palatino Linotype" w:eastAsia="Calibri" w:hAnsi="Palatino Linotype" w:cs="Arial"/>
          <w:sz w:val="24"/>
          <w:lang w:val="es-ES" w:eastAsia="es-ES"/>
        </w:rPr>
        <w:t>el</w:t>
      </w:r>
      <w:r w:rsidR="002401BC" w:rsidRPr="00DF6D3A">
        <w:rPr>
          <w:rFonts w:ascii="Palatino Linotype" w:eastAsia="Calibri" w:hAnsi="Palatino Linotype" w:cs="Arial"/>
          <w:sz w:val="24"/>
          <w:lang w:val="es-ES" w:eastAsia="es-ES"/>
        </w:rPr>
        <w:t xml:space="preserve"> </w:t>
      </w:r>
      <w:r w:rsidR="00811951" w:rsidRPr="00DF6D3A">
        <w:rPr>
          <w:rFonts w:ascii="Palatino Linotype" w:eastAsia="Calibri" w:hAnsi="Palatino Linotype" w:cs="Arial"/>
          <w:sz w:val="24"/>
          <w:lang w:val="es-ES" w:eastAsia="es-ES"/>
        </w:rPr>
        <w:t>veintiséis de mayo de dos mil veintiséis</w:t>
      </w:r>
      <w:r w:rsidR="002401BC" w:rsidRPr="00DF6D3A">
        <w:rPr>
          <w:rFonts w:ascii="Palatino Linotype" w:eastAsia="Calibri" w:hAnsi="Palatino Linotype" w:cs="Arial"/>
          <w:sz w:val="24"/>
          <w:lang w:val="es-ES" w:eastAsia="es-ES"/>
        </w:rPr>
        <w:t>, el</w:t>
      </w:r>
      <w:r w:rsidR="00396BD3" w:rsidRPr="00DF6D3A">
        <w:rPr>
          <w:rFonts w:ascii="Palatino Linotype" w:eastAsia="Calibri" w:hAnsi="Palatino Linotype" w:cs="Arial"/>
          <w:sz w:val="24"/>
          <w:lang w:val="es-ES" w:eastAsia="es-ES"/>
        </w:rPr>
        <w:t xml:space="preserve"> </w:t>
      </w:r>
      <w:r w:rsidR="009D0E10" w:rsidRPr="00DF6D3A">
        <w:rPr>
          <w:rFonts w:ascii="Palatino Linotype" w:eastAsia="Calibri" w:hAnsi="Palatino Linotype" w:cs="Arial"/>
          <w:b/>
          <w:bCs/>
          <w:sz w:val="24"/>
          <w:lang w:val="es-ES" w:eastAsia="es-ES"/>
        </w:rPr>
        <w:t>SUJETO OBLIGADO</w:t>
      </w:r>
      <w:r w:rsidR="002401BC" w:rsidRPr="00DF6D3A">
        <w:rPr>
          <w:rFonts w:ascii="Palatino Linotype" w:eastAsia="Calibri" w:hAnsi="Palatino Linotype" w:cs="Arial"/>
          <w:sz w:val="24"/>
          <w:lang w:val="es-ES" w:eastAsia="es-ES"/>
        </w:rPr>
        <w:t xml:space="preserve"> rindió el informe justificado correspondiente por medio del archivo electrónico denominado </w:t>
      </w:r>
      <w:r w:rsidR="002401BC" w:rsidRPr="00DF6D3A">
        <w:rPr>
          <w:rFonts w:ascii="Palatino Linotype" w:eastAsia="Calibri" w:hAnsi="Palatino Linotype" w:cs="Arial"/>
          <w:b/>
          <w:sz w:val="24"/>
          <w:lang w:val="es-ES" w:eastAsia="es-ES"/>
        </w:rPr>
        <w:t>“</w:t>
      </w:r>
      <w:r w:rsidR="00811951" w:rsidRPr="00DF6D3A">
        <w:rPr>
          <w:rFonts w:ascii="Palatino Linotype" w:eastAsia="Calibri" w:hAnsi="Palatino Linotype" w:cs="Arial"/>
          <w:b/>
          <w:sz w:val="24"/>
          <w:lang w:val="es-ES" w:eastAsia="es-ES"/>
        </w:rPr>
        <w:t>InformeJustificadoRecurso05213UT</w:t>
      </w:r>
      <w:r w:rsidR="00811951" w:rsidRPr="00DF6D3A">
        <w:rPr>
          <w:rFonts w:ascii="Palatino Linotype" w:hAnsi="Palatino Linotype" w:cs="Arial"/>
          <w:b/>
          <w:sz w:val="24"/>
          <w:lang w:val="es-ES" w:eastAsia="es-ES"/>
        </w:rPr>
        <w:t>_2026</w:t>
      </w:r>
      <w:r w:rsidR="002401BC" w:rsidRPr="00DF6D3A">
        <w:rPr>
          <w:rFonts w:ascii="Palatino Linotype" w:eastAsia="Calibri" w:hAnsi="Palatino Linotype" w:cs="Arial"/>
          <w:b/>
          <w:sz w:val="24"/>
          <w:lang w:val="es-ES" w:eastAsia="es-ES"/>
        </w:rPr>
        <w:t>.pdf”,</w:t>
      </w:r>
      <w:r w:rsidR="002401BC" w:rsidRPr="00DF6D3A">
        <w:rPr>
          <w:rFonts w:ascii="Palatino Linotype" w:eastAsia="Calibri" w:hAnsi="Palatino Linotype" w:cs="Arial"/>
          <w:sz w:val="24"/>
          <w:lang w:val="es-ES" w:eastAsia="es-ES"/>
        </w:rPr>
        <w:t xml:space="preserve"> mediante el cual, </w:t>
      </w:r>
      <w:r w:rsidR="002401BC" w:rsidRPr="00DF6D3A">
        <w:rPr>
          <w:rFonts w:ascii="Palatino Linotype" w:eastAsia="Calibri" w:hAnsi="Palatino Linotype" w:cs="Arial"/>
          <w:b/>
          <w:sz w:val="24"/>
          <w:lang w:val="es-ES" w:eastAsia="es-ES"/>
        </w:rPr>
        <w:t>ratificó la respuesta.</w:t>
      </w:r>
    </w:p>
    <w:p w14:paraId="1FD8101F" w14:textId="77777777" w:rsidR="00343164" w:rsidRPr="00DF6D3A" w:rsidRDefault="00343164" w:rsidP="00343164">
      <w:pPr>
        <w:pStyle w:val="Prrafodelista"/>
        <w:spacing w:line="360" w:lineRule="auto"/>
        <w:ind w:left="0"/>
        <w:jc w:val="both"/>
        <w:rPr>
          <w:rFonts w:ascii="Palatino Linotype" w:hAnsi="Palatino Linotype" w:cs="Arial"/>
          <w:sz w:val="24"/>
          <w:lang w:val="es-ES" w:eastAsia="es-ES"/>
        </w:rPr>
      </w:pPr>
    </w:p>
    <w:p w14:paraId="3EEF443D" w14:textId="32168504" w:rsidR="00A24112" w:rsidRPr="00DF6D3A" w:rsidRDefault="002401BC" w:rsidP="00A24112">
      <w:pPr>
        <w:pStyle w:val="Prrafodelista"/>
        <w:numPr>
          <w:ilvl w:val="0"/>
          <w:numId w:val="1"/>
        </w:numPr>
        <w:spacing w:line="360" w:lineRule="auto"/>
        <w:ind w:left="0" w:firstLine="0"/>
        <w:jc w:val="both"/>
        <w:rPr>
          <w:rFonts w:ascii="Palatino Linotype" w:hAnsi="Palatino Linotype" w:cs="Arial"/>
          <w:sz w:val="24"/>
          <w:lang w:val="es-ES" w:eastAsia="es-ES"/>
        </w:rPr>
      </w:pPr>
      <w:r w:rsidRPr="00DF6D3A">
        <w:rPr>
          <w:rFonts w:ascii="Palatino Linotype" w:eastAsiaTheme="minorEastAsia" w:hAnsi="Palatino Linotype"/>
          <w:sz w:val="24"/>
          <w:lang w:val="es-ES_tradnl" w:eastAsia="es-ES"/>
        </w:rPr>
        <w:t>La Comisionada</w:t>
      </w:r>
      <w:r w:rsidR="00A24112" w:rsidRPr="00DF6D3A">
        <w:rPr>
          <w:rFonts w:ascii="Palatino Linotype" w:eastAsiaTheme="minorEastAsia" w:hAnsi="Palatino Linotype"/>
          <w:sz w:val="24"/>
          <w:lang w:val="es-ES_tradnl" w:eastAsia="es-ES"/>
        </w:rPr>
        <w:t xml:space="preserve"> Ponente decretó el cierre de instrucción</w:t>
      </w:r>
      <w:r w:rsidR="00A24112" w:rsidRPr="00DF6D3A">
        <w:rPr>
          <w:rFonts w:ascii="Palatino Linotype" w:eastAsiaTheme="minorEastAsia" w:hAnsi="Palatino Linotype" w:cs="Arial"/>
          <w:sz w:val="24"/>
          <w:lang w:val="es-ES_tradnl" w:eastAsia="es-ES"/>
        </w:rPr>
        <w:t xml:space="preserve"> </w:t>
      </w:r>
      <w:r w:rsidR="00A24112" w:rsidRPr="00DF6D3A">
        <w:rPr>
          <w:rFonts w:ascii="Palatino Linotype" w:eastAsiaTheme="minorEastAsia" w:hAnsi="Palatino Linotype"/>
          <w:sz w:val="24"/>
          <w:lang w:val="es-ES_tradnl" w:eastAsia="es-ES"/>
        </w:rPr>
        <w:t xml:space="preserve">mediante el acuerdo de fecha </w:t>
      </w:r>
      <w:r w:rsidR="00811951" w:rsidRPr="00DF6D3A">
        <w:rPr>
          <w:rFonts w:ascii="Palatino Linotype" w:eastAsiaTheme="minorEastAsia" w:hAnsi="Palatino Linotype"/>
          <w:sz w:val="24"/>
          <w:lang w:val="es-ES_tradnl" w:eastAsia="es-ES"/>
        </w:rPr>
        <w:t>diecisiete de junio de dos mil veintiséis</w:t>
      </w:r>
      <w:r w:rsidR="00A24112" w:rsidRPr="00DF6D3A">
        <w:rPr>
          <w:rFonts w:ascii="Palatino Linotype" w:eastAsiaTheme="minorEastAsia" w:hAnsi="Palatino Linotype"/>
          <w:sz w:val="24"/>
          <w:lang w:val="es-ES_tradnl" w:eastAsia="es-ES"/>
        </w:rPr>
        <w:t>.</w:t>
      </w:r>
    </w:p>
    <w:bookmarkEnd w:id="1"/>
    <w:p w14:paraId="7C199CDE" w14:textId="77777777" w:rsidR="00A24112" w:rsidRPr="00DF6D3A" w:rsidRDefault="00A24112" w:rsidP="00A24112">
      <w:pPr>
        <w:spacing w:line="360" w:lineRule="auto"/>
        <w:rPr>
          <w:rFonts w:ascii="Palatino Linotype" w:hAnsi="Palatino Linotype" w:cs="Arial"/>
          <w:lang w:val="es-ES" w:eastAsia="es-ES"/>
        </w:rPr>
      </w:pPr>
    </w:p>
    <w:p w14:paraId="7DA3E023" w14:textId="3179C3BD" w:rsidR="00A24112" w:rsidRPr="00DF6D3A" w:rsidRDefault="00A24112" w:rsidP="00A24112">
      <w:pPr>
        <w:spacing w:line="360" w:lineRule="auto"/>
        <w:jc w:val="center"/>
        <w:rPr>
          <w:rFonts w:ascii="Palatino Linotype" w:hAnsi="Palatino Linotype" w:cs="Arial"/>
          <w:lang w:eastAsia="es-ES"/>
        </w:rPr>
      </w:pPr>
      <w:bookmarkStart w:id="2" w:name="_Toc66992242"/>
      <w:r w:rsidRPr="00DF6D3A">
        <w:rPr>
          <w:rFonts w:ascii="Palatino Linotype" w:hAnsi="Palatino Linotype" w:cs="Arial"/>
          <w:b/>
          <w:lang w:eastAsia="es-ES"/>
        </w:rPr>
        <w:t>C</w:t>
      </w:r>
      <w:r w:rsidR="00DF6D3A">
        <w:rPr>
          <w:rFonts w:ascii="Palatino Linotype" w:hAnsi="Palatino Linotype" w:cs="Arial"/>
          <w:b/>
          <w:lang w:eastAsia="es-ES"/>
        </w:rPr>
        <w:t xml:space="preserve"> </w:t>
      </w:r>
      <w:r w:rsidRPr="00DF6D3A">
        <w:rPr>
          <w:rFonts w:ascii="Palatino Linotype" w:hAnsi="Palatino Linotype" w:cs="Arial"/>
          <w:b/>
          <w:lang w:eastAsia="es-ES"/>
        </w:rPr>
        <w:t>O</w:t>
      </w:r>
      <w:r w:rsidR="00DF6D3A">
        <w:rPr>
          <w:rFonts w:ascii="Palatino Linotype" w:hAnsi="Palatino Linotype" w:cs="Arial"/>
          <w:b/>
          <w:lang w:eastAsia="es-ES"/>
        </w:rPr>
        <w:t xml:space="preserve"> </w:t>
      </w:r>
      <w:r w:rsidRPr="00DF6D3A">
        <w:rPr>
          <w:rFonts w:ascii="Palatino Linotype" w:hAnsi="Palatino Linotype" w:cs="Arial"/>
          <w:b/>
          <w:lang w:eastAsia="es-ES"/>
        </w:rPr>
        <w:t>N</w:t>
      </w:r>
      <w:r w:rsidR="00DF6D3A">
        <w:rPr>
          <w:rFonts w:ascii="Palatino Linotype" w:hAnsi="Palatino Linotype" w:cs="Arial"/>
          <w:b/>
          <w:lang w:eastAsia="es-ES"/>
        </w:rPr>
        <w:t xml:space="preserve"> </w:t>
      </w:r>
      <w:r w:rsidRPr="00DF6D3A">
        <w:rPr>
          <w:rFonts w:ascii="Palatino Linotype" w:hAnsi="Palatino Linotype" w:cs="Arial"/>
          <w:b/>
          <w:lang w:eastAsia="es-ES"/>
        </w:rPr>
        <w:t>S</w:t>
      </w:r>
      <w:r w:rsidR="00DF6D3A">
        <w:rPr>
          <w:rFonts w:ascii="Palatino Linotype" w:hAnsi="Palatino Linotype" w:cs="Arial"/>
          <w:b/>
          <w:lang w:eastAsia="es-ES"/>
        </w:rPr>
        <w:t xml:space="preserve"> </w:t>
      </w:r>
      <w:r w:rsidRPr="00DF6D3A">
        <w:rPr>
          <w:rFonts w:ascii="Palatino Linotype" w:hAnsi="Palatino Linotype" w:cs="Arial"/>
          <w:b/>
          <w:lang w:eastAsia="es-ES"/>
        </w:rPr>
        <w:t>I</w:t>
      </w:r>
      <w:r w:rsidR="00DF6D3A">
        <w:rPr>
          <w:rFonts w:ascii="Palatino Linotype" w:hAnsi="Palatino Linotype" w:cs="Arial"/>
          <w:b/>
          <w:lang w:eastAsia="es-ES"/>
        </w:rPr>
        <w:t xml:space="preserve"> </w:t>
      </w:r>
      <w:r w:rsidRPr="00DF6D3A">
        <w:rPr>
          <w:rFonts w:ascii="Palatino Linotype" w:hAnsi="Palatino Linotype" w:cs="Arial"/>
          <w:b/>
          <w:lang w:eastAsia="es-ES"/>
        </w:rPr>
        <w:t>D</w:t>
      </w:r>
      <w:r w:rsidR="00DF6D3A">
        <w:rPr>
          <w:rFonts w:ascii="Palatino Linotype" w:hAnsi="Palatino Linotype" w:cs="Arial"/>
          <w:b/>
          <w:lang w:eastAsia="es-ES"/>
        </w:rPr>
        <w:t xml:space="preserve"> </w:t>
      </w:r>
      <w:r w:rsidRPr="00DF6D3A">
        <w:rPr>
          <w:rFonts w:ascii="Palatino Linotype" w:hAnsi="Palatino Linotype" w:cs="Arial"/>
          <w:b/>
          <w:lang w:eastAsia="es-ES"/>
        </w:rPr>
        <w:t>E</w:t>
      </w:r>
      <w:r w:rsidR="00DF6D3A">
        <w:rPr>
          <w:rFonts w:ascii="Palatino Linotype" w:hAnsi="Palatino Linotype" w:cs="Arial"/>
          <w:b/>
          <w:lang w:eastAsia="es-ES"/>
        </w:rPr>
        <w:t xml:space="preserve"> </w:t>
      </w:r>
      <w:r w:rsidRPr="00DF6D3A">
        <w:rPr>
          <w:rFonts w:ascii="Palatino Linotype" w:hAnsi="Palatino Linotype" w:cs="Arial"/>
          <w:b/>
          <w:lang w:eastAsia="es-ES"/>
        </w:rPr>
        <w:t>R</w:t>
      </w:r>
      <w:r w:rsidR="00DF6D3A">
        <w:rPr>
          <w:rFonts w:ascii="Palatino Linotype" w:hAnsi="Palatino Linotype" w:cs="Arial"/>
          <w:b/>
          <w:lang w:eastAsia="es-ES"/>
        </w:rPr>
        <w:t xml:space="preserve"> </w:t>
      </w:r>
      <w:r w:rsidRPr="00DF6D3A">
        <w:rPr>
          <w:rFonts w:ascii="Palatino Linotype" w:hAnsi="Palatino Linotype" w:cs="Arial"/>
          <w:b/>
          <w:lang w:eastAsia="es-ES"/>
        </w:rPr>
        <w:t>A</w:t>
      </w:r>
      <w:r w:rsidR="00DF6D3A">
        <w:rPr>
          <w:rFonts w:ascii="Palatino Linotype" w:hAnsi="Palatino Linotype" w:cs="Arial"/>
          <w:b/>
          <w:lang w:eastAsia="es-ES"/>
        </w:rPr>
        <w:t xml:space="preserve"> </w:t>
      </w:r>
      <w:r w:rsidRPr="00DF6D3A">
        <w:rPr>
          <w:rFonts w:ascii="Palatino Linotype" w:hAnsi="Palatino Linotype" w:cs="Arial"/>
          <w:b/>
          <w:lang w:eastAsia="es-ES"/>
        </w:rPr>
        <w:t>N</w:t>
      </w:r>
      <w:r w:rsidR="00DF6D3A">
        <w:rPr>
          <w:rFonts w:ascii="Palatino Linotype" w:hAnsi="Palatino Linotype" w:cs="Arial"/>
          <w:b/>
          <w:lang w:eastAsia="es-ES"/>
        </w:rPr>
        <w:t xml:space="preserve"> </w:t>
      </w:r>
      <w:r w:rsidRPr="00DF6D3A">
        <w:rPr>
          <w:rFonts w:ascii="Palatino Linotype" w:hAnsi="Palatino Linotype" w:cs="Arial"/>
          <w:b/>
          <w:lang w:eastAsia="es-ES"/>
        </w:rPr>
        <w:t>D</w:t>
      </w:r>
      <w:r w:rsidR="00DF6D3A">
        <w:rPr>
          <w:rFonts w:ascii="Palatino Linotype" w:hAnsi="Palatino Linotype" w:cs="Arial"/>
          <w:b/>
          <w:lang w:eastAsia="es-ES"/>
        </w:rPr>
        <w:t xml:space="preserve"> </w:t>
      </w:r>
      <w:r w:rsidRPr="00DF6D3A">
        <w:rPr>
          <w:rFonts w:ascii="Palatino Linotype" w:hAnsi="Palatino Linotype" w:cs="Arial"/>
          <w:b/>
          <w:lang w:eastAsia="es-ES"/>
        </w:rPr>
        <w:t>O</w:t>
      </w:r>
      <w:bookmarkEnd w:id="2"/>
    </w:p>
    <w:p w14:paraId="12DAA9B6" w14:textId="77777777" w:rsidR="00A24112" w:rsidRPr="00DF6D3A" w:rsidRDefault="00A24112" w:rsidP="00811951">
      <w:pPr>
        <w:spacing w:line="360" w:lineRule="auto"/>
        <w:rPr>
          <w:rFonts w:ascii="Palatino Linotype" w:hAnsi="Palatino Linotype" w:cs="Arial"/>
          <w:lang w:eastAsia="es-ES"/>
        </w:rPr>
      </w:pPr>
    </w:p>
    <w:p w14:paraId="69AD5C7E" w14:textId="77777777" w:rsidR="00A24112" w:rsidRPr="00DF6D3A" w:rsidRDefault="00A24112" w:rsidP="00A24112">
      <w:pPr>
        <w:spacing w:line="360" w:lineRule="auto"/>
        <w:jc w:val="both"/>
        <w:rPr>
          <w:rFonts w:ascii="Palatino Linotype" w:hAnsi="Palatino Linotype" w:cs="Arial"/>
          <w:b/>
          <w:lang w:eastAsia="es-ES"/>
        </w:rPr>
      </w:pPr>
      <w:bookmarkStart w:id="3" w:name="_Toc66992243"/>
      <w:r w:rsidRPr="00DF6D3A">
        <w:rPr>
          <w:rFonts w:ascii="Palatino Linotype" w:hAnsi="Palatino Linotype" w:cs="Arial"/>
          <w:b/>
          <w:lang w:eastAsia="es-ES"/>
        </w:rPr>
        <w:t>PRIMERO. De la competencia</w:t>
      </w:r>
      <w:bookmarkEnd w:id="3"/>
    </w:p>
    <w:p w14:paraId="13660EE5" w14:textId="2CDD69E3" w:rsidR="00A24112" w:rsidRPr="00DF6D3A" w:rsidRDefault="00A24112" w:rsidP="00A24112">
      <w:pPr>
        <w:pStyle w:val="Prrafodelista"/>
        <w:numPr>
          <w:ilvl w:val="0"/>
          <w:numId w:val="1"/>
        </w:numPr>
        <w:spacing w:before="240" w:after="240" w:line="360" w:lineRule="auto"/>
        <w:ind w:left="0" w:firstLine="0"/>
        <w:jc w:val="both"/>
        <w:rPr>
          <w:rFonts w:ascii="Palatino Linotype" w:hAnsi="Palatino Linotype"/>
          <w:sz w:val="24"/>
        </w:rPr>
      </w:pPr>
      <w:r w:rsidRPr="00DF6D3A">
        <w:rPr>
          <w:rFonts w:ascii="Palatino Linotype" w:hAnsi="Palatino Linotype"/>
          <w:sz w:val="24"/>
        </w:rPr>
        <w:t>Es</w:t>
      </w:r>
      <w:bookmarkStart w:id="4" w:name="_GoBack"/>
      <w:bookmarkEnd w:id="4"/>
      <w:r w:rsidRPr="00DF6D3A">
        <w:rPr>
          <w:rFonts w:ascii="Palatino Linotype" w:hAnsi="Palatino Linotype"/>
          <w:sz w:val="24"/>
        </w:rPr>
        <w:t xml:space="preserve">te Instituto de Transparencia, Acceso a la Información Pública y Protección de Datos Personales del Estado de México y Municipios, es competente para conocer y resolver del presente recurso de conformidad con el artículo: 6, apartado A, fracción IV de la Constitución </w:t>
      </w:r>
      <w:r w:rsidRPr="00DF6D3A">
        <w:rPr>
          <w:rFonts w:ascii="Palatino Linotype" w:hAnsi="Palatino Linotype"/>
          <w:sz w:val="24"/>
        </w:rPr>
        <w:lastRenderedPageBreak/>
        <w:t>Política de los Estados Unidos Mexicanos; 5, párrafos trigésimo segundo y trigésimo tercero,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2F298775" w14:textId="77777777" w:rsidR="00D41D44" w:rsidRPr="00DF6D3A" w:rsidRDefault="00D41D44" w:rsidP="00D41D44">
      <w:pPr>
        <w:pStyle w:val="Prrafodelista"/>
        <w:spacing w:before="240" w:after="240" w:line="360" w:lineRule="auto"/>
        <w:ind w:left="0"/>
        <w:jc w:val="both"/>
        <w:rPr>
          <w:rFonts w:ascii="Palatino Linotype" w:hAnsi="Palatino Linotype"/>
          <w:sz w:val="24"/>
        </w:rPr>
      </w:pPr>
    </w:p>
    <w:p w14:paraId="4D562276" w14:textId="77777777" w:rsidR="00A24112" w:rsidRPr="00DF6D3A" w:rsidRDefault="00A24112" w:rsidP="00A24112">
      <w:pPr>
        <w:keepNext/>
        <w:keepLines/>
        <w:spacing w:line="360" w:lineRule="auto"/>
        <w:outlineLvl w:val="1"/>
        <w:rPr>
          <w:rFonts w:ascii="Palatino Linotype" w:eastAsiaTheme="majorEastAsia" w:hAnsi="Palatino Linotype" w:cstheme="majorBidi"/>
          <w:b/>
        </w:rPr>
      </w:pPr>
      <w:bookmarkStart w:id="5" w:name="_Toc66992244"/>
      <w:r w:rsidRPr="00DF6D3A">
        <w:rPr>
          <w:rFonts w:ascii="Palatino Linotype" w:eastAsiaTheme="majorEastAsia" w:hAnsi="Palatino Linotype" w:cstheme="majorBidi"/>
          <w:b/>
        </w:rPr>
        <w:t>SEGUNDO. De la oportunidad y procedencia.</w:t>
      </w:r>
      <w:bookmarkEnd w:id="5"/>
    </w:p>
    <w:p w14:paraId="294FC0C4" w14:textId="583F52C0" w:rsidR="00A24112" w:rsidRPr="00DF6D3A" w:rsidRDefault="00A24112" w:rsidP="00A24112">
      <w:pPr>
        <w:pStyle w:val="Prrafodelista"/>
        <w:numPr>
          <w:ilvl w:val="0"/>
          <w:numId w:val="1"/>
        </w:numPr>
        <w:spacing w:line="360" w:lineRule="auto"/>
        <w:ind w:left="0" w:firstLine="0"/>
        <w:jc w:val="both"/>
        <w:rPr>
          <w:rFonts w:ascii="Palatino Linotype" w:hAnsi="Palatino Linotype" w:cs="Arial"/>
          <w:sz w:val="24"/>
          <w:lang w:val="es-ES" w:eastAsia="es-ES"/>
        </w:rPr>
      </w:pPr>
      <w:r w:rsidRPr="00DF6D3A">
        <w:rPr>
          <w:rFonts w:ascii="Palatino Linotype" w:eastAsia="Calibri" w:hAnsi="Palatino Linotype" w:cs="Arial"/>
          <w:sz w:val="24"/>
          <w:lang w:val="es-ES_tradnl" w:eastAsia="es-ES"/>
        </w:rPr>
        <w:t xml:space="preserve">El medio de impugnación fue presentado a través del </w:t>
      </w:r>
      <w:r w:rsidRPr="00DF6D3A">
        <w:rPr>
          <w:rFonts w:ascii="Palatino Linotype" w:eastAsia="Calibri" w:hAnsi="Palatino Linotype" w:cs="Arial"/>
          <w:b/>
          <w:sz w:val="24"/>
          <w:lang w:val="es-ES_tradnl" w:eastAsia="es-ES"/>
        </w:rPr>
        <w:t>SAIMEX,</w:t>
      </w:r>
      <w:r w:rsidRPr="00DF6D3A">
        <w:rPr>
          <w:rFonts w:ascii="Palatino Linotype" w:eastAsia="Calibri" w:hAnsi="Palatino Linotype" w:cs="Arial"/>
          <w:sz w:val="24"/>
          <w:lang w:val="es-ES_tradnl" w:eastAsia="es-ES"/>
        </w:rPr>
        <w:t xml:space="preserve"> en el formato previamente aprobado para tal efecto y dentro del plazo legal de quince días hábiles otorgados; siendo así que el </w:t>
      </w:r>
      <w:r w:rsidRPr="00DF6D3A">
        <w:rPr>
          <w:rFonts w:ascii="Palatino Linotype" w:eastAsia="Calibri" w:hAnsi="Palatino Linotype" w:cs="Arial"/>
          <w:b/>
          <w:sz w:val="24"/>
          <w:lang w:val="es-ES_tradnl" w:eastAsia="es-ES"/>
        </w:rPr>
        <w:t>SUJETO OBLIGADO</w:t>
      </w:r>
      <w:r w:rsidRPr="00DF6D3A">
        <w:rPr>
          <w:rFonts w:ascii="Palatino Linotype" w:eastAsia="Calibri" w:hAnsi="Palatino Linotype" w:cs="Arial"/>
          <w:sz w:val="24"/>
          <w:lang w:val="es-ES_tradnl" w:eastAsia="es-ES"/>
        </w:rPr>
        <w:t xml:space="preserve"> entregó respuesta a la solicitud el </w:t>
      </w:r>
      <w:r w:rsidR="00811951" w:rsidRPr="00DF6D3A">
        <w:rPr>
          <w:rFonts w:ascii="Palatino Linotype" w:eastAsia="Calibri" w:hAnsi="Palatino Linotype" w:cs="Arial"/>
          <w:sz w:val="24"/>
          <w:lang w:val="es-ES_tradnl" w:eastAsia="es-ES"/>
        </w:rPr>
        <w:t>trece de mayo de dos mil veintiséis</w:t>
      </w:r>
      <w:r w:rsidRPr="00DF6D3A">
        <w:rPr>
          <w:rFonts w:ascii="Palatino Linotype" w:eastAsia="Calibri" w:hAnsi="Palatino Linotype" w:cs="Arial"/>
          <w:sz w:val="24"/>
          <w:lang w:val="es-ES_tradnl" w:eastAsia="es-ES"/>
        </w:rPr>
        <w:t xml:space="preserve">, </w:t>
      </w:r>
      <w:r w:rsidRPr="00DF6D3A">
        <w:rPr>
          <w:rFonts w:ascii="Palatino Linotype" w:eastAsiaTheme="minorEastAsia" w:hAnsi="Palatino Linotype" w:cs="Arial"/>
          <w:sz w:val="24"/>
          <w:lang w:val="es-ES_tradnl" w:eastAsia="es-ES"/>
        </w:rPr>
        <w:t xml:space="preserve">de tal forma que el plazo para interponer el recurso de revisión transcurrió del </w:t>
      </w:r>
      <w:r w:rsidR="00811951" w:rsidRPr="00DF6D3A">
        <w:rPr>
          <w:rFonts w:ascii="Palatino Linotype" w:eastAsiaTheme="minorEastAsia" w:hAnsi="Palatino Linotype" w:cs="Arial"/>
          <w:sz w:val="24"/>
          <w:lang w:val="es-ES_tradnl" w:eastAsia="es-ES"/>
        </w:rPr>
        <w:t>catorce de mayo</w:t>
      </w:r>
      <w:r w:rsidR="00BA2EC5" w:rsidRPr="00DF6D3A">
        <w:rPr>
          <w:rFonts w:ascii="Palatino Linotype" w:eastAsiaTheme="minorEastAsia" w:hAnsi="Palatino Linotype" w:cs="Arial"/>
          <w:sz w:val="24"/>
          <w:lang w:val="es-ES_tradnl" w:eastAsia="es-ES"/>
        </w:rPr>
        <w:t xml:space="preserve"> </w:t>
      </w:r>
      <w:r w:rsidR="002401BC" w:rsidRPr="00DF6D3A">
        <w:rPr>
          <w:rFonts w:ascii="Palatino Linotype" w:eastAsiaTheme="minorEastAsia" w:hAnsi="Palatino Linotype" w:cs="Arial"/>
          <w:sz w:val="24"/>
          <w:lang w:val="es-ES_tradnl" w:eastAsia="es-ES"/>
        </w:rPr>
        <w:t xml:space="preserve">al </w:t>
      </w:r>
      <w:r w:rsidR="00811951" w:rsidRPr="00DF6D3A">
        <w:rPr>
          <w:rFonts w:ascii="Palatino Linotype" w:eastAsiaTheme="minorEastAsia" w:hAnsi="Palatino Linotype" w:cs="Arial"/>
          <w:sz w:val="24"/>
          <w:lang w:val="es-ES_tradnl" w:eastAsia="es-ES"/>
        </w:rPr>
        <w:t>tres de junio de dos mil veintiséis</w:t>
      </w:r>
      <w:r w:rsidRPr="00DF6D3A">
        <w:rPr>
          <w:rFonts w:ascii="Palatino Linotype" w:eastAsiaTheme="minorEastAsia" w:hAnsi="Palatino Linotype" w:cs="Arial"/>
          <w:sz w:val="24"/>
          <w:lang w:val="es-ES_tradnl" w:eastAsia="es-ES"/>
        </w:rPr>
        <w:t xml:space="preserve">; en consecuencia, presentó su inconformidad el </w:t>
      </w:r>
      <w:r w:rsidR="00811951" w:rsidRPr="00DF6D3A">
        <w:rPr>
          <w:rFonts w:ascii="Palatino Linotype" w:eastAsiaTheme="minorEastAsia" w:hAnsi="Palatino Linotype" w:cs="Arial"/>
          <w:sz w:val="24"/>
          <w:lang w:val="es-ES_tradnl" w:eastAsia="es-ES"/>
        </w:rPr>
        <w:t>quince de mayo de dos mil veintiséis</w:t>
      </w:r>
      <w:r w:rsidRPr="00DF6D3A">
        <w:rPr>
          <w:rFonts w:ascii="Palatino Linotype" w:eastAsiaTheme="minorEastAsia" w:hAnsi="Palatino Linotype" w:cs="Arial"/>
          <w:sz w:val="24"/>
          <w:lang w:val="es-ES_tradnl" w:eastAsia="es-ES"/>
        </w:rPr>
        <w:t xml:space="preserve">, por lo que se encuentra dentro de los márgenes temporales previstos en el artículo 178 de la </w:t>
      </w:r>
      <w:r w:rsidRPr="00DF6D3A">
        <w:rPr>
          <w:rFonts w:ascii="Palatino Linotype" w:eastAsiaTheme="minorEastAsia" w:hAnsi="Palatino Linotype" w:cs="Arial"/>
          <w:b/>
          <w:sz w:val="24"/>
          <w:lang w:val="es-ES_tradnl" w:eastAsia="es-ES"/>
        </w:rPr>
        <w:t xml:space="preserve">Ley de Transparencia y Acceso a la Información Pública del Estado de México y Municipios </w:t>
      </w:r>
      <w:r w:rsidRPr="00DF6D3A">
        <w:rPr>
          <w:rFonts w:ascii="Palatino Linotype" w:eastAsiaTheme="minorEastAsia" w:hAnsi="Palatino Linotype" w:cs="Arial"/>
          <w:sz w:val="24"/>
          <w:lang w:val="es-ES_tradnl" w:eastAsia="es-ES"/>
        </w:rPr>
        <w:t>vigente.</w:t>
      </w:r>
    </w:p>
    <w:p w14:paraId="73A2EE1A" w14:textId="77777777" w:rsidR="00A24112" w:rsidRPr="00DF6D3A" w:rsidRDefault="00A24112" w:rsidP="00A24112">
      <w:pPr>
        <w:spacing w:line="360" w:lineRule="auto"/>
        <w:rPr>
          <w:rFonts w:ascii="Palatino Linotype" w:eastAsia="Calibri" w:hAnsi="Palatino Linotype" w:cs="Arial"/>
          <w:lang w:val="es-ES_tradnl" w:eastAsia="es-ES"/>
        </w:rPr>
      </w:pPr>
    </w:p>
    <w:p w14:paraId="4C953F8D" w14:textId="77777777" w:rsidR="00A24112" w:rsidRPr="00DF6D3A" w:rsidRDefault="00A24112" w:rsidP="00A24112">
      <w:pPr>
        <w:pStyle w:val="Prrafodelista"/>
        <w:numPr>
          <w:ilvl w:val="0"/>
          <w:numId w:val="1"/>
        </w:numPr>
        <w:spacing w:line="360" w:lineRule="auto"/>
        <w:ind w:left="0" w:firstLine="0"/>
        <w:jc w:val="both"/>
        <w:rPr>
          <w:rFonts w:ascii="Palatino Linotype" w:hAnsi="Palatino Linotype" w:cs="Arial"/>
          <w:sz w:val="24"/>
          <w:lang w:val="es-ES" w:eastAsia="es-ES"/>
        </w:rPr>
      </w:pPr>
      <w:r w:rsidRPr="00DF6D3A">
        <w:rPr>
          <w:rFonts w:ascii="Palatino Linotype" w:eastAsia="Calibri" w:hAnsi="Palatino Linotype" w:cs="Arial"/>
          <w:sz w:val="24"/>
          <w:lang w:val="es-ES_tradnl" w:eastAsia="es-ES"/>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14B3D17A" w14:textId="77777777" w:rsidR="00A24112" w:rsidRPr="00DF6D3A" w:rsidRDefault="00A24112" w:rsidP="00A24112">
      <w:pPr>
        <w:spacing w:line="360" w:lineRule="auto"/>
        <w:ind w:right="49"/>
        <w:contextualSpacing/>
        <w:jc w:val="both"/>
        <w:rPr>
          <w:rFonts w:ascii="Palatino Linotype" w:eastAsia="MS Gothic" w:hAnsi="Palatino Linotype" w:cstheme="majorBidi"/>
          <w:b/>
          <w:lang w:eastAsia="es-ES"/>
        </w:rPr>
      </w:pPr>
      <w:bookmarkStart w:id="6" w:name="_Toc497905366"/>
      <w:bookmarkStart w:id="7" w:name="_Toc495427547"/>
      <w:bookmarkStart w:id="8" w:name="_Toc466377653"/>
      <w:bookmarkStart w:id="9" w:name="_Toc466371865"/>
    </w:p>
    <w:p w14:paraId="5177F336" w14:textId="22302D06" w:rsidR="000A0153" w:rsidRPr="00DF6D3A" w:rsidRDefault="000A0153" w:rsidP="000A0153">
      <w:pPr>
        <w:pStyle w:val="Ttulo2"/>
        <w:tabs>
          <w:tab w:val="left" w:pos="0"/>
        </w:tabs>
        <w:spacing w:before="0" w:line="360" w:lineRule="auto"/>
        <w:rPr>
          <w:rFonts w:ascii="Palatino Linotype" w:hAnsi="Palatino Linotype"/>
          <w:b/>
          <w:color w:val="auto"/>
          <w:sz w:val="24"/>
          <w:szCs w:val="24"/>
        </w:rPr>
      </w:pPr>
      <w:r w:rsidRPr="00DF6D3A">
        <w:rPr>
          <w:rFonts w:ascii="Palatino Linotype" w:hAnsi="Palatino Linotype"/>
          <w:b/>
          <w:color w:val="auto"/>
          <w:sz w:val="24"/>
          <w:szCs w:val="24"/>
        </w:rPr>
        <w:lastRenderedPageBreak/>
        <w:t xml:space="preserve">TERCERO. </w:t>
      </w:r>
      <w:r w:rsidR="00C505DA" w:rsidRPr="00DF6D3A">
        <w:rPr>
          <w:rFonts w:ascii="Palatino Linotype" w:hAnsi="Palatino Linotype" w:cs="Palatino Linotype"/>
          <w:b/>
          <w:bCs/>
          <w:color w:val="000000"/>
          <w:sz w:val="24"/>
          <w:szCs w:val="24"/>
        </w:rPr>
        <w:t xml:space="preserve">Del planteamiento de la </w:t>
      </w:r>
      <w:r w:rsidR="00C505DA" w:rsidRPr="00DF6D3A">
        <w:rPr>
          <w:rFonts w:ascii="Palatino Linotype" w:hAnsi="Palatino Linotype" w:cs="Palatino Linotype"/>
          <w:b/>
          <w:bCs/>
          <w:i/>
          <w:iCs/>
          <w:color w:val="000000"/>
          <w:sz w:val="24"/>
          <w:szCs w:val="24"/>
        </w:rPr>
        <w:t>Litis.</w:t>
      </w:r>
    </w:p>
    <w:p w14:paraId="65539D94" w14:textId="18539384" w:rsidR="00C505DA" w:rsidRPr="00DF6D3A" w:rsidRDefault="00C505DA" w:rsidP="00C505DA">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DF6D3A">
        <w:rPr>
          <w:rFonts w:ascii="Palatino Linotype" w:eastAsiaTheme="minorEastAsia" w:hAnsi="Palatino Linotype"/>
          <w:lang w:val="es-ES_tradnl" w:eastAsia="es-ES"/>
        </w:rPr>
        <w:t xml:space="preserve">Se </w:t>
      </w:r>
      <w:r w:rsidRPr="00DF6D3A">
        <w:rPr>
          <w:rFonts w:ascii="Palatino Linotype" w:hAnsi="Palatino Linotype" w:cs="Palatino Linotype"/>
        </w:rPr>
        <w:t>solicitó tener acceso, a lo transcrito en su literalidad, en el párrafo 1. Inconforme con la respuesta descrita en el párrafo 2, el solicitante interpuso recurso de revisión de manera general en contra de la negativa a la entrega de la información.</w:t>
      </w:r>
    </w:p>
    <w:p w14:paraId="77EB587B" w14:textId="77777777" w:rsidR="00C505DA" w:rsidRPr="00DF6D3A" w:rsidRDefault="00C505DA" w:rsidP="00C505DA">
      <w:pPr>
        <w:spacing w:line="360" w:lineRule="auto"/>
        <w:ind w:right="49"/>
        <w:contextualSpacing/>
        <w:jc w:val="both"/>
        <w:rPr>
          <w:rFonts w:ascii="Palatino Linotype" w:eastAsiaTheme="minorEastAsia" w:hAnsi="Palatino Linotype"/>
          <w:lang w:val="es-ES_tradnl" w:eastAsia="es-ES"/>
        </w:rPr>
      </w:pPr>
    </w:p>
    <w:p w14:paraId="3BE9CC1C" w14:textId="7CBEA9D2" w:rsidR="00C505DA" w:rsidRPr="00DF6D3A" w:rsidRDefault="00C505DA" w:rsidP="00C505DA">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DF6D3A">
        <w:rPr>
          <w:rFonts w:ascii="Palatino Linotype" w:eastAsiaTheme="minorEastAsia" w:hAnsi="Palatino Linotype"/>
          <w:lang w:val="es-ES_tradnl" w:eastAsia="es-ES"/>
        </w:rPr>
        <w:t xml:space="preserve">En </w:t>
      </w:r>
      <w:r w:rsidRPr="00DF6D3A">
        <w:rPr>
          <w:rFonts w:ascii="Palatino Linotype" w:hAnsi="Palatino Linotype" w:cs="Palatino Linotype"/>
        </w:rPr>
        <w:t xml:space="preserve">dichas condiciones, la controversia a resolver en el presente proveído, corresponde a determinar si se actualiza la causal de procedencia prevista en el artículo 179, fracción I, de la Ley de Transparencia y Acceso a la Información Pública del Estado de México y Municipios; fracción que determina la hipótesis relativa la negativa a la información solicitada; contexto del cual se dolió </w:t>
      </w:r>
      <w:r w:rsidRPr="00DF6D3A">
        <w:rPr>
          <w:rFonts w:ascii="Palatino Linotype" w:hAnsi="Palatino Linotype" w:cs="Palatino Linotype"/>
          <w:b/>
          <w:bCs/>
        </w:rPr>
        <w:t>EL RECURRENTE</w:t>
      </w:r>
      <w:r w:rsidRPr="00DF6D3A">
        <w:rPr>
          <w:rFonts w:ascii="Palatino Linotype" w:hAnsi="Palatino Linotype" w:cs="Palatino Linotype"/>
        </w:rPr>
        <w:t xml:space="preserve"> al momento de interponer su inconformidad. De modo tal que el presente recurso de revisión se abocará en determinar si el Sujeto Obligado con su respuesta ciertamente actualiza la causal de procedencia señalada.</w:t>
      </w:r>
    </w:p>
    <w:p w14:paraId="52564B35" w14:textId="0DE4AF70" w:rsidR="00C505DA" w:rsidRPr="00DF6D3A" w:rsidRDefault="00C505DA" w:rsidP="00C505DA">
      <w:pPr>
        <w:spacing w:line="360" w:lineRule="auto"/>
        <w:ind w:right="49"/>
        <w:contextualSpacing/>
        <w:jc w:val="both"/>
        <w:rPr>
          <w:rFonts w:ascii="Palatino Linotype" w:eastAsiaTheme="minorEastAsia" w:hAnsi="Palatino Linotype"/>
          <w:lang w:val="es-ES_tradnl" w:eastAsia="es-ES"/>
        </w:rPr>
      </w:pPr>
    </w:p>
    <w:p w14:paraId="192B019B" w14:textId="38D64482" w:rsidR="00C505DA" w:rsidRPr="00DF6D3A" w:rsidRDefault="00C505DA" w:rsidP="00C505DA">
      <w:pPr>
        <w:spacing w:line="360" w:lineRule="auto"/>
        <w:ind w:right="-929"/>
        <w:rPr>
          <w:rFonts w:ascii="Palatino Linotype" w:hAnsi="Palatino Linotype" w:cs="Palatino Linotype"/>
          <w:b/>
          <w:bCs/>
          <w:lang w:val="es-ES_tradnl"/>
        </w:rPr>
      </w:pPr>
      <w:r w:rsidRPr="00DF6D3A">
        <w:rPr>
          <w:rFonts w:ascii="Palatino Linotype" w:hAnsi="Palatino Linotype" w:cs="Palatino Linotype"/>
          <w:b/>
          <w:bCs/>
          <w:lang w:val="es-ES_tradnl"/>
        </w:rPr>
        <w:t>CUARTO. Del estudio y resolución del asunto.</w:t>
      </w:r>
    </w:p>
    <w:p w14:paraId="67A2C0E6" w14:textId="2EFBF124" w:rsidR="00C505DA" w:rsidRPr="00DF6D3A" w:rsidRDefault="00C505DA" w:rsidP="00C505DA">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DF6D3A">
        <w:rPr>
          <w:rFonts w:ascii="Palatino Linotype" w:hAnsi="Palatino Linotype" w:cs="Palatino Linotype"/>
          <w:lang w:val="es-ES_tradnl"/>
        </w:rPr>
        <w:t xml:space="preserve">Determinado lo anterior; revisaremos la atención otorgada por el </w:t>
      </w:r>
      <w:r w:rsidRPr="00DF6D3A">
        <w:rPr>
          <w:rFonts w:ascii="Palatino Linotype" w:hAnsi="Palatino Linotype" w:cs="Palatino Linotype"/>
          <w:b/>
          <w:bCs/>
          <w:lang w:val="es-ES_tradnl"/>
        </w:rPr>
        <w:t>SUJETO OBLIGADO</w:t>
      </w:r>
      <w:r w:rsidRPr="00DF6D3A">
        <w:rPr>
          <w:rFonts w:ascii="Palatino Linotype" w:hAnsi="Palatino Linotype" w:cs="Palatino Linotype"/>
          <w:lang w:val="es-ES_tradnl"/>
        </w:rPr>
        <w:t xml:space="preserve">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4BF1724A" w14:textId="77777777" w:rsidR="00C505DA" w:rsidRPr="00DF6D3A" w:rsidRDefault="00C505DA" w:rsidP="00C505DA">
      <w:pPr>
        <w:spacing w:line="360" w:lineRule="auto"/>
        <w:ind w:right="49"/>
        <w:contextualSpacing/>
        <w:jc w:val="both"/>
        <w:rPr>
          <w:rFonts w:ascii="Palatino Linotype" w:eastAsiaTheme="minorEastAsia" w:hAnsi="Palatino Linotype"/>
          <w:lang w:val="es-ES_tradnl" w:eastAsia="es-ES"/>
        </w:rPr>
      </w:pPr>
    </w:p>
    <w:p w14:paraId="15CC5F6A" w14:textId="77777777" w:rsidR="00C505DA" w:rsidRPr="00DF6D3A" w:rsidRDefault="00C505DA" w:rsidP="00C505DA">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DF6D3A">
        <w:rPr>
          <w:rFonts w:ascii="Palatino Linotype" w:hAnsi="Palatino Linotype" w:cs="Palatino Linotype"/>
          <w:lang w:val="es-ES_tradnl"/>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A46147C" w14:textId="77777777" w:rsidR="00C505DA" w:rsidRPr="00DF6D3A" w:rsidRDefault="00C505DA" w:rsidP="00C505DA">
      <w:pPr>
        <w:spacing w:line="360" w:lineRule="auto"/>
        <w:ind w:right="49"/>
        <w:contextualSpacing/>
        <w:jc w:val="both"/>
        <w:rPr>
          <w:rFonts w:ascii="Palatino Linotype" w:eastAsiaTheme="minorEastAsia" w:hAnsi="Palatino Linotype"/>
          <w:lang w:val="es-ES_tradnl" w:eastAsia="es-ES"/>
        </w:rPr>
      </w:pPr>
    </w:p>
    <w:p w14:paraId="5CD064C1" w14:textId="13F5E597" w:rsidR="00C505DA" w:rsidRPr="00DF6D3A" w:rsidRDefault="00C505DA" w:rsidP="00C505DA">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DF6D3A">
        <w:rPr>
          <w:rFonts w:ascii="Palatino Linotype" w:hAnsi="Palatino Linotype" w:cs="Palatino Linotype"/>
          <w:lang w:val="es-ES_tradnl"/>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41B627BD" w14:textId="77777777" w:rsidR="00C505DA" w:rsidRPr="00DF6D3A" w:rsidRDefault="00C505DA" w:rsidP="00C505DA">
      <w:pPr>
        <w:spacing w:line="360" w:lineRule="auto"/>
        <w:ind w:right="49"/>
        <w:rPr>
          <w:rFonts w:ascii="Palatino Linotype" w:hAnsi="Palatino Linotype" w:cs="Palatino Linotype"/>
          <w:lang w:val="es-ES_tradnl"/>
        </w:rPr>
      </w:pPr>
    </w:p>
    <w:p w14:paraId="041F5F85" w14:textId="457B7A1D" w:rsidR="00C505DA" w:rsidRPr="00DF6D3A" w:rsidRDefault="00C505DA" w:rsidP="00C505DA">
      <w:pPr>
        <w:pStyle w:val="Prrafodelista"/>
        <w:numPr>
          <w:ilvl w:val="0"/>
          <w:numId w:val="1"/>
        </w:numPr>
        <w:spacing w:line="360" w:lineRule="auto"/>
        <w:ind w:left="0" w:right="-28" w:firstLine="0"/>
        <w:jc w:val="both"/>
        <w:rPr>
          <w:rFonts w:ascii="Palatino Linotype" w:hAnsi="Palatino Linotype" w:cs="Palatino Linotype"/>
          <w:sz w:val="24"/>
          <w:lang w:val="es-ES_tradnl"/>
        </w:rPr>
      </w:pPr>
      <w:bookmarkStart w:id="10" w:name="_heading=h.pp87gudyd8fn" w:colFirst="0" w:colLast="0"/>
      <w:bookmarkEnd w:id="10"/>
      <w:r w:rsidRPr="00DF6D3A">
        <w:rPr>
          <w:rFonts w:ascii="Palatino Linotype" w:hAnsi="Palatino Linotype" w:cs="Palatino Linotype"/>
          <w:sz w:val="24"/>
          <w:lang w:val="es-ES_tradnl"/>
        </w:rPr>
        <w:t>Dicho lo anterior, se procede al análisis de la respuesta a efecto de determinar si ciertamente existe una negativa de entrega de la información. Respuesta que consistió de manera general en que no existe soporte documental a entregar, toda vez que la solicitud de información contiene manifestaciones subjetivas que en todo caso corresponden al ejercicio de un derecho diverso como lo es el de petición.</w:t>
      </w:r>
    </w:p>
    <w:p w14:paraId="42A02D56" w14:textId="77777777" w:rsidR="00C505DA" w:rsidRPr="00DF6D3A" w:rsidRDefault="00C505DA" w:rsidP="00C505DA">
      <w:pPr>
        <w:ind w:left="720" w:right="-28"/>
        <w:rPr>
          <w:rFonts w:ascii="Palatino Linotype" w:hAnsi="Palatino Linotype" w:cs="Palatino Linotype"/>
          <w:color w:val="000000"/>
          <w:lang w:val="es-ES_tradnl"/>
        </w:rPr>
      </w:pPr>
    </w:p>
    <w:p w14:paraId="15F802AD" w14:textId="597817C3" w:rsidR="00C505DA" w:rsidRPr="00DF6D3A" w:rsidRDefault="00C505DA" w:rsidP="00C505DA">
      <w:pPr>
        <w:numPr>
          <w:ilvl w:val="0"/>
          <w:numId w:val="1"/>
        </w:numPr>
        <w:spacing w:line="360" w:lineRule="auto"/>
        <w:ind w:left="0" w:right="-28" w:firstLine="0"/>
        <w:jc w:val="both"/>
        <w:rPr>
          <w:rFonts w:ascii="Palatino Linotype" w:hAnsi="Palatino Linotype" w:cs="Palatino Linotype"/>
          <w:lang w:val="es-ES_tradnl"/>
        </w:rPr>
      </w:pPr>
      <w:r w:rsidRPr="00DF6D3A">
        <w:rPr>
          <w:rFonts w:ascii="Palatino Linotype" w:hAnsi="Palatino Linotype" w:cs="Palatino Linotype"/>
          <w:lang w:val="es-ES_tradnl"/>
        </w:rPr>
        <w:lastRenderedPageBreak/>
        <w:t xml:space="preserve">Al respecto es de señalar que ciertamente se suscriben las aseveraciones manifestadas por el </w:t>
      </w:r>
      <w:r w:rsidRPr="00DF6D3A">
        <w:rPr>
          <w:rFonts w:ascii="Palatino Linotype" w:hAnsi="Palatino Linotype" w:cs="Palatino Linotype"/>
          <w:b/>
          <w:bCs/>
          <w:lang w:val="es-ES_tradnl"/>
        </w:rPr>
        <w:t>SUJETO OBLIGADO</w:t>
      </w:r>
      <w:r w:rsidRPr="00DF6D3A">
        <w:rPr>
          <w:rFonts w:ascii="Palatino Linotype" w:hAnsi="Palatino Linotype" w:cs="Palatino Linotype"/>
          <w:lang w:val="es-ES_tradnl"/>
        </w:rPr>
        <w:t xml:space="preserve"> en su respuesta e informe justificado, por las siguientes consideraciones.</w:t>
      </w:r>
    </w:p>
    <w:p w14:paraId="668B76CB" w14:textId="77777777" w:rsidR="00C505DA" w:rsidRPr="00DF6D3A" w:rsidRDefault="00C505DA" w:rsidP="00C505DA">
      <w:pPr>
        <w:ind w:left="720" w:right="-28"/>
        <w:rPr>
          <w:rFonts w:ascii="Palatino Linotype" w:hAnsi="Palatino Linotype" w:cs="Palatino Linotype"/>
          <w:color w:val="000000"/>
          <w:lang w:val="es-ES_tradnl"/>
        </w:rPr>
      </w:pPr>
    </w:p>
    <w:p w14:paraId="0F5942AF" w14:textId="04E0B04D" w:rsidR="00C505DA" w:rsidRPr="00DF6D3A" w:rsidRDefault="00C505DA" w:rsidP="00C505DA">
      <w:pPr>
        <w:numPr>
          <w:ilvl w:val="0"/>
          <w:numId w:val="1"/>
        </w:numPr>
        <w:spacing w:line="360" w:lineRule="auto"/>
        <w:ind w:left="0" w:right="-28" w:firstLine="0"/>
        <w:jc w:val="both"/>
        <w:rPr>
          <w:rFonts w:ascii="Palatino Linotype" w:hAnsi="Palatino Linotype" w:cs="Palatino Linotype"/>
          <w:lang w:val="es-ES_tradnl"/>
        </w:rPr>
      </w:pPr>
      <w:r w:rsidRPr="00DF6D3A">
        <w:rPr>
          <w:rFonts w:ascii="Palatino Linotype" w:hAnsi="Palatino Linotype" w:cs="Palatino Linotype"/>
          <w:lang w:val="es-ES_tradnl"/>
        </w:rPr>
        <w:t>Lo solicitado corresponde al ejercicio del derecho de petición y no una auténtica solicitud de acceso a la información pública, porque su contenido no se dirige a requerir información documental o datos específicos que obren en los archivos de este Instituto; sino que expresa una inconformidad, crítica o denuncia respecto de una conducta.</w:t>
      </w:r>
    </w:p>
    <w:p w14:paraId="6E5FED7E" w14:textId="77777777" w:rsidR="00C505DA" w:rsidRPr="00DF6D3A" w:rsidRDefault="00C505DA" w:rsidP="00C505DA">
      <w:pPr>
        <w:spacing w:line="360" w:lineRule="auto"/>
        <w:ind w:left="644" w:right="-28"/>
        <w:jc w:val="both"/>
        <w:rPr>
          <w:rFonts w:ascii="Palatino Linotype" w:hAnsi="Palatino Linotype" w:cs="Palatino Linotype"/>
          <w:lang w:val="es-ES_tradnl"/>
        </w:rPr>
      </w:pPr>
    </w:p>
    <w:p w14:paraId="7126E445" w14:textId="77777777" w:rsidR="00C505DA" w:rsidRPr="00DF6D3A" w:rsidRDefault="00C505DA" w:rsidP="00C505DA">
      <w:pPr>
        <w:numPr>
          <w:ilvl w:val="0"/>
          <w:numId w:val="1"/>
        </w:numPr>
        <w:spacing w:line="360" w:lineRule="auto"/>
        <w:ind w:left="0" w:right="-28" w:firstLine="0"/>
        <w:jc w:val="both"/>
        <w:rPr>
          <w:rFonts w:ascii="Palatino Linotype" w:hAnsi="Palatino Linotype" w:cs="Palatino Linotype"/>
          <w:lang w:val="es-ES_tradnl"/>
        </w:rPr>
      </w:pPr>
      <w:r w:rsidRPr="00DF6D3A">
        <w:rPr>
          <w:rFonts w:ascii="Palatino Linotype" w:hAnsi="Palatino Linotype" w:cs="Palatino Linotype"/>
          <w:lang w:val="es-ES_tradnl"/>
        </w:rPr>
        <w:t>Luego entonces, la diferencia radica en que el derecho de acceso a la información pública tiene por objeto obtener información existente, documentada y en posesión de los sujetos obligados y, el derecho de petición, previsto en el artículo 8° de la Constitución Federal, ciertamente permite a las personas formular solicitudes, planteamientos, quejas, denuncias, opiniones o inconformidades ante la autoridad, para que ésta emita una respuesta fundada y motivada.</w:t>
      </w:r>
    </w:p>
    <w:p w14:paraId="7C1021AD" w14:textId="77777777" w:rsidR="00C505DA" w:rsidRPr="00DF6D3A" w:rsidRDefault="00C505DA" w:rsidP="00C505DA">
      <w:pPr>
        <w:spacing w:line="360" w:lineRule="auto"/>
        <w:ind w:right="-28"/>
        <w:jc w:val="both"/>
        <w:rPr>
          <w:rFonts w:ascii="Palatino Linotype" w:hAnsi="Palatino Linotype" w:cs="Palatino Linotype"/>
          <w:lang w:val="es-ES_tradnl"/>
        </w:rPr>
      </w:pPr>
    </w:p>
    <w:p w14:paraId="11E8D85F" w14:textId="77777777" w:rsidR="00C505DA" w:rsidRPr="00DF6D3A" w:rsidRDefault="00C505DA" w:rsidP="00C505DA">
      <w:pPr>
        <w:numPr>
          <w:ilvl w:val="0"/>
          <w:numId w:val="1"/>
        </w:numPr>
        <w:spacing w:line="360" w:lineRule="auto"/>
        <w:ind w:left="0" w:right="-28" w:firstLine="0"/>
        <w:jc w:val="both"/>
        <w:rPr>
          <w:rFonts w:ascii="Palatino Linotype" w:hAnsi="Palatino Linotype" w:cs="Palatino Linotype"/>
          <w:lang w:val="es-ES_tradnl"/>
        </w:rPr>
      </w:pPr>
      <w:r w:rsidRPr="00DF6D3A">
        <w:rPr>
          <w:rFonts w:ascii="Palatino Linotype" w:hAnsi="Palatino Linotype" w:cs="Palatino Linotype"/>
          <w:lang w:val="es-ES_tradnl"/>
        </w:rPr>
        <w:t xml:space="preserve">En el caso concreto, el "por qué una servidora pública sigue haciendo lo que quiere" no identifica un documento, expediente, registro, informe o dato específico que obre en los archivos institucionales. </w:t>
      </w:r>
    </w:p>
    <w:p w14:paraId="2CC164FE" w14:textId="77777777" w:rsidR="00C505DA" w:rsidRPr="00DF6D3A" w:rsidRDefault="00C505DA" w:rsidP="00C505DA">
      <w:pPr>
        <w:ind w:right="-28"/>
        <w:rPr>
          <w:rFonts w:ascii="Palatino Linotype" w:hAnsi="Palatino Linotype" w:cs="Palatino Linotype"/>
          <w:color w:val="000000"/>
          <w:lang w:val="es-ES_tradnl"/>
        </w:rPr>
      </w:pPr>
    </w:p>
    <w:p w14:paraId="124C2BC2" w14:textId="77777777" w:rsidR="00C505DA" w:rsidRPr="00DF6D3A" w:rsidRDefault="00C505DA" w:rsidP="00C505DA">
      <w:pPr>
        <w:numPr>
          <w:ilvl w:val="0"/>
          <w:numId w:val="1"/>
        </w:numPr>
        <w:spacing w:line="360" w:lineRule="auto"/>
        <w:ind w:left="0" w:right="-28" w:firstLine="0"/>
        <w:jc w:val="both"/>
        <w:rPr>
          <w:rFonts w:ascii="Palatino Linotype" w:hAnsi="Palatino Linotype" w:cs="Palatino Linotype"/>
          <w:lang w:val="es-ES_tradnl"/>
        </w:rPr>
      </w:pPr>
      <w:r w:rsidRPr="00DF6D3A">
        <w:rPr>
          <w:rFonts w:ascii="Palatino Linotype" w:hAnsi="Palatino Linotype" w:cs="Palatino Linotype"/>
          <w:lang w:val="es-ES_tradnl"/>
        </w:rPr>
        <w:t xml:space="preserve">Por el contrario, implica que la autoridad explique, justifique o se pronuncie respecto de una conducta probablemente atribuida a una servidora pública, lo que supone la elaboración de una respuesta, valoración u opinión por parte del </w:t>
      </w:r>
      <w:r w:rsidRPr="00DF6D3A">
        <w:rPr>
          <w:rFonts w:ascii="Palatino Linotype" w:hAnsi="Palatino Linotype" w:cs="Palatino Linotype"/>
          <w:b/>
          <w:bCs/>
          <w:lang w:val="es-ES_tradnl"/>
        </w:rPr>
        <w:t>SUJETO OBLIGADO</w:t>
      </w:r>
      <w:r w:rsidRPr="00DF6D3A">
        <w:rPr>
          <w:rFonts w:ascii="Palatino Linotype" w:hAnsi="Palatino Linotype" w:cs="Palatino Linotype"/>
          <w:lang w:val="es-ES_tradnl"/>
        </w:rPr>
        <w:t>.</w:t>
      </w:r>
    </w:p>
    <w:p w14:paraId="0F376FE5" w14:textId="77777777" w:rsidR="00C505DA" w:rsidRPr="00DF6D3A" w:rsidRDefault="00C505DA" w:rsidP="00C505DA">
      <w:pPr>
        <w:spacing w:line="360" w:lineRule="auto"/>
        <w:ind w:left="644" w:right="-28"/>
        <w:jc w:val="both"/>
        <w:rPr>
          <w:rFonts w:ascii="Palatino Linotype" w:hAnsi="Palatino Linotype" w:cs="Palatino Linotype"/>
          <w:lang w:val="es-ES_tradnl"/>
        </w:rPr>
      </w:pPr>
    </w:p>
    <w:p w14:paraId="5CCC636E" w14:textId="6F8FB7F7" w:rsidR="00C505DA" w:rsidRPr="00DF6D3A" w:rsidRDefault="00C505DA" w:rsidP="00C505DA">
      <w:pPr>
        <w:numPr>
          <w:ilvl w:val="0"/>
          <w:numId w:val="1"/>
        </w:numPr>
        <w:spacing w:line="360" w:lineRule="auto"/>
        <w:ind w:left="0" w:right="-28" w:firstLine="0"/>
        <w:jc w:val="both"/>
        <w:rPr>
          <w:rFonts w:ascii="Palatino Linotype" w:hAnsi="Palatino Linotype" w:cs="Palatino Linotype"/>
          <w:lang w:val="es-ES_tradnl"/>
        </w:rPr>
      </w:pPr>
      <w:r w:rsidRPr="00DF6D3A">
        <w:rPr>
          <w:rFonts w:ascii="Palatino Linotype" w:hAnsi="Palatino Linotype" w:cs="Palatino Linotype"/>
          <w:lang w:val="es-ES_tradnl"/>
        </w:rPr>
        <w:lastRenderedPageBreak/>
        <w:t>Asimismo, constituyen manifestaciones subjetivas, probablemente de descontento o reproche personal, que no representan una petición de información pública susceptible de ser atendida mediante una solicitud de acceso a la información pública.</w:t>
      </w:r>
    </w:p>
    <w:p w14:paraId="280F587E" w14:textId="77777777" w:rsidR="00C505DA" w:rsidRPr="00DF6D3A" w:rsidRDefault="00C505DA" w:rsidP="00C505DA">
      <w:pPr>
        <w:spacing w:line="360" w:lineRule="auto"/>
        <w:ind w:left="644" w:right="-28"/>
        <w:jc w:val="both"/>
        <w:rPr>
          <w:rFonts w:ascii="Palatino Linotype" w:hAnsi="Palatino Linotype" w:cs="Palatino Linotype"/>
          <w:lang w:val="es-ES_tradnl"/>
        </w:rPr>
      </w:pPr>
    </w:p>
    <w:p w14:paraId="6FC291F8" w14:textId="437793FB" w:rsidR="00C505DA" w:rsidRPr="00DF6D3A" w:rsidRDefault="00C505DA" w:rsidP="00C505DA">
      <w:pPr>
        <w:numPr>
          <w:ilvl w:val="0"/>
          <w:numId w:val="1"/>
        </w:numPr>
        <w:spacing w:line="360" w:lineRule="auto"/>
        <w:ind w:left="0" w:right="-28" w:firstLine="0"/>
        <w:jc w:val="both"/>
        <w:rPr>
          <w:rFonts w:ascii="Palatino Linotype" w:hAnsi="Palatino Linotype" w:cs="Palatino Linotype"/>
          <w:lang w:val="es-ES_tradnl"/>
        </w:rPr>
      </w:pPr>
      <w:r w:rsidRPr="00DF6D3A">
        <w:rPr>
          <w:rFonts w:ascii="Palatino Linotype" w:hAnsi="Palatino Linotype" w:cs="Palatino Linotype"/>
          <w:lang w:val="es-ES_tradnl"/>
        </w:rPr>
        <w:t>Por ello, jurídicamente puede sostenerse que la solicitud no persigue el acceso a información preexistente y documentada, sino obtener un pronunciamiento de la autoridad sobre hechos o conductas de un servidor público, lo que encuadra en el ejercicio del derecho de petición.</w:t>
      </w:r>
    </w:p>
    <w:p w14:paraId="1666B9C7" w14:textId="77777777" w:rsidR="00C505DA" w:rsidRPr="00DF6D3A" w:rsidRDefault="00C505DA" w:rsidP="00C505DA">
      <w:pPr>
        <w:spacing w:line="360" w:lineRule="auto"/>
        <w:ind w:left="644" w:right="-28"/>
        <w:jc w:val="both"/>
        <w:rPr>
          <w:rFonts w:ascii="Palatino Linotype" w:hAnsi="Palatino Linotype" w:cs="Palatino Linotype"/>
          <w:lang w:val="es-ES_tradnl"/>
        </w:rPr>
      </w:pPr>
    </w:p>
    <w:p w14:paraId="669627F0" w14:textId="77777777" w:rsidR="00C505DA" w:rsidRPr="00DF6D3A" w:rsidRDefault="00C505DA" w:rsidP="00C505DA">
      <w:pPr>
        <w:numPr>
          <w:ilvl w:val="0"/>
          <w:numId w:val="1"/>
        </w:numPr>
        <w:spacing w:line="360" w:lineRule="auto"/>
        <w:ind w:left="0" w:right="-28" w:firstLine="0"/>
        <w:jc w:val="both"/>
        <w:rPr>
          <w:rFonts w:ascii="Palatino Linotype" w:hAnsi="Palatino Linotype" w:cs="Palatino Linotype"/>
          <w:lang w:val="es-ES_tradnl"/>
        </w:rPr>
      </w:pPr>
      <w:bookmarkStart w:id="11" w:name="_heading=h.sgaviq3omhku" w:colFirst="0" w:colLast="0"/>
      <w:bookmarkEnd w:id="11"/>
      <w:r w:rsidRPr="00DF6D3A">
        <w:rPr>
          <w:rFonts w:ascii="Palatino Linotype" w:hAnsi="Palatino Linotype" w:cs="Palatino Linotype"/>
          <w:lang w:val="es-ES_tradnl"/>
        </w:rPr>
        <w:t xml:space="preserve">En conclusión, la manifestación realizada por la persona solicitante no constituye propiamente una solicitud de acceso a la información pública, toda vez que no se requiere información específica, documentada y existente en los archivos de este Instituto. </w:t>
      </w:r>
    </w:p>
    <w:p w14:paraId="29870A1D" w14:textId="77777777" w:rsidR="00C505DA" w:rsidRPr="00DF6D3A" w:rsidRDefault="00C505DA" w:rsidP="00C505DA">
      <w:pPr>
        <w:pStyle w:val="Prrafodelista"/>
        <w:rPr>
          <w:rFonts w:ascii="Palatino Linotype" w:hAnsi="Palatino Linotype" w:cs="Palatino Linotype"/>
          <w:sz w:val="24"/>
          <w:lang w:val="es-ES_tradnl"/>
        </w:rPr>
      </w:pPr>
    </w:p>
    <w:p w14:paraId="7DF1C34F" w14:textId="5D74D82D" w:rsidR="00C505DA" w:rsidRPr="00DF6D3A" w:rsidRDefault="00C505DA" w:rsidP="00C505DA">
      <w:pPr>
        <w:numPr>
          <w:ilvl w:val="0"/>
          <w:numId w:val="1"/>
        </w:numPr>
        <w:spacing w:line="360" w:lineRule="auto"/>
        <w:ind w:left="0" w:right="-28" w:firstLine="0"/>
        <w:jc w:val="both"/>
        <w:rPr>
          <w:rFonts w:ascii="Palatino Linotype" w:hAnsi="Palatino Linotype" w:cs="Palatino Linotype"/>
          <w:lang w:val="es-ES_tradnl"/>
        </w:rPr>
      </w:pPr>
      <w:r w:rsidRPr="00DF6D3A">
        <w:rPr>
          <w:rFonts w:ascii="Palatino Linotype" w:hAnsi="Palatino Linotype" w:cs="Palatino Linotype"/>
          <w:lang w:val="es-ES_tradnl"/>
        </w:rPr>
        <w:t xml:space="preserve">Por tanto, </w:t>
      </w:r>
      <w:r w:rsidRPr="00DF6D3A">
        <w:rPr>
          <w:rFonts w:ascii="Palatino Linotype" w:hAnsi="Palatino Linotype" w:cs="Palatino Linotype"/>
          <w:u w:val="single"/>
          <w:lang w:val="es-ES_tradnl"/>
        </w:rPr>
        <w:t>se confirma</w:t>
      </w:r>
      <w:r w:rsidRPr="00DF6D3A">
        <w:rPr>
          <w:rFonts w:ascii="Palatino Linotype" w:hAnsi="Palatino Linotype" w:cs="Palatino Linotype"/>
          <w:lang w:val="es-ES_tradnl"/>
        </w:rPr>
        <w:t xml:space="preserve">, que los argumentos vertidos en la pretendida solicitud de información, no recaen sobre documentos, registros, expedientes, informes o datos concretos que obren en posesión del </w:t>
      </w:r>
      <w:r w:rsidRPr="00DF6D3A">
        <w:rPr>
          <w:rFonts w:ascii="Palatino Linotype" w:hAnsi="Palatino Linotype" w:cs="Palatino Linotype"/>
          <w:b/>
          <w:bCs/>
          <w:lang w:val="es-ES_tradnl"/>
        </w:rPr>
        <w:t>SUJETO OBLIGADO</w:t>
      </w:r>
      <w:r w:rsidRPr="00DF6D3A">
        <w:rPr>
          <w:rFonts w:ascii="Palatino Linotype" w:hAnsi="Palatino Linotype" w:cs="Palatino Linotype"/>
          <w:lang w:val="es-ES_tradnl"/>
        </w:rPr>
        <w:t xml:space="preserve">, sino que implica la emisión de una respuesta valorativa o justificativa por parte de la autoridad, circunstancia que excede el objeto y alcances del derecho de acceso a la información pública, siendo lo procedente </w:t>
      </w:r>
      <w:r w:rsidRPr="00DF6D3A">
        <w:rPr>
          <w:rFonts w:ascii="Palatino Linotype" w:hAnsi="Palatino Linotype" w:cs="Palatino Linotype"/>
          <w:b/>
          <w:bCs/>
          <w:lang w:val="es-ES_tradnl"/>
        </w:rPr>
        <w:t>CONFIRMAR</w:t>
      </w:r>
      <w:r w:rsidRPr="00DF6D3A">
        <w:rPr>
          <w:rFonts w:ascii="Palatino Linotype" w:hAnsi="Palatino Linotype" w:cs="Palatino Linotype"/>
          <w:lang w:val="es-ES_tradnl"/>
        </w:rPr>
        <w:t xml:space="preserve"> la respuesta inicial.</w:t>
      </w:r>
    </w:p>
    <w:p w14:paraId="3EDE9A7F" w14:textId="77777777" w:rsidR="00C505DA" w:rsidRPr="00DF6D3A" w:rsidRDefault="00C505DA" w:rsidP="00C505DA">
      <w:pPr>
        <w:spacing w:line="360" w:lineRule="auto"/>
        <w:ind w:right="-28"/>
        <w:jc w:val="both"/>
        <w:rPr>
          <w:rFonts w:ascii="Palatino Linotype" w:hAnsi="Palatino Linotype" w:cs="Palatino Linotype"/>
          <w:lang w:val="es-ES_tradnl"/>
        </w:rPr>
      </w:pPr>
    </w:p>
    <w:p w14:paraId="4A2A8090" w14:textId="26F065AA" w:rsidR="00C505DA" w:rsidRDefault="00C505DA" w:rsidP="00C505DA">
      <w:pPr>
        <w:numPr>
          <w:ilvl w:val="0"/>
          <w:numId w:val="1"/>
        </w:numPr>
        <w:spacing w:line="360" w:lineRule="auto"/>
        <w:ind w:left="0" w:right="-28" w:firstLine="0"/>
        <w:jc w:val="both"/>
        <w:rPr>
          <w:rFonts w:ascii="Palatino Linotype" w:hAnsi="Palatino Linotype" w:cs="Palatino Linotype"/>
          <w:color w:val="000000"/>
          <w:lang w:val="es-ES_tradnl"/>
        </w:rPr>
      </w:pPr>
      <w:r w:rsidRPr="00DF6D3A">
        <w:rPr>
          <w:rFonts w:ascii="Palatino Linotype" w:hAnsi="Palatino Linotype" w:cs="Palatino Linotype"/>
          <w:lang w:val="es-ES_tradnl"/>
        </w:rPr>
        <w:t xml:space="preserve">Finalmente, respecto de las expresiones vertidas en la solicitud de información: </w:t>
      </w:r>
      <w:r w:rsidRPr="00DF6D3A">
        <w:rPr>
          <w:rFonts w:ascii="Palatino Linotype" w:hAnsi="Palatino Linotype" w:cs="Palatino Linotype"/>
          <w:u w:val="single"/>
          <w:lang w:val="es-ES_tradnl"/>
        </w:rPr>
        <w:t>se conmina</w:t>
      </w:r>
      <w:r w:rsidRPr="00DF6D3A">
        <w:rPr>
          <w:rFonts w:ascii="Palatino Linotype" w:hAnsi="Palatino Linotype" w:cs="Palatino Linotype"/>
          <w:lang w:val="es-ES_tradnl"/>
        </w:rPr>
        <w:t xml:space="preserve"> al Particular a dirigirse de manera pacífica y respetuosa</w:t>
      </w:r>
      <w:r w:rsidRPr="00DF6D3A">
        <w:rPr>
          <w:rFonts w:ascii="Palatino Linotype" w:hAnsi="Palatino Linotype" w:cs="Palatino Linotype"/>
          <w:color w:val="000000"/>
          <w:lang w:val="es-ES_tradnl"/>
        </w:rPr>
        <w:t xml:space="preserve"> para el ejercicio de su derecho humano de acceso a la información pública, sin usar lenguaje altisonante, groserías o </w:t>
      </w:r>
      <w:r w:rsidRPr="00DF6D3A">
        <w:rPr>
          <w:rFonts w:ascii="Palatino Linotype" w:hAnsi="Palatino Linotype" w:cs="Palatino Linotype"/>
          <w:color w:val="000000"/>
          <w:lang w:val="es-ES_tradnl"/>
        </w:rPr>
        <w:lastRenderedPageBreak/>
        <w:t xml:space="preserve">expresiones insultantes, o en doble sentido, cuya finalidad o </w:t>
      </w:r>
      <w:r w:rsidRPr="00DF6D3A">
        <w:rPr>
          <w:rFonts w:ascii="Palatino Linotype" w:hAnsi="Palatino Linotype" w:cs="Palatino Linotype"/>
          <w:lang w:val="es-ES_tradnl"/>
        </w:rPr>
        <w:t>intención</w:t>
      </w:r>
      <w:r w:rsidRPr="00DF6D3A">
        <w:rPr>
          <w:rFonts w:ascii="Palatino Linotype" w:hAnsi="Palatino Linotype" w:cs="Palatino Linotype"/>
          <w:color w:val="000000"/>
          <w:lang w:val="es-ES_tradnl"/>
        </w:rPr>
        <w:t xml:space="preserve"> sea ocasionar agravios en la moral de los servidores públicos.</w:t>
      </w:r>
    </w:p>
    <w:p w14:paraId="2756E920" w14:textId="77777777" w:rsidR="00DF6D3A" w:rsidRPr="00DF6D3A" w:rsidRDefault="00DF6D3A" w:rsidP="00DF6D3A">
      <w:pPr>
        <w:spacing w:line="360" w:lineRule="auto"/>
        <w:ind w:right="-28"/>
        <w:jc w:val="both"/>
        <w:rPr>
          <w:rFonts w:ascii="Palatino Linotype" w:hAnsi="Palatino Linotype" w:cs="Palatino Linotype"/>
          <w:color w:val="000000"/>
          <w:lang w:val="es-ES_tradnl"/>
        </w:rPr>
      </w:pPr>
    </w:p>
    <w:p w14:paraId="5B92F4BE" w14:textId="77777777" w:rsidR="00C505DA" w:rsidRPr="00DF6D3A" w:rsidRDefault="00C505DA" w:rsidP="00C505DA">
      <w:pPr>
        <w:numPr>
          <w:ilvl w:val="0"/>
          <w:numId w:val="1"/>
        </w:numPr>
        <w:spacing w:line="360" w:lineRule="auto"/>
        <w:ind w:left="0" w:right="-28" w:firstLine="0"/>
        <w:jc w:val="both"/>
        <w:rPr>
          <w:rFonts w:ascii="Palatino Linotype" w:hAnsi="Palatino Linotype" w:cs="Palatino Linotype"/>
          <w:color w:val="000000"/>
          <w:lang w:val="es-ES_tradnl"/>
        </w:rPr>
      </w:pPr>
      <w:r w:rsidRPr="00DF6D3A">
        <w:rPr>
          <w:rFonts w:ascii="Palatino Linotype" w:hAnsi="Palatino Linotype" w:cs="Palatino Linotype"/>
          <w:color w:val="000000"/>
          <w:lang w:val="es-ES_tradnl"/>
        </w:rPr>
        <w:t xml:space="preserve">Se considera que no se puede ejercer el derecho de acceso a la información ni el recurso de revisión para injuriar e insultar a servidoras y servidores públicos, es decir, faltando al </w:t>
      </w:r>
      <w:r w:rsidRPr="00DF6D3A">
        <w:rPr>
          <w:rFonts w:ascii="Palatino Linotype" w:hAnsi="Palatino Linotype" w:cs="Palatino Linotype"/>
          <w:lang w:val="es-ES_tradnl"/>
        </w:rPr>
        <w:t>respeto</w:t>
      </w:r>
      <w:r w:rsidRPr="00DF6D3A">
        <w:rPr>
          <w:rFonts w:ascii="Palatino Linotype" w:hAnsi="Palatino Linotype" w:cs="Palatino Linotype"/>
          <w:color w:val="000000"/>
          <w:lang w:val="es-ES_tradnl"/>
        </w:rPr>
        <w:t xml:space="preserve">, y que dicha falta de respeto se normalice, se pase por alto como si los insultos, las injurias, las ofensas no estuvieran escritas en las solicitudes de acceso a la información o en el recurso de revisión, </w:t>
      </w:r>
      <w:r w:rsidRPr="00DF6D3A">
        <w:rPr>
          <w:rFonts w:ascii="Palatino Linotype" w:hAnsi="Palatino Linotype" w:cs="Palatino Linotype"/>
          <w:i/>
          <w:iCs/>
          <w:color w:val="000000"/>
          <w:lang w:val="es-ES_tradnl"/>
        </w:rPr>
        <w:t>máxime</w:t>
      </w:r>
      <w:r w:rsidRPr="00DF6D3A">
        <w:rPr>
          <w:rFonts w:ascii="Palatino Linotype" w:hAnsi="Palatino Linotype" w:cs="Palatino Linotype"/>
          <w:color w:val="000000"/>
          <w:lang w:val="es-ES_tradnl"/>
        </w:rPr>
        <w:t xml:space="preserve"> que, como se repite su fin es hacer insultar y/o lastimar la moral de las personas funcionarias públicas.</w:t>
      </w:r>
    </w:p>
    <w:p w14:paraId="2FC41476" w14:textId="77777777" w:rsidR="00C505DA" w:rsidRPr="00DF6D3A" w:rsidRDefault="00C505DA" w:rsidP="00C505DA">
      <w:pPr>
        <w:spacing w:line="360" w:lineRule="auto"/>
        <w:ind w:left="644" w:right="-28"/>
        <w:jc w:val="both"/>
        <w:rPr>
          <w:rFonts w:ascii="Palatino Linotype" w:hAnsi="Palatino Linotype" w:cs="Palatino Linotype"/>
          <w:lang w:val="es-ES_tradnl"/>
        </w:rPr>
      </w:pPr>
    </w:p>
    <w:p w14:paraId="1051BAE0" w14:textId="01FAEC23" w:rsidR="00C505DA" w:rsidRPr="00DF6D3A" w:rsidRDefault="00C505DA" w:rsidP="00C505DA">
      <w:pPr>
        <w:numPr>
          <w:ilvl w:val="0"/>
          <w:numId w:val="1"/>
        </w:numPr>
        <w:spacing w:line="360" w:lineRule="auto"/>
        <w:ind w:left="0" w:right="-28" w:firstLine="0"/>
        <w:jc w:val="both"/>
        <w:rPr>
          <w:rFonts w:ascii="Palatino Linotype" w:hAnsi="Palatino Linotype" w:cs="Palatino Linotype"/>
          <w:color w:val="000000"/>
          <w:lang w:val="es-ES_tradnl"/>
        </w:rPr>
      </w:pPr>
      <w:r w:rsidRPr="00DF6D3A">
        <w:rPr>
          <w:rFonts w:ascii="Palatino Linotype" w:hAnsi="Palatino Linotype" w:cs="Palatino Linotype"/>
          <w:color w:val="000000"/>
          <w:lang w:val="es-ES_tradnl"/>
        </w:rPr>
        <w:t>Al respecto, es de hacer notar, como referencia concatenada, lo que establece el artículo 8 de la Constitución Política de los Estados Unidos Mexicanos, que para el caso que nos ocupa, reza:</w:t>
      </w:r>
    </w:p>
    <w:p w14:paraId="2A7AEC35" w14:textId="77777777" w:rsidR="00C505DA" w:rsidRPr="00DF6D3A" w:rsidRDefault="00C505DA" w:rsidP="00C505DA">
      <w:pPr>
        <w:ind w:left="567" w:right="539"/>
        <w:jc w:val="both"/>
        <w:rPr>
          <w:rFonts w:ascii="Palatino Linotype" w:hAnsi="Palatino Linotype" w:cs="Palatino Linotype"/>
          <w:i/>
          <w:iCs/>
          <w:color w:val="000000"/>
          <w:lang w:val="es-ES_tradnl"/>
        </w:rPr>
      </w:pPr>
      <w:r w:rsidRPr="00DF6D3A">
        <w:rPr>
          <w:rFonts w:ascii="Palatino Linotype" w:hAnsi="Palatino Linotype" w:cs="Palatino Linotype"/>
          <w:i/>
          <w:iCs/>
          <w:color w:val="000000"/>
          <w:lang w:val="es-ES_tradnl"/>
        </w:rPr>
        <w:t>“</w:t>
      </w:r>
      <w:r w:rsidRPr="00DF6D3A">
        <w:rPr>
          <w:rFonts w:ascii="Palatino Linotype" w:hAnsi="Palatino Linotype" w:cs="Palatino Linotype"/>
          <w:b/>
          <w:bCs/>
          <w:i/>
          <w:iCs/>
          <w:color w:val="000000"/>
          <w:lang w:val="es-ES_tradnl"/>
        </w:rPr>
        <w:t>Artículo 8o</w:t>
      </w:r>
      <w:r w:rsidRPr="00DF6D3A">
        <w:rPr>
          <w:rFonts w:ascii="Palatino Linotype" w:hAnsi="Palatino Linotype" w:cs="Palatino Linotype"/>
          <w:i/>
          <w:iCs/>
          <w:color w:val="000000"/>
          <w:lang w:val="es-ES_tradnl"/>
        </w:rPr>
        <w:t xml:space="preserve">. Los funcionarios y empleados públicos respetarán el ejercicio del derecho de petición, siempre que ésta se formule por escrito, </w:t>
      </w:r>
      <w:r w:rsidRPr="00DF6D3A">
        <w:rPr>
          <w:rFonts w:ascii="Palatino Linotype" w:hAnsi="Palatino Linotype" w:cs="Palatino Linotype"/>
          <w:b/>
          <w:bCs/>
          <w:i/>
          <w:iCs/>
          <w:color w:val="000000"/>
          <w:u w:val="single"/>
          <w:lang w:val="es-ES_tradnl"/>
        </w:rPr>
        <w:t>de manera pacífica y respetuosa</w:t>
      </w:r>
      <w:r w:rsidRPr="00DF6D3A">
        <w:rPr>
          <w:rFonts w:ascii="Palatino Linotype" w:hAnsi="Palatino Linotype" w:cs="Palatino Linotype"/>
          <w:i/>
          <w:iCs/>
          <w:color w:val="000000"/>
          <w:lang w:val="es-ES_tradnl"/>
        </w:rPr>
        <w:t>;”</w:t>
      </w:r>
    </w:p>
    <w:p w14:paraId="48C47602" w14:textId="77777777" w:rsidR="00C505DA" w:rsidRPr="00DF6D3A" w:rsidRDefault="00C505DA" w:rsidP="00C505DA">
      <w:pPr>
        <w:spacing w:line="360" w:lineRule="auto"/>
        <w:ind w:left="360" w:right="-929"/>
        <w:jc w:val="both"/>
        <w:rPr>
          <w:rFonts w:ascii="Palatino Linotype" w:hAnsi="Palatino Linotype" w:cs="Palatino Linotype"/>
          <w:i/>
          <w:iCs/>
          <w:color w:val="000000"/>
          <w:lang w:val="es-ES_tradnl"/>
        </w:rPr>
      </w:pPr>
    </w:p>
    <w:p w14:paraId="33F012E1" w14:textId="77777777" w:rsidR="00C505DA" w:rsidRPr="00DF6D3A" w:rsidRDefault="00C505DA" w:rsidP="00C505DA">
      <w:pPr>
        <w:numPr>
          <w:ilvl w:val="0"/>
          <w:numId w:val="1"/>
        </w:numPr>
        <w:spacing w:line="360" w:lineRule="auto"/>
        <w:ind w:left="0" w:right="-28" w:firstLine="0"/>
        <w:jc w:val="both"/>
        <w:rPr>
          <w:rFonts w:ascii="Palatino Linotype" w:hAnsi="Palatino Linotype" w:cs="Palatino Linotype"/>
          <w:color w:val="000000"/>
          <w:lang w:val="es-ES_tradnl"/>
        </w:rPr>
      </w:pPr>
      <w:r w:rsidRPr="00DF6D3A">
        <w:rPr>
          <w:rFonts w:ascii="Palatino Linotype" w:hAnsi="Palatino Linotype" w:cs="Palatino Linotype"/>
          <w:color w:val="000000"/>
          <w:lang w:val="es-ES_tradnl"/>
        </w:rPr>
        <w:t xml:space="preserve">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w:t>
      </w:r>
      <w:r w:rsidRPr="00DF6D3A">
        <w:rPr>
          <w:rFonts w:ascii="Palatino Linotype" w:hAnsi="Palatino Linotype" w:cs="Palatino Linotype"/>
          <w:lang w:val="es-ES_tradnl"/>
        </w:rPr>
        <w:t>pacífica</w:t>
      </w:r>
      <w:r w:rsidRPr="00DF6D3A">
        <w:rPr>
          <w:rFonts w:ascii="Palatino Linotype" w:hAnsi="Palatino Linotype" w:cs="Palatino Linotype"/>
          <w:color w:val="000000"/>
          <w:lang w:val="es-ES_tradnl"/>
        </w:rPr>
        <w:t xml:space="preserve"> e irrespetuosa, no es así, y no se discute en este punto la diferencia del bien jurídico tutelado por cada artículo, sino la similitud de estos dos artículos en la forma de ejercer dichos derechos.</w:t>
      </w:r>
    </w:p>
    <w:p w14:paraId="1C1107A6" w14:textId="77777777" w:rsidR="00C505DA" w:rsidRPr="00DF6D3A" w:rsidRDefault="00C505DA" w:rsidP="00C505DA">
      <w:pPr>
        <w:tabs>
          <w:tab w:val="left" w:pos="426"/>
        </w:tabs>
        <w:spacing w:line="360" w:lineRule="auto"/>
        <w:ind w:right="-28"/>
        <w:jc w:val="both"/>
        <w:rPr>
          <w:rFonts w:ascii="Palatino Linotype" w:hAnsi="Palatino Linotype" w:cs="Palatino Linotype"/>
          <w:color w:val="000000"/>
          <w:lang w:val="es-ES_tradnl"/>
        </w:rPr>
      </w:pPr>
    </w:p>
    <w:p w14:paraId="545F30D6" w14:textId="326D327C" w:rsidR="00C505DA" w:rsidRPr="00DF6D3A" w:rsidRDefault="00C505DA" w:rsidP="00C505DA">
      <w:pPr>
        <w:numPr>
          <w:ilvl w:val="0"/>
          <w:numId w:val="1"/>
        </w:numPr>
        <w:spacing w:line="360" w:lineRule="auto"/>
        <w:ind w:left="0" w:right="-28" w:firstLine="0"/>
        <w:jc w:val="both"/>
        <w:rPr>
          <w:rFonts w:ascii="Palatino Linotype" w:hAnsi="Palatino Linotype" w:cs="Palatino Linotype"/>
          <w:color w:val="000000"/>
          <w:lang w:val="es-ES_tradnl"/>
        </w:rPr>
      </w:pPr>
      <w:r w:rsidRPr="00DF6D3A">
        <w:rPr>
          <w:rFonts w:ascii="Palatino Linotype" w:hAnsi="Palatino Linotype" w:cs="Palatino Linotype"/>
          <w:color w:val="000000"/>
          <w:lang w:val="es-ES_tradnl"/>
        </w:rPr>
        <w:lastRenderedPageBreak/>
        <w:t>En ese mismo orden de ideas el artículo 9 Constitucional, refiere:</w:t>
      </w:r>
    </w:p>
    <w:p w14:paraId="62E17129" w14:textId="77777777" w:rsidR="00C505DA" w:rsidRPr="00DF6D3A" w:rsidRDefault="00C505DA" w:rsidP="00C505DA">
      <w:pPr>
        <w:ind w:left="567" w:right="539"/>
        <w:jc w:val="both"/>
        <w:rPr>
          <w:rFonts w:ascii="Palatino Linotype" w:hAnsi="Palatino Linotype" w:cs="Palatino Linotype"/>
          <w:i/>
          <w:iCs/>
          <w:lang w:val="es-ES_tradnl"/>
        </w:rPr>
      </w:pPr>
      <w:r w:rsidRPr="00DF6D3A">
        <w:rPr>
          <w:rFonts w:ascii="Palatino Linotype" w:hAnsi="Palatino Linotype" w:cs="Palatino Linotype"/>
          <w:i/>
          <w:iCs/>
          <w:lang w:val="es-ES_tradnl"/>
        </w:rPr>
        <w:t xml:space="preserve">“No se considerará ilegal, y no podrá ser disuelta una asamblea o reunión que tenga por objeto hacer una petición o presentar una protesta por algún acto, a una autoridad, </w:t>
      </w:r>
      <w:r w:rsidRPr="00DF6D3A">
        <w:rPr>
          <w:rFonts w:ascii="Palatino Linotype" w:hAnsi="Palatino Linotype" w:cs="Palatino Linotype"/>
          <w:b/>
          <w:bCs/>
          <w:i/>
          <w:iCs/>
          <w:u w:val="single"/>
          <w:lang w:val="es-ES_tradnl"/>
        </w:rPr>
        <w:t>si no se profieren injurias</w:t>
      </w:r>
      <w:r w:rsidRPr="00DF6D3A">
        <w:rPr>
          <w:rFonts w:ascii="Palatino Linotype" w:hAnsi="Palatino Linotype" w:cs="Palatino Linotype"/>
          <w:i/>
          <w:iCs/>
          <w:lang w:val="es-ES_tradnl"/>
        </w:rPr>
        <w:t xml:space="preserve"> contra ésta,…”</w:t>
      </w:r>
    </w:p>
    <w:p w14:paraId="7DBF0F8D" w14:textId="77777777" w:rsidR="00C505DA" w:rsidRPr="00DF6D3A" w:rsidRDefault="00C505DA" w:rsidP="00C505DA">
      <w:pPr>
        <w:tabs>
          <w:tab w:val="left" w:pos="426"/>
        </w:tabs>
        <w:spacing w:line="360" w:lineRule="auto"/>
        <w:ind w:right="-929"/>
        <w:jc w:val="both"/>
        <w:rPr>
          <w:rFonts w:ascii="Palatino Linotype" w:hAnsi="Palatino Linotype" w:cs="Palatino Linotype"/>
          <w:color w:val="000000"/>
          <w:lang w:val="es-ES_tradnl"/>
        </w:rPr>
      </w:pPr>
    </w:p>
    <w:p w14:paraId="25C49660" w14:textId="726A32DC" w:rsidR="00C505DA" w:rsidRPr="00DF6D3A" w:rsidRDefault="00C505DA" w:rsidP="00C505DA">
      <w:pPr>
        <w:numPr>
          <w:ilvl w:val="0"/>
          <w:numId w:val="1"/>
        </w:numPr>
        <w:spacing w:line="360" w:lineRule="auto"/>
        <w:ind w:left="0" w:right="-28" w:firstLine="0"/>
        <w:jc w:val="both"/>
        <w:rPr>
          <w:rFonts w:ascii="Palatino Linotype" w:hAnsi="Palatino Linotype" w:cs="Palatino Linotype"/>
          <w:color w:val="000000"/>
          <w:lang w:val="es-ES_tradnl"/>
        </w:rPr>
      </w:pPr>
      <w:r w:rsidRPr="00DF6D3A">
        <w:rPr>
          <w:rFonts w:ascii="Palatino Linotype" w:hAnsi="Palatino Linotype" w:cs="Palatino Linotype"/>
          <w:color w:val="000000"/>
          <w:lang w:val="es-ES_tradnl"/>
        </w:rPr>
        <w:t xml:space="preserve">A </w:t>
      </w:r>
      <w:r w:rsidRPr="00DF6D3A">
        <w:rPr>
          <w:rFonts w:ascii="Palatino Linotype" w:hAnsi="Palatino Linotype" w:cs="Palatino Linotype"/>
          <w:i/>
          <w:iCs/>
          <w:color w:val="000000"/>
          <w:lang w:val="es-ES_tradnl"/>
        </w:rPr>
        <w:t>contrario sensu</w:t>
      </w:r>
      <w:r w:rsidRPr="00DF6D3A">
        <w:rPr>
          <w:rFonts w:ascii="Palatino Linotype" w:hAnsi="Palatino Linotype" w:cs="Palatino Linotype"/>
          <w:color w:val="000000"/>
          <w:lang w:val="es-ES_tradnl"/>
        </w:rPr>
        <w:t xml:space="preserve">, el derecho de asociación será ilegal y la asociación que resulte, disuelta, si su petición </w:t>
      </w:r>
      <w:r w:rsidRPr="00DF6D3A">
        <w:rPr>
          <w:rFonts w:ascii="Palatino Linotype" w:hAnsi="Palatino Linotype" w:cs="Palatino Linotype"/>
          <w:lang w:val="es-ES_tradnl"/>
        </w:rPr>
        <w:t>profieren</w:t>
      </w:r>
      <w:r w:rsidRPr="00DF6D3A">
        <w:rPr>
          <w:rFonts w:ascii="Palatino Linotype" w:hAnsi="Palatino Linotype" w:cs="Palatino Linotype"/>
          <w:color w:val="000000"/>
          <w:lang w:val="es-ES_tradnl"/>
        </w:rPr>
        <w:t xml:space="preserve"> injurias contra la autoridades, tampoco se discute en el presente apartado la diferencia de bien jurídico tutelado entre el artículo 6° y 9°, sino la similitud en el pedir o solicitar de las autoridades algo, de forma análoga podemos ver que se pueden hacer protestas solicitando algo de la autoridad, pero sin injuriar y sin insultos, lo que conlleva a sus personas funcionarias públicas.</w:t>
      </w:r>
    </w:p>
    <w:p w14:paraId="2EB89B0A" w14:textId="77777777" w:rsidR="00C505DA" w:rsidRPr="00DF6D3A" w:rsidRDefault="00C505DA" w:rsidP="00A24112">
      <w:pPr>
        <w:spacing w:line="360" w:lineRule="auto"/>
        <w:rPr>
          <w:rFonts w:ascii="Palatino Linotype" w:eastAsia="Calibri" w:hAnsi="Palatino Linotype"/>
        </w:rPr>
      </w:pPr>
    </w:p>
    <w:p w14:paraId="02DF3102" w14:textId="77777777" w:rsidR="00A24112" w:rsidRPr="00DF6D3A" w:rsidRDefault="00A24112" w:rsidP="00A24112">
      <w:pPr>
        <w:numPr>
          <w:ilvl w:val="0"/>
          <w:numId w:val="1"/>
        </w:numPr>
        <w:spacing w:line="360" w:lineRule="auto"/>
        <w:ind w:left="0" w:right="49" w:firstLine="0"/>
        <w:contextualSpacing/>
        <w:jc w:val="both"/>
        <w:rPr>
          <w:rFonts w:ascii="Palatino Linotype" w:eastAsia="MS Gothic" w:hAnsi="Palatino Linotype" w:cstheme="majorBidi"/>
          <w:lang w:val="es-ES_tradnl" w:eastAsia="es-ES"/>
        </w:rPr>
      </w:pPr>
      <w:r w:rsidRPr="00DF6D3A">
        <w:rPr>
          <w:rFonts w:ascii="Palatino Linotype" w:eastAsia="Calibri" w:hAnsi="Palatino Linotype"/>
        </w:rPr>
        <w:t xml:space="preserve">Por lo anteriormente expuesto y fundado, este </w:t>
      </w:r>
      <w:r w:rsidRPr="00DF6D3A">
        <w:rPr>
          <w:rFonts w:ascii="Palatino Linotype" w:eastAsia="Calibri" w:hAnsi="Palatino Linotype"/>
          <w:b/>
          <w:bCs/>
        </w:rPr>
        <w:t>ÓRGANO GARANTE</w:t>
      </w:r>
      <w:r w:rsidRPr="00DF6D3A">
        <w:rPr>
          <w:rFonts w:ascii="Palatino Linotype" w:eastAsia="Calibri" w:hAnsi="Palatino Linotype"/>
        </w:rPr>
        <w:t xml:space="preserve"> emite los siguientes:</w:t>
      </w:r>
    </w:p>
    <w:p w14:paraId="4767C0C4" w14:textId="77777777" w:rsidR="00A24112" w:rsidRPr="00DF6D3A" w:rsidRDefault="00A24112" w:rsidP="00A24112">
      <w:pPr>
        <w:spacing w:line="360" w:lineRule="auto"/>
        <w:contextualSpacing/>
        <w:jc w:val="both"/>
        <w:rPr>
          <w:rFonts w:ascii="Palatino Linotype" w:eastAsia="Calibri" w:hAnsi="Palatino Linotype"/>
        </w:rPr>
      </w:pPr>
    </w:p>
    <w:p w14:paraId="725AEB08" w14:textId="77777777" w:rsidR="00A24112" w:rsidRPr="00DF6D3A" w:rsidRDefault="00A24112" w:rsidP="00A24112">
      <w:pPr>
        <w:keepNext/>
        <w:keepLines/>
        <w:spacing w:line="360" w:lineRule="auto"/>
        <w:jc w:val="center"/>
        <w:outlineLvl w:val="0"/>
        <w:rPr>
          <w:rFonts w:ascii="Palatino Linotype" w:eastAsiaTheme="majorEastAsia" w:hAnsi="Palatino Linotype" w:cstheme="majorBidi"/>
          <w:b/>
          <w:color w:val="000000" w:themeColor="text1"/>
          <w:lang w:eastAsia="en-US"/>
        </w:rPr>
      </w:pPr>
      <w:bookmarkStart w:id="12" w:name="_Toc528153792"/>
      <w:bookmarkStart w:id="13" w:name="_Toc71158406"/>
      <w:bookmarkStart w:id="14" w:name="_Toc83301643"/>
      <w:r w:rsidRPr="00DF6D3A">
        <w:rPr>
          <w:rFonts w:ascii="Palatino Linotype" w:eastAsiaTheme="majorEastAsia" w:hAnsi="Palatino Linotype" w:cstheme="majorBidi"/>
          <w:b/>
          <w:color w:val="000000" w:themeColor="text1"/>
          <w:lang w:eastAsia="en-US"/>
        </w:rPr>
        <w:t>R E S O L U T I V O S</w:t>
      </w:r>
      <w:bookmarkEnd w:id="12"/>
      <w:bookmarkEnd w:id="13"/>
      <w:bookmarkEnd w:id="14"/>
    </w:p>
    <w:p w14:paraId="45575467" w14:textId="77777777" w:rsidR="00A24112" w:rsidRPr="00DF6D3A" w:rsidRDefault="00A24112" w:rsidP="00A24112">
      <w:pPr>
        <w:tabs>
          <w:tab w:val="left" w:pos="8080"/>
        </w:tabs>
        <w:spacing w:line="360" w:lineRule="auto"/>
        <w:ind w:right="49"/>
        <w:contextualSpacing/>
        <w:jc w:val="both"/>
        <w:rPr>
          <w:rFonts w:ascii="Palatino Linotype" w:eastAsia="Palatino Linotype" w:hAnsi="Palatino Linotype" w:cs="Palatino Linotype"/>
          <w:b/>
          <w:lang w:val="es-ES_tradnl" w:eastAsia="es-ES"/>
        </w:rPr>
      </w:pPr>
    </w:p>
    <w:p w14:paraId="56D1B7D4" w14:textId="6DBAF35F" w:rsidR="00C505DA" w:rsidRPr="00DF6D3A" w:rsidRDefault="00C505DA" w:rsidP="00DF6D3A">
      <w:pPr>
        <w:spacing w:line="360" w:lineRule="auto"/>
        <w:ind w:right="-171"/>
        <w:jc w:val="both"/>
        <w:rPr>
          <w:rFonts w:ascii="Palatino Linotype" w:hAnsi="Palatino Linotype" w:cs="Palatino Linotype"/>
          <w:lang w:val="es-ES_tradnl"/>
        </w:rPr>
      </w:pPr>
      <w:r w:rsidRPr="00DF6D3A">
        <w:rPr>
          <w:rFonts w:ascii="Palatino Linotype" w:hAnsi="Palatino Linotype" w:cs="Palatino Linotype"/>
          <w:b/>
          <w:bCs/>
          <w:lang w:val="es-ES_tradnl"/>
        </w:rPr>
        <w:t>PRIMERO</w:t>
      </w:r>
      <w:r w:rsidRPr="00DF6D3A">
        <w:rPr>
          <w:rFonts w:ascii="Palatino Linotype" w:hAnsi="Palatino Linotype" w:cs="Palatino Linotype"/>
          <w:lang w:val="es-ES_tradnl"/>
        </w:rPr>
        <w:t xml:space="preserve">. Resultan infundadas las razones o motivos de inconformidad hechos valer en el Recurso de Revisión </w:t>
      </w:r>
      <w:r w:rsidRPr="00DF6D3A">
        <w:rPr>
          <w:rFonts w:ascii="Palatino Linotype" w:hAnsi="Palatino Linotype" w:cs="Palatino Linotype"/>
          <w:b/>
          <w:bCs/>
          <w:lang w:val="es-ES_tradnl"/>
        </w:rPr>
        <w:t>05213/INFOEM/IP/RR/2026</w:t>
      </w:r>
      <w:r w:rsidRPr="00DF6D3A">
        <w:rPr>
          <w:rFonts w:ascii="Palatino Linotype" w:hAnsi="Palatino Linotype" w:cs="Palatino Linotype"/>
          <w:lang w:val="es-ES_tradnl"/>
        </w:rPr>
        <w:t xml:space="preserve">, en términos del Considerando </w:t>
      </w:r>
      <w:r w:rsidRPr="00DF6D3A">
        <w:rPr>
          <w:rFonts w:ascii="Palatino Linotype" w:hAnsi="Palatino Linotype" w:cs="Palatino Linotype"/>
          <w:b/>
          <w:bCs/>
          <w:lang w:val="es-ES_tradnl"/>
        </w:rPr>
        <w:t>CUARTO</w:t>
      </w:r>
      <w:r w:rsidRPr="00DF6D3A">
        <w:rPr>
          <w:rFonts w:ascii="Palatino Linotype" w:hAnsi="Palatino Linotype" w:cs="Palatino Linotype"/>
          <w:lang w:val="es-ES_tradnl"/>
        </w:rPr>
        <w:t xml:space="preserve"> de la presente Resolución.</w:t>
      </w:r>
    </w:p>
    <w:p w14:paraId="4686168F" w14:textId="77777777" w:rsidR="00C505DA" w:rsidRPr="00DF6D3A" w:rsidRDefault="00C505DA" w:rsidP="00DF6D3A">
      <w:pPr>
        <w:spacing w:line="360" w:lineRule="auto"/>
        <w:ind w:right="-171"/>
        <w:jc w:val="both"/>
        <w:rPr>
          <w:rFonts w:ascii="Palatino Linotype" w:hAnsi="Palatino Linotype" w:cs="Palatino Linotype"/>
          <w:lang w:val="es-ES_tradnl"/>
        </w:rPr>
      </w:pPr>
    </w:p>
    <w:p w14:paraId="211C3DEC" w14:textId="34BFCA7E" w:rsidR="00C505DA" w:rsidRPr="00DF6D3A" w:rsidRDefault="00C505DA" w:rsidP="00DF6D3A">
      <w:pPr>
        <w:spacing w:line="360" w:lineRule="auto"/>
        <w:ind w:right="-171"/>
        <w:jc w:val="both"/>
        <w:rPr>
          <w:rFonts w:ascii="Palatino Linotype" w:hAnsi="Palatino Linotype" w:cs="Palatino Linotype"/>
          <w:color w:val="000000"/>
          <w:lang w:val="es-ES_tradnl"/>
        </w:rPr>
      </w:pPr>
      <w:r w:rsidRPr="00DF6D3A">
        <w:rPr>
          <w:rFonts w:ascii="Palatino Linotype" w:hAnsi="Palatino Linotype" w:cs="Palatino Linotype"/>
          <w:b/>
          <w:bCs/>
          <w:lang w:val="es-ES_tradnl"/>
        </w:rPr>
        <w:t>SEGUNDO</w:t>
      </w:r>
      <w:r w:rsidRPr="00DF6D3A">
        <w:rPr>
          <w:rFonts w:ascii="Palatino Linotype" w:hAnsi="Palatino Linotype" w:cs="Palatino Linotype"/>
          <w:lang w:val="es-ES_tradnl"/>
        </w:rPr>
        <w:t xml:space="preserve">. Se </w:t>
      </w:r>
      <w:r w:rsidRPr="00DF6D3A">
        <w:rPr>
          <w:rFonts w:ascii="Palatino Linotype" w:hAnsi="Palatino Linotype" w:cs="Palatino Linotype"/>
          <w:b/>
          <w:bCs/>
          <w:lang w:val="es-ES_tradnl"/>
        </w:rPr>
        <w:t>CONFIRMA</w:t>
      </w:r>
      <w:r w:rsidRPr="00DF6D3A">
        <w:rPr>
          <w:rFonts w:ascii="Palatino Linotype" w:hAnsi="Palatino Linotype" w:cs="Palatino Linotype"/>
          <w:lang w:val="es-ES_tradnl"/>
        </w:rPr>
        <w:t xml:space="preserve"> la respuesta emitida por el </w:t>
      </w:r>
      <w:r w:rsidRPr="00DF6D3A">
        <w:rPr>
          <w:rFonts w:ascii="Palatino Linotype" w:hAnsi="Palatino Linotype" w:cs="Palatino Linotype"/>
          <w:color w:val="000000"/>
          <w:lang w:val="es-ES_tradnl"/>
        </w:rPr>
        <w:t>Instituto de Transparencia, Acceso a la Información Pública y Protección de Datos Personales del Estado de México y Municipios</w:t>
      </w:r>
      <w:r w:rsidRPr="00DF6D3A">
        <w:rPr>
          <w:rFonts w:ascii="Palatino Linotype" w:hAnsi="Palatino Linotype" w:cs="Palatino Linotype"/>
          <w:b/>
          <w:bCs/>
          <w:lang w:val="es-ES_tradnl"/>
        </w:rPr>
        <w:t xml:space="preserve">, </w:t>
      </w:r>
      <w:r w:rsidRPr="00DF6D3A">
        <w:rPr>
          <w:rFonts w:ascii="Palatino Linotype" w:hAnsi="Palatino Linotype" w:cs="Palatino Linotype"/>
          <w:lang w:val="es-ES_tradnl"/>
        </w:rPr>
        <w:t>en la Solicitud de Acceso a la Información Pública</w:t>
      </w:r>
      <w:r w:rsidRPr="00DF6D3A">
        <w:rPr>
          <w:rFonts w:ascii="Palatino Linotype" w:hAnsi="Palatino Linotype" w:cs="Palatino Linotype"/>
          <w:b/>
          <w:bCs/>
          <w:lang w:val="es-ES_tradnl"/>
        </w:rPr>
        <w:t xml:space="preserve"> </w:t>
      </w:r>
      <w:r w:rsidRPr="00DF6D3A">
        <w:rPr>
          <w:rFonts w:ascii="Palatino Linotype" w:hAnsi="Palatino Linotype"/>
          <w:b/>
          <w:bCs/>
        </w:rPr>
        <w:t>00359/INFOEM/IP/2026.</w:t>
      </w:r>
    </w:p>
    <w:p w14:paraId="538055A2" w14:textId="77777777" w:rsidR="00C505DA" w:rsidRPr="00DF6D3A" w:rsidRDefault="00C505DA" w:rsidP="00C505DA">
      <w:pPr>
        <w:spacing w:line="360" w:lineRule="auto"/>
        <w:ind w:right="-929"/>
        <w:jc w:val="both"/>
        <w:rPr>
          <w:rFonts w:ascii="Palatino Linotype" w:hAnsi="Palatino Linotype" w:cs="Palatino Linotype"/>
          <w:b/>
          <w:bCs/>
          <w:lang w:val="es-ES_tradnl"/>
        </w:rPr>
      </w:pPr>
    </w:p>
    <w:p w14:paraId="7D620BF4" w14:textId="4E2AB5E0" w:rsidR="00C505DA" w:rsidRPr="00DF6D3A" w:rsidRDefault="00C505DA" w:rsidP="00DF6D3A">
      <w:pPr>
        <w:spacing w:line="360" w:lineRule="auto"/>
        <w:ind w:right="-29"/>
        <w:jc w:val="both"/>
        <w:rPr>
          <w:rFonts w:ascii="Palatino Linotype" w:hAnsi="Palatino Linotype" w:cs="Palatino Linotype"/>
          <w:lang w:val="es-ES_tradnl"/>
        </w:rPr>
      </w:pPr>
      <w:r w:rsidRPr="00DF6D3A">
        <w:rPr>
          <w:rFonts w:ascii="Palatino Linotype" w:hAnsi="Palatino Linotype" w:cs="Palatino Linotype"/>
          <w:b/>
          <w:bCs/>
          <w:lang w:val="es-ES_tradnl"/>
        </w:rPr>
        <w:lastRenderedPageBreak/>
        <w:t>TERCERO.</w:t>
      </w:r>
      <w:r w:rsidRPr="00DF6D3A">
        <w:rPr>
          <w:rFonts w:ascii="Palatino Linotype" w:hAnsi="Palatino Linotype" w:cs="Palatino Linotype"/>
          <w:lang w:val="es-ES_tradnl"/>
        </w:rPr>
        <w:t xml:space="preserve"> Notifíquese al Titular de la Unidad de Transparencia del</w:t>
      </w:r>
      <w:r w:rsidRPr="00DF6D3A">
        <w:rPr>
          <w:rFonts w:ascii="Palatino Linotype" w:hAnsi="Palatino Linotype" w:cs="Palatino Linotype"/>
          <w:b/>
          <w:bCs/>
          <w:lang w:val="es-ES_tradnl"/>
        </w:rPr>
        <w:t xml:space="preserve"> SUJETO OBLIGADO</w:t>
      </w:r>
      <w:r w:rsidRPr="00DF6D3A">
        <w:rPr>
          <w:rFonts w:ascii="Palatino Linotype" w:hAnsi="Palatino Linotype" w:cs="Palatino Linotype"/>
          <w:lang w:val="es-ES_tradnl"/>
        </w:rPr>
        <w:t xml:space="preserve"> vía </w:t>
      </w:r>
      <w:r w:rsidRPr="00DF6D3A">
        <w:rPr>
          <w:rFonts w:ascii="Palatino Linotype" w:hAnsi="Palatino Linotype" w:cs="Palatino Linotype"/>
          <w:b/>
          <w:bCs/>
          <w:lang w:val="es-ES_tradnl"/>
        </w:rPr>
        <w:t>SAIMEX</w:t>
      </w:r>
      <w:r w:rsidRPr="00DF6D3A">
        <w:rPr>
          <w:rFonts w:ascii="Palatino Linotype" w:hAnsi="Palatino Linotype" w:cs="Palatino Linotype"/>
          <w:lang w:val="es-ES_tradnl"/>
        </w:rPr>
        <w:t>, para su conocimiento.</w:t>
      </w:r>
    </w:p>
    <w:p w14:paraId="5790216C" w14:textId="77777777" w:rsidR="00C505DA" w:rsidRPr="00DF6D3A" w:rsidRDefault="00C505DA" w:rsidP="00C505DA">
      <w:pPr>
        <w:spacing w:line="360" w:lineRule="auto"/>
        <w:ind w:right="-929"/>
        <w:jc w:val="both"/>
        <w:rPr>
          <w:rFonts w:ascii="Palatino Linotype" w:hAnsi="Palatino Linotype" w:cs="Palatino Linotype"/>
          <w:lang w:val="es-ES_tradnl"/>
        </w:rPr>
      </w:pPr>
    </w:p>
    <w:p w14:paraId="5EC538F1" w14:textId="0C40FDE7" w:rsidR="00C505DA" w:rsidRPr="00DF6D3A" w:rsidRDefault="00C505DA" w:rsidP="00C505DA">
      <w:pPr>
        <w:shd w:val="clear" w:color="auto" w:fill="FFFFFF"/>
        <w:spacing w:line="360" w:lineRule="auto"/>
        <w:ind w:right="-929"/>
        <w:jc w:val="both"/>
        <w:rPr>
          <w:rFonts w:ascii="Palatino Linotype" w:hAnsi="Palatino Linotype" w:cs="Palatino Linotype"/>
          <w:lang w:val="es-ES_tradnl"/>
        </w:rPr>
      </w:pPr>
      <w:r w:rsidRPr="00DF6D3A">
        <w:rPr>
          <w:rFonts w:ascii="Palatino Linotype" w:hAnsi="Palatino Linotype" w:cs="Palatino Linotype"/>
          <w:b/>
          <w:bCs/>
          <w:lang w:val="es-ES_tradnl"/>
        </w:rPr>
        <w:t>CUARTO.</w:t>
      </w:r>
      <w:r w:rsidRPr="00DF6D3A">
        <w:rPr>
          <w:rFonts w:ascii="Palatino Linotype" w:hAnsi="Palatino Linotype" w:cs="Palatino Linotype"/>
          <w:lang w:val="es-ES_tradnl"/>
        </w:rPr>
        <w:t xml:space="preserve"> Notifíquese a</w:t>
      </w:r>
      <w:r w:rsidR="00481903" w:rsidRPr="00DF6D3A">
        <w:rPr>
          <w:rFonts w:ascii="Palatino Linotype" w:hAnsi="Palatino Linotype" w:cs="Palatino Linotype"/>
          <w:lang w:val="es-ES_tradnl"/>
        </w:rPr>
        <w:t>l</w:t>
      </w:r>
      <w:r w:rsidRPr="00DF6D3A">
        <w:rPr>
          <w:rFonts w:ascii="Palatino Linotype" w:hAnsi="Palatino Linotype" w:cs="Palatino Linotype"/>
          <w:b/>
          <w:bCs/>
          <w:lang w:val="es-ES_tradnl"/>
        </w:rPr>
        <w:t xml:space="preserve"> RECURRENTE</w:t>
      </w:r>
      <w:r w:rsidRPr="00DF6D3A">
        <w:rPr>
          <w:rFonts w:ascii="Palatino Linotype" w:hAnsi="Palatino Linotype" w:cs="Palatino Linotype"/>
          <w:lang w:val="es-ES_tradnl"/>
        </w:rPr>
        <w:t xml:space="preserve"> la presente Resolución vía </w:t>
      </w:r>
      <w:r w:rsidRPr="00DF6D3A">
        <w:rPr>
          <w:rFonts w:ascii="Palatino Linotype" w:hAnsi="Palatino Linotype" w:cs="Palatino Linotype"/>
          <w:b/>
          <w:bCs/>
          <w:lang w:val="es-ES_tradnl"/>
        </w:rPr>
        <w:t>SAIMEX</w:t>
      </w:r>
      <w:r w:rsidRPr="00DF6D3A">
        <w:rPr>
          <w:rFonts w:ascii="Palatino Linotype" w:hAnsi="Palatino Linotype" w:cs="Palatino Linotype"/>
          <w:lang w:val="es-ES_tradnl"/>
        </w:rPr>
        <w:t>.</w:t>
      </w:r>
    </w:p>
    <w:p w14:paraId="046FE734" w14:textId="77777777" w:rsidR="00C505DA" w:rsidRPr="00DF6D3A" w:rsidRDefault="00C505DA" w:rsidP="00C505DA">
      <w:pPr>
        <w:shd w:val="clear" w:color="auto" w:fill="FFFFFF"/>
        <w:spacing w:line="360" w:lineRule="auto"/>
        <w:ind w:right="-929"/>
        <w:jc w:val="both"/>
        <w:rPr>
          <w:rFonts w:ascii="Palatino Linotype" w:hAnsi="Palatino Linotype" w:cs="Palatino Linotype"/>
          <w:lang w:val="es-ES_tradnl"/>
        </w:rPr>
      </w:pPr>
    </w:p>
    <w:p w14:paraId="6CFCA4EB" w14:textId="59BEF68A" w:rsidR="00A24112" w:rsidRPr="00DF6D3A" w:rsidRDefault="00C505DA" w:rsidP="00C505DA">
      <w:pPr>
        <w:spacing w:line="360" w:lineRule="auto"/>
        <w:ind w:right="48"/>
        <w:jc w:val="both"/>
        <w:rPr>
          <w:rFonts w:ascii="Palatino Linotype" w:hAnsi="Palatino Linotype" w:cs="Palatino Linotype"/>
          <w:lang w:val="es-ES_tradnl"/>
        </w:rPr>
      </w:pPr>
      <w:r w:rsidRPr="00DF6D3A">
        <w:rPr>
          <w:rFonts w:ascii="Palatino Linotype" w:hAnsi="Palatino Linotype" w:cs="Palatino Linotype"/>
          <w:b/>
          <w:bCs/>
          <w:lang w:val="es-ES_tradnl"/>
        </w:rPr>
        <w:t xml:space="preserve">QUINTO. </w:t>
      </w:r>
      <w:r w:rsidRPr="00DF6D3A">
        <w:rPr>
          <w:rFonts w:ascii="Palatino Linotype" w:hAnsi="Palatino Linotype" w:cs="Palatino Linotype"/>
          <w:lang w:val="es-ES_tradnl"/>
        </w:rPr>
        <w:t>Se hace del conocimiento de</w:t>
      </w:r>
      <w:r w:rsidR="00481903" w:rsidRPr="00DF6D3A">
        <w:rPr>
          <w:rFonts w:ascii="Palatino Linotype" w:hAnsi="Palatino Linotype" w:cs="Palatino Linotype"/>
          <w:lang w:val="es-ES_tradnl"/>
        </w:rPr>
        <w:t>l</w:t>
      </w:r>
      <w:r w:rsidRPr="00DF6D3A">
        <w:rPr>
          <w:rFonts w:ascii="Palatino Linotype" w:hAnsi="Palatino Linotype" w:cs="Palatino Linotype"/>
          <w:b/>
          <w:bCs/>
          <w:lang w:val="es-ES_tradnl"/>
        </w:rPr>
        <w:t xml:space="preserve"> RECURRENTE </w:t>
      </w:r>
      <w:r w:rsidRPr="00DF6D3A">
        <w:rPr>
          <w:rFonts w:ascii="Palatino Linotype" w:hAnsi="Palatino Linotype" w:cs="Palatino Linotype"/>
          <w:lang w:val="es-ES_tradnl"/>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6C608712" w14:textId="77777777" w:rsidR="00C505DA" w:rsidRPr="00DF6D3A" w:rsidRDefault="00C505DA" w:rsidP="00C505DA">
      <w:pPr>
        <w:spacing w:line="360" w:lineRule="auto"/>
        <w:ind w:right="48"/>
        <w:jc w:val="both"/>
        <w:rPr>
          <w:rFonts w:ascii="Palatino Linotype" w:hAnsi="Palatino Linotype"/>
        </w:rPr>
      </w:pPr>
    </w:p>
    <w:p w14:paraId="61D55FA8" w14:textId="77777777" w:rsidR="00B41F03" w:rsidRPr="00DF6D3A" w:rsidRDefault="00B41F03" w:rsidP="00B41F03">
      <w:pPr>
        <w:spacing w:before="240" w:after="240" w:line="360" w:lineRule="auto"/>
        <w:ind w:firstLine="1"/>
        <w:jc w:val="both"/>
        <w:rPr>
          <w:rFonts w:ascii="Palatino Linotype" w:hAnsi="Palatino Linotype"/>
        </w:rPr>
      </w:pPr>
      <w:bookmarkStart w:id="15" w:name="_Hlk99014733"/>
      <w:bookmarkEnd w:id="6"/>
      <w:bookmarkEnd w:id="7"/>
      <w:bookmarkEnd w:id="8"/>
      <w:bookmarkEnd w:id="9"/>
      <w:r w:rsidRPr="00DF6D3A">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DF6D3A">
        <w:rPr>
          <w:rFonts w:ascii="Palatino Linotype" w:hAnsi="Palatino Linotype" w:cs="Palatino Linotype"/>
          <w:color w:val="000000" w:themeColor="text1"/>
        </w:rPr>
        <w:t>ALEXIS TAPIA RAMÍREZ.</w:t>
      </w:r>
    </w:p>
    <w:bookmarkEnd w:id="15"/>
    <w:p w14:paraId="4FCCE35C" w14:textId="77777777" w:rsidR="0029538D" w:rsidRPr="00DF6D3A" w:rsidRDefault="0029538D">
      <w:pPr>
        <w:rPr>
          <w:rFonts w:ascii="Palatino Linotype" w:hAnsi="Palatino Linotype"/>
        </w:rPr>
      </w:pPr>
    </w:p>
    <w:p w14:paraId="5E8C75FD" w14:textId="77777777" w:rsidR="00B41F03" w:rsidRDefault="00B41F03">
      <w:pPr>
        <w:rPr>
          <w:rFonts w:ascii="Palatino Linotype" w:hAnsi="Palatino Linotype"/>
        </w:rPr>
      </w:pPr>
    </w:p>
    <w:p w14:paraId="5ABE5F95" w14:textId="77777777" w:rsidR="00DF6D3A" w:rsidRDefault="00DF6D3A">
      <w:pPr>
        <w:rPr>
          <w:rFonts w:ascii="Palatino Linotype" w:hAnsi="Palatino Linotype"/>
        </w:rPr>
      </w:pPr>
    </w:p>
    <w:p w14:paraId="5465AB33" w14:textId="77777777" w:rsidR="00DF6D3A" w:rsidRDefault="00DF6D3A">
      <w:pPr>
        <w:rPr>
          <w:rFonts w:ascii="Palatino Linotype" w:hAnsi="Palatino Linotype"/>
        </w:rPr>
      </w:pPr>
    </w:p>
    <w:p w14:paraId="5B6595B9" w14:textId="77777777" w:rsidR="00DF6D3A" w:rsidRDefault="00DF6D3A">
      <w:pPr>
        <w:rPr>
          <w:rFonts w:ascii="Palatino Linotype" w:hAnsi="Palatino Linotype"/>
        </w:rPr>
      </w:pPr>
    </w:p>
    <w:p w14:paraId="632DBE02" w14:textId="77777777" w:rsidR="00DF6D3A" w:rsidRDefault="00DF6D3A">
      <w:pPr>
        <w:rPr>
          <w:rFonts w:ascii="Palatino Linotype" w:hAnsi="Palatino Linotype"/>
        </w:rPr>
      </w:pPr>
    </w:p>
    <w:p w14:paraId="6CDF50D4" w14:textId="77777777" w:rsidR="00DF6D3A" w:rsidRDefault="00DF6D3A">
      <w:pPr>
        <w:rPr>
          <w:rFonts w:ascii="Palatino Linotype" w:hAnsi="Palatino Linotype"/>
        </w:rPr>
      </w:pPr>
    </w:p>
    <w:p w14:paraId="4E2CC9C1" w14:textId="77777777" w:rsidR="00DF6D3A" w:rsidRDefault="00DF6D3A">
      <w:pPr>
        <w:rPr>
          <w:rFonts w:ascii="Palatino Linotype" w:hAnsi="Palatino Linotype"/>
        </w:rPr>
      </w:pPr>
    </w:p>
    <w:p w14:paraId="2744CAF4" w14:textId="77777777" w:rsidR="00DF6D3A" w:rsidRDefault="00DF6D3A">
      <w:pPr>
        <w:rPr>
          <w:rFonts w:ascii="Palatino Linotype" w:hAnsi="Palatino Linotype"/>
        </w:rPr>
      </w:pPr>
    </w:p>
    <w:p w14:paraId="152AC451" w14:textId="77777777" w:rsidR="00DF6D3A" w:rsidRPr="00DF6D3A" w:rsidRDefault="00DF6D3A">
      <w:pPr>
        <w:rPr>
          <w:rFonts w:ascii="Palatino Linotype" w:hAnsi="Palatino Linotype"/>
        </w:rPr>
      </w:pPr>
    </w:p>
    <w:p w14:paraId="4D9741C0" w14:textId="77777777" w:rsidR="00B41F03" w:rsidRPr="00DF6D3A" w:rsidRDefault="00B41F03">
      <w:pPr>
        <w:rPr>
          <w:rFonts w:ascii="Palatino Linotype" w:hAnsi="Palatino Linotype"/>
        </w:rPr>
      </w:pPr>
    </w:p>
    <w:p w14:paraId="3EC25098" w14:textId="77777777" w:rsidR="00B41F03" w:rsidRPr="00DF6D3A" w:rsidRDefault="00B41F03">
      <w:pPr>
        <w:rPr>
          <w:rFonts w:ascii="Palatino Linotype" w:hAnsi="Palatino Linotype"/>
        </w:rPr>
      </w:pPr>
    </w:p>
    <w:sectPr w:rsidR="00B41F03" w:rsidRPr="00DF6D3A" w:rsidSect="00DF6D3A">
      <w:headerReference w:type="even" r:id="rId9"/>
      <w:headerReference w:type="default" r:id="rId10"/>
      <w:footerReference w:type="default" r:id="rId11"/>
      <w:headerReference w:type="first" r:id="rId12"/>
      <w:footerReference w:type="first" r:id="rId13"/>
      <w:pgSz w:w="12240" w:h="15840"/>
      <w:pgMar w:top="80" w:right="75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DA854" w14:textId="77777777" w:rsidR="000277AC" w:rsidRDefault="000277AC" w:rsidP="00A24112">
      <w:r>
        <w:separator/>
      </w:r>
    </w:p>
  </w:endnote>
  <w:endnote w:type="continuationSeparator" w:id="0">
    <w:p w14:paraId="195D5756" w14:textId="77777777" w:rsidR="000277AC" w:rsidRDefault="000277AC" w:rsidP="00A24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59035" w14:textId="77777777" w:rsidR="002401BC" w:rsidRPr="00DF6D3A" w:rsidRDefault="002401BC">
    <w:pPr>
      <w:pStyle w:val="Piedepgina"/>
      <w:jc w:val="right"/>
      <w:rPr>
        <w:rFonts w:ascii="Palatino Linotype" w:hAnsi="Palatino Linotype"/>
        <w:sz w:val="22"/>
      </w:rPr>
    </w:pPr>
    <w:r w:rsidRPr="00DF6D3A">
      <w:rPr>
        <w:rFonts w:ascii="Palatino Linotype" w:hAnsi="Palatino Linotype"/>
        <w:sz w:val="22"/>
        <w:lang w:val="es-ES"/>
      </w:rPr>
      <w:t xml:space="preserve">Página </w:t>
    </w:r>
    <w:r w:rsidRPr="00DF6D3A">
      <w:rPr>
        <w:rFonts w:ascii="Palatino Linotype" w:hAnsi="Palatino Linotype"/>
        <w:b/>
        <w:bCs/>
        <w:sz w:val="22"/>
      </w:rPr>
      <w:fldChar w:fldCharType="begin"/>
    </w:r>
    <w:r w:rsidRPr="00DF6D3A">
      <w:rPr>
        <w:rFonts w:ascii="Palatino Linotype" w:hAnsi="Palatino Linotype"/>
        <w:b/>
        <w:bCs/>
        <w:sz w:val="22"/>
      </w:rPr>
      <w:instrText>PAGE</w:instrText>
    </w:r>
    <w:r w:rsidRPr="00DF6D3A">
      <w:rPr>
        <w:rFonts w:ascii="Palatino Linotype" w:hAnsi="Palatino Linotype"/>
        <w:b/>
        <w:bCs/>
        <w:sz w:val="22"/>
      </w:rPr>
      <w:fldChar w:fldCharType="separate"/>
    </w:r>
    <w:r w:rsidR="004A3437">
      <w:rPr>
        <w:rFonts w:ascii="Palatino Linotype" w:hAnsi="Palatino Linotype"/>
        <w:b/>
        <w:bCs/>
        <w:noProof/>
        <w:sz w:val="22"/>
      </w:rPr>
      <w:t>12</w:t>
    </w:r>
    <w:r w:rsidRPr="00DF6D3A">
      <w:rPr>
        <w:rFonts w:ascii="Palatino Linotype" w:hAnsi="Palatino Linotype"/>
        <w:b/>
        <w:bCs/>
        <w:sz w:val="22"/>
      </w:rPr>
      <w:fldChar w:fldCharType="end"/>
    </w:r>
    <w:r w:rsidRPr="00DF6D3A">
      <w:rPr>
        <w:rFonts w:ascii="Palatino Linotype" w:hAnsi="Palatino Linotype"/>
        <w:sz w:val="22"/>
        <w:lang w:val="es-ES"/>
      </w:rPr>
      <w:t xml:space="preserve"> de </w:t>
    </w:r>
    <w:r w:rsidRPr="00DF6D3A">
      <w:rPr>
        <w:rFonts w:ascii="Palatino Linotype" w:hAnsi="Palatino Linotype"/>
        <w:b/>
        <w:bCs/>
        <w:sz w:val="22"/>
      </w:rPr>
      <w:fldChar w:fldCharType="begin"/>
    </w:r>
    <w:r w:rsidRPr="00DF6D3A">
      <w:rPr>
        <w:rFonts w:ascii="Palatino Linotype" w:hAnsi="Palatino Linotype"/>
        <w:b/>
        <w:bCs/>
        <w:sz w:val="22"/>
      </w:rPr>
      <w:instrText>NUMPAGES</w:instrText>
    </w:r>
    <w:r w:rsidRPr="00DF6D3A">
      <w:rPr>
        <w:rFonts w:ascii="Palatino Linotype" w:hAnsi="Palatino Linotype"/>
        <w:b/>
        <w:bCs/>
        <w:sz w:val="22"/>
      </w:rPr>
      <w:fldChar w:fldCharType="separate"/>
    </w:r>
    <w:r w:rsidR="004A3437">
      <w:rPr>
        <w:rFonts w:ascii="Palatino Linotype" w:hAnsi="Palatino Linotype"/>
        <w:b/>
        <w:bCs/>
        <w:noProof/>
        <w:sz w:val="22"/>
      </w:rPr>
      <w:t>12</w:t>
    </w:r>
    <w:r w:rsidRPr="00DF6D3A">
      <w:rPr>
        <w:rFonts w:ascii="Palatino Linotype" w:hAnsi="Palatino Linotype"/>
        <w:b/>
        <w:bCs/>
        <w:sz w:val="22"/>
      </w:rPr>
      <w:fldChar w:fldCharType="end"/>
    </w:r>
  </w:p>
  <w:p w14:paraId="35CA3B17" w14:textId="77777777" w:rsidR="002401BC" w:rsidRDefault="002401B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543B2" w14:textId="77777777" w:rsidR="002401BC" w:rsidRPr="00DF6D3A" w:rsidRDefault="002401BC">
    <w:pPr>
      <w:pStyle w:val="Piedepgina"/>
      <w:jc w:val="right"/>
      <w:rPr>
        <w:rFonts w:ascii="Palatino Linotype" w:hAnsi="Palatino Linotype"/>
        <w:sz w:val="22"/>
      </w:rPr>
    </w:pPr>
    <w:r w:rsidRPr="00DF6D3A">
      <w:rPr>
        <w:rFonts w:ascii="Palatino Linotype" w:hAnsi="Palatino Linotype"/>
        <w:sz w:val="22"/>
        <w:lang w:val="es-ES"/>
      </w:rPr>
      <w:t xml:space="preserve">Página </w:t>
    </w:r>
    <w:r w:rsidRPr="00DF6D3A">
      <w:rPr>
        <w:rFonts w:ascii="Palatino Linotype" w:hAnsi="Palatino Linotype"/>
        <w:b/>
        <w:bCs/>
        <w:sz w:val="22"/>
      </w:rPr>
      <w:fldChar w:fldCharType="begin"/>
    </w:r>
    <w:r w:rsidRPr="00DF6D3A">
      <w:rPr>
        <w:rFonts w:ascii="Palatino Linotype" w:hAnsi="Palatino Linotype"/>
        <w:b/>
        <w:bCs/>
        <w:sz w:val="22"/>
      </w:rPr>
      <w:instrText>PAGE</w:instrText>
    </w:r>
    <w:r w:rsidRPr="00DF6D3A">
      <w:rPr>
        <w:rFonts w:ascii="Palatino Linotype" w:hAnsi="Palatino Linotype"/>
        <w:b/>
        <w:bCs/>
        <w:sz w:val="22"/>
      </w:rPr>
      <w:fldChar w:fldCharType="separate"/>
    </w:r>
    <w:r w:rsidR="004A3437">
      <w:rPr>
        <w:rFonts w:ascii="Palatino Linotype" w:hAnsi="Palatino Linotype"/>
        <w:b/>
        <w:bCs/>
        <w:noProof/>
        <w:sz w:val="22"/>
      </w:rPr>
      <w:t>1</w:t>
    </w:r>
    <w:r w:rsidRPr="00DF6D3A">
      <w:rPr>
        <w:rFonts w:ascii="Palatino Linotype" w:hAnsi="Palatino Linotype"/>
        <w:b/>
        <w:bCs/>
        <w:sz w:val="22"/>
      </w:rPr>
      <w:fldChar w:fldCharType="end"/>
    </w:r>
    <w:r w:rsidRPr="00DF6D3A">
      <w:rPr>
        <w:rFonts w:ascii="Palatino Linotype" w:hAnsi="Palatino Linotype"/>
        <w:sz w:val="22"/>
        <w:lang w:val="es-ES"/>
      </w:rPr>
      <w:t xml:space="preserve"> de </w:t>
    </w:r>
    <w:r w:rsidRPr="00DF6D3A">
      <w:rPr>
        <w:rFonts w:ascii="Palatino Linotype" w:hAnsi="Palatino Linotype"/>
        <w:b/>
        <w:bCs/>
        <w:sz w:val="22"/>
      </w:rPr>
      <w:fldChar w:fldCharType="begin"/>
    </w:r>
    <w:r w:rsidRPr="00DF6D3A">
      <w:rPr>
        <w:rFonts w:ascii="Palatino Linotype" w:hAnsi="Palatino Linotype"/>
        <w:b/>
        <w:bCs/>
        <w:sz w:val="22"/>
      </w:rPr>
      <w:instrText>NUMPAGES</w:instrText>
    </w:r>
    <w:r w:rsidRPr="00DF6D3A">
      <w:rPr>
        <w:rFonts w:ascii="Palatino Linotype" w:hAnsi="Palatino Linotype"/>
        <w:b/>
        <w:bCs/>
        <w:sz w:val="22"/>
      </w:rPr>
      <w:fldChar w:fldCharType="separate"/>
    </w:r>
    <w:r w:rsidR="004A3437">
      <w:rPr>
        <w:rFonts w:ascii="Palatino Linotype" w:hAnsi="Palatino Linotype"/>
        <w:b/>
        <w:bCs/>
        <w:noProof/>
        <w:sz w:val="22"/>
      </w:rPr>
      <w:t>12</w:t>
    </w:r>
    <w:r w:rsidRPr="00DF6D3A">
      <w:rPr>
        <w:rFonts w:ascii="Palatino Linotype" w:hAnsi="Palatino Linotype"/>
        <w:b/>
        <w:bCs/>
        <w:sz w:val="22"/>
      </w:rPr>
      <w:fldChar w:fldCharType="end"/>
    </w:r>
  </w:p>
  <w:p w14:paraId="5E22B557" w14:textId="77777777" w:rsidR="002401BC" w:rsidRDefault="002401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D43A6" w14:textId="77777777" w:rsidR="000277AC" w:rsidRDefault="000277AC" w:rsidP="00A24112">
      <w:r>
        <w:separator/>
      </w:r>
    </w:p>
  </w:footnote>
  <w:footnote w:type="continuationSeparator" w:id="0">
    <w:p w14:paraId="1808408C" w14:textId="77777777" w:rsidR="000277AC" w:rsidRDefault="000277AC" w:rsidP="00A24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51D36" w14:textId="77777777" w:rsidR="002401BC" w:rsidRDefault="000277AC">
    <w:pPr>
      <w:pStyle w:val="Encabezado"/>
    </w:pPr>
    <w:r>
      <w:rPr>
        <w:noProof/>
      </w:rPr>
      <w:pict w14:anchorId="1F736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3" o:spid="_x0000_s2051" type="#_x0000_t75" alt="" style="position:absolute;margin-left:0;margin-top:0;width:589.8pt;height:768pt;z-index:-251659776;mso-wrap-edited:f;mso-width-percent:0;mso-height-percent:0;mso-position-horizontal:center;mso-position-horizontal-relative:margin;mso-position-vertical:center;mso-position-vertical-relative:margin;mso-width-percent:0;mso-height-percent:0" o:allowincell="f">
          <v:imagedata r:id="rId1" o:title="resolución infoem image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2268"/>
      <w:gridCol w:w="8222"/>
    </w:tblGrid>
    <w:tr w:rsidR="002401BC" w:rsidRPr="005C106F" w14:paraId="5C29738B" w14:textId="77777777" w:rsidTr="00DF6D3A">
      <w:trPr>
        <w:trHeight w:val="1435"/>
      </w:trPr>
      <w:tc>
        <w:tcPr>
          <w:tcW w:w="2268" w:type="dxa"/>
          <w:shd w:val="clear" w:color="auto" w:fill="auto"/>
        </w:tcPr>
        <w:p w14:paraId="07D8E85B" w14:textId="77777777" w:rsidR="002401BC" w:rsidRPr="005C106F" w:rsidRDefault="002401BC" w:rsidP="002401BC">
          <w:pPr>
            <w:tabs>
              <w:tab w:val="right" w:pos="4273"/>
            </w:tabs>
            <w:rPr>
              <w:rFonts w:ascii="Garamond" w:eastAsia="Calibri" w:hAnsi="Garamond"/>
              <w:sz w:val="16"/>
              <w:szCs w:val="16"/>
              <w:lang w:eastAsia="en-US"/>
            </w:rPr>
          </w:pPr>
        </w:p>
      </w:tc>
      <w:tc>
        <w:tcPr>
          <w:tcW w:w="8222" w:type="dxa"/>
          <w:shd w:val="clear" w:color="auto" w:fill="auto"/>
        </w:tcPr>
        <w:tbl>
          <w:tblPr>
            <w:tblW w:w="8074" w:type="dxa"/>
            <w:tblInd w:w="40" w:type="dxa"/>
            <w:tblLayout w:type="fixed"/>
            <w:tblLook w:val="0420" w:firstRow="1" w:lastRow="0" w:firstColumn="0" w:lastColumn="0" w:noHBand="0" w:noVBand="1"/>
          </w:tblPr>
          <w:tblGrid>
            <w:gridCol w:w="2971"/>
            <w:gridCol w:w="5103"/>
          </w:tblGrid>
          <w:tr w:rsidR="002401BC" w14:paraId="661DA467" w14:textId="77777777" w:rsidTr="00DF6D3A">
            <w:trPr>
              <w:trHeight w:val="150"/>
            </w:trPr>
            <w:tc>
              <w:tcPr>
                <w:tcW w:w="2971" w:type="dxa"/>
                <w:shd w:val="clear" w:color="auto" w:fill="auto"/>
              </w:tcPr>
              <w:p w14:paraId="4262D00D" w14:textId="77777777" w:rsidR="002401BC" w:rsidRPr="00DF6D3A" w:rsidRDefault="002401BC" w:rsidP="002401BC">
                <w:pPr>
                  <w:tabs>
                    <w:tab w:val="right" w:pos="8838"/>
                  </w:tabs>
                  <w:ind w:right="-105"/>
                  <w:rPr>
                    <w:rFonts w:ascii="Palatino Linotype" w:eastAsia="Calibri" w:hAnsi="Palatino Linotype" w:cs="Tahoma"/>
                    <w:b/>
                    <w:szCs w:val="22"/>
                    <w:lang w:val="es-ES" w:eastAsia="en-US"/>
                  </w:rPr>
                </w:pPr>
                <w:r w:rsidRPr="00DF6D3A">
                  <w:rPr>
                    <w:rFonts w:ascii="Palatino Linotype" w:eastAsia="Calibri" w:hAnsi="Palatino Linotype" w:cs="Tahoma"/>
                    <w:b/>
                    <w:szCs w:val="22"/>
                    <w:lang w:val="es-ES" w:eastAsia="en-US"/>
                  </w:rPr>
                  <w:t>Recurso de Revisión:</w:t>
                </w:r>
              </w:p>
            </w:tc>
            <w:tc>
              <w:tcPr>
                <w:tcW w:w="5103" w:type="dxa"/>
                <w:shd w:val="clear" w:color="auto" w:fill="auto"/>
              </w:tcPr>
              <w:p w14:paraId="63D4646D" w14:textId="363EE631" w:rsidR="002401BC" w:rsidRPr="00DF6D3A" w:rsidRDefault="002401BC" w:rsidP="00DF6D3A">
                <w:pPr>
                  <w:tabs>
                    <w:tab w:val="right" w:pos="8838"/>
                  </w:tabs>
                  <w:ind w:left="-108" w:right="-102"/>
                  <w:rPr>
                    <w:rFonts w:ascii="Palatino Linotype" w:eastAsia="Calibri" w:hAnsi="Palatino Linotype" w:cs="Tahoma"/>
                    <w:bCs/>
                    <w:szCs w:val="22"/>
                    <w:lang w:val="es-ES" w:eastAsia="en-US"/>
                  </w:rPr>
                </w:pPr>
                <w:r w:rsidRPr="00DF6D3A">
                  <w:rPr>
                    <w:rFonts w:ascii="Palatino Linotype" w:eastAsia="Calibri" w:hAnsi="Palatino Linotype" w:cs="Tahoma"/>
                    <w:bCs/>
                    <w:szCs w:val="22"/>
                    <w:lang w:eastAsia="en-US"/>
                  </w:rPr>
                  <w:t>0</w:t>
                </w:r>
                <w:r w:rsidR="00B60B91" w:rsidRPr="00DF6D3A">
                  <w:rPr>
                    <w:rFonts w:ascii="Palatino Linotype" w:eastAsia="Calibri" w:hAnsi="Palatino Linotype" w:cs="Tahoma"/>
                    <w:bCs/>
                    <w:szCs w:val="22"/>
                    <w:lang w:eastAsia="en-US"/>
                  </w:rPr>
                  <w:t>5213</w:t>
                </w:r>
                <w:r w:rsidRPr="00DF6D3A">
                  <w:rPr>
                    <w:rFonts w:ascii="Palatino Linotype" w:eastAsia="Calibri" w:hAnsi="Palatino Linotype" w:cs="Tahoma"/>
                    <w:bCs/>
                    <w:szCs w:val="22"/>
                    <w:lang w:eastAsia="en-US"/>
                  </w:rPr>
                  <w:t>/INFOEM/IP/RR/202</w:t>
                </w:r>
                <w:r w:rsidR="00B60B91" w:rsidRPr="00DF6D3A">
                  <w:rPr>
                    <w:rFonts w:ascii="Palatino Linotype" w:eastAsia="Calibri" w:hAnsi="Palatino Linotype" w:cs="Tahoma"/>
                    <w:bCs/>
                    <w:szCs w:val="22"/>
                    <w:lang w:eastAsia="en-US"/>
                  </w:rPr>
                  <w:t>6</w:t>
                </w:r>
              </w:p>
            </w:tc>
          </w:tr>
          <w:tr w:rsidR="002401BC" w14:paraId="23EA2602" w14:textId="77777777" w:rsidTr="00DF6D3A">
            <w:trPr>
              <w:trHeight w:val="295"/>
            </w:trPr>
            <w:tc>
              <w:tcPr>
                <w:tcW w:w="2971" w:type="dxa"/>
                <w:shd w:val="clear" w:color="auto" w:fill="auto"/>
              </w:tcPr>
              <w:p w14:paraId="1A38F875" w14:textId="77777777" w:rsidR="002401BC" w:rsidRPr="00DF6D3A" w:rsidRDefault="002401BC" w:rsidP="002401BC">
                <w:pPr>
                  <w:tabs>
                    <w:tab w:val="right" w:pos="8838"/>
                  </w:tabs>
                  <w:ind w:right="-105"/>
                  <w:rPr>
                    <w:rFonts w:ascii="Palatino Linotype" w:eastAsia="Calibri" w:hAnsi="Palatino Linotype" w:cs="Tahoma"/>
                    <w:b/>
                    <w:szCs w:val="22"/>
                    <w:lang w:val="es-ES" w:eastAsia="en-US"/>
                  </w:rPr>
                </w:pPr>
                <w:r w:rsidRPr="00DF6D3A">
                  <w:rPr>
                    <w:rFonts w:ascii="Palatino Linotype" w:eastAsia="Calibri" w:hAnsi="Palatino Linotype" w:cs="Tahoma"/>
                    <w:b/>
                    <w:szCs w:val="22"/>
                    <w:lang w:val="es-ES" w:eastAsia="en-US"/>
                  </w:rPr>
                  <w:t>Sujeto Obligado:</w:t>
                </w:r>
              </w:p>
            </w:tc>
            <w:tc>
              <w:tcPr>
                <w:tcW w:w="5103" w:type="dxa"/>
                <w:shd w:val="clear" w:color="auto" w:fill="auto"/>
              </w:tcPr>
              <w:p w14:paraId="16A06FB5" w14:textId="4F776B31" w:rsidR="002401BC" w:rsidRPr="00DF6D3A" w:rsidRDefault="00B60B91" w:rsidP="00DF6D3A">
                <w:pPr>
                  <w:tabs>
                    <w:tab w:val="left" w:pos="2834"/>
                    <w:tab w:val="right" w:pos="8838"/>
                  </w:tabs>
                  <w:ind w:left="-108" w:right="-102"/>
                  <w:rPr>
                    <w:rFonts w:ascii="Palatino Linotype" w:eastAsia="Calibri" w:hAnsi="Palatino Linotype" w:cs="Tahoma"/>
                    <w:b/>
                    <w:szCs w:val="22"/>
                    <w:lang w:val="es-ES" w:eastAsia="en-US"/>
                  </w:rPr>
                </w:pPr>
                <w:r w:rsidRPr="00DF6D3A">
                  <w:rPr>
                    <w:rFonts w:ascii="Palatino Linotype" w:eastAsia="Calibri" w:hAnsi="Palatino Linotype" w:cs="Tahoma"/>
                    <w:szCs w:val="22"/>
                    <w:lang w:eastAsia="en-US"/>
                  </w:rPr>
                  <w:t>Instituto de Transparencia, Acceso a la Información Pública y Protección de Datos Personales del Estado de México y Municipios</w:t>
                </w:r>
              </w:p>
            </w:tc>
          </w:tr>
          <w:tr w:rsidR="002401BC" w14:paraId="00DCBBC3" w14:textId="77777777" w:rsidTr="00DF6D3A">
            <w:trPr>
              <w:trHeight w:val="295"/>
            </w:trPr>
            <w:tc>
              <w:tcPr>
                <w:tcW w:w="2971" w:type="dxa"/>
                <w:shd w:val="clear" w:color="auto" w:fill="auto"/>
              </w:tcPr>
              <w:p w14:paraId="68C0D77E" w14:textId="77777777" w:rsidR="002401BC" w:rsidRPr="00DF6D3A" w:rsidRDefault="002401BC" w:rsidP="002401BC">
                <w:pPr>
                  <w:tabs>
                    <w:tab w:val="right" w:pos="8838"/>
                  </w:tabs>
                  <w:ind w:right="-105"/>
                  <w:rPr>
                    <w:rFonts w:ascii="Palatino Linotype" w:eastAsia="Calibri" w:hAnsi="Palatino Linotype" w:cs="Tahoma"/>
                    <w:b/>
                    <w:szCs w:val="22"/>
                    <w:lang w:val="es-ES" w:eastAsia="en-US"/>
                  </w:rPr>
                </w:pPr>
                <w:r w:rsidRPr="00DF6D3A">
                  <w:rPr>
                    <w:rFonts w:ascii="Palatino Linotype" w:eastAsia="Calibri" w:hAnsi="Palatino Linotype" w:cs="Tahoma"/>
                    <w:b/>
                    <w:szCs w:val="22"/>
                    <w:lang w:val="es-ES" w:eastAsia="en-US"/>
                  </w:rPr>
                  <w:t>Comisionado ponente:</w:t>
                </w:r>
              </w:p>
            </w:tc>
            <w:tc>
              <w:tcPr>
                <w:tcW w:w="5103" w:type="dxa"/>
                <w:shd w:val="clear" w:color="auto" w:fill="auto"/>
              </w:tcPr>
              <w:p w14:paraId="4917E287" w14:textId="77777777" w:rsidR="002401BC" w:rsidRPr="00DF6D3A" w:rsidRDefault="002401BC" w:rsidP="002401BC">
                <w:pPr>
                  <w:tabs>
                    <w:tab w:val="right" w:pos="8838"/>
                  </w:tabs>
                  <w:ind w:left="-108" w:right="171"/>
                  <w:jc w:val="both"/>
                  <w:rPr>
                    <w:rFonts w:ascii="Palatino Linotype" w:eastAsia="Calibri" w:hAnsi="Palatino Linotype" w:cs="Tahoma"/>
                    <w:szCs w:val="22"/>
                    <w:lang w:val="es-ES" w:eastAsia="en-US"/>
                  </w:rPr>
                </w:pPr>
                <w:r w:rsidRPr="00DF6D3A">
                  <w:rPr>
                    <w:rFonts w:ascii="Palatino Linotype" w:eastAsia="Calibri" w:hAnsi="Palatino Linotype" w:cs="Tahoma"/>
                    <w:szCs w:val="22"/>
                    <w:lang w:val="es-ES" w:eastAsia="en-US"/>
                  </w:rPr>
                  <w:t>María del Rosario Mejía Ayala</w:t>
                </w:r>
              </w:p>
              <w:p w14:paraId="345A2225" w14:textId="77777777" w:rsidR="002401BC" w:rsidRPr="00DF6D3A" w:rsidRDefault="002401BC" w:rsidP="002401BC">
                <w:pPr>
                  <w:tabs>
                    <w:tab w:val="right" w:pos="8838"/>
                  </w:tabs>
                  <w:ind w:left="-108" w:right="171"/>
                  <w:jc w:val="both"/>
                  <w:rPr>
                    <w:rFonts w:ascii="Palatino Linotype" w:eastAsia="Calibri" w:hAnsi="Palatino Linotype" w:cs="Tahoma"/>
                    <w:b/>
                    <w:szCs w:val="22"/>
                    <w:lang w:val="es-ES" w:eastAsia="en-US"/>
                  </w:rPr>
                </w:pPr>
              </w:p>
            </w:tc>
          </w:tr>
        </w:tbl>
        <w:p w14:paraId="2F1BE4E8" w14:textId="77777777" w:rsidR="002401BC" w:rsidRPr="005C106F" w:rsidRDefault="002401BC" w:rsidP="002401BC">
          <w:pPr>
            <w:tabs>
              <w:tab w:val="right" w:pos="8838"/>
            </w:tabs>
            <w:ind w:left="-28"/>
            <w:jc w:val="both"/>
            <w:rPr>
              <w:rFonts w:ascii="Arial" w:eastAsia="Calibri" w:hAnsi="Arial" w:cs="Arial"/>
              <w:b/>
              <w:sz w:val="22"/>
              <w:szCs w:val="22"/>
              <w:lang w:eastAsia="en-US"/>
            </w:rPr>
          </w:pPr>
        </w:p>
      </w:tc>
    </w:tr>
  </w:tbl>
  <w:p w14:paraId="3D4289FA" w14:textId="77777777" w:rsidR="002401BC" w:rsidRPr="00443C6B" w:rsidRDefault="000277AC" w:rsidP="002401BC">
    <w:pPr>
      <w:pStyle w:val="Encabezado"/>
      <w:rPr>
        <w:sz w:val="14"/>
      </w:rPr>
    </w:pPr>
    <w:r>
      <w:rPr>
        <w:noProof/>
        <w:sz w:val="14"/>
      </w:rPr>
      <w:pict w14:anchorId="45261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4" o:spid="_x0000_s2050" type="#_x0000_t75" alt="" style="position:absolute;margin-left:-76.25pt;margin-top:-141.55pt;width:589.8pt;height:768pt;z-index:-251658752;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2268"/>
      <w:gridCol w:w="8222"/>
    </w:tblGrid>
    <w:tr w:rsidR="002401BC" w:rsidRPr="00330DA7" w14:paraId="35B42775" w14:textId="77777777" w:rsidTr="00DF6D3A">
      <w:trPr>
        <w:trHeight w:val="1435"/>
      </w:trPr>
      <w:tc>
        <w:tcPr>
          <w:tcW w:w="2268" w:type="dxa"/>
          <w:shd w:val="clear" w:color="auto" w:fill="auto"/>
        </w:tcPr>
        <w:p w14:paraId="65DF2A07" w14:textId="77777777" w:rsidR="002401BC" w:rsidRPr="00330DA7" w:rsidRDefault="002401BC" w:rsidP="002401BC">
          <w:pPr>
            <w:tabs>
              <w:tab w:val="right" w:pos="4273"/>
            </w:tabs>
            <w:rPr>
              <w:rFonts w:ascii="Garamond" w:eastAsia="Calibri" w:hAnsi="Garamond"/>
              <w:sz w:val="22"/>
              <w:szCs w:val="22"/>
              <w:lang w:eastAsia="en-US"/>
            </w:rPr>
          </w:pPr>
        </w:p>
      </w:tc>
      <w:tc>
        <w:tcPr>
          <w:tcW w:w="8222" w:type="dxa"/>
          <w:shd w:val="clear" w:color="auto" w:fill="auto"/>
        </w:tcPr>
        <w:tbl>
          <w:tblPr>
            <w:tblW w:w="8074" w:type="dxa"/>
            <w:tblInd w:w="40" w:type="dxa"/>
            <w:tblLayout w:type="fixed"/>
            <w:tblLook w:val="0420" w:firstRow="1" w:lastRow="0" w:firstColumn="0" w:lastColumn="0" w:noHBand="0" w:noVBand="1"/>
          </w:tblPr>
          <w:tblGrid>
            <w:gridCol w:w="2829"/>
            <w:gridCol w:w="5245"/>
          </w:tblGrid>
          <w:tr w:rsidR="002401BC" w:rsidRPr="00330DA7" w14:paraId="5A3E4346" w14:textId="77777777" w:rsidTr="00DF6D3A">
            <w:trPr>
              <w:trHeight w:val="144"/>
            </w:trPr>
            <w:tc>
              <w:tcPr>
                <w:tcW w:w="2829" w:type="dxa"/>
                <w:shd w:val="clear" w:color="auto" w:fill="auto"/>
              </w:tcPr>
              <w:p w14:paraId="3D5C49A7" w14:textId="77777777" w:rsidR="002401BC" w:rsidRPr="00DF6D3A" w:rsidRDefault="002401BC" w:rsidP="002401BC">
                <w:pPr>
                  <w:tabs>
                    <w:tab w:val="right" w:pos="8838"/>
                  </w:tabs>
                  <w:ind w:left="-264" w:right="-105" w:firstLine="195"/>
                  <w:rPr>
                    <w:rFonts w:ascii="Palatino Linotype" w:eastAsia="Calibri" w:hAnsi="Palatino Linotype" w:cs="Tahoma"/>
                    <w:b/>
                    <w:szCs w:val="22"/>
                    <w:lang w:val="es-ES" w:eastAsia="en-US"/>
                  </w:rPr>
                </w:pPr>
                <w:r w:rsidRPr="00DF6D3A">
                  <w:rPr>
                    <w:rFonts w:ascii="Palatino Linotype" w:eastAsia="Calibri" w:hAnsi="Palatino Linotype" w:cs="Tahoma"/>
                    <w:b/>
                    <w:szCs w:val="22"/>
                    <w:lang w:val="es-ES" w:eastAsia="en-US"/>
                  </w:rPr>
                  <w:t>Recurso de Revisión:</w:t>
                </w:r>
              </w:p>
            </w:tc>
            <w:tc>
              <w:tcPr>
                <w:tcW w:w="5245" w:type="dxa"/>
                <w:shd w:val="clear" w:color="auto" w:fill="auto"/>
              </w:tcPr>
              <w:p w14:paraId="18824FDB" w14:textId="2ADCA09A" w:rsidR="002401BC" w:rsidRPr="00DF6D3A" w:rsidRDefault="002401BC" w:rsidP="00DF6D3A">
                <w:pPr>
                  <w:tabs>
                    <w:tab w:val="right" w:pos="8838"/>
                  </w:tabs>
                  <w:ind w:left="-74" w:right="-105"/>
                  <w:rPr>
                    <w:rFonts w:ascii="Palatino Linotype" w:eastAsia="Calibri" w:hAnsi="Palatino Linotype" w:cs="Tahoma"/>
                    <w:bCs/>
                    <w:szCs w:val="22"/>
                    <w:lang w:val="es-ES" w:eastAsia="en-US"/>
                  </w:rPr>
                </w:pPr>
                <w:r w:rsidRPr="00DF6D3A">
                  <w:rPr>
                    <w:rFonts w:ascii="Palatino Linotype" w:eastAsia="Calibri" w:hAnsi="Palatino Linotype" w:cs="Tahoma"/>
                    <w:szCs w:val="22"/>
                    <w:lang w:eastAsia="en-US"/>
                  </w:rPr>
                  <w:t>0</w:t>
                </w:r>
                <w:r w:rsidR="00B60B91" w:rsidRPr="00DF6D3A">
                  <w:rPr>
                    <w:rFonts w:ascii="Palatino Linotype" w:eastAsia="Calibri" w:hAnsi="Palatino Linotype" w:cs="Tahoma"/>
                    <w:szCs w:val="22"/>
                    <w:lang w:eastAsia="en-US"/>
                  </w:rPr>
                  <w:t>5213</w:t>
                </w:r>
                <w:r w:rsidRPr="00DF6D3A">
                  <w:rPr>
                    <w:rFonts w:ascii="Palatino Linotype" w:eastAsia="Calibri" w:hAnsi="Palatino Linotype" w:cs="Tahoma"/>
                    <w:szCs w:val="22"/>
                    <w:lang w:eastAsia="en-US"/>
                  </w:rPr>
                  <w:t>/INFOEM/IP/RR/202</w:t>
                </w:r>
                <w:r w:rsidR="00B60B91" w:rsidRPr="00DF6D3A">
                  <w:rPr>
                    <w:rFonts w:ascii="Palatino Linotype" w:eastAsia="Calibri" w:hAnsi="Palatino Linotype" w:cs="Tahoma"/>
                    <w:szCs w:val="22"/>
                    <w:lang w:eastAsia="en-US"/>
                  </w:rPr>
                  <w:t>6</w:t>
                </w:r>
              </w:p>
            </w:tc>
          </w:tr>
          <w:tr w:rsidR="002401BC" w:rsidRPr="00330DA7" w14:paraId="3F4D5A31" w14:textId="77777777" w:rsidTr="00DF6D3A">
            <w:trPr>
              <w:trHeight w:val="144"/>
            </w:trPr>
            <w:tc>
              <w:tcPr>
                <w:tcW w:w="2829" w:type="dxa"/>
                <w:shd w:val="clear" w:color="auto" w:fill="auto"/>
              </w:tcPr>
              <w:p w14:paraId="21A7AF8B" w14:textId="77777777" w:rsidR="002401BC" w:rsidRPr="00DF6D3A" w:rsidRDefault="002401BC" w:rsidP="002401BC">
                <w:pPr>
                  <w:tabs>
                    <w:tab w:val="right" w:pos="8838"/>
                  </w:tabs>
                  <w:ind w:left="-74" w:right="-105"/>
                  <w:rPr>
                    <w:rFonts w:ascii="Palatino Linotype" w:eastAsia="Calibri" w:hAnsi="Palatino Linotype" w:cs="Tahoma"/>
                    <w:b/>
                    <w:szCs w:val="22"/>
                    <w:lang w:val="es-ES" w:eastAsia="en-US"/>
                  </w:rPr>
                </w:pPr>
                <w:r w:rsidRPr="00DF6D3A">
                  <w:rPr>
                    <w:rFonts w:ascii="Palatino Linotype" w:eastAsia="Calibri" w:hAnsi="Palatino Linotype" w:cs="Tahoma"/>
                    <w:b/>
                    <w:szCs w:val="22"/>
                    <w:lang w:val="es-ES" w:eastAsia="en-US"/>
                  </w:rPr>
                  <w:t>Recurrente:</w:t>
                </w:r>
              </w:p>
            </w:tc>
            <w:tc>
              <w:tcPr>
                <w:tcW w:w="5245" w:type="dxa"/>
                <w:shd w:val="clear" w:color="auto" w:fill="auto"/>
              </w:tcPr>
              <w:p w14:paraId="39063C8A" w14:textId="3136759F" w:rsidR="002401BC" w:rsidRPr="00DF6D3A" w:rsidRDefault="004A3437" w:rsidP="00DF6D3A">
                <w:pPr>
                  <w:tabs>
                    <w:tab w:val="left" w:pos="3122"/>
                    <w:tab w:val="right" w:pos="8838"/>
                  </w:tabs>
                  <w:ind w:left="-74" w:right="-105"/>
                  <w:rPr>
                    <w:rFonts w:ascii="Palatino Linotype" w:eastAsia="Calibri" w:hAnsi="Palatino Linotype" w:cs="Tahoma"/>
                    <w:szCs w:val="22"/>
                    <w:lang w:val="es-ES" w:eastAsia="en-US"/>
                  </w:rPr>
                </w:pPr>
                <w:r>
                  <w:rPr>
                    <w:rFonts w:ascii="Palatino Linotype" w:eastAsia="Calibri" w:hAnsi="Palatino Linotype" w:cs="Tahoma"/>
                    <w:szCs w:val="22"/>
                    <w:lang w:val="es-ES" w:eastAsia="en-US"/>
                  </w:rPr>
                  <w:t>XXXX</w:t>
                </w:r>
              </w:p>
            </w:tc>
          </w:tr>
          <w:tr w:rsidR="002401BC" w:rsidRPr="00330DA7" w14:paraId="7043684A" w14:textId="77777777" w:rsidTr="00DF6D3A">
            <w:trPr>
              <w:trHeight w:val="283"/>
            </w:trPr>
            <w:tc>
              <w:tcPr>
                <w:tcW w:w="2829" w:type="dxa"/>
                <w:shd w:val="clear" w:color="auto" w:fill="auto"/>
              </w:tcPr>
              <w:p w14:paraId="1589DE66" w14:textId="77777777" w:rsidR="002401BC" w:rsidRPr="00DF6D3A" w:rsidRDefault="002401BC" w:rsidP="002401BC">
                <w:pPr>
                  <w:tabs>
                    <w:tab w:val="right" w:pos="8838"/>
                  </w:tabs>
                  <w:ind w:left="-74" w:right="-105"/>
                  <w:rPr>
                    <w:rFonts w:ascii="Palatino Linotype" w:eastAsia="Calibri" w:hAnsi="Palatino Linotype" w:cs="Tahoma"/>
                    <w:b/>
                    <w:szCs w:val="22"/>
                    <w:lang w:val="es-ES" w:eastAsia="en-US"/>
                  </w:rPr>
                </w:pPr>
                <w:r w:rsidRPr="00DF6D3A">
                  <w:rPr>
                    <w:rFonts w:ascii="Palatino Linotype" w:eastAsia="Calibri" w:hAnsi="Palatino Linotype" w:cs="Tahoma"/>
                    <w:b/>
                    <w:szCs w:val="22"/>
                    <w:lang w:val="es-ES" w:eastAsia="en-US"/>
                  </w:rPr>
                  <w:t>Sujeto Obligado:</w:t>
                </w:r>
              </w:p>
            </w:tc>
            <w:tc>
              <w:tcPr>
                <w:tcW w:w="5245" w:type="dxa"/>
                <w:shd w:val="clear" w:color="auto" w:fill="auto"/>
              </w:tcPr>
              <w:p w14:paraId="6525A54D" w14:textId="613A080D" w:rsidR="002401BC" w:rsidRPr="00DF6D3A" w:rsidRDefault="00B60B91" w:rsidP="00DF6D3A">
                <w:pPr>
                  <w:tabs>
                    <w:tab w:val="left" w:pos="2834"/>
                    <w:tab w:val="right" w:pos="8838"/>
                  </w:tabs>
                  <w:ind w:left="-74" w:right="-105"/>
                  <w:rPr>
                    <w:rFonts w:ascii="Palatino Linotype" w:eastAsia="Calibri" w:hAnsi="Palatino Linotype" w:cs="Tahoma"/>
                    <w:szCs w:val="22"/>
                    <w:lang w:val="es-ES" w:eastAsia="en-US"/>
                  </w:rPr>
                </w:pPr>
                <w:r w:rsidRPr="00DF6D3A">
                  <w:rPr>
                    <w:rFonts w:ascii="Palatino Linotype" w:eastAsia="Calibri" w:hAnsi="Palatino Linotype" w:cs="Tahoma"/>
                    <w:szCs w:val="22"/>
                    <w:lang w:eastAsia="en-US"/>
                  </w:rPr>
                  <w:t>Instituto de Transparencia, Acceso a la Información Pública y Protección de Datos Personales del Estado de México y Municipios</w:t>
                </w:r>
              </w:p>
            </w:tc>
          </w:tr>
          <w:tr w:rsidR="002401BC" w:rsidRPr="00330DA7" w14:paraId="7853CC3A" w14:textId="77777777" w:rsidTr="00DF6D3A">
            <w:trPr>
              <w:trHeight w:val="283"/>
            </w:trPr>
            <w:tc>
              <w:tcPr>
                <w:tcW w:w="2829" w:type="dxa"/>
                <w:shd w:val="clear" w:color="auto" w:fill="auto"/>
              </w:tcPr>
              <w:p w14:paraId="6504DF9C" w14:textId="77777777" w:rsidR="002401BC" w:rsidRPr="00DF6D3A" w:rsidRDefault="002401BC" w:rsidP="002401BC">
                <w:pPr>
                  <w:tabs>
                    <w:tab w:val="right" w:pos="8838"/>
                  </w:tabs>
                  <w:ind w:left="-74" w:right="-105"/>
                  <w:rPr>
                    <w:rFonts w:ascii="Palatino Linotype" w:eastAsia="Calibri" w:hAnsi="Palatino Linotype" w:cs="Tahoma"/>
                    <w:b/>
                    <w:szCs w:val="22"/>
                    <w:lang w:val="es-ES" w:eastAsia="en-US"/>
                  </w:rPr>
                </w:pPr>
                <w:r w:rsidRPr="00DF6D3A">
                  <w:rPr>
                    <w:rFonts w:ascii="Palatino Linotype" w:eastAsia="Calibri" w:hAnsi="Palatino Linotype" w:cs="Tahoma"/>
                    <w:b/>
                    <w:szCs w:val="22"/>
                    <w:lang w:val="es-ES" w:eastAsia="en-US"/>
                  </w:rPr>
                  <w:t>Comisionado ponente:</w:t>
                </w:r>
              </w:p>
            </w:tc>
            <w:tc>
              <w:tcPr>
                <w:tcW w:w="5245" w:type="dxa"/>
                <w:shd w:val="clear" w:color="auto" w:fill="auto"/>
              </w:tcPr>
              <w:p w14:paraId="07033FEA" w14:textId="77777777" w:rsidR="002401BC" w:rsidRPr="00DF6D3A" w:rsidRDefault="002401BC" w:rsidP="00DF6D3A">
                <w:pPr>
                  <w:tabs>
                    <w:tab w:val="right" w:pos="8838"/>
                  </w:tabs>
                  <w:ind w:left="-74" w:right="-105"/>
                  <w:rPr>
                    <w:rFonts w:ascii="Palatino Linotype" w:eastAsia="Calibri" w:hAnsi="Palatino Linotype" w:cs="Tahoma"/>
                    <w:szCs w:val="22"/>
                    <w:lang w:val="es-ES" w:eastAsia="en-US"/>
                  </w:rPr>
                </w:pPr>
                <w:r w:rsidRPr="00DF6D3A">
                  <w:rPr>
                    <w:rFonts w:ascii="Palatino Linotype" w:eastAsia="Calibri" w:hAnsi="Palatino Linotype" w:cs="Tahoma"/>
                    <w:szCs w:val="22"/>
                    <w:lang w:val="es-ES" w:eastAsia="en-US"/>
                  </w:rPr>
                  <w:t>María del Rosario Mejía Ayala</w:t>
                </w:r>
              </w:p>
              <w:p w14:paraId="22B79820" w14:textId="77777777" w:rsidR="002401BC" w:rsidRPr="00DF6D3A" w:rsidRDefault="002401BC" w:rsidP="00DF6D3A">
                <w:pPr>
                  <w:tabs>
                    <w:tab w:val="right" w:pos="8838"/>
                  </w:tabs>
                  <w:ind w:left="-74" w:right="-105"/>
                  <w:rPr>
                    <w:rFonts w:ascii="Palatino Linotype" w:eastAsia="Calibri" w:hAnsi="Palatino Linotype" w:cs="Tahoma"/>
                    <w:b/>
                    <w:szCs w:val="22"/>
                    <w:lang w:val="es-ES" w:eastAsia="en-US"/>
                  </w:rPr>
                </w:pPr>
              </w:p>
            </w:tc>
          </w:tr>
        </w:tbl>
        <w:p w14:paraId="41CECDA6" w14:textId="77777777" w:rsidR="002401BC" w:rsidRPr="00330DA7" w:rsidRDefault="002401BC" w:rsidP="002401BC">
          <w:pPr>
            <w:tabs>
              <w:tab w:val="right" w:pos="8838"/>
            </w:tabs>
            <w:ind w:left="-28"/>
            <w:jc w:val="both"/>
            <w:rPr>
              <w:rFonts w:ascii="Arial" w:eastAsia="Calibri" w:hAnsi="Arial" w:cs="Arial"/>
              <w:b/>
              <w:sz w:val="22"/>
              <w:szCs w:val="22"/>
              <w:lang w:eastAsia="en-US"/>
            </w:rPr>
          </w:pPr>
        </w:p>
      </w:tc>
    </w:tr>
  </w:tbl>
  <w:p w14:paraId="5B5A7849" w14:textId="77777777" w:rsidR="002401BC" w:rsidRPr="00827FA0" w:rsidRDefault="000277AC" w:rsidP="002401BC">
    <w:pPr>
      <w:pStyle w:val="Encabezado"/>
      <w:rPr>
        <w:sz w:val="2"/>
        <w:szCs w:val="22"/>
      </w:rPr>
    </w:pPr>
    <w:r>
      <w:rPr>
        <w:noProof/>
        <w:sz w:val="2"/>
        <w:szCs w:val="22"/>
      </w:rPr>
      <w:pict w14:anchorId="1C75F0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2" o:spid="_x0000_s2049" type="#_x0000_t75" alt="" style="position:absolute;margin-left:-79.65pt;margin-top:-149.5pt;width:589.8pt;height:768pt;z-index:-251657728;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61270"/>
    <w:multiLevelType w:val="hybridMultilevel"/>
    <w:tmpl w:val="C3C4BB70"/>
    <w:lvl w:ilvl="0" w:tplc="F0F2F2C8">
      <w:start w:val="1"/>
      <w:numFmt w:val="decimal"/>
      <w:lvlText w:val="%1."/>
      <w:lvlJc w:val="left"/>
      <w:pPr>
        <w:ind w:left="720" w:hanging="360"/>
      </w:pPr>
      <w:rPr>
        <w:rFonts w:eastAsia="Calibri" w:hint="default"/>
        <w:b/>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B8743A6"/>
    <w:multiLevelType w:val="hybridMultilevel"/>
    <w:tmpl w:val="020E31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DC0610A"/>
    <w:multiLevelType w:val="hybridMultilevel"/>
    <w:tmpl w:val="C44AC4EC"/>
    <w:lvl w:ilvl="0" w:tplc="5B8204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4317490"/>
    <w:multiLevelType w:val="hybridMultilevel"/>
    <w:tmpl w:val="B18484BA"/>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lvl>
    <w:lvl w:ilvl="2" w:tplc="362EE9DC">
      <w:start w:val="4"/>
      <w:numFmt w:val="lowerLetter"/>
      <w:lvlText w:val="%3)"/>
      <w:lvlJc w:val="left"/>
      <w:pPr>
        <w:ind w:left="2340" w:hanging="360"/>
      </w:pPr>
    </w:lvl>
    <w:lvl w:ilvl="3" w:tplc="080A000F">
      <w:start w:val="1"/>
      <w:numFmt w:val="decimal"/>
      <w:lvlText w:val="%4."/>
      <w:lvlJc w:val="left"/>
      <w:pPr>
        <w:ind w:left="2880" w:hanging="360"/>
      </w:pPr>
    </w:lvl>
    <w:lvl w:ilvl="4" w:tplc="3B14BCD2">
      <w:start w:val="104"/>
      <w:numFmt w:val="decimal"/>
      <w:lvlText w:val="%5"/>
      <w:lvlJc w:val="left"/>
      <w:pPr>
        <w:ind w:left="3600" w:hanging="360"/>
      </w:pPr>
      <w:rPr>
        <w:b/>
      </w:r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69A24330"/>
    <w:multiLevelType w:val="multilevel"/>
    <w:tmpl w:val="FFFFFFFF"/>
    <w:lvl w:ilvl="0">
      <w:start w:val="1"/>
      <w:numFmt w:val="decimal"/>
      <w:lvlText w:val="%1."/>
      <w:lvlJc w:val="left"/>
      <w:pPr>
        <w:ind w:left="644" w:hanging="359"/>
      </w:pPr>
      <w:rPr>
        <w:rFonts w:ascii="Palatino Linotype" w:eastAsia="Times New Roman" w:hAnsi="Palatino Linotype" w:cs="Palatino Linotype"/>
        <w:b/>
        <w:bCs/>
        <w:i w:val="0"/>
        <w:iCs w:val="0"/>
        <w:color w:val="00000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71407C58"/>
    <w:multiLevelType w:val="hybridMultilevel"/>
    <w:tmpl w:val="44B2EAC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786C0E77"/>
    <w:multiLevelType w:val="hybridMultilevel"/>
    <w:tmpl w:val="52F4C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FCB5368"/>
    <w:multiLevelType w:val="hybridMultilevel"/>
    <w:tmpl w:val="E2EADFB2"/>
    <w:lvl w:ilvl="0" w:tplc="5A1A0B60">
      <w:start w:val="1"/>
      <w:numFmt w:val="lowerLetter"/>
      <w:lvlText w:val="%1)"/>
      <w:lvlJc w:val="left"/>
      <w:pPr>
        <w:ind w:left="927" w:hanging="360"/>
      </w:pPr>
    </w:lvl>
    <w:lvl w:ilvl="1" w:tplc="080A0019">
      <w:start w:val="1"/>
      <w:numFmt w:val="lowerLetter"/>
      <w:lvlText w:val="%2."/>
      <w:lvlJc w:val="left"/>
      <w:pPr>
        <w:ind w:left="1647" w:hanging="360"/>
      </w:pPr>
    </w:lvl>
    <w:lvl w:ilvl="2" w:tplc="080A001B">
      <w:start w:val="1"/>
      <w:numFmt w:val="lowerRoman"/>
      <w:lvlText w:val="%3."/>
      <w:lvlJc w:val="right"/>
      <w:pPr>
        <w:ind w:left="2367" w:hanging="180"/>
      </w:pPr>
    </w:lvl>
    <w:lvl w:ilvl="3" w:tplc="080A000F">
      <w:start w:val="1"/>
      <w:numFmt w:val="decimal"/>
      <w:lvlText w:val="%4."/>
      <w:lvlJc w:val="left"/>
      <w:pPr>
        <w:ind w:left="3087" w:hanging="360"/>
      </w:pPr>
    </w:lvl>
    <w:lvl w:ilvl="4" w:tplc="080A0019">
      <w:start w:val="1"/>
      <w:numFmt w:val="lowerLetter"/>
      <w:lvlText w:val="%5."/>
      <w:lvlJc w:val="left"/>
      <w:pPr>
        <w:ind w:left="3807" w:hanging="360"/>
      </w:pPr>
    </w:lvl>
    <w:lvl w:ilvl="5" w:tplc="080A001B">
      <w:start w:val="1"/>
      <w:numFmt w:val="lowerRoman"/>
      <w:lvlText w:val="%6."/>
      <w:lvlJc w:val="right"/>
      <w:pPr>
        <w:ind w:left="4527" w:hanging="180"/>
      </w:pPr>
    </w:lvl>
    <w:lvl w:ilvl="6" w:tplc="080A000F">
      <w:start w:val="1"/>
      <w:numFmt w:val="decimal"/>
      <w:lvlText w:val="%7."/>
      <w:lvlJc w:val="left"/>
      <w:pPr>
        <w:ind w:left="5247" w:hanging="360"/>
      </w:pPr>
    </w:lvl>
    <w:lvl w:ilvl="7" w:tplc="080A0019">
      <w:start w:val="1"/>
      <w:numFmt w:val="lowerLetter"/>
      <w:lvlText w:val="%8."/>
      <w:lvlJc w:val="left"/>
      <w:pPr>
        <w:ind w:left="5967" w:hanging="360"/>
      </w:pPr>
    </w:lvl>
    <w:lvl w:ilvl="8" w:tplc="080A001B">
      <w:start w:val="1"/>
      <w:numFmt w:val="lowerRoman"/>
      <w:lvlText w:val="%9."/>
      <w:lvlJc w:val="right"/>
      <w:pPr>
        <w:ind w:left="6687" w:hanging="180"/>
      </w:pPr>
    </w:lvl>
  </w:abstractNum>
  <w:num w:numId="1">
    <w:abstractNumId w:val="0"/>
  </w:num>
  <w:num w:numId="2">
    <w:abstractNumId w:val="2"/>
  </w:num>
  <w:num w:numId="3">
    <w:abstractNumId w:val="6"/>
  </w:num>
  <w:num w:numId="4">
    <w:abstractNumId w:val="1"/>
  </w:num>
  <w:num w:numId="5">
    <w:abstractNumId w:val="3"/>
    <w:lvlOverride w:ilvl="0">
      <w:startOverride w:val="1"/>
    </w:lvlOverride>
    <w:lvlOverride w:ilvl="1">
      <w:startOverride w:val="1"/>
    </w:lvlOverride>
    <w:lvlOverride w:ilvl="2">
      <w:startOverride w:val="4"/>
    </w:lvlOverride>
    <w:lvlOverride w:ilvl="3">
      <w:startOverride w:val="1"/>
    </w:lvlOverride>
    <w:lvlOverride w:ilvl="4">
      <w:startOverride w:val="104"/>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12"/>
    <w:rsid w:val="000277AC"/>
    <w:rsid w:val="00097337"/>
    <w:rsid w:val="000A0153"/>
    <w:rsid w:val="000F1FD1"/>
    <w:rsid w:val="001405D0"/>
    <w:rsid w:val="00152161"/>
    <w:rsid w:val="001831EF"/>
    <w:rsid w:val="001E1AD2"/>
    <w:rsid w:val="00237C9C"/>
    <w:rsid w:val="002401BC"/>
    <w:rsid w:val="0027382B"/>
    <w:rsid w:val="0029538D"/>
    <w:rsid w:val="002A5001"/>
    <w:rsid w:val="002F1BD0"/>
    <w:rsid w:val="0032189B"/>
    <w:rsid w:val="003278B0"/>
    <w:rsid w:val="00343164"/>
    <w:rsid w:val="00345B35"/>
    <w:rsid w:val="00356568"/>
    <w:rsid w:val="00396BD3"/>
    <w:rsid w:val="004260A9"/>
    <w:rsid w:val="00481903"/>
    <w:rsid w:val="004A3437"/>
    <w:rsid w:val="00667DC3"/>
    <w:rsid w:val="007B6B35"/>
    <w:rsid w:val="00811951"/>
    <w:rsid w:val="008C3D5F"/>
    <w:rsid w:val="0099056E"/>
    <w:rsid w:val="009D0E10"/>
    <w:rsid w:val="009E036A"/>
    <w:rsid w:val="00A01DAA"/>
    <w:rsid w:val="00A1358E"/>
    <w:rsid w:val="00A24112"/>
    <w:rsid w:val="00B372D8"/>
    <w:rsid w:val="00B41F03"/>
    <w:rsid w:val="00B60B91"/>
    <w:rsid w:val="00BA2EC5"/>
    <w:rsid w:val="00BB27ED"/>
    <w:rsid w:val="00BF444F"/>
    <w:rsid w:val="00C505DA"/>
    <w:rsid w:val="00C67034"/>
    <w:rsid w:val="00D0049A"/>
    <w:rsid w:val="00D14D53"/>
    <w:rsid w:val="00D300BA"/>
    <w:rsid w:val="00D4191B"/>
    <w:rsid w:val="00D41D44"/>
    <w:rsid w:val="00D5293A"/>
    <w:rsid w:val="00DF6D3A"/>
    <w:rsid w:val="00E42899"/>
    <w:rsid w:val="00E4513D"/>
    <w:rsid w:val="00E93097"/>
    <w:rsid w:val="00F26C2D"/>
    <w:rsid w:val="00F27952"/>
    <w:rsid w:val="00F53A68"/>
    <w:rsid w:val="00F64B1C"/>
    <w:rsid w:val="00F740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56E975"/>
  <w15:chartTrackingRefBased/>
  <w15:docId w15:val="{402E7C89-63E5-4090-84F3-972475918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112"/>
    <w:pPr>
      <w:spacing w:after="0" w:line="240" w:lineRule="auto"/>
    </w:pPr>
    <w:rPr>
      <w:rFonts w:ascii="Times New Roman" w:eastAsia="Times New Roman" w:hAnsi="Times New Roman" w:cs="Times New Roman"/>
      <w:sz w:val="24"/>
      <w:szCs w:val="24"/>
      <w:lang w:val="es-MX" w:eastAsia="es-MX"/>
    </w:rPr>
  </w:style>
  <w:style w:type="paragraph" w:styleId="Ttulo1">
    <w:name w:val="heading 1"/>
    <w:basedOn w:val="Normal"/>
    <w:next w:val="Normal"/>
    <w:link w:val="Ttulo1Car"/>
    <w:uiPriority w:val="9"/>
    <w:qFormat/>
    <w:rsid w:val="00A2411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A015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4112"/>
    <w:rPr>
      <w:rFonts w:asciiTheme="majorHAnsi" w:eastAsiaTheme="majorEastAsia" w:hAnsiTheme="majorHAnsi" w:cstheme="majorBidi"/>
      <w:color w:val="2E74B5" w:themeColor="accent1" w:themeShade="BF"/>
      <w:sz w:val="32"/>
      <w:szCs w:val="32"/>
      <w:lang w:val="es-MX" w:eastAsia="es-MX"/>
    </w:rPr>
  </w:style>
  <w:style w:type="paragraph" w:styleId="Encabezado">
    <w:name w:val="header"/>
    <w:basedOn w:val="Normal"/>
    <w:link w:val="EncabezadoCar"/>
    <w:uiPriority w:val="99"/>
    <w:unhideWhenUsed/>
    <w:rsid w:val="00A24112"/>
    <w:pPr>
      <w:tabs>
        <w:tab w:val="center" w:pos="4419"/>
        <w:tab w:val="right" w:pos="8838"/>
      </w:tabs>
    </w:pPr>
  </w:style>
  <w:style w:type="character" w:customStyle="1" w:styleId="EncabezadoCar">
    <w:name w:val="Encabezado Car"/>
    <w:basedOn w:val="Fuentedeprrafopredeter"/>
    <w:link w:val="Encabezado"/>
    <w:uiPriority w:val="99"/>
    <w:rsid w:val="00A24112"/>
    <w:rPr>
      <w:rFonts w:ascii="Times New Roman" w:eastAsia="Times New Roman" w:hAnsi="Times New Roman" w:cs="Times New Roman"/>
      <w:sz w:val="24"/>
      <w:szCs w:val="24"/>
      <w:lang w:val="es-MX" w:eastAsia="es-MX"/>
    </w:rPr>
  </w:style>
  <w:style w:type="paragraph" w:styleId="Piedepgina">
    <w:name w:val="footer"/>
    <w:basedOn w:val="Normal"/>
    <w:link w:val="PiedepginaCar"/>
    <w:uiPriority w:val="99"/>
    <w:unhideWhenUsed/>
    <w:rsid w:val="00A24112"/>
    <w:pPr>
      <w:tabs>
        <w:tab w:val="center" w:pos="4419"/>
        <w:tab w:val="right" w:pos="8838"/>
      </w:tabs>
    </w:pPr>
  </w:style>
  <w:style w:type="character" w:customStyle="1" w:styleId="PiedepginaCar">
    <w:name w:val="Pie de página Car"/>
    <w:basedOn w:val="Fuentedeprrafopredeter"/>
    <w:link w:val="Piedepgina"/>
    <w:uiPriority w:val="99"/>
    <w:rsid w:val="00A24112"/>
    <w:rPr>
      <w:rFonts w:ascii="Times New Roman" w:eastAsia="Times New Roman" w:hAnsi="Times New Roman" w:cs="Times New Roman"/>
      <w:sz w:val="24"/>
      <w:szCs w:val="24"/>
      <w:lang w:val="es-MX"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24112"/>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A24112"/>
    <w:rPr>
      <w:rFonts w:ascii="Century Gothic" w:eastAsia="Times New Roman" w:hAnsi="Century Gothic" w:cs="Times New Roman"/>
      <w:szCs w:val="24"/>
      <w:lang w:val="es-MX" w:eastAsia="es-MX"/>
    </w:rPr>
  </w:style>
  <w:style w:type="character" w:styleId="Hipervnculo">
    <w:name w:val="Hyperlink"/>
    <w:aliases w:val="Hipervínculo1,Hipervínculo11,Hipervínculo12,Hipervínculo13,Hipervínculo14,Hipervínculo15"/>
    <w:uiPriority w:val="99"/>
    <w:unhideWhenUsed/>
    <w:rsid w:val="00A24112"/>
    <w:rPr>
      <w:color w:val="0563C1"/>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uiPriority w:val="99"/>
    <w:unhideWhenUsed/>
    <w:qFormat/>
    <w:rsid w:val="00A2411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A2411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qFormat/>
    <w:rsid w:val="00A24112"/>
    <w:rPr>
      <w:rFonts w:ascii="Calibri" w:eastAsia="Calibri" w:hAnsi="Calibri" w:cs="Times New Roman"/>
      <w:sz w:val="24"/>
      <w:szCs w:val="24"/>
      <w:lang w:val="es-MX"/>
    </w:rPr>
  </w:style>
  <w:style w:type="paragraph" w:customStyle="1" w:styleId="Default">
    <w:name w:val="Default"/>
    <w:rsid w:val="00A24112"/>
    <w:pPr>
      <w:autoSpaceDE w:val="0"/>
      <w:autoSpaceDN w:val="0"/>
      <w:adjustRightInd w:val="0"/>
      <w:spacing w:after="0" w:line="240" w:lineRule="auto"/>
    </w:pPr>
    <w:rPr>
      <w:rFonts w:ascii="Arial" w:hAnsi="Arial" w:cs="Arial"/>
      <w:color w:val="000000"/>
      <w:sz w:val="24"/>
      <w:szCs w:val="24"/>
      <w:lang w:val="es-MX"/>
    </w:rPr>
  </w:style>
  <w:style w:type="paragraph" w:styleId="Sinespaciado">
    <w:name w:val="No Spacing"/>
    <w:aliases w:val="Francesa,INAI,Fundamentos"/>
    <w:link w:val="SinespaciadoCar"/>
    <w:uiPriority w:val="1"/>
    <w:qFormat/>
    <w:rsid w:val="002F1BD0"/>
    <w:pPr>
      <w:spacing w:after="0" w:line="240" w:lineRule="auto"/>
    </w:pPr>
    <w:rPr>
      <w:rFonts w:ascii="Times New Roman" w:eastAsia="Times New Roman" w:hAnsi="Times New Roman" w:cs="Times New Roman"/>
      <w:sz w:val="24"/>
      <w:szCs w:val="24"/>
      <w:lang w:val="es-MX" w:eastAsia="es-ES"/>
    </w:rPr>
  </w:style>
  <w:style w:type="character" w:customStyle="1" w:styleId="SinespaciadoCar">
    <w:name w:val="Sin espaciado Car"/>
    <w:aliases w:val="Francesa Car,INAI Car,Fundamentos Car"/>
    <w:link w:val="Sinespaciado"/>
    <w:uiPriority w:val="1"/>
    <w:locked/>
    <w:rsid w:val="002F1BD0"/>
    <w:rPr>
      <w:rFonts w:ascii="Times New Roman" w:eastAsia="Times New Roman" w:hAnsi="Times New Roman" w:cs="Times New Roman"/>
      <w:sz w:val="24"/>
      <w:szCs w:val="24"/>
      <w:lang w:val="es-MX" w:eastAsia="es-ES"/>
    </w:rPr>
  </w:style>
  <w:style w:type="character" w:customStyle="1" w:styleId="Ttulo2Car">
    <w:name w:val="Título 2 Car"/>
    <w:basedOn w:val="Fuentedeprrafopredeter"/>
    <w:link w:val="Ttulo2"/>
    <w:uiPriority w:val="9"/>
    <w:rsid w:val="000A0153"/>
    <w:rPr>
      <w:rFonts w:asciiTheme="majorHAnsi" w:eastAsiaTheme="majorEastAsia" w:hAnsiTheme="majorHAnsi" w:cstheme="majorBidi"/>
      <w:color w:val="2E74B5" w:themeColor="accent1" w:themeShade="BF"/>
      <w:sz w:val="26"/>
      <w:szCs w:val="2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907302">
      <w:bodyDiv w:val="1"/>
      <w:marLeft w:val="0"/>
      <w:marRight w:val="0"/>
      <w:marTop w:val="0"/>
      <w:marBottom w:val="0"/>
      <w:divBdr>
        <w:top w:val="none" w:sz="0" w:space="0" w:color="auto"/>
        <w:left w:val="none" w:sz="0" w:space="0" w:color="auto"/>
        <w:bottom w:val="none" w:sz="0" w:space="0" w:color="auto"/>
        <w:right w:val="none" w:sz="0" w:space="0" w:color="auto"/>
      </w:divBdr>
    </w:div>
    <w:div w:id="1761215911">
      <w:bodyDiv w:val="1"/>
      <w:marLeft w:val="0"/>
      <w:marRight w:val="0"/>
      <w:marTop w:val="0"/>
      <w:marBottom w:val="0"/>
      <w:divBdr>
        <w:top w:val="none" w:sz="0" w:space="0" w:color="auto"/>
        <w:left w:val="none" w:sz="0" w:space="0" w:color="auto"/>
        <w:bottom w:val="none" w:sz="0" w:space="0" w:color="auto"/>
        <w:right w:val="none" w:sz="0" w:space="0" w:color="auto"/>
      </w:divBdr>
    </w:div>
    <w:div w:id="1911695646">
      <w:bodyDiv w:val="1"/>
      <w:marLeft w:val="0"/>
      <w:marRight w:val="0"/>
      <w:marTop w:val="0"/>
      <w:marBottom w:val="0"/>
      <w:divBdr>
        <w:top w:val="none" w:sz="0" w:space="0" w:color="auto"/>
        <w:left w:val="none" w:sz="0" w:space="0" w:color="auto"/>
        <w:bottom w:val="none" w:sz="0" w:space="0" w:color="auto"/>
        <w:right w:val="none" w:sz="0" w:space="0" w:color="auto"/>
      </w:divBdr>
    </w:div>
    <w:div w:id="196537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65450.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603C0-0402-4823-B146-3B9DD97F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2467</Words>
  <Characters>13572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9</cp:revision>
  <cp:lastPrinted>2026-06-18T18:49:00Z</cp:lastPrinted>
  <dcterms:created xsi:type="dcterms:W3CDTF">2026-06-15T18:26:00Z</dcterms:created>
  <dcterms:modified xsi:type="dcterms:W3CDTF">2026-06-24T19:28:00Z</dcterms:modified>
</cp:coreProperties>
</file>