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C48CCA" w14:textId="14C91CC9" w:rsidR="003B25EF" w:rsidRPr="007764E2" w:rsidRDefault="002367BD">
      <w:pPr>
        <w:spacing w:line="360" w:lineRule="auto"/>
        <w:jc w:val="both"/>
        <w:rPr>
          <w:rFonts w:ascii="Palatino Linotype" w:eastAsia="Palatino Linotype" w:hAnsi="Palatino Linotype" w:cs="Palatino Linotype"/>
        </w:rPr>
      </w:pPr>
      <w:r w:rsidRPr="007764E2">
        <w:rPr>
          <w:rFonts w:ascii="Palatino Linotype" w:eastAsia="Palatino Linotype" w:hAnsi="Palatino Linotype" w:cs="Palatino Linotype"/>
        </w:rPr>
        <w:t>Resolución del Pleno del Instituto de Transparencia,</w:t>
      </w:r>
      <w:bookmarkStart w:id="0" w:name="_GoBack"/>
      <w:bookmarkEnd w:id="0"/>
      <w:r w:rsidRPr="007764E2">
        <w:rPr>
          <w:rFonts w:ascii="Palatino Linotype" w:eastAsia="Palatino Linotype" w:hAnsi="Palatino Linotype" w:cs="Palatino Linotype"/>
        </w:rPr>
        <w:t xml:space="preserve"> Acceso a la Información Pública y Protección de Datos Personales del Estado de México y Municipios, con domicilio en Metepec, Estado</w:t>
      </w:r>
      <w:r w:rsidR="007764E2">
        <w:rPr>
          <w:rFonts w:ascii="Palatino Linotype" w:eastAsia="Palatino Linotype" w:hAnsi="Palatino Linotype" w:cs="Palatino Linotype"/>
        </w:rPr>
        <w:t xml:space="preserve"> de México; de fecha</w:t>
      </w:r>
      <w:r w:rsidR="0031616D" w:rsidRPr="007764E2">
        <w:rPr>
          <w:rFonts w:ascii="Palatino Linotype" w:eastAsia="Palatino Linotype" w:hAnsi="Palatino Linotype" w:cs="Palatino Linotype"/>
        </w:rPr>
        <w:t xml:space="preserve"> trece </w:t>
      </w:r>
      <w:r w:rsidR="007764E2">
        <w:rPr>
          <w:rFonts w:ascii="Palatino Linotype" w:eastAsia="Palatino Linotype" w:hAnsi="Palatino Linotype" w:cs="Palatino Linotype"/>
        </w:rPr>
        <w:t xml:space="preserve">(13) </w:t>
      </w:r>
      <w:r w:rsidR="0031616D" w:rsidRPr="007764E2">
        <w:rPr>
          <w:rFonts w:ascii="Palatino Linotype" w:eastAsia="Palatino Linotype" w:hAnsi="Palatino Linotype" w:cs="Palatino Linotype"/>
        </w:rPr>
        <w:t>de mayo de dos mil veintiséis</w:t>
      </w:r>
      <w:r w:rsidRPr="007764E2">
        <w:rPr>
          <w:rFonts w:ascii="Palatino Linotype" w:eastAsia="Palatino Linotype" w:hAnsi="Palatino Linotype" w:cs="Palatino Linotype"/>
        </w:rPr>
        <w:t>.</w:t>
      </w:r>
    </w:p>
    <w:p w14:paraId="3B59D16A" w14:textId="77777777" w:rsidR="003B25EF" w:rsidRPr="007764E2" w:rsidRDefault="003B25EF">
      <w:pPr>
        <w:jc w:val="both"/>
        <w:rPr>
          <w:rFonts w:ascii="Palatino Linotype" w:eastAsia="Palatino Linotype" w:hAnsi="Palatino Linotype" w:cs="Palatino Linotype"/>
        </w:rPr>
      </w:pPr>
    </w:p>
    <w:p w14:paraId="7FC3938A" w14:textId="066476CC" w:rsidR="003B25EF" w:rsidRPr="007764E2" w:rsidRDefault="002367BD">
      <w:pPr>
        <w:spacing w:line="360" w:lineRule="auto"/>
        <w:jc w:val="both"/>
        <w:rPr>
          <w:rFonts w:ascii="Palatino Linotype" w:eastAsia="Palatino Linotype" w:hAnsi="Palatino Linotype" w:cs="Palatino Linotype"/>
        </w:rPr>
      </w:pPr>
      <w:r w:rsidRPr="007764E2">
        <w:rPr>
          <w:rFonts w:ascii="Palatino Linotype" w:eastAsia="Palatino Linotype" w:hAnsi="Palatino Linotype" w:cs="Palatino Linotype"/>
          <w:b/>
          <w:bCs/>
        </w:rPr>
        <w:t>VISTO</w:t>
      </w:r>
      <w:r w:rsidRPr="007764E2">
        <w:rPr>
          <w:rFonts w:ascii="Palatino Linotype" w:eastAsia="Palatino Linotype" w:hAnsi="Palatino Linotype" w:cs="Palatino Linotype"/>
        </w:rPr>
        <w:t xml:space="preserve"> el expediente electrónico formado con motivo del recurso de revisión </w:t>
      </w:r>
      <w:r w:rsidR="006B4AC9" w:rsidRPr="007764E2">
        <w:rPr>
          <w:rFonts w:ascii="Palatino Linotype" w:eastAsia="Palatino Linotype" w:hAnsi="Palatino Linotype" w:cs="Palatino Linotype"/>
          <w:b/>
          <w:bCs/>
        </w:rPr>
        <w:t>12143</w:t>
      </w:r>
      <w:r w:rsidR="006629C2" w:rsidRPr="007764E2">
        <w:rPr>
          <w:rFonts w:ascii="Palatino Linotype" w:eastAsia="Palatino Linotype" w:hAnsi="Palatino Linotype" w:cs="Palatino Linotype"/>
          <w:b/>
          <w:bCs/>
        </w:rPr>
        <w:t>/INFOEM/IP/RR/202</w:t>
      </w:r>
      <w:r w:rsidR="006B4AC9" w:rsidRPr="007764E2">
        <w:rPr>
          <w:rFonts w:ascii="Palatino Linotype" w:eastAsia="Palatino Linotype" w:hAnsi="Palatino Linotype" w:cs="Palatino Linotype"/>
          <w:b/>
          <w:bCs/>
        </w:rPr>
        <w:t>5</w:t>
      </w:r>
      <w:r w:rsidRPr="007764E2">
        <w:rPr>
          <w:rFonts w:ascii="Palatino Linotype" w:eastAsia="Palatino Linotype" w:hAnsi="Palatino Linotype" w:cs="Palatino Linotype"/>
          <w:b/>
          <w:bCs/>
        </w:rPr>
        <w:t xml:space="preserve">, </w:t>
      </w:r>
      <w:r w:rsidRPr="007764E2">
        <w:rPr>
          <w:rFonts w:ascii="Palatino Linotype" w:eastAsia="Palatino Linotype" w:hAnsi="Palatino Linotype" w:cs="Palatino Linotype"/>
        </w:rPr>
        <w:t xml:space="preserve">promovido por </w:t>
      </w:r>
      <w:r w:rsidR="0031616D" w:rsidRPr="007764E2">
        <w:rPr>
          <w:rFonts w:ascii="Palatino Linotype" w:eastAsia="Palatino Linotype" w:hAnsi="Palatino Linotype" w:cs="Palatino Linotype"/>
          <w:b/>
          <w:bCs/>
        </w:rPr>
        <w:t>un</w:t>
      </w:r>
      <w:r w:rsidRPr="007764E2">
        <w:rPr>
          <w:rFonts w:ascii="Palatino Linotype" w:eastAsia="Palatino Linotype" w:hAnsi="Palatino Linotype" w:cs="Palatino Linotype"/>
        </w:rPr>
        <w:t xml:space="preserve"> </w:t>
      </w:r>
      <w:r w:rsidRPr="007764E2">
        <w:rPr>
          <w:rFonts w:ascii="Palatino Linotype" w:eastAsia="Palatino Linotype" w:hAnsi="Palatino Linotype" w:cs="Palatino Linotype"/>
          <w:b/>
          <w:bCs/>
        </w:rPr>
        <w:t>RECURRENTE,</w:t>
      </w:r>
      <w:r w:rsidR="00B93242" w:rsidRPr="007764E2">
        <w:rPr>
          <w:rFonts w:ascii="Palatino Linotype" w:eastAsia="Palatino Linotype" w:hAnsi="Palatino Linotype" w:cs="Palatino Linotype"/>
        </w:rPr>
        <w:t xml:space="preserve"> en contra de la respuesta del </w:t>
      </w:r>
      <w:r w:rsidR="006B4AC9" w:rsidRPr="007764E2">
        <w:rPr>
          <w:rFonts w:ascii="Palatino Linotype" w:eastAsia="Palatino Linotype" w:hAnsi="Palatino Linotype" w:cs="Palatino Linotype"/>
          <w:b/>
        </w:rPr>
        <w:t>Ayuntamiento de Tenango del Valle</w:t>
      </w:r>
      <w:r w:rsidRPr="007764E2">
        <w:rPr>
          <w:rFonts w:ascii="Palatino Linotype" w:eastAsia="Palatino Linotype" w:hAnsi="Palatino Linotype" w:cs="Palatino Linotype"/>
          <w:b/>
          <w:bCs/>
        </w:rPr>
        <w:t xml:space="preserve">, </w:t>
      </w:r>
      <w:r w:rsidRPr="007764E2">
        <w:rPr>
          <w:rFonts w:ascii="Palatino Linotype" w:eastAsia="Palatino Linotype" w:hAnsi="Palatino Linotype" w:cs="Palatino Linotype"/>
        </w:rPr>
        <w:t>en adelante el</w:t>
      </w:r>
      <w:r w:rsidRPr="007764E2">
        <w:rPr>
          <w:rFonts w:ascii="Palatino Linotype" w:eastAsia="Palatino Linotype" w:hAnsi="Palatino Linotype" w:cs="Palatino Linotype"/>
          <w:b/>
          <w:bCs/>
        </w:rPr>
        <w:t xml:space="preserve"> SUJETO OBLIGADO</w:t>
      </w:r>
      <w:r w:rsidRPr="007764E2">
        <w:rPr>
          <w:rFonts w:ascii="Palatino Linotype" w:eastAsia="Palatino Linotype" w:hAnsi="Palatino Linotype" w:cs="Palatino Linotype"/>
        </w:rPr>
        <w:t>, por lo que se procede a dictar la presente resolución, con base en los siguientes:</w:t>
      </w:r>
    </w:p>
    <w:p w14:paraId="0D0012A4" w14:textId="77777777" w:rsidR="003B25EF" w:rsidRPr="007764E2" w:rsidRDefault="003B25EF">
      <w:pPr>
        <w:jc w:val="both"/>
        <w:rPr>
          <w:rFonts w:ascii="Palatino Linotype" w:eastAsia="Palatino Linotype" w:hAnsi="Palatino Linotype" w:cs="Palatino Linotype"/>
        </w:rPr>
      </w:pPr>
    </w:p>
    <w:p w14:paraId="56D7DAA5" w14:textId="77777777" w:rsidR="003B25EF" w:rsidRPr="007764E2" w:rsidRDefault="002367BD">
      <w:pPr>
        <w:keepNext/>
        <w:keepLines/>
        <w:spacing w:line="360" w:lineRule="auto"/>
        <w:jc w:val="center"/>
        <w:rPr>
          <w:rFonts w:ascii="Palatino Linotype" w:eastAsia="Palatino Linotype" w:hAnsi="Palatino Linotype" w:cs="Palatino Linotype"/>
          <w:b/>
          <w:bCs/>
        </w:rPr>
      </w:pPr>
      <w:r w:rsidRPr="007764E2">
        <w:rPr>
          <w:rFonts w:ascii="Palatino Linotype" w:eastAsia="Palatino Linotype" w:hAnsi="Palatino Linotype" w:cs="Palatino Linotype"/>
          <w:b/>
          <w:bCs/>
        </w:rPr>
        <w:t>A N T E C E D E N T E S</w:t>
      </w:r>
    </w:p>
    <w:p w14:paraId="31EBC735" w14:textId="77777777" w:rsidR="003B25EF" w:rsidRPr="007764E2" w:rsidRDefault="003B25EF">
      <w:pPr>
        <w:rPr>
          <w:rFonts w:ascii="Palatino Linotype" w:eastAsia="Palatino Linotype" w:hAnsi="Palatino Linotype" w:cs="Palatino Linotype"/>
        </w:rPr>
      </w:pPr>
    </w:p>
    <w:p w14:paraId="3D45F8DF" w14:textId="3269019E" w:rsidR="003B25EF" w:rsidRPr="007764E2" w:rsidRDefault="002367BD">
      <w:pPr>
        <w:numPr>
          <w:ilvl w:val="0"/>
          <w:numId w:val="2"/>
        </w:numPr>
        <w:spacing w:line="360" w:lineRule="auto"/>
        <w:ind w:left="0" w:firstLine="0"/>
        <w:jc w:val="both"/>
        <w:rPr>
          <w:rFonts w:ascii="Palatino Linotype" w:eastAsia="Palatino Linotype" w:hAnsi="Palatino Linotype" w:cs="Palatino Linotype"/>
        </w:rPr>
      </w:pPr>
      <w:bookmarkStart w:id="1" w:name="_Hlk229054597"/>
      <w:r w:rsidRPr="007764E2">
        <w:rPr>
          <w:rFonts w:ascii="Palatino Linotype" w:eastAsia="Palatino Linotype" w:hAnsi="Palatino Linotype" w:cs="Palatino Linotype"/>
        </w:rPr>
        <w:t xml:space="preserve">El </w:t>
      </w:r>
      <w:r w:rsidR="006B4AC9" w:rsidRPr="007764E2">
        <w:rPr>
          <w:rFonts w:ascii="Palatino Linotype" w:eastAsia="Palatino Linotype" w:hAnsi="Palatino Linotype" w:cs="Palatino Linotype"/>
        </w:rPr>
        <w:t>nueve de octubre</w:t>
      </w:r>
      <w:r w:rsidR="006629C2" w:rsidRPr="007764E2">
        <w:rPr>
          <w:rFonts w:ascii="Palatino Linotype" w:eastAsia="Palatino Linotype" w:hAnsi="Palatino Linotype" w:cs="Palatino Linotype"/>
        </w:rPr>
        <w:t xml:space="preserve"> de dos mil </w:t>
      </w:r>
      <w:r w:rsidR="006B4AC9" w:rsidRPr="007764E2">
        <w:rPr>
          <w:rFonts w:ascii="Palatino Linotype" w:eastAsia="Palatino Linotype" w:hAnsi="Palatino Linotype" w:cs="Palatino Linotype"/>
        </w:rPr>
        <w:t>veinticinco</w:t>
      </w:r>
      <w:r w:rsidRPr="007764E2">
        <w:rPr>
          <w:rFonts w:ascii="Palatino Linotype" w:eastAsia="Palatino Linotype" w:hAnsi="Palatino Linotype" w:cs="Palatino Linotype"/>
        </w:rPr>
        <w:t>, la</w:t>
      </w:r>
      <w:r w:rsidRPr="007764E2">
        <w:rPr>
          <w:rFonts w:ascii="Palatino Linotype" w:eastAsia="Palatino Linotype" w:hAnsi="Palatino Linotype" w:cs="Palatino Linotype"/>
          <w:b/>
          <w:bCs/>
        </w:rPr>
        <w:t xml:space="preserve"> RECURRENTE </w:t>
      </w:r>
      <w:r w:rsidRPr="007764E2">
        <w:rPr>
          <w:rFonts w:ascii="Palatino Linotype" w:eastAsia="Palatino Linotype" w:hAnsi="Palatino Linotype" w:cs="Palatino Linotype"/>
        </w:rPr>
        <w:t xml:space="preserve">presentó ante el </w:t>
      </w:r>
      <w:r w:rsidRPr="007764E2">
        <w:rPr>
          <w:rFonts w:ascii="Palatino Linotype" w:eastAsia="Palatino Linotype" w:hAnsi="Palatino Linotype" w:cs="Palatino Linotype"/>
          <w:b/>
          <w:bCs/>
        </w:rPr>
        <w:t>SUJETO OBLIGADO,</w:t>
      </w:r>
      <w:r w:rsidRPr="007764E2">
        <w:rPr>
          <w:rFonts w:ascii="Palatino Linotype" w:eastAsia="Palatino Linotype" w:hAnsi="Palatino Linotype" w:cs="Palatino Linotype"/>
        </w:rPr>
        <w:t xml:space="preserve"> a través del el Sistema de Acceso a la Información Mexiquense </w:t>
      </w:r>
      <w:r w:rsidRPr="007764E2">
        <w:rPr>
          <w:rFonts w:ascii="Palatino Linotype" w:eastAsia="Palatino Linotype" w:hAnsi="Palatino Linotype" w:cs="Palatino Linotype"/>
          <w:b/>
          <w:bCs/>
        </w:rPr>
        <w:t>(SAIMEX),</w:t>
      </w:r>
      <w:r w:rsidRPr="007764E2">
        <w:rPr>
          <w:rFonts w:ascii="Palatino Linotype" w:eastAsia="Palatino Linotype" w:hAnsi="Palatino Linotype" w:cs="Palatino Linotype"/>
        </w:rPr>
        <w:t xml:space="preserve"> la solicitud de información pública </w:t>
      </w:r>
      <w:r w:rsidR="006629C2" w:rsidRPr="007764E2">
        <w:rPr>
          <w:rFonts w:ascii="Palatino Linotype" w:eastAsia="Palatino Linotype" w:hAnsi="Palatino Linotype" w:cs="Palatino Linotype"/>
          <w:b/>
          <w:bCs/>
        </w:rPr>
        <w:t>00</w:t>
      </w:r>
      <w:r w:rsidR="006B4AC9" w:rsidRPr="007764E2">
        <w:rPr>
          <w:rFonts w:ascii="Palatino Linotype" w:eastAsia="Palatino Linotype" w:hAnsi="Palatino Linotype" w:cs="Palatino Linotype"/>
          <w:b/>
          <w:bCs/>
        </w:rPr>
        <w:t>101</w:t>
      </w:r>
      <w:r w:rsidRPr="007764E2">
        <w:rPr>
          <w:rFonts w:ascii="Palatino Linotype" w:eastAsia="Palatino Linotype" w:hAnsi="Palatino Linotype" w:cs="Palatino Linotype"/>
          <w:b/>
          <w:bCs/>
        </w:rPr>
        <w:t>/</w:t>
      </w:r>
      <w:r w:rsidR="006B4AC9" w:rsidRPr="007764E2">
        <w:rPr>
          <w:rFonts w:ascii="Palatino Linotype" w:eastAsia="Palatino Linotype" w:hAnsi="Palatino Linotype" w:cs="Palatino Linotype"/>
          <w:b/>
          <w:bCs/>
        </w:rPr>
        <w:t>TENAVALL</w:t>
      </w:r>
      <w:r w:rsidR="006629C2" w:rsidRPr="007764E2">
        <w:rPr>
          <w:rFonts w:ascii="Palatino Linotype" w:eastAsia="Palatino Linotype" w:hAnsi="Palatino Linotype" w:cs="Palatino Linotype"/>
          <w:b/>
          <w:bCs/>
        </w:rPr>
        <w:t>/IP/202</w:t>
      </w:r>
      <w:r w:rsidR="00917A52" w:rsidRPr="007764E2">
        <w:rPr>
          <w:rFonts w:ascii="Palatino Linotype" w:eastAsia="Palatino Linotype" w:hAnsi="Palatino Linotype" w:cs="Palatino Linotype"/>
          <w:b/>
          <w:bCs/>
        </w:rPr>
        <w:t>5</w:t>
      </w:r>
      <w:r w:rsidRPr="007764E2">
        <w:rPr>
          <w:rFonts w:ascii="Palatino Linotype" w:eastAsia="Palatino Linotype" w:hAnsi="Palatino Linotype" w:cs="Palatino Linotype"/>
        </w:rPr>
        <w:t>, en la que solicitó:</w:t>
      </w:r>
    </w:p>
    <w:p w14:paraId="40695AD4" w14:textId="77777777" w:rsidR="003B25EF" w:rsidRPr="007764E2" w:rsidRDefault="003B25EF">
      <w:pPr>
        <w:jc w:val="both"/>
        <w:rPr>
          <w:rFonts w:ascii="Palatino Linotype" w:eastAsia="Palatino Linotype" w:hAnsi="Palatino Linotype" w:cs="Palatino Linotype"/>
          <w:i/>
          <w:iCs/>
        </w:rPr>
      </w:pPr>
    </w:p>
    <w:p w14:paraId="24CE4C5C" w14:textId="2AC0AFFE" w:rsidR="003B25EF" w:rsidRPr="007764E2" w:rsidRDefault="002367BD" w:rsidP="006B4AC9">
      <w:pPr>
        <w:ind w:left="567" w:right="567"/>
        <w:jc w:val="both"/>
        <w:rPr>
          <w:rFonts w:ascii="Palatino Linotype" w:eastAsia="Palatino Linotype" w:hAnsi="Palatino Linotype" w:cs="Palatino Linotype"/>
          <w:i/>
          <w:iCs/>
          <w:color w:val="000000"/>
        </w:rPr>
      </w:pPr>
      <w:r w:rsidRPr="007764E2">
        <w:rPr>
          <w:rFonts w:ascii="Palatino Linotype" w:eastAsia="Palatino Linotype" w:hAnsi="Palatino Linotype" w:cs="Palatino Linotype"/>
          <w:i/>
          <w:iCs/>
          <w:color w:val="000000"/>
        </w:rPr>
        <w:t>“</w:t>
      </w:r>
      <w:r w:rsidR="006B4AC9" w:rsidRPr="007764E2">
        <w:rPr>
          <w:rFonts w:ascii="Palatino Linotype" w:hAnsi="Palatino Linotype"/>
          <w:i/>
          <w:iCs/>
          <w:color w:val="000000"/>
        </w:rPr>
        <w:t>Solicito los informes trimestrales del periodo ENERO - MARZO, ABRIL – JUNIO, JULIO – SEPTIEMBRE y plan anual que se está llevando a cabo en el Comité Coordinador del Municipio de Tenango del Valle, derivado del artículo 64 de la Ley del Sistema Anticorrupción del Estado de México y Municipios, en la fracción V, en donde menciona “La elaboración y entrega de informes trimestrales y un informe anual al Comité́ Coordinador del Sistema Estatal Anticorrupción”, ya que es mi derecho humano investigar según el artículo 4 de la Ley de Transparencia y Acceso a la información Pública del Estado de México y Municipios, si dicho Comité Coordinador se encuentre trabajando y a su vez las facultades que lo desenvuelvan.</w:t>
      </w:r>
      <w:r w:rsidRPr="007764E2">
        <w:rPr>
          <w:rFonts w:ascii="Palatino Linotype" w:eastAsia="Palatino Linotype" w:hAnsi="Palatino Linotype" w:cs="Palatino Linotype"/>
          <w:i/>
          <w:iCs/>
          <w:color w:val="000000"/>
        </w:rPr>
        <w:t xml:space="preserve">” (Sic) </w:t>
      </w:r>
    </w:p>
    <w:p w14:paraId="19543AFE" w14:textId="77777777" w:rsidR="003B25EF" w:rsidRDefault="003B25EF" w:rsidP="00B93242">
      <w:pPr>
        <w:pBdr>
          <w:top w:val="nil"/>
          <w:left w:val="nil"/>
          <w:bottom w:val="nil"/>
          <w:right w:val="nil"/>
          <w:between w:val="nil"/>
        </w:pBdr>
        <w:jc w:val="both"/>
        <w:rPr>
          <w:rFonts w:ascii="Palatino Linotype" w:eastAsia="Palatino Linotype" w:hAnsi="Palatino Linotype" w:cs="Palatino Linotype"/>
          <w:color w:val="000000"/>
        </w:rPr>
      </w:pPr>
    </w:p>
    <w:p w14:paraId="026213EE" w14:textId="77777777" w:rsidR="007764E2" w:rsidRPr="007764E2" w:rsidRDefault="007764E2" w:rsidP="00B93242">
      <w:pPr>
        <w:pBdr>
          <w:top w:val="nil"/>
          <w:left w:val="nil"/>
          <w:bottom w:val="nil"/>
          <w:right w:val="nil"/>
          <w:between w:val="nil"/>
        </w:pBdr>
        <w:jc w:val="both"/>
        <w:rPr>
          <w:rFonts w:ascii="Palatino Linotype" w:eastAsia="Palatino Linotype" w:hAnsi="Palatino Linotype" w:cs="Palatino Linotype"/>
          <w:color w:val="000000"/>
        </w:rPr>
      </w:pPr>
    </w:p>
    <w:p w14:paraId="4F67E662" w14:textId="77777777" w:rsidR="003B25EF" w:rsidRPr="007764E2" w:rsidRDefault="002367BD">
      <w:pPr>
        <w:numPr>
          <w:ilvl w:val="0"/>
          <w:numId w:val="2"/>
        </w:numPr>
        <w:spacing w:line="360" w:lineRule="auto"/>
        <w:ind w:left="0" w:firstLine="0"/>
        <w:jc w:val="both"/>
        <w:rPr>
          <w:rFonts w:ascii="Palatino Linotype" w:eastAsia="Palatino Linotype" w:hAnsi="Palatino Linotype" w:cs="Palatino Linotype"/>
        </w:rPr>
      </w:pPr>
      <w:r w:rsidRPr="007764E2">
        <w:rPr>
          <w:rFonts w:ascii="Palatino Linotype" w:eastAsia="Palatino Linotype" w:hAnsi="Palatino Linotype" w:cs="Palatino Linotype"/>
        </w:rPr>
        <w:t xml:space="preserve">Se hace constar que se señaló como modalidad de entrega de la información a través del </w:t>
      </w:r>
      <w:r w:rsidRPr="007764E2">
        <w:rPr>
          <w:rFonts w:ascii="Palatino Linotype" w:eastAsia="Palatino Linotype" w:hAnsi="Palatino Linotype" w:cs="Palatino Linotype"/>
          <w:b/>
          <w:bCs/>
        </w:rPr>
        <w:t>SAIMEX.</w:t>
      </w:r>
    </w:p>
    <w:p w14:paraId="5FFE1BB6" w14:textId="77777777" w:rsidR="003B25EF" w:rsidRPr="007764E2" w:rsidRDefault="003B25EF">
      <w:pPr>
        <w:jc w:val="both"/>
        <w:rPr>
          <w:rFonts w:ascii="Palatino Linotype" w:eastAsia="Palatino Linotype" w:hAnsi="Palatino Linotype" w:cs="Palatino Linotype"/>
          <w:b/>
          <w:bCs/>
        </w:rPr>
      </w:pPr>
    </w:p>
    <w:p w14:paraId="3279F45A" w14:textId="302E873B" w:rsidR="003B25EF" w:rsidRPr="007764E2" w:rsidRDefault="00B93242">
      <w:pPr>
        <w:numPr>
          <w:ilvl w:val="0"/>
          <w:numId w:val="2"/>
        </w:numPr>
        <w:spacing w:line="360" w:lineRule="auto"/>
        <w:ind w:left="0" w:firstLine="0"/>
        <w:jc w:val="both"/>
        <w:rPr>
          <w:rFonts w:ascii="Palatino Linotype" w:eastAsia="Palatino Linotype" w:hAnsi="Palatino Linotype" w:cs="Palatino Linotype"/>
        </w:rPr>
      </w:pPr>
      <w:r w:rsidRPr="007764E2">
        <w:rPr>
          <w:rFonts w:ascii="Palatino Linotype" w:eastAsia="Palatino Linotype" w:hAnsi="Palatino Linotype" w:cs="Palatino Linotype"/>
        </w:rPr>
        <w:lastRenderedPageBreak/>
        <w:t xml:space="preserve">El </w:t>
      </w:r>
      <w:r w:rsidR="006B4AC9" w:rsidRPr="007764E2">
        <w:rPr>
          <w:rFonts w:ascii="Palatino Linotype" w:eastAsia="Palatino Linotype" w:hAnsi="Palatino Linotype" w:cs="Palatino Linotype"/>
        </w:rPr>
        <w:t>veintidós de octubre</w:t>
      </w:r>
      <w:r w:rsidR="006629C2" w:rsidRPr="007764E2">
        <w:rPr>
          <w:rFonts w:ascii="Palatino Linotype" w:eastAsia="Palatino Linotype" w:hAnsi="Palatino Linotype" w:cs="Palatino Linotype"/>
        </w:rPr>
        <w:t xml:space="preserve"> de dos mil veinti</w:t>
      </w:r>
      <w:r w:rsidR="006B4AC9" w:rsidRPr="007764E2">
        <w:rPr>
          <w:rFonts w:ascii="Palatino Linotype" w:eastAsia="Palatino Linotype" w:hAnsi="Palatino Linotype" w:cs="Palatino Linotype"/>
        </w:rPr>
        <w:t>cinco</w:t>
      </w:r>
      <w:r w:rsidR="002367BD" w:rsidRPr="007764E2">
        <w:rPr>
          <w:rFonts w:ascii="Palatino Linotype" w:eastAsia="Palatino Linotype" w:hAnsi="Palatino Linotype" w:cs="Palatino Linotype"/>
        </w:rPr>
        <w:t xml:space="preserve">, el </w:t>
      </w:r>
      <w:r w:rsidR="002367BD" w:rsidRPr="007764E2">
        <w:rPr>
          <w:rFonts w:ascii="Palatino Linotype" w:eastAsia="Palatino Linotype" w:hAnsi="Palatino Linotype" w:cs="Palatino Linotype"/>
          <w:b/>
          <w:bCs/>
        </w:rPr>
        <w:t>SUJETO OBLIGADO</w:t>
      </w:r>
      <w:r w:rsidR="002367BD" w:rsidRPr="007764E2">
        <w:rPr>
          <w:rFonts w:ascii="Palatino Linotype" w:eastAsia="Palatino Linotype" w:hAnsi="Palatino Linotype" w:cs="Palatino Linotype"/>
          <w:b/>
          <w:bCs/>
          <w:i/>
          <w:iCs/>
        </w:rPr>
        <w:t xml:space="preserve"> </w:t>
      </w:r>
      <w:r w:rsidR="002367BD" w:rsidRPr="007764E2">
        <w:rPr>
          <w:rFonts w:ascii="Palatino Linotype" w:eastAsia="Palatino Linotype" w:hAnsi="Palatino Linotype" w:cs="Palatino Linotype"/>
        </w:rPr>
        <w:t>dio respuesta a la solicitud de información, en los siguientes términos:</w:t>
      </w:r>
    </w:p>
    <w:p w14:paraId="0B9FF55E" w14:textId="77777777" w:rsidR="003B25EF" w:rsidRPr="007764E2" w:rsidRDefault="003B25EF">
      <w:pPr>
        <w:ind w:right="-592"/>
        <w:jc w:val="both"/>
        <w:rPr>
          <w:rFonts w:ascii="Palatino Linotype" w:eastAsia="Palatino Linotype" w:hAnsi="Palatino Linotype" w:cs="Palatino Linotype"/>
          <w:i/>
          <w:iCs/>
        </w:rPr>
      </w:pPr>
    </w:p>
    <w:p w14:paraId="1294D45E" w14:textId="7BE63A7A" w:rsidR="003B25EF" w:rsidRPr="007764E2" w:rsidRDefault="002367BD" w:rsidP="006629C2">
      <w:pPr>
        <w:ind w:left="567" w:right="567"/>
        <w:jc w:val="both"/>
        <w:rPr>
          <w:rFonts w:ascii="Palatino Linotype" w:eastAsia="Palatino Linotype" w:hAnsi="Palatino Linotype" w:cs="Palatino Linotype"/>
          <w:i/>
          <w:iCs/>
        </w:rPr>
      </w:pPr>
      <w:r w:rsidRPr="007764E2">
        <w:rPr>
          <w:rFonts w:ascii="Palatino Linotype" w:eastAsia="Palatino Linotype" w:hAnsi="Palatino Linotype" w:cs="Palatino Linotype"/>
          <w:i/>
          <w:iCs/>
          <w:color w:val="000000"/>
        </w:rPr>
        <w:t>“</w:t>
      </w:r>
      <w:r w:rsidR="006B4AC9" w:rsidRPr="007764E2">
        <w:rPr>
          <w:rFonts w:ascii="Palatino Linotype" w:hAnsi="Palatino Linotype"/>
          <w:i/>
          <w:iCs/>
          <w:color w:val="000000"/>
        </w:rPr>
        <w:t>Se remite oficio de contestación a la solicitud de información</w:t>
      </w:r>
      <w:r w:rsidRPr="007764E2">
        <w:rPr>
          <w:rFonts w:ascii="Palatino Linotype" w:eastAsia="Palatino Linotype" w:hAnsi="Palatino Linotype" w:cs="Palatino Linotype"/>
          <w:i/>
          <w:iCs/>
          <w:color w:val="000000"/>
        </w:rPr>
        <w:t xml:space="preserve">” (Sic) </w:t>
      </w:r>
    </w:p>
    <w:p w14:paraId="72A3DCFB" w14:textId="77777777" w:rsidR="003B25EF" w:rsidRPr="007764E2" w:rsidRDefault="003B25EF">
      <w:pPr>
        <w:ind w:right="710"/>
        <w:jc w:val="both"/>
        <w:rPr>
          <w:rFonts w:ascii="Palatino Linotype" w:eastAsia="Palatino Linotype" w:hAnsi="Palatino Linotype" w:cs="Palatino Linotype"/>
          <w:i/>
          <w:iCs/>
          <w:color w:val="000000"/>
        </w:rPr>
      </w:pPr>
    </w:p>
    <w:p w14:paraId="13618A4A" w14:textId="77777777" w:rsidR="003B25EF" w:rsidRPr="007764E2" w:rsidRDefault="002367BD">
      <w:pPr>
        <w:ind w:right="567"/>
        <w:jc w:val="both"/>
        <w:rPr>
          <w:rFonts w:ascii="Palatino Linotype" w:eastAsia="Palatino Linotype" w:hAnsi="Palatino Linotype" w:cs="Palatino Linotype"/>
          <w:b/>
        </w:rPr>
      </w:pPr>
      <w:r w:rsidRPr="007764E2">
        <w:rPr>
          <w:rFonts w:ascii="Palatino Linotype" w:eastAsia="Palatino Linotype" w:hAnsi="Palatino Linotype" w:cs="Palatino Linotype"/>
          <w:b/>
        </w:rPr>
        <w:t>Archivos electrónicos adjuntos:</w:t>
      </w:r>
    </w:p>
    <w:p w14:paraId="2002EB29" w14:textId="77777777" w:rsidR="003B25EF" w:rsidRPr="007764E2" w:rsidRDefault="003B25EF">
      <w:pPr>
        <w:ind w:right="567"/>
        <w:jc w:val="both"/>
        <w:rPr>
          <w:rFonts w:ascii="Palatino Linotype" w:eastAsia="Palatino Linotype" w:hAnsi="Palatino Linotype" w:cs="Palatino Linotype"/>
          <w:b/>
          <w:bCs/>
          <w:color w:val="434343"/>
        </w:rPr>
      </w:pPr>
    </w:p>
    <w:p w14:paraId="67049F18" w14:textId="397DBECE" w:rsidR="006B4AC9" w:rsidRPr="007764E2" w:rsidRDefault="000C5BA7" w:rsidP="00761F8D">
      <w:pPr>
        <w:ind w:left="567" w:right="567"/>
        <w:jc w:val="both"/>
        <w:rPr>
          <w:rFonts w:ascii="Palatino Linotype" w:hAnsi="Palatino Linotype"/>
        </w:rPr>
      </w:pPr>
      <w:hyperlink r:id="rId8" w:tgtFrame="_blank" w:history="1">
        <w:r w:rsidR="006B4AC9" w:rsidRPr="007764E2">
          <w:rPr>
            <w:rStyle w:val="Hipervnculo"/>
            <w:rFonts w:ascii="Palatino Linotype" w:hAnsi="Palatino Linotype" w:cs="Arial"/>
            <w:b/>
            <w:bCs/>
            <w:color w:val="auto"/>
            <w:u w:val="none"/>
          </w:rPr>
          <w:t>Información para contestar la Sol. 101-25 Informes Trimestrales del C.C.M de Tenango del Valle de ENERO A SEPTIEMBRE de 2025.pd</w:t>
        </w:r>
      </w:hyperlink>
      <w:r w:rsidR="00761F8D" w:rsidRPr="007764E2">
        <w:rPr>
          <w:rStyle w:val="Hipervnculo"/>
          <w:rFonts w:ascii="Palatino Linotype" w:hAnsi="Palatino Linotype" w:cs="Arial"/>
          <w:b/>
          <w:bCs/>
          <w:color w:val="auto"/>
          <w:u w:val="none"/>
        </w:rPr>
        <w:t>f</w:t>
      </w:r>
      <w:r w:rsidR="006B4AC9" w:rsidRPr="007764E2">
        <w:rPr>
          <w:rFonts w:ascii="Palatino Linotype" w:hAnsi="Palatino Linotype"/>
        </w:rPr>
        <w:t>:</w:t>
      </w:r>
      <w:r w:rsidR="00761F8D" w:rsidRPr="007764E2">
        <w:rPr>
          <w:rFonts w:ascii="Palatino Linotype" w:hAnsi="Palatino Linotype"/>
        </w:rPr>
        <w:t xml:space="preserve"> (No es posible acceder al contenido del documento).</w:t>
      </w:r>
    </w:p>
    <w:p w14:paraId="2D9B2D43" w14:textId="77777777" w:rsidR="00C2691A" w:rsidRPr="007764E2" w:rsidRDefault="00C2691A" w:rsidP="00761F8D">
      <w:pPr>
        <w:ind w:left="567" w:right="567"/>
        <w:jc w:val="both"/>
        <w:rPr>
          <w:rFonts w:ascii="Palatino Linotype" w:hAnsi="Palatino Linotype"/>
        </w:rPr>
      </w:pPr>
    </w:p>
    <w:p w14:paraId="3EB8C851" w14:textId="38630F55" w:rsidR="006B4AC9" w:rsidRPr="007764E2" w:rsidRDefault="000C5BA7" w:rsidP="00761F8D">
      <w:pPr>
        <w:ind w:left="567" w:right="567"/>
        <w:jc w:val="both"/>
        <w:rPr>
          <w:rFonts w:ascii="Palatino Linotype" w:hAnsi="Palatino Linotype"/>
        </w:rPr>
      </w:pPr>
      <w:hyperlink r:id="rId9" w:tgtFrame="_blank" w:history="1">
        <w:r w:rsidR="006B4AC9" w:rsidRPr="007764E2">
          <w:rPr>
            <w:rStyle w:val="Hipervnculo"/>
            <w:rFonts w:ascii="Palatino Linotype" w:hAnsi="Palatino Linotype" w:cs="Arial"/>
            <w:b/>
            <w:bCs/>
            <w:color w:val="auto"/>
            <w:u w:val="none"/>
          </w:rPr>
          <w:t>SAIMEX 101.pdf</w:t>
        </w:r>
      </w:hyperlink>
      <w:r w:rsidR="006B4AC9" w:rsidRPr="007764E2">
        <w:rPr>
          <w:rFonts w:ascii="Palatino Linotype" w:hAnsi="Palatino Linotype"/>
        </w:rPr>
        <w:t>:</w:t>
      </w:r>
      <w:r w:rsidR="00761F8D" w:rsidRPr="007764E2">
        <w:rPr>
          <w:rFonts w:ascii="Palatino Linotype" w:hAnsi="Palatino Linotype"/>
        </w:rPr>
        <w:t xml:space="preserve"> Oficio TV/OICM/385/2025, suscrito por el Contralor Municipal, mediante el cual, señaló proporcionar la información solicitada en formato PDF, consistente en los informes trimestrales del periodo enero-marzo, abril-junio y julio-septiembre, así como, el Plan Anual 2025 llevado a cabo por el Comité Coordinador del Sistema Municipal Anticorrupción.</w:t>
      </w:r>
    </w:p>
    <w:p w14:paraId="67F68879" w14:textId="77777777" w:rsidR="00C2691A" w:rsidRPr="007764E2" w:rsidRDefault="00C2691A" w:rsidP="00761F8D">
      <w:pPr>
        <w:ind w:left="567" w:right="567"/>
        <w:jc w:val="both"/>
        <w:rPr>
          <w:rFonts w:ascii="Palatino Linotype" w:hAnsi="Palatino Linotype"/>
        </w:rPr>
      </w:pPr>
    </w:p>
    <w:p w14:paraId="16A6DAC3" w14:textId="55331B47" w:rsidR="00B93242" w:rsidRPr="007764E2" w:rsidRDefault="000C5BA7" w:rsidP="00761F8D">
      <w:pPr>
        <w:ind w:left="567" w:right="567"/>
        <w:jc w:val="both"/>
        <w:rPr>
          <w:rFonts w:ascii="Palatino Linotype" w:hAnsi="Palatino Linotype"/>
        </w:rPr>
      </w:pPr>
      <w:hyperlink r:id="rId10" w:tgtFrame="_blank" w:history="1">
        <w:r w:rsidR="006B4AC9" w:rsidRPr="007764E2">
          <w:rPr>
            <w:rStyle w:val="Hipervnculo"/>
            <w:rFonts w:ascii="Palatino Linotype" w:hAnsi="Palatino Linotype" w:cs="Arial"/>
            <w:b/>
            <w:bCs/>
            <w:color w:val="auto"/>
            <w:u w:val="none"/>
          </w:rPr>
          <w:t>Contestacion 101.pdf</w:t>
        </w:r>
      </w:hyperlink>
      <w:r w:rsidR="006B4AC9" w:rsidRPr="007764E2">
        <w:rPr>
          <w:rFonts w:ascii="Palatino Linotype" w:hAnsi="Palatino Linotype"/>
        </w:rPr>
        <w:t>:</w:t>
      </w:r>
      <w:r w:rsidR="00C2691A" w:rsidRPr="007764E2">
        <w:rPr>
          <w:rFonts w:ascii="Palatino Linotype" w:hAnsi="Palatino Linotype"/>
        </w:rPr>
        <w:t xml:space="preserve"> Oficio suscrito por el Titular de la Unidad de Transparencia, mediante el cual, </w:t>
      </w:r>
      <w:r w:rsidR="00761F8D" w:rsidRPr="007764E2">
        <w:rPr>
          <w:rFonts w:ascii="Palatino Linotype" w:hAnsi="Palatino Linotype"/>
        </w:rPr>
        <w:t>refirió proporcionar la respuesta emitida por el Servidor Público Habilitado competente del Órgano Interno de Control Municipal, a través del TV/OICM/385/2025, consistente en la información requerida.</w:t>
      </w:r>
    </w:p>
    <w:p w14:paraId="5A38E132" w14:textId="77777777" w:rsidR="006B4AC9" w:rsidRPr="007764E2" w:rsidRDefault="006B4AC9">
      <w:pPr>
        <w:ind w:right="-592"/>
        <w:jc w:val="both"/>
        <w:rPr>
          <w:rFonts w:ascii="Palatino Linotype" w:eastAsia="Palatino Linotype" w:hAnsi="Palatino Linotype" w:cs="Palatino Linotype"/>
          <w:b/>
          <w:bCs/>
        </w:rPr>
      </w:pPr>
    </w:p>
    <w:p w14:paraId="1A232630" w14:textId="696966B2" w:rsidR="003B25EF" w:rsidRPr="007764E2" w:rsidRDefault="002367BD">
      <w:pPr>
        <w:numPr>
          <w:ilvl w:val="0"/>
          <w:numId w:val="2"/>
        </w:numPr>
        <w:spacing w:line="360" w:lineRule="auto"/>
        <w:ind w:left="0" w:right="1" w:firstLine="0"/>
        <w:jc w:val="both"/>
        <w:rPr>
          <w:rFonts w:ascii="Palatino Linotype" w:eastAsia="Palatino Linotype" w:hAnsi="Palatino Linotype" w:cs="Palatino Linotype"/>
        </w:rPr>
      </w:pPr>
      <w:r w:rsidRPr="007764E2">
        <w:rPr>
          <w:rFonts w:ascii="Palatino Linotype" w:eastAsia="Palatino Linotype" w:hAnsi="Palatino Linotype" w:cs="Palatino Linotype"/>
        </w:rPr>
        <w:t xml:space="preserve">El </w:t>
      </w:r>
      <w:r w:rsidR="006B4AC9" w:rsidRPr="007764E2">
        <w:rPr>
          <w:rFonts w:ascii="Palatino Linotype" w:eastAsia="Palatino Linotype" w:hAnsi="Palatino Linotype" w:cs="Palatino Linotype"/>
        </w:rPr>
        <w:t>veintitrés de octubre</w:t>
      </w:r>
      <w:r w:rsidR="006629C2" w:rsidRPr="007764E2">
        <w:rPr>
          <w:rFonts w:ascii="Palatino Linotype" w:eastAsia="Palatino Linotype" w:hAnsi="Palatino Linotype" w:cs="Palatino Linotype"/>
        </w:rPr>
        <w:t xml:space="preserve"> de dos mil </w:t>
      </w:r>
      <w:r w:rsidR="006B4AC9" w:rsidRPr="007764E2">
        <w:rPr>
          <w:rFonts w:ascii="Palatino Linotype" w:eastAsia="Palatino Linotype" w:hAnsi="Palatino Linotype" w:cs="Palatino Linotype"/>
        </w:rPr>
        <w:t>veinticinco</w:t>
      </w:r>
      <w:r w:rsidRPr="007764E2">
        <w:rPr>
          <w:rFonts w:ascii="Palatino Linotype" w:eastAsia="Palatino Linotype" w:hAnsi="Palatino Linotype" w:cs="Palatino Linotype"/>
        </w:rPr>
        <w:t>,</w:t>
      </w:r>
      <w:r w:rsidRPr="007764E2">
        <w:rPr>
          <w:rFonts w:ascii="Palatino Linotype" w:eastAsia="Palatino Linotype" w:hAnsi="Palatino Linotype" w:cs="Palatino Linotype"/>
          <w:b/>
          <w:bCs/>
        </w:rPr>
        <w:t xml:space="preserve"> </w:t>
      </w:r>
      <w:r w:rsidRPr="007764E2">
        <w:rPr>
          <w:rFonts w:ascii="Palatino Linotype" w:eastAsia="Palatino Linotype" w:hAnsi="Palatino Linotype" w:cs="Palatino Linotype"/>
        </w:rPr>
        <w:t xml:space="preserve">el </w:t>
      </w:r>
      <w:r w:rsidRPr="007764E2">
        <w:rPr>
          <w:rFonts w:ascii="Palatino Linotype" w:eastAsia="Palatino Linotype" w:hAnsi="Palatino Linotype" w:cs="Palatino Linotype"/>
          <w:b/>
          <w:bCs/>
        </w:rPr>
        <w:t>RECURRENTE</w:t>
      </w:r>
      <w:r w:rsidRPr="007764E2">
        <w:rPr>
          <w:rFonts w:ascii="Palatino Linotype" w:eastAsia="Palatino Linotype" w:hAnsi="Palatino Linotype" w:cs="Palatino Linotype"/>
        </w:rPr>
        <w:t xml:space="preserve"> interpuso el recurso de revisión en contra de la respuesta, señalando como:</w:t>
      </w:r>
    </w:p>
    <w:p w14:paraId="517CAD85" w14:textId="77777777" w:rsidR="003B25EF" w:rsidRPr="007764E2" w:rsidRDefault="003B25EF">
      <w:pPr>
        <w:ind w:right="1"/>
        <w:jc w:val="both"/>
        <w:rPr>
          <w:rFonts w:ascii="Palatino Linotype" w:eastAsia="Palatino Linotype" w:hAnsi="Palatino Linotype" w:cs="Palatino Linotype"/>
        </w:rPr>
      </w:pPr>
    </w:p>
    <w:p w14:paraId="371995FE" w14:textId="2E97E8B9" w:rsidR="003B25EF" w:rsidRPr="007764E2" w:rsidRDefault="002367BD">
      <w:pPr>
        <w:ind w:left="567" w:right="567"/>
        <w:jc w:val="both"/>
        <w:rPr>
          <w:rFonts w:ascii="Palatino Linotype" w:eastAsia="Palatino Linotype" w:hAnsi="Palatino Linotype" w:cs="Palatino Linotype"/>
          <w:i/>
          <w:iCs/>
        </w:rPr>
      </w:pPr>
      <w:r w:rsidRPr="007764E2">
        <w:rPr>
          <w:rFonts w:ascii="Palatino Linotype" w:eastAsia="Palatino Linotype" w:hAnsi="Palatino Linotype" w:cs="Palatino Linotype"/>
          <w:b/>
          <w:bCs/>
        </w:rPr>
        <w:t>Acto impugnado</w:t>
      </w:r>
      <w:r w:rsidRPr="007764E2">
        <w:rPr>
          <w:rFonts w:ascii="Palatino Linotype" w:eastAsia="Palatino Linotype" w:hAnsi="Palatino Linotype" w:cs="Palatino Linotype"/>
          <w:b/>
          <w:bCs/>
          <w:i/>
          <w:iCs/>
        </w:rPr>
        <w:t>:</w:t>
      </w:r>
      <w:r w:rsidRPr="007764E2">
        <w:rPr>
          <w:rFonts w:ascii="Palatino Linotype" w:eastAsia="Palatino Linotype" w:hAnsi="Palatino Linotype" w:cs="Palatino Linotype"/>
          <w:i/>
          <w:iCs/>
          <w:color w:val="000000"/>
        </w:rPr>
        <w:t xml:space="preserve"> “</w:t>
      </w:r>
      <w:r w:rsidR="006B4AC9" w:rsidRPr="007764E2">
        <w:rPr>
          <w:rFonts w:ascii="Palatino Linotype" w:hAnsi="Palatino Linotype"/>
          <w:i/>
          <w:iCs/>
          <w:color w:val="000000"/>
        </w:rPr>
        <w:t>MENCIONAN QUE LA INFORMACIÓN SE MANDA EN PDF, PERO LO MANDARON MAL Y NO PUEDO ABRIR EL ARCHIVO DE LOS INFORMES TRIMESTRALES Y PLAN ANUAL DE TRABAJO</w:t>
      </w:r>
      <w:r w:rsidRPr="007764E2">
        <w:rPr>
          <w:rFonts w:ascii="Palatino Linotype" w:eastAsia="Palatino Linotype" w:hAnsi="Palatino Linotype" w:cs="Palatino Linotype"/>
          <w:i/>
          <w:iCs/>
          <w:color w:val="000000"/>
        </w:rPr>
        <w:t>” (Sic)</w:t>
      </w:r>
    </w:p>
    <w:p w14:paraId="6B9C0078" w14:textId="77777777" w:rsidR="003B25EF" w:rsidRPr="007764E2" w:rsidRDefault="003B25EF">
      <w:pPr>
        <w:ind w:left="567" w:right="567"/>
        <w:jc w:val="both"/>
        <w:rPr>
          <w:rFonts w:ascii="Palatino Linotype" w:eastAsia="Palatino Linotype" w:hAnsi="Palatino Linotype" w:cs="Palatino Linotype"/>
        </w:rPr>
      </w:pPr>
    </w:p>
    <w:p w14:paraId="5ACAFB92" w14:textId="25F7AE35" w:rsidR="003B25EF" w:rsidRPr="007764E2" w:rsidRDefault="002367BD" w:rsidP="006629C2">
      <w:pPr>
        <w:ind w:left="567" w:right="567"/>
        <w:jc w:val="both"/>
        <w:rPr>
          <w:rFonts w:ascii="Palatino Linotype" w:eastAsia="Palatino Linotype" w:hAnsi="Palatino Linotype" w:cs="Palatino Linotype"/>
          <w:b/>
          <w:i/>
          <w:iCs/>
          <w:color w:val="000000"/>
        </w:rPr>
      </w:pPr>
      <w:r w:rsidRPr="007764E2">
        <w:rPr>
          <w:rFonts w:ascii="Palatino Linotype" w:eastAsia="Palatino Linotype" w:hAnsi="Palatino Linotype" w:cs="Palatino Linotype"/>
          <w:b/>
          <w:bCs/>
        </w:rPr>
        <w:t xml:space="preserve">Razones o Motivos de inconformidad: </w:t>
      </w:r>
      <w:r w:rsidRPr="007764E2">
        <w:rPr>
          <w:rFonts w:ascii="Palatino Linotype" w:eastAsia="Palatino Linotype" w:hAnsi="Palatino Linotype" w:cs="Palatino Linotype"/>
          <w:i/>
          <w:iCs/>
          <w:color w:val="000000"/>
        </w:rPr>
        <w:t>“</w:t>
      </w:r>
      <w:r w:rsidR="006B4AC9" w:rsidRPr="007764E2">
        <w:rPr>
          <w:rFonts w:ascii="Palatino Linotype" w:hAnsi="Palatino Linotype"/>
          <w:i/>
          <w:iCs/>
          <w:color w:val="000000"/>
        </w:rPr>
        <w:t>ESPERO QUE PUEDAN MANDAR LOS ARCHIVOS CORRESPONDIENTES PARA QUE SE PUEDAN VISUALIZAR, DE IGUAL MANERA ENVIO EVIDENCIAS DE QUE NO SE PUEDE ABRIR Y NO ESTA EN FORMATO PDF COMO MENCIONAN EN SU CONTESTACIÓN</w:t>
      </w:r>
      <w:r w:rsidR="006629C2" w:rsidRPr="007764E2">
        <w:rPr>
          <w:rFonts w:ascii="Palatino Linotype" w:hAnsi="Palatino Linotype"/>
          <w:i/>
          <w:iCs/>
          <w:color w:val="000000"/>
        </w:rPr>
        <w:t>.</w:t>
      </w:r>
      <w:r w:rsidRPr="007764E2">
        <w:rPr>
          <w:rFonts w:ascii="Palatino Linotype" w:eastAsia="Palatino Linotype" w:hAnsi="Palatino Linotype" w:cs="Palatino Linotype"/>
          <w:b/>
          <w:i/>
          <w:iCs/>
          <w:color w:val="000000"/>
        </w:rPr>
        <w:t>” (Sic)</w:t>
      </w:r>
    </w:p>
    <w:p w14:paraId="3821F32C" w14:textId="6A44FBCE" w:rsidR="003B25EF" w:rsidRDefault="003B25EF">
      <w:pPr>
        <w:ind w:right="568"/>
        <w:jc w:val="both"/>
        <w:rPr>
          <w:rFonts w:ascii="Palatino Linotype" w:eastAsia="Palatino Linotype" w:hAnsi="Palatino Linotype" w:cs="Palatino Linotype"/>
          <w:b/>
          <w:bCs/>
        </w:rPr>
      </w:pPr>
    </w:p>
    <w:p w14:paraId="07A33AD3" w14:textId="77777777" w:rsidR="007764E2" w:rsidRPr="007764E2" w:rsidRDefault="007764E2">
      <w:pPr>
        <w:ind w:right="568"/>
        <w:jc w:val="both"/>
        <w:rPr>
          <w:rFonts w:ascii="Palatino Linotype" w:eastAsia="Palatino Linotype" w:hAnsi="Palatino Linotype" w:cs="Palatino Linotype"/>
          <w:b/>
          <w:bCs/>
        </w:rPr>
      </w:pPr>
    </w:p>
    <w:p w14:paraId="737CF336" w14:textId="479BCAEC" w:rsidR="006B4AC9" w:rsidRPr="007764E2" w:rsidRDefault="006B4AC9">
      <w:pPr>
        <w:ind w:right="568"/>
        <w:jc w:val="both"/>
        <w:rPr>
          <w:rFonts w:ascii="Palatino Linotype" w:eastAsia="Palatino Linotype" w:hAnsi="Palatino Linotype" w:cs="Palatino Linotype"/>
          <w:b/>
          <w:bCs/>
        </w:rPr>
      </w:pPr>
      <w:r w:rsidRPr="007764E2">
        <w:rPr>
          <w:rFonts w:ascii="Palatino Linotype" w:eastAsia="Palatino Linotype" w:hAnsi="Palatino Linotype" w:cs="Palatino Linotype"/>
          <w:b/>
          <w:bCs/>
        </w:rPr>
        <w:lastRenderedPageBreak/>
        <w:t>Archivo electrónico adjunto:</w:t>
      </w:r>
    </w:p>
    <w:p w14:paraId="3EC4A257" w14:textId="1894BEF2" w:rsidR="006B4AC9" w:rsidRPr="007764E2" w:rsidRDefault="006B4AC9">
      <w:pPr>
        <w:ind w:right="568"/>
        <w:jc w:val="both"/>
        <w:rPr>
          <w:rFonts w:ascii="Palatino Linotype" w:eastAsia="Palatino Linotype" w:hAnsi="Palatino Linotype" w:cs="Palatino Linotype"/>
          <w:b/>
          <w:bCs/>
        </w:rPr>
      </w:pPr>
    </w:p>
    <w:p w14:paraId="4B5FDFDE" w14:textId="26672546" w:rsidR="006B4AC9" w:rsidRPr="007764E2" w:rsidRDefault="000C5BA7" w:rsidP="00761F8D">
      <w:pPr>
        <w:spacing w:before="100" w:beforeAutospacing="1" w:after="100" w:afterAutospacing="1"/>
        <w:ind w:left="567" w:right="567"/>
        <w:jc w:val="both"/>
        <w:rPr>
          <w:rFonts w:ascii="Palatino Linotype" w:hAnsi="Palatino Linotype" w:cs="Arial"/>
        </w:rPr>
      </w:pPr>
      <w:hyperlink r:id="rId11" w:tgtFrame="_blank" w:history="1">
        <w:r w:rsidR="006B4AC9" w:rsidRPr="007764E2">
          <w:rPr>
            <w:rStyle w:val="Hipervnculo"/>
            <w:rFonts w:ascii="Palatino Linotype" w:hAnsi="Palatino Linotype" w:cs="Arial"/>
            <w:b/>
            <w:bCs/>
            <w:color w:val="auto"/>
            <w:u w:val="none"/>
          </w:rPr>
          <w:t>Captura de pantalla 2025-10-23 102943.png</w:t>
        </w:r>
      </w:hyperlink>
      <w:r w:rsidR="006B4AC9" w:rsidRPr="007764E2">
        <w:rPr>
          <w:rFonts w:ascii="Palatino Linotype" w:hAnsi="Palatino Linotype" w:cs="Arial"/>
        </w:rPr>
        <w:t>:</w:t>
      </w:r>
      <w:r w:rsidR="00761F8D" w:rsidRPr="007764E2">
        <w:rPr>
          <w:rFonts w:ascii="Palatino Linotype" w:hAnsi="Palatino Linotype" w:cs="Arial"/>
        </w:rPr>
        <w:t xml:space="preserve"> imagen en la que se observa que se encuentra en blanco el documento denominado “</w:t>
      </w:r>
      <w:hyperlink r:id="rId12" w:tgtFrame="_blank" w:history="1">
        <w:r w:rsidR="00761F8D" w:rsidRPr="007764E2">
          <w:rPr>
            <w:rStyle w:val="Hipervnculo"/>
            <w:rFonts w:ascii="Palatino Linotype" w:hAnsi="Palatino Linotype" w:cs="Arial"/>
            <w:b/>
            <w:bCs/>
            <w:color w:val="auto"/>
            <w:u w:val="none"/>
          </w:rPr>
          <w:t>Información para contestar la Sol. 101-25 Informes Trimestrales del C.C.M de Tenango del Valle de ENERO A SEPTIEMBRE de 2025.pd</w:t>
        </w:r>
      </w:hyperlink>
      <w:r w:rsidR="00761F8D" w:rsidRPr="007764E2">
        <w:rPr>
          <w:rStyle w:val="Hipervnculo"/>
          <w:rFonts w:ascii="Palatino Linotype" w:hAnsi="Palatino Linotype" w:cs="Arial"/>
          <w:b/>
          <w:bCs/>
          <w:color w:val="auto"/>
          <w:u w:val="none"/>
        </w:rPr>
        <w:t>f”</w:t>
      </w:r>
      <w:r w:rsidR="00761F8D" w:rsidRPr="007764E2">
        <w:rPr>
          <w:rFonts w:ascii="Palatino Linotype" w:hAnsi="Palatino Linotype" w:cs="Arial"/>
        </w:rPr>
        <w:t>.</w:t>
      </w:r>
    </w:p>
    <w:p w14:paraId="097A9E61" w14:textId="77777777" w:rsidR="003B25EF" w:rsidRPr="007764E2" w:rsidRDefault="002367BD">
      <w:pPr>
        <w:numPr>
          <w:ilvl w:val="0"/>
          <w:numId w:val="2"/>
        </w:numPr>
        <w:spacing w:line="360" w:lineRule="auto"/>
        <w:ind w:left="0" w:right="1" w:firstLine="0"/>
        <w:jc w:val="both"/>
        <w:rPr>
          <w:rFonts w:ascii="Palatino Linotype" w:eastAsia="Palatino Linotype" w:hAnsi="Palatino Linotype" w:cs="Palatino Linotype"/>
        </w:rPr>
      </w:pPr>
      <w:r w:rsidRPr="007764E2">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7764E2">
        <w:rPr>
          <w:rFonts w:ascii="Palatino Linotype" w:eastAsia="Palatino Linotype" w:hAnsi="Palatino Linotype" w:cs="Palatino Linotype"/>
          <w:b/>
          <w:bCs/>
        </w:rPr>
        <w:t xml:space="preserve">Ley de Transparencia y Acceso a la Información Pública del Estado de México y Municipios </w:t>
      </w:r>
      <w:r w:rsidRPr="007764E2">
        <w:rPr>
          <w:rFonts w:ascii="Palatino Linotype" w:eastAsia="Palatino Linotype" w:hAnsi="Palatino Linotype" w:cs="Palatino Linotype"/>
        </w:rPr>
        <w:t xml:space="preserve">se turna a la </w:t>
      </w:r>
      <w:r w:rsidRPr="007764E2">
        <w:rPr>
          <w:rFonts w:ascii="Palatino Linotype" w:eastAsia="Palatino Linotype" w:hAnsi="Palatino Linotype" w:cs="Palatino Linotype"/>
          <w:b/>
          <w:bCs/>
        </w:rPr>
        <w:t xml:space="preserve">Comisionada María del Rosario Mejía Ayala, </w:t>
      </w:r>
      <w:r w:rsidRPr="007764E2">
        <w:rPr>
          <w:rFonts w:ascii="Palatino Linotype" w:eastAsia="Palatino Linotype" w:hAnsi="Palatino Linotype" w:cs="Palatino Linotype"/>
        </w:rPr>
        <w:t xml:space="preserve">para su análisis. </w:t>
      </w:r>
    </w:p>
    <w:p w14:paraId="401A95FA" w14:textId="77777777" w:rsidR="003B25EF" w:rsidRPr="007764E2" w:rsidRDefault="003B25EF">
      <w:pPr>
        <w:ind w:right="-592"/>
        <w:jc w:val="both"/>
        <w:rPr>
          <w:rFonts w:ascii="Palatino Linotype" w:eastAsia="Palatino Linotype" w:hAnsi="Palatino Linotype" w:cs="Palatino Linotype"/>
        </w:rPr>
      </w:pPr>
    </w:p>
    <w:p w14:paraId="56F86E23" w14:textId="6DE3E65B" w:rsidR="00AB5D5F" w:rsidRPr="007764E2" w:rsidRDefault="002367BD" w:rsidP="00AB5D5F">
      <w:pPr>
        <w:numPr>
          <w:ilvl w:val="0"/>
          <w:numId w:val="2"/>
        </w:numPr>
        <w:spacing w:line="360" w:lineRule="auto"/>
        <w:ind w:left="0" w:right="1" w:firstLine="0"/>
        <w:jc w:val="both"/>
        <w:rPr>
          <w:rFonts w:ascii="Palatino Linotype" w:eastAsia="Palatino Linotype" w:hAnsi="Palatino Linotype" w:cs="Palatino Linotype"/>
          <w:color w:val="000000"/>
        </w:rPr>
      </w:pPr>
      <w:r w:rsidRPr="007764E2">
        <w:rPr>
          <w:rFonts w:ascii="Palatino Linotype" w:eastAsia="Palatino Linotype" w:hAnsi="Palatino Linotype" w:cs="Palatino Linotype"/>
        </w:rPr>
        <w:t>La Comisionada Ponente con fundamento en lo dispuesto por el artículo 185 fracción II de la ley de la materia, a trav</w:t>
      </w:r>
      <w:r w:rsidR="00B93242" w:rsidRPr="007764E2">
        <w:rPr>
          <w:rFonts w:ascii="Palatino Linotype" w:eastAsia="Palatino Linotype" w:hAnsi="Palatino Linotype" w:cs="Palatino Linotype"/>
        </w:rPr>
        <w:t xml:space="preserve">és del acuerdo de admisión del </w:t>
      </w:r>
      <w:r w:rsidR="006B4AC9" w:rsidRPr="007764E2">
        <w:rPr>
          <w:rFonts w:ascii="Palatino Linotype" w:eastAsia="Palatino Linotype" w:hAnsi="Palatino Linotype" w:cs="Palatino Linotype"/>
        </w:rPr>
        <w:t>veintiocho de octubre de dos mil veinticinco</w:t>
      </w:r>
      <w:r w:rsidRPr="007764E2">
        <w:rPr>
          <w:rFonts w:ascii="Palatino Linotype" w:eastAsia="Palatino Linotype" w:hAnsi="Palatino Linotype" w:cs="Palatino Linotype"/>
        </w:rPr>
        <w:t xml:space="preserve">, puso a disposición de las partes el expediente electrónico vía </w:t>
      </w:r>
      <w:r w:rsidRPr="007764E2">
        <w:rPr>
          <w:rFonts w:ascii="Palatino Linotype" w:eastAsia="Palatino Linotype" w:hAnsi="Palatino Linotype" w:cs="Palatino Linotype"/>
          <w:b/>
          <w:bCs/>
        </w:rPr>
        <w:t xml:space="preserve">SAIMEX </w:t>
      </w:r>
      <w:r w:rsidRPr="007764E2">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7764E2">
        <w:rPr>
          <w:rFonts w:ascii="Palatino Linotype" w:eastAsia="Palatino Linotype" w:hAnsi="Palatino Linotype" w:cs="Palatino Linotype"/>
          <w:b/>
          <w:bCs/>
        </w:rPr>
        <w:t>SUJETO OBLIGADO</w:t>
      </w:r>
      <w:r w:rsidRPr="007764E2">
        <w:rPr>
          <w:rFonts w:ascii="Palatino Linotype" w:eastAsia="Palatino Linotype" w:hAnsi="Palatino Linotype" w:cs="Palatino Linotype"/>
        </w:rPr>
        <w:t xml:space="preserve"> presentará el informe justificado procedente. </w:t>
      </w:r>
    </w:p>
    <w:p w14:paraId="5B093382" w14:textId="77777777" w:rsidR="006B4AC9" w:rsidRPr="007764E2" w:rsidRDefault="006B4AC9" w:rsidP="006B4AC9">
      <w:pPr>
        <w:spacing w:line="360" w:lineRule="auto"/>
        <w:ind w:right="1"/>
        <w:jc w:val="both"/>
        <w:rPr>
          <w:rFonts w:ascii="Palatino Linotype" w:eastAsia="Palatino Linotype" w:hAnsi="Palatino Linotype" w:cs="Palatino Linotype"/>
          <w:color w:val="000000"/>
        </w:rPr>
      </w:pPr>
    </w:p>
    <w:p w14:paraId="13A61826" w14:textId="432DE2F7" w:rsidR="00B93242" w:rsidRPr="007764E2" w:rsidRDefault="002367BD">
      <w:pPr>
        <w:numPr>
          <w:ilvl w:val="0"/>
          <w:numId w:val="2"/>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7764E2">
        <w:rPr>
          <w:rFonts w:ascii="Palatino Linotype" w:eastAsia="Palatino Linotype" w:hAnsi="Palatino Linotype" w:cs="Palatino Linotype"/>
        </w:rPr>
        <w:t xml:space="preserve">El </w:t>
      </w:r>
      <w:r w:rsidR="006B4AC9" w:rsidRPr="007764E2">
        <w:rPr>
          <w:rFonts w:ascii="Palatino Linotype" w:eastAsia="Palatino Linotype" w:hAnsi="Palatino Linotype" w:cs="Palatino Linotype"/>
        </w:rPr>
        <w:t>cuatro de noviembre de dos mil veinticinco</w:t>
      </w:r>
      <w:r w:rsidR="00B93242" w:rsidRPr="007764E2">
        <w:rPr>
          <w:rFonts w:ascii="Palatino Linotype" w:eastAsia="Palatino Linotype" w:hAnsi="Palatino Linotype" w:cs="Palatino Linotype"/>
        </w:rPr>
        <w:t xml:space="preserve">, el </w:t>
      </w:r>
      <w:r w:rsidRPr="007764E2">
        <w:rPr>
          <w:rFonts w:ascii="Palatino Linotype" w:eastAsia="Palatino Linotype" w:hAnsi="Palatino Linotype" w:cs="Palatino Linotype"/>
          <w:b/>
          <w:bCs/>
        </w:rPr>
        <w:t>SUJETO OBLIGADO</w:t>
      </w:r>
      <w:r w:rsidRPr="007764E2">
        <w:rPr>
          <w:rFonts w:ascii="Palatino Linotype" w:eastAsia="Palatino Linotype" w:hAnsi="Palatino Linotype" w:cs="Palatino Linotype"/>
        </w:rPr>
        <w:t xml:space="preserve"> </w:t>
      </w:r>
      <w:r w:rsidR="00B93242" w:rsidRPr="007764E2">
        <w:rPr>
          <w:rFonts w:ascii="Palatino Linotype" w:eastAsia="Palatino Linotype" w:hAnsi="Palatino Linotype" w:cs="Palatino Linotype"/>
        </w:rPr>
        <w:t>rindió</w:t>
      </w:r>
      <w:r w:rsidRPr="007764E2">
        <w:rPr>
          <w:rFonts w:ascii="Palatino Linotype" w:eastAsia="Palatino Linotype" w:hAnsi="Palatino Linotype" w:cs="Palatino Linotype"/>
        </w:rPr>
        <w:t xml:space="preserve"> el inform</w:t>
      </w:r>
      <w:r w:rsidR="00B93242" w:rsidRPr="007764E2">
        <w:rPr>
          <w:rFonts w:ascii="Palatino Linotype" w:eastAsia="Palatino Linotype" w:hAnsi="Palatino Linotype" w:cs="Palatino Linotype"/>
        </w:rPr>
        <w:t xml:space="preserve">e justificado correspondiente, </w:t>
      </w:r>
      <w:r w:rsidR="00E3589A" w:rsidRPr="007764E2">
        <w:rPr>
          <w:rFonts w:ascii="Palatino Linotype" w:eastAsia="Palatino Linotype" w:hAnsi="Palatino Linotype" w:cs="Palatino Linotype"/>
        </w:rPr>
        <w:t>mediante los siguientes archivos electrónicos:</w:t>
      </w:r>
    </w:p>
    <w:p w14:paraId="65F91EB4" w14:textId="77777777" w:rsidR="00B93242" w:rsidRPr="007764E2" w:rsidRDefault="00B93242" w:rsidP="00AC2040">
      <w:pPr>
        <w:rPr>
          <w:rFonts w:ascii="Palatino Linotype" w:eastAsia="Palatino Linotype" w:hAnsi="Palatino Linotype" w:cs="Palatino Linotype"/>
          <w:b/>
          <w:color w:val="000000"/>
        </w:rPr>
      </w:pPr>
    </w:p>
    <w:p w14:paraId="266D2A7E" w14:textId="657032E1" w:rsidR="006629C2" w:rsidRPr="007764E2" w:rsidRDefault="006B4AC9" w:rsidP="00761F8D">
      <w:pPr>
        <w:ind w:left="567" w:right="567"/>
        <w:jc w:val="both"/>
        <w:rPr>
          <w:rFonts w:ascii="Palatino Linotype" w:hAnsi="Palatino Linotype"/>
          <w:b/>
          <w:bCs/>
        </w:rPr>
      </w:pPr>
      <w:r w:rsidRPr="007764E2">
        <w:rPr>
          <w:rFonts w:ascii="Palatino Linotype" w:hAnsi="Palatino Linotype"/>
          <w:b/>
          <w:bCs/>
        </w:rPr>
        <w:t>INFORMES TRIMESTRALES Y PLAN ANUAL 2025.pdf:</w:t>
      </w:r>
      <w:r w:rsidR="00930940" w:rsidRPr="007764E2">
        <w:rPr>
          <w:rFonts w:ascii="Palatino Linotype" w:hAnsi="Palatino Linotype"/>
          <w:b/>
          <w:bCs/>
        </w:rPr>
        <w:t xml:space="preserve"> </w:t>
      </w:r>
      <w:r w:rsidR="00930940" w:rsidRPr="007764E2">
        <w:rPr>
          <w:rFonts w:ascii="Palatino Linotype" w:hAnsi="Palatino Linotype"/>
        </w:rPr>
        <w:t>Copia digitalizada de los Informes Trimestrales del Comité Coordinador Municipal de enero a septiembre de 2025, así como, el Plan Anual de Actividades 2025 del Comité Coordinador del Sistema Municipal Anticorrupción de Tenango del Valle.</w:t>
      </w:r>
    </w:p>
    <w:p w14:paraId="31587360" w14:textId="77777777" w:rsidR="006B4AC9" w:rsidRPr="007764E2" w:rsidRDefault="006B4AC9" w:rsidP="00761F8D">
      <w:pPr>
        <w:ind w:left="567" w:right="567"/>
        <w:jc w:val="both"/>
        <w:rPr>
          <w:rFonts w:ascii="Palatino Linotype" w:hAnsi="Palatino Linotype"/>
          <w:b/>
          <w:bCs/>
        </w:rPr>
      </w:pPr>
    </w:p>
    <w:p w14:paraId="27006BE9" w14:textId="476AF4DC" w:rsidR="006B4AC9" w:rsidRPr="007764E2" w:rsidRDefault="006B4AC9" w:rsidP="00761F8D">
      <w:pPr>
        <w:ind w:left="567" w:right="567"/>
        <w:jc w:val="both"/>
        <w:rPr>
          <w:rFonts w:ascii="Palatino Linotype" w:hAnsi="Palatino Linotype"/>
          <w:b/>
          <w:bCs/>
        </w:rPr>
      </w:pPr>
      <w:r w:rsidRPr="007764E2">
        <w:rPr>
          <w:rFonts w:ascii="Palatino Linotype" w:hAnsi="Palatino Linotype"/>
          <w:b/>
          <w:bCs/>
        </w:rPr>
        <w:lastRenderedPageBreak/>
        <w:t>Oficio TV-OICM-396-20205.pdf:</w:t>
      </w:r>
      <w:r w:rsidR="00761F8D" w:rsidRPr="007764E2">
        <w:rPr>
          <w:rFonts w:ascii="Palatino Linotype" w:hAnsi="Palatino Linotype"/>
          <w:b/>
          <w:bCs/>
        </w:rPr>
        <w:t xml:space="preserve"> </w:t>
      </w:r>
      <w:r w:rsidR="00761F8D" w:rsidRPr="007764E2">
        <w:rPr>
          <w:rFonts w:ascii="Palatino Linotype" w:hAnsi="Palatino Linotype"/>
        </w:rPr>
        <w:t>Oficio suscrito por el Contralor Municipal, mediante el cual, refirió enviar nuevamente en formato PDF los Informes Trimestrales, así como, el Plan de Trabajo solicitado.</w:t>
      </w:r>
      <w:r w:rsidR="00761F8D" w:rsidRPr="007764E2">
        <w:rPr>
          <w:rFonts w:ascii="Palatino Linotype" w:hAnsi="Palatino Linotype"/>
          <w:b/>
          <w:bCs/>
        </w:rPr>
        <w:t xml:space="preserve"> </w:t>
      </w:r>
    </w:p>
    <w:p w14:paraId="0F904FD6" w14:textId="77777777" w:rsidR="006B4AC9" w:rsidRPr="007764E2" w:rsidRDefault="006B4AC9" w:rsidP="00761F8D">
      <w:pPr>
        <w:ind w:left="567" w:right="567"/>
        <w:jc w:val="both"/>
        <w:rPr>
          <w:rFonts w:ascii="Palatino Linotype" w:hAnsi="Palatino Linotype"/>
          <w:b/>
          <w:bCs/>
        </w:rPr>
      </w:pPr>
    </w:p>
    <w:p w14:paraId="3881F6E1" w14:textId="2D182BED" w:rsidR="006B4AC9" w:rsidRPr="007764E2" w:rsidRDefault="006B4AC9" w:rsidP="00761F8D">
      <w:pPr>
        <w:ind w:left="567" w:right="567"/>
        <w:jc w:val="both"/>
        <w:rPr>
          <w:rFonts w:ascii="Palatino Linotype" w:hAnsi="Palatino Linotype"/>
        </w:rPr>
      </w:pPr>
      <w:r w:rsidRPr="007764E2">
        <w:rPr>
          <w:rFonts w:ascii="Palatino Linotype" w:hAnsi="Palatino Linotype"/>
          <w:b/>
          <w:bCs/>
        </w:rPr>
        <w:t>Ofic. TV-SR-UTAI-643-2025. MANIFESTACIONES_PRUEBAS_INFORME JUSTIFICADO Y ALEGATOS AL RR 12143-INFOEM-IP-RR-2025.pdf:</w:t>
      </w:r>
      <w:r w:rsidR="00761F8D" w:rsidRPr="007764E2">
        <w:rPr>
          <w:rFonts w:ascii="Palatino Linotype" w:hAnsi="Palatino Linotype"/>
          <w:b/>
          <w:bCs/>
        </w:rPr>
        <w:t xml:space="preserve"> </w:t>
      </w:r>
      <w:r w:rsidR="00761F8D" w:rsidRPr="007764E2">
        <w:rPr>
          <w:rFonts w:ascii="Palatino Linotype" w:hAnsi="Palatino Linotype"/>
        </w:rPr>
        <w:t xml:space="preserve">Oficio suscrito por la Titular de la Unidad de Transparencia, mediante el cual, el Contralor Municipal refirió hacer entrega de nuevos archivos en formato pdf que permitirán visualizar su contenido sin detalle alguno, consistentes en los Informes Trimestrales del Comité Coordinador Municipal de enero a septiembre de 2025 (visible de la foja 1 a la 84), así como, el Plan Anual de </w:t>
      </w:r>
      <w:r w:rsidR="00930940" w:rsidRPr="007764E2">
        <w:rPr>
          <w:rFonts w:ascii="Palatino Linotype" w:hAnsi="Palatino Linotype"/>
        </w:rPr>
        <w:t>A</w:t>
      </w:r>
      <w:r w:rsidR="00761F8D" w:rsidRPr="007764E2">
        <w:rPr>
          <w:rFonts w:ascii="Palatino Linotype" w:hAnsi="Palatino Linotype"/>
        </w:rPr>
        <w:t>ctividades del Comité Coordinador del Sistema Municipal Anticorrupción de Tenango del Valle (visible de la foja 85 a la 108).</w:t>
      </w:r>
    </w:p>
    <w:p w14:paraId="5490C9FF" w14:textId="77777777" w:rsidR="006B4AC9" w:rsidRPr="007764E2" w:rsidRDefault="006B4AC9" w:rsidP="00761F8D">
      <w:pPr>
        <w:ind w:left="567" w:right="567"/>
        <w:jc w:val="both"/>
        <w:rPr>
          <w:rFonts w:ascii="Palatino Linotype" w:hAnsi="Palatino Linotype"/>
          <w:b/>
          <w:bCs/>
        </w:rPr>
      </w:pPr>
    </w:p>
    <w:p w14:paraId="26334343" w14:textId="4AEB3C6F" w:rsidR="006B4AC9" w:rsidRPr="007764E2" w:rsidRDefault="006B4AC9" w:rsidP="00761F8D">
      <w:pPr>
        <w:ind w:left="567" w:right="567"/>
        <w:jc w:val="both"/>
        <w:rPr>
          <w:rFonts w:ascii="Palatino Linotype" w:hAnsi="Palatino Linotype"/>
          <w:b/>
          <w:bCs/>
        </w:rPr>
      </w:pPr>
      <w:r w:rsidRPr="007764E2">
        <w:rPr>
          <w:rFonts w:ascii="Palatino Linotype" w:hAnsi="Palatino Linotype"/>
          <w:b/>
          <w:bCs/>
        </w:rPr>
        <w:t>INFORM-3.PDF:</w:t>
      </w:r>
      <w:r w:rsidR="00930940" w:rsidRPr="007764E2">
        <w:rPr>
          <w:rFonts w:ascii="Palatino Linotype" w:hAnsi="Palatino Linotype"/>
          <w:b/>
          <w:bCs/>
        </w:rPr>
        <w:t xml:space="preserve"> </w:t>
      </w:r>
      <w:r w:rsidR="00930940" w:rsidRPr="007764E2">
        <w:rPr>
          <w:rFonts w:ascii="Palatino Linotype" w:hAnsi="Palatino Linotype"/>
        </w:rPr>
        <w:t>Copia digitalizada de los Informes Trimestrales del Comité Coordinador Municipal de Tenango del Valle de enero a septiembre de 2025.</w:t>
      </w:r>
    </w:p>
    <w:p w14:paraId="54E06B47" w14:textId="77777777" w:rsidR="006B4AC9" w:rsidRPr="007764E2" w:rsidRDefault="006B4AC9" w:rsidP="00761F8D">
      <w:pPr>
        <w:ind w:left="567" w:right="567"/>
        <w:jc w:val="both"/>
        <w:rPr>
          <w:rFonts w:ascii="Palatino Linotype" w:hAnsi="Palatino Linotype"/>
          <w:b/>
          <w:bCs/>
        </w:rPr>
      </w:pPr>
    </w:p>
    <w:p w14:paraId="36344E68" w14:textId="6F1F4E81" w:rsidR="006B4AC9" w:rsidRPr="007764E2" w:rsidRDefault="006B4AC9" w:rsidP="00761F8D">
      <w:pPr>
        <w:ind w:left="567" w:right="567"/>
        <w:jc w:val="both"/>
        <w:rPr>
          <w:rFonts w:ascii="Palatino Linotype" w:hAnsi="Palatino Linotype"/>
          <w:b/>
          <w:bCs/>
        </w:rPr>
      </w:pPr>
      <w:r w:rsidRPr="007764E2">
        <w:rPr>
          <w:rFonts w:ascii="Palatino Linotype" w:hAnsi="Palatino Linotype"/>
          <w:b/>
          <w:bCs/>
        </w:rPr>
        <w:t>Informes Trimestrales del C.C.M de Tenango del Valle de ENERO A SEPTIEMBRE de 2025 y Plan Anual de Actividades 2025.pdf:</w:t>
      </w:r>
      <w:r w:rsidR="00930940" w:rsidRPr="007764E2">
        <w:rPr>
          <w:rFonts w:ascii="Palatino Linotype" w:hAnsi="Palatino Linotype"/>
          <w:b/>
          <w:bCs/>
        </w:rPr>
        <w:t xml:space="preserve"> </w:t>
      </w:r>
      <w:r w:rsidR="00930940" w:rsidRPr="007764E2">
        <w:rPr>
          <w:rFonts w:ascii="Palatino Linotype" w:hAnsi="Palatino Linotype"/>
        </w:rPr>
        <w:t>Copia digitalizada de los Informes Trimestrales del Comité Coordinador Municipal de enero a septiembre de 2025, así como, el Plan Anual de Actividades 2025 del Comité Coordinador del Sistema Municipal Anticorrupción de Tenango del Valle.</w:t>
      </w:r>
    </w:p>
    <w:bookmarkEnd w:id="1"/>
    <w:p w14:paraId="2081071E" w14:textId="77777777" w:rsidR="006B4AC9" w:rsidRPr="007764E2" w:rsidRDefault="006B4AC9" w:rsidP="00761F8D">
      <w:pPr>
        <w:jc w:val="both"/>
        <w:rPr>
          <w:rFonts w:ascii="Palatino Linotype" w:eastAsia="Palatino Linotype" w:hAnsi="Palatino Linotype" w:cs="Palatino Linotype"/>
        </w:rPr>
      </w:pPr>
    </w:p>
    <w:p w14:paraId="4503E7E2" w14:textId="77777777" w:rsidR="00B93242" w:rsidRPr="007764E2" w:rsidRDefault="00B93242" w:rsidP="00B93242">
      <w:pPr>
        <w:numPr>
          <w:ilvl w:val="0"/>
          <w:numId w:val="2"/>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7764E2">
        <w:rPr>
          <w:rFonts w:ascii="Palatino Linotype" w:eastAsia="Palatino Linotype" w:hAnsi="Palatino Linotype" w:cs="Palatino Linotype"/>
        </w:rPr>
        <w:t>P</w:t>
      </w:r>
      <w:r w:rsidR="002367BD" w:rsidRPr="007764E2">
        <w:rPr>
          <w:rFonts w:ascii="Palatino Linotype" w:eastAsia="Palatino Linotype" w:hAnsi="Palatino Linotype" w:cs="Palatino Linotype"/>
        </w:rPr>
        <w:t>or su parte,</w:t>
      </w:r>
      <w:r w:rsidR="002367BD" w:rsidRPr="007764E2">
        <w:rPr>
          <w:rFonts w:ascii="Palatino Linotype" w:eastAsia="Palatino Linotype" w:hAnsi="Palatino Linotype" w:cs="Palatino Linotype"/>
          <w:color w:val="000000"/>
        </w:rPr>
        <w:t xml:space="preserve"> la parte </w:t>
      </w:r>
      <w:r w:rsidR="002367BD" w:rsidRPr="007764E2">
        <w:rPr>
          <w:rFonts w:ascii="Palatino Linotype" w:eastAsia="Palatino Linotype" w:hAnsi="Palatino Linotype" w:cs="Palatino Linotype"/>
          <w:b/>
          <w:bCs/>
          <w:color w:val="000000"/>
        </w:rPr>
        <w:t>RECURRENTE</w:t>
      </w:r>
      <w:r w:rsidR="002367BD" w:rsidRPr="007764E2">
        <w:rPr>
          <w:rFonts w:ascii="Palatino Linotype" w:eastAsia="Palatino Linotype" w:hAnsi="Palatino Linotype" w:cs="Palatino Linotype"/>
          <w:color w:val="000000"/>
        </w:rPr>
        <w:t xml:space="preserve"> dejó de realizar manifestaciones que a su derecho conviniera y asistiera.</w:t>
      </w:r>
    </w:p>
    <w:p w14:paraId="41E3A736" w14:textId="77777777" w:rsidR="000E694D" w:rsidRPr="007764E2" w:rsidRDefault="000E694D" w:rsidP="00AC2040">
      <w:pPr>
        <w:rPr>
          <w:rFonts w:ascii="Palatino Linotype" w:eastAsia="Palatino Linotype" w:hAnsi="Palatino Linotype" w:cs="Palatino Linotype"/>
          <w:b/>
          <w:bCs/>
        </w:rPr>
      </w:pPr>
    </w:p>
    <w:p w14:paraId="5592A1DA" w14:textId="77777777" w:rsidR="00B93242" w:rsidRPr="007764E2" w:rsidRDefault="00B93242" w:rsidP="00B93242">
      <w:pPr>
        <w:numPr>
          <w:ilvl w:val="0"/>
          <w:numId w:val="2"/>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7764E2">
        <w:rPr>
          <w:rFonts w:ascii="Palatino Linotype" w:eastAsia="Palatino Linotype" w:hAnsi="Palatino Linotype" w:cs="Palatino Linotype"/>
          <w:bCs/>
        </w:rPr>
        <w:t xml:space="preserve">El </w:t>
      </w:r>
      <w:r w:rsidR="006629C2" w:rsidRPr="007764E2">
        <w:rPr>
          <w:rFonts w:ascii="Palatino Linotype" w:eastAsia="Palatino Linotype" w:hAnsi="Palatino Linotype" w:cs="Palatino Linotype"/>
          <w:bCs/>
        </w:rPr>
        <w:t xml:space="preserve">veintinueve de abril </w:t>
      </w:r>
      <w:r w:rsidR="00E3589A" w:rsidRPr="007764E2">
        <w:rPr>
          <w:rFonts w:ascii="Palatino Linotype" w:eastAsia="Palatino Linotype" w:hAnsi="Palatino Linotype" w:cs="Palatino Linotype"/>
          <w:bCs/>
        </w:rPr>
        <w:t>de dos mil veintiséis</w:t>
      </w:r>
      <w:r w:rsidRPr="007764E2">
        <w:rPr>
          <w:rFonts w:ascii="Palatino Linotype" w:eastAsia="Palatino Linotype" w:hAnsi="Palatino Linotype" w:cs="Palatino Linotype"/>
          <w:bCs/>
        </w:rPr>
        <w:t>, se notificó el</w:t>
      </w:r>
      <w:r w:rsidRPr="007764E2">
        <w:rPr>
          <w:rFonts w:ascii="Palatino Linotype" w:eastAsia="Palatino Linotype" w:hAnsi="Palatino Linotype" w:cs="Palatino Linotype"/>
          <w:color w:val="000000"/>
        </w:rPr>
        <w:t xml:space="preserve"> </w:t>
      </w:r>
      <w:r w:rsidRPr="007764E2">
        <w:rPr>
          <w:rFonts w:ascii="Palatino Linotype" w:eastAsia="Palatino Linotype" w:hAnsi="Palatino Linotype" w:cs="Palatino Linotype"/>
          <w:bCs/>
        </w:rPr>
        <w:t>acuerdo mediante el cual se aprobó la ampliación de plazo para emitir resolución.</w:t>
      </w:r>
    </w:p>
    <w:p w14:paraId="7557FCDD" w14:textId="77777777" w:rsidR="00B93242" w:rsidRPr="007764E2" w:rsidRDefault="00B93242" w:rsidP="00AC2040">
      <w:pPr>
        <w:rPr>
          <w:rFonts w:ascii="Palatino Linotype" w:eastAsia="Palatino Linotype" w:hAnsi="Palatino Linotype" w:cs="Palatino Linotype"/>
        </w:rPr>
      </w:pPr>
    </w:p>
    <w:p w14:paraId="4B8C8DDD" w14:textId="396A739F" w:rsidR="003B25EF" w:rsidRPr="007764E2" w:rsidRDefault="002367BD">
      <w:pPr>
        <w:numPr>
          <w:ilvl w:val="0"/>
          <w:numId w:val="2"/>
        </w:numPr>
        <w:spacing w:line="360" w:lineRule="auto"/>
        <w:ind w:left="0" w:right="1" w:firstLine="0"/>
        <w:jc w:val="both"/>
        <w:rPr>
          <w:rFonts w:ascii="Palatino Linotype" w:eastAsia="Palatino Linotype" w:hAnsi="Palatino Linotype" w:cs="Palatino Linotype"/>
          <w:b/>
          <w:bCs/>
        </w:rPr>
      </w:pPr>
      <w:r w:rsidRPr="007764E2">
        <w:rPr>
          <w:rFonts w:ascii="Palatino Linotype" w:eastAsia="Palatino Linotype" w:hAnsi="Palatino Linotype" w:cs="Palatino Linotype"/>
        </w:rPr>
        <w:t xml:space="preserve">La Comisionada Ponente decretó el cierre de instrucción mediante el acuerdo del </w:t>
      </w:r>
      <w:r w:rsidR="006629C2" w:rsidRPr="007764E2">
        <w:rPr>
          <w:rFonts w:ascii="Palatino Linotype" w:eastAsia="Palatino Linotype" w:hAnsi="Palatino Linotype" w:cs="Palatino Linotype"/>
        </w:rPr>
        <w:t>veintinueve de abril</w:t>
      </w:r>
      <w:r w:rsidRPr="007764E2">
        <w:rPr>
          <w:rFonts w:ascii="Palatino Linotype" w:eastAsia="Palatino Linotype" w:hAnsi="Palatino Linotype" w:cs="Palatino Linotype"/>
        </w:rPr>
        <w:t xml:space="preserve"> de dos mil veintiséis.</w:t>
      </w:r>
      <w:r w:rsidR="007764E2">
        <w:rPr>
          <w:rFonts w:ascii="Palatino Linotype" w:eastAsia="Palatino Linotype" w:hAnsi="Palatino Linotype" w:cs="Palatino Linotype"/>
        </w:rPr>
        <w:t xml:space="preserve"> ---------------------------------------------------------------------</w:t>
      </w:r>
    </w:p>
    <w:p w14:paraId="6A2B408F" w14:textId="77777777" w:rsidR="003B25EF" w:rsidRPr="007764E2" w:rsidRDefault="003B25EF">
      <w:pPr>
        <w:rPr>
          <w:rFonts w:ascii="Palatino Linotype" w:eastAsia="Palatino Linotype" w:hAnsi="Palatino Linotype" w:cs="Palatino Linotype"/>
          <w:b/>
          <w:bCs/>
        </w:rPr>
      </w:pPr>
    </w:p>
    <w:p w14:paraId="18588FA9" w14:textId="77777777" w:rsidR="003B25EF" w:rsidRPr="007764E2" w:rsidRDefault="002367BD">
      <w:pPr>
        <w:keepNext/>
        <w:keepLines/>
        <w:spacing w:line="360" w:lineRule="auto"/>
        <w:ind w:right="-592"/>
        <w:jc w:val="center"/>
        <w:rPr>
          <w:rFonts w:ascii="Palatino Linotype" w:eastAsia="Palatino Linotype" w:hAnsi="Palatino Linotype" w:cs="Palatino Linotype"/>
          <w:b/>
          <w:bCs/>
        </w:rPr>
      </w:pPr>
      <w:r w:rsidRPr="007764E2">
        <w:rPr>
          <w:rFonts w:ascii="Palatino Linotype" w:eastAsia="Palatino Linotype" w:hAnsi="Palatino Linotype" w:cs="Palatino Linotype"/>
          <w:b/>
          <w:bCs/>
        </w:rPr>
        <w:lastRenderedPageBreak/>
        <w:t xml:space="preserve">C O N S I D E R A N D O </w:t>
      </w:r>
    </w:p>
    <w:p w14:paraId="188BF47A" w14:textId="77777777" w:rsidR="003B25EF" w:rsidRPr="007764E2" w:rsidRDefault="003B25EF">
      <w:pPr>
        <w:keepNext/>
        <w:keepLines/>
        <w:ind w:right="-592"/>
        <w:rPr>
          <w:rFonts w:ascii="Palatino Linotype" w:eastAsia="Palatino Linotype" w:hAnsi="Palatino Linotype" w:cs="Palatino Linotype"/>
        </w:rPr>
      </w:pPr>
    </w:p>
    <w:p w14:paraId="4C2EBAFF" w14:textId="77777777" w:rsidR="003B25EF" w:rsidRPr="007764E2" w:rsidRDefault="002367BD">
      <w:pPr>
        <w:keepNext/>
        <w:keepLines/>
        <w:spacing w:line="360" w:lineRule="auto"/>
        <w:ind w:right="-592"/>
        <w:rPr>
          <w:rFonts w:ascii="Palatino Linotype" w:eastAsia="Palatino Linotype" w:hAnsi="Palatino Linotype" w:cs="Palatino Linotype"/>
          <w:b/>
          <w:bCs/>
        </w:rPr>
      </w:pPr>
      <w:r w:rsidRPr="007764E2">
        <w:rPr>
          <w:rFonts w:ascii="Palatino Linotype" w:eastAsia="Palatino Linotype" w:hAnsi="Palatino Linotype" w:cs="Palatino Linotype"/>
          <w:b/>
          <w:bCs/>
        </w:rPr>
        <w:t>PRIMERO. De la competencia.</w:t>
      </w:r>
    </w:p>
    <w:p w14:paraId="2575C65C" w14:textId="77777777" w:rsidR="003B25EF" w:rsidRPr="007764E2" w:rsidRDefault="002367BD">
      <w:pPr>
        <w:numPr>
          <w:ilvl w:val="0"/>
          <w:numId w:val="2"/>
        </w:numPr>
        <w:spacing w:line="360" w:lineRule="auto"/>
        <w:ind w:left="0" w:right="1" w:firstLine="0"/>
        <w:jc w:val="both"/>
        <w:rPr>
          <w:rFonts w:ascii="Palatino Linotype" w:eastAsia="Palatino Linotype" w:hAnsi="Palatino Linotype" w:cs="Palatino Linotype"/>
          <w:b/>
          <w:bCs/>
        </w:rPr>
      </w:pPr>
      <w:bookmarkStart w:id="2" w:name="_heading=h.3znysh7" w:colFirst="0" w:colLast="0"/>
      <w:bookmarkEnd w:id="2"/>
      <w:r w:rsidRPr="007764E2">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14:paraId="32477431" w14:textId="77777777" w:rsidR="003B25EF" w:rsidRPr="007764E2" w:rsidRDefault="003B25EF" w:rsidP="00930940">
      <w:pPr>
        <w:spacing w:line="360" w:lineRule="auto"/>
        <w:ind w:right="1"/>
        <w:jc w:val="both"/>
        <w:rPr>
          <w:rFonts w:ascii="Palatino Linotype" w:eastAsia="Palatino Linotype" w:hAnsi="Palatino Linotype" w:cs="Palatino Linotype"/>
        </w:rPr>
      </w:pPr>
      <w:bookmarkStart w:id="3" w:name="_heading=h.2v230knidey2" w:colFirst="0" w:colLast="0"/>
      <w:bookmarkEnd w:id="3"/>
    </w:p>
    <w:p w14:paraId="7A413B30" w14:textId="77777777" w:rsidR="003B25EF" w:rsidRPr="007764E2" w:rsidRDefault="002367BD">
      <w:pPr>
        <w:keepNext/>
        <w:keepLines/>
        <w:spacing w:line="360" w:lineRule="auto"/>
        <w:ind w:right="1"/>
        <w:rPr>
          <w:rFonts w:ascii="Palatino Linotype" w:eastAsia="Palatino Linotype" w:hAnsi="Palatino Linotype" w:cs="Palatino Linotype"/>
          <w:b/>
          <w:bCs/>
        </w:rPr>
      </w:pPr>
      <w:r w:rsidRPr="007764E2">
        <w:rPr>
          <w:rFonts w:ascii="Palatino Linotype" w:eastAsia="Palatino Linotype" w:hAnsi="Palatino Linotype" w:cs="Palatino Linotype"/>
          <w:b/>
          <w:bCs/>
        </w:rPr>
        <w:t>SEGUNDO. De la oportunidad y procedencia.</w:t>
      </w:r>
    </w:p>
    <w:p w14:paraId="199EDB50" w14:textId="3766291F" w:rsidR="003B25EF" w:rsidRPr="007764E2" w:rsidRDefault="002367BD">
      <w:pPr>
        <w:numPr>
          <w:ilvl w:val="0"/>
          <w:numId w:val="2"/>
        </w:numPr>
        <w:spacing w:line="360" w:lineRule="auto"/>
        <w:ind w:left="0" w:right="1" w:firstLine="0"/>
        <w:jc w:val="both"/>
        <w:rPr>
          <w:rFonts w:ascii="Palatino Linotype" w:eastAsia="Palatino Linotype" w:hAnsi="Palatino Linotype" w:cs="Palatino Linotype"/>
          <w:b/>
          <w:bCs/>
        </w:rPr>
      </w:pPr>
      <w:bookmarkStart w:id="4" w:name="_heading=h.3dy6vkm" w:colFirst="0" w:colLast="0"/>
      <w:bookmarkEnd w:id="4"/>
      <w:r w:rsidRPr="007764E2">
        <w:rPr>
          <w:rFonts w:ascii="Palatino Linotype" w:eastAsia="Palatino Linotype" w:hAnsi="Palatino Linotype" w:cs="Palatino Linotype"/>
        </w:rPr>
        <w:t xml:space="preserve">El medio de impugnación fue presentado a través del </w:t>
      </w:r>
      <w:r w:rsidRPr="007764E2">
        <w:rPr>
          <w:rFonts w:ascii="Palatino Linotype" w:eastAsia="Palatino Linotype" w:hAnsi="Palatino Linotype" w:cs="Palatino Linotype"/>
          <w:b/>
          <w:bCs/>
        </w:rPr>
        <w:t>SAIMEX,</w:t>
      </w:r>
      <w:r w:rsidRPr="007764E2">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7764E2">
        <w:rPr>
          <w:rFonts w:ascii="Palatino Linotype" w:eastAsia="Palatino Linotype" w:hAnsi="Palatino Linotype" w:cs="Palatino Linotype"/>
          <w:b/>
          <w:bCs/>
        </w:rPr>
        <w:t>SUJETO OBLIGADO</w:t>
      </w:r>
      <w:r w:rsidRPr="007764E2">
        <w:rPr>
          <w:rFonts w:ascii="Palatino Linotype" w:eastAsia="Palatino Linotype" w:hAnsi="Palatino Linotype" w:cs="Palatino Linotype"/>
        </w:rPr>
        <w:t xml:space="preserve"> entregó respuesta el </w:t>
      </w:r>
      <w:r w:rsidR="0030112C" w:rsidRPr="007764E2">
        <w:rPr>
          <w:rFonts w:ascii="Palatino Linotype" w:eastAsia="Palatino Linotype" w:hAnsi="Palatino Linotype" w:cs="Palatino Linotype"/>
        </w:rPr>
        <w:t>veintidós de octubre</w:t>
      </w:r>
      <w:r w:rsidR="006629C2" w:rsidRPr="007764E2">
        <w:rPr>
          <w:rFonts w:ascii="Palatino Linotype" w:eastAsia="Palatino Linotype" w:hAnsi="Palatino Linotype" w:cs="Palatino Linotype"/>
        </w:rPr>
        <w:t xml:space="preserve"> de dos mil veintiséis</w:t>
      </w:r>
      <w:r w:rsidRPr="007764E2">
        <w:rPr>
          <w:rFonts w:ascii="Palatino Linotype" w:eastAsia="Palatino Linotype" w:hAnsi="Palatino Linotype" w:cs="Palatino Linotype"/>
        </w:rPr>
        <w:t xml:space="preserve">, de tal forma que el plazo para interponer el recurso de revisión transcurrió del </w:t>
      </w:r>
      <w:r w:rsidR="0030112C" w:rsidRPr="007764E2">
        <w:rPr>
          <w:rFonts w:ascii="Palatino Linotype" w:eastAsia="Palatino Linotype" w:hAnsi="Palatino Linotype" w:cs="Palatino Linotype"/>
        </w:rPr>
        <w:t xml:space="preserve">veintitrés de octubre </w:t>
      </w:r>
      <w:r w:rsidR="005E7774" w:rsidRPr="007764E2">
        <w:rPr>
          <w:rFonts w:ascii="Palatino Linotype" w:eastAsia="Palatino Linotype" w:hAnsi="Palatino Linotype" w:cs="Palatino Linotype"/>
        </w:rPr>
        <w:t xml:space="preserve">al </w:t>
      </w:r>
      <w:r w:rsidR="0030112C" w:rsidRPr="007764E2">
        <w:rPr>
          <w:rFonts w:ascii="Palatino Linotype" w:eastAsia="Palatino Linotype" w:hAnsi="Palatino Linotype" w:cs="Palatino Linotype"/>
        </w:rPr>
        <w:t>doce de noviembre</w:t>
      </w:r>
      <w:r w:rsidR="005E7774" w:rsidRPr="007764E2">
        <w:rPr>
          <w:rFonts w:ascii="Palatino Linotype" w:eastAsia="Palatino Linotype" w:hAnsi="Palatino Linotype" w:cs="Palatino Linotype"/>
        </w:rPr>
        <w:t xml:space="preserve"> de dos mil veinti</w:t>
      </w:r>
      <w:r w:rsidR="0030112C" w:rsidRPr="007764E2">
        <w:rPr>
          <w:rFonts w:ascii="Palatino Linotype" w:eastAsia="Palatino Linotype" w:hAnsi="Palatino Linotype" w:cs="Palatino Linotype"/>
        </w:rPr>
        <w:t>cinco</w:t>
      </w:r>
      <w:r w:rsidRPr="007764E2">
        <w:rPr>
          <w:rFonts w:ascii="Palatino Linotype" w:eastAsia="Palatino Linotype" w:hAnsi="Palatino Linotype" w:cs="Palatino Linotype"/>
        </w:rPr>
        <w:t xml:space="preserve">; en consecuencia, presentó su inconformidad el </w:t>
      </w:r>
      <w:r w:rsidR="0030112C" w:rsidRPr="007764E2">
        <w:rPr>
          <w:rFonts w:ascii="Palatino Linotype" w:eastAsia="Palatino Linotype" w:hAnsi="Palatino Linotype" w:cs="Palatino Linotype"/>
        </w:rPr>
        <w:t>veintitrés de octubre</w:t>
      </w:r>
      <w:r w:rsidR="005E7774" w:rsidRPr="007764E2">
        <w:rPr>
          <w:rFonts w:ascii="Palatino Linotype" w:eastAsia="Palatino Linotype" w:hAnsi="Palatino Linotype" w:cs="Palatino Linotype"/>
        </w:rPr>
        <w:t xml:space="preserve"> de dos mil veinti</w:t>
      </w:r>
      <w:r w:rsidR="0030112C" w:rsidRPr="007764E2">
        <w:rPr>
          <w:rFonts w:ascii="Palatino Linotype" w:eastAsia="Palatino Linotype" w:hAnsi="Palatino Linotype" w:cs="Palatino Linotype"/>
        </w:rPr>
        <w:t>cinco</w:t>
      </w:r>
      <w:r w:rsidRPr="007764E2">
        <w:rPr>
          <w:rFonts w:ascii="Palatino Linotype" w:eastAsia="Palatino Linotype" w:hAnsi="Palatino Linotype" w:cs="Palatino Linotype"/>
        </w:rPr>
        <w:t xml:space="preserve">, por lo que se encuentra dentro de los márgenes temporales previstos en el artículo 178 de la </w:t>
      </w:r>
      <w:r w:rsidRPr="007764E2">
        <w:rPr>
          <w:rFonts w:ascii="Palatino Linotype" w:eastAsia="Palatino Linotype" w:hAnsi="Palatino Linotype" w:cs="Palatino Linotype"/>
          <w:b/>
          <w:bCs/>
        </w:rPr>
        <w:t xml:space="preserve">Ley de Transparencia y Acceso a la Información Pública del Estado de México y Municipios </w:t>
      </w:r>
      <w:r w:rsidRPr="007764E2">
        <w:rPr>
          <w:rFonts w:ascii="Palatino Linotype" w:eastAsia="Palatino Linotype" w:hAnsi="Palatino Linotype" w:cs="Palatino Linotype"/>
        </w:rPr>
        <w:t>vigente.</w:t>
      </w:r>
    </w:p>
    <w:p w14:paraId="7E505018" w14:textId="77777777" w:rsidR="003B25EF" w:rsidRPr="007764E2" w:rsidRDefault="003B25EF">
      <w:pPr>
        <w:ind w:right="1"/>
        <w:jc w:val="both"/>
        <w:rPr>
          <w:rFonts w:ascii="Palatino Linotype" w:eastAsia="Palatino Linotype" w:hAnsi="Palatino Linotype" w:cs="Palatino Linotype"/>
          <w:b/>
          <w:bCs/>
        </w:rPr>
      </w:pPr>
    </w:p>
    <w:p w14:paraId="6A1DA639" w14:textId="77777777" w:rsidR="003B25EF" w:rsidRPr="007764E2" w:rsidRDefault="002367BD">
      <w:pPr>
        <w:numPr>
          <w:ilvl w:val="0"/>
          <w:numId w:val="2"/>
        </w:numPr>
        <w:spacing w:line="360" w:lineRule="auto"/>
        <w:ind w:left="0" w:right="1" w:firstLine="0"/>
        <w:jc w:val="both"/>
        <w:rPr>
          <w:rFonts w:ascii="Palatino Linotype" w:eastAsia="Palatino Linotype" w:hAnsi="Palatino Linotype" w:cs="Palatino Linotype"/>
          <w:b/>
          <w:bCs/>
        </w:rPr>
      </w:pPr>
      <w:r w:rsidRPr="007764E2">
        <w:rPr>
          <w:rFonts w:ascii="Palatino Linotype" w:eastAsia="Palatino Linotype" w:hAnsi="Palatino Linotype" w:cs="Palatino Linotype"/>
        </w:rPr>
        <w:t xml:space="preserve">Por otro lado, el escrito contiene las formalidades previstas por el artículo 180 último párrafo de la Ley de la materia actual, por lo que es procedente que este Instituto de </w:t>
      </w:r>
      <w:r w:rsidRPr="007764E2">
        <w:rPr>
          <w:rFonts w:ascii="Palatino Linotype" w:eastAsia="Palatino Linotype" w:hAnsi="Palatino Linotype" w:cs="Palatino Linotype"/>
        </w:rPr>
        <w:lastRenderedPageBreak/>
        <w:t>Transparencia, Acceso a la Información Pública y Protección de Datos Personales del Estado de México y Municipios, conozca y resuelva el presente recurso.</w:t>
      </w:r>
    </w:p>
    <w:p w14:paraId="0E7EBC24" w14:textId="77777777" w:rsidR="003B25EF" w:rsidRPr="007764E2" w:rsidRDefault="002367BD">
      <w:pPr>
        <w:pStyle w:val="Ttulo1"/>
        <w:spacing w:line="360" w:lineRule="auto"/>
        <w:rPr>
          <w:rFonts w:ascii="Palatino Linotype" w:eastAsia="Palatino Linotype" w:hAnsi="Palatino Linotype" w:cs="Palatino Linotype"/>
          <w:b w:val="0"/>
          <w:bCs w:val="0"/>
          <w:sz w:val="24"/>
          <w:szCs w:val="24"/>
        </w:rPr>
      </w:pPr>
      <w:r w:rsidRPr="007764E2">
        <w:rPr>
          <w:rFonts w:ascii="Palatino Linotype" w:eastAsia="Palatino Linotype" w:hAnsi="Palatino Linotype" w:cs="Palatino Linotype"/>
          <w:sz w:val="24"/>
          <w:szCs w:val="24"/>
        </w:rPr>
        <w:t xml:space="preserve">TERCERO. </w:t>
      </w:r>
      <w:r w:rsidR="00AB5D5F" w:rsidRPr="007764E2">
        <w:rPr>
          <w:rFonts w:ascii="Palatino Linotype" w:eastAsia="Palatino Linotype" w:hAnsi="Palatino Linotype" w:cs="Palatino Linotype"/>
          <w:sz w:val="24"/>
          <w:szCs w:val="24"/>
        </w:rPr>
        <w:t>De las causales de sobreseimiento.</w:t>
      </w:r>
    </w:p>
    <w:p w14:paraId="56C90ACD" w14:textId="77777777" w:rsidR="00AB5D5F" w:rsidRPr="007764E2" w:rsidRDefault="00AB5D5F" w:rsidP="00AB5D5F">
      <w:pPr>
        <w:numPr>
          <w:ilvl w:val="0"/>
          <w:numId w:val="2"/>
        </w:numPr>
        <w:spacing w:line="360" w:lineRule="auto"/>
        <w:ind w:left="0" w:right="1" w:firstLine="0"/>
        <w:jc w:val="both"/>
        <w:rPr>
          <w:rFonts w:ascii="Palatino Linotype" w:eastAsia="Palatino Linotype" w:hAnsi="Palatino Linotype" w:cs="Palatino Linotype"/>
          <w:b/>
          <w:bCs/>
          <w:i/>
          <w:iCs/>
        </w:rPr>
      </w:pPr>
      <w:bookmarkStart w:id="5" w:name="_heading=h.2pqa4mglkgv2" w:colFirst="0" w:colLast="0"/>
      <w:bookmarkEnd w:id="5"/>
      <w:r w:rsidRPr="007764E2">
        <w:rPr>
          <w:rFonts w:ascii="Palatino Linotype" w:eastAsia="Palatino Linotype" w:hAnsi="Palatino Linotype" w:cs="Palatino Linotype"/>
        </w:rPr>
        <w:t xml:space="preserve">El recurso de revisión tiene como finalidad reparar cualquier posible afectación al derecho de acceso a la información pública en términos del Título Octavo de la Ley de Transparencia, Acceso a la Información Pública del Estado de México y Municipios, y determinar la confirmación; revocación o modificación; desechamiento o </w:t>
      </w:r>
      <w:r w:rsidRPr="007764E2">
        <w:rPr>
          <w:rFonts w:ascii="Palatino Linotype" w:eastAsia="Palatino Linotype" w:hAnsi="Palatino Linotype" w:cs="Palatino Linotype"/>
          <w:b/>
          <w:bCs/>
          <w:u w:val="single"/>
        </w:rPr>
        <w:t>sobreseimiento</w:t>
      </w:r>
      <w:r w:rsidRPr="007764E2">
        <w:rPr>
          <w:rFonts w:ascii="Palatino Linotype" w:eastAsia="Palatino Linotype" w:hAnsi="Palatino Linotype" w:cs="Palatino Linotype"/>
        </w:rPr>
        <w:t xml:space="preserve">; y en su caso ordenar la entrega de la información con respecto a la respuesta emitida por el </w:t>
      </w:r>
      <w:r w:rsidRPr="007764E2">
        <w:rPr>
          <w:rFonts w:ascii="Palatino Linotype" w:eastAsia="Palatino Linotype" w:hAnsi="Palatino Linotype" w:cs="Palatino Linotype"/>
          <w:b/>
          <w:bCs/>
        </w:rPr>
        <w:t>SUJETO</w:t>
      </w:r>
      <w:r w:rsidRPr="007764E2">
        <w:rPr>
          <w:rFonts w:ascii="Palatino Linotype" w:eastAsia="Palatino Linotype" w:hAnsi="Palatino Linotype" w:cs="Palatino Linotype"/>
        </w:rPr>
        <w:t xml:space="preserve"> </w:t>
      </w:r>
      <w:r w:rsidRPr="007764E2">
        <w:rPr>
          <w:rFonts w:ascii="Palatino Linotype" w:eastAsia="Palatino Linotype" w:hAnsi="Palatino Linotype" w:cs="Palatino Linotype"/>
          <w:b/>
          <w:bCs/>
        </w:rPr>
        <w:t>OBLIGADO</w:t>
      </w:r>
      <w:r w:rsidRPr="007764E2">
        <w:rPr>
          <w:rFonts w:ascii="Palatino Linotype" w:eastAsia="Palatino Linotype" w:hAnsi="Palatino Linotype" w:cs="Palatino Linotype"/>
        </w:rPr>
        <w:t>.</w:t>
      </w:r>
      <w:bookmarkStart w:id="6" w:name="_heading=h.sg69pjfuscz6" w:colFirst="0" w:colLast="0"/>
      <w:bookmarkEnd w:id="6"/>
    </w:p>
    <w:p w14:paraId="79B03249" w14:textId="77777777" w:rsidR="005E7774" w:rsidRPr="007764E2" w:rsidRDefault="005E7774" w:rsidP="005E7774">
      <w:pPr>
        <w:spacing w:line="360" w:lineRule="auto"/>
        <w:ind w:right="1"/>
        <w:jc w:val="both"/>
        <w:rPr>
          <w:rFonts w:ascii="Palatino Linotype" w:eastAsia="Palatino Linotype" w:hAnsi="Palatino Linotype" w:cs="Palatino Linotype"/>
          <w:b/>
          <w:bCs/>
          <w:i/>
          <w:iCs/>
        </w:rPr>
      </w:pPr>
    </w:p>
    <w:p w14:paraId="77861639" w14:textId="77777777" w:rsidR="00AB5D5F" w:rsidRPr="007764E2" w:rsidRDefault="00AB5D5F" w:rsidP="00AB5D5F">
      <w:pPr>
        <w:numPr>
          <w:ilvl w:val="0"/>
          <w:numId w:val="2"/>
        </w:numPr>
        <w:spacing w:line="360" w:lineRule="auto"/>
        <w:ind w:left="0" w:right="1" w:firstLine="0"/>
        <w:jc w:val="both"/>
        <w:rPr>
          <w:rFonts w:ascii="Palatino Linotype" w:eastAsia="Palatino Linotype" w:hAnsi="Palatino Linotype" w:cs="Palatino Linotype"/>
          <w:b/>
          <w:bCs/>
          <w:i/>
          <w:iCs/>
        </w:rPr>
      </w:pPr>
      <w:r w:rsidRPr="007764E2">
        <w:rPr>
          <w:rFonts w:ascii="Palatino Linotype" w:eastAsia="Palatino Linotype" w:hAnsi="Palatino Linotype" w:cs="Palatino Linotype"/>
        </w:rPr>
        <w:t xml:space="preserve">De acuerdo al precepto legal contenido en la fracción III del artículo 192 de la </w:t>
      </w:r>
      <w:r w:rsidRPr="007764E2">
        <w:rPr>
          <w:rFonts w:ascii="Palatino Linotype" w:eastAsia="Palatino Linotype" w:hAnsi="Palatino Linotype" w:cs="Palatino Linotype"/>
          <w:b/>
          <w:bCs/>
        </w:rPr>
        <w:t>Ley de Transparencia y Acceso a la Información Pública del Estado de México y Municipios</w:t>
      </w:r>
      <w:r w:rsidRPr="007764E2">
        <w:rPr>
          <w:rFonts w:ascii="Palatino Linotype" w:eastAsia="Palatino Linotype" w:hAnsi="Palatino Linotype" w:cs="Palatino Linotype"/>
        </w:rPr>
        <w:t>, el recurso será sobreseído, en todo o en parte, cuando una vez admitido, el sujeto obligado responsable del acto lo modifique o revoque de tal manera que el recurso de revisión quede sin materia; de ahí que la actualización de alguno de éste trae como consecuencia que el medio de impugnación se concluya sin que se analice el objeto de estudio planteado, es decir se sobresea.</w:t>
      </w:r>
      <w:bookmarkStart w:id="7" w:name="_heading=h.1s8w4nri8zt8" w:colFirst="0" w:colLast="0"/>
      <w:bookmarkEnd w:id="7"/>
    </w:p>
    <w:p w14:paraId="6E0F84B6" w14:textId="77777777" w:rsidR="00AB5D5F" w:rsidRPr="007764E2" w:rsidRDefault="00AB5D5F" w:rsidP="00AB5D5F">
      <w:pPr>
        <w:spacing w:line="360" w:lineRule="auto"/>
        <w:ind w:right="1"/>
        <w:jc w:val="both"/>
        <w:rPr>
          <w:rFonts w:ascii="Palatino Linotype" w:eastAsia="Palatino Linotype" w:hAnsi="Palatino Linotype" w:cs="Palatino Linotype"/>
          <w:b/>
          <w:bCs/>
          <w:i/>
          <w:iCs/>
        </w:rPr>
      </w:pPr>
    </w:p>
    <w:p w14:paraId="64632BA2" w14:textId="77777777" w:rsidR="00AB5D5F" w:rsidRPr="007764E2" w:rsidRDefault="00AB5D5F" w:rsidP="00AB5D5F">
      <w:pPr>
        <w:numPr>
          <w:ilvl w:val="0"/>
          <w:numId w:val="2"/>
        </w:numPr>
        <w:spacing w:line="360" w:lineRule="auto"/>
        <w:ind w:left="0" w:right="1" w:firstLine="0"/>
        <w:jc w:val="both"/>
        <w:rPr>
          <w:rFonts w:ascii="Palatino Linotype" w:eastAsia="Palatino Linotype" w:hAnsi="Palatino Linotype" w:cs="Palatino Linotype"/>
          <w:b/>
          <w:bCs/>
          <w:i/>
          <w:iCs/>
        </w:rPr>
      </w:pPr>
      <w:r w:rsidRPr="007764E2">
        <w:rPr>
          <w:rFonts w:ascii="Palatino Linotype" w:eastAsia="Palatino Linotype" w:hAnsi="Palatino Linotype" w:cs="Palatino Linotype"/>
        </w:rPr>
        <w:t xml:space="preserve">Para los efectos de esta resolución, es oportuno precisar los alcances jurídicos de la fracción III de la disposición legal transcrita. Así, procede el sobreseimiento del recurso de revisión cuando el </w:t>
      </w:r>
      <w:r w:rsidRPr="007764E2">
        <w:rPr>
          <w:rFonts w:ascii="Palatino Linotype" w:eastAsia="Palatino Linotype" w:hAnsi="Palatino Linotype" w:cs="Palatino Linotype"/>
          <w:b/>
          <w:bCs/>
        </w:rPr>
        <w:t>SUJETO OBLIGADO</w:t>
      </w:r>
      <w:r w:rsidRPr="007764E2">
        <w:rPr>
          <w:rFonts w:ascii="Palatino Linotype" w:eastAsia="Palatino Linotype" w:hAnsi="Palatino Linotype" w:cs="Palatino Linotype"/>
        </w:rPr>
        <w:t>:</w:t>
      </w:r>
    </w:p>
    <w:p w14:paraId="4B8DC6E2" w14:textId="77777777" w:rsidR="00AB5D5F" w:rsidRPr="007764E2" w:rsidRDefault="00AB5D5F" w:rsidP="00AB5D5F">
      <w:pPr>
        <w:pBdr>
          <w:top w:val="nil"/>
          <w:left w:val="nil"/>
          <w:bottom w:val="nil"/>
          <w:right w:val="nil"/>
          <w:between w:val="nil"/>
        </w:pBdr>
        <w:spacing w:line="360" w:lineRule="auto"/>
        <w:ind w:right="1"/>
        <w:jc w:val="both"/>
        <w:rPr>
          <w:rFonts w:ascii="Palatino Linotype" w:eastAsia="Palatino Linotype" w:hAnsi="Palatino Linotype" w:cs="Palatino Linotype"/>
        </w:rPr>
      </w:pPr>
      <w:bookmarkStart w:id="8" w:name="_heading=h.fupgdu5fe99i" w:colFirst="0" w:colLast="0"/>
      <w:bookmarkEnd w:id="8"/>
    </w:p>
    <w:p w14:paraId="1913AE8F" w14:textId="77777777" w:rsidR="00AB5D5F" w:rsidRPr="007764E2" w:rsidRDefault="00AB5D5F" w:rsidP="00AB5D5F">
      <w:pPr>
        <w:numPr>
          <w:ilvl w:val="0"/>
          <w:numId w:val="15"/>
        </w:numPr>
        <w:ind w:left="567" w:right="565" w:firstLine="0"/>
        <w:jc w:val="both"/>
        <w:rPr>
          <w:rFonts w:ascii="Palatino Linotype" w:eastAsia="Palatino Linotype" w:hAnsi="Palatino Linotype" w:cs="Palatino Linotype"/>
        </w:rPr>
      </w:pPr>
      <w:r w:rsidRPr="007764E2">
        <w:rPr>
          <w:rFonts w:ascii="Palatino Linotype" w:eastAsia="Palatino Linotype" w:hAnsi="Palatino Linotype" w:cs="Palatino Linotype"/>
          <w:b/>
          <w:bCs/>
        </w:rPr>
        <w:t>Modifique el acto impugnado:</w:t>
      </w:r>
      <w:r w:rsidRPr="007764E2">
        <w:rPr>
          <w:rFonts w:ascii="Palatino Linotype" w:eastAsia="Palatino Linotype" w:hAnsi="Palatino Linotype" w:cs="Palatino Linotype"/>
        </w:rPr>
        <w:t xml:space="preserve"> Se actualiza cuando el </w:t>
      </w:r>
      <w:r w:rsidRPr="007764E2">
        <w:rPr>
          <w:rFonts w:ascii="Palatino Linotype" w:eastAsia="Palatino Linotype" w:hAnsi="Palatino Linotype" w:cs="Palatino Linotype"/>
          <w:b/>
          <w:bCs/>
        </w:rPr>
        <w:t>SUJETO OBLIGADO</w:t>
      </w:r>
      <w:r w:rsidRPr="007764E2">
        <w:rPr>
          <w:rFonts w:ascii="Palatino Linotype" w:eastAsia="Palatino Linotype" w:hAnsi="Palatino Linotype" w:cs="Palatino Linotype"/>
        </w:rPr>
        <w:t xml:space="preserve"> después de haber otorgado una respuesta y hasta antes de dictada la resolución del </w:t>
      </w:r>
      <w:r w:rsidRPr="007764E2">
        <w:rPr>
          <w:rFonts w:ascii="Palatino Linotype" w:eastAsia="Palatino Linotype" w:hAnsi="Palatino Linotype" w:cs="Palatino Linotype"/>
        </w:rPr>
        <w:lastRenderedPageBreak/>
        <w:t>recurso de revisión, emite una diversa en la que subsane las deficiencias que hubiera tenido.</w:t>
      </w:r>
    </w:p>
    <w:p w14:paraId="231C715A" w14:textId="77777777" w:rsidR="00AB5D5F" w:rsidRPr="007764E2" w:rsidRDefault="00AB5D5F" w:rsidP="00AB5D5F">
      <w:pPr>
        <w:ind w:left="567" w:right="565"/>
        <w:jc w:val="both"/>
        <w:rPr>
          <w:rFonts w:ascii="Palatino Linotype" w:eastAsia="Palatino Linotype" w:hAnsi="Palatino Linotype" w:cs="Palatino Linotype"/>
        </w:rPr>
      </w:pPr>
    </w:p>
    <w:p w14:paraId="15355587" w14:textId="77777777" w:rsidR="00AB5D5F" w:rsidRPr="007764E2" w:rsidRDefault="00AB5D5F" w:rsidP="00AB5D5F">
      <w:pPr>
        <w:numPr>
          <w:ilvl w:val="0"/>
          <w:numId w:val="15"/>
        </w:numPr>
        <w:ind w:left="567" w:right="565" w:firstLine="0"/>
        <w:jc w:val="both"/>
        <w:rPr>
          <w:rFonts w:ascii="Palatino Linotype" w:eastAsia="Palatino Linotype" w:hAnsi="Palatino Linotype" w:cs="Palatino Linotype"/>
        </w:rPr>
      </w:pPr>
      <w:r w:rsidRPr="007764E2">
        <w:rPr>
          <w:rFonts w:ascii="Palatino Linotype" w:eastAsia="Palatino Linotype" w:hAnsi="Palatino Linotype" w:cs="Palatino Linotype"/>
          <w:b/>
          <w:bCs/>
        </w:rPr>
        <w:t>Revoque el acto impugnado:</w:t>
      </w:r>
      <w:r w:rsidRPr="007764E2">
        <w:rPr>
          <w:rFonts w:ascii="Palatino Linotype" w:eastAsia="Palatino Linotype" w:hAnsi="Palatino Linotype" w:cs="Palatino Linotype"/>
        </w:rPr>
        <w:t xml:space="preserve"> En este supuesto, el </w:t>
      </w:r>
      <w:r w:rsidRPr="007764E2">
        <w:rPr>
          <w:rFonts w:ascii="Palatino Linotype" w:eastAsia="Palatino Linotype" w:hAnsi="Palatino Linotype" w:cs="Palatino Linotype"/>
          <w:b/>
          <w:bCs/>
        </w:rPr>
        <w:t>SUJETO OBLIGADO</w:t>
      </w:r>
      <w:r w:rsidRPr="007764E2">
        <w:rPr>
          <w:rFonts w:ascii="Palatino Linotype" w:eastAsia="Palatino Linotype" w:hAnsi="Palatino Linotype" w:cs="Palatino Linotype"/>
        </w:rPr>
        <w:t xml:space="preserve"> deja sin efectos la primera respuesta y en su lugar emite otra que satisfaga lo solicitado por el Particular en un primer momento.</w:t>
      </w:r>
    </w:p>
    <w:p w14:paraId="3A1EC8A0" w14:textId="77777777" w:rsidR="00AB5D5F" w:rsidRPr="007764E2" w:rsidRDefault="00AB5D5F" w:rsidP="00AB5D5F">
      <w:pPr>
        <w:pBdr>
          <w:top w:val="nil"/>
          <w:left w:val="nil"/>
          <w:bottom w:val="nil"/>
          <w:right w:val="nil"/>
          <w:between w:val="nil"/>
        </w:pBdr>
        <w:spacing w:line="360" w:lineRule="auto"/>
        <w:ind w:right="1"/>
        <w:jc w:val="both"/>
        <w:rPr>
          <w:rFonts w:ascii="Palatino Linotype" w:eastAsia="Palatino Linotype" w:hAnsi="Palatino Linotype" w:cs="Palatino Linotype"/>
        </w:rPr>
      </w:pPr>
      <w:bookmarkStart w:id="9" w:name="_heading=h.omj532vijpit" w:colFirst="0" w:colLast="0"/>
      <w:bookmarkEnd w:id="9"/>
    </w:p>
    <w:p w14:paraId="4A037EE3" w14:textId="77777777" w:rsidR="00AB5D5F" w:rsidRPr="007764E2" w:rsidRDefault="00AB5D5F" w:rsidP="00AB5D5F">
      <w:pPr>
        <w:pStyle w:val="Prrafodelista"/>
        <w:numPr>
          <w:ilvl w:val="0"/>
          <w:numId w:val="2"/>
        </w:numPr>
        <w:spacing w:line="360" w:lineRule="auto"/>
        <w:ind w:left="0" w:right="1" w:firstLine="0"/>
        <w:jc w:val="both"/>
        <w:rPr>
          <w:rFonts w:ascii="Palatino Linotype" w:hAnsi="Palatino Linotype"/>
          <w:sz w:val="24"/>
        </w:rPr>
      </w:pPr>
      <w:r w:rsidRPr="007764E2">
        <w:rPr>
          <w:rFonts w:ascii="Palatino Linotype" w:eastAsia="Palatino Linotype" w:hAnsi="Palatino Linotype" w:cs="Palatino Linotype"/>
          <w:sz w:val="24"/>
        </w:rPr>
        <w:t>Las consecuencias jurídicas de esta modificación o revocación es que el recurso de revisión interpuesto quede sin efectos o sin materia. Un acto impugnado queda sin efectos, cuando aun existiendo jurídicamente, no genera consecuencia legal alguna; queda sin materia, cuando ha sido satisfecha la pretensión del Particular, ya sea porque se hizo la entrega de la información solicitada o porque se completó la misma.</w:t>
      </w:r>
      <w:bookmarkStart w:id="10" w:name="_heading=h.njvx0k4cp9m5" w:colFirst="0" w:colLast="0"/>
      <w:bookmarkStart w:id="11" w:name="_heading=h.jvxafcoza8s" w:colFirst="0" w:colLast="0"/>
      <w:bookmarkEnd w:id="10"/>
      <w:bookmarkEnd w:id="11"/>
    </w:p>
    <w:p w14:paraId="03279F5D" w14:textId="77777777" w:rsidR="00AB5D5F" w:rsidRPr="007764E2" w:rsidRDefault="00AB5D5F" w:rsidP="00AB5D5F">
      <w:pPr>
        <w:pStyle w:val="Prrafodelista"/>
        <w:spacing w:line="360" w:lineRule="auto"/>
        <w:ind w:left="0" w:right="1"/>
        <w:jc w:val="both"/>
        <w:rPr>
          <w:rFonts w:ascii="Palatino Linotype" w:hAnsi="Palatino Linotype"/>
          <w:sz w:val="24"/>
        </w:rPr>
      </w:pPr>
    </w:p>
    <w:p w14:paraId="424CD756" w14:textId="48883B05" w:rsidR="00AB5D5F" w:rsidRPr="007764E2" w:rsidRDefault="00AB5D5F" w:rsidP="00AB5D5F">
      <w:pPr>
        <w:pStyle w:val="Prrafodelista"/>
        <w:numPr>
          <w:ilvl w:val="0"/>
          <w:numId w:val="2"/>
        </w:numPr>
        <w:spacing w:line="360" w:lineRule="auto"/>
        <w:ind w:left="0" w:right="1" w:firstLine="0"/>
        <w:jc w:val="both"/>
        <w:rPr>
          <w:rFonts w:ascii="Palatino Linotype" w:hAnsi="Palatino Linotype"/>
          <w:sz w:val="24"/>
        </w:rPr>
      </w:pPr>
      <w:r w:rsidRPr="007764E2">
        <w:rPr>
          <w:rFonts w:ascii="Palatino Linotype" w:eastAsia="Palatino Linotype" w:hAnsi="Palatino Linotype" w:cs="Palatino Linotype"/>
          <w:sz w:val="24"/>
        </w:rPr>
        <w:t xml:space="preserve">En el presente caso, el </w:t>
      </w:r>
      <w:r w:rsidRPr="007764E2">
        <w:rPr>
          <w:rFonts w:ascii="Palatino Linotype" w:eastAsia="Palatino Linotype" w:hAnsi="Palatino Linotype" w:cs="Palatino Linotype"/>
          <w:b/>
          <w:bCs/>
          <w:sz w:val="24"/>
        </w:rPr>
        <w:t>RECURRENTE</w:t>
      </w:r>
      <w:r w:rsidR="006E1306" w:rsidRPr="007764E2">
        <w:rPr>
          <w:rFonts w:ascii="Palatino Linotype" w:eastAsia="Palatino Linotype" w:hAnsi="Palatino Linotype" w:cs="Palatino Linotype"/>
          <w:sz w:val="24"/>
        </w:rPr>
        <w:t xml:space="preserve"> solicitó</w:t>
      </w:r>
      <w:r w:rsidR="00930940" w:rsidRPr="007764E2">
        <w:rPr>
          <w:rFonts w:ascii="Palatino Linotype" w:eastAsia="Palatino Linotype" w:hAnsi="Palatino Linotype" w:cs="Palatino Linotype"/>
          <w:sz w:val="24"/>
        </w:rPr>
        <w:t xml:space="preserve"> del ejercicio fiscal 2025,</w:t>
      </w:r>
      <w:r w:rsidR="006E1306" w:rsidRPr="007764E2">
        <w:rPr>
          <w:rFonts w:ascii="Palatino Linotype" w:eastAsia="Palatino Linotype" w:hAnsi="Palatino Linotype" w:cs="Palatino Linotype"/>
          <w:sz w:val="24"/>
        </w:rPr>
        <w:t xml:space="preserve"> </w:t>
      </w:r>
      <w:r w:rsidR="00930940" w:rsidRPr="007764E2">
        <w:rPr>
          <w:rFonts w:ascii="Palatino Linotype" w:hAnsi="Palatino Linotype"/>
          <w:color w:val="000000"/>
          <w:sz w:val="24"/>
        </w:rPr>
        <w:t>los i</w:t>
      </w:r>
      <w:r w:rsidR="00930940" w:rsidRPr="007764E2">
        <w:rPr>
          <w:rFonts w:ascii="Palatino Linotype" w:hAnsi="Palatino Linotype"/>
          <w:sz w:val="24"/>
        </w:rPr>
        <w:t>nformes trimestrales de enero a septiembre, así como, el Plan Anual del Comité Coordinador del Sistema Municipal Anticorrupción.</w:t>
      </w:r>
    </w:p>
    <w:p w14:paraId="18EDCABF" w14:textId="77777777" w:rsidR="00AB5D5F" w:rsidRPr="007764E2" w:rsidRDefault="00AB5D5F" w:rsidP="00AB5D5F">
      <w:pPr>
        <w:numPr>
          <w:ilvl w:val="0"/>
          <w:numId w:val="2"/>
        </w:numPr>
        <w:spacing w:line="360" w:lineRule="auto"/>
        <w:ind w:left="0" w:right="1" w:firstLine="0"/>
        <w:jc w:val="both"/>
        <w:rPr>
          <w:rFonts w:ascii="Palatino Linotype" w:eastAsia="Palatino Linotype" w:hAnsi="Palatino Linotype" w:cs="Palatino Linotype"/>
          <w:b/>
          <w:bCs/>
          <w:iCs/>
        </w:rPr>
      </w:pPr>
      <w:r w:rsidRPr="007764E2">
        <w:rPr>
          <w:rFonts w:ascii="Palatino Linotype" w:eastAsia="Palatino Linotype" w:hAnsi="Palatino Linotype" w:cs="Palatino Linotype"/>
          <w:bCs/>
          <w:iCs/>
        </w:rPr>
        <w:t>El</w:t>
      </w:r>
      <w:r w:rsidRPr="007764E2">
        <w:rPr>
          <w:rFonts w:ascii="Palatino Linotype" w:eastAsia="Palatino Linotype" w:hAnsi="Palatino Linotype" w:cs="Palatino Linotype"/>
          <w:b/>
          <w:bCs/>
          <w:iCs/>
        </w:rPr>
        <w:t xml:space="preserve"> SUJETO OBLIGADO </w:t>
      </w:r>
      <w:r w:rsidRPr="007764E2">
        <w:rPr>
          <w:rFonts w:ascii="Palatino Linotype" w:eastAsia="Palatino Linotype" w:hAnsi="Palatino Linotype" w:cs="Palatino Linotype"/>
          <w:bCs/>
          <w:iCs/>
        </w:rPr>
        <w:t xml:space="preserve">emitió respuesta en términos del </w:t>
      </w:r>
      <w:r w:rsidRPr="007764E2">
        <w:rPr>
          <w:rFonts w:ascii="Palatino Linotype" w:eastAsia="Palatino Linotype" w:hAnsi="Palatino Linotype" w:cs="Palatino Linotype"/>
          <w:b/>
          <w:bCs/>
          <w:iCs/>
        </w:rPr>
        <w:t>párrafo 3</w:t>
      </w:r>
      <w:r w:rsidRPr="007764E2">
        <w:rPr>
          <w:rFonts w:ascii="Palatino Linotype" w:eastAsia="Palatino Linotype" w:hAnsi="Palatino Linotype" w:cs="Palatino Linotype"/>
          <w:bCs/>
          <w:iCs/>
        </w:rPr>
        <w:t xml:space="preserve"> de la presente resolución.</w:t>
      </w:r>
    </w:p>
    <w:p w14:paraId="7587C651" w14:textId="77777777" w:rsidR="00885082" w:rsidRPr="007764E2" w:rsidRDefault="00885082" w:rsidP="00AB5D5F">
      <w:pPr>
        <w:rPr>
          <w:rFonts w:ascii="Palatino Linotype" w:eastAsia="Palatino Linotype" w:hAnsi="Palatino Linotype" w:cs="Palatino Linotype"/>
          <w:b/>
          <w:bCs/>
        </w:rPr>
      </w:pPr>
    </w:p>
    <w:p w14:paraId="74D015D2" w14:textId="772A5E38" w:rsidR="00C12AAA" w:rsidRPr="007764E2" w:rsidRDefault="00885082" w:rsidP="00C12AAA">
      <w:pPr>
        <w:numPr>
          <w:ilvl w:val="0"/>
          <w:numId w:val="2"/>
        </w:numPr>
        <w:spacing w:line="360" w:lineRule="auto"/>
        <w:ind w:left="0" w:right="1" w:firstLine="0"/>
        <w:jc w:val="both"/>
        <w:rPr>
          <w:rFonts w:ascii="Palatino Linotype" w:eastAsia="Palatino Linotype" w:hAnsi="Palatino Linotype" w:cs="Palatino Linotype"/>
          <w:bCs/>
        </w:rPr>
      </w:pPr>
      <w:r w:rsidRPr="007764E2">
        <w:rPr>
          <w:rFonts w:ascii="Palatino Linotype" w:eastAsia="Palatino Linotype" w:hAnsi="Palatino Linotype" w:cs="Palatino Linotype"/>
          <w:bCs/>
        </w:rPr>
        <w:t xml:space="preserve">Inconforme con la respuesta, el Solicitante interpuso el recurso de revisión, mediante el cual, </w:t>
      </w:r>
      <w:r w:rsidR="00930940" w:rsidRPr="007764E2">
        <w:rPr>
          <w:rFonts w:ascii="Palatino Linotype" w:eastAsia="Palatino Linotype" w:hAnsi="Palatino Linotype" w:cs="Palatino Linotype"/>
          <w:b/>
          <w:bCs/>
        </w:rPr>
        <w:t>manifestó que no es posible visualizar y acceder al documento en donde se refirió que consta la información requerida.</w:t>
      </w:r>
    </w:p>
    <w:p w14:paraId="6DE217FE" w14:textId="77777777" w:rsidR="00C12AAA" w:rsidRPr="007764E2" w:rsidRDefault="00C12AAA" w:rsidP="00C12AAA">
      <w:pPr>
        <w:pStyle w:val="Prrafodelista"/>
        <w:spacing w:line="360" w:lineRule="auto"/>
        <w:ind w:left="0" w:right="1"/>
        <w:jc w:val="both"/>
        <w:rPr>
          <w:rFonts w:ascii="Palatino Linotype" w:eastAsia="Palatino Linotype" w:hAnsi="Palatino Linotype" w:cs="Palatino Linotype"/>
          <w:b/>
          <w:bCs/>
          <w:sz w:val="24"/>
        </w:rPr>
      </w:pPr>
    </w:p>
    <w:p w14:paraId="66B130EF" w14:textId="3DF4D3EE" w:rsidR="006E1306" w:rsidRPr="007764E2" w:rsidRDefault="00C12AAA" w:rsidP="006E1306">
      <w:pPr>
        <w:pStyle w:val="Prrafodelista"/>
        <w:numPr>
          <w:ilvl w:val="0"/>
          <w:numId w:val="2"/>
        </w:numPr>
        <w:spacing w:line="360" w:lineRule="auto"/>
        <w:ind w:left="0" w:right="1" w:firstLine="0"/>
        <w:jc w:val="both"/>
        <w:rPr>
          <w:rFonts w:ascii="Palatino Linotype" w:eastAsia="Palatino Linotype" w:hAnsi="Palatino Linotype" w:cs="Palatino Linotype"/>
          <w:b/>
          <w:bCs/>
          <w:sz w:val="24"/>
        </w:rPr>
      </w:pPr>
      <w:r w:rsidRPr="007764E2">
        <w:rPr>
          <w:rFonts w:ascii="Palatino Linotype" w:eastAsia="Palatino Linotype" w:hAnsi="Palatino Linotype" w:cs="Palatino Linotype"/>
          <w:bCs/>
          <w:sz w:val="24"/>
        </w:rPr>
        <w:t>Así, mediante un acto jurídico posterior como lo es el informe justificado, el</w:t>
      </w:r>
      <w:r w:rsidRPr="007764E2">
        <w:rPr>
          <w:rFonts w:ascii="Palatino Linotype" w:eastAsia="Palatino Linotype" w:hAnsi="Palatino Linotype" w:cs="Palatino Linotype"/>
          <w:b/>
          <w:bCs/>
          <w:sz w:val="24"/>
        </w:rPr>
        <w:t xml:space="preserve"> SUJETO OBLIGADO </w:t>
      </w:r>
      <w:r w:rsidR="00930940" w:rsidRPr="007764E2">
        <w:rPr>
          <w:rFonts w:ascii="Palatino Linotype" w:eastAsia="Palatino Linotype" w:hAnsi="Palatino Linotype" w:cs="Palatino Linotype"/>
          <w:bCs/>
          <w:sz w:val="24"/>
        </w:rPr>
        <w:t xml:space="preserve">por medio del Contralor Municipal, </w:t>
      </w:r>
      <w:r w:rsidR="00930940" w:rsidRPr="007764E2">
        <w:rPr>
          <w:rFonts w:ascii="Palatino Linotype" w:hAnsi="Palatino Linotype"/>
          <w:sz w:val="24"/>
        </w:rPr>
        <w:t>refirió enviar nuevamente en formato PDF los Informes Trimestrales</w:t>
      </w:r>
      <w:r w:rsidR="00917A52" w:rsidRPr="007764E2">
        <w:rPr>
          <w:rFonts w:ascii="Palatino Linotype" w:hAnsi="Palatino Linotype"/>
          <w:sz w:val="24"/>
        </w:rPr>
        <w:t xml:space="preserve"> y </w:t>
      </w:r>
      <w:r w:rsidR="00930940" w:rsidRPr="007764E2">
        <w:rPr>
          <w:rFonts w:ascii="Palatino Linotype" w:hAnsi="Palatino Linotype"/>
          <w:sz w:val="24"/>
        </w:rPr>
        <w:t>el Plan de Trabajo solicitado</w:t>
      </w:r>
      <w:r w:rsidR="00917A52" w:rsidRPr="007764E2">
        <w:rPr>
          <w:rFonts w:ascii="Palatino Linotype" w:hAnsi="Palatino Linotype"/>
          <w:sz w:val="24"/>
        </w:rPr>
        <w:t>s</w:t>
      </w:r>
      <w:r w:rsidR="00930940" w:rsidRPr="007764E2">
        <w:rPr>
          <w:rFonts w:ascii="Palatino Linotype" w:hAnsi="Palatino Linotype"/>
          <w:sz w:val="24"/>
        </w:rPr>
        <w:t xml:space="preserve">, </w:t>
      </w:r>
      <w:r w:rsidR="00917A52" w:rsidRPr="007764E2">
        <w:rPr>
          <w:rFonts w:ascii="Palatino Linotype" w:hAnsi="Palatino Linotype"/>
          <w:sz w:val="24"/>
        </w:rPr>
        <w:t>aunado a ello</w:t>
      </w:r>
      <w:r w:rsidR="00930940" w:rsidRPr="007764E2">
        <w:rPr>
          <w:rFonts w:ascii="Palatino Linotype" w:hAnsi="Palatino Linotype"/>
          <w:sz w:val="24"/>
        </w:rPr>
        <w:t xml:space="preserve">, precisó que estos se encuentran en perfectas condiciones para ser visualizados. Como se </w:t>
      </w:r>
      <w:r w:rsidR="00917A52" w:rsidRPr="007764E2">
        <w:rPr>
          <w:rFonts w:ascii="Palatino Linotype" w:hAnsi="Palatino Linotype"/>
          <w:sz w:val="24"/>
        </w:rPr>
        <w:t>observa:</w:t>
      </w:r>
    </w:p>
    <w:p w14:paraId="12828271" w14:textId="33D2EF56" w:rsidR="00917A52" w:rsidRPr="007764E2" w:rsidRDefault="00917A52" w:rsidP="00917A52">
      <w:pPr>
        <w:pStyle w:val="Prrafodelista"/>
        <w:spacing w:line="360" w:lineRule="auto"/>
        <w:ind w:left="0" w:right="1"/>
        <w:jc w:val="both"/>
        <w:rPr>
          <w:rFonts w:ascii="Palatino Linotype" w:eastAsia="Palatino Linotype" w:hAnsi="Palatino Linotype" w:cs="Palatino Linotype"/>
          <w:b/>
          <w:bCs/>
          <w:sz w:val="24"/>
        </w:rPr>
      </w:pPr>
    </w:p>
    <w:p w14:paraId="3E347841" w14:textId="5FBFC9A7" w:rsidR="00917A52" w:rsidRPr="007764E2" w:rsidRDefault="00917A52" w:rsidP="00917A52">
      <w:pPr>
        <w:pStyle w:val="Prrafodelista"/>
        <w:spacing w:line="360" w:lineRule="auto"/>
        <w:ind w:left="0" w:right="1"/>
        <w:jc w:val="center"/>
        <w:rPr>
          <w:rFonts w:ascii="Palatino Linotype" w:eastAsia="Palatino Linotype" w:hAnsi="Palatino Linotype" w:cs="Palatino Linotype"/>
          <w:b/>
          <w:bCs/>
          <w:sz w:val="24"/>
        </w:rPr>
      </w:pPr>
      <w:r w:rsidRPr="007764E2">
        <w:rPr>
          <w:rFonts w:ascii="Palatino Linotype" w:eastAsia="Palatino Linotype" w:hAnsi="Palatino Linotype" w:cs="Palatino Linotype"/>
          <w:b/>
          <w:bCs/>
          <w:noProof/>
          <w:sz w:val="24"/>
        </w:rPr>
        <w:drawing>
          <wp:inline distT="0" distB="0" distL="0" distR="0" wp14:anchorId="5B298B87" wp14:editId="0F9B9419">
            <wp:extent cx="5724525" cy="354584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5534" cy="3546465"/>
                    </a:xfrm>
                    <a:prstGeom prst="rect">
                      <a:avLst/>
                    </a:prstGeom>
                  </pic:spPr>
                </pic:pic>
              </a:graphicData>
            </a:graphic>
          </wp:inline>
        </w:drawing>
      </w:r>
    </w:p>
    <w:p w14:paraId="5BA80187" w14:textId="0AE76891" w:rsidR="00917A52" w:rsidRPr="007764E2" w:rsidRDefault="00917A52" w:rsidP="00917A52">
      <w:pPr>
        <w:pStyle w:val="Prrafodelista"/>
        <w:spacing w:line="360" w:lineRule="auto"/>
        <w:ind w:left="0" w:right="1"/>
        <w:jc w:val="center"/>
        <w:rPr>
          <w:rFonts w:ascii="Palatino Linotype" w:eastAsia="Palatino Linotype" w:hAnsi="Palatino Linotype" w:cs="Palatino Linotype"/>
          <w:b/>
          <w:bCs/>
          <w:sz w:val="24"/>
        </w:rPr>
      </w:pPr>
      <w:r w:rsidRPr="007764E2">
        <w:rPr>
          <w:rFonts w:ascii="Palatino Linotype" w:eastAsia="Palatino Linotype" w:hAnsi="Palatino Linotype" w:cs="Palatino Linotype"/>
          <w:b/>
          <w:bCs/>
          <w:noProof/>
          <w:sz w:val="24"/>
        </w:rPr>
        <w:lastRenderedPageBreak/>
        <w:drawing>
          <wp:inline distT="0" distB="0" distL="0" distR="0" wp14:anchorId="72914EF4" wp14:editId="1C331A8E">
            <wp:extent cx="5941060" cy="3790950"/>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11529" b="9356"/>
                    <a:stretch/>
                  </pic:blipFill>
                  <pic:spPr bwMode="auto">
                    <a:xfrm>
                      <a:off x="0" y="0"/>
                      <a:ext cx="5941060" cy="3790950"/>
                    </a:xfrm>
                    <a:prstGeom prst="rect">
                      <a:avLst/>
                    </a:prstGeom>
                    <a:ln>
                      <a:noFill/>
                    </a:ln>
                    <a:extLst>
                      <a:ext uri="{53640926-AAD7-44D8-BBD7-CCE9431645EC}">
                        <a14:shadowObscured xmlns:a14="http://schemas.microsoft.com/office/drawing/2010/main"/>
                      </a:ext>
                    </a:extLst>
                  </pic:spPr>
                </pic:pic>
              </a:graphicData>
            </a:graphic>
          </wp:inline>
        </w:drawing>
      </w:r>
    </w:p>
    <w:p w14:paraId="6AA33EC4" w14:textId="019455C4" w:rsidR="00917A52" w:rsidRPr="007764E2" w:rsidRDefault="00917A52" w:rsidP="00917A52">
      <w:pPr>
        <w:pStyle w:val="Prrafodelista"/>
        <w:spacing w:line="360" w:lineRule="auto"/>
        <w:ind w:left="0" w:right="1"/>
        <w:jc w:val="center"/>
        <w:rPr>
          <w:rFonts w:ascii="Palatino Linotype" w:eastAsia="Palatino Linotype" w:hAnsi="Palatino Linotype" w:cs="Palatino Linotype"/>
          <w:b/>
          <w:bCs/>
          <w:sz w:val="24"/>
        </w:rPr>
      </w:pPr>
      <w:r w:rsidRPr="007764E2">
        <w:rPr>
          <w:rFonts w:ascii="Palatino Linotype" w:eastAsia="Palatino Linotype" w:hAnsi="Palatino Linotype" w:cs="Palatino Linotype"/>
          <w:b/>
          <w:bCs/>
          <w:sz w:val="24"/>
        </w:rPr>
        <w:t>(…)</w:t>
      </w:r>
    </w:p>
    <w:p w14:paraId="737BFCBC" w14:textId="3A086579" w:rsidR="006E1306" w:rsidRPr="007764E2" w:rsidRDefault="00917A52" w:rsidP="00C12AAA">
      <w:pPr>
        <w:spacing w:line="360" w:lineRule="auto"/>
        <w:ind w:right="1"/>
        <w:jc w:val="both"/>
        <w:rPr>
          <w:rFonts w:ascii="Palatino Linotype" w:eastAsia="Palatino Linotype" w:hAnsi="Palatino Linotype" w:cs="Palatino Linotype"/>
          <w:b/>
          <w:bCs/>
        </w:rPr>
      </w:pPr>
      <w:r w:rsidRPr="007764E2">
        <w:rPr>
          <w:rFonts w:ascii="Palatino Linotype" w:eastAsia="Palatino Linotype" w:hAnsi="Palatino Linotype" w:cs="Palatino Linotype"/>
          <w:b/>
          <w:bCs/>
          <w:noProof/>
        </w:rPr>
        <w:drawing>
          <wp:inline distT="0" distB="0" distL="0" distR="0" wp14:anchorId="3DD056C5" wp14:editId="7FD49598">
            <wp:extent cx="5876925" cy="24003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1223" b="33800"/>
                    <a:stretch/>
                  </pic:blipFill>
                  <pic:spPr bwMode="auto">
                    <a:xfrm>
                      <a:off x="0" y="0"/>
                      <a:ext cx="5876925" cy="2400300"/>
                    </a:xfrm>
                    <a:prstGeom prst="rect">
                      <a:avLst/>
                    </a:prstGeom>
                    <a:ln>
                      <a:noFill/>
                    </a:ln>
                    <a:extLst>
                      <a:ext uri="{53640926-AAD7-44D8-BBD7-CCE9431645EC}">
                        <a14:shadowObscured xmlns:a14="http://schemas.microsoft.com/office/drawing/2010/main"/>
                      </a:ext>
                    </a:extLst>
                  </pic:spPr>
                </pic:pic>
              </a:graphicData>
            </a:graphic>
          </wp:inline>
        </w:drawing>
      </w:r>
    </w:p>
    <w:p w14:paraId="4C6F95F0" w14:textId="3C82002A" w:rsidR="006E1306" w:rsidRPr="007764E2" w:rsidRDefault="00917A52" w:rsidP="00917A52">
      <w:pPr>
        <w:spacing w:line="360" w:lineRule="auto"/>
        <w:ind w:right="1"/>
        <w:jc w:val="center"/>
        <w:rPr>
          <w:rFonts w:ascii="Palatino Linotype" w:eastAsia="Palatino Linotype" w:hAnsi="Palatino Linotype" w:cs="Palatino Linotype"/>
          <w:b/>
          <w:bCs/>
        </w:rPr>
      </w:pPr>
      <w:r w:rsidRPr="007764E2">
        <w:rPr>
          <w:rFonts w:ascii="Palatino Linotype" w:eastAsia="Palatino Linotype" w:hAnsi="Palatino Linotype" w:cs="Palatino Linotype"/>
          <w:b/>
          <w:bCs/>
        </w:rPr>
        <w:t>(…)</w:t>
      </w:r>
    </w:p>
    <w:p w14:paraId="624D32BB" w14:textId="77777777" w:rsidR="00917A52" w:rsidRPr="007764E2" w:rsidRDefault="00917A52" w:rsidP="00917A52">
      <w:pPr>
        <w:spacing w:line="360" w:lineRule="auto"/>
        <w:ind w:right="1"/>
        <w:rPr>
          <w:rFonts w:ascii="Palatino Linotype" w:eastAsia="Palatino Linotype" w:hAnsi="Palatino Linotype" w:cs="Palatino Linotype"/>
          <w:b/>
          <w:bCs/>
        </w:rPr>
      </w:pPr>
    </w:p>
    <w:p w14:paraId="6FD7F03A" w14:textId="5B29CB2E" w:rsidR="00C12AAA" w:rsidRPr="007764E2" w:rsidRDefault="00B2019C" w:rsidP="004D0003">
      <w:pPr>
        <w:numPr>
          <w:ilvl w:val="0"/>
          <w:numId w:val="2"/>
        </w:numPr>
        <w:spacing w:line="360" w:lineRule="auto"/>
        <w:ind w:left="0" w:right="1" w:firstLine="0"/>
        <w:jc w:val="both"/>
        <w:rPr>
          <w:rFonts w:ascii="Palatino Linotype" w:eastAsia="Palatino Linotype" w:hAnsi="Palatino Linotype" w:cs="Palatino Linotype"/>
          <w:b/>
          <w:bCs/>
        </w:rPr>
      </w:pPr>
      <w:r w:rsidRPr="007764E2">
        <w:rPr>
          <w:rFonts w:ascii="Palatino Linotype" w:eastAsia="Palatino Linotype" w:hAnsi="Palatino Linotype" w:cs="Palatino Linotype"/>
          <w:bCs/>
        </w:rPr>
        <w:lastRenderedPageBreak/>
        <w:t xml:space="preserve">De lo expuesto, se advierte que </w:t>
      </w:r>
      <w:r w:rsidR="00C37522" w:rsidRPr="007764E2">
        <w:rPr>
          <w:rFonts w:ascii="Palatino Linotype" w:eastAsia="Palatino Linotype" w:hAnsi="Palatino Linotype" w:cs="Palatino Linotype"/>
          <w:bCs/>
        </w:rPr>
        <w:t xml:space="preserve">el </w:t>
      </w:r>
      <w:r w:rsidR="00C37522" w:rsidRPr="007764E2">
        <w:rPr>
          <w:rFonts w:ascii="Palatino Linotype" w:eastAsia="Palatino Linotype" w:hAnsi="Palatino Linotype" w:cs="Palatino Linotype"/>
          <w:b/>
          <w:bCs/>
        </w:rPr>
        <w:t>SUJETO OBLIGADO</w:t>
      </w:r>
      <w:r w:rsidR="00C37522" w:rsidRPr="007764E2">
        <w:rPr>
          <w:rFonts w:ascii="Palatino Linotype" w:eastAsia="Palatino Linotype" w:hAnsi="Palatino Linotype" w:cs="Palatino Linotype"/>
          <w:bCs/>
        </w:rPr>
        <w:t xml:space="preserve"> subsano el error cometido en respuesta, </w:t>
      </w:r>
      <w:r w:rsidR="00917A52" w:rsidRPr="007764E2">
        <w:rPr>
          <w:rFonts w:ascii="Palatino Linotype" w:eastAsia="Palatino Linotype" w:hAnsi="Palatino Linotype" w:cs="Palatino Linotype"/>
          <w:bCs/>
        </w:rPr>
        <w:t>motivo de inconformidad del</w:t>
      </w:r>
      <w:r w:rsidR="00C37522" w:rsidRPr="007764E2">
        <w:rPr>
          <w:rFonts w:ascii="Palatino Linotype" w:eastAsia="Palatino Linotype" w:hAnsi="Palatino Linotype" w:cs="Palatino Linotype"/>
          <w:bCs/>
        </w:rPr>
        <w:t xml:space="preserve"> Particular</w:t>
      </w:r>
      <w:r w:rsidR="00917A52" w:rsidRPr="007764E2">
        <w:rPr>
          <w:rFonts w:ascii="Palatino Linotype" w:eastAsia="Palatino Linotype" w:hAnsi="Palatino Linotype" w:cs="Palatino Linotype"/>
          <w:bCs/>
        </w:rPr>
        <w:t>.</w:t>
      </w:r>
    </w:p>
    <w:p w14:paraId="4A27CB51" w14:textId="77777777" w:rsidR="00C12AAA" w:rsidRPr="007764E2" w:rsidRDefault="00C12AAA" w:rsidP="00B2019C">
      <w:pPr>
        <w:spacing w:line="360" w:lineRule="auto"/>
        <w:ind w:right="1"/>
        <w:jc w:val="both"/>
        <w:rPr>
          <w:rFonts w:ascii="Palatino Linotype" w:eastAsia="Palatino Linotype" w:hAnsi="Palatino Linotype" w:cs="Palatino Linotype"/>
          <w:b/>
          <w:bCs/>
        </w:rPr>
      </w:pPr>
    </w:p>
    <w:p w14:paraId="73AFD224" w14:textId="77777777" w:rsidR="00B2019C" w:rsidRPr="007764E2" w:rsidRDefault="00B2019C" w:rsidP="00B2019C">
      <w:pPr>
        <w:numPr>
          <w:ilvl w:val="0"/>
          <w:numId w:val="2"/>
        </w:numPr>
        <w:spacing w:line="360" w:lineRule="auto"/>
        <w:ind w:left="0" w:right="1" w:firstLine="0"/>
        <w:jc w:val="both"/>
        <w:rPr>
          <w:rFonts w:ascii="Palatino Linotype" w:eastAsia="Palatino Linotype" w:hAnsi="Palatino Linotype" w:cs="Palatino Linotype"/>
          <w:b/>
          <w:bCs/>
        </w:rPr>
      </w:pPr>
      <w:r w:rsidRPr="007764E2">
        <w:rPr>
          <w:rFonts w:ascii="Palatino Linotype" w:eastAsia="Palatino Linotype" w:hAnsi="Palatino Linotype" w:cs="Palatino Linotype"/>
        </w:rPr>
        <w:t xml:space="preserve">Precisado lo anterior, cabe </w:t>
      </w:r>
      <w:r w:rsidRPr="007764E2">
        <w:rPr>
          <w:rFonts w:ascii="Palatino Linotype" w:eastAsia="Palatino Linotype" w:hAnsi="Palatino Linotype" w:cs="Palatino Linotype"/>
          <w:color w:val="000000"/>
        </w:rPr>
        <w:t>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14:paraId="3B1DA89D" w14:textId="77777777" w:rsidR="00B2019C" w:rsidRPr="007764E2" w:rsidRDefault="00B2019C" w:rsidP="00B2019C">
      <w:pPr>
        <w:pStyle w:val="Prrafodelista"/>
        <w:pBdr>
          <w:top w:val="nil"/>
          <w:left w:val="nil"/>
          <w:bottom w:val="nil"/>
          <w:right w:val="nil"/>
          <w:between w:val="nil"/>
        </w:pBdr>
        <w:spacing w:line="360" w:lineRule="auto"/>
        <w:ind w:left="0" w:right="1"/>
        <w:jc w:val="both"/>
        <w:rPr>
          <w:rFonts w:ascii="Palatino Linotype" w:eastAsia="Palatino Linotype" w:hAnsi="Palatino Linotype" w:cs="Palatino Linotype"/>
          <w:b/>
          <w:bCs/>
          <w:sz w:val="24"/>
        </w:rPr>
      </w:pPr>
    </w:p>
    <w:p w14:paraId="7BDA5A7C" w14:textId="77777777" w:rsidR="00B2019C" w:rsidRPr="007764E2" w:rsidRDefault="00B2019C" w:rsidP="00B2019C">
      <w:pPr>
        <w:pStyle w:val="Prrafodelista"/>
        <w:numPr>
          <w:ilvl w:val="0"/>
          <w:numId w:val="2"/>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sz w:val="24"/>
        </w:rPr>
      </w:pPr>
      <w:r w:rsidRPr="007764E2">
        <w:rPr>
          <w:rFonts w:ascii="Palatino Linotype" w:eastAsia="Palatino Linotype" w:hAnsi="Palatino Linotype" w:cs="Palatino Linotype"/>
          <w:color w:val="000000"/>
          <w:sz w:val="24"/>
        </w:rPr>
        <w:t>En este sentido, para atender las solicitudes de información, los Sujetos Obligados contarán con un área denominada Unidad de Transparencia</w:t>
      </w:r>
      <w:r w:rsidRPr="007764E2">
        <w:rPr>
          <w:rFonts w:ascii="Palatino Linotype" w:eastAsia="Palatino Linotype" w:hAnsi="Palatino Linotype"/>
          <w:sz w:val="24"/>
          <w:vertAlign w:val="superscript"/>
        </w:rPr>
        <w:footnoteReference w:id="1"/>
      </w:r>
      <w:r w:rsidRPr="007764E2">
        <w:rPr>
          <w:rFonts w:ascii="Palatino Linotype" w:eastAsia="Palatino Linotype" w:hAnsi="Palatino Linotype" w:cs="Palatino Linotype"/>
          <w:color w:val="000000"/>
          <w:sz w:val="24"/>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7764E2">
        <w:rPr>
          <w:rFonts w:ascii="Palatino Linotype" w:eastAsia="Palatino Linotype" w:hAnsi="Palatino Linotype" w:cs="Palatino Linotype"/>
          <w:b/>
          <w:bCs/>
          <w:color w:val="000000"/>
          <w:sz w:val="24"/>
        </w:rPr>
        <w:t xml:space="preserve"> </w:t>
      </w:r>
      <w:r w:rsidRPr="007764E2">
        <w:rPr>
          <w:rFonts w:ascii="Palatino Linotype" w:eastAsia="Palatino Linotype" w:hAnsi="Palatino Linotype" w:cs="Palatino Linotype"/>
          <w:color w:val="000000"/>
          <w:sz w:val="24"/>
        </w:rPr>
        <w:t>en los términos de la Ley General y la Ley de Transparencia y Acceso a la Información Pública del Estado de México y Municipios</w:t>
      </w:r>
      <w:r w:rsidRPr="007764E2">
        <w:rPr>
          <w:rFonts w:ascii="Palatino Linotype" w:eastAsia="Palatino Linotype" w:hAnsi="Palatino Linotype"/>
          <w:sz w:val="24"/>
          <w:vertAlign w:val="superscript"/>
        </w:rPr>
        <w:footnoteReference w:id="2"/>
      </w:r>
      <w:r w:rsidRPr="007764E2">
        <w:rPr>
          <w:rFonts w:ascii="Palatino Linotype" w:eastAsia="Palatino Linotype" w:hAnsi="Palatino Linotype" w:cs="Palatino Linotype"/>
          <w:color w:val="000000"/>
          <w:sz w:val="24"/>
        </w:rPr>
        <w:t>.</w:t>
      </w:r>
    </w:p>
    <w:p w14:paraId="02CE43E2" w14:textId="77777777" w:rsidR="00B2019C" w:rsidRPr="007764E2" w:rsidRDefault="00B2019C" w:rsidP="00B2019C">
      <w:pPr>
        <w:spacing w:line="360" w:lineRule="auto"/>
        <w:ind w:right="1"/>
        <w:jc w:val="both"/>
        <w:rPr>
          <w:rFonts w:ascii="Palatino Linotype" w:eastAsia="Palatino Linotype" w:hAnsi="Palatino Linotype" w:cs="Palatino Linotype"/>
        </w:rPr>
      </w:pPr>
    </w:p>
    <w:p w14:paraId="3E0ED9E4" w14:textId="77777777" w:rsidR="00B2019C" w:rsidRPr="007764E2" w:rsidRDefault="00B2019C" w:rsidP="00B2019C">
      <w:pPr>
        <w:numPr>
          <w:ilvl w:val="0"/>
          <w:numId w:val="2"/>
        </w:numPr>
        <w:spacing w:line="360" w:lineRule="auto"/>
        <w:ind w:left="0" w:right="1" w:firstLine="0"/>
        <w:jc w:val="both"/>
        <w:rPr>
          <w:rFonts w:ascii="Palatino Linotype" w:eastAsia="Palatino Linotype" w:hAnsi="Palatino Linotype" w:cs="Palatino Linotype"/>
        </w:rPr>
      </w:pPr>
      <w:r w:rsidRPr="007764E2">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14:paraId="0DC17183" w14:textId="77777777" w:rsidR="00B2019C" w:rsidRPr="007764E2" w:rsidRDefault="00B2019C" w:rsidP="00B2019C">
      <w:pPr>
        <w:numPr>
          <w:ilvl w:val="1"/>
          <w:numId w:val="16"/>
        </w:numPr>
        <w:pBdr>
          <w:top w:val="nil"/>
          <w:left w:val="nil"/>
          <w:bottom w:val="nil"/>
          <w:right w:val="nil"/>
          <w:between w:val="nil"/>
        </w:pBdr>
        <w:spacing w:before="240"/>
        <w:ind w:left="709" w:right="616" w:hanging="142"/>
        <w:jc w:val="both"/>
        <w:rPr>
          <w:rFonts w:ascii="Palatino Linotype" w:eastAsia="Palatino Linotype" w:hAnsi="Palatino Linotype" w:cs="Palatino Linotype"/>
          <w:color w:val="000000"/>
        </w:rPr>
      </w:pPr>
      <w:r w:rsidRPr="007764E2">
        <w:rPr>
          <w:rFonts w:ascii="Palatino Linotype" w:eastAsia="Palatino Linotype" w:hAnsi="Palatino Linotype" w:cs="Palatino Linotype"/>
          <w:color w:val="000000"/>
        </w:rPr>
        <w:lastRenderedPageBreak/>
        <w:t>Recibir, tramitar y dar respuesta a las solicitudes de acceso a la información;</w:t>
      </w:r>
    </w:p>
    <w:p w14:paraId="512C770B" w14:textId="77777777" w:rsidR="00B2019C" w:rsidRPr="007764E2" w:rsidRDefault="00B2019C" w:rsidP="00B2019C">
      <w:pPr>
        <w:numPr>
          <w:ilvl w:val="1"/>
          <w:numId w:val="16"/>
        </w:numPr>
        <w:pBdr>
          <w:top w:val="nil"/>
          <w:left w:val="nil"/>
          <w:bottom w:val="nil"/>
          <w:right w:val="nil"/>
          <w:between w:val="nil"/>
        </w:pBdr>
        <w:ind w:left="709" w:right="616" w:hanging="142"/>
        <w:jc w:val="both"/>
        <w:rPr>
          <w:rFonts w:ascii="Palatino Linotype" w:eastAsia="Palatino Linotype" w:hAnsi="Palatino Linotype" w:cs="Palatino Linotype"/>
          <w:color w:val="000000"/>
        </w:rPr>
      </w:pPr>
      <w:r w:rsidRPr="007764E2">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14:paraId="31DFD3A3" w14:textId="77777777" w:rsidR="00B2019C" w:rsidRPr="007764E2" w:rsidRDefault="00B2019C" w:rsidP="00B2019C">
      <w:pPr>
        <w:numPr>
          <w:ilvl w:val="1"/>
          <w:numId w:val="16"/>
        </w:numPr>
        <w:pBdr>
          <w:top w:val="nil"/>
          <w:left w:val="nil"/>
          <w:bottom w:val="nil"/>
          <w:right w:val="nil"/>
          <w:between w:val="nil"/>
        </w:pBdr>
        <w:ind w:left="709" w:right="616" w:hanging="142"/>
        <w:jc w:val="both"/>
        <w:rPr>
          <w:rFonts w:ascii="Palatino Linotype" w:eastAsia="Palatino Linotype" w:hAnsi="Palatino Linotype" w:cs="Palatino Linotype"/>
          <w:color w:val="000000"/>
        </w:rPr>
      </w:pPr>
      <w:r w:rsidRPr="007764E2">
        <w:rPr>
          <w:rFonts w:ascii="Palatino Linotype" w:eastAsia="Palatino Linotype" w:hAnsi="Palatino Linotype" w:cs="Palatino Linotype"/>
          <w:color w:val="000000"/>
        </w:rPr>
        <w:t xml:space="preserve">Entregar, en su caso, a los particulares la información solicitada; y </w:t>
      </w:r>
    </w:p>
    <w:p w14:paraId="72C6EA9B" w14:textId="77777777" w:rsidR="00B2019C" w:rsidRPr="007764E2" w:rsidRDefault="00B2019C" w:rsidP="00B2019C">
      <w:pPr>
        <w:numPr>
          <w:ilvl w:val="1"/>
          <w:numId w:val="16"/>
        </w:numPr>
        <w:pBdr>
          <w:top w:val="nil"/>
          <w:left w:val="nil"/>
          <w:bottom w:val="nil"/>
          <w:right w:val="nil"/>
          <w:between w:val="nil"/>
        </w:pBdr>
        <w:spacing w:after="240"/>
        <w:ind w:left="709" w:right="616" w:hanging="142"/>
        <w:jc w:val="both"/>
        <w:rPr>
          <w:rFonts w:ascii="Palatino Linotype" w:eastAsia="Palatino Linotype" w:hAnsi="Palatino Linotype" w:cs="Palatino Linotype"/>
          <w:color w:val="000000"/>
        </w:rPr>
      </w:pPr>
      <w:r w:rsidRPr="007764E2">
        <w:rPr>
          <w:rFonts w:ascii="Palatino Linotype" w:eastAsia="Palatino Linotype" w:hAnsi="Palatino Linotype" w:cs="Palatino Linotype"/>
          <w:color w:val="000000"/>
        </w:rPr>
        <w:t>Efectuar las notificaciones a los solicitantes.</w:t>
      </w:r>
    </w:p>
    <w:p w14:paraId="542326B5" w14:textId="77777777" w:rsidR="00B2019C" w:rsidRPr="007764E2" w:rsidRDefault="00B2019C" w:rsidP="00B2019C">
      <w:pPr>
        <w:spacing w:line="360" w:lineRule="auto"/>
        <w:ind w:right="1"/>
        <w:jc w:val="both"/>
        <w:rPr>
          <w:rFonts w:ascii="Palatino Linotype" w:eastAsia="Palatino Linotype" w:hAnsi="Palatino Linotype" w:cs="Palatino Linotype"/>
        </w:rPr>
      </w:pPr>
    </w:p>
    <w:p w14:paraId="6390C4E5" w14:textId="77777777" w:rsidR="00B2019C" w:rsidRPr="007764E2" w:rsidRDefault="00B2019C" w:rsidP="00B2019C">
      <w:pPr>
        <w:numPr>
          <w:ilvl w:val="0"/>
          <w:numId w:val="2"/>
        </w:numPr>
        <w:spacing w:line="360" w:lineRule="auto"/>
        <w:ind w:left="0" w:right="1" w:firstLine="0"/>
        <w:jc w:val="both"/>
        <w:rPr>
          <w:rFonts w:ascii="Palatino Linotype" w:eastAsia="Palatino Linotype" w:hAnsi="Palatino Linotype" w:cs="Palatino Linotype"/>
        </w:rPr>
      </w:pPr>
      <w:r w:rsidRPr="007764E2">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sidRPr="007764E2">
        <w:rPr>
          <w:rFonts w:ascii="Palatino Linotype" w:eastAsia="Palatino Linotype" w:hAnsi="Palatino Linotype" w:cs="Palatino Linotype"/>
          <w:b/>
          <w:bCs/>
          <w:color w:val="000000"/>
        </w:rPr>
        <w:t xml:space="preserve">SUJETO OBLIGADO </w:t>
      </w:r>
      <w:r w:rsidRPr="007764E2">
        <w:rPr>
          <w:rFonts w:ascii="Palatino Linotype" w:eastAsia="Palatino Linotype" w:hAnsi="Palatino Linotype" w:cs="Palatino Linotype"/>
          <w:color w:val="000000"/>
        </w:rPr>
        <w:t>a propuesta del responsable de la Unidad de Transparencia</w:t>
      </w:r>
      <w:r w:rsidRPr="007764E2">
        <w:rPr>
          <w:rFonts w:ascii="Palatino Linotype" w:eastAsia="Palatino Linotype" w:hAnsi="Palatino Linotype" w:cs="Palatino Linotype"/>
          <w:color w:val="000000"/>
          <w:vertAlign w:val="superscript"/>
        </w:rPr>
        <w:footnoteReference w:id="3"/>
      </w:r>
      <w:r w:rsidRPr="007764E2">
        <w:rPr>
          <w:rFonts w:ascii="Palatino Linotype" w:eastAsia="Palatino Linotype" w:hAnsi="Palatino Linotype" w:cs="Palatino Linotype"/>
          <w:color w:val="000000"/>
        </w:rPr>
        <w:t xml:space="preserve"> y tendrán, entre sus atribuciones, las siguientes</w:t>
      </w:r>
      <w:r w:rsidRPr="007764E2">
        <w:rPr>
          <w:rFonts w:ascii="Palatino Linotype" w:eastAsia="Palatino Linotype" w:hAnsi="Palatino Linotype" w:cs="Palatino Linotype"/>
          <w:color w:val="000000"/>
          <w:vertAlign w:val="superscript"/>
        </w:rPr>
        <w:footnoteReference w:id="4"/>
      </w:r>
      <w:r w:rsidRPr="007764E2">
        <w:rPr>
          <w:rFonts w:ascii="Palatino Linotype" w:eastAsia="Palatino Linotype" w:hAnsi="Palatino Linotype" w:cs="Palatino Linotype"/>
          <w:color w:val="000000"/>
        </w:rPr>
        <w:t>:</w:t>
      </w:r>
    </w:p>
    <w:p w14:paraId="465D9727" w14:textId="77777777" w:rsidR="00B2019C" w:rsidRPr="007764E2" w:rsidRDefault="00B2019C" w:rsidP="00B2019C">
      <w:pPr>
        <w:numPr>
          <w:ilvl w:val="1"/>
          <w:numId w:val="17"/>
        </w:numPr>
        <w:pBdr>
          <w:top w:val="nil"/>
          <w:left w:val="nil"/>
          <w:bottom w:val="nil"/>
          <w:right w:val="nil"/>
          <w:between w:val="nil"/>
        </w:pBdr>
        <w:spacing w:before="240"/>
        <w:ind w:left="709" w:right="565" w:hanging="142"/>
        <w:jc w:val="both"/>
        <w:rPr>
          <w:rFonts w:ascii="Palatino Linotype" w:eastAsia="Palatino Linotype" w:hAnsi="Palatino Linotype" w:cs="Palatino Linotype"/>
          <w:color w:val="000000"/>
        </w:rPr>
      </w:pPr>
      <w:r w:rsidRPr="007764E2">
        <w:rPr>
          <w:rFonts w:ascii="Palatino Linotype" w:eastAsia="Palatino Linotype" w:hAnsi="Palatino Linotype" w:cs="Palatino Linotype"/>
          <w:color w:val="000000"/>
        </w:rPr>
        <w:t>Localizar la información que le solicite la Unidad de Transparencia; y</w:t>
      </w:r>
    </w:p>
    <w:p w14:paraId="0F7C9A46" w14:textId="77777777" w:rsidR="00B2019C" w:rsidRPr="007764E2" w:rsidRDefault="00B2019C" w:rsidP="00B2019C">
      <w:pPr>
        <w:numPr>
          <w:ilvl w:val="1"/>
          <w:numId w:val="17"/>
        </w:numPr>
        <w:pBdr>
          <w:top w:val="nil"/>
          <w:left w:val="nil"/>
          <w:bottom w:val="nil"/>
          <w:right w:val="nil"/>
          <w:between w:val="nil"/>
        </w:pBdr>
        <w:spacing w:after="240"/>
        <w:ind w:left="709" w:right="565" w:hanging="142"/>
        <w:jc w:val="both"/>
        <w:rPr>
          <w:rFonts w:ascii="Palatino Linotype" w:eastAsia="Palatino Linotype" w:hAnsi="Palatino Linotype" w:cs="Palatino Linotype"/>
          <w:color w:val="000000"/>
        </w:rPr>
      </w:pPr>
      <w:r w:rsidRPr="007764E2">
        <w:rPr>
          <w:rFonts w:ascii="Palatino Linotype" w:eastAsia="Palatino Linotype" w:hAnsi="Palatino Linotype" w:cs="Palatino Linotype"/>
          <w:color w:val="000000"/>
        </w:rPr>
        <w:t>Proporcionar la información que obre en los archivos y que le sea solicitada por la Unidad de Transparencia.</w:t>
      </w:r>
    </w:p>
    <w:p w14:paraId="3A372082" w14:textId="77777777" w:rsidR="00B2019C" w:rsidRPr="007764E2" w:rsidRDefault="00B2019C" w:rsidP="00B2019C">
      <w:pPr>
        <w:spacing w:line="360" w:lineRule="auto"/>
        <w:ind w:right="1"/>
        <w:jc w:val="both"/>
        <w:rPr>
          <w:rFonts w:ascii="Palatino Linotype" w:eastAsia="Palatino Linotype" w:hAnsi="Palatino Linotype" w:cs="Palatino Linotype"/>
        </w:rPr>
      </w:pPr>
    </w:p>
    <w:p w14:paraId="6FE6F417" w14:textId="77777777" w:rsidR="00B2019C" w:rsidRPr="007764E2" w:rsidRDefault="00B2019C" w:rsidP="00B2019C">
      <w:pPr>
        <w:numPr>
          <w:ilvl w:val="0"/>
          <w:numId w:val="2"/>
        </w:numPr>
        <w:spacing w:line="360" w:lineRule="auto"/>
        <w:ind w:left="0" w:right="1" w:firstLine="0"/>
        <w:jc w:val="both"/>
        <w:rPr>
          <w:rFonts w:ascii="Palatino Linotype" w:eastAsia="Palatino Linotype" w:hAnsi="Palatino Linotype" w:cs="Palatino Linotype"/>
        </w:rPr>
      </w:pPr>
      <w:r w:rsidRPr="007764E2">
        <w:rPr>
          <w:rFonts w:ascii="Palatino Linotype" w:eastAsia="Palatino Linotype" w:hAnsi="Palatino Linotype" w:cs="Palatino Linotype"/>
          <w:color w:val="000000"/>
        </w:rPr>
        <w:t xml:space="preserve">De tal manera que cada una de las áreas administrativas del </w:t>
      </w:r>
      <w:r w:rsidRPr="007764E2">
        <w:rPr>
          <w:rFonts w:ascii="Palatino Linotype" w:eastAsia="Palatino Linotype" w:hAnsi="Palatino Linotype" w:cs="Palatino Linotype"/>
          <w:b/>
          <w:bCs/>
          <w:color w:val="000000"/>
        </w:rPr>
        <w:t>SUJETO OBLIGADO</w:t>
      </w:r>
      <w:r w:rsidRPr="007764E2">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0A2F0088" w14:textId="77777777" w:rsidR="00B2019C" w:rsidRPr="007764E2" w:rsidRDefault="00B2019C" w:rsidP="00B2019C">
      <w:pPr>
        <w:spacing w:line="360" w:lineRule="auto"/>
        <w:ind w:right="1"/>
        <w:jc w:val="both"/>
        <w:rPr>
          <w:rFonts w:ascii="Palatino Linotype" w:eastAsia="Palatino Linotype" w:hAnsi="Palatino Linotype" w:cs="Palatino Linotype"/>
        </w:rPr>
      </w:pPr>
    </w:p>
    <w:p w14:paraId="483423B8" w14:textId="77777777" w:rsidR="00B2019C" w:rsidRPr="007764E2" w:rsidRDefault="00B2019C" w:rsidP="00B2019C">
      <w:pPr>
        <w:numPr>
          <w:ilvl w:val="0"/>
          <w:numId w:val="2"/>
        </w:numPr>
        <w:spacing w:line="360" w:lineRule="auto"/>
        <w:ind w:left="0" w:right="1" w:firstLine="0"/>
        <w:jc w:val="both"/>
        <w:rPr>
          <w:rFonts w:ascii="Palatino Linotype" w:eastAsia="Palatino Linotype" w:hAnsi="Palatino Linotype" w:cs="Palatino Linotype"/>
        </w:rPr>
      </w:pPr>
      <w:r w:rsidRPr="007764E2">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14:paraId="134B1A2C" w14:textId="77777777" w:rsidR="00B2019C" w:rsidRPr="007764E2" w:rsidRDefault="00B2019C" w:rsidP="00B2019C">
      <w:pPr>
        <w:ind w:right="1"/>
        <w:jc w:val="both"/>
        <w:rPr>
          <w:rFonts w:ascii="Palatino Linotype" w:eastAsia="Palatino Linotype" w:hAnsi="Palatino Linotype" w:cs="Palatino Linotype"/>
          <w:color w:val="000000"/>
        </w:rPr>
      </w:pPr>
    </w:p>
    <w:p w14:paraId="4337B2AC" w14:textId="77777777" w:rsidR="00B2019C" w:rsidRPr="007764E2" w:rsidRDefault="00B2019C" w:rsidP="00B2019C">
      <w:pPr>
        <w:pBdr>
          <w:top w:val="nil"/>
          <w:left w:val="nil"/>
          <w:bottom w:val="nil"/>
          <w:right w:val="nil"/>
          <w:between w:val="nil"/>
        </w:pBdr>
        <w:tabs>
          <w:tab w:val="left" w:pos="426"/>
        </w:tabs>
        <w:spacing w:before="240"/>
        <w:ind w:left="567" w:right="616"/>
        <w:jc w:val="both"/>
        <w:rPr>
          <w:rFonts w:ascii="Palatino Linotype" w:eastAsia="Palatino Linotype" w:hAnsi="Palatino Linotype" w:cs="Palatino Linotype"/>
          <w:i/>
          <w:iCs/>
          <w:color w:val="000000"/>
        </w:rPr>
      </w:pPr>
      <w:r w:rsidRPr="007764E2">
        <w:rPr>
          <w:rFonts w:ascii="Palatino Linotype" w:eastAsia="Palatino Linotype" w:hAnsi="Palatino Linotype" w:cs="Palatino Linotype"/>
          <w:b/>
          <w:bCs/>
          <w:i/>
          <w:iCs/>
          <w:color w:val="000000"/>
        </w:rPr>
        <w:t>“Artículo 53</w:t>
      </w:r>
      <w:r w:rsidRPr="007764E2">
        <w:rPr>
          <w:rFonts w:ascii="Palatino Linotype" w:eastAsia="Palatino Linotype" w:hAnsi="Palatino Linotype" w:cs="Palatino Linotype"/>
          <w:i/>
          <w:iCs/>
          <w:color w:val="000000"/>
        </w:rPr>
        <w:t xml:space="preserve">. Las Unidades de Transparencia tendrán las siguientes funciones: </w:t>
      </w:r>
    </w:p>
    <w:p w14:paraId="4ACE3C29" w14:textId="77777777" w:rsidR="00B2019C" w:rsidRPr="007764E2"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p>
    <w:p w14:paraId="64E6DC44" w14:textId="77777777" w:rsidR="00B2019C" w:rsidRPr="007764E2"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7764E2">
        <w:rPr>
          <w:rFonts w:ascii="Palatino Linotype" w:eastAsia="Palatino Linotype" w:hAnsi="Palatino Linotype" w:cs="Palatino Linotype"/>
          <w:i/>
          <w:iCs/>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14:paraId="079D01B6" w14:textId="77777777" w:rsidR="00B2019C" w:rsidRPr="007764E2"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b/>
          <w:bCs/>
          <w:i/>
          <w:iCs/>
          <w:color w:val="000000"/>
        </w:rPr>
      </w:pPr>
      <w:r w:rsidRPr="007764E2">
        <w:rPr>
          <w:rFonts w:ascii="Palatino Linotype" w:eastAsia="Palatino Linotype" w:hAnsi="Palatino Linotype" w:cs="Palatino Linotype"/>
          <w:b/>
          <w:bCs/>
          <w:i/>
          <w:iCs/>
          <w:color w:val="000000"/>
        </w:rPr>
        <w:t xml:space="preserve">II. Recibir, tramitar y dar respuesta a las solicitudes de acceso a la información; </w:t>
      </w:r>
    </w:p>
    <w:p w14:paraId="2D5750E6" w14:textId="77777777" w:rsidR="00B2019C" w:rsidRPr="007764E2"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7764E2">
        <w:rPr>
          <w:rFonts w:ascii="Palatino Linotype" w:eastAsia="Palatino Linotype" w:hAnsi="Palatino Linotype" w:cs="Palatino Linotype"/>
          <w:i/>
          <w:iCs/>
          <w:color w:val="000000"/>
        </w:rPr>
        <w:t xml:space="preserve">III. Auxiliar a los particulares en la elaboración de solicitudes de acceso a la información y, en su caso, orientarlos sobre los sujetos obligados competentes conforme a la normatividad aplicable; </w:t>
      </w:r>
    </w:p>
    <w:p w14:paraId="09C760B9" w14:textId="77777777" w:rsidR="00B2019C" w:rsidRPr="007764E2"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b/>
          <w:bCs/>
          <w:i/>
          <w:iCs/>
          <w:color w:val="000000"/>
        </w:rPr>
      </w:pPr>
      <w:r w:rsidRPr="007764E2">
        <w:rPr>
          <w:rFonts w:ascii="Palatino Linotype" w:eastAsia="Palatino Linotype" w:hAnsi="Palatino Linotype" w:cs="Palatino Linotype"/>
          <w:b/>
          <w:bCs/>
          <w:i/>
          <w:iCs/>
          <w:color w:val="000000"/>
        </w:rPr>
        <w:t xml:space="preserve">IV. Realizar, con efectividad, los trámites internos necesarios para la atención de las solicitudes de acceso a la información; </w:t>
      </w:r>
    </w:p>
    <w:p w14:paraId="40D65287" w14:textId="77777777" w:rsidR="00B2019C" w:rsidRPr="007764E2"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7764E2">
        <w:rPr>
          <w:rFonts w:ascii="Palatino Linotype" w:eastAsia="Palatino Linotype" w:hAnsi="Palatino Linotype" w:cs="Palatino Linotype"/>
          <w:i/>
          <w:iCs/>
          <w:color w:val="000000"/>
        </w:rPr>
        <w:t xml:space="preserve">V. Entregar, en su caso, a los particulares la información solicitada; </w:t>
      </w:r>
    </w:p>
    <w:p w14:paraId="7928DD28" w14:textId="77777777" w:rsidR="00B2019C" w:rsidRPr="007764E2"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7764E2">
        <w:rPr>
          <w:rFonts w:ascii="Palatino Linotype" w:eastAsia="Palatino Linotype" w:hAnsi="Palatino Linotype" w:cs="Palatino Linotype"/>
          <w:i/>
          <w:iCs/>
          <w:color w:val="000000"/>
        </w:rPr>
        <w:t xml:space="preserve">VI. Efectuar las notificaciones a los solicitantes; </w:t>
      </w:r>
    </w:p>
    <w:p w14:paraId="2FB938C0" w14:textId="77777777" w:rsidR="00B2019C" w:rsidRPr="007764E2"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7764E2">
        <w:rPr>
          <w:rFonts w:ascii="Palatino Linotype" w:eastAsia="Palatino Linotype" w:hAnsi="Palatino Linotype" w:cs="Palatino Linotype"/>
          <w:i/>
          <w:iCs/>
          <w:color w:val="000000"/>
        </w:rPr>
        <w:t xml:space="preserve">VII. Proponer al Comité de Transparencia, los procedimientos internos que aseguren la mayor eficiencia en la gestión de las solicitudes de acceso a la información, conforme a la normatividad aplicable; </w:t>
      </w:r>
    </w:p>
    <w:p w14:paraId="6FC2E2E8" w14:textId="77777777" w:rsidR="00B2019C" w:rsidRPr="007764E2"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7764E2">
        <w:rPr>
          <w:rFonts w:ascii="Palatino Linotype" w:eastAsia="Palatino Linotype" w:hAnsi="Palatino Linotype" w:cs="Palatino Linotype"/>
          <w:i/>
          <w:iCs/>
          <w:color w:val="000000"/>
        </w:rPr>
        <w:t xml:space="preserve">VIII. Proponer a quien preside el Comité de Transparencia, personal habilitado que sea necesario para recibir y dar trámite a las solicitudes de acceso a la información; </w:t>
      </w:r>
    </w:p>
    <w:p w14:paraId="2287D139" w14:textId="77777777" w:rsidR="00B2019C" w:rsidRPr="007764E2"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b/>
          <w:bCs/>
          <w:i/>
          <w:iCs/>
          <w:color w:val="000000"/>
        </w:rPr>
      </w:pPr>
      <w:r w:rsidRPr="007764E2">
        <w:rPr>
          <w:rFonts w:ascii="Palatino Linotype" w:eastAsia="Palatino Linotype" w:hAnsi="Palatino Linotype" w:cs="Palatino Linotype"/>
          <w:b/>
          <w:bCs/>
          <w:i/>
          <w:iCs/>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14:paraId="4F7243C2" w14:textId="77777777" w:rsidR="00B2019C" w:rsidRPr="007764E2"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7764E2">
        <w:rPr>
          <w:rFonts w:ascii="Palatino Linotype" w:eastAsia="Palatino Linotype" w:hAnsi="Palatino Linotype" w:cs="Palatino Linotype"/>
          <w:i/>
          <w:iCs/>
          <w:color w:val="000000"/>
        </w:rPr>
        <w:t xml:space="preserve">X. Presentar ante el Comité, el proyecto de clasificación de información; </w:t>
      </w:r>
    </w:p>
    <w:p w14:paraId="6D9E5153" w14:textId="77777777" w:rsidR="00B2019C" w:rsidRPr="007764E2"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7764E2">
        <w:rPr>
          <w:rFonts w:ascii="Palatino Linotype" w:eastAsia="Palatino Linotype" w:hAnsi="Palatino Linotype" w:cs="Palatino Linotype"/>
          <w:i/>
          <w:iCs/>
          <w:color w:val="000000"/>
        </w:rPr>
        <w:t xml:space="preserve">XI. Promover e implementar políticas de transparencia proactiva procurando su accesibilidad; </w:t>
      </w:r>
    </w:p>
    <w:p w14:paraId="6DA2D3E9" w14:textId="77777777" w:rsidR="00B2019C" w:rsidRPr="007764E2"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7764E2">
        <w:rPr>
          <w:rFonts w:ascii="Palatino Linotype" w:eastAsia="Palatino Linotype" w:hAnsi="Palatino Linotype" w:cs="Palatino Linotype"/>
          <w:i/>
          <w:iCs/>
          <w:color w:val="000000"/>
        </w:rPr>
        <w:t xml:space="preserve">XII. Fomentar la transparencia y accesibilidad al interior del sujeto obligado; </w:t>
      </w:r>
    </w:p>
    <w:p w14:paraId="1AA88E1A" w14:textId="77777777" w:rsidR="00B2019C" w:rsidRPr="007764E2"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7764E2">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p>
    <w:p w14:paraId="4F604A0B" w14:textId="77777777" w:rsidR="00B2019C" w:rsidRPr="007764E2" w:rsidRDefault="00B2019C" w:rsidP="00B2019C">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7764E2">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 (…)</w:t>
      </w:r>
    </w:p>
    <w:p w14:paraId="3C057697" w14:textId="77777777" w:rsidR="00B2019C" w:rsidRPr="007764E2" w:rsidRDefault="00B2019C" w:rsidP="00B2019C">
      <w:pPr>
        <w:pBdr>
          <w:top w:val="nil"/>
          <w:left w:val="nil"/>
          <w:bottom w:val="nil"/>
          <w:right w:val="nil"/>
          <w:between w:val="nil"/>
        </w:pBdr>
        <w:tabs>
          <w:tab w:val="left" w:pos="426"/>
        </w:tabs>
        <w:spacing w:after="240"/>
        <w:ind w:left="567" w:right="616"/>
        <w:jc w:val="both"/>
        <w:rPr>
          <w:rFonts w:ascii="Palatino Linotype" w:eastAsia="Palatino Linotype" w:hAnsi="Palatino Linotype" w:cs="Palatino Linotype"/>
          <w:i/>
          <w:iCs/>
          <w:color w:val="000000"/>
        </w:rPr>
      </w:pPr>
      <w:r w:rsidRPr="007764E2">
        <w:rPr>
          <w:rFonts w:ascii="Palatino Linotype" w:eastAsia="Palatino Linotype" w:hAnsi="Palatino Linotype" w:cs="Palatino Linotype"/>
          <w:i/>
          <w:iCs/>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14:paraId="6E23EF9C" w14:textId="77777777" w:rsidR="00B2019C" w:rsidRPr="007764E2" w:rsidRDefault="00B2019C" w:rsidP="00B2019C">
      <w:pPr>
        <w:numPr>
          <w:ilvl w:val="0"/>
          <w:numId w:val="2"/>
        </w:numPr>
        <w:spacing w:line="360" w:lineRule="auto"/>
        <w:ind w:left="0" w:right="1" w:firstLine="0"/>
        <w:jc w:val="both"/>
        <w:rPr>
          <w:rFonts w:ascii="Palatino Linotype" w:eastAsia="Palatino Linotype" w:hAnsi="Palatino Linotype" w:cs="Palatino Linotype"/>
        </w:rPr>
      </w:pPr>
      <w:r w:rsidRPr="007764E2">
        <w:rPr>
          <w:rFonts w:ascii="Palatino Linotype" w:eastAsia="Palatino Linotype" w:hAnsi="Palatino Linotype" w:cs="Palatino Linotype"/>
          <w:color w:val="000000"/>
        </w:rPr>
        <w:lastRenderedPageBreak/>
        <w:t xml:space="preserve">De lo expuesto y con relación a lo solicitado, se tiene que, la Unidad de Transparencia es la encargada de </w:t>
      </w:r>
      <w:r w:rsidRPr="007764E2">
        <w:rPr>
          <w:rFonts w:ascii="Palatino Linotype" w:eastAsia="Palatino Linotype" w:hAnsi="Palatino Linotype" w:cs="Palatino Linotype"/>
        </w:rPr>
        <w:t>recibir, tramitar y dar respuesta a las solicitudes de acceso a la información</w:t>
      </w:r>
      <w:r w:rsidRPr="007764E2">
        <w:rPr>
          <w:rFonts w:ascii="Palatino Linotype" w:eastAsia="Palatino Linotype" w:hAnsi="Palatino Linotype" w:cs="Palatino Linotype"/>
          <w:color w:val="000000"/>
        </w:rPr>
        <w:t>.</w:t>
      </w:r>
    </w:p>
    <w:p w14:paraId="73AC1CF1" w14:textId="77777777" w:rsidR="00B2019C" w:rsidRPr="007764E2" w:rsidRDefault="00B2019C" w:rsidP="00B2019C">
      <w:pPr>
        <w:spacing w:line="360" w:lineRule="auto"/>
        <w:ind w:right="1"/>
        <w:jc w:val="both"/>
        <w:rPr>
          <w:rFonts w:ascii="Palatino Linotype" w:eastAsia="Palatino Linotype" w:hAnsi="Palatino Linotype" w:cs="Palatino Linotype"/>
        </w:rPr>
      </w:pPr>
    </w:p>
    <w:p w14:paraId="0E4DF528" w14:textId="7CD87466" w:rsidR="00B2019C" w:rsidRPr="007764E2" w:rsidRDefault="00B2019C" w:rsidP="008251E6">
      <w:pPr>
        <w:pStyle w:val="Prrafodelista"/>
        <w:numPr>
          <w:ilvl w:val="0"/>
          <w:numId w:val="2"/>
        </w:numPr>
        <w:spacing w:line="360" w:lineRule="auto"/>
        <w:ind w:left="0" w:right="1" w:firstLine="0"/>
        <w:jc w:val="both"/>
        <w:rPr>
          <w:rFonts w:ascii="Palatino Linotype" w:eastAsia="Palatino Linotype" w:hAnsi="Palatino Linotype" w:cs="Palatino Linotype"/>
          <w:b/>
          <w:bCs/>
          <w:sz w:val="24"/>
        </w:rPr>
      </w:pPr>
      <w:r w:rsidRPr="007764E2">
        <w:rPr>
          <w:rFonts w:ascii="Palatino Linotype" w:eastAsia="Palatino Linotype" w:hAnsi="Palatino Linotype" w:cs="Palatino Linotype"/>
          <w:sz w:val="24"/>
        </w:rPr>
        <w:t xml:space="preserve">En este sentido, se reitera que existió un pronunciamiento por parte del </w:t>
      </w:r>
      <w:r w:rsidRPr="007764E2">
        <w:rPr>
          <w:rFonts w:ascii="Palatino Linotype" w:eastAsia="Palatino Linotype" w:hAnsi="Palatino Linotype" w:cs="Palatino Linotype"/>
          <w:b/>
          <w:bCs/>
          <w:sz w:val="24"/>
        </w:rPr>
        <w:t>SUJETO OBLIGADO</w:t>
      </w:r>
      <w:r w:rsidRPr="007764E2">
        <w:rPr>
          <w:rFonts w:ascii="Palatino Linotype" w:eastAsia="Palatino Linotype" w:hAnsi="Palatino Linotype" w:cs="Palatino Linotype"/>
          <w:sz w:val="24"/>
        </w:rPr>
        <w:t>, a través d</w:t>
      </w:r>
      <w:r w:rsidR="00C37522" w:rsidRPr="007764E2">
        <w:rPr>
          <w:rFonts w:ascii="Palatino Linotype" w:hAnsi="Palatino Linotype"/>
          <w:sz w:val="24"/>
        </w:rPr>
        <w:t>e</w:t>
      </w:r>
      <w:r w:rsidR="00917A52" w:rsidRPr="007764E2">
        <w:rPr>
          <w:rFonts w:ascii="Palatino Linotype" w:hAnsi="Palatino Linotype"/>
          <w:sz w:val="24"/>
        </w:rPr>
        <w:t xml:space="preserve">l </w:t>
      </w:r>
      <w:r w:rsidR="00917A52" w:rsidRPr="007764E2">
        <w:rPr>
          <w:rFonts w:ascii="Palatino Linotype" w:hAnsi="Palatino Linotype"/>
          <w:b/>
          <w:bCs/>
          <w:sz w:val="24"/>
        </w:rPr>
        <w:t>Contralor Municipal.</w:t>
      </w:r>
    </w:p>
    <w:p w14:paraId="16F66D7C" w14:textId="77777777" w:rsidR="00917A52" w:rsidRPr="007764E2" w:rsidRDefault="00917A52" w:rsidP="00917A52">
      <w:pPr>
        <w:pStyle w:val="Prrafodelista"/>
        <w:spacing w:line="360" w:lineRule="auto"/>
        <w:ind w:left="0" w:right="1"/>
        <w:jc w:val="both"/>
        <w:rPr>
          <w:rFonts w:ascii="Palatino Linotype" w:eastAsia="Palatino Linotype" w:hAnsi="Palatino Linotype" w:cs="Palatino Linotype"/>
          <w:b/>
          <w:bCs/>
          <w:sz w:val="24"/>
        </w:rPr>
      </w:pPr>
    </w:p>
    <w:p w14:paraId="5FC2AAB0" w14:textId="77777777" w:rsidR="00B2019C" w:rsidRPr="007764E2" w:rsidRDefault="00B2019C" w:rsidP="00B2019C">
      <w:pPr>
        <w:numPr>
          <w:ilvl w:val="0"/>
          <w:numId w:val="2"/>
        </w:numPr>
        <w:spacing w:line="360" w:lineRule="auto"/>
        <w:ind w:left="0" w:right="1" w:firstLine="0"/>
        <w:jc w:val="both"/>
        <w:rPr>
          <w:rFonts w:ascii="Palatino Linotype" w:eastAsia="Palatino Linotype" w:hAnsi="Palatino Linotype" w:cs="Palatino Linotype"/>
          <w:bCs/>
        </w:rPr>
      </w:pPr>
      <w:r w:rsidRPr="007764E2">
        <w:rPr>
          <w:rFonts w:ascii="Palatino Linotype" w:eastAsia="Palatino Linotype" w:hAnsi="Palatino Linotype" w:cs="Palatino Linotype"/>
          <w:bCs/>
        </w:rPr>
        <w:t xml:space="preserve">En </w:t>
      </w:r>
      <w:r w:rsidRPr="007764E2">
        <w:rPr>
          <w:rFonts w:ascii="Palatino Linotype" w:eastAsia="Palatino Linotype" w:hAnsi="Palatino Linotype" w:cs="Palatino Linotype"/>
        </w:rPr>
        <w:t>consecuencia,</w:t>
      </w:r>
      <w:r w:rsidRPr="007764E2">
        <w:rPr>
          <w:rFonts w:ascii="Palatino Linotype" w:eastAsia="Palatino Linotype" w:hAnsi="Palatino Linotype" w:cs="Palatino Linotype"/>
          <w:b/>
          <w:bCs/>
        </w:rPr>
        <w:t xml:space="preserve"> </w:t>
      </w:r>
      <w:r w:rsidRPr="007764E2">
        <w:rPr>
          <w:rFonts w:ascii="Palatino Linotype" w:eastAsia="Palatino Linotype" w:hAnsi="Palatino Linotype" w:cs="Palatino Linotype"/>
          <w:color w:val="000000"/>
        </w:rPr>
        <w:t xml:space="preserve">se presume que, </w:t>
      </w:r>
      <w:r w:rsidRPr="007764E2">
        <w:rPr>
          <w:rFonts w:ascii="Palatino Linotype" w:eastAsia="Palatino Linotype" w:hAnsi="Palatino Linotype" w:cs="Palatino Linotype"/>
          <w:b/>
          <w:bCs/>
        </w:rPr>
        <w:t>al haber existido un pronunciamiento por parte del SUJETO OBLIGADO y modificar la respuesta a través del informe justificado,</w:t>
      </w:r>
      <w:r w:rsidRPr="007764E2">
        <w:rPr>
          <w:rFonts w:ascii="Palatino Linotype" w:eastAsia="Palatino Linotype" w:hAnsi="Palatino Linotype" w:cs="Palatino Linotype"/>
        </w:rPr>
        <w:t xml:space="preserve"> </w:t>
      </w:r>
      <w:r w:rsidRPr="007764E2">
        <w:rPr>
          <w:rFonts w:ascii="Palatino Linotype" w:eastAsia="Palatino Linotype" w:hAnsi="Palatino Linotype" w:cs="Palatino Linotype"/>
          <w:b/>
          <w:bCs/>
        </w:rPr>
        <w:t>asimismo,</w:t>
      </w:r>
      <w:r w:rsidRPr="007764E2">
        <w:rPr>
          <w:rFonts w:ascii="Palatino Linotype" w:eastAsia="Palatino Linotype" w:hAnsi="Palatino Linotype" w:cs="Palatino Linotype"/>
        </w:rPr>
        <w:t xml:space="preserve"> </w:t>
      </w:r>
      <w:r w:rsidRPr="007764E2">
        <w:rPr>
          <w:rFonts w:ascii="Palatino Linotype" w:eastAsia="Palatino Linotype" w:hAnsi="Palatino Linotype" w:cs="Palatino Linotype"/>
          <w:b/>
          <w:bCs/>
        </w:rPr>
        <w:t>atender el requerimiento del Particular,</w:t>
      </w:r>
      <w:r w:rsidRPr="007764E2">
        <w:rPr>
          <w:rFonts w:ascii="Palatino Linotype" w:eastAsia="Palatino Linotype" w:hAnsi="Palatino Linotype" w:cs="Palatino Linotype"/>
        </w:rPr>
        <w:t xml:space="preserve"> este Instituto no está facultado para manifestarse sobre la veracidad, pues no existe precepto legal alguno en la Ley de la materia que lo faculte para que, vía recurso de revisión, pueda pronunciarse al respecto.</w:t>
      </w:r>
    </w:p>
    <w:p w14:paraId="4A1B13C1" w14:textId="77777777" w:rsidR="00B2019C" w:rsidRPr="007764E2" w:rsidRDefault="00B2019C" w:rsidP="00B2019C">
      <w:pPr>
        <w:ind w:right="1"/>
        <w:rPr>
          <w:rFonts w:ascii="Palatino Linotype" w:eastAsia="Palatino Linotype" w:hAnsi="Palatino Linotype" w:cs="Palatino Linotype"/>
          <w:color w:val="000000"/>
        </w:rPr>
      </w:pPr>
    </w:p>
    <w:p w14:paraId="0BD1A996" w14:textId="77777777" w:rsidR="00B2019C" w:rsidRPr="007764E2" w:rsidRDefault="00B2019C" w:rsidP="00B2019C">
      <w:pPr>
        <w:pStyle w:val="Prrafodelista"/>
        <w:numPr>
          <w:ilvl w:val="0"/>
          <w:numId w:val="2"/>
        </w:numPr>
        <w:spacing w:line="360" w:lineRule="auto"/>
        <w:ind w:left="0" w:right="1" w:firstLine="0"/>
        <w:jc w:val="both"/>
        <w:rPr>
          <w:rFonts w:ascii="Palatino Linotype" w:eastAsia="Palatino Linotype" w:hAnsi="Palatino Linotype" w:cs="Palatino Linotype"/>
          <w:b/>
          <w:bCs/>
          <w:sz w:val="24"/>
        </w:rPr>
      </w:pPr>
      <w:r w:rsidRPr="007764E2">
        <w:rPr>
          <w:rFonts w:ascii="Palatino Linotype" w:eastAsia="Palatino Linotype" w:hAnsi="Palatino Linotype" w:cs="Palatino Linotype"/>
          <w:color w:val="000000"/>
          <w:sz w:val="24"/>
        </w:rPr>
        <w:t xml:space="preserve">Así, </w:t>
      </w:r>
      <w:r w:rsidRPr="007764E2">
        <w:rPr>
          <w:rFonts w:ascii="Palatino Linotype" w:eastAsia="Palatino Linotype" w:hAnsi="Palatino Linotype" w:cs="Palatino Linotype"/>
          <w:sz w:val="24"/>
        </w:rPr>
        <w:t xml:space="preserve">este Pleno advierte que el </w:t>
      </w:r>
      <w:r w:rsidRPr="007764E2">
        <w:rPr>
          <w:rFonts w:ascii="Palatino Linotype" w:eastAsia="Palatino Linotype" w:hAnsi="Palatino Linotype" w:cs="Palatino Linotype"/>
          <w:b/>
          <w:bCs/>
          <w:sz w:val="24"/>
        </w:rPr>
        <w:t>SUJETO OBLIGADO</w:t>
      </w:r>
      <w:r w:rsidRPr="007764E2">
        <w:rPr>
          <w:rFonts w:ascii="Palatino Linotype" w:eastAsia="Palatino Linotype" w:hAnsi="Palatino Linotype" w:cs="Palatino Linotype"/>
          <w:sz w:val="24"/>
        </w:rPr>
        <w:t xml:space="preserve"> </w:t>
      </w:r>
      <w:r w:rsidRPr="007764E2">
        <w:rPr>
          <w:rFonts w:ascii="Palatino Linotype" w:eastAsia="Palatino Linotype" w:hAnsi="Palatino Linotype" w:cs="Palatino Linotype"/>
          <w:b/>
          <w:bCs/>
          <w:sz w:val="24"/>
        </w:rPr>
        <w:t xml:space="preserve">modificó </w:t>
      </w:r>
      <w:r w:rsidRPr="007764E2">
        <w:rPr>
          <w:rFonts w:ascii="Palatino Linotype" w:eastAsia="Palatino Linotype" w:hAnsi="Palatino Linotype" w:cs="Palatino Linotype"/>
          <w:sz w:val="24"/>
        </w:rPr>
        <w:t>el acto que le dio origen al recurso de revisión, lo que trae como consecuencia que el mismo quede sin materia, actualizándose de este modo, la hipótesis jurídica contenida en la fracción III del artículo 192 de la Ley de Transparencia Local.</w:t>
      </w:r>
    </w:p>
    <w:p w14:paraId="05638423" w14:textId="77777777" w:rsidR="00B2019C" w:rsidRPr="007764E2" w:rsidRDefault="00B2019C" w:rsidP="00B2019C">
      <w:pPr>
        <w:pStyle w:val="Prrafodelista"/>
        <w:spacing w:line="360" w:lineRule="auto"/>
        <w:ind w:left="0" w:right="1"/>
        <w:jc w:val="both"/>
        <w:rPr>
          <w:rFonts w:ascii="Palatino Linotype" w:eastAsia="Palatino Linotype" w:hAnsi="Palatino Linotype" w:cs="Palatino Linotype"/>
          <w:b/>
          <w:bCs/>
          <w:sz w:val="24"/>
        </w:rPr>
      </w:pPr>
    </w:p>
    <w:p w14:paraId="55D0DF5F" w14:textId="77777777" w:rsidR="00B2019C" w:rsidRPr="007764E2" w:rsidRDefault="00B2019C" w:rsidP="00B2019C">
      <w:pPr>
        <w:numPr>
          <w:ilvl w:val="0"/>
          <w:numId w:val="2"/>
        </w:numPr>
        <w:spacing w:line="360" w:lineRule="auto"/>
        <w:ind w:left="0" w:right="1" w:firstLine="0"/>
        <w:jc w:val="both"/>
        <w:rPr>
          <w:rFonts w:ascii="Palatino Linotype" w:eastAsia="Palatino Linotype" w:hAnsi="Palatino Linotype" w:cs="Palatino Linotype"/>
          <w:b/>
          <w:bCs/>
        </w:rPr>
      </w:pPr>
      <w:r w:rsidRPr="007764E2">
        <w:rPr>
          <w:rFonts w:ascii="Palatino Linotype" w:eastAsia="Palatino Linotype" w:hAnsi="Palatino Linotype" w:cs="Palatino Linotype"/>
        </w:rPr>
        <w:t xml:space="preserve">Por lo tanto, bajo los principios de certeza, eficacia y objetividad, establecidos en el artículo 9 de la Ley de Transparencia y Acceso a la Información Pública del Estado de México y Municipios, y derivado de que la información requerida corresponde con atribuciones de un Sujeto Obligado distinto al que le fue presentada la solicitud, como ya fue establecido, se dejan a salvo los derechos de la parte </w:t>
      </w:r>
      <w:r w:rsidRPr="007764E2">
        <w:rPr>
          <w:rFonts w:ascii="Palatino Linotype" w:eastAsia="Palatino Linotype" w:hAnsi="Palatino Linotype" w:cs="Palatino Linotype"/>
          <w:b/>
          <w:bCs/>
        </w:rPr>
        <w:t>RECURRENTE</w:t>
      </w:r>
      <w:r w:rsidRPr="007764E2">
        <w:rPr>
          <w:rFonts w:ascii="Palatino Linotype" w:eastAsia="Palatino Linotype" w:hAnsi="Palatino Linotype" w:cs="Palatino Linotype"/>
        </w:rPr>
        <w:t xml:space="preserve"> para que pueda realizar la solicitud de información ante el Sujeto Obligado correspondiente.</w:t>
      </w:r>
    </w:p>
    <w:p w14:paraId="4916233E" w14:textId="77777777" w:rsidR="00B2019C" w:rsidRPr="007764E2" w:rsidRDefault="00B2019C" w:rsidP="00B2019C">
      <w:pPr>
        <w:spacing w:line="360" w:lineRule="auto"/>
        <w:ind w:right="1"/>
        <w:jc w:val="both"/>
        <w:rPr>
          <w:rFonts w:ascii="Palatino Linotype" w:eastAsia="Palatino Linotype" w:hAnsi="Palatino Linotype" w:cs="Palatino Linotype"/>
          <w:b/>
          <w:bCs/>
        </w:rPr>
      </w:pPr>
    </w:p>
    <w:p w14:paraId="7152D24B" w14:textId="77777777" w:rsidR="00B2019C" w:rsidRPr="007764E2" w:rsidRDefault="00B2019C" w:rsidP="00B2019C">
      <w:pPr>
        <w:numPr>
          <w:ilvl w:val="0"/>
          <w:numId w:val="2"/>
        </w:numPr>
        <w:spacing w:line="360" w:lineRule="auto"/>
        <w:ind w:left="0" w:right="1" w:firstLine="0"/>
        <w:jc w:val="both"/>
        <w:rPr>
          <w:rFonts w:ascii="Palatino Linotype" w:eastAsia="Palatino Linotype" w:hAnsi="Palatino Linotype" w:cs="Palatino Linotype"/>
          <w:b/>
          <w:bCs/>
        </w:rPr>
      </w:pPr>
      <w:r w:rsidRPr="007764E2">
        <w:rPr>
          <w:rFonts w:ascii="Palatino Linotype" w:eastAsia="Palatino Linotype" w:hAnsi="Palatino Linotype" w:cs="Palatino Linotype"/>
          <w:color w:val="000000"/>
        </w:rPr>
        <w:lastRenderedPageBreak/>
        <w:t xml:space="preserve">Ahora bien, </w:t>
      </w:r>
      <w:r w:rsidRPr="007764E2">
        <w:rPr>
          <w:rFonts w:ascii="Palatino Linotype" w:eastAsia="Palatino Linotype" w:hAnsi="Palatino Linotype" w:cs="Palatino Linotype"/>
        </w:rPr>
        <w:t>el sistema de medios de impugnación en esta materia se centra en el análisis de los agravios o motivos de inconformidad, los que deben tener relación directa con el acto de autoridad que lo motiva. En consecuencia, los motivos de la inconformidad deben versar sobre la respuesta de información proporcionada por los Sujetos Obligados o la negativa de entrega de esta, derivada de la solicitud de información pública.</w:t>
      </w:r>
    </w:p>
    <w:p w14:paraId="115A801C" w14:textId="77777777" w:rsidR="00B2019C" w:rsidRPr="007764E2" w:rsidRDefault="00B2019C" w:rsidP="00B2019C">
      <w:pPr>
        <w:spacing w:line="360" w:lineRule="auto"/>
        <w:ind w:right="1"/>
        <w:jc w:val="both"/>
        <w:rPr>
          <w:rFonts w:ascii="Palatino Linotype" w:eastAsia="Palatino Linotype" w:hAnsi="Palatino Linotype" w:cs="Palatino Linotype"/>
          <w:b/>
          <w:bCs/>
        </w:rPr>
      </w:pPr>
    </w:p>
    <w:p w14:paraId="57F16532" w14:textId="77777777" w:rsidR="00B2019C" w:rsidRPr="007764E2" w:rsidRDefault="00B2019C" w:rsidP="00B2019C">
      <w:pPr>
        <w:numPr>
          <w:ilvl w:val="0"/>
          <w:numId w:val="2"/>
        </w:numPr>
        <w:spacing w:line="360" w:lineRule="auto"/>
        <w:ind w:left="0" w:right="1" w:firstLine="0"/>
        <w:jc w:val="both"/>
        <w:rPr>
          <w:rFonts w:ascii="Palatino Linotype" w:eastAsia="Palatino Linotype" w:hAnsi="Palatino Linotype" w:cs="Palatino Linotype"/>
          <w:b/>
          <w:bCs/>
        </w:rPr>
      </w:pPr>
      <w:r w:rsidRPr="007764E2">
        <w:rPr>
          <w:rFonts w:ascii="Palatino Linotype" w:eastAsia="Palatino Linotype" w:hAnsi="Palatino Linotype" w:cs="Palatino Linotype"/>
          <w:color w:val="000000"/>
        </w:rPr>
        <w:t xml:space="preserve">De </w:t>
      </w:r>
      <w:r w:rsidRPr="007764E2">
        <w:rPr>
          <w:rFonts w:ascii="Palatino Linotype" w:eastAsia="Palatino Linotype" w:hAnsi="Palatino Linotype" w:cs="Palatino Linotype"/>
        </w:rPr>
        <w:t xml:space="preserve">este modo, cuando el </w:t>
      </w:r>
      <w:r w:rsidRPr="007764E2">
        <w:rPr>
          <w:rFonts w:ascii="Palatino Linotype" w:eastAsia="Palatino Linotype" w:hAnsi="Palatino Linotype" w:cs="Palatino Linotype"/>
          <w:b/>
          <w:bCs/>
        </w:rPr>
        <w:t xml:space="preserve">SUJETO OBLIGADO, </w:t>
      </w:r>
      <w:r w:rsidRPr="007764E2">
        <w:rPr>
          <w:rFonts w:ascii="Palatino Linotype" w:eastAsia="Palatino Linotype" w:hAnsi="Palatino Linotype" w:cs="Palatino Linotype"/>
        </w:rPr>
        <w:t xml:space="preserve">antes de que se dicte resolución definitiva, entrega la información solicitada o completa la información que en un primer momento fue incompleta o no correspondió con lo solicitado; el recurso de revisión que al efecto se haya interpuesto queda sin materia lo que imposibilita el estudio de fondo de la </w:t>
      </w:r>
      <w:r w:rsidRPr="007764E2">
        <w:rPr>
          <w:rFonts w:ascii="Palatino Linotype" w:eastAsia="Palatino Linotype" w:hAnsi="Palatino Linotype" w:cs="Palatino Linotype"/>
          <w:i/>
          <w:iCs/>
        </w:rPr>
        <w:t>litis</w:t>
      </w:r>
      <w:r w:rsidRPr="007764E2">
        <w:rPr>
          <w:rFonts w:ascii="Palatino Linotype" w:eastAsia="Palatino Linotype" w:hAnsi="Palatino Linotype" w:cs="Palatino Linotype"/>
        </w:rPr>
        <w:t xml:space="preserve"> planteada, debido a que la afectación en su esfera de derechos fue restituida por la propia autoridad que emitió el acto motivo de impugnación.</w:t>
      </w:r>
    </w:p>
    <w:p w14:paraId="62C423C0" w14:textId="77777777" w:rsidR="00B2019C" w:rsidRPr="007764E2" w:rsidRDefault="00B2019C" w:rsidP="00B2019C">
      <w:pPr>
        <w:spacing w:line="360" w:lineRule="auto"/>
        <w:ind w:right="1"/>
        <w:jc w:val="both"/>
        <w:rPr>
          <w:rFonts w:ascii="Palatino Linotype" w:eastAsia="Palatino Linotype" w:hAnsi="Palatino Linotype" w:cs="Palatino Linotype"/>
          <w:b/>
          <w:bCs/>
        </w:rPr>
      </w:pPr>
    </w:p>
    <w:p w14:paraId="199C6EDE" w14:textId="77777777" w:rsidR="00B2019C" w:rsidRPr="007764E2" w:rsidRDefault="00B2019C" w:rsidP="00B2019C">
      <w:pPr>
        <w:numPr>
          <w:ilvl w:val="0"/>
          <w:numId w:val="2"/>
        </w:numPr>
        <w:spacing w:line="360" w:lineRule="auto"/>
        <w:ind w:left="0" w:right="1" w:firstLine="0"/>
        <w:jc w:val="both"/>
        <w:rPr>
          <w:rFonts w:ascii="Palatino Linotype" w:eastAsia="Palatino Linotype" w:hAnsi="Palatino Linotype" w:cs="Palatino Linotype"/>
          <w:b/>
          <w:bCs/>
        </w:rPr>
      </w:pPr>
      <w:r w:rsidRPr="007764E2">
        <w:rPr>
          <w:rFonts w:ascii="Palatino Linotype" w:eastAsia="Palatino Linotype" w:hAnsi="Palatino Linotype" w:cs="Palatino Linotype"/>
          <w:color w:val="000000"/>
        </w:rPr>
        <w:t xml:space="preserve">Sirve </w:t>
      </w:r>
      <w:r w:rsidRPr="007764E2">
        <w:rPr>
          <w:rFonts w:ascii="Palatino Linotype" w:eastAsia="Palatino Linotype" w:hAnsi="Palatino Linotype" w:cs="Palatino Linotype"/>
        </w:rPr>
        <w:t>de sustento a lo anterior la siguiente jurisprudencia por contradicción, cuyo rubro, texto y datos de identificación son los siguientes:</w:t>
      </w:r>
    </w:p>
    <w:p w14:paraId="215606A1" w14:textId="77777777" w:rsidR="00B2019C" w:rsidRPr="007764E2" w:rsidRDefault="00B2019C" w:rsidP="00B2019C">
      <w:pPr>
        <w:spacing w:line="360" w:lineRule="auto"/>
        <w:ind w:right="1"/>
        <w:jc w:val="both"/>
        <w:rPr>
          <w:rFonts w:ascii="Palatino Linotype" w:eastAsia="Palatino Linotype" w:hAnsi="Palatino Linotype" w:cs="Palatino Linotype"/>
          <w:color w:val="000000"/>
        </w:rPr>
      </w:pPr>
    </w:p>
    <w:p w14:paraId="7C490901" w14:textId="77777777" w:rsidR="00B2019C" w:rsidRPr="007764E2" w:rsidRDefault="00B2019C" w:rsidP="00B2019C">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7764E2">
        <w:rPr>
          <w:rFonts w:ascii="Palatino Linotype" w:eastAsia="Palatino Linotype" w:hAnsi="Palatino Linotype" w:cs="Palatino Linotype"/>
          <w:b/>
          <w:bCs/>
          <w:i/>
          <w:iCs/>
          <w:color w:val="000000"/>
        </w:rPr>
        <w:t>CESACIÓN DE EFECTOS DEL ACTO RECLAMADO POR VIOLACIÓN AL ARTÍCULO 8o. DE LA CONSTITUCIÓN POLÍTICA DE LOS ESTADOS UNIDOS MEXICANOS. OPERA CUANDO LA AUTORIDAD RESPONSABLE AL RENDIR SU INFORME JUSTIFICADO EXHIBE LA CONTESTACIÓN A LA PETICIÓN FORMULADA, QUEDANDO EXPEDITOS LOS DERECHOS DEL QUEJOSO PARA AMPLIAR SU DEMANDA INICIAL, PROMOVER OTRO JUICIO DE AMPARO O EL MEDIO ORDINARIO DE DEFENSA QUE PROCEDA.</w:t>
      </w:r>
      <w:r w:rsidRPr="007764E2">
        <w:rPr>
          <w:rFonts w:ascii="Palatino Linotype" w:eastAsia="Palatino Linotype" w:hAnsi="Palatino Linotype" w:cs="Palatino Linotype"/>
          <w:i/>
          <w:iCs/>
          <w:color w:val="000000"/>
        </w:rPr>
        <w:t xml:space="preserve"> De la interpretación de los artículos 73, fracción XVI y 80 de la Ley de Amparo, se concluye que la causa de improcedencia del juicio de garantías consistente en la cesación de efectos del acto reclamado, se actualiza cuando ante la insubsistencia del mismo, todos sus efectos desaparecen o se destruyen de forma inmediata, total e incondicionalmente, de manera que las cosas vuelvan al estado que tenían antes de la violación constitucional. Ahora bien, el hecho de que la autoridad responsable al rendir su informe justificado exhiba la respuesta expresa a la </w:t>
      </w:r>
      <w:r w:rsidRPr="007764E2">
        <w:rPr>
          <w:rFonts w:ascii="Palatino Linotype" w:eastAsia="Palatino Linotype" w:hAnsi="Palatino Linotype" w:cs="Palatino Linotype"/>
          <w:i/>
          <w:iCs/>
          <w:color w:val="000000"/>
        </w:rPr>
        <w:lastRenderedPageBreak/>
        <w:t>petición de la parte quejosa, producida durante la tramitación del juicio de amparo, significa, por una parte, que los efectos de la falta de contestación desaparecieron, de manera que las cosas volvieron al estado que tenían antes de la violación al artículo 8o. de la Constitución Política de los Estados Unidos Mexicanos, y por otra, que respecto del contenido de dicha contestación, el quejoso puede ampliar su demanda inicial, promover otro juicio de amparo o el medio ordinario de defensa que proceda, toda vez que se trata de un nuevo acto.</w:t>
      </w:r>
    </w:p>
    <w:p w14:paraId="18EB6640" w14:textId="77777777" w:rsidR="00B2019C" w:rsidRPr="007764E2" w:rsidRDefault="00B2019C" w:rsidP="00B2019C">
      <w:pPr>
        <w:spacing w:line="360" w:lineRule="auto"/>
        <w:ind w:right="1"/>
        <w:jc w:val="both"/>
        <w:rPr>
          <w:rFonts w:ascii="Palatino Linotype" w:eastAsia="Palatino Linotype" w:hAnsi="Palatino Linotype" w:cs="Palatino Linotype"/>
          <w:b/>
          <w:bCs/>
        </w:rPr>
      </w:pPr>
    </w:p>
    <w:p w14:paraId="19BE5488" w14:textId="77777777" w:rsidR="00B2019C" w:rsidRPr="007764E2" w:rsidRDefault="00B2019C" w:rsidP="00B2019C">
      <w:pPr>
        <w:numPr>
          <w:ilvl w:val="0"/>
          <w:numId w:val="2"/>
        </w:numPr>
        <w:spacing w:line="360" w:lineRule="auto"/>
        <w:ind w:left="0" w:right="1" w:firstLine="0"/>
        <w:jc w:val="both"/>
        <w:rPr>
          <w:rFonts w:ascii="Palatino Linotype" w:eastAsia="Palatino Linotype" w:hAnsi="Palatino Linotype" w:cs="Palatino Linotype"/>
          <w:b/>
          <w:bCs/>
        </w:rPr>
      </w:pPr>
      <w:r w:rsidRPr="007764E2">
        <w:rPr>
          <w:rFonts w:ascii="Palatino Linotype" w:eastAsia="Palatino Linotype" w:hAnsi="Palatino Linotype" w:cs="Palatino Linotype"/>
          <w:color w:val="000000"/>
        </w:rPr>
        <w:t xml:space="preserve">La </w:t>
      </w:r>
      <w:r w:rsidRPr="007764E2">
        <w:rPr>
          <w:rFonts w:ascii="Palatino Linotype" w:eastAsia="Palatino Linotype" w:hAnsi="Palatino Linotype" w:cs="Palatino Linotype"/>
        </w:rPr>
        <w:t>anterior jurisprudencia resulta aplicable al presente asunto, en dos aspectos:</w:t>
      </w:r>
    </w:p>
    <w:p w14:paraId="35BDB07C" w14:textId="77777777" w:rsidR="00B2019C" w:rsidRPr="007764E2" w:rsidRDefault="00B2019C" w:rsidP="00B2019C">
      <w:pPr>
        <w:spacing w:line="360" w:lineRule="auto"/>
        <w:ind w:right="1"/>
        <w:jc w:val="both"/>
        <w:rPr>
          <w:rFonts w:ascii="Palatino Linotype" w:eastAsia="Palatino Linotype" w:hAnsi="Palatino Linotype" w:cs="Palatino Linotype"/>
          <w:b/>
          <w:bCs/>
        </w:rPr>
      </w:pPr>
    </w:p>
    <w:p w14:paraId="49285F09" w14:textId="77777777" w:rsidR="00B2019C" w:rsidRPr="007764E2" w:rsidRDefault="00B2019C" w:rsidP="00B2019C">
      <w:pPr>
        <w:numPr>
          <w:ilvl w:val="0"/>
          <w:numId w:val="18"/>
        </w:numPr>
        <w:ind w:left="567" w:right="616" w:firstLine="0"/>
        <w:jc w:val="both"/>
        <w:rPr>
          <w:rFonts w:ascii="Palatino Linotype" w:eastAsia="Palatino Linotype" w:hAnsi="Palatino Linotype" w:cs="Palatino Linotype"/>
        </w:rPr>
      </w:pPr>
      <w:r w:rsidRPr="007764E2">
        <w:rPr>
          <w:rFonts w:ascii="Palatino Linotype" w:eastAsia="Palatino Linotype" w:hAnsi="Palatino Linotype" w:cs="Palatino Linotype"/>
          <w:b/>
          <w:bCs/>
        </w:rPr>
        <w:t>La cesación de los efectos perniciosos del acto de autoridad:</w:t>
      </w:r>
      <w:r w:rsidRPr="007764E2">
        <w:rPr>
          <w:rFonts w:ascii="Palatino Linotype" w:eastAsia="Palatino Linotype" w:hAnsi="Palatino Linotype" w:cs="Palatino Linotype"/>
        </w:rPr>
        <w:t xml:space="preserve"> Al respecto, la Ley de Transparencia contempla la figura jurídica del sobreseimiento cuando el </w:t>
      </w:r>
      <w:r w:rsidRPr="007764E2">
        <w:rPr>
          <w:rFonts w:ascii="Palatino Linotype" w:eastAsia="Palatino Linotype" w:hAnsi="Palatino Linotype" w:cs="Palatino Linotype"/>
          <w:b/>
          <w:bCs/>
        </w:rPr>
        <w:t>SUJETO OBLIGADO</w:t>
      </w:r>
      <w:r w:rsidRPr="007764E2">
        <w:rPr>
          <w:rFonts w:ascii="Palatino Linotype" w:eastAsia="Palatino Linotype" w:hAnsi="Palatino Linotype" w:cs="Palatino Linotype"/>
        </w:rPr>
        <w:t xml:space="preserve"> de </w:t>
      </w:r>
      <w:r w:rsidRPr="007764E2">
        <w:rPr>
          <w:rFonts w:ascii="Palatino Linotype" w:eastAsia="Palatino Linotype" w:hAnsi="Palatino Linotype" w:cs="Palatino Linotype"/>
          <w:i/>
          <w:iCs/>
        </w:rPr>
        <w:t>motu proprio</w:t>
      </w:r>
      <w:r w:rsidRPr="007764E2">
        <w:rPr>
          <w:rFonts w:ascii="Palatino Linotype" w:eastAsia="Palatino Linotype" w:hAnsi="Palatino Linotype" w:cs="Palatino Linotype"/>
        </w:rPr>
        <w:t xml:space="preserve"> modifica o revoca de tal manera el acto motivo de la impugnación que lo deja sin materia; es decir, cesan los efectos de éste y el derecho de acceso a la información pública se encuentra satisfecho.</w:t>
      </w:r>
    </w:p>
    <w:p w14:paraId="2CD2BBE1" w14:textId="77777777" w:rsidR="00B2019C" w:rsidRPr="007764E2" w:rsidRDefault="00B2019C" w:rsidP="00B2019C">
      <w:pPr>
        <w:ind w:left="567" w:right="616"/>
        <w:rPr>
          <w:rFonts w:ascii="Palatino Linotype" w:eastAsia="Palatino Linotype" w:hAnsi="Palatino Linotype" w:cs="Palatino Linotype"/>
        </w:rPr>
      </w:pPr>
    </w:p>
    <w:p w14:paraId="2B7E77E3" w14:textId="77777777" w:rsidR="00B2019C" w:rsidRPr="007764E2" w:rsidRDefault="00B2019C" w:rsidP="00B2019C">
      <w:pPr>
        <w:numPr>
          <w:ilvl w:val="0"/>
          <w:numId w:val="18"/>
        </w:numPr>
        <w:ind w:left="567" w:right="616" w:firstLine="0"/>
        <w:jc w:val="both"/>
        <w:rPr>
          <w:rFonts w:ascii="Palatino Linotype" w:eastAsia="Palatino Linotype" w:hAnsi="Palatino Linotype" w:cs="Palatino Linotype"/>
        </w:rPr>
      </w:pPr>
      <w:r w:rsidRPr="007764E2">
        <w:rPr>
          <w:rFonts w:ascii="Palatino Linotype" w:eastAsia="Palatino Linotype" w:hAnsi="Palatino Linotype" w:cs="Palatino Linotype"/>
          <w:b/>
          <w:bCs/>
        </w:rPr>
        <w:t>El momento procesal para modificar el acto impugnado:</w:t>
      </w:r>
      <w:r w:rsidRPr="007764E2">
        <w:rPr>
          <w:rFonts w:ascii="Palatino Linotype" w:eastAsia="Palatino Linotype" w:hAnsi="Palatino Linotype" w:cs="Palatino Linotype"/>
        </w:rPr>
        <w:t xml:space="preserve"> Para que se actualice el sobreseimiento de un recurso de revisión, el </w:t>
      </w:r>
      <w:r w:rsidRPr="007764E2">
        <w:rPr>
          <w:rFonts w:ascii="Palatino Linotype" w:eastAsia="Palatino Linotype" w:hAnsi="Palatino Linotype" w:cs="Palatino Linotype"/>
          <w:b/>
          <w:bCs/>
        </w:rPr>
        <w:t>SUJETO OBLIGADO</w:t>
      </w:r>
      <w:r w:rsidRPr="007764E2">
        <w:rPr>
          <w:rFonts w:ascii="Palatino Linotype" w:eastAsia="Palatino Linotype" w:hAnsi="Palatino Linotype" w:cs="Palatino Linotype"/>
        </w:rPr>
        <w:t xml:space="preserve"> puede entregar o completar la información al momento de rendir su informe de justificación o </w:t>
      </w:r>
      <w:r w:rsidRPr="007764E2">
        <w:rPr>
          <w:rFonts w:ascii="Palatino Linotype" w:eastAsia="Palatino Linotype" w:hAnsi="Palatino Linotype" w:cs="Palatino Linotype"/>
          <w:b/>
          <w:bCs/>
          <w:u w:val="single"/>
        </w:rPr>
        <w:t>posteriormente</w:t>
      </w:r>
      <w:r w:rsidRPr="007764E2">
        <w:rPr>
          <w:rFonts w:ascii="Palatino Linotype" w:eastAsia="Palatino Linotype" w:hAnsi="Palatino Linotype" w:cs="Palatino Linotype"/>
        </w:rPr>
        <w:t xml:space="preserve"> a éste, siempre y cuando el Pleno del Instituto no haya dictado resolución definitiva.</w:t>
      </w:r>
    </w:p>
    <w:p w14:paraId="2DCA0E71" w14:textId="77777777" w:rsidR="00B2019C" w:rsidRPr="007764E2" w:rsidRDefault="00B2019C" w:rsidP="00B2019C">
      <w:pPr>
        <w:spacing w:line="360" w:lineRule="auto"/>
        <w:ind w:right="1"/>
        <w:jc w:val="both"/>
        <w:rPr>
          <w:rFonts w:ascii="Palatino Linotype" w:eastAsia="Palatino Linotype" w:hAnsi="Palatino Linotype" w:cs="Palatino Linotype"/>
          <w:b/>
          <w:bCs/>
        </w:rPr>
      </w:pPr>
    </w:p>
    <w:p w14:paraId="3B98C9C3" w14:textId="77777777" w:rsidR="00B2019C" w:rsidRPr="007764E2" w:rsidRDefault="00B2019C" w:rsidP="00B2019C">
      <w:pPr>
        <w:numPr>
          <w:ilvl w:val="0"/>
          <w:numId w:val="2"/>
        </w:numPr>
        <w:spacing w:line="360" w:lineRule="auto"/>
        <w:ind w:left="0" w:right="1" w:firstLine="0"/>
        <w:jc w:val="both"/>
        <w:rPr>
          <w:rFonts w:ascii="Palatino Linotype" w:eastAsia="Palatino Linotype" w:hAnsi="Palatino Linotype" w:cs="Palatino Linotype"/>
          <w:b/>
          <w:bCs/>
        </w:rPr>
      </w:pPr>
      <w:r w:rsidRPr="007764E2">
        <w:rPr>
          <w:rFonts w:ascii="Palatino Linotype" w:eastAsia="Palatino Linotype" w:hAnsi="Palatino Linotype" w:cs="Palatino Linotype"/>
          <w:color w:val="000000"/>
        </w:rPr>
        <w:t xml:space="preserve">Eduardo Pallares, </w:t>
      </w:r>
      <w:r w:rsidRPr="007764E2">
        <w:rPr>
          <w:rFonts w:ascii="Palatino Linotype" w:eastAsia="Palatino Linotype" w:hAnsi="Palatino Linotype" w:cs="Palatino Linotype"/>
        </w:rPr>
        <w:t xml:space="preserve">en su artículo </w:t>
      </w:r>
      <w:r w:rsidRPr="007764E2">
        <w:rPr>
          <w:rFonts w:ascii="Palatino Linotype" w:eastAsia="Palatino Linotype" w:hAnsi="Palatino Linotype" w:cs="Palatino Linotype"/>
          <w:i/>
          <w:iCs/>
        </w:rPr>
        <w:t>“La caducidad y el sobreseimiento en el amparo”</w:t>
      </w:r>
      <w:r w:rsidRPr="007764E2">
        <w:rPr>
          <w:rFonts w:ascii="Palatino Linotype" w:eastAsia="Palatino Linotype" w:hAnsi="Palatino Linotype" w:cs="Palatino Linotype"/>
        </w:rPr>
        <w:t xml:space="preserve">, cita la definición de Aguilera Paz, aduciendo que se </w:t>
      </w:r>
      <w:r w:rsidRPr="007764E2">
        <w:rPr>
          <w:rFonts w:ascii="Palatino Linotype" w:eastAsia="Palatino Linotype" w:hAnsi="Palatino Linotype" w:cs="Palatino Linotype"/>
          <w:i/>
          <w:iCs/>
        </w:rPr>
        <w:t>“...entiende por sobreseimiento en el tecnicismo forense, el hecho de cesar en el procedimiento o curso de la causa, por no existir méritos bastantes para entrar en un juicio o para entablar la contienda judicial que debe ser objeto del mismo...”</w:t>
      </w:r>
      <w:r w:rsidRPr="007764E2">
        <w:rPr>
          <w:rFonts w:ascii="Palatino Linotype" w:eastAsia="Palatino Linotype" w:hAnsi="Palatino Linotype" w:cs="Palatino Linotype"/>
        </w:rPr>
        <w:t>. Asimismo, señala que existe el sobreseimiento provisional y el definitivo</w:t>
      </w:r>
      <w:r w:rsidRPr="007764E2">
        <w:rPr>
          <w:rFonts w:ascii="Palatino Linotype" w:eastAsia="Palatino Linotype" w:hAnsi="Palatino Linotype" w:cs="Palatino Linotype"/>
          <w:i/>
          <w:iCs/>
        </w:rPr>
        <w:t>: “...el definitivo es una verdadera sentencia que pone fin al juicio, y que una vez dictada, produce cosa juzgada, mientras que el provisorio tiene por efectos suspender la prosecución de la causa...”</w:t>
      </w:r>
    </w:p>
    <w:p w14:paraId="6F8106F8" w14:textId="77777777" w:rsidR="00B2019C" w:rsidRPr="007764E2" w:rsidRDefault="00B2019C" w:rsidP="00B2019C">
      <w:pPr>
        <w:spacing w:line="360" w:lineRule="auto"/>
        <w:ind w:right="1"/>
        <w:jc w:val="both"/>
        <w:rPr>
          <w:rFonts w:ascii="Palatino Linotype" w:eastAsia="Palatino Linotype" w:hAnsi="Palatino Linotype" w:cs="Palatino Linotype"/>
          <w:b/>
          <w:bCs/>
        </w:rPr>
      </w:pPr>
    </w:p>
    <w:p w14:paraId="43F53CB9" w14:textId="77777777" w:rsidR="00B2019C" w:rsidRPr="007764E2" w:rsidRDefault="00B2019C" w:rsidP="00B2019C">
      <w:pPr>
        <w:numPr>
          <w:ilvl w:val="0"/>
          <w:numId w:val="2"/>
        </w:numPr>
        <w:spacing w:line="360" w:lineRule="auto"/>
        <w:ind w:left="0" w:right="1" w:firstLine="0"/>
        <w:jc w:val="both"/>
        <w:rPr>
          <w:rFonts w:ascii="Palatino Linotype" w:eastAsia="Palatino Linotype" w:hAnsi="Palatino Linotype" w:cs="Palatino Linotype"/>
          <w:b/>
          <w:bCs/>
        </w:rPr>
      </w:pPr>
      <w:r w:rsidRPr="007764E2">
        <w:rPr>
          <w:rFonts w:ascii="Palatino Linotype" w:eastAsia="Palatino Linotype" w:hAnsi="Palatino Linotype" w:cs="Palatino Linotype"/>
          <w:color w:val="000000"/>
        </w:rPr>
        <w:lastRenderedPageBreak/>
        <w:t xml:space="preserve">Así, </w:t>
      </w:r>
      <w:r w:rsidRPr="007764E2">
        <w:rPr>
          <w:rFonts w:ascii="Palatino Linotype" w:eastAsia="Palatino Linotype" w:hAnsi="Palatino Linotype" w:cs="Palatino Linotype"/>
        </w:rPr>
        <w:t xml:space="preserve">para la doctrina el sobreseimiento provoca que un procedimiento se suspenda o se resuelva en definitiva </w:t>
      </w:r>
      <w:r w:rsidRPr="007764E2">
        <w:rPr>
          <w:rFonts w:ascii="Palatino Linotype" w:eastAsia="Palatino Linotype" w:hAnsi="Palatino Linotype" w:cs="Palatino Linotype"/>
          <w:b/>
          <w:bCs/>
          <w:u w:val="single"/>
        </w:rPr>
        <w:t xml:space="preserve">sin que se entre al estudio de los agravios o motivos de inconformidad. </w:t>
      </w:r>
      <w:r w:rsidRPr="007764E2">
        <w:rPr>
          <w:rFonts w:ascii="Palatino Linotype" w:eastAsia="Palatino Linotype" w:hAnsi="Palatino Linotype" w:cs="Palatino Linotype"/>
        </w:rPr>
        <w:t>Este mismo criterio es compartido por el más alto tribunal del país en múltiples jurisprudencias, por lo que a continuación se agrega una de ellas que sirve como orientador en esta resolución:</w:t>
      </w:r>
    </w:p>
    <w:p w14:paraId="32275CF3" w14:textId="77777777" w:rsidR="00B2019C" w:rsidRPr="007764E2" w:rsidRDefault="00B2019C" w:rsidP="00B2019C">
      <w:pPr>
        <w:spacing w:line="360" w:lineRule="auto"/>
        <w:ind w:right="1"/>
        <w:jc w:val="both"/>
        <w:rPr>
          <w:rFonts w:ascii="Palatino Linotype" w:eastAsia="Palatino Linotype" w:hAnsi="Palatino Linotype" w:cs="Palatino Linotype"/>
          <w:color w:val="000000"/>
        </w:rPr>
      </w:pPr>
    </w:p>
    <w:p w14:paraId="2B25A4A7" w14:textId="77777777" w:rsidR="00B2019C" w:rsidRPr="007764E2" w:rsidRDefault="00B2019C" w:rsidP="00B2019C">
      <w:pPr>
        <w:ind w:left="567" w:right="565"/>
        <w:jc w:val="both"/>
        <w:rPr>
          <w:rFonts w:ascii="Palatino Linotype" w:eastAsia="Palatino Linotype" w:hAnsi="Palatino Linotype" w:cs="Palatino Linotype"/>
          <w:i/>
          <w:iCs/>
        </w:rPr>
      </w:pPr>
      <w:r w:rsidRPr="007764E2">
        <w:rPr>
          <w:rFonts w:ascii="Palatino Linotype" w:eastAsia="Palatino Linotype" w:hAnsi="Palatino Linotype" w:cs="Palatino Linotype"/>
          <w:b/>
          <w:bCs/>
          <w:i/>
          <w:iCs/>
        </w:rPr>
        <w:t>SOBRESEIMIENTO EN EL JUICIO DE AMPARO DIRECTO. IMPIDE EL ESTUDIO DE LAS VIOLACIONES PROCESALES PLANTEADAS EN LOS CONCEPTOS DE VIOLACIÓN. El sobreseimiento</w:t>
      </w:r>
      <w:r w:rsidRPr="007764E2">
        <w:rPr>
          <w:rFonts w:ascii="Palatino Linotype" w:eastAsia="Palatino Linotype" w:hAnsi="Palatino Linotype" w:cs="Palatino Linotype"/>
          <w:i/>
          <w:iCs/>
        </w:rPr>
        <w:t xml:space="preserve"> en el juicio de amparo directo </w:t>
      </w:r>
      <w:r w:rsidRPr="007764E2">
        <w:rPr>
          <w:rFonts w:ascii="Palatino Linotype" w:eastAsia="Palatino Linotype" w:hAnsi="Palatino Linotype" w:cs="Palatino Linotype"/>
          <w:b/>
          <w:bCs/>
          <w:i/>
          <w:iCs/>
        </w:rPr>
        <w:t>provoca la terminación de la controversia planteada</w:t>
      </w:r>
      <w:r w:rsidRPr="007764E2">
        <w:rPr>
          <w:rFonts w:ascii="Palatino Linotype" w:eastAsia="Palatino Linotype" w:hAnsi="Palatino Linotype" w:cs="Palatino Linotype"/>
          <w:i/>
          <w:iCs/>
        </w:rPr>
        <w:t xml:space="preserve"> por el quejoso en la demanda de amparo</w:t>
      </w:r>
      <w:r w:rsidRPr="007764E2">
        <w:rPr>
          <w:rFonts w:ascii="Palatino Linotype" w:eastAsia="Palatino Linotype" w:hAnsi="Palatino Linotype" w:cs="Palatino Linotype"/>
          <w:b/>
          <w:bCs/>
          <w:i/>
          <w:iCs/>
        </w:rPr>
        <w:t>, sin hacer un pronunciamiento de fondo sobre la legalidad o ilegalidad de la sentencia reclamada</w:t>
      </w:r>
      <w:r w:rsidRPr="007764E2">
        <w:rPr>
          <w:rFonts w:ascii="Palatino Linotype" w:eastAsia="Palatino Linotype" w:hAnsi="Palatino Linotype" w:cs="Palatino Linotype"/>
          <w:i/>
          <w:iCs/>
        </w:rPr>
        <w:t xml:space="preserve">. </w:t>
      </w:r>
      <w:r w:rsidRPr="007764E2">
        <w:rPr>
          <w:rFonts w:ascii="Palatino Linotype" w:eastAsia="Palatino Linotype" w:hAnsi="Palatino Linotype" w:cs="Palatino Linotype"/>
          <w:b/>
          <w:bCs/>
          <w:i/>
          <w:iCs/>
        </w:rPr>
        <w:t>Por consiguiente, si al sobreseerse en el juicio de amparo 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r w:rsidRPr="007764E2">
        <w:rPr>
          <w:rFonts w:ascii="Palatino Linotype" w:eastAsia="Palatino Linotype" w:hAnsi="Palatino Linotype" w:cs="Palatino Linotype"/>
          <w:i/>
          <w:iCs/>
        </w:rPr>
        <w:t>.</w:t>
      </w:r>
    </w:p>
    <w:p w14:paraId="5E2A745B" w14:textId="77777777" w:rsidR="00B2019C" w:rsidRPr="007764E2" w:rsidRDefault="00B2019C" w:rsidP="00B2019C">
      <w:pPr>
        <w:spacing w:line="360" w:lineRule="auto"/>
        <w:ind w:right="1"/>
        <w:jc w:val="both"/>
        <w:rPr>
          <w:rFonts w:ascii="Palatino Linotype" w:eastAsia="Palatino Linotype" w:hAnsi="Palatino Linotype" w:cs="Palatino Linotype"/>
          <w:b/>
          <w:bCs/>
        </w:rPr>
      </w:pPr>
    </w:p>
    <w:p w14:paraId="1DBEB129" w14:textId="77777777" w:rsidR="002739FA" w:rsidRPr="007764E2" w:rsidRDefault="00B2019C" w:rsidP="002739FA">
      <w:pPr>
        <w:numPr>
          <w:ilvl w:val="0"/>
          <w:numId w:val="2"/>
        </w:numPr>
        <w:spacing w:line="360" w:lineRule="auto"/>
        <w:ind w:left="0" w:right="1" w:firstLine="0"/>
        <w:jc w:val="both"/>
        <w:rPr>
          <w:rFonts w:ascii="Palatino Linotype" w:eastAsia="Palatino Linotype" w:hAnsi="Palatino Linotype" w:cs="Palatino Linotype"/>
          <w:b/>
          <w:bCs/>
        </w:rPr>
      </w:pPr>
      <w:r w:rsidRPr="007764E2">
        <w:rPr>
          <w:rFonts w:ascii="Palatino Linotype" w:eastAsia="Palatino Linotype" w:hAnsi="Palatino Linotype" w:cs="Palatino Linotype"/>
          <w:color w:val="000000"/>
        </w:rPr>
        <w:t xml:space="preserve">Consecuentemente, </w:t>
      </w:r>
      <w:r w:rsidRPr="007764E2">
        <w:rPr>
          <w:rFonts w:ascii="Palatino Linotype" w:eastAsia="Palatino Linotype" w:hAnsi="Palatino Linotype" w:cs="Palatino Linotype"/>
        </w:rPr>
        <w:t>por lo que hace a los motivos de inconformidad, los mismos devienen inatendibles por actualizarse la figura del sobreseimiento, misma que impide el estudio de los agravios planteados, máxime que se ha dado cumplimiento al derecho de acceso a la información.</w:t>
      </w:r>
    </w:p>
    <w:p w14:paraId="379F2D2A" w14:textId="77777777" w:rsidR="00C37522" w:rsidRPr="007764E2" w:rsidRDefault="00C37522" w:rsidP="00C37522">
      <w:pPr>
        <w:spacing w:line="360" w:lineRule="auto"/>
        <w:ind w:right="1"/>
        <w:jc w:val="both"/>
        <w:rPr>
          <w:rFonts w:ascii="Palatino Linotype" w:eastAsia="Palatino Linotype" w:hAnsi="Palatino Linotype" w:cs="Palatino Linotype"/>
          <w:b/>
          <w:bCs/>
        </w:rPr>
      </w:pPr>
    </w:p>
    <w:p w14:paraId="709471BB" w14:textId="77777777" w:rsidR="00B2019C" w:rsidRPr="007764E2" w:rsidRDefault="00B2019C" w:rsidP="00B2019C">
      <w:pPr>
        <w:numPr>
          <w:ilvl w:val="0"/>
          <w:numId w:val="2"/>
        </w:numPr>
        <w:spacing w:line="360" w:lineRule="auto"/>
        <w:ind w:left="0" w:right="1" w:firstLine="0"/>
        <w:jc w:val="both"/>
        <w:rPr>
          <w:rFonts w:ascii="Palatino Linotype" w:eastAsia="Palatino Linotype" w:hAnsi="Palatino Linotype" w:cs="Palatino Linotype"/>
          <w:b/>
          <w:bCs/>
        </w:rPr>
      </w:pPr>
      <w:r w:rsidRPr="007764E2">
        <w:rPr>
          <w:rFonts w:ascii="Palatino Linotype" w:eastAsia="Palatino Linotype" w:hAnsi="Palatino Linotype" w:cs="Palatino Linotype"/>
          <w:color w:val="000000"/>
        </w:rPr>
        <w:t xml:space="preserve">Bajo </w:t>
      </w:r>
      <w:r w:rsidRPr="007764E2">
        <w:rPr>
          <w:rFonts w:ascii="Palatino Linotype" w:eastAsia="Palatino Linotype" w:hAnsi="Palatino Linotype" w:cs="Palatino Linotype"/>
        </w:rPr>
        <w:t xml:space="preserve">ese tenor y en términos del artículo 186 fracción I este Pleno determina el </w:t>
      </w:r>
      <w:r w:rsidRPr="007764E2">
        <w:rPr>
          <w:rFonts w:ascii="Palatino Linotype" w:eastAsia="Palatino Linotype" w:hAnsi="Palatino Linotype" w:cs="Palatino Linotype"/>
          <w:b/>
          <w:bCs/>
        </w:rPr>
        <w:t xml:space="preserve">SOBRESEIMIENTO </w:t>
      </w:r>
      <w:r w:rsidRPr="007764E2">
        <w:rPr>
          <w:rFonts w:ascii="Palatino Linotype" w:eastAsia="Palatino Linotype" w:hAnsi="Palatino Linotype" w:cs="Palatino Linotype"/>
        </w:rPr>
        <w:t>del presente recurso de revisión, toda vez que la afectación al derecho de acceso a la información pública establecido constitucionalmente a favor del Particular ha sido resarcida.</w:t>
      </w:r>
    </w:p>
    <w:p w14:paraId="09DC0C19" w14:textId="77777777" w:rsidR="00836197" w:rsidRPr="007764E2" w:rsidRDefault="00836197" w:rsidP="00836197">
      <w:pPr>
        <w:spacing w:line="360" w:lineRule="auto"/>
        <w:ind w:right="1"/>
        <w:jc w:val="both"/>
        <w:rPr>
          <w:rFonts w:ascii="Palatino Linotype" w:eastAsia="Palatino Linotype" w:hAnsi="Palatino Linotype" w:cs="Palatino Linotype"/>
          <w:b/>
          <w:bCs/>
        </w:rPr>
      </w:pPr>
    </w:p>
    <w:p w14:paraId="59C8C39E" w14:textId="6D318A9A" w:rsidR="00C37522" w:rsidRPr="007764E2" w:rsidRDefault="00697FC3" w:rsidP="00C37522">
      <w:pPr>
        <w:numPr>
          <w:ilvl w:val="0"/>
          <w:numId w:val="2"/>
        </w:numPr>
        <w:pBdr>
          <w:top w:val="nil"/>
          <w:left w:val="nil"/>
          <w:bottom w:val="nil"/>
          <w:right w:val="nil"/>
          <w:between w:val="nil"/>
        </w:pBdr>
        <w:spacing w:before="120" w:line="360" w:lineRule="auto"/>
        <w:ind w:left="0" w:firstLine="0"/>
        <w:jc w:val="both"/>
        <w:rPr>
          <w:rFonts w:ascii="Palatino Linotype" w:eastAsia="Palatino Linotype" w:hAnsi="Palatino Linotype" w:cs="Palatino Linotype"/>
          <w:color w:val="000000"/>
        </w:rPr>
      </w:pPr>
      <w:r w:rsidRPr="007764E2">
        <w:rPr>
          <w:rFonts w:ascii="Palatino Linotype" w:eastAsia="Palatino Linotype" w:hAnsi="Palatino Linotype" w:cs="Palatino Linotype"/>
          <w:color w:val="222222"/>
        </w:rPr>
        <w:t xml:space="preserve">Por lo anteriormente expuesto y fundado, este </w:t>
      </w:r>
      <w:r w:rsidRPr="007764E2">
        <w:rPr>
          <w:rFonts w:ascii="Palatino Linotype" w:eastAsia="Palatino Linotype" w:hAnsi="Palatino Linotype" w:cs="Palatino Linotype"/>
          <w:b/>
          <w:bCs/>
          <w:color w:val="222222"/>
        </w:rPr>
        <w:t>ÓRGANO GARANTE</w:t>
      </w:r>
      <w:r w:rsidRPr="007764E2">
        <w:rPr>
          <w:rFonts w:ascii="Palatino Linotype" w:eastAsia="Palatino Linotype" w:hAnsi="Palatino Linotype" w:cs="Palatino Linotype"/>
          <w:color w:val="222222"/>
        </w:rPr>
        <w:t xml:space="preserve"> emite los siguientes:</w:t>
      </w:r>
      <w:r w:rsidR="007764E2">
        <w:rPr>
          <w:rFonts w:ascii="Palatino Linotype" w:eastAsia="Palatino Linotype" w:hAnsi="Palatino Linotype" w:cs="Palatino Linotype"/>
          <w:color w:val="222222"/>
        </w:rPr>
        <w:t xml:space="preserve"> --------------------------------------------------------------------------------------------------------------</w:t>
      </w:r>
    </w:p>
    <w:p w14:paraId="06056882" w14:textId="77777777" w:rsidR="00C37522" w:rsidRPr="007764E2" w:rsidRDefault="00C37522" w:rsidP="00C37522">
      <w:pPr>
        <w:pBdr>
          <w:top w:val="nil"/>
          <w:left w:val="nil"/>
          <w:bottom w:val="nil"/>
          <w:right w:val="nil"/>
          <w:between w:val="nil"/>
        </w:pBdr>
        <w:spacing w:before="120" w:line="360" w:lineRule="auto"/>
        <w:jc w:val="both"/>
        <w:rPr>
          <w:rFonts w:ascii="Palatino Linotype" w:eastAsia="Palatino Linotype" w:hAnsi="Palatino Linotype" w:cs="Palatino Linotype"/>
          <w:color w:val="000000"/>
        </w:rPr>
      </w:pPr>
    </w:p>
    <w:p w14:paraId="1886EA1E" w14:textId="77777777" w:rsidR="003B25EF" w:rsidRPr="007764E2" w:rsidRDefault="002367BD" w:rsidP="00697FC3">
      <w:pPr>
        <w:keepNext/>
        <w:keepLines/>
        <w:spacing w:line="360" w:lineRule="auto"/>
        <w:ind w:right="-592"/>
        <w:jc w:val="center"/>
        <w:rPr>
          <w:rFonts w:ascii="Palatino Linotype" w:eastAsia="Palatino Linotype" w:hAnsi="Palatino Linotype" w:cs="Palatino Linotype"/>
          <w:b/>
          <w:bCs/>
          <w:color w:val="000000"/>
        </w:rPr>
      </w:pPr>
      <w:bookmarkStart w:id="12" w:name="_heading=h.2iiaupqekx5t" w:colFirst="0" w:colLast="0"/>
      <w:bookmarkEnd w:id="12"/>
      <w:r w:rsidRPr="007764E2">
        <w:rPr>
          <w:rFonts w:ascii="Palatino Linotype" w:eastAsia="Palatino Linotype" w:hAnsi="Palatino Linotype" w:cs="Palatino Linotype"/>
          <w:b/>
          <w:bCs/>
          <w:color w:val="000000"/>
        </w:rPr>
        <w:t>R E S O L U T I V O S</w:t>
      </w:r>
      <w:bookmarkStart w:id="13" w:name="_heading=h.8tgq9am2xy6v" w:colFirst="0" w:colLast="0"/>
      <w:bookmarkEnd w:id="13"/>
    </w:p>
    <w:p w14:paraId="0AD03ECB" w14:textId="77777777" w:rsidR="00697FC3" w:rsidRPr="007764E2" w:rsidRDefault="00697FC3" w:rsidP="00697FC3">
      <w:pPr>
        <w:keepNext/>
        <w:keepLines/>
        <w:spacing w:line="360" w:lineRule="auto"/>
        <w:ind w:right="-592"/>
        <w:jc w:val="center"/>
        <w:rPr>
          <w:rFonts w:ascii="Palatino Linotype" w:eastAsia="Palatino Linotype" w:hAnsi="Palatino Linotype" w:cs="Palatino Linotype"/>
          <w:b/>
          <w:bCs/>
          <w:color w:val="000000"/>
        </w:rPr>
      </w:pPr>
    </w:p>
    <w:p w14:paraId="7205A691" w14:textId="0DDFDA02" w:rsidR="00B2019C" w:rsidRPr="007764E2" w:rsidRDefault="0031616D" w:rsidP="00B2019C">
      <w:pPr>
        <w:spacing w:line="360" w:lineRule="auto"/>
        <w:jc w:val="both"/>
        <w:rPr>
          <w:rFonts w:ascii="Palatino Linotype" w:eastAsia="Palatino Linotype" w:hAnsi="Palatino Linotype" w:cs="Palatino Linotype"/>
          <w:b/>
          <w:bCs/>
        </w:rPr>
      </w:pPr>
      <w:r w:rsidRPr="007764E2">
        <w:rPr>
          <w:rFonts w:ascii="Palatino Linotype" w:eastAsia="Palatino Linotype" w:hAnsi="Palatino Linotype" w:cs="Palatino Linotype"/>
          <w:b/>
        </w:rPr>
        <w:t>PRIMERO.</w:t>
      </w:r>
      <w:r w:rsidRPr="007764E2">
        <w:rPr>
          <w:rFonts w:ascii="Palatino Linotype" w:eastAsia="Palatino Linotype" w:hAnsi="Palatino Linotype" w:cs="Palatino Linotype"/>
        </w:rPr>
        <w:t xml:space="preserve"> </w:t>
      </w:r>
      <w:r w:rsidR="00B2019C" w:rsidRPr="007764E2">
        <w:rPr>
          <w:rFonts w:ascii="Palatino Linotype" w:eastAsia="Palatino Linotype" w:hAnsi="Palatino Linotype" w:cs="Palatino Linotype"/>
        </w:rPr>
        <w:t xml:space="preserve">Se </w:t>
      </w:r>
      <w:r w:rsidR="00B2019C" w:rsidRPr="007764E2">
        <w:rPr>
          <w:rFonts w:ascii="Palatino Linotype" w:eastAsia="Palatino Linotype" w:hAnsi="Palatino Linotype" w:cs="Palatino Linotype"/>
          <w:b/>
          <w:bCs/>
        </w:rPr>
        <w:t>SOBRESEE</w:t>
      </w:r>
      <w:r w:rsidR="00B2019C" w:rsidRPr="007764E2">
        <w:rPr>
          <w:rFonts w:ascii="Palatino Linotype" w:eastAsia="Palatino Linotype" w:hAnsi="Palatino Linotype" w:cs="Palatino Linotype"/>
        </w:rPr>
        <w:t xml:space="preserve"> el recurso de revisión número </w:t>
      </w:r>
      <w:r w:rsidR="00917A52" w:rsidRPr="007764E2">
        <w:rPr>
          <w:rFonts w:ascii="Palatino Linotype" w:eastAsia="Palatino Linotype" w:hAnsi="Palatino Linotype" w:cs="Palatino Linotype"/>
          <w:b/>
          <w:bCs/>
        </w:rPr>
        <w:t>12143</w:t>
      </w:r>
      <w:r w:rsidR="001E76AD" w:rsidRPr="007764E2">
        <w:rPr>
          <w:rFonts w:ascii="Palatino Linotype" w:eastAsia="Palatino Linotype" w:hAnsi="Palatino Linotype" w:cs="Palatino Linotype"/>
          <w:b/>
          <w:bCs/>
        </w:rPr>
        <w:t>/INFOEM/IP/RR/202</w:t>
      </w:r>
      <w:r w:rsidR="00917A52" w:rsidRPr="007764E2">
        <w:rPr>
          <w:rFonts w:ascii="Palatino Linotype" w:eastAsia="Palatino Linotype" w:hAnsi="Palatino Linotype" w:cs="Palatino Linotype"/>
          <w:b/>
          <w:bCs/>
        </w:rPr>
        <w:t>5</w:t>
      </w:r>
      <w:r w:rsidR="00B2019C" w:rsidRPr="007764E2">
        <w:rPr>
          <w:rFonts w:ascii="Palatino Linotype" w:eastAsia="Palatino Linotype" w:hAnsi="Palatino Linotype" w:cs="Palatino Linotype"/>
          <w:b/>
          <w:bCs/>
        </w:rPr>
        <w:t xml:space="preserve"> </w:t>
      </w:r>
      <w:r w:rsidR="00B2019C" w:rsidRPr="007764E2">
        <w:rPr>
          <w:rFonts w:ascii="Palatino Linotype" w:eastAsia="Palatino Linotype" w:hAnsi="Palatino Linotype" w:cs="Palatino Linotype"/>
        </w:rPr>
        <w:t>conforme al artículo 192 fracción III</w:t>
      </w:r>
      <w:r w:rsidRPr="007764E2">
        <w:rPr>
          <w:rFonts w:ascii="Palatino Linotype" w:eastAsia="Palatino Linotype" w:hAnsi="Palatino Linotype" w:cs="Palatino Linotype"/>
        </w:rPr>
        <w:t>,</w:t>
      </w:r>
      <w:r w:rsidR="00B2019C" w:rsidRPr="007764E2">
        <w:rPr>
          <w:rFonts w:ascii="Palatino Linotype" w:eastAsia="Palatino Linotype" w:hAnsi="Palatino Linotype" w:cs="Palatino Linotype"/>
        </w:rPr>
        <w:t xml:space="preserve"> de la Ley de Transparencia y Acceso a la Información Pública del Estado de México y Municipios, porque al </w:t>
      </w:r>
      <w:r w:rsidR="00B2019C" w:rsidRPr="007764E2">
        <w:rPr>
          <w:rFonts w:ascii="Palatino Linotype" w:eastAsia="Palatino Linotype" w:hAnsi="Palatino Linotype" w:cs="Palatino Linotype"/>
          <w:b/>
          <w:bCs/>
        </w:rPr>
        <w:t>modificar la respuesta a través del informe justificado y atender lo solicitado</w:t>
      </w:r>
      <w:r w:rsidR="00B2019C" w:rsidRPr="007764E2">
        <w:rPr>
          <w:rFonts w:ascii="Palatino Linotype" w:eastAsia="Palatino Linotype" w:hAnsi="Palatino Linotype" w:cs="Palatino Linotype"/>
        </w:rPr>
        <w:t xml:space="preserve">, el recurso de revisión quedó sin materia en términos del Considerando </w:t>
      </w:r>
      <w:r w:rsidR="00B2019C" w:rsidRPr="007764E2">
        <w:rPr>
          <w:rFonts w:ascii="Palatino Linotype" w:eastAsia="Palatino Linotype" w:hAnsi="Palatino Linotype" w:cs="Palatino Linotype"/>
          <w:b/>
          <w:bCs/>
        </w:rPr>
        <w:t>TERCERO</w:t>
      </w:r>
      <w:r w:rsidR="00B2019C" w:rsidRPr="007764E2">
        <w:rPr>
          <w:rFonts w:ascii="Palatino Linotype" w:eastAsia="Palatino Linotype" w:hAnsi="Palatino Linotype" w:cs="Palatino Linotype"/>
        </w:rPr>
        <w:t xml:space="preserve"> de la presente resolución.</w:t>
      </w:r>
    </w:p>
    <w:p w14:paraId="5DD40B0D" w14:textId="77777777" w:rsidR="00B2019C" w:rsidRPr="007764E2" w:rsidRDefault="00B2019C" w:rsidP="00B2019C">
      <w:pPr>
        <w:jc w:val="both"/>
        <w:rPr>
          <w:rFonts w:ascii="Palatino Linotype" w:eastAsia="Palatino Linotype" w:hAnsi="Palatino Linotype" w:cs="Palatino Linotype"/>
          <w:b/>
          <w:bCs/>
        </w:rPr>
      </w:pPr>
    </w:p>
    <w:p w14:paraId="2AB8CDA9" w14:textId="729C386C" w:rsidR="00B2019C" w:rsidRPr="007764E2" w:rsidRDefault="0031616D" w:rsidP="00B2019C">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7764E2">
        <w:rPr>
          <w:rFonts w:ascii="Palatino Linotype" w:eastAsia="Palatino Linotype" w:hAnsi="Palatino Linotype" w:cs="Palatino Linotype"/>
          <w:b/>
          <w:bCs/>
          <w:color w:val="000000"/>
        </w:rPr>
        <w:t>SEGUNDO. Notifíquese</w:t>
      </w:r>
      <w:r w:rsidR="00B2019C" w:rsidRPr="007764E2">
        <w:rPr>
          <w:rFonts w:ascii="Palatino Linotype" w:eastAsia="Palatino Linotype" w:hAnsi="Palatino Linotype" w:cs="Palatino Linotype"/>
          <w:b/>
          <w:bCs/>
          <w:color w:val="000000"/>
        </w:rPr>
        <w:t xml:space="preserve"> </w:t>
      </w:r>
      <w:r w:rsidR="00B2019C" w:rsidRPr="007764E2">
        <w:rPr>
          <w:rFonts w:ascii="Palatino Linotype" w:eastAsia="Palatino Linotype" w:hAnsi="Palatino Linotype" w:cs="Palatino Linotype"/>
          <w:color w:val="000000"/>
        </w:rPr>
        <w:t xml:space="preserve">a través del Sistema de Acceso a la Información Mexiquense </w:t>
      </w:r>
      <w:r w:rsidR="00B2019C" w:rsidRPr="007764E2">
        <w:rPr>
          <w:rFonts w:ascii="Palatino Linotype" w:eastAsia="Palatino Linotype" w:hAnsi="Palatino Linotype" w:cs="Palatino Linotype"/>
          <w:b/>
          <w:bCs/>
          <w:color w:val="000000"/>
        </w:rPr>
        <w:t xml:space="preserve">(SAIMEX) </w:t>
      </w:r>
      <w:r w:rsidR="00B2019C" w:rsidRPr="007764E2">
        <w:rPr>
          <w:rFonts w:ascii="Palatino Linotype" w:eastAsia="Palatino Linotype" w:hAnsi="Palatino Linotype" w:cs="Palatino Linotype"/>
          <w:color w:val="000000"/>
        </w:rPr>
        <w:t>la presente resolución al Titular de la Unidad de Transparencia del</w:t>
      </w:r>
      <w:r w:rsidR="00B2019C" w:rsidRPr="007764E2">
        <w:rPr>
          <w:rFonts w:ascii="Palatino Linotype" w:eastAsia="Palatino Linotype" w:hAnsi="Palatino Linotype" w:cs="Palatino Linotype"/>
          <w:b/>
          <w:bCs/>
          <w:color w:val="000000"/>
        </w:rPr>
        <w:t xml:space="preserve"> SUJETO OBLIGADO.</w:t>
      </w:r>
    </w:p>
    <w:p w14:paraId="0EB6A15E" w14:textId="77777777" w:rsidR="00B2019C" w:rsidRPr="007764E2" w:rsidRDefault="00B2019C" w:rsidP="00B2019C">
      <w:pPr>
        <w:pBdr>
          <w:top w:val="nil"/>
          <w:left w:val="nil"/>
          <w:bottom w:val="nil"/>
          <w:right w:val="nil"/>
          <w:between w:val="nil"/>
        </w:pBdr>
        <w:jc w:val="both"/>
        <w:rPr>
          <w:rFonts w:ascii="Palatino Linotype" w:eastAsia="Palatino Linotype" w:hAnsi="Palatino Linotype" w:cs="Palatino Linotype"/>
          <w:color w:val="000000"/>
        </w:rPr>
      </w:pPr>
    </w:p>
    <w:p w14:paraId="0F5945E1" w14:textId="77777777" w:rsidR="00B2019C" w:rsidRPr="007764E2" w:rsidRDefault="00B2019C" w:rsidP="00B2019C">
      <w:pPr>
        <w:tabs>
          <w:tab w:val="left" w:pos="8080"/>
        </w:tabs>
        <w:spacing w:line="360" w:lineRule="auto"/>
        <w:ind w:right="49"/>
        <w:jc w:val="both"/>
        <w:rPr>
          <w:rFonts w:ascii="Palatino Linotype" w:eastAsia="Palatino Linotype" w:hAnsi="Palatino Linotype" w:cs="Palatino Linotype"/>
          <w:b/>
          <w:bCs/>
        </w:rPr>
      </w:pPr>
      <w:r w:rsidRPr="007764E2">
        <w:rPr>
          <w:rFonts w:ascii="Palatino Linotype" w:eastAsia="Palatino Linotype" w:hAnsi="Palatino Linotype" w:cs="Palatino Linotype"/>
          <w:b/>
          <w:bCs/>
        </w:rPr>
        <w:t xml:space="preserve">TERCERO. Notifíquese </w:t>
      </w:r>
      <w:r w:rsidRPr="007764E2">
        <w:rPr>
          <w:rFonts w:ascii="Palatino Linotype" w:eastAsia="Palatino Linotype" w:hAnsi="Palatino Linotype" w:cs="Palatino Linotype"/>
        </w:rPr>
        <w:t>a</w:t>
      </w:r>
      <w:r w:rsidRPr="007764E2">
        <w:rPr>
          <w:rFonts w:ascii="Palatino Linotype" w:eastAsia="Palatino Linotype" w:hAnsi="Palatino Linotype" w:cs="Palatino Linotype"/>
          <w:b/>
          <w:bCs/>
        </w:rPr>
        <w:t xml:space="preserve"> </w:t>
      </w:r>
      <w:r w:rsidRPr="007764E2">
        <w:rPr>
          <w:rFonts w:ascii="Palatino Linotype" w:eastAsia="Palatino Linotype" w:hAnsi="Palatino Linotype" w:cs="Palatino Linotype"/>
        </w:rPr>
        <w:t xml:space="preserve">la parte </w:t>
      </w:r>
      <w:r w:rsidRPr="007764E2">
        <w:rPr>
          <w:rFonts w:ascii="Palatino Linotype" w:eastAsia="Palatino Linotype" w:hAnsi="Palatino Linotype" w:cs="Palatino Linotype"/>
          <w:b/>
          <w:bCs/>
        </w:rPr>
        <w:t>RECURRENTE</w:t>
      </w:r>
      <w:r w:rsidRPr="007764E2">
        <w:rPr>
          <w:rFonts w:ascii="Palatino Linotype" w:eastAsia="Palatino Linotype" w:hAnsi="Palatino Linotype" w:cs="Palatino Linotype"/>
        </w:rPr>
        <w:t xml:space="preserve"> la presente resolución a través del Sistema de Acceso a la Información Mexiquense </w:t>
      </w:r>
      <w:r w:rsidRPr="007764E2">
        <w:rPr>
          <w:rFonts w:ascii="Palatino Linotype" w:eastAsia="Palatino Linotype" w:hAnsi="Palatino Linotype" w:cs="Palatino Linotype"/>
          <w:b/>
          <w:bCs/>
        </w:rPr>
        <w:t>(SAIMEX).</w:t>
      </w:r>
    </w:p>
    <w:p w14:paraId="6EDA7B16" w14:textId="77777777" w:rsidR="00B2019C" w:rsidRPr="007764E2" w:rsidRDefault="00B2019C" w:rsidP="00B2019C">
      <w:pPr>
        <w:tabs>
          <w:tab w:val="left" w:pos="8080"/>
        </w:tabs>
        <w:ind w:right="49"/>
        <w:jc w:val="both"/>
        <w:rPr>
          <w:rFonts w:ascii="Palatino Linotype" w:eastAsia="Palatino Linotype" w:hAnsi="Palatino Linotype" w:cs="Palatino Linotype"/>
          <w:b/>
          <w:bCs/>
        </w:rPr>
      </w:pPr>
    </w:p>
    <w:p w14:paraId="4EB0FD97" w14:textId="77777777" w:rsidR="00697FC3" w:rsidRPr="007764E2" w:rsidRDefault="00B2019C" w:rsidP="00B2019C">
      <w:pPr>
        <w:spacing w:before="240" w:after="240" w:line="360" w:lineRule="auto"/>
        <w:ind w:right="1"/>
        <w:jc w:val="both"/>
        <w:rPr>
          <w:rFonts w:ascii="Palatino Linotype" w:eastAsia="Palatino Linotype" w:hAnsi="Palatino Linotype" w:cs="Palatino Linotype"/>
        </w:rPr>
      </w:pPr>
      <w:r w:rsidRPr="007764E2">
        <w:rPr>
          <w:rFonts w:ascii="Palatino Linotype" w:eastAsia="Palatino Linotype" w:hAnsi="Palatino Linotype" w:cs="Palatino Linotype"/>
          <w:b/>
          <w:bCs/>
        </w:rPr>
        <w:t xml:space="preserve">CUARTO. </w:t>
      </w:r>
      <w:r w:rsidRPr="007764E2">
        <w:rPr>
          <w:rFonts w:ascii="Palatino Linotype" w:eastAsia="Palatino Linotype" w:hAnsi="Palatino Linotype" w:cs="Palatino Linotype"/>
        </w:rPr>
        <w:t xml:space="preserve">Se hace del conocimiento de la parte </w:t>
      </w:r>
      <w:r w:rsidRPr="007764E2">
        <w:rPr>
          <w:rFonts w:ascii="Palatino Linotype" w:eastAsia="Palatino Linotype" w:hAnsi="Palatino Linotype" w:cs="Palatino Linotype"/>
          <w:b/>
          <w:bCs/>
        </w:rPr>
        <w:t>RECURRENTE</w:t>
      </w:r>
      <w:r w:rsidRPr="007764E2">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14:paraId="4C7185D9" w14:textId="77777777" w:rsidR="0031616D" w:rsidRPr="007764E2" w:rsidRDefault="0031616D" w:rsidP="00B2019C">
      <w:pPr>
        <w:spacing w:before="240" w:after="240" w:line="360" w:lineRule="auto"/>
        <w:ind w:right="1"/>
        <w:jc w:val="both"/>
        <w:rPr>
          <w:rFonts w:ascii="Palatino Linotype" w:eastAsia="Palatino Linotype" w:hAnsi="Palatino Linotype" w:cs="Palatino Linotype"/>
          <w:b/>
          <w:bCs/>
          <w:color w:val="000000"/>
        </w:rPr>
      </w:pPr>
    </w:p>
    <w:p w14:paraId="4F29E285" w14:textId="77777777" w:rsidR="0031616D" w:rsidRPr="007764E2" w:rsidRDefault="0031616D" w:rsidP="0031616D">
      <w:pPr>
        <w:spacing w:before="240" w:after="240" w:line="360" w:lineRule="auto"/>
        <w:ind w:firstLine="1"/>
        <w:jc w:val="both"/>
        <w:rPr>
          <w:rFonts w:ascii="Palatino Linotype" w:hAnsi="Palatino Linotype"/>
        </w:rPr>
      </w:pPr>
      <w:bookmarkStart w:id="14" w:name="_heading=h.k06rde75t38" w:colFirst="0" w:colLast="0"/>
      <w:bookmarkStart w:id="15" w:name="_Hlk99014733"/>
      <w:bookmarkEnd w:id="14"/>
      <w:r w:rsidRPr="007764E2">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w:t>
      </w:r>
      <w:r w:rsidRPr="007764E2">
        <w:rPr>
          <w:rFonts w:ascii="Palatino Linotype" w:hAnsi="Palatino Linotype" w:cs="Palatino Linotype"/>
        </w:rPr>
        <w:lastRenderedPageBreak/>
        <w:t xml:space="preserve">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7764E2">
        <w:rPr>
          <w:rFonts w:ascii="Palatino Linotype" w:hAnsi="Palatino Linotype" w:cs="Palatino Linotype"/>
          <w:color w:val="000000" w:themeColor="text1"/>
        </w:rPr>
        <w:t>ALEXIS TAPIA RAMÍREZ.</w:t>
      </w:r>
    </w:p>
    <w:bookmarkEnd w:id="15"/>
    <w:p w14:paraId="0DA22253" w14:textId="77777777" w:rsidR="003B25EF" w:rsidRPr="007764E2" w:rsidRDefault="003B25EF">
      <w:pPr>
        <w:spacing w:line="360" w:lineRule="auto"/>
        <w:ind w:right="-592"/>
        <w:jc w:val="both"/>
        <w:rPr>
          <w:rFonts w:ascii="Palatino Linotype" w:eastAsia="Palatino Linotype" w:hAnsi="Palatino Linotype" w:cs="Palatino Linotype"/>
        </w:rPr>
      </w:pPr>
    </w:p>
    <w:p w14:paraId="200B8247" w14:textId="77777777" w:rsidR="003B25EF" w:rsidRPr="007764E2" w:rsidRDefault="003B25EF">
      <w:pPr>
        <w:spacing w:line="360" w:lineRule="auto"/>
        <w:ind w:right="-592"/>
        <w:jc w:val="both"/>
        <w:rPr>
          <w:rFonts w:ascii="Palatino Linotype" w:eastAsia="Palatino Linotype" w:hAnsi="Palatino Linotype" w:cs="Palatino Linotype"/>
        </w:rPr>
      </w:pPr>
    </w:p>
    <w:p w14:paraId="74919324" w14:textId="77777777" w:rsidR="003B25EF" w:rsidRPr="007764E2" w:rsidRDefault="003B25EF">
      <w:pPr>
        <w:spacing w:line="360" w:lineRule="auto"/>
        <w:ind w:right="-592"/>
        <w:jc w:val="both"/>
        <w:rPr>
          <w:rFonts w:ascii="Palatino Linotype" w:eastAsia="Palatino Linotype" w:hAnsi="Palatino Linotype" w:cs="Palatino Linotype"/>
        </w:rPr>
      </w:pPr>
    </w:p>
    <w:p w14:paraId="0FC6B282" w14:textId="77777777" w:rsidR="003B25EF" w:rsidRPr="007764E2" w:rsidRDefault="003B25EF">
      <w:pPr>
        <w:spacing w:line="360" w:lineRule="auto"/>
        <w:ind w:right="-592"/>
        <w:jc w:val="both"/>
        <w:rPr>
          <w:rFonts w:ascii="Palatino Linotype" w:eastAsia="Palatino Linotype" w:hAnsi="Palatino Linotype" w:cs="Palatino Linotype"/>
        </w:rPr>
      </w:pPr>
    </w:p>
    <w:p w14:paraId="54BAE464" w14:textId="77777777" w:rsidR="003B25EF" w:rsidRPr="007764E2" w:rsidRDefault="003B25EF">
      <w:pPr>
        <w:spacing w:line="360" w:lineRule="auto"/>
        <w:ind w:right="-592"/>
        <w:jc w:val="both"/>
        <w:rPr>
          <w:rFonts w:ascii="Palatino Linotype" w:eastAsia="Palatino Linotype" w:hAnsi="Palatino Linotype" w:cs="Palatino Linotype"/>
        </w:rPr>
      </w:pPr>
    </w:p>
    <w:p w14:paraId="20D8AEE4" w14:textId="77777777" w:rsidR="003B25EF" w:rsidRPr="007764E2" w:rsidRDefault="003B25EF">
      <w:pPr>
        <w:spacing w:line="360" w:lineRule="auto"/>
        <w:ind w:right="-592"/>
        <w:jc w:val="both"/>
        <w:rPr>
          <w:rFonts w:ascii="Palatino Linotype" w:eastAsia="Palatino Linotype" w:hAnsi="Palatino Linotype" w:cs="Palatino Linotype"/>
        </w:rPr>
      </w:pPr>
    </w:p>
    <w:p w14:paraId="33BA1D25" w14:textId="77777777" w:rsidR="003B25EF" w:rsidRPr="007764E2" w:rsidRDefault="003B25EF">
      <w:pPr>
        <w:spacing w:line="360" w:lineRule="auto"/>
        <w:ind w:right="-592"/>
        <w:jc w:val="both"/>
        <w:rPr>
          <w:rFonts w:ascii="Palatino Linotype" w:eastAsia="Palatino Linotype" w:hAnsi="Palatino Linotype" w:cs="Palatino Linotype"/>
        </w:rPr>
      </w:pPr>
    </w:p>
    <w:p w14:paraId="05FCF6C0" w14:textId="77777777" w:rsidR="003B25EF" w:rsidRPr="007764E2" w:rsidRDefault="003B25EF">
      <w:pPr>
        <w:spacing w:line="360" w:lineRule="auto"/>
        <w:ind w:right="-592"/>
        <w:jc w:val="both"/>
        <w:rPr>
          <w:rFonts w:ascii="Palatino Linotype" w:eastAsia="Palatino Linotype" w:hAnsi="Palatino Linotype" w:cs="Palatino Linotype"/>
        </w:rPr>
      </w:pPr>
    </w:p>
    <w:p w14:paraId="5492E337" w14:textId="77777777" w:rsidR="003B25EF" w:rsidRPr="007764E2" w:rsidRDefault="003B25EF">
      <w:pPr>
        <w:spacing w:line="360" w:lineRule="auto"/>
        <w:ind w:right="-592"/>
        <w:jc w:val="both"/>
        <w:rPr>
          <w:rFonts w:ascii="Palatino Linotype" w:eastAsia="Palatino Linotype" w:hAnsi="Palatino Linotype" w:cs="Palatino Linotype"/>
        </w:rPr>
      </w:pPr>
    </w:p>
    <w:p w14:paraId="2223890D" w14:textId="77777777" w:rsidR="003B25EF" w:rsidRPr="007764E2" w:rsidRDefault="003B25EF">
      <w:pPr>
        <w:spacing w:line="360" w:lineRule="auto"/>
        <w:ind w:right="-592"/>
        <w:jc w:val="both"/>
        <w:rPr>
          <w:rFonts w:ascii="Palatino Linotype" w:eastAsia="Palatino Linotype" w:hAnsi="Palatino Linotype" w:cs="Palatino Linotype"/>
        </w:rPr>
      </w:pPr>
    </w:p>
    <w:p w14:paraId="484D89EB" w14:textId="77777777" w:rsidR="003B25EF" w:rsidRPr="007764E2" w:rsidRDefault="003B25EF">
      <w:pPr>
        <w:spacing w:line="360" w:lineRule="auto"/>
        <w:ind w:right="-592"/>
        <w:jc w:val="both"/>
        <w:rPr>
          <w:rFonts w:ascii="Palatino Linotype" w:eastAsia="Palatino Linotype" w:hAnsi="Palatino Linotype" w:cs="Palatino Linotype"/>
        </w:rPr>
      </w:pPr>
    </w:p>
    <w:p w14:paraId="61B0E02D" w14:textId="77777777" w:rsidR="003B25EF" w:rsidRPr="007764E2" w:rsidRDefault="003B25EF">
      <w:pPr>
        <w:spacing w:line="360" w:lineRule="auto"/>
        <w:ind w:right="-592"/>
        <w:jc w:val="both"/>
        <w:rPr>
          <w:rFonts w:ascii="Palatino Linotype" w:eastAsia="Palatino Linotype" w:hAnsi="Palatino Linotype" w:cs="Palatino Linotype"/>
        </w:rPr>
      </w:pPr>
    </w:p>
    <w:p w14:paraId="5994F616" w14:textId="77777777" w:rsidR="003B25EF" w:rsidRPr="007764E2" w:rsidRDefault="003B25EF">
      <w:pPr>
        <w:spacing w:line="360" w:lineRule="auto"/>
        <w:ind w:right="-592"/>
        <w:rPr>
          <w:rFonts w:ascii="Palatino Linotype" w:eastAsia="Palatino Linotype" w:hAnsi="Palatino Linotype" w:cs="Palatino Linotype"/>
        </w:rPr>
      </w:pPr>
    </w:p>
    <w:p w14:paraId="42B19EBB" w14:textId="77777777" w:rsidR="003B25EF" w:rsidRPr="007764E2" w:rsidRDefault="003B25EF">
      <w:pPr>
        <w:spacing w:line="360" w:lineRule="auto"/>
        <w:ind w:right="-592"/>
        <w:rPr>
          <w:rFonts w:ascii="Palatino Linotype" w:eastAsia="Palatino Linotype" w:hAnsi="Palatino Linotype" w:cs="Palatino Linotype"/>
        </w:rPr>
      </w:pPr>
    </w:p>
    <w:p w14:paraId="332345A0" w14:textId="77777777" w:rsidR="003B25EF" w:rsidRPr="007764E2" w:rsidRDefault="003B25EF">
      <w:pPr>
        <w:spacing w:line="360" w:lineRule="auto"/>
        <w:ind w:right="-592"/>
        <w:rPr>
          <w:rFonts w:ascii="Palatino Linotype" w:eastAsia="Palatino Linotype" w:hAnsi="Palatino Linotype" w:cs="Palatino Linotype"/>
        </w:rPr>
      </w:pPr>
    </w:p>
    <w:p w14:paraId="6B32CEDC" w14:textId="77777777" w:rsidR="003B25EF" w:rsidRPr="007764E2" w:rsidRDefault="003B25EF">
      <w:pPr>
        <w:spacing w:line="360" w:lineRule="auto"/>
        <w:ind w:right="-592"/>
        <w:rPr>
          <w:rFonts w:ascii="Palatino Linotype" w:eastAsia="Palatino Linotype" w:hAnsi="Palatino Linotype" w:cs="Palatino Linotype"/>
        </w:rPr>
      </w:pPr>
    </w:p>
    <w:p w14:paraId="1736AF8E" w14:textId="77777777" w:rsidR="003B25EF" w:rsidRPr="007764E2" w:rsidRDefault="003B25EF">
      <w:pPr>
        <w:spacing w:line="360" w:lineRule="auto"/>
        <w:ind w:right="-592"/>
        <w:rPr>
          <w:rFonts w:ascii="Palatino Linotype" w:eastAsia="Palatino Linotype" w:hAnsi="Palatino Linotype" w:cs="Palatino Linotype"/>
        </w:rPr>
      </w:pPr>
    </w:p>
    <w:p w14:paraId="27F9A823" w14:textId="77777777" w:rsidR="003B25EF" w:rsidRPr="007764E2" w:rsidRDefault="003B25EF">
      <w:pPr>
        <w:spacing w:line="360" w:lineRule="auto"/>
        <w:ind w:right="-592"/>
        <w:rPr>
          <w:rFonts w:ascii="Palatino Linotype" w:eastAsia="Palatino Linotype" w:hAnsi="Palatino Linotype" w:cs="Palatino Linotype"/>
        </w:rPr>
      </w:pPr>
    </w:p>
    <w:p w14:paraId="2FB4207B" w14:textId="77777777" w:rsidR="003B25EF" w:rsidRPr="007764E2" w:rsidRDefault="003B25EF">
      <w:pPr>
        <w:ind w:right="-592"/>
        <w:rPr>
          <w:rFonts w:ascii="Palatino Linotype" w:eastAsia="Palatino Linotype" w:hAnsi="Palatino Linotype" w:cs="Palatino Linotype"/>
        </w:rPr>
      </w:pPr>
    </w:p>
    <w:p w14:paraId="2C4ED963" w14:textId="77777777" w:rsidR="003B25EF" w:rsidRPr="007764E2" w:rsidRDefault="003B25EF">
      <w:pPr>
        <w:ind w:right="-592"/>
        <w:rPr>
          <w:rFonts w:ascii="Palatino Linotype" w:eastAsia="Palatino Linotype" w:hAnsi="Palatino Linotype" w:cs="Palatino Linotype"/>
        </w:rPr>
      </w:pPr>
    </w:p>
    <w:p w14:paraId="4C7F925D" w14:textId="77777777" w:rsidR="001829BE" w:rsidRPr="007764E2" w:rsidRDefault="001829BE">
      <w:pPr>
        <w:ind w:right="-592"/>
        <w:rPr>
          <w:rFonts w:ascii="Palatino Linotype" w:eastAsia="Palatino Linotype" w:hAnsi="Palatino Linotype" w:cs="Palatino Linotype"/>
        </w:rPr>
      </w:pPr>
    </w:p>
    <w:p w14:paraId="551EC83C" w14:textId="77777777" w:rsidR="001829BE" w:rsidRPr="007764E2" w:rsidRDefault="001829BE">
      <w:pPr>
        <w:ind w:right="-592"/>
        <w:rPr>
          <w:rFonts w:ascii="Palatino Linotype" w:eastAsia="Palatino Linotype" w:hAnsi="Palatino Linotype" w:cs="Palatino Linotype"/>
        </w:rPr>
      </w:pPr>
    </w:p>
    <w:p w14:paraId="18F48675" w14:textId="77777777" w:rsidR="001829BE" w:rsidRPr="007764E2" w:rsidRDefault="001829BE">
      <w:pPr>
        <w:ind w:right="-592"/>
        <w:rPr>
          <w:rFonts w:ascii="Palatino Linotype" w:eastAsia="Palatino Linotype" w:hAnsi="Palatino Linotype" w:cs="Palatino Linotype"/>
        </w:rPr>
      </w:pPr>
    </w:p>
    <w:p w14:paraId="77D6F61D" w14:textId="77777777" w:rsidR="001829BE" w:rsidRPr="007764E2" w:rsidRDefault="001829BE">
      <w:pPr>
        <w:ind w:right="-592"/>
        <w:rPr>
          <w:rFonts w:ascii="Palatino Linotype" w:eastAsia="Palatino Linotype" w:hAnsi="Palatino Linotype" w:cs="Palatino Linotype"/>
        </w:rPr>
      </w:pPr>
    </w:p>
    <w:p w14:paraId="0CACBEE8" w14:textId="77777777" w:rsidR="001829BE" w:rsidRPr="007764E2" w:rsidRDefault="001829BE">
      <w:pPr>
        <w:ind w:right="-592"/>
        <w:rPr>
          <w:rFonts w:ascii="Palatino Linotype" w:eastAsia="Palatino Linotype" w:hAnsi="Palatino Linotype" w:cs="Palatino Linotype"/>
        </w:rPr>
      </w:pPr>
    </w:p>
    <w:p w14:paraId="5A24943C" w14:textId="77777777" w:rsidR="001829BE" w:rsidRPr="007764E2" w:rsidRDefault="001829BE">
      <w:pPr>
        <w:ind w:right="-592"/>
        <w:rPr>
          <w:rFonts w:ascii="Palatino Linotype" w:eastAsia="Palatino Linotype" w:hAnsi="Palatino Linotype" w:cs="Palatino Linotype"/>
        </w:rPr>
      </w:pPr>
    </w:p>
    <w:p w14:paraId="4857A65A" w14:textId="77777777" w:rsidR="001829BE" w:rsidRPr="007764E2" w:rsidRDefault="001829BE">
      <w:pPr>
        <w:ind w:right="-592"/>
        <w:rPr>
          <w:rFonts w:ascii="Palatino Linotype" w:eastAsia="Palatino Linotype" w:hAnsi="Palatino Linotype" w:cs="Palatino Linotype"/>
        </w:rPr>
      </w:pPr>
    </w:p>
    <w:p w14:paraId="65959B64" w14:textId="77777777" w:rsidR="001829BE" w:rsidRPr="007764E2" w:rsidRDefault="001829BE">
      <w:pPr>
        <w:ind w:right="-592"/>
        <w:rPr>
          <w:rFonts w:ascii="Palatino Linotype" w:eastAsia="Palatino Linotype" w:hAnsi="Palatino Linotype" w:cs="Palatino Linotype"/>
        </w:rPr>
      </w:pPr>
    </w:p>
    <w:p w14:paraId="37773D38" w14:textId="77777777" w:rsidR="001829BE" w:rsidRPr="007764E2" w:rsidRDefault="001829BE">
      <w:pPr>
        <w:ind w:right="-592"/>
        <w:rPr>
          <w:rFonts w:ascii="Palatino Linotype" w:eastAsia="Palatino Linotype" w:hAnsi="Palatino Linotype" w:cs="Palatino Linotype"/>
        </w:rPr>
      </w:pPr>
    </w:p>
    <w:p w14:paraId="74746AC7" w14:textId="77777777" w:rsidR="001829BE" w:rsidRPr="007764E2" w:rsidRDefault="001829BE">
      <w:pPr>
        <w:ind w:right="-592"/>
        <w:rPr>
          <w:rFonts w:ascii="Palatino Linotype" w:eastAsia="Palatino Linotype" w:hAnsi="Palatino Linotype" w:cs="Palatino Linotype"/>
        </w:rPr>
      </w:pPr>
    </w:p>
    <w:sectPr w:rsidR="001829BE" w:rsidRPr="007764E2" w:rsidSect="007764E2">
      <w:headerReference w:type="even" r:id="rId16"/>
      <w:headerReference w:type="default" r:id="rId17"/>
      <w:footerReference w:type="default" r:id="rId18"/>
      <w:headerReference w:type="first" r:id="rId19"/>
      <w:footerReference w:type="first" r:id="rId20"/>
      <w:pgSz w:w="12240" w:h="15840"/>
      <w:pgMar w:top="80" w:right="616"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C692D7" w14:textId="77777777" w:rsidR="000C5BA7" w:rsidRDefault="000C5BA7">
      <w:r>
        <w:separator/>
      </w:r>
    </w:p>
  </w:endnote>
  <w:endnote w:type="continuationSeparator" w:id="0">
    <w:p w14:paraId="664C70AB" w14:textId="77777777" w:rsidR="000C5BA7" w:rsidRDefault="000C5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EE811977-9752-4BE5-9C17-C4D58C905EDB}"/>
    <w:embedBold r:id="rId2" w:fontKey="{CA11498B-C5CB-461E-A7DA-59F318809AB4}"/>
    <w:embedItalic r:id="rId3" w:fontKey="{A4DF1AE5-D160-4620-B97C-81584BB4051D}"/>
    <w:embedBoldItalic r:id="rId4" w:fontKey="{1F6CBFDB-44EC-47C1-840F-ABB6538D1EE2}"/>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5" w:fontKey="{457222B3-57F9-4133-9D3D-2ADFCE67B21A}"/>
    <w:embedBold r:id="rId6" w:fontKey="{1E95CDE8-DC10-4EDC-B65C-8489EF8915D6}"/>
  </w:font>
  <w:font w:name="Calibri Light">
    <w:panose1 w:val="020F0302020204030204"/>
    <w:charset w:val="00"/>
    <w:family w:val="swiss"/>
    <w:pitch w:val="variable"/>
    <w:sig w:usb0="E4002EFF" w:usb1="C200247B" w:usb2="00000009" w:usb3="00000000" w:csb0="000001FF" w:csb1="00000000"/>
    <w:embedRegular r:id="rId7" w:fontKey="{996B5AD2-480A-4738-8DE9-AB32966B9CDA}"/>
  </w:font>
  <w:font w:name="Century Gothic">
    <w:panose1 w:val="020B0502020202020204"/>
    <w:charset w:val="00"/>
    <w:family w:val="swiss"/>
    <w:pitch w:val="variable"/>
    <w:sig w:usb0="00000287" w:usb1="00000000" w:usb2="00000000" w:usb3="00000000" w:csb0="0000009F" w:csb1="00000000"/>
    <w:embedRegular r:id="rId8" w:fontKey="{D2B1D2EC-BAC7-4711-9C8A-5EF4EEF10B85}"/>
  </w:font>
  <w:font w:name="Segoe UI">
    <w:panose1 w:val="020B0502040204020203"/>
    <w:charset w:val="00"/>
    <w:family w:val="swiss"/>
    <w:pitch w:val="variable"/>
    <w:sig w:usb0="E4002EFF" w:usb1="C000E47F" w:usb2="00000009" w:usb3="00000000" w:csb0="000001FF" w:csb1="00000000"/>
    <w:embedRegular r:id="rId9" w:fontKey="{B51CECF0-F121-4E95-A6FD-472BAFF2E87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0" w:fontKey="{3E254D53-BA93-46DB-96B7-8F8C3FE5F022}"/>
  </w:font>
  <w:font w:name="Garamond">
    <w:panose1 w:val="02020404030301010803"/>
    <w:charset w:val="00"/>
    <w:family w:val="roman"/>
    <w:pitch w:val="variable"/>
    <w:sig w:usb0="00000287" w:usb1="00000000" w:usb2="00000000" w:usb3="00000000" w:csb0="0000009F" w:csb1="00000000"/>
    <w:embedRegular r:id="rId11" w:fontKey="{35897DD1-E80D-41F7-AFC2-3EF56CB16A5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173A9" w14:textId="77777777" w:rsidR="005E7774" w:rsidRPr="007764E2" w:rsidRDefault="005E7774">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7764E2">
      <w:rPr>
        <w:rFonts w:ascii="Palatino Linotype" w:hAnsi="Palatino Linotype"/>
        <w:color w:val="000000"/>
        <w:sz w:val="22"/>
      </w:rPr>
      <w:t xml:space="preserve">Página </w:t>
    </w:r>
    <w:r w:rsidRPr="007764E2">
      <w:rPr>
        <w:rFonts w:ascii="Palatino Linotype" w:hAnsi="Palatino Linotype"/>
        <w:b/>
        <w:bCs/>
        <w:color w:val="000000"/>
        <w:sz w:val="22"/>
      </w:rPr>
      <w:fldChar w:fldCharType="begin"/>
    </w:r>
    <w:r w:rsidRPr="007764E2">
      <w:rPr>
        <w:rFonts w:ascii="Palatino Linotype" w:hAnsi="Palatino Linotype"/>
        <w:b/>
        <w:bCs/>
        <w:color w:val="000000"/>
        <w:sz w:val="22"/>
      </w:rPr>
      <w:instrText>PAGE</w:instrText>
    </w:r>
    <w:r w:rsidRPr="007764E2">
      <w:rPr>
        <w:rFonts w:ascii="Palatino Linotype" w:hAnsi="Palatino Linotype"/>
        <w:b/>
        <w:bCs/>
        <w:color w:val="000000"/>
        <w:sz w:val="22"/>
      </w:rPr>
      <w:fldChar w:fldCharType="separate"/>
    </w:r>
    <w:r w:rsidR="009A32F3">
      <w:rPr>
        <w:rFonts w:ascii="Palatino Linotype" w:hAnsi="Palatino Linotype"/>
        <w:b/>
        <w:bCs/>
        <w:noProof/>
        <w:color w:val="000000"/>
        <w:sz w:val="22"/>
      </w:rPr>
      <w:t>3</w:t>
    </w:r>
    <w:r w:rsidRPr="007764E2">
      <w:rPr>
        <w:rFonts w:ascii="Palatino Linotype" w:hAnsi="Palatino Linotype"/>
        <w:b/>
        <w:bCs/>
        <w:color w:val="000000"/>
        <w:sz w:val="22"/>
      </w:rPr>
      <w:fldChar w:fldCharType="end"/>
    </w:r>
    <w:r w:rsidRPr="007764E2">
      <w:rPr>
        <w:rFonts w:ascii="Palatino Linotype" w:hAnsi="Palatino Linotype"/>
        <w:color w:val="000000"/>
        <w:sz w:val="22"/>
      </w:rPr>
      <w:t xml:space="preserve"> de </w:t>
    </w:r>
    <w:r w:rsidRPr="007764E2">
      <w:rPr>
        <w:rFonts w:ascii="Palatino Linotype" w:hAnsi="Palatino Linotype"/>
        <w:b/>
        <w:bCs/>
        <w:color w:val="000000"/>
        <w:sz w:val="22"/>
      </w:rPr>
      <w:fldChar w:fldCharType="begin"/>
    </w:r>
    <w:r w:rsidRPr="007764E2">
      <w:rPr>
        <w:rFonts w:ascii="Palatino Linotype" w:hAnsi="Palatino Linotype"/>
        <w:b/>
        <w:bCs/>
        <w:color w:val="000000"/>
        <w:sz w:val="22"/>
      </w:rPr>
      <w:instrText>NUMPAGES</w:instrText>
    </w:r>
    <w:r w:rsidRPr="007764E2">
      <w:rPr>
        <w:rFonts w:ascii="Palatino Linotype" w:hAnsi="Palatino Linotype"/>
        <w:b/>
        <w:bCs/>
        <w:color w:val="000000"/>
        <w:sz w:val="22"/>
      </w:rPr>
      <w:fldChar w:fldCharType="separate"/>
    </w:r>
    <w:r w:rsidR="009A32F3">
      <w:rPr>
        <w:rFonts w:ascii="Palatino Linotype" w:hAnsi="Palatino Linotype"/>
        <w:b/>
        <w:bCs/>
        <w:noProof/>
        <w:color w:val="000000"/>
        <w:sz w:val="22"/>
      </w:rPr>
      <w:t>19</w:t>
    </w:r>
    <w:r w:rsidRPr="007764E2">
      <w:rPr>
        <w:rFonts w:ascii="Palatino Linotype" w:hAnsi="Palatino Linotype"/>
        <w:b/>
        <w:bCs/>
        <w:color w:val="000000"/>
        <w:sz w:val="22"/>
      </w:rPr>
      <w:fldChar w:fldCharType="end"/>
    </w:r>
  </w:p>
  <w:p w14:paraId="5C6ED822" w14:textId="77777777" w:rsidR="005E7774" w:rsidRDefault="005E777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B1DF7" w14:textId="77777777" w:rsidR="005E7774" w:rsidRPr="007764E2" w:rsidRDefault="005E7774">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7764E2">
      <w:rPr>
        <w:rFonts w:ascii="Palatino Linotype" w:hAnsi="Palatino Linotype"/>
        <w:color w:val="000000"/>
        <w:sz w:val="22"/>
      </w:rPr>
      <w:t xml:space="preserve">Página </w:t>
    </w:r>
    <w:r w:rsidRPr="007764E2">
      <w:rPr>
        <w:rFonts w:ascii="Palatino Linotype" w:hAnsi="Palatino Linotype"/>
        <w:b/>
        <w:bCs/>
        <w:color w:val="000000"/>
        <w:sz w:val="22"/>
      </w:rPr>
      <w:fldChar w:fldCharType="begin"/>
    </w:r>
    <w:r w:rsidRPr="007764E2">
      <w:rPr>
        <w:rFonts w:ascii="Palatino Linotype" w:hAnsi="Palatino Linotype"/>
        <w:b/>
        <w:bCs/>
        <w:color w:val="000000"/>
        <w:sz w:val="22"/>
      </w:rPr>
      <w:instrText>PAGE</w:instrText>
    </w:r>
    <w:r w:rsidRPr="007764E2">
      <w:rPr>
        <w:rFonts w:ascii="Palatino Linotype" w:hAnsi="Palatino Linotype"/>
        <w:b/>
        <w:bCs/>
        <w:color w:val="000000"/>
        <w:sz w:val="22"/>
      </w:rPr>
      <w:fldChar w:fldCharType="separate"/>
    </w:r>
    <w:r w:rsidR="009A32F3">
      <w:rPr>
        <w:rFonts w:ascii="Palatino Linotype" w:hAnsi="Palatino Linotype"/>
        <w:b/>
        <w:bCs/>
        <w:noProof/>
        <w:color w:val="000000"/>
        <w:sz w:val="22"/>
      </w:rPr>
      <w:t>1</w:t>
    </w:r>
    <w:r w:rsidRPr="007764E2">
      <w:rPr>
        <w:rFonts w:ascii="Palatino Linotype" w:hAnsi="Palatino Linotype"/>
        <w:b/>
        <w:bCs/>
        <w:color w:val="000000"/>
        <w:sz w:val="22"/>
      </w:rPr>
      <w:fldChar w:fldCharType="end"/>
    </w:r>
    <w:r w:rsidRPr="007764E2">
      <w:rPr>
        <w:rFonts w:ascii="Palatino Linotype" w:hAnsi="Palatino Linotype"/>
        <w:color w:val="000000"/>
        <w:sz w:val="22"/>
      </w:rPr>
      <w:t xml:space="preserve"> de </w:t>
    </w:r>
    <w:r w:rsidRPr="007764E2">
      <w:rPr>
        <w:rFonts w:ascii="Palatino Linotype" w:hAnsi="Palatino Linotype"/>
        <w:b/>
        <w:bCs/>
        <w:color w:val="000000"/>
        <w:sz w:val="22"/>
      </w:rPr>
      <w:fldChar w:fldCharType="begin"/>
    </w:r>
    <w:r w:rsidRPr="007764E2">
      <w:rPr>
        <w:rFonts w:ascii="Palatino Linotype" w:hAnsi="Palatino Linotype"/>
        <w:b/>
        <w:bCs/>
        <w:color w:val="000000"/>
        <w:sz w:val="22"/>
      </w:rPr>
      <w:instrText>NUMPAGES</w:instrText>
    </w:r>
    <w:r w:rsidRPr="007764E2">
      <w:rPr>
        <w:rFonts w:ascii="Palatino Linotype" w:hAnsi="Palatino Linotype"/>
        <w:b/>
        <w:bCs/>
        <w:color w:val="000000"/>
        <w:sz w:val="22"/>
      </w:rPr>
      <w:fldChar w:fldCharType="separate"/>
    </w:r>
    <w:r w:rsidR="009A32F3">
      <w:rPr>
        <w:rFonts w:ascii="Palatino Linotype" w:hAnsi="Palatino Linotype"/>
        <w:b/>
        <w:bCs/>
        <w:noProof/>
        <w:color w:val="000000"/>
        <w:sz w:val="22"/>
      </w:rPr>
      <w:t>19</w:t>
    </w:r>
    <w:r w:rsidRPr="007764E2">
      <w:rPr>
        <w:rFonts w:ascii="Palatino Linotype" w:hAnsi="Palatino Linotype"/>
        <w:b/>
        <w:bCs/>
        <w:color w:val="000000"/>
        <w:sz w:val="22"/>
      </w:rPr>
      <w:fldChar w:fldCharType="end"/>
    </w:r>
  </w:p>
  <w:p w14:paraId="497991F4" w14:textId="77777777" w:rsidR="005E7774" w:rsidRDefault="005E777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83BC79" w14:textId="77777777" w:rsidR="000C5BA7" w:rsidRDefault="000C5BA7">
      <w:r>
        <w:separator/>
      </w:r>
    </w:p>
  </w:footnote>
  <w:footnote w:type="continuationSeparator" w:id="0">
    <w:p w14:paraId="39955001" w14:textId="77777777" w:rsidR="000C5BA7" w:rsidRDefault="000C5BA7">
      <w:r>
        <w:continuationSeparator/>
      </w:r>
    </w:p>
  </w:footnote>
  <w:footnote w:id="1">
    <w:p w14:paraId="7CE035A2" w14:textId="77777777" w:rsidR="005E7774" w:rsidRDefault="005E7774" w:rsidP="00B2019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50, Ley de Transparencia y Acceso a la Información Pública del Estado de México y Municipios.</w:t>
      </w:r>
    </w:p>
  </w:footnote>
  <w:footnote w:id="2">
    <w:p w14:paraId="4076905F" w14:textId="77777777" w:rsidR="005E7774" w:rsidRDefault="005E7774" w:rsidP="00B2019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51, Ídem.</w:t>
      </w:r>
    </w:p>
  </w:footnote>
  <w:footnote w:id="3">
    <w:p w14:paraId="1F8D648E" w14:textId="77777777" w:rsidR="005E7774" w:rsidRDefault="005E7774" w:rsidP="00B2019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58, Ley de Transparencia y Acceso a la Información Pública del Estado de México y Municipios.</w:t>
      </w:r>
    </w:p>
  </w:footnote>
  <w:footnote w:id="4">
    <w:p w14:paraId="0E575F79" w14:textId="77777777" w:rsidR="005E7774" w:rsidRDefault="005E7774" w:rsidP="00B2019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59,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12B07A" w14:textId="77777777" w:rsidR="005E7774" w:rsidRDefault="000C5BA7">
    <w:pPr>
      <w:pBdr>
        <w:top w:val="nil"/>
        <w:left w:val="nil"/>
        <w:bottom w:val="nil"/>
        <w:right w:val="nil"/>
        <w:between w:val="nil"/>
      </w:pBdr>
      <w:tabs>
        <w:tab w:val="center" w:pos="4419"/>
        <w:tab w:val="right" w:pos="8838"/>
      </w:tabs>
      <w:rPr>
        <w:color w:val="000000"/>
      </w:rPr>
    </w:pPr>
    <w:r>
      <w:rPr>
        <w:color w:val="000000"/>
      </w:rPr>
      <w:pict w14:anchorId="522A85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d"/>
      <w:tblW w:w="10490" w:type="dxa"/>
      <w:tblInd w:w="0" w:type="dxa"/>
      <w:tblLayout w:type="fixed"/>
      <w:tblLook w:val="0400" w:firstRow="0" w:lastRow="0" w:firstColumn="0" w:lastColumn="0" w:noHBand="0" w:noVBand="1"/>
    </w:tblPr>
    <w:tblGrid>
      <w:gridCol w:w="2268"/>
      <w:gridCol w:w="8222"/>
    </w:tblGrid>
    <w:tr w:rsidR="005E7774" w14:paraId="6BDBDC3C" w14:textId="77777777" w:rsidTr="007764E2">
      <w:trPr>
        <w:trHeight w:val="1435"/>
      </w:trPr>
      <w:tc>
        <w:tcPr>
          <w:tcW w:w="2268" w:type="dxa"/>
          <w:shd w:val="clear" w:color="auto" w:fill="auto"/>
        </w:tcPr>
        <w:p w14:paraId="73A5061F" w14:textId="77777777" w:rsidR="005E7774" w:rsidRDefault="005E7774">
          <w:pPr>
            <w:tabs>
              <w:tab w:val="right" w:pos="4273"/>
            </w:tabs>
            <w:rPr>
              <w:rFonts w:ascii="Garamond" w:eastAsia="Garamond" w:hAnsi="Garamond" w:cs="Garamond"/>
              <w:sz w:val="16"/>
              <w:szCs w:val="16"/>
            </w:rPr>
          </w:pPr>
        </w:p>
      </w:tc>
      <w:tc>
        <w:tcPr>
          <w:tcW w:w="8222" w:type="dxa"/>
          <w:shd w:val="clear" w:color="auto" w:fill="auto"/>
        </w:tcPr>
        <w:tbl>
          <w:tblPr>
            <w:tblStyle w:val="ae"/>
            <w:tblW w:w="7654" w:type="dxa"/>
            <w:tblInd w:w="27" w:type="dxa"/>
            <w:tblLayout w:type="fixed"/>
            <w:tblLook w:val="0400" w:firstRow="0" w:lastRow="0" w:firstColumn="0" w:lastColumn="0" w:noHBand="0" w:noVBand="1"/>
          </w:tblPr>
          <w:tblGrid>
            <w:gridCol w:w="3543"/>
            <w:gridCol w:w="4111"/>
          </w:tblGrid>
          <w:tr w:rsidR="005E7774" w14:paraId="574F100A" w14:textId="77777777" w:rsidTr="007764E2">
            <w:trPr>
              <w:trHeight w:val="150"/>
            </w:trPr>
            <w:tc>
              <w:tcPr>
                <w:tcW w:w="3543" w:type="dxa"/>
                <w:shd w:val="clear" w:color="auto" w:fill="auto"/>
              </w:tcPr>
              <w:p w14:paraId="29DD3B39" w14:textId="77777777" w:rsidR="005E7774" w:rsidRPr="007764E2" w:rsidRDefault="005E7774">
                <w:pPr>
                  <w:tabs>
                    <w:tab w:val="right" w:pos="8838"/>
                  </w:tabs>
                  <w:ind w:left="850" w:right="-105"/>
                  <w:jc w:val="both"/>
                  <w:rPr>
                    <w:rFonts w:ascii="Palatino Linotype" w:eastAsia="Palatino Linotype" w:hAnsi="Palatino Linotype" w:cs="Palatino Linotype"/>
                    <w:b/>
                    <w:bCs/>
                    <w:szCs w:val="18"/>
                  </w:rPr>
                </w:pPr>
                <w:r w:rsidRPr="007764E2">
                  <w:rPr>
                    <w:rFonts w:ascii="Palatino Linotype" w:eastAsia="Palatino Linotype" w:hAnsi="Palatino Linotype" w:cs="Palatino Linotype"/>
                    <w:b/>
                    <w:bCs/>
                    <w:szCs w:val="18"/>
                  </w:rPr>
                  <w:t>Recurso de Revisión:</w:t>
                </w:r>
              </w:p>
            </w:tc>
            <w:tc>
              <w:tcPr>
                <w:tcW w:w="4111" w:type="dxa"/>
                <w:shd w:val="clear" w:color="auto" w:fill="auto"/>
              </w:tcPr>
              <w:p w14:paraId="2735D592" w14:textId="4829F51D" w:rsidR="005E7774" w:rsidRPr="007764E2" w:rsidRDefault="006B4AC9" w:rsidP="007764E2">
                <w:pPr>
                  <w:tabs>
                    <w:tab w:val="right" w:pos="8838"/>
                  </w:tabs>
                  <w:ind w:right="-781"/>
                  <w:rPr>
                    <w:rFonts w:ascii="Palatino Linotype" w:eastAsia="Palatino Linotype" w:hAnsi="Palatino Linotype" w:cs="Palatino Linotype"/>
                    <w:szCs w:val="18"/>
                  </w:rPr>
                </w:pPr>
                <w:r w:rsidRPr="007764E2">
                  <w:rPr>
                    <w:rFonts w:ascii="Palatino Linotype" w:eastAsia="Palatino Linotype" w:hAnsi="Palatino Linotype" w:cs="Palatino Linotype"/>
                    <w:szCs w:val="18"/>
                  </w:rPr>
                  <w:t>12143</w:t>
                </w:r>
                <w:r w:rsidR="003B6B65" w:rsidRPr="007764E2">
                  <w:rPr>
                    <w:rFonts w:ascii="Palatino Linotype" w:eastAsia="Palatino Linotype" w:hAnsi="Palatino Linotype" w:cs="Palatino Linotype"/>
                    <w:szCs w:val="18"/>
                  </w:rPr>
                  <w:t>/INFOEM/IP/RR/202</w:t>
                </w:r>
                <w:r w:rsidRPr="007764E2">
                  <w:rPr>
                    <w:rFonts w:ascii="Palatino Linotype" w:eastAsia="Palatino Linotype" w:hAnsi="Palatino Linotype" w:cs="Palatino Linotype"/>
                    <w:szCs w:val="18"/>
                  </w:rPr>
                  <w:t>5</w:t>
                </w:r>
              </w:p>
            </w:tc>
          </w:tr>
          <w:tr w:rsidR="005E7774" w14:paraId="55DA0EF5" w14:textId="77777777" w:rsidTr="007764E2">
            <w:trPr>
              <w:trHeight w:val="295"/>
            </w:trPr>
            <w:tc>
              <w:tcPr>
                <w:tcW w:w="3543" w:type="dxa"/>
                <w:shd w:val="clear" w:color="auto" w:fill="auto"/>
              </w:tcPr>
              <w:p w14:paraId="0F272CD9" w14:textId="77777777" w:rsidR="005E7774" w:rsidRPr="007764E2" w:rsidRDefault="005E7774">
                <w:pPr>
                  <w:tabs>
                    <w:tab w:val="right" w:pos="8838"/>
                  </w:tabs>
                  <w:ind w:left="850" w:right="-105"/>
                  <w:jc w:val="both"/>
                  <w:rPr>
                    <w:rFonts w:ascii="Palatino Linotype" w:eastAsia="Palatino Linotype" w:hAnsi="Palatino Linotype" w:cs="Palatino Linotype"/>
                    <w:b/>
                    <w:bCs/>
                    <w:szCs w:val="18"/>
                  </w:rPr>
                </w:pPr>
                <w:r w:rsidRPr="007764E2">
                  <w:rPr>
                    <w:rFonts w:ascii="Palatino Linotype" w:eastAsia="Palatino Linotype" w:hAnsi="Palatino Linotype" w:cs="Palatino Linotype"/>
                    <w:b/>
                    <w:bCs/>
                    <w:szCs w:val="18"/>
                  </w:rPr>
                  <w:t>Sujeto Obligado:</w:t>
                </w:r>
              </w:p>
            </w:tc>
            <w:tc>
              <w:tcPr>
                <w:tcW w:w="4111" w:type="dxa"/>
                <w:shd w:val="clear" w:color="auto" w:fill="auto"/>
              </w:tcPr>
              <w:p w14:paraId="6CF032CF" w14:textId="689E2186" w:rsidR="005E7774" w:rsidRPr="007764E2" w:rsidRDefault="006B4AC9" w:rsidP="007764E2">
                <w:pPr>
                  <w:tabs>
                    <w:tab w:val="left" w:pos="3122"/>
                    <w:tab w:val="right" w:pos="8838"/>
                  </w:tabs>
                  <w:ind w:right="-1552"/>
                  <w:rPr>
                    <w:rFonts w:ascii="Palatino Linotype" w:eastAsia="Palatino Linotype" w:hAnsi="Palatino Linotype" w:cs="Palatino Linotype"/>
                    <w:szCs w:val="18"/>
                  </w:rPr>
                </w:pPr>
                <w:r w:rsidRPr="007764E2">
                  <w:rPr>
                    <w:rFonts w:ascii="Palatino Linotype" w:eastAsia="Palatino Linotype" w:hAnsi="Palatino Linotype" w:cs="Palatino Linotype"/>
                    <w:szCs w:val="18"/>
                  </w:rPr>
                  <w:t>Ayuntamiento de Tenango del</w:t>
                </w:r>
                <w:r w:rsidR="007764E2">
                  <w:rPr>
                    <w:rFonts w:ascii="Palatino Linotype" w:eastAsia="Palatino Linotype" w:hAnsi="Palatino Linotype" w:cs="Palatino Linotype"/>
                    <w:szCs w:val="18"/>
                  </w:rPr>
                  <w:t xml:space="preserve"> </w:t>
                </w:r>
                <w:r w:rsidRPr="007764E2">
                  <w:rPr>
                    <w:rFonts w:ascii="Palatino Linotype" w:eastAsia="Palatino Linotype" w:hAnsi="Palatino Linotype" w:cs="Palatino Linotype"/>
                    <w:szCs w:val="18"/>
                  </w:rPr>
                  <w:t>Valle</w:t>
                </w:r>
              </w:p>
            </w:tc>
          </w:tr>
          <w:tr w:rsidR="005E7774" w14:paraId="1973CC6C" w14:textId="77777777" w:rsidTr="007764E2">
            <w:trPr>
              <w:trHeight w:val="295"/>
            </w:trPr>
            <w:tc>
              <w:tcPr>
                <w:tcW w:w="3543" w:type="dxa"/>
                <w:shd w:val="clear" w:color="auto" w:fill="auto"/>
              </w:tcPr>
              <w:p w14:paraId="297CAC3D" w14:textId="77777777" w:rsidR="005E7774" w:rsidRPr="007764E2" w:rsidRDefault="005E7774">
                <w:pPr>
                  <w:tabs>
                    <w:tab w:val="right" w:pos="8838"/>
                  </w:tabs>
                  <w:ind w:left="850" w:right="-105"/>
                  <w:jc w:val="both"/>
                  <w:rPr>
                    <w:rFonts w:ascii="Palatino Linotype" w:eastAsia="Palatino Linotype" w:hAnsi="Palatino Linotype" w:cs="Palatino Linotype"/>
                    <w:b/>
                    <w:bCs/>
                    <w:szCs w:val="18"/>
                  </w:rPr>
                </w:pPr>
                <w:r w:rsidRPr="007764E2">
                  <w:rPr>
                    <w:rFonts w:ascii="Palatino Linotype" w:eastAsia="Palatino Linotype" w:hAnsi="Palatino Linotype" w:cs="Palatino Linotype"/>
                    <w:b/>
                    <w:bCs/>
                    <w:szCs w:val="18"/>
                  </w:rPr>
                  <w:t>Comisionada ponente:</w:t>
                </w:r>
              </w:p>
            </w:tc>
            <w:tc>
              <w:tcPr>
                <w:tcW w:w="4111" w:type="dxa"/>
                <w:shd w:val="clear" w:color="auto" w:fill="auto"/>
              </w:tcPr>
              <w:p w14:paraId="2EE874D5" w14:textId="77777777" w:rsidR="005E7774" w:rsidRPr="007764E2" w:rsidRDefault="005E7774" w:rsidP="007764E2">
                <w:pPr>
                  <w:tabs>
                    <w:tab w:val="right" w:pos="8838"/>
                  </w:tabs>
                  <w:ind w:right="-781"/>
                  <w:rPr>
                    <w:rFonts w:ascii="Palatino Linotype" w:eastAsia="Palatino Linotype" w:hAnsi="Palatino Linotype" w:cs="Palatino Linotype"/>
                    <w:szCs w:val="18"/>
                  </w:rPr>
                </w:pPr>
                <w:r w:rsidRPr="007764E2">
                  <w:rPr>
                    <w:rFonts w:ascii="Palatino Linotype" w:eastAsia="Palatino Linotype" w:hAnsi="Palatino Linotype" w:cs="Palatino Linotype"/>
                    <w:szCs w:val="18"/>
                  </w:rPr>
                  <w:t>María del Rosario Mejía Ayala</w:t>
                </w:r>
              </w:p>
              <w:p w14:paraId="26D6CC99" w14:textId="77777777" w:rsidR="005E7774" w:rsidRPr="007764E2" w:rsidRDefault="005E7774" w:rsidP="007764E2">
                <w:pPr>
                  <w:tabs>
                    <w:tab w:val="right" w:pos="8838"/>
                  </w:tabs>
                  <w:ind w:left="141" w:right="-781"/>
                  <w:rPr>
                    <w:rFonts w:ascii="Palatino Linotype" w:eastAsia="Palatino Linotype" w:hAnsi="Palatino Linotype" w:cs="Palatino Linotype"/>
                    <w:szCs w:val="18"/>
                  </w:rPr>
                </w:pPr>
              </w:p>
            </w:tc>
          </w:tr>
        </w:tbl>
        <w:p w14:paraId="0A75FF9D" w14:textId="77777777" w:rsidR="005E7774" w:rsidRDefault="005E7774">
          <w:pPr>
            <w:tabs>
              <w:tab w:val="right" w:pos="8838"/>
            </w:tabs>
            <w:ind w:left="-28"/>
            <w:jc w:val="both"/>
            <w:rPr>
              <w:rFonts w:ascii="Arial" w:eastAsia="Arial" w:hAnsi="Arial" w:cs="Arial"/>
              <w:b/>
              <w:bCs/>
              <w:sz w:val="18"/>
              <w:szCs w:val="18"/>
            </w:rPr>
          </w:pPr>
        </w:p>
      </w:tc>
    </w:tr>
  </w:tbl>
  <w:p w14:paraId="6C9CDE75" w14:textId="77777777" w:rsidR="005E7774" w:rsidRDefault="000C5BA7">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445585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
      <w:tblW w:w="10635" w:type="dxa"/>
      <w:tblInd w:w="0" w:type="dxa"/>
      <w:tblLayout w:type="fixed"/>
      <w:tblLook w:val="0400" w:firstRow="0" w:lastRow="0" w:firstColumn="0" w:lastColumn="0" w:noHBand="0" w:noVBand="1"/>
    </w:tblPr>
    <w:tblGrid>
      <w:gridCol w:w="2835"/>
      <w:gridCol w:w="7800"/>
    </w:tblGrid>
    <w:tr w:rsidR="005E7774" w14:paraId="0054E61E" w14:textId="77777777" w:rsidTr="0031616D">
      <w:trPr>
        <w:trHeight w:val="1435"/>
      </w:trPr>
      <w:tc>
        <w:tcPr>
          <w:tcW w:w="2835" w:type="dxa"/>
          <w:shd w:val="clear" w:color="auto" w:fill="auto"/>
        </w:tcPr>
        <w:p w14:paraId="1BD164BD" w14:textId="77777777" w:rsidR="005E7774" w:rsidRDefault="005E7774">
          <w:pPr>
            <w:tabs>
              <w:tab w:val="right" w:pos="4273"/>
            </w:tabs>
            <w:rPr>
              <w:rFonts w:ascii="Garamond" w:eastAsia="Garamond" w:hAnsi="Garamond" w:cs="Garamond"/>
              <w:sz w:val="22"/>
              <w:szCs w:val="22"/>
            </w:rPr>
          </w:pPr>
        </w:p>
      </w:tc>
      <w:tc>
        <w:tcPr>
          <w:tcW w:w="7800" w:type="dxa"/>
          <w:shd w:val="clear" w:color="auto" w:fill="auto"/>
        </w:tcPr>
        <w:tbl>
          <w:tblPr>
            <w:tblStyle w:val="af0"/>
            <w:tblW w:w="7782" w:type="dxa"/>
            <w:tblInd w:w="27" w:type="dxa"/>
            <w:tblLayout w:type="fixed"/>
            <w:tblLook w:val="0400" w:firstRow="0" w:lastRow="0" w:firstColumn="0" w:lastColumn="0" w:noHBand="0" w:noVBand="1"/>
          </w:tblPr>
          <w:tblGrid>
            <w:gridCol w:w="2862"/>
            <w:gridCol w:w="4920"/>
          </w:tblGrid>
          <w:tr w:rsidR="005E7774" w:rsidRPr="0031616D" w14:paraId="72726C29" w14:textId="77777777" w:rsidTr="007764E2">
            <w:trPr>
              <w:trHeight w:val="144"/>
            </w:trPr>
            <w:tc>
              <w:tcPr>
                <w:tcW w:w="2862" w:type="dxa"/>
                <w:shd w:val="clear" w:color="auto" w:fill="auto"/>
              </w:tcPr>
              <w:p w14:paraId="1A6C1EA4" w14:textId="77777777" w:rsidR="005E7774" w:rsidRPr="007764E2" w:rsidRDefault="005E7774">
                <w:pPr>
                  <w:tabs>
                    <w:tab w:val="right" w:pos="8838"/>
                  </w:tabs>
                  <w:ind w:left="-264" w:right="-105" w:firstLine="195"/>
                  <w:rPr>
                    <w:rFonts w:ascii="Palatino Linotype" w:eastAsia="Palatino Linotype" w:hAnsi="Palatino Linotype" w:cs="Palatino Linotype"/>
                    <w:b/>
                    <w:bCs/>
                    <w:szCs w:val="18"/>
                  </w:rPr>
                </w:pPr>
                <w:r w:rsidRPr="007764E2">
                  <w:rPr>
                    <w:rFonts w:ascii="Palatino Linotype" w:eastAsia="Palatino Linotype" w:hAnsi="Palatino Linotype" w:cs="Palatino Linotype"/>
                    <w:b/>
                    <w:bCs/>
                    <w:szCs w:val="18"/>
                  </w:rPr>
                  <w:t>Recurso de Revisión:</w:t>
                </w:r>
              </w:p>
            </w:tc>
            <w:tc>
              <w:tcPr>
                <w:tcW w:w="4920" w:type="dxa"/>
                <w:shd w:val="clear" w:color="auto" w:fill="auto"/>
              </w:tcPr>
              <w:p w14:paraId="40E0282F" w14:textId="0D84F88D" w:rsidR="005E7774" w:rsidRPr="007764E2" w:rsidRDefault="006B4AC9">
                <w:pPr>
                  <w:tabs>
                    <w:tab w:val="right" w:pos="8838"/>
                  </w:tabs>
                  <w:ind w:right="-1552"/>
                  <w:rPr>
                    <w:rFonts w:ascii="Palatino Linotype" w:eastAsia="Palatino Linotype" w:hAnsi="Palatino Linotype" w:cs="Palatino Linotype"/>
                    <w:szCs w:val="18"/>
                  </w:rPr>
                </w:pPr>
                <w:r w:rsidRPr="007764E2">
                  <w:rPr>
                    <w:rFonts w:ascii="Palatino Linotype" w:eastAsia="Palatino Linotype" w:hAnsi="Palatino Linotype" w:cs="Palatino Linotype"/>
                    <w:szCs w:val="18"/>
                  </w:rPr>
                  <w:t>12143</w:t>
                </w:r>
                <w:r w:rsidR="003B6B65" w:rsidRPr="007764E2">
                  <w:rPr>
                    <w:rFonts w:ascii="Palatino Linotype" w:eastAsia="Palatino Linotype" w:hAnsi="Palatino Linotype" w:cs="Palatino Linotype"/>
                    <w:szCs w:val="18"/>
                  </w:rPr>
                  <w:t>/INFOEM/IP/RR/202</w:t>
                </w:r>
                <w:r w:rsidRPr="007764E2">
                  <w:rPr>
                    <w:rFonts w:ascii="Palatino Linotype" w:eastAsia="Palatino Linotype" w:hAnsi="Palatino Linotype" w:cs="Palatino Linotype"/>
                    <w:szCs w:val="18"/>
                  </w:rPr>
                  <w:t>5</w:t>
                </w:r>
              </w:p>
            </w:tc>
          </w:tr>
          <w:tr w:rsidR="005E7774" w:rsidRPr="0031616D" w14:paraId="13630A25" w14:textId="77777777" w:rsidTr="007764E2">
            <w:trPr>
              <w:trHeight w:val="144"/>
            </w:trPr>
            <w:tc>
              <w:tcPr>
                <w:tcW w:w="2862" w:type="dxa"/>
                <w:shd w:val="clear" w:color="auto" w:fill="auto"/>
              </w:tcPr>
              <w:p w14:paraId="2AAC5FF9" w14:textId="77777777" w:rsidR="005E7774" w:rsidRPr="007764E2" w:rsidRDefault="005E7774">
                <w:pPr>
                  <w:tabs>
                    <w:tab w:val="right" w:pos="8838"/>
                  </w:tabs>
                  <w:ind w:left="-74" w:right="-105"/>
                  <w:rPr>
                    <w:rFonts w:ascii="Palatino Linotype" w:eastAsia="Palatino Linotype" w:hAnsi="Palatino Linotype" w:cs="Palatino Linotype"/>
                    <w:b/>
                    <w:bCs/>
                    <w:szCs w:val="18"/>
                  </w:rPr>
                </w:pPr>
                <w:r w:rsidRPr="007764E2">
                  <w:rPr>
                    <w:rFonts w:ascii="Palatino Linotype" w:eastAsia="Palatino Linotype" w:hAnsi="Palatino Linotype" w:cs="Palatino Linotype"/>
                    <w:b/>
                    <w:bCs/>
                    <w:szCs w:val="18"/>
                  </w:rPr>
                  <w:t>Recurrente:</w:t>
                </w:r>
              </w:p>
            </w:tc>
            <w:tc>
              <w:tcPr>
                <w:tcW w:w="4920" w:type="dxa"/>
                <w:shd w:val="clear" w:color="auto" w:fill="auto"/>
              </w:tcPr>
              <w:p w14:paraId="31EAAFB2" w14:textId="4B9B5348" w:rsidR="005E7774" w:rsidRPr="007764E2" w:rsidRDefault="009A32F3">
                <w:pPr>
                  <w:tabs>
                    <w:tab w:val="left" w:pos="3122"/>
                    <w:tab w:val="right" w:pos="8838"/>
                  </w:tabs>
                  <w:ind w:right="-1552"/>
                  <w:rPr>
                    <w:rFonts w:ascii="Palatino Linotype" w:eastAsia="Palatino Linotype" w:hAnsi="Palatino Linotype" w:cs="Palatino Linotype"/>
                    <w:szCs w:val="18"/>
                  </w:rPr>
                </w:pPr>
                <w:r>
                  <w:rPr>
                    <w:rFonts w:ascii="Palatino Linotype" w:eastAsia="Palatino Linotype" w:hAnsi="Palatino Linotype" w:cs="Palatino Linotype"/>
                    <w:szCs w:val="18"/>
                  </w:rPr>
                  <w:t>XXXX</w:t>
                </w:r>
              </w:p>
            </w:tc>
          </w:tr>
          <w:tr w:rsidR="005E7774" w:rsidRPr="0031616D" w14:paraId="1040498E" w14:textId="77777777" w:rsidTr="007764E2">
            <w:trPr>
              <w:trHeight w:val="80"/>
            </w:trPr>
            <w:tc>
              <w:tcPr>
                <w:tcW w:w="2862" w:type="dxa"/>
                <w:shd w:val="clear" w:color="auto" w:fill="auto"/>
              </w:tcPr>
              <w:p w14:paraId="5988F60C" w14:textId="77777777" w:rsidR="005E7774" w:rsidRPr="007764E2" w:rsidRDefault="005E7774">
                <w:pPr>
                  <w:tabs>
                    <w:tab w:val="right" w:pos="8838"/>
                  </w:tabs>
                  <w:ind w:left="-74" w:right="-105"/>
                  <w:rPr>
                    <w:rFonts w:ascii="Palatino Linotype" w:eastAsia="Palatino Linotype" w:hAnsi="Palatino Linotype" w:cs="Palatino Linotype"/>
                    <w:b/>
                    <w:bCs/>
                    <w:szCs w:val="18"/>
                  </w:rPr>
                </w:pPr>
                <w:r w:rsidRPr="007764E2">
                  <w:rPr>
                    <w:rFonts w:ascii="Palatino Linotype" w:eastAsia="Palatino Linotype" w:hAnsi="Palatino Linotype" w:cs="Palatino Linotype"/>
                    <w:b/>
                    <w:bCs/>
                    <w:szCs w:val="18"/>
                  </w:rPr>
                  <w:t>Sujeto Obligado:</w:t>
                </w:r>
              </w:p>
            </w:tc>
            <w:tc>
              <w:tcPr>
                <w:tcW w:w="4920" w:type="dxa"/>
                <w:shd w:val="clear" w:color="auto" w:fill="auto"/>
              </w:tcPr>
              <w:p w14:paraId="76540492" w14:textId="11DE7D62" w:rsidR="005E7774" w:rsidRPr="007764E2" w:rsidRDefault="006B4AC9" w:rsidP="00B93242">
                <w:pPr>
                  <w:tabs>
                    <w:tab w:val="left" w:pos="3122"/>
                    <w:tab w:val="right" w:pos="8838"/>
                  </w:tabs>
                  <w:ind w:right="-1552"/>
                  <w:rPr>
                    <w:rFonts w:ascii="Palatino Linotype" w:eastAsia="Palatino Linotype" w:hAnsi="Palatino Linotype" w:cs="Palatino Linotype"/>
                    <w:szCs w:val="18"/>
                  </w:rPr>
                </w:pPr>
                <w:r w:rsidRPr="007764E2">
                  <w:rPr>
                    <w:rFonts w:ascii="Palatino Linotype" w:eastAsia="Palatino Linotype" w:hAnsi="Palatino Linotype" w:cs="Palatino Linotype"/>
                    <w:szCs w:val="18"/>
                  </w:rPr>
                  <w:t xml:space="preserve">Ayuntamiento de Tenango del Valle </w:t>
                </w:r>
              </w:p>
            </w:tc>
          </w:tr>
          <w:tr w:rsidR="005E7774" w:rsidRPr="0031616D" w14:paraId="572EEAF4" w14:textId="77777777" w:rsidTr="007764E2">
            <w:trPr>
              <w:trHeight w:val="283"/>
            </w:trPr>
            <w:tc>
              <w:tcPr>
                <w:tcW w:w="2862" w:type="dxa"/>
                <w:shd w:val="clear" w:color="auto" w:fill="auto"/>
              </w:tcPr>
              <w:p w14:paraId="0D529173" w14:textId="77777777" w:rsidR="005E7774" w:rsidRPr="007764E2" w:rsidRDefault="005E7774" w:rsidP="007764E2">
                <w:pPr>
                  <w:tabs>
                    <w:tab w:val="right" w:pos="8838"/>
                  </w:tabs>
                  <w:ind w:left="-88" w:right="-105"/>
                  <w:rPr>
                    <w:rFonts w:ascii="Palatino Linotype" w:eastAsia="Palatino Linotype" w:hAnsi="Palatino Linotype" w:cs="Palatino Linotype"/>
                    <w:b/>
                    <w:bCs/>
                    <w:szCs w:val="18"/>
                  </w:rPr>
                </w:pPr>
                <w:r w:rsidRPr="007764E2">
                  <w:rPr>
                    <w:rFonts w:ascii="Palatino Linotype" w:eastAsia="Palatino Linotype" w:hAnsi="Palatino Linotype" w:cs="Palatino Linotype"/>
                    <w:b/>
                    <w:bCs/>
                    <w:szCs w:val="18"/>
                  </w:rPr>
                  <w:t>Comisionada ponente:</w:t>
                </w:r>
              </w:p>
            </w:tc>
            <w:tc>
              <w:tcPr>
                <w:tcW w:w="4920" w:type="dxa"/>
                <w:shd w:val="clear" w:color="auto" w:fill="auto"/>
              </w:tcPr>
              <w:p w14:paraId="33A2997B" w14:textId="77777777" w:rsidR="005E7774" w:rsidRPr="007764E2" w:rsidRDefault="005E7774">
                <w:pPr>
                  <w:tabs>
                    <w:tab w:val="right" w:pos="8838"/>
                  </w:tabs>
                  <w:ind w:right="-1552"/>
                  <w:rPr>
                    <w:rFonts w:ascii="Palatino Linotype" w:eastAsia="Palatino Linotype" w:hAnsi="Palatino Linotype" w:cs="Palatino Linotype"/>
                    <w:szCs w:val="18"/>
                  </w:rPr>
                </w:pPr>
                <w:r w:rsidRPr="007764E2">
                  <w:rPr>
                    <w:rFonts w:ascii="Palatino Linotype" w:eastAsia="Palatino Linotype" w:hAnsi="Palatino Linotype" w:cs="Palatino Linotype"/>
                    <w:szCs w:val="18"/>
                  </w:rPr>
                  <w:t>María del Rosario Mejía Ayala</w:t>
                </w:r>
              </w:p>
              <w:p w14:paraId="7FE6E011" w14:textId="77777777" w:rsidR="005E7774" w:rsidRPr="007764E2" w:rsidRDefault="005E7774">
                <w:pPr>
                  <w:tabs>
                    <w:tab w:val="right" w:pos="8838"/>
                  </w:tabs>
                  <w:ind w:right="-1552"/>
                  <w:rPr>
                    <w:rFonts w:ascii="Palatino Linotype" w:eastAsia="Palatino Linotype" w:hAnsi="Palatino Linotype" w:cs="Palatino Linotype"/>
                    <w:szCs w:val="18"/>
                  </w:rPr>
                </w:pPr>
              </w:p>
            </w:tc>
          </w:tr>
        </w:tbl>
        <w:p w14:paraId="3DF8795E" w14:textId="77777777" w:rsidR="005E7774" w:rsidRDefault="005E7774">
          <w:pPr>
            <w:tabs>
              <w:tab w:val="right" w:pos="8838"/>
            </w:tabs>
            <w:ind w:left="-28"/>
            <w:jc w:val="both"/>
            <w:rPr>
              <w:rFonts w:ascii="Arial" w:eastAsia="Arial" w:hAnsi="Arial" w:cs="Arial"/>
              <w:b/>
              <w:bCs/>
              <w:sz w:val="22"/>
              <w:szCs w:val="22"/>
            </w:rPr>
          </w:pPr>
        </w:p>
      </w:tc>
    </w:tr>
  </w:tbl>
  <w:p w14:paraId="540CADA4" w14:textId="77777777" w:rsidR="005E7774" w:rsidRDefault="000C5BA7">
    <w:pPr>
      <w:pBdr>
        <w:top w:val="nil"/>
        <w:left w:val="nil"/>
        <w:bottom w:val="nil"/>
        <w:right w:val="nil"/>
        <w:between w:val="nil"/>
      </w:pBdr>
      <w:tabs>
        <w:tab w:val="center" w:pos="4419"/>
        <w:tab w:val="right" w:pos="8838"/>
      </w:tabs>
      <w:rPr>
        <w:color w:val="000000"/>
        <w:sz w:val="2"/>
        <w:szCs w:val="2"/>
      </w:rPr>
    </w:pPr>
    <w:r>
      <w:rPr>
        <w:color w:val="000000"/>
        <w:sz w:val="2"/>
        <w:szCs w:val="2"/>
      </w:rPr>
      <w:pict w14:anchorId="1FDD03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9A172B"/>
    <w:multiLevelType w:val="multilevel"/>
    <w:tmpl w:val="00889E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78A0D39"/>
    <w:multiLevelType w:val="multilevel"/>
    <w:tmpl w:val="DE0E5EBC"/>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B976873"/>
    <w:multiLevelType w:val="multilevel"/>
    <w:tmpl w:val="94842292"/>
    <w:lvl w:ilvl="0">
      <w:start w:val="1"/>
      <w:numFmt w:val="decimal"/>
      <w:pStyle w:val="Listaconvietas3"/>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0A74619"/>
    <w:multiLevelType w:val="multilevel"/>
    <w:tmpl w:val="DD521FD4"/>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5116AC4"/>
    <w:multiLevelType w:val="multilevel"/>
    <w:tmpl w:val="70AE1E4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5CE3AE1"/>
    <w:multiLevelType w:val="multilevel"/>
    <w:tmpl w:val="12EAF834"/>
    <w:lvl w:ilvl="0">
      <w:start w:val="1"/>
      <w:numFmt w:val="bullet"/>
      <w:lvlText w:val="●"/>
      <w:lvlJc w:val="left"/>
      <w:pPr>
        <w:ind w:left="2382" w:hanging="360"/>
      </w:pPr>
      <w:rPr>
        <w:u w:val="none"/>
      </w:rPr>
    </w:lvl>
    <w:lvl w:ilvl="1">
      <w:start w:val="1"/>
      <w:numFmt w:val="bullet"/>
      <w:lvlText w:val="o"/>
      <w:lvlJc w:val="left"/>
      <w:pPr>
        <w:ind w:left="3102" w:hanging="360"/>
      </w:pPr>
      <w:rPr>
        <w:u w:val="none"/>
      </w:rPr>
    </w:lvl>
    <w:lvl w:ilvl="2">
      <w:start w:val="1"/>
      <w:numFmt w:val="bullet"/>
      <w:lvlText w:val="▪"/>
      <w:lvlJc w:val="left"/>
      <w:pPr>
        <w:ind w:left="3822" w:hanging="360"/>
      </w:pPr>
      <w:rPr>
        <w:u w:val="none"/>
      </w:rPr>
    </w:lvl>
    <w:lvl w:ilvl="3">
      <w:start w:val="1"/>
      <w:numFmt w:val="bullet"/>
      <w:lvlText w:val="●"/>
      <w:lvlJc w:val="left"/>
      <w:pPr>
        <w:ind w:left="4542" w:hanging="360"/>
      </w:pPr>
      <w:rPr>
        <w:u w:val="none"/>
      </w:rPr>
    </w:lvl>
    <w:lvl w:ilvl="4">
      <w:start w:val="1"/>
      <w:numFmt w:val="bullet"/>
      <w:lvlText w:val="o"/>
      <w:lvlJc w:val="left"/>
      <w:pPr>
        <w:ind w:left="5262" w:hanging="360"/>
      </w:pPr>
      <w:rPr>
        <w:u w:val="none"/>
      </w:rPr>
    </w:lvl>
    <w:lvl w:ilvl="5">
      <w:start w:val="1"/>
      <w:numFmt w:val="bullet"/>
      <w:lvlText w:val="▪"/>
      <w:lvlJc w:val="left"/>
      <w:pPr>
        <w:ind w:left="5982" w:hanging="360"/>
      </w:pPr>
      <w:rPr>
        <w:u w:val="none"/>
      </w:rPr>
    </w:lvl>
    <w:lvl w:ilvl="6">
      <w:start w:val="1"/>
      <w:numFmt w:val="bullet"/>
      <w:lvlText w:val="●"/>
      <w:lvlJc w:val="left"/>
      <w:pPr>
        <w:ind w:left="6702" w:hanging="360"/>
      </w:pPr>
      <w:rPr>
        <w:u w:val="none"/>
      </w:rPr>
    </w:lvl>
    <w:lvl w:ilvl="7">
      <w:start w:val="1"/>
      <w:numFmt w:val="bullet"/>
      <w:lvlText w:val="o"/>
      <w:lvlJc w:val="left"/>
      <w:pPr>
        <w:ind w:left="7422" w:hanging="360"/>
      </w:pPr>
      <w:rPr>
        <w:u w:val="none"/>
      </w:rPr>
    </w:lvl>
    <w:lvl w:ilvl="8">
      <w:start w:val="1"/>
      <w:numFmt w:val="bullet"/>
      <w:lvlText w:val="▪"/>
      <w:lvlJc w:val="left"/>
      <w:pPr>
        <w:ind w:left="8142" w:hanging="360"/>
      </w:pPr>
      <w:rPr>
        <w:u w:val="none"/>
      </w:rPr>
    </w:lvl>
  </w:abstractNum>
  <w:abstractNum w:abstractNumId="6" w15:restartNumberingAfterBreak="0">
    <w:nsid w:val="47042056"/>
    <w:multiLevelType w:val="multilevel"/>
    <w:tmpl w:val="65BC6F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90A3CAC"/>
    <w:multiLevelType w:val="hybridMultilevel"/>
    <w:tmpl w:val="4B3814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EA71FED"/>
    <w:multiLevelType w:val="multilevel"/>
    <w:tmpl w:val="D7A6AEA8"/>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2111F5D"/>
    <w:multiLevelType w:val="hybridMultilevel"/>
    <w:tmpl w:val="B73859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8A63217"/>
    <w:multiLevelType w:val="multilevel"/>
    <w:tmpl w:val="96F0F61C"/>
    <w:lvl w:ilvl="0">
      <w:start w:val="1"/>
      <w:numFmt w:val="decimal"/>
      <w:lvlText w:val="%1."/>
      <w:lvlJc w:val="left"/>
      <w:pPr>
        <w:ind w:left="925"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FBD1911"/>
    <w:multiLevelType w:val="multilevel"/>
    <w:tmpl w:val="A120D07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98555CF"/>
    <w:multiLevelType w:val="multilevel"/>
    <w:tmpl w:val="3CE20A62"/>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3" w15:restartNumberingAfterBreak="0">
    <w:nsid w:val="71A04B08"/>
    <w:multiLevelType w:val="multilevel"/>
    <w:tmpl w:val="5DB8D732"/>
    <w:lvl w:ilvl="0">
      <w:start w:val="1"/>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2271145"/>
    <w:multiLevelType w:val="multilevel"/>
    <w:tmpl w:val="90883D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27B3499"/>
    <w:multiLevelType w:val="multilevel"/>
    <w:tmpl w:val="17824A86"/>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2F04217"/>
    <w:multiLevelType w:val="multilevel"/>
    <w:tmpl w:val="44386498"/>
    <w:lvl w:ilvl="0">
      <w:start w:val="1"/>
      <w:numFmt w:val="upperRoman"/>
      <w:lvlText w:val="%1."/>
      <w:lvlJc w:val="left"/>
      <w:pPr>
        <w:ind w:left="1080" w:hanging="720"/>
      </w:pPr>
      <w:rPr>
        <w:rFonts w:ascii="Times New Roman" w:hAnsi="Times New Roman" w:cs="Times New Roman" w:hint="default"/>
        <w:b/>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7" w15:restartNumberingAfterBreak="0">
    <w:nsid w:val="74AE1110"/>
    <w:multiLevelType w:val="multilevel"/>
    <w:tmpl w:val="790C312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55167CB"/>
    <w:multiLevelType w:val="multilevel"/>
    <w:tmpl w:val="56546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EB4B5B"/>
    <w:multiLevelType w:val="multilevel"/>
    <w:tmpl w:val="69822232"/>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0"/>
  </w:num>
  <w:num w:numId="3">
    <w:abstractNumId w:val="13"/>
  </w:num>
  <w:num w:numId="4">
    <w:abstractNumId w:val="3"/>
  </w:num>
  <w:num w:numId="5">
    <w:abstractNumId w:val="0"/>
  </w:num>
  <w:num w:numId="6">
    <w:abstractNumId w:val="14"/>
  </w:num>
  <w:num w:numId="7">
    <w:abstractNumId w:val="6"/>
  </w:num>
  <w:num w:numId="8">
    <w:abstractNumId w:val="7"/>
  </w:num>
  <w:num w:numId="9">
    <w:abstractNumId w:val="15"/>
  </w:num>
  <w:num w:numId="10">
    <w:abstractNumId w:val="11"/>
  </w:num>
  <w:num w:numId="11">
    <w:abstractNumId w:val="1"/>
  </w:num>
  <w:num w:numId="12">
    <w:abstractNumId w:val="17"/>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5"/>
  </w:num>
  <w:num w:numId="16">
    <w:abstractNumId w:val="2"/>
  </w:num>
  <w:num w:numId="17">
    <w:abstractNumId w:val="8"/>
  </w:num>
  <w:num w:numId="18">
    <w:abstractNumId w:val="12"/>
  </w:num>
  <w:num w:numId="19">
    <w:abstractNumId w:val="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5EF"/>
    <w:rsid w:val="00025A81"/>
    <w:rsid w:val="00050AE0"/>
    <w:rsid w:val="000A2C28"/>
    <w:rsid w:val="000C5BA7"/>
    <w:rsid w:val="000E694D"/>
    <w:rsid w:val="001234D8"/>
    <w:rsid w:val="001829BE"/>
    <w:rsid w:val="001B6D20"/>
    <w:rsid w:val="001E76AD"/>
    <w:rsid w:val="001F7F8E"/>
    <w:rsid w:val="00204309"/>
    <w:rsid w:val="002367BD"/>
    <w:rsid w:val="0026022B"/>
    <w:rsid w:val="002739FA"/>
    <w:rsid w:val="002C5965"/>
    <w:rsid w:val="002E6273"/>
    <w:rsid w:val="0030112C"/>
    <w:rsid w:val="0031616D"/>
    <w:rsid w:val="00393AD5"/>
    <w:rsid w:val="003B25EF"/>
    <w:rsid w:val="003B6B65"/>
    <w:rsid w:val="00404C22"/>
    <w:rsid w:val="00461509"/>
    <w:rsid w:val="004D0003"/>
    <w:rsid w:val="004D2213"/>
    <w:rsid w:val="004F04FD"/>
    <w:rsid w:val="0058777C"/>
    <w:rsid w:val="005E7774"/>
    <w:rsid w:val="00603C37"/>
    <w:rsid w:val="0060519A"/>
    <w:rsid w:val="006417E6"/>
    <w:rsid w:val="006629C2"/>
    <w:rsid w:val="00697E75"/>
    <w:rsid w:val="00697FC3"/>
    <w:rsid w:val="006B4AC9"/>
    <w:rsid w:val="006E1306"/>
    <w:rsid w:val="006F44AF"/>
    <w:rsid w:val="007362A3"/>
    <w:rsid w:val="0073707D"/>
    <w:rsid w:val="00761F8D"/>
    <w:rsid w:val="007764E2"/>
    <w:rsid w:val="007D771C"/>
    <w:rsid w:val="008174FF"/>
    <w:rsid w:val="00836197"/>
    <w:rsid w:val="008568DE"/>
    <w:rsid w:val="00875E50"/>
    <w:rsid w:val="00885082"/>
    <w:rsid w:val="008D77A8"/>
    <w:rsid w:val="00917A52"/>
    <w:rsid w:val="00930940"/>
    <w:rsid w:val="009A32F3"/>
    <w:rsid w:val="009C4F9A"/>
    <w:rsid w:val="009F1301"/>
    <w:rsid w:val="009F2EA6"/>
    <w:rsid w:val="00A649F2"/>
    <w:rsid w:val="00AB5D5F"/>
    <w:rsid w:val="00AC2040"/>
    <w:rsid w:val="00AF0614"/>
    <w:rsid w:val="00B145AB"/>
    <w:rsid w:val="00B2019C"/>
    <w:rsid w:val="00B93242"/>
    <w:rsid w:val="00BA7E5D"/>
    <w:rsid w:val="00BD6A3F"/>
    <w:rsid w:val="00BE593B"/>
    <w:rsid w:val="00C12AAA"/>
    <w:rsid w:val="00C2691A"/>
    <w:rsid w:val="00C37522"/>
    <w:rsid w:val="00C51BE4"/>
    <w:rsid w:val="00D825B4"/>
    <w:rsid w:val="00E3589A"/>
    <w:rsid w:val="00E4587B"/>
    <w:rsid w:val="00F04239"/>
    <w:rsid w:val="00F96A02"/>
    <w:rsid w:val="00FF5E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01EE352"/>
  <w15:docId w15:val="{9C788C8D-8D86-4585-A37E-196D866B5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2Car">
    <w:name w:val="Título 2 Car"/>
    <w:basedOn w:val="Fuentedeprrafopredeter"/>
    <w:uiPriority w:val="9"/>
    <w:rsid w:val="00835EC8"/>
    <w:rPr>
      <w:rFonts w:asciiTheme="majorHAnsi" w:eastAsiaTheme="majorEastAsia" w:hAnsiTheme="majorHAnsi" w:cstheme="majorBidi"/>
      <w:color w:val="2E74B5" w:themeColor="accent1" w:themeShade="BF"/>
      <w:sz w:val="26"/>
      <w:szCs w:val="26"/>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35EC8"/>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835EC8"/>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835EC8"/>
    <w:rPr>
      <w:color w:val="0563C1"/>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835EC8"/>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835EC8"/>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35EC8"/>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835EC8"/>
    <w:rPr>
      <w:rFonts w:ascii="Times New Roman" w:eastAsia="Times New Roman" w:hAnsi="Times New Roman" w:cs="Times New Roman"/>
      <w:sz w:val="20"/>
      <w:szCs w:val="20"/>
      <w:lang w:eastAsia="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9D378D"/>
    <w:rPr>
      <w:sz w:val="16"/>
      <w:szCs w:val="16"/>
    </w:rPr>
  </w:style>
  <w:style w:type="paragraph" w:styleId="Textocomentario">
    <w:name w:val="annotation text"/>
    <w:basedOn w:val="Normal"/>
    <w:link w:val="TextocomentarioCar"/>
    <w:uiPriority w:val="99"/>
    <w:semiHidden/>
    <w:unhideWhenUsed/>
    <w:rsid w:val="009D378D"/>
    <w:rPr>
      <w:sz w:val="20"/>
      <w:szCs w:val="20"/>
    </w:rPr>
  </w:style>
  <w:style w:type="character" w:customStyle="1" w:styleId="TextocomentarioCar">
    <w:name w:val="Texto comentario Car"/>
    <w:basedOn w:val="Fuentedeprrafopredeter"/>
    <w:link w:val="Textocomentario"/>
    <w:uiPriority w:val="99"/>
    <w:semiHidden/>
    <w:rsid w:val="009D378D"/>
    <w:rPr>
      <w:sz w:val="20"/>
      <w:szCs w:val="20"/>
    </w:rPr>
  </w:style>
  <w:style w:type="paragraph" w:styleId="Asuntodelcomentario">
    <w:name w:val="annotation subject"/>
    <w:basedOn w:val="Textocomentario"/>
    <w:next w:val="Textocomentario"/>
    <w:link w:val="AsuntodelcomentarioCar"/>
    <w:uiPriority w:val="99"/>
    <w:semiHidden/>
    <w:unhideWhenUsed/>
    <w:rsid w:val="009D378D"/>
    <w:rPr>
      <w:b/>
      <w:bCs/>
    </w:rPr>
  </w:style>
  <w:style w:type="character" w:customStyle="1" w:styleId="AsuntodelcomentarioCar">
    <w:name w:val="Asunto del comentario Car"/>
    <w:basedOn w:val="TextocomentarioCar"/>
    <w:link w:val="Asuntodelcomentario"/>
    <w:uiPriority w:val="99"/>
    <w:semiHidden/>
    <w:rsid w:val="009D378D"/>
    <w:rPr>
      <w:b/>
      <w:bCs/>
      <w:sz w:val="20"/>
      <w:szCs w:val="20"/>
    </w:rPr>
  </w:style>
  <w:style w:type="paragraph" w:styleId="Textodeglobo">
    <w:name w:val="Balloon Text"/>
    <w:basedOn w:val="Normal"/>
    <w:link w:val="TextodegloboCar"/>
    <w:uiPriority w:val="99"/>
    <w:semiHidden/>
    <w:unhideWhenUsed/>
    <w:rsid w:val="009D378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378D"/>
    <w:rPr>
      <w:rFonts w:ascii="Segoe UI" w:hAnsi="Segoe UI" w:cs="Segoe UI"/>
      <w:sz w:val="18"/>
      <w:szCs w:val="18"/>
    </w:rPr>
  </w:style>
  <w:style w:type="paragraph" w:styleId="Piedepgina">
    <w:name w:val="footer"/>
    <w:basedOn w:val="Normal"/>
    <w:link w:val="PiedepginaCar"/>
    <w:uiPriority w:val="99"/>
    <w:unhideWhenUsed/>
    <w:rsid w:val="008936E7"/>
    <w:pPr>
      <w:tabs>
        <w:tab w:val="center" w:pos="4419"/>
        <w:tab w:val="right" w:pos="8838"/>
      </w:tabs>
    </w:pPr>
  </w:style>
  <w:style w:type="character" w:customStyle="1" w:styleId="PiedepginaCar">
    <w:name w:val="Pie de página Car"/>
    <w:basedOn w:val="Fuentedeprrafopredeter"/>
    <w:link w:val="Piedepgina"/>
    <w:uiPriority w:val="99"/>
    <w:rsid w:val="008936E7"/>
  </w:style>
  <w:style w:type="table" w:customStyle="1" w:styleId="Tablanormal13">
    <w:name w:val="Tabla normal 13"/>
    <w:basedOn w:val="Tablanormal"/>
    <w:next w:val="Tablanormal1"/>
    <w:uiPriority w:val="41"/>
    <w:rsid w:val="00AF5D34"/>
    <w:rPr>
      <w:rFonts w:asciiTheme="minorHAnsi" w:eastAsiaTheme="minorHAnsi" w:hAnsiTheme="minorHAnsi" w:cstheme="minorBid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AF5D3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visitado">
    <w:name w:val="FollowedHyperlink"/>
    <w:basedOn w:val="Fuentedeprrafopredeter"/>
    <w:uiPriority w:val="99"/>
    <w:semiHidden/>
    <w:unhideWhenUsed/>
    <w:rsid w:val="000D6271"/>
    <w:rPr>
      <w:color w:val="954F72" w:themeColor="followedHyperlink"/>
      <w:u w:val="single"/>
    </w:rPr>
  </w:style>
  <w:style w:type="table" w:styleId="Tablaconcuadrcula">
    <w:name w:val="Table Grid"/>
    <w:basedOn w:val="Tablanormal"/>
    <w:uiPriority w:val="39"/>
    <w:rsid w:val="000D6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2"/>
    <w:tblPr>
      <w:tblStyleRowBandSize w:val="1"/>
      <w:tblStyleColBandSize w:val="1"/>
      <w:tblCellMar>
        <w:left w:w="108" w:type="dxa"/>
        <w:right w:w="108" w:type="dxa"/>
      </w:tblCellMar>
    </w:tblPr>
  </w:style>
  <w:style w:type="table" w:customStyle="1" w:styleId="a4">
    <w:basedOn w:val="TableNormal2"/>
    <w:rPr>
      <w:rFonts w:ascii="Calibri" w:eastAsia="Calibri" w:hAnsi="Calibri" w:cs="Calibri"/>
      <w:sz w:val="22"/>
      <w:szCs w:val="22"/>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15" w:type="dxa"/>
        <w:right w:w="115" w:type="dxa"/>
      </w:tblCellMar>
    </w:tblPr>
  </w:style>
  <w:style w:type="table" w:customStyle="1" w:styleId="a8">
    <w:basedOn w:val="TableNormal2"/>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850EB3"/>
    <w:pPr>
      <w:spacing w:before="100" w:beforeAutospacing="1" w:after="100" w:afterAutospacing="1"/>
    </w:pPr>
  </w:style>
  <w:style w:type="paragraph" w:customStyle="1" w:styleId="m5907675151158779931gmail-msolistparagraph">
    <w:name w:val="m_5907675151158779931gmail-msolistparagraph"/>
    <w:basedOn w:val="Normal"/>
    <w:rsid w:val="00F32383"/>
    <w:pPr>
      <w:spacing w:before="100" w:beforeAutospacing="1" w:after="100" w:afterAutospacing="1"/>
    </w:pPr>
  </w:style>
  <w:style w:type="paragraph" w:styleId="Textoindependiente">
    <w:name w:val="Body Text"/>
    <w:basedOn w:val="Normal"/>
    <w:link w:val="TextoindependienteCar"/>
    <w:rsid w:val="00FD0C3F"/>
    <w:pPr>
      <w:jc w:val="both"/>
    </w:pPr>
    <w:rPr>
      <w:rFonts w:ascii="Arial" w:hAnsi="Arial"/>
      <w:szCs w:val="20"/>
      <w:lang w:val="es-ES_tradnl" w:eastAsia="es-ES"/>
    </w:rPr>
  </w:style>
  <w:style w:type="character" w:customStyle="1" w:styleId="TextoindependienteCar">
    <w:name w:val="Texto independiente Car"/>
    <w:basedOn w:val="Fuentedeprrafopredeter"/>
    <w:link w:val="Textoindependiente"/>
    <w:rsid w:val="00FD0C3F"/>
    <w:rPr>
      <w:rFonts w:ascii="Arial" w:hAnsi="Arial"/>
      <w:szCs w:val="20"/>
      <w:lang w:val="es-ES_tradnl" w:eastAsia="es-ES"/>
    </w:rPr>
  </w:style>
  <w:style w:type="paragraph" w:styleId="Sinespaciado">
    <w:name w:val="No Spacing"/>
    <w:aliases w:val="Francesa,INAI,Fundamentos"/>
    <w:link w:val="SinespaciadoCar"/>
    <w:uiPriority w:val="1"/>
    <w:qFormat/>
    <w:rsid w:val="00AC68B1"/>
    <w:rPr>
      <w:rFonts w:asciiTheme="minorHAnsi" w:eastAsiaTheme="minorEastAsia" w:hAnsiTheme="minorHAnsi" w:cstheme="minorBidi"/>
      <w:lang w:val="es-ES_tradnl" w:eastAsia="es-ES"/>
    </w:rPr>
  </w:style>
  <w:style w:type="character" w:customStyle="1" w:styleId="SinespaciadoCar">
    <w:name w:val="Sin espaciado Car"/>
    <w:aliases w:val="Francesa Car,INAI Car,Fundamentos Car"/>
    <w:link w:val="Sinespaciado"/>
    <w:uiPriority w:val="1"/>
    <w:qFormat/>
    <w:locked/>
    <w:rsid w:val="00AC68B1"/>
    <w:rPr>
      <w:rFonts w:asciiTheme="minorHAnsi" w:eastAsiaTheme="minorEastAsia" w:hAnsiTheme="minorHAnsi" w:cstheme="minorBidi"/>
      <w:lang w:val="es-ES_tradnl" w:eastAsia="es-ES"/>
    </w:rPr>
  </w:style>
  <w:style w:type="character" w:customStyle="1" w:styleId="uv3um">
    <w:name w:val="uv3um"/>
    <w:basedOn w:val="Fuentedeprrafopredeter"/>
    <w:rsid w:val="004D0BA4"/>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paragraph" w:styleId="Lista2">
    <w:name w:val="List 2"/>
    <w:basedOn w:val="Normal"/>
    <w:uiPriority w:val="99"/>
    <w:unhideWhenUsed/>
    <w:rsid w:val="001640EA"/>
    <w:pPr>
      <w:ind w:left="566" w:hanging="283"/>
      <w:contextualSpacing/>
    </w:pPr>
    <w:rPr>
      <w:rFonts w:asciiTheme="minorHAnsi" w:eastAsiaTheme="minorEastAsia" w:hAnsiTheme="minorHAnsi" w:cstheme="minorBidi"/>
      <w:lang w:val="es-ES_tradnl" w:eastAsia="es-ES"/>
    </w:rPr>
  </w:style>
  <w:style w:type="paragraph" w:styleId="Sangradetextonormal">
    <w:name w:val="Body Text Indent"/>
    <w:basedOn w:val="Normal"/>
    <w:link w:val="SangradetextonormalCar"/>
    <w:uiPriority w:val="99"/>
    <w:unhideWhenUsed/>
    <w:rsid w:val="001640EA"/>
    <w:pPr>
      <w:spacing w:after="120"/>
      <w:ind w:left="283"/>
    </w:pPr>
    <w:rPr>
      <w:rFonts w:asciiTheme="minorHAnsi" w:eastAsiaTheme="minorEastAsia" w:hAnsiTheme="minorHAnsi" w:cstheme="minorBidi"/>
      <w:lang w:val="es-ES_tradnl" w:eastAsia="es-ES"/>
    </w:rPr>
  </w:style>
  <w:style w:type="character" w:customStyle="1" w:styleId="SangradetextonormalCar">
    <w:name w:val="Sangría de texto normal Car"/>
    <w:basedOn w:val="Fuentedeprrafopredeter"/>
    <w:link w:val="Sangradetextonormal"/>
    <w:uiPriority w:val="99"/>
    <w:rsid w:val="001640EA"/>
    <w:rPr>
      <w:rFonts w:asciiTheme="minorHAnsi" w:eastAsiaTheme="minorEastAsia" w:hAnsiTheme="minorHAnsi" w:cstheme="minorBidi"/>
      <w:lang w:val="es-ES_tradnl" w:eastAsia="es-ES"/>
    </w:rPr>
  </w:style>
  <w:style w:type="paragraph" w:styleId="Textoindependienteprimerasangra2">
    <w:name w:val="Body Text First Indent 2"/>
    <w:basedOn w:val="Sangradetextonormal"/>
    <w:link w:val="Textoindependienteprimerasangra2Car"/>
    <w:uiPriority w:val="99"/>
    <w:unhideWhenUsed/>
    <w:rsid w:val="001640EA"/>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640EA"/>
    <w:rPr>
      <w:rFonts w:asciiTheme="minorHAnsi" w:eastAsiaTheme="minorEastAsia" w:hAnsiTheme="minorHAnsi" w:cstheme="minorBidi"/>
      <w:lang w:val="es-ES_tradnl" w:eastAsia="es-ES"/>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B2019C"/>
    <w:pPr>
      <w:numPr>
        <w:numId w:val="1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6793098">
      <w:bodyDiv w:val="1"/>
      <w:marLeft w:val="0"/>
      <w:marRight w:val="0"/>
      <w:marTop w:val="0"/>
      <w:marBottom w:val="0"/>
      <w:divBdr>
        <w:top w:val="none" w:sz="0" w:space="0" w:color="auto"/>
        <w:left w:val="none" w:sz="0" w:space="0" w:color="auto"/>
        <w:bottom w:val="none" w:sz="0" w:space="0" w:color="auto"/>
        <w:right w:val="none" w:sz="0" w:space="0" w:color="auto"/>
      </w:divBdr>
    </w:div>
    <w:div w:id="1387871403">
      <w:bodyDiv w:val="1"/>
      <w:marLeft w:val="0"/>
      <w:marRight w:val="0"/>
      <w:marTop w:val="0"/>
      <w:marBottom w:val="0"/>
      <w:divBdr>
        <w:top w:val="none" w:sz="0" w:space="0" w:color="auto"/>
        <w:left w:val="none" w:sz="0" w:space="0" w:color="auto"/>
        <w:bottom w:val="none" w:sz="0" w:space="0" w:color="auto"/>
        <w:right w:val="none" w:sz="0" w:space="0" w:color="auto"/>
      </w:divBdr>
    </w:div>
    <w:div w:id="1820419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599361.page" TargetMode="Externa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aimex.org.mx/saimex/solicitud/downloadAttach/2599361.pag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imex.org.mx/saimex/solicitud/downloadAttach/2599832.page"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saimex.org.mx/saimex/solicitud/downloadAttach/2599367.pag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saimex.org.mx/saimex/solicitud/downloadAttach/2599362.page" TargetMode="External"/><Relationship Id="rId14" Type="http://schemas.openxmlformats.org/officeDocument/2006/relationships/image" Target="media/image2.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EW8WI44P+WzqufRbs96Xlx3EA==">CgMxLjAyCWguM3pueXNoNzIOaC4ydjIzMGtuaWRleTIyCWguM2R5NnZrbTIOaC4ycHFhNG1nbGtndjIyDmguMmlpYXVwcWVreDV0Mg5oLjh0Z3E5YW0yeHk2djIOaC5jeWxkMWlhOThlMTAyDmguYzRuenNweGl0Z2U3Mg1oLmswNnJkZTc1dDM4OAByITEwVlA3YnkxbEw1T1JrUFhObWp6RFl3WlR5d3dIaTUwRQ==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4156</Words>
  <Characters>22858</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INFOEM521</dc:creator>
  <cp:lastModifiedBy>Cuenta Microsoft</cp:lastModifiedBy>
  <cp:revision>8</cp:revision>
  <cp:lastPrinted>2026-05-14T17:45:00Z</cp:lastPrinted>
  <dcterms:created xsi:type="dcterms:W3CDTF">2026-05-07T20:15:00Z</dcterms:created>
  <dcterms:modified xsi:type="dcterms:W3CDTF">2026-05-19T19:15:00Z</dcterms:modified>
</cp:coreProperties>
</file>