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F7B92" w14:textId="353E90AC"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Resolución del Pleno del Instituto de Transparencia, Acceso a la Información Pública y Protección de Datos Personales del Estado de México y Municipios, con domicilio en Metepec, Estado de México, a</w:t>
      </w:r>
      <w:r w:rsidR="00315FB1" w:rsidRPr="000D4D28">
        <w:rPr>
          <w:rFonts w:ascii="Palatino Linotype" w:eastAsia="Times New Roman" w:hAnsi="Palatino Linotype" w:cs="Palatino Linotype"/>
          <w:color w:val="000000"/>
          <w:sz w:val="24"/>
          <w:szCs w:val="24"/>
          <w:lang w:val="es-ES_tradnl" w:eastAsia="es-MX"/>
        </w:rPr>
        <w:t xml:space="preserve"> </w:t>
      </w:r>
      <w:r w:rsidR="00DF1924" w:rsidRPr="000D4D28">
        <w:rPr>
          <w:rFonts w:ascii="Palatino Linotype" w:eastAsia="Times New Roman" w:hAnsi="Palatino Linotype" w:cs="Palatino Linotype"/>
          <w:color w:val="000000"/>
          <w:sz w:val="24"/>
          <w:szCs w:val="24"/>
          <w:lang w:val="es-ES_tradnl" w:eastAsia="es-MX"/>
        </w:rPr>
        <w:t>tres de junio de dos mil veintiséis</w:t>
      </w:r>
      <w:r w:rsidR="00315FB1" w:rsidRPr="000D4D28">
        <w:rPr>
          <w:rFonts w:ascii="Palatino Linotype" w:eastAsia="Times New Roman" w:hAnsi="Palatino Linotype" w:cs="Palatino Linotype"/>
          <w:color w:val="000000"/>
          <w:sz w:val="24"/>
          <w:szCs w:val="24"/>
          <w:lang w:val="es-ES_tradnl" w:eastAsia="es-MX"/>
        </w:rPr>
        <w:t>.</w:t>
      </w:r>
    </w:p>
    <w:p w14:paraId="7C0479C2" w14:textId="77777777"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2C012FE" w14:textId="50B26DEC"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b/>
          <w:color w:val="000000"/>
          <w:sz w:val="24"/>
          <w:szCs w:val="24"/>
          <w:lang w:val="es-ES_tradnl" w:eastAsia="es-MX"/>
        </w:rPr>
        <w:t>VISTO</w:t>
      </w:r>
      <w:r w:rsidRPr="000D4D28">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0D4D28">
        <w:rPr>
          <w:rFonts w:ascii="Palatino Linotype" w:eastAsia="Times New Roman" w:hAnsi="Palatino Linotype" w:cs="Palatino Linotype"/>
          <w:b/>
          <w:color w:val="000000"/>
          <w:sz w:val="24"/>
          <w:szCs w:val="24"/>
          <w:lang w:val="es-ES_tradnl" w:eastAsia="es-MX"/>
        </w:rPr>
        <w:t>0</w:t>
      </w:r>
      <w:r w:rsidR="00FF6E66" w:rsidRPr="000D4D28">
        <w:rPr>
          <w:rFonts w:ascii="Palatino Linotype" w:eastAsia="Times New Roman" w:hAnsi="Palatino Linotype" w:cs="Palatino Linotype"/>
          <w:b/>
          <w:color w:val="000000"/>
          <w:sz w:val="24"/>
          <w:szCs w:val="24"/>
          <w:lang w:val="es-ES_tradnl" w:eastAsia="es-MX"/>
        </w:rPr>
        <w:t>9005</w:t>
      </w:r>
      <w:r w:rsidRPr="000D4D28">
        <w:rPr>
          <w:rFonts w:ascii="Palatino Linotype" w:eastAsia="Times New Roman" w:hAnsi="Palatino Linotype" w:cs="Palatino Linotype"/>
          <w:b/>
          <w:color w:val="000000"/>
          <w:sz w:val="24"/>
          <w:szCs w:val="24"/>
          <w:lang w:val="es-ES_tradnl" w:eastAsia="es-MX"/>
        </w:rPr>
        <w:t>/INFOEM/IP/RR/202</w:t>
      </w:r>
      <w:r w:rsidR="00315FB1" w:rsidRPr="000D4D28">
        <w:rPr>
          <w:rFonts w:ascii="Palatino Linotype" w:eastAsia="Times New Roman" w:hAnsi="Palatino Linotype" w:cs="Palatino Linotype"/>
          <w:b/>
          <w:color w:val="000000"/>
          <w:sz w:val="24"/>
          <w:szCs w:val="24"/>
          <w:lang w:val="es-ES_tradnl" w:eastAsia="es-MX"/>
        </w:rPr>
        <w:t>5</w:t>
      </w:r>
      <w:bookmarkEnd w:id="0"/>
      <w:r w:rsidRPr="000D4D28">
        <w:rPr>
          <w:rFonts w:ascii="Palatino Linotype" w:eastAsia="Times New Roman" w:hAnsi="Palatino Linotype" w:cs="Palatino Linotype"/>
          <w:color w:val="000000"/>
          <w:sz w:val="24"/>
          <w:szCs w:val="24"/>
          <w:lang w:val="es-ES_tradnl" w:eastAsia="es-MX"/>
        </w:rPr>
        <w:t xml:space="preserve">, interpuesto por un particular que </w:t>
      </w:r>
      <w:r w:rsidRPr="000D4D28">
        <w:rPr>
          <w:rFonts w:ascii="Palatino Linotype" w:eastAsia="Times New Roman" w:hAnsi="Palatino Linotype" w:cs="Palatino Linotype"/>
          <w:b/>
          <w:color w:val="000000"/>
          <w:sz w:val="24"/>
          <w:szCs w:val="24"/>
          <w:lang w:val="es-ES_tradnl" w:eastAsia="es-MX"/>
        </w:rPr>
        <w:t>no proporciono nombre o seudónimo para ser identificado</w:t>
      </w:r>
      <w:r w:rsidRPr="000D4D28">
        <w:rPr>
          <w:rFonts w:ascii="Palatino Linotype" w:eastAsia="Times New Roman" w:hAnsi="Palatino Linotype" w:cs="Arial"/>
          <w:sz w:val="24"/>
          <w:szCs w:val="24"/>
          <w:lang w:val="es-ES_tradnl" w:eastAsia="es-MX"/>
        </w:rPr>
        <w:t xml:space="preserve">, </w:t>
      </w:r>
      <w:r w:rsidRPr="000D4D28">
        <w:rPr>
          <w:rFonts w:ascii="Palatino Linotype" w:eastAsia="Times New Roman" w:hAnsi="Palatino Linotype" w:cs="Palatino Linotype"/>
          <w:color w:val="000000"/>
          <w:sz w:val="24"/>
          <w:szCs w:val="24"/>
          <w:lang w:val="es-ES_tradnl" w:eastAsia="es-MX"/>
        </w:rPr>
        <w:t xml:space="preserve">en lo sucesivo el </w:t>
      </w:r>
      <w:r w:rsidRPr="000D4D28">
        <w:rPr>
          <w:rFonts w:ascii="Palatino Linotype" w:eastAsia="Times New Roman" w:hAnsi="Palatino Linotype" w:cs="Palatino Linotype"/>
          <w:b/>
          <w:color w:val="000000"/>
          <w:sz w:val="24"/>
          <w:szCs w:val="24"/>
          <w:lang w:val="es-ES_tradnl" w:eastAsia="es-MX"/>
        </w:rPr>
        <w:t>Recurrente</w:t>
      </w:r>
      <w:r w:rsidRPr="000D4D28">
        <w:rPr>
          <w:rFonts w:ascii="Palatino Linotype" w:eastAsia="Times New Roman" w:hAnsi="Palatino Linotype" w:cs="Palatino Linotype"/>
          <w:color w:val="000000"/>
          <w:sz w:val="24"/>
          <w:szCs w:val="24"/>
          <w:lang w:val="es-ES_tradnl" w:eastAsia="es-MX"/>
        </w:rPr>
        <w:t xml:space="preserve">, en contra de la respuesta del </w:t>
      </w:r>
      <w:r w:rsidRPr="000D4D28">
        <w:rPr>
          <w:rFonts w:ascii="Palatino Linotype" w:eastAsia="Times New Roman" w:hAnsi="Palatino Linotype" w:cs="Palatino Linotype"/>
          <w:b/>
          <w:color w:val="000000"/>
          <w:sz w:val="24"/>
          <w:szCs w:val="24"/>
          <w:lang w:val="es-ES_tradnl" w:eastAsia="es-MX"/>
        </w:rPr>
        <w:t xml:space="preserve">Ayuntamiento de </w:t>
      </w:r>
      <w:r w:rsidR="00315FB1" w:rsidRPr="000D4D28">
        <w:rPr>
          <w:rFonts w:ascii="Palatino Linotype" w:eastAsia="Times New Roman" w:hAnsi="Palatino Linotype" w:cs="Palatino Linotype"/>
          <w:b/>
          <w:color w:val="000000"/>
          <w:sz w:val="24"/>
          <w:szCs w:val="24"/>
          <w:lang w:val="es-ES_tradnl" w:eastAsia="es-MX"/>
        </w:rPr>
        <w:t>Toluca</w:t>
      </w:r>
      <w:r w:rsidRPr="000D4D28">
        <w:rPr>
          <w:rFonts w:ascii="Palatino Linotype" w:eastAsia="Times New Roman" w:hAnsi="Palatino Linotype" w:cs="Palatino Linotype"/>
          <w:color w:val="000000"/>
          <w:sz w:val="24"/>
          <w:szCs w:val="24"/>
          <w:lang w:val="es-ES_tradnl" w:eastAsia="es-MX"/>
        </w:rPr>
        <w:t>, en lo subsecuente</w:t>
      </w:r>
      <w:r w:rsidRPr="000D4D28">
        <w:rPr>
          <w:rFonts w:ascii="Palatino Linotype" w:eastAsia="Times New Roman" w:hAnsi="Palatino Linotype" w:cs="Palatino Linotype"/>
          <w:b/>
          <w:color w:val="000000"/>
          <w:sz w:val="24"/>
          <w:szCs w:val="24"/>
          <w:lang w:val="es-ES_tradnl" w:eastAsia="es-MX"/>
        </w:rPr>
        <w:t xml:space="preserve"> </w:t>
      </w:r>
      <w:r w:rsidRPr="000D4D28">
        <w:rPr>
          <w:rFonts w:ascii="Palatino Linotype" w:eastAsia="Times New Roman" w:hAnsi="Palatino Linotype" w:cs="Palatino Linotype"/>
          <w:color w:val="000000"/>
          <w:sz w:val="24"/>
          <w:szCs w:val="24"/>
          <w:lang w:val="es-ES_tradnl" w:eastAsia="es-MX"/>
        </w:rPr>
        <w:t>el</w:t>
      </w:r>
      <w:r w:rsidRPr="000D4D28">
        <w:rPr>
          <w:rFonts w:ascii="Palatino Linotype" w:eastAsia="Times New Roman" w:hAnsi="Palatino Linotype" w:cs="Palatino Linotype"/>
          <w:b/>
          <w:color w:val="000000"/>
          <w:sz w:val="24"/>
          <w:szCs w:val="24"/>
          <w:lang w:val="es-ES_tradnl" w:eastAsia="es-MX"/>
        </w:rPr>
        <w:t xml:space="preserve"> Sujeto Obligado, </w:t>
      </w:r>
      <w:r w:rsidRPr="000D4D28">
        <w:rPr>
          <w:rFonts w:ascii="Palatino Linotype" w:eastAsia="Times New Roman" w:hAnsi="Palatino Linotype" w:cs="Palatino Linotype"/>
          <w:color w:val="000000"/>
          <w:sz w:val="24"/>
          <w:szCs w:val="24"/>
          <w:lang w:val="es-ES_tradnl" w:eastAsia="es-MX"/>
        </w:rPr>
        <w:t>se procede a dictar la presente resolución.</w:t>
      </w:r>
    </w:p>
    <w:p w14:paraId="2DA57C82" w14:textId="77777777"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0A63FB9" w14:textId="77777777"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4E77466" w14:textId="77777777" w:rsidR="00667368" w:rsidRPr="000D4D28" w:rsidRDefault="00667368" w:rsidP="00667368">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0D4D28">
        <w:rPr>
          <w:rFonts w:ascii="Palatino Linotype" w:eastAsia="Times New Roman" w:hAnsi="Palatino Linotype" w:cs="Times New Roman"/>
          <w:b/>
          <w:color w:val="000000" w:themeColor="text1"/>
          <w:sz w:val="32"/>
          <w:szCs w:val="32"/>
          <w:lang w:val="es-ES_tradnl" w:eastAsia="es-ES"/>
        </w:rPr>
        <w:t>ANTECEDENTES</w:t>
      </w:r>
    </w:p>
    <w:p w14:paraId="7E693EDF" w14:textId="77777777"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69DFEB4" w14:textId="77777777" w:rsidR="00667368" w:rsidRPr="000D4D28" w:rsidRDefault="00667368" w:rsidP="0066736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D4D28">
        <w:rPr>
          <w:rFonts w:ascii="Palatino Linotype" w:eastAsia="Times New Roman" w:hAnsi="Palatino Linotype" w:cs="Times New Roman"/>
          <w:b/>
          <w:color w:val="000000" w:themeColor="text1"/>
          <w:sz w:val="28"/>
          <w:szCs w:val="28"/>
          <w:lang w:val="es-ES_tradnl" w:eastAsia="es-MX"/>
        </w:rPr>
        <w:t>PRIMERO. De la Solicitud de Información.</w:t>
      </w:r>
    </w:p>
    <w:p w14:paraId="16410574" w14:textId="51705CB2"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Con fecha</w:t>
      </w:r>
      <w:r w:rsidR="00315FB1" w:rsidRPr="000D4D28">
        <w:rPr>
          <w:rFonts w:ascii="Palatino Linotype" w:eastAsia="Times New Roman" w:hAnsi="Palatino Linotype" w:cs="Palatino Linotype"/>
          <w:color w:val="000000"/>
          <w:sz w:val="24"/>
          <w:szCs w:val="24"/>
          <w:lang w:val="es-ES_tradnl" w:eastAsia="es-MX"/>
        </w:rPr>
        <w:t xml:space="preserve"> </w:t>
      </w:r>
      <w:r w:rsidR="00FF6E66" w:rsidRPr="000D4D28">
        <w:rPr>
          <w:rFonts w:ascii="Palatino Linotype" w:eastAsia="Times New Roman" w:hAnsi="Palatino Linotype" w:cs="Palatino Linotype"/>
          <w:color w:val="000000"/>
          <w:sz w:val="24"/>
          <w:szCs w:val="24"/>
          <w:lang w:val="es-ES_tradnl" w:eastAsia="es-MX"/>
        </w:rPr>
        <w:t>veintitrés de junio</w:t>
      </w:r>
      <w:r w:rsidR="00315FB1" w:rsidRPr="000D4D28">
        <w:rPr>
          <w:rFonts w:ascii="Palatino Linotype" w:eastAsia="Times New Roman" w:hAnsi="Palatino Linotype" w:cs="Palatino Linotype"/>
          <w:color w:val="000000"/>
          <w:sz w:val="24"/>
          <w:szCs w:val="24"/>
          <w:lang w:val="es-ES_tradnl" w:eastAsia="es-MX"/>
        </w:rPr>
        <w:t xml:space="preserve"> de dos mil veinticinco</w:t>
      </w:r>
      <w:r w:rsidRPr="000D4D28">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0D4D28">
        <w:rPr>
          <w:rFonts w:ascii="Palatino Linotype" w:eastAsia="Times New Roman" w:hAnsi="Palatino Linotype" w:cs="Palatino Linotype"/>
          <w:sz w:val="24"/>
          <w:szCs w:val="24"/>
          <w:lang w:val="es-ES_tradnl" w:eastAsia="es-MX"/>
        </w:rPr>
        <w:t>expediente</w:t>
      </w:r>
      <w:r w:rsidRPr="000D4D28">
        <w:rPr>
          <w:rFonts w:ascii="Verdana" w:eastAsia="Times New Roman" w:hAnsi="Verdana" w:cs="Calibri"/>
          <w:b/>
          <w:bCs/>
          <w:color w:val="FF0000"/>
          <w:sz w:val="24"/>
          <w:lang w:val="es-ES_tradnl" w:eastAsia="es-MX"/>
        </w:rPr>
        <w:t> </w:t>
      </w:r>
      <w:r w:rsidR="00FF6E66" w:rsidRPr="000D4D28">
        <w:rPr>
          <w:rFonts w:ascii="Palatino Linotype" w:hAnsi="Palatino Linotype"/>
          <w:b/>
          <w:bCs/>
          <w:sz w:val="24"/>
          <w:szCs w:val="24"/>
        </w:rPr>
        <w:t>03599/TOLUCA/IP/2025</w:t>
      </w:r>
      <w:r w:rsidRPr="000D4D28">
        <w:rPr>
          <w:rFonts w:ascii="Palatino Linotype" w:eastAsia="Times New Roman" w:hAnsi="Palatino Linotype" w:cs="Palatino Linotype"/>
          <w:sz w:val="24"/>
          <w:szCs w:val="24"/>
          <w:lang w:val="es-ES_tradnl" w:eastAsia="es-MX"/>
        </w:rPr>
        <w:t>,</w:t>
      </w:r>
      <w:r w:rsidRPr="000D4D28">
        <w:rPr>
          <w:rFonts w:ascii="Palatino Linotype" w:eastAsia="Times New Roman" w:hAnsi="Palatino Linotype" w:cs="Palatino Linotype"/>
          <w:b/>
          <w:sz w:val="24"/>
          <w:szCs w:val="24"/>
          <w:lang w:val="es-ES_tradnl" w:eastAsia="es-MX"/>
        </w:rPr>
        <w:t xml:space="preserve"> </w:t>
      </w:r>
      <w:r w:rsidRPr="000D4D28">
        <w:rPr>
          <w:rFonts w:ascii="Palatino Linotype" w:eastAsia="Times New Roman" w:hAnsi="Palatino Linotype" w:cs="Palatino Linotype"/>
          <w:color w:val="000000"/>
          <w:sz w:val="24"/>
          <w:szCs w:val="24"/>
          <w:lang w:val="es-ES_tradnl" w:eastAsia="es-MX"/>
        </w:rPr>
        <w:t>mediante la cual solicitó información en el tenor siguiente:</w:t>
      </w:r>
    </w:p>
    <w:p w14:paraId="577AE03F" w14:textId="77777777" w:rsidR="00667368" w:rsidRPr="000D4D28" w:rsidRDefault="00667368" w:rsidP="00667368">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1FF9B811" w14:textId="59692B57" w:rsidR="00667368" w:rsidRPr="000D4D28" w:rsidRDefault="00667368" w:rsidP="00315FB1">
      <w:pPr>
        <w:spacing w:after="0" w:line="360" w:lineRule="auto"/>
        <w:ind w:left="567" w:right="567"/>
        <w:contextualSpacing/>
        <w:jc w:val="both"/>
        <w:rPr>
          <w:rFonts w:ascii="Palatino Linotype" w:hAnsi="Palatino Linotype"/>
          <w:i/>
          <w:color w:val="000000"/>
          <w:sz w:val="24"/>
          <w:szCs w:val="24"/>
        </w:rPr>
      </w:pPr>
      <w:r w:rsidRPr="000D4D28">
        <w:rPr>
          <w:rFonts w:ascii="Palatino Linotype" w:hAnsi="Palatino Linotype"/>
          <w:i/>
          <w:color w:val="000000"/>
          <w:sz w:val="24"/>
          <w:szCs w:val="24"/>
        </w:rPr>
        <w:t>“</w:t>
      </w:r>
      <w:r w:rsidR="00FF6E66" w:rsidRPr="000D4D28">
        <w:rPr>
          <w:rFonts w:ascii="Palatino Linotype" w:hAnsi="Palatino Linotype"/>
          <w:i/>
          <w:color w:val="000000"/>
          <w:sz w:val="24"/>
          <w:szCs w:val="24"/>
        </w:rPr>
        <w:t xml:space="preserve">Sea este el medio para solicitar la información relativa a la 2023 en adjudicación de luminarias para el municipio de Toluca con la información que viene descrita en el artículo 92 fracción XXIX inciso a) con todos sus consecuentes o si es el caso, lo que viene en el mismo artículo y fracción pero del inciso b) dependiendo el proceso del </w:t>
      </w:r>
      <w:r w:rsidR="00FF6E66" w:rsidRPr="000D4D28">
        <w:rPr>
          <w:rFonts w:ascii="Palatino Linotype" w:hAnsi="Palatino Linotype"/>
          <w:i/>
          <w:color w:val="000000"/>
          <w:sz w:val="24"/>
          <w:szCs w:val="24"/>
        </w:rPr>
        <w:lastRenderedPageBreak/>
        <w:t>adjudicación,el artículo mencionado corresponde a la Ley de Transparencia y Acceso a la Información Pública y no esta en ipomex por eso se pide por saimex del Estado de México y Municipios</w:t>
      </w:r>
      <w:r w:rsidRPr="000D4D28">
        <w:rPr>
          <w:rFonts w:ascii="Palatino Linotype" w:hAnsi="Palatino Linotype"/>
          <w:i/>
          <w:color w:val="000000"/>
          <w:sz w:val="24"/>
          <w:szCs w:val="24"/>
        </w:rPr>
        <w:t>”</w:t>
      </w:r>
      <w:r w:rsidRPr="000D4D28">
        <w:rPr>
          <w:rFonts w:ascii="Verdana" w:hAnsi="Verdana"/>
          <w:color w:val="000000"/>
          <w:sz w:val="14"/>
          <w:szCs w:val="14"/>
        </w:rPr>
        <w:t xml:space="preserve"> </w:t>
      </w:r>
      <w:r w:rsidRPr="000D4D28">
        <w:rPr>
          <w:rFonts w:ascii="Palatino Linotype" w:eastAsia="Times New Roman" w:hAnsi="Palatino Linotype" w:cs="Palatino Linotype"/>
          <w:i/>
          <w:color w:val="000000"/>
          <w:szCs w:val="24"/>
          <w:lang w:val="es-ES_tradnl" w:eastAsia="es-MX"/>
        </w:rPr>
        <w:t xml:space="preserve"> (Sic)</w:t>
      </w:r>
    </w:p>
    <w:p w14:paraId="4A171C39" w14:textId="77777777"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DCCA553" w14:textId="0647429F"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 xml:space="preserve">Modalidad de entrega: </w:t>
      </w:r>
      <w:r w:rsidRPr="000D4D28">
        <w:rPr>
          <w:rFonts w:ascii="Palatino Linotype" w:eastAsia="Times New Roman" w:hAnsi="Palatino Linotype" w:cs="Palatino Linotype"/>
          <w:b/>
          <w:color w:val="000000"/>
          <w:sz w:val="24"/>
          <w:szCs w:val="24"/>
          <w:lang w:val="es-ES_tradnl" w:eastAsia="es-MX"/>
        </w:rPr>
        <w:t>A través del SAIMEX</w:t>
      </w:r>
      <w:r w:rsidRPr="000D4D28">
        <w:rPr>
          <w:rFonts w:ascii="Palatino Linotype" w:eastAsia="Times New Roman" w:hAnsi="Palatino Linotype" w:cs="Palatino Linotype"/>
          <w:color w:val="000000"/>
          <w:sz w:val="24"/>
          <w:szCs w:val="24"/>
          <w:lang w:val="es-ES_tradnl" w:eastAsia="es-MX"/>
        </w:rPr>
        <w:t>.</w:t>
      </w:r>
    </w:p>
    <w:p w14:paraId="5A5E3786" w14:textId="77777777" w:rsidR="009756A0" w:rsidRPr="000D4D28" w:rsidRDefault="009756A0"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EEF4661" w14:textId="77777777" w:rsidR="00667368" w:rsidRPr="000D4D28" w:rsidRDefault="00667368" w:rsidP="0066736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D4D28">
        <w:rPr>
          <w:rFonts w:ascii="Palatino Linotype" w:eastAsia="Times New Roman" w:hAnsi="Palatino Linotype" w:cs="Times New Roman"/>
          <w:b/>
          <w:color w:val="000000" w:themeColor="text1"/>
          <w:sz w:val="28"/>
          <w:szCs w:val="28"/>
          <w:lang w:val="es-ES_tradnl" w:eastAsia="es-MX"/>
        </w:rPr>
        <w:t>SEGUNDO. De la respuesta del Sujeto Obligado.</w:t>
      </w:r>
    </w:p>
    <w:p w14:paraId="6C6BE049" w14:textId="20019254"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9756A0" w:rsidRPr="000D4D28">
        <w:rPr>
          <w:rFonts w:ascii="Palatino Linotype" w:eastAsia="Times New Roman" w:hAnsi="Palatino Linotype" w:cs="Palatino Linotype"/>
          <w:color w:val="000000"/>
          <w:sz w:val="24"/>
          <w:szCs w:val="24"/>
          <w:lang w:val="es-ES_tradnl" w:eastAsia="es-MX"/>
        </w:rPr>
        <w:t>cinco de febrero</w:t>
      </w:r>
      <w:r w:rsidR="00315FB1" w:rsidRPr="000D4D28">
        <w:rPr>
          <w:rFonts w:ascii="Palatino Linotype" w:eastAsia="Times New Roman" w:hAnsi="Palatino Linotype" w:cs="Palatino Linotype"/>
          <w:color w:val="000000"/>
          <w:sz w:val="24"/>
          <w:szCs w:val="24"/>
          <w:lang w:val="es-ES_tradnl" w:eastAsia="es-MX"/>
        </w:rPr>
        <w:t xml:space="preserve"> de dos mil veinticinco</w:t>
      </w:r>
      <w:r w:rsidRPr="000D4D28">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p w14:paraId="1405393E" w14:textId="507B0DDA" w:rsidR="00FF6E66" w:rsidRPr="000D4D28" w:rsidRDefault="00FF6E66" w:rsidP="00FF6E66">
      <w:pPr>
        <w:spacing w:after="0" w:line="360" w:lineRule="auto"/>
        <w:ind w:left="567" w:right="567"/>
        <w:contextualSpacing/>
        <w:jc w:val="right"/>
        <w:rPr>
          <w:rFonts w:ascii="Palatino Linotype" w:eastAsia="Times New Roman" w:hAnsi="Palatino Linotype" w:cs="Palatino Linotype"/>
          <w:i/>
          <w:color w:val="000000"/>
          <w:lang w:val="es-ES_tradnl" w:eastAsia="es-MX"/>
        </w:rPr>
      </w:pPr>
      <w:r w:rsidRPr="000D4D28">
        <w:rPr>
          <w:rFonts w:ascii="Palatino Linotype" w:eastAsia="Times New Roman" w:hAnsi="Palatino Linotype" w:cs="Palatino Linotype"/>
          <w:i/>
          <w:color w:val="000000"/>
          <w:lang w:val="es-ES_tradnl" w:eastAsia="es-MX"/>
        </w:rPr>
        <w:t>“Folio de la solicitud: 03599/TOLUCA/IP/2025</w:t>
      </w:r>
    </w:p>
    <w:p w14:paraId="3E66261E" w14:textId="77777777" w:rsidR="00FF6E66" w:rsidRPr="000D4D28" w:rsidRDefault="00FF6E66" w:rsidP="00FF6E66">
      <w:pPr>
        <w:spacing w:after="0" w:line="360" w:lineRule="auto"/>
        <w:ind w:left="567" w:right="567"/>
        <w:contextualSpacing/>
        <w:jc w:val="both"/>
        <w:rPr>
          <w:rFonts w:ascii="Palatino Linotype" w:eastAsia="Times New Roman" w:hAnsi="Palatino Linotype" w:cs="Palatino Linotype"/>
          <w:i/>
          <w:color w:val="000000"/>
          <w:lang w:val="es-ES_tradnl" w:eastAsia="es-MX"/>
        </w:rPr>
      </w:pPr>
    </w:p>
    <w:p w14:paraId="2771AB22" w14:textId="6E0E8736" w:rsidR="00FF6E66" w:rsidRPr="000D4D28" w:rsidRDefault="00FF6E66" w:rsidP="00FF6E66">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0D4D28">
        <w:rPr>
          <w:rFonts w:ascii="Palatino Linotype" w:eastAsia="Times New Roman" w:hAnsi="Palatino Linotype" w:cs="Palatino Linotype"/>
          <w:i/>
          <w:color w:val="000000"/>
          <w:lang w:val="es-ES_tradnl"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C3C1864" w14:textId="77777777" w:rsidR="00FF6E66" w:rsidRPr="000D4D28" w:rsidRDefault="00FF6E66" w:rsidP="00FF6E66">
      <w:pPr>
        <w:spacing w:after="0" w:line="360" w:lineRule="auto"/>
        <w:ind w:left="567" w:right="567"/>
        <w:contextualSpacing/>
        <w:jc w:val="both"/>
        <w:rPr>
          <w:rFonts w:ascii="Palatino Linotype" w:eastAsia="Times New Roman" w:hAnsi="Palatino Linotype" w:cs="Palatino Linotype"/>
          <w:i/>
          <w:color w:val="000000"/>
          <w:lang w:val="es-ES_tradnl" w:eastAsia="es-MX"/>
        </w:rPr>
      </w:pPr>
    </w:p>
    <w:p w14:paraId="4EBF0640" w14:textId="5DD0543A" w:rsidR="00FF6E66" w:rsidRPr="000D4D28" w:rsidRDefault="00FF6E66" w:rsidP="00FF6E66">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0D4D28">
        <w:rPr>
          <w:rFonts w:ascii="Palatino Linotype" w:eastAsia="Times New Roman" w:hAnsi="Palatino Linotype" w:cs="Palatino Linotype"/>
          <w:i/>
          <w:color w:val="000000"/>
          <w:lang w:val="es-ES_tradnl" w:eastAsia="es-MX"/>
        </w:rPr>
        <w:t>En atención a la solicitud con folio 03599/TOLUCA/IP/2025, me permito adjuntar al presente la respuesta correspondiente, Sin más por el momento, reciba un saludo.</w:t>
      </w:r>
    </w:p>
    <w:p w14:paraId="5E864199" w14:textId="77777777" w:rsidR="00FF6E66" w:rsidRPr="000D4D28" w:rsidRDefault="00FF6E66" w:rsidP="00FF6E66">
      <w:pPr>
        <w:spacing w:after="0" w:line="360" w:lineRule="auto"/>
        <w:ind w:left="567" w:right="567"/>
        <w:contextualSpacing/>
        <w:jc w:val="both"/>
        <w:rPr>
          <w:rFonts w:ascii="Palatino Linotype" w:eastAsia="Times New Roman" w:hAnsi="Palatino Linotype" w:cs="Palatino Linotype"/>
          <w:i/>
          <w:color w:val="000000"/>
          <w:lang w:val="es-ES_tradnl" w:eastAsia="es-MX"/>
        </w:rPr>
      </w:pPr>
    </w:p>
    <w:p w14:paraId="115FA95B" w14:textId="77A3B5E6" w:rsidR="00FF6E66" w:rsidRPr="000D4D28" w:rsidRDefault="00FF6E66" w:rsidP="00FF6E66">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0D4D28">
        <w:rPr>
          <w:rFonts w:ascii="Palatino Linotype" w:eastAsia="Times New Roman" w:hAnsi="Palatino Linotype" w:cs="Palatino Linotype"/>
          <w:i/>
          <w:color w:val="000000"/>
          <w:lang w:val="es-ES_tradnl" w:eastAsia="es-MX"/>
        </w:rPr>
        <w:t>ATENTAMENTE</w:t>
      </w:r>
    </w:p>
    <w:p w14:paraId="018843D7" w14:textId="40FE1D1D" w:rsidR="00667368" w:rsidRPr="000D4D28" w:rsidRDefault="00FF6E66" w:rsidP="00FF6E66">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0D4D28">
        <w:rPr>
          <w:rFonts w:ascii="Palatino Linotype" w:eastAsia="Times New Roman" w:hAnsi="Palatino Linotype" w:cs="Palatino Linotype"/>
          <w:i/>
          <w:color w:val="000000"/>
          <w:lang w:val="es-ES_tradnl" w:eastAsia="es-MX"/>
        </w:rPr>
        <w:t>Dr. Nahum Miguel Mendoza Morales” (sic)</w:t>
      </w:r>
    </w:p>
    <w:p w14:paraId="632C809C" w14:textId="77777777" w:rsidR="00667368" w:rsidRPr="000D4D28" w:rsidRDefault="00667368" w:rsidP="00667368">
      <w:pPr>
        <w:spacing w:after="0" w:line="360" w:lineRule="auto"/>
        <w:contextualSpacing/>
        <w:jc w:val="both"/>
        <w:rPr>
          <w:rFonts w:ascii="Palatino Linotype" w:eastAsia="Times New Roman" w:hAnsi="Palatino Linotype" w:cs="Palatino Linotype"/>
          <w:i/>
          <w:color w:val="000000"/>
          <w:lang w:val="es-ES_tradnl" w:eastAsia="es-MX"/>
        </w:rPr>
      </w:pPr>
    </w:p>
    <w:p w14:paraId="15B6E751" w14:textId="1D900145" w:rsidR="00667368" w:rsidRPr="000D4D28" w:rsidRDefault="00667368" w:rsidP="00667368">
      <w:pPr>
        <w:spacing w:after="0" w:line="360" w:lineRule="auto"/>
        <w:contextualSpacing/>
        <w:jc w:val="both"/>
        <w:rPr>
          <w:rFonts w:ascii="Palatino Linotype" w:hAnsi="Palatino Linotype" w:cs="Arial"/>
          <w:b/>
          <w:bCs/>
          <w:i/>
          <w:sz w:val="24"/>
          <w:szCs w:val="24"/>
        </w:rPr>
      </w:pPr>
      <w:r w:rsidRPr="000D4D28">
        <w:rPr>
          <w:rFonts w:ascii="Palatino Linotype" w:eastAsia="Times New Roman" w:hAnsi="Palatino Linotype" w:cs="Palatino Linotype"/>
          <w:color w:val="000000"/>
          <w:sz w:val="24"/>
          <w:szCs w:val="24"/>
          <w:lang w:val="es-ES_tradnl" w:eastAsia="es-MX"/>
        </w:rPr>
        <w:t xml:space="preserve">El Sujeto Obligado adjuntó a su respuesta el documento denominado </w:t>
      </w:r>
      <w:r w:rsidRPr="000D4D28">
        <w:rPr>
          <w:rFonts w:ascii="Palatino Linotype" w:eastAsia="Times New Roman" w:hAnsi="Palatino Linotype" w:cs="Palatino Linotype"/>
          <w:i/>
          <w:sz w:val="24"/>
          <w:szCs w:val="24"/>
          <w:lang w:val="es-ES_tradnl" w:eastAsia="es-MX"/>
        </w:rPr>
        <w:t>“</w:t>
      </w:r>
      <w:r w:rsidR="00FF6E66" w:rsidRPr="000D4D28">
        <w:rPr>
          <w:rFonts w:ascii="Palatino Linotype" w:hAnsi="Palatino Linotype" w:cs="Arial"/>
          <w:b/>
          <w:bCs/>
          <w:i/>
          <w:sz w:val="24"/>
          <w:szCs w:val="24"/>
        </w:rPr>
        <w:t>Anexo Saimex 03599.pdf”, “Respuesta Saimex 03599.pdf”, “NOTIF. CIUDADANO S. 3599.pdf</w:t>
      </w:r>
      <w:r w:rsidR="009756A0" w:rsidRPr="000D4D28">
        <w:rPr>
          <w:rFonts w:ascii="Palatino Linotype" w:hAnsi="Palatino Linotype" w:cs="Arial"/>
          <w:b/>
          <w:bCs/>
          <w:i/>
          <w:sz w:val="24"/>
          <w:szCs w:val="24"/>
        </w:rPr>
        <w:t>” y ”</w:t>
      </w:r>
      <w:r w:rsidR="00FF6E66" w:rsidRPr="000D4D28">
        <w:t xml:space="preserve"> </w:t>
      </w:r>
      <w:r w:rsidR="00FF6E66" w:rsidRPr="000D4D28">
        <w:rPr>
          <w:rFonts w:ascii="Palatino Linotype" w:hAnsi="Palatino Linotype" w:cs="Arial"/>
          <w:b/>
          <w:bCs/>
          <w:i/>
          <w:sz w:val="24"/>
          <w:szCs w:val="24"/>
        </w:rPr>
        <w:lastRenderedPageBreak/>
        <w:t>ANEXO 03599.docx</w:t>
      </w:r>
      <w:r w:rsidRPr="000D4D28">
        <w:rPr>
          <w:rFonts w:ascii="Palatino Linotype" w:hAnsi="Palatino Linotype" w:cs="Arial"/>
          <w:b/>
          <w:bCs/>
          <w:i/>
          <w:sz w:val="24"/>
          <w:szCs w:val="24"/>
        </w:rPr>
        <w:t>”,</w:t>
      </w:r>
      <w:r w:rsidRPr="000D4D28">
        <w:rPr>
          <w:rFonts w:ascii="Palatino Linotype" w:hAnsi="Palatino Linotype" w:cs="Arial"/>
          <w:b/>
          <w:bCs/>
          <w:sz w:val="24"/>
          <w:szCs w:val="24"/>
        </w:rPr>
        <w:t xml:space="preserve"> </w:t>
      </w:r>
      <w:r w:rsidR="009756A0" w:rsidRPr="000D4D28">
        <w:rPr>
          <w:rFonts w:ascii="Palatino Linotype" w:hAnsi="Palatino Linotype" w:cs="Arial"/>
          <w:bCs/>
          <w:sz w:val="24"/>
          <w:szCs w:val="24"/>
        </w:rPr>
        <w:t>los</w:t>
      </w:r>
      <w:r w:rsidRPr="000D4D28">
        <w:rPr>
          <w:rFonts w:ascii="Palatino Linotype" w:hAnsi="Palatino Linotype" w:cs="Arial"/>
          <w:bCs/>
          <w:sz w:val="24"/>
          <w:szCs w:val="24"/>
        </w:rPr>
        <w:t xml:space="preserve"> cual</w:t>
      </w:r>
      <w:r w:rsidR="009756A0" w:rsidRPr="000D4D28">
        <w:rPr>
          <w:rFonts w:ascii="Palatino Linotype" w:hAnsi="Palatino Linotype" w:cs="Arial"/>
          <w:bCs/>
          <w:sz w:val="24"/>
          <w:szCs w:val="24"/>
        </w:rPr>
        <w:t>es</w:t>
      </w:r>
      <w:r w:rsidRPr="000D4D28">
        <w:rPr>
          <w:rFonts w:ascii="Palatino Linotype" w:hAnsi="Palatino Linotype" w:cs="Arial"/>
          <w:bCs/>
          <w:sz w:val="24"/>
          <w:szCs w:val="24"/>
        </w:rPr>
        <w:t xml:space="preserve"> </w:t>
      </w:r>
      <w:r w:rsidRPr="000D4D28">
        <w:rPr>
          <w:rFonts w:ascii="Palatino Linotype" w:eastAsia="Times New Roman" w:hAnsi="Palatino Linotype" w:cs="Palatino Linotype"/>
          <w:color w:val="000000"/>
          <w:sz w:val="24"/>
          <w:szCs w:val="24"/>
          <w:lang w:val="es-ES_tradnl" w:eastAsia="es-MX"/>
        </w:rPr>
        <w:t>no se reproduce</w:t>
      </w:r>
      <w:r w:rsidR="009756A0" w:rsidRPr="000D4D28">
        <w:rPr>
          <w:rFonts w:ascii="Palatino Linotype" w:eastAsia="Times New Roman" w:hAnsi="Palatino Linotype" w:cs="Palatino Linotype"/>
          <w:color w:val="000000"/>
          <w:sz w:val="24"/>
          <w:szCs w:val="24"/>
          <w:lang w:val="es-ES_tradnl" w:eastAsia="es-MX"/>
        </w:rPr>
        <w:t>n</w:t>
      </w:r>
      <w:r w:rsidRPr="000D4D28">
        <w:rPr>
          <w:rFonts w:ascii="Palatino Linotype" w:eastAsia="Times New Roman" w:hAnsi="Palatino Linotype" w:cs="Palatino Linotype"/>
          <w:color w:val="000000"/>
          <w:sz w:val="24"/>
          <w:szCs w:val="24"/>
          <w:lang w:val="es-ES_tradnl" w:eastAsia="es-MX"/>
        </w:rPr>
        <w:t xml:space="preserve"> por ser del conocimiento de las partes; no obstante, su contenido será motivo de análisis en el estudio correspondiente.</w:t>
      </w:r>
    </w:p>
    <w:p w14:paraId="24D4D65C" w14:textId="77777777" w:rsidR="00667368" w:rsidRPr="000D4D28" w:rsidRDefault="00667368" w:rsidP="00667368">
      <w:pPr>
        <w:spacing w:after="0" w:line="360" w:lineRule="auto"/>
        <w:contextualSpacing/>
        <w:jc w:val="both"/>
        <w:rPr>
          <w:rFonts w:ascii="Palatino Linotype" w:hAnsi="Palatino Linotype" w:cs="Arial"/>
          <w:b/>
          <w:bCs/>
          <w:i/>
          <w:sz w:val="24"/>
          <w:szCs w:val="24"/>
        </w:rPr>
      </w:pPr>
    </w:p>
    <w:p w14:paraId="14304949" w14:textId="77777777" w:rsidR="00667368" w:rsidRPr="000D4D28" w:rsidRDefault="00667368" w:rsidP="0066736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D4D28">
        <w:rPr>
          <w:rFonts w:ascii="Palatino Linotype" w:eastAsia="Times New Roman" w:hAnsi="Palatino Linotype" w:cs="Times New Roman"/>
          <w:b/>
          <w:color w:val="000000" w:themeColor="text1"/>
          <w:sz w:val="28"/>
          <w:szCs w:val="28"/>
          <w:lang w:val="es-ES_tradnl" w:eastAsia="es-MX"/>
        </w:rPr>
        <w:t>TERCERO. Del recurso de revisión.</w:t>
      </w:r>
    </w:p>
    <w:p w14:paraId="1B784266" w14:textId="0A18806B"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FF6E66" w:rsidRPr="000D4D28">
        <w:rPr>
          <w:rFonts w:ascii="Palatino Linotype" w:eastAsia="Times New Roman" w:hAnsi="Palatino Linotype" w:cs="Palatino Linotype"/>
          <w:color w:val="000000"/>
          <w:sz w:val="24"/>
          <w:szCs w:val="24"/>
          <w:lang w:val="es-ES_tradnl" w:eastAsia="es-MX"/>
        </w:rPr>
        <w:t>cuatro de agosto</w:t>
      </w:r>
      <w:r w:rsidR="009756A0" w:rsidRPr="000D4D28">
        <w:rPr>
          <w:rFonts w:ascii="Palatino Linotype" w:eastAsia="Times New Roman" w:hAnsi="Palatino Linotype" w:cs="Palatino Linotype"/>
          <w:color w:val="000000"/>
          <w:sz w:val="24"/>
          <w:szCs w:val="24"/>
          <w:lang w:val="es-ES_tradnl" w:eastAsia="es-MX"/>
        </w:rPr>
        <w:t xml:space="preserve"> </w:t>
      </w:r>
      <w:r w:rsidR="00315FB1" w:rsidRPr="000D4D28">
        <w:rPr>
          <w:rFonts w:ascii="Palatino Linotype" w:eastAsia="Times New Roman" w:hAnsi="Palatino Linotype" w:cs="Palatino Linotype"/>
          <w:color w:val="000000"/>
          <w:sz w:val="24"/>
          <w:szCs w:val="24"/>
          <w:lang w:val="es-ES_tradnl" w:eastAsia="es-MX"/>
        </w:rPr>
        <w:t>de dos mil veinticinco</w:t>
      </w:r>
      <w:r w:rsidRPr="000D4D28">
        <w:rPr>
          <w:rFonts w:ascii="Palatino Linotype" w:eastAsia="Times New Roman" w:hAnsi="Palatino Linotype" w:cs="Palatino Linotype"/>
          <w:color w:val="000000"/>
          <w:sz w:val="24"/>
          <w:szCs w:val="24"/>
          <w:lang w:val="es-ES_tradnl" w:eastAsia="es-MX"/>
        </w:rPr>
        <w:t xml:space="preserve">, el cual se registró con el expediente número </w:t>
      </w:r>
      <w:r w:rsidRPr="000D4D28">
        <w:rPr>
          <w:rFonts w:ascii="Palatino Linotype" w:eastAsia="Times New Roman" w:hAnsi="Palatino Linotype" w:cs="Palatino Linotype"/>
          <w:b/>
          <w:color w:val="000000"/>
          <w:sz w:val="24"/>
          <w:szCs w:val="24"/>
          <w:lang w:val="es-ES_tradnl" w:eastAsia="es-MX"/>
        </w:rPr>
        <w:t>0</w:t>
      </w:r>
      <w:r w:rsidR="00FF6E66" w:rsidRPr="000D4D28">
        <w:rPr>
          <w:rFonts w:ascii="Palatino Linotype" w:eastAsia="Times New Roman" w:hAnsi="Palatino Linotype" w:cs="Palatino Linotype"/>
          <w:b/>
          <w:color w:val="000000"/>
          <w:sz w:val="24"/>
          <w:szCs w:val="24"/>
          <w:lang w:val="es-ES_tradnl" w:eastAsia="es-MX"/>
        </w:rPr>
        <w:t>9005</w:t>
      </w:r>
      <w:r w:rsidRPr="000D4D28">
        <w:rPr>
          <w:rFonts w:ascii="Palatino Linotype" w:eastAsia="Times New Roman" w:hAnsi="Palatino Linotype" w:cs="Palatino Linotype"/>
          <w:b/>
          <w:color w:val="000000"/>
          <w:sz w:val="24"/>
          <w:szCs w:val="24"/>
          <w:lang w:val="es-ES_tradnl" w:eastAsia="es-MX"/>
        </w:rPr>
        <w:t>/INFOEM/IP/RR/202</w:t>
      </w:r>
      <w:r w:rsidR="00315FB1" w:rsidRPr="000D4D28">
        <w:rPr>
          <w:rFonts w:ascii="Palatino Linotype" w:eastAsia="Times New Roman" w:hAnsi="Palatino Linotype" w:cs="Palatino Linotype"/>
          <w:b/>
          <w:color w:val="000000"/>
          <w:sz w:val="24"/>
          <w:szCs w:val="24"/>
          <w:lang w:val="es-ES_tradnl" w:eastAsia="es-MX"/>
        </w:rPr>
        <w:t>5</w:t>
      </w:r>
      <w:r w:rsidRPr="000D4D28">
        <w:rPr>
          <w:rFonts w:ascii="Palatino Linotype" w:eastAsia="Times New Roman" w:hAnsi="Palatino Linotype" w:cs="Palatino Linotype"/>
          <w:color w:val="000000"/>
          <w:sz w:val="24"/>
          <w:szCs w:val="24"/>
          <w:lang w:val="es-ES_tradnl" w:eastAsia="es-MX"/>
        </w:rPr>
        <w:t>, manifestando lo siguiente:</w:t>
      </w:r>
    </w:p>
    <w:p w14:paraId="6F980477" w14:textId="77777777" w:rsidR="00667368" w:rsidRPr="000D4D28" w:rsidRDefault="00667368" w:rsidP="00667368">
      <w:pPr>
        <w:spacing w:after="0" w:line="360" w:lineRule="auto"/>
        <w:contextualSpacing/>
        <w:jc w:val="both"/>
        <w:rPr>
          <w:rFonts w:ascii="Palatino Linotype" w:eastAsia="Times New Roman" w:hAnsi="Palatino Linotype" w:cs="Palatino Linotype"/>
          <w:i/>
          <w:color w:val="000000"/>
          <w:sz w:val="24"/>
          <w:szCs w:val="24"/>
          <w:lang w:val="es-ES_tradnl" w:eastAsia="es-MX"/>
        </w:rPr>
      </w:pPr>
    </w:p>
    <w:p w14:paraId="35F03906" w14:textId="4AAD52A4" w:rsidR="00667368" w:rsidRPr="000D4D28" w:rsidRDefault="009756A0" w:rsidP="00667368">
      <w:pPr>
        <w:pStyle w:val="Prrafodelista"/>
        <w:numPr>
          <w:ilvl w:val="0"/>
          <w:numId w:val="2"/>
        </w:numPr>
        <w:spacing w:after="0" w:line="360" w:lineRule="auto"/>
        <w:ind w:right="567"/>
        <w:jc w:val="both"/>
        <w:rPr>
          <w:rFonts w:ascii="Palatino Linotype" w:hAnsi="Palatino Linotype"/>
          <w:i/>
          <w:color w:val="000000"/>
          <w:sz w:val="24"/>
          <w:szCs w:val="24"/>
        </w:rPr>
      </w:pPr>
      <w:r w:rsidRPr="000D4D28">
        <w:rPr>
          <w:rFonts w:ascii="Palatino Linotype" w:hAnsi="Palatino Linotype" w:cs="Palatino Linotype"/>
          <w:b/>
          <w:i/>
          <w:sz w:val="24"/>
          <w:szCs w:val="24"/>
          <w:lang w:val="es-ES_tradnl" w:eastAsia="es-MX"/>
        </w:rPr>
        <w:t xml:space="preserve">Acto Impugnado </w:t>
      </w:r>
    </w:p>
    <w:p w14:paraId="76484666" w14:textId="0D99A9B7" w:rsidR="009756A0" w:rsidRPr="000D4D28" w:rsidRDefault="009756A0" w:rsidP="009756A0">
      <w:pPr>
        <w:pStyle w:val="Prrafodelista"/>
        <w:spacing w:after="0" w:line="360" w:lineRule="auto"/>
        <w:ind w:left="785" w:right="567"/>
        <w:jc w:val="both"/>
        <w:rPr>
          <w:rFonts w:ascii="Palatino Linotype" w:hAnsi="Palatino Linotype"/>
          <w:i/>
          <w:color w:val="000000"/>
          <w:sz w:val="24"/>
          <w:szCs w:val="24"/>
        </w:rPr>
      </w:pPr>
      <w:r w:rsidRPr="000D4D28">
        <w:rPr>
          <w:rFonts w:ascii="Palatino Linotype" w:hAnsi="Palatino Linotype"/>
          <w:i/>
          <w:color w:val="000000"/>
          <w:sz w:val="24"/>
          <w:szCs w:val="24"/>
        </w:rPr>
        <w:t>“</w:t>
      </w:r>
      <w:r w:rsidR="00FF6E66" w:rsidRPr="000D4D28">
        <w:rPr>
          <w:rFonts w:ascii="Palatino Linotype" w:hAnsi="Palatino Linotype"/>
          <w:i/>
          <w:color w:val="000000"/>
          <w:sz w:val="24"/>
          <w:szCs w:val="24"/>
        </w:rPr>
        <w:t>La negativa de la información son opacos y se exige se entregue lo solicitado</w:t>
      </w:r>
      <w:r w:rsidRPr="000D4D28">
        <w:rPr>
          <w:rFonts w:ascii="Palatino Linotype" w:hAnsi="Palatino Linotype"/>
          <w:i/>
          <w:color w:val="000000"/>
          <w:sz w:val="24"/>
          <w:szCs w:val="24"/>
        </w:rPr>
        <w:t>” (Sic)</w:t>
      </w:r>
    </w:p>
    <w:p w14:paraId="406DD9F5" w14:textId="77777777" w:rsidR="009756A0" w:rsidRPr="000D4D28" w:rsidRDefault="009756A0" w:rsidP="009756A0">
      <w:pPr>
        <w:pStyle w:val="Prrafodelista"/>
        <w:spacing w:after="0" w:line="360" w:lineRule="auto"/>
        <w:ind w:left="785" w:right="567"/>
        <w:jc w:val="both"/>
        <w:rPr>
          <w:rFonts w:ascii="Palatino Linotype" w:hAnsi="Palatino Linotype"/>
          <w:i/>
          <w:color w:val="000000"/>
          <w:sz w:val="24"/>
          <w:szCs w:val="24"/>
        </w:rPr>
      </w:pPr>
    </w:p>
    <w:p w14:paraId="1B88F32D" w14:textId="2ECDB061" w:rsidR="009756A0" w:rsidRPr="000D4D28" w:rsidRDefault="009756A0" w:rsidP="00667368">
      <w:pPr>
        <w:pStyle w:val="Prrafodelista"/>
        <w:numPr>
          <w:ilvl w:val="0"/>
          <w:numId w:val="2"/>
        </w:numPr>
        <w:spacing w:after="0" w:line="360" w:lineRule="auto"/>
        <w:ind w:right="567"/>
        <w:jc w:val="both"/>
        <w:rPr>
          <w:rFonts w:ascii="Palatino Linotype" w:hAnsi="Palatino Linotype"/>
          <w:i/>
          <w:color w:val="000000"/>
          <w:sz w:val="24"/>
          <w:szCs w:val="24"/>
        </w:rPr>
      </w:pPr>
      <w:r w:rsidRPr="000D4D28">
        <w:rPr>
          <w:rFonts w:ascii="Palatino Linotype" w:eastAsia="Times New Roman" w:hAnsi="Palatino Linotype" w:cs="Palatino Linotype"/>
          <w:b/>
          <w:i/>
          <w:sz w:val="24"/>
          <w:szCs w:val="24"/>
          <w:lang w:val="es-ES_tradnl" w:eastAsia="es-MX"/>
        </w:rPr>
        <w:t>Motivos de Inconformidad</w:t>
      </w:r>
    </w:p>
    <w:p w14:paraId="344991F9" w14:textId="00033029" w:rsidR="00667368" w:rsidRPr="000D4D28" w:rsidRDefault="00667368" w:rsidP="009756A0">
      <w:pPr>
        <w:pStyle w:val="Prrafodelista"/>
        <w:spacing w:after="0" w:line="360" w:lineRule="auto"/>
        <w:ind w:left="785" w:right="567"/>
        <w:jc w:val="both"/>
        <w:rPr>
          <w:rFonts w:ascii="Palatino Linotype" w:hAnsi="Palatino Linotype"/>
          <w:i/>
          <w:color w:val="000000"/>
          <w:sz w:val="24"/>
          <w:szCs w:val="24"/>
        </w:rPr>
      </w:pPr>
      <w:r w:rsidRPr="000D4D28">
        <w:rPr>
          <w:rFonts w:ascii="Palatino Linotype" w:hAnsi="Palatino Linotype" w:cs="Palatino Linotype"/>
          <w:b/>
          <w:i/>
          <w:sz w:val="24"/>
          <w:szCs w:val="24"/>
          <w:lang w:val="es-ES_tradnl" w:eastAsia="es-MX"/>
        </w:rPr>
        <w:t>“</w:t>
      </w:r>
      <w:r w:rsidR="00FF6E66" w:rsidRPr="000D4D28">
        <w:rPr>
          <w:rFonts w:ascii="Palatino Linotype" w:hAnsi="Palatino Linotype"/>
          <w:i/>
          <w:color w:val="000000"/>
          <w:sz w:val="24"/>
          <w:szCs w:val="24"/>
        </w:rPr>
        <w:t>La negativa de la información son opacos y se exige se entregue lo solicitado</w:t>
      </w:r>
      <w:r w:rsidR="009756A0" w:rsidRPr="000D4D28">
        <w:rPr>
          <w:rFonts w:ascii="Palatino Linotype" w:hAnsi="Palatino Linotype"/>
          <w:i/>
          <w:color w:val="000000"/>
          <w:sz w:val="24"/>
          <w:szCs w:val="24"/>
        </w:rPr>
        <w:t>” (Sic)</w:t>
      </w:r>
    </w:p>
    <w:p w14:paraId="2B9C056D" w14:textId="77777777" w:rsidR="009756A0" w:rsidRPr="000D4D28" w:rsidRDefault="009756A0" w:rsidP="009756A0">
      <w:pPr>
        <w:pStyle w:val="Prrafodelista"/>
        <w:spacing w:after="0" w:line="360" w:lineRule="auto"/>
        <w:ind w:left="785" w:right="567"/>
        <w:jc w:val="both"/>
        <w:rPr>
          <w:rFonts w:ascii="Palatino Linotype" w:eastAsia="Times New Roman" w:hAnsi="Palatino Linotype" w:cs="Palatino Linotype"/>
          <w:b/>
          <w:i/>
          <w:color w:val="000000"/>
          <w:lang w:val="es-ES_tradnl" w:eastAsia="es-MX"/>
        </w:rPr>
      </w:pPr>
    </w:p>
    <w:p w14:paraId="0571C65E" w14:textId="77777777" w:rsidR="00667368" w:rsidRPr="000D4D28" w:rsidRDefault="00667368" w:rsidP="0066736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D4D28">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78D3AD81" w14:textId="32B2B628"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 xml:space="preserve">Medio de impugnación que le fue turnado al </w:t>
      </w:r>
      <w:r w:rsidRPr="000D4D28">
        <w:rPr>
          <w:rFonts w:ascii="Palatino Linotype" w:eastAsia="Times New Roman" w:hAnsi="Palatino Linotype" w:cs="Palatino Linotype"/>
          <w:b/>
          <w:color w:val="000000"/>
          <w:sz w:val="24"/>
          <w:szCs w:val="24"/>
          <w:lang w:val="es-ES_tradnl" w:eastAsia="es-MX"/>
        </w:rPr>
        <w:t>Comisionado Presidente José Martínez Vilchis</w:t>
      </w:r>
      <w:r w:rsidRPr="000D4D28">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00315FB1" w:rsidRPr="000D4D28">
        <w:rPr>
          <w:rFonts w:ascii="Palatino Linotype" w:eastAsia="Times New Roman" w:hAnsi="Palatino Linotype" w:cs="Palatino Linotype"/>
          <w:b/>
          <w:color w:val="000000"/>
          <w:sz w:val="24"/>
          <w:szCs w:val="24"/>
          <w:lang w:val="es-ES_tradnl" w:eastAsia="es-MX"/>
        </w:rPr>
        <w:t xml:space="preserve"> </w:t>
      </w:r>
      <w:r w:rsidR="00EB0654" w:rsidRPr="000D4D28">
        <w:rPr>
          <w:rFonts w:ascii="Palatino Linotype" w:eastAsia="Times New Roman" w:hAnsi="Palatino Linotype" w:cs="Palatino Linotype"/>
          <w:b/>
          <w:color w:val="000000"/>
          <w:sz w:val="24"/>
          <w:szCs w:val="24"/>
          <w:lang w:val="es-ES_tradnl" w:eastAsia="es-MX"/>
        </w:rPr>
        <w:t>siete de agosto</w:t>
      </w:r>
      <w:r w:rsidR="00315FB1" w:rsidRPr="000D4D28">
        <w:rPr>
          <w:rFonts w:ascii="Palatino Linotype" w:eastAsia="Times New Roman" w:hAnsi="Palatino Linotype" w:cs="Palatino Linotype"/>
          <w:b/>
          <w:color w:val="000000"/>
          <w:sz w:val="24"/>
          <w:szCs w:val="24"/>
          <w:lang w:val="es-ES_tradnl" w:eastAsia="es-MX"/>
        </w:rPr>
        <w:t xml:space="preserve"> de dos mil veinticinco</w:t>
      </w:r>
      <w:r w:rsidRPr="000D4D28">
        <w:rPr>
          <w:rFonts w:ascii="Palatino Linotype" w:eastAsia="Times New Roman" w:hAnsi="Palatino Linotype" w:cs="Palatino Linotype"/>
          <w:color w:val="000000"/>
          <w:sz w:val="24"/>
          <w:szCs w:val="24"/>
          <w:lang w:val="es-ES_tradnl" w:eastAsia="es-MX"/>
        </w:rPr>
        <w:t xml:space="preserve">, </w:t>
      </w:r>
      <w:r w:rsidRPr="000D4D28">
        <w:rPr>
          <w:rFonts w:ascii="Palatino Linotype" w:eastAsia="Times New Roman" w:hAnsi="Palatino Linotype" w:cs="Palatino Linotype"/>
          <w:sz w:val="24"/>
          <w:szCs w:val="24"/>
          <w:lang w:val="es-ES_tradnl" w:eastAsia="es-MX"/>
        </w:rPr>
        <w:t>otorgándose</w:t>
      </w:r>
      <w:r w:rsidRPr="000D4D28">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BB43841" w14:textId="77777777"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7BDF0255" w14:textId="77777777" w:rsidR="00667368" w:rsidRPr="000D4D28" w:rsidRDefault="00667368" w:rsidP="0066736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D4D28">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3569664C" w14:textId="78587A69"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496B67" w:rsidRPr="000D4D28">
        <w:rPr>
          <w:rFonts w:ascii="Palatino Linotype" w:eastAsia="Times New Roman" w:hAnsi="Palatino Linotype" w:cs="Palatino Linotype"/>
          <w:b/>
          <w:color w:val="000000"/>
          <w:sz w:val="24"/>
          <w:szCs w:val="24"/>
          <w:lang w:val="es-ES_tradnl" w:eastAsia="es-MX"/>
        </w:rPr>
        <w:t>rindió</w:t>
      </w:r>
      <w:r w:rsidRPr="000D4D28">
        <w:rPr>
          <w:rFonts w:ascii="Palatino Linotype" w:eastAsia="Times New Roman" w:hAnsi="Palatino Linotype" w:cs="Palatino Linotype"/>
          <w:b/>
          <w:color w:val="000000"/>
          <w:sz w:val="24"/>
          <w:szCs w:val="24"/>
          <w:lang w:val="es-ES_tradnl" w:eastAsia="es-MX"/>
        </w:rPr>
        <w:t xml:space="preserve"> su Informe Justificado</w:t>
      </w:r>
      <w:r w:rsidR="00496B67" w:rsidRPr="000D4D28">
        <w:rPr>
          <w:rFonts w:ascii="Palatino Linotype" w:eastAsia="Times New Roman" w:hAnsi="Palatino Linotype" w:cs="Palatino Linotype"/>
          <w:b/>
          <w:color w:val="000000"/>
          <w:sz w:val="24"/>
          <w:szCs w:val="24"/>
          <w:lang w:val="es-ES_tradnl" w:eastAsia="es-MX"/>
        </w:rPr>
        <w:t xml:space="preserve"> en fecha </w:t>
      </w:r>
      <w:r w:rsidR="00EB0654" w:rsidRPr="000D4D28">
        <w:rPr>
          <w:rFonts w:ascii="Palatino Linotype" w:eastAsia="Times New Roman" w:hAnsi="Palatino Linotype" w:cs="Palatino Linotype"/>
          <w:b/>
          <w:color w:val="000000"/>
          <w:sz w:val="24"/>
          <w:szCs w:val="24"/>
          <w:lang w:val="es-ES_tradnl" w:eastAsia="es-MX"/>
        </w:rPr>
        <w:t xml:space="preserve">dieciocho de agosto </w:t>
      </w:r>
      <w:r w:rsidR="00496B67" w:rsidRPr="000D4D28">
        <w:rPr>
          <w:rFonts w:ascii="Palatino Linotype" w:eastAsia="Times New Roman" w:hAnsi="Palatino Linotype" w:cs="Palatino Linotype"/>
          <w:b/>
          <w:color w:val="000000"/>
          <w:sz w:val="24"/>
          <w:szCs w:val="24"/>
          <w:lang w:val="es-ES_tradnl" w:eastAsia="es-MX"/>
        </w:rPr>
        <w:t>de dos mil veinticinco</w:t>
      </w:r>
      <w:r w:rsidR="00496B67" w:rsidRPr="000D4D28">
        <w:rPr>
          <w:rFonts w:ascii="Palatino Linotype" w:eastAsia="Times New Roman" w:hAnsi="Palatino Linotype" w:cs="Palatino Linotype"/>
          <w:color w:val="000000"/>
          <w:sz w:val="24"/>
          <w:szCs w:val="24"/>
          <w:lang w:val="es-ES_tradnl" w:eastAsia="es-MX"/>
        </w:rPr>
        <w:t xml:space="preserve"> por lo que en fecha </w:t>
      </w:r>
      <w:r w:rsidR="00EB0654" w:rsidRPr="000D4D28">
        <w:rPr>
          <w:rFonts w:ascii="Palatino Linotype" w:eastAsia="Times New Roman" w:hAnsi="Palatino Linotype" w:cs="Palatino Linotype"/>
          <w:color w:val="000000"/>
          <w:sz w:val="24"/>
          <w:szCs w:val="24"/>
          <w:lang w:val="es-ES_tradnl" w:eastAsia="es-MX"/>
        </w:rPr>
        <w:t>veintiuno de enero de dos mil veintiséis,</w:t>
      </w:r>
      <w:r w:rsidR="00496B67" w:rsidRPr="000D4D28">
        <w:rPr>
          <w:rFonts w:ascii="Palatino Linotype" w:eastAsia="Times New Roman" w:hAnsi="Palatino Linotype" w:cs="Palatino Linotype"/>
          <w:color w:val="000000"/>
          <w:sz w:val="24"/>
          <w:szCs w:val="24"/>
          <w:lang w:val="es-ES_tradnl" w:eastAsia="es-MX"/>
        </w:rPr>
        <w:t xml:space="preserve"> se puso a la vista del recurrente para que se manifestara</w:t>
      </w:r>
      <w:r w:rsidRPr="000D4D28">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27864F59" w14:textId="77777777"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8E35007" w14:textId="77777777" w:rsidR="00EB0654" w:rsidRPr="000D4D28" w:rsidRDefault="00667368" w:rsidP="00EB0654">
      <w:pPr>
        <w:spacing w:line="360" w:lineRule="auto"/>
        <w:jc w:val="both"/>
        <w:rPr>
          <w:rFonts w:ascii="Palatino Linotype" w:hAnsi="Palatino Linotype" w:cs="Arial"/>
        </w:rPr>
      </w:pPr>
      <w:r w:rsidRPr="000D4D28">
        <w:rPr>
          <w:rFonts w:ascii="Palatino Linotype" w:eastAsia="Times New Roman" w:hAnsi="Palatino Linotype" w:cs="Times New Roman"/>
          <w:b/>
          <w:color w:val="000000" w:themeColor="text1"/>
          <w:sz w:val="28"/>
          <w:szCs w:val="28"/>
          <w:lang w:val="es-ES_tradnl" w:eastAsia="es-MX"/>
        </w:rPr>
        <w:t xml:space="preserve">SEXTO. </w:t>
      </w:r>
      <w:r w:rsidR="00EB0654" w:rsidRPr="000D4D28">
        <w:rPr>
          <w:rFonts w:ascii="Palatino Linotype" w:eastAsia="Calibri" w:hAnsi="Palatino Linotype" w:cs="Arial"/>
          <w:b/>
          <w:sz w:val="28"/>
          <w:lang w:val="es-ES_tradnl"/>
        </w:rPr>
        <w:t>De la ampliación del término para resolver.</w:t>
      </w:r>
    </w:p>
    <w:p w14:paraId="738208F6" w14:textId="0AF0CDAA" w:rsidR="00EB0654" w:rsidRPr="000D4D28" w:rsidRDefault="00EB0654" w:rsidP="00EB0654">
      <w:pPr>
        <w:spacing w:line="360" w:lineRule="auto"/>
        <w:jc w:val="both"/>
        <w:rPr>
          <w:rFonts w:ascii="Palatino Linotype" w:hAnsi="Palatino Linotype" w:cs="Arial"/>
        </w:rPr>
      </w:pPr>
      <w:r w:rsidRPr="000D4D28">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0D4D28">
        <w:rPr>
          <w:rFonts w:ascii="Palatino Linotype" w:hAnsi="Palatino Linotype" w:cs="Arial"/>
          <w:b/>
        </w:rPr>
        <w:t>siete de octubre de dos mil veinticinco</w:t>
      </w:r>
      <w:r w:rsidRPr="000D4D28">
        <w:rPr>
          <w:rFonts w:ascii="Palatino Linotype" w:hAnsi="Palatino Linotype" w:cs="Arial"/>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E9EBF33" w14:textId="77777777" w:rsidR="00EB0654" w:rsidRPr="000D4D28" w:rsidRDefault="00EB0654" w:rsidP="00EB0654">
      <w:pPr>
        <w:spacing w:line="360" w:lineRule="auto"/>
        <w:jc w:val="both"/>
        <w:rPr>
          <w:rFonts w:ascii="Palatino Linotype" w:hAnsi="Palatino Linotype" w:cs="Arial"/>
        </w:rPr>
      </w:pPr>
    </w:p>
    <w:p w14:paraId="0B19EEDB" w14:textId="77777777" w:rsidR="00EB0654" w:rsidRPr="000D4D28" w:rsidRDefault="00EB0654" w:rsidP="00EB0654">
      <w:pPr>
        <w:spacing w:line="360" w:lineRule="auto"/>
        <w:ind w:right="49"/>
        <w:jc w:val="both"/>
        <w:rPr>
          <w:rFonts w:ascii="Palatino Linotype" w:hAnsi="Palatino Linotype" w:cs="Arial"/>
        </w:rPr>
      </w:pPr>
      <w:r w:rsidRPr="000D4D28">
        <w:rPr>
          <w:rFonts w:ascii="Palatino Linotype" w:hAnsi="Palatino Linotype" w:cs="Arial"/>
        </w:rPr>
        <w:t>Este organismo garante no pasa por alto justificar, que el plazo para emitir resolución en el presente asunto encuentra justificación en el alto número de recursos de revisión recibidos, que se ha incrementado circunstancia atípica que ha rebasado las capacidades técnicas y humanas del personal encargado de la proyección de las resoluciones a dichos medios de impugnación.</w:t>
      </w:r>
    </w:p>
    <w:p w14:paraId="7CED0D8A" w14:textId="77777777" w:rsidR="00EB0654" w:rsidRPr="000D4D28" w:rsidRDefault="00EB0654" w:rsidP="00EB0654">
      <w:pPr>
        <w:spacing w:line="360" w:lineRule="auto"/>
        <w:ind w:right="49"/>
        <w:jc w:val="both"/>
        <w:rPr>
          <w:rFonts w:ascii="Palatino Linotype" w:hAnsi="Palatino Linotype" w:cs="Arial"/>
        </w:rPr>
      </w:pPr>
      <w:r w:rsidRPr="000D4D28">
        <w:rPr>
          <w:rFonts w:ascii="Palatino Linotype" w:hAnsi="Palatino Linotype" w:cs="Arial"/>
        </w:rPr>
        <w:t xml:space="preserve">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 Así, en términos de lo que establecen los </w:t>
      </w:r>
      <w:r w:rsidRPr="000D4D28">
        <w:rPr>
          <w:rFonts w:ascii="Palatino Linotype" w:hAnsi="Palatino Linotype" w:cs="Arial"/>
        </w:rPr>
        <w:lastRenderedPageBreak/>
        <w:t>artículos 8.1 y 25 de la Convención Americana sobre Derechos Humanos, los recursos deben ser sencillos y resolverse en el menor tiempo posible, tomando en consideración la dilación total del procedimiento; esto es, en un plazo razonable.</w:t>
      </w:r>
    </w:p>
    <w:p w14:paraId="2D2D5A00" w14:textId="77777777" w:rsidR="00EB0654" w:rsidRPr="000D4D28" w:rsidRDefault="00EB0654" w:rsidP="00EB0654">
      <w:pPr>
        <w:spacing w:line="360" w:lineRule="auto"/>
        <w:ind w:right="49"/>
        <w:jc w:val="both"/>
        <w:rPr>
          <w:rFonts w:ascii="Palatino Linotype" w:hAnsi="Palatino Linotype" w:cs="Arial"/>
        </w:rPr>
      </w:pPr>
    </w:p>
    <w:p w14:paraId="3FE27702" w14:textId="77777777" w:rsidR="00EB0654" w:rsidRPr="000D4D28" w:rsidRDefault="00EB0654" w:rsidP="00EB0654">
      <w:pPr>
        <w:spacing w:line="360" w:lineRule="auto"/>
        <w:ind w:right="49"/>
        <w:jc w:val="both"/>
        <w:rPr>
          <w:rFonts w:ascii="Palatino Linotype" w:hAnsi="Palatino Linotype" w:cs="Arial"/>
        </w:rPr>
      </w:pPr>
      <w:r w:rsidRPr="000D4D28">
        <w:rPr>
          <w:rFonts w:ascii="Palatino Linotype" w:hAnsi="Palatino Linotype" w:cs="Arial"/>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Por ello, excepcionalmente, si un asunto es resuelto con posterioridad a los plazos señalados por la norma debe analizarse la razonabilidad del tiempo necesario para su resolución, atentos a los siguientes criterios:  </w:t>
      </w:r>
    </w:p>
    <w:p w14:paraId="6DFC6CBA" w14:textId="77777777" w:rsidR="00EB0654" w:rsidRPr="000D4D28" w:rsidRDefault="00EB0654" w:rsidP="00EB0654">
      <w:pPr>
        <w:spacing w:line="360" w:lineRule="auto"/>
        <w:ind w:left="993" w:right="49" w:hanging="426"/>
        <w:jc w:val="both"/>
        <w:rPr>
          <w:rFonts w:ascii="Palatino Linotype" w:hAnsi="Palatino Linotype" w:cs="Arial"/>
        </w:rPr>
      </w:pPr>
      <w:r w:rsidRPr="000D4D28">
        <w:rPr>
          <w:rFonts w:ascii="Palatino Linotype" w:hAnsi="Palatino Linotype" w:cs="Arial"/>
          <w:b/>
        </w:rPr>
        <w:t xml:space="preserve">a) </w:t>
      </w:r>
      <w:r w:rsidRPr="000D4D28">
        <w:rPr>
          <w:rFonts w:ascii="Palatino Linotype" w:hAnsi="Palatino Linotype" w:cs="Arial"/>
          <w:b/>
        </w:rPr>
        <w:tab/>
        <w:t>Complejidad del asunto:</w:t>
      </w:r>
      <w:r w:rsidRPr="000D4D28">
        <w:rPr>
          <w:rFonts w:ascii="Palatino Linotype" w:hAnsi="Palatino Linotype" w:cs="Arial"/>
        </w:rPr>
        <w:t xml:space="preserve"> La complejidad de la prueba, la pluralidad de sujetos procesales, el tiempo transcurrido, las características y contexto del recurso.</w:t>
      </w:r>
    </w:p>
    <w:p w14:paraId="07E41615" w14:textId="77777777" w:rsidR="00EB0654" w:rsidRPr="000D4D28" w:rsidRDefault="00EB0654" w:rsidP="00EB0654">
      <w:pPr>
        <w:spacing w:line="360" w:lineRule="auto"/>
        <w:ind w:left="993" w:right="49" w:hanging="426"/>
        <w:jc w:val="both"/>
        <w:rPr>
          <w:rFonts w:ascii="Palatino Linotype" w:hAnsi="Palatino Linotype" w:cs="Arial"/>
        </w:rPr>
      </w:pPr>
      <w:r w:rsidRPr="000D4D28">
        <w:rPr>
          <w:rFonts w:ascii="Palatino Linotype" w:hAnsi="Palatino Linotype" w:cs="Arial"/>
          <w:b/>
        </w:rPr>
        <w:t xml:space="preserve">b) </w:t>
      </w:r>
      <w:r w:rsidRPr="000D4D28">
        <w:rPr>
          <w:rFonts w:ascii="Palatino Linotype" w:hAnsi="Palatino Linotype" w:cs="Arial"/>
          <w:b/>
        </w:rPr>
        <w:tab/>
        <w:t>Actividad Procesal del interesado:</w:t>
      </w:r>
      <w:r w:rsidRPr="000D4D28">
        <w:rPr>
          <w:rFonts w:ascii="Palatino Linotype" w:hAnsi="Palatino Linotype" w:cs="Arial"/>
        </w:rPr>
        <w:t xml:space="preserve"> Acciones u omisiones del interesado.</w:t>
      </w:r>
    </w:p>
    <w:p w14:paraId="542FD681" w14:textId="77777777" w:rsidR="00EB0654" w:rsidRPr="000D4D28" w:rsidRDefault="00EB0654" w:rsidP="00EB0654">
      <w:pPr>
        <w:spacing w:line="360" w:lineRule="auto"/>
        <w:ind w:left="993" w:right="49" w:hanging="426"/>
        <w:jc w:val="both"/>
        <w:rPr>
          <w:rFonts w:ascii="Palatino Linotype" w:hAnsi="Palatino Linotype" w:cs="Arial"/>
        </w:rPr>
      </w:pPr>
      <w:r w:rsidRPr="000D4D28">
        <w:rPr>
          <w:rFonts w:ascii="Palatino Linotype" w:hAnsi="Palatino Linotype" w:cs="Arial"/>
          <w:b/>
        </w:rPr>
        <w:t xml:space="preserve">c) </w:t>
      </w:r>
      <w:r w:rsidRPr="000D4D28">
        <w:rPr>
          <w:rFonts w:ascii="Palatino Linotype" w:hAnsi="Palatino Linotype" w:cs="Arial"/>
          <w:b/>
        </w:rPr>
        <w:tab/>
        <w:t>Conducta de la Autoridad:</w:t>
      </w:r>
      <w:r w:rsidRPr="000D4D28">
        <w:rPr>
          <w:rFonts w:ascii="Palatino Linotype" w:hAnsi="Palatino Linotype" w:cs="Arial"/>
        </w:rPr>
        <w:t xml:space="preserve"> Las Acciones u omisiones realizadas en el procedimiento. Así como si la autoridad actuó con la debida diligencia.</w:t>
      </w:r>
    </w:p>
    <w:p w14:paraId="4A44F984" w14:textId="77777777" w:rsidR="00EB0654" w:rsidRPr="000D4D28" w:rsidRDefault="00EB0654" w:rsidP="00EB0654">
      <w:pPr>
        <w:spacing w:line="360" w:lineRule="auto"/>
        <w:ind w:left="993" w:right="49" w:hanging="426"/>
        <w:jc w:val="both"/>
        <w:rPr>
          <w:rFonts w:ascii="Palatino Linotype" w:hAnsi="Palatino Linotype" w:cs="Arial"/>
        </w:rPr>
      </w:pPr>
      <w:r w:rsidRPr="000D4D28">
        <w:rPr>
          <w:rFonts w:ascii="Palatino Linotype" w:hAnsi="Palatino Linotype" w:cs="Arial"/>
          <w:b/>
        </w:rPr>
        <w:t xml:space="preserve">d) </w:t>
      </w:r>
      <w:r w:rsidRPr="000D4D28">
        <w:rPr>
          <w:rFonts w:ascii="Palatino Linotype" w:hAnsi="Palatino Linotype" w:cs="Arial"/>
          <w:b/>
        </w:rPr>
        <w:tab/>
        <w:t>La afectación generada en la situación jurídica de la persona involucrada en el proceso:</w:t>
      </w:r>
      <w:r w:rsidRPr="000D4D28">
        <w:rPr>
          <w:rFonts w:ascii="Palatino Linotype" w:hAnsi="Palatino Linotype" w:cs="Arial"/>
        </w:rPr>
        <w:t xml:space="preserve"> Violación a sus derechos humanos.</w:t>
      </w:r>
    </w:p>
    <w:p w14:paraId="532510F2" w14:textId="77777777" w:rsidR="00EB0654" w:rsidRPr="000D4D28" w:rsidRDefault="00EB0654" w:rsidP="00EB0654">
      <w:pPr>
        <w:spacing w:line="360" w:lineRule="auto"/>
        <w:ind w:right="49"/>
        <w:jc w:val="both"/>
        <w:rPr>
          <w:rFonts w:ascii="Palatino Linotype" w:hAnsi="Palatino Linotype" w:cs="Arial"/>
        </w:rPr>
      </w:pPr>
    </w:p>
    <w:p w14:paraId="50080581" w14:textId="77777777" w:rsidR="00EB0654" w:rsidRPr="000D4D28" w:rsidRDefault="00EB0654" w:rsidP="00EB0654">
      <w:pPr>
        <w:spacing w:line="360" w:lineRule="auto"/>
        <w:ind w:right="49"/>
        <w:jc w:val="both"/>
        <w:rPr>
          <w:rFonts w:ascii="Palatino Linotype" w:hAnsi="Palatino Linotype" w:cs="Arial"/>
        </w:rPr>
      </w:pPr>
      <w:r w:rsidRPr="000D4D28">
        <w:rPr>
          <w:rFonts w:ascii="Palatino Linotype" w:hAnsi="Palatino Linotype" w:cs="Arial"/>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EC80DCA" w14:textId="77777777" w:rsidR="00EB0654" w:rsidRPr="000D4D28" w:rsidRDefault="00EB0654" w:rsidP="00EB0654">
      <w:pPr>
        <w:spacing w:line="360" w:lineRule="auto"/>
        <w:ind w:right="49"/>
        <w:jc w:val="both"/>
        <w:rPr>
          <w:rFonts w:ascii="Palatino Linotype" w:hAnsi="Palatino Linotype" w:cs="Arial"/>
        </w:rPr>
      </w:pPr>
    </w:p>
    <w:p w14:paraId="3BC5D5C0" w14:textId="77777777" w:rsidR="00EB0654" w:rsidRPr="000D4D28" w:rsidRDefault="00EB0654" w:rsidP="00EB0654">
      <w:pPr>
        <w:spacing w:line="360" w:lineRule="auto"/>
        <w:ind w:right="49"/>
        <w:jc w:val="both"/>
        <w:rPr>
          <w:rFonts w:ascii="Palatino Linotype" w:hAnsi="Palatino Linotype" w:cs="Arial"/>
        </w:rPr>
      </w:pPr>
      <w:r w:rsidRPr="000D4D28">
        <w:rPr>
          <w:rFonts w:ascii="Palatino Linotype" w:hAnsi="Palatino Linotype" w:cs="Arial"/>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2FA5F8A6" w14:textId="77777777" w:rsidR="00EB0654" w:rsidRPr="000D4D28" w:rsidRDefault="00EB0654" w:rsidP="00EB0654">
      <w:pPr>
        <w:spacing w:line="360" w:lineRule="auto"/>
        <w:ind w:right="49"/>
        <w:jc w:val="both"/>
        <w:rPr>
          <w:rFonts w:ascii="Palatino Linotype" w:hAnsi="Palatino Linotype" w:cs="Arial"/>
        </w:rPr>
      </w:pPr>
    </w:p>
    <w:p w14:paraId="0D40C03D" w14:textId="77777777" w:rsidR="00EB0654" w:rsidRPr="000D4D28" w:rsidRDefault="00EB0654" w:rsidP="00EB0654">
      <w:pPr>
        <w:spacing w:line="360" w:lineRule="auto"/>
        <w:ind w:right="49"/>
        <w:jc w:val="both"/>
        <w:rPr>
          <w:rFonts w:ascii="Palatino Linotype" w:hAnsi="Palatino Linotype" w:cs="Arial"/>
        </w:rPr>
      </w:pPr>
      <w:r w:rsidRPr="000D4D28">
        <w:rPr>
          <w:rFonts w:ascii="Palatino Linotype" w:hAnsi="Palatino Linotype" w:cs="Arial"/>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81BA607" w14:textId="77777777" w:rsidR="00EB0654" w:rsidRPr="000D4D28" w:rsidRDefault="00EB0654" w:rsidP="00EB0654">
      <w:pPr>
        <w:spacing w:line="360" w:lineRule="auto"/>
        <w:ind w:right="49"/>
        <w:jc w:val="both"/>
        <w:rPr>
          <w:rFonts w:ascii="Palatino Linotype" w:hAnsi="Palatino Linotype" w:cs="Arial"/>
        </w:rPr>
      </w:pPr>
      <w:r w:rsidRPr="000D4D28">
        <w:rPr>
          <w:rFonts w:ascii="Palatino Linotype" w:hAnsi="Palatino Linotype" w:cs="Arial"/>
        </w:rPr>
        <w:t>Al respecto, también son de considerar los criterios sostenidos por el Cuarto Tribunal Colegiado en Materia Administrativa del Primer Circuito, cuyos rubros y datos de identificación son los siguientes:</w:t>
      </w:r>
    </w:p>
    <w:p w14:paraId="27BD010F" w14:textId="77777777" w:rsidR="00EB0654" w:rsidRPr="000D4D28" w:rsidRDefault="00EB0654" w:rsidP="00EB0654">
      <w:pPr>
        <w:spacing w:line="360" w:lineRule="auto"/>
        <w:ind w:left="708" w:right="49"/>
        <w:jc w:val="both"/>
        <w:rPr>
          <w:rFonts w:ascii="Palatino Linotype" w:hAnsi="Palatino Linotype" w:cs="Arial"/>
        </w:rPr>
      </w:pPr>
      <w:r w:rsidRPr="000D4D28">
        <w:rPr>
          <w:rFonts w:ascii="Palatino Linotype" w:hAnsi="Palatino Linotype" w:cs="Arial"/>
        </w:rPr>
        <w:t>“</w:t>
      </w:r>
      <w:r w:rsidRPr="000D4D28">
        <w:rPr>
          <w:rFonts w:ascii="Palatino Linotype" w:hAnsi="Palatino Linotype" w:cs="Arial"/>
          <w:b/>
        </w:rPr>
        <w:t>PLAZO RAZONABLE PARA RESOLVER. DIMENSIÓN Y EFECTOS DE ESTE CONCEPTO CUANDO SE ADUCE EXCESIVA CARGA DE TRABAJO</w:t>
      </w:r>
      <w:r w:rsidRPr="000D4D28">
        <w:rPr>
          <w:rFonts w:ascii="Palatino Linotype" w:hAnsi="Palatino Linotype" w:cs="Arial"/>
        </w:rPr>
        <w:t>.” consultable en el Seminario Judicial de la Federación y su gaceta, con el registro digital 2002351.</w:t>
      </w:r>
    </w:p>
    <w:p w14:paraId="18DE5DDD" w14:textId="77777777" w:rsidR="00EB0654" w:rsidRPr="000D4D28" w:rsidRDefault="00EB0654" w:rsidP="00EB0654">
      <w:pPr>
        <w:spacing w:line="360" w:lineRule="auto"/>
        <w:ind w:right="49"/>
        <w:jc w:val="both"/>
        <w:rPr>
          <w:rFonts w:ascii="Palatino Linotype" w:hAnsi="Palatino Linotype" w:cs="Arial"/>
        </w:rPr>
      </w:pPr>
    </w:p>
    <w:p w14:paraId="25C3B0B8" w14:textId="77777777" w:rsidR="00EB0654" w:rsidRPr="000D4D28" w:rsidRDefault="00EB0654" w:rsidP="00EB0654">
      <w:pPr>
        <w:spacing w:line="360" w:lineRule="auto"/>
        <w:ind w:left="708" w:right="49"/>
        <w:jc w:val="both"/>
        <w:rPr>
          <w:rFonts w:ascii="Palatino Linotype" w:hAnsi="Palatino Linotype" w:cs="Arial"/>
        </w:rPr>
      </w:pPr>
      <w:r w:rsidRPr="000D4D28">
        <w:rPr>
          <w:rFonts w:ascii="Palatino Linotype" w:hAnsi="Palatino Linotype" w:cs="Arial"/>
        </w:rPr>
        <w:lastRenderedPageBreak/>
        <w:t>“</w:t>
      </w:r>
      <w:r w:rsidRPr="000D4D28">
        <w:rPr>
          <w:rFonts w:ascii="Palatino Linotype" w:hAnsi="Palatino Linotype" w:cs="Arial"/>
          <w:b/>
        </w:rPr>
        <w:t>PLAZO RAZONABLE PARA RESOLVER. CONCEPTO Y ELEMENTOS QUE LO INTEGRAN A LA LUZ DEL DERECHO INTERNACIONAL DE LOS DERECHOS HUMANOS.</w:t>
      </w:r>
      <w:r w:rsidRPr="000D4D28">
        <w:rPr>
          <w:rFonts w:ascii="Palatino Linotype" w:hAnsi="Palatino Linotype" w:cs="Arial"/>
        </w:rPr>
        <w:t>”, visible en el Seminario Judicial de la Federación y su gaceta, con el registro digital 2002350.</w:t>
      </w:r>
    </w:p>
    <w:p w14:paraId="5F5F369E" w14:textId="77777777" w:rsidR="00EB0654" w:rsidRPr="000D4D28" w:rsidRDefault="00EB0654" w:rsidP="00EB0654">
      <w:pPr>
        <w:spacing w:line="360" w:lineRule="auto"/>
        <w:ind w:right="49"/>
        <w:jc w:val="both"/>
        <w:rPr>
          <w:rFonts w:ascii="Palatino Linotype" w:hAnsi="Palatino Linotype" w:cs="Arial"/>
        </w:rPr>
      </w:pPr>
    </w:p>
    <w:p w14:paraId="7414337A" w14:textId="62BF38F1" w:rsidR="00667368" w:rsidRPr="000D4D28" w:rsidRDefault="00EB0654" w:rsidP="00EB0654">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0D4D28">
        <w:rPr>
          <w:rFonts w:ascii="Palatino Linotype" w:hAnsi="Palatino Linotype" w:cs="Arial"/>
        </w:rPr>
        <w:t>Por ello, este organismo garante comprometido con la tutela de los derechos humanos confiados, señala que este exceso del plazo legal para resolver el presente asunto, resulta de carácter excepcional</w:t>
      </w:r>
    </w:p>
    <w:p w14:paraId="2D08DBCE" w14:textId="77777777" w:rsidR="009756A0" w:rsidRPr="000D4D28" w:rsidRDefault="009756A0"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91C36DA" w14:textId="54A478C3" w:rsidR="00EB0654" w:rsidRPr="000D4D28" w:rsidRDefault="009756A0" w:rsidP="00EB065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D4D28">
        <w:rPr>
          <w:rFonts w:ascii="Palatino Linotype" w:eastAsia="Calibri" w:hAnsi="Palatino Linotype" w:cs="Arial"/>
          <w:b/>
          <w:sz w:val="28"/>
          <w:lang w:val="es-ES_tradnl"/>
        </w:rPr>
        <w:t>SÉ</w:t>
      </w:r>
      <w:r w:rsidR="00EB0654" w:rsidRPr="000D4D28">
        <w:rPr>
          <w:rFonts w:ascii="Palatino Linotype" w:eastAsia="Calibri" w:hAnsi="Palatino Linotype" w:cs="Arial"/>
          <w:b/>
          <w:sz w:val="28"/>
          <w:lang w:val="es-ES_tradnl"/>
        </w:rPr>
        <w:t>P</w:t>
      </w:r>
      <w:r w:rsidRPr="000D4D28">
        <w:rPr>
          <w:rFonts w:ascii="Palatino Linotype" w:eastAsia="Calibri" w:hAnsi="Palatino Linotype" w:cs="Arial"/>
          <w:b/>
          <w:sz w:val="28"/>
          <w:lang w:val="es-ES_tradnl"/>
        </w:rPr>
        <w:t>TIMO.</w:t>
      </w:r>
      <w:r w:rsidRPr="000D4D28">
        <w:rPr>
          <w:rFonts w:ascii="Palatino Linotype" w:hAnsi="Palatino Linotype" w:cs="Arial"/>
        </w:rPr>
        <w:t xml:space="preserve"> </w:t>
      </w:r>
      <w:r w:rsidR="00EB0654" w:rsidRPr="000D4D28">
        <w:rPr>
          <w:rFonts w:ascii="Palatino Linotype" w:eastAsia="Times New Roman" w:hAnsi="Palatino Linotype" w:cs="Times New Roman"/>
          <w:b/>
          <w:color w:val="000000" w:themeColor="text1"/>
          <w:sz w:val="28"/>
          <w:szCs w:val="28"/>
          <w:lang w:val="es-ES_tradnl" w:eastAsia="es-MX"/>
        </w:rPr>
        <w:t>Del cierre de instrucción.</w:t>
      </w:r>
    </w:p>
    <w:p w14:paraId="47E54068" w14:textId="01733E17" w:rsidR="009756A0" w:rsidRPr="000D4D28" w:rsidRDefault="00EB0654" w:rsidP="00EB065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0D4D28">
        <w:rPr>
          <w:rFonts w:ascii="Palatino Linotype" w:eastAsia="Times New Roman" w:hAnsi="Palatino Linotype" w:cs="Palatino Linotype"/>
          <w:b/>
          <w:color w:val="000000"/>
          <w:sz w:val="24"/>
          <w:szCs w:val="24"/>
          <w:lang w:val="es-ES_tradnl" w:eastAsia="es-MX"/>
        </w:rPr>
        <w:t xml:space="preserve"> veintitrés de febrero de dos mil veintiséis</w:t>
      </w:r>
      <w:r w:rsidRPr="000D4D28">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1F8338DF" w14:textId="77777777" w:rsidR="00315FB1" w:rsidRPr="000D4D28" w:rsidRDefault="00315FB1" w:rsidP="00667368">
      <w:pPr>
        <w:spacing w:line="360" w:lineRule="auto"/>
        <w:ind w:right="49"/>
        <w:jc w:val="both"/>
        <w:rPr>
          <w:rFonts w:ascii="Palatino Linotype" w:hAnsi="Palatino Linotype" w:cs="Arial"/>
          <w:sz w:val="24"/>
          <w:szCs w:val="24"/>
          <w:lang w:val="es-ES" w:eastAsia="es-ES"/>
        </w:rPr>
      </w:pPr>
    </w:p>
    <w:p w14:paraId="35DEEBC6" w14:textId="77777777" w:rsidR="00667368" w:rsidRPr="000D4D28" w:rsidRDefault="00667368" w:rsidP="00667368">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0D4D28">
        <w:rPr>
          <w:rFonts w:ascii="Palatino Linotype" w:eastAsia="Times New Roman" w:hAnsi="Palatino Linotype" w:cs="Times New Roman"/>
          <w:b/>
          <w:color w:val="000000" w:themeColor="text1"/>
          <w:sz w:val="28"/>
          <w:szCs w:val="32"/>
          <w:lang w:val="es-ES_tradnl" w:eastAsia="es-ES"/>
        </w:rPr>
        <w:t>C  O   N   S   I   D  E   R  A   N   D   O</w:t>
      </w:r>
    </w:p>
    <w:p w14:paraId="4407D99B" w14:textId="77777777" w:rsidR="00667368" w:rsidRPr="000D4D28" w:rsidRDefault="00667368" w:rsidP="00667368">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7C33DE81" w14:textId="77777777" w:rsidR="00667368" w:rsidRPr="000D4D28" w:rsidRDefault="00667368" w:rsidP="00667368">
      <w:pPr>
        <w:spacing w:line="360" w:lineRule="auto"/>
        <w:jc w:val="both"/>
        <w:rPr>
          <w:rFonts w:ascii="Palatino Linotype" w:hAnsi="Palatino Linotype" w:cs="Arial"/>
          <w:sz w:val="28"/>
          <w:szCs w:val="28"/>
        </w:rPr>
      </w:pPr>
      <w:r w:rsidRPr="000D4D28">
        <w:rPr>
          <w:rFonts w:ascii="Palatino Linotype" w:hAnsi="Palatino Linotype" w:cs="Arial"/>
          <w:b/>
          <w:sz w:val="28"/>
          <w:szCs w:val="28"/>
        </w:rPr>
        <w:t xml:space="preserve">PRIMERO. </w:t>
      </w:r>
      <w:r w:rsidRPr="000D4D28">
        <w:rPr>
          <w:rFonts w:ascii="Palatino Linotype" w:hAnsi="Palatino Linotype" w:cs="Arial"/>
          <w:b/>
          <w:sz w:val="26"/>
          <w:szCs w:val="26"/>
        </w:rPr>
        <w:t>De la competencia</w:t>
      </w:r>
      <w:r w:rsidRPr="000D4D28">
        <w:rPr>
          <w:rFonts w:ascii="Palatino Linotype" w:hAnsi="Palatino Linotype" w:cs="Arial"/>
          <w:sz w:val="26"/>
          <w:szCs w:val="26"/>
        </w:rPr>
        <w:t>.</w:t>
      </w:r>
    </w:p>
    <w:p w14:paraId="021E4051" w14:textId="5D960897" w:rsidR="00ED5807" w:rsidRPr="000D4D28" w:rsidRDefault="00ED5807" w:rsidP="00ED5807">
      <w:pPr>
        <w:spacing w:line="360" w:lineRule="auto"/>
        <w:jc w:val="both"/>
        <w:rPr>
          <w:rFonts w:ascii="Palatino Linotype" w:hAnsi="Palatino Linotype"/>
          <w:sz w:val="24"/>
          <w:szCs w:val="24"/>
        </w:rPr>
      </w:pPr>
      <w:r w:rsidRPr="000D4D28">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w:t>
      </w:r>
      <w:r w:rsidRPr="000D4D28">
        <w:rPr>
          <w:rFonts w:ascii="Palatino Linotype" w:hAnsi="Palatino Linotype"/>
          <w:sz w:val="24"/>
          <w:szCs w:val="24"/>
        </w:rPr>
        <w:lastRenderedPageBreak/>
        <w:t>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402ED3D" w14:textId="77777777" w:rsidR="00667368" w:rsidRPr="000D4D28" w:rsidRDefault="00667368" w:rsidP="00667368">
      <w:pPr>
        <w:spacing w:line="360" w:lineRule="auto"/>
        <w:jc w:val="both"/>
        <w:rPr>
          <w:rFonts w:ascii="Palatino Linotype" w:hAnsi="Palatino Linotype" w:cs="Arial"/>
        </w:rPr>
      </w:pPr>
    </w:p>
    <w:p w14:paraId="6F53FC9F" w14:textId="77777777" w:rsidR="00667368" w:rsidRPr="000D4D28" w:rsidRDefault="00667368" w:rsidP="00667368">
      <w:pPr>
        <w:autoSpaceDE w:val="0"/>
        <w:autoSpaceDN w:val="0"/>
        <w:adjustRightInd w:val="0"/>
        <w:spacing w:line="360" w:lineRule="auto"/>
        <w:jc w:val="both"/>
        <w:rPr>
          <w:rFonts w:ascii="Palatino Linotype" w:hAnsi="Palatino Linotype" w:cs="Arial"/>
          <w:b/>
          <w:sz w:val="28"/>
          <w:szCs w:val="28"/>
        </w:rPr>
      </w:pPr>
      <w:r w:rsidRPr="000D4D28">
        <w:rPr>
          <w:rFonts w:ascii="Palatino Linotype" w:hAnsi="Palatino Linotype" w:cs="Arial"/>
          <w:b/>
          <w:sz w:val="28"/>
          <w:szCs w:val="28"/>
        </w:rPr>
        <w:t xml:space="preserve">SEGUNDO. </w:t>
      </w:r>
      <w:r w:rsidRPr="000D4D28">
        <w:rPr>
          <w:rFonts w:ascii="Palatino Linotype" w:hAnsi="Palatino Linotype" w:cs="Arial"/>
          <w:b/>
          <w:sz w:val="26"/>
          <w:szCs w:val="26"/>
        </w:rPr>
        <w:t>Alcances del recurso de revisión.</w:t>
      </w:r>
      <w:r w:rsidRPr="000D4D28">
        <w:rPr>
          <w:rFonts w:ascii="Palatino Linotype" w:hAnsi="Palatino Linotype" w:cs="Arial"/>
          <w:b/>
          <w:sz w:val="28"/>
          <w:szCs w:val="28"/>
        </w:rPr>
        <w:t xml:space="preserve"> </w:t>
      </w:r>
    </w:p>
    <w:p w14:paraId="040F5A33" w14:textId="77777777" w:rsidR="00667368" w:rsidRPr="000D4D28" w:rsidRDefault="00667368" w:rsidP="00667368">
      <w:pPr>
        <w:autoSpaceDE w:val="0"/>
        <w:autoSpaceDN w:val="0"/>
        <w:adjustRightInd w:val="0"/>
        <w:spacing w:line="360" w:lineRule="auto"/>
        <w:jc w:val="both"/>
        <w:rPr>
          <w:rFonts w:ascii="Palatino Linotype" w:hAnsi="Palatino Linotype" w:cs="Arial"/>
          <w:lang w:val="es-ES" w:eastAsia="es-ES"/>
        </w:rPr>
      </w:pPr>
      <w:r w:rsidRPr="000D4D28">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C040282" w14:textId="77777777" w:rsidR="00667368" w:rsidRPr="000D4D28" w:rsidRDefault="00667368" w:rsidP="00667368">
      <w:pPr>
        <w:autoSpaceDE w:val="0"/>
        <w:autoSpaceDN w:val="0"/>
        <w:adjustRightInd w:val="0"/>
        <w:spacing w:line="360" w:lineRule="auto"/>
        <w:jc w:val="both"/>
        <w:rPr>
          <w:rFonts w:ascii="Palatino Linotype" w:hAnsi="Palatino Linotype" w:cs="Arial"/>
          <w:lang w:val="es-ES" w:eastAsia="es-ES"/>
        </w:rPr>
      </w:pPr>
    </w:p>
    <w:p w14:paraId="20E126F8" w14:textId="77777777" w:rsidR="00667368" w:rsidRPr="000D4D28" w:rsidRDefault="00667368" w:rsidP="00667368">
      <w:pPr>
        <w:autoSpaceDE w:val="0"/>
        <w:autoSpaceDN w:val="0"/>
        <w:adjustRightInd w:val="0"/>
        <w:spacing w:before="240"/>
        <w:rPr>
          <w:rFonts w:ascii="Palatino Linotype" w:hAnsi="Palatino Linotype" w:cs="Arial"/>
          <w:b/>
        </w:rPr>
      </w:pPr>
      <w:r w:rsidRPr="000D4D28">
        <w:rPr>
          <w:rFonts w:ascii="Palatino Linotype" w:hAnsi="Palatino Linotype"/>
          <w:b/>
          <w:color w:val="000000" w:themeColor="text1"/>
          <w:sz w:val="26"/>
          <w:szCs w:val="26"/>
          <w:lang w:val="es-ES_tradnl"/>
        </w:rPr>
        <w:t xml:space="preserve">TERCERO. </w:t>
      </w:r>
      <w:r w:rsidRPr="000D4D28">
        <w:rPr>
          <w:rFonts w:ascii="Palatino Linotype" w:hAnsi="Palatino Linotype" w:cs="Arial"/>
          <w:b/>
          <w:sz w:val="28"/>
          <w:szCs w:val="28"/>
        </w:rPr>
        <w:t>Cuestiones de previo y especial pronunciamiento</w:t>
      </w:r>
    </w:p>
    <w:p w14:paraId="78A0C797" w14:textId="77777777" w:rsidR="00667368" w:rsidRPr="000D4D28" w:rsidRDefault="00667368" w:rsidP="00667368">
      <w:pPr>
        <w:autoSpaceDE w:val="0"/>
        <w:autoSpaceDN w:val="0"/>
        <w:adjustRightInd w:val="0"/>
        <w:spacing w:before="240" w:line="360" w:lineRule="auto"/>
        <w:jc w:val="both"/>
        <w:rPr>
          <w:rFonts w:ascii="Palatino Linotype" w:hAnsi="Palatino Linotype"/>
          <w:sz w:val="24"/>
          <w:szCs w:val="24"/>
        </w:rPr>
      </w:pPr>
      <w:r w:rsidRPr="000D4D28">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4B15E158" w14:textId="77777777" w:rsidR="00667368" w:rsidRPr="000D4D28" w:rsidRDefault="00667368" w:rsidP="00667368">
      <w:pPr>
        <w:autoSpaceDE w:val="0"/>
        <w:autoSpaceDN w:val="0"/>
        <w:adjustRightInd w:val="0"/>
        <w:spacing w:before="240" w:line="360" w:lineRule="auto"/>
        <w:ind w:left="360" w:firstLine="348"/>
        <w:jc w:val="both"/>
        <w:rPr>
          <w:rFonts w:ascii="Palatino Linotype" w:hAnsi="Palatino Linotype"/>
          <w:i/>
        </w:rPr>
      </w:pPr>
      <w:r w:rsidRPr="000D4D28">
        <w:rPr>
          <w:rFonts w:ascii="Palatino Linotype" w:hAnsi="Palatino Linotype"/>
          <w:i/>
        </w:rPr>
        <w:t>“Artículo 180. El recurso de revisión contendrá:</w:t>
      </w:r>
    </w:p>
    <w:p w14:paraId="2172BF9E" w14:textId="77777777" w:rsidR="00667368" w:rsidRPr="000D4D28" w:rsidRDefault="00667368" w:rsidP="00667368">
      <w:pPr>
        <w:numPr>
          <w:ilvl w:val="0"/>
          <w:numId w:val="1"/>
        </w:numPr>
        <w:autoSpaceDE w:val="0"/>
        <w:autoSpaceDN w:val="0"/>
        <w:adjustRightInd w:val="0"/>
        <w:spacing w:before="240" w:after="0" w:line="360" w:lineRule="auto"/>
        <w:jc w:val="both"/>
        <w:rPr>
          <w:rFonts w:ascii="Palatino Linotype" w:hAnsi="Palatino Linotype"/>
          <w:i/>
        </w:rPr>
      </w:pPr>
      <w:r w:rsidRPr="000D4D28">
        <w:rPr>
          <w:rFonts w:ascii="Palatino Linotype" w:hAnsi="Palatino Linotype"/>
          <w:i/>
        </w:rPr>
        <w:t>EL sujeto obligado ante la cual se presentó la solicitud;</w:t>
      </w:r>
    </w:p>
    <w:p w14:paraId="4A2DD149" w14:textId="77777777" w:rsidR="00667368" w:rsidRPr="000D4D28" w:rsidRDefault="00667368" w:rsidP="00667368">
      <w:pPr>
        <w:numPr>
          <w:ilvl w:val="0"/>
          <w:numId w:val="1"/>
        </w:numPr>
        <w:autoSpaceDE w:val="0"/>
        <w:autoSpaceDN w:val="0"/>
        <w:adjustRightInd w:val="0"/>
        <w:spacing w:before="240" w:after="0" w:line="360" w:lineRule="auto"/>
        <w:jc w:val="both"/>
        <w:rPr>
          <w:rFonts w:ascii="Palatino Linotype" w:hAnsi="Palatino Linotype"/>
          <w:i/>
        </w:rPr>
      </w:pPr>
      <w:r w:rsidRPr="000D4D28">
        <w:rPr>
          <w:rFonts w:ascii="Palatino Linotype" w:hAnsi="Palatino Linotype"/>
          <w:i/>
        </w:rPr>
        <w:t>El nombre del solicitante que recurre o de su representante y, en su caso, del tercero interesado, así como la dirección o medio que señale para recibir notificaciones;</w:t>
      </w:r>
    </w:p>
    <w:p w14:paraId="5AC2C2E5" w14:textId="77777777" w:rsidR="00667368" w:rsidRPr="000D4D28" w:rsidRDefault="00667368" w:rsidP="00667368">
      <w:pPr>
        <w:numPr>
          <w:ilvl w:val="0"/>
          <w:numId w:val="1"/>
        </w:numPr>
        <w:autoSpaceDE w:val="0"/>
        <w:autoSpaceDN w:val="0"/>
        <w:adjustRightInd w:val="0"/>
        <w:spacing w:before="240" w:after="0" w:line="360" w:lineRule="auto"/>
        <w:jc w:val="both"/>
        <w:rPr>
          <w:rFonts w:ascii="Palatino Linotype" w:hAnsi="Palatino Linotype"/>
          <w:i/>
        </w:rPr>
      </w:pPr>
      <w:r w:rsidRPr="000D4D28">
        <w:rPr>
          <w:rFonts w:ascii="Palatino Linotype" w:hAnsi="Palatino Linotype"/>
          <w:i/>
        </w:rPr>
        <w:lastRenderedPageBreak/>
        <w:t>El número de folio de respuesta de la solicitud de acceso;</w:t>
      </w:r>
    </w:p>
    <w:p w14:paraId="7CBBC22D" w14:textId="77777777" w:rsidR="00667368" w:rsidRPr="000D4D28" w:rsidRDefault="00667368" w:rsidP="00667368">
      <w:pPr>
        <w:autoSpaceDE w:val="0"/>
        <w:autoSpaceDN w:val="0"/>
        <w:adjustRightInd w:val="0"/>
        <w:spacing w:before="240" w:line="360" w:lineRule="auto"/>
        <w:ind w:left="1080"/>
        <w:jc w:val="both"/>
        <w:rPr>
          <w:rFonts w:ascii="Palatino Linotype" w:hAnsi="Palatino Linotype"/>
          <w:i/>
        </w:rPr>
      </w:pPr>
      <w:r w:rsidRPr="000D4D28">
        <w:rPr>
          <w:rFonts w:ascii="Palatino Linotype" w:hAnsi="Palatino Linotype"/>
          <w:i/>
        </w:rPr>
        <w:t>IV. La fecha en que fue notificada la respuesta al solicitante o tuvo conocimiento del acto reclamado, o de presentación de la solicitud, en caso de falta de respuesta;</w:t>
      </w:r>
    </w:p>
    <w:p w14:paraId="4A152345" w14:textId="77777777" w:rsidR="00667368" w:rsidRPr="000D4D28" w:rsidRDefault="00667368" w:rsidP="00667368">
      <w:pPr>
        <w:autoSpaceDE w:val="0"/>
        <w:autoSpaceDN w:val="0"/>
        <w:adjustRightInd w:val="0"/>
        <w:spacing w:before="240" w:line="360" w:lineRule="auto"/>
        <w:ind w:left="732" w:firstLine="348"/>
        <w:jc w:val="both"/>
        <w:rPr>
          <w:rFonts w:ascii="Palatino Linotype" w:hAnsi="Palatino Linotype"/>
          <w:i/>
        </w:rPr>
      </w:pPr>
      <w:r w:rsidRPr="000D4D28">
        <w:rPr>
          <w:rFonts w:ascii="Palatino Linotype" w:hAnsi="Palatino Linotype"/>
          <w:i/>
        </w:rPr>
        <w:t>V. El acto que se recurre;</w:t>
      </w:r>
    </w:p>
    <w:p w14:paraId="27F6EFB3" w14:textId="77777777" w:rsidR="00667368" w:rsidRPr="000D4D28" w:rsidRDefault="00667368" w:rsidP="00667368">
      <w:pPr>
        <w:autoSpaceDE w:val="0"/>
        <w:autoSpaceDN w:val="0"/>
        <w:adjustRightInd w:val="0"/>
        <w:spacing w:before="240" w:line="360" w:lineRule="auto"/>
        <w:ind w:left="732" w:firstLine="348"/>
        <w:jc w:val="both"/>
        <w:rPr>
          <w:rFonts w:ascii="Palatino Linotype" w:hAnsi="Palatino Linotype"/>
          <w:i/>
        </w:rPr>
      </w:pPr>
      <w:r w:rsidRPr="000D4D28">
        <w:rPr>
          <w:rFonts w:ascii="Palatino Linotype" w:hAnsi="Palatino Linotype"/>
          <w:i/>
        </w:rPr>
        <w:t>VI. Las razones o motivos de inconformidad;</w:t>
      </w:r>
    </w:p>
    <w:p w14:paraId="47567381" w14:textId="77777777" w:rsidR="00667368" w:rsidRPr="000D4D28" w:rsidRDefault="00667368" w:rsidP="00667368">
      <w:pPr>
        <w:autoSpaceDE w:val="0"/>
        <w:autoSpaceDN w:val="0"/>
        <w:adjustRightInd w:val="0"/>
        <w:spacing w:before="240" w:line="360" w:lineRule="auto"/>
        <w:ind w:left="1080"/>
        <w:jc w:val="both"/>
        <w:rPr>
          <w:rFonts w:ascii="Palatino Linotype" w:hAnsi="Palatino Linotype"/>
          <w:i/>
        </w:rPr>
      </w:pPr>
      <w:r w:rsidRPr="000D4D28">
        <w:rPr>
          <w:rFonts w:ascii="Palatino Linotype" w:hAnsi="Palatino Linotype"/>
          <w:i/>
        </w:rPr>
        <w:t>VII. La copia de la respuesta que se impugna y, en su caso, de la notificación correspondiente, en el caso de respuesta de la solicitud; y</w:t>
      </w:r>
    </w:p>
    <w:p w14:paraId="5A99EEA8" w14:textId="77777777" w:rsidR="00667368" w:rsidRPr="000D4D28" w:rsidRDefault="00667368" w:rsidP="00667368">
      <w:pPr>
        <w:autoSpaceDE w:val="0"/>
        <w:autoSpaceDN w:val="0"/>
        <w:adjustRightInd w:val="0"/>
        <w:spacing w:before="240" w:line="360" w:lineRule="auto"/>
        <w:ind w:left="732" w:firstLine="348"/>
        <w:jc w:val="both"/>
        <w:rPr>
          <w:rFonts w:ascii="Palatino Linotype" w:hAnsi="Palatino Linotype"/>
          <w:i/>
        </w:rPr>
      </w:pPr>
      <w:r w:rsidRPr="000D4D28">
        <w:rPr>
          <w:rFonts w:ascii="Palatino Linotype" w:hAnsi="Palatino Linotype"/>
          <w:i/>
        </w:rPr>
        <w:t>VIII. Firma del recurrente, en su caso, cuando se presente por escrito, requisito sin el cual se dará trámite al recurso.</w:t>
      </w:r>
    </w:p>
    <w:p w14:paraId="5E659838" w14:textId="77777777" w:rsidR="00667368" w:rsidRPr="000D4D28" w:rsidRDefault="00667368" w:rsidP="00667368">
      <w:pPr>
        <w:autoSpaceDE w:val="0"/>
        <w:autoSpaceDN w:val="0"/>
        <w:adjustRightInd w:val="0"/>
        <w:spacing w:before="240" w:line="360" w:lineRule="auto"/>
        <w:ind w:left="1080"/>
        <w:jc w:val="both"/>
        <w:rPr>
          <w:rFonts w:ascii="Palatino Linotype" w:hAnsi="Palatino Linotype"/>
          <w:i/>
        </w:rPr>
      </w:pPr>
      <w:r w:rsidRPr="000D4D28">
        <w:rPr>
          <w:rFonts w:ascii="Palatino Linotype" w:hAnsi="Palatino Linotype"/>
          <w:i/>
        </w:rPr>
        <w:t>Adicionalmente, se podrán anexar las pruebas y demás elementos que considere procedentes someter a juicio del Instituto.</w:t>
      </w:r>
    </w:p>
    <w:p w14:paraId="7A8D797A" w14:textId="77777777" w:rsidR="00667368" w:rsidRPr="000D4D28" w:rsidRDefault="00667368" w:rsidP="00667368">
      <w:pPr>
        <w:autoSpaceDE w:val="0"/>
        <w:autoSpaceDN w:val="0"/>
        <w:adjustRightInd w:val="0"/>
        <w:spacing w:before="240" w:line="360" w:lineRule="auto"/>
        <w:ind w:left="732" w:firstLine="348"/>
        <w:jc w:val="both"/>
        <w:rPr>
          <w:rFonts w:ascii="Palatino Linotype" w:hAnsi="Palatino Linotype"/>
          <w:i/>
        </w:rPr>
      </w:pPr>
      <w:r w:rsidRPr="000D4D28">
        <w:rPr>
          <w:rFonts w:ascii="Palatino Linotype" w:hAnsi="Palatino Linotype"/>
          <w:i/>
        </w:rPr>
        <w:t>En ningún caso será necesario que el particular ratifique el recurso de revisión interpuesto.</w:t>
      </w:r>
    </w:p>
    <w:p w14:paraId="207A350F" w14:textId="77777777" w:rsidR="00667368" w:rsidRPr="000D4D28" w:rsidRDefault="00667368" w:rsidP="00667368">
      <w:pPr>
        <w:autoSpaceDE w:val="0"/>
        <w:autoSpaceDN w:val="0"/>
        <w:adjustRightInd w:val="0"/>
        <w:spacing w:before="240" w:line="360" w:lineRule="auto"/>
        <w:ind w:left="1080"/>
        <w:jc w:val="both"/>
        <w:rPr>
          <w:rFonts w:ascii="Palatino Linotype" w:hAnsi="Palatino Linotype"/>
          <w:b/>
          <w:i/>
          <w:u w:val="single"/>
        </w:rPr>
      </w:pPr>
      <w:r w:rsidRPr="000D4D28">
        <w:rPr>
          <w:rFonts w:ascii="Palatino Linotype" w:hAnsi="Palatino Linotype"/>
          <w:b/>
          <w:i/>
          <w:u w:val="single"/>
        </w:rPr>
        <w:t>En caso de que el recurso se interponga de manera electrónica no será indispensable que contengan los requisitos establecidos en las fracciones II, IV, VII y VIII.” [Sic]</w:t>
      </w:r>
    </w:p>
    <w:p w14:paraId="0B523E1E" w14:textId="77777777" w:rsidR="00667368" w:rsidRPr="000D4D28" w:rsidRDefault="00667368" w:rsidP="00667368">
      <w:pPr>
        <w:autoSpaceDE w:val="0"/>
        <w:autoSpaceDN w:val="0"/>
        <w:adjustRightInd w:val="0"/>
        <w:spacing w:before="240" w:line="360" w:lineRule="auto"/>
        <w:ind w:left="1080"/>
        <w:jc w:val="both"/>
        <w:rPr>
          <w:rFonts w:ascii="Palatino Linotype" w:hAnsi="Palatino Linotype"/>
          <w:b/>
          <w:i/>
          <w:u w:val="single"/>
        </w:rPr>
      </w:pPr>
    </w:p>
    <w:p w14:paraId="6D25CB2E" w14:textId="77777777" w:rsidR="00667368" w:rsidRPr="000D4D28" w:rsidRDefault="00667368" w:rsidP="00667368">
      <w:pPr>
        <w:spacing w:line="360" w:lineRule="auto"/>
        <w:jc w:val="both"/>
        <w:rPr>
          <w:rFonts w:ascii="Palatino Linotype" w:hAnsi="Palatino Linotype" w:cs="Arial"/>
        </w:rPr>
      </w:pPr>
      <w:r w:rsidRPr="000D4D28">
        <w:rPr>
          <w:rFonts w:ascii="Palatino Linotype" w:hAnsi="Palatino Linotype" w:cs="Segoe UI"/>
          <w:sz w:val="24"/>
          <w:szCs w:val="24"/>
        </w:rPr>
        <w:t xml:space="preserve">Cabe señalar que </w:t>
      </w:r>
      <w:r w:rsidRPr="000D4D28">
        <w:rPr>
          <w:rFonts w:ascii="Palatino Linotype" w:hAnsi="Palatino Linotype" w:cs="Segoe UI"/>
          <w:b/>
          <w:sz w:val="24"/>
          <w:szCs w:val="24"/>
        </w:rPr>
        <w:t>El Recurrente</w:t>
      </w:r>
      <w:r w:rsidRPr="000D4D28">
        <w:rPr>
          <w:rFonts w:ascii="Palatino Linotype" w:hAnsi="Palatino Linotype" w:cs="Segoe UI"/>
          <w:sz w:val="24"/>
          <w:szCs w:val="24"/>
        </w:rPr>
        <w:t xml:space="preserve"> ejerció de manera anónima su derecho de acceso a la información pública</w:t>
      </w:r>
      <w:r w:rsidRPr="000D4D28">
        <w:rPr>
          <w:rFonts w:ascii="Palatino Linotype" w:hAnsi="Palatino Linotype"/>
          <w:sz w:val="24"/>
          <w:szCs w:val="24"/>
        </w:rPr>
        <w:t xml:space="preserve">, sin embargo, no es motivo para desechar las </w:t>
      </w:r>
      <w:r w:rsidRPr="000D4D28">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r w:rsidRPr="000D4D28">
        <w:rPr>
          <w:rFonts w:ascii="Palatino Linotype" w:hAnsi="Palatino Linotype" w:cs="Arial"/>
        </w:rPr>
        <w:t>:</w:t>
      </w:r>
    </w:p>
    <w:p w14:paraId="5DF08C16" w14:textId="77777777" w:rsidR="00667368" w:rsidRPr="000D4D28" w:rsidRDefault="00667368" w:rsidP="00667368">
      <w:pPr>
        <w:spacing w:before="240" w:line="360" w:lineRule="auto"/>
        <w:ind w:left="851" w:right="851"/>
        <w:jc w:val="both"/>
        <w:rPr>
          <w:rFonts w:ascii="Palatino Linotype" w:hAnsi="Palatino Linotype" w:cs="Arial"/>
          <w:b/>
          <w:i/>
        </w:rPr>
      </w:pPr>
      <w:r w:rsidRPr="000D4D28">
        <w:rPr>
          <w:rFonts w:ascii="Palatino Linotype" w:hAnsi="Palatino Linotype" w:cs="Arial"/>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D4D28">
        <w:rPr>
          <w:rFonts w:ascii="Palatino Linotype" w:hAnsi="Palatino Linotype" w:cs="Arial"/>
          <w:b/>
          <w:i/>
        </w:rPr>
        <w:t>[Sic]</w:t>
      </w:r>
    </w:p>
    <w:p w14:paraId="703B02E1" w14:textId="77777777" w:rsidR="00667368" w:rsidRPr="000D4D28" w:rsidRDefault="00667368" w:rsidP="00667368">
      <w:pPr>
        <w:spacing w:before="240" w:line="360" w:lineRule="auto"/>
        <w:ind w:left="851" w:right="851"/>
        <w:jc w:val="both"/>
        <w:rPr>
          <w:rFonts w:ascii="Palatino Linotype" w:hAnsi="Palatino Linotype" w:cs="Arial"/>
          <w:b/>
          <w:i/>
        </w:rPr>
      </w:pPr>
    </w:p>
    <w:p w14:paraId="22EA583E" w14:textId="4A5F986C" w:rsidR="00667368" w:rsidRPr="000D4D28" w:rsidRDefault="00667368" w:rsidP="00667368">
      <w:pPr>
        <w:spacing w:line="360" w:lineRule="auto"/>
        <w:jc w:val="both"/>
        <w:rPr>
          <w:rFonts w:ascii="Palatino Linotype" w:hAnsi="Palatino Linotype"/>
          <w:sz w:val="24"/>
          <w:szCs w:val="24"/>
        </w:rPr>
      </w:pPr>
      <w:r w:rsidRPr="000D4D28">
        <w:rPr>
          <w:rFonts w:ascii="Palatino Linotype" w:hAnsi="Palatino Linotype"/>
          <w:sz w:val="24"/>
          <w:szCs w:val="24"/>
        </w:rPr>
        <w:t>Robustece lo anterior se encuentr</w:t>
      </w:r>
      <w:r w:rsidR="00511C24" w:rsidRPr="000D4D28">
        <w:rPr>
          <w:rFonts w:ascii="Palatino Linotype" w:hAnsi="Palatino Linotype"/>
          <w:sz w:val="24"/>
          <w:szCs w:val="24"/>
        </w:rPr>
        <w:t xml:space="preserve">a lo dispuesto en el artículo </w:t>
      </w:r>
      <w:r w:rsidRPr="000D4D28">
        <w:rPr>
          <w:rFonts w:ascii="Palatino Linotype" w:hAnsi="Palatino Linotype"/>
          <w:sz w:val="24"/>
          <w:szCs w:val="24"/>
        </w:rPr>
        <w:t xml:space="preserve"> 5 párrafos </w:t>
      </w:r>
      <w:r w:rsidRPr="000D4D28">
        <w:rPr>
          <w:rFonts w:ascii="Palatino Linotype" w:hAnsi="Palatino Linotype" w:cs="Arial"/>
          <w:sz w:val="24"/>
          <w:szCs w:val="24"/>
        </w:rPr>
        <w:t>vigésimo, vigésimo primero y vigésimo segundo</w:t>
      </w:r>
      <w:r w:rsidRPr="000D4D28">
        <w:rPr>
          <w:rFonts w:ascii="Palatino Linotype" w:hAnsi="Palatino Linotype"/>
          <w:sz w:val="24"/>
          <w:szCs w:val="24"/>
        </w:rPr>
        <w:t>, de la Constitución Política del Estado Libre y Soberano de México, se establece lo siguiente:</w:t>
      </w:r>
    </w:p>
    <w:p w14:paraId="4267EC11" w14:textId="77777777" w:rsidR="00667368" w:rsidRPr="000D4D28" w:rsidRDefault="00667368" w:rsidP="00667368">
      <w:pPr>
        <w:spacing w:before="240" w:line="360" w:lineRule="auto"/>
        <w:ind w:left="851" w:right="851"/>
        <w:jc w:val="both"/>
        <w:rPr>
          <w:rFonts w:ascii="Palatino Linotype" w:hAnsi="Palatino Linotype"/>
          <w:b/>
          <w:i/>
          <w:u w:val="single"/>
        </w:rPr>
      </w:pPr>
      <w:r w:rsidRPr="000D4D28">
        <w:rPr>
          <w:rFonts w:ascii="Palatino Linotype" w:hAnsi="Palatino Linotype"/>
          <w:b/>
          <w:i/>
          <w:u w:val="single"/>
        </w:rPr>
        <w:t>Constitución Política del Estado Libre y Soberano de México</w:t>
      </w:r>
    </w:p>
    <w:p w14:paraId="27D828FC" w14:textId="77777777" w:rsidR="00667368" w:rsidRPr="000D4D28" w:rsidRDefault="00667368" w:rsidP="00667368">
      <w:pPr>
        <w:spacing w:before="240" w:line="360" w:lineRule="auto"/>
        <w:ind w:left="851" w:right="851"/>
        <w:jc w:val="both"/>
        <w:rPr>
          <w:rFonts w:ascii="Palatino Linotype" w:hAnsi="Palatino Linotype"/>
          <w:i/>
        </w:rPr>
      </w:pPr>
      <w:r w:rsidRPr="000D4D28">
        <w:rPr>
          <w:rFonts w:ascii="Palatino Linotype" w:hAnsi="Palatino Linotype"/>
          <w:i/>
        </w:rPr>
        <w:t>“</w:t>
      </w:r>
      <w:r w:rsidRPr="000D4D28">
        <w:rPr>
          <w:rFonts w:ascii="Palatino Linotype" w:hAnsi="Palatino Linotype"/>
          <w:b/>
          <w:i/>
        </w:rPr>
        <w:t>Artículo 5</w:t>
      </w:r>
      <w:r w:rsidRPr="000D4D28">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AA91919" w14:textId="77777777" w:rsidR="00667368" w:rsidRPr="000D4D28" w:rsidRDefault="00667368" w:rsidP="00667368">
      <w:pPr>
        <w:spacing w:before="240" w:line="360" w:lineRule="auto"/>
        <w:ind w:left="851" w:right="851"/>
        <w:jc w:val="both"/>
        <w:rPr>
          <w:rFonts w:ascii="Palatino Linotype" w:hAnsi="Palatino Linotype"/>
          <w:i/>
        </w:rPr>
      </w:pPr>
      <w:r w:rsidRPr="000D4D28">
        <w:rPr>
          <w:rFonts w:ascii="Palatino Linotype" w:hAnsi="Palatino Linotype"/>
          <w:i/>
        </w:rPr>
        <w:t>(…)</w:t>
      </w:r>
    </w:p>
    <w:p w14:paraId="3434ADD9" w14:textId="77777777" w:rsidR="00667368" w:rsidRPr="000D4D28" w:rsidRDefault="00667368" w:rsidP="00667368">
      <w:pPr>
        <w:spacing w:before="240" w:line="360" w:lineRule="auto"/>
        <w:ind w:left="851" w:right="851"/>
        <w:jc w:val="both"/>
        <w:rPr>
          <w:rFonts w:ascii="Palatino Linotype" w:hAnsi="Palatino Linotype"/>
          <w:b/>
          <w:i/>
        </w:rPr>
      </w:pPr>
      <w:r w:rsidRPr="000D4D28">
        <w:rPr>
          <w:rFonts w:ascii="Palatino Linotype" w:hAnsi="Palatino Linotype"/>
          <w:i/>
        </w:rPr>
        <w:t xml:space="preserve">transparencia, acceso a la información pública y a la protección de datos personales en posesión de los sujetos obligados en los términos que establezca la ley. (…)” </w:t>
      </w:r>
      <w:r w:rsidRPr="000D4D28">
        <w:rPr>
          <w:rFonts w:ascii="Palatino Linotype" w:hAnsi="Palatino Linotype"/>
          <w:b/>
          <w:i/>
        </w:rPr>
        <w:t>[Sic]</w:t>
      </w:r>
    </w:p>
    <w:p w14:paraId="63FE2889" w14:textId="77777777" w:rsidR="00667368" w:rsidRPr="000D4D28" w:rsidRDefault="00667368" w:rsidP="00667368">
      <w:pPr>
        <w:autoSpaceDE w:val="0"/>
        <w:autoSpaceDN w:val="0"/>
        <w:adjustRightInd w:val="0"/>
        <w:spacing w:before="240" w:line="360" w:lineRule="auto"/>
        <w:jc w:val="both"/>
        <w:rPr>
          <w:rFonts w:ascii="Palatino Linotype" w:hAnsi="Palatino Linotype" w:cs="Arial"/>
          <w:sz w:val="24"/>
          <w:szCs w:val="24"/>
        </w:rPr>
      </w:pPr>
      <w:r w:rsidRPr="000D4D28">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D4D28">
        <w:rPr>
          <w:rFonts w:ascii="Palatino Linotype" w:hAnsi="Palatino Linotype"/>
          <w:b/>
          <w:sz w:val="24"/>
          <w:szCs w:val="24"/>
          <w:u w:val="single"/>
        </w:rPr>
        <w:lastRenderedPageBreak/>
        <w:t>incluso, la solicitud de acceso a la información pueda ser anónima</w:t>
      </w:r>
      <w:r w:rsidRPr="000D4D28">
        <w:rPr>
          <w:rFonts w:ascii="Palatino Linotype" w:hAnsi="Palatino Linotype"/>
          <w:sz w:val="24"/>
          <w:szCs w:val="24"/>
        </w:rPr>
        <w:t xml:space="preserve"> o no contener un nombre que identifique al solicitante o que permita tener certeza sobre su identidad. </w:t>
      </w:r>
      <w:r w:rsidRPr="000D4D28">
        <w:rPr>
          <w:rFonts w:ascii="Palatino Linotype" w:hAnsi="Palatino Linotype" w:cs="Arial"/>
          <w:sz w:val="24"/>
          <w:szCs w:val="24"/>
        </w:rPr>
        <w:t>En conclusión, se cubrieron los requisitos de procedencia y procedibilidad y conforme a las constancias que obran en el expediente.</w:t>
      </w:r>
    </w:p>
    <w:p w14:paraId="2865ED48" w14:textId="77777777" w:rsidR="00667368" w:rsidRPr="000D4D28" w:rsidRDefault="00667368" w:rsidP="00667368">
      <w:pPr>
        <w:autoSpaceDE w:val="0"/>
        <w:autoSpaceDN w:val="0"/>
        <w:adjustRightInd w:val="0"/>
        <w:spacing w:before="240" w:line="360" w:lineRule="auto"/>
        <w:jc w:val="both"/>
        <w:rPr>
          <w:rFonts w:cs="Arial"/>
          <w:b/>
        </w:rPr>
      </w:pPr>
    </w:p>
    <w:p w14:paraId="694CB101" w14:textId="77777777" w:rsidR="00667368" w:rsidRPr="000D4D28" w:rsidRDefault="00667368" w:rsidP="00667368">
      <w:pPr>
        <w:keepNext/>
        <w:keepLines/>
        <w:spacing w:line="360" w:lineRule="auto"/>
        <w:jc w:val="both"/>
        <w:outlineLvl w:val="1"/>
        <w:rPr>
          <w:rFonts w:ascii="Palatino Linotype" w:hAnsi="Palatino Linotype"/>
          <w:b/>
          <w:color w:val="000000" w:themeColor="text1"/>
          <w:sz w:val="26"/>
          <w:szCs w:val="26"/>
          <w:lang w:val="es-ES_tradnl"/>
        </w:rPr>
      </w:pPr>
      <w:r w:rsidRPr="000D4D28">
        <w:rPr>
          <w:rFonts w:ascii="Palatino Linotype" w:hAnsi="Palatino Linotype"/>
          <w:b/>
          <w:color w:val="000000" w:themeColor="text1"/>
          <w:sz w:val="26"/>
          <w:szCs w:val="26"/>
          <w:lang w:val="es-ES_tradnl"/>
        </w:rPr>
        <w:t>CUARTO. De las causas de improcedencia.</w:t>
      </w:r>
    </w:p>
    <w:p w14:paraId="3E2F6900" w14:textId="77777777" w:rsidR="00667368" w:rsidRPr="000D4D28" w:rsidRDefault="00667368" w:rsidP="00667368">
      <w:pPr>
        <w:spacing w:line="360" w:lineRule="auto"/>
        <w:contextualSpacing/>
        <w:jc w:val="both"/>
        <w:rPr>
          <w:rFonts w:ascii="Palatino Linotype" w:hAnsi="Palatino Linotype" w:cs="Palatino Linotype"/>
          <w:color w:val="000000"/>
          <w:sz w:val="24"/>
          <w:szCs w:val="24"/>
          <w:lang w:val="es-ES_tradnl"/>
        </w:rPr>
      </w:pPr>
      <w:r w:rsidRPr="000D4D28">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BDC0595" w14:textId="77777777" w:rsidR="00667368" w:rsidRPr="000D4D28" w:rsidRDefault="00667368" w:rsidP="00667368">
      <w:pPr>
        <w:spacing w:line="360" w:lineRule="auto"/>
        <w:contextualSpacing/>
        <w:jc w:val="both"/>
        <w:rPr>
          <w:rFonts w:ascii="Palatino Linotype" w:hAnsi="Palatino Linotype" w:cs="Palatino Linotype"/>
          <w:color w:val="000000"/>
          <w:sz w:val="24"/>
          <w:szCs w:val="24"/>
          <w:lang w:val="es-ES_tradnl"/>
        </w:rPr>
      </w:pPr>
    </w:p>
    <w:p w14:paraId="02CF0424" w14:textId="77777777" w:rsidR="00667368" w:rsidRPr="000D4D28" w:rsidRDefault="00667368" w:rsidP="00667368">
      <w:pPr>
        <w:spacing w:line="360" w:lineRule="auto"/>
        <w:contextualSpacing/>
        <w:jc w:val="both"/>
        <w:rPr>
          <w:rFonts w:ascii="Palatino Linotype" w:hAnsi="Palatino Linotype" w:cs="Palatino Linotype"/>
          <w:color w:val="000000"/>
          <w:sz w:val="24"/>
          <w:szCs w:val="24"/>
          <w:lang w:val="es-ES_tradnl"/>
        </w:rPr>
      </w:pPr>
      <w:r w:rsidRPr="000D4D28">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0D4D28">
        <w:rPr>
          <w:rFonts w:ascii="Palatino Linotype" w:hAnsi="Palatino Linotype" w:cs="Palatino Linotype"/>
          <w:color w:val="000000"/>
          <w:sz w:val="24"/>
          <w:szCs w:val="24"/>
          <w:vertAlign w:val="superscript"/>
          <w:lang w:val="es-ES_tradnl"/>
        </w:rPr>
        <w:footnoteReference w:id="1"/>
      </w:r>
      <w:r w:rsidRPr="000D4D28">
        <w:rPr>
          <w:rFonts w:ascii="Palatino Linotype" w:hAnsi="Palatino Linotype" w:cs="Palatino Linotype"/>
          <w:color w:val="000000"/>
          <w:sz w:val="24"/>
          <w:szCs w:val="24"/>
          <w:lang w:val="es-ES_tradnl"/>
        </w:rPr>
        <w:t xml:space="preserve">, la cual permite dilucidar alguna </w:t>
      </w:r>
      <w:r w:rsidRPr="000D4D28">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5ADE98D7" w14:textId="77777777" w:rsidR="00667368" w:rsidRPr="000D4D28" w:rsidRDefault="00667368" w:rsidP="00667368">
      <w:pPr>
        <w:spacing w:line="360" w:lineRule="auto"/>
        <w:contextualSpacing/>
        <w:jc w:val="both"/>
        <w:rPr>
          <w:rFonts w:ascii="Palatino Linotype" w:hAnsi="Palatino Linotype" w:cs="Palatino Linotype"/>
          <w:color w:val="000000"/>
          <w:sz w:val="24"/>
          <w:szCs w:val="24"/>
          <w:lang w:val="es-ES_tradnl"/>
        </w:rPr>
      </w:pPr>
    </w:p>
    <w:p w14:paraId="289A600D" w14:textId="77777777" w:rsidR="00667368" w:rsidRPr="000D4D28" w:rsidRDefault="00667368" w:rsidP="00667368">
      <w:pPr>
        <w:spacing w:line="360" w:lineRule="auto"/>
        <w:contextualSpacing/>
        <w:jc w:val="both"/>
        <w:rPr>
          <w:rFonts w:ascii="Palatino Linotype" w:hAnsi="Palatino Linotype" w:cs="Palatino Linotype"/>
          <w:color w:val="000000"/>
          <w:sz w:val="24"/>
          <w:szCs w:val="24"/>
          <w:lang w:val="es-ES_tradnl"/>
        </w:rPr>
      </w:pPr>
      <w:r w:rsidRPr="000D4D28">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563AB70" w14:textId="77777777" w:rsidR="00667368" w:rsidRPr="000D4D28" w:rsidRDefault="00667368" w:rsidP="00667368">
      <w:pPr>
        <w:spacing w:line="360" w:lineRule="auto"/>
        <w:contextualSpacing/>
        <w:jc w:val="both"/>
        <w:rPr>
          <w:rFonts w:ascii="Palatino Linotype" w:hAnsi="Palatino Linotype" w:cs="Palatino Linotype"/>
          <w:color w:val="000000"/>
          <w:sz w:val="24"/>
          <w:szCs w:val="24"/>
          <w:lang w:val="es-ES_tradnl"/>
        </w:rPr>
      </w:pPr>
    </w:p>
    <w:p w14:paraId="1BB4C3ED" w14:textId="77777777" w:rsidR="00667368" w:rsidRPr="000D4D28" w:rsidRDefault="00667368" w:rsidP="00667368">
      <w:pPr>
        <w:spacing w:line="360" w:lineRule="auto"/>
        <w:contextualSpacing/>
        <w:jc w:val="both"/>
        <w:rPr>
          <w:rFonts w:ascii="Palatino Linotype" w:hAnsi="Palatino Linotype" w:cs="Palatino Linotype"/>
          <w:color w:val="000000"/>
          <w:sz w:val="24"/>
          <w:szCs w:val="24"/>
          <w:lang w:val="es-ES_tradnl"/>
        </w:rPr>
      </w:pPr>
    </w:p>
    <w:p w14:paraId="00CD2595" w14:textId="77777777" w:rsidR="00667368" w:rsidRPr="000D4D28" w:rsidRDefault="00667368" w:rsidP="00667368">
      <w:pPr>
        <w:autoSpaceDE w:val="0"/>
        <w:autoSpaceDN w:val="0"/>
        <w:adjustRightInd w:val="0"/>
        <w:spacing w:line="360" w:lineRule="auto"/>
        <w:jc w:val="both"/>
        <w:rPr>
          <w:rFonts w:ascii="Palatino Linotype" w:hAnsi="Palatino Linotype" w:cs="Arial"/>
          <w:b/>
          <w:sz w:val="28"/>
        </w:rPr>
      </w:pPr>
      <w:r w:rsidRPr="000D4D28">
        <w:rPr>
          <w:rFonts w:ascii="Palatino Linotype" w:hAnsi="Palatino Linotype"/>
          <w:b/>
          <w:color w:val="000000" w:themeColor="text1"/>
          <w:sz w:val="26"/>
          <w:szCs w:val="26"/>
          <w:lang w:val="es-ES_tradnl"/>
        </w:rPr>
        <w:t xml:space="preserve">QUINTO. </w:t>
      </w:r>
      <w:r w:rsidRPr="000D4D28">
        <w:rPr>
          <w:rFonts w:ascii="Palatino Linotype" w:hAnsi="Palatino Linotype" w:cs="Arial"/>
          <w:b/>
          <w:sz w:val="28"/>
        </w:rPr>
        <w:t>Del estudio y resolución del asunto.</w:t>
      </w:r>
      <w:r w:rsidRPr="000D4D28">
        <w:rPr>
          <w:rFonts w:ascii="Palatino Linotype" w:hAnsi="Palatino Linotype" w:cs="Arial"/>
          <w:sz w:val="28"/>
        </w:rPr>
        <w:t xml:space="preserve"> </w:t>
      </w:r>
    </w:p>
    <w:p w14:paraId="5927675F" w14:textId="77777777"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 xml:space="preserve">El análisis y resolución del presente recurso, se funda en el contenido íntegro de las actuaciones que obran en el expediente electrónico, para así estar en posibilidad este </w:t>
      </w:r>
      <w:r w:rsidRPr="000D4D28">
        <w:rPr>
          <w:rFonts w:ascii="Palatino Linotype" w:eastAsia="Times New Roman" w:hAnsi="Palatino Linotype" w:cs="Palatino Linotype"/>
          <w:color w:val="000000"/>
          <w:sz w:val="24"/>
          <w:szCs w:val="24"/>
          <w:lang w:val="es-ES_tradnl" w:eastAsia="es-MX"/>
        </w:rPr>
        <w:lastRenderedPageBreak/>
        <w:t>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7B581BA" w14:textId="77777777" w:rsidR="00667368" w:rsidRPr="000D4D28" w:rsidRDefault="00667368" w:rsidP="0066736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1146C35" w14:textId="3CB93845" w:rsidR="00667368" w:rsidRPr="000D4D28" w:rsidRDefault="00667368" w:rsidP="005A102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32461DDF" w14:textId="223A7E58" w:rsidR="00066EB5" w:rsidRPr="000D4D28" w:rsidRDefault="003E509B" w:rsidP="003E509B">
      <w:pPr>
        <w:pStyle w:val="Prrafodelista"/>
        <w:numPr>
          <w:ilvl w:val="0"/>
          <w:numId w:val="7"/>
        </w:numPr>
        <w:spacing w:after="0" w:line="360" w:lineRule="auto"/>
        <w:contextualSpacing w:val="0"/>
        <w:jc w:val="both"/>
        <w:rPr>
          <w:rFonts w:ascii="Palatino Linotype" w:eastAsia="Times New Roman" w:hAnsi="Palatino Linotype" w:cs="Palatino Linotype"/>
          <w:color w:val="000000"/>
          <w:sz w:val="24"/>
          <w:szCs w:val="24"/>
          <w:lang w:val="es-ES_tradnl" w:eastAsia="es-MX"/>
        </w:rPr>
      </w:pPr>
      <w:r w:rsidRPr="000D4D28">
        <w:rPr>
          <w:rFonts w:ascii="Verdana" w:hAnsi="Verdana"/>
          <w:color w:val="000000"/>
          <w:sz w:val="24"/>
          <w:szCs w:val="24"/>
        </w:rPr>
        <w:t xml:space="preserve">La </w:t>
      </w:r>
      <w:r w:rsidRPr="000D4D28">
        <w:rPr>
          <w:rFonts w:ascii="Palatino Linotype" w:hAnsi="Palatino Linotype"/>
          <w:color w:val="000000"/>
          <w:sz w:val="24"/>
          <w:szCs w:val="24"/>
        </w:rPr>
        <w:t>información relativa al 2023 en adjudicación de luminarias para el municipio de Toluca con la información que viene descrita en el artículo 92 fracción XXIX inciso a) con todos sus consecuentes o si es el caso, lo que viene en el mismo artículo y fracción</w:t>
      </w:r>
      <w:r w:rsidR="000137D8" w:rsidRPr="000D4D28">
        <w:rPr>
          <w:rFonts w:ascii="Palatino Linotype" w:hAnsi="Palatino Linotype"/>
          <w:color w:val="000000"/>
          <w:sz w:val="24"/>
          <w:szCs w:val="24"/>
        </w:rPr>
        <w:t>,</w:t>
      </w:r>
      <w:r w:rsidRPr="000D4D28">
        <w:rPr>
          <w:rFonts w:ascii="Palatino Linotype" w:hAnsi="Palatino Linotype"/>
          <w:color w:val="000000"/>
          <w:sz w:val="24"/>
          <w:szCs w:val="24"/>
        </w:rPr>
        <w:t xml:space="preserve"> pero del inciso b) dependiendo el proceso de adjudicación</w:t>
      </w:r>
      <w:r w:rsidR="00301872" w:rsidRPr="000D4D28">
        <w:rPr>
          <w:rFonts w:ascii="Palatino Linotype" w:hAnsi="Palatino Linotype"/>
          <w:color w:val="000000"/>
          <w:sz w:val="24"/>
          <w:szCs w:val="24"/>
        </w:rPr>
        <w:t>.</w:t>
      </w:r>
      <w:r w:rsidR="009756A0" w:rsidRPr="000D4D28">
        <w:rPr>
          <w:rFonts w:ascii="Palatino Linotype" w:hAnsi="Palatino Linotype"/>
          <w:color w:val="000000"/>
          <w:sz w:val="24"/>
          <w:szCs w:val="24"/>
        </w:rPr>
        <w:t xml:space="preserve"> </w:t>
      </w:r>
    </w:p>
    <w:p w14:paraId="6C1462B9" w14:textId="77777777" w:rsidR="00301872" w:rsidRPr="000D4D28" w:rsidRDefault="00301872" w:rsidP="007B79CB">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CC680D4" w14:textId="0BC55D1E" w:rsidR="00315FB1" w:rsidRPr="000D4D28" w:rsidRDefault="00667368" w:rsidP="007B79CB">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D4D28">
        <w:rPr>
          <w:rFonts w:ascii="Palatino Linotype" w:eastAsia="Times New Roman" w:hAnsi="Palatino Linotype" w:cs="Palatino Linotype"/>
          <w:color w:val="000000"/>
          <w:sz w:val="24"/>
          <w:szCs w:val="24"/>
          <w:lang w:val="es-ES_tradnl" w:eastAsia="es-MX"/>
        </w:rPr>
        <w:t>Por lo que atento a la solicitud de información el Sujeto Obligado hizo entrega de</w:t>
      </w:r>
      <w:r w:rsidR="00066EB5" w:rsidRPr="000D4D28">
        <w:rPr>
          <w:rFonts w:ascii="Palatino Linotype" w:eastAsia="Times New Roman" w:hAnsi="Palatino Linotype" w:cs="Palatino Linotype"/>
          <w:color w:val="000000"/>
          <w:sz w:val="24"/>
          <w:szCs w:val="24"/>
          <w:lang w:val="es-ES_tradnl" w:eastAsia="es-MX"/>
        </w:rPr>
        <w:t xml:space="preserve"> </w:t>
      </w:r>
      <w:r w:rsidRPr="000D4D28">
        <w:rPr>
          <w:rFonts w:ascii="Palatino Linotype" w:eastAsia="Times New Roman" w:hAnsi="Palatino Linotype" w:cs="Palatino Linotype"/>
          <w:color w:val="000000"/>
          <w:sz w:val="24"/>
          <w:szCs w:val="24"/>
          <w:lang w:val="es-ES_tradnl" w:eastAsia="es-MX"/>
        </w:rPr>
        <w:t>l</w:t>
      </w:r>
      <w:r w:rsidR="00066EB5" w:rsidRPr="000D4D28">
        <w:rPr>
          <w:rFonts w:ascii="Palatino Linotype" w:eastAsia="Times New Roman" w:hAnsi="Palatino Linotype" w:cs="Palatino Linotype"/>
          <w:color w:val="000000"/>
          <w:sz w:val="24"/>
          <w:szCs w:val="24"/>
          <w:lang w:val="es-ES_tradnl" w:eastAsia="es-MX"/>
        </w:rPr>
        <w:t>os</w:t>
      </w:r>
      <w:r w:rsidRPr="000D4D28">
        <w:rPr>
          <w:rFonts w:ascii="Palatino Linotype" w:eastAsia="Times New Roman" w:hAnsi="Palatino Linotype" w:cs="Palatino Linotype"/>
          <w:color w:val="000000"/>
          <w:sz w:val="24"/>
          <w:szCs w:val="24"/>
          <w:lang w:val="es-ES_tradnl" w:eastAsia="es-MX"/>
        </w:rPr>
        <w:t xml:space="preserve"> siguiente</w:t>
      </w:r>
      <w:r w:rsidR="00066EB5" w:rsidRPr="000D4D28">
        <w:rPr>
          <w:rFonts w:ascii="Palatino Linotype" w:eastAsia="Times New Roman" w:hAnsi="Palatino Linotype" w:cs="Palatino Linotype"/>
          <w:color w:val="000000"/>
          <w:sz w:val="24"/>
          <w:szCs w:val="24"/>
          <w:lang w:val="es-ES_tradnl" w:eastAsia="es-MX"/>
        </w:rPr>
        <w:t>s</w:t>
      </w:r>
      <w:r w:rsidRPr="000D4D28">
        <w:rPr>
          <w:rFonts w:ascii="Palatino Linotype" w:eastAsia="Times New Roman" w:hAnsi="Palatino Linotype" w:cs="Palatino Linotype"/>
          <w:color w:val="000000"/>
          <w:sz w:val="24"/>
          <w:szCs w:val="24"/>
          <w:lang w:val="es-ES_tradnl" w:eastAsia="es-MX"/>
        </w:rPr>
        <w:t xml:space="preserve"> archivo</w:t>
      </w:r>
      <w:r w:rsidR="00066EB5" w:rsidRPr="000D4D28">
        <w:rPr>
          <w:rFonts w:ascii="Palatino Linotype" w:eastAsia="Times New Roman" w:hAnsi="Palatino Linotype" w:cs="Palatino Linotype"/>
          <w:color w:val="000000"/>
          <w:sz w:val="24"/>
          <w:szCs w:val="24"/>
          <w:lang w:val="es-ES_tradnl" w:eastAsia="es-MX"/>
        </w:rPr>
        <w:t>s</w:t>
      </w:r>
      <w:r w:rsidRPr="000D4D28">
        <w:rPr>
          <w:rFonts w:ascii="Palatino Linotype" w:eastAsia="Times New Roman" w:hAnsi="Palatino Linotype" w:cs="Palatino Linotype"/>
          <w:color w:val="000000"/>
          <w:sz w:val="24"/>
          <w:szCs w:val="24"/>
          <w:lang w:val="es-ES_tradnl" w:eastAsia="es-MX"/>
        </w:rPr>
        <w:t xml:space="preserve"> electrónico</w:t>
      </w:r>
      <w:r w:rsidR="00066EB5" w:rsidRPr="000D4D28">
        <w:rPr>
          <w:rFonts w:ascii="Palatino Linotype" w:eastAsia="Times New Roman" w:hAnsi="Palatino Linotype" w:cs="Palatino Linotype"/>
          <w:color w:val="000000"/>
          <w:sz w:val="24"/>
          <w:szCs w:val="24"/>
          <w:lang w:val="es-ES_tradnl" w:eastAsia="es-MX"/>
        </w:rPr>
        <w:t>s</w:t>
      </w:r>
      <w:r w:rsidRPr="000D4D28">
        <w:rPr>
          <w:rFonts w:ascii="Palatino Linotype" w:eastAsia="Times New Roman" w:hAnsi="Palatino Linotype" w:cs="Palatino Linotype"/>
          <w:color w:val="000000"/>
          <w:sz w:val="24"/>
          <w:szCs w:val="24"/>
          <w:lang w:val="es-ES_tradnl" w:eastAsia="es-MX"/>
        </w:rPr>
        <w:t>:</w:t>
      </w:r>
    </w:p>
    <w:p w14:paraId="2D920F3B" w14:textId="77777777" w:rsidR="009B3491" w:rsidRPr="000D4D28" w:rsidRDefault="009B3491" w:rsidP="007B79CB">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395845B" w14:textId="749966BD" w:rsidR="00066EB5" w:rsidRPr="000D4D28" w:rsidRDefault="003E509B" w:rsidP="009B3491">
      <w:pPr>
        <w:pStyle w:val="Prrafodelista"/>
        <w:numPr>
          <w:ilvl w:val="1"/>
          <w:numId w:val="7"/>
        </w:numPr>
        <w:spacing w:after="0" w:line="360" w:lineRule="auto"/>
        <w:ind w:left="567"/>
        <w:jc w:val="both"/>
        <w:rPr>
          <w:rFonts w:ascii="Palatino Linotype" w:eastAsia="Times New Roman" w:hAnsi="Palatino Linotype" w:cs="Palatino Linotype"/>
          <w:i/>
          <w:color w:val="000000"/>
          <w:sz w:val="24"/>
          <w:szCs w:val="24"/>
          <w:lang w:val="es-ES_tradnl" w:eastAsia="es-MX"/>
        </w:rPr>
      </w:pPr>
      <w:r w:rsidRPr="000D4D28">
        <w:rPr>
          <w:rFonts w:ascii="Palatino Linotype" w:hAnsi="Palatino Linotype" w:cs="Arial"/>
          <w:b/>
          <w:bCs/>
          <w:i/>
          <w:sz w:val="24"/>
          <w:szCs w:val="24"/>
        </w:rPr>
        <w:t>Anexo Saimex 03599.pdf:</w:t>
      </w:r>
      <w:r w:rsidR="00D33F1C" w:rsidRPr="000D4D28">
        <w:rPr>
          <w:rFonts w:ascii="Palatino Linotype" w:hAnsi="Palatino Linotype" w:cs="Arial"/>
          <w:bCs/>
          <w:sz w:val="24"/>
          <w:szCs w:val="24"/>
        </w:rPr>
        <w:t xml:space="preserve"> Documento que consta de trecientas ochenta y siete fojas, información respecto de las obras públicas contratadas como “Ampliación de Alumbrado Público”, obras públicas contratadas durante el ejercicio fiscal 2023.</w:t>
      </w:r>
    </w:p>
    <w:p w14:paraId="5D419031" w14:textId="073EB4F3" w:rsidR="00066EB5" w:rsidRPr="000D4D28" w:rsidRDefault="009B3491" w:rsidP="009B3491">
      <w:pPr>
        <w:pStyle w:val="Prrafodelista"/>
        <w:numPr>
          <w:ilvl w:val="1"/>
          <w:numId w:val="7"/>
        </w:numPr>
        <w:spacing w:after="0" w:line="360" w:lineRule="auto"/>
        <w:ind w:left="567"/>
        <w:jc w:val="both"/>
        <w:rPr>
          <w:rFonts w:ascii="Palatino Linotype" w:eastAsia="Times New Roman" w:hAnsi="Palatino Linotype" w:cs="Palatino Linotype"/>
          <w:i/>
          <w:color w:val="000000"/>
          <w:sz w:val="24"/>
          <w:szCs w:val="24"/>
          <w:lang w:val="es-ES_tradnl" w:eastAsia="es-MX"/>
        </w:rPr>
      </w:pPr>
      <w:r w:rsidRPr="000D4D28">
        <w:rPr>
          <w:rFonts w:ascii="Palatino Linotype" w:hAnsi="Palatino Linotype" w:cs="Arial"/>
          <w:b/>
          <w:bCs/>
          <w:i/>
          <w:sz w:val="24"/>
          <w:szCs w:val="24"/>
        </w:rPr>
        <w:t>Respuesta Saimex 03599.pdf:</w:t>
      </w:r>
      <w:r w:rsidR="009E2C5D" w:rsidRPr="000D4D28">
        <w:rPr>
          <w:rFonts w:ascii="Palatino Linotype" w:hAnsi="Palatino Linotype" w:cs="Arial"/>
          <w:b/>
          <w:bCs/>
          <w:i/>
          <w:sz w:val="24"/>
          <w:szCs w:val="24"/>
        </w:rPr>
        <w:t xml:space="preserve"> </w:t>
      </w:r>
      <w:r w:rsidRPr="000D4D28">
        <w:rPr>
          <w:rFonts w:ascii="Palatino Linotype" w:hAnsi="Palatino Linotype" w:cs="Arial"/>
          <w:bCs/>
          <w:sz w:val="24"/>
          <w:szCs w:val="24"/>
        </w:rPr>
        <w:t>Consta del oficio número</w:t>
      </w:r>
      <w:r w:rsidR="009E2C5D" w:rsidRPr="000D4D28">
        <w:rPr>
          <w:rFonts w:ascii="Palatino Linotype" w:hAnsi="Palatino Linotype" w:cs="Arial"/>
          <w:bCs/>
          <w:sz w:val="24"/>
          <w:szCs w:val="24"/>
        </w:rPr>
        <w:t xml:space="preserve">210010000/1795/2025, remitido por el Director General de Obras Públicas, mediante el cual refiere que se realizó una búsqueda exhaustiva y razonable de la información objeto de la solicitud en la temporalidad indicada por el solicitante, en los archivos que se </w:t>
      </w:r>
      <w:r w:rsidR="009E2C5D" w:rsidRPr="000D4D28">
        <w:rPr>
          <w:rFonts w:ascii="Palatino Linotype" w:hAnsi="Palatino Linotype" w:cs="Arial"/>
          <w:bCs/>
          <w:sz w:val="24"/>
          <w:szCs w:val="24"/>
        </w:rPr>
        <w:lastRenderedPageBreak/>
        <w:t>encuentran bajo resguardo y custodia de la Dirección de Obras Públicas</w:t>
      </w:r>
      <w:r w:rsidR="00E841A6" w:rsidRPr="000D4D28">
        <w:rPr>
          <w:rFonts w:ascii="Palatino Linotype" w:hAnsi="Palatino Linotype" w:cs="Arial"/>
          <w:bCs/>
          <w:sz w:val="24"/>
          <w:szCs w:val="24"/>
        </w:rPr>
        <w:t>, búsqueda en la que no se localizó expresión documental que dé cuenta de la adjudicación de luminarias, no obstante se localizó en relación con lo solicitado, únicamente información respecto de las obras públicas contratadas como “Ampliación de Alumbrado Público”, obras públicas contratadas durante el ejercicio fiscal 2023 y que se encuentran en su versión pública, para consulta en el apartado de Ipomex de la página del Ayuntamiento de Toluca, por lo que adjunta una liga electrónica en datos abiertos para su consulta, la cual dirige al artículo 92, fracción XXIX A Resultados de procedimientos de licitación pública e invitaci</w:t>
      </w:r>
      <w:r w:rsidR="008B3804" w:rsidRPr="000D4D28">
        <w:rPr>
          <w:rFonts w:ascii="Palatino Linotype" w:hAnsi="Palatino Linotype" w:cs="Arial"/>
          <w:bCs/>
          <w:sz w:val="24"/>
          <w:szCs w:val="24"/>
        </w:rPr>
        <w:t>ón a cuando menos tres personas, Ejercicio 2023, Registros 026, 027, 028, 029, 030, 031, 032, 033, 034. Si bien la información de cada una de las obras públicas contratadas como “Ampliación de Alumbrado Público”, se encuentra para consulta en el sistema de Información Pública de oficio Mexiquense (IPOMEX) en el link antes mencionado, también se adjunta al presente tal y como se encuentra publicada, con el fin de garantizar y salvaguardar el derecho de acceso a la información del solicitante.</w:t>
      </w:r>
    </w:p>
    <w:p w14:paraId="0BB092D7" w14:textId="3F710247" w:rsidR="008B3804" w:rsidRPr="000D4D28" w:rsidRDefault="008B3804" w:rsidP="008B3804">
      <w:pPr>
        <w:pStyle w:val="Prrafodelista"/>
        <w:numPr>
          <w:ilvl w:val="1"/>
          <w:numId w:val="7"/>
        </w:numPr>
        <w:spacing w:after="0" w:line="360" w:lineRule="auto"/>
        <w:ind w:left="567"/>
        <w:jc w:val="both"/>
        <w:rPr>
          <w:rFonts w:ascii="Palatino Linotype" w:eastAsia="Times New Roman" w:hAnsi="Palatino Linotype" w:cs="Palatino Linotype"/>
          <w:b/>
          <w:color w:val="000000"/>
          <w:sz w:val="24"/>
          <w:szCs w:val="24"/>
          <w:lang w:val="es-ES_tradnl" w:eastAsia="es-MX"/>
        </w:rPr>
      </w:pPr>
      <w:r w:rsidRPr="000D4D28">
        <w:rPr>
          <w:rFonts w:ascii="Palatino Linotype" w:eastAsia="Times New Roman" w:hAnsi="Palatino Linotype" w:cs="Palatino Linotype"/>
          <w:b/>
          <w:color w:val="000000"/>
          <w:sz w:val="24"/>
          <w:szCs w:val="24"/>
          <w:lang w:val="es-ES_tradnl" w:eastAsia="es-MX"/>
        </w:rPr>
        <w:t xml:space="preserve">NOTIF. CIUDADANO S. 3599.pdf: </w:t>
      </w:r>
      <w:r w:rsidR="00B5488A" w:rsidRPr="000D4D28">
        <w:rPr>
          <w:rFonts w:ascii="Palatino Linotype" w:eastAsia="Times New Roman" w:hAnsi="Palatino Linotype" w:cs="Palatino Linotype"/>
          <w:color w:val="000000"/>
          <w:sz w:val="24"/>
          <w:szCs w:val="24"/>
          <w:lang w:val="es-ES_tradnl" w:eastAsia="es-MX"/>
        </w:rPr>
        <w:t xml:space="preserve">Consta del oficio 206010000/3988/2025, signado por la Directora General de Administración, mediante el cual refiere que se remite la respuesta </w:t>
      </w:r>
      <w:r w:rsidR="00D93F66" w:rsidRPr="000D4D28">
        <w:rPr>
          <w:rFonts w:ascii="Palatino Linotype" w:eastAsia="Times New Roman" w:hAnsi="Palatino Linotype" w:cs="Palatino Linotype"/>
          <w:color w:val="000000"/>
          <w:sz w:val="24"/>
          <w:szCs w:val="24"/>
          <w:lang w:val="es-ES_tradnl" w:eastAsia="es-MX"/>
        </w:rPr>
        <w:t>de la persona servidora pública de la Dirección de Recursos Materiales del Ayuntamiento de Toluca, competente para tal propósito. Aunado a lo anterior, adjuntó la Nota informativa número 218/2025, signado por la Directora de Recursos Materiales, mediante el cual refiere que después de haber realizado una búsqueda en los archivos que obran en la Dirección y sus Departamentos, no se localizó registro documental de “adjudicación de luminarias para el municipio de Toluca 2023”, en ninguna de sus modalidades.</w:t>
      </w:r>
    </w:p>
    <w:p w14:paraId="1E0B73B9" w14:textId="52D71A21" w:rsidR="00D93F66" w:rsidRPr="000D4D28" w:rsidRDefault="00D93F66" w:rsidP="00A85846">
      <w:pPr>
        <w:pStyle w:val="Prrafodelista"/>
        <w:numPr>
          <w:ilvl w:val="1"/>
          <w:numId w:val="7"/>
        </w:numPr>
        <w:spacing w:after="0" w:line="360" w:lineRule="auto"/>
        <w:ind w:left="567"/>
        <w:jc w:val="both"/>
        <w:rPr>
          <w:rFonts w:ascii="Palatino Linotype" w:eastAsia="Times New Roman" w:hAnsi="Palatino Linotype" w:cs="Palatino Linotype"/>
          <w:b/>
          <w:color w:val="000000"/>
          <w:sz w:val="24"/>
          <w:szCs w:val="24"/>
          <w:lang w:val="es-ES_tradnl" w:eastAsia="es-MX"/>
        </w:rPr>
      </w:pPr>
      <w:r w:rsidRPr="000D4D28">
        <w:rPr>
          <w:rFonts w:ascii="Palatino Linotype" w:eastAsia="Times New Roman" w:hAnsi="Palatino Linotype" w:cs="Palatino Linotype"/>
          <w:b/>
          <w:color w:val="000000"/>
          <w:sz w:val="24"/>
          <w:szCs w:val="24"/>
          <w:lang w:val="es-ES_tradnl" w:eastAsia="es-MX"/>
        </w:rPr>
        <w:lastRenderedPageBreak/>
        <w:t>ANEXO 03599.docx:</w:t>
      </w:r>
      <w:r w:rsidRPr="000D4D28">
        <w:rPr>
          <w:rFonts w:ascii="Palatino Linotype" w:eastAsia="Times New Roman" w:hAnsi="Palatino Linotype" w:cs="Palatino Linotype"/>
          <w:color w:val="000000"/>
          <w:sz w:val="24"/>
          <w:szCs w:val="24"/>
          <w:lang w:val="es-ES_tradnl" w:eastAsia="es-MX"/>
        </w:rPr>
        <w:t xml:space="preserve"> Consta de un documento en formato Word mediante el cual se </w:t>
      </w:r>
      <w:r w:rsidR="00F82C2F" w:rsidRPr="000D4D28">
        <w:rPr>
          <w:rFonts w:ascii="Palatino Linotype" w:eastAsia="Times New Roman" w:hAnsi="Palatino Linotype" w:cs="Palatino Linotype"/>
          <w:color w:val="000000"/>
          <w:sz w:val="24"/>
          <w:szCs w:val="24"/>
          <w:lang w:val="es-ES_tradnl" w:eastAsia="es-MX"/>
        </w:rPr>
        <w:t>adjunta la liga electrónica en formato abierto, tal como se muestra en la siguiente captura de pantalla a manera de ejemplo:</w:t>
      </w:r>
    </w:p>
    <w:p w14:paraId="019C55F8" w14:textId="26C87229" w:rsidR="00066EB5" w:rsidRPr="000D4D28" w:rsidRDefault="00F82C2F" w:rsidP="00F82C2F">
      <w:pPr>
        <w:pStyle w:val="Prrafodelista"/>
        <w:spacing w:after="0" w:line="360" w:lineRule="auto"/>
        <w:ind w:left="0"/>
        <w:jc w:val="center"/>
        <w:rPr>
          <w:rFonts w:ascii="Palatino Linotype" w:eastAsia="Times New Roman" w:hAnsi="Palatino Linotype" w:cs="Palatino Linotype"/>
          <w:b/>
          <w:color w:val="000000"/>
          <w:sz w:val="24"/>
          <w:szCs w:val="24"/>
          <w:lang w:val="es-ES_tradnl" w:eastAsia="es-MX"/>
        </w:rPr>
      </w:pPr>
      <w:r w:rsidRPr="000D4D28">
        <w:rPr>
          <w:rFonts w:ascii="Palatino Linotype" w:eastAsia="Times New Roman" w:hAnsi="Palatino Linotype" w:cs="Palatino Linotype"/>
          <w:b/>
          <w:noProof/>
          <w:color w:val="000000"/>
          <w:sz w:val="24"/>
          <w:szCs w:val="24"/>
          <w:lang w:eastAsia="es-MX"/>
        </w:rPr>
        <w:drawing>
          <wp:inline distT="0" distB="0" distL="0" distR="0" wp14:anchorId="0F3DBD7C" wp14:editId="5497E304">
            <wp:extent cx="5569750" cy="5090267"/>
            <wp:effectExtent l="190500" t="190500" r="183515" b="1866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5219" cy="5095265"/>
                    </a:xfrm>
                    <a:prstGeom prst="rect">
                      <a:avLst/>
                    </a:prstGeom>
                    <a:ln>
                      <a:noFill/>
                    </a:ln>
                    <a:effectLst>
                      <a:outerShdw blurRad="190500" algn="tl" rotWithShape="0">
                        <a:srgbClr val="000000">
                          <a:alpha val="70000"/>
                        </a:srgbClr>
                      </a:outerShdw>
                    </a:effectLst>
                  </pic:spPr>
                </pic:pic>
              </a:graphicData>
            </a:graphic>
          </wp:inline>
        </w:drawing>
      </w:r>
    </w:p>
    <w:p w14:paraId="72D044B9" w14:textId="77777777" w:rsidR="00F82C2F" w:rsidRPr="000D4D28" w:rsidRDefault="00F82C2F" w:rsidP="00F82C2F">
      <w:pPr>
        <w:pStyle w:val="Prrafodelista"/>
        <w:spacing w:after="0" w:line="360" w:lineRule="auto"/>
        <w:ind w:left="0"/>
        <w:jc w:val="center"/>
        <w:rPr>
          <w:rFonts w:ascii="Palatino Linotype" w:eastAsia="Times New Roman" w:hAnsi="Palatino Linotype" w:cs="Palatino Linotype"/>
          <w:b/>
          <w:color w:val="000000"/>
          <w:sz w:val="24"/>
          <w:szCs w:val="24"/>
          <w:lang w:val="es-ES_tradnl" w:eastAsia="es-MX"/>
        </w:rPr>
      </w:pPr>
    </w:p>
    <w:p w14:paraId="6C6352B5" w14:textId="20C9CD25" w:rsidR="00301872" w:rsidRPr="000D4D28" w:rsidRDefault="00667368" w:rsidP="00A36348">
      <w:pPr>
        <w:spacing w:after="0" w:line="360" w:lineRule="auto"/>
        <w:jc w:val="both"/>
        <w:rPr>
          <w:rFonts w:ascii="Palatino Linotype" w:hAnsi="Palatino Linotype"/>
          <w:color w:val="000000"/>
          <w:sz w:val="24"/>
          <w:szCs w:val="24"/>
        </w:rPr>
      </w:pPr>
      <w:r w:rsidRPr="000D4D28">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w:t>
      </w:r>
      <w:r w:rsidRPr="000D4D28">
        <w:rPr>
          <w:rFonts w:ascii="Palatino Linotype" w:eastAsia="Times New Roman" w:hAnsi="Palatino Linotype" w:cs="Palatino Linotype"/>
          <w:color w:val="000000"/>
          <w:sz w:val="24"/>
          <w:lang w:val="es-ES_tradnl" w:eastAsia="es-MX"/>
        </w:rPr>
        <w:lastRenderedPageBreak/>
        <w:t>revisión al rubro citado, señalando como acto impugnado</w:t>
      </w:r>
      <w:r w:rsidR="00A36348" w:rsidRPr="000D4D28">
        <w:rPr>
          <w:rFonts w:ascii="Palatino Linotype" w:eastAsia="Times New Roman" w:hAnsi="Palatino Linotype" w:cs="Palatino Linotype"/>
          <w:color w:val="000000"/>
          <w:sz w:val="24"/>
          <w:lang w:val="es-ES_tradnl" w:eastAsia="es-MX"/>
        </w:rPr>
        <w:t xml:space="preserve"> “</w:t>
      </w:r>
      <w:r w:rsidR="00D33F1C" w:rsidRPr="000D4D28">
        <w:rPr>
          <w:rFonts w:ascii="Palatino Linotype" w:hAnsi="Palatino Linotype"/>
          <w:i/>
          <w:color w:val="000000"/>
          <w:sz w:val="24"/>
          <w:szCs w:val="24"/>
        </w:rPr>
        <w:t>La negativa de la información son opacos y se exige se entregue lo solicitado</w:t>
      </w:r>
      <w:r w:rsidR="00A36348" w:rsidRPr="000D4D28">
        <w:rPr>
          <w:rFonts w:ascii="Palatino Linotype" w:hAnsi="Palatino Linotype"/>
          <w:i/>
          <w:color w:val="000000"/>
          <w:sz w:val="24"/>
          <w:szCs w:val="24"/>
        </w:rPr>
        <w:t>”</w:t>
      </w:r>
      <w:r w:rsidRPr="000D4D28">
        <w:rPr>
          <w:rFonts w:ascii="Palatino Linotype" w:eastAsia="Times New Roman" w:hAnsi="Palatino Linotype" w:cs="Palatino Linotype"/>
          <w:color w:val="000000"/>
          <w:sz w:val="24"/>
          <w:lang w:val="es-ES_tradnl" w:eastAsia="es-MX"/>
        </w:rPr>
        <w:t xml:space="preserve"> y motivos de inconformidad </w:t>
      </w:r>
      <w:r w:rsidRPr="000D4D28">
        <w:rPr>
          <w:rFonts w:ascii="Palatino Linotype" w:eastAsia="Times New Roman" w:hAnsi="Palatino Linotype" w:cs="Palatino Linotype"/>
          <w:i/>
          <w:color w:val="000000"/>
          <w:sz w:val="24"/>
          <w:szCs w:val="24"/>
          <w:lang w:val="es-ES_tradnl" w:eastAsia="es-MX"/>
        </w:rPr>
        <w:t>“</w:t>
      </w:r>
      <w:r w:rsidR="00D33F1C" w:rsidRPr="000D4D28">
        <w:rPr>
          <w:rFonts w:ascii="Palatino Linotype" w:hAnsi="Palatino Linotype"/>
          <w:i/>
          <w:color w:val="000000"/>
          <w:sz w:val="24"/>
          <w:szCs w:val="24"/>
        </w:rPr>
        <w:t>La negativa de la información son opacos y se exige se entregue lo solicitado</w:t>
      </w:r>
      <w:r w:rsidRPr="000D4D28">
        <w:rPr>
          <w:rFonts w:ascii="Palatino Linotype" w:eastAsia="Times New Roman" w:hAnsi="Palatino Linotype" w:cs="Palatino Linotype"/>
          <w:i/>
          <w:color w:val="000000"/>
          <w:sz w:val="24"/>
          <w:szCs w:val="24"/>
          <w:lang w:val="es-ES_tradnl" w:eastAsia="es-MX"/>
        </w:rPr>
        <w:t>”,</w:t>
      </w:r>
      <w:r w:rsidRPr="000D4D28">
        <w:rPr>
          <w:rFonts w:ascii="Palatino Linotype" w:eastAsia="Times New Roman" w:hAnsi="Palatino Linotype" w:cs="Palatino Linotype"/>
          <w:i/>
          <w:color w:val="000000"/>
          <w:lang w:val="es-ES_tradnl" w:eastAsia="es-MX"/>
        </w:rPr>
        <w:t xml:space="preserve"> </w:t>
      </w:r>
      <w:r w:rsidRPr="000D4D28">
        <w:rPr>
          <w:rFonts w:ascii="Palatino Linotype" w:eastAsia="Times New Roman" w:hAnsi="Palatino Linotype" w:cs="Palatino Linotype"/>
          <w:color w:val="000000"/>
          <w:sz w:val="24"/>
          <w:lang w:val="es-ES_tradnl" w:eastAsia="es-MX"/>
        </w:rPr>
        <w:t xml:space="preserve">en este sentido el Recurrente considero que el </w:t>
      </w:r>
      <w:r w:rsidR="007B79CB" w:rsidRPr="000D4D28">
        <w:rPr>
          <w:rFonts w:ascii="Palatino Linotype" w:eastAsia="Times New Roman" w:hAnsi="Palatino Linotype" w:cs="Palatino Linotype"/>
          <w:color w:val="000000"/>
          <w:sz w:val="24"/>
          <w:lang w:val="es-ES_tradnl" w:eastAsia="es-MX"/>
        </w:rPr>
        <w:t>Ayuntamiento de</w:t>
      </w:r>
      <w:r w:rsidR="00A36348" w:rsidRPr="000D4D28">
        <w:rPr>
          <w:rFonts w:ascii="Palatino Linotype" w:eastAsia="Times New Roman" w:hAnsi="Palatino Linotype" w:cs="Palatino Linotype"/>
          <w:color w:val="000000"/>
          <w:sz w:val="24"/>
          <w:lang w:val="es-ES_tradnl" w:eastAsia="es-MX"/>
        </w:rPr>
        <w:t xml:space="preserve"> Toluca </w:t>
      </w:r>
      <w:r w:rsidR="00D33F1C" w:rsidRPr="000D4D28">
        <w:rPr>
          <w:rFonts w:ascii="Palatino Linotype" w:eastAsia="Times New Roman" w:hAnsi="Palatino Linotype" w:cs="Palatino Linotype"/>
          <w:color w:val="000000"/>
          <w:sz w:val="24"/>
          <w:lang w:val="es-ES_tradnl" w:eastAsia="es-MX"/>
        </w:rPr>
        <w:t>fue opaco en su respuesta y no entregó la información correspondiente a las luminarias</w:t>
      </w:r>
      <w:r w:rsidR="00A36348" w:rsidRPr="000D4D28">
        <w:rPr>
          <w:rFonts w:ascii="Palatino Linotype" w:hAnsi="Palatino Linotype"/>
          <w:color w:val="000000"/>
          <w:sz w:val="24"/>
          <w:szCs w:val="24"/>
        </w:rPr>
        <w:t>.</w:t>
      </w:r>
    </w:p>
    <w:p w14:paraId="0C6D4428" w14:textId="5680796B" w:rsidR="00A1211F" w:rsidRPr="000D4D28" w:rsidRDefault="00A1211F" w:rsidP="00667368">
      <w:pPr>
        <w:tabs>
          <w:tab w:val="left" w:pos="709"/>
        </w:tabs>
        <w:spacing w:after="0" w:line="360" w:lineRule="auto"/>
        <w:contextualSpacing/>
        <w:jc w:val="both"/>
        <w:rPr>
          <w:rFonts w:ascii="Palatino Linotype" w:eastAsia="Times New Roman" w:hAnsi="Palatino Linotype" w:cs="Arial"/>
          <w:sz w:val="24"/>
          <w:lang w:val="es-ES_tradnl" w:eastAsia="es-MX"/>
        </w:rPr>
      </w:pPr>
    </w:p>
    <w:p w14:paraId="788F5C61" w14:textId="7E5E424A" w:rsidR="00036B2D" w:rsidRPr="000D4D28" w:rsidRDefault="00496B67" w:rsidP="00667368">
      <w:pPr>
        <w:tabs>
          <w:tab w:val="left" w:pos="709"/>
        </w:tabs>
        <w:spacing w:after="0" w:line="360" w:lineRule="auto"/>
        <w:contextualSpacing/>
        <w:jc w:val="both"/>
        <w:rPr>
          <w:rFonts w:ascii="Palatino Linotype" w:hAnsi="Palatino Linotype" w:cs="Arial"/>
          <w:bCs/>
          <w:sz w:val="24"/>
          <w:szCs w:val="24"/>
        </w:rPr>
      </w:pPr>
      <w:r w:rsidRPr="000D4D28">
        <w:rPr>
          <w:rFonts w:ascii="Palatino Linotype" w:eastAsia="Times New Roman" w:hAnsi="Palatino Linotype" w:cs="Arial"/>
          <w:sz w:val="24"/>
          <w:lang w:val="es-ES_tradnl" w:eastAsia="es-MX"/>
        </w:rPr>
        <w:t>Por lo que en etapa de manifestaciones a efecto de no vulnerar el derecho al acceso a la información del Recurrente el Sujeto Obligado rindió su i</w:t>
      </w:r>
      <w:r w:rsidR="00036B2D" w:rsidRPr="000D4D28">
        <w:rPr>
          <w:rFonts w:ascii="Palatino Linotype" w:eastAsia="Times New Roman" w:hAnsi="Palatino Linotype" w:cs="Arial"/>
          <w:sz w:val="24"/>
          <w:lang w:val="es-ES_tradnl" w:eastAsia="es-MX"/>
        </w:rPr>
        <w:t>nforme justificado por medio de los</w:t>
      </w:r>
      <w:r w:rsidRPr="000D4D28">
        <w:rPr>
          <w:rFonts w:ascii="Palatino Linotype" w:eastAsia="Times New Roman" w:hAnsi="Palatino Linotype" w:cs="Arial"/>
          <w:sz w:val="24"/>
          <w:lang w:val="es-ES_tradnl" w:eastAsia="es-MX"/>
        </w:rPr>
        <w:t xml:space="preserve"> archivo</w:t>
      </w:r>
      <w:r w:rsidR="00036B2D" w:rsidRPr="000D4D28">
        <w:rPr>
          <w:rFonts w:ascii="Palatino Linotype" w:eastAsia="Times New Roman" w:hAnsi="Palatino Linotype" w:cs="Arial"/>
          <w:sz w:val="24"/>
          <w:lang w:val="es-ES_tradnl" w:eastAsia="es-MX"/>
        </w:rPr>
        <w:t>s</w:t>
      </w:r>
      <w:r w:rsidRPr="000D4D28">
        <w:rPr>
          <w:rFonts w:ascii="Palatino Linotype" w:eastAsia="Times New Roman" w:hAnsi="Palatino Linotype" w:cs="Arial"/>
          <w:sz w:val="24"/>
          <w:lang w:val="es-ES_tradnl" w:eastAsia="es-MX"/>
        </w:rPr>
        <w:t xml:space="preserve"> electrónico</w:t>
      </w:r>
      <w:r w:rsidR="00036B2D" w:rsidRPr="000D4D28">
        <w:rPr>
          <w:rFonts w:ascii="Palatino Linotype" w:eastAsia="Times New Roman" w:hAnsi="Palatino Linotype" w:cs="Arial"/>
          <w:sz w:val="24"/>
          <w:lang w:val="es-ES_tradnl" w:eastAsia="es-MX"/>
        </w:rPr>
        <w:t xml:space="preserve">s denominados </w:t>
      </w:r>
      <w:r w:rsidRPr="000D4D28">
        <w:rPr>
          <w:rFonts w:ascii="Palatino Linotype" w:eastAsia="Times New Roman" w:hAnsi="Palatino Linotype" w:cs="Arial"/>
          <w:b/>
          <w:sz w:val="24"/>
          <w:lang w:val="es-ES_tradnl" w:eastAsia="es-MX"/>
        </w:rPr>
        <w:t>“</w:t>
      </w:r>
      <w:r w:rsidR="00036B2D" w:rsidRPr="000D4D28">
        <w:rPr>
          <w:rFonts w:ascii="Palatino Linotype" w:hAnsi="Palatino Linotype" w:cs="Arial"/>
          <w:b/>
          <w:bCs/>
          <w:i/>
          <w:sz w:val="24"/>
          <w:szCs w:val="24"/>
        </w:rPr>
        <w:t>Ratificacion 9005 2025.pdf”</w:t>
      </w:r>
      <w:r w:rsidR="00036B2D" w:rsidRPr="000D4D28">
        <w:rPr>
          <w:rFonts w:ascii="Palatino Linotype" w:hAnsi="Palatino Linotype" w:cs="Arial"/>
          <w:bCs/>
          <w:sz w:val="24"/>
          <w:szCs w:val="24"/>
        </w:rPr>
        <w:t xml:space="preserve"> y </w:t>
      </w:r>
      <w:r w:rsidR="00036B2D" w:rsidRPr="000D4D28">
        <w:rPr>
          <w:rFonts w:ascii="Palatino Linotype" w:hAnsi="Palatino Linotype" w:cs="Arial"/>
          <w:b/>
          <w:bCs/>
          <w:i/>
          <w:sz w:val="24"/>
          <w:szCs w:val="24"/>
        </w:rPr>
        <w:t xml:space="preserve">“ANEXOS 9005-2025.pdf”, </w:t>
      </w:r>
      <w:r w:rsidR="00036B2D" w:rsidRPr="000D4D28">
        <w:rPr>
          <w:rFonts w:ascii="Palatino Linotype" w:hAnsi="Palatino Linotype" w:cs="Arial"/>
          <w:bCs/>
          <w:sz w:val="24"/>
          <w:szCs w:val="24"/>
        </w:rPr>
        <w:t>los cuales señalan lo siguiente:</w:t>
      </w:r>
    </w:p>
    <w:p w14:paraId="0121FDFC" w14:textId="77777777" w:rsidR="00036B2D" w:rsidRPr="000D4D28" w:rsidRDefault="00036B2D" w:rsidP="00667368">
      <w:pPr>
        <w:tabs>
          <w:tab w:val="left" w:pos="709"/>
        </w:tabs>
        <w:spacing w:after="0" w:line="360" w:lineRule="auto"/>
        <w:contextualSpacing/>
        <w:jc w:val="both"/>
        <w:rPr>
          <w:rFonts w:ascii="Palatino Linotype" w:hAnsi="Palatino Linotype" w:cs="Arial"/>
          <w:bCs/>
          <w:sz w:val="24"/>
          <w:szCs w:val="24"/>
        </w:rPr>
      </w:pPr>
    </w:p>
    <w:p w14:paraId="7ED1BE63" w14:textId="5CCF93BA" w:rsidR="00496B67" w:rsidRPr="000D4D28" w:rsidRDefault="00036B2D" w:rsidP="00036B2D">
      <w:pPr>
        <w:pStyle w:val="Prrafodelista"/>
        <w:numPr>
          <w:ilvl w:val="0"/>
          <w:numId w:val="30"/>
        </w:numPr>
        <w:tabs>
          <w:tab w:val="left" w:pos="709"/>
        </w:tabs>
        <w:spacing w:after="0" w:line="360" w:lineRule="auto"/>
        <w:jc w:val="both"/>
        <w:rPr>
          <w:rFonts w:ascii="Palatino Linotype" w:hAnsi="Palatino Linotype" w:cs="Arial"/>
          <w:b/>
          <w:bCs/>
          <w:sz w:val="24"/>
          <w:szCs w:val="24"/>
        </w:rPr>
      </w:pPr>
      <w:r w:rsidRPr="000D4D28">
        <w:rPr>
          <w:rFonts w:ascii="Palatino Linotype" w:hAnsi="Palatino Linotype" w:cs="Arial"/>
          <w:b/>
          <w:bCs/>
          <w:sz w:val="24"/>
          <w:szCs w:val="24"/>
        </w:rPr>
        <w:tab/>
        <w:t xml:space="preserve">Ratificacion 9005 2025.pdf: </w:t>
      </w:r>
      <w:r w:rsidRPr="000D4D28">
        <w:rPr>
          <w:rFonts w:ascii="Palatino Linotype" w:hAnsi="Palatino Linotype" w:cs="Arial"/>
          <w:bCs/>
          <w:sz w:val="24"/>
          <w:szCs w:val="24"/>
        </w:rPr>
        <w:t>Consta de un documento remitido por el Titular de la Unidad de Transparencia, mediante el cual refiere que se ratifica la respuesta emitida por la Dirección General de Administración, la Dirección General de Obras Públicas y los servidores públicos habilitados.</w:t>
      </w:r>
    </w:p>
    <w:p w14:paraId="22632EF3" w14:textId="53C21C1D" w:rsidR="00036B2D" w:rsidRPr="000D4D28" w:rsidRDefault="00EA4391" w:rsidP="00EA4391">
      <w:pPr>
        <w:pStyle w:val="Prrafodelista"/>
        <w:numPr>
          <w:ilvl w:val="0"/>
          <w:numId w:val="30"/>
        </w:numPr>
        <w:tabs>
          <w:tab w:val="left" w:pos="709"/>
        </w:tabs>
        <w:spacing w:after="0" w:line="360" w:lineRule="auto"/>
        <w:jc w:val="both"/>
        <w:rPr>
          <w:rFonts w:ascii="Palatino Linotype" w:hAnsi="Palatino Linotype" w:cs="Arial"/>
          <w:b/>
          <w:bCs/>
          <w:sz w:val="24"/>
          <w:szCs w:val="24"/>
        </w:rPr>
      </w:pPr>
      <w:r w:rsidRPr="000D4D28">
        <w:rPr>
          <w:rFonts w:ascii="Palatino Linotype" w:hAnsi="Palatino Linotype" w:cs="Arial"/>
          <w:b/>
          <w:bCs/>
          <w:sz w:val="24"/>
          <w:szCs w:val="24"/>
        </w:rPr>
        <w:t xml:space="preserve">ANEXOS 9005-2025.pdf: </w:t>
      </w:r>
      <w:r w:rsidRPr="000D4D28">
        <w:rPr>
          <w:rFonts w:ascii="Palatino Linotype" w:hAnsi="Palatino Linotype" w:cs="Arial"/>
          <w:bCs/>
          <w:sz w:val="24"/>
          <w:szCs w:val="24"/>
        </w:rPr>
        <w:t>Consta del oficio número 206010000/4656/2025, remitido por la Directora General de Administración, mediante el cual ratifica su respuesta inicial. Oficio número 210010000/2151/2025 EC/DGOP/01458/2025, remitido por el Director General de Obras Públicas, mediante el cual medularmente ratifica su respuesta inicial.</w:t>
      </w:r>
    </w:p>
    <w:p w14:paraId="6CE45AB6" w14:textId="77777777" w:rsidR="00A1211F" w:rsidRPr="000D4D28" w:rsidRDefault="00A1211F" w:rsidP="00667368">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4764637" w14:textId="77777777" w:rsidR="002B7A87" w:rsidRPr="000D4D28" w:rsidRDefault="002B7A87" w:rsidP="002B7A87">
      <w:pPr>
        <w:autoSpaceDE w:val="0"/>
        <w:autoSpaceDN w:val="0"/>
        <w:adjustRightInd w:val="0"/>
        <w:spacing w:after="0" w:line="360" w:lineRule="auto"/>
        <w:ind w:right="-91"/>
        <w:jc w:val="both"/>
        <w:rPr>
          <w:rFonts w:ascii="Palatino Linotype" w:hAnsi="Palatino Linotype" w:cs="Arial"/>
          <w:color w:val="000000"/>
          <w:sz w:val="24"/>
          <w:szCs w:val="24"/>
        </w:rPr>
      </w:pPr>
      <w:r w:rsidRPr="000D4D28">
        <w:rPr>
          <w:rFonts w:ascii="Palatino Linotype" w:hAnsi="Palatino Linotype" w:cs="Arial"/>
          <w:color w:val="000000"/>
          <w:sz w:val="24"/>
          <w:szCs w:val="24"/>
        </w:rPr>
        <w:t xml:space="preserve">Primeramente, es de advertirse lo siguiente, nuestra Carta Magna dispone que para el ejercicio del derecho de acceso a la información los Estados deben observar diversos principios y bases, entre los cuales se establece que toda la información en posesión de </w:t>
      </w:r>
      <w:r w:rsidRPr="000D4D28">
        <w:rPr>
          <w:rFonts w:ascii="Palatino Linotype" w:hAnsi="Palatino Linotype" w:cs="Arial"/>
          <w:color w:val="000000"/>
          <w:sz w:val="24"/>
          <w:szCs w:val="24"/>
        </w:rPr>
        <w:lastRenderedPageBreak/>
        <w:t>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08707E41" w14:textId="77777777" w:rsidR="002B7A87" w:rsidRPr="000D4D28" w:rsidRDefault="002B7A87" w:rsidP="002B7A87">
      <w:pPr>
        <w:autoSpaceDE w:val="0"/>
        <w:autoSpaceDN w:val="0"/>
        <w:adjustRightInd w:val="0"/>
        <w:spacing w:after="0" w:line="360" w:lineRule="auto"/>
        <w:ind w:right="-91"/>
        <w:jc w:val="both"/>
        <w:rPr>
          <w:rFonts w:ascii="Palatino Linotype" w:hAnsi="Palatino Linotype" w:cs="Arial"/>
          <w:color w:val="000000"/>
          <w:sz w:val="24"/>
          <w:szCs w:val="24"/>
        </w:rPr>
      </w:pPr>
    </w:p>
    <w:p w14:paraId="5EA84805" w14:textId="77777777" w:rsidR="002B7A87" w:rsidRPr="000D4D28" w:rsidRDefault="002B7A87" w:rsidP="002B7A87">
      <w:pPr>
        <w:spacing w:after="0"/>
        <w:ind w:left="851" w:right="851"/>
        <w:jc w:val="both"/>
        <w:rPr>
          <w:rFonts w:ascii="Palatino Linotype" w:hAnsi="Palatino Linotype" w:cs="Arial"/>
          <w:bCs/>
          <w:i/>
        </w:rPr>
      </w:pPr>
      <w:r w:rsidRPr="000D4D28">
        <w:rPr>
          <w:rFonts w:ascii="Palatino Linotype" w:hAnsi="Palatino Linotype" w:cs="Arial"/>
          <w:bCs/>
          <w:i/>
        </w:rPr>
        <w:t>“</w:t>
      </w:r>
      <w:r w:rsidRPr="000D4D28">
        <w:rPr>
          <w:rFonts w:ascii="Palatino Linotype" w:hAnsi="Palatino Linotype" w:cs="Arial"/>
          <w:b/>
          <w:bCs/>
          <w:i/>
        </w:rPr>
        <w:t>Artículo 6</w:t>
      </w:r>
    </w:p>
    <w:p w14:paraId="78DFE1CC" w14:textId="77777777" w:rsidR="002B7A87" w:rsidRPr="000D4D28" w:rsidRDefault="002B7A87" w:rsidP="002B7A87">
      <w:pPr>
        <w:spacing w:after="0"/>
        <w:ind w:left="851" w:right="851"/>
        <w:jc w:val="both"/>
        <w:rPr>
          <w:rFonts w:ascii="Palatino Linotype" w:hAnsi="Palatino Linotype" w:cs="Arial"/>
          <w:bCs/>
          <w:i/>
        </w:rPr>
      </w:pPr>
      <w:r w:rsidRPr="000D4D28">
        <w:rPr>
          <w:rFonts w:ascii="Palatino Linotype" w:hAnsi="Palatino Linotype" w:cs="Arial"/>
          <w:bCs/>
          <w:i/>
        </w:rPr>
        <w:t>…</w:t>
      </w:r>
    </w:p>
    <w:p w14:paraId="3FE64439" w14:textId="77777777" w:rsidR="002B7A87" w:rsidRPr="000D4D28" w:rsidRDefault="002B7A87" w:rsidP="002B7A87">
      <w:pPr>
        <w:spacing w:after="0"/>
        <w:ind w:left="851" w:right="851"/>
        <w:jc w:val="both"/>
        <w:rPr>
          <w:rFonts w:ascii="Palatino Linotype" w:hAnsi="Palatino Linotype" w:cs="Arial"/>
          <w:bCs/>
          <w:i/>
        </w:rPr>
      </w:pPr>
      <w:r w:rsidRPr="000D4D28">
        <w:rPr>
          <w:rFonts w:ascii="Palatino Linotype" w:hAnsi="Palatino Linotype" w:cs="Arial"/>
          <w:bCs/>
          <w:i/>
        </w:rPr>
        <w:t>Para el ejercicio del derecho de acceso a la información, la Federación, los Estados y el Distrito Federal, en el ámbito de sus respectivas competencias, se regirán por los siguientes principios y bases:</w:t>
      </w:r>
    </w:p>
    <w:p w14:paraId="7FD414F2" w14:textId="77777777" w:rsidR="002B7A87" w:rsidRPr="000D4D28" w:rsidRDefault="002B7A87" w:rsidP="002B7A87">
      <w:pPr>
        <w:spacing w:after="0"/>
        <w:ind w:left="851" w:right="851"/>
        <w:jc w:val="both"/>
        <w:rPr>
          <w:rFonts w:ascii="Palatino Linotype" w:hAnsi="Palatino Linotype" w:cs="Arial"/>
          <w:bCs/>
          <w:i/>
        </w:rPr>
      </w:pPr>
    </w:p>
    <w:p w14:paraId="06348ABE" w14:textId="77777777" w:rsidR="002B7A87" w:rsidRPr="000D4D28" w:rsidRDefault="002B7A87" w:rsidP="002B7A87">
      <w:pPr>
        <w:tabs>
          <w:tab w:val="left" w:pos="709"/>
        </w:tabs>
        <w:spacing w:after="0"/>
        <w:ind w:left="851" w:right="851"/>
        <w:jc w:val="both"/>
        <w:rPr>
          <w:rFonts w:ascii="Palatino Linotype" w:hAnsi="Palatino Linotype" w:cs="Arial"/>
          <w:bCs/>
          <w:i/>
        </w:rPr>
      </w:pPr>
      <w:r w:rsidRPr="000D4D28">
        <w:rPr>
          <w:rFonts w:ascii="Palatino Linotype" w:hAnsi="Palatino Linotype" w:cs="Arial"/>
          <w:bCs/>
          <w:i/>
        </w:rPr>
        <w:t xml:space="preserve">I. </w:t>
      </w:r>
      <w:r w:rsidRPr="000D4D28">
        <w:rPr>
          <w:rFonts w:ascii="Palatino Linotype" w:hAnsi="Palatino Linotype" w:cs="Arial"/>
          <w:bCs/>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8BB5432" w14:textId="77777777" w:rsidR="002B7A87" w:rsidRPr="000D4D28" w:rsidRDefault="002B7A87" w:rsidP="002B7A87">
      <w:pPr>
        <w:tabs>
          <w:tab w:val="left" w:pos="709"/>
        </w:tabs>
        <w:spacing w:after="0" w:line="480" w:lineRule="auto"/>
        <w:jc w:val="both"/>
        <w:rPr>
          <w:rFonts w:ascii="Palatino Linotype" w:hAnsi="Palatino Linotype" w:cs="Arial"/>
        </w:rPr>
      </w:pPr>
    </w:p>
    <w:p w14:paraId="3599CC58" w14:textId="77777777" w:rsidR="002B7A87" w:rsidRPr="000D4D28" w:rsidRDefault="002B7A87" w:rsidP="002B7A87">
      <w:pPr>
        <w:tabs>
          <w:tab w:val="left" w:pos="709"/>
        </w:tabs>
        <w:spacing w:after="0" w:line="360" w:lineRule="auto"/>
        <w:contextualSpacing/>
        <w:jc w:val="both"/>
        <w:rPr>
          <w:rFonts w:ascii="Palatino Linotype" w:hAnsi="Palatino Linotype" w:cs="Arial"/>
          <w:sz w:val="24"/>
          <w:lang w:eastAsia="es-MX"/>
        </w:rPr>
      </w:pPr>
      <w:r w:rsidRPr="000D4D28">
        <w:rPr>
          <w:rFonts w:ascii="Palatino Linotype" w:hAnsi="Palatino Linotype" w:cs="Arial"/>
          <w:sz w:val="24"/>
          <w:lang w:eastAsia="es-MX"/>
        </w:rPr>
        <w:t xml:space="preserve">En esta misma tesitura, el derecho de acceso a la información pública, consiste en que la información solicitada conste en un soporte documental en cualquiera de sus formas, a saber: </w:t>
      </w:r>
      <w:r w:rsidRPr="000D4D28">
        <w:rPr>
          <w:rFonts w:ascii="Palatino Linotype" w:hAnsi="Palatino Linotype" w:cs="Arial"/>
          <w:b/>
          <w:sz w:val="24"/>
          <w:u w:val="single"/>
          <w:lang w:eastAsia="es-MX"/>
        </w:rPr>
        <w:t xml:space="preserve">expedientes, reportes, estudios, actas, resoluciones, oficios, correspondencia, acuerdos, directivas, directrices, circulares, contratos, convenios, instructivos, notas, memorandos, estadísticas o bien, cualquier otro registro que documente el ejercicio de </w:t>
      </w:r>
      <w:r w:rsidRPr="000D4D28">
        <w:rPr>
          <w:rFonts w:ascii="Palatino Linotype" w:hAnsi="Palatino Linotype" w:cs="Arial"/>
          <w:b/>
          <w:sz w:val="24"/>
          <w:u w:val="single"/>
          <w:lang w:eastAsia="es-MX"/>
        </w:rPr>
        <w:lastRenderedPageBreak/>
        <w:t>las facultades, funciones y competencias</w:t>
      </w:r>
      <w:r w:rsidRPr="000D4D28">
        <w:rPr>
          <w:rFonts w:ascii="Palatino Linotype" w:hAnsi="Palatino Linotype" w:cs="Arial"/>
          <w:sz w:val="24"/>
          <w:lang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8411F10" w14:textId="77777777" w:rsidR="002B7A87" w:rsidRPr="000D4D28" w:rsidRDefault="002B7A87" w:rsidP="002B7A87">
      <w:pPr>
        <w:tabs>
          <w:tab w:val="left" w:pos="709"/>
        </w:tabs>
        <w:spacing w:after="0" w:line="360" w:lineRule="auto"/>
        <w:jc w:val="both"/>
        <w:rPr>
          <w:rFonts w:ascii="Palatino Linotype" w:hAnsi="Palatino Linotype" w:cs="Arial"/>
        </w:rPr>
      </w:pPr>
    </w:p>
    <w:p w14:paraId="25519383" w14:textId="77777777" w:rsidR="002B7A87" w:rsidRPr="000D4D28" w:rsidRDefault="002B7A87" w:rsidP="002B7A87">
      <w:pPr>
        <w:spacing w:after="0"/>
        <w:ind w:left="851" w:right="851"/>
        <w:jc w:val="both"/>
        <w:rPr>
          <w:rFonts w:ascii="Palatino Linotype" w:hAnsi="Palatino Linotype" w:cs="Arial"/>
          <w:i/>
        </w:rPr>
      </w:pPr>
      <w:r w:rsidRPr="000D4D28">
        <w:rPr>
          <w:rFonts w:ascii="Palatino Linotype" w:hAnsi="Palatino Linotype" w:cs="Arial"/>
          <w:b/>
          <w:bCs/>
          <w:i/>
        </w:rPr>
        <w:t xml:space="preserve">“Artículo 3.- </w:t>
      </w:r>
      <w:r w:rsidRPr="000D4D28">
        <w:rPr>
          <w:rFonts w:ascii="Palatino Linotype" w:hAnsi="Palatino Linotype" w:cs="Arial"/>
          <w:i/>
        </w:rPr>
        <w:t>Para los efectos de la presente Ley se entenderá por:</w:t>
      </w:r>
    </w:p>
    <w:p w14:paraId="4594D53E" w14:textId="77777777" w:rsidR="002B7A87" w:rsidRPr="000D4D28" w:rsidRDefault="002B7A87" w:rsidP="002B7A87">
      <w:pPr>
        <w:spacing w:after="0"/>
        <w:ind w:left="851" w:right="851"/>
        <w:jc w:val="both"/>
        <w:rPr>
          <w:rFonts w:ascii="Palatino Linotype" w:hAnsi="Palatino Linotype" w:cs="Arial"/>
          <w:i/>
        </w:rPr>
      </w:pPr>
      <w:r w:rsidRPr="000D4D28">
        <w:rPr>
          <w:rFonts w:ascii="Palatino Linotype" w:hAnsi="Palatino Linotype" w:cs="Arial"/>
          <w:i/>
        </w:rPr>
        <w:t>…</w:t>
      </w:r>
    </w:p>
    <w:p w14:paraId="79C57E64" w14:textId="77777777" w:rsidR="002B7A87" w:rsidRPr="000D4D28" w:rsidRDefault="002B7A87" w:rsidP="002B7A87">
      <w:pPr>
        <w:spacing w:after="0"/>
        <w:ind w:left="851" w:right="851"/>
        <w:jc w:val="both"/>
        <w:rPr>
          <w:rFonts w:ascii="Palatino Linotype" w:hAnsi="Palatino Linotype" w:cs="Arial"/>
          <w:i/>
        </w:rPr>
      </w:pPr>
      <w:r w:rsidRPr="000D4D28">
        <w:rPr>
          <w:rFonts w:ascii="Palatino Linotype" w:hAnsi="Palatino Linotype" w:cs="Arial"/>
          <w:b/>
          <w:i/>
        </w:rPr>
        <w:t>XI.</w:t>
      </w:r>
      <w:r w:rsidRPr="000D4D28">
        <w:rPr>
          <w:rFonts w:ascii="Palatino Linotype" w:hAnsi="Palatino Linotype" w:cs="Arial"/>
          <w:i/>
        </w:rPr>
        <w:t xml:space="preserve"> </w:t>
      </w:r>
      <w:r w:rsidRPr="000D4D28">
        <w:rPr>
          <w:rFonts w:ascii="Palatino Linotype" w:hAnsi="Palatino Linotype" w:cs="Arial"/>
          <w:b/>
          <w:i/>
        </w:rPr>
        <w:t>Documento:</w:t>
      </w:r>
      <w:r w:rsidRPr="000D4D28">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w:t>
      </w:r>
      <w:r w:rsidRPr="000D4D28">
        <w:rPr>
          <w:rFonts w:ascii="Palatino Linotype" w:hAnsi="Palatino Linotype" w:cs="Arial"/>
          <w:b/>
          <w:i/>
          <w:u w:val="single"/>
        </w:rPr>
        <w:t>cualquier otro registro que documente el ejercicio de las facultades, funciones y competencias de los sujetos obligados, sus servidores públicos e integrantes, sin importar su fuente o fecha de elaboración.</w:t>
      </w:r>
      <w:r w:rsidRPr="000D4D28">
        <w:rPr>
          <w:rFonts w:ascii="Palatino Linotype" w:hAnsi="Palatino Linotype" w:cs="Arial"/>
          <w:i/>
        </w:rPr>
        <w:t xml:space="preserve"> Los documentos podrán estar en cualquier medio, sea escrito, impreso, sonoro, visual, electrónico, informático u holográfico;</w:t>
      </w:r>
    </w:p>
    <w:p w14:paraId="288EBE7C" w14:textId="77777777" w:rsidR="002B7A87" w:rsidRPr="000D4D28" w:rsidRDefault="002B7A87" w:rsidP="002B7A87">
      <w:pPr>
        <w:spacing w:after="0"/>
        <w:ind w:left="851" w:right="851"/>
        <w:jc w:val="both"/>
        <w:rPr>
          <w:rFonts w:ascii="Palatino Linotype" w:hAnsi="Palatino Linotype" w:cs="Arial"/>
          <w:i/>
        </w:rPr>
      </w:pPr>
    </w:p>
    <w:p w14:paraId="072E7424" w14:textId="77777777" w:rsidR="002B7A87" w:rsidRPr="000D4D28" w:rsidRDefault="002B7A87" w:rsidP="002B7A87">
      <w:pPr>
        <w:autoSpaceDE w:val="0"/>
        <w:autoSpaceDN w:val="0"/>
        <w:adjustRightInd w:val="0"/>
        <w:spacing w:after="0"/>
        <w:ind w:left="851" w:right="851"/>
        <w:jc w:val="both"/>
        <w:rPr>
          <w:rFonts w:ascii="Palatino Linotype" w:hAnsi="Palatino Linotype" w:cs="Arial"/>
          <w:bCs/>
          <w:i/>
        </w:rPr>
      </w:pPr>
      <w:r w:rsidRPr="000D4D28">
        <w:rPr>
          <w:rFonts w:ascii="Palatino Linotype" w:hAnsi="Palatino Linotype" w:cs="Arial"/>
          <w:b/>
          <w:bCs/>
          <w:i/>
        </w:rPr>
        <w:t>Artículo 4.</w:t>
      </w:r>
      <w:r w:rsidRPr="000D4D28">
        <w:rPr>
          <w:rFonts w:ascii="Palatino Linotype" w:hAnsi="Palatino Linotype" w:cs="Arial"/>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C2A3B6F" w14:textId="77777777" w:rsidR="002B7A87" w:rsidRPr="000D4D28" w:rsidRDefault="002B7A87" w:rsidP="002B7A87">
      <w:pPr>
        <w:autoSpaceDE w:val="0"/>
        <w:autoSpaceDN w:val="0"/>
        <w:adjustRightInd w:val="0"/>
        <w:spacing w:after="0"/>
        <w:ind w:left="851" w:right="851"/>
        <w:jc w:val="both"/>
        <w:rPr>
          <w:rFonts w:ascii="Palatino Linotype" w:hAnsi="Palatino Linotype" w:cs="Arial"/>
          <w:bCs/>
          <w:i/>
        </w:rPr>
      </w:pPr>
      <w:r w:rsidRPr="000D4D28">
        <w:rPr>
          <w:rFonts w:ascii="Palatino Linotype" w:hAnsi="Palatino Linotype" w:cs="Arial"/>
          <w:b/>
          <w:bCs/>
          <w:i/>
          <w:u w:val="single"/>
        </w:rPr>
        <w:t>Toda la información generada, obtenida, adquirida, transformada, administrada o en posesión de los sujetos obligados es pública y accesible de manera permanente a cualquier persona,</w:t>
      </w:r>
      <w:r w:rsidRPr="000D4D28">
        <w:rPr>
          <w:rFonts w:ascii="Palatino Linotype" w:hAnsi="Palatino Linotype" w:cs="Arial"/>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B36C733" w14:textId="77777777" w:rsidR="002B7A87" w:rsidRPr="000D4D28" w:rsidRDefault="002B7A87" w:rsidP="002B7A87">
      <w:pPr>
        <w:autoSpaceDE w:val="0"/>
        <w:autoSpaceDN w:val="0"/>
        <w:adjustRightInd w:val="0"/>
        <w:spacing w:after="0"/>
        <w:ind w:left="851" w:right="851"/>
        <w:jc w:val="both"/>
        <w:rPr>
          <w:rFonts w:ascii="Palatino Linotype" w:hAnsi="Palatino Linotype" w:cs="Arial"/>
          <w:bCs/>
          <w:i/>
        </w:rPr>
      </w:pPr>
      <w:r w:rsidRPr="000D4D28">
        <w:rPr>
          <w:rFonts w:ascii="Palatino Linotype" w:hAnsi="Palatino Linotype" w:cs="Arial"/>
          <w:bCs/>
          <w:i/>
        </w:rPr>
        <w:t>Los sujetos obligados deben poner en práctica, políticas y programas de acceso a la información que se apeguen a criterios de publicidad, veracidad, oportunidad, precisión y suficiencia en beneficio de los solicitantes.</w:t>
      </w:r>
    </w:p>
    <w:p w14:paraId="1F84BA02" w14:textId="77777777" w:rsidR="002B7A87" w:rsidRPr="000D4D28" w:rsidRDefault="002B7A87" w:rsidP="002B7A87">
      <w:pPr>
        <w:spacing w:after="0"/>
        <w:ind w:left="851" w:right="851"/>
        <w:jc w:val="both"/>
        <w:rPr>
          <w:rFonts w:ascii="Palatino Linotype" w:hAnsi="Palatino Linotype" w:cs="Arial"/>
          <w:i/>
        </w:rPr>
      </w:pPr>
    </w:p>
    <w:p w14:paraId="41E0A755" w14:textId="77777777" w:rsidR="002B7A87" w:rsidRPr="000D4D28" w:rsidRDefault="002B7A87" w:rsidP="002B7A87">
      <w:pPr>
        <w:spacing w:after="0"/>
        <w:ind w:left="851" w:right="851"/>
        <w:jc w:val="both"/>
        <w:rPr>
          <w:rFonts w:ascii="Palatino Linotype" w:hAnsi="Palatino Linotype" w:cs="Arial"/>
          <w:i/>
        </w:rPr>
      </w:pPr>
      <w:r w:rsidRPr="000D4D28">
        <w:rPr>
          <w:rFonts w:ascii="Palatino Linotype" w:hAnsi="Palatino Linotype" w:cs="Arial"/>
          <w:b/>
          <w:i/>
        </w:rPr>
        <w:t>Artículo 12.</w:t>
      </w:r>
      <w:r w:rsidRPr="000D4D28">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w:t>
      </w:r>
    </w:p>
    <w:p w14:paraId="62804217" w14:textId="77777777" w:rsidR="002B7A87" w:rsidRPr="000D4D28" w:rsidRDefault="002B7A87" w:rsidP="002B7A87">
      <w:pPr>
        <w:spacing w:after="0"/>
        <w:ind w:left="851" w:right="851"/>
        <w:jc w:val="both"/>
        <w:rPr>
          <w:rFonts w:ascii="Palatino Linotype" w:hAnsi="Palatino Linotype" w:cs="Arial"/>
          <w:i/>
        </w:rPr>
      </w:pPr>
    </w:p>
    <w:p w14:paraId="6D7460DE" w14:textId="77777777" w:rsidR="002B7A87" w:rsidRPr="000D4D28" w:rsidRDefault="002B7A87" w:rsidP="002B7A87">
      <w:pPr>
        <w:spacing w:after="0"/>
        <w:ind w:left="851" w:right="851"/>
        <w:jc w:val="both"/>
        <w:rPr>
          <w:rFonts w:ascii="Palatino Linotype" w:hAnsi="Palatino Linotype" w:cs="Arial"/>
          <w:i/>
          <w:u w:val="single"/>
        </w:rPr>
      </w:pPr>
      <w:r w:rsidRPr="000D4D28">
        <w:rPr>
          <w:rFonts w:ascii="Palatino Linotype" w:hAnsi="Palatino Linotype" w:cs="Arial"/>
          <w:b/>
          <w:i/>
          <w:u w:val="single"/>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0D4D28">
        <w:rPr>
          <w:rFonts w:ascii="Palatino Linotype" w:hAnsi="Palatino Linotype" w:cs="Arial"/>
          <w:i/>
        </w:rPr>
        <w:t>.”</w:t>
      </w:r>
    </w:p>
    <w:p w14:paraId="24B50FCC" w14:textId="77777777" w:rsidR="002B7A87" w:rsidRPr="000D4D28" w:rsidRDefault="002B7A87" w:rsidP="002B7A87">
      <w:pPr>
        <w:spacing w:after="0"/>
        <w:ind w:left="851" w:right="851"/>
        <w:jc w:val="right"/>
        <w:rPr>
          <w:rFonts w:ascii="Palatino Linotype" w:hAnsi="Palatino Linotype" w:cs="Arial"/>
        </w:rPr>
      </w:pPr>
    </w:p>
    <w:p w14:paraId="512BD55B" w14:textId="77777777" w:rsidR="002B7A87" w:rsidRPr="000D4D28" w:rsidRDefault="002B7A87" w:rsidP="002B7A87">
      <w:pPr>
        <w:spacing w:after="0"/>
        <w:ind w:left="851" w:right="851"/>
        <w:jc w:val="right"/>
        <w:rPr>
          <w:rFonts w:ascii="Palatino Linotype" w:hAnsi="Palatino Linotype" w:cs="Arial"/>
        </w:rPr>
      </w:pPr>
      <w:r w:rsidRPr="000D4D28">
        <w:rPr>
          <w:rFonts w:ascii="Palatino Linotype" w:hAnsi="Palatino Linotype" w:cs="Arial"/>
        </w:rPr>
        <w:t>[Énfasis añadido]</w:t>
      </w:r>
    </w:p>
    <w:p w14:paraId="19A4F281" w14:textId="77777777" w:rsidR="002B7A87" w:rsidRPr="000D4D28" w:rsidRDefault="002B7A87" w:rsidP="002B7A87">
      <w:pPr>
        <w:spacing w:after="0" w:line="360" w:lineRule="auto"/>
        <w:jc w:val="both"/>
        <w:rPr>
          <w:rFonts w:ascii="Palatino Linotype" w:hAnsi="Palatino Linotype" w:cs="Arial"/>
        </w:rPr>
      </w:pPr>
    </w:p>
    <w:p w14:paraId="67F80EA9" w14:textId="77777777" w:rsidR="002B7A87" w:rsidRPr="000D4D28" w:rsidRDefault="002B7A87" w:rsidP="002B7A87">
      <w:pPr>
        <w:spacing w:after="0" w:line="360" w:lineRule="auto"/>
        <w:jc w:val="both"/>
        <w:rPr>
          <w:rFonts w:ascii="Palatino Linotype" w:hAnsi="Palatino Linotype" w:cs="Arial"/>
          <w:sz w:val="24"/>
          <w:szCs w:val="24"/>
        </w:rPr>
      </w:pPr>
      <w:r w:rsidRPr="000D4D28">
        <w:rPr>
          <w:rFonts w:ascii="Palatino Linotype" w:hAnsi="Palatino Linotype" w:cs="Arial"/>
          <w:sz w:val="24"/>
          <w:szCs w:val="24"/>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32575465" w14:textId="77777777" w:rsidR="002B7A87" w:rsidRPr="000D4D28" w:rsidRDefault="002B7A87" w:rsidP="002B7A87">
      <w:pPr>
        <w:spacing w:after="0" w:line="360" w:lineRule="auto"/>
        <w:jc w:val="both"/>
        <w:rPr>
          <w:rFonts w:ascii="Palatino Linotype" w:hAnsi="Palatino Linotype" w:cs="Arial"/>
          <w:sz w:val="24"/>
          <w:szCs w:val="24"/>
        </w:rPr>
      </w:pPr>
    </w:p>
    <w:p w14:paraId="5B4D68DA" w14:textId="77777777" w:rsidR="002B7A87" w:rsidRPr="000D4D28" w:rsidRDefault="002B7A87" w:rsidP="002B7A87">
      <w:pPr>
        <w:spacing w:after="0" w:line="360" w:lineRule="auto"/>
        <w:jc w:val="both"/>
        <w:rPr>
          <w:rFonts w:ascii="Palatino Linotype" w:hAnsi="Palatino Linotype" w:cs="Arial"/>
          <w:sz w:val="24"/>
          <w:szCs w:val="24"/>
        </w:rPr>
      </w:pPr>
      <w:r w:rsidRPr="000D4D28">
        <w:rPr>
          <w:rFonts w:ascii="Palatino Linotype" w:hAnsi="Palatino Linotype" w:cs="Arial"/>
          <w:sz w:val="24"/>
          <w:szCs w:val="24"/>
        </w:rPr>
        <w:t>Es así que es necesario traer a colación lo establecido en el Código Reglamentario de Toluca, que a la letra señala lo siguiente:</w:t>
      </w:r>
    </w:p>
    <w:p w14:paraId="43BC5BF2" w14:textId="77777777" w:rsidR="002B7A87" w:rsidRPr="000D4D28" w:rsidRDefault="002B7A87" w:rsidP="002B7A87">
      <w:pPr>
        <w:spacing w:after="0" w:line="360" w:lineRule="auto"/>
        <w:ind w:left="567" w:right="567"/>
        <w:jc w:val="center"/>
        <w:rPr>
          <w:rFonts w:ascii="Palatino Linotype" w:hAnsi="Palatino Linotype" w:cs="Arial"/>
          <w:b/>
          <w:i/>
          <w:sz w:val="24"/>
          <w:szCs w:val="24"/>
        </w:rPr>
      </w:pPr>
      <w:r w:rsidRPr="000D4D28">
        <w:rPr>
          <w:rFonts w:ascii="Palatino Linotype" w:hAnsi="Palatino Linotype" w:cs="Arial"/>
          <w:b/>
          <w:i/>
          <w:sz w:val="24"/>
          <w:szCs w:val="24"/>
        </w:rPr>
        <w:t>“SECCIÓN DÉCIMO PRIMERA</w:t>
      </w:r>
    </w:p>
    <w:p w14:paraId="2C202A35" w14:textId="77777777" w:rsidR="002B7A87" w:rsidRPr="000D4D28" w:rsidRDefault="002B7A87" w:rsidP="002B7A87">
      <w:pPr>
        <w:spacing w:after="0" w:line="360" w:lineRule="auto"/>
        <w:ind w:left="567" w:right="567"/>
        <w:jc w:val="center"/>
        <w:rPr>
          <w:rFonts w:ascii="Palatino Linotype" w:hAnsi="Palatino Linotype" w:cs="Arial"/>
          <w:b/>
          <w:i/>
          <w:sz w:val="24"/>
          <w:szCs w:val="24"/>
        </w:rPr>
      </w:pPr>
      <w:r w:rsidRPr="000D4D28">
        <w:rPr>
          <w:rFonts w:ascii="Palatino Linotype" w:hAnsi="Palatino Linotype" w:cs="Arial"/>
          <w:b/>
          <w:i/>
          <w:sz w:val="24"/>
          <w:szCs w:val="24"/>
        </w:rPr>
        <w:t>DE LA DIRECCIÓN GENERAL DE SERVICIOS PÚBLICOS</w:t>
      </w:r>
    </w:p>
    <w:p w14:paraId="68FFFE2E"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b/>
          <w:i/>
          <w:sz w:val="24"/>
          <w:szCs w:val="24"/>
        </w:rPr>
        <w:t xml:space="preserve">Artículo 3.52. </w:t>
      </w:r>
      <w:r w:rsidRPr="000D4D28">
        <w:rPr>
          <w:rFonts w:ascii="Palatino Linotype" w:hAnsi="Palatino Linotype" w:cs="Arial"/>
          <w:i/>
          <w:sz w:val="24"/>
          <w:szCs w:val="24"/>
        </w:rPr>
        <w:t>La o el titular de la Dirección General de Servicios Públicos tendrá las siguientes atribuciones:</w:t>
      </w:r>
    </w:p>
    <w:p w14:paraId="3FC71D20"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I. Dirigir, coordinar, administrar y planear la prestación de los servicios públicos cuidando que la prestación de estos tenga el menor impacto negativo para el medio ambiente;</w:t>
      </w:r>
    </w:p>
    <w:p w14:paraId="54B53C7A"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t>II. Instruir el mantenimiento y reparación de las luminarias, focos, fotoceldas, contactos, arbotantes, bases y cualquier parte integrante del sistema de alumbrado público municipal;</w:t>
      </w:r>
    </w:p>
    <w:p w14:paraId="47DDE4B8"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lastRenderedPageBreak/>
        <w:t>III. Proponer y coordinar la planeación estratégica del alumbrado público en el municipio con las instancias federales, estatales y del sector privado;</w:t>
      </w:r>
    </w:p>
    <w:p w14:paraId="269C3CDD"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t>IV. Promover la organización y participación ciudadana en los trabajos y acciones colectivas que contribuyan a mejorar el alumbrado público, los parques, jardines y panteones;</w:t>
      </w:r>
    </w:p>
    <w:p w14:paraId="52D7B1D7"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t>V. Coordinar, supervisar y dar mantenimiento a la instalación de arbotantes con sistema electrónico que generen la iluminación en calles, calzadas, edificios públicos y lugares de uso común;</w:t>
      </w:r>
    </w:p>
    <w:p w14:paraId="37CE70DA"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t>VI. Evaluar y supervisar los proyectos e instalaciones de alumbrado público que realicen los titulares de fraccionamientos o conjuntos urbanos, y emitir en su caso, el visto bueno cuando hagan entrega de los mismos al Ayuntamiento;</w:t>
      </w:r>
    </w:p>
    <w:p w14:paraId="05CC3CAE"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VII. Proponer e instrumentar programas, en coordinación con las autoridades federales y estatales competentes, para mantener y ampliar la red de la infraestructura urbana municipal;</w:t>
      </w:r>
    </w:p>
    <w:p w14:paraId="07409EC1"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t>VIII. Supervisar permanentemente las redes e instalaciones de alumbrado público, así como su mantenimiento y buen estado y apoyar las acciones necesarias para dotar de alumbrado público a las poblaciones rurales del municipio;</w:t>
      </w:r>
    </w:p>
    <w:p w14:paraId="551706C9"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IX. Dirigir, coordinar y administrar el mantenimiento de las instalaciones y el equipo necesario para la prestación de los servicios públicos municipales que tiene a su cargo;</w:t>
      </w:r>
    </w:p>
    <w:p w14:paraId="6F6C4175"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 Coordinar la administración, mantenimiento y protección de los panteones a cargo del Ayuntamiento;</w:t>
      </w:r>
    </w:p>
    <w:p w14:paraId="271809AF"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XI. Verificar el control de inhumaciones, exhumaciones, así como los refrendos por el uso de las fosas en el Panteón General y el Cementerio Municipal;</w:t>
      </w:r>
    </w:p>
    <w:p w14:paraId="603852DE"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lastRenderedPageBreak/>
        <w:t>XII. Capacitar a las y los delegados, subdelegados y presidentes de los consejos de participación ciudadana responsables de la administración sectorial de los panteones, en relación a la normatividad, organización y funcionamiento de los mismos;</w:t>
      </w:r>
    </w:p>
    <w:p w14:paraId="6BCFF5BF"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XIII. Solicitar y revisar el informe mensual de las y los delegados y subdelegados que realizan la función de administrador de panteones y de las y los Presidentes de los consejos de participación ciudadana encargados de los panteones de administración sectorial;</w:t>
      </w:r>
    </w:p>
    <w:p w14:paraId="24139E31"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XIV. Establecer y dirigir el Sistema Municipal de Inhumaciones;</w:t>
      </w:r>
    </w:p>
    <w:p w14:paraId="1FA896BE"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XV. Llevar a cabo la recuperación de fosas y criptas, a través del procedimiento administrativo común que prevé el Código de Procedimientos Administrativos del</w:t>
      </w:r>
    </w:p>
    <w:p w14:paraId="21ABC1CE"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Estado;</w:t>
      </w:r>
    </w:p>
    <w:p w14:paraId="5536B9F3"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XVI. Coordinar los servicios de limpia, recolección, transporte, transferencia y disposición final de residuos sólidos;</w:t>
      </w:r>
    </w:p>
    <w:p w14:paraId="2F888F5F"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XVII. Coordinar el transporte y depósito de residuos sólidos urbanos y de manejo especial a los sitios de disposición final que establezca el Ayuntamiento; promoviendo su reutilización;</w:t>
      </w:r>
    </w:p>
    <w:p w14:paraId="24F0FF2A"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XVIII. Proponer acciones para la creación y manejo de centros de trasferencia y rellenos sanitarios;</w:t>
      </w:r>
    </w:p>
    <w:p w14:paraId="4C79A4F4"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XIX. Realizar la recolección de residuos sólidos urbanos y de manejo especial, que estarán debidamente separados en orgánicos e inorgánicos, de las casas habitación, en vías y sitios públicos, así como de edificios de uso particular;</w:t>
      </w:r>
    </w:p>
    <w:p w14:paraId="71BA1568"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XX. Coordinar la poda, derribo, extracción o remoción de árboles de la vegetación urbana del municipio;</w:t>
      </w:r>
    </w:p>
    <w:p w14:paraId="0AD41EC9"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lastRenderedPageBreak/>
        <w:t>XXI. Imponer medidas preventivas o provisionales de seguridad para la poda y retiro de árboles en bienes de dominio público;</w:t>
      </w:r>
    </w:p>
    <w:p w14:paraId="06ADBCFF"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XXII. Coordinar y vigilar las acciones de instalación, conservación y mantenimiento de la infraestructura urbana municipal; y</w:t>
      </w:r>
    </w:p>
    <w:p w14:paraId="52382A0C"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XXIII. Las demás que le confieran otros ordenamientos jurídicos, el H. Ayuntamiento y el presidente municipal.</w:t>
      </w:r>
    </w:p>
    <w:p w14:paraId="4FB1FD07" w14:textId="77777777" w:rsidR="002B7A87" w:rsidRPr="000D4D28" w:rsidRDefault="002B7A87" w:rsidP="002B7A87">
      <w:pPr>
        <w:spacing w:after="0" w:line="360" w:lineRule="auto"/>
        <w:ind w:left="567" w:right="567"/>
        <w:jc w:val="center"/>
        <w:rPr>
          <w:rFonts w:ascii="Palatino Linotype" w:hAnsi="Palatino Linotype" w:cs="Arial"/>
          <w:b/>
          <w:i/>
          <w:sz w:val="24"/>
          <w:szCs w:val="24"/>
        </w:rPr>
      </w:pPr>
      <w:r w:rsidRPr="000D4D28">
        <w:rPr>
          <w:rFonts w:ascii="Palatino Linotype" w:hAnsi="Palatino Linotype" w:cs="Arial"/>
          <w:b/>
          <w:i/>
          <w:sz w:val="24"/>
          <w:szCs w:val="24"/>
        </w:rPr>
        <w:t>CAPÍTULO SEGUNDO</w:t>
      </w:r>
    </w:p>
    <w:p w14:paraId="7A44DA3E" w14:textId="77777777" w:rsidR="002B7A87" w:rsidRPr="000D4D28" w:rsidRDefault="002B7A87" w:rsidP="002B7A87">
      <w:pPr>
        <w:spacing w:after="0" w:line="360" w:lineRule="auto"/>
        <w:ind w:left="567" w:right="567"/>
        <w:jc w:val="center"/>
        <w:rPr>
          <w:rFonts w:ascii="Palatino Linotype" w:hAnsi="Palatino Linotype" w:cs="Arial"/>
          <w:b/>
          <w:i/>
          <w:sz w:val="24"/>
          <w:szCs w:val="24"/>
        </w:rPr>
      </w:pPr>
      <w:r w:rsidRPr="000D4D28">
        <w:rPr>
          <w:rFonts w:ascii="Palatino Linotype" w:hAnsi="Palatino Linotype" w:cs="Arial"/>
          <w:b/>
          <w:i/>
          <w:sz w:val="24"/>
          <w:szCs w:val="24"/>
        </w:rPr>
        <w:t>DEL SERVICIO DE ALUMBRADO PÚBLICO</w:t>
      </w:r>
    </w:p>
    <w:p w14:paraId="3E758186" w14:textId="77777777" w:rsidR="002B7A87" w:rsidRPr="000D4D28" w:rsidRDefault="002B7A87" w:rsidP="002B7A87">
      <w:pPr>
        <w:spacing w:after="0" w:line="360" w:lineRule="auto"/>
        <w:ind w:left="567" w:right="567"/>
        <w:jc w:val="center"/>
        <w:rPr>
          <w:rFonts w:ascii="Palatino Linotype" w:hAnsi="Palatino Linotype" w:cs="Arial"/>
          <w:b/>
          <w:i/>
          <w:sz w:val="24"/>
          <w:szCs w:val="24"/>
        </w:rPr>
      </w:pPr>
      <w:r w:rsidRPr="000D4D28">
        <w:rPr>
          <w:rFonts w:ascii="Palatino Linotype" w:hAnsi="Palatino Linotype" w:cs="Arial"/>
          <w:b/>
          <w:i/>
          <w:sz w:val="24"/>
          <w:szCs w:val="24"/>
        </w:rPr>
        <w:t>SECCIÓN PRIMERA</w:t>
      </w:r>
    </w:p>
    <w:p w14:paraId="3CF6B50A" w14:textId="77777777" w:rsidR="002B7A87" w:rsidRPr="000D4D28" w:rsidRDefault="002B7A87" w:rsidP="002B7A87">
      <w:pPr>
        <w:spacing w:after="0" w:line="360" w:lineRule="auto"/>
        <w:ind w:left="567" w:right="567"/>
        <w:jc w:val="center"/>
        <w:rPr>
          <w:rFonts w:ascii="Palatino Linotype" w:hAnsi="Palatino Linotype" w:cs="Arial"/>
          <w:b/>
          <w:i/>
          <w:sz w:val="24"/>
          <w:szCs w:val="24"/>
        </w:rPr>
      </w:pPr>
      <w:r w:rsidRPr="000D4D28">
        <w:rPr>
          <w:rFonts w:ascii="Palatino Linotype" w:hAnsi="Palatino Linotype" w:cs="Arial"/>
          <w:b/>
          <w:i/>
          <w:sz w:val="24"/>
          <w:szCs w:val="24"/>
        </w:rPr>
        <w:t>DE LAS DISPOSICIONES GENERALES</w:t>
      </w:r>
    </w:p>
    <w:p w14:paraId="5F8C25C9"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b/>
          <w:i/>
          <w:sz w:val="24"/>
          <w:szCs w:val="24"/>
        </w:rPr>
        <w:t xml:space="preserve">Artículo 6.38. </w:t>
      </w:r>
      <w:r w:rsidRPr="000D4D28">
        <w:rPr>
          <w:rFonts w:ascii="Palatino Linotype" w:hAnsi="Palatino Linotype" w:cs="Arial"/>
          <w:i/>
          <w:sz w:val="24"/>
          <w:szCs w:val="24"/>
        </w:rPr>
        <w:t>El alumbrado público es el servicio de iluminación que el municipio otorga a la comunidad, el cual se instala en calles, calzadas y espacios públicos tales como: plazas, parques y jardines, a través de la colocación de infraestructura, luminarias y sus elementos de control, de tal forma que coadyuve en la seguridad de los transeúntes y vehículos durante la noche. El mantenimiento y operación, será a través del uso de tecnología eficiente que consuma la menor cantidad de energía eléctrica, conforme a las disposiciones normativas federales, estatales y municipales aplicables.</w:t>
      </w:r>
    </w:p>
    <w:p w14:paraId="1E92721A" w14:textId="77777777" w:rsidR="002B7A87" w:rsidRPr="000D4D28" w:rsidRDefault="002B7A87" w:rsidP="002B7A87">
      <w:pPr>
        <w:spacing w:after="0" w:line="360" w:lineRule="auto"/>
        <w:ind w:left="567" w:right="567"/>
        <w:jc w:val="both"/>
        <w:rPr>
          <w:rFonts w:ascii="Palatino Linotype" w:hAnsi="Palatino Linotype" w:cs="Arial"/>
          <w:sz w:val="24"/>
          <w:szCs w:val="24"/>
        </w:rPr>
      </w:pPr>
      <w:r w:rsidRPr="000D4D28">
        <w:rPr>
          <w:rFonts w:ascii="Palatino Linotype" w:hAnsi="Palatino Linotype" w:cs="Arial"/>
          <w:b/>
          <w:i/>
          <w:sz w:val="24"/>
          <w:szCs w:val="24"/>
        </w:rPr>
        <w:t>Artículo 6.39.</w:t>
      </w:r>
      <w:r w:rsidRPr="000D4D28">
        <w:rPr>
          <w:rFonts w:ascii="Palatino Linotype" w:hAnsi="Palatino Linotype" w:cs="Arial"/>
          <w:i/>
          <w:sz w:val="24"/>
          <w:szCs w:val="24"/>
        </w:rPr>
        <w:t xml:space="preserve"> Para efectos de este ordenamiento, la prestación del servicio público de alumbrado en el municipio comprende:</w:t>
      </w:r>
    </w:p>
    <w:p w14:paraId="7330205D"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t>I. Administrar y operar eficientemente los sistemas de alumbrado público, conforme a las normas de la materia y especificaciones técnicas que recomienda la industria eléctrica, las disposiciones internacionales y las propias del municipio;</w:t>
      </w:r>
    </w:p>
    <w:p w14:paraId="18569695"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t>II. La planeación estratégica de alumbrado público;</w:t>
      </w:r>
    </w:p>
    <w:p w14:paraId="4CDBA347"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lastRenderedPageBreak/>
        <w:t>III. La instalación de infraestructura, luminarias y sus elementos de control, que proporcionarán iluminación en calles, calzadas y espacios públicos;</w:t>
      </w:r>
    </w:p>
    <w:p w14:paraId="2113A9C5" w14:textId="77777777" w:rsidR="002B7A87" w:rsidRPr="000D4D28" w:rsidRDefault="002B7A87" w:rsidP="002B7A87">
      <w:pPr>
        <w:spacing w:after="0" w:line="360" w:lineRule="auto"/>
        <w:ind w:left="567" w:right="567"/>
        <w:jc w:val="both"/>
        <w:rPr>
          <w:rFonts w:ascii="Palatino Linotype" w:hAnsi="Palatino Linotype" w:cs="Arial"/>
          <w:i/>
          <w:sz w:val="24"/>
          <w:szCs w:val="24"/>
          <w:u w:val="single"/>
        </w:rPr>
      </w:pPr>
      <w:r w:rsidRPr="000D4D28">
        <w:rPr>
          <w:rFonts w:ascii="Palatino Linotype" w:hAnsi="Palatino Linotype" w:cs="Arial"/>
          <w:i/>
          <w:sz w:val="24"/>
          <w:szCs w:val="24"/>
          <w:u w:val="single"/>
        </w:rPr>
        <w:t>IV. La realización de las obras en las que se requiera de instalación, planeación, ejecución, operación y mantenimiento del sistema de alumbrado público;</w:t>
      </w:r>
    </w:p>
    <w:p w14:paraId="0A64AF47"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V. La aplicación de políticas para implementar el sistema integral oculto en el Centro Histórico y paulatinamente en el municipio;</w:t>
      </w:r>
    </w:p>
    <w:p w14:paraId="53A4FFEC" w14:textId="77777777" w:rsidR="002B7A87" w:rsidRPr="000D4D28" w:rsidRDefault="002B7A87" w:rsidP="002B7A87">
      <w:pPr>
        <w:spacing w:after="0" w:line="360" w:lineRule="auto"/>
        <w:ind w:left="567" w:right="567"/>
        <w:jc w:val="both"/>
        <w:rPr>
          <w:rFonts w:ascii="Palatino Linotype" w:hAnsi="Palatino Linotype" w:cs="Arial"/>
          <w:i/>
          <w:sz w:val="24"/>
          <w:szCs w:val="24"/>
        </w:rPr>
      </w:pPr>
      <w:r w:rsidRPr="000D4D28">
        <w:rPr>
          <w:rFonts w:ascii="Palatino Linotype" w:hAnsi="Palatino Linotype" w:cs="Arial"/>
          <w:i/>
          <w:sz w:val="24"/>
          <w:szCs w:val="24"/>
        </w:rPr>
        <w:t>VI. La ampliación del servicio cuando las necesidades de la población o comunidad lo requieran, siempre que exista la infraestructura de la red eléctrica, por parte del organismo suministrador de energía; y</w:t>
      </w:r>
    </w:p>
    <w:p w14:paraId="7BFAE55C" w14:textId="77777777" w:rsidR="002B7A87" w:rsidRPr="000D4D28" w:rsidRDefault="002B7A87" w:rsidP="002B7A87">
      <w:pPr>
        <w:spacing w:after="0" w:line="360" w:lineRule="auto"/>
        <w:ind w:left="567" w:right="567"/>
        <w:jc w:val="both"/>
        <w:rPr>
          <w:rFonts w:ascii="Palatino Linotype" w:hAnsi="Palatino Linotype" w:cs="Arial"/>
          <w:sz w:val="24"/>
          <w:szCs w:val="24"/>
        </w:rPr>
      </w:pPr>
      <w:r w:rsidRPr="000D4D28">
        <w:rPr>
          <w:rFonts w:ascii="Palatino Linotype" w:hAnsi="Palatino Linotype" w:cs="Arial"/>
          <w:i/>
          <w:sz w:val="24"/>
          <w:szCs w:val="24"/>
        </w:rPr>
        <w:t>VII. La autoridad municipal vigilará que sea prestado utilizando materiales no contaminantes e impulsará el uso de energías alternativas; así como la utilización de equipos y materiales ahorradores de energía.</w:t>
      </w:r>
    </w:p>
    <w:p w14:paraId="5B7141B2" w14:textId="69725E08" w:rsidR="002B7A87" w:rsidRPr="000D4D28" w:rsidRDefault="002B7A87" w:rsidP="002B7A87">
      <w:pPr>
        <w:spacing w:after="0" w:line="360" w:lineRule="auto"/>
        <w:jc w:val="both"/>
        <w:rPr>
          <w:rFonts w:ascii="Palatino Linotype" w:hAnsi="Palatino Linotype"/>
          <w:sz w:val="24"/>
          <w:szCs w:val="24"/>
          <w:lang w:eastAsia="es-MX"/>
        </w:rPr>
      </w:pPr>
    </w:p>
    <w:p w14:paraId="2F847258" w14:textId="77777777" w:rsidR="002B7A87" w:rsidRPr="000D4D28" w:rsidRDefault="002B7A87" w:rsidP="002B7A87">
      <w:pPr>
        <w:spacing w:after="0" w:line="360" w:lineRule="auto"/>
        <w:jc w:val="both"/>
        <w:rPr>
          <w:rFonts w:ascii="Palatino Linotype" w:eastAsia="Palatino Linotype" w:hAnsi="Palatino Linotype" w:cs="Palatino Linotype"/>
          <w:sz w:val="24"/>
          <w:szCs w:val="24"/>
        </w:rPr>
      </w:pPr>
      <w:r w:rsidRPr="000D4D28">
        <w:rPr>
          <w:rFonts w:ascii="Palatino Linotype" w:eastAsia="Palatino Linotype" w:hAnsi="Palatino Linotype" w:cs="Palatino Linotype"/>
          <w:sz w:val="24"/>
          <w:szCs w:val="24"/>
        </w:rPr>
        <w:t>De lo anterior, se advierte que el Sujeto Obligado, cuenta con la competencia para regular los actos relativos a la planeación, programación, presupuestación, ejecución y control de la adquisición y arrendamiento de bienes, así como la contratación de servicios de cualquier naturaleza; para tales efectos, se auxilia de los comités de arrendamientos y de adquisiciones de inmuebles y enajenaciones, quienes, entre otras funciones, emiten los dictámenes correspondientes a la adjudicación, debiendo levantar para cada procedimiento adquisitivo el acta respectiva.</w:t>
      </w:r>
    </w:p>
    <w:p w14:paraId="072379A8" w14:textId="77777777" w:rsidR="002B7A87" w:rsidRPr="000D4D28" w:rsidRDefault="002B7A87" w:rsidP="002B7A87">
      <w:pPr>
        <w:spacing w:after="0" w:line="360" w:lineRule="auto"/>
        <w:jc w:val="both"/>
        <w:rPr>
          <w:rFonts w:ascii="Palatino Linotype" w:eastAsia="Palatino Linotype" w:hAnsi="Palatino Linotype" w:cs="Palatino Linotype"/>
          <w:color w:val="000000"/>
          <w:sz w:val="24"/>
          <w:szCs w:val="24"/>
        </w:rPr>
      </w:pPr>
    </w:p>
    <w:p w14:paraId="76FED3C8" w14:textId="77777777" w:rsidR="002B7A87" w:rsidRPr="000D4D28" w:rsidRDefault="002B7A87" w:rsidP="002B7A87">
      <w:pPr>
        <w:spacing w:after="0" w:line="360" w:lineRule="auto"/>
        <w:jc w:val="both"/>
        <w:rPr>
          <w:rFonts w:ascii="Palatino Linotype" w:eastAsia="Palatino Linotype" w:hAnsi="Palatino Linotype" w:cs="Palatino Linotype"/>
          <w:color w:val="000000"/>
          <w:sz w:val="24"/>
          <w:szCs w:val="24"/>
        </w:rPr>
      </w:pPr>
      <w:r w:rsidRPr="000D4D28">
        <w:rPr>
          <w:rFonts w:ascii="Palatino Linotype" w:eastAsia="Palatino Linotype" w:hAnsi="Palatino Linotype" w:cs="Palatino Linotype"/>
          <w:color w:val="000000"/>
          <w:sz w:val="24"/>
          <w:szCs w:val="24"/>
        </w:rPr>
        <w:t>Por su parte la Ley de Contratación Pública del Estado de México y Municipios, establece que los ayuntamientos deberán programar sus adquisiciones, arrendamientos y servicios, tal como refiere en sus artículos:</w:t>
      </w:r>
    </w:p>
    <w:p w14:paraId="290F90E0" w14:textId="77777777" w:rsidR="002B7A87" w:rsidRPr="000D4D28" w:rsidRDefault="002B7A87" w:rsidP="002B7A87">
      <w:pPr>
        <w:spacing w:after="0" w:line="360" w:lineRule="auto"/>
        <w:jc w:val="both"/>
        <w:rPr>
          <w:rFonts w:ascii="Palatino Linotype" w:eastAsia="Palatino Linotype" w:hAnsi="Palatino Linotype" w:cs="Palatino Linotype"/>
          <w:color w:val="000000"/>
          <w:sz w:val="24"/>
          <w:szCs w:val="24"/>
        </w:rPr>
      </w:pPr>
    </w:p>
    <w:p w14:paraId="5535A688" w14:textId="77777777" w:rsidR="002B7A87" w:rsidRPr="000D4D28" w:rsidRDefault="002B7A87" w:rsidP="002B7A87">
      <w:pPr>
        <w:pBdr>
          <w:top w:val="nil"/>
          <w:left w:val="nil"/>
          <w:bottom w:val="nil"/>
          <w:right w:val="nil"/>
          <w:between w:val="nil"/>
        </w:pBdr>
        <w:spacing w:after="0" w:line="360" w:lineRule="auto"/>
        <w:ind w:left="851" w:right="851"/>
        <w:jc w:val="both"/>
        <w:rPr>
          <w:rFonts w:ascii="Palatino Linotype" w:eastAsia="Palatino Linotype" w:hAnsi="Palatino Linotype" w:cs="Palatino Linotype"/>
          <w:i/>
          <w:color w:val="000000"/>
          <w:sz w:val="24"/>
          <w:szCs w:val="24"/>
        </w:rPr>
      </w:pPr>
      <w:r w:rsidRPr="000D4D28">
        <w:rPr>
          <w:rFonts w:ascii="Palatino Linotype" w:eastAsia="Palatino Linotype" w:hAnsi="Palatino Linotype" w:cs="Palatino Linotype"/>
          <w:b/>
          <w:i/>
          <w:color w:val="000000"/>
          <w:sz w:val="24"/>
          <w:szCs w:val="24"/>
        </w:rPr>
        <w:t>Artículo 10.-</w:t>
      </w:r>
      <w:r w:rsidRPr="000D4D28">
        <w:rPr>
          <w:rFonts w:ascii="Palatino Linotype" w:eastAsia="Palatino Linotype" w:hAnsi="Palatino Linotype" w:cs="Palatino Linotype"/>
          <w:i/>
          <w:color w:val="000000"/>
          <w:sz w:val="24"/>
          <w:szCs w:val="24"/>
        </w:rPr>
        <w:t xml:space="preserve"> Las dependencias, entidades, ayuntamientos y tribunales administrativos deberán programar sus adquisiciones, arrendamientos y servicios, tomando en consideración, según corresponda, lo siguiente: </w:t>
      </w:r>
    </w:p>
    <w:p w14:paraId="0642A25A" w14:textId="77777777" w:rsidR="002B7A87" w:rsidRPr="000D4D28" w:rsidRDefault="002B7A87" w:rsidP="002B7A87">
      <w:pPr>
        <w:numPr>
          <w:ilvl w:val="0"/>
          <w:numId w:val="28"/>
        </w:numPr>
        <w:pBdr>
          <w:top w:val="nil"/>
          <w:left w:val="nil"/>
          <w:bottom w:val="nil"/>
          <w:right w:val="nil"/>
          <w:between w:val="nil"/>
        </w:pBdr>
        <w:spacing w:after="0" w:line="360" w:lineRule="auto"/>
        <w:ind w:right="851"/>
        <w:jc w:val="both"/>
        <w:rPr>
          <w:rFonts w:ascii="Palatino Linotype" w:hAnsi="Palatino Linotype"/>
          <w:sz w:val="24"/>
          <w:szCs w:val="24"/>
        </w:rPr>
      </w:pPr>
      <w:r w:rsidRPr="000D4D28">
        <w:rPr>
          <w:rFonts w:ascii="Palatino Linotype" w:eastAsia="Palatino Linotype" w:hAnsi="Palatino Linotype" w:cs="Palatino Linotype"/>
          <w:i/>
          <w:color w:val="000000"/>
          <w:sz w:val="24"/>
          <w:szCs w:val="24"/>
        </w:rPr>
        <w:t xml:space="preserve">Los objetivos, estrategias y líneas de acción establecidos en el Plan de Desarrollo del Estado de México, los criterios generales de política social fijados por el titular del Poder Ejecutivo, y las previsiones contenidas en los programas sectoriales. </w:t>
      </w:r>
    </w:p>
    <w:p w14:paraId="455AFC3C" w14:textId="77777777" w:rsidR="002B7A87" w:rsidRPr="000D4D28" w:rsidRDefault="002B7A87" w:rsidP="002B7A87">
      <w:pPr>
        <w:numPr>
          <w:ilvl w:val="0"/>
          <w:numId w:val="28"/>
        </w:numPr>
        <w:pBdr>
          <w:top w:val="nil"/>
          <w:left w:val="nil"/>
          <w:bottom w:val="nil"/>
          <w:right w:val="nil"/>
          <w:between w:val="nil"/>
        </w:pBdr>
        <w:spacing w:after="0" w:line="360" w:lineRule="auto"/>
        <w:ind w:right="851"/>
        <w:jc w:val="both"/>
        <w:rPr>
          <w:rFonts w:ascii="Palatino Linotype" w:hAnsi="Palatino Linotype"/>
          <w:sz w:val="24"/>
          <w:szCs w:val="24"/>
        </w:rPr>
      </w:pPr>
      <w:r w:rsidRPr="000D4D28">
        <w:rPr>
          <w:rFonts w:ascii="Palatino Linotype" w:eastAsia="Palatino Linotype" w:hAnsi="Palatino Linotype" w:cs="Palatino Linotype"/>
          <w:i/>
          <w:color w:val="000000"/>
          <w:sz w:val="24"/>
          <w:szCs w:val="24"/>
        </w:rPr>
        <w:t xml:space="preserve">Los objetivos, estrategias y líneas de acción establecidos en los planes de desarrollo municipal. </w:t>
      </w:r>
    </w:p>
    <w:p w14:paraId="4E8B63B6" w14:textId="77777777" w:rsidR="002B7A87" w:rsidRPr="000D4D28" w:rsidRDefault="002B7A87" w:rsidP="002B7A87">
      <w:pPr>
        <w:numPr>
          <w:ilvl w:val="0"/>
          <w:numId w:val="28"/>
        </w:numPr>
        <w:pBdr>
          <w:top w:val="nil"/>
          <w:left w:val="nil"/>
          <w:bottom w:val="nil"/>
          <w:right w:val="nil"/>
          <w:between w:val="nil"/>
        </w:pBdr>
        <w:spacing w:after="0" w:line="360" w:lineRule="auto"/>
        <w:ind w:right="851"/>
        <w:jc w:val="both"/>
        <w:rPr>
          <w:rFonts w:ascii="Palatino Linotype" w:hAnsi="Palatino Linotype"/>
          <w:sz w:val="24"/>
          <w:szCs w:val="24"/>
        </w:rPr>
      </w:pPr>
      <w:r w:rsidRPr="000D4D28">
        <w:rPr>
          <w:rFonts w:ascii="Palatino Linotype" w:eastAsia="Palatino Linotype" w:hAnsi="Palatino Linotype" w:cs="Palatino Linotype"/>
          <w:i/>
          <w:color w:val="000000"/>
          <w:sz w:val="24"/>
          <w:szCs w:val="24"/>
        </w:rPr>
        <w:t xml:space="preserve">Las actividades sustantivas que desarrollen para cumplir con los programas prioritarios que tienen bajo su responsabilidad. </w:t>
      </w:r>
    </w:p>
    <w:p w14:paraId="547D15C2" w14:textId="77777777" w:rsidR="002B7A87" w:rsidRPr="000D4D28" w:rsidRDefault="002B7A87" w:rsidP="002B7A87">
      <w:pPr>
        <w:numPr>
          <w:ilvl w:val="0"/>
          <w:numId w:val="28"/>
        </w:numPr>
        <w:pBdr>
          <w:top w:val="nil"/>
          <w:left w:val="nil"/>
          <w:bottom w:val="nil"/>
          <w:right w:val="nil"/>
          <w:between w:val="nil"/>
        </w:pBdr>
        <w:spacing w:after="0" w:line="360" w:lineRule="auto"/>
        <w:ind w:right="851"/>
        <w:jc w:val="both"/>
        <w:rPr>
          <w:rFonts w:ascii="Palatino Linotype" w:hAnsi="Palatino Linotype"/>
          <w:sz w:val="24"/>
          <w:szCs w:val="24"/>
        </w:rPr>
      </w:pPr>
      <w:r w:rsidRPr="000D4D28">
        <w:rPr>
          <w:rFonts w:ascii="Palatino Linotype" w:eastAsia="Palatino Linotype" w:hAnsi="Palatino Linotype" w:cs="Palatino Linotype"/>
          <w:i/>
          <w:color w:val="000000"/>
          <w:sz w:val="24"/>
          <w:szCs w:val="24"/>
        </w:rPr>
        <w:t>Las medidas que en materia de austeridad señale el Presupuesto de Egresos respectivo.</w:t>
      </w:r>
    </w:p>
    <w:p w14:paraId="5DB888BE" w14:textId="77777777" w:rsidR="002B7A87" w:rsidRPr="000D4D28" w:rsidRDefault="002B7A87" w:rsidP="002B7A87">
      <w:pPr>
        <w:pBdr>
          <w:top w:val="nil"/>
          <w:left w:val="nil"/>
          <w:bottom w:val="nil"/>
          <w:right w:val="nil"/>
          <w:between w:val="nil"/>
        </w:pBdr>
        <w:spacing w:after="0" w:line="360" w:lineRule="auto"/>
        <w:ind w:left="851" w:right="851"/>
        <w:jc w:val="both"/>
        <w:rPr>
          <w:rFonts w:ascii="Palatino Linotype" w:eastAsia="Palatino Linotype" w:hAnsi="Palatino Linotype" w:cs="Palatino Linotype"/>
          <w:i/>
          <w:color w:val="000000"/>
          <w:sz w:val="24"/>
          <w:szCs w:val="24"/>
        </w:rPr>
      </w:pPr>
      <w:r w:rsidRPr="000D4D28">
        <w:rPr>
          <w:rFonts w:ascii="Palatino Linotype" w:eastAsia="Palatino Linotype" w:hAnsi="Palatino Linotype" w:cs="Palatino Linotype"/>
          <w:b/>
          <w:i/>
          <w:color w:val="000000"/>
          <w:sz w:val="24"/>
          <w:szCs w:val="24"/>
        </w:rPr>
        <w:t>Artículo 11.-</w:t>
      </w:r>
      <w:r w:rsidRPr="000D4D28">
        <w:rPr>
          <w:rFonts w:ascii="Palatino Linotype" w:eastAsia="Palatino Linotype" w:hAnsi="Palatino Linotype" w:cs="Palatino Linotype"/>
          <w:i/>
          <w:color w:val="000000"/>
          <w:sz w:val="24"/>
          <w:szCs w:val="24"/>
        </w:rPr>
        <w:t xml:space="preserve"> Las dependencias, entidades, ayuntamientos y tribunales administrativos, al formular sus programas anuales de adquisiciones, arrendamientos y servicios, además de lo establecido en otras disposiciones legales, deberán observar lo siguiente:  </w:t>
      </w:r>
    </w:p>
    <w:p w14:paraId="0B62D5FD" w14:textId="77777777" w:rsidR="002B7A87" w:rsidRPr="000D4D28" w:rsidRDefault="002B7A87" w:rsidP="002B7A87">
      <w:pPr>
        <w:numPr>
          <w:ilvl w:val="0"/>
          <w:numId w:val="29"/>
        </w:numPr>
        <w:pBdr>
          <w:top w:val="nil"/>
          <w:left w:val="nil"/>
          <w:bottom w:val="nil"/>
          <w:right w:val="nil"/>
          <w:between w:val="nil"/>
        </w:pBdr>
        <w:spacing w:after="0" w:line="360" w:lineRule="auto"/>
        <w:ind w:right="851"/>
        <w:jc w:val="both"/>
        <w:rPr>
          <w:rFonts w:ascii="Palatino Linotype" w:hAnsi="Palatino Linotype"/>
          <w:sz w:val="24"/>
          <w:szCs w:val="24"/>
        </w:rPr>
      </w:pPr>
      <w:r w:rsidRPr="000D4D28">
        <w:rPr>
          <w:rFonts w:ascii="Palatino Linotype" w:eastAsia="Palatino Linotype" w:hAnsi="Palatino Linotype" w:cs="Palatino Linotype"/>
          <w:i/>
          <w:color w:val="000000"/>
          <w:sz w:val="24"/>
          <w:szCs w:val="24"/>
        </w:rPr>
        <w:t>Los bienes, arrendamientos y servicios que solucionen de manera adecuada sus necesidades de operación.</w:t>
      </w:r>
    </w:p>
    <w:p w14:paraId="69B81324" w14:textId="77777777" w:rsidR="002B7A87" w:rsidRPr="000D4D28" w:rsidRDefault="002B7A87" w:rsidP="002B7A87">
      <w:pPr>
        <w:numPr>
          <w:ilvl w:val="0"/>
          <w:numId w:val="29"/>
        </w:numPr>
        <w:pBdr>
          <w:top w:val="nil"/>
          <w:left w:val="nil"/>
          <w:bottom w:val="nil"/>
          <w:right w:val="nil"/>
          <w:between w:val="nil"/>
        </w:pBdr>
        <w:spacing w:after="0" w:line="360" w:lineRule="auto"/>
        <w:ind w:right="851"/>
        <w:jc w:val="both"/>
        <w:rPr>
          <w:rFonts w:ascii="Palatino Linotype" w:hAnsi="Palatino Linotype"/>
          <w:sz w:val="24"/>
          <w:szCs w:val="24"/>
        </w:rPr>
      </w:pPr>
      <w:r w:rsidRPr="000D4D28">
        <w:rPr>
          <w:rFonts w:ascii="Palatino Linotype" w:eastAsia="Palatino Linotype" w:hAnsi="Palatino Linotype" w:cs="Palatino Linotype"/>
          <w:i/>
          <w:color w:val="000000"/>
          <w:sz w:val="24"/>
          <w:szCs w:val="24"/>
        </w:rPr>
        <w:t xml:space="preserve">Los recursos financieros y materiales, y los servicios con los que se cuente. </w:t>
      </w:r>
    </w:p>
    <w:p w14:paraId="55C329D0" w14:textId="77777777" w:rsidR="002B7A87" w:rsidRPr="000D4D28" w:rsidRDefault="002B7A87" w:rsidP="002B7A87">
      <w:pPr>
        <w:numPr>
          <w:ilvl w:val="0"/>
          <w:numId w:val="29"/>
        </w:numPr>
        <w:pBdr>
          <w:top w:val="nil"/>
          <w:left w:val="nil"/>
          <w:bottom w:val="nil"/>
          <w:right w:val="nil"/>
          <w:between w:val="nil"/>
        </w:pBdr>
        <w:spacing w:after="0" w:line="360" w:lineRule="auto"/>
        <w:ind w:right="851"/>
        <w:jc w:val="both"/>
        <w:rPr>
          <w:rFonts w:ascii="Palatino Linotype" w:hAnsi="Palatino Linotype"/>
          <w:sz w:val="24"/>
          <w:szCs w:val="24"/>
        </w:rPr>
      </w:pPr>
      <w:r w:rsidRPr="000D4D28">
        <w:rPr>
          <w:rFonts w:ascii="Palatino Linotype" w:eastAsia="Palatino Linotype" w:hAnsi="Palatino Linotype" w:cs="Palatino Linotype"/>
          <w:i/>
          <w:color w:val="000000"/>
          <w:sz w:val="24"/>
          <w:szCs w:val="24"/>
        </w:rPr>
        <w:t xml:space="preserve">Los plazos estimados en los que se requerirán los bienes, arrendamientos y servicios. </w:t>
      </w:r>
    </w:p>
    <w:p w14:paraId="3B27F352" w14:textId="77777777" w:rsidR="002B7A87" w:rsidRPr="000D4D28" w:rsidRDefault="002B7A87" w:rsidP="002B7A87">
      <w:pPr>
        <w:numPr>
          <w:ilvl w:val="0"/>
          <w:numId w:val="29"/>
        </w:numPr>
        <w:pBdr>
          <w:top w:val="nil"/>
          <w:left w:val="nil"/>
          <w:bottom w:val="nil"/>
          <w:right w:val="nil"/>
          <w:between w:val="nil"/>
        </w:pBdr>
        <w:spacing w:after="0" w:line="360" w:lineRule="auto"/>
        <w:ind w:right="851"/>
        <w:jc w:val="both"/>
        <w:rPr>
          <w:rFonts w:ascii="Palatino Linotype" w:hAnsi="Palatino Linotype"/>
          <w:sz w:val="24"/>
          <w:szCs w:val="24"/>
        </w:rPr>
      </w:pPr>
      <w:r w:rsidRPr="000D4D28">
        <w:rPr>
          <w:rFonts w:ascii="Palatino Linotype" w:eastAsia="Palatino Linotype" w:hAnsi="Palatino Linotype" w:cs="Palatino Linotype"/>
          <w:i/>
          <w:color w:val="000000"/>
          <w:sz w:val="24"/>
          <w:szCs w:val="24"/>
        </w:rPr>
        <w:lastRenderedPageBreak/>
        <w:t xml:space="preserve">Las políticas y normas administrativas que establezcan la Oficialía Mayor y los ayuntamientos, en su caso, para optimizar las adquisiciones, arrendamientos y servicios. </w:t>
      </w:r>
    </w:p>
    <w:p w14:paraId="06AE53B4" w14:textId="77777777" w:rsidR="002B7A87" w:rsidRPr="000D4D28" w:rsidRDefault="002B7A87" w:rsidP="002B7A87">
      <w:pPr>
        <w:numPr>
          <w:ilvl w:val="0"/>
          <w:numId w:val="29"/>
        </w:numPr>
        <w:pBdr>
          <w:top w:val="nil"/>
          <w:left w:val="nil"/>
          <w:bottom w:val="nil"/>
          <w:right w:val="nil"/>
          <w:between w:val="nil"/>
        </w:pBdr>
        <w:spacing w:after="0" w:line="360" w:lineRule="auto"/>
        <w:ind w:right="851"/>
        <w:jc w:val="both"/>
        <w:rPr>
          <w:rFonts w:ascii="Palatino Linotype" w:hAnsi="Palatino Linotype"/>
          <w:sz w:val="24"/>
          <w:szCs w:val="24"/>
        </w:rPr>
      </w:pPr>
      <w:r w:rsidRPr="000D4D28">
        <w:rPr>
          <w:rFonts w:ascii="Palatino Linotype" w:eastAsia="Palatino Linotype" w:hAnsi="Palatino Linotype" w:cs="Palatino Linotype"/>
          <w:i/>
          <w:color w:val="000000"/>
          <w:sz w:val="24"/>
          <w:szCs w:val="24"/>
        </w:rPr>
        <w:t xml:space="preserve">Las demás previsiones que sean necesarias para la adecuada planeación, operación y ejecución de los programas y acciones correspondientes. </w:t>
      </w:r>
    </w:p>
    <w:p w14:paraId="68CDDBBB" w14:textId="77777777" w:rsidR="002B7A87" w:rsidRPr="000D4D28" w:rsidRDefault="002B7A87" w:rsidP="002B7A87">
      <w:pPr>
        <w:spacing w:after="0" w:line="360" w:lineRule="auto"/>
        <w:jc w:val="both"/>
        <w:rPr>
          <w:rFonts w:ascii="Palatino Linotype" w:eastAsia="Palatino Linotype" w:hAnsi="Palatino Linotype" w:cs="Palatino Linotype"/>
          <w:sz w:val="24"/>
          <w:szCs w:val="24"/>
        </w:rPr>
      </w:pPr>
    </w:p>
    <w:p w14:paraId="3C738FBE" w14:textId="77777777" w:rsidR="002B7A87" w:rsidRPr="000D4D28" w:rsidRDefault="002B7A87" w:rsidP="002B7A87">
      <w:pPr>
        <w:spacing w:after="0" w:line="360" w:lineRule="auto"/>
        <w:jc w:val="both"/>
        <w:rPr>
          <w:rFonts w:ascii="Palatino Linotype" w:eastAsia="Palatino Linotype" w:hAnsi="Palatino Linotype" w:cs="Palatino Linotype"/>
          <w:sz w:val="24"/>
          <w:szCs w:val="24"/>
        </w:rPr>
      </w:pPr>
      <w:r w:rsidRPr="000D4D28">
        <w:rPr>
          <w:rFonts w:ascii="Palatino Linotype" w:eastAsia="Palatino Linotype" w:hAnsi="Palatino Linotype" w:cs="Palatino Linotype"/>
          <w:sz w:val="24"/>
          <w:szCs w:val="24"/>
        </w:rPr>
        <w:t>En este sentido las dependencias, entidades estatales, ayuntamientos y tribunales administrativos, formularán sus programas de adquisiciones, arrendamientos y servicios, simultáneamente con sus programas anuales y proyectos de presupuestos de egresos</w:t>
      </w:r>
      <w:r w:rsidRPr="000D4D28">
        <w:rPr>
          <w:rFonts w:ascii="Palatino Linotype" w:hAnsi="Palatino Linotype"/>
          <w:sz w:val="24"/>
          <w:szCs w:val="24"/>
        </w:rPr>
        <w:t>.</w:t>
      </w:r>
      <w:r w:rsidRPr="000D4D28">
        <w:rPr>
          <w:rFonts w:ascii="Palatino Linotype" w:eastAsia="Palatino Linotype" w:hAnsi="Palatino Linotype" w:cs="Palatino Linotype"/>
          <w:sz w:val="24"/>
          <w:szCs w:val="24"/>
        </w:rPr>
        <w:t xml:space="preserve"> De lo anterior la Ley de Transparencia en su numeral 92 en su fracción XXIX establece como obligación de transparencia común la información sobre los procesos y resultados sobre procedimientos de adjudicación directa, invitación restringida y licitación de cualquier naturaleza, incluyendo la versión pública del expediente respectivo y </w:t>
      </w:r>
      <w:r w:rsidRPr="000D4D28">
        <w:rPr>
          <w:rFonts w:ascii="Palatino Linotype" w:eastAsia="Palatino Linotype" w:hAnsi="Palatino Linotype" w:cs="Palatino Linotype"/>
          <w:b/>
          <w:sz w:val="24"/>
          <w:szCs w:val="24"/>
          <w:u w:val="single"/>
        </w:rPr>
        <w:t>de los contratos celebrados</w:t>
      </w:r>
      <w:r w:rsidRPr="000D4D28">
        <w:rPr>
          <w:rFonts w:ascii="Palatino Linotype" w:eastAsia="Palatino Linotype" w:hAnsi="Palatino Linotype" w:cs="Palatino Linotype"/>
          <w:sz w:val="24"/>
          <w:szCs w:val="24"/>
        </w:rPr>
        <w:t xml:space="preserve">, en los términos siguientes; </w:t>
      </w:r>
    </w:p>
    <w:p w14:paraId="385E3AB3" w14:textId="77777777" w:rsidR="002B7A87" w:rsidRPr="000D4D28" w:rsidRDefault="002B7A87" w:rsidP="002B7A87">
      <w:pPr>
        <w:spacing w:after="0" w:line="360" w:lineRule="auto"/>
        <w:jc w:val="both"/>
        <w:rPr>
          <w:rFonts w:ascii="Palatino Linotype" w:eastAsia="Palatino Linotype" w:hAnsi="Palatino Linotype" w:cs="Palatino Linotype"/>
          <w:sz w:val="24"/>
          <w:szCs w:val="24"/>
        </w:rPr>
      </w:pPr>
    </w:p>
    <w:p w14:paraId="11FEB43B" w14:textId="77777777" w:rsidR="002B7A87" w:rsidRPr="000D4D28" w:rsidRDefault="002B7A87" w:rsidP="002B7A87">
      <w:pPr>
        <w:spacing w:after="0" w:line="360" w:lineRule="auto"/>
        <w:ind w:left="416"/>
        <w:jc w:val="both"/>
        <w:rPr>
          <w:rFonts w:ascii="Palatino Linotype" w:eastAsia="Palatino Linotype" w:hAnsi="Palatino Linotype" w:cs="Palatino Linotype"/>
          <w:b/>
          <w:i/>
          <w:sz w:val="24"/>
          <w:szCs w:val="24"/>
        </w:rPr>
      </w:pPr>
      <w:r w:rsidRPr="000D4D28">
        <w:rPr>
          <w:rFonts w:ascii="Palatino Linotype" w:eastAsia="Palatino Linotype" w:hAnsi="Palatino Linotype" w:cs="Palatino Linotype"/>
          <w:b/>
          <w:i/>
          <w:sz w:val="24"/>
          <w:szCs w:val="24"/>
        </w:rPr>
        <w:t>Capítulo II De las Obligaciones de Transparencia Comunes</w:t>
      </w:r>
    </w:p>
    <w:p w14:paraId="7354EEAF" w14:textId="77777777" w:rsidR="002B7A87" w:rsidRPr="000D4D28" w:rsidRDefault="002B7A87" w:rsidP="002B7A87">
      <w:pPr>
        <w:spacing w:after="0" w:line="360" w:lineRule="auto"/>
        <w:ind w:left="416"/>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b/>
          <w:i/>
          <w:sz w:val="24"/>
          <w:szCs w:val="24"/>
        </w:rPr>
        <w:t>Artículo 92.</w:t>
      </w:r>
      <w:r w:rsidRPr="000D4D28">
        <w:rPr>
          <w:rFonts w:ascii="Palatino Linotype" w:eastAsia="Palatino Linotype" w:hAnsi="Palatino Linotype" w:cs="Palatino Linotype"/>
          <w:i/>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C5592B5" w14:textId="77777777" w:rsidR="002B7A87" w:rsidRPr="000D4D28" w:rsidRDefault="002B7A87" w:rsidP="002B7A87">
      <w:pPr>
        <w:spacing w:after="0" w:line="360" w:lineRule="auto"/>
        <w:jc w:val="both"/>
        <w:rPr>
          <w:rFonts w:ascii="Palatino Linotype" w:eastAsia="Palatino Linotype" w:hAnsi="Palatino Linotype" w:cs="Palatino Linotype"/>
          <w:sz w:val="24"/>
          <w:szCs w:val="24"/>
        </w:rPr>
      </w:pPr>
    </w:p>
    <w:p w14:paraId="19E9E939" w14:textId="77777777" w:rsidR="002B7A87" w:rsidRPr="000D4D28" w:rsidRDefault="002B7A87" w:rsidP="002B7A87">
      <w:pPr>
        <w:spacing w:after="0" w:line="360" w:lineRule="auto"/>
        <w:ind w:left="416"/>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b/>
          <w:i/>
          <w:sz w:val="24"/>
          <w:szCs w:val="24"/>
        </w:rPr>
        <w:t>XXIX.</w:t>
      </w:r>
      <w:r w:rsidRPr="000D4D28">
        <w:rPr>
          <w:rFonts w:ascii="Palatino Linotype" w:eastAsia="Palatino Linotype" w:hAnsi="Palatino Linotype" w:cs="Palatino Linotype"/>
          <w:i/>
          <w:sz w:val="24"/>
          <w:szCs w:val="24"/>
        </w:rPr>
        <w:t xml:space="preserve"> La información sobre los procesos y resultados sobre procedimientos de adjudicación directa, invitación restringida y licitación de cualquier naturaleza, </w:t>
      </w:r>
      <w:r w:rsidRPr="000D4D28">
        <w:rPr>
          <w:rFonts w:ascii="Palatino Linotype" w:eastAsia="Palatino Linotype" w:hAnsi="Palatino Linotype" w:cs="Palatino Linotype"/>
          <w:b/>
          <w:i/>
          <w:sz w:val="24"/>
          <w:szCs w:val="24"/>
          <w:u w:val="single"/>
        </w:rPr>
        <w:t xml:space="preserve">incluyendo la versión </w:t>
      </w:r>
      <w:r w:rsidRPr="000D4D28">
        <w:rPr>
          <w:rFonts w:ascii="Palatino Linotype" w:eastAsia="Palatino Linotype" w:hAnsi="Palatino Linotype" w:cs="Palatino Linotype"/>
          <w:b/>
          <w:i/>
          <w:sz w:val="24"/>
          <w:szCs w:val="24"/>
          <w:u w:val="single"/>
        </w:rPr>
        <w:lastRenderedPageBreak/>
        <w:t>pública del expediente respectivo y</w:t>
      </w:r>
      <w:r w:rsidRPr="000D4D28">
        <w:rPr>
          <w:rFonts w:ascii="Palatino Linotype" w:eastAsia="Palatino Linotype" w:hAnsi="Palatino Linotype" w:cs="Palatino Linotype"/>
          <w:i/>
          <w:sz w:val="24"/>
          <w:szCs w:val="24"/>
        </w:rPr>
        <w:t xml:space="preserve"> </w:t>
      </w:r>
      <w:r w:rsidRPr="000D4D28">
        <w:rPr>
          <w:rFonts w:ascii="Palatino Linotype" w:eastAsia="Palatino Linotype" w:hAnsi="Palatino Linotype" w:cs="Palatino Linotype"/>
          <w:b/>
          <w:i/>
          <w:sz w:val="24"/>
          <w:szCs w:val="24"/>
          <w:u w:val="single"/>
        </w:rPr>
        <w:t>de los contratos celebrados</w:t>
      </w:r>
      <w:r w:rsidRPr="000D4D28">
        <w:rPr>
          <w:rFonts w:ascii="Palatino Linotype" w:eastAsia="Palatino Linotype" w:hAnsi="Palatino Linotype" w:cs="Palatino Linotype"/>
          <w:i/>
          <w:sz w:val="24"/>
          <w:szCs w:val="24"/>
        </w:rPr>
        <w:t>, que deberán contener, por los menos, lo siguiente:</w:t>
      </w:r>
    </w:p>
    <w:p w14:paraId="3DA4DD6A" w14:textId="77777777" w:rsidR="002B7A87" w:rsidRPr="000D4D28" w:rsidRDefault="002B7A87" w:rsidP="002B7A87">
      <w:pPr>
        <w:spacing w:after="0" w:line="360" w:lineRule="auto"/>
        <w:jc w:val="both"/>
        <w:rPr>
          <w:rFonts w:ascii="Palatino Linotype" w:eastAsia="Palatino Linotype" w:hAnsi="Palatino Linotype" w:cs="Palatino Linotype"/>
          <w:i/>
          <w:sz w:val="24"/>
          <w:szCs w:val="24"/>
        </w:rPr>
      </w:pPr>
    </w:p>
    <w:p w14:paraId="78CEFDB3" w14:textId="77777777" w:rsidR="002B7A87" w:rsidRPr="000D4D28" w:rsidRDefault="002B7A87" w:rsidP="002B7A87">
      <w:pPr>
        <w:spacing w:after="0" w:line="360" w:lineRule="auto"/>
        <w:ind w:left="416"/>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a) De licitaciones públicas o procedimientos de invitación restringida: </w:t>
      </w:r>
    </w:p>
    <w:p w14:paraId="37E7C632"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1) La convocatoria o invitación emitida, así como los fundamentos legales aplicados para llevarla a cabo; </w:t>
      </w:r>
    </w:p>
    <w:p w14:paraId="51AB43E8"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2) Los nombres de los participantes o invitados; </w:t>
      </w:r>
    </w:p>
    <w:p w14:paraId="3258E9A8"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3) El nombre del ganador y las razones que lo justifican; </w:t>
      </w:r>
    </w:p>
    <w:p w14:paraId="1808ABB9"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4) El área solicitante y la responsable de su ejecución; </w:t>
      </w:r>
    </w:p>
    <w:p w14:paraId="1FB09BF2"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5) Las convocatorias e invitaciones emitidas; </w:t>
      </w:r>
    </w:p>
    <w:p w14:paraId="555B4E2E" w14:textId="77777777" w:rsidR="002B7A87" w:rsidRPr="000D4D28" w:rsidRDefault="002B7A87" w:rsidP="002B7A87">
      <w:pPr>
        <w:spacing w:after="0" w:line="360" w:lineRule="auto"/>
        <w:ind w:left="708"/>
        <w:jc w:val="both"/>
        <w:rPr>
          <w:rFonts w:ascii="Palatino Linotype" w:hAnsi="Palatino Linotype"/>
          <w:sz w:val="24"/>
          <w:szCs w:val="24"/>
        </w:rPr>
      </w:pPr>
      <w:r w:rsidRPr="000D4D28">
        <w:rPr>
          <w:rFonts w:ascii="Palatino Linotype" w:eastAsia="Palatino Linotype" w:hAnsi="Palatino Linotype" w:cs="Palatino Linotype"/>
          <w:i/>
          <w:sz w:val="24"/>
          <w:szCs w:val="24"/>
        </w:rPr>
        <w:t>6) Los dictámenes y fallo de adjudicación;</w:t>
      </w:r>
      <w:r w:rsidRPr="000D4D28">
        <w:rPr>
          <w:rFonts w:ascii="Palatino Linotype" w:hAnsi="Palatino Linotype"/>
          <w:sz w:val="24"/>
          <w:szCs w:val="24"/>
        </w:rPr>
        <w:t xml:space="preserve"> </w:t>
      </w:r>
    </w:p>
    <w:p w14:paraId="2AD32E8D"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7) </w:t>
      </w:r>
      <w:r w:rsidRPr="000D4D28">
        <w:rPr>
          <w:rFonts w:ascii="Palatino Linotype" w:eastAsia="Palatino Linotype" w:hAnsi="Palatino Linotype" w:cs="Palatino Linotype"/>
          <w:b/>
          <w:i/>
          <w:sz w:val="24"/>
          <w:szCs w:val="24"/>
          <w:u w:val="single"/>
        </w:rPr>
        <w:t>El contrato y, en su caso, sus anexos</w:t>
      </w:r>
      <w:r w:rsidRPr="000D4D28">
        <w:rPr>
          <w:rFonts w:ascii="Palatino Linotype" w:eastAsia="Palatino Linotype" w:hAnsi="Palatino Linotype" w:cs="Palatino Linotype"/>
          <w:i/>
          <w:sz w:val="24"/>
          <w:szCs w:val="24"/>
        </w:rPr>
        <w:t>;</w:t>
      </w:r>
    </w:p>
    <w:p w14:paraId="02ADAA06"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 8) Los mecanismos de vigilancia y supervisión, incluyendo en su caso, los estudios de impacto urbano y ambiental, según corresponda; </w:t>
      </w:r>
    </w:p>
    <w:p w14:paraId="5B6050A4"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9) La partida presupuestal, de conformidad con el clasificador por objeto del gasto, en el caso de ser aplicable; </w:t>
      </w:r>
    </w:p>
    <w:p w14:paraId="190280B8"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10) Origen de los recursos especificando si son federales, estatales o municipales, así como el tipo de fondo de participación o aportación respectiva; </w:t>
      </w:r>
    </w:p>
    <w:p w14:paraId="1010D4DC"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11) Los convenios modificatorios que, en su caso, sean firmados, precisando el objeto y la fecha de celebración; </w:t>
      </w:r>
    </w:p>
    <w:p w14:paraId="70C2B05E"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12) Los informes de avance físico y financiero sobre las obras o servicios contratados; </w:t>
      </w:r>
    </w:p>
    <w:p w14:paraId="77F50C0B"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13) El convenio de terminación; y </w:t>
      </w:r>
    </w:p>
    <w:p w14:paraId="0EDBF29E" w14:textId="77777777" w:rsidR="002B7A87" w:rsidRPr="000D4D28" w:rsidRDefault="002B7A87" w:rsidP="002B7A87">
      <w:pPr>
        <w:spacing w:after="0" w:line="360" w:lineRule="auto"/>
        <w:ind w:left="708"/>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14) El finiquito</w:t>
      </w:r>
      <w:r w:rsidRPr="000D4D28">
        <w:rPr>
          <w:rFonts w:ascii="Palatino Linotype" w:hAnsi="Palatino Linotype"/>
          <w:sz w:val="24"/>
          <w:szCs w:val="24"/>
        </w:rPr>
        <w:t>.</w:t>
      </w:r>
    </w:p>
    <w:p w14:paraId="26F74B2D" w14:textId="77777777" w:rsidR="002B7A87" w:rsidRPr="000D4D28" w:rsidRDefault="002B7A87" w:rsidP="002B7A87">
      <w:pPr>
        <w:spacing w:after="0" w:line="360" w:lineRule="auto"/>
        <w:ind w:firstLine="416"/>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b) De las adjudicaciones directas:</w:t>
      </w:r>
    </w:p>
    <w:p w14:paraId="780BC487" w14:textId="77777777" w:rsidR="002B7A87" w:rsidRPr="000D4D28" w:rsidRDefault="002B7A87" w:rsidP="002B7A87">
      <w:pPr>
        <w:spacing w:after="0" w:line="360" w:lineRule="auto"/>
        <w:ind w:left="416" w:firstLine="284"/>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lastRenderedPageBreak/>
        <w:t>1) La propuesta enviada por el participante;</w:t>
      </w:r>
    </w:p>
    <w:p w14:paraId="767F5E4F" w14:textId="77777777" w:rsidR="002B7A87" w:rsidRPr="000D4D28" w:rsidRDefault="002B7A87" w:rsidP="002B7A87">
      <w:pPr>
        <w:spacing w:after="0" w:line="360" w:lineRule="auto"/>
        <w:ind w:left="416" w:firstLine="284"/>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 2) Los motivos y fundamentos legales aplicados para llevarla a cabo; </w:t>
      </w:r>
    </w:p>
    <w:p w14:paraId="0F51F2DD" w14:textId="77777777" w:rsidR="002B7A87" w:rsidRPr="000D4D28" w:rsidRDefault="002B7A87" w:rsidP="002B7A87">
      <w:pPr>
        <w:spacing w:after="0" w:line="360" w:lineRule="auto"/>
        <w:ind w:left="416" w:firstLine="284"/>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3) La autorización del ejercicio de la opción; </w:t>
      </w:r>
    </w:p>
    <w:p w14:paraId="55DECCFE" w14:textId="77777777" w:rsidR="002B7A87" w:rsidRPr="000D4D28" w:rsidRDefault="002B7A87" w:rsidP="002B7A87">
      <w:pPr>
        <w:spacing w:after="0" w:line="360" w:lineRule="auto"/>
        <w:ind w:left="701"/>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4) En su caso, las cotizaciones consideradas, especificando los nombres de los proveedores y sus montos;</w:t>
      </w:r>
    </w:p>
    <w:p w14:paraId="5F6B1BC4" w14:textId="77777777" w:rsidR="002B7A87" w:rsidRPr="000D4D28" w:rsidRDefault="002B7A87" w:rsidP="002B7A87">
      <w:pPr>
        <w:spacing w:after="0" w:line="360" w:lineRule="auto"/>
        <w:ind w:left="416" w:firstLine="284"/>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 5) El nombre de la persona física o jurídica colectiva adjudicada; </w:t>
      </w:r>
    </w:p>
    <w:p w14:paraId="2B1512D5" w14:textId="77777777" w:rsidR="002B7A87" w:rsidRPr="000D4D28" w:rsidRDefault="002B7A87" w:rsidP="002B7A87">
      <w:pPr>
        <w:spacing w:after="0" w:line="360" w:lineRule="auto"/>
        <w:ind w:left="416" w:firstLine="284"/>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6) La unidad administrativa solicitante y la responsable de su ejecución; </w:t>
      </w:r>
    </w:p>
    <w:p w14:paraId="62804D0B" w14:textId="77777777" w:rsidR="002B7A87" w:rsidRPr="000D4D28" w:rsidRDefault="002B7A87" w:rsidP="002B7A87">
      <w:pPr>
        <w:spacing w:after="0" w:line="360" w:lineRule="auto"/>
        <w:ind w:left="701"/>
        <w:jc w:val="both"/>
        <w:rPr>
          <w:rFonts w:ascii="Palatino Linotype" w:eastAsia="Palatino Linotype" w:hAnsi="Palatino Linotype" w:cs="Palatino Linotype"/>
          <w:b/>
          <w:i/>
          <w:sz w:val="24"/>
          <w:szCs w:val="24"/>
        </w:rPr>
      </w:pPr>
      <w:r w:rsidRPr="000D4D28">
        <w:rPr>
          <w:rFonts w:ascii="Palatino Linotype" w:eastAsia="Palatino Linotype" w:hAnsi="Palatino Linotype" w:cs="Palatino Linotype"/>
          <w:i/>
          <w:sz w:val="24"/>
          <w:szCs w:val="24"/>
        </w:rPr>
        <w:t xml:space="preserve">7) El número, fecha, el monto </w:t>
      </w:r>
      <w:r w:rsidRPr="000D4D28">
        <w:rPr>
          <w:rFonts w:ascii="Palatino Linotype" w:eastAsia="Palatino Linotype" w:hAnsi="Palatino Linotype" w:cs="Palatino Linotype"/>
          <w:b/>
          <w:i/>
          <w:sz w:val="24"/>
          <w:szCs w:val="24"/>
        </w:rPr>
        <w:t xml:space="preserve">del contrato y el plazo de entrega o de ejecución de los servicios u obra; </w:t>
      </w:r>
    </w:p>
    <w:p w14:paraId="6F188CC3" w14:textId="77777777" w:rsidR="002B7A87" w:rsidRPr="000D4D28" w:rsidRDefault="002B7A87" w:rsidP="002B7A87">
      <w:pPr>
        <w:spacing w:after="0" w:line="360" w:lineRule="auto"/>
        <w:ind w:left="701"/>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8) Los mecanismos de vigilancia y supervisión, incluyendo, en su caso, los estudios de impacto urbano y ambiental, según corresponda; </w:t>
      </w:r>
    </w:p>
    <w:p w14:paraId="1BDD1904" w14:textId="77777777" w:rsidR="002B7A87" w:rsidRPr="000D4D28" w:rsidRDefault="002B7A87" w:rsidP="002B7A87">
      <w:pPr>
        <w:spacing w:after="0" w:line="360" w:lineRule="auto"/>
        <w:ind w:left="701"/>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9) Los informes de avance sobre las obras o servicios contratados; </w:t>
      </w:r>
    </w:p>
    <w:p w14:paraId="0C1571D1" w14:textId="77777777" w:rsidR="002B7A87" w:rsidRPr="000D4D28" w:rsidRDefault="002B7A87" w:rsidP="002B7A87">
      <w:pPr>
        <w:spacing w:after="0" w:line="360" w:lineRule="auto"/>
        <w:ind w:left="701"/>
        <w:jc w:val="both"/>
        <w:rPr>
          <w:rFonts w:ascii="Palatino Linotype" w:eastAsia="Palatino Linotype" w:hAnsi="Palatino Linotype" w:cs="Palatino Linotype"/>
          <w:i/>
          <w:sz w:val="24"/>
          <w:szCs w:val="24"/>
        </w:rPr>
      </w:pPr>
      <w:r w:rsidRPr="000D4D28">
        <w:rPr>
          <w:rFonts w:ascii="Palatino Linotype" w:eastAsia="Palatino Linotype" w:hAnsi="Palatino Linotype" w:cs="Palatino Linotype"/>
          <w:i/>
          <w:sz w:val="24"/>
          <w:szCs w:val="24"/>
        </w:rPr>
        <w:t xml:space="preserve">10) El convenio de terminación; y </w:t>
      </w:r>
    </w:p>
    <w:p w14:paraId="2DBC1DB8" w14:textId="77777777" w:rsidR="002B7A87" w:rsidRPr="000D4D28" w:rsidRDefault="002B7A87" w:rsidP="002B7A87">
      <w:pPr>
        <w:spacing w:after="0" w:line="360" w:lineRule="auto"/>
        <w:ind w:left="701"/>
        <w:jc w:val="both"/>
        <w:rPr>
          <w:rFonts w:ascii="Palatino Linotype" w:hAnsi="Palatino Linotype" w:cs="Palatino Linotype"/>
          <w:color w:val="000000"/>
          <w:sz w:val="24"/>
          <w:szCs w:val="24"/>
          <w:lang w:eastAsia="es-MX"/>
        </w:rPr>
      </w:pPr>
      <w:r w:rsidRPr="000D4D28">
        <w:rPr>
          <w:rFonts w:ascii="Palatino Linotype" w:eastAsia="Palatino Linotype" w:hAnsi="Palatino Linotype" w:cs="Palatino Linotype"/>
          <w:i/>
          <w:sz w:val="24"/>
          <w:szCs w:val="24"/>
        </w:rPr>
        <w:t>11) El finiquito</w:t>
      </w:r>
    </w:p>
    <w:p w14:paraId="24CCD790" w14:textId="77777777" w:rsidR="002B7A87" w:rsidRPr="000D4D28" w:rsidRDefault="002B7A87" w:rsidP="002B7A87">
      <w:pPr>
        <w:spacing w:after="0" w:line="360" w:lineRule="auto"/>
        <w:ind w:right="39"/>
        <w:jc w:val="both"/>
        <w:rPr>
          <w:rFonts w:ascii="Palatino Linotype" w:hAnsi="Palatino Linotype" w:cs="Arial"/>
          <w:sz w:val="24"/>
          <w:szCs w:val="24"/>
        </w:rPr>
      </w:pPr>
    </w:p>
    <w:p w14:paraId="4E13CD40" w14:textId="63A4C8C1" w:rsidR="00A73DB2" w:rsidRPr="000D4D28" w:rsidRDefault="00A73DB2" w:rsidP="00EA570B">
      <w:pPr>
        <w:spacing w:line="360" w:lineRule="auto"/>
        <w:ind w:right="49"/>
        <w:jc w:val="both"/>
        <w:rPr>
          <w:rFonts w:ascii="Palatino Linotype" w:eastAsia="Palatino Linotype" w:hAnsi="Palatino Linotype" w:cs="Palatino Linotype"/>
          <w:bCs/>
          <w:sz w:val="24"/>
          <w:szCs w:val="24"/>
        </w:rPr>
      </w:pPr>
      <w:r w:rsidRPr="000D4D28">
        <w:rPr>
          <w:rFonts w:ascii="Palatino Linotype" w:eastAsia="Palatino Linotype" w:hAnsi="Palatino Linotype" w:cs="Palatino Linotype"/>
          <w:bCs/>
          <w:sz w:val="24"/>
          <w:szCs w:val="24"/>
        </w:rPr>
        <w:t>Derivado de lo anterior, remitido en respuesta, es de mencionarse que el Sujeto Obligado no proporcionó los acuerdos del comité de transparencia que proporcioné validez a la repuesta proporcionada, por lo que se debe ordenar de nueva cuenta en correcta versión pública.</w:t>
      </w:r>
    </w:p>
    <w:p w14:paraId="439355C4" w14:textId="5E691CAE" w:rsidR="00A73DB2" w:rsidRPr="000D4D28" w:rsidRDefault="00A73DB2" w:rsidP="00EA570B">
      <w:pPr>
        <w:spacing w:line="360" w:lineRule="auto"/>
        <w:rPr>
          <w:szCs w:val="24"/>
        </w:rPr>
      </w:pPr>
    </w:p>
    <w:p w14:paraId="064E1CBE" w14:textId="77777777" w:rsidR="00A73DB2" w:rsidRPr="000D4D28" w:rsidRDefault="00A73DB2" w:rsidP="00EA570B">
      <w:pPr>
        <w:spacing w:line="360" w:lineRule="auto"/>
        <w:jc w:val="both"/>
        <w:rPr>
          <w:rFonts w:ascii="Palatino Linotype" w:eastAsia="Times New Roman" w:hAnsi="Palatino Linotype" w:cs="Arial"/>
          <w:sz w:val="24"/>
          <w:szCs w:val="24"/>
          <w:lang w:val="es-ES" w:eastAsia="es-ES"/>
        </w:rPr>
      </w:pPr>
      <w:r w:rsidRPr="000D4D28">
        <w:rPr>
          <w:rFonts w:ascii="Palatino Linotype" w:eastAsia="Times New Roman" w:hAnsi="Palatino Linotype" w:cs="Arial"/>
          <w:sz w:val="24"/>
          <w:szCs w:val="24"/>
          <w:lang w:val="es-ES" w:eastAsia="es-ES"/>
        </w:rPr>
        <w:t xml:space="preserve">Por lo anterior, </w:t>
      </w:r>
      <w:r w:rsidRPr="000D4D28">
        <w:rPr>
          <w:rFonts w:ascii="Palatino Linotype" w:eastAsia="Times New Roman" w:hAnsi="Palatino Linotype" w:cs="Arial"/>
          <w:b/>
          <w:sz w:val="24"/>
          <w:szCs w:val="24"/>
          <w:lang w:val="es-ES" w:eastAsia="es-ES"/>
        </w:rPr>
        <w:t>El Sujeto Obligado</w:t>
      </w:r>
      <w:r w:rsidRPr="000D4D28">
        <w:rPr>
          <w:rFonts w:ascii="Palatino Linotype" w:eastAsia="Times New Roman" w:hAnsi="Palatino Linotype" w:cs="Arial"/>
          <w:sz w:val="24"/>
          <w:szCs w:val="24"/>
          <w:lang w:val="es-ES" w:eastAsia="es-ES"/>
        </w:rPr>
        <w:t xml:space="preserve"> </w:t>
      </w:r>
      <w:r w:rsidRPr="000D4D28">
        <w:rPr>
          <w:rFonts w:ascii="Palatino Linotype" w:eastAsia="Times New Roman" w:hAnsi="Palatino Linotype" w:cs="Arial"/>
          <w:sz w:val="24"/>
          <w:szCs w:val="24"/>
          <w:u w:val="single"/>
          <w:lang w:val="es-ES" w:eastAsia="es-ES"/>
        </w:rPr>
        <w:t xml:space="preserve">deberá remitir el Acuerdo de Clasificación con el que se sustente la versión pública de los documentos de los que se ordena su entrega, así como de los documentos entregados en respúesta, mismo que deberá cumplir con lo </w:t>
      </w:r>
      <w:r w:rsidRPr="000D4D28">
        <w:rPr>
          <w:rFonts w:ascii="Palatino Linotype" w:eastAsia="Times New Roman" w:hAnsi="Palatino Linotype" w:cs="Arial"/>
          <w:sz w:val="24"/>
          <w:szCs w:val="24"/>
          <w:u w:val="single"/>
          <w:lang w:val="es-ES" w:eastAsia="es-ES"/>
        </w:rPr>
        <w:lastRenderedPageBreak/>
        <w:t>dispuesto</w:t>
      </w:r>
      <w:r w:rsidRPr="000D4D28">
        <w:rPr>
          <w:rFonts w:ascii="Palatino Linotype" w:eastAsia="Times New Roman" w:hAnsi="Palatino Linotype" w:cs="Arial"/>
          <w:sz w:val="24"/>
          <w:szCs w:val="24"/>
          <w:lang w:val="es-ES" w:eastAsia="es-ES"/>
        </w:rPr>
        <w:t xml:space="preserve"> en los numerales 49, fracción VIII, y 132, fracciones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14:paraId="7DB16502" w14:textId="77777777" w:rsidR="00A73DB2" w:rsidRPr="000D4D28" w:rsidRDefault="00A73DB2" w:rsidP="00EA570B">
      <w:pPr>
        <w:spacing w:line="360" w:lineRule="auto"/>
        <w:jc w:val="both"/>
        <w:rPr>
          <w:rFonts w:ascii="Palatino Linotype" w:eastAsia="Times New Roman" w:hAnsi="Palatino Linotype" w:cs="Times New Roman"/>
          <w:sz w:val="24"/>
          <w:szCs w:val="24"/>
          <w:lang w:eastAsia="es-ES"/>
        </w:rPr>
      </w:pPr>
    </w:p>
    <w:p w14:paraId="197D0294"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i/>
          <w:sz w:val="24"/>
          <w:szCs w:val="24"/>
          <w:lang w:val="es-ES"/>
        </w:rPr>
        <w:t>“</w:t>
      </w:r>
      <w:r w:rsidRPr="000D4D28">
        <w:rPr>
          <w:rFonts w:ascii="Palatino Linotype" w:eastAsia="Times New Roman" w:hAnsi="Palatino Linotype" w:cs="Arial"/>
          <w:b/>
          <w:i/>
          <w:sz w:val="24"/>
          <w:szCs w:val="24"/>
          <w:lang w:val="es-ES"/>
        </w:rPr>
        <w:t xml:space="preserve">Artículo 49. </w:t>
      </w:r>
      <w:r w:rsidRPr="000D4D28">
        <w:rPr>
          <w:rFonts w:ascii="Palatino Linotype" w:eastAsia="Times New Roman" w:hAnsi="Palatino Linotype" w:cs="Arial"/>
          <w:i/>
          <w:sz w:val="24"/>
          <w:szCs w:val="24"/>
          <w:lang w:val="es-ES"/>
        </w:rPr>
        <w:t>Los Comités de Transparencia tendrán las siguientes atribuciones:</w:t>
      </w:r>
    </w:p>
    <w:p w14:paraId="6BD89D30"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r w:rsidRPr="000D4D28">
        <w:rPr>
          <w:rFonts w:ascii="Palatino Linotype" w:eastAsia="Times New Roman" w:hAnsi="Palatino Linotype" w:cs="Arial"/>
          <w:b/>
          <w:i/>
          <w:sz w:val="24"/>
          <w:szCs w:val="24"/>
          <w:lang w:val="es-ES"/>
        </w:rPr>
        <w:t>(…)</w:t>
      </w:r>
    </w:p>
    <w:p w14:paraId="701327D5"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VIII.</w:t>
      </w:r>
      <w:r w:rsidRPr="000D4D28">
        <w:rPr>
          <w:rFonts w:ascii="Palatino Linotype" w:eastAsia="Times New Roman" w:hAnsi="Palatino Linotype" w:cs="Arial"/>
          <w:i/>
          <w:sz w:val="24"/>
          <w:szCs w:val="24"/>
          <w:lang w:val="es-ES"/>
        </w:rPr>
        <w:t xml:space="preserve"> Aprobar, modificar o revocar la clasificación de la información;</w:t>
      </w:r>
    </w:p>
    <w:p w14:paraId="29EBF7B6"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r w:rsidRPr="000D4D28">
        <w:rPr>
          <w:rFonts w:ascii="Palatino Linotype" w:eastAsia="Times New Roman" w:hAnsi="Palatino Linotype" w:cs="Arial"/>
          <w:b/>
          <w:i/>
          <w:sz w:val="24"/>
          <w:szCs w:val="24"/>
          <w:lang w:val="es-ES"/>
        </w:rPr>
        <w:t>(…)</w:t>
      </w:r>
    </w:p>
    <w:p w14:paraId="5C8AD928"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55B9BDC7"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Artículo 132.</w:t>
      </w:r>
      <w:r w:rsidRPr="000D4D28">
        <w:rPr>
          <w:rFonts w:ascii="Palatino Linotype" w:eastAsia="Times New Roman" w:hAnsi="Palatino Linotype" w:cs="Arial"/>
          <w:i/>
          <w:sz w:val="24"/>
          <w:szCs w:val="24"/>
          <w:lang w:val="es-ES"/>
        </w:rPr>
        <w:t xml:space="preserve"> La clasificación de la información se llevará a cabo en el momento en que:</w:t>
      </w:r>
    </w:p>
    <w:p w14:paraId="51B26ADC"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44BA6585"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I.</w:t>
      </w:r>
      <w:r w:rsidRPr="000D4D28">
        <w:rPr>
          <w:rFonts w:ascii="Palatino Linotype" w:eastAsia="Times New Roman" w:hAnsi="Palatino Linotype" w:cs="Arial"/>
          <w:i/>
          <w:sz w:val="24"/>
          <w:szCs w:val="24"/>
          <w:lang w:val="es-ES"/>
        </w:rPr>
        <w:t xml:space="preserve"> Se reciba una solicitud de acceso a la información;</w:t>
      </w:r>
    </w:p>
    <w:p w14:paraId="3DD572DD"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II.</w:t>
      </w:r>
      <w:r w:rsidRPr="000D4D28">
        <w:rPr>
          <w:rFonts w:ascii="Palatino Linotype" w:eastAsia="Times New Roman" w:hAnsi="Palatino Linotype" w:cs="Arial"/>
          <w:i/>
          <w:sz w:val="24"/>
          <w:szCs w:val="24"/>
          <w:lang w:val="es-ES"/>
        </w:rPr>
        <w:t xml:space="preserve"> Se determine mediante resolución de autoridad competente; o</w:t>
      </w:r>
    </w:p>
    <w:p w14:paraId="40A45011"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r w:rsidRPr="000D4D28">
        <w:rPr>
          <w:rFonts w:ascii="Palatino Linotype" w:eastAsia="Times New Roman" w:hAnsi="Palatino Linotype" w:cs="Arial"/>
          <w:i/>
          <w:sz w:val="24"/>
          <w:szCs w:val="24"/>
          <w:lang w:val="es-ES"/>
        </w:rPr>
        <w:t>III. Se generen versiones públicas para dar cumplimiento a las obligaciones de transparencia previstas en esta Ley.</w:t>
      </w:r>
      <w:r w:rsidRPr="000D4D28">
        <w:rPr>
          <w:rFonts w:ascii="Palatino Linotype" w:eastAsia="Times New Roman" w:hAnsi="Palatino Linotype" w:cs="Arial"/>
          <w:b/>
          <w:i/>
          <w:sz w:val="24"/>
          <w:szCs w:val="24"/>
          <w:lang w:val="es-ES"/>
        </w:rPr>
        <w:t>”</w:t>
      </w:r>
    </w:p>
    <w:p w14:paraId="7AA07676"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78ED8859"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lastRenderedPageBreak/>
        <w:t>“Cuarto.</w:t>
      </w:r>
      <w:r w:rsidRPr="000D4D28">
        <w:rPr>
          <w:rFonts w:ascii="Palatino Linotype" w:eastAsia="Times New Roman" w:hAnsi="Palatino Linotype" w:cs="Arial"/>
          <w:i/>
          <w:sz w:val="24"/>
          <w:szCs w:val="24"/>
          <w:lang w:val="es-E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B94A55C"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p>
    <w:p w14:paraId="20988AF9"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i/>
          <w:sz w:val="24"/>
          <w:szCs w:val="24"/>
          <w:lang w:val="es-ES"/>
        </w:rPr>
        <w:t>Los Sujetos Obligados deberán aplicar, de manera estricta, las excepciones al derecho de acceso a la información y sólo podrán invocarlas cuando acrediten su procedencia.</w:t>
      </w:r>
    </w:p>
    <w:p w14:paraId="1718300D"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15F8220A"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Quinto.</w:t>
      </w:r>
      <w:r w:rsidRPr="000D4D28">
        <w:rPr>
          <w:rFonts w:ascii="Palatino Linotype" w:eastAsia="Times New Roman" w:hAnsi="Palatino Linotype" w:cs="Arial"/>
          <w:i/>
          <w:sz w:val="24"/>
          <w:szCs w:val="24"/>
          <w:lang w:val="es-E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B3E9FC3"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5C83FCA4"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Sexto.</w:t>
      </w:r>
      <w:r w:rsidRPr="000D4D28">
        <w:rPr>
          <w:rFonts w:ascii="Palatino Linotype" w:eastAsia="Times New Roman" w:hAnsi="Palatino Linotype" w:cs="Arial"/>
          <w:i/>
          <w:sz w:val="24"/>
          <w:szCs w:val="24"/>
          <w:lang w:val="es-ES"/>
        </w:rPr>
        <w:t xml:space="preserve"> Los Sujetos Obligados no podrán emitir acuerdos de carácter general ni particular que clasifiquen documentos o expedientes como reservados, ni clasificar </w:t>
      </w:r>
      <w:r w:rsidRPr="000D4D28">
        <w:rPr>
          <w:rFonts w:ascii="Palatino Linotype" w:eastAsia="Times New Roman" w:hAnsi="Palatino Linotype" w:cs="Arial"/>
          <w:i/>
          <w:sz w:val="24"/>
          <w:szCs w:val="24"/>
          <w:lang w:val="es-ES"/>
        </w:rPr>
        <w:lastRenderedPageBreak/>
        <w:t>documentos antes de que se genere la información o cuando éstos no obren en sus archivos.</w:t>
      </w:r>
    </w:p>
    <w:p w14:paraId="4E8002B5"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p>
    <w:p w14:paraId="1FF4BF82"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i/>
          <w:sz w:val="24"/>
          <w:szCs w:val="24"/>
          <w:lang w:val="es-ES"/>
        </w:rPr>
        <w:t>La clasificación de información se realizará conforme a un análisis caso por caso, mediante la aplicación de la prueba de daño y de interés público.</w:t>
      </w:r>
    </w:p>
    <w:p w14:paraId="0B63AB55"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09B08BD6"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Séptimo.</w:t>
      </w:r>
      <w:r w:rsidRPr="000D4D28">
        <w:rPr>
          <w:rFonts w:ascii="Palatino Linotype" w:eastAsia="Times New Roman" w:hAnsi="Palatino Linotype" w:cs="Arial"/>
          <w:i/>
          <w:sz w:val="24"/>
          <w:szCs w:val="24"/>
          <w:lang w:val="es-ES"/>
        </w:rPr>
        <w:t xml:space="preserve"> La clasificación de la información se llevará a cabo en el momento en que:</w:t>
      </w:r>
    </w:p>
    <w:p w14:paraId="54F14DCF"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I.</w:t>
      </w:r>
      <w:r w:rsidRPr="000D4D28">
        <w:rPr>
          <w:rFonts w:ascii="Palatino Linotype" w:eastAsia="Times New Roman" w:hAnsi="Palatino Linotype" w:cs="Arial"/>
          <w:i/>
          <w:sz w:val="24"/>
          <w:szCs w:val="24"/>
          <w:lang w:val="es-ES"/>
        </w:rPr>
        <w:t xml:space="preserve"> Se reciba una solicitud de acceso a la información;</w:t>
      </w:r>
    </w:p>
    <w:p w14:paraId="4842D976"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II.</w:t>
      </w:r>
      <w:r w:rsidRPr="000D4D28">
        <w:rPr>
          <w:rFonts w:ascii="Palatino Linotype" w:eastAsia="Times New Roman" w:hAnsi="Palatino Linotype" w:cs="Arial"/>
          <w:i/>
          <w:sz w:val="24"/>
          <w:szCs w:val="24"/>
          <w:lang w:val="es-ES"/>
        </w:rPr>
        <w:t xml:space="preserve"> Se determine mediante resolución de autoridad competente, o</w:t>
      </w:r>
    </w:p>
    <w:p w14:paraId="479D66D9"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III.</w:t>
      </w:r>
      <w:r w:rsidRPr="000D4D28">
        <w:rPr>
          <w:rFonts w:ascii="Palatino Linotype" w:eastAsia="Times New Roman" w:hAnsi="Palatino Linotype" w:cs="Arial"/>
          <w:i/>
          <w:sz w:val="24"/>
          <w:szCs w:val="24"/>
          <w:lang w:val="es-ES"/>
        </w:rPr>
        <w:t xml:space="preserve"> Se generen versiones públicas para dar cumplimiento a las obligaciones de transparencia previstas en la Ley General, la Ley Federal y las correspondientes de las entidades federativas.</w:t>
      </w:r>
    </w:p>
    <w:p w14:paraId="7C7F6AA5"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p>
    <w:p w14:paraId="3F2B37A6"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i/>
          <w:sz w:val="24"/>
          <w:szCs w:val="24"/>
          <w:lang w:val="es-ES"/>
        </w:rPr>
        <w:t>Los titulares de las áreas deberán revisar la clasificación al momento de la recepción de una solicitud de acceso a la información, para verificar si encuadra en una causal de reserva o de confidencialidad.</w:t>
      </w:r>
    </w:p>
    <w:p w14:paraId="7802B0F2"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1A4B255C"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Octavo.</w:t>
      </w:r>
      <w:r w:rsidRPr="000D4D28">
        <w:rPr>
          <w:rFonts w:ascii="Palatino Linotype" w:eastAsia="Times New Roman" w:hAnsi="Palatino Linotype" w:cs="Arial"/>
          <w:i/>
          <w:sz w:val="24"/>
          <w:szCs w:val="24"/>
          <w:lang w:val="es-E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FE4EE32"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p>
    <w:p w14:paraId="1C92E1B6"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i/>
          <w:sz w:val="24"/>
          <w:szCs w:val="24"/>
          <w:lang w:val="es-ES"/>
        </w:rPr>
        <w:t>Para motivar la clasificación se deberán señalar las razones o circunstancias especiales que lo llevaron a concluir que el caso particular se ajusta al supuesto previsto por la norma legal invocada como fundamento.</w:t>
      </w:r>
    </w:p>
    <w:p w14:paraId="49E9CC06"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p>
    <w:p w14:paraId="2944D1E8"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i/>
          <w:sz w:val="24"/>
          <w:szCs w:val="24"/>
          <w:lang w:val="es-ES"/>
        </w:rPr>
        <w:t>En caso de referirse a información reservada, la motivación de la clasificación también deberá comprender las circunstancias que justifican el establecimiento de determinado plazo de reserva.</w:t>
      </w:r>
    </w:p>
    <w:p w14:paraId="50356EF2"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p>
    <w:p w14:paraId="2CEE2690"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i/>
          <w:sz w:val="24"/>
          <w:szCs w:val="24"/>
          <w:lang w:val="es-ES"/>
        </w:rPr>
        <w:t>Tratándose de información clasificada como confidencial respecto de la cual se haya determinado su conservación permanente por tener valor histórico, ésta conservará tal carácter de conformidad con la normativa aplicable en materia de archivos.</w:t>
      </w:r>
    </w:p>
    <w:p w14:paraId="474A2453"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p>
    <w:p w14:paraId="02605EF8"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i/>
          <w:sz w:val="24"/>
          <w:szCs w:val="24"/>
          <w:lang w:val="es-ES"/>
        </w:rPr>
        <w:t>Los documentos contenidos en los archivos históricos y los identificados como históricos confidenciales no serán susceptibles de clasificación como reservados.</w:t>
      </w:r>
    </w:p>
    <w:p w14:paraId="46280944"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08F83FE3"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Noveno.</w:t>
      </w:r>
      <w:r w:rsidRPr="000D4D28">
        <w:rPr>
          <w:rFonts w:ascii="Palatino Linotype" w:eastAsia="Times New Roman" w:hAnsi="Palatino Linotype" w:cs="Arial"/>
          <w:i/>
          <w:sz w:val="24"/>
          <w:szCs w:val="24"/>
          <w:lang w:val="es-E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6B7AB33"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3F2FA529"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Décimo.</w:t>
      </w:r>
      <w:r w:rsidRPr="000D4D28">
        <w:rPr>
          <w:rFonts w:ascii="Palatino Linotype" w:eastAsia="Times New Roman" w:hAnsi="Palatino Linotype" w:cs="Arial"/>
          <w:i/>
          <w:sz w:val="24"/>
          <w:szCs w:val="24"/>
          <w:lang w:val="es-E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21DFE35F"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p>
    <w:p w14:paraId="2522864F"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i/>
          <w:sz w:val="24"/>
          <w:szCs w:val="24"/>
          <w:lang w:val="es-ES"/>
        </w:rPr>
        <w:t>En ausencia de los titulares de las áreas, la información será clasificada o desclasificada por la persona que lo supla, en términos de la normativa que rija la actuación del sujeto obligado.</w:t>
      </w:r>
    </w:p>
    <w:p w14:paraId="38875386" w14:textId="77777777" w:rsidR="00A73DB2" w:rsidRPr="000D4D28" w:rsidRDefault="00A73DB2" w:rsidP="00EA570B">
      <w:pPr>
        <w:spacing w:line="360" w:lineRule="auto"/>
        <w:ind w:left="709" w:right="757"/>
        <w:jc w:val="both"/>
        <w:rPr>
          <w:rFonts w:ascii="Palatino Linotype" w:eastAsia="Times New Roman" w:hAnsi="Palatino Linotype" w:cs="Arial"/>
          <w:b/>
          <w:i/>
          <w:sz w:val="24"/>
          <w:szCs w:val="24"/>
          <w:lang w:val="es-ES"/>
        </w:rPr>
      </w:pPr>
    </w:p>
    <w:p w14:paraId="3A9C18D1"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r w:rsidRPr="000D4D28">
        <w:rPr>
          <w:rFonts w:ascii="Palatino Linotype" w:eastAsia="Times New Roman" w:hAnsi="Palatino Linotype" w:cs="Arial"/>
          <w:b/>
          <w:i/>
          <w:sz w:val="24"/>
          <w:szCs w:val="24"/>
          <w:lang w:val="es-ES"/>
        </w:rPr>
        <w:t>Décimo primero.</w:t>
      </w:r>
      <w:r w:rsidRPr="000D4D28">
        <w:rPr>
          <w:rFonts w:ascii="Palatino Linotype" w:eastAsia="Times New Roman" w:hAnsi="Palatino Linotype" w:cs="Arial"/>
          <w:i/>
          <w:sz w:val="24"/>
          <w:szCs w:val="24"/>
          <w:lang w:val="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1170DB4D" w14:textId="77777777" w:rsidR="00A73DB2" w:rsidRPr="000D4D28" w:rsidRDefault="00A73DB2" w:rsidP="00EA570B">
      <w:pPr>
        <w:spacing w:line="360" w:lineRule="auto"/>
        <w:ind w:left="709" w:right="757"/>
        <w:jc w:val="both"/>
        <w:rPr>
          <w:rFonts w:ascii="Palatino Linotype" w:eastAsia="Times New Roman" w:hAnsi="Palatino Linotype" w:cs="Arial"/>
          <w:i/>
          <w:sz w:val="24"/>
          <w:szCs w:val="24"/>
          <w:lang w:val="es-ES"/>
        </w:rPr>
      </w:pPr>
    </w:p>
    <w:p w14:paraId="3199D67D" w14:textId="77777777" w:rsidR="00A73DB2" w:rsidRPr="000D4D28" w:rsidRDefault="00A73DB2" w:rsidP="00EA570B">
      <w:pPr>
        <w:autoSpaceDE w:val="0"/>
        <w:autoSpaceDN w:val="0"/>
        <w:adjustRightInd w:val="0"/>
        <w:spacing w:line="360" w:lineRule="auto"/>
        <w:jc w:val="both"/>
        <w:rPr>
          <w:rFonts w:ascii="Palatino Linotype" w:hAnsi="Palatino Linotype" w:cs="Arial"/>
          <w:sz w:val="24"/>
          <w:szCs w:val="24"/>
        </w:rPr>
      </w:pPr>
      <w:r w:rsidRPr="000D4D28">
        <w:rPr>
          <w:rFonts w:ascii="Palatino Linotype" w:hAnsi="Palatino Linotype" w:cs="Arial"/>
          <w:sz w:val="24"/>
          <w:szCs w:val="24"/>
        </w:rPr>
        <w:t xml:space="preserve">De la naturaleza de la información, se desprende que para el caso de que la documentación a entregar contenga datos personales susceptibles clasificar como confidenciales o reservados, por lo que es responsabilidad del </w:t>
      </w:r>
      <w:r w:rsidRPr="000D4D28">
        <w:rPr>
          <w:rFonts w:ascii="Palatino Linotype" w:hAnsi="Palatino Linotype" w:cs="Arial"/>
          <w:b/>
          <w:sz w:val="24"/>
          <w:szCs w:val="24"/>
        </w:rPr>
        <w:t>Sujeto Obligado</w:t>
      </w:r>
      <w:r w:rsidRPr="000D4D28">
        <w:rPr>
          <w:rFonts w:ascii="Palatino Linotype" w:hAnsi="Palatino Linotype" w:cs="Arial"/>
          <w:sz w:val="24"/>
          <w:szCs w:val="24"/>
        </w:rPr>
        <w:t xml:space="preserve"> vigilar su cumplimiento mediante la emisión de versiones públicas.</w:t>
      </w:r>
    </w:p>
    <w:p w14:paraId="75C6581E" w14:textId="77777777" w:rsidR="00A73DB2" w:rsidRPr="000D4D28" w:rsidRDefault="00A73DB2" w:rsidP="00EA570B">
      <w:pPr>
        <w:autoSpaceDE w:val="0"/>
        <w:autoSpaceDN w:val="0"/>
        <w:adjustRightInd w:val="0"/>
        <w:spacing w:line="360" w:lineRule="auto"/>
        <w:jc w:val="both"/>
        <w:rPr>
          <w:rFonts w:ascii="Palatino Linotype" w:hAnsi="Palatino Linotype" w:cs="Arial"/>
          <w:sz w:val="24"/>
          <w:szCs w:val="24"/>
        </w:rPr>
      </w:pPr>
    </w:p>
    <w:p w14:paraId="552F6784" w14:textId="77777777" w:rsidR="00A73DB2" w:rsidRPr="000D4D28" w:rsidRDefault="00A73DB2" w:rsidP="00EA570B">
      <w:pPr>
        <w:spacing w:line="360" w:lineRule="auto"/>
        <w:jc w:val="both"/>
        <w:rPr>
          <w:rFonts w:ascii="Palatino Linotype" w:eastAsia="Times New Roman" w:hAnsi="Palatino Linotype" w:cs="Arial"/>
          <w:sz w:val="24"/>
          <w:szCs w:val="24"/>
          <w:lang w:val="es-ES" w:eastAsia="es-ES"/>
        </w:rPr>
      </w:pPr>
      <w:r w:rsidRPr="000D4D28">
        <w:rPr>
          <w:rFonts w:ascii="Palatino Linotype" w:eastAsia="Times New Roman" w:hAnsi="Palatino Linotype" w:cs="Arial"/>
          <w:sz w:val="24"/>
          <w:szCs w:val="24"/>
          <w:lang w:val="es-ES" w:eastAsia="es-ES"/>
        </w:rPr>
        <w:t>Para tales efectos se deberá observar lo dispuesto por los artículos 3 fracciones IX, XX, XXI y XLV, 91, 132 fracciones II y III, y 143, fracción I, de la Ley de Transparencia y Acceso a la Información Pública del Estado de México y Municipios que establecen:</w:t>
      </w:r>
    </w:p>
    <w:p w14:paraId="16A30D18" w14:textId="77777777" w:rsidR="00A73DB2" w:rsidRPr="000D4D28" w:rsidRDefault="00A73DB2" w:rsidP="00EA570B">
      <w:pPr>
        <w:spacing w:line="360" w:lineRule="auto"/>
        <w:jc w:val="both"/>
        <w:rPr>
          <w:rFonts w:ascii="Palatino Linotype" w:eastAsia="Times New Roman" w:hAnsi="Palatino Linotype" w:cs="Arial"/>
          <w:sz w:val="24"/>
          <w:szCs w:val="24"/>
          <w:lang w:val="es-ES" w:eastAsia="es-ES"/>
        </w:rPr>
      </w:pPr>
    </w:p>
    <w:p w14:paraId="083A18E8"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Artículo 3.</w:t>
      </w:r>
      <w:r w:rsidRPr="000D4D28">
        <w:rPr>
          <w:rFonts w:ascii="Palatino Linotype" w:eastAsia="Times New Roman" w:hAnsi="Palatino Linotype" w:cs="Arial"/>
          <w:i/>
          <w:sz w:val="24"/>
          <w:szCs w:val="24"/>
          <w:lang w:val="es-ES" w:eastAsia="es-ES"/>
        </w:rPr>
        <w:t xml:space="preserve"> Para los efectos de la presente Ley se entenderá por:</w:t>
      </w:r>
    </w:p>
    <w:p w14:paraId="37DA1ED3"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i/>
          <w:sz w:val="24"/>
          <w:szCs w:val="24"/>
          <w:lang w:val="es-ES" w:eastAsia="es-ES"/>
        </w:rPr>
        <w:t>[…]</w:t>
      </w:r>
    </w:p>
    <w:p w14:paraId="45DD5460"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p>
    <w:p w14:paraId="56FACAE7"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IX. Datos personales:</w:t>
      </w:r>
      <w:r w:rsidRPr="000D4D28">
        <w:rPr>
          <w:rFonts w:ascii="Palatino Linotype" w:eastAsia="Times New Roman" w:hAnsi="Palatino Linotype" w:cs="Arial"/>
          <w:i/>
          <w:sz w:val="24"/>
          <w:szCs w:val="24"/>
          <w:lang w:val="es-ES" w:eastAsia="es-ES"/>
        </w:rPr>
        <w:t xml:space="preserve"> La información concerniente a una persona, identificada o identificable según lo dispuesto por la Ley de Protección de Datos Personales del Estado de México; </w:t>
      </w:r>
    </w:p>
    <w:p w14:paraId="6E46EC90" w14:textId="77777777" w:rsidR="00A73DB2" w:rsidRPr="000D4D28" w:rsidRDefault="00A73DB2" w:rsidP="00EA570B">
      <w:pPr>
        <w:spacing w:line="360" w:lineRule="auto"/>
        <w:ind w:left="851" w:right="851"/>
        <w:jc w:val="both"/>
        <w:rPr>
          <w:rFonts w:ascii="Palatino Linotype" w:eastAsia="Times New Roman" w:hAnsi="Palatino Linotype" w:cs="Arial"/>
          <w:b/>
          <w:i/>
          <w:sz w:val="24"/>
          <w:szCs w:val="24"/>
          <w:lang w:val="es-ES" w:eastAsia="es-ES"/>
        </w:rPr>
      </w:pPr>
    </w:p>
    <w:p w14:paraId="31EE38B0"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XX. Información clasificada:</w:t>
      </w:r>
      <w:r w:rsidRPr="000D4D28">
        <w:rPr>
          <w:rFonts w:ascii="Palatino Linotype" w:eastAsia="Times New Roman" w:hAnsi="Palatino Linotype" w:cs="Arial"/>
          <w:i/>
          <w:sz w:val="24"/>
          <w:szCs w:val="24"/>
          <w:lang w:val="es-ES" w:eastAsia="es-ES"/>
        </w:rPr>
        <w:t xml:space="preserve"> Aquella considerada por la presente Ley como reservada o confidencial;</w:t>
      </w:r>
    </w:p>
    <w:p w14:paraId="1B0192D4" w14:textId="77777777" w:rsidR="00A73DB2" w:rsidRPr="000D4D28" w:rsidRDefault="00A73DB2" w:rsidP="00EA570B">
      <w:pPr>
        <w:spacing w:line="360" w:lineRule="auto"/>
        <w:ind w:left="851" w:right="851"/>
        <w:jc w:val="both"/>
        <w:rPr>
          <w:rFonts w:ascii="Palatino Linotype" w:eastAsia="Times New Roman" w:hAnsi="Palatino Linotype" w:cs="Arial"/>
          <w:b/>
          <w:i/>
          <w:sz w:val="24"/>
          <w:szCs w:val="24"/>
          <w:lang w:val="es-ES" w:eastAsia="es-ES"/>
        </w:rPr>
      </w:pPr>
    </w:p>
    <w:p w14:paraId="266A8F28"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XXI. Información confidencial:</w:t>
      </w:r>
      <w:r w:rsidRPr="000D4D28">
        <w:rPr>
          <w:rFonts w:ascii="Palatino Linotype" w:eastAsia="Times New Roman" w:hAnsi="Palatino Linotype" w:cs="Arial"/>
          <w:i/>
          <w:sz w:val="24"/>
          <w:szCs w:val="24"/>
          <w:lang w:val="es-ES"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102B796" w14:textId="77777777" w:rsidR="00A73DB2" w:rsidRPr="000D4D28" w:rsidRDefault="00A73DB2" w:rsidP="00EA570B">
      <w:pPr>
        <w:spacing w:line="360" w:lineRule="auto"/>
        <w:ind w:left="851" w:right="851"/>
        <w:jc w:val="both"/>
        <w:rPr>
          <w:rFonts w:ascii="Palatino Linotype" w:eastAsia="Times New Roman" w:hAnsi="Palatino Linotype" w:cs="Arial"/>
          <w:b/>
          <w:i/>
          <w:sz w:val="24"/>
          <w:szCs w:val="24"/>
          <w:lang w:val="es-ES" w:eastAsia="es-ES"/>
        </w:rPr>
      </w:pPr>
    </w:p>
    <w:p w14:paraId="4049EF53"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lastRenderedPageBreak/>
        <w:t>XLV. Versión pública:</w:t>
      </w:r>
      <w:r w:rsidRPr="000D4D28">
        <w:rPr>
          <w:rFonts w:ascii="Palatino Linotype" w:eastAsia="Times New Roman" w:hAnsi="Palatino Linotype" w:cs="Arial"/>
          <w:i/>
          <w:sz w:val="24"/>
          <w:szCs w:val="24"/>
          <w:lang w:val="es-ES" w:eastAsia="es-ES"/>
        </w:rPr>
        <w:t xml:space="preserve"> Documento en el que se elimine, suprime o borra la información clasificada como reservada o confidencial para permitir su acceso.</w:t>
      </w:r>
    </w:p>
    <w:p w14:paraId="6F6F2A53"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i/>
          <w:sz w:val="24"/>
          <w:szCs w:val="24"/>
          <w:lang w:val="es-ES" w:eastAsia="es-ES"/>
        </w:rPr>
        <w:t>[…]</w:t>
      </w:r>
    </w:p>
    <w:p w14:paraId="16B7B6EE"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Artículo 91.</w:t>
      </w:r>
      <w:r w:rsidRPr="000D4D28">
        <w:rPr>
          <w:rFonts w:ascii="Palatino Linotype" w:eastAsia="Times New Roman" w:hAnsi="Palatino Linotype" w:cs="Arial"/>
          <w:i/>
          <w:sz w:val="24"/>
          <w:szCs w:val="24"/>
          <w:lang w:val="es-ES" w:eastAsia="es-ES"/>
        </w:rPr>
        <w:t xml:space="preserve"> El acceso a la información pública será restringido excepcionalmente, cuando ésta sea clasificada como reservada o confidencial.</w:t>
      </w:r>
    </w:p>
    <w:p w14:paraId="20F176D8"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p>
    <w:p w14:paraId="6A6900A7"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Artículo 132.</w:t>
      </w:r>
      <w:r w:rsidRPr="000D4D28">
        <w:rPr>
          <w:rFonts w:ascii="Palatino Linotype" w:eastAsia="Times New Roman" w:hAnsi="Palatino Linotype" w:cs="Arial"/>
          <w:i/>
          <w:sz w:val="24"/>
          <w:szCs w:val="24"/>
          <w:lang w:val="es-ES" w:eastAsia="es-ES"/>
        </w:rPr>
        <w:t xml:space="preserve"> </w:t>
      </w:r>
      <w:r w:rsidRPr="000D4D28">
        <w:rPr>
          <w:rFonts w:ascii="Palatino Linotype" w:eastAsia="Times New Roman" w:hAnsi="Palatino Linotype" w:cs="Arial"/>
          <w:i/>
          <w:sz w:val="24"/>
          <w:szCs w:val="24"/>
          <w:u w:val="single"/>
          <w:lang w:val="es-ES" w:eastAsia="es-ES"/>
        </w:rPr>
        <w:t>La clasificación de la información se llevará a cabo en el momento en que</w:t>
      </w:r>
      <w:r w:rsidRPr="000D4D28">
        <w:rPr>
          <w:rFonts w:ascii="Palatino Linotype" w:eastAsia="Times New Roman" w:hAnsi="Palatino Linotype" w:cs="Arial"/>
          <w:i/>
          <w:sz w:val="24"/>
          <w:szCs w:val="24"/>
          <w:lang w:val="es-ES" w:eastAsia="es-ES"/>
        </w:rPr>
        <w:t>:</w:t>
      </w:r>
    </w:p>
    <w:p w14:paraId="594AEBBF"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I.</w:t>
      </w:r>
      <w:r w:rsidRPr="000D4D28">
        <w:rPr>
          <w:rFonts w:ascii="Palatino Linotype" w:eastAsia="Times New Roman" w:hAnsi="Palatino Linotype" w:cs="Arial"/>
          <w:i/>
          <w:sz w:val="24"/>
          <w:szCs w:val="24"/>
          <w:lang w:val="es-ES" w:eastAsia="es-ES"/>
        </w:rPr>
        <w:t xml:space="preserve"> Se reciba una solicitud de acceso a la información;</w:t>
      </w:r>
    </w:p>
    <w:p w14:paraId="2A42D980"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u w:val="single"/>
          <w:lang w:val="es-ES" w:eastAsia="es-ES"/>
        </w:rPr>
      </w:pPr>
      <w:r w:rsidRPr="000D4D28">
        <w:rPr>
          <w:rFonts w:ascii="Palatino Linotype" w:eastAsia="Times New Roman" w:hAnsi="Palatino Linotype" w:cs="Arial"/>
          <w:b/>
          <w:i/>
          <w:sz w:val="24"/>
          <w:szCs w:val="24"/>
          <w:lang w:val="es-ES" w:eastAsia="es-ES"/>
        </w:rPr>
        <w:t>II.</w:t>
      </w:r>
      <w:r w:rsidRPr="000D4D28">
        <w:rPr>
          <w:rFonts w:ascii="Palatino Linotype" w:eastAsia="Times New Roman" w:hAnsi="Palatino Linotype" w:cs="Arial"/>
          <w:i/>
          <w:sz w:val="24"/>
          <w:szCs w:val="24"/>
          <w:lang w:val="es-ES" w:eastAsia="es-ES"/>
        </w:rPr>
        <w:t xml:space="preserve"> </w:t>
      </w:r>
      <w:r w:rsidRPr="000D4D28">
        <w:rPr>
          <w:rFonts w:ascii="Palatino Linotype" w:eastAsia="Times New Roman" w:hAnsi="Palatino Linotype" w:cs="Arial"/>
          <w:i/>
          <w:sz w:val="24"/>
          <w:szCs w:val="24"/>
          <w:u w:val="single"/>
          <w:lang w:val="es-ES" w:eastAsia="es-ES"/>
        </w:rPr>
        <w:t>Se determine mediante resolución de autoridad competente; o</w:t>
      </w:r>
    </w:p>
    <w:p w14:paraId="619ED88B"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u w:val="single"/>
          <w:lang w:val="es-ES" w:eastAsia="es-ES"/>
        </w:rPr>
      </w:pPr>
      <w:r w:rsidRPr="000D4D28">
        <w:rPr>
          <w:rFonts w:ascii="Palatino Linotype" w:eastAsia="Times New Roman" w:hAnsi="Palatino Linotype" w:cs="Arial"/>
          <w:b/>
          <w:i/>
          <w:sz w:val="24"/>
          <w:szCs w:val="24"/>
          <w:lang w:val="es-ES" w:eastAsia="es-ES"/>
        </w:rPr>
        <w:t>III.</w:t>
      </w:r>
      <w:r w:rsidRPr="000D4D28">
        <w:rPr>
          <w:rFonts w:ascii="Palatino Linotype" w:eastAsia="Times New Roman" w:hAnsi="Palatino Linotype" w:cs="Arial"/>
          <w:i/>
          <w:sz w:val="24"/>
          <w:szCs w:val="24"/>
          <w:lang w:val="es-ES" w:eastAsia="es-ES"/>
        </w:rPr>
        <w:t xml:space="preserve"> </w:t>
      </w:r>
      <w:r w:rsidRPr="000D4D28">
        <w:rPr>
          <w:rFonts w:ascii="Palatino Linotype" w:eastAsia="Times New Roman" w:hAnsi="Palatino Linotype" w:cs="Arial"/>
          <w:i/>
          <w:sz w:val="24"/>
          <w:szCs w:val="24"/>
          <w:u w:val="single"/>
          <w:lang w:val="es-ES" w:eastAsia="es-ES"/>
        </w:rPr>
        <w:t>Se generen versiones públicas para dar cumplimiento a las obligaciones de transparencia previstas en esta Ley.</w:t>
      </w:r>
    </w:p>
    <w:p w14:paraId="25E62C8E"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i/>
          <w:sz w:val="24"/>
          <w:szCs w:val="24"/>
          <w:lang w:val="es-ES" w:eastAsia="es-ES"/>
        </w:rPr>
        <w:t>[…]</w:t>
      </w:r>
    </w:p>
    <w:p w14:paraId="0A48182F"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p>
    <w:p w14:paraId="0AD47953"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Artículo 143.</w:t>
      </w:r>
      <w:r w:rsidRPr="000D4D28">
        <w:rPr>
          <w:rFonts w:ascii="Palatino Linotype" w:eastAsia="Times New Roman" w:hAnsi="Palatino Linotype" w:cs="Arial"/>
          <w:i/>
          <w:sz w:val="24"/>
          <w:szCs w:val="24"/>
          <w:lang w:val="es-ES" w:eastAsia="es-ES"/>
        </w:rPr>
        <w:t xml:space="preserve"> </w:t>
      </w:r>
      <w:r w:rsidRPr="000D4D28">
        <w:rPr>
          <w:rFonts w:ascii="Palatino Linotype" w:eastAsia="Times New Roman" w:hAnsi="Palatino Linotype" w:cs="Arial"/>
          <w:i/>
          <w:sz w:val="24"/>
          <w:szCs w:val="24"/>
          <w:u w:val="single"/>
          <w:lang w:val="es-ES" w:eastAsia="es-ES"/>
        </w:rPr>
        <w:t>Para los efectos de esta Ley se considera información confidencial, la clasificada como tal, de manera permanente, por su naturaleza, cuando</w:t>
      </w:r>
      <w:r w:rsidRPr="000D4D28">
        <w:rPr>
          <w:rFonts w:ascii="Palatino Linotype" w:eastAsia="Times New Roman" w:hAnsi="Palatino Linotype" w:cs="Arial"/>
          <w:i/>
          <w:sz w:val="24"/>
          <w:szCs w:val="24"/>
          <w:lang w:val="es-ES" w:eastAsia="es-ES"/>
        </w:rPr>
        <w:t>:</w:t>
      </w:r>
    </w:p>
    <w:p w14:paraId="143F2C1D" w14:textId="77777777" w:rsidR="00A73DB2" w:rsidRPr="000D4D28" w:rsidRDefault="00A73DB2" w:rsidP="00EA570B">
      <w:pPr>
        <w:spacing w:line="360" w:lineRule="auto"/>
        <w:ind w:left="851" w:right="851"/>
        <w:jc w:val="both"/>
        <w:rPr>
          <w:rFonts w:ascii="Palatino Linotype" w:eastAsia="Times New Roman" w:hAnsi="Palatino Linotype" w:cs="Arial"/>
          <w:b/>
          <w:i/>
          <w:sz w:val="24"/>
          <w:szCs w:val="24"/>
          <w:lang w:val="es-ES" w:eastAsia="es-ES"/>
        </w:rPr>
      </w:pPr>
    </w:p>
    <w:p w14:paraId="568C0889"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I.</w:t>
      </w:r>
      <w:r w:rsidRPr="000D4D28">
        <w:rPr>
          <w:rFonts w:ascii="Palatino Linotype" w:eastAsia="Times New Roman" w:hAnsi="Palatino Linotype" w:cs="Arial"/>
          <w:i/>
          <w:sz w:val="24"/>
          <w:szCs w:val="24"/>
          <w:lang w:val="es-ES" w:eastAsia="es-ES"/>
        </w:rPr>
        <w:t xml:space="preserve"> </w:t>
      </w:r>
      <w:r w:rsidRPr="000D4D28">
        <w:rPr>
          <w:rFonts w:ascii="Palatino Linotype" w:eastAsia="Times New Roman" w:hAnsi="Palatino Linotype" w:cs="Arial"/>
          <w:i/>
          <w:sz w:val="24"/>
          <w:szCs w:val="24"/>
          <w:u w:val="single"/>
          <w:lang w:val="es-ES" w:eastAsia="es-ES"/>
        </w:rPr>
        <w:t>Se refiera a la información privada y los datos personales concernientes a una persona física o jurídico colectiva identificada o identificable</w:t>
      </w:r>
      <w:r w:rsidRPr="000D4D28">
        <w:rPr>
          <w:rFonts w:ascii="Palatino Linotype" w:eastAsia="Times New Roman" w:hAnsi="Palatino Linotype" w:cs="Arial"/>
          <w:i/>
          <w:sz w:val="24"/>
          <w:szCs w:val="24"/>
          <w:lang w:val="es-ES" w:eastAsia="es-ES"/>
        </w:rPr>
        <w:t>;</w:t>
      </w:r>
    </w:p>
    <w:p w14:paraId="55304BDB"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u w:val="single"/>
          <w:lang w:val="es-ES" w:eastAsia="es-ES"/>
        </w:rPr>
      </w:pPr>
      <w:r w:rsidRPr="000D4D28">
        <w:rPr>
          <w:rFonts w:ascii="Palatino Linotype" w:eastAsia="Times New Roman" w:hAnsi="Palatino Linotype" w:cs="Arial"/>
          <w:b/>
          <w:i/>
          <w:sz w:val="24"/>
          <w:szCs w:val="24"/>
          <w:lang w:val="es-ES" w:eastAsia="es-ES"/>
        </w:rPr>
        <w:lastRenderedPageBreak/>
        <w:t>II.</w:t>
      </w:r>
      <w:r w:rsidRPr="000D4D28">
        <w:rPr>
          <w:rFonts w:ascii="Palatino Linotype" w:eastAsia="Times New Roman" w:hAnsi="Palatino Linotype" w:cs="Arial"/>
          <w:i/>
          <w:sz w:val="24"/>
          <w:szCs w:val="24"/>
          <w:lang w:val="es-ES" w:eastAsia="es-ES"/>
        </w:rPr>
        <w:t xml:space="preserve"> </w:t>
      </w:r>
      <w:r w:rsidRPr="000D4D28">
        <w:rPr>
          <w:rFonts w:ascii="Palatino Linotype" w:eastAsia="Times New Roman" w:hAnsi="Palatino Linotype" w:cs="Arial"/>
          <w:i/>
          <w:sz w:val="24"/>
          <w:szCs w:val="24"/>
          <w:u w:val="single"/>
          <w:lang w:val="es-ES" w:eastAsia="es-ES"/>
        </w:rPr>
        <w:t>Los secretos bancario, fiduciario, industrial, comercial, fiscal, bursátil y postal, cuya titularidad corresponda a particulares, sujetos de derecho internacional o a sujetos obligados cuando no involucren el ejercicio de recursos públicos; y</w:t>
      </w:r>
    </w:p>
    <w:p w14:paraId="38DAF377"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b/>
          <w:i/>
          <w:sz w:val="24"/>
          <w:szCs w:val="24"/>
          <w:lang w:val="es-ES" w:eastAsia="es-ES"/>
        </w:rPr>
        <w:t>III.</w:t>
      </w:r>
      <w:r w:rsidRPr="000D4D28">
        <w:rPr>
          <w:rFonts w:ascii="Palatino Linotype" w:eastAsia="Times New Roman" w:hAnsi="Palatino Linotype" w:cs="Arial"/>
          <w:i/>
          <w:sz w:val="24"/>
          <w:szCs w:val="24"/>
          <w:lang w:val="es-ES" w:eastAsia="es-ES"/>
        </w:rPr>
        <w:t xml:space="preserve"> La que presenten los particulares a los sujetos obligados, de conformidad con lo dispuesto por las leyes o los tratados internacionales.</w:t>
      </w:r>
    </w:p>
    <w:p w14:paraId="42BAED14"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p>
    <w:p w14:paraId="1825F1BC"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i/>
          <w:sz w:val="24"/>
          <w:szCs w:val="24"/>
          <w:lang w:val="es-ES" w:eastAsia="es-ES"/>
        </w:rPr>
        <w:t>La información confidencial no estará sujeta a temporalidad alguna y sólo podrán tener acceso a ella los titulares de la misma, sus representantes y los servidores públicos facultados para ello.</w:t>
      </w:r>
    </w:p>
    <w:p w14:paraId="02B76822"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p>
    <w:p w14:paraId="5122819E" w14:textId="77777777" w:rsidR="00A73DB2" w:rsidRPr="000D4D28" w:rsidRDefault="00A73DB2" w:rsidP="00EA570B">
      <w:pPr>
        <w:spacing w:line="360" w:lineRule="auto"/>
        <w:ind w:left="851" w:right="851"/>
        <w:jc w:val="both"/>
        <w:rPr>
          <w:rFonts w:ascii="Palatino Linotype" w:eastAsia="Times New Roman" w:hAnsi="Palatino Linotype" w:cs="Arial"/>
          <w:i/>
          <w:sz w:val="24"/>
          <w:szCs w:val="24"/>
          <w:lang w:val="es-ES" w:eastAsia="es-ES"/>
        </w:rPr>
      </w:pPr>
      <w:r w:rsidRPr="000D4D28">
        <w:rPr>
          <w:rFonts w:ascii="Palatino Linotype" w:eastAsia="Times New Roman" w:hAnsi="Palatino Linotype" w:cs="Arial"/>
          <w:i/>
          <w:sz w:val="24"/>
          <w:szCs w:val="24"/>
          <w:lang w:val="es-ES" w:eastAsia="es-ES"/>
        </w:rPr>
        <w:t>No se considerará confidencial la información que se encuentre en los registros públicos o en fuentes de acceso público, ni tampoco la que sea considerada por la presente ley como información pública. [Sic]</w:t>
      </w:r>
    </w:p>
    <w:p w14:paraId="33D37D1E" w14:textId="77777777" w:rsidR="00A73DB2" w:rsidRPr="000D4D28" w:rsidRDefault="00A73DB2" w:rsidP="00EA570B">
      <w:pPr>
        <w:spacing w:line="360" w:lineRule="auto"/>
        <w:jc w:val="both"/>
        <w:rPr>
          <w:rFonts w:ascii="Palatino Linotype" w:eastAsia="Times New Roman" w:hAnsi="Palatino Linotype" w:cs="Times New Roman"/>
          <w:sz w:val="24"/>
          <w:szCs w:val="24"/>
          <w:lang w:val="es-ES"/>
        </w:rPr>
      </w:pPr>
    </w:p>
    <w:p w14:paraId="5373B5E6" w14:textId="77777777" w:rsidR="00A73DB2" w:rsidRPr="000D4D28" w:rsidRDefault="00A73DB2" w:rsidP="00EA570B">
      <w:pPr>
        <w:spacing w:line="360" w:lineRule="auto"/>
        <w:jc w:val="both"/>
        <w:rPr>
          <w:rFonts w:ascii="Palatino Linotype" w:eastAsia="Times New Roman" w:hAnsi="Palatino Linotype" w:cs="Arial"/>
          <w:sz w:val="24"/>
          <w:szCs w:val="28"/>
          <w:lang w:val="es-ES" w:eastAsia="es-CO"/>
        </w:rPr>
      </w:pPr>
      <w:r w:rsidRPr="000D4D28">
        <w:rPr>
          <w:rFonts w:ascii="Palatino Linotype" w:eastAsia="Times New Roman" w:hAnsi="Palatino Linotype" w:cs="Arial"/>
          <w:sz w:val="24"/>
          <w:szCs w:val="24"/>
          <w:lang w:val="es-ES" w:eastAsia="es-CO"/>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0D4D28">
        <w:rPr>
          <w:rFonts w:ascii="Palatino Linotype" w:eastAsia="Times New Roman" w:hAnsi="Palatino Linotype" w:cs="Arial"/>
          <w:b/>
          <w:sz w:val="24"/>
          <w:szCs w:val="24"/>
          <w:lang w:val="es-ES" w:eastAsia="es-CO"/>
        </w:rPr>
        <w:t>Sujeto Obligado</w:t>
      </w:r>
      <w:r w:rsidRPr="000D4D28">
        <w:rPr>
          <w:rFonts w:ascii="Palatino Linotype" w:eastAsia="Times New Roman" w:hAnsi="Palatino Linotype" w:cs="Arial"/>
          <w:sz w:val="24"/>
          <w:szCs w:val="24"/>
          <w:lang w:val="es-ES" w:eastAsia="es-CO"/>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w:t>
      </w:r>
      <w:r w:rsidRPr="000D4D28">
        <w:rPr>
          <w:rFonts w:ascii="Palatino Linotype" w:eastAsia="Times New Roman" w:hAnsi="Palatino Linotype" w:cs="Arial"/>
          <w:sz w:val="24"/>
          <w:szCs w:val="24"/>
          <w:lang w:val="es-ES" w:eastAsia="es-CO"/>
        </w:rPr>
        <w:lastRenderedPageBreak/>
        <w:t xml:space="preserve">se aprecian determinados datos -ya sea porque se testan o suprimen, deja al solicitante en estado de incertidumbre, al no conocer o comprender porque no aparecen en la </w:t>
      </w:r>
      <w:r w:rsidRPr="000D4D28">
        <w:rPr>
          <w:rFonts w:ascii="Palatino Linotype" w:eastAsia="Times New Roman" w:hAnsi="Palatino Linotype" w:cs="Arial"/>
          <w:sz w:val="24"/>
          <w:szCs w:val="28"/>
          <w:lang w:val="es-ES" w:eastAsia="es-CO"/>
        </w:rPr>
        <w:t>documentación respectiva.</w:t>
      </w:r>
    </w:p>
    <w:p w14:paraId="42D4606E" w14:textId="3A243F7B" w:rsidR="00A73DB2" w:rsidRPr="000D4D28" w:rsidRDefault="00A73DB2" w:rsidP="00EA570B">
      <w:pPr>
        <w:spacing w:line="360" w:lineRule="auto"/>
        <w:rPr>
          <w:rFonts w:ascii="Palatino Linotype" w:hAnsi="Palatino Linotype"/>
          <w:sz w:val="24"/>
          <w:szCs w:val="28"/>
        </w:rPr>
      </w:pPr>
      <w:r w:rsidRPr="000D4D28">
        <w:rPr>
          <w:rFonts w:ascii="Palatino Linotype" w:hAnsi="Palatino Linotype"/>
          <w:sz w:val="24"/>
          <w:szCs w:val="28"/>
        </w:rPr>
        <w:t xml:space="preserve">En mérito de lo expuesto en líneas anteriores, este Instituto considera que los motivos de inconformidad planteados por el </w:t>
      </w:r>
      <w:r w:rsidRPr="000D4D28">
        <w:rPr>
          <w:rFonts w:ascii="Palatino Linotype" w:hAnsi="Palatino Linotype"/>
          <w:b/>
          <w:bCs/>
          <w:sz w:val="24"/>
          <w:szCs w:val="28"/>
        </w:rPr>
        <w:t>Recurrente</w:t>
      </w:r>
      <w:r w:rsidRPr="000D4D28">
        <w:rPr>
          <w:rFonts w:ascii="Palatino Linotype" w:hAnsi="Palatino Linotype"/>
          <w:sz w:val="24"/>
          <w:szCs w:val="28"/>
        </w:rPr>
        <w:t xml:space="preserve"> en el recurso de revisión que es materia de esta resolución resultan fundados; por ello con fundamento en la </w:t>
      </w:r>
      <w:r w:rsidRPr="000D4D28">
        <w:rPr>
          <w:rFonts w:ascii="Palatino Linotype" w:hAnsi="Palatino Linotype"/>
          <w:b/>
          <w:bCs/>
          <w:sz w:val="24"/>
          <w:szCs w:val="28"/>
        </w:rPr>
        <w:t>segunda hipótesis</w:t>
      </w:r>
      <w:r w:rsidRPr="000D4D28">
        <w:rPr>
          <w:rFonts w:ascii="Palatino Linotype" w:hAnsi="Palatino Linotype"/>
          <w:sz w:val="24"/>
          <w:szCs w:val="28"/>
        </w:rPr>
        <w:t xml:space="preserve"> de la fracción III del artículo 186 de la Ley de Transparencia y Acceso a la Información Pública del Estado de México y Municipios, se </w:t>
      </w:r>
      <w:r w:rsidRPr="000D4D28">
        <w:rPr>
          <w:rFonts w:ascii="Palatino Linotype" w:hAnsi="Palatino Linotype"/>
          <w:b/>
          <w:bCs/>
          <w:sz w:val="24"/>
          <w:szCs w:val="28"/>
        </w:rPr>
        <w:t>MODIFICA</w:t>
      </w:r>
      <w:r w:rsidRPr="000D4D28">
        <w:rPr>
          <w:rFonts w:ascii="Palatino Linotype" w:hAnsi="Palatino Linotype"/>
          <w:sz w:val="24"/>
          <w:szCs w:val="28"/>
        </w:rPr>
        <w:t xml:space="preserve"> la respuesta a la solicitud de información número </w:t>
      </w:r>
      <w:r w:rsidR="00EA570B" w:rsidRPr="000D4D28">
        <w:rPr>
          <w:rFonts w:ascii="Palatino Linotype" w:hAnsi="Palatino Linotype"/>
          <w:b/>
          <w:bCs/>
          <w:sz w:val="24"/>
          <w:szCs w:val="28"/>
        </w:rPr>
        <w:t>03599/TOLUCA/IP/2025</w:t>
      </w:r>
      <w:r w:rsidRPr="000D4D28">
        <w:rPr>
          <w:rFonts w:ascii="Palatino Linotype" w:hAnsi="Palatino Linotype"/>
          <w:sz w:val="24"/>
          <w:szCs w:val="28"/>
        </w:rPr>
        <w:t>, que ha sido materia del presente estudio</w:t>
      </w:r>
    </w:p>
    <w:p w14:paraId="688435DF" w14:textId="77777777" w:rsidR="00A73DB2" w:rsidRPr="000D4D28" w:rsidRDefault="00A73DB2" w:rsidP="00EA570B">
      <w:pPr>
        <w:pStyle w:val="Textoindependiente"/>
        <w:rPr>
          <w:rFonts w:eastAsia="Palatino Linotype"/>
          <w:szCs w:val="28"/>
        </w:rPr>
      </w:pPr>
    </w:p>
    <w:p w14:paraId="3313AB04" w14:textId="77777777" w:rsidR="00A73DB2" w:rsidRPr="000D4D28" w:rsidRDefault="00A73DB2" w:rsidP="00EA570B">
      <w:pPr>
        <w:pStyle w:val="Textoindependiente"/>
        <w:rPr>
          <w:rFonts w:eastAsia="Palatino Linotype"/>
          <w:szCs w:val="28"/>
        </w:rPr>
      </w:pPr>
      <w:r w:rsidRPr="000D4D28">
        <w:rPr>
          <w:rFonts w:eastAsia="Palatino Linotype"/>
          <w:szCs w:val="28"/>
        </w:rPr>
        <w:t>Por lo antes expuesto y fundado es de resolverse y,</w:t>
      </w:r>
    </w:p>
    <w:p w14:paraId="220DC0CF" w14:textId="5C193FC7" w:rsidR="00A73DB2" w:rsidRPr="000D4D28" w:rsidRDefault="00A73DB2" w:rsidP="00EA570B">
      <w:pPr>
        <w:pBdr>
          <w:top w:val="nil"/>
          <w:left w:val="nil"/>
          <w:bottom w:val="nil"/>
          <w:right w:val="nil"/>
          <w:between w:val="nil"/>
        </w:pBdr>
        <w:spacing w:line="360" w:lineRule="auto"/>
        <w:rPr>
          <w:rFonts w:ascii="Palatino Linotype" w:eastAsia="Palatino Linotype" w:hAnsi="Palatino Linotype" w:cs="Palatino Linotype"/>
          <w:bCs/>
          <w:color w:val="000000"/>
          <w:sz w:val="24"/>
          <w:szCs w:val="28"/>
        </w:rPr>
      </w:pPr>
    </w:p>
    <w:p w14:paraId="04AA8D6F" w14:textId="77777777" w:rsidR="00A73DB2" w:rsidRPr="000D4D28" w:rsidRDefault="00A73DB2" w:rsidP="00EA570B">
      <w:pPr>
        <w:pBdr>
          <w:top w:val="nil"/>
          <w:left w:val="nil"/>
          <w:bottom w:val="nil"/>
          <w:right w:val="nil"/>
          <w:between w:val="nil"/>
        </w:pBdr>
        <w:spacing w:line="360" w:lineRule="auto"/>
        <w:jc w:val="center"/>
        <w:rPr>
          <w:rFonts w:ascii="Palatino Linotype" w:eastAsia="Palatino Linotype" w:hAnsi="Palatino Linotype" w:cs="Palatino Linotype"/>
          <w:b/>
          <w:color w:val="000000"/>
          <w:sz w:val="24"/>
          <w:szCs w:val="28"/>
        </w:rPr>
      </w:pPr>
      <w:r w:rsidRPr="000D4D28">
        <w:rPr>
          <w:rFonts w:ascii="Palatino Linotype" w:eastAsia="Palatino Linotype" w:hAnsi="Palatino Linotype" w:cs="Palatino Linotype"/>
          <w:b/>
          <w:color w:val="000000"/>
          <w:sz w:val="24"/>
          <w:szCs w:val="28"/>
        </w:rPr>
        <w:t>S E    R E S U E L V E</w:t>
      </w:r>
    </w:p>
    <w:p w14:paraId="1E0092B3" w14:textId="77777777" w:rsidR="00A73DB2" w:rsidRPr="000D4D28" w:rsidRDefault="00A73DB2" w:rsidP="00EA570B">
      <w:pPr>
        <w:pBdr>
          <w:top w:val="nil"/>
          <w:left w:val="nil"/>
          <w:bottom w:val="nil"/>
          <w:right w:val="nil"/>
          <w:between w:val="nil"/>
        </w:pBdr>
        <w:spacing w:line="360" w:lineRule="auto"/>
        <w:rPr>
          <w:rFonts w:ascii="Palatino Linotype" w:eastAsia="Palatino Linotype" w:hAnsi="Palatino Linotype" w:cs="Palatino Linotype"/>
          <w:b/>
          <w:color w:val="000000"/>
          <w:sz w:val="24"/>
          <w:szCs w:val="28"/>
        </w:rPr>
      </w:pPr>
    </w:p>
    <w:p w14:paraId="1708996C" w14:textId="450BA68C" w:rsidR="00A73DB2" w:rsidRPr="000D4D28" w:rsidRDefault="00A73DB2" w:rsidP="00EA570B">
      <w:pPr>
        <w:pBdr>
          <w:top w:val="nil"/>
          <w:left w:val="nil"/>
          <w:bottom w:val="nil"/>
          <w:right w:val="nil"/>
          <w:between w:val="nil"/>
        </w:pBdr>
        <w:spacing w:line="360" w:lineRule="auto"/>
        <w:rPr>
          <w:rFonts w:ascii="Palatino Linotype" w:eastAsia="Palatino Linotype" w:hAnsi="Palatino Linotype" w:cs="Palatino Linotype"/>
          <w:color w:val="000000"/>
          <w:sz w:val="24"/>
          <w:szCs w:val="28"/>
        </w:rPr>
      </w:pPr>
      <w:r w:rsidRPr="000D4D28">
        <w:rPr>
          <w:rFonts w:ascii="Palatino Linotype" w:eastAsia="Palatino Linotype" w:hAnsi="Palatino Linotype" w:cs="Palatino Linotype"/>
          <w:b/>
          <w:color w:val="000000"/>
          <w:sz w:val="24"/>
          <w:szCs w:val="28"/>
        </w:rPr>
        <w:t>PRIMERO.</w:t>
      </w:r>
      <w:r w:rsidRPr="000D4D28">
        <w:rPr>
          <w:rFonts w:ascii="Palatino Linotype" w:eastAsia="Palatino Linotype" w:hAnsi="Palatino Linotype" w:cs="Palatino Linotype"/>
          <w:color w:val="000000"/>
          <w:sz w:val="24"/>
          <w:szCs w:val="28"/>
        </w:rPr>
        <w:t xml:space="preserve"> Se </w:t>
      </w:r>
      <w:r w:rsidRPr="000D4D28">
        <w:rPr>
          <w:rFonts w:ascii="Palatino Linotype" w:eastAsia="Palatino Linotype" w:hAnsi="Palatino Linotype" w:cs="Palatino Linotype"/>
          <w:b/>
          <w:color w:val="000000"/>
          <w:sz w:val="24"/>
          <w:szCs w:val="28"/>
        </w:rPr>
        <w:t>MODIFICA</w:t>
      </w:r>
      <w:r w:rsidRPr="000D4D28">
        <w:rPr>
          <w:rFonts w:ascii="Palatino Linotype" w:eastAsia="Palatino Linotype" w:hAnsi="Palatino Linotype" w:cs="Palatino Linotype"/>
          <w:color w:val="000000"/>
          <w:sz w:val="24"/>
          <w:szCs w:val="28"/>
        </w:rPr>
        <w:t xml:space="preserve"> la respuesta entregada por el </w:t>
      </w:r>
      <w:r w:rsidRPr="000D4D28">
        <w:rPr>
          <w:rFonts w:ascii="Palatino Linotype" w:eastAsia="Palatino Linotype" w:hAnsi="Palatino Linotype" w:cs="Palatino Linotype"/>
          <w:b/>
          <w:bCs/>
          <w:color w:val="000000"/>
          <w:sz w:val="24"/>
          <w:szCs w:val="28"/>
        </w:rPr>
        <w:t>Sujeto Obligado</w:t>
      </w:r>
      <w:r w:rsidRPr="000D4D28">
        <w:rPr>
          <w:rFonts w:ascii="Palatino Linotype" w:eastAsia="Palatino Linotype" w:hAnsi="Palatino Linotype" w:cs="Palatino Linotype"/>
          <w:b/>
          <w:color w:val="000000"/>
          <w:sz w:val="24"/>
          <w:szCs w:val="28"/>
        </w:rPr>
        <w:t xml:space="preserve"> </w:t>
      </w:r>
      <w:r w:rsidRPr="000D4D28">
        <w:rPr>
          <w:rFonts w:ascii="Palatino Linotype" w:eastAsia="Palatino Linotype" w:hAnsi="Palatino Linotype" w:cs="Palatino Linotype"/>
          <w:color w:val="000000"/>
          <w:sz w:val="24"/>
          <w:szCs w:val="28"/>
        </w:rPr>
        <w:t xml:space="preserve">a la solicitud de información número </w:t>
      </w:r>
      <w:r w:rsidR="00EA570B" w:rsidRPr="000D4D28">
        <w:rPr>
          <w:rFonts w:ascii="Palatino Linotype" w:eastAsia="Palatino Linotype" w:hAnsi="Palatino Linotype"/>
          <w:b/>
          <w:bCs/>
          <w:sz w:val="24"/>
          <w:szCs w:val="28"/>
        </w:rPr>
        <w:t>03599/TOLUCA/IP/2025</w:t>
      </w:r>
      <w:r w:rsidRPr="000D4D28">
        <w:rPr>
          <w:rFonts w:ascii="Palatino Linotype" w:eastAsia="Palatino Linotype" w:hAnsi="Palatino Linotype" w:cs="Palatino Linotype"/>
          <w:color w:val="000000"/>
          <w:sz w:val="24"/>
          <w:szCs w:val="28"/>
        </w:rPr>
        <w:t xml:space="preserve">, por resultar fundados los motivos de inconformidad argüidos por el </w:t>
      </w:r>
      <w:r w:rsidRPr="000D4D28">
        <w:rPr>
          <w:rFonts w:ascii="Palatino Linotype" w:eastAsia="Palatino Linotype" w:hAnsi="Palatino Linotype" w:cs="Palatino Linotype"/>
          <w:b/>
          <w:bCs/>
          <w:color w:val="000000"/>
          <w:sz w:val="24"/>
          <w:szCs w:val="28"/>
        </w:rPr>
        <w:t>Recurrente</w:t>
      </w:r>
      <w:r w:rsidRPr="000D4D28">
        <w:rPr>
          <w:rFonts w:ascii="Palatino Linotype" w:eastAsia="Palatino Linotype" w:hAnsi="Palatino Linotype" w:cs="Palatino Linotype"/>
          <w:color w:val="000000"/>
          <w:sz w:val="24"/>
          <w:szCs w:val="28"/>
        </w:rPr>
        <w:t>, en términos del</w:t>
      </w:r>
      <w:r w:rsidRPr="000D4D28">
        <w:rPr>
          <w:rFonts w:ascii="Palatino Linotype" w:eastAsia="Palatino Linotype" w:hAnsi="Palatino Linotype" w:cs="Palatino Linotype"/>
          <w:b/>
          <w:color w:val="000000"/>
          <w:sz w:val="24"/>
          <w:szCs w:val="28"/>
        </w:rPr>
        <w:t xml:space="preserve"> Considerando QUINTO </w:t>
      </w:r>
      <w:r w:rsidRPr="000D4D28">
        <w:rPr>
          <w:rFonts w:ascii="Palatino Linotype" w:eastAsia="Palatino Linotype" w:hAnsi="Palatino Linotype" w:cs="Palatino Linotype"/>
          <w:color w:val="000000"/>
          <w:sz w:val="24"/>
          <w:szCs w:val="28"/>
        </w:rPr>
        <w:t xml:space="preserve">de la presente resolución. </w:t>
      </w:r>
    </w:p>
    <w:p w14:paraId="3FF28725" w14:textId="77777777" w:rsidR="00A73DB2" w:rsidRPr="000D4D28" w:rsidRDefault="00A73DB2" w:rsidP="00EA570B">
      <w:pPr>
        <w:pBdr>
          <w:top w:val="nil"/>
          <w:left w:val="nil"/>
          <w:bottom w:val="nil"/>
          <w:right w:val="nil"/>
          <w:between w:val="nil"/>
        </w:pBdr>
        <w:spacing w:line="360" w:lineRule="auto"/>
        <w:rPr>
          <w:rFonts w:ascii="Palatino Linotype" w:eastAsia="Palatino Linotype" w:hAnsi="Palatino Linotype" w:cs="Palatino Linotype"/>
          <w:color w:val="000000"/>
          <w:sz w:val="24"/>
          <w:szCs w:val="28"/>
        </w:rPr>
      </w:pPr>
    </w:p>
    <w:p w14:paraId="5DDA4BEC" w14:textId="6D670765" w:rsidR="00A73DB2" w:rsidRPr="000D4D28" w:rsidRDefault="00A73DB2" w:rsidP="00EA570B">
      <w:pPr>
        <w:pBdr>
          <w:top w:val="nil"/>
          <w:left w:val="nil"/>
          <w:bottom w:val="nil"/>
          <w:right w:val="nil"/>
          <w:between w:val="nil"/>
        </w:pBdr>
        <w:spacing w:line="360" w:lineRule="auto"/>
        <w:rPr>
          <w:rFonts w:ascii="Palatino Linotype" w:eastAsia="Palatino Linotype" w:hAnsi="Palatino Linotype" w:cs="Palatino Linotype"/>
          <w:color w:val="000000"/>
          <w:sz w:val="24"/>
          <w:szCs w:val="28"/>
        </w:rPr>
      </w:pPr>
      <w:r w:rsidRPr="000D4D28">
        <w:rPr>
          <w:rFonts w:ascii="Palatino Linotype" w:eastAsia="Palatino Linotype" w:hAnsi="Palatino Linotype" w:cs="Palatino Linotype"/>
          <w:b/>
          <w:color w:val="000000"/>
          <w:sz w:val="24"/>
          <w:szCs w:val="28"/>
        </w:rPr>
        <w:t>SEGUNDO.</w:t>
      </w:r>
      <w:r w:rsidRPr="000D4D28">
        <w:rPr>
          <w:rFonts w:ascii="Palatino Linotype" w:eastAsia="Palatino Linotype" w:hAnsi="Palatino Linotype" w:cs="Palatino Linotype"/>
          <w:color w:val="000000"/>
          <w:sz w:val="24"/>
          <w:szCs w:val="28"/>
        </w:rPr>
        <w:t xml:space="preserve"> Se </w:t>
      </w:r>
      <w:r w:rsidRPr="000D4D28">
        <w:rPr>
          <w:rFonts w:ascii="Palatino Linotype" w:eastAsia="Palatino Linotype" w:hAnsi="Palatino Linotype" w:cs="Palatino Linotype"/>
          <w:b/>
          <w:color w:val="000000"/>
          <w:sz w:val="24"/>
          <w:szCs w:val="28"/>
        </w:rPr>
        <w:t>ORDENA</w:t>
      </w:r>
      <w:r w:rsidRPr="000D4D28">
        <w:rPr>
          <w:rFonts w:ascii="Palatino Linotype" w:eastAsia="Palatino Linotype" w:hAnsi="Palatino Linotype" w:cs="Palatino Linotype"/>
          <w:color w:val="000000"/>
          <w:sz w:val="24"/>
          <w:szCs w:val="28"/>
        </w:rPr>
        <w:t xml:space="preserve"> al Sujeto Obligado que haga entrega al </w:t>
      </w:r>
      <w:r w:rsidRPr="000D4D28">
        <w:rPr>
          <w:rFonts w:ascii="Palatino Linotype" w:eastAsia="Palatino Linotype" w:hAnsi="Palatino Linotype" w:cs="Palatino Linotype"/>
          <w:b/>
          <w:bCs/>
          <w:color w:val="000000"/>
          <w:sz w:val="24"/>
          <w:szCs w:val="28"/>
        </w:rPr>
        <w:t>Recurrente</w:t>
      </w:r>
      <w:r w:rsidRPr="000D4D28">
        <w:rPr>
          <w:rFonts w:ascii="Palatino Linotype" w:eastAsia="Palatino Linotype" w:hAnsi="Palatino Linotype" w:cs="Palatino Linotype"/>
          <w:color w:val="000000"/>
          <w:sz w:val="24"/>
          <w:szCs w:val="28"/>
        </w:rPr>
        <w:t xml:space="preserve"> mediante el Sistema de Acceso a la Información Mexiquense (</w:t>
      </w:r>
      <w:r w:rsidRPr="000D4D28">
        <w:rPr>
          <w:rFonts w:ascii="Palatino Linotype" w:eastAsia="Palatino Linotype" w:hAnsi="Palatino Linotype" w:cs="Palatino Linotype"/>
          <w:b/>
          <w:bCs/>
          <w:color w:val="000000"/>
          <w:sz w:val="24"/>
          <w:szCs w:val="28"/>
        </w:rPr>
        <w:t>SAIMEX</w:t>
      </w:r>
      <w:r w:rsidRPr="000D4D28">
        <w:rPr>
          <w:rFonts w:ascii="Palatino Linotype" w:eastAsia="Palatino Linotype" w:hAnsi="Palatino Linotype" w:cs="Palatino Linotype"/>
          <w:color w:val="000000"/>
          <w:sz w:val="24"/>
          <w:szCs w:val="28"/>
        </w:rPr>
        <w:t xml:space="preserve">), en términos del </w:t>
      </w:r>
      <w:r w:rsidRPr="000D4D28">
        <w:rPr>
          <w:rFonts w:ascii="Palatino Linotype" w:eastAsia="Palatino Linotype" w:hAnsi="Palatino Linotype" w:cs="Palatino Linotype"/>
          <w:b/>
          <w:color w:val="000000"/>
          <w:sz w:val="24"/>
          <w:szCs w:val="28"/>
        </w:rPr>
        <w:lastRenderedPageBreak/>
        <w:t>Considerando QUINTO</w:t>
      </w:r>
      <w:r w:rsidRPr="000D4D28">
        <w:rPr>
          <w:rFonts w:ascii="Palatino Linotype" w:eastAsia="Palatino Linotype" w:hAnsi="Palatino Linotype" w:cs="Palatino Linotype"/>
          <w:color w:val="000000"/>
          <w:sz w:val="24"/>
          <w:szCs w:val="28"/>
        </w:rPr>
        <w:t xml:space="preserve">, en versión pública de ser procedente, de los documentos en donde conste lo siguiente: </w:t>
      </w:r>
    </w:p>
    <w:p w14:paraId="76BC4738" w14:textId="52FCB4C5" w:rsidR="00A73DB2" w:rsidRPr="000D4D28" w:rsidRDefault="00A73DB2" w:rsidP="00EA570B">
      <w:pPr>
        <w:pStyle w:val="Prrafodelista"/>
        <w:numPr>
          <w:ilvl w:val="0"/>
          <w:numId w:val="31"/>
        </w:numPr>
        <w:spacing w:after="0" w:line="360" w:lineRule="auto"/>
        <w:contextualSpacing w:val="0"/>
        <w:jc w:val="both"/>
        <w:rPr>
          <w:rFonts w:ascii="Palatino Linotype" w:eastAsia="Palatino Linotype" w:hAnsi="Palatino Linotype" w:cs="Palatino Linotype"/>
          <w:i/>
          <w:color w:val="000000"/>
          <w:sz w:val="24"/>
          <w:szCs w:val="28"/>
          <w:lang w:val="es-ES_tradnl" w:eastAsia="es-MX"/>
        </w:rPr>
      </w:pPr>
      <w:r w:rsidRPr="000D4D28">
        <w:rPr>
          <w:rFonts w:ascii="Palatino Linotype" w:eastAsia="Palatino Linotype" w:hAnsi="Palatino Linotype" w:cs="Palatino Linotype"/>
          <w:i/>
          <w:color w:val="000000"/>
          <w:sz w:val="24"/>
          <w:szCs w:val="28"/>
          <w:lang w:val="es-ES_tradnl" w:eastAsia="es-MX"/>
        </w:rPr>
        <w:t xml:space="preserve">La </w:t>
      </w:r>
      <w:r w:rsidR="00EA570B" w:rsidRPr="000D4D28">
        <w:rPr>
          <w:rFonts w:ascii="Palatino Linotype" w:eastAsia="Palatino Linotype" w:hAnsi="Palatino Linotype" w:cs="Palatino Linotype"/>
          <w:i/>
          <w:color w:val="000000"/>
          <w:sz w:val="24"/>
          <w:szCs w:val="28"/>
          <w:lang w:val="es-ES_tradnl" w:eastAsia="es-MX"/>
        </w:rPr>
        <w:t>correcta versión pública de la información remitida</w:t>
      </w:r>
      <w:r w:rsidRPr="000D4D28">
        <w:rPr>
          <w:rFonts w:ascii="Palatino Linotype" w:eastAsia="Palatino Linotype" w:hAnsi="Palatino Linotype" w:cs="Palatino Linotype"/>
          <w:i/>
          <w:color w:val="000000"/>
          <w:sz w:val="24"/>
          <w:szCs w:val="28"/>
          <w:lang w:val="es-ES_tradnl" w:eastAsia="es-MX"/>
        </w:rPr>
        <w:t xml:space="preserve"> en respuesta a la solicitud de información número </w:t>
      </w:r>
      <w:r w:rsidR="00EA570B" w:rsidRPr="000D4D28">
        <w:rPr>
          <w:rFonts w:ascii="Palatino Linotype" w:eastAsia="Palatino Linotype" w:hAnsi="Palatino Linotype" w:cs="Palatino Linotype"/>
          <w:i/>
          <w:color w:val="000000"/>
          <w:sz w:val="24"/>
          <w:szCs w:val="28"/>
          <w:lang w:val="es-ES_tradnl" w:eastAsia="es-MX"/>
        </w:rPr>
        <w:t>03599/TOLUCA/IP/2025</w:t>
      </w:r>
      <w:r w:rsidRPr="000D4D28">
        <w:rPr>
          <w:rFonts w:ascii="Palatino Linotype" w:eastAsia="Palatino Linotype" w:hAnsi="Palatino Linotype" w:cs="Palatino Linotype"/>
          <w:i/>
          <w:color w:val="000000"/>
          <w:sz w:val="24"/>
          <w:szCs w:val="28"/>
          <w:lang w:val="es-ES_tradnl" w:eastAsia="es-MX"/>
        </w:rPr>
        <w:t>.</w:t>
      </w:r>
    </w:p>
    <w:p w14:paraId="300538D7" w14:textId="77777777" w:rsidR="00A73DB2" w:rsidRPr="000D4D28" w:rsidRDefault="00A73DB2" w:rsidP="00EA570B">
      <w:pPr>
        <w:spacing w:line="360" w:lineRule="auto"/>
        <w:rPr>
          <w:rFonts w:ascii="Palatino Linotype" w:eastAsia="Palatino Linotype" w:hAnsi="Palatino Linotype" w:cs="Palatino Linotype"/>
          <w:i/>
          <w:color w:val="000000"/>
          <w:sz w:val="24"/>
          <w:szCs w:val="28"/>
        </w:rPr>
      </w:pPr>
    </w:p>
    <w:p w14:paraId="53624F92" w14:textId="0EBDB051" w:rsidR="00A73DB2" w:rsidRPr="000D4D28" w:rsidRDefault="00A73DB2" w:rsidP="00EA570B">
      <w:pPr>
        <w:tabs>
          <w:tab w:val="left" w:pos="720"/>
        </w:tabs>
        <w:spacing w:line="360" w:lineRule="auto"/>
        <w:ind w:left="567"/>
        <w:rPr>
          <w:rFonts w:ascii="Palatino Linotype" w:hAnsi="Palatino Linotype"/>
          <w:i/>
          <w:sz w:val="24"/>
          <w:szCs w:val="28"/>
        </w:rPr>
      </w:pPr>
      <w:r w:rsidRPr="000D4D28">
        <w:rPr>
          <w:rFonts w:ascii="Palatino Linotype" w:hAnsi="Palatino Linotype"/>
          <w:i/>
          <w:sz w:val="24"/>
          <w:szCs w:val="28"/>
        </w:rPr>
        <w:t>Como sustento de la versión pública de</w:t>
      </w:r>
      <w:r w:rsidR="00EA570B" w:rsidRPr="000D4D28">
        <w:rPr>
          <w:rFonts w:ascii="Palatino Linotype" w:hAnsi="Palatino Linotype"/>
          <w:i/>
          <w:sz w:val="24"/>
          <w:szCs w:val="28"/>
        </w:rPr>
        <w:t xml:space="preserve"> los documentos que se ordenan</w:t>
      </w:r>
      <w:r w:rsidRPr="000D4D28">
        <w:rPr>
          <w:rFonts w:ascii="Palatino Linotype" w:hAnsi="Palatino Linotype"/>
          <w:i/>
          <w:sz w:val="24"/>
          <w:szCs w:val="28"/>
        </w:rPr>
        <w:t xml:space="preserve">,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del </w:t>
      </w:r>
      <w:r w:rsidRPr="000D4D28">
        <w:rPr>
          <w:rFonts w:ascii="Palatino Linotype" w:hAnsi="Palatino Linotype"/>
          <w:b/>
          <w:i/>
          <w:sz w:val="24"/>
          <w:szCs w:val="28"/>
        </w:rPr>
        <w:t>Recurrente</w:t>
      </w:r>
      <w:r w:rsidRPr="000D4D28">
        <w:rPr>
          <w:rFonts w:ascii="Palatino Linotype" w:hAnsi="Palatino Linotype"/>
          <w:i/>
          <w:sz w:val="24"/>
          <w:szCs w:val="28"/>
        </w:rPr>
        <w:t>.</w:t>
      </w:r>
    </w:p>
    <w:p w14:paraId="7D93681B" w14:textId="77777777" w:rsidR="00A73DB2" w:rsidRPr="000D4D28" w:rsidRDefault="00A73DB2" w:rsidP="00EA570B">
      <w:pPr>
        <w:pBdr>
          <w:top w:val="nil"/>
          <w:left w:val="nil"/>
          <w:bottom w:val="nil"/>
          <w:right w:val="nil"/>
          <w:between w:val="nil"/>
        </w:pBdr>
        <w:spacing w:line="360" w:lineRule="auto"/>
        <w:ind w:left="709"/>
        <w:rPr>
          <w:rFonts w:ascii="Palatino Linotype" w:eastAsia="Palatino Linotype" w:hAnsi="Palatino Linotype" w:cs="Palatino Linotype"/>
          <w:i/>
          <w:color w:val="000000"/>
          <w:sz w:val="24"/>
          <w:szCs w:val="28"/>
        </w:rPr>
      </w:pPr>
    </w:p>
    <w:p w14:paraId="1B0DCC5F" w14:textId="77777777" w:rsidR="00A73DB2" w:rsidRPr="000D4D28" w:rsidRDefault="00A73DB2" w:rsidP="00EA570B">
      <w:pPr>
        <w:pBdr>
          <w:top w:val="nil"/>
          <w:left w:val="nil"/>
          <w:bottom w:val="nil"/>
          <w:right w:val="nil"/>
          <w:between w:val="nil"/>
        </w:pBdr>
        <w:spacing w:line="360" w:lineRule="auto"/>
        <w:rPr>
          <w:rFonts w:ascii="Palatino Linotype" w:eastAsia="Palatino Linotype" w:hAnsi="Palatino Linotype" w:cs="Palatino Linotype"/>
          <w:b/>
          <w:i/>
          <w:iCs/>
          <w:color w:val="000000"/>
          <w:sz w:val="24"/>
          <w:szCs w:val="28"/>
        </w:rPr>
      </w:pPr>
    </w:p>
    <w:p w14:paraId="7B661606" w14:textId="77777777" w:rsidR="00A73DB2" w:rsidRPr="000D4D28" w:rsidRDefault="00A73DB2" w:rsidP="00EA570B">
      <w:pPr>
        <w:autoSpaceDE w:val="0"/>
        <w:autoSpaceDN w:val="0"/>
        <w:adjustRightInd w:val="0"/>
        <w:spacing w:line="360" w:lineRule="auto"/>
        <w:rPr>
          <w:rFonts w:ascii="Palatino Linotype" w:eastAsia="Times New Roman" w:hAnsi="Palatino Linotype" w:cs="Arial"/>
          <w:sz w:val="24"/>
          <w:szCs w:val="28"/>
        </w:rPr>
      </w:pPr>
      <w:r w:rsidRPr="000D4D28">
        <w:rPr>
          <w:rFonts w:ascii="Palatino Linotype" w:eastAsia="Palatino Linotype" w:hAnsi="Palatino Linotype" w:cs="Palatino Linotype"/>
          <w:b/>
          <w:color w:val="000000"/>
          <w:sz w:val="24"/>
          <w:szCs w:val="28"/>
        </w:rPr>
        <w:t>TERCERO. Notifíquese</w:t>
      </w:r>
      <w:r w:rsidRPr="000D4D28">
        <w:rPr>
          <w:rFonts w:ascii="Palatino Linotype" w:eastAsia="Palatino Linotype" w:hAnsi="Palatino Linotype" w:cs="Palatino Linotype"/>
          <w:b/>
          <w:i/>
          <w:color w:val="000000"/>
          <w:sz w:val="24"/>
          <w:szCs w:val="28"/>
        </w:rPr>
        <w:t xml:space="preserve"> </w:t>
      </w:r>
      <w:r w:rsidRPr="000D4D28">
        <w:rPr>
          <w:rFonts w:ascii="Palatino Linotype" w:eastAsia="Times New Roman" w:hAnsi="Palatino Linotype" w:cs="Times New Roman"/>
          <w:sz w:val="24"/>
          <w:szCs w:val="28"/>
        </w:rPr>
        <w:t>la presente resolución al Titular de la Unidad de Transparencia del Sujeto Obligado</w:t>
      </w:r>
      <w:r w:rsidRPr="000D4D28">
        <w:rPr>
          <w:rFonts w:ascii="Palatino Linotype" w:eastAsia="Times New Roman" w:hAnsi="Palatino Linotype" w:cs="Arial"/>
          <w:b/>
          <w:sz w:val="24"/>
          <w:szCs w:val="28"/>
        </w:rPr>
        <w:t xml:space="preserve"> vía </w:t>
      </w:r>
      <w:r w:rsidRPr="000D4D28">
        <w:rPr>
          <w:rFonts w:ascii="Palatino Linotype" w:eastAsia="Times New Roman" w:hAnsi="Palatino Linotype" w:cs="Arial"/>
          <w:sz w:val="24"/>
          <w:szCs w:val="28"/>
        </w:rPr>
        <w:t xml:space="preserve">Sistema de Acceso a la Información Mexiquense </w:t>
      </w:r>
      <w:r w:rsidRPr="000D4D28">
        <w:rPr>
          <w:rFonts w:ascii="Palatino Linotype" w:eastAsia="Times New Roman" w:hAnsi="Palatino Linotype" w:cs="Arial"/>
          <w:b/>
          <w:sz w:val="24"/>
          <w:szCs w:val="28"/>
        </w:rPr>
        <w:t>(SAIMEX)</w:t>
      </w:r>
      <w:r w:rsidRPr="000D4D28">
        <w:rPr>
          <w:rFonts w:ascii="Palatino Linotype" w:eastAsia="Times New Roman" w:hAnsi="Palatino Linotype" w:cs="Times New Roman"/>
          <w:sz w:val="24"/>
          <w:szCs w:val="28"/>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w:t>
      </w:r>
      <w:r w:rsidRPr="000D4D28">
        <w:rPr>
          <w:rFonts w:ascii="Palatino Linotype" w:eastAsia="Times New Roman" w:hAnsi="Palatino Linotype" w:cs="Times New Roman"/>
          <w:sz w:val="24"/>
          <w:szCs w:val="28"/>
        </w:rPr>
        <w:lastRenderedPageBreak/>
        <w:t>lo previsto en los artículos 198, 200, fracción III; 214, 215 y 216 de la Ley  de Transparencia y Acceso a la Información Pública del Estado de México y Municipios.</w:t>
      </w:r>
    </w:p>
    <w:p w14:paraId="1667E941" w14:textId="77777777" w:rsidR="00A73DB2" w:rsidRPr="000D4D28" w:rsidRDefault="00A73DB2" w:rsidP="00EA570B">
      <w:pPr>
        <w:pBdr>
          <w:top w:val="nil"/>
          <w:left w:val="nil"/>
          <w:bottom w:val="nil"/>
          <w:right w:val="nil"/>
          <w:between w:val="nil"/>
        </w:pBdr>
        <w:spacing w:line="360" w:lineRule="auto"/>
        <w:rPr>
          <w:rFonts w:ascii="Palatino Linotype" w:eastAsia="Palatino Linotype" w:hAnsi="Palatino Linotype" w:cs="Palatino Linotype"/>
          <w:color w:val="000000"/>
          <w:sz w:val="24"/>
          <w:szCs w:val="28"/>
        </w:rPr>
      </w:pPr>
    </w:p>
    <w:p w14:paraId="2B6C2CDE" w14:textId="77777777" w:rsidR="00A73DB2" w:rsidRPr="000D4D28" w:rsidRDefault="00A73DB2" w:rsidP="00EA570B">
      <w:pPr>
        <w:pBdr>
          <w:top w:val="nil"/>
          <w:left w:val="nil"/>
          <w:bottom w:val="nil"/>
          <w:right w:val="nil"/>
          <w:between w:val="nil"/>
        </w:pBdr>
        <w:spacing w:line="360" w:lineRule="auto"/>
        <w:rPr>
          <w:rFonts w:ascii="Palatino Linotype" w:eastAsia="Palatino Linotype" w:hAnsi="Palatino Linotype" w:cs="Palatino Linotype"/>
          <w:color w:val="000000"/>
          <w:sz w:val="24"/>
          <w:szCs w:val="28"/>
        </w:rPr>
      </w:pPr>
      <w:r w:rsidRPr="000D4D28">
        <w:rPr>
          <w:rFonts w:ascii="Palatino Linotype" w:eastAsia="Palatino Linotype" w:hAnsi="Palatino Linotype" w:cs="Palatino Linotype"/>
          <w:b/>
          <w:color w:val="000000"/>
          <w:sz w:val="24"/>
          <w:szCs w:val="28"/>
        </w:rPr>
        <w:t xml:space="preserve">CUARTO. </w:t>
      </w:r>
      <w:r w:rsidRPr="000D4D28">
        <w:rPr>
          <w:rFonts w:ascii="Palatino Linotype" w:eastAsia="Palatino Linotype" w:hAnsi="Palatino Linotype" w:cs="Palatino Linotype"/>
          <w:color w:val="000000"/>
          <w:sz w:val="24"/>
          <w:szCs w:val="28"/>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0021AB6" w14:textId="77777777" w:rsidR="00A73DB2" w:rsidRPr="000D4D28" w:rsidRDefault="00A73DB2" w:rsidP="00EA570B">
      <w:pPr>
        <w:pBdr>
          <w:top w:val="nil"/>
          <w:left w:val="nil"/>
          <w:bottom w:val="nil"/>
          <w:right w:val="nil"/>
          <w:between w:val="nil"/>
        </w:pBdr>
        <w:spacing w:line="360" w:lineRule="auto"/>
        <w:rPr>
          <w:rFonts w:ascii="Palatino Linotype" w:eastAsia="Palatino Linotype" w:hAnsi="Palatino Linotype" w:cs="Palatino Linotype"/>
          <w:b/>
          <w:color w:val="000000"/>
          <w:sz w:val="24"/>
          <w:szCs w:val="28"/>
        </w:rPr>
      </w:pPr>
    </w:p>
    <w:p w14:paraId="0FCB319B" w14:textId="7EA2221B" w:rsidR="00D05823" w:rsidRPr="000D4D28" w:rsidRDefault="00DF1924" w:rsidP="00EA570B">
      <w:pPr>
        <w:autoSpaceDE w:val="0"/>
        <w:autoSpaceDN w:val="0"/>
        <w:adjustRightInd w:val="0"/>
        <w:spacing w:line="360" w:lineRule="auto"/>
        <w:jc w:val="both"/>
        <w:rPr>
          <w:rFonts w:ascii="Palatino Linotype" w:hAnsi="Palatino Linotype" w:cs="Arial"/>
          <w:sz w:val="24"/>
          <w:szCs w:val="28"/>
        </w:rPr>
      </w:pPr>
      <w:r w:rsidRPr="000D4D28">
        <w:rPr>
          <w:rFonts w:ascii="Palatino Linotype" w:eastAsia="Palatino Linotype" w:hAnsi="Palatino Linotype" w:cs="Palatino Linotype"/>
          <w:b/>
          <w:noProof/>
          <w:color w:val="000000"/>
          <w:sz w:val="24"/>
          <w:szCs w:val="28"/>
          <w:lang w:eastAsia="es-MX"/>
        </w:rPr>
        <mc:AlternateContent>
          <mc:Choice Requires="wps">
            <w:drawing>
              <wp:anchor distT="0" distB="0" distL="114300" distR="114300" simplePos="0" relativeHeight="251659264" behindDoc="0" locked="0" layoutInCell="1" allowOverlap="1" wp14:anchorId="2D03560D" wp14:editId="3CC2279D">
                <wp:simplePos x="0" y="0"/>
                <wp:positionH relativeFrom="column">
                  <wp:posOffset>39385</wp:posOffset>
                </wp:positionH>
                <wp:positionV relativeFrom="paragraph">
                  <wp:posOffset>1827035</wp:posOffset>
                </wp:positionV>
                <wp:extent cx="5759533" cy="2683824"/>
                <wp:effectExtent l="0" t="0" r="31750" b="21590"/>
                <wp:wrapNone/>
                <wp:docPr id="2" name="Conector recto 2"/>
                <wp:cNvGraphicFramePr/>
                <a:graphic xmlns:a="http://schemas.openxmlformats.org/drawingml/2006/main">
                  <a:graphicData uri="http://schemas.microsoft.com/office/word/2010/wordprocessingShape">
                    <wps:wsp>
                      <wps:cNvCnPr/>
                      <wps:spPr>
                        <a:xfrm>
                          <a:off x="0" y="0"/>
                          <a:ext cx="5759533" cy="2683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02135260"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pt,143.85pt" to="456.6pt,3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" strokecolor="#5b9bd5 [3204]" strokeweight=".5pt">
                <v:stroke joinstyle="miter"/>
              </v:line>
            </w:pict>
          </mc:Fallback>
        </mc:AlternateContent>
      </w:r>
      <w:r w:rsidR="00A73DB2" w:rsidRPr="000D4D28">
        <w:rPr>
          <w:rFonts w:ascii="Palatino Linotype" w:eastAsia="Palatino Linotype" w:hAnsi="Palatino Linotype" w:cs="Palatino Linotype"/>
          <w:b/>
          <w:color w:val="000000"/>
          <w:sz w:val="24"/>
          <w:szCs w:val="28"/>
        </w:rPr>
        <w:t xml:space="preserve">QUINTO. Notifíquese </w:t>
      </w:r>
      <w:r w:rsidR="00A73DB2" w:rsidRPr="000D4D28">
        <w:rPr>
          <w:rFonts w:ascii="Palatino Linotype" w:eastAsia="Palatino Linotype" w:hAnsi="Palatino Linotype" w:cs="Palatino Linotype"/>
          <w:color w:val="000000"/>
          <w:sz w:val="24"/>
          <w:szCs w:val="28"/>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1039CBD" w14:textId="15A159B6" w:rsidR="00F91C19" w:rsidRPr="000D4D28" w:rsidRDefault="00F91C19" w:rsidP="00EA570B">
      <w:pPr>
        <w:autoSpaceDE w:val="0"/>
        <w:autoSpaceDN w:val="0"/>
        <w:adjustRightInd w:val="0"/>
        <w:spacing w:line="360" w:lineRule="auto"/>
        <w:jc w:val="both"/>
        <w:rPr>
          <w:rFonts w:ascii="Palatino Linotype" w:hAnsi="Palatino Linotype" w:cs="Arial"/>
          <w:sz w:val="24"/>
          <w:szCs w:val="24"/>
        </w:rPr>
      </w:pPr>
    </w:p>
    <w:p w14:paraId="69FB466C" w14:textId="37C7A057" w:rsidR="00DF1924" w:rsidRPr="000D4D28" w:rsidRDefault="00DF1924" w:rsidP="00EA570B">
      <w:pPr>
        <w:autoSpaceDE w:val="0"/>
        <w:autoSpaceDN w:val="0"/>
        <w:adjustRightInd w:val="0"/>
        <w:spacing w:line="360" w:lineRule="auto"/>
        <w:jc w:val="both"/>
        <w:rPr>
          <w:rFonts w:ascii="Palatino Linotype" w:hAnsi="Palatino Linotype" w:cs="Arial"/>
          <w:sz w:val="24"/>
          <w:szCs w:val="24"/>
        </w:rPr>
      </w:pPr>
    </w:p>
    <w:p w14:paraId="005F04CC" w14:textId="7A9EBD0B" w:rsidR="00DF1924" w:rsidRPr="000D4D28" w:rsidRDefault="00DF1924" w:rsidP="00EA570B">
      <w:pPr>
        <w:autoSpaceDE w:val="0"/>
        <w:autoSpaceDN w:val="0"/>
        <w:adjustRightInd w:val="0"/>
        <w:spacing w:line="360" w:lineRule="auto"/>
        <w:jc w:val="both"/>
        <w:rPr>
          <w:rFonts w:ascii="Palatino Linotype" w:hAnsi="Palatino Linotype" w:cs="Arial"/>
          <w:sz w:val="24"/>
          <w:szCs w:val="24"/>
        </w:rPr>
      </w:pPr>
    </w:p>
    <w:p w14:paraId="36C736FF" w14:textId="74F1B580" w:rsidR="00DF1924" w:rsidRPr="000D4D28" w:rsidRDefault="00DF1924" w:rsidP="00EA570B">
      <w:pPr>
        <w:autoSpaceDE w:val="0"/>
        <w:autoSpaceDN w:val="0"/>
        <w:adjustRightInd w:val="0"/>
        <w:spacing w:line="360" w:lineRule="auto"/>
        <w:jc w:val="both"/>
        <w:rPr>
          <w:rFonts w:ascii="Palatino Linotype" w:hAnsi="Palatino Linotype" w:cs="Arial"/>
          <w:sz w:val="24"/>
          <w:szCs w:val="24"/>
        </w:rPr>
      </w:pPr>
    </w:p>
    <w:p w14:paraId="77CCF565" w14:textId="463960D5" w:rsidR="00DF1924" w:rsidRPr="000D4D28" w:rsidRDefault="00DF1924" w:rsidP="00EA570B">
      <w:pPr>
        <w:autoSpaceDE w:val="0"/>
        <w:autoSpaceDN w:val="0"/>
        <w:adjustRightInd w:val="0"/>
        <w:spacing w:line="360" w:lineRule="auto"/>
        <w:jc w:val="both"/>
        <w:rPr>
          <w:rFonts w:ascii="Palatino Linotype" w:hAnsi="Palatino Linotype" w:cs="Arial"/>
          <w:sz w:val="24"/>
          <w:szCs w:val="24"/>
        </w:rPr>
      </w:pPr>
    </w:p>
    <w:p w14:paraId="2244A419" w14:textId="77777777" w:rsidR="00DF1924" w:rsidRPr="000D4D28" w:rsidRDefault="00DF1924" w:rsidP="00EA570B">
      <w:pPr>
        <w:autoSpaceDE w:val="0"/>
        <w:autoSpaceDN w:val="0"/>
        <w:adjustRightInd w:val="0"/>
        <w:spacing w:line="360" w:lineRule="auto"/>
        <w:jc w:val="both"/>
        <w:rPr>
          <w:rFonts w:ascii="Palatino Linotype" w:hAnsi="Palatino Linotype" w:cs="Arial"/>
          <w:sz w:val="24"/>
          <w:szCs w:val="24"/>
        </w:rPr>
      </w:pPr>
    </w:p>
    <w:p w14:paraId="77D984E7" w14:textId="0DA981D8" w:rsidR="00FC75BB" w:rsidRPr="000D4D28" w:rsidRDefault="00667368" w:rsidP="00EA570B">
      <w:pPr>
        <w:spacing w:after="0" w:line="360" w:lineRule="auto"/>
        <w:jc w:val="both"/>
        <w:rPr>
          <w:rFonts w:ascii="Palatino Linotype" w:hAnsi="Palatino Linotype" w:cs="Arial"/>
          <w:sz w:val="24"/>
          <w:szCs w:val="24"/>
        </w:rPr>
      </w:pPr>
      <w:r w:rsidRPr="000D4D28">
        <w:rPr>
          <w:rFonts w:ascii="Palatino Linotype" w:eastAsia="Times New Roman" w:hAnsi="Palatino Linotype" w:cs="Arial"/>
          <w:sz w:val="24"/>
          <w:szCs w:val="24"/>
          <w:lang w:val="es-ES_tradnl" w:eastAsia="es-MX"/>
        </w:rPr>
        <w:lastRenderedPageBreak/>
        <w:t xml:space="preserve">ASÍ LO RESUELVE, </w:t>
      </w:r>
      <w:r w:rsidRPr="000D4D28">
        <w:rPr>
          <w:rFonts w:ascii="Palatino Linotype" w:eastAsia="Times New Roman" w:hAnsi="Palatino Linotype" w:cs="Arial"/>
          <w:b/>
          <w:bCs/>
          <w:sz w:val="24"/>
          <w:szCs w:val="24"/>
          <w:lang w:val="es-ES_tradnl" w:eastAsia="es-MX"/>
        </w:rPr>
        <w:t xml:space="preserve">POR UNANIMIDAD DE VOTOS </w:t>
      </w:r>
      <w:r w:rsidRPr="000D4D28">
        <w:rPr>
          <w:rFonts w:ascii="Palatino Linotype" w:eastAsia="Times New Roman" w:hAnsi="Palatino Linotype" w:cs="Arial"/>
          <w:sz w:val="24"/>
          <w:szCs w:val="24"/>
          <w:lang w:val="es-ES_tradnl" w:eastAsia="es-MX"/>
        </w:rPr>
        <w:t>EL PLENO DEL</w:t>
      </w:r>
      <w:r w:rsidRPr="000D4D28">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0D4D28">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0D4D28">
        <w:rPr>
          <w:rFonts w:ascii="Palatino Linotype" w:eastAsia="Times New Roman" w:hAnsi="Palatino Linotype" w:cs="Arial"/>
          <w:b/>
          <w:bCs/>
          <w:sz w:val="24"/>
          <w:szCs w:val="24"/>
          <w:lang w:val="es-ES_tradnl" w:eastAsia="es-MX"/>
        </w:rPr>
        <w:t>LA</w:t>
      </w:r>
      <w:r w:rsidR="00541A6F" w:rsidRPr="000D4D28">
        <w:rPr>
          <w:rFonts w:ascii="Palatino Linotype" w:eastAsia="Times New Roman" w:hAnsi="Palatino Linotype" w:cs="Arial"/>
          <w:b/>
          <w:bCs/>
          <w:sz w:val="24"/>
          <w:szCs w:val="24"/>
          <w:lang w:val="es-419" w:eastAsia="es-MX"/>
        </w:rPr>
        <w:t xml:space="preserve"> </w:t>
      </w:r>
      <w:r w:rsidR="00DF1924" w:rsidRPr="000D4D28">
        <w:rPr>
          <w:rFonts w:ascii="Palatino Linotype" w:eastAsia="Times New Roman" w:hAnsi="Palatino Linotype" w:cs="Arial"/>
          <w:b/>
          <w:bCs/>
          <w:sz w:val="24"/>
          <w:szCs w:val="24"/>
          <w:lang w:val="es-419" w:eastAsia="es-MX"/>
        </w:rPr>
        <w:t>VIGÉSIMA</w:t>
      </w:r>
      <w:r w:rsidR="00FD1D27" w:rsidRPr="000D4D28">
        <w:rPr>
          <w:rFonts w:ascii="Palatino Linotype" w:eastAsia="Times New Roman" w:hAnsi="Palatino Linotype" w:cs="Arial"/>
          <w:b/>
          <w:bCs/>
          <w:sz w:val="24"/>
          <w:szCs w:val="24"/>
          <w:lang w:val="es-419" w:eastAsia="es-MX"/>
        </w:rPr>
        <w:t xml:space="preserve"> </w:t>
      </w:r>
      <w:r w:rsidRPr="000D4D28">
        <w:rPr>
          <w:rFonts w:ascii="Palatino Linotype" w:eastAsia="Times New Roman" w:hAnsi="Palatino Linotype" w:cs="Arial"/>
          <w:b/>
          <w:bCs/>
          <w:sz w:val="24"/>
          <w:szCs w:val="24"/>
          <w:lang w:val="es-419" w:eastAsia="es-MX"/>
        </w:rPr>
        <w:t xml:space="preserve">SESIÓN ORDINARIA CELEBRADA EL </w:t>
      </w:r>
      <w:r w:rsidR="00B80939" w:rsidRPr="000D4D28">
        <w:rPr>
          <w:rFonts w:ascii="Palatino Linotype" w:eastAsia="Times New Roman" w:hAnsi="Palatino Linotype" w:cs="Arial"/>
          <w:b/>
          <w:bCs/>
          <w:sz w:val="24"/>
          <w:szCs w:val="24"/>
          <w:lang w:val="es-419" w:eastAsia="es-MX"/>
        </w:rPr>
        <w:t>TRES DE JUNIO DE DOS MIL VEINTISÉIS</w:t>
      </w:r>
      <w:r w:rsidRPr="000D4D28">
        <w:rPr>
          <w:rFonts w:ascii="Palatino Linotype" w:eastAsia="Times New Roman" w:hAnsi="Palatino Linotype" w:cs="Arial"/>
          <w:sz w:val="24"/>
          <w:szCs w:val="24"/>
          <w:lang w:val="es-ES_tradnl" w:eastAsia="es-MX"/>
        </w:rPr>
        <w:t xml:space="preserve">, ANTE EL SECRETARIO TÉCNICO DEL PLENO, ALEXIS TAPIA RAMÍREZ. </w:t>
      </w:r>
      <w:r w:rsidRPr="000D4D28">
        <w:rPr>
          <w:rFonts w:ascii="Palatino Linotype" w:eastAsia="Times New Roman" w:hAnsi="Palatino Linotype" w:cs="Arial"/>
          <w:sz w:val="24"/>
          <w:szCs w:val="24"/>
          <w:lang w:eastAsia="es-MX"/>
        </w:rPr>
        <w:t>-------------------------------------------------------------------------------------------</w:t>
      </w:r>
      <w:r w:rsidRPr="000D4D28">
        <w:rPr>
          <w:rFonts w:ascii="Palatino Linotype" w:eastAsia="Times New Roman" w:hAnsi="Palatino Linotype" w:cs="Arial"/>
          <w:sz w:val="24"/>
          <w:szCs w:val="24"/>
          <w:lang w:val="es-ES_tradnl" w:eastAsia="es-MX"/>
        </w:rPr>
        <w:t>-------------------------------------------------</w:t>
      </w:r>
      <w:r w:rsidR="00B80939" w:rsidRPr="000D4D28">
        <w:rPr>
          <w:rFonts w:ascii="Palatino Linotype" w:eastAsia="Times New Roman" w:hAnsi="Palatino Linotype" w:cs="Arial"/>
          <w:sz w:val="24"/>
          <w:szCs w:val="24"/>
          <w:lang w:val="es-ES_tradnl" w:eastAsia="es-MX"/>
        </w:rPr>
        <w:t>------------------------------------------------------------------------------------------------------------------------------------------------------------------------------------------------------------------------------------------------------------------------------------------------------------------------------------------------------------------------------------------------------------------------------------------------------------------------------------------------------------------------------------------------------------------------------------------------------------------------------------------------------------------------------------------------------------------------------------------------------------------------------------------------------------------------------------------------------------------------------------------------------------------------------------------------------------------------------------------------------------------------------------------------------------------------------------------------------------------------------------------------------------------------------------------------------------------------------------------------------------------------------------------------------------------------------------------------------------------------------------------------------------------------------------------------------------------------------------------------------------------------------------------------------------------------------------------------------------------------------------------------------------------------------------------------------</w:t>
      </w:r>
    </w:p>
    <w:p w14:paraId="6ECC9CC2" w14:textId="29F95D04" w:rsidR="00667368" w:rsidRPr="00647A07" w:rsidRDefault="00667368" w:rsidP="00EA570B">
      <w:pPr>
        <w:spacing w:after="0" w:line="360" w:lineRule="auto"/>
        <w:jc w:val="both"/>
        <w:rPr>
          <w:rFonts w:ascii="Palatino Linotype" w:eastAsia="Times New Roman" w:hAnsi="Palatino Linotype" w:cs="Arial"/>
          <w:sz w:val="24"/>
          <w:szCs w:val="24"/>
          <w:lang w:eastAsia="es-MX"/>
        </w:rPr>
      </w:pPr>
      <w:r w:rsidRPr="000D4D28">
        <w:rPr>
          <w:rFonts w:ascii="Palatino Linotype" w:eastAsia="Times New Roman" w:hAnsi="Palatino Linotype" w:cs="Arial"/>
          <w:sz w:val="20"/>
          <w:lang w:val="es-ES_tradnl" w:eastAsia="es-MX"/>
        </w:rPr>
        <w:t xml:space="preserve"> </w:t>
      </w:r>
      <w:r w:rsidR="007F1F44" w:rsidRPr="000D4D28">
        <w:rPr>
          <w:rFonts w:ascii="Palatino Linotype" w:eastAsia="Times New Roman" w:hAnsi="Palatino Linotype" w:cs="Arial"/>
          <w:sz w:val="20"/>
          <w:lang w:val="es-ES_tradnl" w:eastAsia="es-MX"/>
        </w:rPr>
        <w:t>JMV/CCR/</w:t>
      </w:r>
    </w:p>
    <w:p w14:paraId="3AA6AEA5" w14:textId="77777777" w:rsidR="00667368" w:rsidRPr="00F444C4" w:rsidRDefault="00667368" w:rsidP="00EA570B">
      <w:pPr>
        <w:spacing w:after="0" w:line="360" w:lineRule="auto"/>
        <w:jc w:val="both"/>
        <w:rPr>
          <w:rFonts w:ascii="Palatino Linotype" w:eastAsia="Times New Roman" w:hAnsi="Palatino Linotype" w:cs="Arial"/>
          <w:sz w:val="20"/>
          <w:lang w:val="es-ES_tradnl" w:eastAsia="es-MX"/>
        </w:rPr>
      </w:pPr>
    </w:p>
    <w:p w14:paraId="2786C6A3" w14:textId="77777777" w:rsidR="00667368" w:rsidRPr="00F444C4" w:rsidRDefault="00667368" w:rsidP="00EA570B">
      <w:pPr>
        <w:spacing w:after="0" w:line="360" w:lineRule="auto"/>
        <w:jc w:val="both"/>
        <w:rPr>
          <w:rFonts w:ascii="Palatino Linotype" w:eastAsia="Times New Roman" w:hAnsi="Palatino Linotype" w:cs="Arial"/>
          <w:sz w:val="20"/>
          <w:lang w:val="es-ES_tradnl" w:eastAsia="es-MX"/>
        </w:rPr>
      </w:pPr>
    </w:p>
    <w:p w14:paraId="787F14C2" w14:textId="77777777" w:rsidR="00667368" w:rsidRPr="00F444C4" w:rsidRDefault="00667368" w:rsidP="00EA570B">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4C437F" w14:textId="77777777" w:rsidR="00667368" w:rsidRPr="00F444C4" w:rsidRDefault="00667368" w:rsidP="00EA570B">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C64412" w14:textId="77777777" w:rsidR="00667368" w:rsidRPr="00F444C4" w:rsidRDefault="00667368" w:rsidP="00EA570B">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72E0D5A" w14:textId="77777777" w:rsidR="00667368" w:rsidRPr="00F444C4" w:rsidRDefault="00667368" w:rsidP="00EA570B">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CC312FB" w14:textId="77777777" w:rsidR="00667368" w:rsidRPr="00F444C4" w:rsidRDefault="00667368" w:rsidP="00EA570B">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2BC067F" w14:textId="77777777" w:rsidR="00667368" w:rsidRPr="00F444C4" w:rsidRDefault="00667368" w:rsidP="00EA570B">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251EB69" w14:textId="77777777" w:rsidR="00667368" w:rsidRPr="00F444C4" w:rsidRDefault="00667368" w:rsidP="00EA570B">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BC0FA9B" w14:textId="77777777" w:rsidR="00667368" w:rsidRPr="00F444C4" w:rsidRDefault="00667368" w:rsidP="00EA570B">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5ACF85" w14:textId="77777777" w:rsidR="00667368" w:rsidRPr="00F444C4" w:rsidRDefault="00667368" w:rsidP="00EA570B">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7D7F889" w14:textId="77777777" w:rsidR="00667368" w:rsidRPr="00F444C4" w:rsidRDefault="00667368" w:rsidP="00EA570B">
      <w:pPr>
        <w:spacing w:after="0" w:line="360" w:lineRule="auto"/>
        <w:jc w:val="both"/>
        <w:rPr>
          <w:rFonts w:ascii="Palatino Linotype" w:eastAsia="Times New Roman" w:hAnsi="Palatino Linotype" w:cs="Calibri"/>
          <w:sz w:val="24"/>
          <w:lang w:val="es-ES_tradnl" w:eastAsia="es-MX"/>
        </w:rPr>
      </w:pPr>
    </w:p>
    <w:p w14:paraId="236663BB" w14:textId="77777777" w:rsidR="00667368" w:rsidRPr="00F444C4" w:rsidRDefault="00667368" w:rsidP="00EA570B">
      <w:pPr>
        <w:spacing w:after="0" w:line="360" w:lineRule="auto"/>
        <w:jc w:val="both"/>
        <w:rPr>
          <w:rFonts w:ascii="Palatino Linotype" w:eastAsia="Times New Roman" w:hAnsi="Palatino Linotype" w:cs="Calibri"/>
          <w:sz w:val="24"/>
          <w:lang w:val="es-ES_tradnl" w:eastAsia="es-MX"/>
        </w:rPr>
      </w:pPr>
    </w:p>
    <w:p w14:paraId="2A0CCD1C" w14:textId="77777777" w:rsidR="00667368" w:rsidRPr="00F444C4" w:rsidRDefault="00667368" w:rsidP="00EA570B">
      <w:pPr>
        <w:spacing w:after="0" w:line="360" w:lineRule="auto"/>
        <w:jc w:val="both"/>
        <w:rPr>
          <w:rFonts w:ascii="Palatino Linotype" w:eastAsia="Times New Roman" w:hAnsi="Palatino Linotype" w:cs="Calibri"/>
          <w:sz w:val="24"/>
          <w:lang w:val="es-ES_tradnl" w:eastAsia="es-MX"/>
        </w:rPr>
      </w:pPr>
    </w:p>
    <w:p w14:paraId="48256C49" w14:textId="77777777" w:rsidR="00667368" w:rsidRPr="00F444C4" w:rsidRDefault="00667368" w:rsidP="00EA570B">
      <w:pPr>
        <w:spacing w:after="0" w:line="360" w:lineRule="auto"/>
        <w:jc w:val="both"/>
        <w:rPr>
          <w:rFonts w:ascii="Palatino Linotype" w:eastAsia="Times New Roman" w:hAnsi="Palatino Linotype" w:cs="Calibri"/>
          <w:sz w:val="24"/>
          <w:lang w:val="es-ES_tradnl" w:eastAsia="es-MX"/>
        </w:rPr>
      </w:pPr>
    </w:p>
    <w:p w14:paraId="5EB80070" w14:textId="77777777" w:rsidR="00667368" w:rsidRDefault="00667368" w:rsidP="00EA570B">
      <w:pPr>
        <w:spacing w:line="360" w:lineRule="auto"/>
      </w:pPr>
    </w:p>
    <w:p w14:paraId="53F5B34F" w14:textId="77777777" w:rsidR="00667368" w:rsidRDefault="00667368" w:rsidP="00EA570B">
      <w:pPr>
        <w:spacing w:line="360" w:lineRule="auto"/>
      </w:pPr>
    </w:p>
    <w:p w14:paraId="13ECC9C0" w14:textId="77777777" w:rsidR="00667368" w:rsidRDefault="00667368" w:rsidP="00EA570B">
      <w:pPr>
        <w:spacing w:line="360" w:lineRule="auto"/>
      </w:pPr>
    </w:p>
    <w:p w14:paraId="7E047B60" w14:textId="77777777" w:rsidR="00667368" w:rsidRDefault="00667368" w:rsidP="00EA570B">
      <w:pPr>
        <w:spacing w:line="360" w:lineRule="auto"/>
      </w:pPr>
    </w:p>
    <w:p w14:paraId="0CFE0DA9" w14:textId="77777777" w:rsidR="00667368" w:rsidRDefault="00667368" w:rsidP="00EA570B">
      <w:pPr>
        <w:spacing w:line="360" w:lineRule="auto"/>
      </w:pPr>
    </w:p>
    <w:p w14:paraId="095EC292" w14:textId="77777777" w:rsidR="00667368" w:rsidRDefault="00667368" w:rsidP="00EA570B">
      <w:pPr>
        <w:spacing w:line="360" w:lineRule="auto"/>
      </w:pPr>
    </w:p>
    <w:p w14:paraId="135B1B08" w14:textId="77777777" w:rsidR="00667368" w:rsidRDefault="00667368" w:rsidP="00EA570B">
      <w:pPr>
        <w:spacing w:line="360" w:lineRule="auto"/>
      </w:pPr>
    </w:p>
    <w:p w14:paraId="2928BA07" w14:textId="77777777" w:rsidR="00277243" w:rsidRDefault="00277243" w:rsidP="00EA570B">
      <w:pPr>
        <w:spacing w:line="360" w:lineRule="auto"/>
      </w:pPr>
    </w:p>
    <w:sectPr w:rsidR="00277243" w:rsidSect="00667368">
      <w:headerReference w:type="even" r:id="rId9"/>
      <w:headerReference w:type="default" r:id="rId10"/>
      <w:footerReference w:type="default" r:id="rId11"/>
      <w:headerReference w:type="first" r:id="rId12"/>
      <w:footerReference w:type="first" r:id="rId13"/>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CBF5B" w14:textId="77777777" w:rsidR="0036040D" w:rsidRDefault="0036040D" w:rsidP="00667368">
      <w:pPr>
        <w:spacing w:after="0" w:line="240" w:lineRule="auto"/>
      </w:pPr>
      <w:r>
        <w:separator/>
      </w:r>
    </w:p>
  </w:endnote>
  <w:endnote w:type="continuationSeparator" w:id="0">
    <w:p w14:paraId="0EB38A6B" w14:textId="77777777" w:rsidR="0036040D" w:rsidRDefault="0036040D" w:rsidP="00667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F84D3" w14:textId="31B2F55C" w:rsidR="00FF6E66" w:rsidRPr="00871A91" w:rsidRDefault="00FF6E66" w:rsidP="00667368">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70658">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70658">
      <w:rPr>
        <w:rFonts w:ascii="Palatino Linotype" w:hAnsi="Palatino Linotype"/>
        <w:b/>
        <w:bCs/>
        <w:noProof/>
        <w:sz w:val="20"/>
      </w:rPr>
      <w:t>40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31FE9" w14:textId="1259E950" w:rsidR="00FF6E66" w:rsidRPr="00871A91" w:rsidRDefault="00FF6E66" w:rsidP="00667368">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7065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70658">
      <w:rPr>
        <w:rFonts w:ascii="Palatino Linotype" w:hAnsi="Palatino Linotype"/>
        <w:b/>
        <w:bCs/>
        <w:noProof/>
        <w:sz w:val="20"/>
      </w:rPr>
      <w:t>40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8674B" w14:textId="77777777" w:rsidR="0036040D" w:rsidRDefault="0036040D" w:rsidP="00667368">
      <w:pPr>
        <w:spacing w:after="0" w:line="240" w:lineRule="auto"/>
      </w:pPr>
      <w:r>
        <w:separator/>
      </w:r>
    </w:p>
  </w:footnote>
  <w:footnote w:type="continuationSeparator" w:id="0">
    <w:p w14:paraId="319FA331" w14:textId="77777777" w:rsidR="0036040D" w:rsidRDefault="0036040D" w:rsidP="00667368">
      <w:pPr>
        <w:spacing w:after="0" w:line="240" w:lineRule="auto"/>
      </w:pPr>
      <w:r>
        <w:continuationSeparator/>
      </w:r>
    </w:p>
  </w:footnote>
  <w:footnote w:id="1">
    <w:p w14:paraId="12888946" w14:textId="77777777" w:rsidR="00FF6E66" w:rsidRPr="0031280C" w:rsidRDefault="00FF6E66" w:rsidP="00667368">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B06FD2D" w14:textId="77777777" w:rsidR="00FF6E66" w:rsidRPr="0031280C" w:rsidRDefault="00FF6E66" w:rsidP="00667368">
      <w:pPr>
        <w:rPr>
          <w:rFonts w:cs="Palatino Linotype"/>
          <w:color w:val="000000"/>
          <w:sz w:val="20"/>
          <w:szCs w:val="20"/>
        </w:rPr>
      </w:pPr>
    </w:p>
    <w:p w14:paraId="762B6A68" w14:textId="77777777" w:rsidR="00FF6E66" w:rsidRPr="0031280C" w:rsidRDefault="00FF6E66" w:rsidP="00667368">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A9E076C" w14:textId="77777777" w:rsidR="00FF6E66" w:rsidRPr="00783A97" w:rsidRDefault="00FF6E66" w:rsidP="00667368">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EE15" w14:textId="77777777" w:rsidR="00FF6E66" w:rsidRDefault="0036040D">
    <w:pPr>
      <w:pStyle w:val="Encabezado"/>
    </w:pPr>
    <w:r>
      <w:rPr>
        <w:noProof/>
        <w:lang w:val="es-MX" w:eastAsia="es-MX"/>
      </w:rPr>
      <w:pict w14:anchorId="29CC3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FF6E66" w:rsidRPr="00B17577" w14:paraId="3779126E" w14:textId="77777777" w:rsidTr="00667368">
      <w:trPr>
        <w:trHeight w:val="237"/>
      </w:trPr>
      <w:tc>
        <w:tcPr>
          <w:tcW w:w="5180" w:type="dxa"/>
          <w:hideMark/>
        </w:tcPr>
        <w:p w14:paraId="7FA4313D" w14:textId="77777777" w:rsidR="00FF6E66" w:rsidRPr="00F70BDE" w:rsidRDefault="00FF6E66" w:rsidP="00667368">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5901DC9B" w14:textId="16CF28D4" w:rsidR="00FF6E66" w:rsidRPr="00F70BDE" w:rsidRDefault="00FF6E66" w:rsidP="00667368">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9005/INFOEM/IP/RR/2025</w:t>
          </w:r>
        </w:p>
      </w:tc>
    </w:tr>
    <w:tr w:rsidR="00FF6E66" w14:paraId="7FB65DD0" w14:textId="77777777" w:rsidTr="00667368">
      <w:trPr>
        <w:trHeight w:val="252"/>
      </w:trPr>
      <w:tc>
        <w:tcPr>
          <w:tcW w:w="5180" w:type="dxa"/>
          <w:hideMark/>
        </w:tcPr>
        <w:p w14:paraId="3AC4E3EC" w14:textId="77777777" w:rsidR="00FF6E66" w:rsidRPr="00F70BDE" w:rsidRDefault="00FF6E66" w:rsidP="00667368">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2E68A608" w14:textId="7F50E0DD" w:rsidR="00FF6E66" w:rsidRPr="00F70BDE" w:rsidRDefault="00FF6E66" w:rsidP="00667368">
          <w:pPr>
            <w:spacing w:after="120" w:line="240" w:lineRule="auto"/>
            <w:ind w:left="-81" w:right="71"/>
            <w:jc w:val="right"/>
            <w:rPr>
              <w:rFonts w:ascii="Palatino Linotype" w:hAnsi="Palatino Linotype" w:cs="Arial"/>
              <w:sz w:val="24"/>
              <w:szCs w:val="24"/>
            </w:rPr>
          </w:pPr>
          <w:r>
            <w:rPr>
              <w:rFonts w:ascii="Palatino Linotype" w:hAnsi="Palatino Linotype"/>
              <w:b/>
              <w:bCs/>
              <w:color w:val="000000"/>
              <w:sz w:val="24"/>
              <w:szCs w:val="24"/>
            </w:rPr>
            <w:t>Ayuntamiento de Toluca</w:t>
          </w:r>
        </w:p>
      </w:tc>
    </w:tr>
    <w:tr w:rsidR="00FF6E66" w:rsidRPr="00F63239" w14:paraId="602025A6" w14:textId="77777777" w:rsidTr="00667368">
      <w:trPr>
        <w:trHeight w:val="357"/>
      </w:trPr>
      <w:tc>
        <w:tcPr>
          <w:tcW w:w="5180" w:type="dxa"/>
          <w:hideMark/>
        </w:tcPr>
        <w:p w14:paraId="1239FDC2" w14:textId="77777777" w:rsidR="00FF6E66" w:rsidRPr="00F70BDE" w:rsidRDefault="00FF6E66" w:rsidP="00667368">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55C8C56E" w14:textId="77777777" w:rsidR="00FF6E66" w:rsidRPr="00F70BDE" w:rsidRDefault="00FF6E66" w:rsidP="00667368">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124AF185" w14:textId="77777777" w:rsidR="00FF6E66" w:rsidRPr="00F70BDE" w:rsidRDefault="00FF6E66" w:rsidP="00667368">
          <w:pPr>
            <w:spacing w:after="120" w:line="240" w:lineRule="auto"/>
            <w:ind w:left="-486" w:right="71" w:firstLine="567"/>
            <w:jc w:val="right"/>
            <w:rPr>
              <w:rFonts w:ascii="Palatino Linotype" w:hAnsi="Palatino Linotype" w:cs="Arial"/>
              <w:sz w:val="24"/>
              <w:szCs w:val="24"/>
            </w:rPr>
          </w:pPr>
        </w:p>
      </w:tc>
    </w:tr>
  </w:tbl>
  <w:p w14:paraId="4C514332" w14:textId="77777777" w:rsidR="00FF6E66" w:rsidRPr="00871A91" w:rsidRDefault="0036040D">
    <w:pPr>
      <w:pStyle w:val="Encabezado"/>
      <w:rPr>
        <w:sz w:val="2"/>
      </w:rPr>
    </w:pPr>
    <w:r>
      <w:rPr>
        <w:noProof/>
        <w:lang w:val="es-MX" w:eastAsia="es-MX"/>
      </w:rPr>
      <w:pict w14:anchorId="1B19B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8240;mso-wrap-edited:f;mso-width-percent:0;mso-height-percent:0;mso-position-horizontal-relative:margin;mso-position-vertical-relative:margin;mso-width-percent:0;mso-height-percent:0" o:allowincell="f">
          <v:imagedata r:id="rId1" o:title=""/>
          <w10:wrap anchorx="margin" anchory="margin"/>
        </v:shape>
      </w:pict>
    </w:r>
    <w:r w:rsidR="00FF6E6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F6E66" w:rsidRPr="00F70BDE" w14:paraId="4E0C4070" w14:textId="77777777" w:rsidTr="00667368">
      <w:trPr>
        <w:trHeight w:val="227"/>
      </w:trPr>
      <w:tc>
        <w:tcPr>
          <w:tcW w:w="5103" w:type="dxa"/>
          <w:hideMark/>
        </w:tcPr>
        <w:p w14:paraId="55C2785A" w14:textId="77777777" w:rsidR="00FF6E66" w:rsidRPr="00F70BDE" w:rsidRDefault="00FF6E66" w:rsidP="00667368">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208FF73A" w14:textId="034E3D2A" w:rsidR="00FF6E66" w:rsidRPr="00F70BDE" w:rsidRDefault="00FF6E66" w:rsidP="00FF6E66">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09005/INFOEM/IP/RR/2025</w:t>
          </w:r>
        </w:p>
      </w:tc>
    </w:tr>
    <w:tr w:rsidR="00FF6E66" w:rsidRPr="00F70BDE" w14:paraId="0D50C25A" w14:textId="77777777" w:rsidTr="00667368">
      <w:trPr>
        <w:trHeight w:val="227"/>
      </w:trPr>
      <w:tc>
        <w:tcPr>
          <w:tcW w:w="5103" w:type="dxa"/>
        </w:tcPr>
        <w:p w14:paraId="4710F6C2" w14:textId="77777777" w:rsidR="00FF6E66" w:rsidRPr="00F70BDE" w:rsidRDefault="00FF6E66" w:rsidP="00667368">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70D743CB" w14:textId="61599B23" w:rsidR="00FF6E66" w:rsidRPr="00F70BDE" w:rsidRDefault="00B70658" w:rsidP="00667368">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w:t>
          </w:r>
        </w:p>
      </w:tc>
    </w:tr>
    <w:tr w:rsidR="00FF6E66" w:rsidRPr="00F70BDE" w14:paraId="173BCAC4" w14:textId="77777777" w:rsidTr="00667368">
      <w:trPr>
        <w:trHeight w:val="242"/>
      </w:trPr>
      <w:tc>
        <w:tcPr>
          <w:tcW w:w="5103" w:type="dxa"/>
          <w:hideMark/>
        </w:tcPr>
        <w:p w14:paraId="6E3CB70E" w14:textId="77777777" w:rsidR="00FF6E66" w:rsidRPr="00F70BDE" w:rsidRDefault="00FF6E66" w:rsidP="00667368">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2A47956A" w14:textId="7DCDCD5F" w:rsidR="00FF6E66" w:rsidRPr="00116F4B" w:rsidRDefault="00FF6E66" w:rsidP="00667368">
          <w:pPr>
            <w:spacing w:after="120" w:line="240" w:lineRule="auto"/>
            <w:ind w:left="-70" w:right="68"/>
            <w:jc w:val="right"/>
            <w:rPr>
              <w:rFonts w:ascii="Palatino Linotype" w:hAnsi="Palatino Linotype" w:cs="Arial"/>
              <w:sz w:val="24"/>
              <w:szCs w:val="24"/>
            </w:rPr>
          </w:pPr>
          <w:r>
            <w:rPr>
              <w:rFonts w:ascii="Palatino Linotype" w:hAnsi="Palatino Linotype"/>
              <w:b/>
              <w:bCs/>
              <w:color w:val="000000"/>
              <w:sz w:val="24"/>
              <w:szCs w:val="24"/>
            </w:rPr>
            <w:t>Ayuntamiento de Toluca</w:t>
          </w:r>
        </w:p>
      </w:tc>
    </w:tr>
    <w:tr w:rsidR="00FF6E66" w:rsidRPr="00F70BDE" w14:paraId="79B36420" w14:textId="77777777" w:rsidTr="00667368">
      <w:trPr>
        <w:trHeight w:val="342"/>
      </w:trPr>
      <w:tc>
        <w:tcPr>
          <w:tcW w:w="5103" w:type="dxa"/>
          <w:hideMark/>
        </w:tcPr>
        <w:p w14:paraId="6BDE9113" w14:textId="77777777" w:rsidR="00FF6E66" w:rsidRPr="00F70BDE" w:rsidRDefault="00FF6E66" w:rsidP="00667368">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47077DE" w14:textId="77777777" w:rsidR="00FF6E66" w:rsidRPr="00F70BDE" w:rsidRDefault="00FF6E66" w:rsidP="00667368">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72150FB7" w14:textId="77777777" w:rsidR="00FF6E66" w:rsidRPr="00871A91" w:rsidRDefault="00FF6E66">
    <w:pPr>
      <w:pStyle w:val="Encabezado"/>
      <w:rPr>
        <w:sz w:val="2"/>
      </w:rPr>
    </w:pPr>
    <w:r>
      <w:rPr>
        <w:noProof/>
        <w:lang w:val="es-MX" w:eastAsia="es-MX"/>
      </w:rPr>
      <w:drawing>
        <wp:anchor distT="0" distB="0" distL="114300" distR="114300" simplePos="0" relativeHeight="251660288" behindDoc="1" locked="0" layoutInCell="0" allowOverlap="1" wp14:anchorId="4500A820" wp14:editId="453EBA94">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40CB"/>
    <w:multiLevelType w:val="multilevel"/>
    <w:tmpl w:val="C8723E40"/>
    <w:lvl w:ilvl="0">
      <w:start w:val="1"/>
      <w:numFmt w:val="upperRoman"/>
      <w:lvlText w:val="%1."/>
      <w:lvlJc w:val="left"/>
      <w:pPr>
        <w:ind w:left="1196" w:hanging="720"/>
      </w:pPr>
    </w:lvl>
    <w:lvl w:ilvl="1">
      <w:start w:val="1"/>
      <w:numFmt w:val="lowerLetter"/>
      <w:lvlText w:val="%2."/>
      <w:lvlJc w:val="left"/>
      <w:pPr>
        <w:ind w:left="1556" w:hanging="360"/>
      </w:pPr>
    </w:lvl>
    <w:lvl w:ilvl="2">
      <w:start w:val="1"/>
      <w:numFmt w:val="lowerRoman"/>
      <w:lvlText w:val="%3."/>
      <w:lvlJc w:val="right"/>
      <w:pPr>
        <w:ind w:left="2276" w:hanging="180"/>
      </w:pPr>
    </w:lvl>
    <w:lvl w:ilvl="3">
      <w:start w:val="1"/>
      <w:numFmt w:val="decimal"/>
      <w:lvlText w:val="%4."/>
      <w:lvlJc w:val="left"/>
      <w:pPr>
        <w:ind w:left="2996" w:hanging="360"/>
      </w:pPr>
    </w:lvl>
    <w:lvl w:ilvl="4">
      <w:start w:val="1"/>
      <w:numFmt w:val="lowerLetter"/>
      <w:lvlText w:val="%5."/>
      <w:lvlJc w:val="left"/>
      <w:pPr>
        <w:ind w:left="3716" w:hanging="360"/>
      </w:pPr>
    </w:lvl>
    <w:lvl w:ilvl="5">
      <w:start w:val="1"/>
      <w:numFmt w:val="lowerRoman"/>
      <w:lvlText w:val="%6."/>
      <w:lvlJc w:val="right"/>
      <w:pPr>
        <w:ind w:left="4436" w:hanging="180"/>
      </w:pPr>
    </w:lvl>
    <w:lvl w:ilvl="6">
      <w:start w:val="1"/>
      <w:numFmt w:val="decimal"/>
      <w:lvlText w:val="%7."/>
      <w:lvlJc w:val="left"/>
      <w:pPr>
        <w:ind w:left="5156" w:hanging="360"/>
      </w:pPr>
    </w:lvl>
    <w:lvl w:ilvl="7">
      <w:start w:val="1"/>
      <w:numFmt w:val="lowerLetter"/>
      <w:lvlText w:val="%8."/>
      <w:lvlJc w:val="left"/>
      <w:pPr>
        <w:ind w:left="5876" w:hanging="360"/>
      </w:pPr>
    </w:lvl>
    <w:lvl w:ilvl="8">
      <w:start w:val="1"/>
      <w:numFmt w:val="lowerRoman"/>
      <w:lvlText w:val="%9."/>
      <w:lvlJc w:val="right"/>
      <w:pPr>
        <w:ind w:left="6596" w:hanging="180"/>
      </w:pPr>
    </w:lvl>
  </w:abstractNum>
  <w:abstractNum w:abstractNumId="1" w15:restartNumberingAfterBreak="0">
    <w:nsid w:val="0C007B5E"/>
    <w:multiLevelType w:val="hybridMultilevel"/>
    <w:tmpl w:val="157ECA0A"/>
    <w:lvl w:ilvl="0" w:tplc="080A0019">
      <w:start w:val="1"/>
      <w:numFmt w:val="lowerLetter"/>
      <w:lvlText w:val="%1."/>
      <w:lvlJc w:val="left"/>
      <w:pPr>
        <w:ind w:left="4375" w:hanging="360"/>
      </w:pPr>
    </w:lvl>
    <w:lvl w:ilvl="1" w:tplc="080A0019" w:tentative="1">
      <w:start w:val="1"/>
      <w:numFmt w:val="lowerLetter"/>
      <w:lvlText w:val="%2."/>
      <w:lvlJc w:val="left"/>
      <w:pPr>
        <w:ind w:left="5095" w:hanging="360"/>
      </w:pPr>
    </w:lvl>
    <w:lvl w:ilvl="2" w:tplc="080A001B" w:tentative="1">
      <w:start w:val="1"/>
      <w:numFmt w:val="lowerRoman"/>
      <w:lvlText w:val="%3."/>
      <w:lvlJc w:val="right"/>
      <w:pPr>
        <w:ind w:left="5815" w:hanging="180"/>
      </w:pPr>
    </w:lvl>
    <w:lvl w:ilvl="3" w:tplc="080A000F" w:tentative="1">
      <w:start w:val="1"/>
      <w:numFmt w:val="decimal"/>
      <w:lvlText w:val="%4."/>
      <w:lvlJc w:val="left"/>
      <w:pPr>
        <w:ind w:left="6535" w:hanging="360"/>
      </w:pPr>
    </w:lvl>
    <w:lvl w:ilvl="4" w:tplc="080A0019" w:tentative="1">
      <w:start w:val="1"/>
      <w:numFmt w:val="lowerLetter"/>
      <w:lvlText w:val="%5."/>
      <w:lvlJc w:val="left"/>
      <w:pPr>
        <w:ind w:left="7255" w:hanging="360"/>
      </w:pPr>
    </w:lvl>
    <w:lvl w:ilvl="5" w:tplc="080A001B" w:tentative="1">
      <w:start w:val="1"/>
      <w:numFmt w:val="lowerRoman"/>
      <w:lvlText w:val="%6."/>
      <w:lvlJc w:val="right"/>
      <w:pPr>
        <w:ind w:left="7975" w:hanging="180"/>
      </w:pPr>
    </w:lvl>
    <w:lvl w:ilvl="6" w:tplc="080A000F" w:tentative="1">
      <w:start w:val="1"/>
      <w:numFmt w:val="decimal"/>
      <w:lvlText w:val="%7."/>
      <w:lvlJc w:val="left"/>
      <w:pPr>
        <w:ind w:left="8695" w:hanging="360"/>
      </w:pPr>
    </w:lvl>
    <w:lvl w:ilvl="7" w:tplc="080A0019" w:tentative="1">
      <w:start w:val="1"/>
      <w:numFmt w:val="lowerLetter"/>
      <w:lvlText w:val="%8."/>
      <w:lvlJc w:val="left"/>
      <w:pPr>
        <w:ind w:left="9415" w:hanging="360"/>
      </w:pPr>
    </w:lvl>
    <w:lvl w:ilvl="8" w:tplc="080A001B" w:tentative="1">
      <w:start w:val="1"/>
      <w:numFmt w:val="lowerRoman"/>
      <w:lvlText w:val="%9."/>
      <w:lvlJc w:val="right"/>
      <w:pPr>
        <w:ind w:left="10135" w:hanging="180"/>
      </w:pPr>
    </w:lvl>
  </w:abstractNum>
  <w:abstractNum w:abstractNumId="2"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3" w15:restartNumberingAfterBreak="0">
    <w:nsid w:val="112C7EAA"/>
    <w:multiLevelType w:val="hybridMultilevel"/>
    <w:tmpl w:val="102499EC"/>
    <w:lvl w:ilvl="0" w:tplc="080A000F">
      <w:start w:val="1"/>
      <w:numFmt w:val="decimal"/>
      <w:lvlText w:val="%1."/>
      <w:lvlJc w:val="left"/>
      <w:pPr>
        <w:ind w:left="644" w:hanging="360"/>
      </w:pPr>
      <w:rPr>
        <w:rFonts w:hint="default"/>
      </w:rPr>
    </w:lvl>
    <w:lvl w:ilvl="1" w:tplc="7A465DD2">
      <w:start w:val="894"/>
      <w:numFmt w:val="bullet"/>
      <w:lvlText w:val=""/>
      <w:lvlJc w:val="left"/>
      <w:pPr>
        <w:ind w:left="1440" w:hanging="360"/>
      </w:pPr>
      <w:rPr>
        <w:rFonts w:ascii="Symbol" w:eastAsiaTheme="minorHAnsi" w:hAnsi="Symbol" w:cs="Arial" w:hint="default"/>
        <w:i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982C3A"/>
    <w:multiLevelType w:val="hybridMultilevel"/>
    <w:tmpl w:val="1E0AA90E"/>
    <w:lvl w:ilvl="0" w:tplc="08D2BE9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1687667D"/>
    <w:multiLevelType w:val="hybridMultilevel"/>
    <w:tmpl w:val="102499EC"/>
    <w:lvl w:ilvl="0" w:tplc="080A000F">
      <w:start w:val="1"/>
      <w:numFmt w:val="decimal"/>
      <w:lvlText w:val="%1."/>
      <w:lvlJc w:val="left"/>
      <w:pPr>
        <w:ind w:left="644" w:hanging="360"/>
      </w:pPr>
      <w:rPr>
        <w:rFonts w:hint="default"/>
      </w:rPr>
    </w:lvl>
    <w:lvl w:ilvl="1" w:tplc="7A465DD2">
      <w:start w:val="894"/>
      <w:numFmt w:val="bullet"/>
      <w:lvlText w:val=""/>
      <w:lvlJc w:val="left"/>
      <w:pPr>
        <w:ind w:left="1440" w:hanging="360"/>
      </w:pPr>
      <w:rPr>
        <w:rFonts w:ascii="Symbol" w:eastAsiaTheme="minorHAnsi" w:hAnsi="Symbol" w:cs="Arial" w:hint="default"/>
        <w:i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9620A1"/>
    <w:multiLevelType w:val="hybridMultilevel"/>
    <w:tmpl w:val="102499EC"/>
    <w:lvl w:ilvl="0" w:tplc="080A000F">
      <w:start w:val="1"/>
      <w:numFmt w:val="decimal"/>
      <w:lvlText w:val="%1."/>
      <w:lvlJc w:val="left"/>
      <w:pPr>
        <w:ind w:left="644" w:hanging="360"/>
      </w:pPr>
      <w:rPr>
        <w:rFonts w:hint="default"/>
      </w:rPr>
    </w:lvl>
    <w:lvl w:ilvl="1" w:tplc="7A465DD2">
      <w:start w:val="894"/>
      <w:numFmt w:val="bullet"/>
      <w:lvlText w:val=""/>
      <w:lvlJc w:val="left"/>
      <w:pPr>
        <w:ind w:left="1440" w:hanging="360"/>
      </w:pPr>
      <w:rPr>
        <w:rFonts w:ascii="Symbol" w:eastAsiaTheme="minorHAnsi" w:hAnsi="Symbol" w:cs="Arial" w:hint="default"/>
        <w:i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005640"/>
    <w:multiLevelType w:val="hybridMultilevel"/>
    <w:tmpl w:val="102499EC"/>
    <w:lvl w:ilvl="0" w:tplc="080A000F">
      <w:start w:val="1"/>
      <w:numFmt w:val="decimal"/>
      <w:lvlText w:val="%1."/>
      <w:lvlJc w:val="left"/>
      <w:pPr>
        <w:ind w:left="644" w:hanging="360"/>
      </w:pPr>
      <w:rPr>
        <w:rFonts w:hint="default"/>
      </w:rPr>
    </w:lvl>
    <w:lvl w:ilvl="1" w:tplc="7A465DD2">
      <w:start w:val="894"/>
      <w:numFmt w:val="bullet"/>
      <w:lvlText w:val=""/>
      <w:lvlJc w:val="left"/>
      <w:pPr>
        <w:ind w:left="1440" w:hanging="360"/>
      </w:pPr>
      <w:rPr>
        <w:rFonts w:ascii="Symbol" w:eastAsiaTheme="minorHAnsi" w:hAnsi="Symbol" w:cs="Arial" w:hint="default"/>
        <w:i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start w:val="1"/>
      <w:numFmt w:val="lowerLetter"/>
      <w:lvlText w:val="%5."/>
      <w:lvlJc w:val="left"/>
      <w:pPr>
        <w:ind w:left="1495"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0" w15:restartNumberingAfterBreak="0">
    <w:nsid w:val="27F351F6"/>
    <w:multiLevelType w:val="hybridMultilevel"/>
    <w:tmpl w:val="343C5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0727E4"/>
    <w:multiLevelType w:val="hybridMultilevel"/>
    <w:tmpl w:val="61CA1E96"/>
    <w:lvl w:ilvl="0" w:tplc="2E5CE27C">
      <w:start w:val="1"/>
      <w:numFmt w:val="upperRoman"/>
      <w:lvlText w:val="%1."/>
      <w:lvlJc w:val="left"/>
      <w:pPr>
        <w:ind w:left="2181" w:hanging="720"/>
      </w:pPr>
      <w:rPr>
        <w:rFonts w:hint="default"/>
      </w:rPr>
    </w:lvl>
    <w:lvl w:ilvl="1" w:tplc="080A0019" w:tentative="1">
      <w:start w:val="1"/>
      <w:numFmt w:val="lowerLetter"/>
      <w:lvlText w:val="%2."/>
      <w:lvlJc w:val="left"/>
      <w:pPr>
        <w:ind w:left="2541" w:hanging="360"/>
      </w:pPr>
    </w:lvl>
    <w:lvl w:ilvl="2" w:tplc="080A001B" w:tentative="1">
      <w:start w:val="1"/>
      <w:numFmt w:val="lowerRoman"/>
      <w:lvlText w:val="%3."/>
      <w:lvlJc w:val="right"/>
      <w:pPr>
        <w:ind w:left="3261" w:hanging="180"/>
      </w:pPr>
    </w:lvl>
    <w:lvl w:ilvl="3" w:tplc="080A000F" w:tentative="1">
      <w:start w:val="1"/>
      <w:numFmt w:val="decimal"/>
      <w:lvlText w:val="%4."/>
      <w:lvlJc w:val="left"/>
      <w:pPr>
        <w:ind w:left="3981" w:hanging="360"/>
      </w:pPr>
    </w:lvl>
    <w:lvl w:ilvl="4" w:tplc="080A0019" w:tentative="1">
      <w:start w:val="1"/>
      <w:numFmt w:val="lowerLetter"/>
      <w:lvlText w:val="%5."/>
      <w:lvlJc w:val="left"/>
      <w:pPr>
        <w:ind w:left="4701" w:hanging="360"/>
      </w:pPr>
    </w:lvl>
    <w:lvl w:ilvl="5" w:tplc="080A001B" w:tentative="1">
      <w:start w:val="1"/>
      <w:numFmt w:val="lowerRoman"/>
      <w:lvlText w:val="%6."/>
      <w:lvlJc w:val="right"/>
      <w:pPr>
        <w:ind w:left="5421" w:hanging="180"/>
      </w:pPr>
    </w:lvl>
    <w:lvl w:ilvl="6" w:tplc="080A000F" w:tentative="1">
      <w:start w:val="1"/>
      <w:numFmt w:val="decimal"/>
      <w:lvlText w:val="%7."/>
      <w:lvlJc w:val="left"/>
      <w:pPr>
        <w:ind w:left="6141" w:hanging="360"/>
      </w:pPr>
    </w:lvl>
    <w:lvl w:ilvl="7" w:tplc="080A0019" w:tentative="1">
      <w:start w:val="1"/>
      <w:numFmt w:val="lowerLetter"/>
      <w:lvlText w:val="%8."/>
      <w:lvlJc w:val="left"/>
      <w:pPr>
        <w:ind w:left="6861" w:hanging="360"/>
      </w:pPr>
    </w:lvl>
    <w:lvl w:ilvl="8" w:tplc="080A001B" w:tentative="1">
      <w:start w:val="1"/>
      <w:numFmt w:val="lowerRoman"/>
      <w:lvlText w:val="%9."/>
      <w:lvlJc w:val="right"/>
      <w:pPr>
        <w:ind w:left="7581" w:hanging="180"/>
      </w:pPr>
    </w:lvl>
  </w:abstractNum>
  <w:abstractNum w:abstractNumId="12"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3" w15:restartNumberingAfterBreak="0">
    <w:nsid w:val="33226813"/>
    <w:multiLevelType w:val="hybridMultilevel"/>
    <w:tmpl w:val="231E83DE"/>
    <w:lvl w:ilvl="0" w:tplc="13E482DE">
      <w:start w:val="1"/>
      <w:numFmt w:val="decimal"/>
      <w:lvlText w:val="%1."/>
      <w:lvlJc w:val="left"/>
      <w:pPr>
        <w:ind w:left="1495" w:hanging="360"/>
      </w:pPr>
      <w:rPr>
        <w:rFonts w:hint="default"/>
      </w:rPr>
    </w:lvl>
    <w:lvl w:ilvl="1" w:tplc="5A40AAC8">
      <w:start w:val="1"/>
      <w:numFmt w:val="bullet"/>
      <w:lvlText w:val="-"/>
      <w:lvlJc w:val="left"/>
      <w:pPr>
        <w:ind w:left="2215" w:hanging="360"/>
      </w:pPr>
      <w:rPr>
        <w:rFonts w:ascii="Palatino Linotype" w:eastAsiaTheme="minorHAnsi" w:hAnsi="Palatino Linotype" w:cs="Arial" w:hint="default"/>
      </w:rPr>
    </w:lvl>
    <w:lvl w:ilvl="2" w:tplc="080A001B">
      <w:start w:val="1"/>
      <w:numFmt w:val="lowerRoman"/>
      <w:lvlText w:val="%3."/>
      <w:lvlJc w:val="right"/>
      <w:pPr>
        <w:ind w:left="2935" w:hanging="180"/>
      </w:pPr>
    </w:lvl>
    <w:lvl w:ilvl="3" w:tplc="080A000F" w:tentative="1">
      <w:start w:val="1"/>
      <w:numFmt w:val="decimal"/>
      <w:lvlText w:val="%4."/>
      <w:lvlJc w:val="left"/>
      <w:pPr>
        <w:ind w:left="3655" w:hanging="360"/>
      </w:pPr>
    </w:lvl>
    <w:lvl w:ilvl="4" w:tplc="080A0019" w:tentative="1">
      <w:start w:val="1"/>
      <w:numFmt w:val="lowerLetter"/>
      <w:lvlText w:val="%5."/>
      <w:lvlJc w:val="left"/>
      <w:pPr>
        <w:ind w:left="4375" w:hanging="360"/>
      </w:pPr>
    </w:lvl>
    <w:lvl w:ilvl="5" w:tplc="080A001B" w:tentative="1">
      <w:start w:val="1"/>
      <w:numFmt w:val="lowerRoman"/>
      <w:lvlText w:val="%6."/>
      <w:lvlJc w:val="right"/>
      <w:pPr>
        <w:ind w:left="5095" w:hanging="180"/>
      </w:pPr>
    </w:lvl>
    <w:lvl w:ilvl="6" w:tplc="080A000F" w:tentative="1">
      <w:start w:val="1"/>
      <w:numFmt w:val="decimal"/>
      <w:lvlText w:val="%7."/>
      <w:lvlJc w:val="left"/>
      <w:pPr>
        <w:ind w:left="5815" w:hanging="360"/>
      </w:pPr>
    </w:lvl>
    <w:lvl w:ilvl="7" w:tplc="080A0019" w:tentative="1">
      <w:start w:val="1"/>
      <w:numFmt w:val="lowerLetter"/>
      <w:lvlText w:val="%8."/>
      <w:lvlJc w:val="left"/>
      <w:pPr>
        <w:ind w:left="6535" w:hanging="360"/>
      </w:pPr>
    </w:lvl>
    <w:lvl w:ilvl="8" w:tplc="080A001B" w:tentative="1">
      <w:start w:val="1"/>
      <w:numFmt w:val="lowerRoman"/>
      <w:lvlText w:val="%9."/>
      <w:lvlJc w:val="right"/>
      <w:pPr>
        <w:ind w:left="7255" w:hanging="180"/>
      </w:pPr>
    </w:lvl>
  </w:abstractNum>
  <w:abstractNum w:abstractNumId="14" w15:restartNumberingAfterBreak="0">
    <w:nsid w:val="362C68FB"/>
    <w:multiLevelType w:val="hybridMultilevel"/>
    <w:tmpl w:val="3CEC8400"/>
    <w:lvl w:ilvl="0" w:tplc="5D7CE38E">
      <w:start w:val="1"/>
      <w:numFmt w:val="upperRoman"/>
      <w:lvlText w:val="%1."/>
      <w:lvlJc w:val="left"/>
      <w:pPr>
        <w:ind w:left="2181" w:hanging="720"/>
      </w:pPr>
      <w:rPr>
        <w:rFonts w:hint="default"/>
      </w:rPr>
    </w:lvl>
    <w:lvl w:ilvl="1" w:tplc="080A0019" w:tentative="1">
      <w:start w:val="1"/>
      <w:numFmt w:val="lowerLetter"/>
      <w:lvlText w:val="%2."/>
      <w:lvlJc w:val="left"/>
      <w:pPr>
        <w:ind w:left="2541" w:hanging="360"/>
      </w:pPr>
    </w:lvl>
    <w:lvl w:ilvl="2" w:tplc="080A001B" w:tentative="1">
      <w:start w:val="1"/>
      <w:numFmt w:val="lowerRoman"/>
      <w:lvlText w:val="%3."/>
      <w:lvlJc w:val="right"/>
      <w:pPr>
        <w:ind w:left="3261" w:hanging="180"/>
      </w:pPr>
    </w:lvl>
    <w:lvl w:ilvl="3" w:tplc="080A000F" w:tentative="1">
      <w:start w:val="1"/>
      <w:numFmt w:val="decimal"/>
      <w:lvlText w:val="%4."/>
      <w:lvlJc w:val="left"/>
      <w:pPr>
        <w:ind w:left="3981" w:hanging="360"/>
      </w:pPr>
    </w:lvl>
    <w:lvl w:ilvl="4" w:tplc="080A0019" w:tentative="1">
      <w:start w:val="1"/>
      <w:numFmt w:val="lowerLetter"/>
      <w:lvlText w:val="%5."/>
      <w:lvlJc w:val="left"/>
      <w:pPr>
        <w:ind w:left="4701" w:hanging="360"/>
      </w:pPr>
    </w:lvl>
    <w:lvl w:ilvl="5" w:tplc="080A001B" w:tentative="1">
      <w:start w:val="1"/>
      <w:numFmt w:val="lowerRoman"/>
      <w:lvlText w:val="%6."/>
      <w:lvlJc w:val="right"/>
      <w:pPr>
        <w:ind w:left="5421" w:hanging="180"/>
      </w:pPr>
    </w:lvl>
    <w:lvl w:ilvl="6" w:tplc="080A000F" w:tentative="1">
      <w:start w:val="1"/>
      <w:numFmt w:val="decimal"/>
      <w:lvlText w:val="%7."/>
      <w:lvlJc w:val="left"/>
      <w:pPr>
        <w:ind w:left="6141" w:hanging="360"/>
      </w:pPr>
    </w:lvl>
    <w:lvl w:ilvl="7" w:tplc="080A0019" w:tentative="1">
      <w:start w:val="1"/>
      <w:numFmt w:val="lowerLetter"/>
      <w:lvlText w:val="%8."/>
      <w:lvlJc w:val="left"/>
      <w:pPr>
        <w:ind w:left="6861" w:hanging="360"/>
      </w:pPr>
    </w:lvl>
    <w:lvl w:ilvl="8" w:tplc="080A001B" w:tentative="1">
      <w:start w:val="1"/>
      <w:numFmt w:val="lowerRoman"/>
      <w:lvlText w:val="%9."/>
      <w:lvlJc w:val="right"/>
      <w:pPr>
        <w:ind w:left="7581" w:hanging="180"/>
      </w:pPr>
    </w:lvl>
  </w:abstractNum>
  <w:abstractNum w:abstractNumId="15" w15:restartNumberingAfterBreak="0">
    <w:nsid w:val="3D0D5605"/>
    <w:multiLevelType w:val="multilevel"/>
    <w:tmpl w:val="671E5348"/>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rPr>
        <w:i w:val="0"/>
      </w:r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3ECA7EC1"/>
    <w:multiLevelType w:val="hybridMultilevel"/>
    <w:tmpl w:val="102499EC"/>
    <w:lvl w:ilvl="0" w:tplc="080A000F">
      <w:start w:val="1"/>
      <w:numFmt w:val="decimal"/>
      <w:lvlText w:val="%1."/>
      <w:lvlJc w:val="left"/>
      <w:pPr>
        <w:ind w:left="644" w:hanging="360"/>
      </w:pPr>
      <w:rPr>
        <w:rFonts w:hint="default"/>
      </w:rPr>
    </w:lvl>
    <w:lvl w:ilvl="1" w:tplc="7A465DD2">
      <w:start w:val="894"/>
      <w:numFmt w:val="bullet"/>
      <w:lvlText w:val=""/>
      <w:lvlJc w:val="left"/>
      <w:pPr>
        <w:ind w:left="1440" w:hanging="360"/>
      </w:pPr>
      <w:rPr>
        <w:rFonts w:ascii="Symbol" w:eastAsiaTheme="minorHAnsi" w:hAnsi="Symbol" w:cs="Arial" w:hint="default"/>
        <w:i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D43572"/>
    <w:multiLevelType w:val="hybridMultilevel"/>
    <w:tmpl w:val="3CD419D4"/>
    <w:lvl w:ilvl="0" w:tplc="B26A370C">
      <w:start w:val="1"/>
      <w:numFmt w:val="bullet"/>
      <w:lvlText w:val=""/>
      <w:lvlJc w:val="left"/>
      <w:pPr>
        <w:ind w:left="720" w:hanging="360"/>
      </w:pPr>
      <w:rPr>
        <w:rFonts w:ascii="Symbol" w:eastAsia="Times New Roman" w:hAnsi="Symbol"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67E21F9"/>
    <w:multiLevelType w:val="hybridMultilevel"/>
    <w:tmpl w:val="DFBE0316"/>
    <w:lvl w:ilvl="0" w:tplc="69369650">
      <w:start w:val="1"/>
      <w:numFmt w:val="upperRoman"/>
      <w:lvlText w:val="%1."/>
      <w:lvlJc w:val="left"/>
      <w:pPr>
        <w:ind w:left="2181" w:hanging="720"/>
      </w:pPr>
      <w:rPr>
        <w:rFonts w:hint="default"/>
      </w:rPr>
    </w:lvl>
    <w:lvl w:ilvl="1" w:tplc="080A0019" w:tentative="1">
      <w:start w:val="1"/>
      <w:numFmt w:val="lowerLetter"/>
      <w:lvlText w:val="%2."/>
      <w:lvlJc w:val="left"/>
      <w:pPr>
        <w:ind w:left="2541" w:hanging="360"/>
      </w:pPr>
    </w:lvl>
    <w:lvl w:ilvl="2" w:tplc="080A001B" w:tentative="1">
      <w:start w:val="1"/>
      <w:numFmt w:val="lowerRoman"/>
      <w:lvlText w:val="%3."/>
      <w:lvlJc w:val="right"/>
      <w:pPr>
        <w:ind w:left="3261" w:hanging="180"/>
      </w:pPr>
    </w:lvl>
    <w:lvl w:ilvl="3" w:tplc="080A000F" w:tentative="1">
      <w:start w:val="1"/>
      <w:numFmt w:val="decimal"/>
      <w:lvlText w:val="%4."/>
      <w:lvlJc w:val="left"/>
      <w:pPr>
        <w:ind w:left="3981" w:hanging="360"/>
      </w:pPr>
    </w:lvl>
    <w:lvl w:ilvl="4" w:tplc="080A0019" w:tentative="1">
      <w:start w:val="1"/>
      <w:numFmt w:val="lowerLetter"/>
      <w:lvlText w:val="%5."/>
      <w:lvlJc w:val="left"/>
      <w:pPr>
        <w:ind w:left="4701" w:hanging="360"/>
      </w:pPr>
    </w:lvl>
    <w:lvl w:ilvl="5" w:tplc="080A001B" w:tentative="1">
      <w:start w:val="1"/>
      <w:numFmt w:val="lowerRoman"/>
      <w:lvlText w:val="%6."/>
      <w:lvlJc w:val="right"/>
      <w:pPr>
        <w:ind w:left="5421" w:hanging="180"/>
      </w:pPr>
    </w:lvl>
    <w:lvl w:ilvl="6" w:tplc="080A000F" w:tentative="1">
      <w:start w:val="1"/>
      <w:numFmt w:val="decimal"/>
      <w:lvlText w:val="%7."/>
      <w:lvlJc w:val="left"/>
      <w:pPr>
        <w:ind w:left="6141" w:hanging="360"/>
      </w:pPr>
    </w:lvl>
    <w:lvl w:ilvl="7" w:tplc="080A0019" w:tentative="1">
      <w:start w:val="1"/>
      <w:numFmt w:val="lowerLetter"/>
      <w:lvlText w:val="%8."/>
      <w:lvlJc w:val="left"/>
      <w:pPr>
        <w:ind w:left="6861" w:hanging="360"/>
      </w:pPr>
    </w:lvl>
    <w:lvl w:ilvl="8" w:tplc="080A001B" w:tentative="1">
      <w:start w:val="1"/>
      <w:numFmt w:val="lowerRoman"/>
      <w:lvlText w:val="%9."/>
      <w:lvlJc w:val="right"/>
      <w:pPr>
        <w:ind w:left="7581" w:hanging="180"/>
      </w:pPr>
    </w:lvl>
  </w:abstractNum>
  <w:abstractNum w:abstractNumId="20" w15:restartNumberingAfterBreak="0">
    <w:nsid w:val="4F3D27D2"/>
    <w:multiLevelType w:val="multilevel"/>
    <w:tmpl w:val="C6809710"/>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52170E01"/>
    <w:multiLevelType w:val="multilevel"/>
    <w:tmpl w:val="B9186EDC"/>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2" w15:restartNumberingAfterBreak="0">
    <w:nsid w:val="55613C6B"/>
    <w:multiLevelType w:val="hybridMultilevel"/>
    <w:tmpl w:val="102499EC"/>
    <w:lvl w:ilvl="0" w:tplc="FFFFFFFF">
      <w:start w:val="1"/>
      <w:numFmt w:val="decimal"/>
      <w:lvlText w:val="%1."/>
      <w:lvlJc w:val="left"/>
      <w:pPr>
        <w:ind w:left="644" w:hanging="360"/>
      </w:pPr>
      <w:rPr>
        <w:rFonts w:hint="default"/>
      </w:rPr>
    </w:lvl>
    <w:lvl w:ilvl="1" w:tplc="FFFFFFFF">
      <w:start w:val="894"/>
      <w:numFmt w:val="bullet"/>
      <w:lvlText w:val=""/>
      <w:lvlJc w:val="left"/>
      <w:pPr>
        <w:ind w:left="1440" w:hanging="360"/>
      </w:pPr>
      <w:rPr>
        <w:rFonts w:ascii="Symbol" w:eastAsiaTheme="minorHAnsi" w:hAnsi="Symbol" w:cs="Arial" w:hint="default"/>
        <w:i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4E163D"/>
    <w:multiLevelType w:val="hybridMultilevel"/>
    <w:tmpl w:val="89AAD082"/>
    <w:lvl w:ilvl="0" w:tplc="080A0019">
      <w:start w:val="1"/>
      <w:numFmt w:val="lowerLetter"/>
      <w:lvlText w:val="%1."/>
      <w:lvlJc w:val="left"/>
      <w:pPr>
        <w:ind w:left="4375" w:hanging="360"/>
      </w:pPr>
    </w:lvl>
    <w:lvl w:ilvl="1" w:tplc="080A0019" w:tentative="1">
      <w:start w:val="1"/>
      <w:numFmt w:val="lowerLetter"/>
      <w:lvlText w:val="%2."/>
      <w:lvlJc w:val="left"/>
      <w:pPr>
        <w:ind w:left="5095" w:hanging="360"/>
      </w:pPr>
    </w:lvl>
    <w:lvl w:ilvl="2" w:tplc="080A001B" w:tentative="1">
      <w:start w:val="1"/>
      <w:numFmt w:val="lowerRoman"/>
      <w:lvlText w:val="%3."/>
      <w:lvlJc w:val="right"/>
      <w:pPr>
        <w:ind w:left="5815" w:hanging="180"/>
      </w:pPr>
    </w:lvl>
    <w:lvl w:ilvl="3" w:tplc="080A000F" w:tentative="1">
      <w:start w:val="1"/>
      <w:numFmt w:val="decimal"/>
      <w:lvlText w:val="%4."/>
      <w:lvlJc w:val="left"/>
      <w:pPr>
        <w:ind w:left="6535" w:hanging="360"/>
      </w:pPr>
    </w:lvl>
    <w:lvl w:ilvl="4" w:tplc="080A0019" w:tentative="1">
      <w:start w:val="1"/>
      <w:numFmt w:val="lowerLetter"/>
      <w:lvlText w:val="%5."/>
      <w:lvlJc w:val="left"/>
      <w:pPr>
        <w:ind w:left="7255" w:hanging="360"/>
      </w:pPr>
    </w:lvl>
    <w:lvl w:ilvl="5" w:tplc="080A001B" w:tentative="1">
      <w:start w:val="1"/>
      <w:numFmt w:val="lowerRoman"/>
      <w:lvlText w:val="%6."/>
      <w:lvlJc w:val="right"/>
      <w:pPr>
        <w:ind w:left="7975" w:hanging="180"/>
      </w:pPr>
    </w:lvl>
    <w:lvl w:ilvl="6" w:tplc="080A000F" w:tentative="1">
      <w:start w:val="1"/>
      <w:numFmt w:val="decimal"/>
      <w:lvlText w:val="%7."/>
      <w:lvlJc w:val="left"/>
      <w:pPr>
        <w:ind w:left="8695" w:hanging="360"/>
      </w:pPr>
    </w:lvl>
    <w:lvl w:ilvl="7" w:tplc="080A0019" w:tentative="1">
      <w:start w:val="1"/>
      <w:numFmt w:val="lowerLetter"/>
      <w:lvlText w:val="%8."/>
      <w:lvlJc w:val="left"/>
      <w:pPr>
        <w:ind w:left="9415" w:hanging="360"/>
      </w:pPr>
    </w:lvl>
    <w:lvl w:ilvl="8" w:tplc="080A001B" w:tentative="1">
      <w:start w:val="1"/>
      <w:numFmt w:val="lowerRoman"/>
      <w:lvlText w:val="%9."/>
      <w:lvlJc w:val="right"/>
      <w:pPr>
        <w:ind w:left="10135" w:hanging="180"/>
      </w:pPr>
    </w:lvl>
  </w:abstractNum>
  <w:abstractNum w:abstractNumId="24" w15:restartNumberingAfterBreak="0">
    <w:nsid w:val="5D7C365E"/>
    <w:multiLevelType w:val="hybridMultilevel"/>
    <w:tmpl w:val="BE78B934"/>
    <w:lvl w:ilvl="0" w:tplc="B6E62EB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5" w15:restartNumberingAfterBreak="0">
    <w:nsid w:val="63D52F4D"/>
    <w:multiLevelType w:val="hybridMultilevel"/>
    <w:tmpl w:val="6F8CA58C"/>
    <w:lvl w:ilvl="0" w:tplc="0EA2E01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15:restartNumberingAfterBreak="0">
    <w:nsid w:val="6C170D99"/>
    <w:multiLevelType w:val="multilevel"/>
    <w:tmpl w:val="BEF44532"/>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6CC16893"/>
    <w:multiLevelType w:val="hybridMultilevel"/>
    <w:tmpl w:val="5B94AA98"/>
    <w:lvl w:ilvl="0" w:tplc="080A0019">
      <w:start w:val="1"/>
      <w:numFmt w:val="lowerLetter"/>
      <w:lvlText w:val="%1."/>
      <w:lvlJc w:val="left"/>
      <w:pPr>
        <w:ind w:left="1495" w:hanging="360"/>
      </w:pPr>
    </w:lvl>
    <w:lvl w:ilvl="1" w:tplc="080A0019" w:tentative="1">
      <w:start w:val="1"/>
      <w:numFmt w:val="lowerLetter"/>
      <w:lvlText w:val="%2."/>
      <w:lvlJc w:val="left"/>
      <w:pPr>
        <w:ind w:left="2215" w:hanging="360"/>
      </w:pPr>
    </w:lvl>
    <w:lvl w:ilvl="2" w:tplc="080A001B" w:tentative="1">
      <w:start w:val="1"/>
      <w:numFmt w:val="lowerRoman"/>
      <w:lvlText w:val="%3."/>
      <w:lvlJc w:val="right"/>
      <w:pPr>
        <w:ind w:left="2935" w:hanging="180"/>
      </w:pPr>
    </w:lvl>
    <w:lvl w:ilvl="3" w:tplc="080A000F" w:tentative="1">
      <w:start w:val="1"/>
      <w:numFmt w:val="decimal"/>
      <w:lvlText w:val="%4."/>
      <w:lvlJc w:val="left"/>
      <w:pPr>
        <w:ind w:left="3655" w:hanging="360"/>
      </w:pPr>
    </w:lvl>
    <w:lvl w:ilvl="4" w:tplc="080A0019" w:tentative="1">
      <w:start w:val="1"/>
      <w:numFmt w:val="lowerLetter"/>
      <w:lvlText w:val="%5."/>
      <w:lvlJc w:val="left"/>
      <w:pPr>
        <w:ind w:left="4375" w:hanging="360"/>
      </w:pPr>
    </w:lvl>
    <w:lvl w:ilvl="5" w:tplc="080A001B" w:tentative="1">
      <w:start w:val="1"/>
      <w:numFmt w:val="lowerRoman"/>
      <w:lvlText w:val="%6."/>
      <w:lvlJc w:val="right"/>
      <w:pPr>
        <w:ind w:left="5095" w:hanging="180"/>
      </w:pPr>
    </w:lvl>
    <w:lvl w:ilvl="6" w:tplc="080A000F" w:tentative="1">
      <w:start w:val="1"/>
      <w:numFmt w:val="decimal"/>
      <w:lvlText w:val="%7."/>
      <w:lvlJc w:val="left"/>
      <w:pPr>
        <w:ind w:left="5815" w:hanging="360"/>
      </w:pPr>
    </w:lvl>
    <w:lvl w:ilvl="7" w:tplc="080A0019" w:tentative="1">
      <w:start w:val="1"/>
      <w:numFmt w:val="lowerLetter"/>
      <w:lvlText w:val="%8."/>
      <w:lvlJc w:val="left"/>
      <w:pPr>
        <w:ind w:left="6535" w:hanging="360"/>
      </w:pPr>
    </w:lvl>
    <w:lvl w:ilvl="8" w:tplc="080A001B" w:tentative="1">
      <w:start w:val="1"/>
      <w:numFmt w:val="lowerRoman"/>
      <w:lvlText w:val="%9."/>
      <w:lvlJc w:val="right"/>
      <w:pPr>
        <w:ind w:left="7255" w:hanging="180"/>
      </w:pPr>
    </w:lvl>
  </w:abstractNum>
  <w:abstractNum w:abstractNumId="28" w15:restartNumberingAfterBreak="0">
    <w:nsid w:val="6CEE3079"/>
    <w:multiLevelType w:val="hybridMultilevel"/>
    <w:tmpl w:val="451CBF8E"/>
    <w:lvl w:ilvl="0" w:tplc="ACE2D112">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9" w15:restartNumberingAfterBreak="0">
    <w:nsid w:val="6F6D7B89"/>
    <w:multiLevelType w:val="hybridMultilevel"/>
    <w:tmpl w:val="FD044B4C"/>
    <w:lvl w:ilvl="0" w:tplc="080A000F">
      <w:start w:val="1"/>
      <w:numFmt w:val="decimal"/>
      <w:lvlText w:val="%1."/>
      <w:lvlJc w:val="left"/>
      <w:pPr>
        <w:ind w:left="2880" w:hanging="360"/>
      </w:pPr>
    </w:lvl>
    <w:lvl w:ilvl="1" w:tplc="080A0019">
      <w:start w:val="1"/>
      <w:numFmt w:val="lowerLetter"/>
      <w:lvlText w:val="%2."/>
      <w:lvlJc w:val="left"/>
      <w:pPr>
        <w:ind w:left="3600" w:hanging="360"/>
      </w:pPr>
    </w:lvl>
    <w:lvl w:ilvl="2" w:tplc="080A001B">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30" w15:restartNumberingAfterBreak="0">
    <w:nsid w:val="70677BB6"/>
    <w:multiLevelType w:val="hybridMultilevel"/>
    <w:tmpl w:val="876CB814"/>
    <w:lvl w:ilvl="0" w:tplc="080A0001">
      <w:start w:val="1"/>
      <w:numFmt w:val="bullet"/>
      <w:lvlText w:val=""/>
      <w:lvlJc w:val="left"/>
      <w:pPr>
        <w:ind w:left="776" w:hanging="360"/>
      </w:pPr>
      <w:rPr>
        <w:rFonts w:ascii="Symbol" w:hAnsi="Symbol" w:hint="default"/>
      </w:rPr>
    </w:lvl>
    <w:lvl w:ilvl="1" w:tplc="080A0003" w:tentative="1">
      <w:start w:val="1"/>
      <w:numFmt w:val="bullet"/>
      <w:lvlText w:val="o"/>
      <w:lvlJc w:val="left"/>
      <w:pPr>
        <w:ind w:left="1496" w:hanging="360"/>
      </w:pPr>
      <w:rPr>
        <w:rFonts w:ascii="Courier New" w:hAnsi="Courier New" w:cs="Courier New" w:hint="default"/>
      </w:rPr>
    </w:lvl>
    <w:lvl w:ilvl="2" w:tplc="080A0005" w:tentative="1">
      <w:start w:val="1"/>
      <w:numFmt w:val="bullet"/>
      <w:lvlText w:val=""/>
      <w:lvlJc w:val="left"/>
      <w:pPr>
        <w:ind w:left="2216" w:hanging="360"/>
      </w:pPr>
      <w:rPr>
        <w:rFonts w:ascii="Wingdings" w:hAnsi="Wingdings" w:hint="default"/>
      </w:rPr>
    </w:lvl>
    <w:lvl w:ilvl="3" w:tplc="080A0001" w:tentative="1">
      <w:start w:val="1"/>
      <w:numFmt w:val="bullet"/>
      <w:lvlText w:val=""/>
      <w:lvlJc w:val="left"/>
      <w:pPr>
        <w:ind w:left="2936" w:hanging="360"/>
      </w:pPr>
      <w:rPr>
        <w:rFonts w:ascii="Symbol" w:hAnsi="Symbol" w:hint="default"/>
      </w:rPr>
    </w:lvl>
    <w:lvl w:ilvl="4" w:tplc="080A0003" w:tentative="1">
      <w:start w:val="1"/>
      <w:numFmt w:val="bullet"/>
      <w:lvlText w:val="o"/>
      <w:lvlJc w:val="left"/>
      <w:pPr>
        <w:ind w:left="3656" w:hanging="360"/>
      </w:pPr>
      <w:rPr>
        <w:rFonts w:ascii="Courier New" w:hAnsi="Courier New" w:cs="Courier New" w:hint="default"/>
      </w:rPr>
    </w:lvl>
    <w:lvl w:ilvl="5" w:tplc="080A0005" w:tentative="1">
      <w:start w:val="1"/>
      <w:numFmt w:val="bullet"/>
      <w:lvlText w:val=""/>
      <w:lvlJc w:val="left"/>
      <w:pPr>
        <w:ind w:left="4376" w:hanging="360"/>
      </w:pPr>
      <w:rPr>
        <w:rFonts w:ascii="Wingdings" w:hAnsi="Wingdings" w:hint="default"/>
      </w:rPr>
    </w:lvl>
    <w:lvl w:ilvl="6" w:tplc="080A0001" w:tentative="1">
      <w:start w:val="1"/>
      <w:numFmt w:val="bullet"/>
      <w:lvlText w:val=""/>
      <w:lvlJc w:val="left"/>
      <w:pPr>
        <w:ind w:left="5096" w:hanging="360"/>
      </w:pPr>
      <w:rPr>
        <w:rFonts w:ascii="Symbol" w:hAnsi="Symbol" w:hint="default"/>
      </w:rPr>
    </w:lvl>
    <w:lvl w:ilvl="7" w:tplc="080A0003" w:tentative="1">
      <w:start w:val="1"/>
      <w:numFmt w:val="bullet"/>
      <w:lvlText w:val="o"/>
      <w:lvlJc w:val="left"/>
      <w:pPr>
        <w:ind w:left="5816" w:hanging="360"/>
      </w:pPr>
      <w:rPr>
        <w:rFonts w:ascii="Courier New" w:hAnsi="Courier New" w:cs="Courier New" w:hint="default"/>
      </w:rPr>
    </w:lvl>
    <w:lvl w:ilvl="8" w:tplc="080A0005" w:tentative="1">
      <w:start w:val="1"/>
      <w:numFmt w:val="bullet"/>
      <w:lvlText w:val=""/>
      <w:lvlJc w:val="left"/>
      <w:pPr>
        <w:ind w:left="6536" w:hanging="360"/>
      </w:pPr>
      <w:rPr>
        <w:rFonts w:ascii="Wingdings" w:hAnsi="Wingdings" w:hint="default"/>
      </w:rPr>
    </w:lvl>
  </w:abstractNum>
  <w:num w:numId="1">
    <w:abstractNumId w:val="12"/>
  </w:num>
  <w:num w:numId="2">
    <w:abstractNumId w:val="9"/>
  </w:num>
  <w:num w:numId="3">
    <w:abstractNumId w:val="2"/>
  </w:num>
  <w:num w:numId="4">
    <w:abstractNumId w:val="13"/>
  </w:num>
  <w:num w:numId="5">
    <w:abstractNumId w:val="18"/>
  </w:num>
  <w:num w:numId="6">
    <w:abstractNumId w:val="10"/>
  </w:num>
  <w:num w:numId="7">
    <w:abstractNumId w:val="3"/>
  </w:num>
  <w:num w:numId="8">
    <w:abstractNumId w:val="7"/>
  </w:num>
  <w:num w:numId="9">
    <w:abstractNumId w:val="24"/>
  </w:num>
  <w:num w:numId="10">
    <w:abstractNumId w:val="22"/>
  </w:num>
  <w:num w:numId="11">
    <w:abstractNumId w:val="6"/>
  </w:num>
  <w:num w:numId="12">
    <w:abstractNumId w:val="8"/>
  </w:num>
  <w:num w:numId="13">
    <w:abstractNumId w:val="16"/>
  </w:num>
  <w:num w:numId="14">
    <w:abstractNumId w:val="25"/>
  </w:num>
  <w:num w:numId="15">
    <w:abstractNumId w:val="28"/>
  </w:num>
  <w:num w:numId="16">
    <w:abstractNumId w:val="14"/>
  </w:num>
  <w:num w:numId="17">
    <w:abstractNumId w:val="19"/>
  </w:num>
  <w:num w:numId="18">
    <w:abstractNumId w:val="11"/>
  </w:num>
  <w:num w:numId="19">
    <w:abstractNumId w:val="27"/>
  </w:num>
  <w:num w:numId="20">
    <w:abstractNumId w:val="23"/>
  </w:num>
  <w:num w:numId="21">
    <w:abstractNumId w:val="1"/>
  </w:num>
  <w:num w:numId="22">
    <w:abstractNumId w:val="17"/>
  </w:num>
  <w:num w:numId="23">
    <w:abstractNumId w:val="29"/>
  </w:num>
  <w:num w:numId="24">
    <w:abstractNumId w:val="5"/>
  </w:num>
  <w:num w:numId="25">
    <w:abstractNumId w:val="20"/>
  </w:num>
  <w:num w:numId="26">
    <w:abstractNumId w:val="26"/>
  </w:num>
  <w:num w:numId="27">
    <w:abstractNumId w:val="0"/>
  </w:num>
  <w:num w:numId="28">
    <w:abstractNumId w:val="21"/>
  </w:num>
  <w:num w:numId="29">
    <w:abstractNumId w:val="15"/>
  </w:num>
  <w:num w:numId="30">
    <w:abstractNumId w:val="3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368"/>
    <w:rsid w:val="0000138C"/>
    <w:rsid w:val="0001179B"/>
    <w:rsid w:val="000137D8"/>
    <w:rsid w:val="00036B2D"/>
    <w:rsid w:val="000644E2"/>
    <w:rsid w:val="00066EB5"/>
    <w:rsid w:val="000B4956"/>
    <w:rsid w:val="000C5763"/>
    <w:rsid w:val="000D2DB0"/>
    <w:rsid w:val="000D4D28"/>
    <w:rsid w:val="000E2B57"/>
    <w:rsid w:val="000F4411"/>
    <w:rsid w:val="001127EC"/>
    <w:rsid w:val="0012198D"/>
    <w:rsid w:val="00136E1C"/>
    <w:rsid w:val="00141597"/>
    <w:rsid w:val="0014616C"/>
    <w:rsid w:val="00155A4B"/>
    <w:rsid w:val="00181FE2"/>
    <w:rsid w:val="00184F32"/>
    <w:rsid w:val="001A6A0A"/>
    <w:rsid w:val="001B4351"/>
    <w:rsid w:val="001B43EF"/>
    <w:rsid w:val="001E1E54"/>
    <w:rsid w:val="001E34A3"/>
    <w:rsid w:val="00277243"/>
    <w:rsid w:val="002959E8"/>
    <w:rsid w:val="002B7A87"/>
    <w:rsid w:val="002C7B4A"/>
    <w:rsid w:val="002D0556"/>
    <w:rsid w:val="002D4C42"/>
    <w:rsid w:val="002E066C"/>
    <w:rsid w:val="002F1BCA"/>
    <w:rsid w:val="00300217"/>
    <w:rsid w:val="00301872"/>
    <w:rsid w:val="00315FB1"/>
    <w:rsid w:val="00335B1D"/>
    <w:rsid w:val="00345B25"/>
    <w:rsid w:val="0036040D"/>
    <w:rsid w:val="003A0CDE"/>
    <w:rsid w:val="003B5DD0"/>
    <w:rsid w:val="003C5193"/>
    <w:rsid w:val="003E509B"/>
    <w:rsid w:val="003E6916"/>
    <w:rsid w:val="003E6BEB"/>
    <w:rsid w:val="003F590B"/>
    <w:rsid w:val="004334C4"/>
    <w:rsid w:val="00440E65"/>
    <w:rsid w:val="00483AD3"/>
    <w:rsid w:val="00496B67"/>
    <w:rsid w:val="004C7FEA"/>
    <w:rsid w:val="004D731F"/>
    <w:rsid w:val="004E4A83"/>
    <w:rsid w:val="005019EF"/>
    <w:rsid w:val="00511C24"/>
    <w:rsid w:val="00511D14"/>
    <w:rsid w:val="0051397E"/>
    <w:rsid w:val="005168B6"/>
    <w:rsid w:val="005265BC"/>
    <w:rsid w:val="0053682A"/>
    <w:rsid w:val="00541A6F"/>
    <w:rsid w:val="0054344A"/>
    <w:rsid w:val="00544E37"/>
    <w:rsid w:val="00555B98"/>
    <w:rsid w:val="005731DA"/>
    <w:rsid w:val="00580A95"/>
    <w:rsid w:val="00583A2B"/>
    <w:rsid w:val="005903D9"/>
    <w:rsid w:val="005A1020"/>
    <w:rsid w:val="005A4693"/>
    <w:rsid w:val="005B0112"/>
    <w:rsid w:val="005C77F7"/>
    <w:rsid w:val="0065345F"/>
    <w:rsid w:val="00667368"/>
    <w:rsid w:val="00697ADE"/>
    <w:rsid w:val="006B4296"/>
    <w:rsid w:val="006F0360"/>
    <w:rsid w:val="007326BE"/>
    <w:rsid w:val="00743669"/>
    <w:rsid w:val="007521A5"/>
    <w:rsid w:val="00766815"/>
    <w:rsid w:val="007B79CB"/>
    <w:rsid w:val="007F1F44"/>
    <w:rsid w:val="00801E58"/>
    <w:rsid w:val="00833AF7"/>
    <w:rsid w:val="0084463F"/>
    <w:rsid w:val="00856936"/>
    <w:rsid w:val="008618EF"/>
    <w:rsid w:val="00861A84"/>
    <w:rsid w:val="00867FF5"/>
    <w:rsid w:val="008865BE"/>
    <w:rsid w:val="008B3804"/>
    <w:rsid w:val="00904AF2"/>
    <w:rsid w:val="00920A3E"/>
    <w:rsid w:val="00972E32"/>
    <w:rsid w:val="009756A0"/>
    <w:rsid w:val="00991FFE"/>
    <w:rsid w:val="009958EB"/>
    <w:rsid w:val="009B3491"/>
    <w:rsid w:val="009B7D24"/>
    <w:rsid w:val="009E2C5D"/>
    <w:rsid w:val="009F4F3F"/>
    <w:rsid w:val="00A04A65"/>
    <w:rsid w:val="00A11664"/>
    <w:rsid w:val="00A1211F"/>
    <w:rsid w:val="00A154DB"/>
    <w:rsid w:val="00A24A2A"/>
    <w:rsid w:val="00A36348"/>
    <w:rsid w:val="00A430BC"/>
    <w:rsid w:val="00A65428"/>
    <w:rsid w:val="00A73DB2"/>
    <w:rsid w:val="00A7444E"/>
    <w:rsid w:val="00A860C0"/>
    <w:rsid w:val="00AB3C43"/>
    <w:rsid w:val="00AC77FA"/>
    <w:rsid w:val="00AD2B28"/>
    <w:rsid w:val="00B15C14"/>
    <w:rsid w:val="00B5488A"/>
    <w:rsid w:val="00B70658"/>
    <w:rsid w:val="00B80939"/>
    <w:rsid w:val="00B85FC1"/>
    <w:rsid w:val="00BA03A4"/>
    <w:rsid w:val="00BA1F6F"/>
    <w:rsid w:val="00BC0CE7"/>
    <w:rsid w:val="00BC2D60"/>
    <w:rsid w:val="00BC3D24"/>
    <w:rsid w:val="00BE093D"/>
    <w:rsid w:val="00BE0D3B"/>
    <w:rsid w:val="00BE6B27"/>
    <w:rsid w:val="00C02785"/>
    <w:rsid w:val="00C07F04"/>
    <w:rsid w:val="00C5004E"/>
    <w:rsid w:val="00C5795E"/>
    <w:rsid w:val="00C647E7"/>
    <w:rsid w:val="00C71CEB"/>
    <w:rsid w:val="00C85101"/>
    <w:rsid w:val="00CC0CDF"/>
    <w:rsid w:val="00CD29FC"/>
    <w:rsid w:val="00CE712A"/>
    <w:rsid w:val="00D05823"/>
    <w:rsid w:val="00D15079"/>
    <w:rsid w:val="00D33F1C"/>
    <w:rsid w:val="00D43390"/>
    <w:rsid w:val="00D72A9F"/>
    <w:rsid w:val="00D93F66"/>
    <w:rsid w:val="00D95470"/>
    <w:rsid w:val="00DB6208"/>
    <w:rsid w:val="00DF1924"/>
    <w:rsid w:val="00E00560"/>
    <w:rsid w:val="00E06F26"/>
    <w:rsid w:val="00E44366"/>
    <w:rsid w:val="00E841A6"/>
    <w:rsid w:val="00EA4391"/>
    <w:rsid w:val="00EA570B"/>
    <w:rsid w:val="00EB0654"/>
    <w:rsid w:val="00ED3421"/>
    <w:rsid w:val="00ED5807"/>
    <w:rsid w:val="00EE3676"/>
    <w:rsid w:val="00EF16EA"/>
    <w:rsid w:val="00EF6ADD"/>
    <w:rsid w:val="00EF7F0E"/>
    <w:rsid w:val="00F012BB"/>
    <w:rsid w:val="00F172BE"/>
    <w:rsid w:val="00F82C2F"/>
    <w:rsid w:val="00F91C19"/>
    <w:rsid w:val="00F93C05"/>
    <w:rsid w:val="00FA09C7"/>
    <w:rsid w:val="00FB097B"/>
    <w:rsid w:val="00FC75BB"/>
    <w:rsid w:val="00FD1D27"/>
    <w:rsid w:val="00FF6E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4E935A9"/>
  <w15:chartTrackingRefBased/>
  <w15:docId w15:val="{3AB575C4-B9FC-4DDA-BDEA-D3044897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368"/>
  </w:style>
  <w:style w:type="paragraph" w:styleId="Ttulo1">
    <w:name w:val="heading 1"/>
    <w:basedOn w:val="Normal"/>
    <w:next w:val="Normal"/>
    <w:link w:val="Ttulo1Car"/>
    <w:uiPriority w:val="9"/>
    <w:qFormat/>
    <w:rsid w:val="004D731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7368"/>
    <w:pPr>
      <w:ind w:left="720"/>
      <w:contextualSpacing/>
    </w:pPr>
  </w:style>
  <w:style w:type="paragraph" w:styleId="Encabezado">
    <w:name w:val="header"/>
    <w:basedOn w:val="Normal"/>
    <w:link w:val="EncabezadoCar"/>
    <w:uiPriority w:val="99"/>
    <w:unhideWhenUsed/>
    <w:rsid w:val="0066736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6673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6736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67368"/>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67368"/>
  </w:style>
  <w:style w:type="character" w:styleId="Hipervnculo">
    <w:name w:val="Hyperlink"/>
    <w:aliases w:val="Hipervínculo1,Hipervínculo11,Hipervínculo12,Hipervínculo13,Hipervínculo14,Hipervínculo15"/>
    <w:basedOn w:val="Fuentedeprrafopredeter"/>
    <w:uiPriority w:val="99"/>
    <w:unhideWhenUsed/>
    <w:rsid w:val="00667368"/>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67368"/>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6736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67368"/>
    <w:rPr>
      <w:rFonts w:ascii="Times New Roman" w:eastAsia="Times New Roman" w:hAnsi="Times New Roman" w:cs="Times New Roman"/>
      <w:sz w:val="20"/>
      <w:szCs w:val="20"/>
      <w:lang w:val="es-ES" w:eastAsia="es-ES"/>
    </w:rPr>
  </w:style>
  <w:style w:type="table" w:styleId="Tablaconcuadrcula">
    <w:name w:val="Table Grid"/>
    <w:basedOn w:val="Tablanormal"/>
    <w:uiPriority w:val="39"/>
    <w:rsid w:val="00667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citas">
    <w:name w:val="infoem citas"/>
    <w:basedOn w:val="Normal"/>
    <w:qFormat/>
    <w:rsid w:val="00C02785"/>
    <w:pPr>
      <w:spacing w:before="240" w:line="360" w:lineRule="auto"/>
      <w:ind w:left="851" w:right="851"/>
      <w:jc w:val="both"/>
    </w:pPr>
    <w:rPr>
      <w:rFonts w:ascii="Palatino Linotype" w:hAnsi="Palatino Linotype"/>
      <w:i/>
    </w:rPr>
  </w:style>
  <w:style w:type="paragraph" w:customStyle="1" w:styleId="Citas">
    <w:name w:val="Citas"/>
    <w:basedOn w:val="Normal"/>
    <w:qFormat/>
    <w:rsid w:val="00C02785"/>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315FB1"/>
    <w:rPr>
      <w:color w:val="605E5C"/>
      <w:shd w:val="clear" w:color="auto" w:fill="E1DFDD"/>
    </w:rPr>
  </w:style>
  <w:style w:type="character" w:styleId="Hipervnculovisitado">
    <w:name w:val="FollowedHyperlink"/>
    <w:basedOn w:val="Fuentedeprrafopredeter"/>
    <w:uiPriority w:val="99"/>
    <w:semiHidden/>
    <w:unhideWhenUsed/>
    <w:rsid w:val="00066EB5"/>
    <w:rPr>
      <w:color w:val="954F72" w:themeColor="followedHyperlink"/>
      <w:u w:val="single"/>
    </w:rPr>
  </w:style>
  <w:style w:type="paragraph" w:customStyle="1" w:styleId="INFOEM">
    <w:name w:val="INFOEM"/>
    <w:basedOn w:val="Normal"/>
    <w:qFormat/>
    <w:rsid w:val="00C07F04"/>
    <w:pPr>
      <w:spacing w:before="240" w:line="360" w:lineRule="auto"/>
      <w:ind w:left="851" w:right="851"/>
      <w:jc w:val="both"/>
    </w:pPr>
    <w:rPr>
      <w:rFonts w:ascii="Palatino Linotype" w:hAnsi="Palatino Linotype"/>
      <w:i/>
      <w:szCs w:val="14"/>
    </w:rPr>
  </w:style>
  <w:style w:type="character" w:customStyle="1" w:styleId="Ttulo1Car">
    <w:name w:val="Título 1 Car"/>
    <w:basedOn w:val="Fuentedeprrafopredeter"/>
    <w:link w:val="Ttulo1"/>
    <w:uiPriority w:val="9"/>
    <w:rsid w:val="004D731F"/>
    <w:rPr>
      <w:rFonts w:asciiTheme="majorHAnsi" w:eastAsiaTheme="majorEastAsia" w:hAnsiTheme="majorHAnsi" w:cstheme="majorBidi"/>
      <w:color w:val="2E74B5" w:themeColor="accent1" w:themeShade="BF"/>
      <w:sz w:val="32"/>
      <w:szCs w:val="32"/>
      <w:lang w:val="es-ES" w:eastAsia="es-ES"/>
    </w:rPr>
  </w:style>
  <w:style w:type="paragraph" w:styleId="Textoindependiente">
    <w:name w:val="Body Text"/>
    <w:basedOn w:val="Normal"/>
    <w:link w:val="TextoindependienteCar"/>
    <w:uiPriority w:val="1"/>
    <w:unhideWhenUsed/>
    <w:qFormat/>
    <w:rsid w:val="00A73DB2"/>
    <w:pPr>
      <w:spacing w:after="0" w:line="360" w:lineRule="auto"/>
      <w:jc w:val="both"/>
    </w:pPr>
    <w:rPr>
      <w:rFonts w:ascii="Palatino Linotype" w:eastAsia="Times New Roman" w:hAnsi="Palatino Linotype" w:cs="Times New Roman"/>
      <w:sz w:val="24"/>
      <w:szCs w:val="24"/>
      <w:lang w:val="es-ES_tradnl" w:eastAsia="es-MX"/>
    </w:rPr>
  </w:style>
  <w:style w:type="character" w:customStyle="1" w:styleId="TextoindependienteCar">
    <w:name w:val="Texto independiente Car"/>
    <w:basedOn w:val="Fuentedeprrafopredeter"/>
    <w:link w:val="Textoindependiente"/>
    <w:uiPriority w:val="1"/>
    <w:rsid w:val="00A73DB2"/>
    <w:rPr>
      <w:rFonts w:ascii="Palatino Linotype" w:eastAsia="Times New Roman" w:hAnsi="Palatino Linotype" w:cs="Times New Roman"/>
      <w:sz w:val="24"/>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932049">
      <w:bodyDiv w:val="1"/>
      <w:marLeft w:val="0"/>
      <w:marRight w:val="0"/>
      <w:marTop w:val="0"/>
      <w:marBottom w:val="0"/>
      <w:divBdr>
        <w:top w:val="none" w:sz="0" w:space="0" w:color="auto"/>
        <w:left w:val="none" w:sz="0" w:space="0" w:color="auto"/>
        <w:bottom w:val="none" w:sz="0" w:space="0" w:color="auto"/>
        <w:right w:val="none" w:sz="0" w:space="0" w:color="auto"/>
      </w:divBdr>
    </w:div>
    <w:div w:id="749812638">
      <w:bodyDiv w:val="1"/>
      <w:marLeft w:val="0"/>
      <w:marRight w:val="0"/>
      <w:marTop w:val="0"/>
      <w:marBottom w:val="0"/>
      <w:divBdr>
        <w:top w:val="none" w:sz="0" w:space="0" w:color="auto"/>
        <w:left w:val="none" w:sz="0" w:space="0" w:color="auto"/>
        <w:bottom w:val="none" w:sz="0" w:space="0" w:color="auto"/>
        <w:right w:val="none" w:sz="0" w:space="0" w:color="auto"/>
      </w:divBdr>
    </w:div>
    <w:div w:id="1393966922">
      <w:bodyDiv w:val="1"/>
      <w:marLeft w:val="0"/>
      <w:marRight w:val="0"/>
      <w:marTop w:val="0"/>
      <w:marBottom w:val="0"/>
      <w:divBdr>
        <w:top w:val="none" w:sz="0" w:space="0" w:color="auto"/>
        <w:left w:val="none" w:sz="0" w:space="0" w:color="auto"/>
        <w:bottom w:val="none" w:sz="0" w:space="0" w:color="auto"/>
        <w:right w:val="none" w:sz="0" w:space="0" w:color="auto"/>
      </w:divBdr>
    </w:div>
    <w:div w:id="1471750371">
      <w:bodyDiv w:val="1"/>
      <w:marLeft w:val="0"/>
      <w:marRight w:val="0"/>
      <w:marTop w:val="0"/>
      <w:marBottom w:val="0"/>
      <w:divBdr>
        <w:top w:val="none" w:sz="0" w:space="0" w:color="auto"/>
        <w:left w:val="none" w:sz="0" w:space="0" w:color="auto"/>
        <w:bottom w:val="none" w:sz="0" w:space="0" w:color="auto"/>
        <w:right w:val="none" w:sz="0" w:space="0" w:color="auto"/>
      </w:divBdr>
    </w:div>
    <w:div w:id="1502895764">
      <w:bodyDiv w:val="1"/>
      <w:marLeft w:val="0"/>
      <w:marRight w:val="0"/>
      <w:marTop w:val="0"/>
      <w:marBottom w:val="0"/>
      <w:divBdr>
        <w:top w:val="none" w:sz="0" w:space="0" w:color="auto"/>
        <w:left w:val="none" w:sz="0" w:space="0" w:color="auto"/>
        <w:bottom w:val="none" w:sz="0" w:space="0" w:color="auto"/>
        <w:right w:val="none" w:sz="0" w:space="0" w:color="auto"/>
      </w:divBdr>
      <w:divsChild>
        <w:div w:id="1010374283">
          <w:marLeft w:val="0"/>
          <w:marRight w:val="0"/>
          <w:marTop w:val="0"/>
          <w:marBottom w:val="0"/>
          <w:divBdr>
            <w:top w:val="none" w:sz="0" w:space="0" w:color="auto"/>
            <w:left w:val="none" w:sz="0" w:space="0" w:color="auto"/>
            <w:bottom w:val="none" w:sz="0" w:space="0" w:color="auto"/>
            <w:right w:val="none" w:sz="0" w:space="0" w:color="auto"/>
          </w:divBdr>
        </w:div>
      </w:divsChild>
    </w:div>
    <w:div w:id="1540819934">
      <w:bodyDiv w:val="1"/>
      <w:marLeft w:val="0"/>
      <w:marRight w:val="0"/>
      <w:marTop w:val="0"/>
      <w:marBottom w:val="0"/>
      <w:divBdr>
        <w:top w:val="none" w:sz="0" w:space="0" w:color="auto"/>
        <w:left w:val="none" w:sz="0" w:space="0" w:color="auto"/>
        <w:bottom w:val="none" w:sz="0" w:space="0" w:color="auto"/>
        <w:right w:val="none" w:sz="0" w:space="0" w:color="auto"/>
      </w:divBdr>
    </w:div>
    <w:div w:id="1686051231">
      <w:bodyDiv w:val="1"/>
      <w:marLeft w:val="0"/>
      <w:marRight w:val="0"/>
      <w:marTop w:val="0"/>
      <w:marBottom w:val="0"/>
      <w:divBdr>
        <w:top w:val="none" w:sz="0" w:space="0" w:color="auto"/>
        <w:left w:val="none" w:sz="0" w:space="0" w:color="auto"/>
        <w:bottom w:val="none" w:sz="0" w:space="0" w:color="auto"/>
        <w:right w:val="none" w:sz="0" w:space="0" w:color="auto"/>
      </w:divBdr>
    </w:div>
    <w:div w:id="211015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09664-06B7-42EF-BC72-8F45FA85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40</Pages>
  <Words>8346</Words>
  <Characters>45903</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INFOEM365</dc:creator>
  <cp:keywords/>
  <dc:description/>
  <cp:lastModifiedBy>INFOEM557</cp:lastModifiedBy>
  <cp:revision>5</cp:revision>
  <cp:lastPrinted>2026-06-05T16:47:00Z</cp:lastPrinted>
  <dcterms:created xsi:type="dcterms:W3CDTF">2026-06-01T22:57:00Z</dcterms:created>
  <dcterms:modified xsi:type="dcterms:W3CDTF">2026-06-09T18:29:00Z</dcterms:modified>
</cp:coreProperties>
</file>