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95D83" w14:textId="23DEFAA6" w:rsidR="00AC5204" w:rsidRPr="00636BA3" w:rsidRDefault="000806AA" w:rsidP="00E848C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0" w:name="_GoBack"/>
      <w:bookmarkEnd w:id="0"/>
      <w:r w:rsidRPr="00636BA3">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636BA3">
        <w:rPr>
          <w:rFonts w:ascii="Palatino Linotype" w:eastAsia="Palatino Linotype" w:hAnsi="Palatino Linotype" w:cs="Palatino Linotype"/>
          <w:b/>
          <w:color w:val="000000"/>
        </w:rPr>
        <w:t>de</w:t>
      </w:r>
      <w:r w:rsidRPr="00636BA3">
        <w:rPr>
          <w:rFonts w:ascii="Palatino Linotype" w:eastAsia="Palatino Linotype" w:hAnsi="Palatino Linotype" w:cs="Palatino Linotype"/>
          <w:b/>
        </w:rPr>
        <w:t xml:space="preserve"> fecha </w:t>
      </w:r>
      <w:r w:rsidR="004F3AD5" w:rsidRPr="00636BA3">
        <w:rPr>
          <w:rFonts w:ascii="Palatino Linotype" w:eastAsia="Palatino Linotype" w:hAnsi="Palatino Linotype" w:cs="Palatino Linotype"/>
          <w:b/>
          <w:color w:val="000000"/>
        </w:rPr>
        <w:t>veintidós</w:t>
      </w:r>
      <w:r w:rsidR="00636BA3" w:rsidRPr="00636BA3">
        <w:rPr>
          <w:rFonts w:ascii="Palatino Linotype" w:eastAsia="Palatino Linotype" w:hAnsi="Palatino Linotype" w:cs="Palatino Linotype"/>
          <w:b/>
          <w:color w:val="000000"/>
        </w:rPr>
        <w:t xml:space="preserve"> (22)</w:t>
      </w:r>
      <w:r w:rsidR="004F3AD5" w:rsidRPr="00636BA3">
        <w:rPr>
          <w:rFonts w:ascii="Palatino Linotype" w:eastAsia="Palatino Linotype" w:hAnsi="Palatino Linotype" w:cs="Palatino Linotype"/>
          <w:b/>
          <w:color w:val="000000"/>
        </w:rPr>
        <w:t xml:space="preserve"> de abril </w:t>
      </w:r>
      <w:r w:rsidR="00D74E5B" w:rsidRPr="00636BA3">
        <w:rPr>
          <w:rFonts w:ascii="Palatino Linotype" w:eastAsia="Palatino Linotype" w:hAnsi="Palatino Linotype" w:cs="Palatino Linotype"/>
          <w:b/>
          <w:color w:val="000000"/>
        </w:rPr>
        <w:t xml:space="preserve"> </w:t>
      </w:r>
      <w:r w:rsidR="00B74F0B" w:rsidRPr="00636BA3">
        <w:rPr>
          <w:rFonts w:ascii="Palatino Linotype" w:eastAsia="Palatino Linotype" w:hAnsi="Palatino Linotype" w:cs="Palatino Linotype"/>
          <w:b/>
          <w:color w:val="000000"/>
        </w:rPr>
        <w:t>de dos mil veintiséis</w:t>
      </w:r>
      <w:r w:rsidRPr="00636BA3">
        <w:rPr>
          <w:rFonts w:ascii="Palatino Linotype" w:eastAsia="Palatino Linotype" w:hAnsi="Palatino Linotype" w:cs="Palatino Linotype"/>
          <w:b/>
          <w:color w:val="000000"/>
        </w:rPr>
        <w:t>.</w:t>
      </w:r>
    </w:p>
    <w:p w14:paraId="3F6547BA" w14:textId="77777777" w:rsidR="00AC5204" w:rsidRPr="00636BA3" w:rsidRDefault="00AC5204" w:rsidP="00E848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7D7BF2" w14:textId="4D0F6BF0" w:rsidR="00AC5204" w:rsidRPr="00636BA3" w:rsidRDefault="000806AA"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b/>
          <w:color w:val="000000"/>
        </w:rPr>
        <w:t>VISTO</w:t>
      </w:r>
      <w:r w:rsidRPr="00636BA3">
        <w:rPr>
          <w:rFonts w:ascii="Palatino Linotype" w:eastAsia="Palatino Linotype" w:hAnsi="Palatino Linotype" w:cs="Palatino Linotype"/>
          <w:color w:val="000000"/>
        </w:rPr>
        <w:t xml:space="preserve"> en el expediente electrónico formado con motivo del recurso de revisión número </w:t>
      </w:r>
      <w:r w:rsidR="004F3AD5" w:rsidRPr="00636BA3">
        <w:rPr>
          <w:rFonts w:ascii="Palatino Linotype" w:eastAsia="Palatino Linotype" w:hAnsi="Palatino Linotype" w:cs="Palatino Linotype"/>
          <w:b/>
          <w:color w:val="000000"/>
        </w:rPr>
        <w:t>01243/INFOEM/IP/RR/2026</w:t>
      </w:r>
      <w:r w:rsidRPr="00636BA3">
        <w:rPr>
          <w:rFonts w:ascii="Palatino Linotype" w:eastAsia="Palatino Linotype" w:hAnsi="Palatino Linotype" w:cs="Palatino Linotype"/>
          <w:color w:val="000000"/>
        </w:rPr>
        <w:t xml:space="preserve">, promovido por </w:t>
      </w:r>
      <w:r w:rsidR="00B862A7">
        <w:rPr>
          <w:rFonts w:ascii="Palatino Linotype" w:eastAsia="Palatino Linotype" w:hAnsi="Palatino Linotype" w:cs="Palatino Linotype"/>
          <w:b/>
        </w:rPr>
        <w:t>XXXX</w:t>
      </w:r>
      <w:r w:rsidRPr="00636BA3">
        <w:rPr>
          <w:rFonts w:ascii="Palatino Linotype" w:eastAsia="Palatino Linotype" w:hAnsi="Palatino Linotype" w:cs="Palatino Linotype"/>
          <w:b/>
          <w:color w:val="000000"/>
        </w:rPr>
        <w:t xml:space="preserve">, </w:t>
      </w:r>
      <w:r w:rsidRPr="00636BA3">
        <w:rPr>
          <w:rFonts w:ascii="Palatino Linotype" w:eastAsia="Palatino Linotype" w:hAnsi="Palatino Linotype" w:cs="Palatino Linotype"/>
        </w:rPr>
        <w:t>a quien</w:t>
      </w:r>
      <w:r w:rsidRPr="00636BA3">
        <w:rPr>
          <w:rFonts w:ascii="Palatino Linotype" w:eastAsia="Palatino Linotype" w:hAnsi="Palatino Linotype" w:cs="Palatino Linotype"/>
          <w:color w:val="000000"/>
        </w:rPr>
        <w:t xml:space="preserve"> en lo sucesivo denominaremos</w:t>
      </w:r>
      <w:r w:rsidRPr="00636BA3">
        <w:rPr>
          <w:rFonts w:ascii="Palatino Linotype" w:eastAsia="Palatino Linotype" w:hAnsi="Palatino Linotype" w:cs="Palatino Linotype"/>
          <w:b/>
          <w:color w:val="000000"/>
        </w:rPr>
        <w:t xml:space="preserve"> RECURRENTE,</w:t>
      </w:r>
      <w:r w:rsidRPr="00636BA3">
        <w:rPr>
          <w:rFonts w:ascii="Palatino Linotype" w:eastAsia="Palatino Linotype" w:hAnsi="Palatino Linotype" w:cs="Palatino Linotype"/>
          <w:color w:val="000000"/>
        </w:rPr>
        <w:t xml:space="preserve"> en contra de la respuesta de</w:t>
      </w:r>
      <w:r w:rsidR="00704FEF" w:rsidRPr="00636BA3">
        <w:rPr>
          <w:rFonts w:ascii="Palatino Linotype" w:eastAsia="Palatino Linotype" w:hAnsi="Palatino Linotype" w:cs="Palatino Linotype"/>
          <w:color w:val="000000"/>
        </w:rPr>
        <w:t xml:space="preserve">l Ayuntamiento de </w:t>
      </w:r>
      <w:r w:rsidR="002E33F0" w:rsidRPr="00636BA3">
        <w:rPr>
          <w:rFonts w:ascii="Palatino Linotype" w:eastAsia="Palatino Linotype" w:hAnsi="Palatino Linotype" w:cs="Palatino Linotype"/>
          <w:color w:val="000000"/>
        </w:rPr>
        <w:t>Tenancingo</w:t>
      </w:r>
      <w:r w:rsidRPr="00636BA3">
        <w:rPr>
          <w:rFonts w:ascii="Palatino Linotype" w:eastAsia="Palatino Linotype" w:hAnsi="Palatino Linotype" w:cs="Palatino Linotype"/>
          <w:color w:val="000000"/>
        </w:rPr>
        <w:t xml:space="preserve">, en </w:t>
      </w:r>
      <w:r w:rsidRPr="00636BA3">
        <w:rPr>
          <w:rFonts w:ascii="Palatino Linotype" w:eastAsia="Palatino Linotype" w:hAnsi="Palatino Linotype" w:cs="Palatino Linotype"/>
        </w:rPr>
        <w:t>adelante</w:t>
      </w:r>
      <w:r w:rsidRPr="00636BA3">
        <w:rPr>
          <w:rFonts w:ascii="Palatino Linotype" w:eastAsia="Palatino Linotype" w:hAnsi="Palatino Linotype" w:cs="Palatino Linotype"/>
          <w:color w:val="000000"/>
        </w:rPr>
        <w:t xml:space="preserve"> el</w:t>
      </w:r>
      <w:r w:rsidRPr="00636BA3">
        <w:rPr>
          <w:rFonts w:ascii="Palatino Linotype" w:eastAsia="Palatino Linotype" w:hAnsi="Palatino Linotype" w:cs="Palatino Linotype"/>
          <w:b/>
          <w:color w:val="000000"/>
        </w:rPr>
        <w:t xml:space="preserve"> SUJETO OBLIGADO, </w:t>
      </w:r>
      <w:r w:rsidRPr="00636BA3">
        <w:rPr>
          <w:rFonts w:ascii="Palatino Linotype" w:eastAsia="Palatino Linotype" w:hAnsi="Palatino Linotype" w:cs="Palatino Linotype"/>
          <w:color w:val="000000"/>
        </w:rPr>
        <w:t>se procede a dictar la presente resolución, con base en los siguientes:</w:t>
      </w:r>
    </w:p>
    <w:p w14:paraId="0808B06F" w14:textId="77777777" w:rsidR="00AC5204" w:rsidRPr="00636BA3" w:rsidRDefault="00AC5204"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14:paraId="50654AAB" w14:textId="77777777" w:rsidR="00AC5204" w:rsidRPr="00636BA3" w:rsidRDefault="000806AA" w:rsidP="00E848C1">
      <w:pPr>
        <w:pStyle w:val="Ttulo2"/>
        <w:spacing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636BA3">
        <w:rPr>
          <w:rFonts w:ascii="Palatino Linotype" w:eastAsia="Palatino Linotype" w:hAnsi="Palatino Linotype" w:cs="Palatino Linotype"/>
          <w:b/>
          <w:color w:val="000000"/>
          <w:sz w:val="24"/>
          <w:szCs w:val="24"/>
        </w:rPr>
        <w:t>A N T E C E D E N T E S</w:t>
      </w:r>
    </w:p>
    <w:p w14:paraId="3C428241" w14:textId="77777777" w:rsidR="00636BA3" w:rsidRPr="00636BA3" w:rsidRDefault="00636BA3" w:rsidP="00636BA3">
      <w:pPr>
        <w:rPr>
          <w:rFonts w:eastAsia="Palatino Linotype"/>
          <w:lang w:eastAsia="en-US"/>
        </w:rPr>
      </w:pPr>
    </w:p>
    <w:p w14:paraId="58EE72BD" w14:textId="3D297561" w:rsidR="00D74E5B" w:rsidRPr="00636BA3" w:rsidRDefault="00D74E5B" w:rsidP="0037283E">
      <w:pPr>
        <w:pStyle w:val="Prrafodelista"/>
        <w:numPr>
          <w:ilvl w:val="0"/>
          <w:numId w:val="3"/>
        </w:numPr>
        <w:spacing w:line="360" w:lineRule="auto"/>
        <w:ind w:left="0" w:firstLine="0"/>
        <w:jc w:val="both"/>
        <w:rPr>
          <w:rFonts w:ascii="Palatino Linotype" w:eastAsia="Calibri" w:hAnsi="Palatino Linotype" w:cs="Arial"/>
          <w:lang w:val="es-ES"/>
        </w:rPr>
      </w:pPr>
      <w:r w:rsidRPr="00636BA3">
        <w:rPr>
          <w:rFonts w:ascii="Palatino Linotype" w:eastAsia="Calibri" w:hAnsi="Palatino Linotype" w:cs="Arial"/>
          <w:lang w:val="es-ES"/>
        </w:rPr>
        <w:t xml:space="preserve">El día </w:t>
      </w:r>
      <w:r w:rsidR="00D529CB" w:rsidRPr="00636BA3">
        <w:rPr>
          <w:rFonts w:ascii="Palatino Linotype" w:eastAsia="Calibri" w:hAnsi="Palatino Linotype" w:cs="Arial"/>
          <w:b/>
          <w:lang w:val="es-ES"/>
        </w:rPr>
        <w:t>siete de enero de dos mil veintiséis</w:t>
      </w:r>
      <w:r w:rsidRPr="00636BA3">
        <w:rPr>
          <w:rFonts w:ascii="Palatino Linotype" w:hAnsi="Palatino Linotype"/>
          <w:b/>
        </w:rPr>
        <w:t xml:space="preserve">, </w:t>
      </w:r>
      <w:r w:rsidRPr="00636BA3">
        <w:rPr>
          <w:rFonts w:ascii="Palatino Linotype" w:eastAsia="Calibri" w:hAnsi="Palatino Linotype" w:cs="Arial"/>
          <w:lang w:val="es-ES"/>
        </w:rPr>
        <w:t xml:space="preserve">se presentó ante el </w:t>
      </w:r>
      <w:r w:rsidRPr="00636BA3">
        <w:rPr>
          <w:rFonts w:ascii="Palatino Linotype" w:eastAsia="Calibri" w:hAnsi="Palatino Linotype" w:cs="Arial"/>
          <w:b/>
          <w:lang w:val="es-ES"/>
        </w:rPr>
        <w:t>SUJETO OBLIGADO</w:t>
      </w:r>
      <w:r w:rsidRPr="00636BA3">
        <w:rPr>
          <w:rFonts w:ascii="Palatino Linotype" w:eastAsia="Calibri" w:hAnsi="Palatino Linotype" w:cs="Arial"/>
        </w:rPr>
        <w:t xml:space="preserve"> vía </w:t>
      </w:r>
      <w:r w:rsidRPr="00636BA3">
        <w:rPr>
          <w:rFonts w:ascii="Palatino Linotype" w:eastAsia="Calibri" w:hAnsi="Palatino Linotype" w:cs="Arial"/>
          <w:lang w:val="es-ES"/>
        </w:rPr>
        <w:t>SAIMEX, la solicitud de información pública registrada con el número</w:t>
      </w:r>
      <w:r w:rsidR="00B012E5" w:rsidRPr="00636BA3">
        <w:rPr>
          <w:rFonts w:ascii="Palatino Linotype" w:hAnsi="Palatino Linotype"/>
          <w:b/>
          <w:bCs/>
          <w:color w:val="000000" w:themeColor="text1"/>
        </w:rPr>
        <w:t xml:space="preserve"> </w:t>
      </w:r>
      <w:r w:rsidR="0037283E" w:rsidRPr="00636BA3">
        <w:rPr>
          <w:rFonts w:ascii="Palatino Linotype" w:hAnsi="Palatino Linotype"/>
          <w:b/>
          <w:bCs/>
          <w:color w:val="000000" w:themeColor="text1"/>
        </w:rPr>
        <w:t xml:space="preserve"> 00004/TENANCIN/IP/2026</w:t>
      </w:r>
      <w:r w:rsidRPr="00636BA3">
        <w:rPr>
          <w:rFonts w:ascii="Palatino Linotype" w:hAnsi="Palatino Linotype"/>
          <w:b/>
          <w:bCs/>
          <w:color w:val="000000" w:themeColor="text1"/>
        </w:rPr>
        <w:t xml:space="preserve">; </w:t>
      </w:r>
      <w:r w:rsidRPr="00636BA3">
        <w:rPr>
          <w:rFonts w:ascii="Palatino Linotype" w:eastAsia="Calibri" w:hAnsi="Palatino Linotype" w:cs="Arial"/>
          <w:lang w:val="es-ES"/>
        </w:rPr>
        <w:t>en la que solicitó la siguiente información:</w:t>
      </w:r>
    </w:p>
    <w:p w14:paraId="4EB496B9" w14:textId="77777777" w:rsidR="00AC5204" w:rsidRPr="00636BA3" w:rsidRDefault="00AC5204" w:rsidP="00E848C1">
      <w:pPr>
        <w:jc w:val="both"/>
        <w:rPr>
          <w:rFonts w:ascii="Palatino Linotype" w:eastAsia="Palatino Linotype" w:hAnsi="Palatino Linotype" w:cs="Palatino Linotype"/>
          <w:i/>
          <w:color w:val="000000"/>
        </w:rPr>
      </w:pPr>
    </w:p>
    <w:p w14:paraId="01071DCA" w14:textId="041502C9" w:rsidR="00D74E5B" w:rsidRPr="00636BA3" w:rsidRDefault="00D74E5B" w:rsidP="00A1166F">
      <w:pPr>
        <w:ind w:left="1134" w:right="849"/>
        <w:jc w:val="both"/>
        <w:rPr>
          <w:rFonts w:ascii="Palatino Linotype" w:hAnsi="Palatino Linotype"/>
          <w:color w:val="000000" w:themeColor="text1"/>
        </w:rPr>
      </w:pPr>
      <w:r w:rsidRPr="00636BA3">
        <w:rPr>
          <w:rFonts w:ascii="Palatino Linotype" w:hAnsi="Palatino Linotype"/>
          <w:i/>
          <w:color w:val="000000" w:themeColor="text1"/>
        </w:rPr>
        <w:t>“</w:t>
      </w:r>
      <w:r w:rsidR="0037283E" w:rsidRPr="00636BA3">
        <w:rPr>
          <w:rFonts w:ascii="Palatino Linotype" w:hAnsi="Palatino Linotype"/>
          <w:i/>
          <w:color w:val="000000"/>
        </w:rPr>
        <w:t>Solicito el expediente técnico, solicitudes de la obra, catálogo de conceptos y sus respectivos precios unitarios. De la obras obras: Construcción de Cárcamo de Bombeo en Planta Potabilizadora La Alameda en Tenancingo de Degollado (FAISMUN 44) y Construcción de Drenaje Sanitario en Calle Privada del Pozo en Colonia San Ramón, Tenancingo (FAISMUN 35).</w:t>
      </w:r>
      <w:r w:rsidRPr="00636BA3">
        <w:rPr>
          <w:rFonts w:ascii="Palatino Linotype" w:hAnsi="Palatino Linotype"/>
          <w:i/>
          <w:color w:val="000000" w:themeColor="text1"/>
        </w:rPr>
        <w:t xml:space="preserve">” </w:t>
      </w:r>
      <w:r w:rsidR="0018366D" w:rsidRPr="00636BA3">
        <w:rPr>
          <w:rFonts w:ascii="Palatino Linotype" w:hAnsi="Palatino Linotype"/>
          <w:i/>
          <w:color w:val="000000" w:themeColor="text1"/>
        </w:rPr>
        <w:t>(</w:t>
      </w:r>
      <w:r w:rsidRPr="00636BA3">
        <w:rPr>
          <w:rFonts w:ascii="Palatino Linotype" w:hAnsi="Palatino Linotype"/>
          <w:color w:val="000000" w:themeColor="text1"/>
        </w:rPr>
        <w:t>Sic).</w:t>
      </w:r>
    </w:p>
    <w:p w14:paraId="090E750D" w14:textId="77777777" w:rsidR="00AC5204" w:rsidRPr="00636BA3" w:rsidRDefault="00AC5204" w:rsidP="00E848C1">
      <w:pPr>
        <w:pBdr>
          <w:top w:val="nil"/>
          <w:left w:val="nil"/>
          <w:bottom w:val="nil"/>
          <w:right w:val="nil"/>
          <w:between w:val="nil"/>
        </w:pBdr>
        <w:rPr>
          <w:rFonts w:ascii="Palatino Linotype" w:eastAsia="Palatino Linotype" w:hAnsi="Palatino Linotype" w:cs="Palatino Linotype"/>
        </w:rPr>
      </w:pPr>
    </w:p>
    <w:p w14:paraId="5E8BCA2F" w14:textId="77777777" w:rsidR="00636BA3" w:rsidRPr="00636BA3" w:rsidRDefault="00636BA3" w:rsidP="00E848C1">
      <w:pPr>
        <w:pBdr>
          <w:top w:val="nil"/>
          <w:left w:val="nil"/>
          <w:bottom w:val="nil"/>
          <w:right w:val="nil"/>
          <w:between w:val="nil"/>
        </w:pBdr>
        <w:rPr>
          <w:rFonts w:ascii="Palatino Linotype" w:eastAsia="Palatino Linotype" w:hAnsi="Palatino Linotype" w:cs="Palatino Linotype"/>
        </w:rPr>
      </w:pPr>
    </w:p>
    <w:p w14:paraId="0AAD1CB7" w14:textId="05535C18" w:rsidR="00D74E5B" w:rsidRPr="00636BA3" w:rsidRDefault="00B74F0B" w:rsidP="00636BA3">
      <w:pPr>
        <w:pStyle w:val="Prrafodelista"/>
        <w:numPr>
          <w:ilvl w:val="0"/>
          <w:numId w:val="10"/>
        </w:numPr>
        <w:spacing w:line="360" w:lineRule="auto"/>
        <w:ind w:left="0" w:firstLine="0"/>
        <w:jc w:val="both"/>
        <w:rPr>
          <w:rFonts w:ascii="Palatino Linotype" w:eastAsia="MS Mincho" w:hAnsi="Palatino Linotype"/>
          <w:b/>
          <w:color w:val="000000" w:themeColor="text1"/>
        </w:rPr>
      </w:pPr>
      <w:r w:rsidRPr="00636BA3">
        <w:rPr>
          <w:rFonts w:ascii="Palatino Linotype" w:hAnsi="Palatino Linotype" w:cs="Arial"/>
          <w:b/>
          <w:color w:val="000000" w:themeColor="text1"/>
          <w:lang w:val="es-ES"/>
        </w:rPr>
        <w:t>M</w:t>
      </w:r>
      <w:r w:rsidR="00D74E5B" w:rsidRPr="00636BA3">
        <w:rPr>
          <w:rFonts w:ascii="Palatino Linotype" w:hAnsi="Palatino Linotype" w:cs="Arial"/>
          <w:b/>
          <w:color w:val="000000" w:themeColor="text1"/>
          <w:lang w:val="es-ES"/>
        </w:rPr>
        <w:t>odalidad de entrega de la información</w:t>
      </w:r>
      <w:r w:rsidRPr="00636BA3">
        <w:rPr>
          <w:rFonts w:ascii="Palatino Linotype" w:hAnsi="Palatino Linotype" w:cs="Arial"/>
          <w:color w:val="000000" w:themeColor="text1"/>
          <w:lang w:val="es-ES"/>
        </w:rPr>
        <w:t>:</w:t>
      </w:r>
      <w:r w:rsidR="00A1166F" w:rsidRPr="00636BA3">
        <w:rPr>
          <w:rFonts w:ascii="Palatino Linotype" w:hAnsi="Palatino Linotype" w:cs="Arial"/>
          <w:bCs/>
          <w:color w:val="000000" w:themeColor="text1"/>
          <w:lang w:val="es-ES"/>
        </w:rPr>
        <w:t xml:space="preserve"> </w:t>
      </w:r>
      <w:r w:rsidR="00A1166F" w:rsidRPr="00636BA3">
        <w:rPr>
          <w:rFonts w:ascii="Palatino Linotype" w:hAnsi="Palatino Linotype" w:cs="Arial"/>
          <w:iCs/>
          <w:color w:val="000000" w:themeColor="text1"/>
          <w:lang w:val="es-ES"/>
        </w:rPr>
        <w:t>a</w:t>
      </w:r>
      <w:r w:rsidR="00D74E5B" w:rsidRPr="00636BA3">
        <w:rPr>
          <w:rFonts w:ascii="Palatino Linotype" w:hAnsi="Palatino Linotype" w:cs="Arial"/>
          <w:iCs/>
          <w:color w:val="000000" w:themeColor="text1"/>
          <w:lang w:val="es-ES"/>
        </w:rPr>
        <w:t xml:space="preserve"> través del</w:t>
      </w:r>
      <w:r w:rsidR="00D74E5B" w:rsidRPr="00636BA3">
        <w:rPr>
          <w:rFonts w:ascii="Palatino Linotype" w:hAnsi="Palatino Linotype" w:cs="Arial"/>
          <w:b/>
          <w:i/>
          <w:iCs/>
          <w:color w:val="000000" w:themeColor="text1"/>
          <w:lang w:val="es-ES"/>
        </w:rPr>
        <w:t xml:space="preserve"> </w:t>
      </w:r>
      <w:r w:rsidR="00D74E5B" w:rsidRPr="00636BA3">
        <w:rPr>
          <w:rFonts w:ascii="Palatino Linotype" w:hAnsi="Palatino Linotype" w:cs="Arial"/>
          <w:b/>
          <w:iCs/>
          <w:color w:val="000000" w:themeColor="text1"/>
          <w:lang w:val="es-ES"/>
        </w:rPr>
        <w:t>SAIMEX</w:t>
      </w:r>
      <w:r w:rsidR="00D74E5B" w:rsidRPr="00636BA3">
        <w:rPr>
          <w:rFonts w:ascii="Palatino Linotype" w:eastAsia="Calibri" w:hAnsi="Palatino Linotype" w:cs="Arial"/>
          <w:b/>
          <w:color w:val="000000" w:themeColor="text1"/>
          <w:lang w:val="es-ES"/>
        </w:rPr>
        <w:t>.</w:t>
      </w:r>
    </w:p>
    <w:p w14:paraId="2E333ECF"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EFD4E5E" w14:textId="68D930DA" w:rsidR="00D74E5B" w:rsidRPr="00636BA3" w:rsidRDefault="00D74E5B" w:rsidP="00DA60CE">
      <w:pPr>
        <w:pStyle w:val="Prrafodelista"/>
        <w:numPr>
          <w:ilvl w:val="0"/>
          <w:numId w:val="3"/>
        </w:numPr>
        <w:tabs>
          <w:tab w:val="left" w:pos="426"/>
        </w:tabs>
        <w:spacing w:line="360" w:lineRule="auto"/>
        <w:ind w:left="0" w:firstLine="0"/>
        <w:jc w:val="both"/>
        <w:rPr>
          <w:rFonts w:ascii="Palatino Linotype" w:hAnsi="Palatino Linotype" w:cs="Arial"/>
        </w:rPr>
      </w:pPr>
      <w:r w:rsidRPr="00636BA3">
        <w:rPr>
          <w:rFonts w:ascii="Palatino Linotype" w:eastAsia="MS Mincho" w:hAnsi="Palatino Linotype"/>
          <w:color w:val="000000" w:themeColor="text1"/>
        </w:rPr>
        <w:lastRenderedPageBreak/>
        <w:t xml:space="preserve">En fecha </w:t>
      </w:r>
      <w:r w:rsidR="00D529CB" w:rsidRPr="00636BA3">
        <w:rPr>
          <w:rFonts w:ascii="Palatino Linotype" w:eastAsia="MS Mincho" w:hAnsi="Palatino Linotype"/>
          <w:b/>
          <w:color w:val="000000" w:themeColor="text1"/>
        </w:rPr>
        <w:t>cuatro de febrero de dos mil veintiséis</w:t>
      </w:r>
      <w:r w:rsidRPr="00636BA3">
        <w:rPr>
          <w:rFonts w:ascii="Palatino Linotype" w:eastAsia="MS Mincho" w:hAnsi="Palatino Linotype"/>
          <w:color w:val="000000" w:themeColor="text1"/>
        </w:rPr>
        <w:t xml:space="preserve">, dio respuesta a la solicitud de información </w:t>
      </w:r>
      <w:r w:rsidR="00A1166F" w:rsidRPr="00636BA3">
        <w:rPr>
          <w:rFonts w:ascii="Palatino Linotype" w:eastAsia="MS Mincho" w:hAnsi="Palatino Linotype"/>
          <w:color w:val="000000" w:themeColor="text1"/>
        </w:rPr>
        <w:t xml:space="preserve">mediante </w:t>
      </w:r>
      <w:r w:rsidR="00B012E5" w:rsidRPr="00636BA3">
        <w:rPr>
          <w:rFonts w:ascii="Palatino Linotype" w:eastAsia="MS Mincho" w:hAnsi="Palatino Linotype"/>
          <w:color w:val="000000" w:themeColor="text1"/>
        </w:rPr>
        <w:t>un archivo</w:t>
      </w:r>
      <w:r w:rsidR="00A1166F" w:rsidRPr="00636BA3">
        <w:rPr>
          <w:rFonts w:ascii="Palatino Linotype" w:eastAsia="MS Mincho" w:hAnsi="Palatino Linotype"/>
          <w:color w:val="000000" w:themeColor="text1"/>
        </w:rPr>
        <w:t xml:space="preserve"> en formato pdf cuyo contenido grosso modo se desglosa</w:t>
      </w:r>
      <w:r w:rsidRPr="00636BA3">
        <w:rPr>
          <w:rFonts w:ascii="Palatino Linotype" w:eastAsia="MS Mincho" w:hAnsi="Palatino Linotype"/>
          <w:color w:val="000000" w:themeColor="text1"/>
        </w:rPr>
        <w:t>:</w:t>
      </w:r>
    </w:p>
    <w:p w14:paraId="56B4796D" w14:textId="77777777" w:rsidR="00D74E5B" w:rsidRPr="00636BA3" w:rsidRDefault="00D74E5B" w:rsidP="00E848C1">
      <w:pPr>
        <w:tabs>
          <w:tab w:val="left" w:pos="426"/>
        </w:tabs>
        <w:spacing w:line="360" w:lineRule="auto"/>
        <w:jc w:val="both"/>
        <w:rPr>
          <w:rFonts w:ascii="Palatino Linotype" w:hAnsi="Palatino Linotype" w:cs="Arial"/>
        </w:rPr>
      </w:pPr>
    </w:p>
    <w:p w14:paraId="50222D5C" w14:textId="1FFA48CF" w:rsidR="00B74F0B" w:rsidRPr="00636BA3" w:rsidRDefault="002A7E12" w:rsidP="009863A8">
      <w:pPr>
        <w:ind w:left="1134" w:right="849"/>
        <w:jc w:val="both"/>
        <w:rPr>
          <w:rFonts w:ascii="Palatino Linotype" w:hAnsi="Palatino Linotype" w:cs="Arial"/>
          <w:bCs/>
          <w:i/>
        </w:rPr>
      </w:pPr>
      <w:r w:rsidRPr="00636BA3">
        <w:rPr>
          <w:rFonts w:ascii="Palatino Linotype" w:hAnsi="Palatino Linotype" w:cs="Arial"/>
          <w:b/>
          <w:bCs/>
        </w:rPr>
        <w:t>Oficio respuesta Transparencia.pdf</w:t>
      </w:r>
      <w:r w:rsidR="00A1166F" w:rsidRPr="00636BA3">
        <w:rPr>
          <w:rFonts w:ascii="Palatino Linotype" w:hAnsi="Palatino Linotype" w:cs="Arial"/>
          <w:b/>
          <w:bCs/>
        </w:rPr>
        <w:t xml:space="preserve">: </w:t>
      </w:r>
      <w:r w:rsidR="009863A8" w:rsidRPr="00636BA3">
        <w:rPr>
          <w:rFonts w:ascii="Palatino Linotype" w:hAnsi="Palatino Linotype" w:cs="Arial"/>
          <w:bCs/>
          <w:i/>
        </w:rPr>
        <w:t xml:space="preserve">Donde </w:t>
      </w:r>
      <w:r w:rsidR="0037283E" w:rsidRPr="00636BA3">
        <w:rPr>
          <w:rFonts w:ascii="Palatino Linotype" w:hAnsi="Palatino Linotype" w:cs="Arial"/>
          <w:bCs/>
          <w:i/>
        </w:rPr>
        <w:t>el Director</w:t>
      </w:r>
      <w:r w:rsidR="00704FEF" w:rsidRPr="00636BA3">
        <w:rPr>
          <w:rFonts w:ascii="Palatino Linotype" w:hAnsi="Palatino Linotype" w:cs="Arial"/>
          <w:bCs/>
          <w:i/>
        </w:rPr>
        <w:t xml:space="preserve"> de </w:t>
      </w:r>
      <w:r w:rsidR="00B74F0B" w:rsidRPr="00636BA3">
        <w:rPr>
          <w:rFonts w:ascii="Palatino Linotype" w:hAnsi="Palatino Linotype" w:cs="Arial"/>
          <w:bCs/>
          <w:i/>
        </w:rPr>
        <w:t xml:space="preserve">Obras Públicas </w:t>
      </w:r>
      <w:r w:rsidR="00704FEF" w:rsidRPr="00636BA3">
        <w:rPr>
          <w:rFonts w:ascii="Palatino Linotype" w:hAnsi="Palatino Linotype" w:cs="Arial"/>
          <w:bCs/>
          <w:i/>
        </w:rPr>
        <w:t xml:space="preserve"> </w:t>
      </w:r>
      <w:r w:rsidR="009863A8" w:rsidRPr="00636BA3">
        <w:rPr>
          <w:rFonts w:ascii="Palatino Linotype" w:hAnsi="Palatino Linotype" w:cs="Arial"/>
          <w:bCs/>
          <w:i/>
        </w:rPr>
        <w:t xml:space="preserve">señaló que </w:t>
      </w:r>
    </w:p>
    <w:p w14:paraId="6FC1F02A" w14:textId="2559DC13" w:rsidR="00A1166F" w:rsidRPr="00636BA3" w:rsidRDefault="0037283E" w:rsidP="002A7E12">
      <w:pPr>
        <w:pStyle w:val="Prrafodelista"/>
        <w:numPr>
          <w:ilvl w:val="0"/>
          <w:numId w:val="10"/>
        </w:numPr>
        <w:spacing w:line="276" w:lineRule="auto"/>
        <w:ind w:left="1560"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La obra #44 denominada “construcción de cárcamo de bombeo en planta potabilizadora la alameda en Tenancingo de degollado” fue cancelada por Sesión de cabildo</w:t>
      </w:r>
    </w:p>
    <w:p w14:paraId="2766151F" w14:textId="5D3F33E2" w:rsidR="00EC0FAE" w:rsidRPr="00636BA3" w:rsidRDefault="0037283E" w:rsidP="002A7E12">
      <w:pPr>
        <w:pStyle w:val="Prrafodelista"/>
        <w:numPr>
          <w:ilvl w:val="0"/>
          <w:numId w:val="10"/>
        </w:numPr>
        <w:spacing w:line="276" w:lineRule="auto"/>
        <w:ind w:left="1560"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Señala que anexa la información de la obra #35 de nominada “Construcción de drenaje sanitario en calle privada del pozo en colonia San Ramón, Tenancingo”</w:t>
      </w:r>
    </w:p>
    <w:p w14:paraId="11309CAE" w14:textId="77777777" w:rsidR="00EC0FAE" w:rsidRPr="00636BA3" w:rsidRDefault="00EC0FAE" w:rsidP="00EC0FAE">
      <w:pPr>
        <w:spacing w:line="276" w:lineRule="auto"/>
        <w:ind w:left="1200" w:right="849"/>
        <w:rPr>
          <w:rFonts w:ascii="Palatino Linotype" w:eastAsia="Palatino Linotype" w:hAnsi="Palatino Linotype" w:cs="Palatino Linotype"/>
          <w:b/>
          <w:i/>
        </w:rPr>
      </w:pPr>
    </w:p>
    <w:p w14:paraId="7E27632E" w14:textId="1CA2CBD3" w:rsidR="00D74E5B" w:rsidRPr="00636BA3" w:rsidRDefault="00D74E5B" w:rsidP="0037283E">
      <w:pPr>
        <w:pStyle w:val="Prrafodelista"/>
        <w:numPr>
          <w:ilvl w:val="0"/>
          <w:numId w:val="3"/>
        </w:numPr>
        <w:tabs>
          <w:tab w:val="left" w:pos="142"/>
          <w:tab w:val="left" w:pos="426"/>
        </w:tabs>
        <w:spacing w:line="360" w:lineRule="auto"/>
        <w:ind w:left="0" w:firstLine="0"/>
        <w:jc w:val="both"/>
        <w:rPr>
          <w:rFonts w:ascii="Palatino Linotype" w:hAnsi="Palatino Linotype"/>
          <w:color w:val="000000" w:themeColor="text1"/>
        </w:rPr>
      </w:pPr>
      <w:bookmarkStart w:id="2" w:name="_heading=h.30j0zll" w:colFirst="0" w:colLast="0"/>
      <w:bookmarkEnd w:id="2"/>
      <w:r w:rsidRPr="00636BA3">
        <w:rPr>
          <w:rFonts w:ascii="Palatino Linotype" w:hAnsi="Palatino Linotype" w:cs="Arial"/>
          <w:color w:val="000000" w:themeColor="text1"/>
          <w:lang w:val="es-ES"/>
        </w:rPr>
        <w:t xml:space="preserve">Derivado de la respuesta del </w:t>
      </w:r>
      <w:r w:rsidRPr="00636BA3">
        <w:rPr>
          <w:rFonts w:ascii="Palatino Linotype" w:hAnsi="Palatino Linotype" w:cs="Arial"/>
          <w:b/>
          <w:bCs/>
          <w:color w:val="000000" w:themeColor="text1"/>
          <w:lang w:val="es-ES"/>
        </w:rPr>
        <w:t>SUJETO OBLIGADO</w:t>
      </w:r>
      <w:r w:rsidRPr="00636BA3">
        <w:rPr>
          <w:rFonts w:ascii="Palatino Linotype" w:hAnsi="Palatino Linotype" w:cs="Arial"/>
          <w:color w:val="000000" w:themeColor="text1"/>
          <w:lang w:val="es-ES"/>
        </w:rPr>
        <w:t xml:space="preserve">, el </w:t>
      </w:r>
      <w:r w:rsidR="0037283E" w:rsidRPr="00636BA3">
        <w:rPr>
          <w:rFonts w:ascii="Palatino Linotype" w:hAnsi="Palatino Linotype" w:cs="Arial"/>
          <w:b/>
          <w:color w:val="000000" w:themeColor="text1"/>
          <w:lang w:val="es-ES"/>
        </w:rPr>
        <w:t>cuatro de febrero de dos mil veintiséis</w:t>
      </w:r>
      <w:r w:rsidRPr="00636BA3">
        <w:rPr>
          <w:rFonts w:ascii="Palatino Linotype" w:hAnsi="Palatino Linotype" w:cs="Arial"/>
          <w:color w:val="000000" w:themeColor="text1"/>
          <w:lang w:val="es-ES"/>
        </w:rPr>
        <w:t xml:space="preserve">, el particular interpuso el recurso de revisión </w:t>
      </w:r>
      <w:r w:rsidR="0037283E" w:rsidRPr="00636BA3">
        <w:rPr>
          <w:rFonts w:ascii="Palatino Linotype" w:hAnsi="Palatino Linotype"/>
          <w:b/>
          <w:bCs/>
        </w:rPr>
        <w:t>01243/INFOEM/IP/RR/2026</w:t>
      </w:r>
      <w:r w:rsidRPr="00636BA3">
        <w:rPr>
          <w:rFonts w:ascii="Palatino Linotype" w:eastAsia="Calibri" w:hAnsi="Palatino Linotype" w:cs="Arial"/>
          <w:color w:val="000000" w:themeColor="text1"/>
          <w:lang w:val="es-ES"/>
        </w:rPr>
        <w:t>;</w:t>
      </w:r>
      <w:r w:rsidRPr="00636BA3">
        <w:rPr>
          <w:rFonts w:ascii="Palatino Linotype" w:hAnsi="Palatino Linotype" w:cs="Arial"/>
          <w:color w:val="000000" w:themeColor="text1"/>
          <w:lang w:val="es-ES"/>
        </w:rPr>
        <w:t xml:space="preserve"> impugnación en la que refirió lo siguiente:</w:t>
      </w:r>
    </w:p>
    <w:p w14:paraId="4814D984" w14:textId="77777777" w:rsidR="00357CF4" w:rsidRPr="00636BA3" w:rsidRDefault="00357CF4" w:rsidP="00357CF4">
      <w:pPr>
        <w:tabs>
          <w:tab w:val="left" w:pos="142"/>
          <w:tab w:val="left" w:pos="426"/>
        </w:tabs>
        <w:spacing w:line="360" w:lineRule="auto"/>
        <w:jc w:val="both"/>
        <w:rPr>
          <w:rFonts w:ascii="Palatino Linotype" w:hAnsi="Palatino Linotype"/>
          <w:color w:val="000000" w:themeColor="text1"/>
        </w:rPr>
      </w:pPr>
    </w:p>
    <w:p w14:paraId="62E975E4" w14:textId="1D7E0DEC" w:rsidR="00D74E5B" w:rsidRPr="00636BA3" w:rsidRDefault="00D529CB" w:rsidP="00DA60CE">
      <w:pPr>
        <w:pStyle w:val="Prrafodelista"/>
        <w:numPr>
          <w:ilvl w:val="0"/>
          <w:numId w:val="4"/>
        </w:numPr>
        <w:spacing w:line="360" w:lineRule="auto"/>
        <w:jc w:val="both"/>
        <w:rPr>
          <w:rFonts w:ascii="Palatino Linotype" w:eastAsiaTheme="majorEastAsia" w:hAnsi="Palatino Linotype" w:cstheme="majorBidi"/>
          <w:i/>
          <w:color w:val="000000" w:themeColor="text1"/>
        </w:rPr>
      </w:pPr>
      <w:r w:rsidRPr="00636BA3">
        <w:rPr>
          <w:rFonts w:ascii="Palatino Linotype" w:hAnsi="Palatino Linotype" w:cs="Arial"/>
          <w:b/>
          <w:color w:val="000000" w:themeColor="text1"/>
          <w:lang w:val="es-ES"/>
        </w:rPr>
        <w:t>ACTO IMPUGNADO:</w:t>
      </w:r>
      <w:r w:rsidRPr="00636BA3">
        <w:rPr>
          <w:rFonts w:ascii="Palatino Linotype" w:hAnsi="Palatino Linotype" w:cs="Arial"/>
          <w:color w:val="000000" w:themeColor="text1"/>
          <w:lang w:val="es-ES"/>
        </w:rPr>
        <w:t xml:space="preserve"> </w:t>
      </w:r>
    </w:p>
    <w:p w14:paraId="315C9CF9" w14:textId="122C7A35" w:rsidR="00D74E5B" w:rsidRPr="00636BA3" w:rsidRDefault="00D74E5B" w:rsidP="00704FEF">
      <w:pPr>
        <w:ind w:left="1134" w:right="849"/>
        <w:jc w:val="both"/>
        <w:rPr>
          <w:rFonts w:ascii="Palatino Linotype" w:eastAsiaTheme="majorEastAsia" w:hAnsi="Palatino Linotype" w:cstheme="majorBidi"/>
          <w:i/>
          <w:color w:val="000000" w:themeColor="text1"/>
        </w:rPr>
      </w:pPr>
      <w:r w:rsidRPr="00636BA3">
        <w:rPr>
          <w:rStyle w:val="Ttulo2Car"/>
          <w:rFonts w:ascii="Palatino Linotype" w:hAnsi="Palatino Linotype"/>
          <w:i/>
          <w:color w:val="000000" w:themeColor="text1"/>
          <w:sz w:val="24"/>
          <w:szCs w:val="24"/>
        </w:rPr>
        <w:t>“</w:t>
      </w:r>
      <w:r w:rsidR="0037283E" w:rsidRPr="00636BA3">
        <w:rPr>
          <w:rFonts w:ascii="Palatino Linotype" w:hAnsi="Palatino Linotype"/>
          <w:i/>
          <w:color w:val="000000"/>
        </w:rPr>
        <w:t>Información de Construcción de Drenaje Sanitario en Calle Privada del Pozo en Colonia San Ramón, Tenancingo (FAISMUN 35).</w:t>
      </w:r>
      <w:r w:rsidRPr="00636BA3">
        <w:rPr>
          <w:rStyle w:val="Ttulo2Car"/>
          <w:rFonts w:ascii="Palatino Linotype" w:hAnsi="Palatino Linotype"/>
          <w:i/>
          <w:color w:val="000000" w:themeColor="text1"/>
          <w:sz w:val="24"/>
          <w:szCs w:val="24"/>
        </w:rPr>
        <w:t xml:space="preserve">”  </w:t>
      </w:r>
      <w:r w:rsidRPr="00636BA3">
        <w:rPr>
          <w:rFonts w:ascii="Palatino Linotype" w:hAnsi="Palatino Linotype" w:cs="Arial"/>
          <w:color w:val="000000" w:themeColor="text1"/>
          <w:lang w:val="es-ES"/>
        </w:rPr>
        <w:t>(Sic).</w:t>
      </w:r>
    </w:p>
    <w:p w14:paraId="48FEBA93" w14:textId="09E43CCF" w:rsidR="00D74E5B" w:rsidRPr="00636BA3" w:rsidRDefault="00D529CB" w:rsidP="00DA60CE">
      <w:pPr>
        <w:pStyle w:val="Prrafodelista"/>
        <w:numPr>
          <w:ilvl w:val="0"/>
          <w:numId w:val="4"/>
        </w:numPr>
        <w:spacing w:line="360" w:lineRule="auto"/>
        <w:jc w:val="both"/>
        <w:rPr>
          <w:rFonts w:ascii="Palatino Linotype" w:hAnsi="Palatino Linotype"/>
          <w:i/>
          <w:color w:val="000000" w:themeColor="text1"/>
        </w:rPr>
      </w:pPr>
      <w:r w:rsidRPr="00636BA3">
        <w:rPr>
          <w:rFonts w:ascii="Palatino Linotype" w:hAnsi="Palatino Linotype" w:cs="Arial"/>
          <w:b/>
          <w:color w:val="000000" w:themeColor="text1"/>
          <w:lang w:val="es-ES"/>
        </w:rPr>
        <w:t>RAZONES O MOTIVOS DE INCONFORMIDAD</w:t>
      </w:r>
      <w:r w:rsidR="00D74E5B" w:rsidRPr="00636BA3">
        <w:rPr>
          <w:rFonts w:ascii="Palatino Linotype" w:hAnsi="Palatino Linotype" w:cs="Arial"/>
          <w:b/>
          <w:color w:val="000000" w:themeColor="text1"/>
          <w:lang w:val="es-ES"/>
        </w:rPr>
        <w:t>:</w:t>
      </w:r>
      <w:r w:rsidR="00D74E5B" w:rsidRPr="00636BA3">
        <w:rPr>
          <w:rFonts w:ascii="Palatino Linotype" w:hAnsi="Palatino Linotype" w:cs="Arial"/>
          <w:color w:val="000000" w:themeColor="text1"/>
          <w:lang w:val="es-ES"/>
        </w:rPr>
        <w:t xml:space="preserve"> </w:t>
      </w:r>
    </w:p>
    <w:p w14:paraId="6F486321" w14:textId="75897D9A" w:rsidR="00D74E5B" w:rsidRPr="00636BA3" w:rsidRDefault="00D74E5B" w:rsidP="00704FEF">
      <w:pPr>
        <w:ind w:left="1134" w:right="849"/>
        <w:jc w:val="both"/>
        <w:rPr>
          <w:rFonts w:ascii="Palatino Linotype" w:hAnsi="Palatino Linotype"/>
          <w:i/>
          <w:color w:val="000000" w:themeColor="text1"/>
        </w:rPr>
      </w:pPr>
      <w:r w:rsidRPr="00636BA3">
        <w:rPr>
          <w:rFonts w:ascii="Palatino Linotype" w:hAnsi="Palatino Linotype"/>
          <w:i/>
          <w:color w:val="000000" w:themeColor="text1"/>
        </w:rPr>
        <w:t>“</w:t>
      </w:r>
      <w:r w:rsidR="0037283E" w:rsidRPr="00636BA3">
        <w:rPr>
          <w:rFonts w:ascii="Palatino Linotype" w:hAnsi="Palatino Linotype"/>
          <w:i/>
          <w:color w:val="000000"/>
        </w:rPr>
        <w:t>No se entregó la información solicitada para la Construcción de Drenaje Sanitario en Calle Privada del Pozo en Colonia San Ramón, Tenancingo (FAISMUN 35).Solo se entregó oficio donde se menciona que se adjunta la información solicitada, pero no es enviada,</w:t>
      </w:r>
      <w:r w:rsidRPr="00636BA3">
        <w:rPr>
          <w:rFonts w:ascii="Palatino Linotype" w:hAnsi="Palatino Linotype"/>
          <w:i/>
          <w:color w:val="000000" w:themeColor="text1"/>
        </w:rPr>
        <w:t xml:space="preserve">” </w:t>
      </w:r>
      <w:r w:rsidRPr="00636BA3">
        <w:rPr>
          <w:rFonts w:ascii="Palatino Linotype" w:hAnsi="Palatino Linotype" w:cs="Arial"/>
          <w:color w:val="000000" w:themeColor="text1"/>
          <w:lang w:val="es-ES"/>
        </w:rPr>
        <w:t>(Sic).</w:t>
      </w:r>
    </w:p>
    <w:p w14:paraId="470FDF00" w14:textId="77777777" w:rsidR="003D7A21" w:rsidRPr="00636BA3"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46EAE023" w14:textId="77777777" w:rsidR="00D74E5B" w:rsidRPr="00636BA3" w:rsidRDefault="00D74E5B" w:rsidP="00DA60CE">
      <w:pPr>
        <w:pStyle w:val="Prrafodelista"/>
        <w:numPr>
          <w:ilvl w:val="0"/>
          <w:numId w:val="3"/>
        </w:numPr>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636BA3">
        <w:rPr>
          <w:rFonts w:ascii="Palatino Linotype" w:eastAsia="Palatino Linotype" w:hAnsi="Palatino Linotype" w:cs="Palatino Linotype"/>
          <w:b/>
        </w:rPr>
        <w:t xml:space="preserve">Ley de </w:t>
      </w:r>
      <w:r w:rsidRPr="00636BA3">
        <w:rPr>
          <w:rFonts w:ascii="Palatino Linotype" w:eastAsia="Palatino Linotype" w:hAnsi="Palatino Linotype" w:cs="Palatino Linotype"/>
          <w:b/>
        </w:rPr>
        <w:lastRenderedPageBreak/>
        <w:t xml:space="preserve">Transparencia y Acceso a la Información Pública del Estado de México y Municipios </w:t>
      </w:r>
      <w:r w:rsidRPr="00636BA3">
        <w:rPr>
          <w:rFonts w:ascii="Palatino Linotype" w:eastAsia="Palatino Linotype" w:hAnsi="Palatino Linotype" w:cs="Palatino Linotype"/>
        </w:rPr>
        <w:t xml:space="preserve">se turna a la </w:t>
      </w:r>
      <w:r w:rsidRPr="00636BA3">
        <w:rPr>
          <w:rFonts w:ascii="Palatino Linotype" w:eastAsia="Palatino Linotype" w:hAnsi="Palatino Linotype" w:cs="Palatino Linotype"/>
          <w:b/>
        </w:rPr>
        <w:t xml:space="preserve">Comisionada María del Rosario Mejía Ayala, </w:t>
      </w:r>
      <w:r w:rsidRPr="00636BA3">
        <w:rPr>
          <w:rFonts w:ascii="Palatino Linotype" w:eastAsia="Palatino Linotype" w:hAnsi="Palatino Linotype" w:cs="Palatino Linotype"/>
        </w:rPr>
        <w:t xml:space="preserve">para su análisis. </w:t>
      </w:r>
    </w:p>
    <w:p w14:paraId="3BA57016" w14:textId="77777777" w:rsidR="003D7A21" w:rsidRPr="00636BA3"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4C9DFDF" w14:textId="5E5EAE27" w:rsidR="00D74E5B" w:rsidRPr="00636BA3" w:rsidRDefault="00D74E5B" w:rsidP="00DA60CE">
      <w:pPr>
        <w:pStyle w:val="Prrafodelista"/>
        <w:numPr>
          <w:ilvl w:val="0"/>
          <w:numId w:val="3"/>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636BA3">
        <w:rPr>
          <w:rFonts w:ascii="Palatino Linotype" w:hAnsi="Palatino Linotype" w:cs="Arial"/>
          <w:color w:val="000000" w:themeColor="text1"/>
          <w:lang w:val="es-ES"/>
        </w:rPr>
        <w:t>La Comisionada Ponente</w:t>
      </w:r>
      <w:r w:rsidRPr="00636BA3">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37283E" w:rsidRPr="00636BA3">
        <w:rPr>
          <w:rFonts w:ascii="Palatino Linotype" w:eastAsia="Calibri" w:hAnsi="Palatino Linotype" w:cs="Arial"/>
          <w:b/>
          <w:bCs/>
          <w:color w:val="000000" w:themeColor="text1"/>
          <w:lang w:val="es-ES"/>
        </w:rPr>
        <w:t>seis de febrero de dos mil veintiséis</w:t>
      </w:r>
      <w:r w:rsidRPr="00636BA3">
        <w:rPr>
          <w:rFonts w:ascii="Palatino Linotype" w:eastAsia="Calibri" w:hAnsi="Palatino Linotype" w:cs="Arial"/>
          <w:color w:val="000000" w:themeColor="text1"/>
          <w:lang w:val="es-ES"/>
        </w:rPr>
        <w:t xml:space="preserve">, puso a disposición de las partes el expediente electrónico </w:t>
      </w:r>
      <w:r w:rsidRPr="00636BA3">
        <w:rPr>
          <w:rFonts w:ascii="Palatino Linotype" w:eastAsia="Calibri" w:hAnsi="Palatino Linotype" w:cs="Arial"/>
          <w:color w:val="000000" w:themeColor="text1"/>
        </w:rPr>
        <w:t xml:space="preserve">vía </w:t>
      </w:r>
      <w:r w:rsidRPr="00636BA3">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636BA3">
        <w:rPr>
          <w:rFonts w:ascii="Palatino Linotype" w:eastAsia="Calibri" w:hAnsi="Palatino Linotype" w:cs="Arial"/>
          <w:b/>
          <w:color w:val="000000" w:themeColor="text1"/>
          <w:lang w:val="es-ES"/>
        </w:rPr>
        <w:t>SUJETO OBLIGADO</w:t>
      </w:r>
      <w:r w:rsidRPr="00636BA3">
        <w:rPr>
          <w:rFonts w:ascii="Palatino Linotype" w:eastAsia="Calibri" w:hAnsi="Palatino Linotype" w:cs="Arial"/>
          <w:color w:val="000000" w:themeColor="text1"/>
          <w:lang w:val="es-ES"/>
        </w:rPr>
        <w:t xml:space="preserve"> presentara </w:t>
      </w:r>
      <w:bookmarkEnd w:id="3"/>
      <w:r w:rsidRPr="00636BA3">
        <w:rPr>
          <w:rFonts w:ascii="Palatino Linotype" w:eastAsia="Calibri" w:hAnsi="Palatino Linotype" w:cs="Arial"/>
          <w:color w:val="000000" w:themeColor="text1"/>
          <w:lang w:val="es-ES"/>
        </w:rPr>
        <w:t>su informe justificado procedente.</w:t>
      </w:r>
    </w:p>
    <w:p w14:paraId="5F9E4CB8"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61EF1C5E" w14:textId="7BCD0764" w:rsidR="00C92F34" w:rsidRPr="00636BA3" w:rsidRDefault="0037283E" w:rsidP="0037283E">
      <w:pPr>
        <w:pStyle w:val="Prrafodelista"/>
        <w:numPr>
          <w:ilvl w:val="0"/>
          <w:numId w:val="5"/>
        </w:numPr>
        <w:tabs>
          <w:tab w:val="left" w:pos="426"/>
        </w:tabs>
        <w:spacing w:line="360" w:lineRule="auto"/>
        <w:ind w:right="27"/>
        <w:jc w:val="both"/>
        <w:rPr>
          <w:rFonts w:ascii="Palatino Linotype" w:eastAsia="Calibri" w:hAnsi="Palatino Linotype" w:cs="Arial"/>
          <w:b/>
          <w:color w:val="000000" w:themeColor="text1"/>
        </w:rPr>
      </w:pPr>
      <w:r w:rsidRPr="00636BA3">
        <w:rPr>
          <w:rFonts w:ascii="Palatino Linotype" w:eastAsia="Calibri" w:hAnsi="Palatino Linotype" w:cs="Arial"/>
          <w:color w:val="000000" w:themeColor="text1"/>
        </w:rPr>
        <w:t>El SUJETO OBLIGADO omitió rendir el informe justificado correspondiente, por su parte, el RECURRENTE no realizó manifestaciones que a su derecho convinieran y asistieran.</w:t>
      </w:r>
    </w:p>
    <w:p w14:paraId="0E7C5D70" w14:textId="77777777" w:rsidR="0037283E" w:rsidRPr="00636BA3" w:rsidRDefault="0037283E" w:rsidP="0037283E">
      <w:pPr>
        <w:tabs>
          <w:tab w:val="left" w:pos="426"/>
        </w:tabs>
        <w:spacing w:line="360" w:lineRule="auto"/>
        <w:ind w:right="27"/>
        <w:jc w:val="both"/>
        <w:rPr>
          <w:rFonts w:ascii="Palatino Linotype" w:eastAsia="Calibri" w:hAnsi="Palatino Linotype" w:cs="Arial"/>
          <w:b/>
          <w:color w:val="000000" w:themeColor="text1"/>
        </w:rPr>
      </w:pPr>
    </w:p>
    <w:p w14:paraId="54321416" w14:textId="7CFCB832" w:rsidR="00CA3D2F" w:rsidRPr="00636BA3" w:rsidRDefault="001D53DE" w:rsidP="00DA60CE">
      <w:pPr>
        <w:pStyle w:val="Prrafodelista"/>
        <w:numPr>
          <w:ilvl w:val="0"/>
          <w:numId w:val="5"/>
        </w:numPr>
        <w:tabs>
          <w:tab w:val="left" w:pos="426"/>
        </w:tabs>
        <w:spacing w:line="360" w:lineRule="auto"/>
        <w:ind w:right="27"/>
        <w:contextualSpacing w:val="0"/>
        <w:jc w:val="both"/>
        <w:rPr>
          <w:rFonts w:ascii="Palatino Linotype" w:hAnsi="Palatino Linotype"/>
          <w:b/>
          <w:color w:val="000000" w:themeColor="text1"/>
        </w:rPr>
      </w:pPr>
      <w:r w:rsidRPr="00636BA3">
        <w:rPr>
          <w:rFonts w:ascii="Palatino Linotype" w:eastAsia="Calibri" w:hAnsi="Palatino Linotype" w:cs="Arial"/>
          <w:color w:val="000000" w:themeColor="text1"/>
        </w:rPr>
        <w:t xml:space="preserve"> </w:t>
      </w:r>
      <w:r w:rsidR="00CA3D2F" w:rsidRPr="00636BA3">
        <w:rPr>
          <w:rFonts w:ascii="Palatino Linotype" w:hAnsi="Palatino Linotype"/>
        </w:rPr>
        <w:t xml:space="preserve">En </w:t>
      </w:r>
      <w:r w:rsidR="00CA3D2F" w:rsidRPr="00636BA3">
        <w:rPr>
          <w:rFonts w:ascii="Palatino Linotype" w:hAnsi="Palatino Linotype"/>
          <w:b/>
        </w:rPr>
        <w:t xml:space="preserve">fecha </w:t>
      </w:r>
      <w:r w:rsidR="0037283E" w:rsidRPr="00636BA3">
        <w:rPr>
          <w:rFonts w:ascii="Palatino Linotype" w:hAnsi="Palatino Linotype"/>
          <w:b/>
        </w:rPr>
        <w:t>nueve de abril</w:t>
      </w:r>
      <w:r w:rsidR="00807F3A" w:rsidRPr="00636BA3">
        <w:rPr>
          <w:rFonts w:ascii="Palatino Linotype" w:hAnsi="Palatino Linotype"/>
          <w:b/>
        </w:rPr>
        <w:t xml:space="preserve"> de dos mil veintiséis</w:t>
      </w:r>
      <w:r w:rsidR="00CA3D2F" w:rsidRPr="00636BA3">
        <w:rPr>
          <w:rFonts w:ascii="Palatino Linotype" w:hAnsi="Palatino Linotype"/>
        </w:rPr>
        <w:t>, se acordó ampliar el término para resolver el presente asunto.</w:t>
      </w:r>
    </w:p>
    <w:p w14:paraId="2039602B" w14:textId="77777777" w:rsidR="00CA3D2F" w:rsidRPr="00636BA3" w:rsidRDefault="00CA3D2F" w:rsidP="00CA3D2F">
      <w:pPr>
        <w:pStyle w:val="Prrafodelista"/>
        <w:ind w:right="27"/>
        <w:rPr>
          <w:rFonts w:ascii="Palatino Linotype" w:hAnsi="Palatino Linotype"/>
          <w:b/>
          <w:color w:val="000000" w:themeColor="text1"/>
        </w:rPr>
      </w:pPr>
    </w:p>
    <w:p w14:paraId="2F2A1E55" w14:textId="645F9A5B" w:rsidR="00807F3A" w:rsidRPr="00B862A7" w:rsidRDefault="00CA3D2F" w:rsidP="00B862A7">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36BA3">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r w:rsidR="00807F3A" w:rsidRPr="00636BA3">
        <w:rPr>
          <w:rFonts w:ascii="Palatino Linotype" w:eastAsia="Palatino Linotype" w:hAnsi="Palatino Linotype" w:cs="Palatino Linotype"/>
          <w:color w:val="000000"/>
        </w:rPr>
        <w:t>.</w:t>
      </w:r>
    </w:p>
    <w:p w14:paraId="7A55279D" w14:textId="5EE7D9F1" w:rsidR="00807F3A" w:rsidRPr="00636BA3" w:rsidRDefault="00807F3A" w:rsidP="00DA60CE">
      <w:pPr>
        <w:numPr>
          <w:ilvl w:val="0"/>
          <w:numId w:val="5"/>
        </w:numPr>
        <w:spacing w:line="360" w:lineRule="auto"/>
        <w:ind w:right="-29"/>
        <w:jc w:val="both"/>
        <w:rPr>
          <w:rFonts w:ascii="Palatino Linotype" w:eastAsia="Palatino Linotype" w:hAnsi="Palatino Linotype" w:cs="Palatino Linotype"/>
        </w:rPr>
      </w:pPr>
      <w:r w:rsidRPr="00636BA3">
        <w:rPr>
          <w:rFonts w:ascii="Palatino Linotype" w:eastAsia="Palatino Linotype" w:hAnsi="Palatino Linotype" w:cs="Palatino Linotype"/>
        </w:rPr>
        <w:lastRenderedPageBreak/>
        <w:t xml:space="preserve">La Comisionada Ponente decretó el cierre de instrucción mediante el acuerdo del </w:t>
      </w:r>
      <w:r w:rsidR="0037283E" w:rsidRPr="00636BA3">
        <w:rPr>
          <w:rFonts w:ascii="Palatino Linotype" w:eastAsia="Palatino Linotype" w:hAnsi="Palatino Linotype" w:cs="Palatino Linotype"/>
          <w:b/>
        </w:rPr>
        <w:t>dieciséis de abril</w:t>
      </w:r>
      <w:r w:rsidRPr="00636BA3">
        <w:rPr>
          <w:rFonts w:ascii="Palatino Linotype" w:eastAsia="Palatino Linotype" w:hAnsi="Palatino Linotype" w:cs="Palatino Linotype"/>
          <w:b/>
        </w:rPr>
        <w:t xml:space="preserve"> de dos mil veintiséis; </w:t>
      </w:r>
      <w:r w:rsidRPr="00636BA3">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r w:rsidR="0037283E" w:rsidRPr="00636BA3">
        <w:rPr>
          <w:rFonts w:ascii="Palatino Linotype" w:eastAsia="Palatino Linotype" w:hAnsi="Palatino Linotype" w:cs="Palatino Linotype"/>
        </w:rPr>
        <w:t>;</w:t>
      </w:r>
      <w:r w:rsidRPr="00636BA3">
        <w:rPr>
          <w:rFonts w:ascii="Palatino Linotype" w:eastAsia="Palatino Linotype" w:hAnsi="Palatino Linotype" w:cs="Palatino Linotype"/>
        </w:rPr>
        <w:t xml:space="preserve"> </w:t>
      </w:r>
    </w:p>
    <w:p w14:paraId="0868FA33" w14:textId="77777777" w:rsidR="00AC5204" w:rsidRPr="00636BA3" w:rsidRDefault="000806AA" w:rsidP="00E848C1">
      <w:pPr>
        <w:pStyle w:val="Ttulo2"/>
        <w:jc w:val="center"/>
        <w:rPr>
          <w:rFonts w:ascii="Palatino Linotype" w:eastAsia="Palatino Linotype" w:hAnsi="Palatino Linotype" w:cs="Palatino Linotype"/>
          <w:b/>
          <w:color w:val="000000"/>
          <w:sz w:val="24"/>
          <w:szCs w:val="24"/>
        </w:rPr>
      </w:pPr>
      <w:bookmarkStart w:id="4" w:name="_heading=h.1fob9te" w:colFirst="0" w:colLast="0"/>
      <w:bookmarkEnd w:id="4"/>
      <w:r w:rsidRPr="00636BA3">
        <w:rPr>
          <w:rFonts w:ascii="Palatino Linotype" w:eastAsia="Palatino Linotype" w:hAnsi="Palatino Linotype" w:cs="Palatino Linotype"/>
          <w:b/>
          <w:color w:val="000000"/>
          <w:sz w:val="24"/>
          <w:szCs w:val="24"/>
        </w:rPr>
        <w:t>C O N S I D E R A N D O</w:t>
      </w:r>
    </w:p>
    <w:p w14:paraId="4F3A2F67" w14:textId="77777777" w:rsidR="00C92F34" w:rsidRPr="00636BA3" w:rsidRDefault="00C92F34" w:rsidP="00C92F34">
      <w:pPr>
        <w:spacing w:line="720" w:lineRule="auto"/>
        <w:rPr>
          <w:rFonts w:ascii="Palatino Linotype" w:eastAsia="Palatino Linotype" w:hAnsi="Palatino Linotype" w:cs="Palatino Linotype"/>
        </w:rPr>
      </w:pPr>
    </w:p>
    <w:p w14:paraId="16A4C3DE" w14:textId="77777777" w:rsidR="00AC5204" w:rsidRPr="00636BA3"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5" w:name="_heading=h.3znysh7" w:colFirst="0" w:colLast="0"/>
      <w:bookmarkEnd w:id="5"/>
      <w:r w:rsidRPr="00636BA3">
        <w:rPr>
          <w:rFonts w:ascii="Palatino Linotype" w:eastAsia="Palatino Linotype" w:hAnsi="Palatino Linotype" w:cs="Palatino Linotype"/>
          <w:b/>
          <w:color w:val="000000"/>
          <w:sz w:val="24"/>
          <w:szCs w:val="24"/>
        </w:rPr>
        <w:t>PRIMERO. De la competencia</w:t>
      </w:r>
    </w:p>
    <w:p w14:paraId="49FAD4F8" w14:textId="77777777" w:rsidR="00AC5204" w:rsidRPr="00636BA3" w:rsidRDefault="007A40B2" w:rsidP="00DA60CE">
      <w:pPr>
        <w:pStyle w:val="Prrafodelista"/>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shd w:val="clear" w:color="auto" w:fill="FFFFFF"/>
        </w:rPr>
      </w:pPr>
      <w:r w:rsidRPr="00636BA3">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636BA3">
        <w:rPr>
          <w:rFonts w:ascii="Palatino Linotype" w:hAnsi="Palatino Linotype"/>
          <w:bCs/>
          <w:color w:val="000000"/>
          <w:shd w:val="clear" w:color="auto" w:fill="FFFFFF"/>
        </w:rPr>
        <w:t>Constitución Política de los Estados Unidos Mexicanos</w:t>
      </w:r>
      <w:r w:rsidRPr="00636BA3">
        <w:rPr>
          <w:rFonts w:ascii="Palatino Linotype" w:hAnsi="Palatino Linotype"/>
          <w:color w:val="000000"/>
          <w:shd w:val="clear" w:color="auto" w:fill="FFFFFF"/>
        </w:rPr>
        <w:t>; 5, párrafos trigésimo segundo, trigésimo tercero y trigésimo cuarto fracciones IV y V de la </w:t>
      </w:r>
      <w:r w:rsidRPr="00636BA3">
        <w:rPr>
          <w:rFonts w:ascii="Palatino Linotype" w:hAnsi="Palatino Linotype"/>
          <w:bCs/>
          <w:color w:val="000000"/>
          <w:shd w:val="clear" w:color="auto" w:fill="FFFFFF"/>
        </w:rPr>
        <w:t>Constitución Política del Estado Libre y Soberano de México</w:t>
      </w:r>
      <w:r w:rsidRPr="00636BA3">
        <w:rPr>
          <w:rFonts w:ascii="Palatino Linotype" w:hAnsi="Palatino Linotype"/>
          <w:color w:val="000000"/>
          <w:shd w:val="clear" w:color="auto" w:fill="FFFFFF"/>
        </w:rPr>
        <w:t>; artículos 1, 2 fracción II, 13, 29, 36 fracciones I y II, 176, 178, 179, 181 párrafo tercero y 185 de la </w:t>
      </w:r>
      <w:r w:rsidRPr="00636BA3">
        <w:rPr>
          <w:rFonts w:ascii="Palatino Linotype" w:hAnsi="Palatino Linotype"/>
          <w:bCs/>
          <w:color w:val="000000"/>
          <w:shd w:val="clear" w:color="auto" w:fill="FFFFFF"/>
        </w:rPr>
        <w:t>Ley de Transparencia y Acceso a la Información Pública del Estado de México y Municipios</w:t>
      </w:r>
      <w:r w:rsidRPr="00636BA3">
        <w:rPr>
          <w:rFonts w:ascii="Palatino Linotype" w:hAnsi="Palatino Linotype"/>
          <w:color w:val="000000"/>
          <w:shd w:val="clear" w:color="auto" w:fill="FFFFFF"/>
        </w:rPr>
        <w:t>; y 7, 9 fracciones I y XXIII, y 11 del </w:t>
      </w:r>
      <w:r w:rsidRPr="00636BA3">
        <w:rPr>
          <w:rFonts w:ascii="Palatino Linotype" w:hAnsi="Palatino Linotype"/>
          <w:bCs/>
          <w:color w:val="000000"/>
          <w:shd w:val="clear" w:color="auto" w:fill="FFFFFF"/>
        </w:rPr>
        <w:t>Reglamento Interior del Instituto de Transparencia, Acceso a la Información Pública y Protección de Datos Personales del Estado de México y Municipios</w:t>
      </w:r>
      <w:r w:rsidRPr="00636BA3">
        <w:rPr>
          <w:rFonts w:ascii="Palatino Linotype" w:hAnsi="Palatino Linotype"/>
          <w:color w:val="000000"/>
          <w:shd w:val="clear" w:color="auto" w:fill="FFFFFF"/>
        </w:rPr>
        <w:t>.</w:t>
      </w:r>
    </w:p>
    <w:p w14:paraId="7CCC943C" w14:textId="77777777" w:rsidR="00636BA3" w:rsidRDefault="00636BA3"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6" w:name="_heading=h.2et92p0" w:colFirst="0" w:colLast="0"/>
      <w:bookmarkEnd w:id="6"/>
    </w:p>
    <w:p w14:paraId="59001078" w14:textId="77777777" w:rsidR="00AC5204" w:rsidRPr="00636BA3"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r w:rsidRPr="00636BA3">
        <w:rPr>
          <w:rFonts w:ascii="Palatino Linotype" w:eastAsia="Palatino Linotype" w:hAnsi="Palatino Linotype" w:cs="Palatino Linotype"/>
          <w:b/>
          <w:color w:val="000000"/>
          <w:sz w:val="24"/>
          <w:szCs w:val="24"/>
        </w:rPr>
        <w:t>SEGUNDO. De la oportunidad y procedencia.</w:t>
      </w:r>
    </w:p>
    <w:p w14:paraId="7284B70A" w14:textId="14AA150A"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7" w:name="_heading=h.tyjcwt" w:colFirst="0" w:colLast="0"/>
      <w:bookmarkEnd w:id="7"/>
      <w:r w:rsidRPr="00636BA3">
        <w:rPr>
          <w:rFonts w:ascii="Palatino Linotype" w:eastAsia="Palatino Linotype" w:hAnsi="Palatino Linotype" w:cs="Palatino Linotype"/>
          <w:color w:val="000000"/>
        </w:rPr>
        <w:t xml:space="preserve"> El medio de impugnación fue presentado a través del </w:t>
      </w:r>
      <w:r w:rsidRPr="00636BA3">
        <w:rPr>
          <w:rFonts w:ascii="Palatino Linotype" w:eastAsia="Palatino Linotype" w:hAnsi="Palatino Linotype" w:cs="Palatino Linotype"/>
          <w:b/>
          <w:color w:val="000000"/>
        </w:rPr>
        <w:t xml:space="preserve">SAIMEX </w:t>
      </w:r>
      <w:r w:rsidRPr="00636BA3">
        <w:rPr>
          <w:rFonts w:ascii="Palatino Linotype" w:eastAsia="Palatino Linotype" w:hAnsi="Palatino Linotype" w:cs="Palatino Linotype"/>
          <w:color w:val="000000"/>
        </w:rPr>
        <w:t xml:space="preserve">en el formato previamente aprobado para tal efecto y dentro del plazo legal de quince días hábiles </w:t>
      </w:r>
      <w:r w:rsidRPr="00636BA3">
        <w:rPr>
          <w:rFonts w:ascii="Palatino Linotype" w:eastAsia="Palatino Linotype" w:hAnsi="Palatino Linotype" w:cs="Palatino Linotype"/>
          <w:color w:val="000000"/>
        </w:rPr>
        <w:lastRenderedPageBreak/>
        <w:t xml:space="preserve">otorgados; siendo así que el </w:t>
      </w:r>
      <w:r w:rsidRPr="00636BA3">
        <w:rPr>
          <w:rFonts w:ascii="Palatino Linotype" w:eastAsia="Palatino Linotype" w:hAnsi="Palatino Linotype" w:cs="Palatino Linotype"/>
          <w:b/>
          <w:color w:val="000000"/>
        </w:rPr>
        <w:t>SUJETO OBLIGADO</w:t>
      </w:r>
      <w:r w:rsidRPr="00636BA3">
        <w:rPr>
          <w:rFonts w:ascii="Palatino Linotype" w:eastAsia="Palatino Linotype" w:hAnsi="Palatino Linotype" w:cs="Palatino Linotype"/>
          <w:color w:val="000000"/>
        </w:rPr>
        <w:t xml:space="preserve"> entregó respuesta </w:t>
      </w:r>
      <w:r w:rsidR="004D6CC9" w:rsidRPr="00636BA3">
        <w:rPr>
          <w:rFonts w:ascii="Palatino Linotype" w:eastAsia="Palatino Linotype" w:hAnsi="Palatino Linotype" w:cs="Palatino Linotype"/>
          <w:b/>
          <w:color w:val="000000"/>
        </w:rPr>
        <w:t xml:space="preserve">el </w:t>
      </w:r>
      <w:r w:rsidR="0037283E" w:rsidRPr="00636BA3">
        <w:rPr>
          <w:rFonts w:ascii="Palatino Linotype" w:eastAsia="Palatino Linotype" w:hAnsi="Palatino Linotype" w:cs="Palatino Linotype"/>
          <w:b/>
          <w:color w:val="000000"/>
        </w:rPr>
        <w:t>cuatro de febrero de dos mil veintiséis</w:t>
      </w:r>
      <w:r w:rsidRPr="00636BA3">
        <w:rPr>
          <w:rFonts w:ascii="Palatino Linotype" w:eastAsia="Palatino Linotype" w:hAnsi="Palatino Linotype" w:cs="Palatino Linotype"/>
          <w:color w:val="000000"/>
        </w:rPr>
        <w:t xml:space="preserve">, de tal forma que el plazo para interponer el recurso de revisión transcurrió del </w:t>
      </w:r>
      <w:r w:rsidR="0037283E" w:rsidRPr="00636BA3">
        <w:rPr>
          <w:rFonts w:ascii="Palatino Linotype" w:eastAsia="Palatino Linotype" w:hAnsi="Palatino Linotype" w:cs="Palatino Linotype"/>
          <w:b/>
          <w:color w:val="000000"/>
        </w:rPr>
        <w:t>cinco al veinticuatro de febrero de dos mil veintiséis</w:t>
      </w:r>
      <w:r w:rsidRPr="00636BA3">
        <w:rPr>
          <w:rFonts w:ascii="Palatino Linotype" w:eastAsia="Palatino Linotype" w:hAnsi="Palatino Linotype" w:cs="Palatino Linotype"/>
          <w:color w:val="000000"/>
        </w:rPr>
        <w:t xml:space="preserve">, en consecuencia, si la parte </w:t>
      </w:r>
      <w:r w:rsidRPr="00636BA3">
        <w:rPr>
          <w:rFonts w:ascii="Palatino Linotype" w:eastAsia="Palatino Linotype" w:hAnsi="Palatino Linotype" w:cs="Palatino Linotype"/>
          <w:b/>
          <w:color w:val="000000"/>
        </w:rPr>
        <w:t xml:space="preserve">RECURRENTE </w:t>
      </w:r>
      <w:r w:rsidRPr="00636BA3">
        <w:rPr>
          <w:rFonts w:ascii="Palatino Linotype" w:eastAsia="Palatino Linotype" w:hAnsi="Palatino Linotype" w:cs="Palatino Linotype"/>
          <w:color w:val="000000"/>
        </w:rPr>
        <w:t xml:space="preserve">presentó su inconformidad el </w:t>
      </w:r>
      <w:r w:rsidR="0037283E" w:rsidRPr="00636BA3">
        <w:rPr>
          <w:rFonts w:ascii="Palatino Linotype" w:eastAsia="Palatino Linotype" w:hAnsi="Palatino Linotype" w:cs="Palatino Linotype"/>
          <w:b/>
          <w:color w:val="000000"/>
        </w:rPr>
        <w:t>cuatro de febrero de dos mil veintiséis</w:t>
      </w:r>
      <w:r w:rsidRPr="00636BA3">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14:paraId="686EE69A" w14:textId="77777777" w:rsidR="00D74E5B" w:rsidRPr="00636BA3" w:rsidRDefault="00D74E5B"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4979FFD" w14:textId="3AEA580B" w:rsidR="00B437CB" w:rsidRPr="00636BA3" w:rsidRDefault="00B437CB" w:rsidP="00B437CB">
      <w:pPr>
        <w:pStyle w:val="Prrafodelista"/>
        <w:numPr>
          <w:ilvl w:val="0"/>
          <w:numId w:val="8"/>
        </w:numPr>
        <w:spacing w:line="360" w:lineRule="auto"/>
        <w:ind w:left="0" w:right="27" w:firstLine="0"/>
        <w:jc w:val="both"/>
        <w:rPr>
          <w:rFonts w:ascii="Palatino Linotype" w:eastAsia="Calibri" w:hAnsi="Palatino Linotype" w:cs="Arial"/>
        </w:rPr>
      </w:pPr>
      <w:r w:rsidRPr="00636BA3">
        <w:rPr>
          <w:rFonts w:ascii="Palatino Linotype" w:eastAsia="Calibri" w:hAnsi="Palatino Linotype" w:cs="Arial"/>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E1784A" w14:textId="77777777" w:rsidR="00B437CB" w:rsidRPr="00636BA3" w:rsidRDefault="00B437CB" w:rsidP="00B437CB">
      <w:pPr>
        <w:spacing w:line="360" w:lineRule="auto"/>
        <w:ind w:left="2130" w:right="27"/>
        <w:jc w:val="both"/>
        <w:rPr>
          <w:rFonts w:ascii="Palatino Linotype" w:eastAsia="Calibri" w:hAnsi="Palatino Linotype" w:cs="Arial"/>
        </w:rPr>
      </w:pPr>
    </w:p>
    <w:p w14:paraId="3FD07E62" w14:textId="77777777" w:rsidR="00B437CB" w:rsidRPr="00636BA3" w:rsidRDefault="00B437CB" w:rsidP="00B437CB">
      <w:pPr>
        <w:pStyle w:val="Prrafodelista"/>
        <w:numPr>
          <w:ilvl w:val="0"/>
          <w:numId w:val="8"/>
        </w:numPr>
        <w:spacing w:line="360" w:lineRule="auto"/>
        <w:ind w:left="0" w:right="27" w:firstLine="0"/>
        <w:jc w:val="both"/>
        <w:rPr>
          <w:rFonts w:ascii="Palatino Linotype" w:eastAsia="Calibri" w:hAnsi="Palatino Linotype" w:cs="Arial"/>
        </w:rPr>
      </w:pPr>
      <w:r w:rsidRPr="00636BA3">
        <w:rPr>
          <w:rFonts w:ascii="Palatino Linotype" w:eastAsia="Calibri"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F5FB09D" w14:textId="77777777" w:rsidR="00636BA3" w:rsidRDefault="00636BA3" w:rsidP="00B437CB">
      <w:pPr>
        <w:spacing w:line="360" w:lineRule="auto"/>
        <w:ind w:left="1134" w:right="849"/>
        <w:jc w:val="both"/>
        <w:rPr>
          <w:rFonts w:ascii="Palatino Linotype" w:hAnsi="Palatino Linotype" w:cs="Arial"/>
          <w:b/>
          <w:i/>
        </w:rPr>
      </w:pPr>
    </w:p>
    <w:p w14:paraId="12926638" w14:textId="77777777" w:rsidR="00B437CB" w:rsidRPr="00636BA3" w:rsidRDefault="00B437CB" w:rsidP="00B437CB">
      <w:pPr>
        <w:spacing w:line="360" w:lineRule="auto"/>
        <w:ind w:left="1134" w:right="849"/>
        <w:jc w:val="both"/>
        <w:rPr>
          <w:rFonts w:ascii="Palatino Linotype" w:hAnsi="Palatino Linotype" w:cs="Arial"/>
          <w:i/>
        </w:rPr>
      </w:pPr>
      <w:r w:rsidRPr="00636BA3">
        <w:rPr>
          <w:rFonts w:ascii="Palatino Linotype" w:hAnsi="Palatino Linotype" w:cs="Arial"/>
          <w:b/>
          <w:i/>
        </w:rPr>
        <w:lastRenderedPageBreak/>
        <w:t>“RECURSO DE RECLAMACIÓN. SU INTERPOSICIÓN NO ES EXTEMPORÁNEA SI SE REALIZA ANTES DE QUE INICIE EL PLAZO PARA HACERLO</w:t>
      </w:r>
      <w:r w:rsidRPr="00636BA3">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636BA3">
        <w:rPr>
          <w:rFonts w:ascii="Palatino Linotype" w:eastAsia="Palatino Linotype" w:hAnsi="Palatino Linotype"/>
        </w:rPr>
        <w:t xml:space="preserve"> (Sic)</w:t>
      </w:r>
    </w:p>
    <w:p w14:paraId="1568333C" w14:textId="77777777" w:rsidR="00B437CB" w:rsidRPr="00636BA3" w:rsidRDefault="00B437CB" w:rsidP="00B437CB">
      <w:pPr>
        <w:spacing w:line="360" w:lineRule="auto"/>
        <w:ind w:left="2130" w:right="27"/>
        <w:jc w:val="both"/>
        <w:rPr>
          <w:rFonts w:ascii="Palatino Linotype" w:hAnsi="Palatino Linotype" w:cs="Arial"/>
          <w:i/>
        </w:rPr>
      </w:pPr>
    </w:p>
    <w:p w14:paraId="598243CF" w14:textId="77777777" w:rsidR="00B437CB" w:rsidRPr="00636BA3" w:rsidRDefault="00B437CB" w:rsidP="00B437CB">
      <w:pPr>
        <w:pStyle w:val="Prrafodelista"/>
        <w:numPr>
          <w:ilvl w:val="0"/>
          <w:numId w:val="8"/>
        </w:numPr>
        <w:spacing w:line="360" w:lineRule="auto"/>
        <w:ind w:left="0" w:right="27" w:firstLine="0"/>
        <w:jc w:val="both"/>
        <w:rPr>
          <w:rFonts w:ascii="Palatino Linotype" w:eastAsia="Calibri" w:hAnsi="Palatino Linotype" w:cs="Arial"/>
        </w:rPr>
      </w:pPr>
      <w:r w:rsidRPr="00636BA3">
        <w:rPr>
          <w:rFonts w:ascii="Palatino Linotype" w:eastAsia="Calibri" w:hAnsi="Palatino Linotype" w:cs="Arial"/>
        </w:rPr>
        <w:t xml:space="preserve">Esto es así porque en primer lugar es necesario que </w:t>
      </w:r>
      <w:r w:rsidRPr="00636BA3">
        <w:rPr>
          <w:rFonts w:ascii="Palatino Linotype" w:eastAsia="Calibri" w:hAnsi="Palatino Linotype" w:cs="Arial"/>
          <w:b/>
        </w:rPr>
        <w:t>EL RECURRENTE</w:t>
      </w:r>
      <w:r w:rsidRPr="00636BA3">
        <w:rPr>
          <w:rFonts w:ascii="Palatino Linotype" w:eastAsia="Calibri"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570532F" w14:textId="77777777" w:rsidR="00B437CB" w:rsidRPr="00636BA3" w:rsidRDefault="00B437CB" w:rsidP="00B437CB">
      <w:pPr>
        <w:spacing w:line="360" w:lineRule="auto"/>
        <w:ind w:right="27"/>
        <w:jc w:val="both"/>
        <w:rPr>
          <w:rFonts w:ascii="Palatino Linotype" w:eastAsia="Calibri" w:hAnsi="Palatino Linotype" w:cs="Arial"/>
        </w:rPr>
      </w:pPr>
    </w:p>
    <w:p w14:paraId="71341CFF" w14:textId="77777777" w:rsidR="00B437CB" w:rsidRPr="00636BA3" w:rsidRDefault="00B437CB" w:rsidP="00B437CB">
      <w:pPr>
        <w:pStyle w:val="Prrafodelista"/>
        <w:numPr>
          <w:ilvl w:val="0"/>
          <w:numId w:val="8"/>
        </w:numPr>
        <w:spacing w:line="360" w:lineRule="auto"/>
        <w:ind w:left="0" w:right="27" w:firstLine="0"/>
        <w:jc w:val="both"/>
        <w:rPr>
          <w:rFonts w:ascii="Palatino Linotype" w:eastAsia="Calibri" w:hAnsi="Palatino Linotype" w:cs="Arial"/>
        </w:rPr>
      </w:pPr>
      <w:r w:rsidRPr="00636BA3">
        <w:rPr>
          <w:rFonts w:ascii="Palatino Linotype" w:eastAsia="Calibri" w:hAnsi="Palatino Linotype" w:cs="Arial"/>
        </w:rPr>
        <w:t xml:space="preserve">Por lo que la presentación del recurso, el mismo día del conocimiento de la respuesta, -se insiste- no constituye un acto que altere el procedimiento, solo permite su </w:t>
      </w:r>
      <w:r w:rsidRPr="00636BA3">
        <w:rPr>
          <w:rFonts w:ascii="Palatino Linotype" w:eastAsia="Calibri" w:hAnsi="Palatino Linotype" w:cs="Arial"/>
        </w:rPr>
        <w:lastRenderedPageBreak/>
        <w:t>gestión de manera rápida lo que no afecta ningún principio procesal y es protector del derecho de acceso a la justicia pronta y expedita.</w:t>
      </w:r>
    </w:p>
    <w:p w14:paraId="77494444" w14:textId="77777777" w:rsidR="00B437CB" w:rsidRPr="00636BA3" w:rsidRDefault="00B437CB" w:rsidP="00B437CB">
      <w:pPr>
        <w:spacing w:line="360" w:lineRule="auto"/>
        <w:ind w:right="27"/>
        <w:jc w:val="both"/>
        <w:rPr>
          <w:rFonts w:ascii="Palatino Linotype" w:eastAsia="Calibri" w:hAnsi="Palatino Linotype" w:cs="Arial"/>
        </w:rPr>
      </w:pPr>
    </w:p>
    <w:p w14:paraId="50CCD89E" w14:textId="77777777" w:rsidR="00B437CB" w:rsidRPr="00636BA3" w:rsidRDefault="00B437CB" w:rsidP="00B437CB">
      <w:pPr>
        <w:pStyle w:val="Prrafodelista"/>
        <w:numPr>
          <w:ilvl w:val="0"/>
          <w:numId w:val="8"/>
        </w:numPr>
        <w:spacing w:line="360" w:lineRule="auto"/>
        <w:ind w:left="0" w:right="27" w:firstLine="0"/>
        <w:jc w:val="both"/>
        <w:rPr>
          <w:rFonts w:ascii="Palatino Linotype" w:eastAsia="Calibri" w:hAnsi="Palatino Linotype" w:cs="Arial"/>
        </w:rPr>
      </w:pPr>
      <w:r w:rsidRPr="00636BA3">
        <w:rPr>
          <w:rFonts w:ascii="Palatino Linotype" w:eastAsia="Calibri" w:hAnsi="Palatino Linotype" w:cs="Arial"/>
        </w:rPr>
        <w:t>Por lo tanto, la interposición del recurso de revisión antes de que inicie el plazo para su presentación no es determinante para declararlo extemporáneo, siempre y cuando ello ocurra de manera posterior a que se ha notificado la respuesta del SUJETO OBLIGADO.</w:t>
      </w:r>
    </w:p>
    <w:p w14:paraId="61A62E0D" w14:textId="77777777" w:rsidR="00C92F34" w:rsidRPr="00636BA3" w:rsidRDefault="00C92F34" w:rsidP="00C92F34">
      <w:pPr>
        <w:pStyle w:val="Prrafodelista"/>
        <w:rPr>
          <w:rFonts w:ascii="Palatino Linotype" w:eastAsia="Palatino Linotype" w:hAnsi="Palatino Linotype" w:cs="Palatino Linotype"/>
          <w:color w:val="000000"/>
        </w:rPr>
      </w:pPr>
    </w:p>
    <w:p w14:paraId="160F2F95"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FA11C54"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42C8A682" w14:textId="77777777" w:rsidR="00AC5204" w:rsidRPr="00636BA3" w:rsidRDefault="000806AA" w:rsidP="00E848C1">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8" w:name="_heading=h.3dy6vkm" w:colFirst="0" w:colLast="0"/>
      <w:bookmarkEnd w:id="8"/>
      <w:r w:rsidRPr="00636BA3">
        <w:rPr>
          <w:rFonts w:ascii="Palatino Linotype" w:eastAsia="Palatino Linotype" w:hAnsi="Palatino Linotype" w:cs="Palatino Linotype"/>
          <w:b/>
          <w:color w:val="000000"/>
          <w:sz w:val="24"/>
          <w:szCs w:val="24"/>
        </w:rPr>
        <w:t xml:space="preserve">TERCERO. Del planteamiento de la </w:t>
      </w:r>
      <w:r w:rsidRPr="00636BA3">
        <w:rPr>
          <w:rFonts w:ascii="Palatino Linotype" w:eastAsia="Palatino Linotype" w:hAnsi="Palatino Linotype" w:cs="Palatino Linotype"/>
          <w:b/>
          <w:i/>
          <w:color w:val="000000"/>
          <w:sz w:val="24"/>
          <w:szCs w:val="24"/>
        </w:rPr>
        <w:t>Litis.</w:t>
      </w:r>
    </w:p>
    <w:p w14:paraId="26A89F3F" w14:textId="77777777" w:rsidR="005A74CF"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9" w:name="_heading=h.1t3h5sf" w:colFirst="0" w:colLast="0"/>
      <w:bookmarkEnd w:id="9"/>
      <w:r w:rsidRPr="00636BA3">
        <w:rPr>
          <w:rFonts w:ascii="Palatino Linotype" w:eastAsia="Palatino Linotype" w:hAnsi="Palatino Linotype" w:cs="Palatino Linotype"/>
          <w:color w:val="000000"/>
        </w:rPr>
        <w:t xml:space="preserve">El </w:t>
      </w:r>
      <w:r w:rsidRPr="00636BA3">
        <w:rPr>
          <w:rFonts w:ascii="Palatino Linotype" w:eastAsia="Palatino Linotype" w:hAnsi="Palatino Linotype" w:cs="Palatino Linotype"/>
          <w:b/>
          <w:color w:val="000000"/>
        </w:rPr>
        <w:t>RECURRENTE</w:t>
      </w:r>
      <w:r w:rsidR="005A74CF" w:rsidRPr="00636BA3">
        <w:rPr>
          <w:rFonts w:ascii="Palatino Linotype" w:eastAsia="Palatino Linotype" w:hAnsi="Palatino Linotype" w:cs="Palatino Linotype"/>
          <w:color w:val="000000"/>
        </w:rPr>
        <w:t xml:space="preserve"> solicitó:</w:t>
      </w:r>
    </w:p>
    <w:p w14:paraId="21E11B15" w14:textId="77777777" w:rsidR="001D53DE" w:rsidRPr="00636BA3" w:rsidRDefault="001D53DE" w:rsidP="001D53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14:paraId="1648EB94" w14:textId="6D61DAAF" w:rsidR="004F3014" w:rsidRPr="00636BA3" w:rsidRDefault="004F3014" w:rsidP="00D529CB">
      <w:pPr>
        <w:pStyle w:val="Prrafodelista"/>
        <w:numPr>
          <w:ilvl w:val="3"/>
          <w:numId w:val="6"/>
        </w:numPr>
        <w:ind w:right="849"/>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Expediente técnico y de obra que incluya costos para la</w:t>
      </w:r>
      <w:r w:rsidR="00D529CB" w:rsidRPr="00636BA3">
        <w:rPr>
          <w:rFonts w:ascii="Palatino Linotype" w:eastAsia="Palatino Linotype" w:hAnsi="Palatino Linotype" w:cs="Palatino Linotype"/>
          <w:i/>
          <w:color w:val="000000"/>
        </w:rPr>
        <w:t>s obras denominadas</w:t>
      </w:r>
      <w:r w:rsidRPr="00636BA3">
        <w:rPr>
          <w:rFonts w:ascii="Palatino Linotype" w:eastAsia="Palatino Linotype" w:hAnsi="Palatino Linotype" w:cs="Palatino Linotype"/>
          <w:i/>
          <w:color w:val="000000"/>
        </w:rPr>
        <w:t xml:space="preserve"> </w:t>
      </w:r>
      <w:r w:rsidR="00D529CB" w:rsidRPr="00636BA3">
        <w:rPr>
          <w:rFonts w:ascii="Palatino Linotype" w:eastAsia="Palatino Linotype" w:hAnsi="Palatino Linotype" w:cs="Palatino Linotype"/>
          <w:i/>
          <w:color w:val="000000"/>
        </w:rPr>
        <w:t>“Construcción de Cárcamo de Bombeo en Planta Potabilizadora La Alameda en Tenancingo de Degollado (FAISMUN 44)” y “Construcción de Drenaje Sanitario en Calle Privada del Pozo en Colonia San Ramón, Tenancingo (FAISMUN 35).”</w:t>
      </w:r>
    </w:p>
    <w:p w14:paraId="61ACB897" w14:textId="4EB52493" w:rsidR="00AC5204" w:rsidRPr="00636BA3" w:rsidRDefault="00AC5204" w:rsidP="004F3014">
      <w:pPr>
        <w:pBdr>
          <w:top w:val="nil"/>
          <w:left w:val="nil"/>
          <w:bottom w:val="nil"/>
          <w:right w:val="nil"/>
          <w:between w:val="nil"/>
        </w:pBdr>
        <w:tabs>
          <w:tab w:val="left" w:pos="426"/>
          <w:tab w:val="left" w:pos="567"/>
        </w:tabs>
        <w:spacing w:line="276" w:lineRule="auto"/>
        <w:ind w:left="774" w:right="849"/>
        <w:rPr>
          <w:rFonts w:ascii="Palatino Linotype" w:eastAsia="Palatino Linotype" w:hAnsi="Palatino Linotype" w:cs="Palatino Linotype"/>
          <w:b/>
          <w:color w:val="000000"/>
        </w:rPr>
      </w:pPr>
    </w:p>
    <w:p w14:paraId="3A325EC2" w14:textId="52C578C7" w:rsidR="00D74E5B"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En respuesta, el </w:t>
      </w:r>
      <w:r w:rsidRPr="00636BA3">
        <w:rPr>
          <w:rFonts w:ascii="Palatino Linotype" w:eastAsia="Palatino Linotype" w:hAnsi="Palatino Linotype" w:cs="Palatino Linotype"/>
          <w:b/>
          <w:color w:val="000000"/>
        </w:rPr>
        <w:t>SUJETO OBLIGADO</w:t>
      </w:r>
      <w:r w:rsidRPr="00636BA3">
        <w:rPr>
          <w:rFonts w:ascii="Palatino Linotype" w:eastAsia="Palatino Linotype" w:hAnsi="Palatino Linotype" w:cs="Palatino Linotype"/>
          <w:color w:val="000000"/>
        </w:rPr>
        <w:t xml:space="preserve">, </w:t>
      </w:r>
      <w:r w:rsidR="005A74CF" w:rsidRPr="00636BA3">
        <w:rPr>
          <w:rFonts w:ascii="Palatino Linotype" w:eastAsia="Palatino Linotype" w:hAnsi="Palatino Linotype" w:cs="Palatino Linotype"/>
          <w:color w:val="000000"/>
        </w:rPr>
        <w:t xml:space="preserve">entregó </w:t>
      </w:r>
      <w:r w:rsidR="00C074F9" w:rsidRPr="00636BA3">
        <w:rPr>
          <w:rFonts w:ascii="Palatino Linotype" w:eastAsia="Palatino Linotype" w:hAnsi="Palatino Linotype" w:cs="Palatino Linotype"/>
          <w:color w:val="000000"/>
        </w:rPr>
        <w:t>el archivo electrónico descrito</w:t>
      </w:r>
      <w:r w:rsidR="00531D51" w:rsidRPr="00636BA3">
        <w:rPr>
          <w:rFonts w:ascii="Palatino Linotype" w:eastAsia="Palatino Linotype" w:hAnsi="Palatino Linotype" w:cs="Palatino Linotype"/>
          <w:color w:val="000000"/>
        </w:rPr>
        <w:t xml:space="preserve"> en el </w:t>
      </w:r>
      <w:r w:rsidR="001D53DE" w:rsidRPr="00636BA3">
        <w:rPr>
          <w:rFonts w:ascii="Palatino Linotype" w:eastAsia="Palatino Linotype" w:hAnsi="Palatino Linotype" w:cs="Palatino Linotype"/>
          <w:color w:val="000000"/>
        </w:rPr>
        <w:t xml:space="preserve">párrafo </w:t>
      </w:r>
      <w:r w:rsidR="00531D51" w:rsidRPr="00636BA3">
        <w:rPr>
          <w:rFonts w:ascii="Palatino Linotype" w:eastAsia="Palatino Linotype" w:hAnsi="Palatino Linotype" w:cs="Palatino Linotype"/>
          <w:color w:val="000000"/>
        </w:rPr>
        <w:t>segundo</w:t>
      </w:r>
      <w:r w:rsidR="005A74CF" w:rsidRPr="00636BA3">
        <w:rPr>
          <w:rFonts w:ascii="Palatino Linotype" w:eastAsia="Palatino Linotype" w:hAnsi="Palatino Linotype" w:cs="Palatino Linotype"/>
          <w:color w:val="000000"/>
        </w:rPr>
        <w:t>.</w:t>
      </w:r>
    </w:p>
    <w:p w14:paraId="396A1384" w14:textId="77777777" w:rsidR="00D74E5B" w:rsidRPr="00636BA3" w:rsidRDefault="00D74E5B" w:rsidP="00E848C1">
      <w:pPr>
        <w:pStyle w:val="Prrafodelista"/>
        <w:rPr>
          <w:rFonts w:ascii="Palatino Linotype" w:eastAsia="Palatino Linotype" w:hAnsi="Palatino Linotype" w:cs="Palatino Linotype"/>
          <w:color w:val="000000"/>
        </w:rPr>
      </w:pPr>
    </w:p>
    <w:p w14:paraId="357B7D08" w14:textId="1D4A1370"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lastRenderedPageBreak/>
        <w:t xml:space="preserve">Posteriormente, el </w:t>
      </w:r>
      <w:r w:rsidRPr="00636BA3">
        <w:rPr>
          <w:rFonts w:ascii="Palatino Linotype" w:eastAsia="Palatino Linotype" w:hAnsi="Palatino Linotype" w:cs="Palatino Linotype"/>
          <w:b/>
          <w:color w:val="000000"/>
        </w:rPr>
        <w:t xml:space="preserve">RECURRENTE </w:t>
      </w:r>
      <w:r w:rsidRPr="00636BA3">
        <w:rPr>
          <w:rFonts w:ascii="Palatino Linotype" w:eastAsia="Palatino Linotype" w:hAnsi="Palatino Linotype" w:cs="Palatino Linotype"/>
          <w:color w:val="000000"/>
        </w:rPr>
        <w:t>interpuso el</w:t>
      </w:r>
      <w:r w:rsidRPr="00636BA3">
        <w:rPr>
          <w:rFonts w:ascii="Palatino Linotype" w:eastAsia="Palatino Linotype" w:hAnsi="Palatino Linotype" w:cs="Palatino Linotype"/>
          <w:b/>
          <w:color w:val="000000"/>
        </w:rPr>
        <w:t xml:space="preserve"> </w:t>
      </w:r>
      <w:r w:rsidRPr="00636BA3">
        <w:rPr>
          <w:rFonts w:ascii="Palatino Linotype" w:eastAsia="Palatino Linotype" w:hAnsi="Palatino Linotype" w:cs="Palatino Linotype"/>
          <w:color w:val="000000"/>
        </w:rPr>
        <w:t xml:space="preserve">recurso de revisión número </w:t>
      </w:r>
      <w:r w:rsidR="004F3014" w:rsidRPr="00636BA3">
        <w:rPr>
          <w:rFonts w:ascii="Palatino Linotype" w:eastAsia="Palatino Linotype" w:hAnsi="Palatino Linotype" w:cs="Palatino Linotype"/>
          <w:b/>
          <w:color w:val="000000"/>
        </w:rPr>
        <w:t>01243</w:t>
      </w:r>
      <w:r w:rsidRPr="00636BA3">
        <w:rPr>
          <w:rFonts w:ascii="Palatino Linotype" w:eastAsia="Palatino Linotype" w:hAnsi="Palatino Linotype" w:cs="Palatino Linotype"/>
          <w:b/>
          <w:color w:val="000000"/>
        </w:rPr>
        <w:t>/INFOEM/IP/RR/202</w:t>
      </w:r>
      <w:r w:rsidR="004F3014" w:rsidRPr="00636BA3">
        <w:rPr>
          <w:rFonts w:ascii="Palatino Linotype" w:eastAsia="Palatino Linotype" w:hAnsi="Palatino Linotype" w:cs="Palatino Linotype"/>
          <w:b/>
          <w:color w:val="000000"/>
        </w:rPr>
        <w:t>6</w:t>
      </w:r>
      <w:r w:rsidRPr="00636BA3">
        <w:rPr>
          <w:rFonts w:ascii="Palatino Linotype" w:eastAsia="Palatino Linotype" w:hAnsi="Palatino Linotype" w:cs="Palatino Linotype"/>
          <w:color w:val="000000"/>
        </w:rPr>
        <w:t>, donde manifestó como motivos de inconformidad,</w:t>
      </w:r>
      <w:r w:rsidRPr="00636BA3">
        <w:rPr>
          <w:rFonts w:ascii="Palatino Linotype" w:eastAsia="Palatino Linotype" w:hAnsi="Palatino Linotype" w:cs="Palatino Linotype"/>
          <w:b/>
          <w:color w:val="000000"/>
        </w:rPr>
        <w:t xml:space="preserve"> </w:t>
      </w:r>
      <w:r w:rsidRPr="00636BA3">
        <w:rPr>
          <w:rFonts w:ascii="Palatino Linotype" w:eastAsia="Palatino Linotype" w:hAnsi="Palatino Linotype" w:cs="Palatino Linotype"/>
          <w:color w:val="000000"/>
        </w:rPr>
        <w:t xml:space="preserve">la </w:t>
      </w:r>
      <w:r w:rsidR="00FE4356" w:rsidRPr="00636BA3">
        <w:rPr>
          <w:rFonts w:ascii="Palatino Linotype" w:eastAsia="Palatino Linotype" w:hAnsi="Palatino Linotype" w:cs="Palatino Linotype"/>
          <w:color w:val="000000"/>
        </w:rPr>
        <w:t>entrega</w:t>
      </w:r>
      <w:r w:rsidR="00C074F9" w:rsidRPr="00636BA3">
        <w:rPr>
          <w:rFonts w:ascii="Palatino Linotype" w:eastAsia="Palatino Linotype" w:hAnsi="Palatino Linotype" w:cs="Palatino Linotype"/>
          <w:color w:val="000000"/>
        </w:rPr>
        <w:t xml:space="preserve"> </w:t>
      </w:r>
      <w:r w:rsidR="00373140" w:rsidRPr="00636BA3">
        <w:rPr>
          <w:rFonts w:ascii="Palatino Linotype" w:eastAsia="Palatino Linotype" w:hAnsi="Palatino Linotype" w:cs="Palatino Linotype"/>
          <w:color w:val="000000"/>
        </w:rPr>
        <w:t xml:space="preserve">de </w:t>
      </w:r>
      <w:r w:rsidR="005A74CF" w:rsidRPr="00636BA3">
        <w:rPr>
          <w:rFonts w:ascii="Palatino Linotype" w:eastAsia="Palatino Linotype" w:hAnsi="Palatino Linotype" w:cs="Palatino Linotype"/>
          <w:color w:val="000000"/>
        </w:rPr>
        <w:t xml:space="preserve"> información </w:t>
      </w:r>
      <w:r w:rsidR="00373140" w:rsidRPr="00636BA3">
        <w:rPr>
          <w:rFonts w:ascii="Palatino Linotype" w:eastAsia="Palatino Linotype" w:hAnsi="Palatino Linotype" w:cs="Palatino Linotype"/>
          <w:color w:val="000000"/>
        </w:rPr>
        <w:t xml:space="preserve">incompleta </w:t>
      </w:r>
      <w:r w:rsidR="005A74CF" w:rsidRPr="00636BA3">
        <w:rPr>
          <w:rFonts w:ascii="Palatino Linotype" w:eastAsia="Palatino Linotype" w:hAnsi="Palatino Linotype" w:cs="Palatino Linotype"/>
          <w:color w:val="000000"/>
        </w:rPr>
        <w:t>por el Sujeto Obligado.</w:t>
      </w:r>
    </w:p>
    <w:p w14:paraId="5D7859B8" w14:textId="77777777" w:rsidR="00531D51" w:rsidRPr="00636BA3" w:rsidRDefault="00531D51" w:rsidP="00531D51">
      <w:pPr>
        <w:pStyle w:val="Prrafodelista"/>
        <w:rPr>
          <w:rFonts w:ascii="Palatino Linotype" w:eastAsia="Palatino Linotype" w:hAnsi="Palatino Linotype" w:cs="Palatino Linotype"/>
          <w:b/>
          <w:color w:val="000000"/>
        </w:rPr>
      </w:pPr>
    </w:p>
    <w:p w14:paraId="6D16E26D" w14:textId="66A83113"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En dichas condiciones, la </w:t>
      </w:r>
      <w:r w:rsidRPr="00636BA3">
        <w:rPr>
          <w:rFonts w:ascii="Palatino Linotype" w:eastAsia="Palatino Linotype" w:hAnsi="Palatino Linotype" w:cs="Palatino Linotype"/>
          <w:i/>
          <w:color w:val="000000"/>
        </w:rPr>
        <w:t>Litis</w:t>
      </w:r>
      <w:r w:rsidRPr="00636BA3">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636BA3">
        <w:rPr>
          <w:rFonts w:ascii="Palatino Linotype" w:eastAsia="Palatino Linotype" w:hAnsi="Palatino Linotype" w:cs="Palatino Linotype"/>
          <w:b/>
          <w:color w:val="000000"/>
        </w:rPr>
        <w:t xml:space="preserve">fracción </w:t>
      </w:r>
      <w:r w:rsidR="001D53DE" w:rsidRPr="00636BA3">
        <w:rPr>
          <w:rFonts w:ascii="Palatino Linotype" w:eastAsia="Palatino Linotype" w:hAnsi="Palatino Linotype" w:cs="Palatino Linotype"/>
          <w:b/>
          <w:color w:val="000000"/>
        </w:rPr>
        <w:t>V</w:t>
      </w:r>
      <w:r w:rsidRPr="00636BA3">
        <w:rPr>
          <w:rFonts w:ascii="Palatino Linotype" w:eastAsia="Palatino Linotype" w:hAnsi="Palatino Linotype" w:cs="Palatino Linotype"/>
          <w:color w:val="000000"/>
        </w:rPr>
        <w:t xml:space="preserve"> de la </w:t>
      </w:r>
      <w:r w:rsidRPr="00636BA3">
        <w:rPr>
          <w:rFonts w:ascii="Palatino Linotype" w:eastAsia="Palatino Linotype" w:hAnsi="Palatino Linotype" w:cs="Palatino Linotype"/>
          <w:b/>
          <w:color w:val="000000"/>
        </w:rPr>
        <w:t>Ley de Transparencia y Acceso a la Información Pública del Estado de México y Municipios</w:t>
      </w:r>
      <w:r w:rsidRPr="00636BA3">
        <w:rPr>
          <w:rFonts w:ascii="Palatino Linotype" w:eastAsia="Palatino Linotype" w:hAnsi="Palatino Linotype" w:cs="Palatino Linotype"/>
          <w:color w:val="000000"/>
        </w:rPr>
        <w:t xml:space="preserve">. </w:t>
      </w:r>
    </w:p>
    <w:p w14:paraId="21F94FBC"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4749491" w14:textId="77777777" w:rsidR="00AC5204" w:rsidRPr="00636BA3"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r w:rsidRPr="00636BA3">
        <w:rPr>
          <w:rFonts w:ascii="Palatino Linotype" w:eastAsia="Palatino Linotype" w:hAnsi="Palatino Linotype" w:cs="Palatino Linotype"/>
          <w:b/>
          <w:color w:val="000000"/>
          <w:sz w:val="24"/>
          <w:szCs w:val="24"/>
        </w:rPr>
        <w:t>CUARTO. Del estudio y resolución del asunto.</w:t>
      </w:r>
    </w:p>
    <w:p w14:paraId="37748480"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0C0BE5DD"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3F7E0E13"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Definiendo el Derecho de Acceso a la Información Pública como: </w:t>
      </w:r>
      <w:r w:rsidRPr="00636BA3">
        <w:rPr>
          <w:rFonts w:ascii="Palatino Linotype" w:eastAsia="Palatino Linotype" w:hAnsi="Palatino Linotype" w:cs="Palatino Linotype"/>
          <w:i/>
          <w:color w:val="000000"/>
        </w:rPr>
        <w:t xml:space="preserve">La igualdad de </w:t>
      </w:r>
      <w:r w:rsidRPr="00636BA3">
        <w:rPr>
          <w:rFonts w:ascii="Palatino Linotype" w:eastAsia="Palatino Linotype" w:hAnsi="Palatino Linotype" w:cs="Palatino Linotype"/>
          <w:color w:val="000000"/>
        </w:rPr>
        <w:t>oportunidades</w:t>
      </w:r>
      <w:r w:rsidRPr="00636BA3">
        <w:rPr>
          <w:rFonts w:ascii="Palatino Linotype" w:eastAsia="Palatino Linotype" w:hAnsi="Palatino Linotype" w:cs="Palatino Linotype"/>
          <w:i/>
          <w:color w:val="000000"/>
        </w:rPr>
        <w:t xml:space="preserve"> para recibir, buscar e impartir información</w:t>
      </w:r>
      <w:r w:rsidRPr="00636BA3">
        <w:rPr>
          <w:rFonts w:ascii="Palatino Linotype" w:eastAsia="Palatino Linotype" w:hAnsi="Palatino Linotype" w:cs="Palatino Linotype"/>
          <w:i/>
          <w:color w:val="000000"/>
          <w:vertAlign w:val="superscript"/>
        </w:rPr>
        <w:footnoteReference w:id="1"/>
      </w:r>
      <w:r w:rsidRPr="00636BA3">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636BA3">
        <w:rPr>
          <w:rFonts w:ascii="Palatino Linotype" w:eastAsia="Palatino Linotype" w:hAnsi="Palatino Linotype" w:cs="Palatino Linotype"/>
          <w:i/>
          <w:color w:val="000000"/>
        </w:rPr>
        <w:lastRenderedPageBreak/>
        <w:t>estatal y municipal,</w:t>
      </w:r>
      <w:r w:rsidRPr="00636BA3">
        <w:rPr>
          <w:rFonts w:ascii="Palatino Linotype" w:eastAsia="Palatino Linotype" w:hAnsi="Palatino Linotype" w:cs="Palatino Linotype"/>
          <w:i/>
          <w:color w:val="000000"/>
          <w:vertAlign w:val="superscript"/>
        </w:rPr>
        <w:footnoteReference w:id="2"/>
      </w:r>
      <w:r w:rsidRPr="00636BA3">
        <w:rPr>
          <w:rFonts w:ascii="Palatino Linotype" w:eastAsia="Palatino Linotype" w:hAnsi="Palatino Linotype" w:cs="Palatino Linotype"/>
          <w:color w:val="000000"/>
        </w:rPr>
        <w:t>que se constituye como una herramienta fundamental para ejercer</w:t>
      </w:r>
      <w:r w:rsidRPr="00636BA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636BA3">
        <w:rPr>
          <w:rFonts w:ascii="Palatino Linotype" w:eastAsia="Palatino Linotype" w:hAnsi="Palatino Linotype" w:cs="Palatino Linotype"/>
          <w:i/>
          <w:color w:val="000000"/>
          <w:vertAlign w:val="superscript"/>
        </w:rPr>
        <w:footnoteReference w:id="3"/>
      </w:r>
      <w:r w:rsidRPr="00636BA3">
        <w:rPr>
          <w:rFonts w:ascii="Palatino Linotype" w:eastAsia="Palatino Linotype" w:hAnsi="Palatino Linotype" w:cs="Palatino Linotype"/>
          <w:color w:val="000000"/>
        </w:rPr>
        <w:t>fomentando</w:t>
      </w:r>
      <w:r w:rsidRPr="00636BA3">
        <w:rPr>
          <w:rFonts w:ascii="Palatino Linotype" w:eastAsia="Palatino Linotype" w:hAnsi="Palatino Linotype" w:cs="Palatino Linotype"/>
          <w:i/>
          <w:color w:val="000000"/>
        </w:rPr>
        <w:t xml:space="preserve"> la transparencia de las actividades estatales y </w:t>
      </w:r>
      <w:r w:rsidRPr="00636BA3">
        <w:rPr>
          <w:rFonts w:ascii="Palatino Linotype" w:eastAsia="Palatino Linotype" w:hAnsi="Palatino Linotype" w:cs="Palatino Linotype"/>
          <w:color w:val="000000"/>
        </w:rPr>
        <w:t>promoviendo</w:t>
      </w:r>
      <w:r w:rsidRPr="00636BA3">
        <w:rPr>
          <w:rFonts w:ascii="Palatino Linotype" w:eastAsia="Palatino Linotype" w:hAnsi="Palatino Linotype" w:cs="Palatino Linotype"/>
          <w:i/>
          <w:color w:val="000000"/>
        </w:rPr>
        <w:t xml:space="preserve"> la responsabilidad de los funcionarios sobre su gestión pública,</w:t>
      </w:r>
      <w:r w:rsidRPr="00636BA3">
        <w:rPr>
          <w:rFonts w:ascii="Palatino Linotype" w:eastAsia="Palatino Linotype" w:hAnsi="Palatino Linotype" w:cs="Palatino Linotype"/>
          <w:i/>
          <w:color w:val="000000"/>
          <w:vertAlign w:val="superscript"/>
        </w:rPr>
        <w:footnoteReference w:id="4"/>
      </w:r>
      <w:r w:rsidRPr="00636BA3">
        <w:rPr>
          <w:rFonts w:ascii="Palatino Linotype" w:eastAsia="Palatino Linotype" w:hAnsi="Palatino Linotype" w:cs="Palatino Linotype"/>
          <w:color w:val="000000"/>
        </w:rPr>
        <w:t>que permite</w:t>
      </w:r>
      <w:r w:rsidRPr="00636BA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1EED0FB"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1D42479"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14:paraId="6287F006" w14:textId="77777777" w:rsidR="00AC5204" w:rsidRPr="00636BA3" w:rsidRDefault="000806AA" w:rsidP="009E3380">
      <w:pPr>
        <w:pStyle w:val="Ttulo3"/>
        <w:ind w:left="1134" w:right="1274"/>
        <w:jc w:val="both"/>
        <w:rPr>
          <w:rFonts w:ascii="Palatino Linotype" w:eastAsia="Palatino Linotype" w:hAnsi="Palatino Linotype" w:cs="Palatino Linotype"/>
          <w:b/>
          <w:color w:val="000000"/>
        </w:rPr>
      </w:pPr>
      <w:r w:rsidRPr="00636BA3">
        <w:rPr>
          <w:rFonts w:ascii="Palatino Linotype" w:eastAsia="Palatino Linotype" w:hAnsi="Palatino Linotype" w:cs="Palatino Linotype"/>
          <w:b/>
          <w:color w:val="000000"/>
        </w:rPr>
        <w:t xml:space="preserve">“Artículo 1.- </w:t>
      </w:r>
    </w:p>
    <w:p w14:paraId="14100D9E" w14:textId="77777777" w:rsidR="00AC5204" w:rsidRPr="00636BA3" w:rsidRDefault="000806AA" w:rsidP="009E3380">
      <w:pPr>
        <w:ind w:left="1134" w:right="1274"/>
        <w:jc w:val="both"/>
        <w:rPr>
          <w:rFonts w:ascii="Palatino Linotype" w:eastAsia="Palatino Linotype" w:hAnsi="Palatino Linotype" w:cs="Palatino Linotype"/>
          <w:b/>
          <w:i/>
          <w:color w:val="000000"/>
        </w:rPr>
      </w:pPr>
      <w:r w:rsidRPr="00636BA3">
        <w:rPr>
          <w:rFonts w:ascii="Palatino Linotype" w:eastAsia="Palatino Linotype" w:hAnsi="Palatino Linotype" w:cs="Palatino Linotype"/>
          <w:b/>
          <w:i/>
          <w:color w:val="000000"/>
        </w:rPr>
        <w:t>(…)</w:t>
      </w:r>
    </w:p>
    <w:p w14:paraId="46E72E68" w14:textId="77777777" w:rsidR="00AC5204" w:rsidRPr="00636BA3" w:rsidRDefault="000806AA" w:rsidP="009E3380">
      <w:pPr>
        <w:pBdr>
          <w:top w:val="nil"/>
          <w:left w:val="nil"/>
          <w:bottom w:val="nil"/>
          <w:right w:val="nil"/>
          <w:between w:val="nil"/>
        </w:pBdr>
        <w:ind w:left="1134" w:right="1274"/>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EC149D" w14:textId="77777777" w:rsidR="00AC5204" w:rsidRPr="00636BA3" w:rsidRDefault="000806AA" w:rsidP="009E3380">
      <w:pPr>
        <w:ind w:left="1134" w:right="1274"/>
        <w:jc w:val="both"/>
        <w:rPr>
          <w:rFonts w:ascii="Palatino Linotype" w:eastAsia="Palatino Linotype" w:hAnsi="Palatino Linotype" w:cs="Palatino Linotype"/>
        </w:rPr>
      </w:pPr>
      <w:r w:rsidRPr="00636BA3">
        <w:rPr>
          <w:rFonts w:ascii="Palatino Linotype" w:eastAsia="Palatino Linotype" w:hAnsi="Palatino Linotype" w:cs="Palatino Linotype"/>
          <w:i/>
        </w:rPr>
        <w:t>(…)</w:t>
      </w:r>
      <w:r w:rsidRPr="00636BA3">
        <w:rPr>
          <w:rFonts w:ascii="Palatino Linotype" w:eastAsia="Palatino Linotype" w:hAnsi="Palatino Linotype" w:cs="Palatino Linotype"/>
        </w:rPr>
        <w:t>”</w:t>
      </w:r>
    </w:p>
    <w:p w14:paraId="54DF93CA" w14:textId="77777777" w:rsidR="00AC5204" w:rsidRPr="00636BA3" w:rsidRDefault="00AC5204" w:rsidP="00E848C1">
      <w:pPr>
        <w:rPr>
          <w:rFonts w:ascii="Palatino Linotype" w:eastAsia="Palatino Linotype" w:hAnsi="Palatino Linotype" w:cs="Palatino Linotype"/>
          <w:color w:val="000000"/>
        </w:rPr>
      </w:pPr>
    </w:p>
    <w:p w14:paraId="20359489"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Por lo anterior, se deduce que el Derecho de Acceso a la Información Pública es un Derecho Humano de Fuente Internacional y Constitucionalmente reconocido. Además del </w:t>
      </w:r>
      <w:r w:rsidRPr="00636BA3">
        <w:rPr>
          <w:rFonts w:ascii="Palatino Linotype" w:eastAsia="Palatino Linotype" w:hAnsi="Palatino Linotype" w:cs="Palatino Linotype"/>
          <w:color w:val="000000"/>
        </w:rPr>
        <w:lastRenderedPageBreak/>
        <w:t>derecho, también se reconocen garantías para su protección, lo que vincula con el mandato del párrafo tercero del mismo artículo.</w:t>
      </w:r>
    </w:p>
    <w:p w14:paraId="429011AE" w14:textId="77777777" w:rsidR="00A346FC" w:rsidRPr="00636BA3" w:rsidRDefault="00A346FC"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C0305BF"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B003972" w14:textId="77777777" w:rsidR="00AC5204" w:rsidRPr="00636BA3" w:rsidRDefault="000806AA" w:rsidP="00C074F9">
      <w:pPr>
        <w:pStyle w:val="Ttulo4"/>
        <w:ind w:left="1134" w:right="565"/>
        <w:rPr>
          <w:rFonts w:ascii="Palatino Linotype" w:eastAsia="Palatino Linotype" w:hAnsi="Palatino Linotype" w:cs="Palatino Linotype"/>
          <w:b/>
          <w:color w:val="000000"/>
        </w:rPr>
      </w:pPr>
      <w:r w:rsidRPr="00636BA3">
        <w:rPr>
          <w:rFonts w:ascii="Palatino Linotype" w:eastAsia="Palatino Linotype" w:hAnsi="Palatino Linotype" w:cs="Palatino Linotype"/>
          <w:b/>
          <w:color w:val="000000"/>
        </w:rPr>
        <w:t>Constitución Política de los Estados Unidos Mexicanos</w:t>
      </w:r>
    </w:p>
    <w:p w14:paraId="22A881B7" w14:textId="77777777" w:rsidR="00AC5204" w:rsidRPr="00636BA3" w:rsidRDefault="000806AA" w:rsidP="00C074F9">
      <w:pPr>
        <w:pStyle w:val="Ttulo3"/>
        <w:ind w:left="1134" w:right="565"/>
        <w:rPr>
          <w:rFonts w:ascii="Palatino Linotype" w:eastAsia="Palatino Linotype" w:hAnsi="Palatino Linotype" w:cs="Palatino Linotype"/>
          <w:b/>
          <w:color w:val="000000"/>
        </w:rPr>
      </w:pPr>
      <w:r w:rsidRPr="00636BA3">
        <w:rPr>
          <w:rFonts w:ascii="Palatino Linotype" w:eastAsia="Palatino Linotype" w:hAnsi="Palatino Linotype" w:cs="Palatino Linotype"/>
          <w:b/>
          <w:color w:val="000000"/>
        </w:rPr>
        <w:t>“Artículo 6. …</w:t>
      </w:r>
    </w:p>
    <w:p w14:paraId="3584FEE8" w14:textId="77777777" w:rsidR="00AC5204" w:rsidRPr="00636BA3" w:rsidRDefault="000806AA" w:rsidP="00C074F9">
      <w:pPr>
        <w:ind w:left="1134" w:right="565"/>
        <w:jc w:val="both"/>
        <w:rPr>
          <w:rFonts w:ascii="Palatino Linotype" w:eastAsia="Palatino Linotype" w:hAnsi="Palatino Linotype" w:cs="Palatino Linotype"/>
          <w:b/>
          <w:i/>
        </w:rPr>
      </w:pPr>
      <w:r w:rsidRPr="00636BA3">
        <w:rPr>
          <w:rFonts w:ascii="Palatino Linotype" w:eastAsia="Palatino Linotype" w:hAnsi="Palatino Linotype" w:cs="Palatino Linotype"/>
          <w:b/>
          <w:i/>
        </w:rPr>
        <w:t>…</w:t>
      </w:r>
    </w:p>
    <w:p w14:paraId="4A33D150" w14:textId="77777777" w:rsidR="00AC5204" w:rsidRPr="00636BA3" w:rsidRDefault="000806AA" w:rsidP="0012445B">
      <w:pPr>
        <w:pBdr>
          <w:top w:val="nil"/>
          <w:left w:val="nil"/>
          <w:bottom w:val="nil"/>
          <w:right w:val="nil"/>
          <w:between w:val="nil"/>
        </w:pBdr>
        <w:spacing w:after="120"/>
        <w:ind w:left="1134" w:right="1416"/>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Para efectos de lo dispuesto en el presente artículo se observará lo siguiente:</w:t>
      </w:r>
    </w:p>
    <w:p w14:paraId="40F1CB65" w14:textId="77777777" w:rsidR="00AC5204" w:rsidRPr="00636BA3" w:rsidRDefault="000806AA" w:rsidP="0012445B">
      <w:pPr>
        <w:pBdr>
          <w:top w:val="nil"/>
          <w:left w:val="nil"/>
          <w:bottom w:val="nil"/>
          <w:right w:val="nil"/>
          <w:between w:val="nil"/>
        </w:pBdr>
        <w:tabs>
          <w:tab w:val="left" w:pos="7938"/>
        </w:tabs>
        <w:ind w:left="1134" w:right="1416"/>
        <w:jc w:val="both"/>
        <w:rPr>
          <w:rFonts w:ascii="Palatino Linotype" w:eastAsia="Palatino Linotype" w:hAnsi="Palatino Linotype" w:cs="Palatino Linotype"/>
          <w:b/>
          <w:i/>
          <w:color w:val="000000"/>
        </w:rPr>
      </w:pPr>
      <w:r w:rsidRPr="00636BA3">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14:paraId="1714B9A9" w14:textId="77777777" w:rsidR="00AC5204" w:rsidRPr="00636BA3"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b/>
          <w:i/>
          <w:color w:val="000000"/>
        </w:rPr>
        <w:t xml:space="preserve">I. </w:t>
      </w:r>
      <w:r w:rsidRPr="00636BA3">
        <w:rPr>
          <w:rFonts w:ascii="Palatino Linotype" w:eastAsia="Palatino Linotype" w:hAnsi="Palatino Linotype" w:cs="Palatino Linotype"/>
          <w:b/>
          <w:i/>
          <w:color w:val="000000"/>
        </w:rPr>
        <w:tab/>
        <w:t>Toda la información en posesión de cualquier</w:t>
      </w:r>
      <w:r w:rsidRPr="00636BA3">
        <w:rPr>
          <w:rFonts w:ascii="Palatino Linotype" w:eastAsia="Palatino Linotype" w:hAnsi="Palatino Linotype" w:cs="Palatino Linotype"/>
          <w:i/>
          <w:color w:val="000000"/>
        </w:rPr>
        <w:t xml:space="preserve"> </w:t>
      </w:r>
      <w:r w:rsidRPr="00636BA3">
        <w:rPr>
          <w:rFonts w:ascii="Palatino Linotype" w:eastAsia="Palatino Linotype" w:hAnsi="Palatino Linotype" w:cs="Palatino Linotype"/>
          <w:b/>
          <w:i/>
          <w:color w:val="000000"/>
        </w:rPr>
        <w:t>autoridad</w:t>
      </w:r>
      <w:r w:rsidRPr="00636BA3">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36BA3">
        <w:rPr>
          <w:rFonts w:ascii="Palatino Linotype" w:eastAsia="Palatino Linotype" w:hAnsi="Palatino Linotype" w:cs="Palatino Linotype"/>
          <w:b/>
          <w:i/>
          <w:color w:val="000000"/>
        </w:rPr>
        <w:t>municipal</w:t>
      </w:r>
      <w:r w:rsidRPr="00636BA3">
        <w:rPr>
          <w:rFonts w:ascii="Palatino Linotype" w:eastAsia="Palatino Linotype" w:hAnsi="Palatino Linotype" w:cs="Palatino Linotype"/>
          <w:i/>
          <w:color w:val="000000"/>
        </w:rPr>
        <w:t xml:space="preserve">, </w:t>
      </w:r>
      <w:r w:rsidRPr="00636BA3">
        <w:rPr>
          <w:rFonts w:ascii="Palatino Linotype" w:eastAsia="Palatino Linotype" w:hAnsi="Palatino Linotype" w:cs="Palatino Linotype"/>
          <w:b/>
          <w:i/>
          <w:color w:val="000000"/>
        </w:rPr>
        <w:t>es pública</w:t>
      </w:r>
      <w:r w:rsidRPr="00636BA3">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636BA3">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636BA3">
        <w:rPr>
          <w:rFonts w:ascii="Palatino Linotype" w:eastAsia="Palatino Linotype" w:hAnsi="Palatino Linotype" w:cs="Palatino Linotype"/>
          <w:i/>
          <w:color w:val="000000"/>
        </w:rPr>
        <w:t xml:space="preserve">, la ley determinará los </w:t>
      </w:r>
      <w:r w:rsidRPr="00636BA3">
        <w:rPr>
          <w:rFonts w:ascii="Palatino Linotype" w:eastAsia="Palatino Linotype" w:hAnsi="Palatino Linotype" w:cs="Palatino Linotype"/>
          <w:i/>
          <w:color w:val="000000"/>
        </w:rPr>
        <w:lastRenderedPageBreak/>
        <w:t>supuestos específicos bajo los cuales procederá la declaración de inexistencia de la información.”</w:t>
      </w:r>
    </w:p>
    <w:p w14:paraId="11234550" w14:textId="77777777" w:rsidR="00AC5204" w:rsidRPr="00636BA3" w:rsidRDefault="000806AA" w:rsidP="00C074F9">
      <w:pPr>
        <w:pStyle w:val="Ttulo4"/>
        <w:ind w:left="1134" w:right="565"/>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Constitución Política del Estado Libre y Soberano de México</w:t>
      </w:r>
    </w:p>
    <w:p w14:paraId="1126DB64" w14:textId="77777777" w:rsidR="00AC5204" w:rsidRPr="00636BA3" w:rsidRDefault="000806AA" w:rsidP="00C074F9">
      <w:pPr>
        <w:pStyle w:val="Ttulo5"/>
        <w:ind w:left="1134" w:right="565"/>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“Artículo 5.-…</w:t>
      </w:r>
    </w:p>
    <w:p w14:paraId="1ABB5031" w14:textId="77777777" w:rsidR="00AC5204" w:rsidRPr="00636BA3" w:rsidRDefault="000806AA" w:rsidP="00C074F9">
      <w:pPr>
        <w:ind w:left="1134" w:right="565"/>
        <w:jc w:val="both"/>
        <w:rPr>
          <w:rFonts w:ascii="Palatino Linotype" w:eastAsia="Palatino Linotype" w:hAnsi="Palatino Linotype" w:cs="Palatino Linotype"/>
          <w:i/>
        </w:rPr>
      </w:pPr>
      <w:r w:rsidRPr="00636BA3">
        <w:rPr>
          <w:rFonts w:ascii="Palatino Linotype" w:eastAsia="Palatino Linotype" w:hAnsi="Palatino Linotype" w:cs="Palatino Linotype"/>
          <w:i/>
        </w:rPr>
        <w:t>…</w:t>
      </w:r>
    </w:p>
    <w:p w14:paraId="1F001882" w14:textId="77777777" w:rsidR="00AC5204" w:rsidRPr="00636BA3" w:rsidRDefault="000806AA" w:rsidP="0012445B">
      <w:pPr>
        <w:pBdr>
          <w:top w:val="nil"/>
          <w:left w:val="nil"/>
          <w:bottom w:val="nil"/>
          <w:right w:val="nil"/>
          <w:between w:val="nil"/>
        </w:pBdr>
        <w:tabs>
          <w:tab w:val="left" w:pos="7371"/>
          <w:tab w:val="left" w:pos="7513"/>
          <w:tab w:val="left" w:pos="7797"/>
        </w:tabs>
        <w:ind w:left="1134" w:right="1416"/>
        <w:jc w:val="both"/>
        <w:rPr>
          <w:rFonts w:ascii="Palatino Linotype" w:eastAsia="Palatino Linotype" w:hAnsi="Palatino Linotype" w:cs="Palatino Linotype"/>
          <w:b/>
          <w:i/>
          <w:color w:val="000000"/>
        </w:rPr>
      </w:pPr>
      <w:r w:rsidRPr="00636BA3">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14:paraId="61B8E940" w14:textId="77777777" w:rsidR="00AC5204" w:rsidRPr="00636BA3"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D914AB" w14:textId="77777777" w:rsidR="00AC5204" w:rsidRPr="00636BA3" w:rsidRDefault="000806AA" w:rsidP="00C074F9">
      <w:pPr>
        <w:pStyle w:val="Ttulo3"/>
        <w:ind w:left="1134" w:right="565"/>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Este derecho se regirá por los principios y bases siguientes:</w:t>
      </w:r>
    </w:p>
    <w:p w14:paraId="5BFAA47C" w14:textId="77777777" w:rsidR="00AC5204" w:rsidRPr="00636BA3" w:rsidRDefault="000806AA" w:rsidP="00DA60CE">
      <w:pPr>
        <w:numPr>
          <w:ilvl w:val="0"/>
          <w:numId w:val="1"/>
        </w:numPr>
        <w:pBdr>
          <w:top w:val="nil"/>
          <w:left w:val="nil"/>
          <w:bottom w:val="nil"/>
          <w:right w:val="nil"/>
          <w:between w:val="nil"/>
        </w:pBdr>
        <w:ind w:left="1134" w:right="1274" w:firstLine="0"/>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b/>
          <w:i/>
          <w:color w:val="000000"/>
        </w:rPr>
        <w:t>Toda la información en posesión de cualquier autoridad, entidad, órgano y organismos de los</w:t>
      </w:r>
      <w:r w:rsidRPr="00636BA3">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636BA3">
        <w:rPr>
          <w:rFonts w:ascii="Palatino Linotype" w:eastAsia="Palatino Linotype" w:hAnsi="Palatino Linotype" w:cs="Palatino Linotype"/>
          <w:b/>
          <w:i/>
          <w:color w:val="000000"/>
        </w:rPr>
        <w:t>municipales</w:t>
      </w:r>
      <w:r w:rsidRPr="00636BA3">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36BA3">
        <w:rPr>
          <w:rFonts w:ascii="Palatino Linotype" w:eastAsia="Palatino Linotype" w:hAnsi="Palatino Linotype" w:cs="Palatino Linotype"/>
          <w:b/>
          <w:i/>
          <w:color w:val="000000"/>
        </w:rPr>
        <w:t>es pública</w:t>
      </w:r>
      <w:r w:rsidRPr="00636BA3">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636BA3">
        <w:rPr>
          <w:rFonts w:ascii="Palatino Linotype" w:eastAsia="Palatino Linotype" w:hAnsi="Palatino Linotype" w:cs="Palatino Linotype"/>
          <w:b/>
          <w:i/>
          <w:color w:val="000000"/>
        </w:rPr>
        <w:t>En la interpretación de este derecho deberá prevalecer el principio de máxima publicidad</w:t>
      </w:r>
      <w:r w:rsidRPr="00636BA3">
        <w:rPr>
          <w:rFonts w:ascii="Palatino Linotype" w:eastAsia="Palatino Linotype" w:hAnsi="Palatino Linotype" w:cs="Palatino Linotype"/>
          <w:i/>
          <w:color w:val="000000"/>
        </w:rPr>
        <w:t xml:space="preserve">. </w:t>
      </w:r>
      <w:r w:rsidRPr="00636BA3">
        <w:rPr>
          <w:rFonts w:ascii="Palatino Linotype" w:eastAsia="Palatino Linotype" w:hAnsi="Palatino Linotype" w:cs="Palatino Linotype"/>
          <w:b/>
          <w:i/>
          <w:color w:val="000000"/>
        </w:rPr>
        <w:t>Los sujetos obligados deberán documentar todo acto que derive del ejercicio de sus facultades, competencias o funciones</w:t>
      </w:r>
      <w:r w:rsidRPr="00636BA3">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9850403" w14:textId="77777777" w:rsidR="00AC5204" w:rsidRPr="00636BA3" w:rsidRDefault="00AC5204" w:rsidP="00E848C1">
      <w:pPr>
        <w:pBdr>
          <w:top w:val="nil"/>
          <w:left w:val="nil"/>
          <w:bottom w:val="nil"/>
          <w:right w:val="nil"/>
          <w:between w:val="nil"/>
        </w:pBdr>
        <w:tabs>
          <w:tab w:val="left" w:pos="426"/>
          <w:tab w:val="left" w:pos="567"/>
        </w:tabs>
        <w:spacing w:line="360" w:lineRule="auto"/>
        <w:ind w:left="567"/>
        <w:jc w:val="both"/>
        <w:rPr>
          <w:rFonts w:ascii="Palatino Linotype" w:eastAsia="Palatino Linotype" w:hAnsi="Palatino Linotype" w:cs="Palatino Linotype"/>
          <w:color w:val="000000"/>
        </w:rPr>
      </w:pPr>
    </w:p>
    <w:p w14:paraId="3EF7AE32"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636BA3">
        <w:rPr>
          <w:rFonts w:ascii="Palatino Linotype" w:eastAsia="Palatino Linotype" w:hAnsi="Palatino Linotype" w:cs="Palatino Linotype"/>
          <w:i/>
          <w:color w:val="000000"/>
        </w:rPr>
        <w:t xml:space="preserve">por los </w:t>
      </w:r>
      <w:r w:rsidRPr="00636BA3">
        <w:rPr>
          <w:rFonts w:ascii="Palatino Linotype" w:eastAsia="Palatino Linotype" w:hAnsi="Palatino Linotype" w:cs="Palatino Linotype"/>
          <w:i/>
          <w:color w:val="000000"/>
        </w:rPr>
        <w:lastRenderedPageBreak/>
        <w:t>principios de simplicidad, rapidez gratuidad del procedimiento, auxilio y orientación a los particulares</w:t>
      </w:r>
      <w:r w:rsidRPr="00636BA3">
        <w:rPr>
          <w:rFonts w:ascii="Palatino Linotype" w:eastAsia="Palatino Linotype" w:hAnsi="Palatino Linotype" w:cs="Palatino Linotype"/>
          <w:color w:val="000000"/>
        </w:rPr>
        <w:t>, contemplando el derecho de las personas con discapacidad y hablantes de lengua indígena.</w:t>
      </w:r>
    </w:p>
    <w:p w14:paraId="3EE29C77"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16995514"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636BA3">
        <w:rPr>
          <w:rFonts w:ascii="Palatino Linotype" w:eastAsia="Palatino Linotype" w:hAnsi="Palatino Linotype" w:cs="Palatino Linotype"/>
          <w:i/>
          <w:color w:val="000000"/>
        </w:rPr>
        <w:t>solicitudes de acceso a la información</w:t>
      </w:r>
      <w:r w:rsidRPr="00636BA3">
        <w:rPr>
          <w:rFonts w:ascii="Palatino Linotype" w:eastAsia="Palatino Linotype" w:hAnsi="Palatino Linotype" w:cs="Palatino Linotype"/>
          <w:color w:val="000000"/>
        </w:rPr>
        <w:t>.</w:t>
      </w:r>
    </w:p>
    <w:p w14:paraId="13619D8F"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2E640C1"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 xml:space="preserve">Así entonces, se procede analizar, en primer lugar, si el </w:t>
      </w:r>
      <w:r w:rsidRPr="00636BA3">
        <w:rPr>
          <w:rFonts w:ascii="Palatino Linotype" w:eastAsia="Palatino Linotype" w:hAnsi="Palatino Linotype" w:cs="Palatino Linotype"/>
          <w:b/>
          <w:color w:val="000000"/>
        </w:rPr>
        <w:t>SUJETO OBLIGADO</w:t>
      </w:r>
      <w:r w:rsidRPr="00636BA3">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764F02BA" w14:textId="77777777" w:rsidR="00AC5204" w:rsidRPr="00636BA3"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02898DF" w14:textId="77777777" w:rsidR="00AC5204" w:rsidRPr="00636BA3" w:rsidRDefault="000806AA" w:rsidP="00DA60CE">
      <w:pPr>
        <w:numPr>
          <w:ilvl w:val="1"/>
          <w:numId w:val="2"/>
        </w:numPr>
        <w:pBdr>
          <w:top w:val="nil"/>
          <w:left w:val="nil"/>
          <w:bottom w:val="nil"/>
          <w:right w:val="nil"/>
          <w:between w:val="nil"/>
        </w:pBdr>
        <w:ind w:left="0" w:firstLine="0"/>
        <w:rPr>
          <w:rFonts w:ascii="Palatino Linotype" w:eastAsia="Palatino Linotype" w:hAnsi="Palatino Linotype" w:cs="Palatino Linotype"/>
          <w:b/>
          <w:color w:val="000000"/>
        </w:rPr>
      </w:pPr>
      <w:bookmarkStart w:id="10" w:name="_heading=h.4d34og8" w:colFirst="0" w:colLast="0"/>
      <w:bookmarkEnd w:id="10"/>
      <w:r w:rsidRPr="00636BA3">
        <w:rPr>
          <w:rFonts w:ascii="Palatino Linotype" w:eastAsia="Palatino Linotype" w:hAnsi="Palatino Linotype" w:cs="Palatino Linotype"/>
          <w:b/>
          <w:color w:val="000000"/>
        </w:rPr>
        <w:t>De la información solicitada y la respuesta del SUJETO OBLIGADO.</w:t>
      </w:r>
    </w:p>
    <w:p w14:paraId="6756C843" w14:textId="77777777" w:rsidR="0012445B" w:rsidRPr="00636BA3" w:rsidRDefault="0012445B" w:rsidP="0012445B">
      <w:pPr>
        <w:pBdr>
          <w:top w:val="nil"/>
          <w:left w:val="nil"/>
          <w:bottom w:val="nil"/>
          <w:right w:val="nil"/>
          <w:between w:val="nil"/>
        </w:pBdr>
        <w:rPr>
          <w:rFonts w:ascii="Palatino Linotype" w:eastAsia="Palatino Linotype" w:hAnsi="Palatino Linotype" w:cs="Palatino Linotype"/>
          <w:b/>
          <w:color w:val="000000"/>
        </w:rPr>
      </w:pPr>
    </w:p>
    <w:p w14:paraId="407D943B" w14:textId="77777777" w:rsidR="00AC5204" w:rsidRPr="00636BA3"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340873F" w14:textId="77777777" w:rsidR="00FE4356" w:rsidRPr="00636BA3" w:rsidRDefault="00FE4356" w:rsidP="00FE435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73F0868" w14:textId="77777777" w:rsidR="00713E9D" w:rsidRPr="00636BA3" w:rsidRDefault="000806AA" w:rsidP="00D529CB">
      <w:pPr>
        <w:pStyle w:val="Prrafodelista"/>
        <w:numPr>
          <w:ilvl w:val="3"/>
          <w:numId w:val="9"/>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i/>
        </w:rPr>
      </w:pPr>
      <w:r w:rsidRPr="00636BA3">
        <w:rPr>
          <w:rFonts w:ascii="Palatino Linotype" w:eastAsia="Palatino Linotype" w:hAnsi="Palatino Linotype" w:cs="Palatino Linotype"/>
          <w:color w:val="000000"/>
        </w:rPr>
        <w:t xml:space="preserve">Así, debemos recapitular que la </w:t>
      </w:r>
      <w:r w:rsidRPr="00636BA3">
        <w:rPr>
          <w:rFonts w:ascii="Palatino Linotype" w:eastAsia="Palatino Linotype" w:hAnsi="Palatino Linotype" w:cs="Palatino Linotype"/>
          <w:b/>
          <w:color w:val="000000"/>
        </w:rPr>
        <w:t>RECURRENTE</w:t>
      </w:r>
      <w:r w:rsidRPr="00636BA3">
        <w:rPr>
          <w:rFonts w:ascii="Palatino Linotype" w:eastAsia="Palatino Linotype" w:hAnsi="Palatino Linotype" w:cs="Palatino Linotype"/>
          <w:color w:val="000000"/>
        </w:rPr>
        <w:t xml:space="preserve"> solicitó</w:t>
      </w:r>
      <w:r w:rsidR="00EE74F8" w:rsidRPr="00636BA3">
        <w:rPr>
          <w:rFonts w:ascii="Palatino Linotype" w:eastAsia="Palatino Linotype" w:hAnsi="Palatino Linotype" w:cs="Palatino Linotype"/>
          <w:color w:val="000000"/>
        </w:rPr>
        <w:t xml:space="preserve"> conocer</w:t>
      </w:r>
      <w:r w:rsidR="00713E9D" w:rsidRPr="00636BA3">
        <w:rPr>
          <w:rFonts w:ascii="Palatino Linotype" w:eastAsia="Palatino Linotype" w:hAnsi="Palatino Linotype" w:cs="Palatino Linotype"/>
          <w:color w:val="000000"/>
        </w:rPr>
        <w:t>:</w:t>
      </w:r>
    </w:p>
    <w:p w14:paraId="31BDD013" w14:textId="77777777" w:rsidR="00D529CB" w:rsidRPr="00636BA3" w:rsidRDefault="00D529CB" w:rsidP="00D529CB">
      <w:pPr>
        <w:pStyle w:val="Prrafodelista"/>
        <w:numPr>
          <w:ilvl w:val="3"/>
          <w:numId w:val="21"/>
        </w:numPr>
        <w:ind w:right="849"/>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lastRenderedPageBreak/>
        <w:t>Expediente técnico y de obra que incluya costos para las obras denominadas “Construcción de Cárcamo de Bombeo en Planta Potabilizadora La Alameda en Tenancingo de Degollado (FAISMUN 44)” y “Construcción de Drenaje Sanitario en Calle Privada del Pozo en Colonia San Ramón, Tenancingo (FAISMUN 35).”</w:t>
      </w:r>
    </w:p>
    <w:p w14:paraId="28AFE2F3" w14:textId="77777777" w:rsidR="00713E9D" w:rsidRPr="00636BA3" w:rsidRDefault="00713E9D" w:rsidP="00713E9D">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rPr>
      </w:pPr>
    </w:p>
    <w:p w14:paraId="5FAAF2C7" w14:textId="024A6874" w:rsidR="00782764" w:rsidRPr="00636BA3" w:rsidRDefault="009E4BA7" w:rsidP="00D529CB">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36BA3">
        <w:rPr>
          <w:rFonts w:ascii="Palatino Linotype" w:eastAsia="Palatino Linotype" w:hAnsi="Palatino Linotype" w:cs="Palatino Linotype"/>
          <w:color w:val="000000"/>
        </w:rPr>
        <w:t xml:space="preserve">Resulta importante establecer, que el servidor público habilitado que emitió la respuesta </w:t>
      </w:r>
      <w:r w:rsidR="00EE74F8" w:rsidRPr="00636BA3">
        <w:rPr>
          <w:rFonts w:ascii="Palatino Linotype" w:eastAsia="Palatino Linotype" w:hAnsi="Palatino Linotype" w:cs="Palatino Linotype"/>
          <w:color w:val="000000"/>
        </w:rPr>
        <w:t>en cita y</w:t>
      </w:r>
      <w:r w:rsidRPr="00636BA3">
        <w:rPr>
          <w:rFonts w:ascii="Palatino Linotype" w:eastAsia="Palatino Linotype" w:hAnsi="Palatino Linotype" w:cs="Palatino Linotype"/>
          <w:color w:val="000000"/>
        </w:rPr>
        <w:t xml:space="preserve"> admite ser poseedor de la información, por lo cual, no es necesario estudiar si este es competente para conocer y en su caso dar respuesta a la solicitud, pues al mencionar que pone a disposición la información solicitada, este reconoce contar</w:t>
      </w:r>
      <w:r w:rsidR="00177129" w:rsidRPr="00636BA3">
        <w:rPr>
          <w:rFonts w:ascii="Palatino Linotype" w:eastAsia="Palatino Linotype" w:hAnsi="Palatino Linotype" w:cs="Palatino Linotype"/>
          <w:color w:val="000000"/>
        </w:rPr>
        <w:t xml:space="preserve"> con la misma</w:t>
      </w:r>
      <w:r w:rsidR="00F1093A" w:rsidRPr="00636BA3">
        <w:rPr>
          <w:rFonts w:ascii="Palatino Linotype" w:eastAsia="Palatino Linotype" w:hAnsi="Palatino Linotype" w:cs="Palatino Linotype"/>
          <w:color w:val="000000"/>
        </w:rPr>
        <w:t>.</w:t>
      </w:r>
    </w:p>
    <w:p w14:paraId="7B95E568" w14:textId="77777777" w:rsidR="00782764" w:rsidRPr="00636BA3" w:rsidRDefault="00782764" w:rsidP="007827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89D174A" w14:textId="77777777" w:rsidR="001D3D8B" w:rsidRPr="00636BA3" w:rsidRDefault="00F1093A" w:rsidP="00D529CB">
      <w:pPr>
        <w:numPr>
          <w:ilvl w:val="0"/>
          <w:numId w:val="1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color w:val="000000"/>
        </w:rPr>
      </w:pPr>
      <w:r w:rsidRPr="00636BA3">
        <w:rPr>
          <w:rFonts w:ascii="Palatino Linotype" w:eastAsia="Palatino Linotype" w:hAnsi="Palatino Linotype" w:cs="Palatino Linotype"/>
          <w:b/>
          <w:color w:val="000000"/>
        </w:rPr>
        <w:t xml:space="preserve"> </w:t>
      </w:r>
      <w:r w:rsidR="001D3D8B" w:rsidRPr="00636BA3">
        <w:rPr>
          <w:rFonts w:ascii="Palatino Linotype" w:hAnsi="Palatino Linotype"/>
        </w:rPr>
        <w:t xml:space="preserve">Al respecto, </w:t>
      </w:r>
      <w:r w:rsidR="001D3D8B" w:rsidRPr="00636BA3">
        <w:rPr>
          <w:rFonts w:ascii="Palatino Linotype" w:hAnsi="Palatino Linotype"/>
          <w:lang w:val="es-ES"/>
        </w:rPr>
        <w:t>se precisa que se obvia el análisis de la competencia por parte del SUJETO OBLIGADO, para generar, administrar o poseer la información solicitada, dado que éste ha asumido la misma, en razón de que en su respuesta admitió contar con dicha información.</w:t>
      </w:r>
    </w:p>
    <w:p w14:paraId="3D9378FB" w14:textId="77777777" w:rsidR="001D3D8B" w:rsidRPr="00636BA3" w:rsidRDefault="001D3D8B" w:rsidP="001D3D8B">
      <w:pPr>
        <w:pStyle w:val="Prrafodelista"/>
        <w:ind w:left="0"/>
        <w:rPr>
          <w:rFonts w:ascii="Palatino Linotype" w:hAnsi="Palatino Linotype"/>
        </w:rPr>
      </w:pPr>
    </w:p>
    <w:p w14:paraId="5D94FBD7" w14:textId="77777777" w:rsidR="001D3D8B" w:rsidRPr="00636BA3" w:rsidRDefault="001D3D8B" w:rsidP="00DA60CE">
      <w:pPr>
        <w:pStyle w:val="Prrafodelista"/>
        <w:numPr>
          <w:ilvl w:val="0"/>
          <w:numId w:val="13"/>
        </w:numPr>
        <w:spacing w:line="360" w:lineRule="auto"/>
        <w:ind w:left="0" w:right="113" w:firstLine="0"/>
        <w:jc w:val="both"/>
        <w:rPr>
          <w:rFonts w:ascii="Palatino Linotype" w:hAnsi="Palatino Linotype"/>
        </w:rPr>
      </w:pPr>
      <w:r w:rsidRPr="00636BA3">
        <w:rPr>
          <w:rFonts w:ascii="Palatino Linotype" w:hAnsi="Palatino Linotype"/>
        </w:rPr>
        <w:t>En efecto, el hecho de que EL SUJETO OBLIGADO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7272789" w14:textId="77777777" w:rsidR="00B54C5B" w:rsidRPr="00636BA3" w:rsidRDefault="00B54C5B" w:rsidP="00B54C5B">
      <w:pPr>
        <w:pStyle w:val="Prrafodelista"/>
        <w:rPr>
          <w:rFonts w:ascii="Palatino Linotype" w:hAnsi="Palatino Linotype"/>
        </w:rPr>
      </w:pPr>
    </w:p>
    <w:p w14:paraId="6904E293" w14:textId="77777777" w:rsidR="001D3D8B" w:rsidRPr="00636BA3" w:rsidRDefault="001D3D8B" w:rsidP="00DA60CE">
      <w:pPr>
        <w:pStyle w:val="Prrafodelista"/>
        <w:numPr>
          <w:ilvl w:val="0"/>
          <w:numId w:val="13"/>
        </w:numPr>
        <w:spacing w:line="360" w:lineRule="auto"/>
        <w:ind w:left="0" w:right="113" w:firstLine="0"/>
        <w:jc w:val="both"/>
        <w:rPr>
          <w:rFonts w:ascii="Palatino Linotype" w:hAnsi="Palatino Linotype"/>
        </w:rPr>
      </w:pPr>
      <w:r w:rsidRPr="00636BA3">
        <w:rPr>
          <w:rFonts w:ascii="Palatino Linotype" w:hAnsi="Palatino Linotype"/>
        </w:rPr>
        <w:t xml:space="preserve">Así, el estudio de la naturaleza jurídica de la información pública solicitada, tiene por objeto determinar si ésta la genera, posee o administra EL SUJETO OBLIGADO; sin </w:t>
      </w:r>
      <w:r w:rsidRPr="00636BA3">
        <w:rPr>
          <w:rFonts w:ascii="Palatino Linotype" w:hAnsi="Palatino Linotype"/>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44F8DA8" w14:textId="77777777" w:rsidR="001D3D8B" w:rsidRPr="00636BA3" w:rsidRDefault="001D3D8B" w:rsidP="001D3D8B">
      <w:pPr>
        <w:spacing w:line="360" w:lineRule="auto"/>
        <w:ind w:right="49"/>
        <w:jc w:val="both"/>
        <w:rPr>
          <w:rFonts w:ascii="Palatino Linotype" w:eastAsia="Palatino Linotype" w:hAnsi="Palatino Linotype" w:cs="Palatino Linotype"/>
          <w:i/>
        </w:rPr>
      </w:pPr>
    </w:p>
    <w:p w14:paraId="31A90849" w14:textId="32837445" w:rsidR="00B54C5B" w:rsidRPr="00636BA3" w:rsidRDefault="00B54C5B" w:rsidP="00D529CB">
      <w:pPr>
        <w:pStyle w:val="Prrafodelista"/>
        <w:numPr>
          <w:ilvl w:val="0"/>
          <w:numId w:val="20"/>
        </w:numPr>
        <w:spacing w:line="360" w:lineRule="auto"/>
        <w:ind w:left="0" w:firstLine="0"/>
        <w:contextualSpacing w:val="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Relativo al expediente técnico de la Obra denominada </w:t>
      </w:r>
      <w:r w:rsidRPr="00636BA3">
        <w:rPr>
          <w:rFonts w:ascii="Palatino Linotype" w:hAnsi="Palatino Linotype"/>
          <w:i/>
          <w:color w:val="000000"/>
        </w:rPr>
        <w:t>Construcción de Cárcamo de Bombeo en Planta Potabilizadora La Alameda en Tenancingo de Degollado (FAISMUN 44)</w:t>
      </w:r>
      <w:r w:rsidRPr="00636BA3">
        <w:rPr>
          <w:rFonts w:ascii="Palatino Linotype" w:eastAsia="Palatino Linotype" w:hAnsi="Palatino Linotype" w:cs="Palatino Linotype"/>
        </w:rPr>
        <w:t>, se configura  como  Actos Consentidos,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CAFB97A" w14:textId="77777777" w:rsidR="00B54C5B" w:rsidRPr="00636BA3" w:rsidRDefault="00B54C5B" w:rsidP="00B54C5B">
      <w:pPr>
        <w:jc w:val="both"/>
        <w:rPr>
          <w:rFonts w:ascii="Palatino Linotype" w:eastAsia="Palatino Linotype" w:hAnsi="Palatino Linotype" w:cs="Palatino Linotype"/>
        </w:rPr>
      </w:pPr>
    </w:p>
    <w:p w14:paraId="3C6B58CF" w14:textId="77777777" w:rsidR="00B54C5B" w:rsidRPr="00636BA3" w:rsidRDefault="00B54C5B" w:rsidP="00B54C5B">
      <w:pPr>
        <w:ind w:left="1276" w:right="1134"/>
        <w:jc w:val="both"/>
        <w:rPr>
          <w:rFonts w:ascii="Palatino Linotype" w:eastAsia="Palatino Linotype" w:hAnsi="Palatino Linotype" w:cs="Palatino Linotype"/>
          <w:i/>
        </w:rPr>
      </w:pPr>
      <w:r w:rsidRPr="00636BA3">
        <w:rPr>
          <w:rFonts w:ascii="Palatino Linotype" w:eastAsia="Palatino Linotype" w:hAnsi="Palatino Linotype" w:cs="Palatino Linotype"/>
          <w:b/>
          <w:i/>
        </w:rPr>
        <w:t xml:space="preserve">“REVISIÓN EN AMPARO. LOS RESOLUTIVOS NO COMBATIDOS DEBEN DECLARARSE FIRMES. </w:t>
      </w:r>
      <w:r w:rsidRPr="00636BA3">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1058CC" w14:textId="77777777" w:rsidR="00B54C5B" w:rsidRPr="00636BA3" w:rsidRDefault="00B54C5B" w:rsidP="00B54C5B">
      <w:pPr>
        <w:ind w:left="1276" w:right="1134"/>
        <w:jc w:val="both"/>
        <w:rPr>
          <w:rFonts w:ascii="Palatino Linotype" w:eastAsia="Palatino Linotype" w:hAnsi="Palatino Linotype" w:cs="Palatino Linotype"/>
          <w:i/>
        </w:rPr>
      </w:pPr>
    </w:p>
    <w:p w14:paraId="7D3ACEB8" w14:textId="77777777" w:rsidR="00B54C5B" w:rsidRPr="00636BA3" w:rsidRDefault="00B54C5B" w:rsidP="00B54C5B">
      <w:pPr>
        <w:pStyle w:val="Prrafodelista"/>
        <w:numPr>
          <w:ilvl w:val="0"/>
          <w:numId w:val="20"/>
        </w:numPr>
        <w:spacing w:line="360" w:lineRule="auto"/>
        <w:ind w:left="0" w:firstLine="0"/>
        <w:contextualSpacing w:val="0"/>
        <w:jc w:val="both"/>
        <w:rPr>
          <w:rFonts w:ascii="Palatino Linotype" w:eastAsia="Palatino Linotype" w:hAnsi="Palatino Linotype" w:cs="Palatino Linotype"/>
        </w:rPr>
      </w:pPr>
      <w:r w:rsidRPr="00636BA3">
        <w:rPr>
          <w:rFonts w:ascii="Palatino Linotype" w:eastAsia="Palatino Linotype" w:hAnsi="Palatino Linotype" w:cs="Palatino Linotype"/>
        </w:rPr>
        <w:t>Consecuentemente, se insiste, ante la falta de impugnación eficaz, la respuesta entregada debe declararse consentida por persona solicitante.</w:t>
      </w:r>
    </w:p>
    <w:p w14:paraId="54195AA9" w14:textId="77777777" w:rsidR="00B54C5B" w:rsidRPr="00636BA3" w:rsidRDefault="00B54C5B" w:rsidP="00B54C5B">
      <w:pPr>
        <w:jc w:val="both"/>
        <w:rPr>
          <w:rFonts w:ascii="Palatino Linotype" w:eastAsia="Palatino Linotype" w:hAnsi="Palatino Linotype" w:cs="Palatino Linotype"/>
        </w:rPr>
      </w:pPr>
    </w:p>
    <w:p w14:paraId="6BB7DBEF" w14:textId="77777777" w:rsidR="00B54C5B" w:rsidRPr="00636BA3" w:rsidRDefault="00B54C5B" w:rsidP="00B54C5B">
      <w:pPr>
        <w:pStyle w:val="Prrafodelista"/>
        <w:numPr>
          <w:ilvl w:val="0"/>
          <w:numId w:val="20"/>
        </w:numPr>
        <w:spacing w:line="360" w:lineRule="auto"/>
        <w:ind w:left="0" w:firstLine="0"/>
        <w:contextualSpacing w:val="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Lo anterior se sustenta con lo plasmado en el criterio 01/20 emitido por el entonces Instituto Nacional de Transparencia, Acceso a la Información, y Protección de Datos Personales, INAI, que lleva por rubro y texto los siguientes: </w:t>
      </w:r>
    </w:p>
    <w:p w14:paraId="077D582A" w14:textId="77777777" w:rsidR="00B54C5B" w:rsidRPr="00636BA3" w:rsidRDefault="00B54C5B" w:rsidP="00B54C5B">
      <w:pPr>
        <w:jc w:val="both"/>
        <w:rPr>
          <w:rFonts w:ascii="Palatino Linotype" w:eastAsia="Palatino Linotype" w:hAnsi="Palatino Linotype" w:cs="Palatino Linotype"/>
        </w:rPr>
      </w:pPr>
    </w:p>
    <w:p w14:paraId="6EABEBF1" w14:textId="77777777" w:rsidR="00B54C5B" w:rsidRPr="00636BA3" w:rsidRDefault="00B54C5B" w:rsidP="00B54C5B">
      <w:pPr>
        <w:pBdr>
          <w:top w:val="nil"/>
          <w:left w:val="nil"/>
          <w:bottom w:val="nil"/>
          <w:right w:val="nil"/>
          <w:between w:val="nil"/>
        </w:pBdr>
        <w:ind w:left="1134" w:right="1134"/>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w:t>
      </w:r>
      <w:r w:rsidRPr="00636BA3">
        <w:rPr>
          <w:rFonts w:ascii="Palatino Linotype" w:eastAsia="Palatino Linotype" w:hAnsi="Palatino Linotype" w:cs="Palatino Linotype"/>
          <w:b/>
          <w:i/>
          <w:color w:val="000000"/>
        </w:rPr>
        <w:t xml:space="preserve">Actos consentidos tácitamente. Improcedencia de su análisis. </w:t>
      </w:r>
      <w:r w:rsidRPr="00636BA3">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876E97" w14:textId="77777777" w:rsidR="00B54C5B" w:rsidRPr="00636BA3" w:rsidRDefault="00B54C5B" w:rsidP="00B54C5B">
      <w:pPr>
        <w:pBdr>
          <w:top w:val="nil"/>
          <w:left w:val="nil"/>
          <w:bottom w:val="nil"/>
          <w:right w:val="nil"/>
          <w:between w:val="nil"/>
        </w:pBdr>
        <w:ind w:right="902"/>
        <w:jc w:val="both"/>
        <w:rPr>
          <w:rFonts w:ascii="Palatino Linotype" w:eastAsia="Palatino Linotype" w:hAnsi="Palatino Linotype" w:cs="Palatino Linotype"/>
          <w:i/>
          <w:color w:val="000000"/>
        </w:rPr>
      </w:pPr>
    </w:p>
    <w:p w14:paraId="6AAA8260" w14:textId="77777777" w:rsidR="00B54C5B" w:rsidRPr="00636BA3" w:rsidRDefault="00B54C5B" w:rsidP="00B54C5B">
      <w:pPr>
        <w:pStyle w:val="Prrafodelista"/>
        <w:numPr>
          <w:ilvl w:val="0"/>
          <w:numId w:val="20"/>
        </w:numPr>
        <w:spacing w:line="360" w:lineRule="auto"/>
        <w:ind w:left="0" w:firstLine="0"/>
        <w:contextualSpacing w:val="0"/>
        <w:jc w:val="both"/>
        <w:rPr>
          <w:rFonts w:ascii="Palatino Linotype" w:eastAsia="Palatino Linotype" w:hAnsi="Palatino Linotype" w:cs="Palatino Linotype"/>
        </w:rPr>
      </w:pPr>
      <w:r w:rsidRPr="00636BA3">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2A588FD1" w14:textId="77777777" w:rsidR="00B54C5B" w:rsidRPr="00636BA3" w:rsidRDefault="00B54C5B" w:rsidP="00B54C5B">
      <w:pPr>
        <w:tabs>
          <w:tab w:val="left" w:pos="851"/>
          <w:tab w:val="left" w:pos="1276"/>
        </w:tabs>
        <w:ind w:left="1134" w:right="1134"/>
        <w:jc w:val="both"/>
        <w:rPr>
          <w:rFonts w:ascii="Palatino Linotype" w:eastAsia="Palatino Linotype" w:hAnsi="Palatino Linotype" w:cs="Palatino Linotype"/>
          <w:i/>
        </w:rPr>
      </w:pPr>
      <w:r w:rsidRPr="00636BA3">
        <w:rPr>
          <w:rFonts w:ascii="Palatino Linotype" w:eastAsia="Palatino Linotype" w:hAnsi="Palatino Linotype" w:cs="Palatino Linotype"/>
          <w:b/>
          <w:i/>
          <w:smallCaps/>
        </w:rPr>
        <w:t xml:space="preserve">“ACTOS CONSENTIDOS. SON LOS QUE NO SE IMPUGNAN MEDIANTE EL RECURSO IDÓNEO. </w:t>
      </w:r>
      <w:r w:rsidRPr="00636BA3">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5A1342" w14:textId="77777777" w:rsidR="00B54C5B" w:rsidRPr="00636BA3" w:rsidRDefault="00B54C5B" w:rsidP="00B54C5B">
      <w:pPr>
        <w:pStyle w:val="Prrafodelista"/>
        <w:rPr>
          <w:rFonts w:ascii="Palatino Linotype" w:eastAsia="Palatino Linotype" w:hAnsi="Palatino Linotype" w:cs="Palatino Linotype"/>
        </w:rPr>
      </w:pPr>
    </w:p>
    <w:p w14:paraId="63925B74" w14:textId="77777777" w:rsidR="00F82CE0" w:rsidRPr="00636BA3" w:rsidRDefault="00B54C5B" w:rsidP="00D529CB">
      <w:pPr>
        <w:pStyle w:val="Prrafodelista"/>
        <w:numPr>
          <w:ilvl w:val="0"/>
          <w:numId w:val="22"/>
        </w:numPr>
        <w:spacing w:line="360" w:lineRule="auto"/>
        <w:ind w:left="0" w:right="27" w:firstLine="0"/>
        <w:jc w:val="both"/>
        <w:rPr>
          <w:rFonts w:ascii="Palatino Linotype" w:eastAsia="Times New Roman" w:hAnsi="Palatino Linotype" w:cs="Tahoma"/>
          <w:lang w:val="es-ES"/>
        </w:rPr>
      </w:pPr>
      <w:r w:rsidRPr="00636BA3">
        <w:rPr>
          <w:rFonts w:ascii="Palatino Linotype" w:eastAsia="Times New Roman" w:hAnsi="Palatino Linotype" w:cs="Tahoma"/>
          <w:lang w:val="es-ES"/>
        </w:rPr>
        <w:t xml:space="preserve">Ahora bien, respecto </w:t>
      </w:r>
      <w:r w:rsidR="00F82CE0" w:rsidRPr="00636BA3">
        <w:rPr>
          <w:rFonts w:ascii="Palatino Linotype" w:eastAsia="Times New Roman" w:hAnsi="Palatino Linotype" w:cs="Tahoma"/>
          <w:lang w:val="es-ES"/>
        </w:rPr>
        <w:t xml:space="preserve">expediente técnico, solicitudes de la obra, catálogo de conceptos y sus respectivos precios unitarios  de la obra denominada </w:t>
      </w:r>
      <w:r w:rsidR="00F82CE0" w:rsidRPr="00636BA3">
        <w:rPr>
          <w:rFonts w:ascii="Palatino Linotype" w:hAnsi="Palatino Linotype"/>
          <w:i/>
          <w:color w:val="000000"/>
        </w:rPr>
        <w:t>Construcción de Drenaje Sanitario en Calle Privada del Pozo en Colonia San Ramón, Tenancingo (FAISMUN 35)</w:t>
      </w:r>
      <w:r w:rsidRPr="00636BA3">
        <w:rPr>
          <w:rFonts w:ascii="Palatino Linotype" w:eastAsia="Times New Roman" w:hAnsi="Palatino Linotype" w:cs="Tahoma"/>
          <w:lang w:val="es-ES"/>
        </w:rPr>
        <w:t xml:space="preserve">, </w:t>
      </w:r>
      <w:r w:rsidRPr="00636BA3">
        <w:rPr>
          <w:rFonts w:ascii="Palatino Linotype" w:eastAsia="Times New Roman" w:hAnsi="Palatino Linotype" w:cs="Tahoma"/>
          <w:lang w:val="es-ES"/>
        </w:rPr>
        <w:lastRenderedPageBreak/>
        <w:t xml:space="preserve">el Sujeto Obligado omitió </w:t>
      </w:r>
      <w:r w:rsidR="00F82CE0" w:rsidRPr="00636BA3">
        <w:rPr>
          <w:rFonts w:ascii="Palatino Linotype" w:eastAsia="Times New Roman" w:hAnsi="Palatino Linotype" w:cs="Tahoma"/>
          <w:lang w:val="es-ES"/>
        </w:rPr>
        <w:t>remitir las documentales que dieran cuenta de lo solicitado aunque refirió anexarlas al oficio emitido en respuesta como se advierte de la captura de pantalla del mismo:</w:t>
      </w:r>
    </w:p>
    <w:p w14:paraId="1283EB4C" w14:textId="7D378C1E" w:rsidR="00F82CE0" w:rsidRDefault="00F82CE0" w:rsidP="00636BA3">
      <w:pPr>
        <w:spacing w:line="360" w:lineRule="auto"/>
        <w:ind w:right="27"/>
        <w:jc w:val="center"/>
        <w:rPr>
          <w:rFonts w:ascii="Palatino Linotype" w:hAnsi="Palatino Linotype" w:cs="Tahoma"/>
          <w:lang w:val="es-ES"/>
        </w:rPr>
      </w:pPr>
      <w:r w:rsidRPr="00636BA3">
        <w:rPr>
          <w:rFonts w:ascii="Palatino Linotype" w:hAnsi="Palatino Linotype" w:cs="Tahoma"/>
          <w:noProof/>
          <w:lang w:val="es-MX"/>
        </w:rPr>
        <w:drawing>
          <wp:inline distT="0" distB="0" distL="0" distR="0" wp14:anchorId="57075D7F" wp14:editId="5D1055A2">
            <wp:extent cx="5579745" cy="2386330"/>
            <wp:effectExtent l="19050" t="19050" r="2095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745" cy="2386330"/>
                    </a:xfrm>
                    <a:prstGeom prst="rect">
                      <a:avLst/>
                    </a:prstGeom>
                    <a:ln>
                      <a:solidFill>
                        <a:schemeClr val="accent1"/>
                      </a:solidFill>
                    </a:ln>
                  </pic:spPr>
                </pic:pic>
              </a:graphicData>
            </a:graphic>
          </wp:inline>
        </w:drawing>
      </w:r>
    </w:p>
    <w:p w14:paraId="23FBA04B" w14:textId="77777777" w:rsidR="00636BA3" w:rsidRPr="00636BA3" w:rsidRDefault="00636BA3" w:rsidP="00636BA3">
      <w:pPr>
        <w:spacing w:line="360" w:lineRule="auto"/>
        <w:ind w:right="27"/>
        <w:jc w:val="center"/>
        <w:rPr>
          <w:rFonts w:ascii="Palatino Linotype" w:hAnsi="Palatino Linotype" w:cs="Tahoma"/>
          <w:lang w:val="es-ES"/>
        </w:rPr>
      </w:pPr>
    </w:p>
    <w:p w14:paraId="3626F113" w14:textId="2DD77E02" w:rsidR="00B54C5B" w:rsidRPr="00636BA3" w:rsidRDefault="00F82CE0" w:rsidP="00D529CB">
      <w:pPr>
        <w:pStyle w:val="Prrafodelista"/>
        <w:numPr>
          <w:ilvl w:val="0"/>
          <w:numId w:val="22"/>
        </w:numPr>
        <w:spacing w:line="360" w:lineRule="auto"/>
        <w:ind w:left="0" w:right="27" w:firstLine="0"/>
        <w:jc w:val="both"/>
        <w:rPr>
          <w:rFonts w:ascii="Palatino Linotype" w:eastAsia="Times New Roman" w:hAnsi="Palatino Linotype" w:cs="Tahoma"/>
          <w:lang w:val="es-ES"/>
        </w:rPr>
      </w:pPr>
      <w:r w:rsidRPr="00636BA3">
        <w:rPr>
          <w:rFonts w:ascii="Palatino Linotype" w:eastAsia="Calibri" w:hAnsi="Palatino Linotype" w:cs="Tahoma"/>
          <w:bCs/>
          <w:iCs/>
          <w:color w:val="000000"/>
        </w:rPr>
        <w:t>S</w:t>
      </w:r>
      <w:r w:rsidR="00B54C5B" w:rsidRPr="00636BA3">
        <w:rPr>
          <w:rFonts w:ascii="Palatino Linotype" w:eastAsia="Calibri" w:hAnsi="Palatino Linotype" w:cs="Tahoma"/>
          <w:bCs/>
          <w:iCs/>
          <w:color w:val="000000"/>
        </w:rPr>
        <w:t>obre el tema</w:t>
      </w:r>
      <w:r w:rsidR="00B54C5B" w:rsidRPr="00636BA3">
        <w:rPr>
          <w:rFonts w:ascii="Palatino Linotype" w:eastAsia="Calibri" w:hAnsi="Palatino Linotype" w:cs="Times New Roman"/>
          <w:color w:val="000000"/>
        </w:rPr>
        <w:t>, el artículo 1.8, fracción XIII, del Código Administrativo del Estado de México, establece que para que tenga validez, todo acto administrativo deberá resolver todos los puntos propuestos por los interesados.</w:t>
      </w:r>
    </w:p>
    <w:p w14:paraId="0EFB4883" w14:textId="77777777" w:rsidR="00B54C5B" w:rsidRPr="00636BA3" w:rsidRDefault="00B54C5B" w:rsidP="00F82CE0">
      <w:pPr>
        <w:widowControl w:val="0"/>
        <w:autoSpaceDE w:val="0"/>
        <w:autoSpaceDN w:val="0"/>
        <w:adjustRightInd w:val="0"/>
        <w:spacing w:line="360" w:lineRule="auto"/>
        <w:ind w:right="27"/>
        <w:rPr>
          <w:rFonts w:ascii="Palatino Linotype" w:eastAsia="Calibri" w:hAnsi="Palatino Linotype" w:cs="Tahoma"/>
          <w:bCs/>
          <w:color w:val="000000"/>
        </w:rPr>
      </w:pPr>
    </w:p>
    <w:p w14:paraId="59197E90" w14:textId="77777777" w:rsidR="00B54C5B" w:rsidRPr="00636BA3" w:rsidRDefault="00B54C5B" w:rsidP="00D529CB">
      <w:pPr>
        <w:pStyle w:val="Prrafodelista"/>
        <w:numPr>
          <w:ilvl w:val="0"/>
          <w:numId w:val="22"/>
        </w:numPr>
        <w:spacing w:line="360" w:lineRule="auto"/>
        <w:ind w:left="0" w:right="27" w:firstLine="0"/>
        <w:jc w:val="both"/>
        <w:rPr>
          <w:rFonts w:ascii="Palatino Linotype" w:eastAsia="Calibri" w:hAnsi="Palatino Linotype"/>
          <w:color w:val="000000"/>
        </w:rPr>
      </w:pPr>
      <w:r w:rsidRPr="00636BA3">
        <w:rPr>
          <w:rFonts w:ascii="Palatino Linotype" w:eastAsia="Calibri" w:hAnsi="Palatino Linotype"/>
          <w:color w:val="000000"/>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636BA3">
        <w:rPr>
          <w:rFonts w:ascii="Palatino Linotype" w:eastAsia="Calibri" w:hAnsi="Palatino Linotype"/>
          <w:b/>
          <w:bCs/>
          <w:color w:val="000000"/>
        </w:rPr>
        <w:t>principio de exhaustividad</w:t>
      </w:r>
      <w:r w:rsidRPr="00636BA3">
        <w:rPr>
          <w:rFonts w:ascii="Palatino Linotype" w:eastAsia="Calibri" w:hAnsi="Palatino Linotype"/>
          <w:color w:val="000000"/>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w:t>
      </w:r>
      <w:r w:rsidRPr="00636BA3">
        <w:rPr>
          <w:rFonts w:ascii="Palatino Linotype" w:eastAsia="Calibri" w:hAnsi="Palatino Linotype"/>
          <w:color w:val="000000"/>
        </w:rPr>
        <w:lastRenderedPageBreak/>
        <w:t>de marea íntegra- sobre todos los puntos requeridos, a fin de satisfacer la solicitud correspondiente.</w:t>
      </w:r>
    </w:p>
    <w:p w14:paraId="42194443" w14:textId="77777777" w:rsidR="00B54C5B" w:rsidRPr="00636BA3" w:rsidRDefault="00B54C5B" w:rsidP="00B74C5B">
      <w:pPr>
        <w:spacing w:line="360" w:lineRule="auto"/>
        <w:ind w:right="27"/>
        <w:rPr>
          <w:rFonts w:ascii="Palatino Linotype" w:eastAsia="Calibri" w:hAnsi="Palatino Linotype" w:cs="Tahoma"/>
          <w:bCs/>
          <w:color w:val="000000"/>
        </w:rPr>
      </w:pPr>
    </w:p>
    <w:p w14:paraId="5E5C9209" w14:textId="71D53875" w:rsidR="00B54C5B" w:rsidRPr="00636BA3" w:rsidRDefault="00B54C5B" w:rsidP="00D529CB">
      <w:pPr>
        <w:pStyle w:val="Prrafodelista"/>
        <w:numPr>
          <w:ilvl w:val="0"/>
          <w:numId w:val="22"/>
        </w:numPr>
        <w:spacing w:line="360" w:lineRule="auto"/>
        <w:ind w:left="0" w:right="27" w:firstLine="0"/>
        <w:jc w:val="both"/>
        <w:rPr>
          <w:rFonts w:ascii="Palatino Linotype" w:eastAsia="Calibri" w:hAnsi="Palatino Linotype"/>
          <w:color w:val="000000"/>
        </w:rPr>
      </w:pPr>
      <w:r w:rsidRPr="00636BA3">
        <w:rPr>
          <w:rFonts w:ascii="Palatino Linotype" w:eastAsia="Calibri" w:hAnsi="Palatino Linotype"/>
          <w:color w:val="000000"/>
        </w:rPr>
        <w:t xml:space="preserve">En esa tesitura, se concluye que el Sujeto Obligado no satisfizo el derecho de acceso a la información del Solicitante, pues omitió pronunciarse sobre la información solicitada, por lo que, para atender el requerimiento de información, el Sujeto Obligado deberá realizar una búsqueda exhaustiva y razonable en sus archivos, a efecto de proporcionar </w:t>
      </w:r>
      <w:r w:rsidR="00FD1DF5" w:rsidRPr="00636BA3">
        <w:rPr>
          <w:rFonts w:ascii="Palatino Linotype" w:eastAsia="Calibri" w:hAnsi="Palatino Linotype"/>
          <w:color w:val="000000"/>
        </w:rPr>
        <w:t>las documentales que den cuenta con lo requerido por el particular</w:t>
      </w:r>
      <w:r w:rsidRPr="00636BA3">
        <w:rPr>
          <w:rFonts w:ascii="Palatino Linotype" w:eastAsia="Calibri" w:hAnsi="Palatino Linotype"/>
          <w:color w:val="000000"/>
        </w:rPr>
        <w:t>, con el fin de dar cumplimiento a los artículos 12, 160 y 162 de la Ley de Transparencia y Acceso a la Información Pública del Estado de México y Municipios.</w:t>
      </w:r>
    </w:p>
    <w:p w14:paraId="205B38FD" w14:textId="77777777" w:rsidR="00B54C5B" w:rsidRPr="00636BA3" w:rsidRDefault="00B54C5B" w:rsidP="00FD1DF5">
      <w:pPr>
        <w:spacing w:line="360" w:lineRule="auto"/>
        <w:ind w:right="27"/>
        <w:rPr>
          <w:rFonts w:ascii="Palatino Linotype" w:eastAsia="Calibri" w:hAnsi="Palatino Linotype"/>
          <w:color w:val="000000"/>
        </w:rPr>
      </w:pPr>
    </w:p>
    <w:p w14:paraId="60E00F1A" w14:textId="45D41924" w:rsidR="002536E0" w:rsidRPr="00636BA3" w:rsidRDefault="00782764"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Ahora bien, </w:t>
      </w:r>
      <w:r w:rsidR="005366F2" w:rsidRPr="00636BA3">
        <w:rPr>
          <w:rFonts w:ascii="Palatino Linotype" w:eastAsia="Palatino Linotype" w:hAnsi="Palatino Linotype" w:cs="Palatino Linotype"/>
        </w:rPr>
        <w:t>en relación</w:t>
      </w:r>
      <w:r w:rsidR="001D3D8B" w:rsidRPr="00636BA3">
        <w:rPr>
          <w:rFonts w:ascii="Palatino Linotype" w:eastAsia="Palatino Linotype" w:hAnsi="Palatino Linotype" w:cs="Palatino Linotype"/>
        </w:rPr>
        <w:t xml:space="preserve"> a </w:t>
      </w:r>
      <w:r w:rsidR="00C3720F" w:rsidRPr="00636BA3">
        <w:rPr>
          <w:rFonts w:ascii="Palatino Linotype" w:eastAsia="Palatino Linotype" w:hAnsi="Palatino Linotype" w:cs="Palatino Linotype"/>
        </w:rPr>
        <w:t xml:space="preserve"> la</w:t>
      </w:r>
      <w:r w:rsidR="001D3D8B" w:rsidRPr="00636BA3">
        <w:rPr>
          <w:rFonts w:ascii="Palatino Linotype" w:eastAsia="Palatino Linotype" w:hAnsi="Palatino Linotype" w:cs="Palatino Linotype"/>
        </w:rPr>
        <w:t>s</w:t>
      </w:r>
      <w:r w:rsidR="00C3720F" w:rsidRPr="00636BA3">
        <w:rPr>
          <w:rFonts w:ascii="Palatino Linotype" w:eastAsia="Palatino Linotype" w:hAnsi="Palatino Linotype" w:cs="Palatino Linotype"/>
        </w:rPr>
        <w:t xml:space="preserve">  obra</w:t>
      </w:r>
      <w:r w:rsidR="001D3D8B" w:rsidRPr="00636BA3">
        <w:rPr>
          <w:rFonts w:ascii="Palatino Linotype" w:eastAsia="Palatino Linotype" w:hAnsi="Palatino Linotype" w:cs="Palatino Linotype"/>
        </w:rPr>
        <w:t>s</w:t>
      </w:r>
      <w:r w:rsidR="00C3720F" w:rsidRPr="00636BA3">
        <w:rPr>
          <w:rFonts w:ascii="Palatino Linotype" w:eastAsia="Palatino Linotype" w:hAnsi="Palatino Linotype" w:cs="Palatino Linotype"/>
        </w:rPr>
        <w:t xml:space="preserve"> objeto de la presente resolución </w:t>
      </w:r>
      <w:r w:rsidR="001D3D8B" w:rsidRPr="00636BA3">
        <w:rPr>
          <w:rFonts w:ascii="Palatino Linotype" w:eastAsia="Palatino Linotype" w:hAnsi="Palatino Linotype" w:cs="Palatino Linotype"/>
        </w:rPr>
        <w:t>relativas al</w:t>
      </w:r>
      <w:r w:rsidR="00C3720F" w:rsidRPr="00636BA3">
        <w:rPr>
          <w:rFonts w:ascii="Palatino Linotype" w:eastAsia="Palatino Linotype" w:hAnsi="Palatino Linotype" w:cs="Palatino Linotype"/>
        </w:rPr>
        <w:t xml:space="preserve"> FONDO DE APORTACIONES PARA LA INFRAESTRUC</w:t>
      </w:r>
      <w:r w:rsidR="002536E0" w:rsidRPr="00636BA3">
        <w:rPr>
          <w:rFonts w:ascii="Palatino Linotype" w:eastAsia="Palatino Linotype" w:hAnsi="Palatino Linotype" w:cs="Palatino Linotype"/>
        </w:rPr>
        <w:t xml:space="preserve">TURA SOCIAL MUNICIPAL (FAISMUN), en primera instancia, respecto a la información solicitada,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0EB03609" w14:textId="77777777" w:rsidR="002536E0" w:rsidRPr="00636BA3" w:rsidRDefault="002536E0" w:rsidP="002536E0">
      <w:pPr>
        <w:spacing w:line="360" w:lineRule="auto"/>
        <w:ind w:right="49"/>
        <w:jc w:val="both"/>
        <w:rPr>
          <w:rFonts w:ascii="Palatino Linotype" w:eastAsia="Palatino Linotype" w:hAnsi="Palatino Linotype" w:cs="Palatino Linotype"/>
        </w:rPr>
      </w:pPr>
    </w:p>
    <w:p w14:paraId="1915A5BA"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lastRenderedPageBreak/>
        <w:t>Además, conforme al artículo 12.6 de dicho ordenamiento jurídico, uno de los entes que pueden llevar a cabo contratos de obra pública o servicios relacionados con la misma, son los Municipios, a través de los Ayuntamientos.</w:t>
      </w:r>
    </w:p>
    <w:p w14:paraId="5F3CF743" w14:textId="77777777" w:rsidR="00D529CB" w:rsidRPr="00636BA3" w:rsidRDefault="00D529CB" w:rsidP="00D529CB">
      <w:pPr>
        <w:pStyle w:val="Prrafodelista"/>
        <w:rPr>
          <w:rFonts w:ascii="Palatino Linotype" w:eastAsia="Palatino Linotype" w:hAnsi="Palatino Linotype" w:cs="Palatino Linotype"/>
        </w:rPr>
      </w:pPr>
    </w:p>
    <w:p w14:paraId="49F9E92A"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1372CBE6" w14:textId="77777777" w:rsidR="002536E0" w:rsidRPr="00636BA3" w:rsidRDefault="002536E0" w:rsidP="002536E0">
      <w:pPr>
        <w:spacing w:line="360" w:lineRule="auto"/>
        <w:ind w:right="49"/>
        <w:jc w:val="both"/>
        <w:rPr>
          <w:rFonts w:ascii="Palatino Linotype" w:eastAsia="Palatino Linotype" w:hAnsi="Palatino Linotype" w:cs="Palatino Linotype"/>
        </w:rPr>
      </w:pPr>
    </w:p>
    <w:p w14:paraId="3604EFA7"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766A9CE0" w14:textId="77777777" w:rsidR="002536E0" w:rsidRPr="00636BA3" w:rsidRDefault="002536E0" w:rsidP="002536E0">
      <w:pPr>
        <w:spacing w:line="360" w:lineRule="auto"/>
        <w:ind w:right="49"/>
        <w:jc w:val="both"/>
        <w:rPr>
          <w:rFonts w:ascii="Palatino Linotype" w:eastAsia="Palatino Linotype" w:hAnsi="Palatino Linotype" w:cs="Palatino Linotype"/>
        </w:rPr>
      </w:pPr>
    </w:p>
    <w:p w14:paraId="73113AF4"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En ese orden de ideas, el artículo 70 fracción XXVIII, de la Ley General de Transparencia y Acceso a la Información Pública y 92 fracción XXIX, de la Ley de Transparencia y Acceso a la Información Pública del Estado de México y Municipios, </w:t>
      </w:r>
      <w:r w:rsidRPr="00636BA3">
        <w:rPr>
          <w:rFonts w:ascii="Palatino Linotype" w:eastAsia="Palatino Linotype" w:hAnsi="Palatino Linotype" w:cs="Palatino Linotype"/>
          <w:b/>
        </w:rPr>
        <w:t>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r w:rsidRPr="00636BA3">
        <w:rPr>
          <w:rFonts w:ascii="Palatino Linotype" w:eastAsia="Palatino Linotype" w:hAnsi="Palatino Linotype" w:cs="Palatino Linotype"/>
        </w:rPr>
        <w:t>.</w:t>
      </w:r>
    </w:p>
    <w:p w14:paraId="770F8CF6" w14:textId="77777777" w:rsidR="002536E0" w:rsidRPr="00636BA3" w:rsidRDefault="002536E0" w:rsidP="002536E0">
      <w:pPr>
        <w:spacing w:line="360" w:lineRule="auto"/>
        <w:ind w:right="49"/>
        <w:jc w:val="both"/>
        <w:rPr>
          <w:rFonts w:ascii="Palatino Linotype" w:eastAsia="Palatino Linotype" w:hAnsi="Palatino Linotype" w:cs="Palatino Linotype"/>
        </w:rPr>
      </w:pPr>
    </w:p>
    <w:p w14:paraId="4B2EF857" w14:textId="345AE441" w:rsidR="002536E0" w:rsidRPr="00636BA3" w:rsidRDefault="005D796D"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lastRenderedPageBreak/>
        <w:t>Así mismo</w:t>
      </w:r>
      <w:r w:rsidR="002536E0" w:rsidRPr="00636BA3">
        <w:rPr>
          <w:rFonts w:ascii="Palatino Linotype" w:eastAsia="Palatino Linotype" w:hAnsi="Palatino Linotype" w:cs="Palatino Linotype"/>
        </w:rPr>
        <w:t>, se localizó el 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w:t>
      </w:r>
      <w:r w:rsidRPr="00636BA3">
        <w:rPr>
          <w:rFonts w:ascii="Palatino Linotype" w:eastAsia="Palatino Linotype" w:hAnsi="Palatino Linotype" w:cs="Palatino Linotype"/>
        </w:rPr>
        <w:t xml:space="preserve"> entre otros, los Ayuntamientos, donde en su</w:t>
      </w:r>
      <w:r w:rsidR="002536E0" w:rsidRPr="00636BA3">
        <w:rPr>
          <w:rFonts w:ascii="Palatino Linotype" w:eastAsia="Palatino Linotype" w:hAnsi="Palatino Linotype" w:cs="Palatino Linotype"/>
        </w:rPr>
        <w:t xml:space="preserve"> página 10, establece la documentación que debe de contener el Expediente Único de Obra en la modalidad de Invitación Restringida, los cuales son los siguientes:</w:t>
      </w:r>
    </w:p>
    <w:p w14:paraId="63F9F85F" w14:textId="77777777" w:rsidR="002536E0" w:rsidRPr="00636BA3" w:rsidRDefault="002536E0" w:rsidP="005D796D">
      <w:pPr>
        <w:spacing w:line="360" w:lineRule="auto"/>
        <w:ind w:right="49"/>
        <w:jc w:val="both"/>
        <w:rPr>
          <w:rFonts w:ascii="Palatino Linotype" w:eastAsia="Palatino Linotype" w:hAnsi="Palatino Linotype" w:cs="Palatino Linotype"/>
        </w:rPr>
      </w:pPr>
    </w:p>
    <w:p w14:paraId="07BA3B64"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Expediente técnico</w:t>
      </w:r>
    </w:p>
    <w:p w14:paraId="0E852DDE"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Proyecto ejecutivo</w:t>
      </w:r>
    </w:p>
    <w:p w14:paraId="263D5C84"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Presupuesto base</w:t>
      </w:r>
    </w:p>
    <w:p w14:paraId="1B12F6A4"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636BA3">
        <w:rPr>
          <w:rFonts w:ascii="Palatino Linotype" w:eastAsia="Palatino Linotype" w:hAnsi="Palatino Linotype" w:cs="Palatino Linotype"/>
          <w:b/>
          <w:i/>
        </w:rPr>
        <w:t>Oficio de asignación, autorización de recursos y dictamen de procedencia</w:t>
      </w:r>
    </w:p>
    <w:p w14:paraId="418CBE61"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636BA3">
        <w:rPr>
          <w:rFonts w:ascii="Palatino Linotype" w:eastAsia="Palatino Linotype" w:hAnsi="Palatino Linotype" w:cs="Palatino Linotype"/>
          <w:b/>
          <w:i/>
        </w:rPr>
        <w:t>Bases de concurso y en su caso términos de referencia</w:t>
      </w:r>
    </w:p>
    <w:p w14:paraId="4F70700C"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636BA3">
        <w:rPr>
          <w:rFonts w:ascii="Palatino Linotype" w:eastAsia="Palatino Linotype" w:hAnsi="Palatino Linotype" w:cs="Palatino Linotype"/>
          <w:b/>
          <w:i/>
        </w:rPr>
        <w:t xml:space="preserve">Invitación a la persona física o moral para participar en la licitación </w:t>
      </w:r>
    </w:p>
    <w:p w14:paraId="278749E9"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636BA3">
        <w:rPr>
          <w:rFonts w:ascii="Palatino Linotype" w:eastAsia="Palatino Linotype" w:hAnsi="Palatino Linotype" w:cs="Palatino Linotype"/>
          <w:b/>
          <w:i/>
        </w:rPr>
        <w:t>Escrito de aceptación de las personas físicas o morales para participar en la licitación</w:t>
      </w:r>
    </w:p>
    <w:p w14:paraId="0C2B496A"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Recibo de pago de bases de concurso</w:t>
      </w:r>
    </w:p>
    <w:p w14:paraId="73AC0BD8"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Invitación a instancias internas y externas a los actos de concurso</w:t>
      </w:r>
    </w:p>
    <w:p w14:paraId="2A4F6158"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Acta de recepción y apertura de propuestas</w:t>
      </w:r>
    </w:p>
    <w:p w14:paraId="42563AD2"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Evaluación de propuestas, dictamen y acta de fallo</w:t>
      </w:r>
    </w:p>
    <w:p w14:paraId="011B5991"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Propuesta Ganadora (con todos los documentos solicitados en las bases y en su caso términos de referencia)</w:t>
      </w:r>
    </w:p>
    <w:p w14:paraId="1147C9E6"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Contrato, diferimiento, convenios de reprogramación, y/o convenios de ampliación al importe del contrato, incluyendo solicitud de la empresa, opinión de la residencia y de la supervisión externa</w:t>
      </w:r>
    </w:p>
    <w:p w14:paraId="0A193535"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Comunicados de modificación al contrato</w:t>
      </w:r>
    </w:p>
    <w:p w14:paraId="041AD729"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lastRenderedPageBreak/>
        <w:t>Garantías de cumplimiento de contrato, anticipos y/o convenios</w:t>
      </w:r>
    </w:p>
    <w:p w14:paraId="14BCF1C3"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Aviso de inicio de obra</w:t>
      </w:r>
    </w:p>
    <w:p w14:paraId="2F9387F7"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Programa de obra o servicio (incluyendo modificaciones), aprobado por la residencia de obra y la supervisión externa</w:t>
      </w:r>
    </w:p>
    <w:p w14:paraId="49D3E0D0"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Números generadores, estimaciones y facturas, incluyendo estimación de finiquito</w:t>
      </w:r>
    </w:p>
    <w:p w14:paraId="60647818"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Resolución de ajuste o escalatoria de precios unitarios, incluyendo la solicitud de la empresa con sus matrices, y el visto bueno de la residencia de obra y supervisión externa</w:t>
      </w:r>
    </w:p>
    <w:p w14:paraId="096021DD"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Autorización de precios unitarios extraordinarios, incluyendo la solicitud y análisis de la empresa, y la validación de la residencia de obra y en su caso de la supervisión externa </w:t>
      </w:r>
    </w:p>
    <w:p w14:paraId="47FFD967"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Bitácora de obra o servicios (original) y minutas de trabajo</w:t>
      </w:r>
    </w:p>
    <w:p w14:paraId="3D440E26"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Reportes de control de calidad</w:t>
      </w:r>
    </w:p>
    <w:p w14:paraId="76DF9773"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Álbum fotográfico </w:t>
      </w:r>
    </w:p>
    <w:p w14:paraId="7AC21A33"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Planos actualizados definitivos</w:t>
      </w:r>
    </w:p>
    <w:p w14:paraId="03740773"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Acta de entrega recepción de los trabajos y garantía de vicios ocultos (incluyendo Invitaciones Internas y externas a dicho acto)</w:t>
      </w:r>
    </w:p>
    <w:p w14:paraId="154E7011" w14:textId="77777777" w:rsidR="002536E0" w:rsidRPr="00636BA3"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Acta de entrega a la instancia encargada de su operación</w:t>
      </w:r>
    </w:p>
    <w:p w14:paraId="7D2DF2DF" w14:textId="77777777" w:rsidR="002536E0" w:rsidRPr="00636BA3" w:rsidRDefault="002536E0" w:rsidP="005D796D">
      <w:pPr>
        <w:spacing w:line="360" w:lineRule="auto"/>
        <w:ind w:right="49"/>
        <w:jc w:val="both"/>
        <w:rPr>
          <w:rFonts w:ascii="Palatino Linotype" w:eastAsia="Palatino Linotype" w:hAnsi="Palatino Linotype" w:cs="Palatino Linotype"/>
        </w:rPr>
      </w:pPr>
    </w:p>
    <w:p w14:paraId="00E73D92"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De acuerdo a lo anterior, el Director de Obras Públicas, realiza la programación y ejecución de las obras públicas y servicios relacionados, que por orden expresa del Ayuntamiento, planeando y coordinando los proyectos de obras públicas y servicios relacionados con las mismas que autorice el Ayuntamiento, una vez que se cumplan los requisitos de licitación, vigilando que se cumplan y lleven a cabo los programas de construcción y mantenimiento de obras públicas y servicios relacionados. Administrando y ejerciendo en el ámbito de su competencia, de manera coordinada con el Tesorero </w:t>
      </w:r>
      <w:r w:rsidRPr="00636BA3">
        <w:rPr>
          <w:rFonts w:ascii="Palatino Linotype" w:eastAsia="Palatino Linotype" w:hAnsi="Palatino Linotype" w:cs="Palatino Linotype"/>
        </w:rPr>
        <w:lastRenderedPageBreak/>
        <w:t>municipal, los recursos públicos destinados a la planeación, programación, presupuestación, adjudicación, contratación, ejecución y control de la obra pública en congruencia con los planes, programas, especificaciones técnicas, controles y procedimientos administrativos aprobados.</w:t>
      </w:r>
    </w:p>
    <w:p w14:paraId="4231ADC8" w14:textId="77777777" w:rsidR="002536E0" w:rsidRPr="00636BA3" w:rsidRDefault="002536E0" w:rsidP="005D796D">
      <w:pPr>
        <w:spacing w:line="360" w:lineRule="auto"/>
        <w:ind w:right="49"/>
        <w:jc w:val="both"/>
        <w:rPr>
          <w:rFonts w:ascii="Palatino Linotype" w:eastAsia="Palatino Linotype" w:hAnsi="Palatino Linotype" w:cs="Palatino Linotype"/>
        </w:rPr>
      </w:pPr>
    </w:p>
    <w:p w14:paraId="06E49DCA"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Aunado a lo anterior,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el SUJETO OBLIGADO, los cuales se adjudicarán a través de licitación pública, invitación restringida o adjudicación directa, tal y como lo establecen los artículos 4, 26 y 27 de dicha Ley, los cuales son del tenor siguiente:</w:t>
      </w:r>
    </w:p>
    <w:p w14:paraId="0B85FBF1" w14:textId="77777777" w:rsidR="002536E0" w:rsidRPr="00636BA3" w:rsidRDefault="002536E0" w:rsidP="005D796D">
      <w:pPr>
        <w:spacing w:line="360" w:lineRule="auto"/>
        <w:ind w:right="49"/>
        <w:jc w:val="both"/>
        <w:rPr>
          <w:rFonts w:ascii="Palatino Linotype" w:eastAsia="Palatino Linotype" w:hAnsi="Palatino Linotype" w:cs="Palatino Linotype"/>
        </w:rPr>
      </w:pPr>
    </w:p>
    <w:p w14:paraId="2E1F10D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“Artículo 4.- Para los efectos de esta Ley, en las adquisiciones, enajenaciones, arrendamientos y servicios, quedan comprendidos:</w:t>
      </w:r>
    </w:p>
    <w:p w14:paraId="78D4C13E"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 La adquisición de bienes muebles.</w:t>
      </w:r>
    </w:p>
    <w:p w14:paraId="150664E2"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II. La adquisición de bienes inmuebles, a través de compraventa.</w:t>
      </w:r>
    </w:p>
    <w:p w14:paraId="3158E13C"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III. La enajenación de bienes muebles e inmuebles.</w:t>
      </w:r>
    </w:p>
    <w:p w14:paraId="39C577F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IV. El arrendamiento de bienes muebles e inmuebles. </w:t>
      </w:r>
    </w:p>
    <w:p w14:paraId="6797146B"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V. La contratación de los servicios, relacionados con bienes muebles que se encuentran incorporados o adheridos a bienes inmuebles, cuya instalación o mantenimiento no implique modificación al bien inmueble.</w:t>
      </w:r>
    </w:p>
    <w:p w14:paraId="29F72BBB"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VI. La contratación de los servicios de reconstrucción y mantenimiento de bienes muebles. </w:t>
      </w:r>
    </w:p>
    <w:p w14:paraId="0A557D21"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VII. La contratación de los servicios de maquila, seguros y transportación, así como de los de limpieza y vigilancia de bienes inmuebles. </w:t>
      </w:r>
    </w:p>
    <w:p w14:paraId="0CAE0673"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0B3A2ABE"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En general, otros actos que impliquen la contratación de servicios de cualquier naturaleza</w:t>
      </w:r>
    </w:p>
    <w:p w14:paraId="51868101"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Artículo 26.- Las adquisiciones, arrendamientos y servicios se adjudicarán a través de licitaciones públicas, mediante convocatoria pública. </w:t>
      </w:r>
    </w:p>
    <w:p w14:paraId="300FF63B"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6F65FA5D"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 Invitación restringida.</w:t>
      </w:r>
    </w:p>
    <w:p w14:paraId="3642C62F"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II. Adjudicación directa.”</w:t>
      </w:r>
    </w:p>
    <w:p w14:paraId="3AB9D16A"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p>
    <w:p w14:paraId="2535D922" w14:textId="77777777" w:rsidR="00C50E58" w:rsidRPr="00636BA3" w:rsidRDefault="00C50E58" w:rsidP="00D529CB">
      <w:pPr>
        <w:pStyle w:val="Prrafodelista"/>
        <w:numPr>
          <w:ilvl w:val="0"/>
          <w:numId w:val="22"/>
        </w:numPr>
        <w:spacing w:line="360" w:lineRule="auto"/>
        <w:ind w:left="0" w:right="27" w:firstLine="0"/>
        <w:jc w:val="both"/>
        <w:rPr>
          <w:rFonts w:ascii="Palatino Linotype" w:hAnsi="Palatino Linotype" w:cs="Arial"/>
        </w:rPr>
      </w:pPr>
      <w:r w:rsidRPr="00636BA3">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DD7AEFE" w14:textId="77777777" w:rsidR="00C50E58" w:rsidRPr="00636BA3" w:rsidRDefault="00C50E58" w:rsidP="00C50E58">
      <w:pPr>
        <w:pStyle w:val="Prrafodelista"/>
        <w:spacing w:line="360" w:lineRule="auto"/>
        <w:ind w:left="0" w:right="27"/>
        <w:jc w:val="both"/>
        <w:rPr>
          <w:rFonts w:ascii="Palatino Linotype" w:hAnsi="Palatino Linotype" w:cs="Arial"/>
        </w:rPr>
      </w:pPr>
    </w:p>
    <w:p w14:paraId="7660FE3E" w14:textId="77777777" w:rsidR="00C50E58" w:rsidRPr="00636BA3" w:rsidRDefault="00C50E58" w:rsidP="00D529CB">
      <w:pPr>
        <w:pStyle w:val="Prrafodelista"/>
        <w:numPr>
          <w:ilvl w:val="0"/>
          <w:numId w:val="22"/>
        </w:numPr>
        <w:spacing w:line="360" w:lineRule="auto"/>
        <w:ind w:left="0" w:right="27" w:firstLine="0"/>
        <w:jc w:val="both"/>
        <w:rPr>
          <w:rFonts w:ascii="Palatino Linotype" w:hAnsi="Palatino Linotype" w:cs="Arial"/>
        </w:rPr>
      </w:pPr>
      <w:r w:rsidRPr="00636BA3">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20684AB" w14:textId="77777777" w:rsidR="00C50E58" w:rsidRPr="00636BA3" w:rsidRDefault="00C50E58" w:rsidP="00C50E58">
      <w:pPr>
        <w:pStyle w:val="Prrafodelista"/>
        <w:ind w:right="27"/>
        <w:rPr>
          <w:rFonts w:ascii="Palatino Linotype" w:hAnsi="Palatino Linotype" w:cs="Arial"/>
        </w:rPr>
      </w:pPr>
    </w:p>
    <w:p w14:paraId="4F1C3636" w14:textId="77777777" w:rsidR="00C50E58" w:rsidRPr="00636BA3" w:rsidRDefault="00C50E58" w:rsidP="00D529CB">
      <w:pPr>
        <w:pStyle w:val="Prrafodelista"/>
        <w:numPr>
          <w:ilvl w:val="0"/>
          <w:numId w:val="22"/>
        </w:numPr>
        <w:spacing w:line="360" w:lineRule="auto"/>
        <w:ind w:left="0" w:right="27" w:firstLine="0"/>
        <w:jc w:val="both"/>
        <w:rPr>
          <w:rFonts w:ascii="Palatino Linotype" w:hAnsi="Palatino Linotype" w:cs="Arial"/>
        </w:rPr>
      </w:pPr>
      <w:r w:rsidRPr="00636BA3">
        <w:rPr>
          <w:rFonts w:ascii="Palatino Linotype" w:hAnsi="Palatino Linotype" w:cs="Arial"/>
        </w:rPr>
        <w:lastRenderedPageBreak/>
        <w:t>Por lo que, en las licitaciones se debe seguir el procedimiento marcado en el artículo 35 del precitado ordenamiento, que literalmente establece:</w:t>
      </w:r>
    </w:p>
    <w:p w14:paraId="0858A843" w14:textId="77777777" w:rsidR="00C50E58" w:rsidRPr="00636BA3" w:rsidRDefault="00C50E58" w:rsidP="00C50E58">
      <w:pPr>
        <w:ind w:right="27"/>
        <w:jc w:val="both"/>
        <w:rPr>
          <w:rFonts w:ascii="Palatino Linotype" w:hAnsi="Palatino Linotype" w:cs="Arial"/>
          <w:lang w:val="es-ES"/>
        </w:rPr>
      </w:pPr>
    </w:p>
    <w:p w14:paraId="4C3BD95F"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b/>
          <w:i/>
          <w:lang w:val="es-ES"/>
        </w:rPr>
        <w:t>“Artículo 35</w:t>
      </w:r>
      <w:r w:rsidRPr="00636BA3">
        <w:rPr>
          <w:rFonts w:ascii="Palatino Linotype" w:hAnsi="Palatino Linotype" w:cs="Arial"/>
          <w:i/>
          <w:lang w:val="es-ES"/>
        </w:rPr>
        <w:t>.- En los procedimientos de licitación pública se observará lo siguiente:</w:t>
      </w:r>
    </w:p>
    <w:p w14:paraId="2F0EF2D8"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I. El acto de presentación y apertura de propuestas se llevará a cabo por el servidor público que designe la convocante, conforme al procedimiento que se establezca en el reglamento de esta Ley.</w:t>
      </w:r>
    </w:p>
    <w:p w14:paraId="6B87206F"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39F4259B" w14:textId="77777777" w:rsidR="00C50E58" w:rsidRPr="00636BA3" w:rsidRDefault="00C50E58" w:rsidP="00C50E58">
      <w:pPr>
        <w:spacing w:line="276" w:lineRule="auto"/>
        <w:ind w:left="1134" w:right="849"/>
        <w:jc w:val="both"/>
        <w:rPr>
          <w:rFonts w:ascii="Palatino Linotype" w:hAnsi="Palatino Linotype" w:cs="Arial"/>
          <w:i/>
          <w:u w:val="single"/>
          <w:lang w:val="es-ES"/>
        </w:rPr>
      </w:pPr>
      <w:r w:rsidRPr="00636BA3">
        <w:rPr>
          <w:rFonts w:ascii="Palatino Linotype" w:hAnsi="Palatino Linotype" w:cs="Arial"/>
          <w:i/>
          <w:u w:val="single"/>
          <w:lang w:val="es-ES"/>
        </w:rPr>
        <w:t xml:space="preserve">III. Las bases de licitación se pondrán a la venta a partir de la fecha de publicación de la convocatoria y hasta el día hábil anterior a la fecha de celebración </w:t>
      </w:r>
      <w:r w:rsidRPr="00636BA3">
        <w:rPr>
          <w:rFonts w:ascii="Palatino Linotype" w:hAnsi="Palatino Linotype" w:cs="Arial"/>
          <w:b/>
          <w:i/>
          <w:u w:val="single"/>
          <w:lang w:val="es-ES"/>
        </w:rPr>
        <w:t>de la junta de aclaraciones</w:t>
      </w:r>
      <w:r w:rsidRPr="00636BA3">
        <w:rPr>
          <w:rFonts w:ascii="Palatino Linotype" w:hAnsi="Palatino Linotype" w:cs="Arial"/>
          <w:i/>
          <w:u w:val="single"/>
          <w:lang w:val="es-ES"/>
        </w:rPr>
        <w:t xml:space="preserve"> o, en su defecto, del acto de presentación y apertura de propuestas.</w:t>
      </w:r>
    </w:p>
    <w:p w14:paraId="665378B5"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2B4AA9F2"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V. Las modificaciones no podrán limitar el número de licitantes, sustituir o variar sustancialmente los bienes o servicios convocados originalmente, ni adicionar otros  distintos.</w:t>
      </w:r>
    </w:p>
    <w:p w14:paraId="6A667BDB"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VI. Las modificaciones a la convocatoria o a las bases se harán del conocimiento de los interesados hasta tres días hábiles antes de la fecha señalada para el acto de presentación y apertura de propuestas.</w:t>
      </w:r>
    </w:p>
    <w:p w14:paraId="78AA83AE"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VII. Se emitirá el fallo dentro de los 15 días hábiles siguientes a la publicación de la convocatoria.</w:t>
      </w:r>
    </w:p>
    <w:p w14:paraId="408AA578" w14:textId="77777777" w:rsidR="00C50E58" w:rsidRPr="00636BA3" w:rsidRDefault="00C50E58" w:rsidP="00C50E58">
      <w:pPr>
        <w:spacing w:line="276" w:lineRule="auto"/>
        <w:ind w:left="1134" w:right="849"/>
        <w:jc w:val="both"/>
        <w:rPr>
          <w:rFonts w:ascii="Palatino Linotype" w:hAnsi="Palatino Linotype" w:cs="Arial"/>
          <w:i/>
          <w:lang w:val="es-ES"/>
        </w:rPr>
      </w:pPr>
      <w:r w:rsidRPr="00636BA3">
        <w:rPr>
          <w:rFonts w:ascii="Palatino Linotype" w:hAnsi="Palatino Linotype" w:cs="Arial"/>
          <w:i/>
          <w:lang w:val="es-ES"/>
        </w:rPr>
        <w:t>VIII. Los licitantes se podrán registrar hasta el día y la hora fijados para el acto de presentación y apertura de propuestas.</w:t>
      </w:r>
      <w:r w:rsidRPr="00636BA3">
        <w:rPr>
          <w:rFonts w:ascii="Palatino Linotype" w:hAnsi="Palatino Linotype" w:cs="Arial"/>
          <w:b/>
          <w:i/>
          <w:lang w:val="es-ES"/>
        </w:rPr>
        <w:t>”</w:t>
      </w:r>
    </w:p>
    <w:p w14:paraId="3F2FBB6B" w14:textId="77777777" w:rsidR="00C50E58" w:rsidRPr="00636BA3" w:rsidRDefault="00C50E58" w:rsidP="00C50E58">
      <w:pPr>
        <w:spacing w:line="360" w:lineRule="auto"/>
        <w:ind w:right="49"/>
        <w:jc w:val="both"/>
        <w:rPr>
          <w:rFonts w:ascii="Palatino Linotype" w:eastAsia="Palatino Linotype" w:hAnsi="Palatino Linotype" w:cs="Palatino Linotype"/>
        </w:rPr>
      </w:pPr>
    </w:p>
    <w:p w14:paraId="05A3AF45"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Con base en los preceptos citados se advierte que, por regla general, las adquisiciones,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7387A2C9" w14:textId="77777777" w:rsidR="002536E0" w:rsidRPr="00636BA3" w:rsidRDefault="002536E0" w:rsidP="005D796D">
      <w:pPr>
        <w:spacing w:line="360" w:lineRule="auto"/>
        <w:ind w:right="49"/>
        <w:jc w:val="both"/>
        <w:rPr>
          <w:rFonts w:ascii="Palatino Linotype" w:eastAsia="Palatino Linotype" w:hAnsi="Palatino Linotype" w:cs="Palatino Linotype"/>
        </w:rPr>
      </w:pPr>
    </w:p>
    <w:p w14:paraId="357CE61E" w14:textId="77777777" w:rsidR="002536E0" w:rsidRPr="00636BA3" w:rsidRDefault="002536E0" w:rsidP="00D529CB">
      <w:pPr>
        <w:pStyle w:val="Prrafodelista"/>
        <w:numPr>
          <w:ilvl w:val="0"/>
          <w:numId w:val="22"/>
        </w:numPr>
        <w:spacing w:line="360" w:lineRule="auto"/>
        <w:ind w:left="0" w:right="49"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1394D25C" w14:textId="77777777" w:rsidR="002536E0" w:rsidRPr="00636BA3" w:rsidRDefault="002536E0" w:rsidP="005D796D">
      <w:pPr>
        <w:ind w:right="49"/>
        <w:jc w:val="both"/>
        <w:rPr>
          <w:rFonts w:ascii="Palatino Linotype" w:eastAsia="Palatino Linotype" w:hAnsi="Palatino Linotype" w:cs="Palatino Linotype"/>
        </w:rPr>
      </w:pPr>
    </w:p>
    <w:p w14:paraId="4F56D582"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49BE02"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w:t>
      </w:r>
    </w:p>
    <w:p w14:paraId="150B2E24"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8F5E5A1"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lastRenderedPageBreak/>
        <w:t>a) De licitaciones públicas o procedimientos de invitación restringida:</w:t>
      </w:r>
    </w:p>
    <w:p w14:paraId="3C77476D"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1) La convocatoria o invitación emitida, así como los fundamentos legales aplicados para llevarla a cabo;</w:t>
      </w:r>
    </w:p>
    <w:p w14:paraId="46FBF6B1"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2) Los nombres de los participantes o invitados;</w:t>
      </w:r>
    </w:p>
    <w:p w14:paraId="4B33B2D3"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3) El nombre del ganador y las razones que lo justifican;</w:t>
      </w:r>
    </w:p>
    <w:p w14:paraId="19603048"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4) El área solicitante y la responsable de su ejecución;</w:t>
      </w:r>
    </w:p>
    <w:p w14:paraId="1A28F5A7"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5) Las convocatorias e invitaciones emitidas; </w:t>
      </w:r>
    </w:p>
    <w:p w14:paraId="3064C3B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6) Los dictámenes y fallo de adjudicación;</w:t>
      </w:r>
    </w:p>
    <w:p w14:paraId="24B3FD5F"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7) El contrato y, en su caso, sus anexos; </w:t>
      </w:r>
    </w:p>
    <w:p w14:paraId="280BF576"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8) Los mecanismos de vigilancia y supervisión, incluyendo en su caso, los estudios de impacto urbano y ambiental, según corresponda;</w:t>
      </w:r>
    </w:p>
    <w:p w14:paraId="6DD4827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9) La partida presupuestal, de conformidad con el clasificador por objeto del gasto, en el caso de ser aplicable; </w:t>
      </w:r>
    </w:p>
    <w:p w14:paraId="0C9CE2F9"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79BC2DAA"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11) Los convenios modificatorios que, en su caso, sean firmados, precisando el objeto y la fecha de celebración;</w:t>
      </w:r>
    </w:p>
    <w:p w14:paraId="4330D056"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12) Los informes de avance físico y financiero sobre las obras o servicios contratados; </w:t>
      </w:r>
    </w:p>
    <w:p w14:paraId="42B55D91"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13) El convenio de terminación; </w:t>
      </w:r>
    </w:p>
    <w:p w14:paraId="42D353D9"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14) El finiquito.</w:t>
      </w:r>
    </w:p>
    <w:p w14:paraId="4044934F"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b) De las adjudicaciones directas: </w:t>
      </w:r>
    </w:p>
    <w:p w14:paraId="21D4119F"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1) La propuesta enviada por el participante; </w:t>
      </w:r>
    </w:p>
    <w:p w14:paraId="5FB4C505"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2) Los motivos y fundamentos legales aplicados para llevarla a cabo;</w:t>
      </w:r>
    </w:p>
    <w:p w14:paraId="34F73CDD"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3) La autorización del ejercicio de la opción; </w:t>
      </w:r>
    </w:p>
    <w:p w14:paraId="0BE6C148"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4) En su caso, las cotizaciones consideradas, especificando los nombres de los proveedores y sus montos; </w:t>
      </w:r>
    </w:p>
    <w:p w14:paraId="2E919636"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5) El nombre de la persona física o jurídica colectiva adjudicada; </w:t>
      </w:r>
    </w:p>
    <w:p w14:paraId="223C7228"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6) La unidad administrativa solicitante y la responsable de su ejecución; </w:t>
      </w:r>
    </w:p>
    <w:p w14:paraId="03F42886"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lastRenderedPageBreak/>
        <w:t xml:space="preserve">7) El número, fecha, el monto del contrato y el plazo de entrega o de ejecución de los servicios u obra; </w:t>
      </w:r>
    </w:p>
    <w:p w14:paraId="48C354CD"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0899183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9) Los informes de avance sobre las obras o servicios contratados; </w:t>
      </w:r>
    </w:p>
    <w:p w14:paraId="7441A980"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 xml:space="preserve">10) El convenio de terminación; y </w:t>
      </w:r>
    </w:p>
    <w:p w14:paraId="161078F5"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r w:rsidRPr="00636BA3">
        <w:rPr>
          <w:rFonts w:ascii="Palatino Linotype" w:eastAsia="Palatino Linotype" w:hAnsi="Palatino Linotype" w:cs="Palatino Linotype"/>
          <w:i/>
        </w:rPr>
        <w:t>11) El finiquito;”</w:t>
      </w:r>
    </w:p>
    <w:p w14:paraId="10FD0063" w14:textId="77777777" w:rsidR="002536E0" w:rsidRPr="00636BA3" w:rsidRDefault="002536E0" w:rsidP="005D796D">
      <w:pPr>
        <w:spacing w:line="276" w:lineRule="auto"/>
        <w:ind w:left="1134" w:right="849"/>
        <w:jc w:val="both"/>
        <w:rPr>
          <w:rFonts w:ascii="Palatino Linotype" w:eastAsia="Palatino Linotype" w:hAnsi="Palatino Linotype" w:cs="Palatino Linotype"/>
          <w:i/>
        </w:rPr>
      </w:pPr>
    </w:p>
    <w:p w14:paraId="4E57D838" w14:textId="77777777" w:rsidR="00C50E58" w:rsidRPr="00636BA3" w:rsidRDefault="00C50E58" w:rsidP="00D529CB">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1B0EAC4B" w14:textId="77777777" w:rsidR="00C50E58" w:rsidRPr="00636BA3" w:rsidRDefault="00C50E58" w:rsidP="00C50E5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F48BD2" w14:textId="77777777" w:rsidR="00C50E58" w:rsidRPr="00636BA3" w:rsidRDefault="00C50E58" w:rsidP="00DA60C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Además, respecto al dictamen y el fallo de la adjudicación, es de señalar que la Ley en mención indica lo siguiente:</w:t>
      </w:r>
    </w:p>
    <w:p w14:paraId="6CA4B135" w14:textId="77777777" w:rsidR="00C50E58" w:rsidRPr="00636BA3" w:rsidRDefault="00C50E58" w:rsidP="00C50E58">
      <w:pPr>
        <w:jc w:val="both"/>
        <w:rPr>
          <w:rFonts w:ascii="Palatino Linotype" w:eastAsia="Palatino Linotype" w:hAnsi="Palatino Linotype" w:cs="Palatino Linotype"/>
        </w:rPr>
      </w:pPr>
    </w:p>
    <w:p w14:paraId="052F27C2" w14:textId="77777777" w:rsidR="00C50E58" w:rsidRPr="00636BA3" w:rsidRDefault="00C50E58" w:rsidP="00C50E58">
      <w:pPr>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b/>
          <w:i/>
        </w:rPr>
        <w:t>“Artículo 37.-</w:t>
      </w:r>
      <w:r w:rsidRPr="00636BA3">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7D14E75C" w14:textId="77777777" w:rsidR="00C50E58" w:rsidRPr="00636BA3" w:rsidRDefault="00C50E58" w:rsidP="00C50E58">
      <w:pPr>
        <w:ind w:left="1134" w:right="851"/>
        <w:jc w:val="both"/>
        <w:rPr>
          <w:rFonts w:ascii="Palatino Linotype" w:eastAsia="Palatino Linotype" w:hAnsi="Palatino Linotype" w:cs="Palatino Linotype"/>
          <w:b/>
          <w:i/>
        </w:rPr>
      </w:pPr>
    </w:p>
    <w:p w14:paraId="25FCA2DE" w14:textId="77777777" w:rsidR="00C50E58" w:rsidRPr="00636BA3" w:rsidRDefault="00C50E58" w:rsidP="00C50E58">
      <w:pPr>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b/>
          <w:i/>
        </w:rPr>
        <w:t>Artículo 38.-</w:t>
      </w:r>
      <w:r w:rsidRPr="00636BA3">
        <w:rPr>
          <w:rFonts w:ascii="Palatino Linotype" w:eastAsia="Palatino Linotype" w:hAnsi="Palatino Linotype" w:cs="Palatino Linotype"/>
          <w:i/>
        </w:rPr>
        <w:t xml:space="preserve"> La convocante emitirá el fallo con base en el dictamen de adjudicación emitido por el comité de adquisiciones y servicios, y lo dará a </w:t>
      </w:r>
      <w:r w:rsidRPr="00636BA3">
        <w:rPr>
          <w:rFonts w:ascii="Palatino Linotype" w:eastAsia="Palatino Linotype" w:hAnsi="Palatino Linotype" w:cs="Palatino Linotype"/>
          <w:i/>
        </w:rPr>
        <w:lastRenderedPageBreak/>
        <w:t>conocer a los licitantes en junta pública, cuya fecha se informará en el acto de presentación y apertura de proposiciones, pudiéndose diferir por una sola ocasión.</w:t>
      </w:r>
    </w:p>
    <w:p w14:paraId="6800EE98" w14:textId="77777777" w:rsidR="00C50E58" w:rsidRPr="00636BA3" w:rsidRDefault="00C50E58" w:rsidP="00C50E58">
      <w:pPr>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636BA3">
        <w:rPr>
          <w:rFonts w:ascii="Palatino Linotype" w:eastAsia="Palatino Linotype" w:hAnsi="Palatino Linotype" w:cs="Palatino Linotype"/>
          <w:b/>
          <w:i/>
        </w:rPr>
        <w:t>”</w:t>
      </w:r>
      <w:r w:rsidRPr="00636BA3">
        <w:rPr>
          <w:rFonts w:ascii="Palatino Linotype" w:eastAsia="Palatino Linotype" w:hAnsi="Palatino Linotype" w:cs="Palatino Linotype"/>
          <w:i/>
        </w:rPr>
        <w:t xml:space="preserve"> </w:t>
      </w:r>
    </w:p>
    <w:p w14:paraId="06CE3628" w14:textId="77777777" w:rsidR="00C50E58" w:rsidRPr="00636BA3" w:rsidRDefault="00C50E58" w:rsidP="00C50E58">
      <w:pPr>
        <w:spacing w:line="360" w:lineRule="auto"/>
        <w:ind w:left="567" w:right="567"/>
        <w:jc w:val="both"/>
        <w:rPr>
          <w:rFonts w:ascii="Palatino Linotype" w:eastAsia="Palatino Linotype" w:hAnsi="Palatino Linotype" w:cs="Palatino Linotype"/>
          <w:i/>
        </w:rPr>
      </w:pPr>
    </w:p>
    <w:p w14:paraId="30005674" w14:textId="77777777" w:rsidR="00C50E58" w:rsidRPr="00636BA3" w:rsidRDefault="00C50E58" w:rsidP="00DA60C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8016347" w14:textId="77777777" w:rsidR="00C50E58" w:rsidRPr="00636BA3" w:rsidRDefault="00C50E58" w:rsidP="00C50E5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84A6B0B" w14:textId="77777777" w:rsidR="00C50E58" w:rsidRPr="00636BA3" w:rsidRDefault="00C50E58" w:rsidP="00DA60C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29F94D14" w14:textId="77777777" w:rsidR="00C50E58" w:rsidRPr="00636BA3" w:rsidRDefault="00C50E58" w:rsidP="00C50E58">
      <w:pPr>
        <w:spacing w:line="360" w:lineRule="auto"/>
        <w:jc w:val="both"/>
        <w:rPr>
          <w:rFonts w:ascii="Palatino Linotype" w:eastAsia="Palatino Linotype" w:hAnsi="Palatino Linotype" w:cs="Palatino Linotype"/>
        </w:rPr>
      </w:pPr>
    </w:p>
    <w:p w14:paraId="5C0EC810"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b/>
          <w:i/>
        </w:rPr>
        <w:t>“Artículo 46.-</w:t>
      </w:r>
      <w:r w:rsidRPr="00636BA3">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14:paraId="3E1DF8CF"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i/>
        </w:rPr>
        <w:t>Por ello, el Reglamento de la Ley en comento, en su artículo 90, indica cuales son los supuestos que deberán observarse para llevar a cabo dicho procedimiento:</w:t>
      </w:r>
    </w:p>
    <w:p w14:paraId="1EDF05BA" w14:textId="77777777" w:rsidR="00C50E58" w:rsidRPr="00636BA3" w:rsidRDefault="00C50E58" w:rsidP="00C50E58">
      <w:pPr>
        <w:tabs>
          <w:tab w:val="left" w:pos="7938"/>
        </w:tabs>
        <w:ind w:left="1134" w:right="851"/>
        <w:jc w:val="both"/>
        <w:rPr>
          <w:rFonts w:ascii="Palatino Linotype" w:eastAsia="Palatino Linotype" w:hAnsi="Palatino Linotype" w:cs="Palatino Linotype"/>
          <w:b/>
          <w:i/>
        </w:rPr>
      </w:pPr>
    </w:p>
    <w:p w14:paraId="6CEB72F4"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b/>
          <w:i/>
        </w:rPr>
        <w:t>Artículo 90.-</w:t>
      </w:r>
      <w:r w:rsidRPr="00636BA3">
        <w:rPr>
          <w:rFonts w:ascii="Palatino Linotype" w:eastAsia="Palatino Linotype" w:hAnsi="Palatino Linotype" w:cs="Palatino Linotype"/>
          <w:i/>
        </w:rPr>
        <w:t xml:space="preserve"> En el procedimiento de invitación restringida se deberá observar lo siguiente:</w:t>
      </w:r>
    </w:p>
    <w:p w14:paraId="1FA5F84C"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p>
    <w:p w14:paraId="3D33469D"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i/>
        </w:rPr>
        <w:lastRenderedPageBreak/>
        <w:t>I. Se invitará a un mínimo de tres personas seleccionadas de entre las que se encuentren inscritas en el catálogo de proveedores y de prestadores de servicios.</w:t>
      </w:r>
    </w:p>
    <w:p w14:paraId="7328C80E"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14:paraId="7E8FA4D0"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r w:rsidRPr="00636BA3">
        <w:rPr>
          <w:rFonts w:ascii="Palatino Linotype" w:eastAsia="Palatino Linotype" w:hAnsi="Palatino Linotype" w:cs="Palatino Linotype"/>
          <w:i/>
        </w:rPr>
        <w:t>II. Las bases de la invitación restringida indicarán los aspectos de la adquisición o contratación; y</w:t>
      </w:r>
    </w:p>
    <w:p w14:paraId="67B2B6C5" w14:textId="77777777" w:rsidR="00C50E58" w:rsidRPr="00636BA3" w:rsidRDefault="00C50E58" w:rsidP="00C50E58">
      <w:pPr>
        <w:tabs>
          <w:tab w:val="left" w:pos="7938"/>
        </w:tabs>
        <w:ind w:left="1134" w:right="851"/>
        <w:jc w:val="both"/>
        <w:rPr>
          <w:rFonts w:ascii="Palatino Linotype" w:eastAsia="Palatino Linotype" w:hAnsi="Palatino Linotype" w:cs="Palatino Linotype"/>
          <w:b/>
          <w:i/>
        </w:rPr>
      </w:pPr>
      <w:r w:rsidRPr="00636BA3">
        <w:rPr>
          <w:rFonts w:ascii="Palatino Linotype" w:eastAsia="Palatino Linotype" w:hAnsi="Palatino Linotype" w:cs="Palatino Linotype"/>
          <w:i/>
        </w:rPr>
        <w:t>III. Serán aplicables, en lo conducente, las disposiciones de la licitación pública.</w:t>
      </w:r>
      <w:r w:rsidRPr="00636BA3">
        <w:rPr>
          <w:rFonts w:ascii="Palatino Linotype" w:eastAsia="Palatino Linotype" w:hAnsi="Palatino Linotype" w:cs="Palatino Linotype"/>
          <w:b/>
          <w:i/>
        </w:rPr>
        <w:t>”</w:t>
      </w:r>
    </w:p>
    <w:p w14:paraId="4E1AA378" w14:textId="77777777" w:rsidR="00C50E58" w:rsidRPr="00636BA3" w:rsidRDefault="00C50E58" w:rsidP="00C50E58">
      <w:pPr>
        <w:tabs>
          <w:tab w:val="left" w:pos="7938"/>
        </w:tabs>
        <w:ind w:left="1134" w:right="851"/>
        <w:jc w:val="both"/>
        <w:rPr>
          <w:rFonts w:ascii="Palatino Linotype" w:eastAsia="Palatino Linotype" w:hAnsi="Palatino Linotype" w:cs="Palatino Linotype"/>
          <w:i/>
        </w:rPr>
      </w:pPr>
    </w:p>
    <w:p w14:paraId="6EFE0EC1" w14:textId="77777777" w:rsidR="00C50E58" w:rsidRPr="00636BA3" w:rsidRDefault="00C50E58" w:rsidP="00DA60CE">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F49CE70" w14:textId="77777777" w:rsidR="002A31B7" w:rsidRPr="00636BA3" w:rsidRDefault="002A31B7" w:rsidP="002A31B7">
      <w:pPr>
        <w:pStyle w:val="Prrafodelista"/>
        <w:rPr>
          <w:rFonts w:ascii="Palatino Linotype" w:eastAsia="Palatino Linotype" w:hAnsi="Palatino Linotype" w:cs="Palatino Linotype"/>
          <w:iCs/>
        </w:rPr>
      </w:pPr>
    </w:p>
    <w:p w14:paraId="63DD50C7" w14:textId="4EE1755A" w:rsidR="005F65C8" w:rsidRPr="00636BA3" w:rsidRDefault="005F65C8" w:rsidP="002A7E12">
      <w:pPr>
        <w:pStyle w:val="Prrafodelista"/>
        <w:numPr>
          <w:ilvl w:val="0"/>
          <w:numId w:val="15"/>
        </w:numPr>
        <w:tabs>
          <w:tab w:val="left" w:pos="284"/>
        </w:tabs>
        <w:spacing w:before="240" w:after="240" w:line="360" w:lineRule="auto"/>
        <w:ind w:left="0" w:firstLine="0"/>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 xml:space="preserve">Por lo tanto, en consecuencia y en mérito de todo lo expuesto, resultan </w:t>
      </w:r>
      <w:r w:rsidR="002A31B7" w:rsidRPr="00636BA3">
        <w:rPr>
          <w:rFonts w:ascii="Palatino Linotype" w:eastAsia="Palatino Linotype" w:hAnsi="Palatino Linotype" w:cs="Palatino Linotype"/>
          <w:color w:val="000000"/>
        </w:rPr>
        <w:t xml:space="preserve">parcialmente </w:t>
      </w:r>
      <w:r w:rsidRPr="00636BA3">
        <w:rPr>
          <w:rFonts w:ascii="Palatino Linotype" w:eastAsia="Palatino Linotype" w:hAnsi="Palatino Linotype" w:cs="Palatino Linotype"/>
          <w:color w:val="000000"/>
        </w:rPr>
        <w:t xml:space="preserve">fundadas las razones o motivos de inconformidad hechos valer por el </w:t>
      </w:r>
      <w:r w:rsidRPr="00636BA3">
        <w:rPr>
          <w:rFonts w:ascii="Palatino Linotype" w:eastAsia="Palatino Linotype" w:hAnsi="Palatino Linotype" w:cs="Palatino Linotype"/>
          <w:b/>
          <w:color w:val="000000"/>
        </w:rPr>
        <w:t>RECURRENTE</w:t>
      </w:r>
      <w:r w:rsidRPr="00636BA3">
        <w:rPr>
          <w:rFonts w:ascii="Palatino Linotype" w:eastAsia="Palatino Linotype" w:hAnsi="Palatino Linotype" w:cs="Palatino Linotype"/>
          <w:color w:val="000000"/>
        </w:rPr>
        <w:t xml:space="preserve"> dentro </w:t>
      </w:r>
      <w:r w:rsidR="00B003D8" w:rsidRPr="00636BA3">
        <w:rPr>
          <w:rFonts w:ascii="Palatino Linotype" w:eastAsia="Palatino Linotype" w:hAnsi="Palatino Linotype" w:cs="Palatino Linotype"/>
          <w:color w:val="000000"/>
        </w:rPr>
        <w:t>del recurso</w:t>
      </w:r>
      <w:r w:rsidRPr="00636BA3">
        <w:rPr>
          <w:rFonts w:ascii="Palatino Linotype" w:eastAsia="Palatino Linotype" w:hAnsi="Palatino Linotype" w:cs="Palatino Linotype"/>
          <w:color w:val="000000"/>
        </w:rPr>
        <w:t xml:space="preserve"> de revisión </w:t>
      </w:r>
      <w:r w:rsidR="002A7E12" w:rsidRPr="00636BA3">
        <w:rPr>
          <w:rFonts w:ascii="Palatino Linotype" w:eastAsia="Palatino Linotype" w:hAnsi="Palatino Linotype" w:cs="Palatino Linotype"/>
          <w:b/>
          <w:color w:val="000000"/>
        </w:rPr>
        <w:t>01243/INFOEM/IP/RR/2026</w:t>
      </w:r>
      <w:r w:rsidRPr="00636BA3">
        <w:rPr>
          <w:rFonts w:ascii="Palatino Linotype" w:eastAsia="Palatino Linotype" w:hAnsi="Palatino Linotype" w:cs="Palatino Linotype"/>
          <w:color w:val="000000"/>
        </w:rPr>
        <w:t xml:space="preserve">, por ello, éste Órgano Garante determina </w:t>
      </w:r>
      <w:r w:rsidRPr="00636BA3">
        <w:rPr>
          <w:rFonts w:ascii="Palatino Linotype" w:eastAsia="Palatino Linotype" w:hAnsi="Palatino Linotype" w:cs="Palatino Linotype"/>
          <w:b/>
          <w:color w:val="000000"/>
        </w:rPr>
        <w:t>MODIFICAR</w:t>
      </w:r>
      <w:r w:rsidRPr="00636BA3">
        <w:rPr>
          <w:rFonts w:ascii="Palatino Linotype" w:eastAsia="Palatino Linotype" w:hAnsi="Palatino Linotype" w:cs="Palatino Linotype"/>
          <w:color w:val="000000"/>
        </w:rPr>
        <w:t xml:space="preserve"> la respuesta del </w:t>
      </w:r>
      <w:r w:rsidRPr="00636BA3">
        <w:rPr>
          <w:rFonts w:ascii="Palatino Linotype" w:eastAsia="Palatino Linotype" w:hAnsi="Palatino Linotype" w:cs="Palatino Linotype"/>
          <w:b/>
          <w:color w:val="000000"/>
        </w:rPr>
        <w:t>SUJETO OBLIGADO</w:t>
      </w:r>
      <w:r w:rsidRPr="00636BA3">
        <w:rPr>
          <w:rFonts w:ascii="Palatino Linotype" w:eastAsia="Palatino Linotype" w:hAnsi="Palatino Linotype" w:cs="Palatino Linotype"/>
          <w:color w:val="000000"/>
        </w:rPr>
        <w:t>.</w:t>
      </w:r>
    </w:p>
    <w:p w14:paraId="3C70C7AC" w14:textId="77777777" w:rsidR="005C7971" w:rsidRPr="00636BA3" w:rsidRDefault="005C7971" w:rsidP="005C7971">
      <w:pPr>
        <w:pStyle w:val="Prrafodelista"/>
        <w:rPr>
          <w:rFonts w:ascii="Palatino Linotype" w:eastAsia="Palatino Linotype" w:hAnsi="Palatino Linotype" w:cs="Palatino Linotype"/>
          <w:color w:val="000000"/>
        </w:rPr>
      </w:pPr>
    </w:p>
    <w:p w14:paraId="2DD7375F" w14:textId="77777777" w:rsidR="00460C0A" w:rsidRPr="00636BA3" w:rsidRDefault="00460C0A" w:rsidP="00460C0A">
      <w:pPr>
        <w:keepNext/>
        <w:keepLines/>
        <w:spacing w:after="160"/>
        <w:rPr>
          <w:rFonts w:ascii="Palatino Linotype" w:eastAsia="Palatino Linotype" w:hAnsi="Palatino Linotype" w:cs="Palatino Linotype"/>
          <w:b/>
          <w:color w:val="000000"/>
        </w:rPr>
      </w:pPr>
      <w:r w:rsidRPr="00636BA3">
        <w:rPr>
          <w:rFonts w:ascii="Palatino Linotype" w:eastAsia="Palatino Linotype" w:hAnsi="Palatino Linotype" w:cs="Palatino Linotype"/>
          <w:b/>
          <w:color w:val="000000"/>
        </w:rPr>
        <w:t>QUINTO. De la versión pública.</w:t>
      </w:r>
    </w:p>
    <w:p w14:paraId="34740F41" w14:textId="77777777" w:rsidR="00460C0A" w:rsidRPr="00636BA3" w:rsidRDefault="00460C0A" w:rsidP="00DA60CE">
      <w:pPr>
        <w:keepNext/>
        <w:keepLines/>
        <w:numPr>
          <w:ilvl w:val="0"/>
          <w:numId w:val="16"/>
        </w:numPr>
        <w:tabs>
          <w:tab w:val="left" w:pos="284"/>
        </w:tabs>
        <w:spacing w:after="160"/>
        <w:ind w:left="0" w:firstLine="0"/>
        <w:rPr>
          <w:rFonts w:ascii="Palatino Linotype" w:eastAsia="Palatino Linotype" w:hAnsi="Palatino Linotype" w:cs="Palatino Linotype"/>
          <w:b/>
          <w:color w:val="000000"/>
        </w:rPr>
      </w:pPr>
      <w:r w:rsidRPr="00636BA3">
        <w:rPr>
          <w:rFonts w:ascii="Palatino Linotype" w:eastAsia="Palatino Linotype" w:hAnsi="Palatino Linotype" w:cs="Palatino Linotype"/>
          <w:b/>
          <w:color w:val="000000"/>
        </w:rPr>
        <w:t xml:space="preserve">Nociones generales. </w:t>
      </w:r>
    </w:p>
    <w:p w14:paraId="6379FEFD" w14:textId="77777777" w:rsidR="00460C0A" w:rsidRPr="00636BA3" w:rsidRDefault="00460C0A" w:rsidP="00D529CB">
      <w:pPr>
        <w:numPr>
          <w:ilvl w:val="0"/>
          <w:numId w:val="17"/>
        </w:numPr>
        <w:spacing w:line="360" w:lineRule="auto"/>
        <w:ind w:left="0" w:firstLine="0"/>
        <w:jc w:val="both"/>
        <w:rPr>
          <w:rFonts w:ascii="Palatino Linotype" w:hAnsi="Palatino Linotype"/>
          <w:color w:val="000000"/>
        </w:rPr>
      </w:pPr>
      <w:r w:rsidRPr="00636BA3">
        <w:rPr>
          <w:rFonts w:ascii="Palatino Linotype" w:eastAsia="Palatino Linotype" w:hAnsi="Palatino Linotype" w:cs="Palatino Linotype"/>
          <w:color w:val="000000"/>
        </w:rPr>
        <w:t xml:space="preserve">Debe destacarse, que debido a la información solicitada por el </w:t>
      </w:r>
      <w:r w:rsidRPr="00636BA3">
        <w:rPr>
          <w:rFonts w:ascii="Palatino Linotype" w:eastAsia="Palatino Linotype" w:hAnsi="Palatino Linotype" w:cs="Palatino Linotype"/>
          <w:b/>
          <w:color w:val="000000"/>
        </w:rPr>
        <w:t xml:space="preserve">RECURRENTE, pueden obrar </w:t>
      </w:r>
      <w:r w:rsidRPr="00636BA3">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636BA3">
        <w:rPr>
          <w:rFonts w:ascii="Palatino Linotype" w:eastAsia="Palatino Linotype" w:hAnsi="Palatino Linotype" w:cs="Palatino Linotype"/>
          <w:b/>
          <w:color w:val="000000"/>
        </w:rPr>
        <w:t xml:space="preserve">SUJETO OBLIGADO </w:t>
      </w:r>
      <w:r w:rsidRPr="00636BA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5A380999" w14:textId="77777777" w:rsidR="00460C0A" w:rsidRPr="00636BA3" w:rsidRDefault="00460C0A" w:rsidP="00460C0A">
      <w:pPr>
        <w:tabs>
          <w:tab w:val="left" w:pos="0"/>
          <w:tab w:val="left" w:pos="284"/>
        </w:tabs>
        <w:spacing w:line="360" w:lineRule="auto"/>
        <w:jc w:val="both"/>
        <w:rPr>
          <w:rFonts w:ascii="Palatino Linotype" w:eastAsia="Palatino Linotype" w:hAnsi="Palatino Linotype" w:cs="Palatino Linotype"/>
          <w:highlight w:val="yellow"/>
        </w:rPr>
      </w:pPr>
    </w:p>
    <w:p w14:paraId="32D51CAE" w14:textId="77777777" w:rsidR="00460C0A" w:rsidRPr="00636BA3" w:rsidRDefault="00460C0A" w:rsidP="00DA60CE">
      <w:pPr>
        <w:numPr>
          <w:ilvl w:val="0"/>
          <w:numId w:val="17"/>
        </w:numPr>
        <w:spacing w:line="360" w:lineRule="auto"/>
        <w:ind w:left="0" w:firstLine="0"/>
        <w:jc w:val="both"/>
        <w:rPr>
          <w:rFonts w:ascii="Palatino Linotype" w:hAnsi="Palatino Linotype"/>
          <w:color w:val="000000"/>
        </w:rPr>
      </w:pPr>
      <w:r w:rsidRPr="00636BA3">
        <w:rPr>
          <w:rFonts w:ascii="Palatino Linotype" w:eastAsia="Palatino Linotype" w:hAnsi="Palatino Linotype" w:cs="Palatino Linotype"/>
          <w:color w:val="000000"/>
        </w:rPr>
        <w:t>No pasa desapercibido para este Órgano Garante que los sujetos obligados</w:t>
      </w:r>
      <w:r w:rsidRPr="00636BA3">
        <w:rPr>
          <w:rFonts w:ascii="Palatino Linotype" w:eastAsia="Palatino Linotype" w:hAnsi="Palatino Linotype" w:cs="Palatino Linotype"/>
          <w:b/>
          <w:color w:val="000000"/>
        </w:rPr>
        <w:t xml:space="preserve"> </w:t>
      </w:r>
      <w:r w:rsidRPr="00636BA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1068BD1" w14:textId="77777777" w:rsidR="00636BA3" w:rsidRPr="00636BA3" w:rsidRDefault="00636BA3" w:rsidP="00636BA3">
      <w:pPr>
        <w:spacing w:line="360" w:lineRule="auto"/>
        <w:jc w:val="both"/>
        <w:rPr>
          <w:rFonts w:ascii="Palatino Linotype" w:hAnsi="Palatino Linotype"/>
          <w:color w:val="000000"/>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6379"/>
      </w:tblGrid>
      <w:tr w:rsidR="00460C0A" w:rsidRPr="00636BA3" w14:paraId="66891A94" w14:textId="77777777" w:rsidTr="00636BA3">
        <w:tc>
          <w:tcPr>
            <w:tcW w:w="3114" w:type="dxa"/>
          </w:tcPr>
          <w:p w14:paraId="638ACBF1" w14:textId="77777777" w:rsidR="00460C0A" w:rsidRPr="00636BA3" w:rsidRDefault="00460C0A" w:rsidP="004B0772">
            <w:pPr>
              <w:tabs>
                <w:tab w:val="left" w:pos="284"/>
              </w:tabs>
              <w:spacing w:line="360" w:lineRule="auto"/>
              <w:rPr>
                <w:rFonts w:ascii="Palatino Linotype" w:eastAsia="Palatino Linotype" w:hAnsi="Palatino Linotype" w:cs="Palatino Linotype"/>
                <w:b/>
              </w:rPr>
            </w:pPr>
            <w:r w:rsidRPr="00636BA3">
              <w:rPr>
                <w:rFonts w:ascii="Palatino Linotype" w:eastAsia="Palatino Linotype" w:hAnsi="Palatino Linotype" w:cs="Palatino Linotype"/>
                <w:b/>
              </w:rPr>
              <w:t>a) Requisitos previos.</w:t>
            </w:r>
          </w:p>
        </w:tc>
        <w:tc>
          <w:tcPr>
            <w:tcW w:w="6379" w:type="dxa"/>
          </w:tcPr>
          <w:p w14:paraId="5EBED5B5"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5A1975F1"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Al hacerlo tienen que precisar de qué información se trata, señalando el supuesto de clasificación (confidencialidad o reserva).</w:t>
            </w:r>
          </w:p>
          <w:p w14:paraId="1DCE7BB0"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14:paraId="156BE050"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rPr>
            </w:pPr>
            <w:r w:rsidRPr="00636BA3">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636BA3">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636BA3">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460C0A" w:rsidRPr="00636BA3" w14:paraId="1FB8A23A" w14:textId="77777777" w:rsidTr="00636BA3">
        <w:tc>
          <w:tcPr>
            <w:tcW w:w="3114" w:type="dxa"/>
            <w:shd w:val="clear" w:color="auto" w:fill="D9D9D9" w:themeFill="background1" w:themeFillShade="D9"/>
          </w:tcPr>
          <w:p w14:paraId="34CD7E7A" w14:textId="77777777" w:rsidR="00460C0A" w:rsidRPr="00636BA3" w:rsidRDefault="00460C0A" w:rsidP="004B0772">
            <w:pPr>
              <w:tabs>
                <w:tab w:val="left" w:pos="284"/>
              </w:tabs>
              <w:spacing w:line="360" w:lineRule="auto"/>
              <w:rPr>
                <w:rFonts w:ascii="Palatino Linotype" w:eastAsia="Palatino Linotype" w:hAnsi="Palatino Linotype" w:cs="Palatino Linotype"/>
                <w:b/>
              </w:rPr>
            </w:pPr>
            <w:r w:rsidRPr="00636BA3">
              <w:rPr>
                <w:rFonts w:ascii="Palatino Linotype" w:eastAsia="Palatino Linotype" w:hAnsi="Palatino Linotype" w:cs="Palatino Linotype"/>
                <w:b/>
              </w:rPr>
              <w:lastRenderedPageBreak/>
              <w:t>b) Supuestos de clasificación.</w:t>
            </w:r>
          </w:p>
        </w:tc>
        <w:tc>
          <w:tcPr>
            <w:tcW w:w="6379" w:type="dxa"/>
            <w:shd w:val="clear" w:color="auto" w:fill="D9D9D9" w:themeFill="background1" w:themeFillShade="D9"/>
          </w:tcPr>
          <w:p w14:paraId="4A79D893"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14:paraId="3F765977"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A5310CF"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rPr>
            </w:pPr>
            <w:r w:rsidRPr="00636BA3">
              <w:rPr>
                <w:rFonts w:ascii="Palatino Linotype" w:eastAsia="Palatino Linotype" w:hAnsi="Palatino Linotype" w:cs="Palatino Linotype"/>
                <w:i/>
                <w:color w:val="000000"/>
              </w:rPr>
              <w:t xml:space="preserve">El </w:t>
            </w:r>
            <w:r w:rsidRPr="00636BA3">
              <w:rPr>
                <w:rFonts w:ascii="Palatino Linotype" w:eastAsia="Palatino Linotype" w:hAnsi="Palatino Linotype" w:cs="Palatino Linotype"/>
                <w:b/>
                <w:i/>
                <w:color w:val="000000"/>
              </w:rPr>
              <w:t>Sujeto Obligado</w:t>
            </w:r>
            <w:r w:rsidRPr="00636BA3">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60C0A" w:rsidRPr="00636BA3" w14:paraId="025EA844" w14:textId="77777777" w:rsidTr="00636BA3">
        <w:tc>
          <w:tcPr>
            <w:tcW w:w="3114" w:type="dxa"/>
          </w:tcPr>
          <w:p w14:paraId="09345A6C" w14:textId="77777777" w:rsidR="00460C0A" w:rsidRPr="00636BA3" w:rsidRDefault="00460C0A" w:rsidP="004B0772">
            <w:pPr>
              <w:tabs>
                <w:tab w:val="left" w:pos="284"/>
              </w:tabs>
              <w:spacing w:line="360" w:lineRule="auto"/>
              <w:rPr>
                <w:rFonts w:ascii="Palatino Linotype" w:eastAsia="Palatino Linotype" w:hAnsi="Palatino Linotype" w:cs="Palatino Linotype"/>
                <w:b/>
              </w:rPr>
            </w:pPr>
            <w:r w:rsidRPr="00636BA3">
              <w:rPr>
                <w:rFonts w:ascii="Palatino Linotype" w:eastAsia="Palatino Linotype" w:hAnsi="Palatino Linotype" w:cs="Palatino Linotype"/>
                <w:b/>
              </w:rPr>
              <w:t>c) Formalidades para emitir el acuerdo de clasificación.</w:t>
            </w:r>
          </w:p>
        </w:tc>
        <w:tc>
          <w:tcPr>
            <w:tcW w:w="6379" w:type="dxa"/>
          </w:tcPr>
          <w:p w14:paraId="387DA26C"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14:paraId="46CCE41F"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Es necesario que </w:t>
            </w:r>
            <w:r w:rsidRPr="00636BA3">
              <w:rPr>
                <w:rFonts w:ascii="Palatino Linotype" w:eastAsia="Palatino Linotype" w:hAnsi="Palatino Linotype" w:cs="Palatino Linotype"/>
                <w:b/>
                <w:i/>
                <w:color w:val="000000"/>
                <w:u w:val="single"/>
              </w:rPr>
              <w:t>el acto reúna con los requisitos elementales</w:t>
            </w:r>
            <w:r w:rsidRPr="00636BA3">
              <w:rPr>
                <w:rFonts w:ascii="Palatino Linotype" w:eastAsia="Palatino Linotype" w:hAnsi="Palatino Linotype" w:cs="Palatino Linotype"/>
                <w:i/>
                <w:color w:val="000000"/>
              </w:rPr>
              <w:t>, entre ellos, que la autoridad que va a emitir el acto de autoridad sea la legalmente facultada para ello.</w:t>
            </w:r>
          </w:p>
          <w:p w14:paraId="3D585FC4"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rPr>
            </w:pPr>
            <w:r w:rsidRPr="00636BA3">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636BA3">
              <w:rPr>
                <w:rFonts w:ascii="Palatino Linotype" w:eastAsia="Palatino Linotype" w:hAnsi="Palatino Linotype" w:cs="Palatino Linotype"/>
                <w:i/>
              </w:rPr>
              <w:t>El área</w:t>
            </w:r>
            <w:r w:rsidRPr="00636BA3">
              <w:rPr>
                <w:rFonts w:ascii="Palatino Linotype" w:eastAsia="Palatino Linotype" w:hAnsi="Palatino Linotype" w:cs="Palatino Linotype"/>
                <w:i/>
                <w:color w:val="000000"/>
              </w:rPr>
              <w:t xml:space="preserve"> que administra la </w:t>
            </w:r>
            <w:r w:rsidRPr="00636BA3">
              <w:rPr>
                <w:rFonts w:ascii="Palatino Linotype" w:eastAsia="Palatino Linotype" w:hAnsi="Palatino Linotype" w:cs="Palatino Linotype"/>
                <w:i/>
                <w:color w:val="000000"/>
              </w:rPr>
              <w:lastRenderedPageBreak/>
              <w:t>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60C0A" w:rsidRPr="00636BA3" w14:paraId="00549F71" w14:textId="77777777" w:rsidTr="00636BA3">
        <w:tc>
          <w:tcPr>
            <w:tcW w:w="3114" w:type="dxa"/>
            <w:shd w:val="clear" w:color="auto" w:fill="D9D9D9" w:themeFill="background1" w:themeFillShade="D9"/>
          </w:tcPr>
          <w:p w14:paraId="0469E5D0" w14:textId="77777777" w:rsidR="00460C0A" w:rsidRPr="00636BA3" w:rsidRDefault="00460C0A" w:rsidP="004B0772">
            <w:pPr>
              <w:tabs>
                <w:tab w:val="left" w:pos="284"/>
              </w:tabs>
              <w:spacing w:line="360" w:lineRule="auto"/>
              <w:rPr>
                <w:rFonts w:ascii="Palatino Linotype" w:eastAsia="Palatino Linotype" w:hAnsi="Palatino Linotype" w:cs="Palatino Linotype"/>
                <w:b/>
              </w:rPr>
            </w:pPr>
          </w:p>
          <w:p w14:paraId="6DA21D60" w14:textId="77777777" w:rsidR="00460C0A" w:rsidRPr="00636BA3" w:rsidRDefault="00460C0A" w:rsidP="004B0772">
            <w:pPr>
              <w:tabs>
                <w:tab w:val="left" w:pos="284"/>
              </w:tabs>
              <w:spacing w:line="360" w:lineRule="auto"/>
              <w:jc w:val="both"/>
              <w:rPr>
                <w:rFonts w:ascii="Palatino Linotype" w:eastAsia="Palatino Linotype" w:hAnsi="Palatino Linotype" w:cs="Palatino Linotype"/>
                <w:b/>
              </w:rPr>
            </w:pPr>
            <w:r w:rsidRPr="00636BA3">
              <w:rPr>
                <w:rFonts w:ascii="Palatino Linotype" w:eastAsia="Palatino Linotype" w:hAnsi="Palatino Linotype" w:cs="Palatino Linotype"/>
                <w:b/>
                <w:color w:val="000000"/>
              </w:rPr>
              <w:t xml:space="preserve">d) Requisitos de fondo del acuerdo de clasificación. </w:t>
            </w:r>
          </w:p>
        </w:tc>
        <w:tc>
          <w:tcPr>
            <w:tcW w:w="6379" w:type="dxa"/>
            <w:shd w:val="clear" w:color="auto" w:fill="D9D9D9" w:themeFill="background1" w:themeFillShade="D9"/>
          </w:tcPr>
          <w:p w14:paraId="7F4DE146"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36BA3">
              <w:rPr>
                <w:rFonts w:ascii="Palatino Linotype" w:eastAsia="Palatino Linotype" w:hAnsi="Palatino Linotype" w:cs="Palatino Linotype"/>
                <w:b/>
                <w:i/>
                <w:color w:val="000000"/>
              </w:rPr>
              <w:t>Sujetos Obligados</w:t>
            </w:r>
            <w:r w:rsidRPr="00636BA3">
              <w:rPr>
                <w:rFonts w:ascii="Palatino Linotype" w:eastAsia="Palatino Linotype" w:hAnsi="Palatino Linotype" w:cs="Palatino Linotype"/>
                <w:i/>
                <w:color w:val="000000"/>
              </w:rPr>
              <w:t xml:space="preserve">, por lo que deberán fundar y motivar debidamente la clasificación. </w:t>
            </w:r>
          </w:p>
          <w:p w14:paraId="69C8439F"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De lo anterior, se desprende que para una correcta </w:t>
            </w:r>
            <w:r w:rsidRPr="00636BA3">
              <w:rPr>
                <w:rFonts w:ascii="Palatino Linotype" w:eastAsia="Palatino Linotype" w:hAnsi="Palatino Linotype" w:cs="Palatino Linotype"/>
                <w:b/>
                <w:i/>
                <w:color w:val="000000"/>
              </w:rPr>
              <w:t>clasificación total o parcial</w:t>
            </w:r>
            <w:r w:rsidRPr="00636BA3">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D71B14"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136B2D2"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En ese mismo sentido, el numeral trigésimo tercero fracción V de los Lineamientos Generales, precisa que para motivar la </w:t>
            </w:r>
            <w:r w:rsidRPr="00636BA3">
              <w:rPr>
                <w:rFonts w:ascii="Palatino Linotype" w:eastAsia="Palatino Linotype" w:hAnsi="Palatino Linotype" w:cs="Palatino Linotype"/>
                <w:i/>
                <w:color w:val="000000"/>
              </w:rPr>
              <w:lastRenderedPageBreak/>
              <w:t>clasificación se deben acreditar las circunstancias de tiempo, modo y lugar.</w:t>
            </w:r>
          </w:p>
          <w:p w14:paraId="3A76F2FD"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Ahora bien, </w:t>
            </w:r>
            <w:r w:rsidRPr="00636BA3">
              <w:rPr>
                <w:rFonts w:ascii="Palatino Linotype" w:eastAsia="Palatino Linotype" w:hAnsi="Palatino Linotype" w:cs="Palatino Linotype"/>
                <w:b/>
                <w:i/>
                <w:color w:val="000000"/>
                <w:u w:val="single"/>
              </w:rPr>
              <w:t>para cada caso además de fundar y motivar</w:t>
            </w:r>
            <w:r w:rsidRPr="00636BA3">
              <w:rPr>
                <w:rFonts w:ascii="Palatino Linotype" w:eastAsia="Palatino Linotype" w:hAnsi="Palatino Linotype" w:cs="Palatino Linotype"/>
                <w:i/>
                <w:color w:val="000000"/>
              </w:rPr>
              <w:t xml:space="preserve">, se debe identificar con claridad </w:t>
            </w:r>
            <w:r w:rsidRPr="00636BA3">
              <w:rPr>
                <w:rFonts w:ascii="Palatino Linotype" w:eastAsia="Palatino Linotype" w:hAnsi="Palatino Linotype" w:cs="Palatino Linotype"/>
                <w:i/>
              </w:rPr>
              <w:t>qué</w:t>
            </w:r>
            <w:r w:rsidRPr="00636BA3">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60C0A" w:rsidRPr="00636BA3" w14:paraId="645D4FA1" w14:textId="77777777" w:rsidTr="00636BA3">
        <w:tc>
          <w:tcPr>
            <w:tcW w:w="3114" w:type="dxa"/>
          </w:tcPr>
          <w:p w14:paraId="4975691F" w14:textId="77777777" w:rsidR="00460C0A" w:rsidRPr="00636BA3" w:rsidRDefault="00460C0A" w:rsidP="004B0772">
            <w:pPr>
              <w:tabs>
                <w:tab w:val="left" w:pos="284"/>
              </w:tabs>
              <w:spacing w:line="360" w:lineRule="auto"/>
              <w:jc w:val="both"/>
              <w:rPr>
                <w:rFonts w:ascii="Palatino Linotype" w:eastAsia="Palatino Linotype" w:hAnsi="Palatino Linotype" w:cs="Palatino Linotype"/>
                <w:b/>
              </w:rPr>
            </w:pPr>
            <w:r w:rsidRPr="00636BA3">
              <w:rPr>
                <w:rFonts w:ascii="Palatino Linotype" w:eastAsia="Palatino Linotype" w:hAnsi="Palatino Linotype" w:cs="Palatino Linotype"/>
                <w:b/>
              </w:rPr>
              <w:lastRenderedPageBreak/>
              <w:t xml:space="preserve">e) Condiciones especiales de la clasificación de la información como confidencial. </w:t>
            </w:r>
          </w:p>
        </w:tc>
        <w:tc>
          <w:tcPr>
            <w:tcW w:w="6379" w:type="dxa"/>
          </w:tcPr>
          <w:p w14:paraId="384EB782"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3EE2D802" w14:textId="77777777" w:rsidR="00460C0A" w:rsidRPr="00636BA3" w:rsidRDefault="00460C0A" w:rsidP="004B0772">
            <w:pPr>
              <w:tabs>
                <w:tab w:val="left" w:pos="284"/>
              </w:tabs>
              <w:spacing w:line="276" w:lineRule="auto"/>
              <w:jc w:val="both"/>
              <w:rPr>
                <w:rFonts w:ascii="Palatino Linotype" w:eastAsia="Palatino Linotype" w:hAnsi="Palatino Linotype" w:cs="Palatino Linotype"/>
                <w:i/>
                <w:color w:val="000000"/>
              </w:rPr>
            </w:pPr>
            <w:r w:rsidRPr="00636BA3">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85A024" w14:textId="77777777" w:rsidR="00460C0A" w:rsidRPr="00636BA3" w:rsidRDefault="00460C0A" w:rsidP="004B0772">
            <w:pPr>
              <w:tabs>
                <w:tab w:val="left" w:pos="284"/>
              </w:tabs>
              <w:spacing w:line="276" w:lineRule="auto"/>
              <w:rPr>
                <w:rFonts w:ascii="Palatino Linotype" w:eastAsia="Palatino Linotype" w:hAnsi="Palatino Linotype" w:cs="Palatino Linotype"/>
                <w:i/>
              </w:rPr>
            </w:pPr>
            <w:r w:rsidRPr="00636BA3">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AC4C96C" w14:textId="77777777" w:rsidR="00460C0A" w:rsidRPr="00636BA3" w:rsidRDefault="00460C0A" w:rsidP="00460C0A">
      <w:pPr>
        <w:tabs>
          <w:tab w:val="left" w:pos="284"/>
        </w:tabs>
        <w:spacing w:line="360" w:lineRule="auto"/>
        <w:jc w:val="both"/>
        <w:rPr>
          <w:rFonts w:ascii="Palatino Linotype" w:eastAsia="Palatino Linotype" w:hAnsi="Palatino Linotype" w:cs="Palatino Linotype"/>
          <w:color w:val="000000"/>
        </w:rPr>
      </w:pPr>
    </w:p>
    <w:p w14:paraId="1A7030B1" w14:textId="77777777" w:rsidR="00460C0A" w:rsidRPr="00636BA3" w:rsidRDefault="00460C0A" w:rsidP="00D529CB">
      <w:pPr>
        <w:numPr>
          <w:ilvl w:val="0"/>
          <w:numId w:val="19"/>
        </w:numPr>
        <w:spacing w:line="360" w:lineRule="auto"/>
        <w:ind w:left="0" w:firstLine="0"/>
        <w:jc w:val="both"/>
        <w:rPr>
          <w:rFonts w:ascii="Palatino Linotype" w:hAnsi="Palatino Linotype" w:cs="Tahoma"/>
          <w:bCs/>
          <w:iCs/>
        </w:rPr>
      </w:pPr>
      <w:r w:rsidRPr="00636BA3">
        <w:rPr>
          <w:rFonts w:ascii="Palatino Linotype" w:hAnsi="Palatino Linotype" w:cs="Tahoma"/>
          <w:bCs/>
          <w:iCs/>
        </w:rPr>
        <w:t xml:space="preserve">Dada la </w:t>
      </w:r>
      <w:r w:rsidRPr="00636BA3">
        <w:rPr>
          <w:rFonts w:ascii="Palatino Linotype" w:eastAsia="Palatino Linotype" w:hAnsi="Palatino Linotype" w:cs="Palatino Linotype"/>
          <w:color w:val="000000"/>
        </w:rPr>
        <w:t>complejidad</w:t>
      </w:r>
      <w:r w:rsidRPr="00636BA3">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w:t>
      </w:r>
      <w:r w:rsidRPr="00636BA3">
        <w:rPr>
          <w:rFonts w:ascii="Palatino Linotype" w:hAnsi="Palatino Linotype" w:cs="Tahoma"/>
          <w:bCs/>
          <w:iCs/>
        </w:rPr>
        <w:lastRenderedPageBreak/>
        <w:t>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D08C4E6" w14:textId="77777777" w:rsidR="00460C0A" w:rsidRPr="00636BA3" w:rsidRDefault="00460C0A" w:rsidP="00460C0A">
      <w:pPr>
        <w:spacing w:line="360" w:lineRule="auto"/>
        <w:jc w:val="both"/>
        <w:rPr>
          <w:rFonts w:ascii="Palatino Linotype" w:hAnsi="Palatino Linotype" w:cs="Tahoma"/>
          <w:bCs/>
          <w:iCs/>
        </w:rPr>
      </w:pPr>
    </w:p>
    <w:p w14:paraId="34769A26" w14:textId="77777777" w:rsidR="00460C0A" w:rsidRPr="00636BA3" w:rsidRDefault="00460C0A" w:rsidP="00DA60CE">
      <w:pPr>
        <w:numPr>
          <w:ilvl w:val="0"/>
          <w:numId w:val="19"/>
        </w:numPr>
        <w:spacing w:line="360" w:lineRule="auto"/>
        <w:ind w:left="0" w:firstLine="0"/>
        <w:jc w:val="both"/>
        <w:rPr>
          <w:rFonts w:ascii="Palatino Linotype" w:hAnsi="Palatino Linotype" w:cs="Tahoma"/>
          <w:bCs/>
          <w:iCs/>
        </w:rPr>
      </w:pPr>
      <w:r w:rsidRPr="00636BA3">
        <w:rPr>
          <w:rFonts w:ascii="Palatino Linotype" w:hAnsi="Palatino Linotype" w:cs="Tahoma"/>
          <w:bCs/>
          <w:iCs/>
        </w:rPr>
        <w:t xml:space="preserve">Ahora bien, </w:t>
      </w:r>
      <w:r w:rsidRPr="00636BA3">
        <w:rPr>
          <w:rFonts w:ascii="Palatino Linotype" w:eastAsia="Palatino Linotype" w:hAnsi="Palatino Linotype" w:cs="Palatino Linotype"/>
          <w:color w:val="000000"/>
        </w:rPr>
        <w:t>cuando</w:t>
      </w:r>
      <w:r w:rsidRPr="00636BA3">
        <w:rPr>
          <w:rFonts w:ascii="Palatino Linotype" w:hAnsi="Palatino Linotype" w:cs="Tahoma"/>
          <w:bCs/>
          <w:iCs/>
        </w:rPr>
        <w:t xml:space="preserve">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504818A" w14:textId="77777777" w:rsidR="00460C0A" w:rsidRPr="00636BA3" w:rsidRDefault="00460C0A" w:rsidP="00460C0A">
      <w:pPr>
        <w:spacing w:line="360" w:lineRule="auto"/>
        <w:jc w:val="both"/>
        <w:rPr>
          <w:rFonts w:ascii="Palatino Linotype" w:hAnsi="Palatino Linotype" w:cs="Tahoma"/>
          <w:bCs/>
          <w:iCs/>
        </w:rPr>
      </w:pPr>
    </w:p>
    <w:p w14:paraId="58EA6DE3" w14:textId="77777777" w:rsidR="00460C0A" w:rsidRPr="00636BA3" w:rsidRDefault="00460C0A" w:rsidP="00DA60CE">
      <w:pPr>
        <w:numPr>
          <w:ilvl w:val="0"/>
          <w:numId w:val="19"/>
        </w:numPr>
        <w:spacing w:line="360" w:lineRule="auto"/>
        <w:ind w:left="0" w:firstLine="0"/>
        <w:jc w:val="both"/>
        <w:rPr>
          <w:rFonts w:ascii="Palatino Linotype" w:hAnsi="Palatino Linotype" w:cs="Tahoma"/>
          <w:bCs/>
          <w:iCs/>
        </w:rPr>
      </w:pPr>
      <w:r w:rsidRPr="00636BA3">
        <w:rPr>
          <w:rFonts w:ascii="Palatino Linotype" w:hAnsi="Palatino Linotype" w:cs="Tahoma"/>
          <w:bCs/>
          <w:iCs/>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r w:rsidRPr="00636BA3">
        <w:rPr>
          <w:rFonts w:ascii="Palatino Linotype" w:hAnsi="Palatino Linotype" w:cs="Tahoma"/>
          <w:bCs/>
          <w:lang w:eastAsia="en-US"/>
        </w:rPr>
        <w:t>.</w:t>
      </w:r>
    </w:p>
    <w:p w14:paraId="348686BD" w14:textId="77777777" w:rsidR="00460C0A" w:rsidRPr="00636BA3" w:rsidRDefault="00460C0A" w:rsidP="00460C0A">
      <w:pPr>
        <w:jc w:val="both"/>
        <w:rPr>
          <w:rFonts w:ascii="Palatino Linotype" w:hAnsi="Palatino Linotype" w:cs="Tahoma"/>
          <w:b/>
        </w:rPr>
      </w:pPr>
    </w:p>
    <w:p w14:paraId="27EBE25E" w14:textId="77777777" w:rsidR="00460C0A" w:rsidRPr="00636BA3" w:rsidRDefault="00460C0A" w:rsidP="00460C0A">
      <w:pPr>
        <w:jc w:val="both"/>
        <w:rPr>
          <w:rFonts w:ascii="Palatino Linotype" w:hAnsi="Palatino Linotype" w:cs="Tahoma"/>
          <w:bCs/>
          <w:lang w:val="es-ES" w:eastAsia="en-US"/>
        </w:rPr>
      </w:pPr>
      <w:r w:rsidRPr="00636BA3">
        <w:rPr>
          <w:rFonts w:ascii="Palatino Linotype" w:hAnsi="Palatino Linotype" w:cs="Tahoma"/>
          <w:b/>
          <w:bCs/>
          <w:lang w:eastAsia="en-US"/>
        </w:rPr>
        <w:t>Registro Federal de Contribuyentes (RFC)</w:t>
      </w:r>
    </w:p>
    <w:p w14:paraId="1F580498" w14:textId="77777777" w:rsidR="00460C0A" w:rsidRPr="00636BA3" w:rsidRDefault="00460C0A" w:rsidP="00460C0A">
      <w:pPr>
        <w:jc w:val="both"/>
        <w:rPr>
          <w:rFonts w:ascii="Palatino Linotype" w:hAnsi="Palatino Linotype" w:cs="Tahoma"/>
          <w:b/>
          <w:bCs/>
          <w:lang w:eastAsia="en-US"/>
        </w:rPr>
      </w:pPr>
      <w:r w:rsidRPr="00636BA3">
        <w:rPr>
          <w:rFonts w:ascii="Palatino Linotype" w:hAnsi="Palatino Linotype" w:cs="Tahoma"/>
          <w:b/>
          <w:bCs/>
          <w:lang w:eastAsia="en-US"/>
        </w:rPr>
        <w:t>Persona física.</w:t>
      </w:r>
    </w:p>
    <w:p w14:paraId="0EB509E6" w14:textId="77777777" w:rsidR="00460C0A" w:rsidRPr="00636BA3" w:rsidRDefault="00460C0A" w:rsidP="00DA60CE">
      <w:pPr>
        <w:numPr>
          <w:ilvl w:val="0"/>
          <w:numId w:val="19"/>
        </w:numPr>
        <w:spacing w:line="360" w:lineRule="auto"/>
        <w:ind w:left="0" w:firstLine="0"/>
        <w:jc w:val="both"/>
        <w:rPr>
          <w:rFonts w:ascii="Palatino Linotype" w:hAnsi="Palatino Linotype" w:cs="Tahoma"/>
        </w:rPr>
      </w:pPr>
      <w:r w:rsidRPr="00636BA3">
        <w:rPr>
          <w:rFonts w:ascii="Palatino Linotype" w:hAnsi="Palatino Linotype" w:cs="Tahoma"/>
        </w:rPr>
        <w:t xml:space="preserve">Al respecto, </w:t>
      </w:r>
      <w:r w:rsidRPr="00636BA3">
        <w:rPr>
          <w:rFonts w:ascii="Palatino Linotype" w:hAnsi="Palatino Linotype" w:cs="Tahoma"/>
          <w:bCs/>
          <w:iCs/>
        </w:rPr>
        <w:t>cabe</w:t>
      </w:r>
      <w:r w:rsidRPr="00636BA3">
        <w:rPr>
          <w:rFonts w:ascii="Palatino Linotype" w:hAnsi="Palatino Linotype" w:cs="Tahoma"/>
        </w:rPr>
        <w:t xml:space="preserv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496564" w14:textId="77777777" w:rsidR="00460C0A" w:rsidRPr="00636BA3" w:rsidRDefault="00460C0A" w:rsidP="00460C0A">
      <w:pPr>
        <w:jc w:val="both"/>
        <w:rPr>
          <w:rFonts w:ascii="Palatino Linotype" w:hAnsi="Palatino Linotype" w:cs="Tahoma"/>
        </w:rPr>
      </w:pPr>
    </w:p>
    <w:p w14:paraId="64C386F1" w14:textId="77777777" w:rsidR="00460C0A" w:rsidRPr="00636BA3" w:rsidRDefault="00460C0A" w:rsidP="00DA60CE">
      <w:pPr>
        <w:numPr>
          <w:ilvl w:val="0"/>
          <w:numId w:val="19"/>
        </w:numPr>
        <w:spacing w:line="360" w:lineRule="auto"/>
        <w:ind w:left="0" w:firstLine="0"/>
        <w:jc w:val="both"/>
        <w:rPr>
          <w:rFonts w:ascii="Palatino Linotype" w:hAnsi="Palatino Linotype" w:cs="Tahoma"/>
        </w:rPr>
      </w:pPr>
      <w:r w:rsidRPr="00636BA3">
        <w:rPr>
          <w:rFonts w:ascii="Palatino Linotype" w:hAnsi="Palatino Linotype" w:cs="Tahoma"/>
        </w:rPr>
        <w:t xml:space="preserve">De </w:t>
      </w:r>
      <w:r w:rsidRPr="00636BA3">
        <w:rPr>
          <w:rFonts w:ascii="Palatino Linotype" w:hAnsi="Palatino Linotype" w:cs="Tahoma"/>
          <w:bCs/>
          <w:iCs/>
        </w:rPr>
        <w:t>acuerdo</w:t>
      </w:r>
      <w:r w:rsidRPr="00636BA3">
        <w:rPr>
          <w:rFonts w:ascii="Palatino Linotype" w:hAnsi="Palatino Linotype" w:cs="Tahoma"/>
        </w:rPr>
        <w:t xml:space="preserve">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C1CAEAE" w14:textId="77777777" w:rsidR="00460C0A" w:rsidRPr="00636BA3" w:rsidRDefault="00460C0A" w:rsidP="00460C0A">
      <w:pPr>
        <w:jc w:val="both"/>
        <w:rPr>
          <w:rFonts w:ascii="Palatino Linotype" w:hAnsi="Palatino Linotype" w:cs="Tahoma"/>
        </w:rPr>
      </w:pPr>
    </w:p>
    <w:p w14:paraId="33662EF7" w14:textId="77777777" w:rsidR="00460C0A" w:rsidRPr="00636BA3" w:rsidRDefault="00460C0A" w:rsidP="00DA60CE">
      <w:pPr>
        <w:numPr>
          <w:ilvl w:val="0"/>
          <w:numId w:val="19"/>
        </w:numPr>
        <w:spacing w:line="360" w:lineRule="auto"/>
        <w:ind w:left="0" w:firstLine="0"/>
        <w:jc w:val="both"/>
        <w:rPr>
          <w:rFonts w:ascii="Palatino Linotype" w:hAnsi="Palatino Linotype" w:cs="Tahoma"/>
        </w:rPr>
      </w:pPr>
      <w:r w:rsidRPr="00636BA3">
        <w:rPr>
          <w:rFonts w:ascii="Palatino Linotype" w:hAnsi="Palatino Linotype" w:cs="Tahoma"/>
          <w:bCs/>
          <w:iCs/>
        </w:rPr>
        <w:t>Ahora</w:t>
      </w:r>
      <w:r w:rsidRPr="00636BA3">
        <w:rPr>
          <w:rFonts w:ascii="Palatino Linotype" w:hAnsi="Palatino Linotype" w:cs="Tahoma"/>
        </w:rPr>
        <w:t xml:space="preserve">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22486D4" w14:textId="77777777" w:rsidR="00460C0A" w:rsidRPr="00636BA3" w:rsidRDefault="00460C0A" w:rsidP="00460C0A">
      <w:pPr>
        <w:jc w:val="both"/>
        <w:rPr>
          <w:rFonts w:ascii="Palatino Linotype" w:hAnsi="Palatino Linotype" w:cs="Tahoma"/>
        </w:rPr>
      </w:pPr>
    </w:p>
    <w:p w14:paraId="7E556FB1" w14:textId="77777777" w:rsidR="00460C0A" w:rsidRPr="00636BA3" w:rsidRDefault="00460C0A" w:rsidP="00DA60CE">
      <w:pPr>
        <w:numPr>
          <w:ilvl w:val="0"/>
          <w:numId w:val="19"/>
        </w:numPr>
        <w:spacing w:line="360" w:lineRule="auto"/>
        <w:ind w:left="0" w:firstLine="0"/>
        <w:jc w:val="both"/>
        <w:rPr>
          <w:rFonts w:ascii="Palatino Linotype" w:hAnsi="Palatino Linotype" w:cs="Tahoma"/>
        </w:rPr>
      </w:pPr>
      <w:r w:rsidRPr="00636BA3">
        <w:rPr>
          <w:rFonts w:ascii="Palatino Linotype" w:hAnsi="Palatino Linotype" w:cs="Tahoma"/>
        </w:rPr>
        <w:t xml:space="preserve">Conforme a lo expuesto, el Registro Federal de Contribuyentes, es un dato personal, ya que hace a las personas físicas </w:t>
      </w:r>
      <w:r w:rsidRPr="00636BA3">
        <w:rPr>
          <w:rFonts w:ascii="Palatino Linotype" w:hAnsi="Palatino Linotype" w:cs="Tahoma"/>
          <w:bCs/>
          <w:iCs/>
        </w:rPr>
        <w:t>identificas</w:t>
      </w:r>
      <w:r w:rsidRPr="00636BA3">
        <w:rPr>
          <w:rFonts w:ascii="Palatino Linotype" w:hAnsi="Palatino Linotype" w:cs="Tahoma"/>
        </w:rPr>
        <w:t xml:space="preserve"> e identificables, además de que las relaciona </w:t>
      </w:r>
      <w:r w:rsidRPr="00636BA3">
        <w:rPr>
          <w:rFonts w:ascii="Palatino Linotype" w:hAnsi="Palatino Linotype" w:cs="Tahoma"/>
        </w:rPr>
        <w:lastRenderedPageBreak/>
        <w:t xml:space="preserve">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EAAE318" w14:textId="77777777" w:rsidR="00460C0A" w:rsidRPr="00636BA3" w:rsidRDefault="00460C0A" w:rsidP="00460C0A">
      <w:pPr>
        <w:spacing w:line="360" w:lineRule="auto"/>
        <w:jc w:val="both"/>
        <w:rPr>
          <w:rFonts w:ascii="Palatino Linotype" w:hAnsi="Palatino Linotype" w:cs="Tahoma"/>
        </w:rPr>
      </w:pPr>
    </w:p>
    <w:p w14:paraId="6CD6EB0E" w14:textId="77777777" w:rsidR="00460C0A" w:rsidRPr="00636BA3" w:rsidRDefault="00460C0A" w:rsidP="00DA60CE">
      <w:pPr>
        <w:numPr>
          <w:ilvl w:val="0"/>
          <w:numId w:val="19"/>
        </w:numPr>
        <w:spacing w:line="360" w:lineRule="auto"/>
        <w:ind w:left="0" w:firstLine="0"/>
        <w:jc w:val="both"/>
        <w:rPr>
          <w:rFonts w:ascii="Palatino Linotype" w:hAnsi="Palatino Linotype" w:cs="Tahoma"/>
          <w:bCs/>
        </w:rPr>
      </w:pPr>
      <w:r w:rsidRPr="00636BA3">
        <w:rPr>
          <w:rFonts w:ascii="Palatino Linotype" w:hAnsi="Palatino Linotype" w:cs="Tahoma"/>
          <w:bCs/>
        </w:rPr>
        <w:t xml:space="preserve">Lo </w:t>
      </w:r>
      <w:r w:rsidRPr="00636BA3">
        <w:rPr>
          <w:rFonts w:ascii="Palatino Linotype" w:hAnsi="Palatino Linotype" w:cs="Tahoma"/>
        </w:rPr>
        <w:t>anterior</w:t>
      </w:r>
      <w:r w:rsidRPr="00636BA3">
        <w:rPr>
          <w:rFonts w:ascii="Palatino Linotype" w:hAnsi="Palatino Linotype" w:cs="Tahoma"/>
          <w:bCs/>
        </w:rPr>
        <w:t xml:space="preserve">, resulta </w:t>
      </w:r>
      <w:r w:rsidRPr="00636BA3">
        <w:rPr>
          <w:rFonts w:ascii="Palatino Linotype" w:hAnsi="Palatino Linotype" w:cs="Tahoma"/>
          <w:bCs/>
          <w:iCs/>
        </w:rPr>
        <w:t>congruente</w:t>
      </w:r>
      <w:r w:rsidRPr="00636BA3">
        <w:rPr>
          <w:rFonts w:ascii="Palatino Linotype" w:hAnsi="Palatino Linotype" w:cs="Tahoma"/>
          <w:bCs/>
        </w:rPr>
        <w:t xml:space="preserve"> con el Criterio orientador 19/17 emitido por el Instituto Nacional de Transparencia, Acceso a la Información y Protección de Datos Personales, en el cual se señala lo siguiente:</w:t>
      </w:r>
    </w:p>
    <w:p w14:paraId="0C04620A" w14:textId="77777777" w:rsidR="00460C0A" w:rsidRPr="00636BA3" w:rsidRDefault="00460C0A" w:rsidP="00460C0A">
      <w:pPr>
        <w:spacing w:line="360" w:lineRule="auto"/>
        <w:ind w:right="-787"/>
        <w:jc w:val="both"/>
        <w:rPr>
          <w:rFonts w:ascii="Palatino Linotype" w:hAnsi="Palatino Linotype" w:cs="Tahoma"/>
          <w:bCs/>
        </w:rPr>
      </w:pPr>
    </w:p>
    <w:p w14:paraId="1F31C71E" w14:textId="77777777" w:rsidR="00460C0A" w:rsidRPr="00636BA3" w:rsidRDefault="00460C0A" w:rsidP="00460C0A">
      <w:pPr>
        <w:ind w:left="1134" w:right="1134"/>
        <w:contextualSpacing/>
        <w:jc w:val="both"/>
        <w:rPr>
          <w:rFonts w:ascii="Palatino Linotype" w:hAnsi="Palatino Linotype" w:cs="Tahoma"/>
          <w:i/>
        </w:rPr>
      </w:pPr>
      <w:r w:rsidRPr="00636BA3">
        <w:rPr>
          <w:rFonts w:ascii="Palatino Linotype" w:hAnsi="Palatino Linotype" w:cs="Tahoma"/>
          <w:b/>
          <w:i/>
        </w:rPr>
        <w:t>Registro Federal de Contribuyentes (RFC) de personas físicas.</w:t>
      </w:r>
      <w:r w:rsidRPr="00636BA3">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53B08730" w14:textId="77777777" w:rsidR="00460C0A" w:rsidRPr="00636BA3" w:rsidRDefault="00460C0A" w:rsidP="00460C0A">
      <w:pPr>
        <w:spacing w:line="360" w:lineRule="auto"/>
        <w:ind w:left="567"/>
        <w:contextualSpacing/>
        <w:jc w:val="both"/>
        <w:rPr>
          <w:rFonts w:ascii="Palatino Linotype" w:hAnsi="Palatino Linotype" w:cs="Tahoma"/>
        </w:rPr>
      </w:pPr>
    </w:p>
    <w:p w14:paraId="363F2C9B"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eastAsia="en-US"/>
        </w:rPr>
      </w:pPr>
      <w:r w:rsidRPr="00636BA3">
        <w:rPr>
          <w:rFonts w:ascii="Palatino Linotype" w:hAnsi="Palatino Linotype" w:cs="Tahoma"/>
        </w:rPr>
        <w:t xml:space="preserve">De tal </w:t>
      </w:r>
      <w:r w:rsidRPr="00636BA3">
        <w:rPr>
          <w:rFonts w:ascii="Palatino Linotype" w:hAnsi="Palatino Linotype" w:cs="Tahoma"/>
          <w:bCs/>
          <w:iCs/>
        </w:rPr>
        <w:t>suerte</w:t>
      </w:r>
      <w:r w:rsidRPr="00636BA3">
        <w:rPr>
          <w:rFonts w:ascii="Palatino Linotype" w:hAnsi="Palatino Linotype" w:cs="Tahoma"/>
        </w:rPr>
        <w:t xml:space="preserve">, el Registro Federal de Contribuyentes de persona físicas no guarda relación con la transparencia de los recursos públicos, por lo que constituye un dato personal </w:t>
      </w:r>
      <w:r w:rsidRPr="00636BA3">
        <w:rPr>
          <w:rFonts w:ascii="Palatino Linotype" w:hAnsi="Palatino Linotype" w:cs="Tahoma"/>
          <w:bCs/>
        </w:rPr>
        <w:t>confidencial</w:t>
      </w:r>
      <w:r w:rsidRPr="00636BA3">
        <w:rPr>
          <w:rFonts w:ascii="Palatino Linotype" w:hAnsi="Palatino Linotype" w:cs="Tahoma"/>
        </w:rPr>
        <w:t xml:space="preserve"> al actualizar el supuesto normativo del artículo 143, fracción I, de la Ley de Transparencia y Acceso a la Información Pública del Estado de México y Municipios.</w:t>
      </w:r>
    </w:p>
    <w:p w14:paraId="309F0CED" w14:textId="77777777" w:rsidR="00460C0A" w:rsidRPr="00636BA3" w:rsidRDefault="00460C0A" w:rsidP="00460C0A">
      <w:pPr>
        <w:jc w:val="both"/>
        <w:rPr>
          <w:rFonts w:ascii="Palatino Linotype" w:hAnsi="Palatino Linotype" w:cs="Tahoma"/>
          <w:bCs/>
          <w:lang w:val="es-ES" w:eastAsia="en-US"/>
        </w:rPr>
      </w:pPr>
    </w:p>
    <w:p w14:paraId="60BFB909" w14:textId="77777777" w:rsidR="00460C0A" w:rsidRPr="00636BA3" w:rsidRDefault="00460C0A" w:rsidP="00460C0A">
      <w:pPr>
        <w:spacing w:line="360" w:lineRule="auto"/>
        <w:jc w:val="both"/>
        <w:rPr>
          <w:rFonts w:ascii="Palatino Linotype" w:hAnsi="Palatino Linotype" w:cs="Tahoma"/>
          <w:b/>
          <w:lang w:val="es-ES" w:eastAsia="en-US"/>
        </w:rPr>
      </w:pPr>
      <w:r w:rsidRPr="00636BA3">
        <w:rPr>
          <w:rFonts w:ascii="Palatino Linotype" w:hAnsi="Palatino Linotype" w:cs="Tahoma"/>
          <w:b/>
          <w:lang w:val="es-ES" w:eastAsia="en-US"/>
        </w:rPr>
        <w:t>Persona Jurídico-colectiva.</w:t>
      </w:r>
    </w:p>
    <w:p w14:paraId="362A7F6A"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eastAsia="en-US"/>
        </w:rPr>
      </w:pPr>
      <w:r w:rsidRPr="00636BA3">
        <w:rPr>
          <w:rFonts w:ascii="Palatino Linotype" w:hAnsi="Palatino Linotype" w:cs="Tahoma"/>
          <w:bCs/>
          <w:lang w:val="es-ES" w:eastAsia="en-U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w:t>
      </w:r>
      <w:r w:rsidRPr="00636BA3">
        <w:rPr>
          <w:rFonts w:ascii="Palatino Linotype" w:hAnsi="Palatino Linotype" w:cs="Tahoma"/>
          <w:bCs/>
          <w:lang w:val="es-ES" w:eastAsia="en-US"/>
        </w:rPr>
        <w:lastRenderedPageBreak/>
        <w:t>ciertos documentos, que para las personas jurídico colectivas, serán, entre otros, la copia</w:t>
      </w:r>
      <w:r w:rsidRPr="00636BA3">
        <w:rPr>
          <w:rFonts w:ascii="Palatino Linotype" w:hAnsi="Palatino Linotype" w:cs="Tahoma"/>
          <w:bCs/>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636BA3">
        <w:rPr>
          <w:rFonts w:ascii="Palatino Linotype" w:hAnsi="Palatino Linotype" w:cs="Tahoma"/>
          <w:b/>
          <w:bCs/>
          <w:lang w:eastAsia="en-US"/>
        </w:rPr>
        <w:t>cédula de identificación fiscal o constancia de registro.</w:t>
      </w:r>
    </w:p>
    <w:p w14:paraId="1766C3A0" w14:textId="77777777" w:rsidR="00460C0A" w:rsidRPr="00636BA3" w:rsidRDefault="00460C0A" w:rsidP="00460C0A">
      <w:pPr>
        <w:jc w:val="both"/>
        <w:rPr>
          <w:rFonts w:ascii="Palatino Linotype" w:hAnsi="Palatino Linotype" w:cs="Tahoma"/>
          <w:bCs/>
          <w:lang w:val="es-ES" w:eastAsia="en-US"/>
        </w:rPr>
      </w:pPr>
    </w:p>
    <w:p w14:paraId="5C6B9ADA"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val="es-ES" w:eastAsia="en-US"/>
        </w:rPr>
      </w:pPr>
      <w:r w:rsidRPr="00636BA3">
        <w:rPr>
          <w:rFonts w:ascii="Palatino Linotype" w:hAnsi="Palatino Linotype" w:cs="Tahoma"/>
          <w:bCs/>
          <w:lang w:val="es-ES" w:eastAsia="en-US"/>
        </w:rPr>
        <w:t>Por ende, la información correspondiente al Registro Federal de Contribuyentes de una persona moral da cuenta del cumplimiento o no en sus obligaciones fiscales; por tanto, no se actualiza su clasificación como confidencial.</w:t>
      </w:r>
    </w:p>
    <w:p w14:paraId="27209336" w14:textId="77777777" w:rsidR="00460C0A" w:rsidRPr="00636BA3" w:rsidRDefault="00460C0A" w:rsidP="00460C0A">
      <w:pPr>
        <w:jc w:val="both"/>
        <w:rPr>
          <w:rFonts w:ascii="Palatino Linotype" w:hAnsi="Palatino Linotype" w:cs="Tahoma"/>
          <w:b/>
          <w:bCs/>
          <w:lang w:eastAsia="en-US"/>
        </w:rPr>
      </w:pPr>
    </w:p>
    <w:p w14:paraId="27BC3551"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val="es-ES" w:eastAsia="en-US"/>
        </w:rPr>
      </w:pPr>
      <w:r w:rsidRPr="00636BA3">
        <w:rPr>
          <w:rFonts w:ascii="Palatino Linotype" w:hAnsi="Palatino Linotype" w:cs="Tahoma"/>
          <w:bCs/>
          <w:lang w:val="es-ES" w:eastAsia="en-US"/>
        </w:rPr>
        <w:t>Además, resulta aplicable el Criterio orientador 08/19 emitido por el Instituto Nacional de Transparencia, Acceso a la Información y Protección de Datos Personales, que señala lo siguiente:</w:t>
      </w:r>
    </w:p>
    <w:p w14:paraId="7A562ED4" w14:textId="77777777" w:rsidR="00460C0A" w:rsidRPr="00636BA3" w:rsidRDefault="00460C0A" w:rsidP="00460C0A">
      <w:pPr>
        <w:pStyle w:val="Prrafodelista"/>
        <w:rPr>
          <w:rFonts w:ascii="Palatino Linotype" w:hAnsi="Palatino Linotype" w:cs="Tahoma"/>
          <w:bCs/>
          <w:lang w:val="es-ES" w:eastAsia="en-US"/>
        </w:rPr>
      </w:pPr>
    </w:p>
    <w:p w14:paraId="574F6304" w14:textId="77777777" w:rsidR="00460C0A" w:rsidRPr="00636BA3" w:rsidRDefault="00460C0A" w:rsidP="00460C0A">
      <w:pPr>
        <w:ind w:left="1134" w:right="849"/>
        <w:jc w:val="both"/>
        <w:rPr>
          <w:rFonts w:ascii="Palatino Linotype" w:hAnsi="Palatino Linotype" w:cs="Tahoma"/>
          <w:bCs/>
          <w:i/>
          <w:lang w:eastAsia="en-US"/>
        </w:rPr>
      </w:pPr>
      <w:r w:rsidRPr="00636BA3">
        <w:rPr>
          <w:rFonts w:ascii="Palatino Linotype" w:hAnsi="Palatino Linotype" w:cs="Tahoma"/>
          <w:b/>
          <w:bCs/>
          <w:i/>
          <w:lang w:eastAsia="en-US"/>
        </w:rPr>
        <w:t xml:space="preserve">Razón social y RFC de personas morales. </w:t>
      </w:r>
      <w:r w:rsidRPr="00636BA3">
        <w:rPr>
          <w:rFonts w:ascii="Palatino Linotype"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B966ECA" w14:textId="77777777" w:rsidR="00460C0A" w:rsidRPr="00636BA3" w:rsidRDefault="00460C0A" w:rsidP="00460C0A">
      <w:pPr>
        <w:spacing w:line="360" w:lineRule="auto"/>
        <w:ind w:right="-93"/>
        <w:jc w:val="both"/>
        <w:rPr>
          <w:rFonts w:ascii="Palatino Linotype" w:hAnsi="Palatino Linotype" w:cs="Tahoma"/>
          <w:bCs/>
          <w:lang w:val="es-ES" w:eastAsia="en-US"/>
        </w:rPr>
      </w:pPr>
    </w:p>
    <w:p w14:paraId="75250928"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val="es-ES" w:eastAsia="en-US"/>
        </w:rPr>
      </w:pPr>
      <w:r w:rsidRPr="00636BA3">
        <w:rPr>
          <w:rFonts w:ascii="Palatino Linotype" w:hAnsi="Palatino Linotype" w:cs="Tahoma"/>
          <w:bCs/>
          <w:lang w:val="es-ES" w:eastAsia="en-US"/>
        </w:rPr>
        <w:lastRenderedPageBreak/>
        <w:t>Dicho criterio, precisa que el Registro Federal de Contribuyentes de personas morales, es público, al no referir a hechos o actos de carácter económico, contable, jurídico o administrativo que sean útiles o representen una ventaja a sus competidores.</w:t>
      </w:r>
    </w:p>
    <w:p w14:paraId="28DD3234" w14:textId="77777777" w:rsidR="00460C0A" w:rsidRPr="00636BA3" w:rsidRDefault="00460C0A" w:rsidP="00460C0A">
      <w:pPr>
        <w:spacing w:line="360" w:lineRule="auto"/>
        <w:ind w:right="-93"/>
        <w:jc w:val="both"/>
        <w:rPr>
          <w:rFonts w:ascii="Palatino Linotype" w:hAnsi="Palatino Linotype" w:cs="Tahoma"/>
          <w:bCs/>
          <w:lang w:val="es-ES" w:eastAsia="en-US"/>
        </w:rPr>
      </w:pPr>
    </w:p>
    <w:p w14:paraId="48DBB34E"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eastAsia="en-US"/>
        </w:rPr>
      </w:pPr>
      <w:r w:rsidRPr="00636BA3">
        <w:rPr>
          <w:rFonts w:ascii="Palatino Linotype" w:hAnsi="Palatino Linotype" w:cs="Tahoma"/>
          <w:bCs/>
          <w:lang w:val="es-ES" w:eastAsia="en-US"/>
        </w:rPr>
        <w:t xml:space="preserve">De tales circunstancias, el </w:t>
      </w:r>
      <w:r w:rsidRPr="00636BA3">
        <w:rPr>
          <w:rFonts w:ascii="Palatino Linotype" w:hAnsi="Palatino Linotype" w:cs="Tahoma"/>
          <w:b/>
          <w:bCs/>
          <w:lang w:val="es-ES" w:eastAsia="en-US"/>
        </w:rPr>
        <w:t>Registro Federal de Contribuyentes de personas</w:t>
      </w:r>
      <w:r w:rsidRPr="00636BA3">
        <w:rPr>
          <w:rFonts w:ascii="Palatino Linotype" w:hAnsi="Palatino Linotype" w:cs="Tahoma"/>
          <w:b/>
          <w:bCs/>
          <w:lang w:eastAsia="en-US"/>
        </w:rPr>
        <w:t xml:space="preserve"> morales, no actualizan la causal de clasificación</w:t>
      </w:r>
      <w:r w:rsidRPr="00636BA3">
        <w:rPr>
          <w:rFonts w:ascii="Palatino Linotype" w:hAnsi="Palatino Linotype" w:cs="Tahoma"/>
          <w:bCs/>
          <w:lang w:eastAsia="en-US"/>
        </w:rPr>
        <w:t>, prevista en el artículo 143, fracción I de la Ley de Transparencia y Acceso a la Información Pública del Estado de México y Municipios, al ser de naturaleza pública.</w:t>
      </w:r>
    </w:p>
    <w:p w14:paraId="2F7A9CF1" w14:textId="77777777" w:rsidR="00460C0A" w:rsidRPr="00636BA3" w:rsidRDefault="00460C0A" w:rsidP="00460C0A">
      <w:pPr>
        <w:spacing w:line="360" w:lineRule="auto"/>
        <w:jc w:val="both"/>
        <w:rPr>
          <w:rFonts w:ascii="Palatino Linotype" w:hAnsi="Palatino Linotype" w:cs="Tahoma"/>
          <w:bCs/>
          <w:lang w:eastAsia="en-US"/>
        </w:rPr>
      </w:pPr>
    </w:p>
    <w:p w14:paraId="0DE388B8" w14:textId="77777777" w:rsidR="00460C0A" w:rsidRPr="00636BA3" w:rsidRDefault="00460C0A" w:rsidP="00DA60CE">
      <w:pPr>
        <w:numPr>
          <w:ilvl w:val="0"/>
          <w:numId w:val="19"/>
        </w:numPr>
        <w:spacing w:line="360" w:lineRule="auto"/>
        <w:ind w:left="0" w:firstLine="0"/>
        <w:jc w:val="both"/>
      </w:pPr>
      <w:r w:rsidRPr="00636BA3">
        <w:rPr>
          <w:rFonts w:ascii="Palatino Linotype" w:hAnsi="Palatino Linotype"/>
          <w:color w:val="000000"/>
        </w:rPr>
        <w:t xml:space="preserve">Además, las personas físicas que realicen las actividades contratadas por las instituciones, renuncian </w:t>
      </w:r>
      <w:r w:rsidRPr="00636BA3">
        <w:rPr>
          <w:rFonts w:ascii="Palatino Linotype" w:hAnsi="Palatino Linotype" w:cs="Tahoma"/>
          <w:bCs/>
          <w:lang w:val="es-ES" w:eastAsia="en-US"/>
        </w:rPr>
        <w:t>implícitamente</w:t>
      </w:r>
      <w:r w:rsidRPr="00636BA3">
        <w:rPr>
          <w:rFonts w:ascii="Palatino Linotype" w:hAnsi="Palatino Linotype"/>
          <w:color w:val="000000"/>
        </w:rPr>
        <w:t xml:space="preserv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D00B30A" w14:textId="77777777" w:rsidR="00460C0A" w:rsidRPr="00636BA3" w:rsidRDefault="00460C0A" w:rsidP="00460C0A">
      <w:pPr>
        <w:spacing w:line="360" w:lineRule="auto"/>
        <w:jc w:val="both"/>
      </w:pPr>
    </w:p>
    <w:p w14:paraId="4EE16950" w14:textId="77777777" w:rsidR="00460C0A" w:rsidRPr="00636BA3" w:rsidRDefault="00460C0A" w:rsidP="00DA60CE">
      <w:pPr>
        <w:numPr>
          <w:ilvl w:val="0"/>
          <w:numId w:val="19"/>
        </w:numPr>
        <w:spacing w:line="360" w:lineRule="auto"/>
        <w:ind w:left="0" w:firstLine="0"/>
        <w:jc w:val="both"/>
      </w:pPr>
      <w:r w:rsidRPr="00636BA3">
        <w:rPr>
          <w:rFonts w:ascii="Palatino Linotype" w:hAnsi="Palatino Linotype"/>
          <w:color w:val="000000"/>
        </w:rPr>
        <w:t>Robustece lo anterior el criterio orientador 04/21 emitido por el Instituto Nacional de Transparencia, Acceso a la Información y Protección de Datos Personales, INAI, el cual refiere:</w:t>
      </w:r>
    </w:p>
    <w:p w14:paraId="54C14FD9" w14:textId="77777777" w:rsidR="00460C0A" w:rsidRPr="00636BA3" w:rsidRDefault="00460C0A" w:rsidP="00460C0A">
      <w:pPr>
        <w:ind w:left="1134" w:right="1134"/>
        <w:jc w:val="both"/>
        <w:rPr>
          <w:rFonts w:ascii="Palatino Linotype" w:hAnsi="Palatino Linotype"/>
          <w:i/>
          <w:iCs/>
          <w:color w:val="000000"/>
        </w:rPr>
      </w:pPr>
      <w:r w:rsidRPr="00636BA3">
        <w:rPr>
          <w:rFonts w:ascii="Palatino Linotype" w:hAnsi="Palatino Linotype"/>
          <w:b/>
          <w:bCs/>
          <w:i/>
          <w:iCs/>
          <w:color w:val="000000"/>
        </w:rPr>
        <w:t xml:space="preserve">“Registro Federal de Contribuyentes (RFC) de personas físicas proveedoras o contratistas. </w:t>
      </w:r>
      <w:r w:rsidRPr="00636BA3">
        <w:rPr>
          <w:rFonts w:ascii="Palatino Linotype" w:hAnsi="Palatino Linotype"/>
          <w:i/>
          <w:iCs/>
          <w:color w:val="000000"/>
        </w:rPr>
        <w:t xml:space="preserve">El RFC de contratistas o proveedores de los sujetos obligados debe ser público, ya que al tratarse de personas con contrataciones públicas, su difusión favorece la </w:t>
      </w:r>
      <w:r w:rsidRPr="00636BA3">
        <w:rPr>
          <w:rFonts w:ascii="Palatino Linotype" w:hAnsi="Palatino Linotype" w:cs="Tahoma"/>
          <w:bCs/>
          <w:i/>
          <w:lang w:eastAsia="en-US"/>
        </w:rPr>
        <w:t>transparencia</w:t>
      </w:r>
      <w:r w:rsidRPr="00636BA3">
        <w:rPr>
          <w:rFonts w:ascii="Palatino Linotype" w:hAnsi="Palatino Linotype"/>
          <w:i/>
          <w:iCs/>
          <w:color w:val="000000"/>
        </w:rPr>
        <w:t xml:space="preserve"> con la que deben administrarse los recursos públicos, en términos del artículo 134 de la Constitución Política de los Estados Unidos Mexicanos.”</w:t>
      </w:r>
    </w:p>
    <w:p w14:paraId="172107C9" w14:textId="77777777" w:rsidR="00460C0A" w:rsidRPr="00636BA3" w:rsidRDefault="00460C0A" w:rsidP="00460C0A">
      <w:pPr>
        <w:jc w:val="both"/>
        <w:rPr>
          <w:rFonts w:ascii="Palatino Linotype" w:hAnsi="Palatino Linotype" w:cs="Tahoma"/>
          <w:bCs/>
          <w:iCs/>
        </w:rPr>
      </w:pPr>
    </w:p>
    <w:p w14:paraId="6934563A" w14:textId="77777777" w:rsidR="00460C0A" w:rsidRPr="00636BA3" w:rsidRDefault="00460C0A" w:rsidP="00460C0A">
      <w:pPr>
        <w:spacing w:line="360" w:lineRule="auto"/>
        <w:jc w:val="both"/>
        <w:rPr>
          <w:rFonts w:ascii="Palatino Linotype" w:hAnsi="Palatino Linotype" w:cs="Tahoma"/>
          <w:b/>
        </w:rPr>
      </w:pPr>
      <w:r w:rsidRPr="00636BA3">
        <w:rPr>
          <w:rFonts w:ascii="Palatino Linotype" w:hAnsi="Palatino Linotype" w:cs="Tahoma"/>
          <w:b/>
        </w:rPr>
        <w:t>Clave Única de Registro de Población (CURP).</w:t>
      </w:r>
    </w:p>
    <w:p w14:paraId="17DCCF5B" w14:textId="77777777" w:rsidR="00460C0A" w:rsidRPr="00636BA3" w:rsidRDefault="00460C0A" w:rsidP="00DA60CE">
      <w:pPr>
        <w:numPr>
          <w:ilvl w:val="0"/>
          <w:numId w:val="19"/>
        </w:numPr>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De igual manera la </w:t>
      </w:r>
      <w:r w:rsidRPr="00636BA3">
        <w:rPr>
          <w:rFonts w:ascii="Palatino Linotype" w:eastAsia="Palatino Linotype" w:hAnsi="Palatino Linotype" w:cs="Palatino Linotype"/>
          <w:b/>
        </w:rPr>
        <w:t>Clave Única de Registro de Población (CURP),</w:t>
      </w:r>
      <w:r w:rsidRPr="00636BA3">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100E36A" w14:textId="77777777" w:rsidR="00460C0A" w:rsidRPr="00636BA3" w:rsidRDefault="00460C0A" w:rsidP="00DA60CE">
      <w:pPr>
        <w:numPr>
          <w:ilvl w:val="0"/>
          <w:numId w:val="19"/>
        </w:numPr>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14:paraId="6A212196" w14:textId="77777777" w:rsidR="00460C0A" w:rsidRDefault="00460C0A" w:rsidP="00460C0A">
      <w:pPr>
        <w:ind w:left="1134" w:right="1134"/>
        <w:jc w:val="both"/>
        <w:rPr>
          <w:rFonts w:ascii="Palatino Linotype" w:eastAsia="Palatino Linotype" w:hAnsi="Palatino Linotype" w:cs="Palatino Linotype"/>
          <w:i/>
        </w:rPr>
      </w:pPr>
      <w:r w:rsidRPr="00636BA3">
        <w:rPr>
          <w:rFonts w:ascii="Palatino Linotype" w:eastAsia="Palatino Linotype" w:hAnsi="Palatino Linotype" w:cs="Palatino Linotype"/>
          <w:b/>
          <w:i/>
        </w:rPr>
        <w:t xml:space="preserve">“Clave Única de Registro de Población (CURP). </w:t>
      </w:r>
      <w:r w:rsidRPr="00636BA3">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8662C10" w14:textId="77777777" w:rsidR="00636BA3" w:rsidRPr="00636BA3" w:rsidRDefault="00636BA3" w:rsidP="00460C0A">
      <w:pPr>
        <w:ind w:left="1134" w:right="1134"/>
        <w:jc w:val="both"/>
        <w:rPr>
          <w:rFonts w:ascii="Palatino Linotype" w:eastAsia="Palatino Linotype" w:hAnsi="Palatino Linotype" w:cs="Palatino Linotype"/>
          <w:i/>
        </w:rPr>
      </w:pPr>
    </w:p>
    <w:p w14:paraId="22058AAB" w14:textId="77777777" w:rsidR="00460C0A" w:rsidRPr="00636BA3" w:rsidRDefault="00460C0A" w:rsidP="00460C0A">
      <w:pPr>
        <w:pBdr>
          <w:top w:val="nil"/>
          <w:left w:val="nil"/>
          <w:bottom w:val="nil"/>
          <w:right w:val="nil"/>
          <w:between w:val="nil"/>
        </w:pBdr>
        <w:spacing w:line="360" w:lineRule="auto"/>
        <w:ind w:right="-787"/>
        <w:jc w:val="both"/>
        <w:rPr>
          <w:rFonts w:ascii="Palatino Linotype" w:eastAsia="Palatino Linotype" w:hAnsi="Palatino Linotype" w:cs="Palatino Linotype"/>
          <w:b/>
          <w:bCs/>
        </w:rPr>
      </w:pPr>
      <w:r w:rsidRPr="00636BA3">
        <w:rPr>
          <w:rFonts w:ascii="Palatino Linotype" w:hAnsi="Palatino Linotype"/>
          <w:b/>
          <w:color w:val="000000"/>
        </w:rPr>
        <w:t>Cuentas bancarias o clabes interbancarias</w:t>
      </w:r>
    </w:p>
    <w:p w14:paraId="49A58448" w14:textId="77777777" w:rsidR="00460C0A" w:rsidRPr="00636BA3" w:rsidRDefault="00460C0A" w:rsidP="00DA60CE">
      <w:pPr>
        <w:numPr>
          <w:ilvl w:val="0"/>
          <w:numId w:val="19"/>
        </w:numPr>
        <w:spacing w:line="360" w:lineRule="auto"/>
        <w:ind w:left="0" w:firstLine="0"/>
        <w:jc w:val="both"/>
      </w:pPr>
      <w:r w:rsidRPr="00636BA3">
        <w:rPr>
          <w:rFonts w:ascii="Palatino Linotype" w:eastAsia="Palatino Linotype" w:hAnsi="Palatino Linotype" w:cs="Palatino Linotype"/>
        </w:rPr>
        <w:t xml:space="preserve">Resulta importante señalar que </w:t>
      </w:r>
      <w:r w:rsidRPr="00636BA3">
        <w:rPr>
          <w:rFonts w:ascii="Palatino Linotype" w:hAnsi="Palatino Linotype"/>
          <w:color w:val="000000"/>
        </w:rPr>
        <w:t>tratándose de las cuentas bancarias o clabes interbancarias de los Sujetos Obligados ya que su publicidad cede a la rendición de cuentas al transparentar la forma en que son administrados los recursos públicos.</w:t>
      </w:r>
    </w:p>
    <w:p w14:paraId="6DD0A6E7" w14:textId="77777777" w:rsidR="00460C0A" w:rsidRPr="00636BA3" w:rsidRDefault="00460C0A" w:rsidP="00460C0A">
      <w:pPr>
        <w:spacing w:line="360" w:lineRule="auto"/>
        <w:ind w:right="276"/>
        <w:jc w:val="both"/>
      </w:pPr>
    </w:p>
    <w:p w14:paraId="789FE992" w14:textId="77777777" w:rsidR="00460C0A" w:rsidRPr="00636BA3" w:rsidRDefault="00460C0A" w:rsidP="00DA60CE">
      <w:pPr>
        <w:numPr>
          <w:ilvl w:val="0"/>
          <w:numId w:val="19"/>
        </w:numPr>
        <w:spacing w:line="360" w:lineRule="auto"/>
        <w:ind w:left="0" w:firstLine="0"/>
        <w:jc w:val="both"/>
      </w:pPr>
      <w:r w:rsidRPr="00636BA3">
        <w:rPr>
          <w:rFonts w:ascii="Palatino Linotype" w:hAnsi="Palatino Linotype"/>
          <w:color w:val="000000"/>
        </w:rPr>
        <w:lastRenderedPageBreak/>
        <w:t xml:space="preserve">Lo </w:t>
      </w:r>
      <w:r w:rsidRPr="00636BA3">
        <w:rPr>
          <w:rFonts w:ascii="Palatino Linotype" w:eastAsia="Palatino Linotype" w:hAnsi="Palatino Linotype" w:cs="Palatino Linotype"/>
        </w:rPr>
        <w:t>argumentado</w:t>
      </w:r>
      <w:r w:rsidRPr="00636BA3">
        <w:rPr>
          <w:rFonts w:ascii="Palatino Linotype" w:hAnsi="Palatino Linotype"/>
          <w:color w:val="000000"/>
        </w:rPr>
        <w:t xml:space="preserve"> encuentra sustento en los criterios orientadores 10/17 y 11/17 emitidos por el Instituto Nacional de Transparencia, Acceso a la Información y Protección de Datos Personales, INAI, que llevan por rubro y texto los siguientes:</w:t>
      </w:r>
    </w:p>
    <w:p w14:paraId="29D07768" w14:textId="77777777" w:rsidR="00460C0A" w:rsidRPr="00636BA3" w:rsidRDefault="00460C0A" w:rsidP="00460C0A">
      <w:pPr>
        <w:pStyle w:val="NormalWeb"/>
        <w:spacing w:before="240" w:beforeAutospacing="0" w:after="240" w:afterAutospacing="0"/>
        <w:ind w:left="1134" w:right="1134"/>
        <w:jc w:val="both"/>
      </w:pPr>
      <w:r w:rsidRPr="00636BA3">
        <w:rPr>
          <w:rFonts w:ascii="Palatino Linotype" w:hAnsi="Palatino Linotype"/>
          <w:b/>
          <w:bCs/>
          <w:i/>
          <w:iCs/>
          <w:color w:val="000000"/>
        </w:rPr>
        <w:t>“Cuentas bancarias y/o CLABE interbancaria de personas físicas y morales privadas.</w:t>
      </w:r>
      <w:r w:rsidRPr="00636BA3">
        <w:rPr>
          <w:rFonts w:ascii="Palatino Linotype" w:hAnsi="Palatino Linotype"/>
          <w:i/>
          <w:iCs/>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D81A3E1" w14:textId="77777777" w:rsidR="00460C0A" w:rsidRPr="00636BA3" w:rsidRDefault="00460C0A" w:rsidP="00460C0A">
      <w:pPr>
        <w:pStyle w:val="NormalWeb"/>
        <w:spacing w:before="240" w:beforeAutospacing="0" w:after="240" w:afterAutospacing="0"/>
        <w:ind w:left="1134" w:right="1134"/>
        <w:jc w:val="both"/>
        <w:rPr>
          <w:rFonts w:ascii="Palatino Linotype" w:hAnsi="Palatino Linotype"/>
          <w:i/>
          <w:iCs/>
          <w:color w:val="000000"/>
        </w:rPr>
      </w:pPr>
      <w:r w:rsidRPr="00636BA3">
        <w:rPr>
          <w:rFonts w:ascii="Palatino Linotype" w:hAnsi="Palatino Linotype"/>
          <w:b/>
          <w:bCs/>
          <w:i/>
          <w:iCs/>
          <w:color w:val="000000"/>
        </w:rPr>
        <w:t>Cuentas bancarias y/o CLABE interbancaria de sujetos obligados que reciben y/o transfieren recursos públicos, son información pública</w:t>
      </w:r>
      <w:r w:rsidRPr="00636BA3">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178B313" w14:textId="77777777" w:rsidR="00460C0A" w:rsidRPr="00636BA3" w:rsidRDefault="00460C0A" w:rsidP="00460C0A">
      <w:pPr>
        <w:pStyle w:val="NormalWeb"/>
        <w:spacing w:before="240" w:beforeAutospacing="0" w:after="240" w:afterAutospacing="0"/>
        <w:ind w:right="1127"/>
        <w:jc w:val="both"/>
        <w:rPr>
          <w:rFonts w:ascii="Palatino Linotype" w:hAnsi="Palatino Linotype"/>
          <w:i/>
          <w:iCs/>
          <w:color w:val="000000"/>
        </w:rPr>
      </w:pPr>
    </w:p>
    <w:p w14:paraId="7E7AAC8D" w14:textId="77777777" w:rsidR="00460C0A" w:rsidRPr="00636BA3" w:rsidRDefault="00460C0A" w:rsidP="00DA60CE">
      <w:pPr>
        <w:numPr>
          <w:ilvl w:val="0"/>
          <w:numId w:val="19"/>
        </w:numPr>
        <w:spacing w:line="360" w:lineRule="auto"/>
        <w:ind w:left="0" w:firstLine="0"/>
        <w:jc w:val="both"/>
        <w:rPr>
          <w:rFonts w:ascii="Palatino Linotype" w:eastAsia="Palatino Linotype" w:hAnsi="Palatino Linotype" w:cs="Palatino Linotype"/>
          <w:bCs/>
        </w:rPr>
      </w:pPr>
      <w:r w:rsidRPr="00636BA3">
        <w:rPr>
          <w:rFonts w:ascii="Palatino Linotype" w:eastAsia="Palatino Linotype" w:hAnsi="Palatino Linotype" w:cs="Palatino Linotype"/>
        </w:rPr>
        <w:t xml:space="preserve">Si bien las cuentas bancarias y/o CLABE de personas que </w:t>
      </w:r>
      <w:r w:rsidRPr="00636BA3">
        <w:rPr>
          <w:rFonts w:ascii="Palatino Linotype" w:eastAsia="Palatino Linotype" w:hAnsi="Palatino Linotype" w:cs="Palatino Linotype"/>
          <w:bCs/>
          <w:iCs/>
        </w:rPr>
        <w:t>reciben y/o transfieren recursos públicos</w:t>
      </w:r>
      <w:r w:rsidRPr="00636BA3">
        <w:rPr>
          <w:rFonts w:ascii="Palatino Linotype" w:eastAsia="Palatino Linotype" w:hAnsi="Palatino Linotype" w:cs="Palatino Linotype"/>
        </w:rPr>
        <w:t xml:space="preserve"> corresponden a datos personales, </w:t>
      </w:r>
      <w:r w:rsidRPr="00636BA3">
        <w:rPr>
          <w:rFonts w:ascii="Palatino Linotype" w:eastAsia="Palatino Linotype" w:hAnsi="Palatino Linotype" w:cs="Palatino Linotype"/>
          <w:bCs/>
        </w:rPr>
        <w:t>no actualizan la causal de clasificación establecida en el artículo 143, fracción I, de la Ley de Transparencia y Acceso a la Información Pública del Estado de México y Municipios.</w:t>
      </w:r>
    </w:p>
    <w:p w14:paraId="433A9675" w14:textId="77777777" w:rsidR="00460C0A" w:rsidRPr="00636BA3" w:rsidRDefault="00460C0A" w:rsidP="00460C0A">
      <w:pPr>
        <w:spacing w:line="360" w:lineRule="auto"/>
        <w:ind w:right="-93"/>
        <w:jc w:val="both"/>
        <w:rPr>
          <w:rFonts w:ascii="Palatino Linotype" w:hAnsi="Palatino Linotype" w:cs="Tahoma"/>
          <w:bCs/>
          <w:lang w:val="es-ES" w:eastAsia="en-US"/>
        </w:rPr>
      </w:pPr>
    </w:p>
    <w:p w14:paraId="39AADC73" w14:textId="77777777" w:rsidR="00460C0A" w:rsidRPr="00636BA3" w:rsidRDefault="00460C0A" w:rsidP="00460C0A">
      <w:pPr>
        <w:spacing w:line="360" w:lineRule="auto"/>
        <w:jc w:val="both"/>
        <w:rPr>
          <w:rFonts w:ascii="Palatino Linotype" w:hAnsi="Palatino Linotype" w:cs="Tahoma"/>
          <w:b/>
          <w:lang w:val="es-ES" w:eastAsia="en-US"/>
        </w:rPr>
      </w:pPr>
      <w:r w:rsidRPr="00636BA3">
        <w:rPr>
          <w:rFonts w:ascii="Palatino Linotype" w:hAnsi="Palatino Linotype" w:cs="Tahoma"/>
          <w:b/>
          <w:lang w:val="es-ES" w:eastAsia="en-US"/>
        </w:rPr>
        <w:t>Nombre, firma y rúbrica de representante legal.</w:t>
      </w:r>
    </w:p>
    <w:p w14:paraId="6AD7E85D"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lastRenderedPageBreak/>
        <w:t xml:space="preserve">Al respecto, </w:t>
      </w:r>
      <w:r w:rsidRPr="00636BA3">
        <w:rPr>
          <w:rFonts w:ascii="Palatino Linotype" w:eastAsia="Palatino Linotype" w:hAnsi="Palatino Linotype" w:cs="Palatino Linotype"/>
        </w:rPr>
        <w:t>resulta</w:t>
      </w:r>
      <w:r w:rsidRPr="00636BA3">
        <w:rPr>
          <w:rFonts w:ascii="Palatino Linotype" w:hAnsi="Palatino Linotype" w:cs="Tahoma"/>
          <w:lang w:val="es-ES"/>
        </w:rPr>
        <w:t xml:space="preserve"> necesario señalar que las personas jurídico colectivas son representadas mediante personas físicas, debidamente acreditadas para realizar determinados actos a nombre de la jurídico-colectiva, por lo que, el nombre de dichos individuos no </w:t>
      </w:r>
      <w:r w:rsidRPr="00636BA3">
        <w:rPr>
          <w:rFonts w:ascii="Palatino Linotype" w:eastAsia="Palatino Linotype" w:hAnsi="Palatino Linotype" w:cs="Palatino Linotype"/>
        </w:rPr>
        <w:t>puede</w:t>
      </w:r>
      <w:r w:rsidRPr="00636BA3">
        <w:rPr>
          <w:rFonts w:ascii="Palatino Linotype" w:hAnsi="Palatino Linotype" w:cs="Tahoma"/>
          <w:lang w:val="es-ES"/>
        </w:rPr>
        <w:t xml:space="preserve"> ser objeto de clasificación, en virtud de que la representación persigue la finalidad de dar certeza jurídica a los actos que realiza, en el presente caso, solicitar y recibir diversas Licencias de Funcionamiento.</w:t>
      </w:r>
    </w:p>
    <w:p w14:paraId="77FA27A6" w14:textId="77777777" w:rsidR="00460C0A" w:rsidRPr="00636BA3" w:rsidRDefault="00460C0A" w:rsidP="00460C0A">
      <w:pPr>
        <w:spacing w:line="360" w:lineRule="auto"/>
        <w:jc w:val="both"/>
        <w:rPr>
          <w:rFonts w:ascii="Palatino Linotype" w:hAnsi="Palatino Linotype" w:cs="Tahoma"/>
          <w:lang w:val="es-ES"/>
        </w:rPr>
      </w:pPr>
    </w:p>
    <w:p w14:paraId="52D012D9"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t xml:space="preserve">En ese </w:t>
      </w:r>
      <w:r w:rsidRPr="00636BA3">
        <w:rPr>
          <w:rFonts w:ascii="Palatino Linotype" w:eastAsia="Palatino Linotype" w:hAnsi="Palatino Linotype" w:cs="Palatino Linotype"/>
        </w:rPr>
        <w:t>sentido</w:t>
      </w:r>
      <w:r w:rsidRPr="00636BA3">
        <w:rPr>
          <w:rFonts w:ascii="Palatino Linotype" w:hAnsi="Palatino Linotype" w:cs="Tahoma"/>
          <w:lang w:val="es-ES"/>
        </w:rPr>
        <w:t>,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136FFF4D" w14:textId="77777777" w:rsidR="00460C0A" w:rsidRPr="00636BA3" w:rsidRDefault="00460C0A" w:rsidP="00460C0A">
      <w:pPr>
        <w:spacing w:line="360" w:lineRule="auto"/>
        <w:jc w:val="both"/>
        <w:rPr>
          <w:rFonts w:ascii="Palatino Linotype" w:hAnsi="Palatino Linotype" w:cs="Tahoma"/>
          <w:lang w:val="es-ES"/>
        </w:rPr>
      </w:pPr>
    </w:p>
    <w:p w14:paraId="4AA1F919"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t xml:space="preserve">En esa tesitura, la </w:t>
      </w:r>
      <w:r w:rsidRPr="00636BA3">
        <w:rPr>
          <w:rFonts w:ascii="Palatino Linotype" w:eastAsia="Palatino Linotype" w:hAnsi="Palatino Linotype" w:cs="Palatino Linotype"/>
        </w:rPr>
        <w:t>representación</w:t>
      </w:r>
      <w:r w:rsidRPr="00636BA3">
        <w:rPr>
          <w:rFonts w:ascii="Palatino Linotype" w:hAnsi="Palatino Linotype" w:cs="Tahoma"/>
          <w:lang w:val="es-ES"/>
        </w:rPr>
        <w:t xml:space="preserve"> de las personas morales se realizará por medio de representantes o apoderados, y en el caso específico de las sociedades mercantiles, dicha representación se otorgará mediante instrumento público.</w:t>
      </w:r>
    </w:p>
    <w:p w14:paraId="42DE22E7" w14:textId="77777777" w:rsidR="00460C0A" w:rsidRPr="00636BA3" w:rsidRDefault="00460C0A" w:rsidP="00460C0A">
      <w:pPr>
        <w:spacing w:line="360" w:lineRule="auto"/>
        <w:jc w:val="both"/>
        <w:rPr>
          <w:rFonts w:ascii="Palatino Linotype" w:hAnsi="Palatino Linotype" w:cs="Tahoma"/>
          <w:lang w:val="es-ES"/>
        </w:rPr>
      </w:pPr>
    </w:p>
    <w:p w14:paraId="5EEDC432"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628C888E" w14:textId="77777777" w:rsidR="00460C0A" w:rsidRPr="00636BA3" w:rsidRDefault="00460C0A" w:rsidP="00460C0A">
      <w:pPr>
        <w:spacing w:line="360" w:lineRule="auto"/>
        <w:jc w:val="both"/>
        <w:rPr>
          <w:rFonts w:ascii="Palatino Linotype" w:hAnsi="Palatino Linotype" w:cs="Tahoma"/>
          <w:lang w:val="es-ES"/>
        </w:rPr>
      </w:pPr>
    </w:p>
    <w:p w14:paraId="445F99FC"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636BA3">
        <w:rPr>
          <w:rFonts w:ascii="Palatino Linotype" w:hAnsi="Palatino Linotype" w:cs="Tahoma"/>
          <w:b/>
          <w:lang w:val="es-ES"/>
        </w:rPr>
        <w:t>nombre, la firma y la rúbrica del apoderado legal de una empresa</w:t>
      </w:r>
      <w:r w:rsidRPr="00636BA3">
        <w:rPr>
          <w:rFonts w:ascii="Palatino Linotype" w:hAnsi="Palatino Linotype" w:cs="Tahoma"/>
          <w:lang w:val="es-ES"/>
        </w:rPr>
        <w:t xml:space="preserve">, </w:t>
      </w:r>
      <w:r w:rsidRPr="00636BA3">
        <w:rPr>
          <w:rFonts w:ascii="Palatino Linotype" w:hAnsi="Palatino Linotype" w:cs="Tahoma"/>
          <w:b/>
          <w:lang w:val="es-ES"/>
        </w:rPr>
        <w:t xml:space="preserve">es público, </w:t>
      </w:r>
      <w:r w:rsidRPr="00636BA3">
        <w:rPr>
          <w:rFonts w:ascii="Palatino Linotype" w:hAnsi="Palatino Linotype" w:cs="Tahoma"/>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22A32FB1" w14:textId="77777777" w:rsidR="00460C0A" w:rsidRPr="00636BA3" w:rsidRDefault="00460C0A" w:rsidP="00460C0A">
      <w:pPr>
        <w:spacing w:line="360" w:lineRule="auto"/>
        <w:jc w:val="both"/>
        <w:rPr>
          <w:rFonts w:ascii="Palatino Linotype" w:hAnsi="Palatino Linotype" w:cs="Tahoma"/>
          <w:lang w:val="es-ES"/>
        </w:rPr>
      </w:pPr>
    </w:p>
    <w:p w14:paraId="6969564A" w14:textId="77777777" w:rsidR="00460C0A" w:rsidRPr="00636BA3" w:rsidRDefault="00460C0A" w:rsidP="00DA60CE">
      <w:pPr>
        <w:numPr>
          <w:ilvl w:val="0"/>
          <w:numId w:val="19"/>
        </w:numPr>
        <w:spacing w:line="360" w:lineRule="auto"/>
        <w:ind w:left="0" w:firstLine="0"/>
        <w:jc w:val="both"/>
        <w:rPr>
          <w:rFonts w:ascii="Palatino Linotype" w:hAnsi="Palatino Linotype" w:cs="Tahoma"/>
          <w:lang w:val="es-ES"/>
        </w:rPr>
      </w:pPr>
      <w:r w:rsidRPr="00636BA3">
        <w:rPr>
          <w:rFonts w:ascii="Palatino Linotype" w:hAnsi="Palatino Linotype" w:cs="Tahoma"/>
          <w:lang w:val="es-ES"/>
        </w:rPr>
        <w:t>Lo anterior, se robustece con el criterio orientador 01/19, emitido por el Instituto Nacional de Transparencia, Acceso a la Información Pública y Protección de Datos Personales, que establece lo siguiente:</w:t>
      </w:r>
    </w:p>
    <w:p w14:paraId="09204F8B" w14:textId="77777777" w:rsidR="00460C0A" w:rsidRPr="00636BA3" w:rsidRDefault="00460C0A" w:rsidP="00460C0A">
      <w:pPr>
        <w:ind w:right="-788"/>
        <w:jc w:val="both"/>
        <w:rPr>
          <w:rFonts w:ascii="Palatino Linotype" w:hAnsi="Palatino Linotype" w:cs="Tahoma"/>
          <w:lang w:val="es-ES"/>
        </w:rPr>
      </w:pPr>
    </w:p>
    <w:p w14:paraId="3798483C" w14:textId="77777777" w:rsidR="00460C0A" w:rsidRPr="00636BA3" w:rsidRDefault="00460C0A" w:rsidP="00460C0A">
      <w:pPr>
        <w:tabs>
          <w:tab w:val="left" w:pos="8080"/>
        </w:tabs>
        <w:ind w:left="1134" w:right="1134"/>
        <w:jc w:val="both"/>
        <w:rPr>
          <w:rFonts w:ascii="Palatino Linotype" w:hAnsi="Palatino Linotype" w:cs="Tahoma"/>
          <w:i/>
        </w:rPr>
      </w:pPr>
      <w:r w:rsidRPr="00636BA3">
        <w:rPr>
          <w:rFonts w:ascii="Palatino Linotype" w:hAnsi="Palatino Linotype" w:cs="Tahoma"/>
          <w:b/>
          <w:i/>
        </w:rPr>
        <w:t>Datos de identificación del representante o apoderado legal.</w:t>
      </w:r>
      <w:r w:rsidRPr="00636BA3">
        <w:rPr>
          <w:rFonts w:ascii="Palatino Linotype" w:hAnsi="Palatino Linotype" w:cs="Tahoma"/>
          <w:i/>
        </w:rPr>
        <w:t xml:space="preserve"> </w:t>
      </w:r>
      <w:r w:rsidRPr="00636BA3">
        <w:rPr>
          <w:rFonts w:ascii="Palatino Linotype" w:hAnsi="Palatino Linotype" w:cs="Tahoma"/>
          <w:b/>
          <w:i/>
        </w:rPr>
        <w:t xml:space="preserve">Naturaleza jurídica. </w:t>
      </w:r>
      <w:r w:rsidRPr="00636BA3">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817FD3C" w14:textId="77777777" w:rsidR="00460C0A" w:rsidRPr="00636BA3" w:rsidRDefault="00460C0A" w:rsidP="00460C0A">
      <w:pPr>
        <w:tabs>
          <w:tab w:val="left" w:pos="8080"/>
        </w:tabs>
        <w:ind w:left="1134" w:right="1134"/>
        <w:jc w:val="both"/>
        <w:rPr>
          <w:rFonts w:ascii="Palatino Linotype" w:hAnsi="Palatino Linotype" w:cs="Tahoma"/>
          <w:i/>
          <w:lang w:val="es-ES"/>
        </w:rPr>
      </w:pPr>
    </w:p>
    <w:p w14:paraId="7B5AE606" w14:textId="77777777" w:rsidR="00460C0A" w:rsidRPr="00636BA3" w:rsidRDefault="00460C0A" w:rsidP="00DA60CE">
      <w:pPr>
        <w:numPr>
          <w:ilvl w:val="0"/>
          <w:numId w:val="19"/>
        </w:numPr>
        <w:spacing w:line="360" w:lineRule="auto"/>
        <w:ind w:left="0" w:right="-2" w:firstLine="0"/>
        <w:jc w:val="both"/>
        <w:rPr>
          <w:rFonts w:ascii="Palatino Linotype" w:hAnsi="Palatino Linotype" w:cs="Tahoma"/>
          <w:lang w:val="es-ES"/>
        </w:rPr>
      </w:pPr>
      <w:r w:rsidRPr="00636BA3">
        <w:rPr>
          <w:rFonts w:ascii="Palatino Linotype" w:hAnsi="Palatino Linotype" w:cs="Tahoma"/>
          <w:lang w:val="es-ES"/>
        </w:rPr>
        <w:t xml:space="preserve">Ante tales situaciones, </w:t>
      </w:r>
      <w:r w:rsidRPr="00636BA3">
        <w:rPr>
          <w:rFonts w:ascii="Palatino Linotype" w:hAnsi="Palatino Linotype" w:cs="Tahoma"/>
          <w:b/>
          <w:lang w:val="es-ES"/>
        </w:rPr>
        <w:t>el nombre, firma y rúbrica del representante legal</w:t>
      </w:r>
      <w:r w:rsidRPr="00636BA3">
        <w:rPr>
          <w:rFonts w:ascii="Palatino Linotype" w:hAnsi="Palatino Linotype" w:cs="Tahoma"/>
          <w:lang w:val="es-ES"/>
        </w:rPr>
        <w:t xml:space="preserve">, de una persona jurídica colectiva que solicitó una Licencia de Funcionamiento, </w:t>
      </w:r>
      <w:r w:rsidRPr="00636BA3">
        <w:rPr>
          <w:rFonts w:ascii="Palatino Linotype" w:hAnsi="Palatino Linotype" w:cs="Tahoma"/>
          <w:b/>
          <w:lang w:val="es-ES"/>
        </w:rPr>
        <w:t>no es susceptible de ser clasificado como confidencial</w:t>
      </w:r>
      <w:r w:rsidRPr="00636BA3">
        <w:rPr>
          <w:rFonts w:ascii="Palatino Linotype" w:hAnsi="Palatino Linotype" w:cs="Tahoma"/>
          <w:lang w:val="es-ES"/>
        </w:rPr>
        <w:t>, en términos del artículo 143, fracción I de la Ley Federal de Transparencia y Acceso a la Información Pública; inclusive ayuda a rendir cuentas, de que dicha autorización fue entregada a la persona adecuada.</w:t>
      </w:r>
    </w:p>
    <w:p w14:paraId="7D8E8BD5" w14:textId="77777777" w:rsidR="00460C0A" w:rsidRPr="00636BA3" w:rsidRDefault="00460C0A" w:rsidP="00460C0A">
      <w:pPr>
        <w:spacing w:line="360" w:lineRule="auto"/>
        <w:ind w:right="-2"/>
        <w:jc w:val="both"/>
        <w:rPr>
          <w:rFonts w:ascii="Palatino Linotype" w:hAnsi="Palatino Linotype" w:cs="Tahoma"/>
          <w:lang w:val="es-ES"/>
        </w:rPr>
      </w:pPr>
    </w:p>
    <w:p w14:paraId="60975FCA" w14:textId="77777777" w:rsidR="00460C0A" w:rsidRPr="00636BA3" w:rsidRDefault="00460C0A" w:rsidP="00460C0A">
      <w:pPr>
        <w:shd w:val="clear" w:color="auto" w:fill="FFFFFF" w:themeFill="background1"/>
        <w:spacing w:line="360" w:lineRule="auto"/>
        <w:ind w:right="-2"/>
        <w:jc w:val="both"/>
        <w:rPr>
          <w:rFonts w:ascii="Palatino Linotype" w:hAnsi="Palatino Linotype" w:cs="Tahoma"/>
          <w:b/>
        </w:rPr>
      </w:pPr>
      <w:r w:rsidRPr="00636BA3">
        <w:rPr>
          <w:rFonts w:ascii="Palatino Linotype" w:hAnsi="Palatino Linotype" w:cs="Tahoma"/>
          <w:b/>
        </w:rPr>
        <w:t>Domicilio Fiscal o legal (proveedor persona física o moral)</w:t>
      </w:r>
    </w:p>
    <w:p w14:paraId="2A42BA80" w14:textId="77777777" w:rsidR="00460C0A" w:rsidRPr="00636BA3" w:rsidRDefault="00460C0A" w:rsidP="00DA60CE">
      <w:pPr>
        <w:numPr>
          <w:ilvl w:val="0"/>
          <w:numId w:val="19"/>
        </w:numPr>
        <w:spacing w:line="360" w:lineRule="auto"/>
        <w:ind w:left="0" w:right="-2" w:firstLine="0"/>
        <w:jc w:val="both"/>
        <w:rPr>
          <w:rFonts w:ascii="Palatino Linotype" w:hAnsi="Palatino Linotype" w:cs="Tahoma"/>
          <w:lang w:val="es-ES"/>
        </w:rPr>
      </w:pPr>
      <w:r w:rsidRPr="00636BA3">
        <w:rPr>
          <w:rFonts w:ascii="Palatino Linotype" w:eastAsia="Palatino Linotype" w:hAnsi="Palatino Linotype" w:cs="Palatino Linotype"/>
        </w:rPr>
        <w:t>De</w:t>
      </w:r>
      <w:r w:rsidRPr="00636BA3">
        <w:rPr>
          <w:rFonts w:ascii="Palatino Linotype" w:hAnsi="Palatino Linotype" w:cs="Tahoma"/>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CF98C7A" w14:textId="77777777" w:rsidR="00460C0A" w:rsidRPr="00636BA3" w:rsidRDefault="00460C0A" w:rsidP="00460C0A">
      <w:pPr>
        <w:spacing w:line="360" w:lineRule="auto"/>
        <w:ind w:right="-2"/>
        <w:jc w:val="both"/>
        <w:rPr>
          <w:rFonts w:ascii="Palatino Linotype" w:hAnsi="Palatino Linotype" w:cs="Tahoma"/>
          <w:lang w:val="es-ES"/>
        </w:rPr>
      </w:pPr>
    </w:p>
    <w:p w14:paraId="6C8F0533" w14:textId="77777777" w:rsidR="00460C0A" w:rsidRPr="00636BA3" w:rsidRDefault="00460C0A" w:rsidP="00DA60CE">
      <w:pPr>
        <w:numPr>
          <w:ilvl w:val="0"/>
          <w:numId w:val="19"/>
        </w:numPr>
        <w:spacing w:line="360" w:lineRule="auto"/>
        <w:ind w:left="0" w:right="-2" w:firstLine="0"/>
        <w:jc w:val="both"/>
        <w:rPr>
          <w:rFonts w:ascii="Palatino Linotype" w:hAnsi="Palatino Linotype" w:cs="Tahoma"/>
          <w:bCs/>
          <w:iCs/>
          <w:lang w:val="es-ES"/>
        </w:rPr>
      </w:pPr>
      <w:r w:rsidRPr="00636BA3">
        <w:rPr>
          <w:rFonts w:ascii="Palatino Linotype" w:hAnsi="Palatino Linotype" w:cs="Tahoma"/>
          <w:bCs/>
          <w:iCs/>
          <w:lang w:val="es-ES"/>
        </w:rPr>
        <w:t>Además, respecto al domicilio fiscal, resulta necesario traer el artículo 22 del Código Financiero del Estado de México y Municipios, que establece:</w:t>
      </w:r>
    </w:p>
    <w:p w14:paraId="45C77069" w14:textId="77777777" w:rsidR="00460C0A" w:rsidRPr="00636BA3" w:rsidRDefault="00460C0A" w:rsidP="00460C0A">
      <w:pPr>
        <w:tabs>
          <w:tab w:val="left" w:pos="8080"/>
        </w:tabs>
        <w:ind w:left="1134" w:right="1134"/>
        <w:jc w:val="both"/>
        <w:rPr>
          <w:rFonts w:ascii="Palatino Linotype" w:hAnsi="Palatino Linotype" w:cs="Tahoma"/>
          <w:b/>
          <w:bCs/>
          <w:i/>
          <w:iCs/>
        </w:rPr>
      </w:pPr>
      <w:r w:rsidRPr="00636BA3">
        <w:rPr>
          <w:rFonts w:ascii="Palatino Linotype" w:hAnsi="Palatino Linotype" w:cs="Tahoma"/>
          <w:b/>
          <w:bCs/>
          <w:i/>
          <w:iCs/>
        </w:rPr>
        <w:t xml:space="preserve">Artículo 22.- Se considera domicilio fiscal de las personas físicas y </w:t>
      </w:r>
      <w:r w:rsidRPr="00636BA3">
        <w:rPr>
          <w:rFonts w:ascii="Palatino Linotype" w:hAnsi="Palatino Linotype" w:cs="Tahoma"/>
          <w:i/>
        </w:rPr>
        <w:t>jurídicas</w:t>
      </w:r>
      <w:r w:rsidRPr="00636BA3">
        <w:rPr>
          <w:rFonts w:ascii="Palatino Linotype" w:hAnsi="Palatino Linotype" w:cs="Tahoma"/>
          <w:b/>
          <w:bCs/>
          <w:i/>
          <w:iCs/>
        </w:rPr>
        <w:t xml:space="preserve"> colectivas: </w:t>
      </w:r>
    </w:p>
    <w:p w14:paraId="0F3041CA" w14:textId="77777777" w:rsidR="00460C0A" w:rsidRPr="00636BA3" w:rsidRDefault="00460C0A" w:rsidP="00460C0A">
      <w:pPr>
        <w:shd w:val="clear" w:color="auto" w:fill="FFFFFF" w:themeFill="background1"/>
        <w:ind w:left="1134" w:right="1134"/>
        <w:jc w:val="both"/>
        <w:rPr>
          <w:rFonts w:ascii="Palatino Linotype" w:hAnsi="Palatino Linotype" w:cs="Tahoma"/>
          <w:bCs/>
          <w:i/>
          <w:iCs/>
        </w:rPr>
      </w:pPr>
    </w:p>
    <w:p w14:paraId="4958AD76"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 xml:space="preserve">I. El lugar o establecimiento donde se realicen actividades que generen obligaciones fiscales. </w:t>
      </w:r>
    </w:p>
    <w:p w14:paraId="6A0361DB" w14:textId="77777777" w:rsidR="00460C0A" w:rsidRPr="00636BA3" w:rsidRDefault="00460C0A" w:rsidP="00460C0A">
      <w:pPr>
        <w:tabs>
          <w:tab w:val="left" w:pos="8080"/>
        </w:tabs>
        <w:ind w:left="1134" w:right="1134"/>
        <w:jc w:val="both"/>
        <w:rPr>
          <w:rFonts w:ascii="Palatino Linotype" w:hAnsi="Palatino Linotype" w:cs="Tahoma"/>
          <w:bCs/>
          <w:i/>
          <w:iCs/>
        </w:rPr>
      </w:pPr>
    </w:p>
    <w:p w14:paraId="1ECDEE2B"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 xml:space="preserve">II. El lugar o establecimiento en que se realice el hecho generador de la obligación fiscal, cuando las actividades no se realicen en forma habitual. </w:t>
      </w:r>
    </w:p>
    <w:p w14:paraId="5D36B8C4" w14:textId="77777777" w:rsidR="00460C0A" w:rsidRPr="00636BA3" w:rsidRDefault="00460C0A" w:rsidP="00460C0A">
      <w:pPr>
        <w:tabs>
          <w:tab w:val="left" w:pos="8080"/>
        </w:tabs>
        <w:ind w:left="1134" w:right="1134"/>
        <w:jc w:val="both"/>
        <w:rPr>
          <w:rFonts w:ascii="Palatino Linotype" w:hAnsi="Palatino Linotype" w:cs="Tahoma"/>
          <w:bCs/>
          <w:i/>
          <w:iCs/>
        </w:rPr>
      </w:pPr>
    </w:p>
    <w:p w14:paraId="175B2C8B"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 xml:space="preserve">III. El inmueble en el que residan en el territorio del Estado de México, cuando realicen sus actividades en la vía pública, en puestos fijos y semifijos; </w:t>
      </w:r>
    </w:p>
    <w:p w14:paraId="1FC89535" w14:textId="77777777" w:rsidR="00460C0A" w:rsidRPr="00636BA3" w:rsidRDefault="00460C0A" w:rsidP="00460C0A">
      <w:pPr>
        <w:tabs>
          <w:tab w:val="left" w:pos="8080"/>
        </w:tabs>
        <w:ind w:left="1134" w:right="1134"/>
        <w:jc w:val="both"/>
        <w:rPr>
          <w:rFonts w:ascii="Palatino Linotype" w:hAnsi="Palatino Linotype" w:cs="Tahoma"/>
          <w:bCs/>
          <w:i/>
          <w:iCs/>
        </w:rPr>
      </w:pPr>
    </w:p>
    <w:p w14:paraId="6D10DB62"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 xml:space="preserve">IV. La residencia que identifique la autoridad fiscal, cuando exista certeza de que es el único lugar posible de localización del contribuyente. </w:t>
      </w:r>
    </w:p>
    <w:p w14:paraId="3ABD233B" w14:textId="77777777" w:rsidR="00460C0A" w:rsidRPr="00636BA3" w:rsidRDefault="00460C0A" w:rsidP="00460C0A">
      <w:pPr>
        <w:tabs>
          <w:tab w:val="left" w:pos="8080"/>
        </w:tabs>
        <w:ind w:left="1134" w:right="1134"/>
        <w:jc w:val="both"/>
        <w:rPr>
          <w:rFonts w:ascii="Palatino Linotype" w:hAnsi="Palatino Linotype" w:cs="Tahoma"/>
          <w:bCs/>
          <w:i/>
          <w:iCs/>
        </w:rPr>
      </w:pPr>
    </w:p>
    <w:p w14:paraId="04FD662E"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 xml:space="preserve">V. Aquel que señalen a las entidades financieras o sociedades cooperativas de ahorro y préstamo, cuando sean usuarios de los servicios que presten estas, siempre que los contribuyentes no hayan manifestado alguno de los </w:t>
      </w:r>
      <w:r w:rsidRPr="00636BA3">
        <w:rPr>
          <w:rFonts w:ascii="Palatino Linotype" w:hAnsi="Palatino Linotype" w:cs="Tahoma"/>
          <w:bCs/>
          <w:i/>
          <w:iCs/>
        </w:rPr>
        <w:lastRenderedPageBreak/>
        <w:t>domicilios citados en las fracciones anteriores o no hayan sido localizados en los mismos.</w:t>
      </w:r>
    </w:p>
    <w:p w14:paraId="08459ABA" w14:textId="77777777" w:rsidR="00460C0A" w:rsidRPr="00636BA3" w:rsidRDefault="00460C0A" w:rsidP="00460C0A">
      <w:pPr>
        <w:tabs>
          <w:tab w:val="left" w:pos="8080"/>
        </w:tabs>
        <w:ind w:left="1134" w:right="1134"/>
        <w:jc w:val="both"/>
        <w:rPr>
          <w:rFonts w:ascii="Palatino Linotype" w:hAnsi="Palatino Linotype" w:cs="Tahoma"/>
          <w:bCs/>
          <w:i/>
          <w:iCs/>
        </w:rPr>
      </w:pPr>
      <w:r w:rsidRPr="00636BA3">
        <w:rPr>
          <w:rFonts w:ascii="Palatino Linotype" w:hAnsi="Palatino Linotype" w:cs="Tahoma"/>
          <w:bCs/>
          <w:i/>
          <w:iCs/>
        </w:rPr>
        <w:t>…</w:t>
      </w:r>
    </w:p>
    <w:p w14:paraId="714D84E5" w14:textId="77777777" w:rsidR="00460C0A" w:rsidRPr="00636BA3" w:rsidRDefault="00460C0A" w:rsidP="00460C0A">
      <w:pPr>
        <w:jc w:val="both"/>
        <w:rPr>
          <w:rFonts w:ascii="Palatino Linotype" w:hAnsi="Palatino Linotype" w:cs="Tahoma"/>
          <w:bCs/>
          <w:iCs/>
          <w:lang w:val="es-ES"/>
        </w:rPr>
      </w:pPr>
    </w:p>
    <w:p w14:paraId="45F02F4A" w14:textId="77777777" w:rsidR="00460C0A" w:rsidRPr="00636BA3" w:rsidRDefault="00460C0A" w:rsidP="00460C0A">
      <w:pPr>
        <w:spacing w:line="360" w:lineRule="auto"/>
        <w:ind w:right="-787"/>
        <w:jc w:val="both"/>
        <w:rPr>
          <w:rFonts w:ascii="Palatino Linotype" w:hAnsi="Palatino Linotype" w:cs="Tahoma"/>
          <w:b/>
          <w:bCs/>
        </w:rPr>
      </w:pPr>
      <w:r w:rsidRPr="00636BA3">
        <w:rPr>
          <w:rFonts w:ascii="Palatino Linotype" w:hAnsi="Palatino Linotype" w:cs="Tahoma"/>
          <w:b/>
          <w:bCs/>
        </w:rPr>
        <w:t>Número telefónico</w:t>
      </w:r>
    </w:p>
    <w:p w14:paraId="2A530B84" w14:textId="77777777" w:rsidR="00460C0A" w:rsidRPr="00636BA3" w:rsidRDefault="00460C0A" w:rsidP="00DA60CE">
      <w:pPr>
        <w:numPr>
          <w:ilvl w:val="0"/>
          <w:numId w:val="19"/>
        </w:numPr>
        <w:spacing w:line="360" w:lineRule="auto"/>
        <w:ind w:left="0" w:firstLine="0"/>
        <w:jc w:val="both"/>
        <w:rPr>
          <w:rFonts w:ascii="Palatino Linotype" w:hAnsi="Palatino Linotype" w:cs="Tahoma"/>
          <w:bCs/>
          <w:color w:val="44546A" w:themeColor="text2"/>
        </w:rPr>
      </w:pPr>
      <w:r w:rsidRPr="00636BA3">
        <w:rPr>
          <w:rFonts w:ascii="Palatino Linotype" w:hAnsi="Palatino Linotype" w:cs="Tahoma"/>
          <w:b/>
          <w:bCs/>
          <w:color w:val="44546A" w:themeColor="text2"/>
        </w:rPr>
        <w:t>Un</w:t>
      </w:r>
      <w:r w:rsidRPr="00636BA3">
        <w:rPr>
          <w:rFonts w:ascii="Palatino Linotype" w:hAnsi="Palatino Linotype" w:cs="Tahoma"/>
          <w:bCs/>
          <w:color w:val="44546A" w:themeColor="text2"/>
        </w:rPr>
        <w:t> </w:t>
      </w:r>
      <w:r w:rsidRPr="00636BA3">
        <w:rPr>
          <w:rFonts w:ascii="Palatino Linotype" w:hAnsi="Palatino Linotype" w:cs="Tahoma"/>
          <w:b/>
          <w:bCs/>
          <w:color w:val="44546A" w:themeColor="text2"/>
        </w:rPr>
        <w:t>número de teléfono</w:t>
      </w:r>
      <w:r w:rsidRPr="00636BA3">
        <w:rPr>
          <w:rFonts w:ascii="Palatino Linotype" w:hAnsi="Palatino Linotype" w:cs="Tahoma"/>
          <w:bCs/>
          <w:color w:val="44546A" w:themeColor="text2"/>
        </w:rPr>
        <w:t xml:space="preserve"> es una </w:t>
      </w:r>
      <w:r w:rsidRPr="00636BA3">
        <w:rPr>
          <w:rFonts w:ascii="Palatino Linotype" w:hAnsi="Palatino Linotype" w:cs="Tahoma"/>
          <w:color w:val="44546A" w:themeColor="text2"/>
          <w:lang w:val="es-ES"/>
        </w:rPr>
        <w:t>secuencia</w:t>
      </w:r>
      <w:r w:rsidRPr="00636BA3">
        <w:rPr>
          <w:rFonts w:ascii="Palatino Linotype" w:hAnsi="Palatino Linotype" w:cs="Tahoma"/>
          <w:bCs/>
          <w:color w:val="44546A" w:themeColor="text2"/>
        </w:rPr>
        <w:t xml:space="preserve"> de </w:t>
      </w:r>
      <w:r w:rsidRPr="00636BA3">
        <w:rPr>
          <w:rStyle w:val="Hipervnculo"/>
          <w:rFonts w:ascii="Palatino Linotype" w:eastAsiaTheme="minorEastAsia" w:hAnsi="Palatino Linotype" w:cs="Tahoma"/>
          <w:bCs/>
          <w:color w:val="44546A" w:themeColor="text2"/>
          <w:u w:val="none"/>
        </w:rPr>
        <w:t>dígitos</w:t>
      </w:r>
      <w:r w:rsidRPr="00636BA3">
        <w:rPr>
          <w:rFonts w:ascii="Palatino Linotype" w:hAnsi="Palatino Linotype" w:cs="Tahoma"/>
          <w:bCs/>
          <w:color w:val="44546A" w:themeColor="text2"/>
        </w:rPr>
        <w:t> utilizada para identificar una </w:t>
      </w:r>
      <w:r w:rsidRPr="00636BA3">
        <w:rPr>
          <w:rStyle w:val="Hipervnculo"/>
          <w:rFonts w:ascii="Palatino Linotype" w:eastAsiaTheme="minorEastAsia" w:hAnsi="Palatino Linotype" w:cs="Tahoma"/>
          <w:bCs/>
          <w:color w:val="44546A" w:themeColor="text2"/>
          <w:u w:val="none"/>
        </w:rPr>
        <w:t>línea telefónica</w:t>
      </w:r>
      <w:r w:rsidRPr="00636BA3">
        <w:rPr>
          <w:rFonts w:ascii="Palatino Linotype" w:hAnsi="Palatino Linotype" w:cs="Tahoma"/>
          <w:bCs/>
          <w:color w:val="44546A" w:themeColor="text2"/>
        </w:rPr>
        <w:t> dentro de una </w:t>
      </w:r>
      <w:r w:rsidRPr="00636BA3">
        <w:rPr>
          <w:rStyle w:val="Hipervnculo"/>
          <w:rFonts w:ascii="Palatino Linotype" w:eastAsiaTheme="minorEastAsia" w:hAnsi="Palatino Linotype" w:cs="Tahoma"/>
          <w:bCs/>
          <w:color w:val="44546A" w:themeColor="text2"/>
          <w:u w:val="none"/>
        </w:rPr>
        <w:t>Red Telefónica Conmutada</w:t>
      </w:r>
      <w:r w:rsidRPr="00636BA3">
        <w:rPr>
          <w:rFonts w:ascii="Palatino Linotype" w:hAnsi="Palatino Linotype" w:cs="Tahoma"/>
          <w:bCs/>
          <w:color w:val="44546A" w:themeColor="text2"/>
        </w:rPr>
        <w:t>, el número contiene la información necesaria para identificar el punto final de la llamada. Los números de teléfono están a menudo asignados a líneas que tienen conectados dispositivos distintos de un </w:t>
      </w:r>
      <w:r w:rsidRPr="00636BA3">
        <w:rPr>
          <w:rStyle w:val="Hipervnculo"/>
          <w:rFonts w:ascii="Palatino Linotype" w:eastAsiaTheme="minorEastAsia" w:hAnsi="Palatino Linotype" w:cs="Tahoma"/>
          <w:bCs/>
          <w:color w:val="44546A" w:themeColor="text2"/>
          <w:u w:val="none"/>
        </w:rPr>
        <w:t>teléfono</w:t>
      </w:r>
      <w:r w:rsidRPr="00636BA3">
        <w:rPr>
          <w:rFonts w:ascii="Palatino Linotype" w:hAnsi="Palatino Linotype" w:cs="Tahoma"/>
          <w:bCs/>
          <w:color w:val="44546A" w:themeColor="text2"/>
        </w:rPr>
        <w:t>, tales como </w:t>
      </w:r>
      <w:r w:rsidRPr="00636BA3">
        <w:rPr>
          <w:rStyle w:val="Hipervnculo"/>
          <w:rFonts w:ascii="Palatino Linotype" w:eastAsiaTheme="minorEastAsia" w:hAnsi="Palatino Linotype" w:cs="Tahoma"/>
          <w:bCs/>
          <w:color w:val="44546A" w:themeColor="text2"/>
          <w:u w:val="none"/>
        </w:rPr>
        <w:t>faxes</w:t>
      </w:r>
      <w:r w:rsidRPr="00636BA3">
        <w:rPr>
          <w:rFonts w:ascii="Palatino Linotype" w:hAnsi="Palatino Linotype" w:cs="Tahoma"/>
          <w:bCs/>
          <w:color w:val="44546A" w:themeColor="text2"/>
        </w:rPr>
        <w:t> y </w:t>
      </w:r>
      <w:r w:rsidRPr="00636BA3">
        <w:rPr>
          <w:rStyle w:val="Hipervnculo"/>
          <w:rFonts w:ascii="Palatino Linotype" w:eastAsiaTheme="minorEastAsia" w:hAnsi="Palatino Linotype" w:cs="Tahoma"/>
          <w:bCs/>
          <w:color w:val="44546A" w:themeColor="text2"/>
          <w:u w:val="none"/>
        </w:rPr>
        <w:t>módems</w:t>
      </w:r>
      <w:r w:rsidRPr="00636BA3">
        <w:rPr>
          <w:rFonts w:ascii="Palatino Linotype" w:hAnsi="Palatino Linotype" w:cs="Tahoma"/>
          <w:bCs/>
          <w:color w:val="44546A" w:themeColor="text2"/>
        </w:rPr>
        <w:t>. Cada uno de esos </w:t>
      </w:r>
      <w:r w:rsidRPr="00636BA3">
        <w:rPr>
          <w:rStyle w:val="Hipervnculo"/>
          <w:rFonts w:ascii="Palatino Linotype" w:eastAsiaTheme="minorEastAsia" w:hAnsi="Palatino Linotype" w:cs="Tahoma"/>
          <w:bCs/>
          <w:color w:val="44546A" w:themeColor="text2"/>
          <w:u w:val="none"/>
        </w:rPr>
        <w:t>puntos de terminación de red</w:t>
      </w:r>
      <w:r w:rsidRPr="00636BA3">
        <w:rPr>
          <w:rFonts w:ascii="Palatino Linotype" w:hAnsi="Palatino Linotype" w:cs="Tahoma"/>
          <w:bCs/>
          <w:color w:val="44546A" w:themeColor="text2"/>
        </w:rPr>
        <w:t> deben de tener un número único en la red para poder realizar una </w:t>
      </w:r>
      <w:r w:rsidRPr="00636BA3">
        <w:rPr>
          <w:rStyle w:val="Hipervnculo"/>
          <w:rFonts w:ascii="Palatino Linotype" w:eastAsiaTheme="minorEastAsia" w:hAnsi="Palatino Linotype" w:cs="Tahoma"/>
          <w:bCs/>
          <w:color w:val="44546A" w:themeColor="text2"/>
          <w:u w:val="none"/>
        </w:rPr>
        <w:t>llamada telefónica</w:t>
      </w:r>
      <w:r w:rsidRPr="00636BA3">
        <w:rPr>
          <w:rFonts w:ascii="Palatino Linotype" w:hAnsi="Palatino Linotype" w:cs="Tahoma"/>
          <w:bCs/>
          <w:color w:val="44546A" w:themeColor="text2"/>
        </w:rPr>
        <w:t>.</w:t>
      </w:r>
    </w:p>
    <w:p w14:paraId="4EED946E" w14:textId="77777777" w:rsidR="00460C0A" w:rsidRPr="00636BA3" w:rsidRDefault="00460C0A" w:rsidP="00460C0A">
      <w:pPr>
        <w:spacing w:line="360" w:lineRule="auto"/>
        <w:jc w:val="both"/>
        <w:rPr>
          <w:rFonts w:ascii="Palatino Linotype" w:hAnsi="Palatino Linotype" w:cs="Tahoma"/>
          <w:bCs/>
        </w:rPr>
      </w:pPr>
    </w:p>
    <w:p w14:paraId="0B6412C3" w14:textId="77777777" w:rsidR="00460C0A" w:rsidRPr="00636BA3" w:rsidRDefault="00460C0A" w:rsidP="00460C0A">
      <w:pPr>
        <w:spacing w:line="360" w:lineRule="auto"/>
        <w:jc w:val="both"/>
        <w:rPr>
          <w:rFonts w:ascii="Palatino Linotype" w:hAnsi="Palatino Linotype" w:cs="Tahoma"/>
        </w:rPr>
      </w:pPr>
      <w:r w:rsidRPr="00636BA3">
        <w:rPr>
          <w:rFonts w:ascii="Palatino Linotype" w:hAnsi="Palatino Linotype" w:cs="Tahoma"/>
          <w:b/>
        </w:rPr>
        <w:t>Correo electrónico</w:t>
      </w:r>
    </w:p>
    <w:p w14:paraId="19306B4E" w14:textId="77777777" w:rsidR="00460C0A" w:rsidRPr="00636BA3" w:rsidRDefault="00460C0A" w:rsidP="00DA60CE">
      <w:pPr>
        <w:numPr>
          <w:ilvl w:val="0"/>
          <w:numId w:val="19"/>
        </w:numPr>
        <w:spacing w:line="360" w:lineRule="auto"/>
        <w:ind w:left="0" w:firstLine="0"/>
        <w:jc w:val="both"/>
        <w:rPr>
          <w:rFonts w:ascii="Palatino Linotype" w:hAnsi="Palatino Linotype" w:cs="Tahoma"/>
          <w:bCs/>
          <w:lang w:eastAsia="en-US"/>
        </w:rPr>
      </w:pPr>
      <w:r w:rsidRPr="00636BA3">
        <w:rPr>
          <w:rFonts w:ascii="Palatino Linotype" w:hAnsi="Palatino Linotype" w:cs="Tahoma"/>
          <w:bCs/>
        </w:rPr>
        <w:t>El</w:t>
      </w:r>
      <w:r w:rsidRPr="00636BA3">
        <w:rPr>
          <w:rFonts w:ascii="Palatino Linotype" w:hAnsi="Palatino Linotype" w:cs="Tahoma"/>
          <w:bCs/>
          <w:lang w:eastAsia="en-US"/>
        </w:rPr>
        <w:t xml:space="preserve"> </w:t>
      </w:r>
      <w:r w:rsidRPr="00636BA3">
        <w:rPr>
          <w:rFonts w:ascii="Palatino Linotype" w:hAnsi="Palatino Linotype" w:cs="Tahoma"/>
          <w:b/>
          <w:bCs/>
          <w:lang w:eastAsia="en-US"/>
        </w:rPr>
        <w:t>correo electrónico</w:t>
      </w:r>
      <w:r w:rsidRPr="00636BA3">
        <w:rPr>
          <w:rFonts w:ascii="Palatino Linotype" w:hAnsi="Palatino Linotype" w:cs="Tahoma"/>
          <w:bCs/>
          <w:lang w:eastAsia="en-US"/>
        </w:rPr>
        <w:t xml:space="preserve"> es un siste</w:t>
      </w:r>
      <w:r w:rsidRPr="00636BA3">
        <w:rPr>
          <w:rFonts w:ascii="Palatino Linotype" w:hAnsi="Palatino Linotype" w:cs="Tahoma"/>
          <w:lang w:val="es-ES"/>
        </w:rPr>
        <w:t>m</w:t>
      </w:r>
      <w:r w:rsidRPr="00636BA3">
        <w:rPr>
          <w:rFonts w:ascii="Palatino Linotype" w:hAnsi="Palatino Linotype" w:cs="Tahoma"/>
          <w:bCs/>
          <w:lang w:eastAsia="en-US"/>
        </w:rPr>
        <w:t>a d</w:t>
      </w:r>
      <w:r w:rsidRPr="00636BA3">
        <w:rPr>
          <w:rFonts w:ascii="Palatino Linotype" w:hAnsi="Palatino Linotype" w:cs="Tahoma"/>
          <w:lang w:val="es-ES"/>
        </w:rPr>
        <w:t>e</w:t>
      </w:r>
      <w:r w:rsidRPr="00636BA3">
        <w:rPr>
          <w:rFonts w:ascii="Palatino Linotype" w:hAnsi="Palatino Linotype" w:cs="Tahoma"/>
          <w:bCs/>
          <w:lang w:eastAsia="en-US"/>
        </w:rPr>
        <w:t xml:space="preserv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191461B" w14:textId="77777777" w:rsidR="00460C0A" w:rsidRPr="00636BA3" w:rsidRDefault="00460C0A" w:rsidP="00460C0A">
      <w:pPr>
        <w:spacing w:line="360" w:lineRule="auto"/>
        <w:jc w:val="both"/>
      </w:pPr>
    </w:p>
    <w:p w14:paraId="6D3B718B" w14:textId="77777777" w:rsidR="00460C0A" w:rsidRPr="00636BA3" w:rsidRDefault="00460C0A" w:rsidP="00DA60CE">
      <w:pPr>
        <w:numPr>
          <w:ilvl w:val="0"/>
          <w:numId w:val="19"/>
        </w:numPr>
        <w:spacing w:line="360" w:lineRule="auto"/>
        <w:ind w:left="0" w:firstLine="0"/>
        <w:jc w:val="both"/>
        <w:rPr>
          <w:rFonts w:ascii="Palatino Linotype" w:hAnsi="Palatino Linotype" w:cs="Tahoma"/>
          <w:bCs/>
        </w:rPr>
      </w:pPr>
      <w:r w:rsidRPr="00636BA3">
        <w:rPr>
          <w:rFonts w:ascii="Palatino Linotype" w:hAnsi="Palatino Linotype" w:cs="Tahoma"/>
          <w:bCs/>
        </w:rPr>
        <w:t xml:space="preserve">Al respecto debe </w:t>
      </w:r>
      <w:r w:rsidRPr="00636BA3">
        <w:rPr>
          <w:rFonts w:ascii="Palatino Linotype" w:hAnsi="Palatino Linotype" w:cs="Tahoma"/>
          <w:bCs/>
          <w:lang w:eastAsia="en-US"/>
        </w:rPr>
        <w:t>mencionarse</w:t>
      </w:r>
      <w:r w:rsidRPr="00636BA3">
        <w:rPr>
          <w:rFonts w:ascii="Palatino Linotype" w:hAnsi="Palatino Linotype" w:cs="Tahoma"/>
          <w:bCs/>
        </w:rPr>
        <w:t xml:space="preserve"> que </w:t>
      </w:r>
      <w:r w:rsidRPr="00636BA3">
        <w:rPr>
          <w:rFonts w:ascii="Palatino Linotype" w:hAnsi="Palatino Linotype" w:cs="Tahoma"/>
          <w:bCs/>
          <w:iCs/>
          <w:lang w:val="es-ES"/>
        </w:rPr>
        <w:t xml:space="preserve">conforme a lo establecido en los criterios números 16, 18 y 19 de </w:t>
      </w:r>
      <w:r w:rsidRPr="00636BA3">
        <w:rPr>
          <w:rFonts w:ascii="Palatino Linotype" w:hAnsi="Palatino Linotype" w:cs="Tahoma"/>
          <w:bC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636BA3">
        <w:rPr>
          <w:rFonts w:ascii="Palatino Linotype" w:hAnsi="Palatino Linotype" w:cs="Tahoma"/>
          <w:bCs/>
        </w:rPr>
        <w:lastRenderedPageBreak/>
        <w:t xml:space="preserve">Internet y en la Plataforma Nacional de Transparencia, correspondiente a la fracción XXXII. “Padrón de proveedores y contratistas” de la Ley General de Transparencia, artículo 70, </w:t>
      </w:r>
      <w:r w:rsidRPr="00636BA3">
        <w:rPr>
          <w:rFonts w:ascii="Palatino Linotype" w:hAnsi="Palatino Linotype" w:cs="Tahoma"/>
          <w:b/>
          <w:bCs/>
        </w:rPr>
        <w:t>el domicilio fiscal, y datos de contacto como teléfono y correo electrónico de los proveedores y contratistas, es un dato que debe ser público, motivo por el cual no es procedente que se realice su clasificación como confidencial.</w:t>
      </w:r>
    </w:p>
    <w:p w14:paraId="1C7FC587" w14:textId="77777777" w:rsidR="00460C0A" w:rsidRPr="00636BA3" w:rsidRDefault="00460C0A" w:rsidP="00460C0A">
      <w:pPr>
        <w:spacing w:line="360" w:lineRule="auto"/>
        <w:jc w:val="both"/>
        <w:rPr>
          <w:rFonts w:ascii="Palatino Linotype" w:hAnsi="Palatino Linotype" w:cs="Tahoma"/>
          <w:bCs/>
        </w:rPr>
      </w:pPr>
    </w:p>
    <w:p w14:paraId="6CC99266" w14:textId="77777777" w:rsidR="00460C0A" w:rsidRPr="00636BA3" w:rsidRDefault="00460C0A" w:rsidP="00D529CB">
      <w:pPr>
        <w:pStyle w:val="Prrafodelista"/>
        <w:numPr>
          <w:ilvl w:val="0"/>
          <w:numId w:val="18"/>
        </w:numPr>
        <w:spacing w:before="240" w:after="240"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La </w:t>
      </w:r>
      <w:r w:rsidRPr="00636BA3">
        <w:rPr>
          <w:rFonts w:ascii="Palatino Linotype" w:eastAsia="Palatino Linotype" w:hAnsi="Palatino Linotype" w:cs="Palatino Linotype"/>
          <w:b/>
        </w:rPr>
        <w:t>clave de elector</w:t>
      </w:r>
      <w:r w:rsidRPr="00636BA3">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C024267" w14:textId="77777777" w:rsidR="00460C0A" w:rsidRPr="00636BA3" w:rsidRDefault="00460C0A" w:rsidP="00460C0A">
      <w:pPr>
        <w:pStyle w:val="Prrafodelista"/>
        <w:rPr>
          <w:rFonts w:ascii="Palatino Linotype" w:eastAsia="Palatino Linotype" w:hAnsi="Palatino Linotype" w:cs="Palatino Linotype"/>
        </w:rPr>
      </w:pPr>
    </w:p>
    <w:p w14:paraId="4DBA19E5" w14:textId="77777777" w:rsidR="00460C0A" w:rsidRPr="00636BA3" w:rsidRDefault="00460C0A" w:rsidP="00DA60CE">
      <w:pPr>
        <w:pStyle w:val="Prrafodelista"/>
        <w:numPr>
          <w:ilvl w:val="0"/>
          <w:numId w:val="18"/>
        </w:numPr>
        <w:spacing w:before="240" w:after="240"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El </w:t>
      </w:r>
      <w:r w:rsidRPr="00636BA3">
        <w:rPr>
          <w:rFonts w:ascii="Palatino Linotype" w:eastAsia="Palatino Linotype" w:hAnsi="Palatino Linotype" w:cs="Palatino Linotype"/>
          <w:b/>
        </w:rPr>
        <w:t>número de OCR,</w:t>
      </w:r>
      <w:r w:rsidRPr="00636BA3">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 electoral ahí contenida, por lo que es susceptible de resguardarse.</w:t>
      </w:r>
    </w:p>
    <w:p w14:paraId="77805409" w14:textId="77777777" w:rsidR="00460C0A" w:rsidRPr="00636BA3" w:rsidRDefault="00460C0A" w:rsidP="00460C0A">
      <w:pPr>
        <w:spacing w:before="240" w:after="240"/>
        <w:jc w:val="both"/>
        <w:rPr>
          <w:rFonts w:ascii="Palatino Linotype" w:eastAsia="Palatino Linotype" w:hAnsi="Palatino Linotype" w:cs="Palatino Linotype"/>
        </w:rPr>
      </w:pPr>
    </w:p>
    <w:p w14:paraId="1124C20D" w14:textId="77777777" w:rsidR="00460C0A" w:rsidRPr="00636BA3" w:rsidRDefault="00460C0A" w:rsidP="00DA60CE">
      <w:pPr>
        <w:pStyle w:val="Prrafodelista"/>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36BA3">
        <w:rPr>
          <w:rFonts w:ascii="Palatino Linotype" w:eastAsia="Palatino Linotype" w:hAnsi="Palatino Linotype" w:cs="Palatino Linotype"/>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w:t>
      </w:r>
      <w:r w:rsidRPr="00636BA3">
        <w:rPr>
          <w:rFonts w:ascii="Palatino Linotype" w:eastAsia="Palatino Linotype" w:hAnsi="Palatino Linotype" w:cs="Palatino Linotype"/>
        </w:rPr>
        <w:lastRenderedPageBreak/>
        <w:t>así como emitir el Acuerdo, por parte del Comité de Transparencia, donde confirme la clasificación de los datos o documentos, fundando y motivando la clasificación.</w:t>
      </w:r>
    </w:p>
    <w:p w14:paraId="4A352C09" w14:textId="77777777" w:rsidR="00460C0A" w:rsidRPr="00636BA3" w:rsidRDefault="00460C0A" w:rsidP="00460C0A">
      <w:pPr>
        <w:spacing w:line="360" w:lineRule="auto"/>
        <w:jc w:val="both"/>
        <w:rPr>
          <w:rFonts w:ascii="Palatino Linotype" w:hAnsi="Palatino Linotype"/>
        </w:rPr>
      </w:pPr>
    </w:p>
    <w:p w14:paraId="74E741C3" w14:textId="77777777" w:rsidR="00460C0A" w:rsidRPr="00636BA3" w:rsidRDefault="00460C0A" w:rsidP="00DA60CE">
      <w:pPr>
        <w:numPr>
          <w:ilvl w:val="0"/>
          <w:numId w:val="18"/>
        </w:numPr>
        <w:spacing w:line="360" w:lineRule="auto"/>
        <w:ind w:left="0" w:firstLine="0"/>
        <w:jc w:val="both"/>
        <w:rPr>
          <w:rFonts w:ascii="Palatino Linotype" w:hAnsi="Palatino Linotype"/>
        </w:rPr>
      </w:pPr>
      <w:r w:rsidRPr="00636BA3">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14:paraId="66D2D6A4" w14:textId="77777777" w:rsidR="00460C0A" w:rsidRPr="00636BA3" w:rsidRDefault="00460C0A" w:rsidP="00460C0A">
      <w:pPr>
        <w:pStyle w:val="Prrafodelista"/>
        <w:rPr>
          <w:rFonts w:ascii="Palatino Linotype" w:hAnsi="Palatino Linotype"/>
        </w:rPr>
      </w:pPr>
    </w:p>
    <w:p w14:paraId="418134B5" w14:textId="34BCBD03" w:rsidR="00460C0A" w:rsidRPr="00636BA3" w:rsidRDefault="00460C0A" w:rsidP="00DA60CE">
      <w:pPr>
        <w:numPr>
          <w:ilvl w:val="0"/>
          <w:numId w:val="18"/>
        </w:numPr>
        <w:spacing w:line="360" w:lineRule="auto"/>
        <w:ind w:left="0" w:firstLine="0"/>
        <w:jc w:val="both"/>
        <w:rPr>
          <w:color w:val="000000"/>
        </w:rPr>
      </w:pPr>
      <w:r w:rsidRPr="00636BA3">
        <w:rPr>
          <w:rFonts w:ascii="Palatino Linotype" w:eastAsia="Palatino Linotype" w:hAnsi="Palatino Linotype" w:cs="Palatino Linotype"/>
        </w:rPr>
        <w:t>Por lo anteriormente expuesto, este Órgano Garante considera fundadas las razones o motivos de inconformidad que plantea el</w:t>
      </w:r>
      <w:r w:rsidRPr="00636BA3">
        <w:rPr>
          <w:rFonts w:ascii="Palatino Linotype" w:eastAsia="Palatino Linotype" w:hAnsi="Palatino Linotype" w:cs="Palatino Linotype"/>
          <w:b/>
        </w:rPr>
        <w:t xml:space="preserve"> RECURRENTE</w:t>
      </w:r>
      <w:r w:rsidRPr="00636BA3">
        <w:rPr>
          <w:rFonts w:ascii="Palatino Linotype" w:eastAsia="Palatino Linotype" w:hAnsi="Palatino Linotype" w:cs="Palatino Linotype"/>
        </w:rPr>
        <w:t xml:space="preserve">, determinando </w:t>
      </w:r>
      <w:r w:rsidR="004B61F1" w:rsidRPr="00636BA3">
        <w:rPr>
          <w:rFonts w:ascii="Palatino Linotype" w:eastAsia="Palatino Linotype" w:hAnsi="Palatino Linotype" w:cs="Palatino Linotype"/>
          <w:b/>
          <w:smallCaps/>
        </w:rPr>
        <w:t>MODIFICA</w:t>
      </w:r>
      <w:r w:rsidRPr="00636BA3">
        <w:rPr>
          <w:rFonts w:ascii="Palatino Linotype" w:eastAsia="Palatino Linotype" w:hAnsi="Palatino Linotype" w:cs="Palatino Linotype"/>
          <w:b/>
          <w:smallCaps/>
        </w:rPr>
        <w:t xml:space="preserve">  </w:t>
      </w:r>
      <w:r w:rsidRPr="00636BA3">
        <w:rPr>
          <w:rFonts w:ascii="Palatino Linotype" w:eastAsia="Palatino Linotype" w:hAnsi="Palatino Linotype" w:cs="Palatino Linotype"/>
        </w:rPr>
        <w:t xml:space="preserve">la respuesta del </w:t>
      </w:r>
      <w:r w:rsidRPr="00636BA3">
        <w:rPr>
          <w:rFonts w:ascii="Palatino Linotype" w:eastAsia="Palatino Linotype" w:hAnsi="Palatino Linotype" w:cs="Palatino Linotype"/>
          <w:b/>
        </w:rPr>
        <w:t>SUJETO OBLIGADO</w:t>
      </w:r>
      <w:r w:rsidRPr="00636BA3">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36BA3">
        <w:rPr>
          <w:rFonts w:ascii="Palatino Linotype" w:eastAsia="Palatino Linotype" w:hAnsi="Palatino Linotype" w:cs="Palatino Linotype"/>
          <w:color w:val="000000"/>
        </w:rPr>
        <w:t xml:space="preserve">este </w:t>
      </w:r>
      <w:r w:rsidRPr="00636BA3">
        <w:rPr>
          <w:rFonts w:ascii="Palatino Linotype" w:eastAsia="Palatino Linotype" w:hAnsi="Palatino Linotype" w:cs="Palatino Linotype"/>
          <w:b/>
          <w:color w:val="000000"/>
        </w:rPr>
        <w:t>ÓRGANO GARANTE</w:t>
      </w:r>
      <w:r w:rsidRPr="00636BA3">
        <w:rPr>
          <w:rFonts w:ascii="Palatino Linotype" w:eastAsia="Palatino Linotype" w:hAnsi="Palatino Linotype" w:cs="Palatino Linotype"/>
          <w:color w:val="000000"/>
        </w:rPr>
        <w:t xml:space="preserve"> emite los siguientes.</w:t>
      </w:r>
    </w:p>
    <w:p w14:paraId="093BB02E" w14:textId="77777777" w:rsidR="00460C0A" w:rsidRPr="00636BA3" w:rsidRDefault="00460C0A" w:rsidP="00460C0A">
      <w:pPr>
        <w:pStyle w:val="Prrafodelista"/>
        <w:ind w:left="0"/>
        <w:rPr>
          <w:rFonts w:ascii="Palatino Linotype" w:eastAsia="Palatino Linotype" w:hAnsi="Palatino Linotype" w:cs="Palatino Linotype"/>
          <w:color w:val="000000"/>
        </w:rPr>
      </w:pPr>
    </w:p>
    <w:p w14:paraId="47C2D4C0" w14:textId="77777777" w:rsidR="005F65C8" w:rsidRPr="00636BA3" w:rsidRDefault="005F65C8" w:rsidP="005F65C8">
      <w:pPr>
        <w:pStyle w:val="Ttulo1"/>
        <w:spacing w:before="0" w:line="360" w:lineRule="auto"/>
        <w:jc w:val="center"/>
        <w:rPr>
          <w:rFonts w:ascii="Palatino Linotype" w:eastAsia="Palatino Linotype" w:hAnsi="Palatino Linotype" w:cs="Palatino Linotype"/>
          <w:b w:val="0"/>
          <w:color w:val="000000"/>
          <w:sz w:val="24"/>
          <w:szCs w:val="24"/>
        </w:rPr>
      </w:pPr>
      <w:r w:rsidRPr="00636BA3">
        <w:rPr>
          <w:rFonts w:ascii="Palatino Linotype" w:eastAsia="Palatino Linotype" w:hAnsi="Palatino Linotype" w:cs="Palatino Linotype"/>
          <w:color w:val="000000"/>
          <w:sz w:val="24"/>
          <w:szCs w:val="24"/>
        </w:rPr>
        <w:t>R E S O L U T I V O S</w:t>
      </w:r>
    </w:p>
    <w:p w14:paraId="22B51032" w14:textId="77777777" w:rsidR="00636BA3" w:rsidRDefault="00636BA3" w:rsidP="005F65C8">
      <w:pPr>
        <w:spacing w:line="360" w:lineRule="auto"/>
        <w:jc w:val="both"/>
        <w:rPr>
          <w:rFonts w:ascii="Palatino Linotype" w:eastAsia="Palatino Linotype" w:hAnsi="Palatino Linotype" w:cs="Palatino Linotype"/>
          <w:b/>
        </w:rPr>
      </w:pPr>
    </w:p>
    <w:p w14:paraId="0341538C" w14:textId="503BC569" w:rsidR="005F65C8" w:rsidRPr="00636BA3" w:rsidRDefault="005F65C8" w:rsidP="005F65C8">
      <w:pPr>
        <w:spacing w:line="360" w:lineRule="auto"/>
        <w:jc w:val="both"/>
        <w:rPr>
          <w:rFonts w:ascii="Palatino Linotype" w:eastAsia="Palatino Linotype" w:hAnsi="Palatino Linotype" w:cs="Palatino Linotype"/>
        </w:rPr>
      </w:pPr>
      <w:r w:rsidRPr="00636BA3">
        <w:rPr>
          <w:rFonts w:ascii="Palatino Linotype" w:eastAsia="Palatino Linotype" w:hAnsi="Palatino Linotype" w:cs="Palatino Linotype"/>
          <w:b/>
        </w:rPr>
        <w:t>PRIMERO</w:t>
      </w:r>
      <w:r w:rsidRPr="00636BA3">
        <w:rPr>
          <w:rFonts w:ascii="Palatino Linotype" w:eastAsia="Palatino Linotype" w:hAnsi="Palatino Linotype" w:cs="Palatino Linotype"/>
        </w:rPr>
        <w:t>. Resultan fundadas las</w:t>
      </w:r>
      <w:r w:rsidRPr="00636BA3">
        <w:rPr>
          <w:rFonts w:ascii="Palatino Linotype" w:eastAsia="Palatino Linotype" w:hAnsi="Palatino Linotype" w:cs="Palatino Linotype"/>
          <w:b/>
        </w:rPr>
        <w:t xml:space="preserve"> </w:t>
      </w:r>
      <w:r w:rsidRPr="00636BA3">
        <w:rPr>
          <w:rFonts w:ascii="Palatino Linotype" w:eastAsia="Palatino Linotype" w:hAnsi="Palatino Linotype" w:cs="Palatino Linotype"/>
        </w:rPr>
        <w:t>razones o motivos de i</w:t>
      </w:r>
      <w:r w:rsidR="00636BA3">
        <w:rPr>
          <w:rFonts w:ascii="Palatino Linotype" w:eastAsia="Palatino Linotype" w:hAnsi="Palatino Linotype" w:cs="Palatino Linotype"/>
        </w:rPr>
        <w:t xml:space="preserve">nconformidad hechos valer en </w:t>
      </w:r>
      <w:r w:rsidRPr="00636BA3">
        <w:rPr>
          <w:rFonts w:ascii="Palatino Linotype" w:eastAsia="Palatino Linotype" w:hAnsi="Palatino Linotype" w:cs="Palatino Linotype"/>
        </w:rPr>
        <w:t>el Recurso de Revisión</w:t>
      </w:r>
      <w:r w:rsidR="004B61F1" w:rsidRPr="00636BA3">
        <w:rPr>
          <w:rFonts w:ascii="Palatino Linotype" w:hAnsi="Palatino Linotype" w:cs="Arial"/>
          <w:b/>
        </w:rPr>
        <w:t xml:space="preserve"> </w:t>
      </w:r>
      <w:r w:rsidR="002A7E12" w:rsidRPr="00636BA3">
        <w:rPr>
          <w:rFonts w:ascii="Palatino Linotype" w:hAnsi="Palatino Linotype" w:cs="Arial"/>
          <w:b/>
        </w:rPr>
        <w:t>01243/INFOEM/IP/RR/2026</w:t>
      </w:r>
      <w:r w:rsidRPr="00636BA3">
        <w:rPr>
          <w:rFonts w:ascii="Palatino Linotype" w:hAnsi="Palatino Linotype" w:cs="Arial"/>
          <w:bCs/>
        </w:rPr>
        <w:t xml:space="preserve">, </w:t>
      </w:r>
      <w:r w:rsidRPr="00636BA3">
        <w:rPr>
          <w:rFonts w:ascii="Palatino Linotype" w:hAnsi="Palatino Linotype" w:cs="Arial"/>
        </w:rPr>
        <w:t xml:space="preserve"> </w:t>
      </w:r>
      <w:r w:rsidRPr="00636BA3">
        <w:rPr>
          <w:rFonts w:ascii="Palatino Linotype" w:eastAsia="Palatino Linotype" w:hAnsi="Palatino Linotype" w:cs="Palatino Linotype"/>
          <w:b/>
        </w:rPr>
        <w:t xml:space="preserve"> </w:t>
      </w:r>
      <w:r w:rsidRPr="00636BA3">
        <w:rPr>
          <w:rFonts w:ascii="Palatino Linotype" w:eastAsia="Palatino Linotype" w:hAnsi="Palatino Linotype" w:cs="Palatino Linotype"/>
        </w:rPr>
        <w:t xml:space="preserve">por lo que se </w:t>
      </w:r>
      <w:r w:rsidRPr="00636BA3">
        <w:rPr>
          <w:rFonts w:ascii="Palatino Linotype" w:eastAsia="Palatino Linotype" w:hAnsi="Palatino Linotype" w:cs="Palatino Linotype"/>
          <w:b/>
        </w:rPr>
        <w:t xml:space="preserve">MODIFICA </w:t>
      </w:r>
      <w:r w:rsidRPr="00636BA3">
        <w:rPr>
          <w:rFonts w:ascii="Palatino Linotype" w:eastAsia="Palatino Linotype" w:hAnsi="Palatino Linotype" w:cs="Palatino Linotype"/>
        </w:rPr>
        <w:t xml:space="preserve">la respuesta del </w:t>
      </w:r>
      <w:r w:rsidRPr="00636BA3">
        <w:rPr>
          <w:rFonts w:ascii="Palatino Linotype" w:eastAsia="Palatino Linotype" w:hAnsi="Palatino Linotype" w:cs="Palatino Linotype"/>
          <w:b/>
        </w:rPr>
        <w:t xml:space="preserve">SUJETO OBLIGADO </w:t>
      </w:r>
      <w:r w:rsidRPr="00636BA3">
        <w:rPr>
          <w:rFonts w:ascii="Palatino Linotype" w:eastAsia="Palatino Linotype" w:hAnsi="Palatino Linotype" w:cs="Palatino Linotype"/>
        </w:rPr>
        <w:t xml:space="preserve">en la solicitud de información </w:t>
      </w:r>
      <w:r w:rsidR="002A7E12" w:rsidRPr="00636BA3">
        <w:rPr>
          <w:rFonts w:ascii="Palatino Linotype" w:hAnsi="Palatino Linotype"/>
          <w:b/>
          <w:bCs/>
        </w:rPr>
        <w:t>00004/TENANCIN/IP/2026</w:t>
      </w:r>
      <w:r w:rsidRPr="00636BA3">
        <w:rPr>
          <w:rFonts w:ascii="Palatino Linotype" w:hAnsi="Palatino Linotype" w:cs="Arial"/>
          <w:b/>
        </w:rPr>
        <w:t xml:space="preserve">, </w:t>
      </w:r>
      <w:r w:rsidR="00CA3D2F" w:rsidRPr="00636BA3">
        <w:rPr>
          <w:rFonts w:ascii="Palatino Linotype" w:eastAsia="Palatino Linotype" w:hAnsi="Palatino Linotype" w:cs="Palatino Linotype"/>
        </w:rPr>
        <w:t>en términos del</w:t>
      </w:r>
      <w:r w:rsidRPr="00636BA3">
        <w:rPr>
          <w:rFonts w:ascii="Palatino Linotype" w:eastAsia="Palatino Linotype" w:hAnsi="Palatino Linotype" w:cs="Palatino Linotype"/>
        </w:rPr>
        <w:t xml:space="preserve"> </w:t>
      </w:r>
      <w:r w:rsidR="00CA3D2F" w:rsidRPr="00636BA3">
        <w:rPr>
          <w:rFonts w:ascii="Palatino Linotype" w:eastAsia="Palatino Linotype" w:hAnsi="Palatino Linotype" w:cs="Palatino Linotype"/>
          <w:b/>
        </w:rPr>
        <w:t>Considerando</w:t>
      </w:r>
      <w:r w:rsidRPr="00636BA3">
        <w:rPr>
          <w:rFonts w:ascii="Palatino Linotype" w:eastAsia="Palatino Linotype" w:hAnsi="Palatino Linotype" w:cs="Palatino Linotype"/>
          <w:b/>
        </w:rPr>
        <w:t xml:space="preserve"> Cuarto </w:t>
      </w:r>
      <w:r w:rsidR="004B61F1" w:rsidRPr="00636BA3">
        <w:rPr>
          <w:rFonts w:ascii="Palatino Linotype" w:eastAsia="Palatino Linotype" w:hAnsi="Palatino Linotype" w:cs="Palatino Linotype"/>
          <w:b/>
        </w:rPr>
        <w:t xml:space="preserve">y Quinto </w:t>
      </w:r>
      <w:r w:rsidRPr="00636BA3">
        <w:rPr>
          <w:rFonts w:ascii="Palatino Linotype" w:eastAsia="Palatino Linotype" w:hAnsi="Palatino Linotype" w:cs="Palatino Linotype"/>
        </w:rPr>
        <w:t>de la presente resolución.</w:t>
      </w:r>
    </w:p>
    <w:p w14:paraId="7C2ECAD8" w14:textId="77777777" w:rsidR="005F65C8" w:rsidRPr="00636BA3" w:rsidRDefault="005F65C8" w:rsidP="005F65C8">
      <w:pPr>
        <w:spacing w:line="480" w:lineRule="auto"/>
        <w:jc w:val="both"/>
        <w:rPr>
          <w:rFonts w:ascii="Palatino Linotype" w:eastAsia="Palatino Linotype" w:hAnsi="Palatino Linotype" w:cs="Palatino Linotype"/>
        </w:rPr>
      </w:pPr>
    </w:p>
    <w:p w14:paraId="2A28A806" w14:textId="535E4454" w:rsidR="005F65C8" w:rsidRPr="00636BA3" w:rsidRDefault="005F65C8" w:rsidP="005F65C8">
      <w:pPr>
        <w:spacing w:line="360" w:lineRule="auto"/>
        <w:jc w:val="both"/>
        <w:rPr>
          <w:rFonts w:ascii="Palatino Linotype" w:eastAsia="Palatino Linotype" w:hAnsi="Palatino Linotype" w:cs="Palatino Linotype"/>
          <w:color w:val="000000"/>
        </w:rPr>
      </w:pPr>
      <w:r w:rsidRPr="00636BA3">
        <w:rPr>
          <w:rFonts w:ascii="Palatino Linotype" w:eastAsia="Palatino Linotype" w:hAnsi="Palatino Linotype" w:cs="Palatino Linotype"/>
          <w:b/>
        </w:rPr>
        <w:lastRenderedPageBreak/>
        <w:t>SEGUNDO.</w:t>
      </w:r>
      <w:r w:rsidRPr="00636BA3">
        <w:rPr>
          <w:rFonts w:ascii="Palatino Linotype" w:eastAsia="Palatino Linotype" w:hAnsi="Palatino Linotype" w:cs="Palatino Linotype"/>
          <w:color w:val="2E75B5"/>
        </w:rPr>
        <w:t xml:space="preserve"> </w:t>
      </w:r>
      <w:r w:rsidRPr="00636BA3">
        <w:rPr>
          <w:rFonts w:ascii="Palatino Linotype" w:eastAsia="Palatino Linotype" w:hAnsi="Palatino Linotype" w:cs="Palatino Linotype"/>
          <w:color w:val="000000"/>
        </w:rPr>
        <w:t xml:space="preserve">Se </w:t>
      </w:r>
      <w:r w:rsidRPr="00636BA3">
        <w:rPr>
          <w:rFonts w:ascii="Palatino Linotype" w:eastAsia="Palatino Linotype" w:hAnsi="Palatino Linotype" w:cs="Palatino Linotype"/>
          <w:b/>
          <w:color w:val="000000"/>
        </w:rPr>
        <w:t xml:space="preserve">ORDENA </w:t>
      </w:r>
      <w:r w:rsidRPr="00636BA3">
        <w:rPr>
          <w:rFonts w:ascii="Palatino Linotype" w:eastAsia="Palatino Linotype" w:hAnsi="Palatino Linotype" w:cs="Palatino Linotype"/>
          <w:color w:val="000000"/>
        </w:rPr>
        <w:t xml:space="preserve">al </w:t>
      </w:r>
      <w:r w:rsidRPr="00636BA3">
        <w:rPr>
          <w:rFonts w:ascii="Palatino Linotype" w:eastAsia="Palatino Linotype" w:hAnsi="Palatino Linotype" w:cs="Palatino Linotype"/>
          <w:b/>
          <w:color w:val="000000"/>
        </w:rPr>
        <w:t xml:space="preserve">SUJETO OBLIGADO, </w:t>
      </w:r>
      <w:r w:rsidRPr="00636BA3">
        <w:rPr>
          <w:rFonts w:ascii="Palatino Linotype" w:eastAsia="Palatino Linotype" w:hAnsi="Palatino Linotype" w:cs="Palatino Linotype"/>
          <w:color w:val="000000"/>
        </w:rPr>
        <w:t xml:space="preserve">a efecto de entregar vía Sistema de Acceso a la Información Mexiquense </w:t>
      </w:r>
      <w:r w:rsidRPr="00636BA3">
        <w:rPr>
          <w:rFonts w:ascii="Palatino Linotype" w:eastAsia="Palatino Linotype" w:hAnsi="Palatino Linotype" w:cs="Palatino Linotype"/>
          <w:b/>
          <w:color w:val="000000"/>
        </w:rPr>
        <w:t>(SAIMEX)</w:t>
      </w:r>
      <w:r w:rsidRPr="00636BA3">
        <w:rPr>
          <w:rFonts w:ascii="Palatino Linotype" w:eastAsia="Palatino Linotype" w:hAnsi="Palatino Linotype" w:cs="Palatino Linotype"/>
          <w:color w:val="000000"/>
        </w:rPr>
        <w:t xml:space="preserve">, </w:t>
      </w:r>
      <w:r w:rsidR="003D6E6F" w:rsidRPr="00636BA3">
        <w:rPr>
          <w:rFonts w:ascii="Palatino Linotype" w:eastAsia="Palatino Linotype" w:hAnsi="Palatino Linotype" w:cs="Palatino Linotype"/>
          <w:color w:val="000000"/>
        </w:rPr>
        <w:t>la siguiente información</w:t>
      </w:r>
      <w:r w:rsidR="005B2650" w:rsidRPr="00636BA3">
        <w:rPr>
          <w:rFonts w:ascii="Palatino Linotype" w:eastAsia="Palatino Linotype" w:hAnsi="Palatino Linotype" w:cs="Palatino Linotype"/>
          <w:color w:val="000000"/>
        </w:rPr>
        <w:t xml:space="preserve"> </w:t>
      </w:r>
      <w:r w:rsidR="00D61EB3" w:rsidRPr="00636BA3">
        <w:rPr>
          <w:rFonts w:ascii="Palatino Linotype" w:eastAsia="Palatino Linotype" w:hAnsi="Palatino Linotype" w:cs="Palatino Linotype"/>
          <w:color w:val="000000"/>
        </w:rPr>
        <w:t>de</w:t>
      </w:r>
      <w:r w:rsidR="004012BA" w:rsidRPr="00636BA3">
        <w:rPr>
          <w:rFonts w:ascii="Palatino Linotype" w:eastAsia="Palatino Linotype" w:hAnsi="Palatino Linotype" w:cs="Palatino Linotype"/>
          <w:color w:val="000000"/>
        </w:rPr>
        <w:t xml:space="preserve"> la obra</w:t>
      </w:r>
      <w:r w:rsidR="00C50E58" w:rsidRPr="00636BA3">
        <w:rPr>
          <w:rFonts w:ascii="Palatino Linotype" w:eastAsia="Palatino Linotype" w:hAnsi="Palatino Linotype" w:cs="Palatino Linotype"/>
          <w:color w:val="000000"/>
        </w:rPr>
        <w:t>s realizadas del Fondo de Aportaciones para la Infraestructura</w:t>
      </w:r>
      <w:r w:rsidR="00D61EB3" w:rsidRPr="00636BA3">
        <w:rPr>
          <w:rFonts w:ascii="Palatino Linotype" w:eastAsia="Palatino Linotype" w:hAnsi="Palatino Linotype" w:cs="Palatino Linotype"/>
          <w:color w:val="000000"/>
        </w:rPr>
        <w:t xml:space="preserve"> Social y Municipal y de las Demarcaciones territoriales del Distrito Federal, </w:t>
      </w:r>
      <w:r w:rsidR="004012BA" w:rsidRPr="00636BA3">
        <w:rPr>
          <w:rFonts w:ascii="Palatino Linotype" w:eastAsia="Palatino Linotype" w:hAnsi="Palatino Linotype" w:cs="Palatino Linotype"/>
          <w:color w:val="000000"/>
        </w:rPr>
        <w:t xml:space="preserve"> </w:t>
      </w:r>
      <w:r w:rsidR="00D61EB3" w:rsidRPr="00636BA3">
        <w:rPr>
          <w:rFonts w:ascii="Palatino Linotype" w:eastAsia="Palatino Linotype" w:hAnsi="Palatino Linotype" w:cs="Palatino Linotype"/>
          <w:color w:val="000000"/>
        </w:rPr>
        <w:t>los documentos que den cuenta de lo siguiente:</w:t>
      </w:r>
    </w:p>
    <w:p w14:paraId="14522D27" w14:textId="77777777" w:rsidR="00F91D1D" w:rsidRPr="00636BA3" w:rsidRDefault="00F91D1D" w:rsidP="005F65C8">
      <w:pPr>
        <w:spacing w:line="360" w:lineRule="auto"/>
        <w:jc w:val="both"/>
        <w:rPr>
          <w:rFonts w:ascii="Palatino Linotype" w:eastAsia="Palatino Linotype" w:hAnsi="Palatino Linotype" w:cs="Palatino Linotype"/>
          <w:color w:val="000000"/>
        </w:rPr>
      </w:pPr>
    </w:p>
    <w:p w14:paraId="302B4282" w14:textId="37FE1400" w:rsidR="008C4556" w:rsidRPr="00636BA3" w:rsidRDefault="002A7E12" w:rsidP="002A7E12">
      <w:pPr>
        <w:pStyle w:val="Prrafodelista"/>
        <w:numPr>
          <w:ilvl w:val="3"/>
          <w:numId w:val="18"/>
        </w:numPr>
        <w:spacing w:before="240" w:after="240"/>
        <w:ind w:left="1134" w:right="849" w:firstLine="0"/>
        <w:jc w:val="both"/>
        <w:rPr>
          <w:rFonts w:ascii="Palatino Linotype" w:eastAsia="Palatino Linotype" w:hAnsi="Palatino Linotype" w:cs="Palatino Linotype"/>
          <w:b/>
          <w:bCs/>
          <w:i/>
          <w:iCs/>
          <w:color w:val="000000"/>
        </w:rPr>
      </w:pPr>
      <w:r w:rsidRPr="00636BA3">
        <w:rPr>
          <w:rFonts w:ascii="Palatino Linotype" w:eastAsia="Palatino Linotype" w:hAnsi="Palatino Linotype" w:cs="Palatino Linotype"/>
          <w:b/>
          <w:bCs/>
          <w:i/>
          <w:iCs/>
          <w:color w:val="000000"/>
        </w:rPr>
        <w:t xml:space="preserve">Expediente técnico, solicitudes de la obra, catálogo de conceptos y sus respectivos precios unitarios </w:t>
      </w:r>
      <w:r w:rsidR="008C4556" w:rsidRPr="00636BA3">
        <w:rPr>
          <w:rFonts w:ascii="Palatino Linotype" w:eastAsia="Palatino Linotype" w:hAnsi="Palatino Linotype" w:cs="Palatino Linotype"/>
          <w:b/>
          <w:bCs/>
          <w:i/>
          <w:iCs/>
          <w:color w:val="000000"/>
        </w:rPr>
        <w:t>Base</w:t>
      </w:r>
      <w:r w:rsidRPr="00636BA3">
        <w:rPr>
          <w:rFonts w:ascii="Palatino Linotype" w:eastAsia="Palatino Linotype" w:hAnsi="Palatino Linotype" w:cs="Palatino Linotype"/>
          <w:b/>
          <w:bCs/>
          <w:i/>
          <w:iCs/>
          <w:color w:val="000000"/>
        </w:rPr>
        <w:t>s para la ejecución de la obra denominada “Construcción de Drenaje Sanitario en Calle Privada del Pozo en Colonia San Ramón, Tenancingo (FAISMUN 35)” referid</w:t>
      </w:r>
      <w:r w:rsidR="00D529CB" w:rsidRPr="00636BA3">
        <w:rPr>
          <w:rFonts w:ascii="Palatino Linotype" w:eastAsia="Palatino Linotype" w:hAnsi="Palatino Linotype" w:cs="Palatino Linotype"/>
          <w:b/>
          <w:bCs/>
          <w:i/>
          <w:iCs/>
          <w:color w:val="000000"/>
        </w:rPr>
        <w:t>os</w:t>
      </w:r>
      <w:r w:rsidRPr="00636BA3">
        <w:rPr>
          <w:rFonts w:ascii="Palatino Linotype" w:eastAsia="Palatino Linotype" w:hAnsi="Palatino Linotype" w:cs="Palatino Linotype"/>
          <w:b/>
          <w:bCs/>
          <w:i/>
          <w:iCs/>
          <w:color w:val="000000"/>
        </w:rPr>
        <w:t xml:space="preserve"> en respuesta.</w:t>
      </w:r>
    </w:p>
    <w:p w14:paraId="0CF48E3B" w14:textId="52A1B8DE" w:rsidR="005B2650" w:rsidRPr="00636BA3" w:rsidRDefault="00D61EB3" w:rsidP="002A7E12">
      <w:pPr>
        <w:spacing w:before="240" w:after="240"/>
        <w:ind w:left="1134" w:right="822"/>
        <w:jc w:val="both"/>
        <w:rPr>
          <w:rFonts w:ascii="Palatino Linotype" w:eastAsia="Calibri" w:hAnsi="Palatino Linotype" w:cs="Tahoma"/>
          <w:bCs/>
          <w:i/>
          <w:iCs/>
          <w:lang w:eastAsia="en-US"/>
        </w:rPr>
      </w:pPr>
      <w:r w:rsidRPr="00636BA3">
        <w:rPr>
          <w:rFonts w:ascii="Palatino Linotype" w:eastAsia="Calibri" w:hAnsi="Palatino Linotype" w:cs="Tahoma"/>
          <w:bCs/>
          <w:i/>
          <w:iCs/>
          <w:lang w:eastAsia="en-US"/>
        </w:rPr>
        <w:t xml:space="preserve">De ser necesarias las versiones públicas, </w:t>
      </w:r>
      <w:r w:rsidR="004137D5" w:rsidRPr="00636BA3">
        <w:rPr>
          <w:rFonts w:ascii="Palatino Linotype" w:eastAsia="Calibri" w:hAnsi="Palatino Linotype" w:cs="Tahoma"/>
          <w:bCs/>
          <w:i/>
          <w:iCs/>
          <w:lang w:eastAsia="en-US"/>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5A9F457E" w14:textId="77777777" w:rsidR="002E33F0" w:rsidRPr="00636BA3" w:rsidRDefault="002E33F0" w:rsidP="002A7E12">
      <w:pPr>
        <w:spacing w:before="240" w:after="240"/>
        <w:ind w:left="1134" w:right="822"/>
        <w:jc w:val="both"/>
        <w:rPr>
          <w:rFonts w:ascii="Palatino Linotype" w:eastAsia="Calibri" w:hAnsi="Palatino Linotype" w:cs="Arial"/>
          <w:b/>
          <w:bCs/>
          <w:i/>
          <w:iCs/>
        </w:rPr>
      </w:pPr>
    </w:p>
    <w:p w14:paraId="6FBA853F" w14:textId="77777777" w:rsidR="005F65C8" w:rsidRPr="00636BA3" w:rsidRDefault="005F65C8" w:rsidP="005F65C8">
      <w:pPr>
        <w:tabs>
          <w:tab w:val="left" w:pos="8080"/>
        </w:tabs>
        <w:spacing w:line="360" w:lineRule="auto"/>
        <w:jc w:val="both"/>
        <w:rPr>
          <w:rFonts w:ascii="Palatino Linotype" w:eastAsia="Palatino Linotype" w:hAnsi="Palatino Linotype" w:cs="Palatino Linotype"/>
          <w:color w:val="222222"/>
        </w:rPr>
      </w:pPr>
      <w:r w:rsidRPr="00636BA3">
        <w:rPr>
          <w:rFonts w:ascii="Palatino Linotype" w:eastAsia="Palatino Linotype" w:hAnsi="Palatino Linotype" w:cs="Palatino Linotype"/>
          <w:b/>
        </w:rPr>
        <w:t xml:space="preserve">TERCERO. </w:t>
      </w:r>
      <w:r w:rsidRPr="00636BA3">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36BA3">
        <w:rPr>
          <w:rFonts w:ascii="Palatino Linotype" w:eastAsia="Palatino Linotype" w:hAnsi="Palatino Linotype" w:cs="Palatino Linotype"/>
          <w:b/>
          <w:color w:val="222222"/>
        </w:rPr>
        <w:t xml:space="preserve">dé cumplimiento a lo ordenado dentro del plazo de diez días hábiles, </w:t>
      </w:r>
      <w:r w:rsidRPr="00636BA3">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w:t>
      </w:r>
      <w:r w:rsidRPr="00636BA3">
        <w:rPr>
          <w:rFonts w:ascii="Palatino Linotype" w:eastAsia="Palatino Linotype" w:hAnsi="Palatino Linotype" w:cs="Palatino Linotype"/>
          <w:color w:val="222222"/>
        </w:rPr>
        <w:lastRenderedPageBreak/>
        <w:t xml:space="preserve">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196A58A" w14:textId="77777777" w:rsidR="005F65C8" w:rsidRPr="00636BA3" w:rsidRDefault="005F65C8" w:rsidP="005F65C8">
      <w:pPr>
        <w:spacing w:line="480" w:lineRule="auto"/>
        <w:jc w:val="both"/>
        <w:rPr>
          <w:rFonts w:ascii="Palatino Linotype" w:eastAsia="Palatino Linotype" w:hAnsi="Palatino Linotype" w:cs="Palatino Linotype"/>
        </w:rPr>
      </w:pPr>
    </w:p>
    <w:p w14:paraId="6B598F73" w14:textId="77777777" w:rsidR="005F65C8" w:rsidRPr="00636BA3" w:rsidRDefault="005F65C8" w:rsidP="005F65C8">
      <w:pPr>
        <w:spacing w:line="360" w:lineRule="auto"/>
        <w:jc w:val="both"/>
        <w:rPr>
          <w:rFonts w:ascii="Palatino Linotype" w:eastAsia="Palatino Linotype" w:hAnsi="Palatino Linotype" w:cs="Palatino Linotype"/>
        </w:rPr>
      </w:pPr>
      <w:r w:rsidRPr="00636BA3">
        <w:rPr>
          <w:rFonts w:ascii="Palatino Linotype" w:eastAsia="Palatino Linotype" w:hAnsi="Palatino Linotype" w:cs="Palatino Linotype"/>
          <w:b/>
        </w:rPr>
        <w:t xml:space="preserve">CUARTO. </w:t>
      </w:r>
      <w:r w:rsidRPr="00636BA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E11354" w14:textId="77777777" w:rsidR="005F65C8" w:rsidRPr="00636BA3" w:rsidRDefault="005F65C8" w:rsidP="005F65C8">
      <w:pPr>
        <w:spacing w:line="480" w:lineRule="auto"/>
        <w:jc w:val="both"/>
        <w:rPr>
          <w:rFonts w:ascii="Palatino Linotype" w:eastAsia="Palatino Linotype" w:hAnsi="Palatino Linotype" w:cs="Palatino Linotype"/>
        </w:rPr>
      </w:pPr>
    </w:p>
    <w:p w14:paraId="06AF74BB" w14:textId="13719A51" w:rsidR="005F65C8" w:rsidRPr="00636BA3" w:rsidRDefault="005F65C8" w:rsidP="005F65C8">
      <w:pPr>
        <w:spacing w:line="360" w:lineRule="auto"/>
        <w:ind w:right="49"/>
        <w:jc w:val="both"/>
        <w:rPr>
          <w:rFonts w:ascii="Palatino Linotype" w:eastAsia="Palatino Linotype" w:hAnsi="Palatino Linotype" w:cs="Palatino Linotype"/>
        </w:rPr>
      </w:pPr>
      <w:r w:rsidRPr="00636BA3">
        <w:rPr>
          <w:rFonts w:ascii="Palatino Linotype" w:eastAsia="Palatino Linotype" w:hAnsi="Palatino Linotype" w:cs="Palatino Linotype"/>
          <w:b/>
        </w:rPr>
        <w:t xml:space="preserve">QUINTO. </w:t>
      </w:r>
      <w:r w:rsidRPr="00636BA3">
        <w:rPr>
          <w:rFonts w:ascii="Palatino Linotype" w:eastAsia="Palatino Linotype" w:hAnsi="Palatino Linotype" w:cs="Palatino Linotype"/>
          <w:b/>
          <w:color w:val="222222"/>
        </w:rPr>
        <w:t xml:space="preserve">Notifíquese </w:t>
      </w:r>
      <w:r w:rsidRPr="00636BA3">
        <w:rPr>
          <w:rFonts w:ascii="Palatino Linotype" w:eastAsia="Palatino Linotype" w:hAnsi="Palatino Linotype" w:cs="Palatino Linotype"/>
          <w:b/>
        </w:rPr>
        <w:t>A</w:t>
      </w:r>
      <w:r w:rsidR="002E33F0" w:rsidRPr="00636BA3">
        <w:rPr>
          <w:rFonts w:ascii="Palatino Linotype" w:eastAsia="Palatino Linotype" w:hAnsi="Palatino Linotype" w:cs="Palatino Linotype"/>
          <w:b/>
        </w:rPr>
        <w:t>L</w:t>
      </w:r>
      <w:r w:rsidRPr="00636BA3">
        <w:rPr>
          <w:rFonts w:ascii="Palatino Linotype" w:eastAsia="Palatino Linotype" w:hAnsi="Palatino Linotype" w:cs="Palatino Linotype"/>
          <w:b/>
        </w:rPr>
        <w:t xml:space="preserve"> RECURRENTE</w:t>
      </w:r>
      <w:r w:rsidRPr="00636BA3">
        <w:rPr>
          <w:rFonts w:ascii="Palatino Linotype" w:eastAsia="Palatino Linotype" w:hAnsi="Palatino Linotype" w:cs="Palatino Linotype"/>
        </w:rPr>
        <w:t xml:space="preserve"> la presente resolución, vía SAIMEX.</w:t>
      </w:r>
    </w:p>
    <w:p w14:paraId="141DDD0A" w14:textId="77777777" w:rsidR="005F65C8" w:rsidRPr="00636BA3" w:rsidRDefault="005F65C8" w:rsidP="005F65C8">
      <w:pPr>
        <w:spacing w:line="480" w:lineRule="auto"/>
        <w:ind w:right="49"/>
        <w:jc w:val="both"/>
        <w:rPr>
          <w:rFonts w:ascii="Palatino Linotype" w:eastAsia="Palatino Linotype" w:hAnsi="Palatino Linotype" w:cs="Palatino Linotype"/>
        </w:rPr>
      </w:pPr>
    </w:p>
    <w:p w14:paraId="58B57776" w14:textId="2BCBD85E" w:rsidR="005F65C8" w:rsidRPr="00636BA3" w:rsidRDefault="005F65C8" w:rsidP="005F65C8">
      <w:pPr>
        <w:spacing w:line="360" w:lineRule="auto"/>
        <w:ind w:right="49"/>
        <w:jc w:val="both"/>
        <w:rPr>
          <w:rFonts w:ascii="Palatino Linotype" w:eastAsia="Palatino Linotype" w:hAnsi="Palatino Linotype" w:cs="Palatino Linotype"/>
        </w:rPr>
      </w:pPr>
      <w:r w:rsidRPr="00636BA3">
        <w:rPr>
          <w:rFonts w:ascii="Palatino Linotype" w:eastAsia="Palatino Linotype" w:hAnsi="Palatino Linotype" w:cs="Palatino Linotype"/>
          <w:b/>
        </w:rPr>
        <w:t>SEXTO.</w:t>
      </w:r>
      <w:r w:rsidRPr="00636BA3">
        <w:rPr>
          <w:rFonts w:ascii="Palatino Linotype" w:eastAsia="Palatino Linotype" w:hAnsi="Palatino Linotype" w:cs="Palatino Linotype"/>
        </w:rPr>
        <w:t xml:space="preserve"> Se hace del conocimiento de</w:t>
      </w:r>
      <w:r w:rsidR="002E33F0" w:rsidRPr="00636BA3">
        <w:rPr>
          <w:rFonts w:ascii="Palatino Linotype" w:eastAsia="Palatino Linotype" w:hAnsi="Palatino Linotype" w:cs="Palatino Linotype"/>
        </w:rPr>
        <w:t>l</w:t>
      </w:r>
      <w:r w:rsidRPr="00636BA3">
        <w:rPr>
          <w:rFonts w:ascii="Palatino Linotype" w:eastAsia="Palatino Linotype" w:hAnsi="Palatino Linotype" w:cs="Palatino Linotype"/>
          <w:b/>
        </w:rPr>
        <w:t xml:space="preserve"> RECURRENTE</w:t>
      </w:r>
      <w:r w:rsidRPr="00636BA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4B4D7DD" w14:textId="77777777" w:rsidR="005F65C8" w:rsidRPr="00636BA3" w:rsidRDefault="005F65C8" w:rsidP="005F65C8">
      <w:pPr>
        <w:spacing w:line="360" w:lineRule="auto"/>
        <w:ind w:right="49"/>
        <w:jc w:val="both"/>
        <w:rPr>
          <w:rFonts w:ascii="Palatino Linotype" w:eastAsia="Palatino Linotype" w:hAnsi="Palatino Linotype" w:cs="Palatino Linotype"/>
        </w:rPr>
      </w:pPr>
    </w:p>
    <w:p w14:paraId="2095D2F5" w14:textId="77777777" w:rsidR="002E33F0" w:rsidRPr="00636BA3" w:rsidRDefault="002E33F0" w:rsidP="002E33F0">
      <w:pPr>
        <w:spacing w:before="240" w:after="240" w:line="360" w:lineRule="auto"/>
        <w:ind w:firstLine="1"/>
        <w:jc w:val="both"/>
        <w:rPr>
          <w:rFonts w:ascii="Palatino Linotype" w:hAnsi="Palatino Linotype"/>
        </w:rPr>
      </w:pPr>
      <w:bookmarkStart w:id="11" w:name="_Hlk99014733"/>
      <w:r w:rsidRPr="00636BA3">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636BA3">
        <w:rPr>
          <w:rFonts w:ascii="Palatino Linotype" w:hAnsi="Palatino Linotype" w:cs="Palatino Linotype"/>
        </w:rPr>
        <w:lastRenderedPageBreak/>
        <w:t xml:space="preserve">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636BA3">
        <w:rPr>
          <w:rFonts w:ascii="Palatino Linotype" w:hAnsi="Palatino Linotype" w:cs="Palatino Linotype"/>
          <w:color w:val="000000" w:themeColor="text1"/>
        </w:rPr>
        <w:t>ALEXIS TAPIA RAMÍREZ.</w:t>
      </w:r>
    </w:p>
    <w:bookmarkEnd w:id="11"/>
    <w:p w14:paraId="4424A7F3" w14:textId="77777777" w:rsidR="00AC5204" w:rsidRPr="00636BA3" w:rsidRDefault="00AC5204">
      <w:pPr>
        <w:spacing w:line="360" w:lineRule="auto"/>
        <w:ind w:right="-847"/>
        <w:jc w:val="both"/>
        <w:rPr>
          <w:rFonts w:ascii="Palatino Linotype" w:eastAsia="Palatino Linotype" w:hAnsi="Palatino Linotype" w:cs="Palatino Linotype"/>
        </w:rPr>
      </w:pPr>
    </w:p>
    <w:p w14:paraId="4D4BF170" w14:textId="77777777" w:rsidR="00AC5204" w:rsidRPr="00636BA3" w:rsidRDefault="00AC5204">
      <w:pPr>
        <w:spacing w:line="360" w:lineRule="auto"/>
        <w:ind w:right="-847"/>
        <w:jc w:val="both"/>
        <w:rPr>
          <w:rFonts w:ascii="Palatino Linotype" w:eastAsia="Palatino Linotype" w:hAnsi="Palatino Linotype" w:cs="Palatino Linotype"/>
        </w:rPr>
      </w:pPr>
    </w:p>
    <w:sectPr w:rsidR="00AC5204" w:rsidRPr="00636BA3" w:rsidSect="00636BA3">
      <w:headerReference w:type="default" r:id="rId10"/>
      <w:footerReference w:type="default" r:id="rId11"/>
      <w:headerReference w:type="first" r:id="rId12"/>
      <w:footerReference w:type="first" r:id="rId13"/>
      <w:pgSz w:w="12240" w:h="15840"/>
      <w:pgMar w:top="2127" w:right="1041"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C1304" w14:textId="77777777" w:rsidR="00732057" w:rsidRDefault="00732057">
      <w:r>
        <w:separator/>
      </w:r>
    </w:p>
  </w:endnote>
  <w:endnote w:type="continuationSeparator" w:id="0">
    <w:p w14:paraId="17BFB9AE" w14:textId="77777777" w:rsidR="00732057" w:rsidRDefault="0073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3CEF" w14:textId="77777777" w:rsidR="00FD1DF5" w:rsidRDefault="00FD1D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862A7">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862A7">
      <w:rPr>
        <w:rFonts w:ascii="Palatino Linotype" w:eastAsia="Palatino Linotype" w:hAnsi="Palatino Linotype" w:cs="Palatino Linotype"/>
        <w:b/>
        <w:noProof/>
        <w:color w:val="000000"/>
        <w:sz w:val="22"/>
        <w:szCs w:val="22"/>
      </w:rPr>
      <w:t>48</w:t>
    </w:r>
    <w:r>
      <w:rPr>
        <w:rFonts w:ascii="Palatino Linotype" w:eastAsia="Palatino Linotype" w:hAnsi="Palatino Linotype" w:cs="Palatino Linotype"/>
        <w:b/>
        <w:color w:val="000000"/>
        <w:sz w:val="22"/>
        <w:szCs w:val="22"/>
      </w:rPr>
      <w:fldChar w:fldCharType="end"/>
    </w:r>
  </w:p>
  <w:p w14:paraId="4ECC7A2F" w14:textId="77777777" w:rsidR="00FD1DF5" w:rsidRDefault="00FD1DF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5DDD" w14:textId="77777777" w:rsidR="00FD1DF5" w:rsidRDefault="00FD1D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862A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862A7">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p w14:paraId="506E972A" w14:textId="77777777" w:rsidR="00FD1DF5" w:rsidRDefault="00FD1DF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74438" w14:textId="77777777" w:rsidR="00732057" w:rsidRDefault="00732057">
      <w:r>
        <w:separator/>
      </w:r>
    </w:p>
  </w:footnote>
  <w:footnote w:type="continuationSeparator" w:id="0">
    <w:p w14:paraId="0D2D2F79" w14:textId="77777777" w:rsidR="00732057" w:rsidRDefault="00732057">
      <w:r>
        <w:continuationSeparator/>
      </w:r>
    </w:p>
  </w:footnote>
  <w:footnote w:id="1">
    <w:p w14:paraId="1BC98DE1" w14:textId="77777777" w:rsidR="00FD1DF5" w:rsidRDefault="00FD1D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E54A018" w14:textId="77777777" w:rsidR="00FD1DF5" w:rsidRDefault="00FD1D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F8E8AC4" w14:textId="77777777" w:rsidR="00FD1DF5" w:rsidRPr="0051443D" w:rsidRDefault="00FD1DF5">
      <w:pPr>
        <w:pBdr>
          <w:top w:val="nil"/>
          <w:left w:val="nil"/>
          <w:bottom w:val="nil"/>
          <w:right w:val="nil"/>
          <w:between w:val="nil"/>
        </w:pBdr>
        <w:rPr>
          <w:rFonts w:ascii="Palatino Linotype" w:eastAsia="Calibri" w:hAnsi="Palatino Linotype" w:cs="Calibri"/>
          <w:color w:val="000000"/>
          <w:sz w:val="18"/>
          <w:szCs w:val="18"/>
        </w:rPr>
      </w:pPr>
      <w:r>
        <w:rPr>
          <w:vertAlign w:val="superscript"/>
        </w:rPr>
        <w:footnoteRef/>
      </w:r>
      <w:r>
        <w:rPr>
          <w:rFonts w:ascii="Calibri" w:eastAsia="Calibri" w:hAnsi="Calibri" w:cs="Calibri"/>
          <w:color w:val="000000"/>
          <w:sz w:val="20"/>
          <w:szCs w:val="20"/>
        </w:rPr>
        <w:t xml:space="preserve"> </w:t>
      </w:r>
      <w:r w:rsidRPr="0051443D">
        <w:rPr>
          <w:rFonts w:ascii="Palatino Linotype" w:eastAsia="Calibri" w:hAnsi="Palatino Linotype" w:cs="Calibri"/>
          <w:color w:val="000000"/>
          <w:sz w:val="18"/>
          <w:szCs w:val="18"/>
        </w:rPr>
        <w:t>Corte Interamericana de Derechos Humanos. Caso Claude Reyes y otros vs. Chile. Sentencia de 19 de septiembre de 2006. Serie C. No. 151. Párr. 86.</w:t>
      </w:r>
    </w:p>
  </w:footnote>
  <w:footnote w:id="4">
    <w:p w14:paraId="0A6E5713" w14:textId="77777777" w:rsidR="00FD1DF5" w:rsidRPr="0051443D" w:rsidRDefault="00FD1DF5">
      <w:pPr>
        <w:pBdr>
          <w:top w:val="nil"/>
          <w:left w:val="nil"/>
          <w:bottom w:val="nil"/>
          <w:right w:val="nil"/>
          <w:between w:val="nil"/>
        </w:pBdr>
        <w:rPr>
          <w:rFonts w:ascii="Palatino Linotype" w:eastAsia="Calibri" w:hAnsi="Palatino Linotype" w:cs="Calibri"/>
          <w:color w:val="000000"/>
          <w:sz w:val="18"/>
          <w:szCs w:val="18"/>
        </w:rPr>
      </w:pPr>
      <w:r w:rsidRPr="0051443D">
        <w:rPr>
          <w:rFonts w:ascii="Palatino Linotype" w:hAnsi="Palatino Linotype"/>
          <w:sz w:val="22"/>
          <w:szCs w:val="22"/>
          <w:vertAlign w:val="superscript"/>
        </w:rPr>
        <w:footnoteRef/>
      </w:r>
      <w:r w:rsidRPr="0051443D">
        <w:rPr>
          <w:rFonts w:ascii="Palatino Linotype" w:eastAsia="Calibri" w:hAnsi="Palatino Linotype" w:cs="Calibri"/>
          <w:color w:val="000000"/>
          <w:sz w:val="18"/>
          <w:szCs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FD1DF5" w14:paraId="3A0C8D78" w14:textId="77777777" w:rsidTr="00636BA3">
      <w:trPr>
        <w:trHeight w:val="138"/>
      </w:trPr>
      <w:tc>
        <w:tcPr>
          <w:tcW w:w="3544" w:type="dxa"/>
          <w:vAlign w:val="center"/>
        </w:tcPr>
        <w:p w14:paraId="4F82601A" w14:textId="40F36ECE" w:rsidR="00FD1DF5" w:rsidRPr="00636BA3" w:rsidRDefault="00FD1DF5">
          <w:pPr>
            <w:ind w:right="34"/>
            <w:jc w:val="right"/>
            <w:rPr>
              <w:rFonts w:ascii="Palatino Linotype" w:eastAsia="Palatino Linotype" w:hAnsi="Palatino Linotype" w:cs="Palatino Linotype"/>
              <w:b/>
            </w:rPr>
          </w:pPr>
          <w:r w:rsidRPr="00636BA3">
            <w:rPr>
              <w:rFonts w:ascii="Palatino Linotype" w:eastAsia="Palatino Linotype" w:hAnsi="Palatino Linotype" w:cs="Palatino Linotype"/>
              <w:b/>
            </w:rPr>
            <w:t>RECURSO DE REVISIÓN:</w:t>
          </w:r>
        </w:p>
      </w:tc>
      <w:tc>
        <w:tcPr>
          <w:tcW w:w="4251" w:type="dxa"/>
          <w:vAlign w:val="center"/>
        </w:tcPr>
        <w:p w14:paraId="57AD9A7D" w14:textId="1745A299" w:rsidR="00FD1DF5" w:rsidRPr="00636BA3" w:rsidRDefault="00FD1DF5" w:rsidP="004F3AD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01243/INFOEM/IP/RR/2026</w:t>
          </w:r>
        </w:p>
      </w:tc>
    </w:tr>
    <w:tr w:rsidR="00FD1DF5" w14:paraId="4D93E0AE" w14:textId="77777777" w:rsidTr="00636BA3">
      <w:trPr>
        <w:trHeight w:val="233"/>
      </w:trPr>
      <w:tc>
        <w:tcPr>
          <w:tcW w:w="3544" w:type="dxa"/>
          <w:vAlign w:val="center"/>
        </w:tcPr>
        <w:p w14:paraId="0E9C0931" w14:textId="77777777" w:rsidR="00FD1DF5" w:rsidRPr="00636BA3" w:rsidRDefault="00FD1DF5">
          <w:pPr>
            <w:ind w:right="34"/>
            <w:jc w:val="right"/>
            <w:rPr>
              <w:rFonts w:ascii="Palatino Linotype" w:eastAsia="Palatino Linotype" w:hAnsi="Palatino Linotype" w:cs="Palatino Linotype"/>
              <w:b/>
            </w:rPr>
          </w:pPr>
          <w:r w:rsidRPr="00636BA3">
            <w:rPr>
              <w:rFonts w:ascii="Palatino Linotype" w:eastAsia="Palatino Linotype" w:hAnsi="Palatino Linotype" w:cs="Palatino Linotype"/>
              <w:b/>
            </w:rPr>
            <w:t>SUJETO OBLIGADO:</w:t>
          </w:r>
        </w:p>
      </w:tc>
      <w:tc>
        <w:tcPr>
          <w:tcW w:w="4251" w:type="dxa"/>
          <w:vAlign w:val="center"/>
        </w:tcPr>
        <w:p w14:paraId="1319530D" w14:textId="34042747" w:rsidR="00FD1DF5" w:rsidRPr="00636BA3" w:rsidRDefault="00FD1DF5" w:rsidP="004F3AD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Ayuntamiento de Tenancingo</w:t>
          </w:r>
        </w:p>
      </w:tc>
    </w:tr>
    <w:tr w:rsidR="00FD1DF5" w14:paraId="30EA8A51" w14:textId="77777777" w:rsidTr="00636BA3">
      <w:trPr>
        <w:trHeight w:val="321"/>
      </w:trPr>
      <w:tc>
        <w:tcPr>
          <w:tcW w:w="3544" w:type="dxa"/>
          <w:vAlign w:val="center"/>
        </w:tcPr>
        <w:p w14:paraId="3D1F4D93" w14:textId="77777777" w:rsidR="00FD1DF5" w:rsidRPr="00636BA3" w:rsidRDefault="00FD1DF5">
          <w:pPr>
            <w:ind w:right="34"/>
            <w:jc w:val="right"/>
            <w:rPr>
              <w:rFonts w:ascii="Palatino Linotype" w:eastAsia="Palatino Linotype" w:hAnsi="Palatino Linotype" w:cs="Palatino Linotype"/>
              <w:b/>
            </w:rPr>
          </w:pPr>
          <w:r w:rsidRPr="00636BA3">
            <w:rPr>
              <w:rFonts w:ascii="Palatino Linotype" w:eastAsia="Palatino Linotype" w:hAnsi="Palatino Linotype" w:cs="Palatino Linotype"/>
              <w:b/>
            </w:rPr>
            <w:t>COMISIONADA PONENTE:</w:t>
          </w:r>
        </w:p>
      </w:tc>
      <w:tc>
        <w:tcPr>
          <w:tcW w:w="4251" w:type="dxa"/>
          <w:vAlign w:val="center"/>
        </w:tcPr>
        <w:p w14:paraId="74EFDC7C" w14:textId="77777777" w:rsidR="00FD1DF5" w:rsidRPr="00636BA3" w:rsidRDefault="00FD1DF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636BA3">
            <w:rPr>
              <w:rFonts w:ascii="Palatino Linotype" w:eastAsia="Palatino Linotype" w:hAnsi="Palatino Linotype" w:cs="Palatino Linotype"/>
              <w:color w:val="000000"/>
            </w:rPr>
            <w:t>María del Rosario Mejía Ayala</w:t>
          </w:r>
        </w:p>
      </w:tc>
    </w:tr>
  </w:tbl>
  <w:p w14:paraId="30C91646" w14:textId="55EEA861" w:rsidR="00FD1DF5" w:rsidRDefault="00636BA3">
    <w:pPr>
      <w:pBdr>
        <w:top w:val="nil"/>
        <w:left w:val="nil"/>
        <w:bottom w:val="nil"/>
        <w:right w:val="nil"/>
        <w:between w:val="nil"/>
      </w:pBdr>
      <w:tabs>
        <w:tab w:val="center" w:pos="4252"/>
        <w:tab w:val="right" w:pos="8504"/>
        <w:tab w:val="left" w:pos="1606"/>
      </w:tabs>
      <w:rPr>
        <w:rFonts w:ascii="Calibri" w:eastAsia="Calibri" w:hAnsi="Calibri" w:cs="Calibri"/>
        <w:color w:val="000000"/>
      </w:rPr>
    </w:pPr>
    <w:r w:rsidRPr="00636BA3">
      <w:rPr>
        <w:rFonts w:ascii="Calibri" w:eastAsia="Calibri" w:hAnsi="Calibri" w:cs="Calibri"/>
        <w:noProof/>
        <w:color w:val="000000"/>
        <w:lang w:val="es-MX"/>
      </w:rPr>
      <w:drawing>
        <wp:anchor distT="0" distB="0" distL="0" distR="0" simplePos="0" relativeHeight="251657216" behindDoc="1" locked="0" layoutInCell="1" hidden="0" allowOverlap="1" wp14:anchorId="65A88FAD" wp14:editId="562E2699">
          <wp:simplePos x="0" y="0"/>
          <wp:positionH relativeFrom="page">
            <wp:align>left</wp:align>
          </wp:positionH>
          <wp:positionV relativeFrom="margin">
            <wp:posOffset>-1472805</wp:posOffset>
          </wp:positionV>
          <wp:extent cx="7490460" cy="9753600"/>
          <wp:effectExtent l="0" t="0" r="0" b="0"/>
          <wp:wrapNone/>
          <wp:docPr id="11"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sidR="00FD1DF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41"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630"/>
      <w:gridCol w:w="4111"/>
    </w:tblGrid>
    <w:tr w:rsidR="00FD1DF5" w14:paraId="141CF125" w14:textId="77777777" w:rsidTr="00636BA3">
      <w:trPr>
        <w:trHeight w:val="138"/>
      </w:trPr>
      <w:tc>
        <w:tcPr>
          <w:tcW w:w="3630" w:type="dxa"/>
          <w:vAlign w:val="center"/>
        </w:tcPr>
        <w:p w14:paraId="7E011672" w14:textId="51D737FF" w:rsidR="00FD1DF5" w:rsidRPr="00636BA3" w:rsidRDefault="00FD1DF5">
          <w:pPr>
            <w:jc w:val="right"/>
            <w:rPr>
              <w:rFonts w:ascii="Palatino Linotype" w:eastAsia="Palatino Linotype" w:hAnsi="Palatino Linotype" w:cs="Palatino Linotype"/>
              <w:b/>
              <w:szCs w:val="22"/>
            </w:rPr>
          </w:pPr>
          <w:r w:rsidRPr="00636BA3">
            <w:rPr>
              <w:rFonts w:ascii="Palatino Linotype" w:eastAsia="Palatino Linotype" w:hAnsi="Palatino Linotype" w:cs="Palatino Linotype"/>
              <w:b/>
              <w:szCs w:val="22"/>
            </w:rPr>
            <w:t>RECURSO DE REVISIÓN:</w:t>
          </w:r>
        </w:p>
      </w:tc>
      <w:tc>
        <w:tcPr>
          <w:tcW w:w="4111" w:type="dxa"/>
          <w:vAlign w:val="center"/>
        </w:tcPr>
        <w:p w14:paraId="0AC71FD5" w14:textId="72E997BD" w:rsidR="00FD1DF5" w:rsidRPr="00636BA3" w:rsidRDefault="00FD1DF5" w:rsidP="000806AA">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636BA3">
            <w:rPr>
              <w:rFonts w:ascii="Palatino Linotype" w:eastAsia="Palatino Linotype" w:hAnsi="Palatino Linotype" w:cs="Palatino Linotype"/>
              <w:color w:val="000000"/>
              <w:szCs w:val="22"/>
            </w:rPr>
            <w:t>01243/INFOEM/IP/RR/2026</w:t>
          </w:r>
        </w:p>
      </w:tc>
    </w:tr>
    <w:tr w:rsidR="00FD1DF5" w14:paraId="5781A63E" w14:textId="77777777" w:rsidTr="00636BA3">
      <w:trPr>
        <w:trHeight w:val="233"/>
      </w:trPr>
      <w:tc>
        <w:tcPr>
          <w:tcW w:w="3630" w:type="dxa"/>
          <w:vAlign w:val="center"/>
        </w:tcPr>
        <w:p w14:paraId="355BC5D9" w14:textId="77777777" w:rsidR="00FD1DF5" w:rsidRPr="00636BA3" w:rsidRDefault="00FD1DF5">
          <w:pPr>
            <w:jc w:val="right"/>
            <w:rPr>
              <w:rFonts w:ascii="Palatino Linotype" w:eastAsia="Palatino Linotype" w:hAnsi="Palatino Linotype" w:cs="Palatino Linotype"/>
              <w:b/>
              <w:szCs w:val="22"/>
            </w:rPr>
          </w:pPr>
          <w:r w:rsidRPr="00636BA3">
            <w:rPr>
              <w:rFonts w:ascii="Palatino Linotype" w:eastAsia="Palatino Linotype" w:hAnsi="Palatino Linotype" w:cs="Palatino Linotype"/>
              <w:b/>
              <w:szCs w:val="22"/>
            </w:rPr>
            <w:t>RECURRENTE:</w:t>
          </w:r>
        </w:p>
      </w:tc>
      <w:tc>
        <w:tcPr>
          <w:tcW w:w="4111" w:type="dxa"/>
        </w:tcPr>
        <w:p w14:paraId="1CC1F285" w14:textId="688358E8" w:rsidR="00FD1DF5" w:rsidRPr="00636BA3" w:rsidRDefault="00B862A7">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XXXX</w:t>
          </w:r>
        </w:p>
      </w:tc>
    </w:tr>
    <w:tr w:rsidR="00FD1DF5" w14:paraId="09772625" w14:textId="77777777" w:rsidTr="00636BA3">
      <w:trPr>
        <w:trHeight w:val="321"/>
      </w:trPr>
      <w:tc>
        <w:tcPr>
          <w:tcW w:w="3630" w:type="dxa"/>
          <w:vAlign w:val="center"/>
        </w:tcPr>
        <w:p w14:paraId="23D36EC5" w14:textId="77777777" w:rsidR="00FD1DF5" w:rsidRPr="00636BA3" w:rsidRDefault="00FD1DF5">
          <w:pPr>
            <w:jc w:val="right"/>
            <w:rPr>
              <w:rFonts w:ascii="Palatino Linotype" w:eastAsia="Palatino Linotype" w:hAnsi="Palatino Linotype" w:cs="Palatino Linotype"/>
              <w:b/>
              <w:szCs w:val="22"/>
            </w:rPr>
          </w:pPr>
          <w:r w:rsidRPr="00636BA3">
            <w:rPr>
              <w:rFonts w:ascii="Palatino Linotype" w:eastAsia="Palatino Linotype" w:hAnsi="Palatino Linotype" w:cs="Palatino Linotype"/>
              <w:b/>
              <w:szCs w:val="22"/>
            </w:rPr>
            <w:t>SUJETO OBLIGADO:</w:t>
          </w:r>
        </w:p>
      </w:tc>
      <w:tc>
        <w:tcPr>
          <w:tcW w:w="4111" w:type="dxa"/>
          <w:vAlign w:val="center"/>
        </w:tcPr>
        <w:p w14:paraId="014D31AB" w14:textId="30983E98" w:rsidR="00FD1DF5" w:rsidRPr="00636BA3" w:rsidRDefault="00FD1DF5" w:rsidP="004F3AD5">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636BA3">
            <w:rPr>
              <w:rFonts w:ascii="Palatino Linotype" w:eastAsia="Palatino Linotype" w:hAnsi="Palatino Linotype" w:cs="Palatino Linotype"/>
              <w:color w:val="000000"/>
              <w:szCs w:val="22"/>
            </w:rPr>
            <w:t>Ayuntamiento de Tenancingo</w:t>
          </w:r>
        </w:p>
      </w:tc>
    </w:tr>
    <w:tr w:rsidR="00FD1DF5" w14:paraId="16DBD1C8" w14:textId="77777777" w:rsidTr="00636BA3">
      <w:trPr>
        <w:trHeight w:val="321"/>
      </w:trPr>
      <w:tc>
        <w:tcPr>
          <w:tcW w:w="3630" w:type="dxa"/>
          <w:vAlign w:val="center"/>
        </w:tcPr>
        <w:p w14:paraId="3AFF15B0" w14:textId="77777777" w:rsidR="00FD1DF5" w:rsidRPr="00636BA3" w:rsidRDefault="00FD1DF5">
          <w:pPr>
            <w:jc w:val="right"/>
            <w:rPr>
              <w:rFonts w:ascii="Palatino Linotype" w:eastAsia="Palatino Linotype" w:hAnsi="Palatino Linotype" w:cs="Palatino Linotype"/>
              <w:b/>
              <w:szCs w:val="22"/>
            </w:rPr>
          </w:pPr>
          <w:r w:rsidRPr="00636BA3">
            <w:rPr>
              <w:rFonts w:ascii="Palatino Linotype" w:eastAsia="Palatino Linotype" w:hAnsi="Palatino Linotype" w:cs="Palatino Linotype"/>
              <w:b/>
              <w:szCs w:val="22"/>
            </w:rPr>
            <w:t>COMISIONADA PONENTE:</w:t>
          </w:r>
        </w:p>
      </w:tc>
      <w:tc>
        <w:tcPr>
          <w:tcW w:w="4111" w:type="dxa"/>
          <w:vAlign w:val="center"/>
        </w:tcPr>
        <w:p w14:paraId="66EFC169" w14:textId="77777777" w:rsidR="00FD1DF5" w:rsidRPr="00636BA3" w:rsidRDefault="00FD1DF5">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636BA3">
            <w:rPr>
              <w:rFonts w:ascii="Palatino Linotype" w:eastAsia="Palatino Linotype" w:hAnsi="Palatino Linotype" w:cs="Palatino Linotype"/>
              <w:color w:val="000000"/>
              <w:szCs w:val="22"/>
            </w:rPr>
            <w:t>María del Rosario Mejía Ayala</w:t>
          </w:r>
        </w:p>
      </w:tc>
    </w:tr>
  </w:tbl>
  <w:p w14:paraId="0A0BAA12" w14:textId="488C21E1" w:rsidR="00FD1DF5" w:rsidRDefault="00732057">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w14:anchorId="2DC5E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8pt;margin-top:-128.9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44"/>
    <w:multiLevelType w:val="multilevel"/>
    <w:tmpl w:val="1F2C45EC"/>
    <w:lvl w:ilvl="0">
      <w:start w:val="98"/>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 w15:restartNumberingAfterBreak="0">
    <w:nsid w:val="15BC1406"/>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305AE8"/>
    <w:multiLevelType w:val="multilevel"/>
    <w:tmpl w:val="3F3AE550"/>
    <w:lvl w:ilvl="0">
      <w:start w:val="36"/>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4097B"/>
    <w:multiLevelType w:val="multilevel"/>
    <w:tmpl w:val="EFF2ADC0"/>
    <w:lvl w:ilvl="0">
      <w:start w:val="6"/>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51D44"/>
    <w:multiLevelType w:val="hybridMultilevel"/>
    <w:tmpl w:val="E20C7A52"/>
    <w:lvl w:ilvl="0" w:tplc="B2EA4422">
      <w:start w:val="37"/>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E812E9"/>
    <w:multiLevelType w:val="hybridMultilevel"/>
    <w:tmpl w:val="A9186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8E4824"/>
    <w:multiLevelType w:val="multilevel"/>
    <w:tmpl w:val="06B467FE"/>
    <w:lvl w:ilvl="0">
      <w:start w:val="63"/>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0" w15:restartNumberingAfterBreak="0">
    <w:nsid w:val="3F7B1828"/>
    <w:multiLevelType w:val="multilevel"/>
    <w:tmpl w:val="BB6213F2"/>
    <w:lvl w:ilvl="0">
      <w:start w:val="40"/>
      <w:numFmt w:val="decimal"/>
      <w:lvlText w:val="%1."/>
      <w:lvlJc w:val="left"/>
      <w:pPr>
        <w:ind w:left="360" w:hanging="360"/>
      </w:pPr>
      <w:rPr>
        <w:rFonts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E32468"/>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335B1C"/>
    <w:multiLevelType w:val="multilevel"/>
    <w:tmpl w:val="4A0E50E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1"/>
      <w:numFmt w:val="decimal"/>
      <w:lvlText w:val="%4."/>
      <w:lvlJc w:val="left"/>
      <w:pPr>
        <w:ind w:left="1211"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2238CB"/>
    <w:multiLevelType w:val="hybridMultilevel"/>
    <w:tmpl w:val="CD3E5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6531640B"/>
    <w:multiLevelType w:val="multilevel"/>
    <w:tmpl w:val="7AEA02A2"/>
    <w:lvl w:ilvl="0">
      <w:start w:val="33"/>
      <w:numFmt w:val="decimal"/>
      <w:lvlText w:val="%1."/>
      <w:lvlJc w:val="left"/>
      <w:pPr>
        <w:ind w:left="360" w:hanging="360"/>
      </w:pPr>
      <w:rPr>
        <w:rFonts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9773728"/>
    <w:multiLevelType w:val="hybridMultilevel"/>
    <w:tmpl w:val="793A1DCC"/>
    <w:lvl w:ilvl="0" w:tplc="8E420F36">
      <w:start w:val="27"/>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930CEF"/>
    <w:multiLevelType w:val="hybridMultilevel"/>
    <w:tmpl w:val="CC7E9AE0"/>
    <w:lvl w:ilvl="0" w:tplc="7F72A71E">
      <w:start w:val="10"/>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3144" w:hanging="360"/>
      </w:pPr>
    </w:lvl>
    <w:lvl w:ilvl="2" w:tplc="080A001B" w:tentative="1">
      <w:start w:val="1"/>
      <w:numFmt w:val="lowerRoman"/>
      <w:lvlText w:val="%3."/>
      <w:lvlJc w:val="right"/>
      <w:pPr>
        <w:ind w:left="3864" w:hanging="180"/>
      </w:pPr>
    </w:lvl>
    <w:lvl w:ilvl="3" w:tplc="080A000F" w:tentative="1">
      <w:start w:val="1"/>
      <w:numFmt w:val="decimal"/>
      <w:lvlText w:val="%4."/>
      <w:lvlJc w:val="left"/>
      <w:pPr>
        <w:ind w:left="4584" w:hanging="360"/>
      </w:pPr>
    </w:lvl>
    <w:lvl w:ilvl="4" w:tplc="080A0019" w:tentative="1">
      <w:start w:val="1"/>
      <w:numFmt w:val="lowerLetter"/>
      <w:lvlText w:val="%5."/>
      <w:lvlJc w:val="left"/>
      <w:pPr>
        <w:ind w:left="5304" w:hanging="360"/>
      </w:pPr>
    </w:lvl>
    <w:lvl w:ilvl="5" w:tplc="080A001B" w:tentative="1">
      <w:start w:val="1"/>
      <w:numFmt w:val="lowerRoman"/>
      <w:lvlText w:val="%6."/>
      <w:lvlJc w:val="right"/>
      <w:pPr>
        <w:ind w:left="6024" w:hanging="180"/>
      </w:pPr>
    </w:lvl>
    <w:lvl w:ilvl="6" w:tplc="080A000F" w:tentative="1">
      <w:start w:val="1"/>
      <w:numFmt w:val="decimal"/>
      <w:lvlText w:val="%7."/>
      <w:lvlJc w:val="left"/>
      <w:pPr>
        <w:ind w:left="6744" w:hanging="360"/>
      </w:pPr>
    </w:lvl>
    <w:lvl w:ilvl="7" w:tplc="080A0019" w:tentative="1">
      <w:start w:val="1"/>
      <w:numFmt w:val="lowerLetter"/>
      <w:lvlText w:val="%8."/>
      <w:lvlJc w:val="left"/>
      <w:pPr>
        <w:ind w:left="7464" w:hanging="360"/>
      </w:pPr>
    </w:lvl>
    <w:lvl w:ilvl="8" w:tplc="080A001B" w:tentative="1">
      <w:start w:val="1"/>
      <w:numFmt w:val="lowerRoman"/>
      <w:lvlText w:val="%9."/>
      <w:lvlJc w:val="right"/>
      <w:pPr>
        <w:ind w:left="8184" w:hanging="180"/>
      </w:pPr>
    </w:lvl>
  </w:abstractNum>
  <w:abstractNum w:abstractNumId="18" w15:restartNumberingAfterBreak="0">
    <w:nsid w:val="6B5F76C1"/>
    <w:multiLevelType w:val="multilevel"/>
    <w:tmpl w:val="DEE21E0A"/>
    <w:lvl w:ilvl="0">
      <w:start w:val="65"/>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8A5C7A"/>
    <w:multiLevelType w:val="multilevel"/>
    <w:tmpl w:val="95CAE21A"/>
    <w:lvl w:ilvl="0">
      <w:start w:val="3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48553ED"/>
    <w:multiLevelType w:val="multilevel"/>
    <w:tmpl w:val="4C4ED7D0"/>
    <w:lvl w:ilvl="0">
      <w:start w:val="57"/>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
  </w:num>
  <w:num w:numId="3">
    <w:abstractNumId w:val="8"/>
  </w:num>
  <w:num w:numId="4">
    <w:abstractNumId w:val="13"/>
  </w:num>
  <w:num w:numId="5">
    <w:abstractNumId w:val="4"/>
  </w:num>
  <w:num w:numId="6">
    <w:abstractNumId w:val="21"/>
  </w:num>
  <w:num w:numId="7">
    <w:abstractNumId w:val="19"/>
  </w:num>
  <w:num w:numId="8">
    <w:abstractNumId w:val="17"/>
  </w:num>
  <w:num w:numId="9">
    <w:abstractNumId w:val="12"/>
  </w:num>
  <w:num w:numId="10">
    <w:abstractNumId w:val="7"/>
  </w:num>
  <w:num w:numId="11">
    <w:abstractNumId w:val="16"/>
  </w:num>
  <w:num w:numId="12">
    <w:abstractNumId w:val="1"/>
  </w:num>
  <w:num w:numId="13">
    <w:abstractNumId w:val="15"/>
  </w:num>
  <w:num w:numId="14">
    <w:abstractNumId w:val="6"/>
  </w:num>
  <w:num w:numId="15">
    <w:abstractNumId w:val="20"/>
  </w:num>
  <w:num w:numId="16">
    <w:abstractNumId w:val="5"/>
  </w:num>
  <w:num w:numId="17">
    <w:abstractNumId w:val="9"/>
  </w:num>
  <w:num w:numId="18">
    <w:abstractNumId w:val="0"/>
  </w:num>
  <w:num w:numId="19">
    <w:abstractNumId w:val="18"/>
  </w:num>
  <w:num w:numId="20">
    <w:abstractNumId w:val="2"/>
  </w:num>
  <w:num w:numId="21">
    <w:abstractNumId w:val="11"/>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06E1"/>
    <w:rsid w:val="00063F13"/>
    <w:rsid w:val="00070263"/>
    <w:rsid w:val="000806AA"/>
    <w:rsid w:val="000948EB"/>
    <w:rsid w:val="000B1963"/>
    <w:rsid w:val="000B2E7C"/>
    <w:rsid w:val="000B38F7"/>
    <w:rsid w:val="000C6095"/>
    <w:rsid w:val="000F53D0"/>
    <w:rsid w:val="001215FA"/>
    <w:rsid w:val="0012445B"/>
    <w:rsid w:val="00124BE5"/>
    <w:rsid w:val="00125573"/>
    <w:rsid w:val="0016468F"/>
    <w:rsid w:val="00177129"/>
    <w:rsid w:val="0018366D"/>
    <w:rsid w:val="00191752"/>
    <w:rsid w:val="0019641B"/>
    <w:rsid w:val="001C7EC8"/>
    <w:rsid w:val="001D3D8B"/>
    <w:rsid w:val="001D53DE"/>
    <w:rsid w:val="001E4BBF"/>
    <w:rsid w:val="001E6ADC"/>
    <w:rsid w:val="002536E0"/>
    <w:rsid w:val="002821D1"/>
    <w:rsid w:val="002A31B7"/>
    <w:rsid w:val="002A78CA"/>
    <w:rsid w:val="002A7E12"/>
    <w:rsid w:val="002E33F0"/>
    <w:rsid w:val="0031639C"/>
    <w:rsid w:val="00326FEF"/>
    <w:rsid w:val="00341D1F"/>
    <w:rsid w:val="0034535E"/>
    <w:rsid w:val="00357CF4"/>
    <w:rsid w:val="003704AB"/>
    <w:rsid w:val="0037283E"/>
    <w:rsid w:val="00373140"/>
    <w:rsid w:val="00373E25"/>
    <w:rsid w:val="003A7CB3"/>
    <w:rsid w:val="003B4FED"/>
    <w:rsid w:val="003D6E6F"/>
    <w:rsid w:val="003D7A21"/>
    <w:rsid w:val="004012BA"/>
    <w:rsid w:val="004137D5"/>
    <w:rsid w:val="004259D2"/>
    <w:rsid w:val="00441172"/>
    <w:rsid w:val="00453551"/>
    <w:rsid w:val="00460C0A"/>
    <w:rsid w:val="00461406"/>
    <w:rsid w:val="0049044E"/>
    <w:rsid w:val="004A76B5"/>
    <w:rsid w:val="004B0772"/>
    <w:rsid w:val="004B0D56"/>
    <w:rsid w:val="004B4CA5"/>
    <w:rsid w:val="004B61F1"/>
    <w:rsid w:val="004B7E2E"/>
    <w:rsid w:val="004D6CC9"/>
    <w:rsid w:val="004D7CEA"/>
    <w:rsid w:val="004F3014"/>
    <w:rsid w:val="004F3AD5"/>
    <w:rsid w:val="004F6BAE"/>
    <w:rsid w:val="0051443D"/>
    <w:rsid w:val="00523B5A"/>
    <w:rsid w:val="00526C18"/>
    <w:rsid w:val="00531D51"/>
    <w:rsid w:val="005366F2"/>
    <w:rsid w:val="005A74CF"/>
    <w:rsid w:val="005B2650"/>
    <w:rsid w:val="005B4DBD"/>
    <w:rsid w:val="005C329A"/>
    <w:rsid w:val="005C7971"/>
    <w:rsid w:val="005D4A25"/>
    <w:rsid w:val="005D590A"/>
    <w:rsid w:val="005D796D"/>
    <w:rsid w:val="005E1870"/>
    <w:rsid w:val="005F65C8"/>
    <w:rsid w:val="00616101"/>
    <w:rsid w:val="00636BA3"/>
    <w:rsid w:val="00640A50"/>
    <w:rsid w:val="00652896"/>
    <w:rsid w:val="006750E3"/>
    <w:rsid w:val="006D0D04"/>
    <w:rsid w:val="006F7202"/>
    <w:rsid w:val="00704FEF"/>
    <w:rsid w:val="00713E9D"/>
    <w:rsid w:val="007202F3"/>
    <w:rsid w:val="00732057"/>
    <w:rsid w:val="00744A2B"/>
    <w:rsid w:val="007624B9"/>
    <w:rsid w:val="00782764"/>
    <w:rsid w:val="007A40B2"/>
    <w:rsid w:val="007C5EDD"/>
    <w:rsid w:val="0080192A"/>
    <w:rsid w:val="00807F3A"/>
    <w:rsid w:val="00813624"/>
    <w:rsid w:val="00817E4B"/>
    <w:rsid w:val="00830F4D"/>
    <w:rsid w:val="008335DC"/>
    <w:rsid w:val="00860C17"/>
    <w:rsid w:val="008B0583"/>
    <w:rsid w:val="008C4556"/>
    <w:rsid w:val="008D2777"/>
    <w:rsid w:val="00933C72"/>
    <w:rsid w:val="00975139"/>
    <w:rsid w:val="009863A8"/>
    <w:rsid w:val="00993832"/>
    <w:rsid w:val="00994733"/>
    <w:rsid w:val="00995AA6"/>
    <w:rsid w:val="0099753A"/>
    <w:rsid w:val="009A0F94"/>
    <w:rsid w:val="009C133F"/>
    <w:rsid w:val="009D1FF3"/>
    <w:rsid w:val="009E3380"/>
    <w:rsid w:val="009E4BA7"/>
    <w:rsid w:val="009E6133"/>
    <w:rsid w:val="00A1166F"/>
    <w:rsid w:val="00A346FC"/>
    <w:rsid w:val="00A5202A"/>
    <w:rsid w:val="00AA23CE"/>
    <w:rsid w:val="00AB63C1"/>
    <w:rsid w:val="00AC5204"/>
    <w:rsid w:val="00AE73D6"/>
    <w:rsid w:val="00AF3F48"/>
    <w:rsid w:val="00B003D8"/>
    <w:rsid w:val="00B012E5"/>
    <w:rsid w:val="00B20060"/>
    <w:rsid w:val="00B31742"/>
    <w:rsid w:val="00B437CB"/>
    <w:rsid w:val="00B54C5B"/>
    <w:rsid w:val="00B6050E"/>
    <w:rsid w:val="00B6359A"/>
    <w:rsid w:val="00B72293"/>
    <w:rsid w:val="00B74C5B"/>
    <w:rsid w:val="00B74F0B"/>
    <w:rsid w:val="00B862A7"/>
    <w:rsid w:val="00BD13B9"/>
    <w:rsid w:val="00BE4E7A"/>
    <w:rsid w:val="00C074F9"/>
    <w:rsid w:val="00C3720F"/>
    <w:rsid w:val="00C47F2D"/>
    <w:rsid w:val="00C50E58"/>
    <w:rsid w:val="00C6602B"/>
    <w:rsid w:val="00C7327E"/>
    <w:rsid w:val="00C8189B"/>
    <w:rsid w:val="00C8293E"/>
    <w:rsid w:val="00C92F34"/>
    <w:rsid w:val="00C95DEF"/>
    <w:rsid w:val="00CA3D2F"/>
    <w:rsid w:val="00CC63F1"/>
    <w:rsid w:val="00D178E7"/>
    <w:rsid w:val="00D47F25"/>
    <w:rsid w:val="00D529CB"/>
    <w:rsid w:val="00D60A6C"/>
    <w:rsid w:val="00D61EB3"/>
    <w:rsid w:val="00D74E5B"/>
    <w:rsid w:val="00D87FC0"/>
    <w:rsid w:val="00DA23B3"/>
    <w:rsid w:val="00DA337A"/>
    <w:rsid w:val="00DA60CE"/>
    <w:rsid w:val="00DD364C"/>
    <w:rsid w:val="00E12D9E"/>
    <w:rsid w:val="00E14F02"/>
    <w:rsid w:val="00E2693E"/>
    <w:rsid w:val="00E276CB"/>
    <w:rsid w:val="00E35FDA"/>
    <w:rsid w:val="00E757DF"/>
    <w:rsid w:val="00E82476"/>
    <w:rsid w:val="00E848C1"/>
    <w:rsid w:val="00E90635"/>
    <w:rsid w:val="00EA63CD"/>
    <w:rsid w:val="00EC0FAE"/>
    <w:rsid w:val="00ED6508"/>
    <w:rsid w:val="00EE74F8"/>
    <w:rsid w:val="00EE7BE9"/>
    <w:rsid w:val="00F1093A"/>
    <w:rsid w:val="00F53553"/>
    <w:rsid w:val="00F77AB6"/>
    <w:rsid w:val="00F82CE0"/>
    <w:rsid w:val="00F91D1D"/>
    <w:rsid w:val="00FD1DF5"/>
    <w:rsid w:val="00FD2006"/>
    <w:rsid w:val="00FE4356"/>
    <w:rsid w:val="00FE75D3"/>
    <w:rsid w:val="00FF5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A0012"/>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 w:type="character" w:customStyle="1" w:styleId="UnresolvedMention">
    <w:name w:val="Unresolved Mention"/>
    <w:basedOn w:val="Fuentedeprrafopredeter"/>
    <w:uiPriority w:val="99"/>
    <w:semiHidden/>
    <w:unhideWhenUsed/>
    <w:rsid w:val="00AE73D6"/>
    <w:rPr>
      <w:color w:val="605E5C"/>
      <w:shd w:val="clear" w:color="auto" w:fill="E1DFDD"/>
    </w:rPr>
  </w:style>
  <w:style w:type="table" w:styleId="Tabladecuadrcula1clara-nfasis1">
    <w:name w:val="Grid Table 1 Light Accent 1"/>
    <w:basedOn w:val="Tablanormal"/>
    <w:uiPriority w:val="46"/>
    <w:rsid w:val="00713E9D"/>
    <w:rPr>
      <w:sz w:val="20"/>
      <w:szCs w:val="20"/>
      <w:lang w:val="es-MX"/>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rsid w:val="00460C0A"/>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9068FE-BD52-4959-B460-AA846E31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48</Pages>
  <Words>11119</Words>
  <Characters>61156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8</cp:revision>
  <dcterms:created xsi:type="dcterms:W3CDTF">2026-04-16T15:06:00Z</dcterms:created>
  <dcterms:modified xsi:type="dcterms:W3CDTF">2026-04-30T18:58:00Z</dcterms:modified>
</cp:coreProperties>
</file>