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780931">
        <w:rPr>
          <w:rFonts w:ascii="Palatino Linotype" w:eastAsia="Palatino Linotype" w:hAnsi="Palatino Linotype" w:cs="Palatino Linotype"/>
          <w:color w:val="000000"/>
          <w:sz w:val="24"/>
          <w:szCs w:val="24"/>
        </w:rPr>
        <w:t>veinticinco</w:t>
      </w:r>
      <w:r w:rsidR="00C72DE0">
        <w:rPr>
          <w:rFonts w:ascii="Palatino Linotype" w:eastAsia="Palatino Linotype" w:hAnsi="Palatino Linotype" w:cs="Palatino Linotype"/>
          <w:color w:val="000000"/>
          <w:sz w:val="24"/>
          <w:szCs w:val="24"/>
        </w:rPr>
        <w:t xml:space="preserve"> de </w:t>
      </w:r>
      <w:r w:rsidR="00CF5FC5">
        <w:rPr>
          <w:rFonts w:ascii="Palatino Linotype" w:eastAsia="Palatino Linotype" w:hAnsi="Palatino Linotype" w:cs="Palatino Linotype"/>
          <w:color w:val="000000"/>
          <w:sz w:val="24"/>
          <w:szCs w:val="24"/>
        </w:rPr>
        <w:t>marzo</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22A99">
        <w:rPr>
          <w:rFonts w:ascii="Palatino Linotype" w:eastAsia="Palatino Linotype" w:hAnsi="Palatino Linotype" w:cs="Palatino Linotype"/>
          <w:b/>
          <w:sz w:val="24"/>
          <w:szCs w:val="24"/>
        </w:rPr>
        <w:t>2743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CB10C1">
        <w:rPr>
          <w:rFonts w:ascii="Palatino Linotype" w:eastAsia="Palatino Linotype" w:hAnsi="Palatino Linotype" w:cs="Palatino Linotype"/>
          <w:b/>
          <w:sz w:val="24"/>
        </w:rPr>
        <w:t>una persona que no proporcionó datos de identificación</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CB10C1">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22A99">
        <w:rPr>
          <w:rFonts w:ascii="Palatino Linotype" w:eastAsia="Palatino Linotype" w:hAnsi="Palatino Linotype" w:cs="Palatino Linotype"/>
          <w:b/>
          <w:color w:val="000000"/>
          <w:sz w:val="24"/>
          <w:szCs w:val="24"/>
        </w:rPr>
        <w:t>veinticinco</w:t>
      </w:r>
      <w:r w:rsidR="00450FAA">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313A16">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22A99">
        <w:rPr>
          <w:rFonts w:ascii="Palatino Linotype" w:eastAsia="Palatino Linotype" w:hAnsi="Palatino Linotype" w:cs="Palatino Linotype"/>
          <w:b/>
          <w:color w:val="000000"/>
          <w:sz w:val="24"/>
          <w:szCs w:val="24"/>
        </w:rPr>
        <w:t>0514</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780931">
        <w:rPr>
          <w:rFonts w:ascii="Palatino Linotype" w:eastAsia="Palatino Linotype" w:hAnsi="Palatino Linotype" w:cs="Palatino Linotype"/>
          <w:color w:val="000000"/>
          <w:sz w:val="24"/>
          <w:szCs w:val="24"/>
        </w:rPr>
        <w:t xml:space="preserve">, </w:t>
      </w:r>
      <w:r w:rsidR="004B4F04">
        <w:rPr>
          <w:rFonts w:ascii="Palatino Linotype" w:eastAsia="Palatino Linotype" w:hAnsi="Palatino Linotype" w:cs="Palatino Linotype"/>
          <w:color w:val="000000"/>
          <w:sz w:val="24"/>
          <w:szCs w:val="24"/>
        </w:rPr>
        <w:t xml:space="preserve">misma que se tuvo por presentada el veintiséis de enero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22A9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0514/TEPOTZOT/IP/2026</w:t>
      </w:r>
      <w:r w:rsidR="00656D21" w:rsidRPr="00463865">
        <w:rPr>
          <w:rFonts w:ascii="Palatino Linotype" w:eastAsia="Palatino Linotype" w:hAnsi="Palatino Linotype" w:cs="Palatino Linotype"/>
          <w:b/>
          <w:color w:val="000000"/>
          <w:sz w:val="24"/>
          <w:szCs w:val="24"/>
        </w:rPr>
        <w:t>:</w:t>
      </w:r>
    </w:p>
    <w:p w:rsidR="009A0E57" w:rsidRPr="00822A9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22A99">
        <w:rPr>
          <w:rFonts w:ascii="Palatino Linotype" w:eastAsia="Palatino Linotype" w:hAnsi="Palatino Linotype" w:cs="Palatino Linotype"/>
          <w:i/>
          <w:color w:val="000000"/>
          <w:sz w:val="24"/>
          <w:szCs w:val="24"/>
        </w:rPr>
        <w:t>“</w:t>
      </w:r>
      <w:r w:rsidR="00822A99" w:rsidRPr="00822A99">
        <w:rPr>
          <w:rFonts w:ascii="Palatino Linotype" w:hAnsi="Palatino Linotype"/>
          <w:i/>
          <w:color w:val="000000"/>
          <w:sz w:val="24"/>
          <w:szCs w:val="24"/>
        </w:rPr>
        <w:t>Los resultados de las evaluaciones que haya hecho la unidad de información, planeación, programación y evaluación en el 2025.</w:t>
      </w:r>
      <w:r w:rsidR="00FC3C5B" w:rsidRPr="00822A99">
        <w:rPr>
          <w:rFonts w:ascii="Palatino Linotype" w:hAnsi="Palatino Linotype"/>
          <w:i/>
          <w:color w:val="000000"/>
          <w:sz w:val="24"/>
          <w:szCs w:val="24"/>
        </w:rPr>
        <w:t xml:space="preserve">” </w:t>
      </w:r>
      <w:r w:rsidR="003B3AF6" w:rsidRPr="00822A99">
        <w:rPr>
          <w:rFonts w:ascii="Palatino Linotype" w:hAnsi="Palatino Linotype"/>
          <w:i/>
          <w:color w:val="000000"/>
          <w:sz w:val="24"/>
          <w:szCs w:val="24"/>
        </w:rPr>
        <w:t>(</w:t>
      </w:r>
      <w:r w:rsidRPr="00822A99">
        <w:rPr>
          <w:rFonts w:ascii="Palatino Linotype" w:eastAsia="Palatino Linotype" w:hAnsi="Palatino Linotype" w:cs="Palatino Linotype"/>
          <w:i/>
          <w:color w:val="000000"/>
          <w:sz w:val="24"/>
          <w:szCs w:val="24"/>
        </w:rPr>
        <w:t>Sic)</w:t>
      </w:r>
    </w:p>
    <w:p w:rsidR="00A66C55" w:rsidRP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666601" w:rsidRDefault="000E16F8" w:rsidP="00666601">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CB10C1">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CB10C1">
        <w:rPr>
          <w:rFonts w:ascii="Palatino Linotype" w:eastAsia="Palatino Linotype" w:hAnsi="Palatino Linotype" w:cs="Palatino Linotype"/>
          <w:b/>
          <w:color w:val="000000"/>
          <w:sz w:val="24"/>
          <w:szCs w:val="24"/>
        </w:rPr>
        <w:t>veintiséis</w:t>
      </w:r>
      <w:r w:rsidR="00654638">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de febrero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22A99">
        <w:rPr>
          <w:rFonts w:ascii="Palatino Linotype" w:eastAsia="Palatino Linotype" w:hAnsi="Palatino Linotype" w:cs="Palatino Linotype"/>
          <w:b/>
          <w:sz w:val="24"/>
          <w:szCs w:val="24"/>
        </w:rPr>
        <w:t>2743</w:t>
      </w:r>
      <w:r w:rsidR="002A34A1" w:rsidRPr="00272E67">
        <w:rPr>
          <w:rFonts w:ascii="Palatino Linotype" w:eastAsia="Palatino Linotype" w:hAnsi="Palatino Linotype" w:cs="Palatino Linotype"/>
          <w:b/>
          <w:sz w:val="24"/>
          <w:szCs w:val="24"/>
        </w:rPr>
        <w:t>/INFOEM/IP/RR/2026</w:t>
      </w:r>
      <w:r w:rsidR="00061A9C" w:rsidRPr="00272E67">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CB10C1" w:rsidRDefault="00331433" w:rsidP="006B375B">
      <w:pPr>
        <w:ind w:left="633"/>
        <w:jc w:val="both"/>
        <w:rPr>
          <w:rFonts w:ascii="Palatino Linotype" w:eastAsia="Times New Roman" w:hAnsi="Palatino Linotype" w:cs="Times New Roman"/>
          <w:i/>
          <w:sz w:val="24"/>
          <w:szCs w:val="24"/>
          <w:lang w:val="es-MX"/>
        </w:rPr>
      </w:pPr>
      <w:r w:rsidRPr="00CB10C1">
        <w:rPr>
          <w:rFonts w:ascii="Palatino Linotype" w:eastAsia="Palatino Linotype" w:hAnsi="Palatino Linotype" w:cs="Palatino Linotype"/>
          <w:i/>
          <w:color w:val="000000"/>
          <w:sz w:val="24"/>
          <w:szCs w:val="24"/>
        </w:rPr>
        <w:t>“</w:t>
      </w:r>
      <w:r w:rsidR="00CB10C1" w:rsidRPr="00CB10C1">
        <w:rPr>
          <w:rFonts w:ascii="Palatino Linotype" w:hAnsi="Palatino Linotype"/>
          <w:i/>
          <w:color w:val="000000"/>
          <w:sz w:val="24"/>
          <w:szCs w:val="24"/>
        </w:rPr>
        <w:t>La falta de respuesta a una solicitud de acceso a la información</w:t>
      </w:r>
      <w:r w:rsidR="00780F92" w:rsidRPr="00CB10C1">
        <w:rPr>
          <w:rFonts w:ascii="Palatino Linotype" w:hAnsi="Palatino Linotype"/>
          <w:i/>
          <w:color w:val="000000"/>
          <w:sz w:val="24"/>
          <w:szCs w:val="24"/>
        </w:rPr>
        <w:t xml:space="preserve">.” </w:t>
      </w:r>
      <w:r w:rsidR="009D2402" w:rsidRPr="00CB10C1">
        <w:rPr>
          <w:rFonts w:ascii="Palatino Linotype" w:hAnsi="Palatino Linotype"/>
          <w:i/>
          <w:color w:val="000000"/>
          <w:sz w:val="24"/>
          <w:szCs w:val="24"/>
        </w:rPr>
        <w:t>(</w:t>
      </w:r>
      <w:r w:rsidRPr="00CB10C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8F132A" w:rsidRPr="00CB10C1" w:rsidRDefault="00CB10C1" w:rsidP="008F132A">
      <w:pPr>
        <w:pStyle w:val="Prrafodelista"/>
        <w:ind w:left="720"/>
        <w:jc w:val="both"/>
        <w:rPr>
          <w:rFonts w:ascii="Palatino Linotype" w:hAnsi="Palatino Linotype"/>
          <w:i/>
          <w:lang w:val="es-MX"/>
        </w:rPr>
      </w:pPr>
      <w:r w:rsidRPr="00CB10C1">
        <w:rPr>
          <w:rFonts w:ascii="Palatino Linotype" w:hAnsi="Palatino Linotype"/>
          <w:i/>
          <w:color w:val="000000"/>
        </w:rPr>
        <w:t>“La falta de respuesta a una solicitud de acceso a la información.</w:t>
      </w:r>
      <w:r w:rsidR="008F132A" w:rsidRPr="00CB10C1">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780931">
        <w:rPr>
          <w:rFonts w:ascii="Palatino Linotype" w:eastAsia="Palatino Linotype" w:hAnsi="Palatino Linotype" w:cs="Palatino Linotype"/>
          <w:b/>
          <w:color w:val="000000"/>
          <w:sz w:val="24"/>
          <w:szCs w:val="24"/>
        </w:rPr>
        <w:t>tres</w:t>
      </w:r>
      <w:r w:rsidR="00BE050E">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780931">
        <w:rPr>
          <w:rFonts w:ascii="Palatino Linotype" w:eastAsia="Palatino Linotype" w:hAnsi="Palatino Linotype" w:cs="Palatino Linotype"/>
          <w:b/>
          <w:color w:val="000000"/>
          <w:sz w:val="24"/>
          <w:szCs w:val="24"/>
        </w:rPr>
        <w:t>marzo</w:t>
      </w:r>
      <w:r w:rsidR="002A34A1">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2D4C55">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780931">
        <w:rPr>
          <w:rFonts w:ascii="Palatino Linotype" w:eastAsia="Palatino Linotype" w:hAnsi="Palatino Linotype" w:cs="Palatino Linotype"/>
          <w:b/>
          <w:color w:val="000000"/>
          <w:sz w:val="24"/>
          <w:szCs w:val="24"/>
        </w:rPr>
        <w:t>dieciocho</w:t>
      </w:r>
      <w:r w:rsidR="00C73E50">
        <w:rPr>
          <w:rFonts w:ascii="Palatino Linotype" w:eastAsia="Palatino Linotype" w:hAnsi="Palatino Linotype" w:cs="Palatino Linotype"/>
          <w:b/>
          <w:color w:val="000000"/>
          <w:sz w:val="24"/>
          <w:szCs w:val="24"/>
        </w:rPr>
        <w:t xml:space="preserve"> </w:t>
      </w:r>
      <w:r w:rsidR="009C67D3">
        <w:rPr>
          <w:rFonts w:ascii="Palatino Linotype" w:eastAsia="Palatino Linotype" w:hAnsi="Palatino Linotype" w:cs="Palatino Linotype"/>
          <w:b/>
          <w:color w:val="000000"/>
          <w:sz w:val="24"/>
          <w:szCs w:val="24"/>
        </w:rPr>
        <w:t>de marzo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2F1167" w:rsidRPr="00463865" w:rsidRDefault="002F1167">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lastRenderedPageBreak/>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w:t>
      </w:r>
      <w:r w:rsidRPr="00463865">
        <w:rPr>
          <w:rFonts w:ascii="Palatino Linotype" w:eastAsia="Palatino Linotype" w:hAnsi="Palatino Linotype" w:cs="Palatino Linotype"/>
          <w:color w:val="000000"/>
          <w:sz w:val="24"/>
          <w:szCs w:val="24"/>
        </w:rPr>
        <w:lastRenderedPageBreak/>
        <w:t>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463865">
        <w:rPr>
          <w:rFonts w:ascii="Palatino Linotype" w:eastAsia="Palatino Linotype" w:hAnsi="Palatino Linotype" w:cs="Palatino Linotype"/>
          <w:color w:val="000000"/>
          <w:sz w:val="24"/>
          <w:szCs w:val="24"/>
        </w:rPr>
        <w:lastRenderedPageBreak/>
        <w:t>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w:t>
      </w:r>
      <w:r w:rsidRPr="00463865">
        <w:rPr>
          <w:rFonts w:ascii="Palatino Linotype" w:eastAsia="Palatino Linotype" w:hAnsi="Palatino Linotype" w:cs="Palatino Linotype"/>
          <w:color w:val="000000"/>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deberá dar atención a la solicitud de información, puesto que el silencio administrativo que hizo </w:t>
      </w:r>
      <w:r w:rsidRPr="00463865">
        <w:rPr>
          <w:rFonts w:ascii="Palatino Linotype" w:eastAsia="Palatino Linotype" w:hAnsi="Palatino Linotype" w:cs="Palatino Linotype"/>
          <w:color w:val="000000"/>
          <w:sz w:val="24"/>
          <w:szCs w:val="24"/>
        </w:rPr>
        <w:lastRenderedPageBreak/>
        <w:t>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463865">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w:t>
      </w:r>
      <w:r w:rsidRPr="00463865">
        <w:rPr>
          <w:rFonts w:ascii="Palatino Linotype" w:eastAsia="Palatino Linotype" w:hAnsi="Palatino Linotype" w:cs="Palatino Linotype"/>
          <w:color w:val="000000"/>
          <w:sz w:val="24"/>
          <w:szCs w:val="24"/>
        </w:rPr>
        <w:lastRenderedPageBreak/>
        <w:t>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22A99" w:rsidRPr="00463865">
        <w:rPr>
          <w:rFonts w:ascii="Palatino Linotype" w:eastAsia="Palatino Linotype" w:hAnsi="Palatino Linotype" w:cs="Palatino Linotype"/>
          <w:b/>
          <w:color w:val="000000"/>
          <w:sz w:val="24"/>
          <w:szCs w:val="24"/>
        </w:rPr>
        <w:t>0</w:t>
      </w:r>
      <w:r w:rsidR="00822A99">
        <w:rPr>
          <w:rFonts w:ascii="Palatino Linotype" w:eastAsia="Palatino Linotype" w:hAnsi="Palatino Linotype" w:cs="Palatino Linotype"/>
          <w:b/>
          <w:color w:val="000000"/>
          <w:sz w:val="24"/>
          <w:szCs w:val="24"/>
        </w:rPr>
        <w:t>0514/TEPOTZOT/IP/2026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22A99" w:rsidRPr="00463865">
        <w:rPr>
          <w:rFonts w:ascii="Palatino Linotype" w:eastAsia="Palatino Linotype" w:hAnsi="Palatino Linotype" w:cs="Palatino Linotype"/>
          <w:b/>
          <w:color w:val="000000"/>
          <w:sz w:val="24"/>
          <w:szCs w:val="24"/>
        </w:rPr>
        <w:t>0</w:t>
      </w:r>
      <w:r w:rsidR="00822A99">
        <w:rPr>
          <w:rFonts w:ascii="Palatino Linotype" w:eastAsia="Palatino Linotype" w:hAnsi="Palatino Linotype" w:cs="Palatino Linotype"/>
          <w:b/>
          <w:color w:val="000000"/>
          <w:sz w:val="24"/>
          <w:szCs w:val="24"/>
        </w:rPr>
        <w:t>0514/TEPOTZOT/IP/2026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al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F36D54" w:rsidRPr="00F36D54">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D229E" w:rsidRPr="005D229E" w:rsidRDefault="005D229E" w:rsidP="005D229E">
      <w:pPr>
        <w:spacing w:before="240" w:after="240" w:line="360" w:lineRule="auto"/>
        <w:ind w:firstLine="1"/>
        <w:jc w:val="both"/>
        <w:rPr>
          <w:rFonts w:ascii="Palatino Linotype" w:hAnsi="Palatino Linotype"/>
          <w:sz w:val="24"/>
        </w:rPr>
      </w:pPr>
      <w:bookmarkStart w:id="1" w:name="_Hlk99014733"/>
      <w:r w:rsidRPr="005D229E">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w:t>
      </w:r>
      <w:r w:rsidRPr="005D229E">
        <w:rPr>
          <w:rFonts w:ascii="Palatino Linotype" w:hAnsi="Palatino Linotype" w:cs="Palatino Linotype"/>
          <w:sz w:val="24"/>
        </w:rPr>
        <w:lastRenderedPageBreak/>
        <w:t xml:space="preserve">ORDINARIA, CELEBRADA EL VEINTICINCO (25) DE MARZO DE DOS MIL VEINTISÉIS, ANTE EL SECRETARIO TÉCNICO DEL PLENO </w:t>
      </w:r>
      <w:r w:rsidRPr="005D229E">
        <w:rPr>
          <w:rFonts w:ascii="Palatino Linotype" w:hAnsi="Palatino Linotype" w:cs="Palatino Linotype"/>
          <w:color w:val="000000" w:themeColor="text1"/>
          <w:sz w:val="24"/>
        </w:rPr>
        <w:t>ALEXIS TAPIA RAMÍREZ.</w:t>
      </w:r>
    </w:p>
    <w:bookmarkEnd w:id="1"/>
    <w:p w:rsidR="00F8043F" w:rsidRPr="005D229E" w:rsidRDefault="00F8043F">
      <w:pPr>
        <w:spacing w:after="0"/>
        <w:rPr>
          <w:sz w:val="28"/>
          <w:szCs w:val="24"/>
        </w:rPr>
      </w:pPr>
    </w:p>
    <w:p w:rsidR="00F8043F" w:rsidRPr="005D229E" w:rsidRDefault="00F8043F">
      <w:pPr>
        <w:spacing w:after="0"/>
        <w:rPr>
          <w:sz w:val="28"/>
          <w:szCs w:val="24"/>
        </w:rPr>
      </w:pPr>
    </w:p>
    <w:p w:rsidR="002F1167" w:rsidRPr="005D229E" w:rsidRDefault="002F1167">
      <w:pPr>
        <w:spacing w:after="0"/>
        <w:rPr>
          <w:sz w:val="28"/>
          <w:szCs w:val="24"/>
        </w:rPr>
      </w:pPr>
    </w:p>
    <w:p w:rsidR="002F1167" w:rsidRPr="005D229E" w:rsidRDefault="002F1167">
      <w:pPr>
        <w:spacing w:after="0"/>
        <w:rPr>
          <w:sz w:val="28"/>
          <w:szCs w:val="24"/>
        </w:rPr>
      </w:pPr>
    </w:p>
    <w:p w:rsidR="002F1167" w:rsidRPr="005D229E" w:rsidRDefault="002F1167">
      <w:pPr>
        <w:spacing w:after="0"/>
        <w:rPr>
          <w:sz w:val="28"/>
          <w:szCs w:val="24"/>
        </w:rPr>
      </w:pPr>
    </w:p>
    <w:p w:rsidR="002F1167" w:rsidRPr="005D229E" w:rsidRDefault="002F1167">
      <w:pPr>
        <w:spacing w:after="0"/>
        <w:rPr>
          <w:sz w:val="28"/>
          <w:szCs w:val="24"/>
        </w:rPr>
      </w:pPr>
    </w:p>
    <w:p w:rsidR="002F1167" w:rsidRPr="005D229E" w:rsidRDefault="002F1167">
      <w:pPr>
        <w:spacing w:after="0"/>
        <w:rPr>
          <w:sz w:val="28"/>
          <w:szCs w:val="24"/>
        </w:rPr>
      </w:pPr>
    </w:p>
    <w:p w:rsidR="002F1167" w:rsidRPr="005D229E" w:rsidRDefault="002F1167">
      <w:pPr>
        <w:spacing w:after="0"/>
        <w:rPr>
          <w:sz w:val="28"/>
          <w:szCs w:val="24"/>
        </w:rPr>
      </w:pPr>
    </w:p>
    <w:p w:rsidR="002F1167" w:rsidRPr="005D229E" w:rsidRDefault="002F1167">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D51FB9">
      <w:headerReference w:type="default" r:id="rId9"/>
      <w:footerReference w:type="default" r:id="rId10"/>
      <w:headerReference w:type="first" r:id="rId11"/>
      <w:footerReference w:type="first" r:id="rId12"/>
      <w:pgSz w:w="12240" w:h="15840"/>
      <w:pgMar w:top="3402"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70B" w:rsidRDefault="0014770B">
      <w:pPr>
        <w:spacing w:after="0" w:line="240" w:lineRule="auto"/>
      </w:pPr>
      <w:r>
        <w:separator/>
      </w:r>
    </w:p>
  </w:endnote>
  <w:endnote w:type="continuationSeparator" w:id="0">
    <w:p w:rsidR="0014770B" w:rsidRDefault="0014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7169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7169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7169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7169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70B" w:rsidRDefault="0014770B">
      <w:pPr>
        <w:spacing w:after="0" w:line="240" w:lineRule="auto"/>
      </w:pPr>
      <w:r>
        <w:separator/>
      </w:r>
    </w:p>
  </w:footnote>
  <w:footnote w:type="continuationSeparator" w:id="0">
    <w:p w:rsidR="0014770B" w:rsidRDefault="00147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461E9B">
    <w:pPr>
      <w:widowControl w:val="0"/>
      <w:pBdr>
        <w:top w:val="nil"/>
        <w:left w:val="nil"/>
        <w:bottom w:val="nil"/>
        <w:right w:val="nil"/>
        <w:between w:val="nil"/>
      </w:pBdr>
      <w:spacing w:after="0" w:line="276" w:lineRule="auto"/>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-1068705</wp:posOffset>
          </wp:positionH>
          <wp:positionV relativeFrom="page">
            <wp:posOffset>29238</wp:posOffset>
          </wp:positionV>
          <wp:extent cx="7705725" cy="9987915"/>
          <wp:effectExtent l="0" t="0" r="0" b="0"/>
          <wp:wrapNone/>
          <wp:docPr id="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3D4DD1" w:rsidRDefault="00822A99"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2743/INFOEM/IP/RR/2026</w:t>
          </w:r>
        </w:p>
      </w:tc>
    </w:tr>
    <w:tr w:rsidR="003D4DD1">
      <w:trPr>
        <w:trHeight w:val="242"/>
      </w:trPr>
      <w:tc>
        <w:tcPr>
          <w:tcW w:w="5246" w:type="dxa"/>
        </w:tcPr>
        <w:p w:rsidR="003D4DD1" w:rsidRPr="001B2593" w:rsidRDefault="003D4DD1" w:rsidP="003D4DD1">
          <w:pPr>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3D4DD1" w:rsidRPr="001F2777" w:rsidRDefault="003D4DD1" w:rsidP="003D4DD1">
          <w:pPr>
            <w:spacing w:after="120" w:line="256" w:lineRule="auto"/>
            <w:ind w:right="1207"/>
            <w:rPr>
              <w:rFonts w:ascii="Palatino Linotype" w:hAnsi="Palatino Linotype"/>
              <w:bCs/>
              <w:color w:val="000000"/>
            </w:rPr>
          </w:pPr>
          <w:r>
            <w:rPr>
              <w:rFonts w:ascii="Palatino Linotype" w:hAnsi="Palatino Linotype"/>
              <w:bCs/>
              <w:color w:val="000000"/>
            </w:rPr>
            <w:t>Ayuntamiento de Tepotzotlán</w:t>
          </w:r>
        </w:p>
      </w:tc>
    </w:tr>
    <w:tr w:rsidR="003D4DD1">
      <w:trPr>
        <w:trHeight w:val="342"/>
      </w:trPr>
      <w:tc>
        <w:tcPr>
          <w:tcW w:w="5246" w:type="dxa"/>
        </w:tcPr>
        <w:p w:rsidR="003D4DD1" w:rsidRPr="001B2593" w:rsidRDefault="003D4DD1" w:rsidP="003D4DD1">
          <w:pPr>
            <w:tabs>
              <w:tab w:val="left" w:pos="4892"/>
            </w:tabs>
            <w:spacing w:after="120" w:line="256" w:lineRule="auto"/>
            <w:ind w:right="204"/>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3D4DD1" w:rsidRDefault="003D4DD1" w:rsidP="003D4DD1">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Default="009E4B39">
          <w:pPr>
            <w:spacing w:after="120" w:line="256" w:lineRule="auto"/>
            <w:ind w:left="2164" w:right="204"/>
            <w:jc w:val="right"/>
            <w:rPr>
              <w:rFonts w:ascii="Palatino Linotype" w:eastAsia="Palatino Linotype" w:hAnsi="Palatino Linotype" w:cs="Palatino Linotype"/>
              <w:b/>
            </w:rPr>
          </w:pPr>
          <w:bookmarkStart w:id="3" w:name="_heading=h.30j0zll" w:colFirst="0" w:colLast="0"/>
          <w:bookmarkEnd w:id="3"/>
          <w:r>
            <w:rPr>
              <w:rFonts w:ascii="Palatino Linotype" w:eastAsia="Palatino Linotype" w:hAnsi="Palatino Linotype" w:cs="Palatino Linotype"/>
              <w:b/>
            </w:rPr>
            <w:t>Recurso de Revisión:</w:t>
          </w:r>
        </w:p>
      </w:tc>
      <w:tc>
        <w:tcPr>
          <w:tcW w:w="3828" w:type="dxa"/>
        </w:tcPr>
        <w:p w:rsidR="009E4B39" w:rsidRDefault="00822A99" w:rsidP="00C73E50">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2743</w:t>
          </w:r>
          <w:r w:rsidR="0082376A">
            <w:rPr>
              <w:rFonts w:ascii="Palatino Linotype" w:eastAsia="Palatino Linotype" w:hAnsi="Palatino Linotype" w:cs="Palatino Linotype"/>
            </w:rPr>
            <w:t>/INFOEM/IP/RR/2026</w:t>
          </w:r>
          <w:r w:rsidR="009E4B39">
            <w:rPr>
              <w:rFonts w:ascii="Palatino Linotype" w:eastAsia="Palatino Linotype" w:hAnsi="Palatino Linotype" w:cs="Palatino Linotype"/>
            </w:rPr>
            <w:t xml:space="preserve"> </w:t>
          </w:r>
        </w:p>
      </w:tc>
    </w:tr>
    <w:tr w:rsidR="009E4B39">
      <w:trPr>
        <w:trHeight w:val="242"/>
      </w:trPr>
      <w:tc>
        <w:tcPr>
          <w:tcW w:w="6770" w:type="dxa"/>
        </w:tcPr>
        <w:p w:rsidR="009E4B39" w:rsidRDefault="009E4B39">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828" w:type="dxa"/>
        </w:tcPr>
        <w:p w:rsidR="009E4B39" w:rsidRPr="0082376A" w:rsidRDefault="00773047" w:rsidP="003A067C">
          <w:pPr>
            <w:spacing w:after="120" w:line="256" w:lineRule="auto"/>
            <w:ind w:left="-67" w:right="214"/>
            <w:jc w:val="both"/>
            <w:rPr>
              <w:rFonts w:ascii="Palatino Linotype" w:eastAsia="Palatino Linotype" w:hAnsi="Palatino Linotype" w:cs="Palatino Linotype"/>
            </w:rPr>
          </w:pPr>
          <w:r>
            <w:rPr>
              <w:rFonts w:ascii="Palatino Linotype" w:hAnsi="Palatino Linotype"/>
              <w:bCs/>
              <w:color w:val="000000"/>
            </w:rPr>
            <w:t>Ayuntamiento de Tepotzotlán</w:t>
          </w: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828" w:type="dxa"/>
        </w:tcPr>
        <w:p w:rsidR="009E4B39" w:rsidRPr="001F2777" w:rsidRDefault="009E4B39" w:rsidP="003B6725">
          <w:pPr>
            <w:spacing w:after="120" w:line="256" w:lineRule="auto"/>
            <w:ind w:right="214"/>
            <w:rPr>
              <w:rFonts w:ascii="Palatino Linotype" w:eastAsia="Palatino Linotype" w:hAnsi="Palatino Linotype" w:cs="Palatino Linotype"/>
            </w:rPr>
          </w:pPr>
        </w:p>
      </w:tc>
    </w:tr>
    <w:tr w:rsidR="009E4B39">
      <w:trPr>
        <w:trHeight w:val="342"/>
      </w:trPr>
      <w:tc>
        <w:tcPr>
          <w:tcW w:w="6770" w:type="dxa"/>
        </w:tcPr>
        <w:p w:rsidR="009E4B39" w:rsidRDefault="009E4B39">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828" w:type="dxa"/>
        </w:tcPr>
        <w:p w:rsidR="009E4B39" w:rsidRDefault="009E4B39">
          <w:pPr>
            <w:spacing w:after="120" w:line="256"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1696"/>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4770B"/>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0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229E"/>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B5AAD"/>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77B41"/>
    <w:rsid w:val="00780931"/>
    <w:rsid w:val="00780A30"/>
    <w:rsid w:val="00780C07"/>
    <w:rsid w:val="00780F92"/>
    <w:rsid w:val="007824D8"/>
    <w:rsid w:val="00787CCB"/>
    <w:rsid w:val="00791329"/>
    <w:rsid w:val="00792AC3"/>
    <w:rsid w:val="007A1B10"/>
    <w:rsid w:val="007A55E1"/>
    <w:rsid w:val="007B11F7"/>
    <w:rsid w:val="007B1BE9"/>
    <w:rsid w:val="007C2803"/>
    <w:rsid w:val="007C696D"/>
    <w:rsid w:val="007D07EA"/>
    <w:rsid w:val="007D3FE8"/>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1E4E"/>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E6011C-667E-48F9-9618-ED996403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15</Pages>
  <Words>2981</Words>
  <Characters>16397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574</cp:revision>
  <cp:lastPrinted>2026-03-26T21:13:00Z</cp:lastPrinted>
  <dcterms:created xsi:type="dcterms:W3CDTF">2025-04-24T19:37:00Z</dcterms:created>
  <dcterms:modified xsi:type="dcterms:W3CDTF">2026-04-08T17:37:00Z</dcterms:modified>
</cp:coreProperties>
</file>