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A49" w:rsidRPr="00C1347F" w:rsidRDefault="00F46A49" w:rsidP="00F46A49">
      <w:pPr>
        <w:tabs>
          <w:tab w:val="left" w:pos="567"/>
        </w:tabs>
        <w:spacing w:line="360" w:lineRule="auto"/>
        <w:jc w:val="both"/>
        <w:rPr>
          <w:rFonts w:ascii="Palatino Linotype" w:eastAsia="Palatino Linotype" w:hAnsi="Palatino Linotype" w:cs="Palatino Linotype"/>
          <w:b/>
        </w:rPr>
      </w:pPr>
      <w:r w:rsidRPr="00C1347F">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w:t>
      </w:r>
      <w:r w:rsidR="00884243">
        <w:rPr>
          <w:rFonts w:ascii="Palatino Linotype" w:eastAsia="Palatino Linotype" w:hAnsi="Palatino Linotype" w:cs="Palatino Linotype"/>
        </w:rPr>
        <w:t xml:space="preserve"> fecha</w:t>
      </w:r>
      <w:r w:rsidRPr="00C1347F">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catorce </w:t>
      </w:r>
      <w:r w:rsidR="00940D3B">
        <w:rPr>
          <w:rFonts w:ascii="Palatino Linotype" w:eastAsia="Palatino Linotype" w:hAnsi="Palatino Linotype" w:cs="Palatino Linotype"/>
          <w:b/>
        </w:rPr>
        <w:t xml:space="preserve">(14) </w:t>
      </w:r>
      <w:r>
        <w:rPr>
          <w:rFonts w:ascii="Palatino Linotype" w:eastAsia="Palatino Linotype" w:hAnsi="Palatino Linotype" w:cs="Palatino Linotype"/>
          <w:b/>
        </w:rPr>
        <w:t>de enero de dos mil veintiséis</w:t>
      </w:r>
      <w:r w:rsidRPr="00C1347F">
        <w:rPr>
          <w:rFonts w:ascii="Palatino Linotype" w:eastAsia="Palatino Linotype" w:hAnsi="Palatino Linotype" w:cs="Palatino Linotype"/>
          <w:b/>
        </w:rPr>
        <w:t>.</w:t>
      </w:r>
    </w:p>
    <w:p w:rsidR="00F46A49" w:rsidRPr="00C1347F" w:rsidRDefault="00F46A49" w:rsidP="00F46A49">
      <w:pPr>
        <w:tabs>
          <w:tab w:val="left" w:pos="567"/>
        </w:tabs>
        <w:spacing w:line="360" w:lineRule="auto"/>
        <w:jc w:val="both"/>
        <w:rPr>
          <w:rFonts w:ascii="Palatino Linotype" w:eastAsia="Palatino Linotype" w:hAnsi="Palatino Linotype" w:cs="Palatino Linotype"/>
        </w:rPr>
      </w:pPr>
    </w:p>
    <w:p w:rsidR="00F46A49" w:rsidRPr="00C1347F" w:rsidRDefault="00F46A49" w:rsidP="00F46A49">
      <w:pPr>
        <w:spacing w:line="360" w:lineRule="auto"/>
        <w:jc w:val="both"/>
        <w:rPr>
          <w:rFonts w:ascii="Palatino Linotype" w:eastAsia="Palatino Linotype" w:hAnsi="Palatino Linotype" w:cs="Palatino Linotype"/>
        </w:rPr>
      </w:pPr>
      <w:bookmarkStart w:id="0" w:name="_heading=h.gjdgxs" w:colFirst="0" w:colLast="0"/>
      <w:bookmarkEnd w:id="0"/>
      <w:r w:rsidRPr="00C1347F">
        <w:rPr>
          <w:rFonts w:ascii="Palatino Linotype" w:eastAsia="Palatino Linotype" w:hAnsi="Palatino Linotype" w:cs="Palatino Linotype"/>
          <w:b/>
        </w:rPr>
        <w:t>VISTO</w:t>
      </w:r>
      <w:r w:rsidRPr="00C1347F">
        <w:rPr>
          <w:rFonts w:ascii="Palatino Linotype" w:eastAsia="Palatino Linotype" w:hAnsi="Palatino Linotype" w:cs="Palatino Linotype"/>
        </w:rPr>
        <w:t xml:space="preserve"> el expediente electrónico formado con</w:t>
      </w:r>
      <w:r>
        <w:rPr>
          <w:rFonts w:ascii="Palatino Linotype" w:eastAsia="Palatino Linotype" w:hAnsi="Palatino Linotype" w:cs="Palatino Linotype"/>
        </w:rPr>
        <w:t xml:space="preserve"> motivo del recurso de revisión </w:t>
      </w:r>
      <w:r w:rsidRPr="00F46A49">
        <w:rPr>
          <w:rFonts w:ascii="Palatino Linotype" w:eastAsia="Palatino Linotype" w:hAnsi="Palatino Linotype" w:cs="Palatino Linotype"/>
          <w:b/>
          <w:bCs/>
        </w:rPr>
        <w:t>12993/INFOEM/IP/RR/2025</w:t>
      </w:r>
      <w:r w:rsidRPr="00C1347F">
        <w:rPr>
          <w:rFonts w:ascii="Palatino Linotype" w:eastAsia="Palatino Linotype" w:hAnsi="Palatino Linotype" w:cs="Palatino Linotype"/>
        </w:rPr>
        <w:t>,</w:t>
      </w:r>
      <w:r w:rsidRPr="00C1347F">
        <w:rPr>
          <w:rFonts w:ascii="Palatino Linotype" w:eastAsia="Palatino Linotype" w:hAnsi="Palatino Linotype" w:cs="Palatino Linotype"/>
          <w:b/>
        </w:rPr>
        <w:t xml:space="preserve"> </w:t>
      </w:r>
      <w:r w:rsidRPr="00C1347F">
        <w:rPr>
          <w:rFonts w:ascii="Palatino Linotype" w:eastAsia="Palatino Linotype" w:hAnsi="Palatino Linotype" w:cs="Palatino Linotype"/>
        </w:rPr>
        <w:t xml:space="preserve">promovido por </w:t>
      </w:r>
      <w:r w:rsidR="006F217C">
        <w:rPr>
          <w:rFonts w:ascii="Palatino Linotype" w:eastAsia="Palatino Linotype" w:hAnsi="Palatino Linotype" w:cs="Palatino Linotype"/>
          <w:b/>
          <w:bCs/>
        </w:rPr>
        <w:t>XXXX</w:t>
      </w:r>
      <w:r w:rsidRPr="00C1347F">
        <w:rPr>
          <w:rFonts w:ascii="Palatino Linotype" w:eastAsia="Palatino Linotype" w:hAnsi="Palatino Linotype" w:cs="Palatino Linotype"/>
        </w:rPr>
        <w:t xml:space="preserve">, a quien en lo sucesivo se le identificará como </w:t>
      </w:r>
      <w:r w:rsidRPr="00C1347F">
        <w:rPr>
          <w:rFonts w:ascii="Palatino Linotype" w:eastAsia="Palatino Linotype" w:hAnsi="Palatino Linotype" w:cs="Palatino Linotype"/>
          <w:b/>
        </w:rPr>
        <w:t>EL RECURRENTE</w:t>
      </w:r>
      <w:r w:rsidRPr="00C1347F">
        <w:rPr>
          <w:rFonts w:ascii="Palatino Linotype" w:eastAsia="Palatino Linotype" w:hAnsi="Palatino Linotype" w:cs="Palatino Linotype"/>
        </w:rPr>
        <w:t xml:space="preserve">, en contra de la respuesta del </w:t>
      </w:r>
      <w:r w:rsidRPr="00C1347F">
        <w:rPr>
          <w:rFonts w:ascii="Palatino Linotype" w:eastAsia="Palatino Linotype" w:hAnsi="Palatino Linotype" w:cs="Palatino Linotype"/>
          <w:b/>
        </w:rPr>
        <w:t xml:space="preserve">Ayuntamiento de Ecatepec de Morelos, </w:t>
      </w:r>
      <w:r w:rsidRPr="00C1347F">
        <w:rPr>
          <w:rFonts w:ascii="Palatino Linotype" w:eastAsia="Palatino Linotype" w:hAnsi="Palatino Linotype" w:cs="Palatino Linotype"/>
        </w:rPr>
        <w:t>en adelante el</w:t>
      </w:r>
      <w:r w:rsidRPr="00C1347F">
        <w:rPr>
          <w:rFonts w:ascii="Palatino Linotype" w:eastAsia="Palatino Linotype" w:hAnsi="Palatino Linotype" w:cs="Palatino Linotype"/>
          <w:b/>
        </w:rPr>
        <w:t xml:space="preserve"> SUJETO OBLIGADO</w:t>
      </w:r>
      <w:r w:rsidRPr="00C1347F">
        <w:rPr>
          <w:rFonts w:ascii="Palatino Linotype" w:eastAsia="Palatino Linotype" w:hAnsi="Palatino Linotype" w:cs="Palatino Linotype"/>
        </w:rPr>
        <w:t>, se procede a dictar la presente resolución, con base en los siguientes:</w:t>
      </w:r>
    </w:p>
    <w:p w:rsidR="00F46A49" w:rsidRPr="00C1347F" w:rsidRDefault="00F46A49" w:rsidP="00F46A49">
      <w:pPr>
        <w:spacing w:line="360" w:lineRule="auto"/>
        <w:jc w:val="both"/>
        <w:rPr>
          <w:rFonts w:ascii="Palatino Linotype" w:eastAsia="Palatino Linotype" w:hAnsi="Palatino Linotype" w:cs="Palatino Linotype"/>
        </w:rPr>
      </w:pPr>
    </w:p>
    <w:p w:rsidR="00F46A49" w:rsidRPr="00C1347F" w:rsidRDefault="00F46A49" w:rsidP="00F46A49">
      <w:pPr>
        <w:pStyle w:val="Ttulo1"/>
        <w:tabs>
          <w:tab w:val="left" w:pos="567"/>
        </w:tabs>
        <w:spacing w:before="0" w:line="360" w:lineRule="auto"/>
        <w:jc w:val="center"/>
        <w:rPr>
          <w:color w:val="000000"/>
          <w:szCs w:val="24"/>
        </w:rPr>
      </w:pPr>
      <w:bookmarkStart w:id="1" w:name="_heading=h.30j0zll" w:colFirst="0" w:colLast="0"/>
      <w:bookmarkEnd w:id="1"/>
      <w:r w:rsidRPr="00C1347F">
        <w:rPr>
          <w:color w:val="000000"/>
          <w:szCs w:val="24"/>
        </w:rPr>
        <w:t>A N T E C E D E N T E S</w:t>
      </w:r>
    </w:p>
    <w:p w:rsidR="00F46A49" w:rsidRPr="00C1347F" w:rsidRDefault="00F46A49" w:rsidP="00F46A49">
      <w:pPr>
        <w:rPr>
          <w:rFonts w:ascii="Palatino Linotype" w:hAnsi="Palatino Linotype"/>
          <w:lang w:val="es-MX" w:eastAsia="en-US"/>
        </w:rPr>
      </w:pPr>
    </w:p>
    <w:p w:rsidR="00F46A49" w:rsidRPr="00C1347F" w:rsidRDefault="00F46A49" w:rsidP="00F46A49">
      <w:pPr>
        <w:numPr>
          <w:ilvl w:val="0"/>
          <w:numId w:val="2"/>
        </w:numPr>
        <w:pBdr>
          <w:top w:val="nil"/>
          <w:left w:val="nil"/>
          <w:bottom w:val="nil"/>
          <w:right w:val="nil"/>
          <w:between w:val="nil"/>
        </w:pBdr>
        <w:spacing w:line="360" w:lineRule="auto"/>
        <w:jc w:val="both"/>
        <w:rPr>
          <w:rFonts w:ascii="Palatino Linotype" w:hAnsi="Palatino Linotype"/>
          <w:color w:val="000000"/>
        </w:rPr>
      </w:pPr>
      <w:r w:rsidRPr="00C1347F">
        <w:rPr>
          <w:rFonts w:ascii="Palatino Linotype" w:eastAsia="Palatino Linotype" w:hAnsi="Palatino Linotype" w:cs="Palatino Linotype"/>
          <w:color w:val="000000"/>
        </w:rPr>
        <w:t xml:space="preserve">El </w:t>
      </w:r>
      <w:r>
        <w:rPr>
          <w:rFonts w:ascii="Palatino Linotype" w:eastAsia="Palatino Linotype" w:hAnsi="Palatino Linotype" w:cs="Palatino Linotype"/>
          <w:b/>
          <w:color w:val="000000"/>
        </w:rPr>
        <w:t xml:space="preserve">dieciséis de octubre </w:t>
      </w:r>
      <w:r w:rsidRPr="00C1347F">
        <w:rPr>
          <w:rFonts w:ascii="Palatino Linotype" w:eastAsia="Palatino Linotype" w:hAnsi="Palatino Linotype" w:cs="Palatino Linotype"/>
          <w:b/>
          <w:color w:val="000000"/>
        </w:rPr>
        <w:t xml:space="preserve">de dos mil veinticinco, </w:t>
      </w:r>
      <w:r w:rsidRPr="00C1347F">
        <w:rPr>
          <w:rFonts w:ascii="Palatino Linotype" w:eastAsia="Palatino Linotype" w:hAnsi="Palatino Linotype" w:cs="Palatino Linotype"/>
          <w:color w:val="000000"/>
        </w:rPr>
        <w:t xml:space="preserve">se presentó ante el </w:t>
      </w:r>
      <w:r w:rsidRPr="00C1347F">
        <w:rPr>
          <w:rFonts w:ascii="Palatino Linotype" w:eastAsia="Palatino Linotype" w:hAnsi="Palatino Linotype" w:cs="Palatino Linotype"/>
          <w:b/>
          <w:color w:val="000000"/>
        </w:rPr>
        <w:t>SUJETO OBLIGADO</w:t>
      </w:r>
      <w:r w:rsidRPr="00C1347F">
        <w:rPr>
          <w:rFonts w:ascii="Palatino Linotype" w:eastAsia="Palatino Linotype" w:hAnsi="Palatino Linotype" w:cs="Palatino Linotype"/>
          <w:color w:val="000000"/>
        </w:rPr>
        <w:t xml:space="preserve"> vía SAIMEX, la solicitud de información pública registrada con el número</w:t>
      </w:r>
      <w:r w:rsidRPr="00C1347F">
        <w:rPr>
          <w:rFonts w:ascii="Palatino Linotype" w:eastAsia="Palatino Linotype" w:hAnsi="Palatino Linotype" w:cs="Palatino Linotype"/>
          <w:b/>
          <w:color w:val="000000"/>
        </w:rPr>
        <w:t xml:space="preserve"> </w:t>
      </w:r>
      <w:r w:rsidRPr="00F46A49">
        <w:rPr>
          <w:rFonts w:ascii="Palatino Linotype" w:eastAsia="Palatino Linotype" w:hAnsi="Palatino Linotype" w:cs="Palatino Linotype"/>
          <w:b/>
          <w:bCs/>
          <w:color w:val="000000"/>
        </w:rPr>
        <w:t>00835/ECATEPEC/IP/2025</w:t>
      </w:r>
      <w:r w:rsidRPr="00C1347F">
        <w:rPr>
          <w:rFonts w:ascii="Palatino Linotype" w:eastAsia="Palatino Linotype" w:hAnsi="Palatino Linotype" w:cs="Palatino Linotype"/>
          <w:b/>
          <w:color w:val="000000"/>
        </w:rPr>
        <w:t xml:space="preserve">; </w:t>
      </w:r>
      <w:r w:rsidR="00884243">
        <w:rPr>
          <w:rFonts w:ascii="Palatino Linotype" w:eastAsia="Palatino Linotype" w:hAnsi="Palatino Linotype" w:cs="Palatino Linotype"/>
          <w:color w:val="000000"/>
        </w:rPr>
        <w:t>en la que</w:t>
      </w:r>
      <w:r w:rsidRPr="00C1347F">
        <w:rPr>
          <w:rFonts w:ascii="Palatino Linotype" w:eastAsia="Palatino Linotype" w:hAnsi="Palatino Linotype" w:cs="Palatino Linotype"/>
          <w:color w:val="000000"/>
        </w:rPr>
        <w:t xml:space="preserve"> se solicitó la siguiente información:</w:t>
      </w:r>
    </w:p>
    <w:p w:rsidR="00F46A49" w:rsidRPr="00C1347F" w:rsidRDefault="00F46A49" w:rsidP="00F46A4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46A49" w:rsidRPr="00C1347F" w:rsidRDefault="00F46A49" w:rsidP="00F46A49">
      <w:pPr>
        <w:pBdr>
          <w:top w:val="nil"/>
          <w:left w:val="nil"/>
          <w:bottom w:val="nil"/>
          <w:right w:val="nil"/>
          <w:between w:val="nil"/>
        </w:pBdr>
        <w:ind w:left="426" w:right="476"/>
        <w:jc w:val="both"/>
        <w:rPr>
          <w:rFonts w:ascii="Palatino Linotype" w:eastAsia="Palatino Linotype" w:hAnsi="Palatino Linotype" w:cs="Palatino Linotype"/>
          <w:i/>
          <w:color w:val="000000"/>
        </w:rPr>
      </w:pPr>
      <w:r w:rsidRPr="00C1347F">
        <w:rPr>
          <w:rFonts w:ascii="Palatino Linotype" w:eastAsia="Palatino Linotype" w:hAnsi="Palatino Linotype" w:cs="Palatino Linotype"/>
          <w:i/>
          <w:color w:val="000000"/>
        </w:rPr>
        <w:t>“</w:t>
      </w:r>
      <w:r w:rsidRPr="00F46A49">
        <w:rPr>
          <w:rFonts w:ascii="Palatino Linotype" w:eastAsia="Palatino Linotype" w:hAnsi="Palatino Linotype" w:cs="Palatino Linotype"/>
          <w:i/>
          <w:color w:val="000000"/>
        </w:rPr>
        <w:t>SOLICITO COPIA SIMPLE DIGITALIZADA A TRAVÉS DEL SISTEMA ELECTRONICO SAIMEX DE LOS PAGOS REALIZADOS A LA EMPRESA Guinness World Records Limited Y LAS FACTURAS QUE SOPORTAN DICHOS PAGOS DEL 1 DE ENERO DE 2025 A LA FECHA.</w:t>
      </w:r>
      <w:r w:rsidRPr="00C1347F">
        <w:rPr>
          <w:rFonts w:ascii="Palatino Linotype" w:eastAsia="Palatino Linotype" w:hAnsi="Palatino Linotype" w:cs="Palatino Linotype"/>
          <w:i/>
          <w:color w:val="000000"/>
        </w:rPr>
        <w:t xml:space="preserve">” </w:t>
      </w:r>
      <w:r w:rsidRPr="00C1347F">
        <w:rPr>
          <w:rFonts w:ascii="Palatino Linotype" w:eastAsia="Palatino Linotype" w:hAnsi="Palatino Linotype" w:cs="Palatino Linotype"/>
          <w:color w:val="000000"/>
        </w:rPr>
        <w:t>(Sic)</w:t>
      </w:r>
    </w:p>
    <w:p w:rsidR="00F46A49" w:rsidRPr="00C1347F" w:rsidRDefault="00F46A49" w:rsidP="00F46A49">
      <w:pPr>
        <w:pBdr>
          <w:top w:val="nil"/>
          <w:left w:val="nil"/>
          <w:bottom w:val="nil"/>
          <w:right w:val="nil"/>
          <w:between w:val="nil"/>
        </w:pBdr>
        <w:ind w:left="426" w:right="476"/>
        <w:jc w:val="both"/>
        <w:rPr>
          <w:rFonts w:ascii="Palatino Linotype" w:eastAsia="Palatino Linotype" w:hAnsi="Palatino Linotype" w:cs="Palatino Linotype"/>
          <w:color w:val="000000"/>
        </w:rPr>
      </w:pPr>
    </w:p>
    <w:p w:rsidR="00F46A49" w:rsidRPr="00C1347F" w:rsidRDefault="00F46A49" w:rsidP="00884243">
      <w:pPr>
        <w:numPr>
          <w:ilvl w:val="0"/>
          <w:numId w:val="3"/>
        </w:numPr>
        <w:pBdr>
          <w:top w:val="nil"/>
          <w:left w:val="nil"/>
          <w:bottom w:val="nil"/>
          <w:right w:val="nil"/>
          <w:between w:val="nil"/>
        </w:pBdr>
        <w:ind w:left="426" w:right="34"/>
        <w:jc w:val="both"/>
        <w:rPr>
          <w:rFonts w:ascii="Palatino Linotype" w:eastAsia="Palatino Linotype" w:hAnsi="Palatino Linotype" w:cs="Palatino Linotype"/>
          <w:color w:val="000000"/>
        </w:rPr>
      </w:pPr>
      <w:r w:rsidRPr="00C1347F">
        <w:rPr>
          <w:rFonts w:ascii="Palatino Linotype" w:eastAsia="Palatino Linotype" w:hAnsi="Palatino Linotype" w:cs="Palatino Linotype"/>
          <w:color w:val="000000"/>
        </w:rPr>
        <w:t xml:space="preserve">Se eligió como modalidad de entrega de la información: A través del </w:t>
      </w:r>
      <w:r w:rsidRPr="00C1347F">
        <w:rPr>
          <w:rFonts w:ascii="Palatino Linotype" w:eastAsia="Palatino Linotype" w:hAnsi="Palatino Linotype" w:cs="Palatino Linotype"/>
          <w:b/>
          <w:color w:val="000000"/>
        </w:rPr>
        <w:t>SAIMEX.</w:t>
      </w:r>
    </w:p>
    <w:p w:rsidR="00F46A49" w:rsidRPr="00C1347F" w:rsidRDefault="00F46A49" w:rsidP="00F46A49">
      <w:pPr>
        <w:tabs>
          <w:tab w:val="left" w:pos="0"/>
        </w:tabs>
        <w:ind w:right="49"/>
        <w:jc w:val="center"/>
        <w:rPr>
          <w:rFonts w:ascii="Palatino Linotype" w:eastAsia="Palatino Linotype" w:hAnsi="Palatino Linotype" w:cs="Palatino Linotype"/>
          <w:i/>
          <w:color w:val="000000"/>
        </w:rPr>
      </w:pPr>
    </w:p>
    <w:p w:rsidR="00F46A49" w:rsidRPr="00C1347F" w:rsidRDefault="00F46A49" w:rsidP="00F46A49">
      <w:pPr>
        <w:rPr>
          <w:rFonts w:ascii="Palatino Linotype" w:hAnsi="Palatino Linotype"/>
        </w:rPr>
      </w:pPr>
    </w:p>
    <w:p w:rsidR="00F46A49" w:rsidRPr="00F46A49" w:rsidRDefault="00F46A49" w:rsidP="00F46A49">
      <w:pPr>
        <w:numPr>
          <w:ilvl w:val="0"/>
          <w:numId w:val="2"/>
        </w:numPr>
        <w:pBdr>
          <w:top w:val="nil"/>
          <w:left w:val="nil"/>
          <w:bottom w:val="nil"/>
          <w:right w:val="nil"/>
          <w:between w:val="nil"/>
        </w:pBdr>
        <w:spacing w:line="360" w:lineRule="auto"/>
        <w:jc w:val="both"/>
        <w:rPr>
          <w:rFonts w:ascii="Palatino Linotype" w:hAnsi="Palatino Linotype"/>
          <w:color w:val="000000"/>
        </w:rPr>
      </w:pPr>
      <w:r w:rsidRPr="00C1347F">
        <w:rPr>
          <w:rFonts w:ascii="Palatino Linotype" w:eastAsia="Palatino Linotype" w:hAnsi="Palatino Linotype" w:cs="Palatino Linotype"/>
          <w:color w:val="000000"/>
        </w:rPr>
        <w:t xml:space="preserve">El </w:t>
      </w:r>
      <w:r>
        <w:rPr>
          <w:rFonts w:ascii="Palatino Linotype" w:hAnsi="Palatino Linotype"/>
          <w:b/>
          <w:color w:val="000000"/>
        </w:rPr>
        <w:t xml:space="preserve">cinco de noviembre </w:t>
      </w:r>
      <w:r w:rsidRPr="00C1347F">
        <w:rPr>
          <w:rFonts w:ascii="Palatino Linotype" w:hAnsi="Palatino Linotype"/>
          <w:b/>
          <w:color w:val="000000"/>
        </w:rPr>
        <w:t>de dos mil veinticinco</w:t>
      </w:r>
      <w:r w:rsidRPr="00C1347F">
        <w:rPr>
          <w:rFonts w:ascii="Palatino Linotype" w:eastAsia="Palatino Linotype" w:hAnsi="Palatino Linotype" w:cs="Palatino Linotype"/>
          <w:b/>
          <w:color w:val="000000"/>
        </w:rPr>
        <w:t xml:space="preserve">, EL SUJETO OBLIGADO, </w:t>
      </w:r>
      <w:r w:rsidRPr="00C1347F">
        <w:rPr>
          <w:rFonts w:ascii="Palatino Linotype" w:eastAsia="Palatino Linotype" w:hAnsi="Palatino Linotype" w:cs="Palatino Linotype"/>
          <w:color w:val="000000"/>
        </w:rPr>
        <w:t xml:space="preserve">dio respuesta </w:t>
      </w:r>
      <w:r>
        <w:rPr>
          <w:rFonts w:ascii="Palatino Linotype" w:eastAsia="Palatino Linotype" w:hAnsi="Palatino Linotype" w:cs="Palatino Linotype"/>
          <w:color w:val="000000"/>
        </w:rPr>
        <w:t>como se muestra a continuación:</w:t>
      </w:r>
    </w:p>
    <w:p w:rsidR="00F46A49" w:rsidRDefault="00F46A49" w:rsidP="00F46A4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46A49" w:rsidRPr="00F46A49" w:rsidRDefault="00F46A49" w:rsidP="00F46A49">
      <w:pPr>
        <w:pBdr>
          <w:top w:val="nil"/>
          <w:left w:val="nil"/>
          <w:bottom w:val="nil"/>
          <w:right w:val="nil"/>
          <w:between w:val="nil"/>
        </w:pBdr>
        <w:ind w:left="851" w:right="709"/>
        <w:jc w:val="right"/>
        <w:rPr>
          <w:rFonts w:ascii="Palatino Linotype" w:hAnsi="Palatino Linotype"/>
          <w:i/>
          <w:color w:val="000000"/>
        </w:rPr>
      </w:pPr>
      <w:r w:rsidRPr="00F46A49">
        <w:rPr>
          <w:rFonts w:ascii="Palatino Linotype" w:hAnsi="Palatino Linotype"/>
          <w:i/>
          <w:color w:val="000000"/>
        </w:rPr>
        <w:lastRenderedPageBreak/>
        <w:t>Ecatepec de Morelos, México a 05 de Noviembre de 2025</w:t>
      </w:r>
    </w:p>
    <w:p w:rsidR="00F46A49" w:rsidRPr="00F46A49" w:rsidRDefault="00F46A49" w:rsidP="00F46A49">
      <w:pPr>
        <w:pBdr>
          <w:top w:val="nil"/>
          <w:left w:val="nil"/>
          <w:bottom w:val="nil"/>
          <w:right w:val="nil"/>
          <w:between w:val="nil"/>
        </w:pBdr>
        <w:ind w:left="851" w:right="709"/>
        <w:jc w:val="right"/>
        <w:rPr>
          <w:rFonts w:ascii="Palatino Linotype" w:hAnsi="Palatino Linotype"/>
          <w:i/>
          <w:color w:val="000000"/>
        </w:rPr>
      </w:pPr>
      <w:r w:rsidRPr="00F46A49">
        <w:rPr>
          <w:rFonts w:ascii="Palatino Linotype" w:hAnsi="Palatino Linotype"/>
          <w:i/>
          <w:color w:val="000000"/>
        </w:rPr>
        <w:t>Nombre del solicitante: C. Solicitante</w:t>
      </w:r>
    </w:p>
    <w:p w:rsidR="00F46A49" w:rsidRDefault="00F46A49" w:rsidP="00F46A49">
      <w:pPr>
        <w:pBdr>
          <w:top w:val="nil"/>
          <w:left w:val="nil"/>
          <w:bottom w:val="nil"/>
          <w:right w:val="nil"/>
          <w:between w:val="nil"/>
        </w:pBdr>
        <w:ind w:left="851" w:right="709"/>
        <w:jc w:val="right"/>
        <w:rPr>
          <w:rFonts w:ascii="Palatino Linotype" w:hAnsi="Palatino Linotype"/>
          <w:i/>
          <w:color w:val="000000"/>
        </w:rPr>
      </w:pPr>
      <w:r w:rsidRPr="00F46A49">
        <w:rPr>
          <w:rFonts w:ascii="Palatino Linotype" w:hAnsi="Palatino Linotype"/>
          <w:i/>
          <w:color w:val="000000"/>
        </w:rPr>
        <w:t>Folio de la solicitud: 00835/ECATEPEC/IP/2025</w:t>
      </w:r>
    </w:p>
    <w:p w:rsidR="00F46A49" w:rsidRPr="00F46A49" w:rsidRDefault="00F46A49" w:rsidP="00F46A49">
      <w:pPr>
        <w:pBdr>
          <w:top w:val="nil"/>
          <w:left w:val="nil"/>
          <w:bottom w:val="nil"/>
          <w:right w:val="nil"/>
          <w:between w:val="nil"/>
        </w:pBdr>
        <w:ind w:left="851" w:right="709"/>
        <w:jc w:val="right"/>
        <w:rPr>
          <w:rFonts w:ascii="Palatino Linotype" w:hAnsi="Palatino Linotype"/>
          <w:i/>
          <w:color w:val="000000"/>
        </w:rPr>
      </w:pPr>
    </w:p>
    <w:p w:rsidR="00F46A49" w:rsidRDefault="00F46A49" w:rsidP="00F46A49">
      <w:pPr>
        <w:pBdr>
          <w:top w:val="nil"/>
          <w:left w:val="nil"/>
          <w:bottom w:val="nil"/>
          <w:right w:val="nil"/>
          <w:between w:val="nil"/>
        </w:pBdr>
        <w:ind w:left="851" w:right="709"/>
        <w:jc w:val="both"/>
        <w:rPr>
          <w:rFonts w:ascii="Palatino Linotype" w:hAnsi="Palatino Linotype"/>
          <w:i/>
          <w:color w:val="000000"/>
        </w:rPr>
      </w:pPr>
      <w:r w:rsidRPr="00F46A49">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46A49" w:rsidRPr="00F46A49" w:rsidRDefault="00F46A49" w:rsidP="00F46A49">
      <w:pPr>
        <w:pBdr>
          <w:top w:val="nil"/>
          <w:left w:val="nil"/>
          <w:bottom w:val="nil"/>
          <w:right w:val="nil"/>
          <w:between w:val="nil"/>
        </w:pBdr>
        <w:ind w:left="851" w:right="709"/>
        <w:jc w:val="both"/>
        <w:rPr>
          <w:rFonts w:ascii="Palatino Linotype" w:hAnsi="Palatino Linotype"/>
          <w:i/>
          <w:color w:val="000000"/>
        </w:rPr>
      </w:pPr>
    </w:p>
    <w:p w:rsidR="00F46A49" w:rsidRPr="00F46A49" w:rsidRDefault="00F46A49" w:rsidP="00F46A49">
      <w:pPr>
        <w:pBdr>
          <w:top w:val="nil"/>
          <w:left w:val="nil"/>
          <w:bottom w:val="nil"/>
          <w:right w:val="nil"/>
          <w:between w:val="nil"/>
        </w:pBdr>
        <w:ind w:left="851" w:right="709"/>
        <w:jc w:val="both"/>
        <w:rPr>
          <w:rFonts w:ascii="Palatino Linotype" w:hAnsi="Palatino Linotype"/>
          <w:i/>
          <w:color w:val="000000"/>
        </w:rPr>
      </w:pPr>
      <w:r w:rsidRPr="00F46A49">
        <w:rPr>
          <w:rFonts w:ascii="Palatino Linotype" w:hAnsi="Palatino Linotype"/>
          <w:i/>
          <w:color w:val="000000"/>
        </w:rPr>
        <w:t>Al respecto, en esta dirección no se cuenta con dicha información.</w:t>
      </w:r>
    </w:p>
    <w:p w:rsidR="00F46A49" w:rsidRPr="00F46A49" w:rsidRDefault="00F46A49" w:rsidP="00F46A49">
      <w:pPr>
        <w:pBdr>
          <w:top w:val="nil"/>
          <w:left w:val="nil"/>
          <w:bottom w:val="nil"/>
          <w:right w:val="nil"/>
          <w:between w:val="nil"/>
        </w:pBdr>
        <w:ind w:left="851" w:right="709"/>
        <w:jc w:val="both"/>
        <w:rPr>
          <w:rFonts w:ascii="Palatino Linotype" w:hAnsi="Palatino Linotype"/>
          <w:i/>
          <w:color w:val="000000"/>
        </w:rPr>
      </w:pPr>
      <w:r w:rsidRPr="00F46A49">
        <w:rPr>
          <w:rFonts w:ascii="Palatino Linotype" w:hAnsi="Palatino Linotype"/>
          <w:i/>
          <w:color w:val="000000"/>
        </w:rPr>
        <w:t>ATENTAMENTE</w:t>
      </w:r>
    </w:p>
    <w:p w:rsidR="00F46A49" w:rsidRPr="00C1347F" w:rsidRDefault="00F46A49" w:rsidP="00F46A49">
      <w:pPr>
        <w:pBdr>
          <w:top w:val="nil"/>
          <w:left w:val="nil"/>
          <w:bottom w:val="nil"/>
          <w:right w:val="nil"/>
          <w:between w:val="nil"/>
        </w:pBdr>
        <w:ind w:left="851" w:right="709"/>
        <w:jc w:val="both"/>
        <w:rPr>
          <w:rFonts w:ascii="Palatino Linotype" w:hAnsi="Palatino Linotype"/>
          <w:i/>
          <w:color w:val="000000"/>
        </w:rPr>
      </w:pPr>
      <w:r w:rsidRPr="00F46A49">
        <w:rPr>
          <w:rFonts w:ascii="Palatino Linotype" w:hAnsi="Palatino Linotype"/>
          <w:i/>
          <w:color w:val="000000"/>
        </w:rPr>
        <w:t>Cristina Muñoz Gallardo</w:t>
      </w:r>
    </w:p>
    <w:p w:rsidR="00F46A49" w:rsidRPr="00C1347F" w:rsidRDefault="00F46A49" w:rsidP="00F46A49">
      <w:pPr>
        <w:pBdr>
          <w:top w:val="nil"/>
          <w:left w:val="nil"/>
          <w:bottom w:val="nil"/>
          <w:right w:val="nil"/>
          <w:between w:val="nil"/>
        </w:pBdr>
        <w:tabs>
          <w:tab w:val="left" w:pos="567"/>
        </w:tabs>
        <w:ind w:left="426" w:right="709"/>
        <w:jc w:val="both"/>
        <w:rPr>
          <w:rFonts w:ascii="Palatino Linotype" w:eastAsia="Palatino Linotype" w:hAnsi="Palatino Linotype" w:cs="Palatino Linotype"/>
          <w:i/>
          <w:color w:val="000000"/>
        </w:rPr>
      </w:pPr>
    </w:p>
    <w:p w:rsidR="00F46A49" w:rsidRPr="00C1347F" w:rsidRDefault="00F46A49" w:rsidP="00F46A49">
      <w:pPr>
        <w:rPr>
          <w:rFonts w:ascii="Palatino Linotype" w:hAnsi="Palatino Linotype"/>
          <w:lang w:val="es-MX" w:eastAsia="en-US"/>
        </w:rPr>
      </w:pPr>
    </w:p>
    <w:p w:rsidR="00F46A49" w:rsidRPr="00C1347F" w:rsidRDefault="00F46A49" w:rsidP="00F46A49">
      <w:pPr>
        <w:numPr>
          <w:ilvl w:val="0"/>
          <w:numId w:val="2"/>
        </w:numPr>
        <w:pBdr>
          <w:top w:val="nil"/>
          <w:left w:val="nil"/>
          <w:bottom w:val="nil"/>
          <w:right w:val="nil"/>
          <w:between w:val="nil"/>
        </w:pBdr>
        <w:spacing w:line="360" w:lineRule="auto"/>
        <w:jc w:val="both"/>
        <w:rPr>
          <w:rFonts w:ascii="Palatino Linotype" w:hAnsi="Palatino Linotype"/>
          <w:color w:val="000000"/>
        </w:rPr>
      </w:pPr>
      <w:r w:rsidRPr="00C1347F">
        <w:rPr>
          <w:rFonts w:ascii="Palatino Linotype" w:eastAsia="Palatino Linotype" w:hAnsi="Palatino Linotype" w:cs="Palatino Linotype"/>
          <w:color w:val="000000"/>
        </w:rPr>
        <w:t xml:space="preserve">Inconforme con lo anterior, el </w:t>
      </w:r>
      <w:r w:rsidRPr="00C1347F">
        <w:rPr>
          <w:rFonts w:ascii="Palatino Linotype" w:eastAsia="Palatino Linotype" w:hAnsi="Palatino Linotype" w:cs="Palatino Linotype"/>
          <w:b/>
          <w:color w:val="000000"/>
        </w:rPr>
        <w:t>PARTICULAR</w:t>
      </w:r>
      <w:r w:rsidRPr="00C1347F">
        <w:rPr>
          <w:rFonts w:ascii="Palatino Linotype" w:eastAsia="Palatino Linotype" w:hAnsi="Palatino Linotype" w:cs="Palatino Linotype"/>
          <w:color w:val="000000"/>
        </w:rPr>
        <w:t xml:space="preserve"> en fecha </w:t>
      </w:r>
      <w:r>
        <w:rPr>
          <w:rFonts w:ascii="Palatino Linotype" w:eastAsia="Palatino Linotype" w:hAnsi="Palatino Linotype" w:cs="Palatino Linotype"/>
          <w:b/>
          <w:color w:val="000000"/>
        </w:rPr>
        <w:t>once de noviembre de dos mil veinticinco</w:t>
      </w:r>
      <w:r w:rsidRPr="00C1347F">
        <w:rPr>
          <w:rFonts w:ascii="Palatino Linotype" w:eastAsia="Palatino Linotype" w:hAnsi="Palatino Linotype" w:cs="Palatino Linotype"/>
          <w:b/>
          <w:color w:val="000000"/>
        </w:rPr>
        <w:t xml:space="preserve">, </w:t>
      </w:r>
      <w:r w:rsidRPr="00C1347F">
        <w:rPr>
          <w:rFonts w:ascii="Palatino Linotype" w:eastAsia="Palatino Linotype" w:hAnsi="Palatino Linotype" w:cs="Palatino Linotype"/>
          <w:color w:val="000000"/>
        </w:rPr>
        <w:t>interpuso el recurso de revisión en contra de la respuesta, manifestando las siguientes razones o motivos de inconformidad:</w:t>
      </w:r>
    </w:p>
    <w:p w:rsidR="00F46A49" w:rsidRPr="00C1347F" w:rsidRDefault="00F46A49" w:rsidP="00F46A49">
      <w:pPr>
        <w:pBdr>
          <w:top w:val="nil"/>
          <w:left w:val="nil"/>
          <w:bottom w:val="nil"/>
          <w:right w:val="nil"/>
          <w:between w:val="nil"/>
        </w:pBdr>
        <w:tabs>
          <w:tab w:val="left" w:pos="0"/>
        </w:tabs>
        <w:spacing w:line="360" w:lineRule="auto"/>
        <w:ind w:right="49"/>
        <w:jc w:val="both"/>
        <w:rPr>
          <w:rFonts w:ascii="Palatino Linotype" w:hAnsi="Palatino Linotype"/>
          <w:color w:val="000000"/>
        </w:rPr>
      </w:pPr>
    </w:p>
    <w:p w:rsidR="00F46A49" w:rsidRPr="00C1347F" w:rsidRDefault="00884243" w:rsidP="00F46A49">
      <w:pPr>
        <w:numPr>
          <w:ilvl w:val="0"/>
          <w:numId w:val="3"/>
        </w:numPr>
        <w:pBdr>
          <w:top w:val="nil"/>
          <w:left w:val="nil"/>
          <w:bottom w:val="nil"/>
          <w:right w:val="nil"/>
          <w:between w:val="nil"/>
        </w:pBdr>
        <w:ind w:left="851" w:right="425"/>
        <w:jc w:val="both"/>
        <w:rPr>
          <w:rFonts w:ascii="Palatino Linotype" w:eastAsia="Palatino Linotype" w:hAnsi="Palatino Linotype" w:cs="Palatino Linotype"/>
          <w:b/>
          <w:i/>
          <w:color w:val="000000"/>
        </w:rPr>
      </w:pPr>
      <w:bookmarkStart w:id="2" w:name="_heading=h.1fob9te" w:colFirst="0" w:colLast="0"/>
      <w:bookmarkEnd w:id="2"/>
      <w:r w:rsidRPr="00C1347F">
        <w:rPr>
          <w:rFonts w:ascii="Palatino Linotype" w:eastAsia="Palatino Linotype" w:hAnsi="Palatino Linotype" w:cs="Palatino Linotype"/>
          <w:b/>
          <w:color w:val="000000"/>
        </w:rPr>
        <w:t>ACTO IMPUGNADO</w:t>
      </w:r>
      <w:r w:rsidR="00F46A49" w:rsidRPr="00C1347F">
        <w:rPr>
          <w:rFonts w:ascii="Palatino Linotype" w:eastAsia="Palatino Linotype" w:hAnsi="Palatino Linotype" w:cs="Palatino Linotype"/>
          <w:color w:val="000000"/>
        </w:rPr>
        <w:t xml:space="preserve">: </w:t>
      </w:r>
      <w:r w:rsidR="00F46A49" w:rsidRPr="00C1347F">
        <w:rPr>
          <w:rFonts w:ascii="Palatino Linotype" w:eastAsia="Palatino Linotype" w:hAnsi="Palatino Linotype" w:cs="Palatino Linotype"/>
          <w:i/>
          <w:color w:val="000000"/>
        </w:rPr>
        <w:t>“</w:t>
      </w:r>
      <w:r w:rsidR="00F46A49" w:rsidRPr="00F46A49">
        <w:rPr>
          <w:rFonts w:ascii="Palatino Linotype" w:eastAsia="Palatino Linotype" w:hAnsi="Palatino Linotype" w:cs="Palatino Linotype"/>
          <w:i/>
          <w:color w:val="000000"/>
        </w:rPr>
        <w:t>RESPUESTA A LA SOLICITUD 00835/ECATEPEC/IP/2025</w:t>
      </w:r>
      <w:r w:rsidR="00F46A49" w:rsidRPr="00C1347F">
        <w:rPr>
          <w:rFonts w:ascii="Palatino Linotype" w:eastAsia="Palatino Linotype" w:hAnsi="Palatino Linotype" w:cs="Palatino Linotype"/>
          <w:i/>
          <w:color w:val="000000"/>
        </w:rPr>
        <w:t>.” (sic)</w:t>
      </w:r>
    </w:p>
    <w:p w:rsidR="00F46A49" w:rsidRPr="00C1347F" w:rsidRDefault="00F46A49" w:rsidP="00F46A49">
      <w:pPr>
        <w:pBdr>
          <w:top w:val="nil"/>
          <w:left w:val="nil"/>
          <w:bottom w:val="nil"/>
          <w:right w:val="nil"/>
          <w:between w:val="nil"/>
        </w:pBdr>
        <w:ind w:left="851" w:right="425"/>
        <w:jc w:val="both"/>
        <w:rPr>
          <w:rFonts w:ascii="Palatino Linotype" w:eastAsia="Palatino Linotype" w:hAnsi="Palatino Linotype" w:cs="Palatino Linotype"/>
          <w:b/>
          <w:i/>
          <w:color w:val="000000"/>
        </w:rPr>
      </w:pPr>
    </w:p>
    <w:p w:rsidR="00F46A49" w:rsidRPr="00C1347F" w:rsidRDefault="00884243" w:rsidP="00F46A49">
      <w:pPr>
        <w:numPr>
          <w:ilvl w:val="0"/>
          <w:numId w:val="3"/>
        </w:numPr>
        <w:pBdr>
          <w:top w:val="nil"/>
          <w:left w:val="nil"/>
          <w:bottom w:val="nil"/>
          <w:right w:val="nil"/>
          <w:between w:val="nil"/>
        </w:pBdr>
        <w:ind w:left="851" w:right="425"/>
        <w:jc w:val="both"/>
        <w:rPr>
          <w:rFonts w:ascii="Palatino Linotype" w:eastAsia="Palatino Linotype" w:hAnsi="Palatino Linotype" w:cs="Palatino Linotype"/>
          <w:i/>
          <w:color w:val="000000"/>
        </w:rPr>
      </w:pPr>
      <w:bookmarkStart w:id="3" w:name="_heading=h.3znysh7" w:colFirst="0" w:colLast="0"/>
      <w:bookmarkEnd w:id="3"/>
      <w:r w:rsidRPr="00C1347F">
        <w:rPr>
          <w:rFonts w:ascii="Palatino Linotype" w:eastAsia="Palatino Linotype" w:hAnsi="Palatino Linotype" w:cs="Palatino Linotype"/>
          <w:b/>
          <w:color w:val="000000"/>
        </w:rPr>
        <w:t xml:space="preserve">RAZONES O MOTIVOS DE INCONFORMIDAD: </w:t>
      </w:r>
      <w:r w:rsidR="00F46A49" w:rsidRPr="00C1347F">
        <w:rPr>
          <w:rFonts w:ascii="Palatino Linotype" w:eastAsia="Palatino Linotype" w:hAnsi="Palatino Linotype" w:cs="Palatino Linotype"/>
          <w:i/>
          <w:color w:val="000000"/>
        </w:rPr>
        <w:t>“</w:t>
      </w:r>
      <w:r w:rsidR="00F46A49" w:rsidRPr="00F46A49">
        <w:rPr>
          <w:rFonts w:ascii="Palatino Linotype" w:eastAsia="Palatino Linotype" w:hAnsi="Palatino Linotype" w:cs="Palatino Linotype"/>
          <w:i/>
          <w:color w:val="000000"/>
        </w:rPr>
        <w:t xml:space="preserve">EL SUJETO OBLIGADO EMITE UNA RESPUESTA FIRMADA POR UN SERVIDOR PÚBLICO DEL CUAL NO SE ESPECIFICA SU CARGO, NEGANDO CONTAR CON LA INFORMACIÓN PÚBLICA SOLICITADA, VIOLANDO LA LEY DE TRANSPARENCIA Y EL DERECHO DE ESTE SOLICITANTE AL ACCESO A LA INFORMACIÓN PÚBLICA GUBERNAMENTAL. EL SUJETO OBLIGADO ES RESPONSABLE DE GENERAR Y RESGUARDAR LA INFORMACIÓN PÚBLICA SOLICITADA Y POR LO TANTO DEBE HACER ENTREGA DE LA MISMA CON APEGO A LA LEY. DE ACUERDO A LAS FACULTADES ESTABLECIDAS EN LA LEY ORGANIZA MUNICIPAL, LA INFORMACION SOLICITADA DEBE ESTAR EN LOS ARCHIVOS DE LA TESORERÍA MUNICIPAL Y POR LO TANTO EN PODER DEL SUJETO OBLIGADO. SOLICITO SE REVOQUE LA RESPUESTA A ESTA SOLICITUD Y SE ORDENE AL SUJETO OBLIGADO LA ENTREGA DE LA </w:t>
      </w:r>
      <w:r w:rsidR="00F46A49" w:rsidRPr="00F46A49">
        <w:rPr>
          <w:rFonts w:ascii="Palatino Linotype" w:eastAsia="Palatino Linotype" w:hAnsi="Palatino Linotype" w:cs="Palatino Linotype"/>
          <w:i/>
          <w:color w:val="000000"/>
        </w:rPr>
        <w:lastRenderedPageBreak/>
        <w:t>INFORMACION SOLICITADA A TRAVÉS DEL SISTEMA ELECTRÓNICO SAIMEX.</w:t>
      </w:r>
      <w:r w:rsidR="00F46A49" w:rsidRPr="00C1347F">
        <w:rPr>
          <w:rFonts w:ascii="Palatino Linotype" w:eastAsia="Palatino Linotype" w:hAnsi="Palatino Linotype" w:cs="Palatino Linotype"/>
          <w:i/>
          <w:color w:val="000000"/>
        </w:rPr>
        <w:t>” (sic)</w:t>
      </w:r>
    </w:p>
    <w:p w:rsidR="00F46A49" w:rsidRPr="00C1347F" w:rsidRDefault="00F46A49" w:rsidP="00F46A49">
      <w:pPr>
        <w:pBdr>
          <w:top w:val="nil"/>
          <w:left w:val="nil"/>
          <w:bottom w:val="nil"/>
          <w:right w:val="nil"/>
          <w:between w:val="nil"/>
        </w:pBdr>
        <w:ind w:right="425"/>
        <w:jc w:val="both"/>
        <w:rPr>
          <w:rFonts w:ascii="Palatino Linotype" w:eastAsia="Palatino Linotype" w:hAnsi="Palatino Linotype" w:cs="Palatino Linotype"/>
          <w:color w:val="000000"/>
        </w:rPr>
      </w:pPr>
    </w:p>
    <w:p w:rsidR="00F46A49" w:rsidRPr="00C1347F" w:rsidRDefault="00F46A49" w:rsidP="00F46A49">
      <w:pPr>
        <w:pBdr>
          <w:top w:val="nil"/>
          <w:left w:val="nil"/>
          <w:bottom w:val="nil"/>
          <w:right w:val="nil"/>
          <w:between w:val="nil"/>
        </w:pBdr>
        <w:ind w:right="425"/>
        <w:jc w:val="both"/>
        <w:rPr>
          <w:rFonts w:ascii="Palatino Linotype" w:eastAsia="Palatino Linotype" w:hAnsi="Palatino Linotype" w:cs="Palatino Linotype"/>
          <w:i/>
          <w:color w:val="000000"/>
        </w:rPr>
      </w:pPr>
    </w:p>
    <w:p w:rsidR="00F46A49" w:rsidRPr="00C1347F" w:rsidRDefault="00884243" w:rsidP="00F46A49">
      <w:pPr>
        <w:numPr>
          <w:ilvl w:val="0"/>
          <w:numId w:val="2"/>
        </w:numPr>
        <w:pBdr>
          <w:top w:val="nil"/>
          <w:left w:val="nil"/>
          <w:bottom w:val="nil"/>
          <w:right w:val="nil"/>
          <w:between w:val="nil"/>
        </w:pBdr>
        <w:spacing w:line="360" w:lineRule="auto"/>
        <w:jc w:val="both"/>
        <w:rPr>
          <w:rFonts w:ascii="Palatino Linotype" w:hAnsi="Palatino Linotype"/>
          <w:color w:val="000000"/>
        </w:rPr>
      </w:pPr>
      <w:r>
        <w:rPr>
          <w:rFonts w:ascii="Palatino Linotype" w:eastAsia="Palatino Linotype" w:hAnsi="Palatino Linotype" w:cs="Palatino Linotype"/>
          <w:color w:val="000000"/>
        </w:rPr>
        <w:t>La Comisionada p</w:t>
      </w:r>
      <w:r w:rsidR="00F46A49" w:rsidRPr="00C1347F">
        <w:rPr>
          <w:rFonts w:ascii="Palatino Linotype" w:eastAsia="Palatino Linotype" w:hAnsi="Palatino Linotype" w:cs="Palatino Linotype"/>
          <w:color w:val="000000"/>
        </w:rPr>
        <w:t xml:space="preserve">onente con fundamento en lo dispuesto por el artículo 185 fracción II de la ley de la materia, a través del acuerdo de admisión </w:t>
      </w:r>
      <w:r w:rsidR="00F46A49" w:rsidRPr="00C1347F">
        <w:rPr>
          <w:rFonts w:ascii="Palatino Linotype" w:eastAsia="Palatino Linotype" w:hAnsi="Palatino Linotype" w:cs="Palatino Linotype"/>
        </w:rPr>
        <w:t>notificado</w:t>
      </w:r>
      <w:r w:rsidR="00F46A49" w:rsidRPr="00C1347F">
        <w:rPr>
          <w:rFonts w:ascii="Palatino Linotype" w:eastAsia="Palatino Linotype" w:hAnsi="Palatino Linotype" w:cs="Palatino Linotype"/>
          <w:color w:val="000000"/>
        </w:rPr>
        <w:t xml:space="preserve"> en fecha </w:t>
      </w:r>
      <w:r w:rsidR="00F46A49">
        <w:rPr>
          <w:rFonts w:ascii="Palatino Linotype" w:eastAsia="Palatino Linotype" w:hAnsi="Palatino Linotype" w:cs="Palatino Linotype"/>
          <w:b/>
          <w:color w:val="000000"/>
        </w:rPr>
        <w:t>veintiuno de noviembre de dos mil veinticinco</w:t>
      </w:r>
      <w:r w:rsidR="00F46A49" w:rsidRPr="00C1347F">
        <w:rPr>
          <w:rFonts w:ascii="Palatino Linotype" w:eastAsia="Palatino Linotype" w:hAnsi="Palatino Linotype" w:cs="Palatino Linotype"/>
          <w:color w:val="000000"/>
        </w:rPr>
        <w:t xml:space="preserve">, puso a disposición de las partes el expediente electrónico vía </w:t>
      </w:r>
      <w:r w:rsidR="00F46A49" w:rsidRPr="00C1347F">
        <w:rPr>
          <w:rFonts w:ascii="Palatino Linotype" w:eastAsia="Palatino Linotype" w:hAnsi="Palatino Linotype" w:cs="Palatino Linotype"/>
          <w:b/>
          <w:color w:val="000000"/>
        </w:rPr>
        <w:t xml:space="preserve">SAIMEX </w:t>
      </w:r>
      <w:r w:rsidR="00F46A49" w:rsidRPr="00C1347F">
        <w:rPr>
          <w:rFonts w:ascii="Palatino Linotype" w:eastAsia="Palatino Linotype" w:hAnsi="Palatino Linotype" w:cs="Palatino Linotype"/>
          <w:color w:val="000000"/>
        </w:rPr>
        <w:t xml:space="preserve">a efecto de que en un plazo máximo de siete días </w:t>
      </w:r>
      <w:r w:rsidR="00F46A49" w:rsidRPr="00C1347F">
        <w:rPr>
          <w:rFonts w:ascii="Palatino Linotype" w:eastAsia="Palatino Linotype" w:hAnsi="Palatino Linotype" w:cs="Palatino Linotype"/>
        </w:rPr>
        <w:t>manifestara</w:t>
      </w:r>
      <w:r w:rsidR="00F46A49" w:rsidRPr="00C1347F">
        <w:rPr>
          <w:rFonts w:ascii="Palatino Linotype" w:eastAsia="Palatino Linotype" w:hAnsi="Palatino Linotype" w:cs="Palatino Linotype"/>
          <w:color w:val="000000"/>
        </w:rPr>
        <w:t xml:space="preserve"> lo que a su derecho conviniera, </w:t>
      </w:r>
      <w:r w:rsidR="00F46A49" w:rsidRPr="00C1347F">
        <w:rPr>
          <w:rFonts w:ascii="Palatino Linotype" w:eastAsia="Palatino Linotype" w:hAnsi="Palatino Linotype" w:cs="Palatino Linotype"/>
        </w:rPr>
        <w:t>ofreciera</w:t>
      </w:r>
      <w:r w:rsidR="00F46A49" w:rsidRPr="00C1347F">
        <w:rPr>
          <w:rFonts w:ascii="Palatino Linotype" w:eastAsia="Palatino Linotype" w:hAnsi="Palatino Linotype" w:cs="Palatino Linotype"/>
          <w:color w:val="000000"/>
        </w:rPr>
        <w:t xml:space="preserve"> pruebas y alegatos según corresponda a los casos concretos, y el </w:t>
      </w:r>
      <w:r w:rsidR="00F46A49" w:rsidRPr="00C1347F">
        <w:rPr>
          <w:rFonts w:ascii="Palatino Linotype" w:eastAsia="Palatino Linotype" w:hAnsi="Palatino Linotype" w:cs="Palatino Linotype"/>
          <w:b/>
          <w:color w:val="000000"/>
        </w:rPr>
        <w:t>SUJETO OBLIGADO</w:t>
      </w:r>
      <w:r w:rsidR="00F46A49" w:rsidRPr="00C1347F">
        <w:rPr>
          <w:rFonts w:ascii="Palatino Linotype" w:eastAsia="Palatino Linotype" w:hAnsi="Palatino Linotype" w:cs="Palatino Linotype"/>
          <w:color w:val="000000"/>
        </w:rPr>
        <w:t xml:space="preserve"> presentará el Informe Justificado procedente.</w:t>
      </w:r>
    </w:p>
    <w:p w:rsidR="00F46A49" w:rsidRPr="00C1347F" w:rsidRDefault="00F46A49" w:rsidP="00F46A49">
      <w:pPr>
        <w:pStyle w:val="Ttulo1"/>
        <w:tabs>
          <w:tab w:val="left" w:pos="567"/>
        </w:tabs>
        <w:spacing w:before="0" w:line="360" w:lineRule="auto"/>
        <w:jc w:val="center"/>
      </w:pPr>
    </w:p>
    <w:p w:rsidR="00F46A49" w:rsidRPr="00F46A49" w:rsidRDefault="00F46A49" w:rsidP="00F46A49">
      <w:pPr>
        <w:numPr>
          <w:ilvl w:val="0"/>
          <w:numId w:val="2"/>
        </w:numPr>
        <w:pBdr>
          <w:top w:val="nil"/>
          <w:left w:val="nil"/>
          <w:bottom w:val="nil"/>
          <w:right w:val="nil"/>
          <w:between w:val="nil"/>
        </w:pBdr>
        <w:spacing w:line="360" w:lineRule="auto"/>
        <w:jc w:val="both"/>
        <w:rPr>
          <w:rFonts w:ascii="Palatino Linotype" w:hAnsi="Palatino Linotype"/>
          <w:color w:val="000000"/>
        </w:rPr>
      </w:pPr>
      <w:bookmarkStart w:id="4" w:name="_heading=h.2et92p0" w:colFirst="0" w:colLast="0"/>
      <w:bookmarkEnd w:id="4"/>
      <w:r w:rsidRPr="00C1347F">
        <w:rPr>
          <w:rFonts w:ascii="Palatino Linotype" w:eastAsia="Palatino Linotype" w:hAnsi="Palatino Linotype" w:cs="Palatino Linotype"/>
          <w:color w:val="000000"/>
        </w:rPr>
        <w:t xml:space="preserve">El </w:t>
      </w:r>
      <w:r>
        <w:rPr>
          <w:rFonts w:ascii="Palatino Linotype" w:eastAsia="Palatino Linotype" w:hAnsi="Palatino Linotype" w:cs="Palatino Linotype"/>
          <w:b/>
          <w:color w:val="000000"/>
        </w:rPr>
        <w:t xml:space="preserve">RECURRENTE, </w:t>
      </w:r>
      <w:r>
        <w:rPr>
          <w:rFonts w:ascii="Palatino Linotype" w:eastAsia="Palatino Linotype" w:hAnsi="Palatino Linotype" w:cs="Palatino Linotype"/>
          <w:color w:val="000000"/>
        </w:rPr>
        <w:t xml:space="preserve">no realizo manifestaciones conforme a su derecho conviniera y/o asistiera. </w:t>
      </w:r>
    </w:p>
    <w:p w:rsidR="00F46A49" w:rsidRPr="00F46A49" w:rsidRDefault="00F46A49" w:rsidP="00F46A49">
      <w:pPr>
        <w:pBdr>
          <w:top w:val="nil"/>
          <w:left w:val="nil"/>
          <w:bottom w:val="nil"/>
          <w:right w:val="nil"/>
          <w:between w:val="nil"/>
        </w:pBdr>
        <w:spacing w:line="360" w:lineRule="auto"/>
        <w:jc w:val="both"/>
        <w:rPr>
          <w:rFonts w:ascii="Palatino Linotype" w:hAnsi="Palatino Linotype"/>
          <w:color w:val="000000"/>
        </w:rPr>
      </w:pPr>
    </w:p>
    <w:p w:rsidR="00F46A49" w:rsidRPr="00F46A49" w:rsidRDefault="00F46A49" w:rsidP="00F46A49">
      <w:pPr>
        <w:numPr>
          <w:ilvl w:val="0"/>
          <w:numId w:val="2"/>
        </w:numPr>
        <w:pBdr>
          <w:top w:val="nil"/>
          <w:left w:val="nil"/>
          <w:bottom w:val="nil"/>
          <w:right w:val="nil"/>
          <w:between w:val="nil"/>
        </w:pBdr>
        <w:spacing w:line="360" w:lineRule="auto"/>
        <w:jc w:val="both"/>
        <w:rPr>
          <w:rFonts w:ascii="Palatino Linotype" w:hAnsi="Palatino Linotype"/>
          <w:color w:val="000000"/>
        </w:rPr>
      </w:pPr>
      <w:r>
        <w:rPr>
          <w:rFonts w:ascii="Palatino Linotype" w:eastAsia="Palatino Linotype" w:hAnsi="Palatino Linotype" w:cs="Palatino Linotype"/>
          <w:color w:val="000000"/>
          <w:highlight w:val="white"/>
        </w:rPr>
        <w:t>E</w:t>
      </w:r>
      <w:r w:rsidRPr="00C1347F">
        <w:rPr>
          <w:rFonts w:ascii="Palatino Linotype" w:eastAsia="Palatino Linotype" w:hAnsi="Palatino Linotype" w:cs="Palatino Linotype"/>
          <w:color w:val="000000"/>
          <w:highlight w:val="white"/>
        </w:rPr>
        <w:t>l</w:t>
      </w:r>
      <w:r>
        <w:rPr>
          <w:rFonts w:ascii="Palatino Linotype" w:eastAsia="Palatino Linotype" w:hAnsi="Palatino Linotype" w:cs="Palatino Linotype"/>
          <w:b/>
          <w:color w:val="000000"/>
          <w:highlight w:val="white"/>
        </w:rPr>
        <w:t xml:space="preserve"> SUJETO OBLIGADO</w:t>
      </w:r>
      <w:r>
        <w:rPr>
          <w:rFonts w:ascii="Palatino Linotype" w:eastAsia="Palatino Linotype" w:hAnsi="Palatino Linotype" w:cs="Palatino Linotype"/>
          <w:color w:val="000000"/>
        </w:rPr>
        <w:t xml:space="preserve">, rindió el Informe Justificado a través del archivo </w:t>
      </w:r>
      <w:r w:rsidRPr="00F46A49">
        <w:rPr>
          <w:rFonts w:ascii="Palatino Linotype" w:hAnsi="Palatino Linotype"/>
          <w:b/>
        </w:rPr>
        <w:t>CT_UT_ECA_1303_2025_INFORME_JUSTIFICADO_RR_12993.pdf</w:t>
      </w:r>
      <w:r w:rsidRPr="00F46A49">
        <w:rPr>
          <w:rFonts w:ascii="Palatino Linotype" w:eastAsia="Palatino Linotype" w:hAnsi="Palatino Linotype" w:cs="Palatino Linotype"/>
          <w:b/>
          <w:i/>
        </w:rPr>
        <w:t>,</w:t>
      </w:r>
      <w:r>
        <w:rPr>
          <w:rFonts w:ascii="Palatino Linotype" w:eastAsia="Palatino Linotype" w:hAnsi="Palatino Linotype" w:cs="Palatino Linotype"/>
          <w:b/>
          <w:i/>
        </w:rPr>
        <w:t xml:space="preserve"> </w:t>
      </w:r>
      <w:r>
        <w:rPr>
          <w:rFonts w:ascii="Palatino Linotype" w:eastAsia="Palatino Linotype" w:hAnsi="Palatino Linotype" w:cs="Palatino Linotype"/>
        </w:rPr>
        <w:t>del que se desprende lo siguiente:</w:t>
      </w:r>
    </w:p>
    <w:p w:rsidR="00F46A49" w:rsidRDefault="00F46A49" w:rsidP="00F46A49">
      <w:pPr>
        <w:pBdr>
          <w:top w:val="nil"/>
          <w:left w:val="nil"/>
          <w:bottom w:val="nil"/>
          <w:right w:val="nil"/>
          <w:between w:val="nil"/>
        </w:pBdr>
        <w:spacing w:line="276" w:lineRule="auto"/>
        <w:ind w:left="709" w:right="567"/>
        <w:jc w:val="both"/>
        <w:rPr>
          <w:rFonts w:ascii="Palatino Linotype" w:eastAsia="Palatino Linotype" w:hAnsi="Palatino Linotype" w:cs="Palatino Linotype"/>
        </w:rPr>
      </w:pPr>
      <w:r>
        <w:rPr>
          <w:rFonts w:ascii="Palatino Linotype" w:eastAsia="Palatino Linotype" w:hAnsi="Palatino Linotype" w:cs="Palatino Linotype"/>
        </w:rPr>
        <w:t>Oficio firmado por el Titular de la Unidad de Transparencia y Acceso a la Información Pública, quien informó lo siguiente:</w:t>
      </w:r>
    </w:p>
    <w:p w:rsidR="00F46A49" w:rsidRDefault="00F46A49" w:rsidP="00F46A49">
      <w:pPr>
        <w:pBdr>
          <w:top w:val="nil"/>
          <w:left w:val="nil"/>
          <w:bottom w:val="nil"/>
          <w:right w:val="nil"/>
          <w:between w:val="nil"/>
        </w:pBdr>
        <w:spacing w:line="276" w:lineRule="auto"/>
        <w:ind w:left="709" w:right="567"/>
        <w:jc w:val="both"/>
        <w:rPr>
          <w:rFonts w:ascii="Palatino Linotype" w:eastAsia="Palatino Linotype" w:hAnsi="Palatino Linotype" w:cs="Palatino Linotype"/>
        </w:rPr>
      </w:pPr>
    </w:p>
    <w:p w:rsidR="00F46A49" w:rsidRDefault="00F46A49" w:rsidP="00F46A49">
      <w:pPr>
        <w:pBdr>
          <w:top w:val="nil"/>
          <w:left w:val="nil"/>
          <w:bottom w:val="nil"/>
          <w:right w:val="nil"/>
          <w:between w:val="nil"/>
        </w:pBdr>
        <w:spacing w:line="360" w:lineRule="auto"/>
        <w:jc w:val="center"/>
        <w:rPr>
          <w:rFonts w:ascii="Palatino Linotype" w:eastAsia="Palatino Linotype" w:hAnsi="Palatino Linotype" w:cs="Palatino Linotype"/>
        </w:rPr>
      </w:pPr>
      <w:r w:rsidRPr="00F46A49">
        <w:rPr>
          <w:rFonts w:ascii="Palatino Linotype" w:eastAsia="Palatino Linotype" w:hAnsi="Palatino Linotype" w:cs="Palatino Linotype"/>
          <w:noProof/>
          <w:lang w:val="es-MX"/>
        </w:rPr>
        <w:lastRenderedPageBreak/>
        <w:drawing>
          <wp:inline distT="0" distB="0" distL="0" distR="0" wp14:anchorId="5064EABC" wp14:editId="272DC46F">
            <wp:extent cx="5401932" cy="3384000"/>
            <wp:effectExtent l="0" t="0" r="889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01932" cy="3384000"/>
                    </a:xfrm>
                    <a:prstGeom prst="rect">
                      <a:avLst/>
                    </a:prstGeom>
                  </pic:spPr>
                </pic:pic>
              </a:graphicData>
            </a:graphic>
          </wp:inline>
        </w:drawing>
      </w:r>
    </w:p>
    <w:p w:rsidR="008906B9" w:rsidRPr="00346931" w:rsidRDefault="008906B9" w:rsidP="00346931">
      <w:pPr>
        <w:pStyle w:val="Prrafodelista"/>
        <w:numPr>
          <w:ilvl w:val="0"/>
          <w:numId w:val="10"/>
        </w:numPr>
        <w:pBdr>
          <w:top w:val="nil"/>
          <w:left w:val="nil"/>
          <w:bottom w:val="nil"/>
          <w:right w:val="nil"/>
          <w:between w:val="nil"/>
        </w:pBdr>
        <w:spacing w:line="276" w:lineRule="auto"/>
        <w:ind w:right="567"/>
        <w:jc w:val="both"/>
        <w:rPr>
          <w:rFonts w:ascii="Palatino Linotype" w:eastAsia="Palatino Linotype" w:hAnsi="Palatino Linotype" w:cs="Palatino Linotype"/>
          <w:i/>
        </w:rPr>
      </w:pPr>
      <w:r w:rsidRPr="00346931">
        <w:rPr>
          <w:rFonts w:ascii="Palatino Linotype" w:eastAsia="Palatino Linotype" w:hAnsi="Palatino Linotype" w:cs="Palatino Linotype"/>
        </w:rPr>
        <w:t>Oficio firmado por el Tesorero Municipal, por el que informó que, “</w:t>
      </w:r>
      <w:r w:rsidRPr="00346931">
        <w:rPr>
          <w:rFonts w:ascii="Palatino Linotype" w:eastAsia="Palatino Linotype" w:hAnsi="Palatino Linotype" w:cs="Palatino Linotype"/>
          <w:i/>
        </w:rPr>
        <w:t>luego de una búsqueda exhaustiva en los registros contables y administrativos de esta Tesorería Municipal, hago de su conocimiento que no se encontraron facturas de pago a la empresa Guinness World Records Limited, por lo que esta Unidad Administrativa se encuentra imposibilitada a dar lo solicitado.”</w:t>
      </w:r>
    </w:p>
    <w:p w:rsidR="008906B9" w:rsidRDefault="008906B9" w:rsidP="00346931">
      <w:pPr>
        <w:pBdr>
          <w:top w:val="nil"/>
          <w:left w:val="nil"/>
          <w:bottom w:val="nil"/>
          <w:right w:val="nil"/>
          <w:between w:val="nil"/>
        </w:pBdr>
        <w:spacing w:line="276" w:lineRule="auto"/>
        <w:ind w:right="567"/>
        <w:jc w:val="both"/>
        <w:rPr>
          <w:rFonts w:ascii="Palatino Linotype" w:eastAsia="Palatino Linotype" w:hAnsi="Palatino Linotype" w:cs="Palatino Linotype"/>
          <w:i/>
        </w:rPr>
      </w:pPr>
    </w:p>
    <w:p w:rsidR="008906B9" w:rsidRPr="00346931" w:rsidRDefault="008906B9" w:rsidP="00346931">
      <w:pPr>
        <w:pStyle w:val="Prrafodelista"/>
        <w:numPr>
          <w:ilvl w:val="0"/>
          <w:numId w:val="10"/>
        </w:numPr>
        <w:pBdr>
          <w:top w:val="nil"/>
          <w:left w:val="nil"/>
          <w:bottom w:val="nil"/>
          <w:right w:val="nil"/>
          <w:between w:val="nil"/>
        </w:pBdr>
        <w:spacing w:line="276" w:lineRule="auto"/>
        <w:ind w:right="567"/>
        <w:jc w:val="both"/>
        <w:rPr>
          <w:rFonts w:ascii="Palatino Linotype" w:eastAsia="Palatino Linotype" w:hAnsi="Palatino Linotype" w:cs="Palatino Linotype"/>
          <w:i/>
        </w:rPr>
      </w:pPr>
      <w:r w:rsidRPr="00346931">
        <w:rPr>
          <w:rFonts w:ascii="Palatino Linotype" w:eastAsia="Palatino Linotype" w:hAnsi="Palatino Linotype" w:cs="Palatino Linotype"/>
        </w:rPr>
        <w:t xml:space="preserve">Oficio firmado por la Directora de Administración por el que informo que, </w:t>
      </w:r>
      <w:r w:rsidRPr="008906B9">
        <w:t xml:space="preserve"> </w:t>
      </w:r>
      <w:r>
        <w:t>“</w:t>
      </w:r>
      <w:r w:rsidRPr="00346931">
        <w:rPr>
          <w:rFonts w:ascii="Palatino Linotype" w:eastAsia="Palatino Linotype" w:hAnsi="Palatino Linotype" w:cs="Palatino Linotype"/>
          <w:i/>
        </w:rPr>
        <w:t>Se reitera que la respuesta sobre la solicitud referida, a la cual se le dio respuesta el 20 de octubre de 2025, en la Plataforma SAIМЕХ.”</w:t>
      </w:r>
    </w:p>
    <w:p w:rsidR="00F46A49" w:rsidRPr="00BA7554" w:rsidRDefault="00F46A49" w:rsidP="00F46A49">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F46A49" w:rsidRPr="00C1347F" w:rsidRDefault="00F46A49" w:rsidP="00F46A49">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C1347F">
        <w:rPr>
          <w:rFonts w:ascii="Palatino Linotype" w:eastAsia="Palatino Linotype" w:hAnsi="Palatino Linotype" w:cs="Palatino Linotype"/>
          <w:color w:val="000000"/>
        </w:rPr>
        <w:t xml:space="preserve">Finalmente, mediante acuerdo de </w:t>
      </w:r>
      <w:r w:rsidR="008906B9">
        <w:rPr>
          <w:rFonts w:ascii="Palatino Linotype" w:eastAsia="Palatino Linotype" w:hAnsi="Palatino Linotype" w:cs="Palatino Linotype"/>
          <w:b/>
          <w:color w:val="000000"/>
        </w:rPr>
        <w:t>catorce de enero de dos mil veinticinco</w:t>
      </w:r>
      <w:r w:rsidRPr="00C1347F">
        <w:rPr>
          <w:rFonts w:ascii="Palatino Linotype" w:eastAsia="Palatino Linotype" w:hAnsi="Palatino Linotype" w:cs="Palatino Linotype"/>
          <w:color w:val="000000"/>
        </w:rPr>
        <w:t>, se  decretó el cierre de instrucción, por lo que no habiendo más que hacer constar, y--------------------------</w:t>
      </w:r>
    </w:p>
    <w:p w:rsidR="00F46A49" w:rsidRPr="00C1347F" w:rsidRDefault="00F46A49" w:rsidP="00F46A49">
      <w:pPr>
        <w:pBdr>
          <w:top w:val="nil"/>
          <w:left w:val="nil"/>
          <w:bottom w:val="nil"/>
          <w:right w:val="nil"/>
          <w:between w:val="nil"/>
        </w:pBdr>
        <w:ind w:left="720"/>
        <w:rPr>
          <w:rFonts w:ascii="Palatino Linotype" w:eastAsia="Palatino Linotype" w:hAnsi="Palatino Linotype" w:cs="Palatino Linotype"/>
          <w:b/>
          <w:color w:val="000000"/>
        </w:rPr>
      </w:pPr>
    </w:p>
    <w:p w:rsidR="00F46A49" w:rsidRPr="00C1347F" w:rsidRDefault="00F46A49" w:rsidP="00F46A49">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F46A49" w:rsidRPr="00C1347F" w:rsidRDefault="00F46A49" w:rsidP="00F46A49">
      <w:pPr>
        <w:pStyle w:val="Ttulo1"/>
        <w:tabs>
          <w:tab w:val="left" w:pos="567"/>
        </w:tabs>
        <w:spacing w:before="0" w:line="360" w:lineRule="auto"/>
        <w:jc w:val="center"/>
        <w:rPr>
          <w:szCs w:val="24"/>
        </w:rPr>
      </w:pPr>
      <w:bookmarkStart w:id="5" w:name="_heading=h.tyjcwt" w:colFirst="0" w:colLast="0"/>
      <w:bookmarkEnd w:id="5"/>
      <w:r w:rsidRPr="00C1347F">
        <w:rPr>
          <w:szCs w:val="24"/>
        </w:rPr>
        <w:lastRenderedPageBreak/>
        <w:t>C O N S I D E R A N D O</w:t>
      </w:r>
    </w:p>
    <w:p w:rsidR="00F46A49" w:rsidRPr="00C1347F" w:rsidRDefault="00F46A49" w:rsidP="00F46A49">
      <w:pPr>
        <w:spacing w:line="360" w:lineRule="auto"/>
        <w:rPr>
          <w:rFonts w:ascii="Palatino Linotype" w:eastAsia="Palatino Linotype" w:hAnsi="Palatino Linotype" w:cs="Palatino Linotype"/>
        </w:rPr>
      </w:pPr>
    </w:p>
    <w:p w:rsidR="00F46A49" w:rsidRPr="00C1347F" w:rsidRDefault="00F46A49" w:rsidP="00F46A49">
      <w:pPr>
        <w:pStyle w:val="Ttulo1"/>
        <w:tabs>
          <w:tab w:val="left" w:pos="567"/>
        </w:tabs>
        <w:spacing w:before="0" w:line="360" w:lineRule="auto"/>
        <w:rPr>
          <w:szCs w:val="24"/>
        </w:rPr>
      </w:pPr>
      <w:bookmarkStart w:id="6" w:name="_heading=h.3dy6vkm" w:colFirst="0" w:colLast="0"/>
      <w:bookmarkEnd w:id="6"/>
      <w:r w:rsidRPr="00C1347F">
        <w:rPr>
          <w:szCs w:val="24"/>
        </w:rPr>
        <w:t>PRIMERO. De la competencia</w:t>
      </w:r>
    </w:p>
    <w:p w:rsidR="00F46A49" w:rsidRPr="00BA7554" w:rsidRDefault="00F46A49" w:rsidP="00F46A49">
      <w:pPr>
        <w:numPr>
          <w:ilvl w:val="0"/>
          <w:numId w:val="2"/>
        </w:numPr>
        <w:spacing w:line="360" w:lineRule="auto"/>
        <w:ind w:right="48"/>
        <w:contextualSpacing/>
        <w:jc w:val="both"/>
        <w:rPr>
          <w:rFonts w:ascii="Palatino Linotype" w:eastAsia="Palatino Linotype" w:hAnsi="Palatino Linotype" w:cs="Palatino Linotype"/>
          <w:color w:val="000000"/>
        </w:rPr>
      </w:pPr>
      <w:r w:rsidRPr="00BA7554">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F46A49" w:rsidRPr="00C1347F" w:rsidRDefault="00F46A49" w:rsidP="00F46A4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46A49" w:rsidRPr="00C1347F" w:rsidRDefault="00F46A49" w:rsidP="00F46A49">
      <w:pPr>
        <w:pStyle w:val="Ttulo1"/>
        <w:tabs>
          <w:tab w:val="left" w:pos="567"/>
        </w:tabs>
        <w:spacing w:before="0" w:line="360" w:lineRule="auto"/>
        <w:rPr>
          <w:color w:val="000000"/>
          <w:szCs w:val="24"/>
        </w:rPr>
      </w:pPr>
      <w:bookmarkStart w:id="7" w:name="_heading=h.1t3h5sf" w:colFirst="0" w:colLast="0"/>
      <w:bookmarkEnd w:id="7"/>
      <w:r w:rsidRPr="00C1347F">
        <w:rPr>
          <w:color w:val="000000"/>
          <w:szCs w:val="24"/>
        </w:rPr>
        <w:t>SEGUNDO. De la oportunidad y procedencia.</w:t>
      </w:r>
    </w:p>
    <w:p w:rsidR="00F46A49" w:rsidRDefault="00F46A49" w:rsidP="00F46A49">
      <w:pPr>
        <w:numPr>
          <w:ilvl w:val="0"/>
          <w:numId w:val="2"/>
        </w:numPr>
        <w:spacing w:line="360" w:lineRule="auto"/>
        <w:ind w:right="48"/>
        <w:contextualSpacing/>
        <w:jc w:val="both"/>
        <w:rPr>
          <w:rFonts w:ascii="Palatino Linotype" w:eastAsia="Palatino Linotype" w:hAnsi="Palatino Linotype" w:cs="Palatino Linotype"/>
          <w:color w:val="000000"/>
        </w:rPr>
      </w:pPr>
      <w:r w:rsidRPr="00C1347F">
        <w:rPr>
          <w:rFonts w:ascii="Palatino Linotype" w:eastAsia="Palatino Linotype" w:hAnsi="Palatino Linotype" w:cs="Palatino Linotype"/>
          <w:color w:val="000000"/>
        </w:rPr>
        <w:t xml:space="preserve">El medio de impugnación fue presentado a través del </w:t>
      </w:r>
      <w:r w:rsidRPr="00C1347F">
        <w:rPr>
          <w:rFonts w:ascii="Palatino Linotype" w:eastAsia="Palatino Linotype" w:hAnsi="Palatino Linotype" w:cs="Palatino Linotype"/>
          <w:b/>
          <w:color w:val="000000"/>
        </w:rPr>
        <w:t>SAIMEX,</w:t>
      </w:r>
      <w:r w:rsidRPr="00C1347F">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C1347F">
        <w:rPr>
          <w:rFonts w:ascii="Palatino Linotype" w:eastAsia="Palatino Linotype" w:hAnsi="Palatino Linotype" w:cs="Palatino Linotype"/>
          <w:b/>
          <w:color w:val="000000"/>
        </w:rPr>
        <w:t>SUJETO OBLIGADO</w:t>
      </w:r>
      <w:r w:rsidRPr="00C1347F">
        <w:rPr>
          <w:rFonts w:ascii="Palatino Linotype" w:eastAsia="Palatino Linotype" w:hAnsi="Palatino Linotype" w:cs="Palatino Linotype"/>
          <w:color w:val="000000"/>
        </w:rPr>
        <w:t xml:space="preserve"> entregó su respuesta el </w:t>
      </w:r>
      <w:r w:rsidR="008906B9">
        <w:rPr>
          <w:rFonts w:ascii="Palatino Linotype" w:eastAsia="Palatino Linotype" w:hAnsi="Palatino Linotype" w:cs="Palatino Linotype"/>
          <w:b/>
          <w:color w:val="000000"/>
        </w:rPr>
        <w:t>cinco de noviembre</w:t>
      </w:r>
      <w:r>
        <w:rPr>
          <w:rFonts w:ascii="Palatino Linotype" w:eastAsia="Palatino Linotype" w:hAnsi="Palatino Linotype" w:cs="Palatino Linotype"/>
          <w:b/>
          <w:color w:val="000000"/>
        </w:rPr>
        <w:t xml:space="preserve"> de dos mil veinticinco</w:t>
      </w:r>
      <w:r w:rsidR="008906B9">
        <w:rPr>
          <w:rFonts w:ascii="Palatino Linotype" w:eastAsia="Palatino Linotype" w:hAnsi="Palatino Linotype" w:cs="Palatino Linotype"/>
          <w:b/>
          <w:color w:val="000000"/>
        </w:rPr>
        <w:t>,</w:t>
      </w:r>
      <w:r>
        <w:rPr>
          <w:rFonts w:ascii="Palatino Linotype" w:eastAsia="Palatino Linotype" w:hAnsi="Palatino Linotype" w:cs="Palatino Linotype"/>
          <w:b/>
          <w:color w:val="000000"/>
        </w:rPr>
        <w:t xml:space="preserve">                                                                                                                                                                                                                                                                                                                                       </w:t>
      </w:r>
      <w:r w:rsidR="008906B9">
        <w:rPr>
          <w:rFonts w:ascii="Palatino Linotype" w:eastAsia="Palatino Linotype" w:hAnsi="Palatino Linotype" w:cs="Palatino Linotype"/>
          <w:b/>
          <w:color w:val="000000"/>
        </w:rPr>
        <w:t xml:space="preserve">                              </w:t>
      </w:r>
      <w:r w:rsidRPr="00C1347F">
        <w:rPr>
          <w:rFonts w:ascii="Palatino Linotype" w:eastAsia="Palatino Linotype" w:hAnsi="Palatino Linotype" w:cs="Palatino Linotype"/>
          <w:color w:val="000000"/>
        </w:rPr>
        <w:t xml:space="preserve">de tal forma que el plazo para interponer el recurso de revisión transcurrió del </w:t>
      </w:r>
      <w:r w:rsidR="008906B9">
        <w:rPr>
          <w:rFonts w:ascii="Palatino Linotype" w:eastAsia="Palatino Linotype" w:hAnsi="Palatino Linotype" w:cs="Palatino Linotype"/>
          <w:b/>
          <w:color w:val="000000"/>
        </w:rPr>
        <w:t xml:space="preserve">seis al veintiséis de noviembre al </w:t>
      </w:r>
      <w:r>
        <w:rPr>
          <w:rFonts w:ascii="Palatino Linotype" w:eastAsia="Palatino Linotype" w:hAnsi="Palatino Linotype" w:cs="Palatino Linotype"/>
          <w:b/>
          <w:color w:val="000000"/>
        </w:rPr>
        <w:t xml:space="preserve"> de dos mil veinticinco</w:t>
      </w:r>
      <w:r w:rsidRPr="00C1347F">
        <w:rPr>
          <w:rFonts w:ascii="Palatino Linotype" w:eastAsia="Palatino Linotype" w:hAnsi="Palatino Linotype" w:cs="Palatino Linotype"/>
          <w:color w:val="000000"/>
        </w:rPr>
        <w:t xml:space="preserve">; en consecuencia, el ahora </w:t>
      </w:r>
      <w:r w:rsidRPr="00C1347F">
        <w:rPr>
          <w:rFonts w:ascii="Palatino Linotype" w:eastAsia="Palatino Linotype" w:hAnsi="Palatino Linotype" w:cs="Palatino Linotype"/>
          <w:b/>
          <w:color w:val="000000"/>
        </w:rPr>
        <w:t>RECURRENTE</w:t>
      </w:r>
      <w:r w:rsidRPr="00C1347F">
        <w:rPr>
          <w:rFonts w:ascii="Palatino Linotype" w:eastAsia="Palatino Linotype" w:hAnsi="Palatino Linotype" w:cs="Palatino Linotype"/>
          <w:color w:val="000000"/>
        </w:rPr>
        <w:t xml:space="preserve"> presentó su inconformidad el </w:t>
      </w:r>
      <w:r w:rsidR="008906B9">
        <w:rPr>
          <w:rFonts w:ascii="Palatino Linotype" w:eastAsia="Palatino Linotype" w:hAnsi="Palatino Linotype" w:cs="Palatino Linotype"/>
          <w:b/>
          <w:color w:val="000000"/>
        </w:rPr>
        <w:t>once de noviembre</w:t>
      </w:r>
      <w:r>
        <w:rPr>
          <w:rFonts w:ascii="Palatino Linotype" w:eastAsia="Palatino Linotype" w:hAnsi="Palatino Linotype" w:cs="Palatino Linotype"/>
          <w:b/>
          <w:color w:val="000000"/>
        </w:rPr>
        <w:t xml:space="preserve"> de dos mil veinticinco</w:t>
      </w:r>
      <w:r w:rsidRPr="00C1347F">
        <w:rPr>
          <w:rFonts w:ascii="Palatino Linotype" w:eastAsia="Palatino Linotype" w:hAnsi="Palatino Linotype" w:cs="Palatino Linotype"/>
          <w:color w:val="000000"/>
        </w:rPr>
        <w:t>; por lo que se estima que la inconformidad se presentó dentro del lapso legalmente establecido para tal efecto.</w:t>
      </w:r>
    </w:p>
    <w:p w:rsidR="008906B9" w:rsidRDefault="008906B9" w:rsidP="008906B9">
      <w:pPr>
        <w:spacing w:line="360" w:lineRule="auto"/>
        <w:ind w:right="49"/>
        <w:jc w:val="both"/>
        <w:rPr>
          <w:rFonts w:ascii="Palatino Linotype" w:eastAsia="Palatino Linotype" w:hAnsi="Palatino Linotype" w:cs="Palatino Linotype"/>
          <w:b/>
          <w:color w:val="000000"/>
        </w:rPr>
      </w:pPr>
      <w:r w:rsidRPr="004A541F">
        <w:rPr>
          <w:rFonts w:ascii="Palatino Linotype" w:eastAsia="Palatino Linotype" w:hAnsi="Palatino Linotype" w:cs="Palatino Linotype"/>
          <w:b/>
          <w:color w:val="000000"/>
        </w:rPr>
        <w:lastRenderedPageBreak/>
        <w:t>TERCERO. De las causales de sobreseimiento</w:t>
      </w:r>
    </w:p>
    <w:p w:rsidR="008906B9" w:rsidRPr="004A541F" w:rsidRDefault="008906B9" w:rsidP="008906B9">
      <w:pPr>
        <w:numPr>
          <w:ilvl w:val="0"/>
          <w:numId w:val="2"/>
        </w:numPr>
        <w:spacing w:line="360" w:lineRule="auto"/>
        <w:ind w:right="48"/>
        <w:contextualSpacing/>
        <w:jc w:val="both"/>
        <w:rPr>
          <w:rFonts w:ascii="Palatino Linotype" w:hAnsi="Palatino Linotype"/>
          <w:lang w:val="es-ES"/>
        </w:rPr>
      </w:pPr>
      <w:r w:rsidRPr="004A541F">
        <w:rPr>
          <w:rFonts w:ascii="Palatino Linotype" w:eastAsia="Palatino Linotype" w:hAnsi="Palatino Linotype" w:cs="Palatino Linotype"/>
        </w:rPr>
        <w:t>P</w:t>
      </w:r>
      <w:r w:rsidRPr="004A541F">
        <w:rPr>
          <w:rFonts w:ascii="Palatino Linotype" w:hAnsi="Palatino Linotype"/>
        </w:rPr>
        <w:t xml:space="preserve">or lo que hace a las causas de sobreseimiento contenidas en la fracción III del artículo 192 de la </w:t>
      </w:r>
      <w:r w:rsidRPr="004A541F">
        <w:rPr>
          <w:rFonts w:ascii="Palatino Linotype" w:hAnsi="Palatino Linotype"/>
          <w:b/>
        </w:rPr>
        <w:t>Ley de Transparencia y Acceso a la Información Pública del Estado de México y Municipios</w:t>
      </w:r>
      <w:r w:rsidRPr="004A541F">
        <w:rPr>
          <w:rFonts w:ascii="Palatino Linotype" w:hAnsi="Palatino Linotype"/>
        </w:rPr>
        <w:t xml:space="preserve">, es oportuno señalar que estos requisitos privilegian la existencia de elementos de fondo, tales como el desistimiento o fallecimiento del </w:t>
      </w:r>
      <w:r w:rsidRPr="004A541F">
        <w:rPr>
          <w:rFonts w:ascii="Palatino Linotype" w:hAnsi="Palatino Linotype"/>
          <w:b/>
        </w:rPr>
        <w:t>RECURRENTE</w:t>
      </w:r>
      <w:r w:rsidRPr="004A541F">
        <w:rPr>
          <w:rFonts w:ascii="Palatino Linotype" w:hAnsi="Palatino Linotype"/>
        </w:rPr>
        <w:t xml:space="preserve"> o que el </w:t>
      </w:r>
      <w:r w:rsidRPr="004A541F">
        <w:rPr>
          <w:rFonts w:ascii="Palatino Linotype" w:hAnsi="Palatino Linotype"/>
          <w:b/>
        </w:rPr>
        <w:t>SUJETO OBLIGADO</w:t>
      </w:r>
      <w:r w:rsidRPr="004A541F">
        <w:rPr>
          <w:rFonts w:ascii="Palatino Linotype" w:hAnsi="Palatino Linotype"/>
        </w:rPr>
        <w:t xml:space="preserve"> </w:t>
      </w:r>
      <w:r w:rsidRPr="004A541F">
        <w:rPr>
          <w:rFonts w:ascii="Palatino Linotype" w:hAnsi="Palatino Linotype"/>
          <w:b/>
          <w:u w:val="single"/>
        </w:rPr>
        <w:t>modifique o revoque el acto</w:t>
      </w:r>
      <w:r w:rsidRPr="004A541F">
        <w:rPr>
          <w:rFonts w:ascii="Palatino Linotype" w:hAnsi="Palatino Linotype"/>
        </w:rPr>
        <w:t>; de ahí que la actualización de alguno de éstos trae como consecuencia que el medio de impugnación se concluya sin que se analice el objeto de estudio planteado, es decir se sobresea.</w:t>
      </w:r>
    </w:p>
    <w:p w:rsidR="008906B9" w:rsidRPr="004A541F" w:rsidRDefault="008906B9" w:rsidP="008906B9">
      <w:pPr>
        <w:spacing w:line="360" w:lineRule="auto"/>
        <w:ind w:right="-518"/>
        <w:contextualSpacing/>
        <w:jc w:val="both"/>
        <w:rPr>
          <w:rFonts w:ascii="Palatino Linotype" w:hAnsi="Palatino Linotype"/>
          <w:lang w:val="es-ES"/>
        </w:rPr>
      </w:pPr>
    </w:p>
    <w:p w:rsidR="008906B9" w:rsidRPr="004A541F" w:rsidRDefault="008906B9" w:rsidP="008906B9">
      <w:pPr>
        <w:numPr>
          <w:ilvl w:val="0"/>
          <w:numId w:val="2"/>
        </w:numPr>
        <w:spacing w:line="360" w:lineRule="auto"/>
        <w:ind w:right="48"/>
        <w:contextualSpacing/>
        <w:jc w:val="both"/>
        <w:rPr>
          <w:rFonts w:ascii="Palatino Linotype" w:hAnsi="Palatino Linotype"/>
          <w:lang w:val="es-ES"/>
        </w:rPr>
      </w:pPr>
      <w:r w:rsidRPr="004A541F">
        <w:rPr>
          <w:rFonts w:ascii="Palatino Linotype" w:hAnsi="Palatino Linotype"/>
        </w:rPr>
        <w:t xml:space="preserve">Para los efectos de esta resolución, es oportuno precisar los alcances jurídicos de la fracción III de la disposición legal transcrita. Así, procede el sobreseimiento del recurso de revisión cuando el </w:t>
      </w:r>
      <w:r w:rsidRPr="004A541F">
        <w:rPr>
          <w:rFonts w:ascii="Palatino Linotype" w:hAnsi="Palatino Linotype"/>
          <w:b/>
        </w:rPr>
        <w:t>SUJETO OBLIGADO</w:t>
      </w:r>
      <w:r w:rsidRPr="004A541F">
        <w:rPr>
          <w:rFonts w:ascii="Palatino Linotype" w:hAnsi="Palatino Linotype"/>
        </w:rPr>
        <w:t>:</w:t>
      </w:r>
    </w:p>
    <w:p w:rsidR="008906B9" w:rsidRPr="004A541F" w:rsidRDefault="008906B9" w:rsidP="008906B9">
      <w:pPr>
        <w:numPr>
          <w:ilvl w:val="0"/>
          <w:numId w:val="7"/>
        </w:numPr>
        <w:spacing w:line="360" w:lineRule="auto"/>
        <w:ind w:left="567" w:right="474"/>
        <w:contextualSpacing/>
        <w:jc w:val="both"/>
        <w:rPr>
          <w:rFonts w:ascii="Palatino Linotype" w:hAnsi="Palatino Linotype" w:cs="Arial"/>
        </w:rPr>
      </w:pPr>
      <w:r w:rsidRPr="004A541F">
        <w:rPr>
          <w:rFonts w:ascii="Palatino Linotype" w:hAnsi="Palatino Linotype" w:cs="Arial"/>
          <w:b/>
        </w:rPr>
        <w:t>Modifique el acto impugnado:</w:t>
      </w:r>
      <w:r w:rsidRPr="004A541F">
        <w:rPr>
          <w:rFonts w:ascii="Palatino Linotype" w:hAnsi="Palatino Linotype" w:cs="Arial"/>
        </w:rPr>
        <w:t xml:space="preserve"> Se actualiza cuando el </w:t>
      </w:r>
      <w:r w:rsidRPr="004A541F">
        <w:rPr>
          <w:rFonts w:ascii="Palatino Linotype" w:hAnsi="Palatino Linotype" w:cs="Arial"/>
          <w:b/>
        </w:rPr>
        <w:t>SUJETO OBLIGADO</w:t>
      </w:r>
      <w:r w:rsidRPr="004A541F">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rsidR="008906B9" w:rsidRPr="004A541F" w:rsidRDefault="008906B9" w:rsidP="008906B9">
      <w:pPr>
        <w:numPr>
          <w:ilvl w:val="0"/>
          <w:numId w:val="7"/>
        </w:numPr>
        <w:spacing w:line="360" w:lineRule="auto"/>
        <w:ind w:left="567" w:right="474"/>
        <w:contextualSpacing/>
        <w:jc w:val="both"/>
        <w:rPr>
          <w:rFonts w:ascii="Palatino Linotype" w:hAnsi="Palatino Linotype" w:cs="Arial"/>
        </w:rPr>
      </w:pPr>
      <w:r w:rsidRPr="004A541F">
        <w:rPr>
          <w:rFonts w:ascii="Palatino Linotype" w:hAnsi="Palatino Linotype" w:cs="Arial"/>
          <w:b/>
        </w:rPr>
        <w:t>Revoque el acto impugnado:</w:t>
      </w:r>
      <w:r w:rsidRPr="004A541F">
        <w:rPr>
          <w:rFonts w:ascii="Palatino Linotype" w:hAnsi="Palatino Linotype" w:cs="Arial"/>
        </w:rPr>
        <w:t xml:space="preserve"> En este supuesto, el </w:t>
      </w:r>
      <w:r w:rsidRPr="004A541F">
        <w:rPr>
          <w:rFonts w:ascii="Palatino Linotype" w:hAnsi="Palatino Linotype" w:cs="Arial"/>
          <w:b/>
        </w:rPr>
        <w:t>SUJETO OBLIGADO</w:t>
      </w:r>
      <w:r w:rsidRPr="004A541F">
        <w:rPr>
          <w:rFonts w:ascii="Palatino Linotype" w:hAnsi="Palatino Linotype" w:cs="Arial"/>
        </w:rPr>
        <w:t xml:space="preserve"> deja sin efectos la primera respuesta y en su lugar emite otra que satisfaga lo solicitado por el particular en un primer momento.</w:t>
      </w:r>
    </w:p>
    <w:p w:rsidR="008906B9" w:rsidRPr="004A541F" w:rsidRDefault="008906B9" w:rsidP="008906B9">
      <w:pPr>
        <w:spacing w:line="360" w:lineRule="auto"/>
        <w:ind w:right="-518"/>
        <w:contextualSpacing/>
        <w:jc w:val="both"/>
        <w:rPr>
          <w:rFonts w:ascii="Palatino Linotype" w:hAnsi="Palatino Linotype" w:cs="Arial"/>
        </w:rPr>
      </w:pPr>
    </w:p>
    <w:p w:rsidR="00CE4CFB" w:rsidRPr="00CE4CFB" w:rsidRDefault="008906B9" w:rsidP="00CE4CFB">
      <w:pPr>
        <w:numPr>
          <w:ilvl w:val="0"/>
          <w:numId w:val="2"/>
        </w:numPr>
        <w:spacing w:line="360" w:lineRule="auto"/>
        <w:ind w:right="48"/>
        <w:contextualSpacing/>
        <w:jc w:val="both"/>
        <w:rPr>
          <w:rFonts w:ascii="Palatino Linotype" w:eastAsia="Palatino Linotype" w:hAnsi="Palatino Linotype" w:cs="Palatino Linotype"/>
        </w:rPr>
      </w:pPr>
      <w:r w:rsidRPr="008906B9">
        <w:rPr>
          <w:rFonts w:ascii="Palatino Linotype" w:eastAsia="Palatino Linotype" w:hAnsi="Palatino Linotype" w:cs="Palatino Linotype"/>
          <w:color w:val="000000"/>
        </w:rPr>
        <w:t>Precisado</w:t>
      </w:r>
      <w:r w:rsidRPr="004A541F">
        <w:rPr>
          <w:rFonts w:ascii="Palatino Linotype" w:eastAsia="Palatino Linotype" w:hAnsi="Palatino Linotype" w:cs="Palatino Linotype"/>
        </w:rPr>
        <w:t xml:space="preserve"> lo anterior, se reitera que el </w:t>
      </w:r>
      <w:r w:rsidRPr="004A541F">
        <w:rPr>
          <w:rFonts w:ascii="Palatino Linotype" w:eastAsia="Palatino Linotype" w:hAnsi="Palatino Linotype" w:cs="Palatino Linotype"/>
          <w:b/>
        </w:rPr>
        <w:t>PARTICULAR</w:t>
      </w:r>
      <w:bookmarkStart w:id="8" w:name="_Toc34911390"/>
      <w:r w:rsidR="00CE4CFB">
        <w:rPr>
          <w:rFonts w:ascii="Palatino Linotype" w:eastAsia="Palatino Linotype" w:hAnsi="Palatino Linotype" w:cs="Palatino Linotype"/>
        </w:rPr>
        <w:t xml:space="preserve"> solicito lo siguiente:</w:t>
      </w:r>
    </w:p>
    <w:p w:rsidR="00CE4CFB" w:rsidRDefault="00CE4CFB" w:rsidP="00CE4CFB">
      <w:pPr>
        <w:spacing w:line="276" w:lineRule="auto"/>
        <w:ind w:left="284" w:right="539"/>
        <w:jc w:val="both"/>
        <w:rPr>
          <w:rFonts w:ascii="Palatino Linotype" w:hAnsi="Palatino Linotype" w:cs="Arial"/>
          <w:i/>
        </w:rPr>
      </w:pPr>
      <w:r w:rsidRPr="00654F05">
        <w:rPr>
          <w:rFonts w:ascii="Palatino Linotype" w:hAnsi="Palatino Linotype" w:cs="Arial"/>
          <w:i/>
        </w:rPr>
        <w:t>SOLICITO COPIA SIMPLE DIGITALIZADA A TRAVÉS DEL SISTEMA ELECTRONICO SAIMEX DE LOS PAGOS REALIZADOS A LA EMPRESA Guinness World Records Limited Y LAS FACTURAS QUE SOPORTAN DICHOS PAGOS DE</w:t>
      </w:r>
      <w:r>
        <w:rPr>
          <w:rFonts w:ascii="Palatino Linotype" w:hAnsi="Palatino Linotype" w:cs="Arial"/>
          <w:i/>
        </w:rPr>
        <w:t>L 1 DE ENERO DE 2025 A LA FECHA.</w:t>
      </w:r>
    </w:p>
    <w:p w:rsidR="008906B9" w:rsidRPr="00DC425E" w:rsidRDefault="00CE4CFB" w:rsidP="00AD069F">
      <w:pPr>
        <w:numPr>
          <w:ilvl w:val="0"/>
          <w:numId w:val="2"/>
        </w:numPr>
        <w:spacing w:line="360" w:lineRule="auto"/>
        <w:ind w:right="48"/>
        <w:contextualSpacing/>
        <w:jc w:val="both"/>
        <w:rPr>
          <w:rFonts w:ascii="Palatino Linotype" w:hAnsi="Palatino Linotype"/>
          <w:b/>
          <w:bCs/>
          <w:i/>
        </w:rPr>
      </w:pPr>
      <w:r w:rsidRPr="00CE4CFB">
        <w:rPr>
          <w:rFonts w:ascii="Palatino Linotype" w:hAnsi="Palatino Linotype" w:cs="Arial"/>
        </w:rPr>
        <w:lastRenderedPageBreak/>
        <w:t>En respuesta, la Lic. Cristina Muñoz Gallardo, quien es la Titular de la Unidad de Transparencia</w:t>
      </w:r>
      <w:r w:rsidR="00DC425E">
        <w:rPr>
          <w:rFonts w:ascii="Palatino Linotype" w:hAnsi="Palatino Linotype" w:cs="Arial"/>
        </w:rPr>
        <w:t xml:space="preserve"> del Ayuntamiento de Ecatepec de Morelos</w:t>
      </w:r>
      <w:r w:rsidRPr="00CE4CFB">
        <w:rPr>
          <w:rFonts w:ascii="Palatino Linotype" w:hAnsi="Palatino Linotype" w:cs="Arial"/>
        </w:rPr>
        <w:t>, informo</w:t>
      </w:r>
      <w:r>
        <w:rPr>
          <w:rFonts w:ascii="Palatino Linotype" w:hAnsi="Palatino Linotype" w:cs="Arial"/>
        </w:rPr>
        <w:t xml:space="preserve"> que</w:t>
      </w:r>
      <w:r w:rsidR="00DC425E">
        <w:rPr>
          <w:rFonts w:ascii="Palatino Linotype" w:hAnsi="Palatino Linotype" w:cs="Arial"/>
        </w:rPr>
        <w:t xml:space="preserve">, </w:t>
      </w:r>
      <w:r w:rsidR="009C5EAC" w:rsidRPr="00DC425E">
        <w:rPr>
          <w:rFonts w:ascii="Palatino Linotype" w:hAnsi="Palatino Linotype" w:cs="Arial"/>
          <w:i/>
        </w:rPr>
        <w:t>en es</w:t>
      </w:r>
      <w:r w:rsidR="00DC425E">
        <w:rPr>
          <w:rFonts w:ascii="Palatino Linotype" w:hAnsi="Palatino Linotype" w:cs="Arial"/>
          <w:i/>
        </w:rPr>
        <w:t>t</w:t>
      </w:r>
      <w:r w:rsidR="009C5EAC" w:rsidRPr="00DC425E">
        <w:rPr>
          <w:rFonts w:ascii="Palatino Linotype" w:hAnsi="Palatino Linotype" w:cs="Arial"/>
          <w:i/>
        </w:rPr>
        <w:t>a dirección no se cuenta</w:t>
      </w:r>
      <w:r w:rsidRPr="00DC425E">
        <w:rPr>
          <w:rFonts w:ascii="Palatino Linotype" w:hAnsi="Palatino Linotype" w:cs="Arial"/>
          <w:i/>
        </w:rPr>
        <w:t xml:space="preserve"> con la información</w:t>
      </w:r>
      <w:r w:rsidR="009C5EAC" w:rsidRPr="00DC425E">
        <w:rPr>
          <w:rFonts w:ascii="Palatino Linotype" w:hAnsi="Palatino Linotype" w:cs="Arial"/>
          <w:i/>
        </w:rPr>
        <w:t>.</w:t>
      </w:r>
    </w:p>
    <w:p w:rsidR="00CE4CFB" w:rsidRPr="009B4199" w:rsidRDefault="00CE4CFB" w:rsidP="00CE4CFB">
      <w:pPr>
        <w:spacing w:line="360" w:lineRule="auto"/>
        <w:ind w:right="48"/>
        <w:contextualSpacing/>
        <w:jc w:val="both"/>
        <w:rPr>
          <w:rFonts w:ascii="Palatino Linotype" w:hAnsi="Palatino Linotype"/>
          <w:b/>
          <w:bCs/>
          <w:i/>
        </w:rPr>
      </w:pPr>
    </w:p>
    <w:p w:rsidR="008906B9" w:rsidRDefault="00CE4CFB" w:rsidP="00F060C0">
      <w:pPr>
        <w:numPr>
          <w:ilvl w:val="0"/>
          <w:numId w:val="2"/>
        </w:numPr>
        <w:spacing w:line="360" w:lineRule="auto"/>
        <w:ind w:right="48"/>
        <w:contextualSpacing/>
        <w:jc w:val="both"/>
        <w:rPr>
          <w:rFonts w:ascii="Palatino Linotype" w:hAnsi="Palatino Linotype" w:cs="Arial"/>
        </w:rPr>
      </w:pPr>
      <w:r w:rsidRPr="00CE4CFB">
        <w:rPr>
          <w:rFonts w:ascii="Palatino Linotype" w:hAnsi="Palatino Linotype" w:cs="Arial"/>
        </w:rPr>
        <w:t xml:space="preserve">Posteriormente, en etapa de manifestaciones, el Tesorero Municipal y la Directora de Administración, </w:t>
      </w:r>
      <w:r w:rsidR="00DC425E">
        <w:rPr>
          <w:rFonts w:ascii="Palatino Linotype" w:hAnsi="Palatino Linotype" w:cs="Arial"/>
        </w:rPr>
        <w:t>quienes de</w:t>
      </w:r>
      <w:r w:rsidRPr="00CE4CFB">
        <w:rPr>
          <w:rFonts w:ascii="Palatino Linotype" w:hAnsi="Palatino Linotype" w:cs="Arial"/>
        </w:rPr>
        <w:t xml:space="preserve"> acuerdo al Bando Municipal, en atención a la naturaleza de la información solicitada</w:t>
      </w:r>
      <w:r w:rsidR="00DC425E">
        <w:rPr>
          <w:rFonts w:ascii="Palatino Linotype" w:hAnsi="Palatino Linotype" w:cs="Arial"/>
        </w:rPr>
        <w:t>,</w:t>
      </w:r>
      <w:r w:rsidRPr="00CE4CFB">
        <w:rPr>
          <w:rFonts w:ascii="Palatino Linotype" w:hAnsi="Palatino Linotype" w:cs="Arial"/>
        </w:rPr>
        <w:t xml:space="preserve"> son los Servidores Públicos Habilitados para dar atención a lo solicitado, informaron medularmente </w:t>
      </w:r>
      <w:r>
        <w:rPr>
          <w:rFonts w:ascii="Palatino Linotype" w:hAnsi="Palatino Linotype" w:cs="Arial"/>
        </w:rPr>
        <w:t xml:space="preserve">que no se cuenta con pagos realizados </w:t>
      </w:r>
      <w:r w:rsidRPr="00CE4CFB">
        <w:rPr>
          <w:rFonts w:ascii="Palatino Linotype" w:hAnsi="Palatino Linotype" w:cs="Arial"/>
        </w:rPr>
        <w:t xml:space="preserve">a la Empresa "Guinness World Records Limited" o similar y mucho menos con facturas relacionadas con </w:t>
      </w:r>
      <w:r>
        <w:rPr>
          <w:rFonts w:ascii="Palatino Linotype" w:hAnsi="Palatino Linotype" w:cs="Arial"/>
        </w:rPr>
        <w:t xml:space="preserve">las características solicitadas. </w:t>
      </w:r>
    </w:p>
    <w:p w:rsidR="009C5EAC" w:rsidRDefault="009C5EAC" w:rsidP="009C5EAC">
      <w:pPr>
        <w:spacing w:line="360" w:lineRule="auto"/>
        <w:ind w:right="48"/>
        <w:contextualSpacing/>
        <w:jc w:val="center"/>
        <w:rPr>
          <w:rFonts w:ascii="Palatino Linotype" w:hAnsi="Palatino Linotype" w:cs="Arial"/>
          <w:b/>
        </w:rPr>
      </w:pPr>
      <w:r>
        <w:rPr>
          <w:rFonts w:ascii="Palatino Linotype" w:hAnsi="Palatino Linotype" w:cs="Arial"/>
          <w:b/>
        </w:rPr>
        <w:t>BANDO MUNICIPAL</w:t>
      </w:r>
    </w:p>
    <w:p w:rsidR="009C5EAC" w:rsidRDefault="009C5EAC" w:rsidP="009C5EAC">
      <w:pPr>
        <w:spacing w:line="360" w:lineRule="auto"/>
        <w:ind w:right="48"/>
        <w:contextualSpacing/>
        <w:jc w:val="center"/>
        <w:rPr>
          <w:rFonts w:ascii="Palatino Linotype" w:hAnsi="Palatino Linotype" w:cs="Arial"/>
          <w:b/>
        </w:rPr>
      </w:pPr>
    </w:p>
    <w:p w:rsidR="009C5EAC" w:rsidRPr="009C5EAC" w:rsidRDefault="009C5EAC" w:rsidP="009C5EAC">
      <w:pPr>
        <w:spacing w:line="276" w:lineRule="auto"/>
        <w:ind w:right="48"/>
        <w:contextualSpacing/>
        <w:jc w:val="center"/>
        <w:rPr>
          <w:rFonts w:ascii="Palatino Linotype" w:hAnsi="Palatino Linotype" w:cs="Arial"/>
          <w:b/>
        </w:rPr>
      </w:pPr>
      <w:r w:rsidRPr="009C5EAC">
        <w:rPr>
          <w:rFonts w:ascii="Palatino Linotype" w:hAnsi="Palatino Linotype" w:cs="Arial"/>
          <w:b/>
        </w:rPr>
        <w:t>TÍTULO DÉCIMO</w:t>
      </w:r>
    </w:p>
    <w:p w:rsidR="009C5EAC" w:rsidRPr="009C5EAC" w:rsidRDefault="009C5EAC" w:rsidP="009C5EAC">
      <w:pPr>
        <w:spacing w:line="276" w:lineRule="auto"/>
        <w:ind w:right="48"/>
        <w:contextualSpacing/>
        <w:jc w:val="center"/>
        <w:rPr>
          <w:rFonts w:ascii="Palatino Linotype" w:hAnsi="Palatino Linotype" w:cs="Arial"/>
          <w:b/>
        </w:rPr>
      </w:pPr>
      <w:r w:rsidRPr="009C5EAC">
        <w:rPr>
          <w:rFonts w:ascii="Palatino Linotype" w:hAnsi="Palatino Linotype" w:cs="Arial"/>
          <w:b/>
        </w:rPr>
        <w:t>De las Dependencias de la Administración Pública Municipal</w:t>
      </w:r>
    </w:p>
    <w:p w:rsidR="009C5EAC" w:rsidRPr="009C5EAC" w:rsidRDefault="009C5EAC" w:rsidP="009C5EAC">
      <w:pPr>
        <w:spacing w:line="276" w:lineRule="auto"/>
        <w:ind w:right="48"/>
        <w:contextualSpacing/>
        <w:jc w:val="center"/>
        <w:rPr>
          <w:rFonts w:ascii="Palatino Linotype" w:hAnsi="Palatino Linotype" w:cs="Arial"/>
          <w:b/>
        </w:rPr>
      </w:pPr>
      <w:r w:rsidRPr="009C5EAC">
        <w:rPr>
          <w:rFonts w:ascii="Palatino Linotype" w:hAnsi="Palatino Linotype" w:cs="Arial"/>
          <w:b/>
        </w:rPr>
        <w:t>CAPÍTULO I</w:t>
      </w:r>
    </w:p>
    <w:p w:rsidR="009C5EAC" w:rsidRDefault="009C5EAC" w:rsidP="009C5EAC">
      <w:pPr>
        <w:spacing w:line="276" w:lineRule="auto"/>
        <w:ind w:right="48"/>
        <w:contextualSpacing/>
        <w:jc w:val="center"/>
        <w:rPr>
          <w:rFonts w:ascii="Palatino Linotype" w:hAnsi="Palatino Linotype" w:cs="Arial"/>
          <w:b/>
        </w:rPr>
      </w:pPr>
      <w:r w:rsidRPr="009C5EAC">
        <w:rPr>
          <w:rFonts w:ascii="Palatino Linotype" w:hAnsi="Palatino Linotype" w:cs="Arial"/>
          <w:b/>
        </w:rPr>
        <w:t>Disposiciones Generales</w:t>
      </w:r>
    </w:p>
    <w:p w:rsidR="009C5EAC" w:rsidRPr="009C5EAC" w:rsidRDefault="009C5EAC" w:rsidP="009C5EAC">
      <w:pPr>
        <w:spacing w:line="276" w:lineRule="auto"/>
        <w:ind w:right="48"/>
        <w:contextualSpacing/>
        <w:jc w:val="center"/>
        <w:rPr>
          <w:rFonts w:ascii="Palatino Linotype" w:hAnsi="Palatino Linotype" w:cs="Arial"/>
          <w:b/>
        </w:rPr>
      </w:pPr>
    </w:p>
    <w:p w:rsidR="009C5EAC" w:rsidRPr="009C5EAC" w:rsidRDefault="009C5EAC" w:rsidP="00DC425E">
      <w:pPr>
        <w:spacing w:line="276" w:lineRule="auto"/>
        <w:ind w:left="709" w:right="851"/>
        <w:contextualSpacing/>
        <w:jc w:val="both"/>
        <w:rPr>
          <w:rFonts w:ascii="Palatino Linotype" w:hAnsi="Palatino Linotype" w:cs="Arial"/>
          <w:i/>
        </w:rPr>
      </w:pPr>
      <w:r w:rsidRPr="009C5EAC">
        <w:rPr>
          <w:rFonts w:ascii="Palatino Linotype" w:hAnsi="Palatino Linotype" w:cs="Arial"/>
          <w:b/>
          <w:i/>
        </w:rPr>
        <w:t xml:space="preserve">Artículo 44. </w:t>
      </w:r>
      <w:r w:rsidRPr="009C5EAC">
        <w:rPr>
          <w:rFonts w:ascii="Palatino Linotype" w:hAnsi="Palatino Linotype" w:cs="Arial"/>
          <w:i/>
        </w:rPr>
        <w:t>Para el ejercicio de sus atribuciones, tanto el H. Ayuntamiento como la Presidenta</w:t>
      </w:r>
    </w:p>
    <w:p w:rsidR="009C5EAC" w:rsidRDefault="009C5EAC" w:rsidP="00DC425E">
      <w:pPr>
        <w:spacing w:line="276" w:lineRule="auto"/>
        <w:ind w:left="709" w:right="851"/>
        <w:contextualSpacing/>
        <w:jc w:val="both"/>
        <w:rPr>
          <w:rFonts w:ascii="Palatino Linotype" w:hAnsi="Palatino Linotype" w:cs="Arial"/>
          <w:i/>
        </w:rPr>
      </w:pPr>
      <w:r w:rsidRPr="009C5EAC">
        <w:rPr>
          <w:rFonts w:ascii="Palatino Linotype" w:hAnsi="Palatino Linotype" w:cs="Arial"/>
          <w:i/>
        </w:rPr>
        <w:t>Municipal, se auxiliarán de las siguientes dependencias que estarán subordinadas a esta última:</w:t>
      </w:r>
    </w:p>
    <w:p w:rsidR="009C5EAC" w:rsidRDefault="009C5EAC" w:rsidP="009C5EAC">
      <w:pPr>
        <w:spacing w:line="276" w:lineRule="auto"/>
        <w:ind w:left="851" w:right="48" w:firstLine="425"/>
        <w:contextualSpacing/>
        <w:jc w:val="both"/>
        <w:rPr>
          <w:rFonts w:ascii="Palatino Linotype" w:hAnsi="Palatino Linotype" w:cs="Arial"/>
          <w:i/>
        </w:rPr>
      </w:pPr>
      <w:r w:rsidRPr="009C5EAC">
        <w:rPr>
          <w:rFonts w:ascii="Palatino Linotype" w:hAnsi="Palatino Linotype" w:cs="Arial"/>
          <w:i/>
        </w:rPr>
        <w:t>I. Secretaría del Ayuntamiento;</w:t>
      </w:r>
    </w:p>
    <w:p w:rsidR="009C5EAC" w:rsidRDefault="009C5EAC" w:rsidP="009C5EAC">
      <w:pPr>
        <w:spacing w:line="276" w:lineRule="auto"/>
        <w:ind w:left="851" w:right="48" w:firstLine="425"/>
        <w:contextualSpacing/>
        <w:jc w:val="both"/>
        <w:rPr>
          <w:rFonts w:ascii="Palatino Linotype" w:hAnsi="Palatino Linotype" w:cs="Arial"/>
          <w:i/>
        </w:rPr>
      </w:pPr>
      <w:r w:rsidRPr="009C5EAC">
        <w:rPr>
          <w:rFonts w:ascii="Palatino Linotype" w:hAnsi="Palatino Linotype" w:cs="Arial"/>
          <w:i/>
        </w:rPr>
        <w:t xml:space="preserve"> II. Tesorería Municipal; </w:t>
      </w:r>
    </w:p>
    <w:p w:rsidR="009C5EAC" w:rsidRDefault="009C5EAC" w:rsidP="009C5EAC">
      <w:pPr>
        <w:spacing w:line="276" w:lineRule="auto"/>
        <w:ind w:left="851" w:right="48" w:firstLine="425"/>
        <w:contextualSpacing/>
        <w:jc w:val="both"/>
        <w:rPr>
          <w:rFonts w:ascii="Palatino Linotype" w:hAnsi="Palatino Linotype" w:cs="Arial"/>
          <w:i/>
        </w:rPr>
      </w:pPr>
      <w:r w:rsidRPr="009C5EAC">
        <w:rPr>
          <w:rFonts w:ascii="Palatino Linotype" w:hAnsi="Palatino Linotype" w:cs="Arial"/>
          <w:i/>
        </w:rPr>
        <w:t>III. Contraloría Municipal</w:t>
      </w:r>
    </w:p>
    <w:p w:rsidR="009C5EAC" w:rsidRDefault="009C5EAC" w:rsidP="009C5EAC">
      <w:pPr>
        <w:spacing w:line="276" w:lineRule="auto"/>
        <w:ind w:left="851" w:right="48" w:firstLine="425"/>
        <w:contextualSpacing/>
        <w:jc w:val="both"/>
        <w:rPr>
          <w:rFonts w:ascii="Palatino Linotype" w:hAnsi="Palatino Linotype" w:cs="Arial"/>
          <w:i/>
        </w:rPr>
      </w:pPr>
      <w:r w:rsidRPr="009C5EAC">
        <w:rPr>
          <w:rFonts w:ascii="Palatino Linotype" w:hAnsi="Palatino Linotype" w:cs="Arial"/>
          <w:i/>
        </w:rPr>
        <w:t>; IV. Las Direcciones de:</w:t>
      </w:r>
    </w:p>
    <w:p w:rsidR="009C5EAC" w:rsidRDefault="009C5EAC" w:rsidP="009C5EAC">
      <w:pPr>
        <w:spacing w:line="276" w:lineRule="auto"/>
        <w:ind w:left="851" w:right="48" w:firstLine="425"/>
        <w:contextualSpacing/>
        <w:jc w:val="both"/>
        <w:rPr>
          <w:rFonts w:ascii="Palatino Linotype" w:hAnsi="Palatino Linotype" w:cs="Arial"/>
          <w:i/>
        </w:rPr>
      </w:pPr>
      <w:r w:rsidRPr="009C5EAC">
        <w:rPr>
          <w:rFonts w:ascii="Palatino Linotype" w:hAnsi="Palatino Linotype" w:cs="Arial"/>
          <w:i/>
        </w:rPr>
        <w:t>a. Administración;</w:t>
      </w:r>
    </w:p>
    <w:p w:rsidR="009C5EAC" w:rsidRDefault="009C5EAC" w:rsidP="009C5EAC">
      <w:pPr>
        <w:spacing w:line="276" w:lineRule="auto"/>
        <w:ind w:left="851" w:right="48" w:firstLine="425"/>
        <w:contextualSpacing/>
        <w:jc w:val="both"/>
        <w:rPr>
          <w:rFonts w:ascii="Palatino Linotype" w:hAnsi="Palatino Linotype" w:cs="Arial"/>
          <w:i/>
        </w:rPr>
      </w:pPr>
      <w:r>
        <w:rPr>
          <w:rFonts w:ascii="Palatino Linotype" w:hAnsi="Palatino Linotype" w:cs="Arial"/>
          <w:i/>
        </w:rPr>
        <w:t>…</w:t>
      </w:r>
    </w:p>
    <w:p w:rsidR="009C5EAC" w:rsidRPr="009C5EAC" w:rsidRDefault="009C5EAC" w:rsidP="009C5EAC">
      <w:pPr>
        <w:spacing w:line="360" w:lineRule="auto"/>
        <w:ind w:right="48"/>
        <w:contextualSpacing/>
        <w:jc w:val="both"/>
        <w:rPr>
          <w:rFonts w:ascii="Palatino Linotype" w:hAnsi="Palatino Linotype" w:cs="Arial"/>
          <w:i/>
        </w:rPr>
      </w:pPr>
    </w:p>
    <w:p w:rsidR="009C5EAC" w:rsidRPr="009C5EAC" w:rsidRDefault="009C5EAC" w:rsidP="009C5EAC">
      <w:pPr>
        <w:spacing w:line="276" w:lineRule="auto"/>
        <w:ind w:right="48"/>
        <w:contextualSpacing/>
        <w:jc w:val="center"/>
        <w:rPr>
          <w:rFonts w:ascii="Palatino Linotype" w:hAnsi="Palatino Linotype" w:cs="Arial"/>
          <w:b/>
          <w:i/>
        </w:rPr>
      </w:pPr>
      <w:r w:rsidRPr="009C5EAC">
        <w:rPr>
          <w:rFonts w:ascii="Palatino Linotype" w:hAnsi="Palatino Linotype" w:cs="Arial"/>
          <w:b/>
          <w:i/>
        </w:rPr>
        <w:lastRenderedPageBreak/>
        <w:t>CAPÍTULO III</w:t>
      </w:r>
    </w:p>
    <w:p w:rsidR="009C5EAC" w:rsidRDefault="009C5EAC" w:rsidP="009C5EAC">
      <w:pPr>
        <w:spacing w:line="276" w:lineRule="auto"/>
        <w:ind w:right="48"/>
        <w:contextualSpacing/>
        <w:jc w:val="center"/>
        <w:rPr>
          <w:rFonts w:ascii="Palatino Linotype" w:hAnsi="Palatino Linotype" w:cs="Arial"/>
          <w:b/>
          <w:i/>
        </w:rPr>
      </w:pPr>
      <w:r w:rsidRPr="009C5EAC">
        <w:rPr>
          <w:rFonts w:ascii="Palatino Linotype" w:hAnsi="Palatino Linotype" w:cs="Arial"/>
          <w:b/>
          <w:i/>
        </w:rPr>
        <w:t>De la Tesorería Municipal</w:t>
      </w:r>
    </w:p>
    <w:p w:rsidR="009C5EAC" w:rsidRPr="009C5EAC" w:rsidRDefault="009C5EAC" w:rsidP="009C5EAC">
      <w:pPr>
        <w:spacing w:line="276" w:lineRule="auto"/>
        <w:ind w:right="48"/>
        <w:contextualSpacing/>
        <w:jc w:val="center"/>
        <w:rPr>
          <w:rFonts w:ascii="Palatino Linotype" w:hAnsi="Palatino Linotype" w:cs="Arial"/>
          <w:b/>
          <w:i/>
        </w:rPr>
      </w:pPr>
    </w:p>
    <w:p w:rsidR="00CE4CFB" w:rsidRPr="009C5EAC" w:rsidRDefault="009C5EAC" w:rsidP="00346931">
      <w:pPr>
        <w:ind w:left="851" w:right="709" w:firstLine="142"/>
        <w:contextualSpacing/>
        <w:jc w:val="both"/>
        <w:rPr>
          <w:rFonts w:ascii="Palatino Linotype" w:hAnsi="Palatino Linotype" w:cs="Arial"/>
          <w:i/>
        </w:rPr>
      </w:pPr>
      <w:r w:rsidRPr="009C5EAC">
        <w:rPr>
          <w:rFonts w:ascii="Palatino Linotype" w:hAnsi="Palatino Linotype" w:cs="Arial"/>
          <w:b/>
          <w:i/>
        </w:rPr>
        <w:t>Artículo 47. La</w:t>
      </w:r>
      <w:r w:rsidRPr="009C5EAC">
        <w:rPr>
          <w:rFonts w:ascii="Palatino Linotype" w:hAnsi="Palatino Linotype" w:cs="Arial"/>
          <w:i/>
        </w:rPr>
        <w:t xml:space="preserve"> Tesorería Municipal es la dependencia encargada de la recaudación de los ingresos municipales y la administración de la Hacienda Pública Municipal, responsable de realizar y verificar las erogaciones y funciones requeridas por el H. Ayuntamiento, la Presidenta Municipal Constitucional y demás dependencias de la Administración Pública Municipal, apegadas a la Constitución Política de los Estados Unidos Mexicanos, la Ley General de Contabilidad Gubernamental, la Ley de Disciplina Financiera de las Entidades Federativas y los Municipios, el Código Financiero del Estado de México y Municipios, Ley Orgánica Municipal del Estado de México, la Ley de Gobierno Digital del Estado de México y Municipios, y los demás ordenamientos legales vigentes aplicables a la materia.</w:t>
      </w:r>
    </w:p>
    <w:p w:rsidR="009C5EAC" w:rsidRDefault="009C5EAC" w:rsidP="009C5EAC">
      <w:pPr>
        <w:spacing w:line="360" w:lineRule="auto"/>
        <w:ind w:left="851" w:right="709" w:firstLine="142"/>
        <w:contextualSpacing/>
        <w:jc w:val="both"/>
        <w:rPr>
          <w:rFonts w:ascii="Palatino Linotype" w:hAnsi="Palatino Linotype" w:cs="Arial"/>
        </w:rPr>
      </w:pPr>
    </w:p>
    <w:p w:rsidR="009C5EAC" w:rsidRPr="009C5EAC" w:rsidRDefault="009C5EAC" w:rsidP="009C5EAC">
      <w:pPr>
        <w:spacing w:line="276" w:lineRule="auto"/>
        <w:ind w:left="851" w:right="709" w:firstLine="142"/>
        <w:contextualSpacing/>
        <w:jc w:val="center"/>
        <w:rPr>
          <w:rFonts w:ascii="Palatino Linotype" w:hAnsi="Palatino Linotype" w:cs="Arial"/>
          <w:b/>
          <w:i/>
        </w:rPr>
      </w:pPr>
      <w:r w:rsidRPr="009C5EAC">
        <w:rPr>
          <w:rFonts w:ascii="Palatino Linotype" w:hAnsi="Palatino Linotype" w:cs="Arial"/>
          <w:b/>
          <w:i/>
        </w:rPr>
        <w:t>TÍTULO DÉCIMO PRIMERO</w:t>
      </w:r>
    </w:p>
    <w:p w:rsidR="009C5EAC" w:rsidRPr="009C5EAC" w:rsidRDefault="009C5EAC" w:rsidP="009C5EAC">
      <w:pPr>
        <w:spacing w:line="276" w:lineRule="auto"/>
        <w:ind w:left="851" w:right="709" w:firstLine="142"/>
        <w:contextualSpacing/>
        <w:jc w:val="center"/>
        <w:rPr>
          <w:rFonts w:ascii="Palatino Linotype" w:hAnsi="Palatino Linotype" w:cs="Arial"/>
          <w:b/>
          <w:i/>
        </w:rPr>
      </w:pPr>
      <w:r w:rsidRPr="009C5EAC">
        <w:rPr>
          <w:rFonts w:ascii="Palatino Linotype" w:hAnsi="Palatino Linotype" w:cs="Arial"/>
          <w:b/>
          <w:i/>
        </w:rPr>
        <w:t>De las Direcciones</w:t>
      </w:r>
    </w:p>
    <w:p w:rsidR="009C5EAC" w:rsidRPr="009C5EAC" w:rsidRDefault="009C5EAC" w:rsidP="009C5EAC">
      <w:pPr>
        <w:spacing w:line="276" w:lineRule="auto"/>
        <w:ind w:left="851" w:right="709" w:firstLine="142"/>
        <w:contextualSpacing/>
        <w:jc w:val="center"/>
        <w:rPr>
          <w:rFonts w:ascii="Palatino Linotype" w:hAnsi="Palatino Linotype" w:cs="Arial"/>
          <w:b/>
          <w:i/>
        </w:rPr>
      </w:pPr>
      <w:r w:rsidRPr="009C5EAC">
        <w:rPr>
          <w:rFonts w:ascii="Palatino Linotype" w:hAnsi="Palatino Linotype" w:cs="Arial"/>
          <w:b/>
          <w:i/>
        </w:rPr>
        <w:t>CAPÍTULO I</w:t>
      </w:r>
    </w:p>
    <w:p w:rsidR="009C5EAC" w:rsidRDefault="009C5EAC" w:rsidP="009C5EAC">
      <w:pPr>
        <w:spacing w:line="276" w:lineRule="auto"/>
        <w:ind w:left="851" w:right="709" w:firstLine="142"/>
        <w:contextualSpacing/>
        <w:jc w:val="center"/>
        <w:rPr>
          <w:rFonts w:ascii="Palatino Linotype" w:hAnsi="Palatino Linotype" w:cs="Arial"/>
          <w:b/>
          <w:i/>
        </w:rPr>
      </w:pPr>
      <w:r w:rsidRPr="009C5EAC">
        <w:rPr>
          <w:rFonts w:ascii="Palatino Linotype" w:hAnsi="Palatino Linotype" w:cs="Arial"/>
          <w:b/>
          <w:i/>
        </w:rPr>
        <w:t>De la Dirección de Administración</w:t>
      </w:r>
    </w:p>
    <w:p w:rsidR="009C5EAC" w:rsidRPr="009C5EAC" w:rsidRDefault="009C5EAC" w:rsidP="009C5EAC">
      <w:pPr>
        <w:spacing w:line="276" w:lineRule="auto"/>
        <w:ind w:left="851" w:right="709" w:firstLine="142"/>
        <w:contextualSpacing/>
        <w:jc w:val="center"/>
        <w:rPr>
          <w:rFonts w:ascii="Palatino Linotype" w:hAnsi="Palatino Linotype" w:cs="Arial"/>
          <w:b/>
          <w:i/>
        </w:rPr>
      </w:pPr>
    </w:p>
    <w:p w:rsidR="009C5EAC" w:rsidRPr="009C5EAC" w:rsidRDefault="009C5EAC" w:rsidP="00346931">
      <w:pPr>
        <w:ind w:left="851" w:right="709"/>
        <w:contextualSpacing/>
        <w:jc w:val="both"/>
        <w:rPr>
          <w:rFonts w:ascii="Palatino Linotype" w:hAnsi="Palatino Linotype" w:cs="Arial"/>
          <w:i/>
        </w:rPr>
      </w:pPr>
      <w:r w:rsidRPr="009C5EAC">
        <w:rPr>
          <w:rFonts w:ascii="Palatino Linotype" w:hAnsi="Palatino Linotype" w:cs="Arial"/>
          <w:b/>
          <w:i/>
        </w:rPr>
        <w:t>Artículo 50.</w:t>
      </w:r>
      <w:r w:rsidRPr="009C5EAC">
        <w:rPr>
          <w:rFonts w:ascii="Palatino Linotype" w:hAnsi="Palatino Linotype" w:cs="Arial"/>
          <w:i/>
        </w:rPr>
        <w:t xml:space="preserve"> La Dirección de Administración proveerá los recursos humanos, materiales y servicios a las diversas áreas que conforman la Administración Pública Municipal y asignará a estas, previa autorización de la Presidenta Municipal Constitucional, el personal capacitado que requiera para el cumplimiento de sus atribuciones, llevando el registro del mismo. También calculará el monto de los salarios, establecerá programas de capacitación, atenderá las relaciones laborales en coordinación con la Consejería Jurídica; asimismo, llevará a cabo los procedimientos de adquisiciones de bienes y servicios y, en general, cumplirá con todas las atribuciones que le otorguen las disposiciones legales que regulen sus actividades.</w:t>
      </w:r>
    </w:p>
    <w:p w:rsidR="009C5EAC" w:rsidRDefault="009C5EAC" w:rsidP="00CE4CFB">
      <w:pPr>
        <w:spacing w:line="360" w:lineRule="auto"/>
        <w:ind w:right="48"/>
        <w:contextualSpacing/>
        <w:jc w:val="both"/>
        <w:rPr>
          <w:rFonts w:ascii="Palatino Linotype" w:hAnsi="Palatino Linotype" w:cs="Arial"/>
        </w:rPr>
      </w:pPr>
    </w:p>
    <w:p w:rsidR="00884243" w:rsidRDefault="00884243" w:rsidP="00CE4CFB">
      <w:pPr>
        <w:spacing w:line="360" w:lineRule="auto"/>
        <w:ind w:right="48"/>
        <w:contextualSpacing/>
        <w:jc w:val="both"/>
        <w:rPr>
          <w:rFonts w:ascii="Palatino Linotype" w:hAnsi="Palatino Linotype" w:cs="Arial"/>
        </w:rPr>
      </w:pPr>
    </w:p>
    <w:p w:rsidR="00CE4CFB" w:rsidRDefault="00CE4CFB" w:rsidP="00CE4CFB">
      <w:pPr>
        <w:numPr>
          <w:ilvl w:val="0"/>
          <w:numId w:val="9"/>
        </w:numPr>
        <w:spacing w:line="360" w:lineRule="auto"/>
        <w:ind w:left="0" w:firstLine="0"/>
        <w:contextualSpacing/>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En esa tesitura, </w:t>
      </w:r>
      <w:r>
        <w:rPr>
          <w:rFonts w:ascii="Palatino Linotype" w:eastAsia="Palatino Linotype" w:hAnsi="Palatino Linotype" w:cs="Palatino Linotype"/>
        </w:rPr>
        <w:t xml:space="preserve">toda vez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manifestó que no se posee, administra ni generó la información requerida por </w:t>
      </w:r>
      <w:r w:rsidRPr="00AD4796">
        <w:rPr>
          <w:rFonts w:ascii="Palatino Linotype" w:eastAsia="Palatino Linotype" w:hAnsi="Palatino Linotype" w:cs="Palatino Linotype"/>
          <w:b/>
        </w:rPr>
        <w:t>EL PARTICULAR</w:t>
      </w:r>
      <w:r>
        <w:rPr>
          <w:rFonts w:ascii="Palatino Linotype" w:eastAsia="Palatino Linotype" w:hAnsi="Palatino Linotype" w:cs="Palatino Linotype"/>
        </w:rPr>
        <w:t xml:space="preserve">, constituye un hecho negativo; luego entonces, si se considera el hecho negativo, es obvio que éste no puede </w:t>
      </w:r>
      <w:r>
        <w:rPr>
          <w:rFonts w:ascii="Palatino Linotype" w:eastAsia="Palatino Linotype" w:hAnsi="Palatino Linotype" w:cs="Palatino Linotype"/>
        </w:rPr>
        <w:lastRenderedPageBreak/>
        <w:t xml:space="preserve">fácticamente obrar en los archivos del </w:t>
      </w:r>
      <w:r>
        <w:rPr>
          <w:rFonts w:ascii="Palatino Linotype" w:eastAsia="Palatino Linotype" w:hAnsi="Palatino Linotype" w:cs="Palatino Linotype"/>
          <w:b/>
        </w:rPr>
        <w:t>SUJETO OBLIGADO</w:t>
      </w:r>
      <w:r>
        <w:rPr>
          <w:rFonts w:ascii="Palatino Linotype" w:eastAsia="Palatino Linotype" w:hAnsi="Palatino Linotype" w:cs="Palatino Linotype"/>
        </w:rPr>
        <w:t>, ya que no puede probarse por ser lógica y materialmente imposible.</w:t>
      </w:r>
    </w:p>
    <w:p w:rsidR="00CE4CFB" w:rsidRDefault="00CE4CFB" w:rsidP="00CE4CFB">
      <w:pPr>
        <w:spacing w:line="360" w:lineRule="auto"/>
        <w:contextualSpacing/>
        <w:jc w:val="both"/>
        <w:rPr>
          <w:rFonts w:ascii="Palatino Linotype" w:eastAsia="Palatino Linotype" w:hAnsi="Palatino Linotype" w:cs="Palatino Linotype"/>
        </w:rPr>
      </w:pPr>
    </w:p>
    <w:p w:rsidR="00CE4CFB" w:rsidRDefault="00CE4CFB" w:rsidP="00CE4CFB">
      <w:pPr>
        <w:numPr>
          <w:ilvl w:val="0"/>
          <w:numId w:val="9"/>
        </w:numPr>
        <w:spacing w:line="360" w:lineRule="auto"/>
        <w:ind w:left="0" w:firstLine="0"/>
        <w:contextualSpacing/>
        <w:jc w:val="both"/>
        <w:rPr>
          <w:rFonts w:ascii="Palatino Linotype" w:eastAsia="Palatino Linotype" w:hAnsi="Palatino Linotype" w:cs="Palatino Linotype"/>
        </w:rPr>
      </w:pPr>
      <w:r>
        <w:rPr>
          <w:rFonts w:ascii="Palatino Linotype" w:eastAsia="Palatino Linotype" w:hAnsi="Palatino Linotype" w:cs="Palatino Linotype"/>
        </w:rPr>
        <w:t>Asimismo, no se trata de un caso por el cual la negación del hecho implique la afirmación del mismo, simplemente se está ante una notoria y evidente inexistencia fáctica de la información solicitada.</w:t>
      </w:r>
    </w:p>
    <w:p w:rsidR="00CE4CFB" w:rsidRDefault="00CE4CFB" w:rsidP="00CE4CFB">
      <w:pPr>
        <w:spacing w:line="360" w:lineRule="auto"/>
        <w:contextualSpacing/>
        <w:jc w:val="both"/>
        <w:rPr>
          <w:rFonts w:ascii="Palatino Linotype" w:eastAsia="Palatino Linotype" w:hAnsi="Palatino Linotype" w:cs="Palatino Linotype"/>
        </w:rPr>
      </w:pPr>
    </w:p>
    <w:p w:rsidR="00CE4CFB" w:rsidRDefault="00CE4CFB" w:rsidP="00CE4CFB">
      <w:pPr>
        <w:numPr>
          <w:ilvl w:val="0"/>
          <w:numId w:val="9"/>
        </w:numPr>
        <w:spacing w:line="360" w:lineRule="auto"/>
        <w:ind w:left="0" w:firstLine="0"/>
        <w:contextualSpacing/>
        <w:jc w:val="both"/>
        <w:rPr>
          <w:rFonts w:ascii="Palatino Linotype" w:eastAsia="Palatino Linotype" w:hAnsi="Palatino Linotype" w:cs="Palatino Linotype"/>
        </w:rPr>
      </w:pPr>
      <w:r>
        <w:rPr>
          <w:rFonts w:ascii="Palatino Linotype" w:eastAsia="Palatino Linotype" w:hAnsi="Palatino Linotype" w:cs="Palatino Linotype"/>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rsidR="00CE4CFB" w:rsidRDefault="00CE4CFB" w:rsidP="009C5EAC">
      <w:pPr>
        <w:spacing w:line="360" w:lineRule="auto"/>
        <w:ind w:left="851" w:right="1134"/>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HECHOS NEGATIVOS, NO SON SUSCEPTIBLES DE DEMOSTRACIÓN. </w:t>
      </w:r>
    </w:p>
    <w:p w:rsidR="00CE4CFB" w:rsidRDefault="00CE4CFB" w:rsidP="009C5EAC">
      <w:pPr>
        <w:spacing w:line="360" w:lineRule="auto"/>
        <w:ind w:left="851" w:right="1134"/>
        <w:jc w:val="both"/>
        <w:rPr>
          <w:rFonts w:ascii="Palatino Linotype" w:eastAsia="Palatino Linotype" w:hAnsi="Palatino Linotype" w:cs="Palatino Linotype"/>
          <w:i/>
        </w:rPr>
      </w:pPr>
      <w:r>
        <w:rPr>
          <w:rFonts w:ascii="Palatino Linotype" w:eastAsia="Palatino Linotype" w:hAnsi="Palatino Linotype" w:cs="Palatino Linotype"/>
          <w:i/>
        </w:rPr>
        <w:t>Tratándose de un hecho negativo, el Juez no tiene por que invocar prueba alguna de la que se desprenda, ya que es bien sabido que esta clase de hechos no son susceptibles de demostración.</w:t>
      </w:r>
    </w:p>
    <w:p w:rsidR="00CE4CFB" w:rsidRDefault="00CE4CFB" w:rsidP="009C5EAC">
      <w:pPr>
        <w:spacing w:line="360" w:lineRule="auto"/>
        <w:ind w:left="851" w:right="1134"/>
        <w:jc w:val="both"/>
        <w:rPr>
          <w:rFonts w:ascii="Palatino Linotype" w:eastAsia="Palatino Linotype" w:hAnsi="Palatino Linotype" w:cs="Palatino Linotype"/>
          <w:i/>
        </w:rPr>
      </w:pPr>
      <w:r>
        <w:rPr>
          <w:rFonts w:ascii="Palatino Linotype" w:eastAsia="Palatino Linotype" w:hAnsi="Palatino Linotype" w:cs="Palatino Linotype"/>
          <w:i/>
        </w:rPr>
        <w:t>Amparo en revisión 2022/61. José García Florín (Menor). 9 de octubre de 1961. Cinco votos. Ponente: José Rivera Pérez Campos.”</w:t>
      </w:r>
    </w:p>
    <w:p w:rsidR="00CE4CFB" w:rsidRDefault="00CE4CFB" w:rsidP="00CE4CFB">
      <w:pPr>
        <w:spacing w:line="360" w:lineRule="auto"/>
        <w:ind w:left="709" w:right="758"/>
        <w:jc w:val="both"/>
        <w:rPr>
          <w:rFonts w:ascii="Palatino Linotype" w:eastAsia="Palatino Linotype" w:hAnsi="Palatino Linotype" w:cs="Palatino Linotype"/>
          <w:i/>
        </w:rPr>
      </w:pPr>
    </w:p>
    <w:p w:rsidR="00CE4CFB" w:rsidRDefault="00CE4CFB" w:rsidP="00CE4CFB">
      <w:pPr>
        <w:numPr>
          <w:ilvl w:val="0"/>
          <w:numId w:val="9"/>
        </w:numPr>
        <w:spacing w:line="360" w:lineRule="auto"/>
        <w:ind w:left="0" w:firstLine="0"/>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Además, y de conformidad con lo establecido en el artículo 12 de la </w:t>
      </w:r>
      <w:r>
        <w:rPr>
          <w:rFonts w:ascii="Palatino Linotype" w:eastAsia="Palatino Linotype" w:hAnsi="Palatino Linotype" w:cs="Palatino Linotype"/>
          <w:b/>
        </w:rPr>
        <w:t>Ley de Transparencia y Acceso a la Información Pública del Estado de México y Municipios</w:t>
      </w:r>
      <w:r>
        <w:rPr>
          <w:rFonts w:ascii="Palatino Linotype" w:eastAsia="Palatino Linotype" w:hAnsi="Palatino Linotype" w:cs="Palatino Linotype"/>
        </w:rPr>
        <w:t xml:space="preserve">, anteriormente invocado,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únicamente proporcionará la información </w:t>
      </w:r>
      <w:r>
        <w:rPr>
          <w:rFonts w:ascii="Palatino Linotype" w:eastAsia="Palatino Linotype" w:hAnsi="Palatino Linotype" w:cs="Palatino Linotype"/>
        </w:rPr>
        <w:lastRenderedPageBreak/>
        <w:t>que obra en sus archivos, lo que a</w:t>
      </w:r>
      <w:r>
        <w:rPr>
          <w:rFonts w:ascii="Palatino Linotype" w:eastAsia="Palatino Linotype" w:hAnsi="Palatino Linotype" w:cs="Palatino Linotype"/>
          <w:i/>
        </w:rPr>
        <w:t xml:space="preserve"> contrario sensu</w:t>
      </w:r>
      <w:r>
        <w:rPr>
          <w:rFonts w:ascii="Palatino Linotype" w:eastAsia="Palatino Linotype" w:hAnsi="Palatino Linotype" w:cs="Palatino Linotype"/>
        </w:rPr>
        <w:t xml:space="preserve"> significa que no se está obligado a proporcionar lo que no obre en sus archivos.</w:t>
      </w:r>
    </w:p>
    <w:p w:rsidR="009C5EAC" w:rsidRPr="00CE4CFB" w:rsidRDefault="009C5EAC" w:rsidP="009C5EAC">
      <w:pPr>
        <w:spacing w:line="360" w:lineRule="auto"/>
        <w:contextualSpacing/>
        <w:jc w:val="both"/>
        <w:rPr>
          <w:rFonts w:ascii="Palatino Linotype" w:eastAsia="Palatino Linotype" w:hAnsi="Palatino Linotype" w:cs="Palatino Linotype"/>
        </w:rPr>
      </w:pPr>
    </w:p>
    <w:p w:rsidR="00CE4CFB" w:rsidRDefault="00CE4CFB" w:rsidP="00CE4CFB">
      <w:pPr>
        <w:numPr>
          <w:ilvl w:val="0"/>
          <w:numId w:val="9"/>
        </w:numPr>
        <w:spacing w:line="360" w:lineRule="auto"/>
        <w:ind w:left="0" w:firstLine="0"/>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se observa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mediante el informe justificado modificó la respuesta inicial, </w:t>
      </w:r>
      <w:r w:rsidR="008F26BE">
        <w:rPr>
          <w:rFonts w:ascii="Palatino Linotype" w:eastAsia="Palatino Linotype" w:hAnsi="Palatino Linotype" w:cs="Palatino Linotype"/>
        </w:rPr>
        <w:t xml:space="preserve">ya que en respuesta primigenia la Titular de la Unidad de Transparencia informó que no se cuenta con la información solicitada, para posteriormente los Servidores Públicos Habilitados en etapa de manifestaciones informar que </w:t>
      </w:r>
      <w:r w:rsidR="008F26BE" w:rsidRPr="00DC425E">
        <w:rPr>
          <w:rFonts w:ascii="Palatino Linotype" w:eastAsia="Palatino Linotype" w:hAnsi="Palatino Linotype" w:cs="Palatino Linotype"/>
          <w:i/>
        </w:rPr>
        <w:t xml:space="preserve">no cuentan </w:t>
      </w:r>
      <w:r w:rsidR="00DC425E" w:rsidRPr="00DC425E">
        <w:rPr>
          <w:rFonts w:ascii="Palatino Linotype" w:eastAsia="Palatino Linotype" w:hAnsi="Palatino Linotype" w:cs="Palatino Linotype"/>
          <w:i/>
        </w:rPr>
        <w:t>no cuenta con pagos realizados a la Empresa "Guinness World Records Limited" o similar y mucho menos con facturas relacionadas con las características solicitadas.</w:t>
      </w:r>
      <w:r w:rsidR="008F26BE" w:rsidRPr="00DC425E">
        <w:rPr>
          <w:rFonts w:ascii="Palatino Linotype" w:eastAsia="Palatino Linotype" w:hAnsi="Palatino Linotype" w:cs="Palatino Linotype"/>
          <w:i/>
        </w:rPr>
        <w:t>,</w:t>
      </w:r>
      <w:r w:rsidR="008F26BE">
        <w:rPr>
          <w:rFonts w:ascii="Palatino Linotype" w:eastAsia="Palatino Linotype" w:hAnsi="Palatino Linotype" w:cs="Palatino Linotype"/>
        </w:rPr>
        <w:t xml:space="preserve"> configurándose </w:t>
      </w:r>
      <w:r w:rsidR="00DC425E">
        <w:rPr>
          <w:rFonts w:ascii="Palatino Linotype" w:eastAsia="Palatino Linotype" w:hAnsi="Palatino Linotype" w:cs="Palatino Linotype"/>
        </w:rPr>
        <w:t>así un</w:t>
      </w:r>
      <w:r>
        <w:rPr>
          <w:rFonts w:ascii="Palatino Linotype" w:eastAsia="Palatino Linotype" w:hAnsi="Palatino Linotype" w:cs="Palatino Linotype"/>
        </w:rPr>
        <w:t xml:space="preserve"> hecho negativo.</w:t>
      </w:r>
    </w:p>
    <w:p w:rsidR="00CE4CFB" w:rsidRDefault="00CE4CFB" w:rsidP="00CE4CFB">
      <w:pPr>
        <w:spacing w:line="360" w:lineRule="auto"/>
        <w:contextualSpacing/>
        <w:jc w:val="both"/>
        <w:rPr>
          <w:rFonts w:ascii="Palatino Linotype" w:hAnsi="Palatino Linotype"/>
          <w:lang w:eastAsia="es-ES"/>
        </w:rPr>
      </w:pPr>
    </w:p>
    <w:p w:rsidR="00CE4CFB" w:rsidRDefault="00CE4CFB" w:rsidP="00CE4CFB">
      <w:pPr>
        <w:numPr>
          <w:ilvl w:val="0"/>
          <w:numId w:val="9"/>
        </w:numPr>
        <w:spacing w:line="360" w:lineRule="auto"/>
        <w:ind w:left="0" w:firstLine="0"/>
        <w:contextualSpacing/>
        <w:jc w:val="both"/>
        <w:rPr>
          <w:rFonts w:ascii="Palatino Linotype" w:hAnsi="Palatino Linotype"/>
          <w:color w:val="000000"/>
        </w:rPr>
      </w:pPr>
      <w:r w:rsidRPr="00E27B9D">
        <w:rPr>
          <w:rFonts w:ascii="Palatino Linotype" w:hAnsi="Palatino Linotype" w:cs="Arial"/>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E27B9D">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rsidR="00CE4CFB" w:rsidRDefault="00CE4CFB" w:rsidP="00CE4CFB">
      <w:pPr>
        <w:spacing w:line="360" w:lineRule="auto"/>
        <w:contextualSpacing/>
        <w:jc w:val="both"/>
        <w:rPr>
          <w:rFonts w:ascii="Palatino Linotype" w:hAnsi="Palatino Linotype"/>
          <w:color w:val="000000"/>
        </w:rPr>
      </w:pPr>
    </w:p>
    <w:p w:rsidR="00CE4CFB" w:rsidRPr="00E27B9D" w:rsidRDefault="00CE4CFB" w:rsidP="00CE4CFB">
      <w:pPr>
        <w:numPr>
          <w:ilvl w:val="0"/>
          <w:numId w:val="9"/>
        </w:numPr>
        <w:spacing w:line="360" w:lineRule="auto"/>
        <w:ind w:left="0" w:firstLine="0"/>
        <w:contextualSpacing/>
        <w:jc w:val="both"/>
        <w:rPr>
          <w:rFonts w:ascii="Palatino Linotype" w:hAnsi="Palatino Linotype"/>
        </w:rPr>
      </w:pPr>
      <w:r w:rsidRPr="00E27B9D">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rsidR="00CE4CFB" w:rsidRPr="00E27B9D" w:rsidRDefault="00CE4CFB" w:rsidP="00CE4CFB">
      <w:pPr>
        <w:pStyle w:val="Default"/>
        <w:spacing w:before="240" w:after="360" w:line="360" w:lineRule="auto"/>
        <w:ind w:left="851" w:right="850"/>
        <w:jc w:val="both"/>
        <w:rPr>
          <w:rFonts w:ascii="Palatino Linotype" w:hAnsi="Palatino Linotype"/>
          <w:i/>
          <w:sz w:val="22"/>
          <w:szCs w:val="20"/>
        </w:rPr>
      </w:pPr>
      <w:r w:rsidRPr="00E27B9D">
        <w:rPr>
          <w:rFonts w:ascii="Palatino Linotype" w:hAnsi="Palatino Linotype"/>
          <w:i/>
          <w:sz w:val="22"/>
          <w:szCs w:val="20"/>
        </w:rPr>
        <w:t xml:space="preserve">El Instituto Federal de Acceso a la Información y Protección de Datos </w:t>
      </w:r>
      <w:r w:rsidRPr="00E27B9D">
        <w:rPr>
          <w:rFonts w:ascii="Palatino Linotype" w:hAnsi="Palatino Linotype"/>
          <w:b/>
          <w:i/>
          <w:sz w:val="22"/>
          <w:szCs w:val="20"/>
        </w:rPr>
        <w:t>no cuenta con facultades para pronunciarse respecto de la veracidad de los documentos proporcionados por los sujetos obligados.</w:t>
      </w:r>
      <w:r w:rsidRPr="00E27B9D">
        <w:rPr>
          <w:rFonts w:ascii="Palatino Linotype" w:hAnsi="Palatino Linotype"/>
          <w:i/>
          <w:sz w:val="22"/>
          <w:szCs w:val="20"/>
        </w:rPr>
        <w:t xml:space="preserve"> El Instituto Federal de Acceso a la </w:t>
      </w:r>
      <w:r w:rsidRPr="00E27B9D">
        <w:rPr>
          <w:rFonts w:ascii="Palatino Linotype" w:hAnsi="Palatino Linotype"/>
          <w:i/>
          <w:sz w:val="22"/>
          <w:szCs w:val="20"/>
        </w:rPr>
        <w:lastRenderedPageBreak/>
        <w:t>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CE4CFB" w:rsidRDefault="00CE4CFB" w:rsidP="00CE4CFB">
      <w:pPr>
        <w:numPr>
          <w:ilvl w:val="0"/>
          <w:numId w:val="9"/>
        </w:numPr>
        <w:spacing w:line="360" w:lineRule="auto"/>
        <w:ind w:left="0" w:firstLine="0"/>
        <w:contextualSpacing/>
        <w:jc w:val="both"/>
        <w:rPr>
          <w:rFonts w:ascii="Palatino Linotype" w:hAnsi="Palatino Linotype" w:cs="Arial"/>
        </w:rPr>
      </w:pPr>
      <w:r w:rsidRPr="00E27B9D">
        <w:rPr>
          <w:rFonts w:ascii="Palatino Linotype" w:hAnsi="Palatino Linotype" w:cs="Arial"/>
        </w:rPr>
        <w:t xml:space="preserve">Así mismo, la </w:t>
      </w:r>
      <w:r w:rsidRPr="00E27B9D">
        <w:rPr>
          <w:rFonts w:ascii="Palatino Linotype" w:hAnsi="Palatino Linotype" w:cs="Arial"/>
          <w:b/>
        </w:rPr>
        <w:t>Ley de Transparencia y Acceso a la Información Pública del Estado de México y Municipios</w:t>
      </w:r>
      <w:r w:rsidRPr="00E27B9D">
        <w:rPr>
          <w:rFonts w:ascii="Palatino Linotype" w:hAnsi="Palatino Linotype" w:cs="Arial"/>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CE4CFB" w:rsidRDefault="00CE4CFB" w:rsidP="00CE4CFB">
      <w:pPr>
        <w:pStyle w:val="Prrafodelista"/>
        <w:spacing w:line="360" w:lineRule="auto"/>
        <w:ind w:left="644" w:right="902"/>
        <w:jc w:val="both"/>
        <w:rPr>
          <w:rFonts w:ascii="Palatino Linotype" w:hAnsi="Palatino Linotype" w:cs="Arial"/>
          <w:b/>
          <w:i/>
        </w:rPr>
      </w:pPr>
      <w:r w:rsidRPr="00E27B9D">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E27B9D">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CE4CFB" w:rsidRPr="00E14CCC" w:rsidRDefault="00CE4CFB" w:rsidP="00CE4CFB">
      <w:pPr>
        <w:spacing w:line="360" w:lineRule="auto"/>
        <w:ind w:right="902"/>
        <w:jc w:val="both"/>
        <w:rPr>
          <w:rFonts w:ascii="Palatino Linotype" w:hAnsi="Palatino Linotype" w:cs="Arial"/>
          <w:b/>
          <w:i/>
        </w:rPr>
      </w:pPr>
    </w:p>
    <w:p w:rsidR="00CE4CFB" w:rsidRPr="00CE4CFB" w:rsidRDefault="00CE4CFB" w:rsidP="00CE4CFB">
      <w:pPr>
        <w:numPr>
          <w:ilvl w:val="0"/>
          <w:numId w:val="9"/>
        </w:numPr>
        <w:spacing w:line="360" w:lineRule="auto"/>
        <w:ind w:left="0" w:firstLine="0"/>
        <w:contextualSpacing/>
        <w:jc w:val="both"/>
        <w:rPr>
          <w:rFonts w:ascii="Palatino Linotype" w:hAnsi="Palatino Linotype" w:cs="Arial"/>
          <w:noProof/>
        </w:rPr>
      </w:pPr>
      <w:r w:rsidRPr="00E27B9D">
        <w:rPr>
          <w:rFonts w:ascii="Palatino Linotype" w:hAnsi="Palatino Linotype" w:cs="Arial"/>
          <w:noProof/>
        </w:rPr>
        <w:lastRenderedPageBreak/>
        <w:t xml:space="preserve">Numerales que compelen al </w:t>
      </w:r>
      <w:r w:rsidRPr="00E27B9D">
        <w:rPr>
          <w:rFonts w:ascii="Palatino Linotype" w:hAnsi="Palatino Linotype" w:cs="Arial"/>
          <w:b/>
          <w:noProof/>
        </w:rPr>
        <w:t>SUJETO OBLIGADO</w:t>
      </w:r>
      <w:r w:rsidRPr="00E27B9D">
        <w:rPr>
          <w:rFonts w:ascii="Palatino Linotype" w:hAnsi="Palatino Linotype" w:cs="Arial"/>
          <w:noProof/>
        </w:rPr>
        <w:t xml:space="preserve"> a apegarse en todo momento a los criterios ya expuestos, imipidiendo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w:t>
      </w:r>
      <w:r w:rsidRPr="00E27B9D">
        <w:rPr>
          <w:rFonts w:ascii="Palatino Linotype" w:eastAsia="MS Gothic" w:hAnsi="Palatino Linotype" w:cstheme="majorBidi"/>
          <w:lang w:eastAsia="es-ES"/>
        </w:rPr>
        <w:t xml:space="preserve">. </w:t>
      </w:r>
    </w:p>
    <w:p w:rsidR="008906B9" w:rsidRPr="009C5EAC" w:rsidRDefault="008906B9" w:rsidP="009C5EAC">
      <w:pPr>
        <w:spacing w:line="360" w:lineRule="auto"/>
        <w:contextualSpacing/>
        <w:jc w:val="both"/>
        <w:rPr>
          <w:rFonts w:ascii="Palatino Linotype" w:hAnsi="Palatino Linotype" w:cs="Arial"/>
          <w:noProof/>
        </w:rPr>
      </w:pPr>
    </w:p>
    <w:bookmarkEnd w:id="8"/>
    <w:p w:rsidR="008906B9" w:rsidRPr="00884243" w:rsidRDefault="008906B9" w:rsidP="00884243">
      <w:pPr>
        <w:pStyle w:val="Prrafodelista"/>
        <w:numPr>
          <w:ilvl w:val="0"/>
          <w:numId w:val="9"/>
        </w:numPr>
        <w:spacing w:line="360" w:lineRule="auto"/>
        <w:ind w:left="0" w:right="48" w:firstLine="0"/>
        <w:jc w:val="both"/>
        <w:rPr>
          <w:rFonts w:ascii="Palatino Linotype" w:hAnsi="Palatino Linotype"/>
          <w:color w:val="000000"/>
        </w:rPr>
      </w:pPr>
      <w:r w:rsidRPr="00884243">
        <w:rPr>
          <w:rFonts w:ascii="Palatino Linotype" w:hAnsi="Palatino Linotype"/>
        </w:rPr>
        <w:t xml:space="preserve">Es así que, </w:t>
      </w:r>
      <w:r w:rsidR="00CE4CFB" w:rsidRPr="00884243">
        <w:rPr>
          <w:rFonts w:ascii="Palatino Linotype" w:hAnsi="Palatino Linotype"/>
          <w:color w:val="000000"/>
        </w:rPr>
        <w:t>l</w:t>
      </w:r>
      <w:r w:rsidRPr="00884243">
        <w:rPr>
          <w:rFonts w:ascii="Palatino Linotype" w:hAnsi="Palatino Linotype"/>
        </w:rPr>
        <w:t xml:space="preserve">as consecuencias jurídicas de esta modificación o revocación es que el </w:t>
      </w:r>
      <w:r w:rsidRPr="00884243">
        <w:rPr>
          <w:rFonts w:ascii="Palatino Linotype" w:eastAsia="Palatino Linotype" w:hAnsi="Palatino Linotype" w:cs="Palatino Linotype"/>
          <w:color w:val="000000"/>
        </w:rPr>
        <w:t>recurso</w:t>
      </w:r>
      <w:r w:rsidRPr="00884243">
        <w:rPr>
          <w:rFonts w:ascii="Palatino Linotype" w:hAnsi="Palatino Linotype"/>
        </w:rPr>
        <w:t xml:space="preserve"> de revisión interpuesto quede sin efectos o sin materia, ya que un acto impugnado queda sin efectos, cuando aun existiendo jurídicamente, no genera consecuencia legal alguna; queda sin materia, cuando ha sido satisfecha la pretensión del particular, ya sea porque se hizo la entrega de la información solicitada o porque se completó la misma, como ocurrió en el caso que nos ocupa, </w:t>
      </w:r>
      <w:r w:rsidR="009C5EAC" w:rsidRPr="00884243">
        <w:rPr>
          <w:rFonts w:ascii="Palatino Linotype" w:hAnsi="Palatino Linotype"/>
        </w:rPr>
        <w:t>al pronunciarse</w:t>
      </w:r>
      <w:r w:rsidRPr="00884243">
        <w:rPr>
          <w:rFonts w:ascii="Palatino Linotype" w:hAnsi="Palatino Linotype"/>
        </w:rPr>
        <w:t xml:space="preserve"> los Servidores Públicos Habilitados para tal efecto. </w:t>
      </w:r>
    </w:p>
    <w:p w:rsidR="009C5EAC" w:rsidRPr="009C5EAC" w:rsidRDefault="009C5EAC" w:rsidP="009C5EAC">
      <w:pPr>
        <w:spacing w:line="360" w:lineRule="auto"/>
        <w:ind w:right="48"/>
        <w:contextualSpacing/>
        <w:jc w:val="both"/>
        <w:rPr>
          <w:rFonts w:ascii="Palatino Linotype" w:hAnsi="Palatino Linotype"/>
          <w:color w:val="000000"/>
        </w:rPr>
      </w:pPr>
    </w:p>
    <w:p w:rsidR="008906B9" w:rsidRPr="00813D36" w:rsidRDefault="008906B9" w:rsidP="00884243">
      <w:pPr>
        <w:numPr>
          <w:ilvl w:val="0"/>
          <w:numId w:val="9"/>
        </w:numPr>
        <w:spacing w:line="360" w:lineRule="auto"/>
        <w:ind w:left="0" w:right="48" w:firstLine="0"/>
        <w:contextualSpacing/>
        <w:jc w:val="both"/>
        <w:rPr>
          <w:rFonts w:ascii="Palatino Linotype" w:hAnsi="Palatino Linotype"/>
        </w:rPr>
      </w:pPr>
      <w:r w:rsidRPr="00813D36">
        <w:rPr>
          <w:rFonts w:ascii="Palatino Linotype" w:hAnsi="Palatino Linotype"/>
        </w:rPr>
        <w:t xml:space="preserve">De lo anterior, este Pleno advierte que el </w:t>
      </w:r>
      <w:r w:rsidRPr="00813D36">
        <w:rPr>
          <w:rFonts w:ascii="Palatino Linotype" w:hAnsi="Palatino Linotype"/>
          <w:b/>
        </w:rPr>
        <w:t>SUJETO OBLIGADO</w:t>
      </w:r>
      <w:r w:rsidRPr="00813D36">
        <w:rPr>
          <w:rFonts w:ascii="Palatino Linotype" w:hAnsi="Palatino Linotype"/>
        </w:rPr>
        <w:t xml:space="preserve"> con la información enviada a través del informe de justificación, </w:t>
      </w:r>
      <w:r w:rsidRPr="00813D36">
        <w:rPr>
          <w:rFonts w:ascii="Palatino Linotype" w:hAnsi="Palatino Linotype"/>
          <w:b/>
        </w:rPr>
        <w:t>modifica</w:t>
      </w:r>
      <w:r w:rsidRPr="00813D36">
        <w:rPr>
          <w:rFonts w:ascii="Palatino Linotype" w:hAnsi="Palatino Linotype"/>
        </w:rPr>
        <w:t xml:space="preserve"> el acto que le dio</w:t>
      </w:r>
      <w:r w:rsidR="009C5EAC">
        <w:rPr>
          <w:rFonts w:ascii="Palatino Linotype" w:hAnsi="Palatino Linotype"/>
        </w:rPr>
        <w:t xml:space="preserve"> origen al recurso de revisión</w:t>
      </w:r>
      <w:r w:rsidRPr="00813D36">
        <w:rPr>
          <w:rFonts w:ascii="Palatino Linotype" w:hAnsi="Palatino Linotype"/>
          <w:bCs/>
        </w:rPr>
        <w:t xml:space="preserve">, </w:t>
      </w:r>
      <w:r w:rsidRPr="00813D36">
        <w:rPr>
          <w:rFonts w:ascii="Palatino Linotype" w:hAnsi="Palatino Linotype"/>
        </w:rPr>
        <w:t>lo que trae como consecuencia que, el presente recurso quede sin materia, actualizándose de este modo, la hipótesis jurídica contenida en la fracción III del artículo 192 de la Ley de Transparencia y Acceso a la Información Pública del Estado de México y Municipios</w:t>
      </w:r>
    </w:p>
    <w:p w:rsidR="008906B9" w:rsidRPr="00813D36" w:rsidRDefault="008906B9" w:rsidP="008906B9">
      <w:pPr>
        <w:ind w:right="-518"/>
        <w:rPr>
          <w:rFonts w:ascii="Palatino Linotype" w:hAnsi="Palatino Linotype"/>
        </w:rPr>
      </w:pPr>
    </w:p>
    <w:p w:rsidR="008906B9" w:rsidRPr="00813D36" w:rsidRDefault="008906B9" w:rsidP="00884243">
      <w:pPr>
        <w:numPr>
          <w:ilvl w:val="0"/>
          <w:numId w:val="9"/>
        </w:numPr>
        <w:spacing w:line="360" w:lineRule="auto"/>
        <w:ind w:left="0" w:right="48" w:firstLine="0"/>
        <w:contextualSpacing/>
        <w:jc w:val="both"/>
        <w:rPr>
          <w:rFonts w:ascii="Palatino Linotype" w:hAnsi="Palatino Linotype"/>
        </w:rPr>
      </w:pPr>
      <w:r w:rsidRPr="00813D36">
        <w:rPr>
          <w:rFonts w:ascii="Palatino Linotype" w:hAnsi="Palatino Linotype"/>
        </w:rPr>
        <w:t>Dicho lo anterior este Órgano Resolutor arriba a la conclusión que, con la información proporcionada al momento de rendir el Informe Justificado correspondiente, se m</w:t>
      </w:r>
      <w:r>
        <w:rPr>
          <w:rFonts w:ascii="Palatino Linotype" w:hAnsi="Palatino Linotype"/>
        </w:rPr>
        <w:t xml:space="preserve">odificó la </w:t>
      </w:r>
      <w:r>
        <w:rPr>
          <w:rFonts w:ascii="Palatino Linotype" w:hAnsi="Palatino Linotype"/>
        </w:rPr>
        <w:lastRenderedPageBreak/>
        <w:t xml:space="preserve">respuesta primigenia, </w:t>
      </w:r>
      <w:r w:rsidRPr="00813D36">
        <w:rPr>
          <w:rFonts w:ascii="Palatino Linotype" w:hAnsi="Palatino Linotype"/>
        </w:rPr>
        <w:t>quedando colmada en su totalidad la solicitud</w:t>
      </w:r>
      <w:r w:rsidRPr="00813D36">
        <w:rPr>
          <w:rFonts w:ascii="Palatino Linotype" w:hAnsi="Palatino Linotype"/>
          <w:b/>
          <w:bCs/>
        </w:rPr>
        <w:t>  </w:t>
      </w:r>
      <w:r w:rsidR="009C5EAC" w:rsidRPr="009C5EAC">
        <w:rPr>
          <w:rFonts w:ascii="Palatino Linotype" w:hAnsi="Palatino Linotype"/>
          <w:b/>
          <w:bCs/>
        </w:rPr>
        <w:t>00835/ECATEPEC/IP/2025</w:t>
      </w:r>
      <w:r w:rsidRPr="00813D36">
        <w:rPr>
          <w:rFonts w:ascii="Palatino Linotype" w:hAnsi="Palatino Linotype"/>
          <w:b/>
          <w:bCs/>
        </w:rPr>
        <w:t>.</w:t>
      </w:r>
    </w:p>
    <w:p w:rsidR="008906B9" w:rsidRPr="00813D36" w:rsidRDefault="008906B9" w:rsidP="008906B9">
      <w:pPr>
        <w:spacing w:line="360" w:lineRule="auto"/>
        <w:ind w:right="-518"/>
        <w:contextualSpacing/>
        <w:jc w:val="both"/>
        <w:rPr>
          <w:rFonts w:ascii="Palatino Linotype" w:hAnsi="Palatino Linotype"/>
        </w:rPr>
      </w:pPr>
    </w:p>
    <w:p w:rsidR="008906B9" w:rsidRPr="00813D36" w:rsidRDefault="008906B9" w:rsidP="00884243">
      <w:pPr>
        <w:numPr>
          <w:ilvl w:val="0"/>
          <w:numId w:val="9"/>
        </w:numPr>
        <w:spacing w:line="360" w:lineRule="auto"/>
        <w:ind w:left="0" w:right="48" w:firstLine="0"/>
        <w:contextualSpacing/>
        <w:jc w:val="both"/>
        <w:rPr>
          <w:rFonts w:ascii="Palatino Linotype" w:hAnsi="Palatino Linotype"/>
        </w:rPr>
      </w:pPr>
      <w:r w:rsidRPr="00813D36">
        <w:rPr>
          <w:rFonts w:ascii="Palatino Linotype" w:hAnsi="Palatino Linotype"/>
        </w:rPr>
        <w:t xml:space="preserve">Es así que la ley prevé que cuando el </w:t>
      </w:r>
      <w:r w:rsidRPr="00813D36">
        <w:rPr>
          <w:rFonts w:ascii="Palatino Linotype" w:hAnsi="Palatino Linotype"/>
          <w:b/>
        </w:rPr>
        <w:t xml:space="preserve">SUJETO OBLIGADO, </w:t>
      </w:r>
      <w:r w:rsidRPr="00813D36">
        <w:rPr>
          <w:rFonts w:ascii="Palatino Linotype" w:hAnsi="Palatino Linotype"/>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813D36">
        <w:rPr>
          <w:rFonts w:ascii="Palatino Linotype" w:hAnsi="Palatino Linotype"/>
          <w:i/>
        </w:rPr>
        <w:t>Litis</w:t>
      </w:r>
      <w:r w:rsidRPr="00813D36">
        <w:rPr>
          <w:rFonts w:ascii="Palatino Linotype" w:hAnsi="Palatino Linotype"/>
        </w:rPr>
        <w:t xml:space="preserve"> planteada, debido a que la afectación en su esfera de derechos fue restituida por la propia autoridad que emitió el acto motivo de impugnación.</w:t>
      </w:r>
    </w:p>
    <w:p w:rsidR="008906B9" w:rsidRPr="00813D36" w:rsidRDefault="008906B9" w:rsidP="00884243">
      <w:pPr>
        <w:spacing w:line="360" w:lineRule="auto"/>
        <w:ind w:right="-518"/>
        <w:contextualSpacing/>
        <w:rPr>
          <w:rFonts w:ascii="Palatino Linotype" w:hAnsi="Palatino Linotype"/>
        </w:rPr>
      </w:pPr>
    </w:p>
    <w:p w:rsidR="008906B9" w:rsidRPr="00813D36" w:rsidRDefault="008906B9" w:rsidP="00884243">
      <w:pPr>
        <w:numPr>
          <w:ilvl w:val="0"/>
          <w:numId w:val="9"/>
        </w:numPr>
        <w:spacing w:line="360" w:lineRule="auto"/>
        <w:ind w:left="0" w:right="48" w:firstLine="0"/>
        <w:contextualSpacing/>
        <w:jc w:val="both"/>
        <w:rPr>
          <w:rFonts w:ascii="Palatino Linotype" w:hAnsi="Palatino Linotype"/>
        </w:rPr>
      </w:pPr>
      <w:r w:rsidRPr="00813D36">
        <w:rPr>
          <w:rFonts w:ascii="Palatino Linotype" w:hAnsi="Palatino Linotype"/>
        </w:rPr>
        <w:t>Sirve de sustento a lo anterior la siguiente jurisprudencia por contradicción, cuyo rubro, texto y datos de identificación son los siguientes:</w:t>
      </w:r>
    </w:p>
    <w:p w:rsidR="008906B9" w:rsidRPr="00813D36" w:rsidRDefault="008906B9" w:rsidP="008906B9">
      <w:pPr>
        <w:spacing w:line="276" w:lineRule="auto"/>
        <w:ind w:left="567" w:right="992"/>
        <w:contextualSpacing/>
        <w:jc w:val="both"/>
        <w:rPr>
          <w:rFonts w:ascii="Palatino Linotype" w:hAnsi="Palatino Linotype"/>
          <w:i/>
        </w:rPr>
      </w:pPr>
      <w:r w:rsidRPr="00813D36">
        <w:rPr>
          <w:rFonts w:ascii="Palatino Linotype" w:hAnsi="Palatino Linotype"/>
          <w:b/>
          <w:i/>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813D36">
        <w:rPr>
          <w:rFonts w:ascii="Palatino Linotype" w:hAnsi="Palatino Linotype"/>
          <w:i/>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w:t>
      </w:r>
      <w:r w:rsidRPr="00813D36">
        <w:rPr>
          <w:rFonts w:ascii="Palatino Linotype" w:hAnsi="Palatino Linotype"/>
          <w:i/>
        </w:rPr>
        <w:lastRenderedPageBreak/>
        <w:t>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8906B9" w:rsidRPr="00813D36" w:rsidRDefault="008906B9" w:rsidP="008906B9">
      <w:pPr>
        <w:spacing w:line="360" w:lineRule="auto"/>
        <w:ind w:left="708" w:right="-518"/>
        <w:contextualSpacing/>
        <w:jc w:val="both"/>
        <w:rPr>
          <w:rFonts w:ascii="Palatino Linotype" w:hAnsi="Palatino Linotype"/>
          <w:i/>
        </w:rPr>
      </w:pPr>
    </w:p>
    <w:p w:rsidR="008906B9" w:rsidRPr="00813D36" w:rsidRDefault="008906B9" w:rsidP="00884243">
      <w:pPr>
        <w:numPr>
          <w:ilvl w:val="0"/>
          <w:numId w:val="9"/>
        </w:numPr>
        <w:spacing w:line="360" w:lineRule="auto"/>
        <w:ind w:right="48"/>
        <w:contextualSpacing/>
        <w:jc w:val="both"/>
        <w:rPr>
          <w:rFonts w:ascii="Palatino Linotype" w:hAnsi="Palatino Linotype"/>
        </w:rPr>
      </w:pPr>
      <w:r w:rsidRPr="00813D36">
        <w:rPr>
          <w:rFonts w:ascii="Palatino Linotype" w:hAnsi="Palatino Linotype"/>
        </w:rPr>
        <w:t>La anterior jurisprudencia resulta aplicable al presente asunto, en dos aspectos:</w:t>
      </w:r>
    </w:p>
    <w:p w:rsidR="008906B9" w:rsidRPr="00813D36" w:rsidRDefault="008906B9" w:rsidP="008906B9">
      <w:pPr>
        <w:numPr>
          <w:ilvl w:val="0"/>
          <w:numId w:val="8"/>
        </w:numPr>
        <w:spacing w:line="276" w:lineRule="auto"/>
        <w:ind w:left="709" w:right="616" w:hanging="283"/>
        <w:contextualSpacing/>
        <w:jc w:val="both"/>
        <w:rPr>
          <w:rFonts w:ascii="Palatino Linotype" w:hAnsi="Palatino Linotype"/>
        </w:rPr>
      </w:pPr>
      <w:r w:rsidRPr="00813D36">
        <w:rPr>
          <w:rFonts w:ascii="Palatino Linotype" w:hAnsi="Palatino Linotype"/>
          <w:b/>
        </w:rPr>
        <w:t>La cesación de los efectos perniciosos del acto de autoridad:</w:t>
      </w:r>
      <w:r w:rsidRPr="00813D36">
        <w:rPr>
          <w:rFonts w:ascii="Palatino Linotype" w:hAnsi="Palatino Linotype"/>
        </w:rPr>
        <w:t xml:space="preserve"> Al respecto, la Ley de Transparencia contempla la figura jurídica del sobreseimiento cuando el </w:t>
      </w:r>
      <w:r w:rsidRPr="00813D36">
        <w:rPr>
          <w:rFonts w:ascii="Palatino Linotype" w:hAnsi="Palatino Linotype"/>
          <w:b/>
        </w:rPr>
        <w:t>SUJETO OBLIGADO</w:t>
      </w:r>
      <w:r w:rsidRPr="00813D36">
        <w:rPr>
          <w:rFonts w:ascii="Palatino Linotype" w:hAnsi="Palatino Linotype"/>
        </w:rPr>
        <w:t xml:space="preserve"> de </w:t>
      </w:r>
      <w:r w:rsidRPr="00813D36">
        <w:rPr>
          <w:rFonts w:ascii="Palatino Linotype" w:hAnsi="Palatino Linotype"/>
          <w:i/>
        </w:rPr>
        <w:t>motu proprio</w:t>
      </w:r>
      <w:r w:rsidRPr="00813D36">
        <w:rPr>
          <w:rFonts w:ascii="Palatino Linotype" w:hAnsi="Palatino Linotype"/>
        </w:rPr>
        <w:t xml:space="preserve"> modifica o revoca de tal manera el acto motivo de la impugnación que lo deja sin materia; es decir, cesan los efectos de éste y el derecho de acceso a la información pública se encuentra satisfecho.</w:t>
      </w:r>
    </w:p>
    <w:p w:rsidR="008906B9" w:rsidRPr="00813D36" w:rsidRDefault="008906B9" w:rsidP="008906B9">
      <w:pPr>
        <w:numPr>
          <w:ilvl w:val="0"/>
          <w:numId w:val="8"/>
        </w:numPr>
        <w:spacing w:line="276" w:lineRule="auto"/>
        <w:ind w:left="709" w:right="616" w:hanging="283"/>
        <w:contextualSpacing/>
        <w:jc w:val="both"/>
        <w:rPr>
          <w:rFonts w:ascii="Palatino Linotype" w:hAnsi="Palatino Linotype"/>
        </w:rPr>
      </w:pPr>
      <w:r w:rsidRPr="00813D36">
        <w:rPr>
          <w:rFonts w:ascii="Palatino Linotype" w:hAnsi="Palatino Linotype"/>
          <w:b/>
        </w:rPr>
        <w:t>El momento procesal para modificar el acto impugnado:</w:t>
      </w:r>
      <w:r w:rsidRPr="00813D36">
        <w:rPr>
          <w:rFonts w:ascii="Palatino Linotype" w:hAnsi="Palatino Linotype"/>
        </w:rPr>
        <w:t xml:space="preserve"> Para que se actualice el sobreseimiento de un recurso de revisión, el </w:t>
      </w:r>
      <w:r w:rsidRPr="00813D36">
        <w:rPr>
          <w:rFonts w:ascii="Palatino Linotype" w:hAnsi="Palatino Linotype"/>
          <w:b/>
        </w:rPr>
        <w:t>SUJETO OBLIGADO</w:t>
      </w:r>
      <w:r w:rsidRPr="00813D36">
        <w:rPr>
          <w:rFonts w:ascii="Palatino Linotype" w:hAnsi="Palatino Linotype"/>
        </w:rPr>
        <w:t xml:space="preserve"> puede entregar o completar la información al momento de rendir su informe de justificación o </w:t>
      </w:r>
      <w:r w:rsidRPr="00813D36">
        <w:rPr>
          <w:rFonts w:ascii="Palatino Linotype" w:hAnsi="Palatino Linotype"/>
          <w:b/>
          <w:u w:val="single"/>
        </w:rPr>
        <w:t>posteriormente</w:t>
      </w:r>
      <w:r w:rsidRPr="00813D36">
        <w:rPr>
          <w:rFonts w:ascii="Palatino Linotype" w:hAnsi="Palatino Linotype"/>
        </w:rPr>
        <w:t xml:space="preserve"> a éste, siempre y cuando el Pleno del Instituto no haya dictado resolución definitiva.</w:t>
      </w:r>
    </w:p>
    <w:p w:rsidR="008906B9" w:rsidRPr="00813D36" w:rsidRDefault="008906B9" w:rsidP="008906B9">
      <w:pPr>
        <w:spacing w:line="360" w:lineRule="auto"/>
        <w:ind w:right="-518"/>
        <w:contextualSpacing/>
        <w:jc w:val="both"/>
        <w:rPr>
          <w:rFonts w:ascii="Palatino Linotype" w:hAnsi="Palatino Linotype"/>
        </w:rPr>
      </w:pPr>
    </w:p>
    <w:p w:rsidR="008906B9" w:rsidRPr="00813D36" w:rsidRDefault="008906B9" w:rsidP="00884243">
      <w:pPr>
        <w:numPr>
          <w:ilvl w:val="0"/>
          <w:numId w:val="9"/>
        </w:numPr>
        <w:spacing w:line="360" w:lineRule="auto"/>
        <w:ind w:left="0" w:right="48" w:firstLine="0"/>
        <w:contextualSpacing/>
        <w:jc w:val="both"/>
        <w:rPr>
          <w:rFonts w:ascii="Palatino Linotype" w:hAnsi="Palatino Linotype"/>
        </w:rPr>
      </w:pPr>
      <w:r w:rsidRPr="00813D36">
        <w:rPr>
          <w:rFonts w:ascii="Palatino Linotype" w:hAnsi="Palatino Linotype"/>
        </w:rPr>
        <w:t xml:space="preserve">Eduardo Pallares, en su artículo </w:t>
      </w:r>
      <w:r w:rsidRPr="00813D36">
        <w:rPr>
          <w:rFonts w:ascii="Palatino Linotype" w:hAnsi="Palatino Linotype"/>
          <w:i/>
        </w:rPr>
        <w:t>“La caducidad y el sobreseimiento en el amparo”</w:t>
      </w:r>
      <w:r w:rsidRPr="00813D36">
        <w:rPr>
          <w:rFonts w:ascii="Palatino Linotype" w:hAnsi="Palatino Linotype"/>
        </w:rPr>
        <w:t xml:space="preserve">, cita la definición de Aguilera Paz, aduciendo que se </w:t>
      </w:r>
      <w:r w:rsidRPr="00813D36">
        <w:rPr>
          <w:rFonts w:ascii="Palatino Linotype" w:hAnsi="Palatino Linotype"/>
          <w:i/>
        </w:rPr>
        <w:t>“...entiende por sobreseimiento en el tecnicismo forense, el hecho de cesar en el procedimiento o curso de la causa, por no existir méritos bastantes para entrar en un juicio o para entablar la contienda judicial que debe ser objeto del mismo...”</w:t>
      </w:r>
      <w:r w:rsidRPr="00813D36">
        <w:rPr>
          <w:rFonts w:ascii="Palatino Linotype" w:hAnsi="Palatino Linotype"/>
        </w:rPr>
        <w:t>. Asimismo señala que existe el sobreseimiento provisional y el definitivo</w:t>
      </w:r>
      <w:r w:rsidRPr="00813D36">
        <w:rPr>
          <w:rFonts w:ascii="Palatino Linotype" w:hAnsi="Palatino Linotype"/>
          <w:i/>
        </w:rPr>
        <w:t>: “...el definitivo es una verdadera sentencia que pone fin al juicio, y que una vez dictada, produce cosa juzgada, mientras que el provisorio tiene por efectos suspender la prosecución de la causa...”</w:t>
      </w:r>
    </w:p>
    <w:p w:rsidR="008906B9" w:rsidRPr="00813D36" w:rsidRDefault="008906B9" w:rsidP="00884243">
      <w:pPr>
        <w:spacing w:line="360" w:lineRule="auto"/>
        <w:ind w:right="-518"/>
        <w:contextualSpacing/>
        <w:jc w:val="both"/>
        <w:rPr>
          <w:rFonts w:ascii="Palatino Linotype" w:hAnsi="Palatino Linotype"/>
        </w:rPr>
      </w:pPr>
    </w:p>
    <w:p w:rsidR="008906B9" w:rsidRPr="00813D36" w:rsidRDefault="008906B9" w:rsidP="00884243">
      <w:pPr>
        <w:numPr>
          <w:ilvl w:val="0"/>
          <w:numId w:val="9"/>
        </w:numPr>
        <w:spacing w:line="360" w:lineRule="auto"/>
        <w:ind w:left="0" w:right="48" w:firstLine="0"/>
        <w:contextualSpacing/>
        <w:jc w:val="both"/>
        <w:rPr>
          <w:rFonts w:ascii="Palatino Linotype" w:hAnsi="Palatino Linotype"/>
        </w:rPr>
      </w:pPr>
      <w:r w:rsidRPr="00813D36">
        <w:rPr>
          <w:rFonts w:ascii="Palatino Linotype" w:hAnsi="Palatino Linotype"/>
        </w:rPr>
        <w:t xml:space="preserve">Asimismo, para que se actualice el sobreseimiento de un recurso de revisión, el </w:t>
      </w:r>
      <w:r w:rsidRPr="00DC425E">
        <w:rPr>
          <w:rFonts w:ascii="Palatino Linotype" w:hAnsi="Palatino Linotype"/>
          <w:b/>
          <w:color w:val="000000"/>
        </w:rPr>
        <w:t>SUJETO</w:t>
      </w:r>
      <w:r w:rsidRPr="00813D36">
        <w:rPr>
          <w:rFonts w:ascii="Palatino Linotype" w:hAnsi="Palatino Linotype"/>
          <w:b/>
        </w:rPr>
        <w:t xml:space="preserve"> OBLIGADO</w:t>
      </w:r>
      <w:r w:rsidRPr="00813D36">
        <w:rPr>
          <w:rFonts w:ascii="Palatino Linotype" w:hAnsi="Palatino Linotype"/>
        </w:rPr>
        <w:t xml:space="preserve"> puede entregar, completar o precisar la información al momento de </w:t>
      </w:r>
      <w:r w:rsidRPr="00813D36">
        <w:rPr>
          <w:rFonts w:ascii="Palatino Linotype" w:hAnsi="Palatino Linotype"/>
        </w:rPr>
        <w:lastRenderedPageBreak/>
        <w:t>rendir su informe justificado o dentro de los siete días previstos para manifestar lo que a su derecho convenga, lo anterior también puede ocurrir si entrega la información después de ese lapso pero antes del cierre de instrucción, tal como aconteció en el presente recurso.</w:t>
      </w:r>
    </w:p>
    <w:p w:rsidR="008906B9" w:rsidRPr="00813D36" w:rsidRDefault="008906B9" w:rsidP="008906B9">
      <w:pPr>
        <w:spacing w:line="360" w:lineRule="auto"/>
        <w:ind w:right="-518"/>
        <w:jc w:val="both"/>
        <w:rPr>
          <w:rFonts w:ascii="Palatino Linotype" w:hAnsi="Palatino Linotype"/>
        </w:rPr>
      </w:pPr>
    </w:p>
    <w:p w:rsidR="008906B9" w:rsidRPr="00813D36" w:rsidRDefault="008906B9" w:rsidP="00884243">
      <w:pPr>
        <w:numPr>
          <w:ilvl w:val="0"/>
          <w:numId w:val="9"/>
        </w:numPr>
        <w:spacing w:line="360" w:lineRule="auto"/>
        <w:ind w:left="0" w:right="48" w:firstLine="0"/>
        <w:contextualSpacing/>
        <w:jc w:val="both"/>
        <w:rPr>
          <w:rFonts w:ascii="Palatino Linotype" w:hAnsi="Palatino Linotype"/>
        </w:rPr>
      </w:pPr>
      <w:r w:rsidRPr="00916EE9">
        <w:rPr>
          <w:rFonts w:ascii="Palatino Linotype" w:hAnsi="Palatino Linotype"/>
          <w:color w:val="000000"/>
        </w:rPr>
        <w:t>Bajo</w:t>
      </w:r>
      <w:r w:rsidRPr="00813D36">
        <w:rPr>
          <w:rFonts w:ascii="Palatino Linotype" w:hAnsi="Palatino Linotype"/>
          <w:lang w:val="es-CO"/>
        </w:rPr>
        <w:t xml:space="preserve"> ese tenor</w:t>
      </w:r>
      <w:r w:rsidRPr="00813D36">
        <w:rPr>
          <w:rFonts w:ascii="Palatino Linotype" w:hAnsi="Palatino Linotype"/>
        </w:rPr>
        <w:t xml:space="preserve">, con la nueva información remitida por el </w:t>
      </w:r>
      <w:r w:rsidRPr="00813D36">
        <w:rPr>
          <w:rFonts w:ascii="Palatino Linotype" w:hAnsi="Palatino Linotype"/>
          <w:b/>
        </w:rPr>
        <w:t xml:space="preserve">SUJETO OBLIGADO, </w:t>
      </w:r>
      <w:r w:rsidRPr="00813D36">
        <w:rPr>
          <w:rFonts w:ascii="Palatino Linotype" w:hAnsi="Palatino Linotype"/>
        </w:rPr>
        <w:t>se colige que se co</w:t>
      </w:r>
      <w:r w:rsidR="009C5EAC">
        <w:rPr>
          <w:rFonts w:ascii="Palatino Linotype" w:hAnsi="Palatino Linotype"/>
        </w:rPr>
        <w:t xml:space="preserve">lma la solicitud de información </w:t>
      </w:r>
      <w:r w:rsidR="009C5EAC" w:rsidRPr="009C5EAC">
        <w:rPr>
          <w:rFonts w:ascii="Palatino Linotype" w:hAnsi="Palatino Linotype"/>
          <w:b/>
          <w:bCs/>
        </w:rPr>
        <w:t>00835/ECATEPEC/IP/2025</w:t>
      </w:r>
      <w:r w:rsidRPr="00813D36">
        <w:rPr>
          <w:rFonts w:ascii="Palatino Linotype" w:hAnsi="Palatino Linotype"/>
          <w:b/>
          <w:bCs/>
        </w:rPr>
        <w:t xml:space="preserve">, </w:t>
      </w:r>
      <w:r w:rsidRPr="00813D36">
        <w:rPr>
          <w:rFonts w:ascii="Palatino Linotype" w:hAnsi="Palatino Linotype"/>
          <w:bCs/>
        </w:rPr>
        <w:t xml:space="preserve">y </w:t>
      </w:r>
      <w:r w:rsidRPr="00813D36">
        <w:rPr>
          <w:rFonts w:ascii="Palatino Linotype" w:hAnsi="Palatino Linotype"/>
        </w:rPr>
        <w:t xml:space="preserve">consecuentemente, los motivos de inconformidad hechos valer por </w:t>
      </w:r>
      <w:r w:rsidRPr="00813D36">
        <w:rPr>
          <w:rFonts w:ascii="Palatino Linotype" w:hAnsi="Palatino Linotype"/>
          <w:b/>
        </w:rPr>
        <w:t>EL RECURRENTE,</w:t>
      </w:r>
      <w:r w:rsidRPr="00813D36">
        <w:rPr>
          <w:rFonts w:ascii="Palatino Linotype" w:hAnsi="Palatino Linotype"/>
        </w:rPr>
        <w:t xml:space="preserve"> devienen inatendibles por actualizarse la figura del sobreseimiento, al cumplimentarse su derecho de acceso a la información y al quedarse si materia el presente recurso, por lo que, </w:t>
      </w:r>
      <w:r w:rsidRPr="00813D36">
        <w:rPr>
          <w:rFonts w:ascii="Palatino Linotype" w:hAnsi="Palatino Linotype"/>
          <w:lang w:val="es-CO"/>
        </w:rPr>
        <w:t xml:space="preserve">en términos del artículo 186 fracción I este Pleno determina el </w:t>
      </w:r>
      <w:r w:rsidRPr="00813D36">
        <w:rPr>
          <w:rFonts w:ascii="Palatino Linotype" w:hAnsi="Palatino Linotype"/>
          <w:b/>
          <w:lang w:val="es-CO"/>
        </w:rPr>
        <w:t xml:space="preserve">SOBRESEIMIENTO </w:t>
      </w:r>
      <w:r w:rsidRPr="00813D36">
        <w:rPr>
          <w:rFonts w:ascii="Palatino Linotype" w:hAnsi="Palatino Linotype"/>
          <w:lang w:val="es-CO"/>
        </w:rPr>
        <w:t>del presente recurso de revisión, toda vez que la afectación al derecho de acceso a la información pública establecido constitucionalmente a favor del particular, ha sido resarcida.</w:t>
      </w:r>
    </w:p>
    <w:p w:rsidR="008906B9" w:rsidRPr="00813D36" w:rsidRDefault="008906B9" w:rsidP="00884243">
      <w:pPr>
        <w:tabs>
          <w:tab w:val="left" w:pos="284"/>
        </w:tabs>
        <w:spacing w:line="360" w:lineRule="auto"/>
        <w:ind w:right="-518"/>
        <w:contextualSpacing/>
        <w:jc w:val="both"/>
        <w:rPr>
          <w:rFonts w:ascii="Palatino Linotype" w:hAnsi="Palatino Linotype"/>
        </w:rPr>
      </w:pPr>
    </w:p>
    <w:p w:rsidR="008906B9" w:rsidRPr="00813D36" w:rsidRDefault="008906B9" w:rsidP="00884243">
      <w:pPr>
        <w:numPr>
          <w:ilvl w:val="0"/>
          <w:numId w:val="9"/>
        </w:numPr>
        <w:spacing w:line="360" w:lineRule="auto"/>
        <w:ind w:left="0" w:right="48" w:firstLine="0"/>
        <w:contextualSpacing/>
        <w:jc w:val="both"/>
        <w:rPr>
          <w:rFonts w:ascii="Palatino Linotype" w:hAnsi="Palatino Linotype" w:cs="Arial"/>
          <w:noProof/>
        </w:rPr>
      </w:pPr>
      <w:r w:rsidRPr="00813D36">
        <w:rPr>
          <w:rFonts w:ascii="Palatino Linotype" w:hAnsi="Palatino Linotype"/>
          <w:lang w:val="es-CO"/>
        </w:rPr>
        <w:t>Por</w:t>
      </w:r>
      <w:r w:rsidRPr="00813D36">
        <w:rPr>
          <w:rFonts w:ascii="Palatino Linotype" w:eastAsia="Calibri" w:hAnsi="Palatino Linotype"/>
        </w:rPr>
        <w:t xml:space="preserve"> lo anteriormente expuesto y fundado, este </w:t>
      </w:r>
      <w:r w:rsidRPr="00813D36">
        <w:rPr>
          <w:rFonts w:ascii="Palatino Linotype" w:eastAsia="Calibri" w:hAnsi="Palatino Linotype"/>
          <w:b/>
          <w:bCs/>
        </w:rPr>
        <w:t>ÓRGANO GARANTE</w:t>
      </w:r>
      <w:r w:rsidRPr="00813D36">
        <w:rPr>
          <w:rFonts w:ascii="Palatino Linotype" w:eastAsia="Calibri" w:hAnsi="Palatino Linotype"/>
        </w:rPr>
        <w:t xml:space="preserve"> emite los siguientes:</w:t>
      </w:r>
    </w:p>
    <w:p w:rsidR="008906B9" w:rsidRPr="00813D36" w:rsidRDefault="008906B9" w:rsidP="008906B9">
      <w:pPr>
        <w:spacing w:line="360" w:lineRule="auto"/>
        <w:ind w:right="-518"/>
        <w:contextualSpacing/>
        <w:jc w:val="both"/>
        <w:rPr>
          <w:rFonts w:ascii="Palatino Linotype" w:eastAsia="Calibri" w:hAnsi="Palatino Linotype"/>
        </w:rPr>
      </w:pPr>
    </w:p>
    <w:p w:rsidR="008906B9" w:rsidRPr="00813D36" w:rsidRDefault="008906B9" w:rsidP="008906B9">
      <w:pPr>
        <w:keepNext/>
        <w:keepLines/>
        <w:spacing w:line="360" w:lineRule="auto"/>
        <w:ind w:right="-518"/>
        <w:jc w:val="center"/>
        <w:outlineLvl w:val="0"/>
        <w:rPr>
          <w:rFonts w:ascii="Palatino Linotype" w:hAnsi="Palatino Linotype"/>
          <w:b/>
        </w:rPr>
      </w:pPr>
      <w:bookmarkStart w:id="9" w:name="_Toc528153792"/>
      <w:bookmarkStart w:id="10" w:name="_Toc71158406"/>
      <w:bookmarkStart w:id="11" w:name="_Toc83301643"/>
      <w:r w:rsidRPr="00813D36">
        <w:rPr>
          <w:rFonts w:ascii="Palatino Linotype" w:hAnsi="Palatino Linotype"/>
          <w:b/>
        </w:rPr>
        <w:t>R E S O L U T I V O S</w:t>
      </w:r>
      <w:bookmarkEnd w:id="9"/>
      <w:bookmarkEnd w:id="10"/>
      <w:bookmarkEnd w:id="11"/>
    </w:p>
    <w:p w:rsidR="008906B9" w:rsidRPr="00813D36" w:rsidRDefault="008906B9" w:rsidP="008906B9">
      <w:pPr>
        <w:keepNext/>
        <w:keepLines/>
        <w:spacing w:line="360" w:lineRule="auto"/>
        <w:ind w:right="-518"/>
        <w:jc w:val="center"/>
        <w:outlineLvl w:val="0"/>
        <w:rPr>
          <w:rFonts w:ascii="Palatino Linotype" w:hAnsi="Palatino Linotype"/>
          <w:b/>
        </w:rPr>
      </w:pPr>
    </w:p>
    <w:p w:rsidR="008906B9" w:rsidRPr="00813D36" w:rsidRDefault="008906B9" w:rsidP="008906B9">
      <w:pPr>
        <w:spacing w:line="360" w:lineRule="auto"/>
        <w:jc w:val="both"/>
        <w:rPr>
          <w:rFonts w:ascii="Palatino Linotype" w:hAnsi="Palatino Linotype"/>
        </w:rPr>
      </w:pPr>
      <w:r w:rsidRPr="00813D36">
        <w:rPr>
          <w:rFonts w:ascii="Palatino Linotype" w:hAnsi="Palatino Linotype"/>
          <w:b/>
        </w:rPr>
        <w:t xml:space="preserve">PRIMERO. </w:t>
      </w:r>
      <w:r w:rsidRPr="00813D36">
        <w:rPr>
          <w:rFonts w:ascii="Palatino Linotype" w:hAnsi="Palatino Linotype"/>
        </w:rPr>
        <w:t xml:space="preserve">Se </w:t>
      </w:r>
      <w:r w:rsidRPr="00813D36">
        <w:rPr>
          <w:rFonts w:ascii="Palatino Linotype" w:hAnsi="Palatino Linotype"/>
          <w:b/>
        </w:rPr>
        <w:t>SOBRESEE</w:t>
      </w:r>
      <w:r w:rsidRPr="00813D36">
        <w:rPr>
          <w:rFonts w:ascii="Palatino Linotype" w:hAnsi="Palatino Linotype"/>
        </w:rPr>
        <w:t xml:space="preserve"> el Recurso de Revisión número</w:t>
      </w:r>
      <w:r w:rsidR="009C5EAC">
        <w:rPr>
          <w:rFonts w:ascii="Palatino Linotype" w:hAnsi="Palatino Linotype" w:cs="Arial"/>
          <w:b/>
          <w:bCs/>
        </w:rPr>
        <w:t xml:space="preserve"> </w:t>
      </w:r>
      <w:r w:rsidR="009C5EAC" w:rsidRPr="009C5EAC">
        <w:rPr>
          <w:rFonts w:ascii="Palatino Linotype" w:hAnsi="Palatino Linotype" w:cs="Arial"/>
          <w:b/>
          <w:bCs/>
        </w:rPr>
        <w:t>12993/INFOEM/IP/RR/2025</w:t>
      </w:r>
      <w:r w:rsidRPr="00813D36">
        <w:rPr>
          <w:rFonts w:ascii="Palatino Linotype" w:hAnsi="Palatino Linotype"/>
        </w:rPr>
        <w:t xml:space="preserve">, conforme al artículo 192 fracción III, porque al modificar la respuesta el </w:t>
      </w:r>
      <w:r w:rsidRPr="00813D36">
        <w:rPr>
          <w:rFonts w:ascii="Palatino Linotype" w:hAnsi="Palatino Linotype"/>
          <w:b/>
        </w:rPr>
        <w:t>SUJETO OBLIGADO</w:t>
      </w:r>
      <w:r w:rsidRPr="00813D36">
        <w:rPr>
          <w:rFonts w:ascii="Palatino Linotype" w:hAnsi="Palatino Linotype"/>
        </w:rPr>
        <w:t xml:space="preserve">, el recurso de revisión quedó sin materia en términos del  Considerando </w:t>
      </w:r>
      <w:r w:rsidRPr="00813D36">
        <w:rPr>
          <w:rFonts w:ascii="Palatino Linotype" w:hAnsi="Palatino Linotype"/>
          <w:b/>
        </w:rPr>
        <w:t>TERCERO</w:t>
      </w:r>
      <w:r w:rsidRPr="00813D36">
        <w:rPr>
          <w:rFonts w:ascii="Palatino Linotype" w:hAnsi="Palatino Linotype"/>
        </w:rPr>
        <w:t xml:space="preserve"> de la presente resolución.</w:t>
      </w:r>
    </w:p>
    <w:p w:rsidR="008906B9" w:rsidRPr="00813D36" w:rsidRDefault="008906B9" w:rsidP="008906B9">
      <w:pPr>
        <w:spacing w:line="360" w:lineRule="auto"/>
        <w:jc w:val="both"/>
        <w:rPr>
          <w:rFonts w:ascii="Palatino Linotype" w:hAnsi="Palatino Linotype" w:cs="Arial"/>
          <w:b/>
        </w:rPr>
      </w:pPr>
    </w:p>
    <w:p w:rsidR="008906B9" w:rsidRPr="00813D36" w:rsidRDefault="008906B9" w:rsidP="008906B9">
      <w:pPr>
        <w:spacing w:line="360" w:lineRule="auto"/>
        <w:jc w:val="both"/>
        <w:rPr>
          <w:rFonts w:ascii="Palatino Linotype" w:eastAsia="Calibri" w:hAnsi="Palatino Linotype" w:cs="Arial"/>
          <w:b/>
          <w:bCs/>
          <w:lang w:val="es-ES"/>
        </w:rPr>
      </w:pPr>
      <w:bookmarkStart w:id="12" w:name="_Toc460947013"/>
      <w:r w:rsidRPr="00813D36">
        <w:rPr>
          <w:rFonts w:ascii="Palatino Linotype" w:eastAsia="Calibri" w:hAnsi="Palatino Linotype" w:cs="Arial"/>
          <w:b/>
          <w:bCs/>
          <w:lang w:val="es-ES"/>
        </w:rPr>
        <w:lastRenderedPageBreak/>
        <w:t xml:space="preserve">SEGUNDO. </w:t>
      </w:r>
      <w:r w:rsidRPr="00813D36">
        <w:rPr>
          <w:rFonts w:ascii="Palatino Linotype" w:hAnsi="Palatino Linotype"/>
          <w:b/>
          <w:bCs/>
          <w:lang w:val="es-ES"/>
        </w:rPr>
        <w:t>Notifíquese</w:t>
      </w:r>
      <w:r w:rsidRPr="00813D36">
        <w:rPr>
          <w:rFonts w:ascii="Palatino Linotype" w:eastAsia="Calibri" w:hAnsi="Palatino Linotype" w:cs="Arial"/>
          <w:b/>
          <w:bCs/>
          <w:lang w:val="es-ES"/>
        </w:rPr>
        <w:t xml:space="preserve"> </w:t>
      </w:r>
      <w:r w:rsidRPr="00813D36">
        <w:rPr>
          <w:rFonts w:ascii="Palatino Linotype" w:eastAsia="Calibri" w:hAnsi="Palatino Linotype" w:cs="Arial"/>
          <w:bCs/>
          <w:lang w:val="es-ES"/>
        </w:rPr>
        <w:t xml:space="preserve">a través del Sistema de Acceso a la Información Mexiquense </w:t>
      </w:r>
      <w:r w:rsidRPr="00813D36">
        <w:rPr>
          <w:rFonts w:ascii="Palatino Linotype" w:eastAsia="Calibri" w:hAnsi="Palatino Linotype" w:cs="Arial"/>
          <w:b/>
          <w:bCs/>
          <w:lang w:val="es-ES"/>
        </w:rPr>
        <w:t xml:space="preserve">(SAIMEX) </w:t>
      </w:r>
      <w:r w:rsidRPr="00813D36">
        <w:rPr>
          <w:rFonts w:ascii="Palatino Linotype" w:eastAsia="Calibri" w:hAnsi="Palatino Linotype" w:cs="Arial"/>
          <w:bCs/>
          <w:lang w:val="es-ES"/>
        </w:rPr>
        <w:t>la presente resolución al Titular de la Unidad de Transparencia del</w:t>
      </w:r>
      <w:r w:rsidRPr="00813D36">
        <w:rPr>
          <w:rFonts w:ascii="Palatino Linotype" w:eastAsia="Calibri" w:hAnsi="Palatino Linotype" w:cs="Arial"/>
          <w:b/>
          <w:bCs/>
          <w:lang w:val="es-ES"/>
        </w:rPr>
        <w:t xml:space="preserve"> SUJETO OBLIGADO. </w:t>
      </w:r>
    </w:p>
    <w:p w:rsidR="008906B9" w:rsidRPr="00813D36" w:rsidRDefault="008906B9" w:rsidP="008906B9">
      <w:pPr>
        <w:spacing w:line="360" w:lineRule="auto"/>
        <w:jc w:val="both"/>
        <w:rPr>
          <w:rFonts w:ascii="Palatino Linotype" w:eastAsia="Calibri" w:hAnsi="Palatino Linotype" w:cs="Arial"/>
          <w:b/>
          <w:bCs/>
          <w:lang w:val="es-ES"/>
        </w:rPr>
      </w:pPr>
    </w:p>
    <w:p w:rsidR="008906B9" w:rsidRPr="00813D36" w:rsidRDefault="008906B9" w:rsidP="008906B9">
      <w:pPr>
        <w:spacing w:line="360" w:lineRule="auto"/>
        <w:jc w:val="both"/>
        <w:rPr>
          <w:rFonts w:ascii="Palatino Linotype" w:hAnsi="Palatino Linotype"/>
          <w:lang w:val="es-ES"/>
        </w:rPr>
      </w:pPr>
      <w:r w:rsidRPr="00813D36">
        <w:rPr>
          <w:rFonts w:ascii="Palatino Linotype" w:hAnsi="Palatino Linotype" w:cs="Arial"/>
          <w:b/>
        </w:rPr>
        <w:t xml:space="preserve">TERCERO. </w:t>
      </w:r>
      <w:r w:rsidRPr="00813D36">
        <w:rPr>
          <w:rFonts w:ascii="Palatino Linotype" w:hAnsi="Palatino Linotype"/>
          <w:b/>
          <w:bCs/>
          <w:lang w:val="es-ES"/>
        </w:rPr>
        <w:t xml:space="preserve">Notifíquese </w:t>
      </w:r>
      <w:r w:rsidRPr="00813D36">
        <w:rPr>
          <w:rFonts w:ascii="Palatino Linotype" w:hAnsi="Palatino Linotype"/>
          <w:bCs/>
          <w:lang w:val="es-ES"/>
        </w:rPr>
        <w:t xml:space="preserve">al </w:t>
      </w:r>
      <w:r w:rsidRPr="00813D36">
        <w:rPr>
          <w:rFonts w:ascii="Palatino Linotype" w:hAnsi="Palatino Linotype"/>
          <w:b/>
        </w:rPr>
        <w:t xml:space="preserve">RECURRENTE </w:t>
      </w:r>
      <w:r w:rsidRPr="00813D36">
        <w:rPr>
          <w:rFonts w:ascii="Palatino Linotype" w:hAnsi="Palatino Linotype"/>
          <w:lang w:val="es-ES"/>
        </w:rPr>
        <w:t>la presente resolución, vía SAIMEX.</w:t>
      </w:r>
    </w:p>
    <w:bookmarkEnd w:id="12"/>
    <w:p w:rsidR="008906B9" w:rsidRPr="00813D36" w:rsidRDefault="008906B9" w:rsidP="008906B9">
      <w:pPr>
        <w:tabs>
          <w:tab w:val="left" w:pos="8080"/>
        </w:tabs>
        <w:spacing w:line="360" w:lineRule="auto"/>
        <w:contextualSpacing/>
        <w:jc w:val="both"/>
        <w:rPr>
          <w:rFonts w:ascii="Palatino Linotype" w:eastAsia="Palatino Linotype" w:hAnsi="Palatino Linotype" w:cs="Palatino Linotype"/>
          <w:b/>
        </w:rPr>
      </w:pPr>
    </w:p>
    <w:p w:rsidR="008906B9" w:rsidRPr="00813D36" w:rsidRDefault="008906B9" w:rsidP="008906B9">
      <w:pPr>
        <w:shd w:val="clear" w:color="auto" w:fill="FFFFFF"/>
        <w:spacing w:line="360" w:lineRule="auto"/>
        <w:jc w:val="both"/>
        <w:rPr>
          <w:rFonts w:ascii="Palatino Linotype" w:eastAsia="MS Mincho" w:hAnsi="Palatino Linotype"/>
          <w:lang w:val="es-ES"/>
        </w:rPr>
      </w:pPr>
      <w:r w:rsidRPr="00813D36">
        <w:rPr>
          <w:rFonts w:ascii="Palatino Linotype" w:eastAsia="MS Mincho" w:hAnsi="Palatino Linotype"/>
          <w:b/>
        </w:rPr>
        <w:t>CUARTO.</w:t>
      </w:r>
      <w:r w:rsidRPr="00813D36">
        <w:rPr>
          <w:rFonts w:ascii="Palatino Linotype" w:eastAsia="MS Mincho" w:hAnsi="Palatino Linotype"/>
        </w:rPr>
        <w:t xml:space="preserve"> </w:t>
      </w:r>
      <w:r w:rsidRPr="00813D36">
        <w:rPr>
          <w:rFonts w:ascii="Palatino Linotype" w:eastAsia="MS Mincho" w:hAnsi="Palatino Linotype"/>
          <w:lang w:val="es-ES"/>
        </w:rPr>
        <w:t xml:space="preserve">Se hace del conocimiento del </w:t>
      </w:r>
      <w:r w:rsidRPr="00813D36">
        <w:rPr>
          <w:rFonts w:ascii="Palatino Linotype" w:hAnsi="Palatino Linotype"/>
          <w:b/>
        </w:rPr>
        <w:t xml:space="preserve">RECURRENTE </w:t>
      </w:r>
      <w:r w:rsidRPr="00813D36">
        <w:rPr>
          <w:rFonts w:ascii="Palatino Linotype" w:eastAsia="MS Mincho" w:hAnsi="Palatino Linotype"/>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813D36">
        <w:rPr>
          <w:rFonts w:ascii="Palatino Linotype" w:eastAsia="MS Mincho" w:hAnsi="Palatino Linotype"/>
          <w:bCs/>
          <w:lang w:val="es-ES"/>
        </w:rPr>
        <w:t>vía juicio de amparo</w:t>
      </w:r>
      <w:r w:rsidRPr="00813D36">
        <w:rPr>
          <w:rFonts w:ascii="Palatino Linotype" w:eastAsia="MS Mincho" w:hAnsi="Palatino Linotype"/>
          <w:lang w:val="es-ES"/>
        </w:rPr>
        <w:t xml:space="preserve"> en los términos de las leyes aplicables.</w:t>
      </w:r>
    </w:p>
    <w:p w:rsidR="008906B9" w:rsidRPr="00813D36" w:rsidRDefault="008906B9" w:rsidP="008906B9">
      <w:pPr>
        <w:shd w:val="clear" w:color="auto" w:fill="FFFFFF"/>
        <w:spacing w:line="360" w:lineRule="auto"/>
        <w:jc w:val="both"/>
        <w:rPr>
          <w:rFonts w:ascii="Palatino Linotype" w:hAnsi="Palatino Linotype"/>
        </w:rPr>
      </w:pPr>
    </w:p>
    <w:p w:rsidR="008906B9" w:rsidRPr="00813D36" w:rsidRDefault="008906B9" w:rsidP="008906B9">
      <w:pPr>
        <w:spacing w:before="240" w:after="240" w:line="360" w:lineRule="auto"/>
        <w:ind w:firstLine="1"/>
        <w:jc w:val="both"/>
        <w:rPr>
          <w:rFonts w:ascii="Palatino Linotype" w:hAnsi="Palatino Linotype"/>
        </w:rPr>
      </w:pPr>
      <w:r w:rsidRPr="00813D36">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40D3B">
        <w:rPr>
          <w:rFonts w:ascii="Palatino Linotype" w:hAnsi="Palatino Linotype"/>
        </w:rPr>
        <w:t>PRIMERA</w:t>
      </w:r>
      <w:r w:rsidRPr="00813D36">
        <w:rPr>
          <w:rFonts w:ascii="Palatino Linotype" w:hAnsi="Palatino Linotype"/>
        </w:rPr>
        <w:t xml:space="preserve"> SESIÓN ORDINARIA CELEBRADA EL </w:t>
      </w:r>
      <w:r w:rsidR="00940D3B">
        <w:rPr>
          <w:rFonts w:ascii="Palatino Linotype" w:hAnsi="Palatino Linotype"/>
        </w:rPr>
        <w:t>CATORCE (14)</w:t>
      </w:r>
      <w:r w:rsidRPr="00813D36">
        <w:rPr>
          <w:rFonts w:ascii="Palatino Linotype" w:hAnsi="Palatino Linotype"/>
        </w:rPr>
        <w:t xml:space="preserve"> DE ENERO DE DOS MIL VEINTI</w:t>
      </w:r>
      <w:r w:rsidR="00940D3B">
        <w:rPr>
          <w:rFonts w:ascii="Palatino Linotype" w:hAnsi="Palatino Linotype"/>
        </w:rPr>
        <w:t>SÉIS</w:t>
      </w:r>
      <w:r w:rsidRPr="00813D36">
        <w:rPr>
          <w:rFonts w:ascii="Palatino Linotype" w:hAnsi="Palatino Linotype"/>
        </w:rPr>
        <w:t>, ANTE EL SECRETARIO TÉCNICO DEL PLENO ALEXIS TAPIA RAMÍREZ</w:t>
      </w:r>
      <w:r w:rsidR="00557F13">
        <w:rPr>
          <w:rFonts w:ascii="Palatino Linotype" w:hAnsi="Palatino Linotype"/>
        </w:rPr>
        <w:t>.</w:t>
      </w:r>
      <w:r w:rsidRPr="00813D36">
        <w:rPr>
          <w:rFonts w:ascii="Palatino Linotype" w:hAnsi="Palatino Linotype"/>
        </w:rPr>
        <w:t xml:space="preserve"> </w:t>
      </w:r>
    </w:p>
    <w:p w:rsidR="008906B9" w:rsidRPr="00813D36" w:rsidRDefault="008906B9" w:rsidP="008906B9">
      <w:pPr>
        <w:spacing w:line="360" w:lineRule="auto"/>
        <w:ind w:right="-518"/>
        <w:contextualSpacing/>
        <w:jc w:val="both"/>
        <w:rPr>
          <w:rFonts w:ascii="Palatino Linotype" w:hAnsi="Palatino Linotype"/>
          <w:i/>
        </w:rPr>
      </w:pPr>
    </w:p>
    <w:p w:rsidR="008906B9" w:rsidRPr="00813D36" w:rsidRDefault="008906B9" w:rsidP="008906B9">
      <w:pPr>
        <w:spacing w:line="360" w:lineRule="auto"/>
        <w:ind w:right="-518"/>
        <w:contextualSpacing/>
        <w:jc w:val="both"/>
        <w:rPr>
          <w:rFonts w:ascii="Palatino Linotype" w:hAnsi="Palatino Linotype"/>
          <w:i/>
        </w:rPr>
      </w:pPr>
    </w:p>
    <w:p w:rsidR="008906B9" w:rsidRPr="00813D36" w:rsidRDefault="008906B9" w:rsidP="008906B9">
      <w:pPr>
        <w:spacing w:line="360" w:lineRule="auto"/>
        <w:ind w:right="-518"/>
        <w:contextualSpacing/>
        <w:jc w:val="both"/>
        <w:rPr>
          <w:rFonts w:ascii="Palatino Linotype" w:hAnsi="Palatino Linotype"/>
          <w:i/>
        </w:rPr>
      </w:pPr>
    </w:p>
    <w:p w:rsidR="008906B9" w:rsidRPr="00813D36" w:rsidRDefault="008906B9" w:rsidP="008906B9">
      <w:pPr>
        <w:spacing w:line="360" w:lineRule="auto"/>
        <w:ind w:right="-518"/>
        <w:contextualSpacing/>
        <w:jc w:val="both"/>
        <w:rPr>
          <w:rFonts w:ascii="Palatino Linotype" w:hAnsi="Palatino Linotype"/>
          <w:i/>
        </w:rPr>
      </w:pPr>
    </w:p>
    <w:p w:rsidR="008906B9" w:rsidRPr="00813D36" w:rsidRDefault="008906B9" w:rsidP="008906B9">
      <w:pPr>
        <w:spacing w:line="360" w:lineRule="auto"/>
        <w:ind w:right="-518"/>
        <w:contextualSpacing/>
        <w:jc w:val="both"/>
        <w:rPr>
          <w:rFonts w:ascii="Palatino Linotype" w:hAnsi="Palatino Linotype"/>
          <w:i/>
        </w:rPr>
      </w:pPr>
    </w:p>
    <w:p w:rsidR="008906B9" w:rsidRPr="00813D36" w:rsidRDefault="008906B9" w:rsidP="008906B9">
      <w:pPr>
        <w:spacing w:line="360" w:lineRule="auto"/>
        <w:ind w:right="-518"/>
        <w:contextualSpacing/>
        <w:jc w:val="both"/>
        <w:rPr>
          <w:rFonts w:ascii="Palatino Linotype" w:hAnsi="Palatino Linotype"/>
          <w:i/>
        </w:rPr>
      </w:pPr>
    </w:p>
    <w:p w:rsidR="008906B9" w:rsidRPr="00813D36" w:rsidRDefault="008906B9" w:rsidP="008906B9">
      <w:pPr>
        <w:spacing w:line="360" w:lineRule="auto"/>
        <w:rPr>
          <w:rFonts w:ascii="Palatino Linotype" w:eastAsia="Palatino Linotype" w:hAnsi="Palatino Linotype" w:cs="Palatino Linotype"/>
        </w:rPr>
      </w:pPr>
    </w:p>
    <w:p w:rsidR="008906B9" w:rsidRDefault="008906B9" w:rsidP="008906B9"/>
    <w:p w:rsidR="00F46A49" w:rsidRDefault="00F46A49" w:rsidP="00F46A49">
      <w:pPr>
        <w:spacing w:line="360" w:lineRule="auto"/>
        <w:ind w:right="48"/>
        <w:jc w:val="both"/>
        <w:rPr>
          <w:rFonts w:ascii="Palatino Linotype" w:eastAsia="Palatino Linotype" w:hAnsi="Palatino Linotype" w:cs="Palatino Linotype"/>
        </w:rPr>
      </w:pPr>
      <w:bookmarkStart w:id="13" w:name="_GoBack"/>
      <w:bookmarkEnd w:id="13"/>
    </w:p>
    <w:p w:rsidR="00AD5221" w:rsidRDefault="00AD5221" w:rsidP="00F46A49">
      <w:pPr>
        <w:spacing w:line="360" w:lineRule="auto"/>
        <w:ind w:right="48"/>
        <w:jc w:val="both"/>
        <w:rPr>
          <w:rFonts w:ascii="Palatino Linotype" w:eastAsia="Palatino Linotype" w:hAnsi="Palatino Linotype" w:cs="Palatino Linotype"/>
        </w:rPr>
      </w:pPr>
    </w:p>
    <w:p w:rsidR="00AD5221" w:rsidRDefault="00AD5221" w:rsidP="00F46A49">
      <w:pPr>
        <w:spacing w:line="360" w:lineRule="auto"/>
        <w:ind w:right="48"/>
        <w:jc w:val="both"/>
        <w:rPr>
          <w:rFonts w:ascii="Palatino Linotype" w:eastAsia="Palatino Linotype" w:hAnsi="Palatino Linotype" w:cs="Palatino Linotype"/>
        </w:rPr>
      </w:pPr>
    </w:p>
    <w:p w:rsidR="00AD5221" w:rsidRDefault="00AD5221" w:rsidP="00F46A49">
      <w:pPr>
        <w:spacing w:line="360" w:lineRule="auto"/>
        <w:ind w:right="48"/>
        <w:jc w:val="both"/>
        <w:rPr>
          <w:rFonts w:ascii="Palatino Linotype" w:eastAsia="Palatino Linotype" w:hAnsi="Palatino Linotype" w:cs="Palatino Linotype"/>
        </w:rPr>
      </w:pPr>
    </w:p>
    <w:p w:rsidR="00AD5221" w:rsidRDefault="00AD5221" w:rsidP="00F46A49">
      <w:pPr>
        <w:spacing w:line="360" w:lineRule="auto"/>
        <w:ind w:right="48"/>
        <w:jc w:val="both"/>
        <w:rPr>
          <w:rFonts w:ascii="Palatino Linotype" w:eastAsia="Palatino Linotype" w:hAnsi="Palatino Linotype" w:cs="Palatino Linotype"/>
        </w:rPr>
      </w:pPr>
    </w:p>
    <w:p w:rsidR="00AD5221" w:rsidRDefault="00AD5221" w:rsidP="00F46A49">
      <w:pPr>
        <w:spacing w:line="360" w:lineRule="auto"/>
        <w:ind w:right="48"/>
        <w:jc w:val="both"/>
        <w:rPr>
          <w:rFonts w:ascii="Palatino Linotype" w:eastAsia="Palatino Linotype" w:hAnsi="Palatino Linotype" w:cs="Palatino Linotype"/>
        </w:rPr>
      </w:pPr>
    </w:p>
    <w:p w:rsidR="00AD5221" w:rsidRDefault="00AD5221" w:rsidP="00F46A49">
      <w:pPr>
        <w:spacing w:line="360" w:lineRule="auto"/>
        <w:ind w:right="48"/>
        <w:jc w:val="both"/>
        <w:rPr>
          <w:rFonts w:ascii="Palatino Linotype" w:eastAsia="Palatino Linotype" w:hAnsi="Palatino Linotype" w:cs="Palatino Linotype"/>
        </w:rPr>
      </w:pPr>
    </w:p>
    <w:p w:rsidR="00AD5221" w:rsidRPr="00C1347F" w:rsidRDefault="00AD5221" w:rsidP="00F46A49">
      <w:pPr>
        <w:spacing w:line="360" w:lineRule="auto"/>
        <w:ind w:right="48"/>
        <w:jc w:val="both"/>
        <w:rPr>
          <w:rFonts w:ascii="Palatino Linotype" w:eastAsia="Palatino Linotype" w:hAnsi="Palatino Linotype" w:cs="Palatino Linotype"/>
        </w:rPr>
      </w:pPr>
    </w:p>
    <w:sectPr w:rsidR="00AD5221" w:rsidRPr="00C1347F" w:rsidSect="00884243">
      <w:headerReference w:type="default" r:id="rId8"/>
      <w:footerReference w:type="default" r:id="rId9"/>
      <w:headerReference w:type="first" r:id="rId10"/>
      <w:footerReference w:type="first" r:id="rId11"/>
      <w:pgSz w:w="12240" w:h="15840"/>
      <w:pgMar w:top="1691" w:right="758"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6E3" w:rsidRDefault="00A456E3" w:rsidP="00F46A49">
      <w:r>
        <w:separator/>
      </w:r>
    </w:p>
  </w:endnote>
  <w:endnote w:type="continuationSeparator" w:id="0">
    <w:p w:rsidR="00A456E3" w:rsidRDefault="00A456E3" w:rsidP="00F46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6B9" w:rsidRDefault="008906B9">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6F217C">
      <w:rPr>
        <w:rFonts w:ascii="Palatino Linotype" w:eastAsia="Palatino Linotype" w:hAnsi="Palatino Linotype" w:cs="Palatino Linotype"/>
        <w:b/>
        <w:noProof/>
        <w:color w:val="000000"/>
        <w:sz w:val="22"/>
        <w:szCs w:val="22"/>
      </w:rPr>
      <w:t>16</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6F217C">
      <w:rPr>
        <w:rFonts w:ascii="Palatino Linotype" w:eastAsia="Palatino Linotype" w:hAnsi="Palatino Linotype" w:cs="Palatino Linotype"/>
        <w:b/>
        <w:noProof/>
        <w:color w:val="000000"/>
        <w:sz w:val="22"/>
        <w:szCs w:val="22"/>
      </w:rPr>
      <w:t>17</w:t>
    </w:r>
    <w:r>
      <w:rPr>
        <w:rFonts w:ascii="Palatino Linotype" w:eastAsia="Palatino Linotype" w:hAnsi="Palatino Linotype" w:cs="Palatino Linotype"/>
        <w:b/>
        <w:color w:val="000000"/>
        <w:sz w:val="22"/>
        <w:szCs w:val="22"/>
      </w:rPr>
      <w:fldChar w:fldCharType="end"/>
    </w:r>
  </w:p>
  <w:p w:rsidR="008906B9" w:rsidRDefault="008906B9">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rsidR="008906B9" w:rsidRDefault="008906B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6B9" w:rsidRDefault="008906B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6F217C">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6F217C">
      <w:rPr>
        <w:rFonts w:ascii="Palatino Linotype" w:eastAsia="Palatino Linotype" w:hAnsi="Palatino Linotype" w:cs="Palatino Linotype"/>
        <w:noProof/>
        <w:color w:val="000000"/>
        <w:sz w:val="22"/>
        <w:szCs w:val="22"/>
      </w:rPr>
      <w:t>17</w:t>
    </w:r>
    <w:r>
      <w:rPr>
        <w:rFonts w:ascii="Palatino Linotype" w:eastAsia="Palatino Linotype" w:hAnsi="Palatino Linotype" w:cs="Palatino Linotype"/>
        <w:color w:val="000000"/>
        <w:sz w:val="22"/>
        <w:szCs w:val="22"/>
      </w:rPr>
      <w:fldChar w:fldCharType="end"/>
    </w:r>
  </w:p>
  <w:p w:rsidR="008906B9" w:rsidRDefault="008906B9">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rsidR="008906B9" w:rsidRDefault="008906B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6E3" w:rsidRDefault="00A456E3" w:rsidP="00F46A49">
      <w:r>
        <w:separator/>
      </w:r>
    </w:p>
  </w:footnote>
  <w:footnote w:type="continuationSeparator" w:id="0">
    <w:p w:rsidR="00A456E3" w:rsidRDefault="00A456E3" w:rsidP="00F46A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70"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876"/>
      <w:gridCol w:w="4394"/>
    </w:tblGrid>
    <w:tr w:rsidR="008906B9" w:rsidTr="00884243">
      <w:trPr>
        <w:trHeight w:val="138"/>
      </w:trPr>
      <w:tc>
        <w:tcPr>
          <w:tcW w:w="2876" w:type="dxa"/>
          <w:vAlign w:val="center"/>
        </w:tcPr>
        <w:p w:rsidR="008906B9" w:rsidRDefault="008906B9">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4394" w:type="dxa"/>
          <w:vAlign w:val="center"/>
        </w:tcPr>
        <w:p w:rsidR="008906B9" w:rsidRPr="00884243" w:rsidRDefault="008906B9" w:rsidP="008906B9">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rPr>
          </w:pPr>
          <w:r w:rsidRPr="00884243">
            <w:rPr>
              <w:rFonts w:ascii="Palatino Linotype" w:eastAsia="Palatino Linotype" w:hAnsi="Palatino Linotype" w:cs="Palatino Linotype"/>
              <w:bCs/>
              <w:color w:val="000000"/>
            </w:rPr>
            <w:t>12993/INFOEM/IP/RR/2025</w:t>
          </w:r>
        </w:p>
      </w:tc>
    </w:tr>
    <w:tr w:rsidR="008906B9" w:rsidTr="00884243">
      <w:trPr>
        <w:trHeight w:val="321"/>
      </w:trPr>
      <w:tc>
        <w:tcPr>
          <w:tcW w:w="2876" w:type="dxa"/>
          <w:vAlign w:val="center"/>
        </w:tcPr>
        <w:p w:rsidR="008906B9" w:rsidRDefault="008906B9">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394" w:type="dxa"/>
          <w:vAlign w:val="center"/>
        </w:tcPr>
        <w:p w:rsidR="008906B9" w:rsidRPr="00884243" w:rsidRDefault="008906B9">
          <w:pPr>
            <w:rPr>
              <w:rFonts w:ascii="Palatino Linotype" w:eastAsia="Palatino Linotype" w:hAnsi="Palatino Linotype" w:cs="Palatino Linotype"/>
            </w:rPr>
          </w:pPr>
          <w:r w:rsidRPr="00884243">
            <w:rPr>
              <w:rFonts w:ascii="Palatino Linotype" w:eastAsia="Palatino Linotype" w:hAnsi="Palatino Linotype" w:cs="Palatino Linotype"/>
            </w:rPr>
            <w:t>Ayuntamiento de Ecatepec de Morelos</w:t>
          </w:r>
        </w:p>
      </w:tc>
    </w:tr>
    <w:tr w:rsidR="008906B9" w:rsidTr="00884243">
      <w:trPr>
        <w:trHeight w:val="321"/>
      </w:trPr>
      <w:tc>
        <w:tcPr>
          <w:tcW w:w="2876" w:type="dxa"/>
          <w:vAlign w:val="center"/>
        </w:tcPr>
        <w:p w:rsidR="008906B9" w:rsidRDefault="008906B9">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394" w:type="dxa"/>
          <w:vAlign w:val="center"/>
        </w:tcPr>
        <w:p w:rsidR="008906B9" w:rsidRPr="00884243" w:rsidRDefault="008906B9">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rPr>
          </w:pPr>
          <w:r w:rsidRPr="00884243">
            <w:rPr>
              <w:rFonts w:ascii="Palatino Linotype" w:eastAsia="Palatino Linotype" w:hAnsi="Palatino Linotype" w:cs="Palatino Linotype"/>
              <w:color w:val="000000"/>
            </w:rPr>
            <w:t>María del Rosario Mejía Ayala</w:t>
          </w:r>
        </w:p>
      </w:tc>
    </w:tr>
  </w:tbl>
  <w:p w:rsidR="008906B9" w:rsidRDefault="00884243">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9264" behindDoc="1" locked="0" layoutInCell="1" hidden="0" allowOverlap="1" wp14:anchorId="112347E0" wp14:editId="11890E5B">
          <wp:simplePos x="0" y="0"/>
          <wp:positionH relativeFrom="margin">
            <wp:align>center</wp:align>
          </wp:positionH>
          <wp:positionV relativeFrom="paragraph">
            <wp:posOffset>-1189378</wp:posOffset>
          </wp:positionV>
          <wp:extent cx="7809876" cy="10165823"/>
          <wp:effectExtent l="0" t="0" r="635" b="6985"/>
          <wp:wrapNone/>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rsidR="008906B9" w:rsidRDefault="008906B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86" w:type="dxa"/>
      <w:tblInd w:w="212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008"/>
      <w:gridCol w:w="255"/>
      <w:gridCol w:w="4423"/>
    </w:tblGrid>
    <w:tr w:rsidR="008906B9" w:rsidTr="00884243">
      <w:trPr>
        <w:trHeight w:val="138"/>
      </w:trPr>
      <w:tc>
        <w:tcPr>
          <w:tcW w:w="3008" w:type="dxa"/>
          <w:vAlign w:val="center"/>
        </w:tcPr>
        <w:p w:rsidR="008906B9" w:rsidRDefault="008906B9">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255" w:type="dxa"/>
          <w:vAlign w:val="center"/>
        </w:tcPr>
        <w:p w:rsidR="008906B9" w:rsidRDefault="008906B9">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rPr>
          </w:pPr>
        </w:p>
      </w:tc>
      <w:tc>
        <w:tcPr>
          <w:tcW w:w="4423" w:type="dxa"/>
          <w:vAlign w:val="center"/>
        </w:tcPr>
        <w:p w:rsidR="008906B9" w:rsidRPr="00884243" w:rsidRDefault="008906B9" w:rsidP="008906B9">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rPr>
          </w:pPr>
          <w:r w:rsidRPr="00884243">
            <w:rPr>
              <w:rFonts w:ascii="Palatino Linotype" w:eastAsia="Palatino Linotype" w:hAnsi="Palatino Linotype" w:cs="Palatino Linotype"/>
              <w:bCs/>
              <w:color w:val="000000"/>
            </w:rPr>
            <w:t>12993/INFOEM/IP/RR/2025</w:t>
          </w:r>
        </w:p>
      </w:tc>
    </w:tr>
    <w:tr w:rsidR="008906B9" w:rsidTr="00884243">
      <w:trPr>
        <w:trHeight w:val="227"/>
      </w:trPr>
      <w:tc>
        <w:tcPr>
          <w:tcW w:w="3008" w:type="dxa"/>
          <w:vAlign w:val="center"/>
        </w:tcPr>
        <w:p w:rsidR="008906B9" w:rsidRDefault="008906B9">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255" w:type="dxa"/>
          <w:vAlign w:val="center"/>
        </w:tcPr>
        <w:p w:rsidR="008906B9" w:rsidRDefault="008906B9">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rPr>
          </w:pPr>
        </w:p>
      </w:tc>
      <w:tc>
        <w:tcPr>
          <w:tcW w:w="4423" w:type="dxa"/>
          <w:vAlign w:val="center"/>
        </w:tcPr>
        <w:p w:rsidR="008906B9" w:rsidRPr="00884243" w:rsidRDefault="006F217C">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rPr>
          </w:pPr>
          <w:r>
            <w:rPr>
              <w:rFonts w:ascii="Palatino Linotype" w:eastAsia="Palatino Linotype" w:hAnsi="Palatino Linotype" w:cs="Palatino Linotype"/>
              <w:bCs/>
              <w:color w:val="000000"/>
            </w:rPr>
            <w:t>XXXX</w:t>
          </w:r>
        </w:p>
      </w:tc>
    </w:tr>
    <w:tr w:rsidR="008906B9" w:rsidTr="00884243">
      <w:trPr>
        <w:trHeight w:val="232"/>
      </w:trPr>
      <w:tc>
        <w:tcPr>
          <w:tcW w:w="3008" w:type="dxa"/>
          <w:vAlign w:val="center"/>
        </w:tcPr>
        <w:p w:rsidR="008906B9" w:rsidRDefault="008906B9">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255" w:type="dxa"/>
          <w:vAlign w:val="center"/>
        </w:tcPr>
        <w:p w:rsidR="008906B9" w:rsidRDefault="008906B9">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rPr>
          </w:pPr>
        </w:p>
      </w:tc>
      <w:tc>
        <w:tcPr>
          <w:tcW w:w="4423" w:type="dxa"/>
          <w:vAlign w:val="center"/>
        </w:tcPr>
        <w:p w:rsidR="008906B9" w:rsidRPr="00884243" w:rsidRDefault="008906B9">
          <w:pPr>
            <w:ind w:right="-73"/>
          </w:pPr>
          <w:r w:rsidRPr="00884243">
            <w:rPr>
              <w:rFonts w:ascii="Palatino Linotype" w:eastAsia="Palatino Linotype" w:hAnsi="Palatino Linotype" w:cs="Palatino Linotype"/>
              <w:bCs/>
            </w:rPr>
            <w:t>Ayuntamiento de Ecatepec de Morelos</w:t>
          </w:r>
        </w:p>
      </w:tc>
    </w:tr>
    <w:tr w:rsidR="008906B9" w:rsidTr="00884243">
      <w:trPr>
        <w:trHeight w:val="320"/>
      </w:trPr>
      <w:tc>
        <w:tcPr>
          <w:tcW w:w="3008" w:type="dxa"/>
          <w:vAlign w:val="center"/>
        </w:tcPr>
        <w:p w:rsidR="008906B9" w:rsidRDefault="008906B9">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255" w:type="dxa"/>
          <w:vAlign w:val="center"/>
        </w:tcPr>
        <w:p w:rsidR="008906B9" w:rsidRDefault="008906B9">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rPr>
          </w:pPr>
        </w:p>
      </w:tc>
      <w:tc>
        <w:tcPr>
          <w:tcW w:w="4423" w:type="dxa"/>
          <w:vAlign w:val="center"/>
        </w:tcPr>
        <w:p w:rsidR="008906B9" w:rsidRPr="00884243" w:rsidRDefault="008906B9">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rPr>
          </w:pPr>
          <w:r w:rsidRPr="00884243">
            <w:rPr>
              <w:rFonts w:ascii="Palatino Linotype" w:eastAsia="Palatino Linotype" w:hAnsi="Palatino Linotype" w:cs="Palatino Linotype"/>
              <w:color w:val="000000"/>
            </w:rPr>
            <w:t>María del Rosario Mejía Ayala</w:t>
          </w:r>
        </w:p>
      </w:tc>
    </w:tr>
  </w:tbl>
  <w:p w:rsidR="008906B9" w:rsidRDefault="00884243">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60288" behindDoc="1" locked="0" layoutInCell="1" hidden="0" allowOverlap="1" wp14:anchorId="51F87274" wp14:editId="434BAB3A">
          <wp:simplePos x="0" y="0"/>
          <wp:positionH relativeFrom="column">
            <wp:posOffset>-1127425</wp:posOffset>
          </wp:positionH>
          <wp:positionV relativeFrom="paragraph">
            <wp:posOffset>-1300648</wp:posOffset>
          </wp:positionV>
          <wp:extent cx="7809876" cy="10165823"/>
          <wp:effectExtent l="0" t="0" r="0" b="0"/>
          <wp:wrapNone/>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76" cy="10165823"/>
                  </a:xfrm>
                  <a:prstGeom prst="rect">
                    <a:avLst/>
                  </a:prstGeom>
                  <a:ln/>
                </pic:spPr>
              </pic:pic>
            </a:graphicData>
          </a:graphic>
          <wp14:sizeRelH relativeFrom="margin">
            <wp14:pctWidth>0</wp14:pctWidth>
          </wp14:sizeRelH>
          <wp14:sizeRelV relativeFrom="margin">
            <wp14:pctHeight>0</wp14:pctHeight>
          </wp14:sizeRelV>
        </wp:anchor>
      </w:drawing>
    </w:r>
  </w:p>
  <w:p w:rsidR="008906B9" w:rsidRDefault="008906B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71A14"/>
    <w:multiLevelType w:val="multilevel"/>
    <w:tmpl w:val="373441A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 w15:restartNumberingAfterBreak="0">
    <w:nsid w:val="26FD7B88"/>
    <w:multiLevelType w:val="multilevel"/>
    <w:tmpl w:val="BF2EF702"/>
    <w:lvl w:ilvl="0">
      <w:start w:val="1"/>
      <w:numFmt w:val="bullet"/>
      <w:lvlText w:val="●"/>
      <w:lvlJc w:val="left"/>
      <w:pPr>
        <w:ind w:left="720" w:hanging="360"/>
      </w:pPr>
      <w:rPr>
        <w:rFonts w:ascii="Noto Sans Symbols" w:eastAsia="Noto Sans Symbols" w:hAnsi="Noto Sans Symbols" w:cs="Noto Sans Symbols"/>
        <w:b/>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D12567A"/>
    <w:multiLevelType w:val="hybridMultilevel"/>
    <w:tmpl w:val="ACB631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5" w15:restartNumberingAfterBreak="0">
    <w:nsid w:val="3AF80AC1"/>
    <w:multiLevelType w:val="hybridMultilevel"/>
    <w:tmpl w:val="8968CC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6F879B7"/>
    <w:multiLevelType w:val="multilevel"/>
    <w:tmpl w:val="82A679D4"/>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7375022"/>
    <w:multiLevelType w:val="multilevel"/>
    <w:tmpl w:val="DEDE6B06"/>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CBA354C"/>
    <w:multiLevelType w:val="hybridMultilevel"/>
    <w:tmpl w:val="7F36BD0A"/>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9" w15:restartNumberingAfterBreak="0">
    <w:nsid w:val="7EB654D8"/>
    <w:multiLevelType w:val="multilevel"/>
    <w:tmpl w:val="5046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0"/>
  </w:num>
  <w:num w:numId="4">
    <w:abstractNumId w:val="9"/>
  </w:num>
  <w:num w:numId="5">
    <w:abstractNumId w:val="2"/>
  </w:num>
  <w:num w:numId="6">
    <w:abstractNumId w:val="7"/>
  </w:num>
  <w:num w:numId="7">
    <w:abstractNumId w:val="8"/>
  </w:num>
  <w:num w:numId="8">
    <w:abstractNumId w:val="3"/>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A49"/>
    <w:rsid w:val="000F0359"/>
    <w:rsid w:val="002761C3"/>
    <w:rsid w:val="00346931"/>
    <w:rsid w:val="00357FC1"/>
    <w:rsid w:val="00462DF3"/>
    <w:rsid w:val="005311C1"/>
    <w:rsid w:val="00557F13"/>
    <w:rsid w:val="006F217C"/>
    <w:rsid w:val="007A51CF"/>
    <w:rsid w:val="00884243"/>
    <w:rsid w:val="008906B9"/>
    <w:rsid w:val="008F26BE"/>
    <w:rsid w:val="00940D3B"/>
    <w:rsid w:val="009C5EAC"/>
    <w:rsid w:val="00A456E3"/>
    <w:rsid w:val="00AB668E"/>
    <w:rsid w:val="00AD5221"/>
    <w:rsid w:val="00CE4CFB"/>
    <w:rsid w:val="00DC425E"/>
    <w:rsid w:val="00E4661A"/>
    <w:rsid w:val="00F46A49"/>
    <w:rsid w:val="00FD09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1A4321-8A4C-4D0C-AB4E-832218CF3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A49"/>
    <w:pPr>
      <w:spacing w:after="0" w:line="240" w:lineRule="auto"/>
    </w:pPr>
    <w:rPr>
      <w:rFonts w:ascii="Cambria" w:eastAsia="Cambria" w:hAnsi="Cambria" w:cs="Cambria"/>
      <w:sz w:val="24"/>
      <w:szCs w:val="24"/>
      <w:lang w:val="es-ES_tradnl" w:eastAsia="es-MX"/>
    </w:rPr>
  </w:style>
  <w:style w:type="paragraph" w:styleId="Ttulo1">
    <w:name w:val="heading 1"/>
    <w:basedOn w:val="Normal"/>
    <w:next w:val="Normal"/>
    <w:link w:val="Ttulo1Car"/>
    <w:uiPriority w:val="9"/>
    <w:qFormat/>
    <w:rsid w:val="00F46A49"/>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6A49"/>
    <w:rPr>
      <w:rFonts w:ascii="Palatino Linotype" w:eastAsiaTheme="majorEastAsia" w:hAnsi="Palatino Linotype" w:cstheme="majorBidi"/>
      <w:b/>
      <w:color w:val="000000" w:themeColor="text1"/>
      <w:sz w:val="24"/>
      <w:szCs w:val="32"/>
    </w:rPr>
  </w:style>
  <w:style w:type="table" w:styleId="Tablaconcuadrcula">
    <w:name w:val="Table Grid"/>
    <w:basedOn w:val="Tablanormal"/>
    <w:uiPriority w:val="39"/>
    <w:rsid w:val="00F46A49"/>
    <w:pPr>
      <w:spacing w:after="0" w:line="240" w:lineRule="auto"/>
    </w:pPr>
    <w:rPr>
      <w:rFonts w:ascii="Cambria" w:eastAsia="Cambria" w:hAnsi="Cambria" w:cs="Cambria"/>
      <w:sz w:val="24"/>
      <w:szCs w:val="24"/>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46A4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46A49"/>
    <w:rPr>
      <w:rFonts w:ascii="Cambria" w:eastAsia="Cambria" w:hAnsi="Cambria" w:cs="Cambria"/>
      <w:sz w:val="24"/>
      <w:szCs w:val="24"/>
      <w:lang w:val="es-ES_tradnl" w:eastAsia="es-MX"/>
    </w:rPr>
  </w:style>
  <w:style w:type="character" w:styleId="Hipervnculo">
    <w:name w:val="Hyperlink"/>
    <w:aliases w:val="Hipervínculo1,Hipervínculo11,Hipervínculo12,Hipervínculo13,Hipervínculo14,Hipervínculo15"/>
    <w:basedOn w:val="Fuentedeprrafopredeter"/>
    <w:uiPriority w:val="99"/>
    <w:unhideWhenUsed/>
    <w:rsid w:val="00F46A49"/>
    <w:rPr>
      <w:color w:val="0563C1" w:themeColor="hyperlink"/>
      <w:u w:val="single"/>
    </w:rPr>
  </w:style>
  <w:style w:type="paragraph" w:styleId="Encabezado">
    <w:name w:val="header"/>
    <w:basedOn w:val="Normal"/>
    <w:link w:val="EncabezadoCar"/>
    <w:uiPriority w:val="99"/>
    <w:unhideWhenUsed/>
    <w:rsid w:val="00F46A49"/>
    <w:pPr>
      <w:tabs>
        <w:tab w:val="center" w:pos="4419"/>
        <w:tab w:val="right" w:pos="8838"/>
      </w:tabs>
    </w:pPr>
  </w:style>
  <w:style w:type="character" w:customStyle="1" w:styleId="EncabezadoCar">
    <w:name w:val="Encabezado Car"/>
    <w:basedOn w:val="Fuentedeprrafopredeter"/>
    <w:link w:val="Encabezado"/>
    <w:uiPriority w:val="99"/>
    <w:rsid w:val="00F46A49"/>
    <w:rPr>
      <w:rFonts w:ascii="Cambria" w:eastAsia="Cambria" w:hAnsi="Cambria" w:cs="Cambria"/>
      <w:sz w:val="24"/>
      <w:szCs w:val="24"/>
      <w:lang w:val="es-ES_tradnl" w:eastAsia="es-MX"/>
    </w:rPr>
  </w:style>
  <w:style w:type="paragraph" w:styleId="Piedepgina">
    <w:name w:val="footer"/>
    <w:basedOn w:val="Normal"/>
    <w:link w:val="PiedepginaCar"/>
    <w:uiPriority w:val="99"/>
    <w:unhideWhenUsed/>
    <w:rsid w:val="00F46A49"/>
    <w:pPr>
      <w:tabs>
        <w:tab w:val="center" w:pos="4419"/>
        <w:tab w:val="right" w:pos="8838"/>
      </w:tabs>
    </w:pPr>
  </w:style>
  <w:style w:type="character" w:customStyle="1" w:styleId="PiedepginaCar">
    <w:name w:val="Pie de página Car"/>
    <w:basedOn w:val="Fuentedeprrafopredeter"/>
    <w:link w:val="Piedepgina"/>
    <w:uiPriority w:val="99"/>
    <w:rsid w:val="00F46A49"/>
    <w:rPr>
      <w:rFonts w:ascii="Cambria" w:eastAsia="Cambria" w:hAnsi="Cambria" w:cs="Cambria"/>
      <w:sz w:val="24"/>
      <w:szCs w:val="24"/>
      <w:lang w:val="es-ES_tradnl" w:eastAsia="es-MX"/>
    </w:rPr>
  </w:style>
  <w:style w:type="paragraph" w:customStyle="1" w:styleId="Default">
    <w:name w:val="Default"/>
    <w:rsid w:val="00CE4C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791421">
      <w:bodyDiv w:val="1"/>
      <w:marLeft w:val="0"/>
      <w:marRight w:val="0"/>
      <w:marTop w:val="0"/>
      <w:marBottom w:val="0"/>
      <w:divBdr>
        <w:top w:val="none" w:sz="0" w:space="0" w:color="auto"/>
        <w:left w:val="none" w:sz="0" w:space="0" w:color="auto"/>
        <w:bottom w:val="none" w:sz="0" w:space="0" w:color="auto"/>
        <w:right w:val="none" w:sz="0" w:space="0" w:color="auto"/>
      </w:divBdr>
    </w:div>
    <w:div w:id="164523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17</Pages>
  <Words>3690</Words>
  <Characters>20295</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11</cp:revision>
  <cp:lastPrinted>2026-01-16T16:35:00Z</cp:lastPrinted>
  <dcterms:created xsi:type="dcterms:W3CDTF">2025-12-18T18:39:00Z</dcterms:created>
  <dcterms:modified xsi:type="dcterms:W3CDTF">2026-01-29T23:38:00Z</dcterms:modified>
</cp:coreProperties>
</file>