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24569" w14:textId="77777777" w:rsidR="009539A3" w:rsidRDefault="009539A3">
      <w:pPr>
        <w:widowControl w:val="0"/>
        <w:pBdr>
          <w:top w:val="nil"/>
          <w:left w:val="nil"/>
          <w:bottom w:val="nil"/>
          <w:right w:val="nil"/>
          <w:between w:val="nil"/>
        </w:pBdr>
        <w:spacing w:after="0" w:line="276" w:lineRule="auto"/>
        <w:jc w:val="left"/>
      </w:pPr>
    </w:p>
    <w:sdt>
      <w:sdtPr>
        <w:rPr>
          <w:rFonts w:ascii="Palatino Linotype" w:eastAsia="Palatino Linotype" w:hAnsi="Palatino Linotype" w:cs="Palatino Linotype"/>
          <w:color w:val="auto"/>
          <w:sz w:val="22"/>
          <w:szCs w:val="22"/>
          <w:lang w:val="es-ES"/>
        </w:rPr>
        <w:id w:val="505403040"/>
        <w:docPartObj>
          <w:docPartGallery w:val="Table of Contents"/>
          <w:docPartUnique/>
        </w:docPartObj>
      </w:sdtPr>
      <w:sdtEndPr>
        <w:rPr>
          <w:b/>
          <w:bCs/>
        </w:rPr>
      </w:sdtEndPr>
      <w:sdtContent>
        <w:p w14:paraId="341A9F43" w14:textId="7E0B357C" w:rsidR="00EC1BE5" w:rsidRDefault="00EC1BE5">
          <w:pPr>
            <w:pStyle w:val="TtuloTDC"/>
          </w:pPr>
          <w:r>
            <w:rPr>
              <w:lang w:val="es-ES"/>
            </w:rPr>
            <w:t>Tabla de contenido</w:t>
          </w:r>
        </w:p>
        <w:p w14:paraId="65616E62" w14:textId="3A239350" w:rsidR="004C4D45" w:rsidRDefault="00EC1BE5">
          <w:pPr>
            <w:pStyle w:val="TDC1"/>
            <w:tabs>
              <w:tab w:val="right" w:leader="dot" w:pos="9204"/>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3016443" w:history="1">
            <w:r w:rsidR="004C4D45" w:rsidRPr="00C37748">
              <w:rPr>
                <w:rStyle w:val="Hipervnculo"/>
                <w:noProof/>
              </w:rPr>
              <w:t>A N T E C E D E N T E S</w:t>
            </w:r>
            <w:r w:rsidR="004C4D45">
              <w:rPr>
                <w:noProof/>
                <w:webHidden/>
              </w:rPr>
              <w:tab/>
            </w:r>
            <w:r w:rsidR="004C4D45">
              <w:rPr>
                <w:noProof/>
                <w:webHidden/>
              </w:rPr>
              <w:fldChar w:fldCharType="begin"/>
            </w:r>
            <w:r w:rsidR="004C4D45">
              <w:rPr>
                <w:noProof/>
                <w:webHidden/>
              </w:rPr>
              <w:instrText xml:space="preserve"> PAGEREF _Toc223016443 \h </w:instrText>
            </w:r>
            <w:r w:rsidR="004C4D45">
              <w:rPr>
                <w:noProof/>
                <w:webHidden/>
              </w:rPr>
            </w:r>
            <w:r w:rsidR="004C4D45">
              <w:rPr>
                <w:noProof/>
                <w:webHidden/>
              </w:rPr>
              <w:fldChar w:fldCharType="separate"/>
            </w:r>
            <w:r w:rsidR="004C4D45">
              <w:rPr>
                <w:noProof/>
                <w:webHidden/>
              </w:rPr>
              <w:t>2</w:t>
            </w:r>
            <w:r w:rsidR="004C4D45">
              <w:rPr>
                <w:noProof/>
                <w:webHidden/>
              </w:rPr>
              <w:fldChar w:fldCharType="end"/>
            </w:r>
          </w:hyperlink>
        </w:p>
        <w:p w14:paraId="65D4982A" w14:textId="1258C863" w:rsidR="004C4D45" w:rsidRDefault="004C4D45">
          <w:pPr>
            <w:pStyle w:val="TDC2"/>
            <w:tabs>
              <w:tab w:val="right" w:leader="dot" w:pos="9204"/>
            </w:tabs>
            <w:rPr>
              <w:rFonts w:asciiTheme="minorHAnsi" w:eastAsiaTheme="minorEastAsia" w:hAnsiTheme="minorHAnsi" w:cstheme="minorBidi"/>
              <w:noProof/>
              <w:kern w:val="2"/>
              <w14:ligatures w14:val="standardContextual"/>
            </w:rPr>
          </w:pPr>
          <w:hyperlink w:anchor="_Toc223016444" w:history="1">
            <w:r w:rsidRPr="00C37748">
              <w:rPr>
                <w:rStyle w:val="Hipervnculo"/>
                <w:noProof/>
              </w:rPr>
              <w:t>I. Presentación de la solicitud de información</w:t>
            </w:r>
            <w:r>
              <w:rPr>
                <w:noProof/>
                <w:webHidden/>
              </w:rPr>
              <w:tab/>
            </w:r>
            <w:r>
              <w:rPr>
                <w:noProof/>
                <w:webHidden/>
              </w:rPr>
              <w:fldChar w:fldCharType="begin"/>
            </w:r>
            <w:r>
              <w:rPr>
                <w:noProof/>
                <w:webHidden/>
              </w:rPr>
              <w:instrText xml:space="preserve"> PAGEREF _Toc223016444 \h </w:instrText>
            </w:r>
            <w:r>
              <w:rPr>
                <w:noProof/>
                <w:webHidden/>
              </w:rPr>
            </w:r>
            <w:r>
              <w:rPr>
                <w:noProof/>
                <w:webHidden/>
              </w:rPr>
              <w:fldChar w:fldCharType="separate"/>
            </w:r>
            <w:r>
              <w:rPr>
                <w:noProof/>
                <w:webHidden/>
              </w:rPr>
              <w:t>2</w:t>
            </w:r>
            <w:r>
              <w:rPr>
                <w:noProof/>
                <w:webHidden/>
              </w:rPr>
              <w:fldChar w:fldCharType="end"/>
            </w:r>
          </w:hyperlink>
        </w:p>
        <w:p w14:paraId="27DE790C" w14:textId="3731E1C1" w:rsidR="004C4D45" w:rsidRDefault="004C4D45">
          <w:pPr>
            <w:pStyle w:val="TDC2"/>
            <w:tabs>
              <w:tab w:val="right" w:leader="dot" w:pos="9204"/>
            </w:tabs>
            <w:rPr>
              <w:rFonts w:asciiTheme="minorHAnsi" w:eastAsiaTheme="minorEastAsia" w:hAnsiTheme="minorHAnsi" w:cstheme="minorBidi"/>
              <w:noProof/>
              <w:kern w:val="2"/>
              <w14:ligatures w14:val="standardContextual"/>
            </w:rPr>
          </w:pPr>
          <w:hyperlink w:anchor="_Toc223016445" w:history="1">
            <w:r w:rsidRPr="00C37748">
              <w:rPr>
                <w:rStyle w:val="Hipervnculo"/>
                <w:noProof/>
              </w:rPr>
              <w:t>II. Respuesta del Sujeto Obligado</w:t>
            </w:r>
            <w:r>
              <w:rPr>
                <w:noProof/>
                <w:webHidden/>
              </w:rPr>
              <w:tab/>
            </w:r>
            <w:r>
              <w:rPr>
                <w:noProof/>
                <w:webHidden/>
              </w:rPr>
              <w:fldChar w:fldCharType="begin"/>
            </w:r>
            <w:r>
              <w:rPr>
                <w:noProof/>
                <w:webHidden/>
              </w:rPr>
              <w:instrText xml:space="preserve"> PAGEREF _Toc223016445 \h </w:instrText>
            </w:r>
            <w:r>
              <w:rPr>
                <w:noProof/>
                <w:webHidden/>
              </w:rPr>
            </w:r>
            <w:r>
              <w:rPr>
                <w:noProof/>
                <w:webHidden/>
              </w:rPr>
              <w:fldChar w:fldCharType="separate"/>
            </w:r>
            <w:r>
              <w:rPr>
                <w:noProof/>
                <w:webHidden/>
              </w:rPr>
              <w:t>3</w:t>
            </w:r>
            <w:r>
              <w:rPr>
                <w:noProof/>
                <w:webHidden/>
              </w:rPr>
              <w:fldChar w:fldCharType="end"/>
            </w:r>
          </w:hyperlink>
        </w:p>
        <w:p w14:paraId="1CD68985" w14:textId="7699839F" w:rsidR="004C4D45" w:rsidRDefault="004C4D45">
          <w:pPr>
            <w:pStyle w:val="TDC2"/>
            <w:tabs>
              <w:tab w:val="right" w:leader="dot" w:pos="9204"/>
            </w:tabs>
            <w:rPr>
              <w:rFonts w:asciiTheme="minorHAnsi" w:eastAsiaTheme="minorEastAsia" w:hAnsiTheme="minorHAnsi" w:cstheme="minorBidi"/>
              <w:noProof/>
              <w:kern w:val="2"/>
              <w14:ligatures w14:val="standardContextual"/>
            </w:rPr>
          </w:pPr>
          <w:hyperlink w:anchor="_Toc223016446" w:history="1">
            <w:r w:rsidRPr="00C37748">
              <w:rPr>
                <w:rStyle w:val="Hipervnculo"/>
                <w:noProof/>
              </w:rPr>
              <w:t>III. Interposición del Recurso de Revisión</w:t>
            </w:r>
            <w:r>
              <w:rPr>
                <w:noProof/>
                <w:webHidden/>
              </w:rPr>
              <w:tab/>
            </w:r>
            <w:r>
              <w:rPr>
                <w:noProof/>
                <w:webHidden/>
              </w:rPr>
              <w:fldChar w:fldCharType="begin"/>
            </w:r>
            <w:r>
              <w:rPr>
                <w:noProof/>
                <w:webHidden/>
              </w:rPr>
              <w:instrText xml:space="preserve"> PAGEREF _Toc223016446 \h </w:instrText>
            </w:r>
            <w:r>
              <w:rPr>
                <w:noProof/>
                <w:webHidden/>
              </w:rPr>
            </w:r>
            <w:r>
              <w:rPr>
                <w:noProof/>
                <w:webHidden/>
              </w:rPr>
              <w:fldChar w:fldCharType="separate"/>
            </w:r>
            <w:r>
              <w:rPr>
                <w:noProof/>
                <w:webHidden/>
              </w:rPr>
              <w:t>4</w:t>
            </w:r>
            <w:r>
              <w:rPr>
                <w:noProof/>
                <w:webHidden/>
              </w:rPr>
              <w:fldChar w:fldCharType="end"/>
            </w:r>
          </w:hyperlink>
        </w:p>
        <w:p w14:paraId="6D6663B8" w14:textId="4C5BAC8E" w:rsidR="004C4D45" w:rsidRDefault="004C4D45">
          <w:pPr>
            <w:pStyle w:val="TDC2"/>
            <w:tabs>
              <w:tab w:val="right" w:leader="dot" w:pos="9204"/>
            </w:tabs>
            <w:rPr>
              <w:rFonts w:asciiTheme="minorHAnsi" w:eastAsiaTheme="minorEastAsia" w:hAnsiTheme="minorHAnsi" w:cstheme="minorBidi"/>
              <w:noProof/>
              <w:kern w:val="2"/>
              <w14:ligatures w14:val="standardContextual"/>
            </w:rPr>
          </w:pPr>
          <w:hyperlink w:anchor="_Toc223016447" w:history="1">
            <w:r w:rsidRPr="00C37748">
              <w:rPr>
                <w:rStyle w:val="Hipervnculo"/>
                <w:noProof/>
              </w:rPr>
              <w:t>IV. Trámite del Recurso de Revisión ante este Instituto</w:t>
            </w:r>
            <w:r>
              <w:rPr>
                <w:noProof/>
                <w:webHidden/>
              </w:rPr>
              <w:tab/>
            </w:r>
            <w:r>
              <w:rPr>
                <w:noProof/>
                <w:webHidden/>
              </w:rPr>
              <w:fldChar w:fldCharType="begin"/>
            </w:r>
            <w:r>
              <w:rPr>
                <w:noProof/>
                <w:webHidden/>
              </w:rPr>
              <w:instrText xml:space="preserve"> PAGEREF _Toc223016447 \h </w:instrText>
            </w:r>
            <w:r>
              <w:rPr>
                <w:noProof/>
                <w:webHidden/>
              </w:rPr>
            </w:r>
            <w:r>
              <w:rPr>
                <w:noProof/>
                <w:webHidden/>
              </w:rPr>
              <w:fldChar w:fldCharType="separate"/>
            </w:r>
            <w:r>
              <w:rPr>
                <w:noProof/>
                <w:webHidden/>
              </w:rPr>
              <w:t>4</w:t>
            </w:r>
            <w:r>
              <w:rPr>
                <w:noProof/>
                <w:webHidden/>
              </w:rPr>
              <w:fldChar w:fldCharType="end"/>
            </w:r>
          </w:hyperlink>
        </w:p>
        <w:p w14:paraId="0C0C70B9" w14:textId="63841F63" w:rsidR="004C4D45" w:rsidRDefault="004C4D45">
          <w:pPr>
            <w:pStyle w:val="TDC1"/>
            <w:tabs>
              <w:tab w:val="right" w:leader="dot" w:pos="9204"/>
            </w:tabs>
            <w:rPr>
              <w:rFonts w:asciiTheme="minorHAnsi" w:eastAsiaTheme="minorEastAsia" w:hAnsiTheme="minorHAnsi" w:cstheme="minorBidi"/>
              <w:noProof/>
              <w:kern w:val="2"/>
              <w14:ligatures w14:val="standardContextual"/>
            </w:rPr>
          </w:pPr>
          <w:hyperlink w:anchor="_Toc223016448" w:history="1">
            <w:r w:rsidRPr="00C37748">
              <w:rPr>
                <w:rStyle w:val="Hipervnculo"/>
                <w:noProof/>
              </w:rPr>
              <w:t>C O N S I D E R A N D O S</w:t>
            </w:r>
            <w:r>
              <w:rPr>
                <w:noProof/>
                <w:webHidden/>
              </w:rPr>
              <w:tab/>
            </w:r>
            <w:r>
              <w:rPr>
                <w:noProof/>
                <w:webHidden/>
              </w:rPr>
              <w:fldChar w:fldCharType="begin"/>
            </w:r>
            <w:r>
              <w:rPr>
                <w:noProof/>
                <w:webHidden/>
              </w:rPr>
              <w:instrText xml:space="preserve"> PAGEREF _Toc223016448 \h </w:instrText>
            </w:r>
            <w:r>
              <w:rPr>
                <w:noProof/>
                <w:webHidden/>
              </w:rPr>
            </w:r>
            <w:r>
              <w:rPr>
                <w:noProof/>
                <w:webHidden/>
              </w:rPr>
              <w:fldChar w:fldCharType="separate"/>
            </w:r>
            <w:r>
              <w:rPr>
                <w:noProof/>
                <w:webHidden/>
              </w:rPr>
              <w:t>8</w:t>
            </w:r>
            <w:r>
              <w:rPr>
                <w:noProof/>
                <w:webHidden/>
              </w:rPr>
              <w:fldChar w:fldCharType="end"/>
            </w:r>
          </w:hyperlink>
        </w:p>
        <w:p w14:paraId="544D2BD1" w14:textId="47824D96" w:rsidR="004C4D45" w:rsidRDefault="004C4D45">
          <w:pPr>
            <w:pStyle w:val="TDC2"/>
            <w:tabs>
              <w:tab w:val="right" w:leader="dot" w:pos="9204"/>
            </w:tabs>
            <w:rPr>
              <w:rFonts w:asciiTheme="minorHAnsi" w:eastAsiaTheme="minorEastAsia" w:hAnsiTheme="minorHAnsi" w:cstheme="minorBidi"/>
              <w:noProof/>
              <w:kern w:val="2"/>
              <w14:ligatures w14:val="standardContextual"/>
            </w:rPr>
          </w:pPr>
          <w:hyperlink w:anchor="_Toc223016449" w:history="1">
            <w:r w:rsidRPr="00C37748">
              <w:rPr>
                <w:rStyle w:val="Hipervnculo"/>
                <w:noProof/>
              </w:rPr>
              <w:t>PRIMERO. Competencia</w:t>
            </w:r>
            <w:r>
              <w:rPr>
                <w:noProof/>
                <w:webHidden/>
              </w:rPr>
              <w:tab/>
            </w:r>
            <w:r>
              <w:rPr>
                <w:noProof/>
                <w:webHidden/>
              </w:rPr>
              <w:fldChar w:fldCharType="begin"/>
            </w:r>
            <w:r>
              <w:rPr>
                <w:noProof/>
                <w:webHidden/>
              </w:rPr>
              <w:instrText xml:space="preserve"> PAGEREF _Toc223016449 \h </w:instrText>
            </w:r>
            <w:r>
              <w:rPr>
                <w:noProof/>
                <w:webHidden/>
              </w:rPr>
            </w:r>
            <w:r>
              <w:rPr>
                <w:noProof/>
                <w:webHidden/>
              </w:rPr>
              <w:fldChar w:fldCharType="separate"/>
            </w:r>
            <w:r>
              <w:rPr>
                <w:noProof/>
                <w:webHidden/>
              </w:rPr>
              <w:t>8</w:t>
            </w:r>
            <w:r>
              <w:rPr>
                <w:noProof/>
                <w:webHidden/>
              </w:rPr>
              <w:fldChar w:fldCharType="end"/>
            </w:r>
          </w:hyperlink>
        </w:p>
        <w:p w14:paraId="2F96DD20" w14:textId="45940B7D" w:rsidR="004C4D45" w:rsidRDefault="004C4D45">
          <w:pPr>
            <w:pStyle w:val="TDC2"/>
            <w:tabs>
              <w:tab w:val="right" w:leader="dot" w:pos="9204"/>
            </w:tabs>
            <w:rPr>
              <w:rFonts w:asciiTheme="minorHAnsi" w:eastAsiaTheme="minorEastAsia" w:hAnsiTheme="minorHAnsi" w:cstheme="minorBidi"/>
              <w:noProof/>
              <w:kern w:val="2"/>
              <w14:ligatures w14:val="standardContextual"/>
            </w:rPr>
          </w:pPr>
          <w:hyperlink w:anchor="_Toc223016450" w:history="1">
            <w:r w:rsidRPr="00C37748">
              <w:rPr>
                <w:rStyle w:val="Hipervnculo"/>
                <w:noProof/>
              </w:rPr>
              <w:t>SEGUNDO. Causales de improcedencia y sobreseimiento</w:t>
            </w:r>
            <w:r>
              <w:rPr>
                <w:noProof/>
                <w:webHidden/>
              </w:rPr>
              <w:tab/>
            </w:r>
            <w:r>
              <w:rPr>
                <w:noProof/>
                <w:webHidden/>
              </w:rPr>
              <w:fldChar w:fldCharType="begin"/>
            </w:r>
            <w:r>
              <w:rPr>
                <w:noProof/>
                <w:webHidden/>
              </w:rPr>
              <w:instrText xml:space="preserve"> PAGEREF _Toc223016450 \h </w:instrText>
            </w:r>
            <w:r>
              <w:rPr>
                <w:noProof/>
                <w:webHidden/>
              </w:rPr>
            </w:r>
            <w:r>
              <w:rPr>
                <w:noProof/>
                <w:webHidden/>
              </w:rPr>
              <w:fldChar w:fldCharType="separate"/>
            </w:r>
            <w:r>
              <w:rPr>
                <w:noProof/>
                <w:webHidden/>
              </w:rPr>
              <w:t>9</w:t>
            </w:r>
            <w:r>
              <w:rPr>
                <w:noProof/>
                <w:webHidden/>
              </w:rPr>
              <w:fldChar w:fldCharType="end"/>
            </w:r>
          </w:hyperlink>
        </w:p>
        <w:p w14:paraId="49ADD331" w14:textId="6C08AF18" w:rsidR="004C4D45" w:rsidRDefault="004C4D45">
          <w:pPr>
            <w:pStyle w:val="TDC2"/>
            <w:tabs>
              <w:tab w:val="right" w:leader="dot" w:pos="9204"/>
            </w:tabs>
            <w:rPr>
              <w:rFonts w:asciiTheme="minorHAnsi" w:eastAsiaTheme="minorEastAsia" w:hAnsiTheme="minorHAnsi" w:cstheme="minorBidi"/>
              <w:noProof/>
              <w:kern w:val="2"/>
              <w14:ligatures w14:val="standardContextual"/>
            </w:rPr>
          </w:pPr>
          <w:hyperlink w:anchor="_Toc223016451" w:history="1">
            <w:r w:rsidRPr="00C37748">
              <w:rPr>
                <w:rStyle w:val="Hipervnculo"/>
                <w:noProof/>
              </w:rPr>
              <w:t>TERCERO. Determinación de la Controversia</w:t>
            </w:r>
            <w:r>
              <w:rPr>
                <w:noProof/>
                <w:webHidden/>
              </w:rPr>
              <w:tab/>
            </w:r>
            <w:r>
              <w:rPr>
                <w:noProof/>
                <w:webHidden/>
              </w:rPr>
              <w:fldChar w:fldCharType="begin"/>
            </w:r>
            <w:r>
              <w:rPr>
                <w:noProof/>
                <w:webHidden/>
              </w:rPr>
              <w:instrText xml:space="preserve"> PAGEREF _Toc223016451 \h </w:instrText>
            </w:r>
            <w:r>
              <w:rPr>
                <w:noProof/>
                <w:webHidden/>
              </w:rPr>
            </w:r>
            <w:r>
              <w:rPr>
                <w:noProof/>
                <w:webHidden/>
              </w:rPr>
              <w:fldChar w:fldCharType="separate"/>
            </w:r>
            <w:r>
              <w:rPr>
                <w:noProof/>
                <w:webHidden/>
              </w:rPr>
              <w:t>10</w:t>
            </w:r>
            <w:r>
              <w:rPr>
                <w:noProof/>
                <w:webHidden/>
              </w:rPr>
              <w:fldChar w:fldCharType="end"/>
            </w:r>
          </w:hyperlink>
        </w:p>
        <w:p w14:paraId="2C8BCBFA" w14:textId="56C1A912" w:rsidR="004C4D45" w:rsidRDefault="004C4D45">
          <w:pPr>
            <w:pStyle w:val="TDC2"/>
            <w:tabs>
              <w:tab w:val="right" w:leader="dot" w:pos="9204"/>
            </w:tabs>
            <w:rPr>
              <w:rFonts w:asciiTheme="minorHAnsi" w:eastAsiaTheme="minorEastAsia" w:hAnsiTheme="minorHAnsi" w:cstheme="minorBidi"/>
              <w:noProof/>
              <w:kern w:val="2"/>
              <w14:ligatures w14:val="standardContextual"/>
            </w:rPr>
          </w:pPr>
          <w:hyperlink w:anchor="_Toc223016452" w:history="1">
            <w:r w:rsidRPr="00C37748">
              <w:rPr>
                <w:rStyle w:val="Hipervnculo"/>
                <w:noProof/>
              </w:rPr>
              <w:t>CUARTO. Marco normativo aplicable en materia de transparencia y acceso a la información pública</w:t>
            </w:r>
            <w:r>
              <w:rPr>
                <w:noProof/>
                <w:webHidden/>
              </w:rPr>
              <w:tab/>
            </w:r>
            <w:r>
              <w:rPr>
                <w:noProof/>
                <w:webHidden/>
              </w:rPr>
              <w:fldChar w:fldCharType="begin"/>
            </w:r>
            <w:r>
              <w:rPr>
                <w:noProof/>
                <w:webHidden/>
              </w:rPr>
              <w:instrText xml:space="preserve"> PAGEREF _Toc223016452 \h </w:instrText>
            </w:r>
            <w:r>
              <w:rPr>
                <w:noProof/>
                <w:webHidden/>
              </w:rPr>
            </w:r>
            <w:r>
              <w:rPr>
                <w:noProof/>
                <w:webHidden/>
              </w:rPr>
              <w:fldChar w:fldCharType="separate"/>
            </w:r>
            <w:r>
              <w:rPr>
                <w:noProof/>
                <w:webHidden/>
              </w:rPr>
              <w:t>12</w:t>
            </w:r>
            <w:r>
              <w:rPr>
                <w:noProof/>
                <w:webHidden/>
              </w:rPr>
              <w:fldChar w:fldCharType="end"/>
            </w:r>
          </w:hyperlink>
        </w:p>
        <w:p w14:paraId="0A1D131C" w14:textId="585066E1" w:rsidR="004C4D45" w:rsidRDefault="004C4D45">
          <w:pPr>
            <w:pStyle w:val="TDC2"/>
            <w:tabs>
              <w:tab w:val="right" w:leader="dot" w:pos="9204"/>
            </w:tabs>
            <w:rPr>
              <w:rFonts w:asciiTheme="minorHAnsi" w:eastAsiaTheme="minorEastAsia" w:hAnsiTheme="minorHAnsi" w:cstheme="minorBidi"/>
              <w:noProof/>
              <w:kern w:val="2"/>
              <w14:ligatures w14:val="standardContextual"/>
            </w:rPr>
          </w:pPr>
          <w:hyperlink w:anchor="_Toc223016453" w:history="1">
            <w:r w:rsidRPr="00C37748">
              <w:rPr>
                <w:rStyle w:val="Hipervnculo"/>
                <w:smallCaps/>
                <w:noProof/>
              </w:rPr>
              <w:t>QUINTO.</w:t>
            </w:r>
            <w:r w:rsidRPr="00C37748">
              <w:rPr>
                <w:rStyle w:val="Hipervnculo"/>
                <w:noProof/>
              </w:rPr>
              <w:t xml:space="preserve"> Estudio de Fondo</w:t>
            </w:r>
            <w:r>
              <w:rPr>
                <w:noProof/>
                <w:webHidden/>
              </w:rPr>
              <w:tab/>
            </w:r>
            <w:r>
              <w:rPr>
                <w:noProof/>
                <w:webHidden/>
              </w:rPr>
              <w:fldChar w:fldCharType="begin"/>
            </w:r>
            <w:r>
              <w:rPr>
                <w:noProof/>
                <w:webHidden/>
              </w:rPr>
              <w:instrText xml:space="preserve"> PAGEREF _Toc223016453 \h </w:instrText>
            </w:r>
            <w:r>
              <w:rPr>
                <w:noProof/>
                <w:webHidden/>
              </w:rPr>
            </w:r>
            <w:r>
              <w:rPr>
                <w:noProof/>
                <w:webHidden/>
              </w:rPr>
              <w:fldChar w:fldCharType="separate"/>
            </w:r>
            <w:r>
              <w:rPr>
                <w:noProof/>
                <w:webHidden/>
              </w:rPr>
              <w:t>13</w:t>
            </w:r>
            <w:r>
              <w:rPr>
                <w:noProof/>
                <w:webHidden/>
              </w:rPr>
              <w:fldChar w:fldCharType="end"/>
            </w:r>
          </w:hyperlink>
        </w:p>
        <w:p w14:paraId="1872D21F" w14:textId="2D740024" w:rsidR="004C4D45" w:rsidRDefault="004C4D45">
          <w:pPr>
            <w:pStyle w:val="TDC2"/>
            <w:tabs>
              <w:tab w:val="right" w:leader="dot" w:pos="9204"/>
            </w:tabs>
            <w:rPr>
              <w:rFonts w:asciiTheme="minorHAnsi" w:eastAsiaTheme="minorEastAsia" w:hAnsiTheme="minorHAnsi" w:cstheme="minorBidi"/>
              <w:noProof/>
              <w:kern w:val="2"/>
              <w14:ligatures w14:val="standardContextual"/>
            </w:rPr>
          </w:pPr>
          <w:hyperlink w:anchor="_Toc223016454" w:history="1">
            <w:r w:rsidRPr="00C37748">
              <w:rPr>
                <w:rStyle w:val="Hipervnculo"/>
                <w:noProof/>
              </w:rPr>
              <w:t>SEXTO. Decisión</w:t>
            </w:r>
            <w:r>
              <w:rPr>
                <w:noProof/>
                <w:webHidden/>
              </w:rPr>
              <w:tab/>
            </w:r>
            <w:r>
              <w:rPr>
                <w:noProof/>
                <w:webHidden/>
              </w:rPr>
              <w:fldChar w:fldCharType="begin"/>
            </w:r>
            <w:r>
              <w:rPr>
                <w:noProof/>
                <w:webHidden/>
              </w:rPr>
              <w:instrText xml:space="preserve"> PAGEREF _Toc223016454 \h </w:instrText>
            </w:r>
            <w:r>
              <w:rPr>
                <w:noProof/>
                <w:webHidden/>
              </w:rPr>
            </w:r>
            <w:r>
              <w:rPr>
                <w:noProof/>
                <w:webHidden/>
              </w:rPr>
              <w:fldChar w:fldCharType="separate"/>
            </w:r>
            <w:r>
              <w:rPr>
                <w:noProof/>
                <w:webHidden/>
              </w:rPr>
              <w:t>23</w:t>
            </w:r>
            <w:r>
              <w:rPr>
                <w:noProof/>
                <w:webHidden/>
              </w:rPr>
              <w:fldChar w:fldCharType="end"/>
            </w:r>
          </w:hyperlink>
        </w:p>
        <w:p w14:paraId="07F3A48A" w14:textId="6014C9A7" w:rsidR="004C4D45" w:rsidRDefault="004C4D45">
          <w:pPr>
            <w:pStyle w:val="TDC1"/>
            <w:tabs>
              <w:tab w:val="right" w:leader="dot" w:pos="9204"/>
            </w:tabs>
            <w:rPr>
              <w:rFonts w:asciiTheme="minorHAnsi" w:eastAsiaTheme="minorEastAsia" w:hAnsiTheme="minorHAnsi" w:cstheme="minorBidi"/>
              <w:noProof/>
              <w:kern w:val="2"/>
              <w14:ligatures w14:val="standardContextual"/>
            </w:rPr>
          </w:pPr>
          <w:hyperlink w:anchor="_Toc223016455" w:history="1">
            <w:r w:rsidRPr="00C37748">
              <w:rPr>
                <w:rStyle w:val="Hipervnculo"/>
                <w:noProof/>
              </w:rPr>
              <w:t>R E S U E L V E</w:t>
            </w:r>
            <w:r>
              <w:rPr>
                <w:noProof/>
                <w:webHidden/>
              </w:rPr>
              <w:tab/>
            </w:r>
            <w:r>
              <w:rPr>
                <w:noProof/>
                <w:webHidden/>
              </w:rPr>
              <w:fldChar w:fldCharType="begin"/>
            </w:r>
            <w:r>
              <w:rPr>
                <w:noProof/>
                <w:webHidden/>
              </w:rPr>
              <w:instrText xml:space="preserve"> PAGEREF _Toc223016455 \h </w:instrText>
            </w:r>
            <w:r>
              <w:rPr>
                <w:noProof/>
                <w:webHidden/>
              </w:rPr>
            </w:r>
            <w:r>
              <w:rPr>
                <w:noProof/>
                <w:webHidden/>
              </w:rPr>
              <w:fldChar w:fldCharType="separate"/>
            </w:r>
            <w:r>
              <w:rPr>
                <w:noProof/>
                <w:webHidden/>
              </w:rPr>
              <w:t>24</w:t>
            </w:r>
            <w:r>
              <w:rPr>
                <w:noProof/>
                <w:webHidden/>
              </w:rPr>
              <w:fldChar w:fldCharType="end"/>
            </w:r>
          </w:hyperlink>
        </w:p>
        <w:p w14:paraId="7C5C97E4" w14:textId="28FBFB3B" w:rsidR="00EC1BE5" w:rsidRDefault="00EC1BE5">
          <w:r>
            <w:rPr>
              <w:b/>
              <w:bCs/>
              <w:lang w:val="es-ES"/>
            </w:rPr>
            <w:fldChar w:fldCharType="end"/>
          </w:r>
        </w:p>
      </w:sdtContent>
    </w:sdt>
    <w:p w14:paraId="5DEF3CCC" w14:textId="77777777" w:rsidR="009539A3" w:rsidRPr="00EC1BE5" w:rsidRDefault="009539A3">
      <w:pPr>
        <w:spacing w:after="0" w:line="360" w:lineRule="auto"/>
      </w:pPr>
    </w:p>
    <w:p w14:paraId="3DFC3FD1" w14:textId="77777777" w:rsidR="009539A3" w:rsidRPr="00EC1BE5" w:rsidRDefault="00EC1BE5">
      <w:pPr>
        <w:spacing w:after="0" w:line="360" w:lineRule="auto"/>
      </w:pPr>
      <w:r w:rsidRPr="00EC1BE5">
        <w:br w:type="page"/>
      </w:r>
    </w:p>
    <w:p w14:paraId="11290960" w14:textId="77777777" w:rsidR="009539A3" w:rsidRPr="00EC1BE5" w:rsidRDefault="00EC1BE5">
      <w:pPr>
        <w:spacing w:after="0" w:line="360" w:lineRule="auto"/>
      </w:pPr>
      <w:r w:rsidRPr="00EC1BE5">
        <w:lastRenderedPageBreak/>
        <w:t>Resolución del Pleno del Instituto de Transparencia, Acceso a la Información Pública y Protección de Datos Personales del Estado de México y Municipios, con domicilio en Metepec, Estado de México, de fecha veinticinco de febrero de dos mil veintiséis.</w:t>
      </w:r>
    </w:p>
    <w:p w14:paraId="6E59502F" w14:textId="77777777" w:rsidR="009539A3" w:rsidRPr="00EC1BE5" w:rsidRDefault="009539A3">
      <w:pPr>
        <w:spacing w:after="0" w:line="360" w:lineRule="auto"/>
        <w:rPr>
          <w:b/>
          <w:bCs/>
        </w:rPr>
      </w:pPr>
    </w:p>
    <w:p w14:paraId="736610A2" w14:textId="1C7C7B55" w:rsidR="009539A3" w:rsidRPr="00EC1BE5" w:rsidRDefault="00EC1BE5">
      <w:pPr>
        <w:spacing w:after="0" w:line="360" w:lineRule="auto"/>
      </w:pPr>
      <w:r w:rsidRPr="00EC1BE5">
        <w:rPr>
          <w:b/>
          <w:bCs/>
        </w:rPr>
        <w:t>VISTO</w:t>
      </w:r>
      <w:r w:rsidRPr="00EC1BE5">
        <w:t xml:space="preserve"> el expediente conformado con motivo del Recurso de Revisión </w:t>
      </w:r>
      <w:r w:rsidRPr="00A67106">
        <w:rPr>
          <w:b/>
          <w:bCs/>
        </w:rPr>
        <w:t>14696/INFOEM/IP/RR/2025</w:t>
      </w:r>
      <w:r w:rsidRPr="00EC1BE5">
        <w:t xml:space="preserve">, interpuesto por </w:t>
      </w:r>
      <w:r w:rsidR="00990163" w:rsidRPr="00990163">
        <w:rPr>
          <w:b/>
          <w:bCs/>
          <w:highlight w:val="black"/>
        </w:rPr>
        <w:t>XXXXXXXXXXXXX</w:t>
      </w:r>
      <w:r w:rsidR="00990163">
        <w:rPr>
          <w:b/>
          <w:bCs/>
          <w:highlight w:val="black"/>
        </w:rPr>
        <w:t>xxxxxxxxxxxxxx</w:t>
      </w:r>
      <w:r w:rsidR="00990163" w:rsidRPr="00990163">
        <w:rPr>
          <w:b/>
          <w:bCs/>
          <w:highlight w:val="black"/>
        </w:rPr>
        <w:t>XXXXXX</w:t>
      </w:r>
      <w:r w:rsidRPr="00EC1BE5">
        <w:t xml:space="preserve">, en lo sucesivo, la persona Recurrente o Particular, en contra de la respuesta del Sujeto Obligado, </w:t>
      </w:r>
      <w:r w:rsidRPr="00A67106">
        <w:rPr>
          <w:b/>
          <w:bCs/>
        </w:rPr>
        <w:t>Ayuntamiento de Ecatepec de Morelos</w:t>
      </w:r>
      <w:r w:rsidRPr="00EC1BE5">
        <w:t>, se emite la presente Resolución, con base en los antecedentes y considerandos que se exponen a continuación:</w:t>
      </w:r>
    </w:p>
    <w:p w14:paraId="2D9916E8" w14:textId="77777777" w:rsidR="009539A3" w:rsidRPr="00EC1BE5" w:rsidRDefault="009539A3">
      <w:pPr>
        <w:spacing w:after="0" w:line="360" w:lineRule="auto"/>
      </w:pPr>
    </w:p>
    <w:p w14:paraId="65108617" w14:textId="77777777" w:rsidR="009539A3" w:rsidRPr="00EC1BE5" w:rsidRDefault="00EC1BE5">
      <w:pPr>
        <w:pStyle w:val="Ttulo1"/>
        <w:spacing w:before="0" w:after="0"/>
        <w:rPr>
          <w:sz w:val="22"/>
          <w:szCs w:val="22"/>
        </w:rPr>
      </w:pPr>
      <w:bookmarkStart w:id="0" w:name="_Toc223016443"/>
      <w:r w:rsidRPr="00EC1BE5">
        <w:rPr>
          <w:sz w:val="22"/>
          <w:szCs w:val="22"/>
        </w:rPr>
        <w:t>A N T E C E D E N T E S</w:t>
      </w:r>
      <w:bookmarkEnd w:id="0"/>
    </w:p>
    <w:p w14:paraId="45F508F5" w14:textId="77777777" w:rsidR="009539A3" w:rsidRPr="00EC1BE5" w:rsidRDefault="009539A3">
      <w:pPr>
        <w:spacing w:after="0" w:line="360" w:lineRule="auto"/>
      </w:pPr>
      <w:bookmarkStart w:id="1" w:name="_heading=h.gjdgxs" w:colFirst="0" w:colLast="0"/>
      <w:bookmarkEnd w:id="1"/>
    </w:p>
    <w:p w14:paraId="6465685B" w14:textId="77777777" w:rsidR="009539A3" w:rsidRPr="00EC1BE5" w:rsidRDefault="00EC1BE5">
      <w:pPr>
        <w:pStyle w:val="Ttulo2"/>
        <w:spacing w:before="0" w:after="0"/>
      </w:pPr>
      <w:bookmarkStart w:id="2" w:name="_Toc223016444"/>
      <w:r w:rsidRPr="00EC1BE5">
        <w:t>I. Presentación de la solicitud de información</w:t>
      </w:r>
      <w:bookmarkEnd w:id="2"/>
    </w:p>
    <w:p w14:paraId="21616498" w14:textId="77777777" w:rsidR="009539A3" w:rsidRPr="00EC1BE5" w:rsidRDefault="009539A3">
      <w:pPr>
        <w:tabs>
          <w:tab w:val="left" w:pos="567"/>
        </w:tabs>
        <w:spacing w:after="0" w:line="360" w:lineRule="auto"/>
      </w:pPr>
    </w:p>
    <w:p w14:paraId="305CE686" w14:textId="77777777" w:rsidR="009539A3" w:rsidRPr="00EC1BE5" w:rsidRDefault="00EC1BE5">
      <w:pPr>
        <w:spacing w:after="0" w:line="360" w:lineRule="auto"/>
      </w:pPr>
      <w:bookmarkStart w:id="3" w:name="_heading=h.7z2hm1dstc2n" w:colFirst="0" w:colLast="0"/>
      <w:bookmarkEnd w:id="3"/>
      <w:r w:rsidRPr="00EC1BE5">
        <w:t>Con fecha veinticuatro de noviembre de dos mil veinticinco, la parte Solicitante presentó una solicitud de acceso a la información pública, a través del Sistema de Acceso a la Información Mexiquense, en lo sucesivo el SAIMEX; ante el Ayuntamiento de Ecatepec de Morelos, en la que requirió lo siguiente:</w:t>
      </w:r>
    </w:p>
    <w:p w14:paraId="77046B35" w14:textId="77777777" w:rsidR="009539A3" w:rsidRPr="00EC1BE5" w:rsidRDefault="009539A3">
      <w:pPr>
        <w:spacing w:after="0" w:line="360" w:lineRule="auto"/>
      </w:pPr>
    </w:p>
    <w:p w14:paraId="7F91C9DC" w14:textId="77777777" w:rsidR="009539A3" w:rsidRPr="00EC1BE5" w:rsidRDefault="00EC1BE5">
      <w:pPr>
        <w:tabs>
          <w:tab w:val="left" w:pos="567"/>
        </w:tabs>
        <w:spacing w:after="0" w:line="360" w:lineRule="auto"/>
        <w:ind w:left="567" w:right="709"/>
        <w:rPr>
          <w:b/>
          <w:bCs/>
          <w:sz w:val="20"/>
          <w:szCs w:val="20"/>
        </w:rPr>
      </w:pPr>
      <w:r w:rsidRPr="00EC1BE5">
        <w:rPr>
          <w:b/>
          <w:bCs/>
          <w:sz w:val="20"/>
          <w:szCs w:val="20"/>
        </w:rPr>
        <w:t>Folio de la solicitud: 00936/ECATEPEC/IP/2025</w:t>
      </w:r>
    </w:p>
    <w:p w14:paraId="16F9F5A2" w14:textId="77777777" w:rsidR="009539A3" w:rsidRPr="00EC1BE5" w:rsidRDefault="00EC1BE5">
      <w:pPr>
        <w:tabs>
          <w:tab w:val="left" w:pos="567"/>
        </w:tabs>
        <w:spacing w:after="0" w:line="360" w:lineRule="auto"/>
        <w:ind w:left="567" w:right="709"/>
        <w:rPr>
          <w:b/>
          <w:bCs/>
          <w:sz w:val="20"/>
          <w:szCs w:val="20"/>
        </w:rPr>
      </w:pPr>
      <w:r w:rsidRPr="00EC1BE5">
        <w:rPr>
          <w:b/>
          <w:bCs/>
          <w:sz w:val="20"/>
          <w:szCs w:val="20"/>
        </w:rPr>
        <w:t>DESCRIPCIÓN CLARA Y PRECISA DE LA INFORMACIÓN SOLICITADA</w:t>
      </w:r>
    </w:p>
    <w:p w14:paraId="0E51134F" w14:textId="77777777" w:rsidR="009539A3" w:rsidRPr="00EC1BE5" w:rsidRDefault="00EC1BE5">
      <w:pPr>
        <w:tabs>
          <w:tab w:val="left" w:pos="4667"/>
        </w:tabs>
        <w:spacing w:after="0" w:line="360" w:lineRule="auto"/>
        <w:ind w:left="567" w:right="709"/>
        <w:rPr>
          <w:i/>
          <w:iCs/>
          <w:sz w:val="20"/>
          <w:szCs w:val="20"/>
        </w:rPr>
      </w:pPr>
      <w:r w:rsidRPr="00EC1BE5">
        <w:rPr>
          <w:i/>
          <w:iCs/>
          <w:sz w:val="20"/>
          <w:szCs w:val="20"/>
        </w:rPr>
        <w:t xml:space="preserve">“Solicito copia certificada del citatorio de fecha 7 de marzo de 2024, que se menciona en el Oficio DMAyE/ECA/506/2024, suscrito por el Ciudadano C.P. Ángel Amador Arenas, Encargado del Despacho de la Dirección de Medio Ambiente y Ecología.” </w:t>
      </w:r>
    </w:p>
    <w:p w14:paraId="575E6DCD" w14:textId="77777777" w:rsidR="009539A3" w:rsidRPr="00EC1BE5" w:rsidRDefault="009539A3">
      <w:pPr>
        <w:tabs>
          <w:tab w:val="left" w:pos="4667"/>
        </w:tabs>
        <w:spacing w:after="0" w:line="360" w:lineRule="auto"/>
        <w:ind w:left="567" w:right="709"/>
        <w:rPr>
          <w:b/>
          <w:bCs/>
          <w:sz w:val="20"/>
          <w:szCs w:val="20"/>
        </w:rPr>
      </w:pPr>
    </w:p>
    <w:p w14:paraId="5CA742D6" w14:textId="77777777" w:rsidR="009539A3" w:rsidRPr="00EC1BE5" w:rsidRDefault="00EC1BE5">
      <w:pPr>
        <w:tabs>
          <w:tab w:val="left" w:pos="4667"/>
        </w:tabs>
        <w:spacing w:after="0" w:line="360" w:lineRule="auto"/>
        <w:ind w:left="567" w:right="709"/>
        <w:rPr>
          <w:b/>
          <w:bCs/>
          <w:sz w:val="20"/>
          <w:szCs w:val="20"/>
        </w:rPr>
      </w:pPr>
      <w:r w:rsidRPr="00EC1BE5">
        <w:rPr>
          <w:b/>
          <w:bCs/>
          <w:sz w:val="20"/>
          <w:szCs w:val="20"/>
        </w:rPr>
        <w:t xml:space="preserve">MODALIDAD DE ENTREGA </w:t>
      </w:r>
    </w:p>
    <w:p w14:paraId="17BC0521" w14:textId="77777777" w:rsidR="009539A3" w:rsidRPr="00EC1BE5" w:rsidRDefault="00EC1BE5">
      <w:pPr>
        <w:tabs>
          <w:tab w:val="left" w:pos="4667"/>
        </w:tabs>
        <w:spacing w:after="0" w:line="360" w:lineRule="auto"/>
        <w:ind w:left="567" w:right="709"/>
        <w:rPr>
          <w:i/>
          <w:iCs/>
          <w:sz w:val="20"/>
          <w:szCs w:val="20"/>
        </w:rPr>
      </w:pPr>
      <w:r w:rsidRPr="00EC1BE5">
        <w:rPr>
          <w:i/>
          <w:iCs/>
          <w:sz w:val="20"/>
          <w:szCs w:val="20"/>
        </w:rPr>
        <w:t>“A través del SAIMEX.”</w:t>
      </w:r>
    </w:p>
    <w:p w14:paraId="3DD1F3D5" w14:textId="77777777" w:rsidR="009539A3" w:rsidRPr="00EC1BE5" w:rsidRDefault="00EC1BE5">
      <w:pPr>
        <w:pStyle w:val="Ttulo2"/>
        <w:spacing w:before="0" w:after="0"/>
      </w:pPr>
      <w:bookmarkStart w:id="4" w:name="_heading=h.sdvusn65wkjp" w:colFirst="0" w:colLast="0"/>
      <w:bookmarkStart w:id="5" w:name="_Toc223016445"/>
      <w:bookmarkEnd w:id="4"/>
      <w:r w:rsidRPr="00EC1BE5">
        <w:lastRenderedPageBreak/>
        <w:t>II. Respuesta del Sujeto Obligado</w:t>
      </w:r>
      <w:bookmarkEnd w:id="5"/>
      <w:r w:rsidRPr="00EC1BE5">
        <w:t xml:space="preserve"> </w:t>
      </w:r>
    </w:p>
    <w:p w14:paraId="3A8404E0" w14:textId="77777777" w:rsidR="009539A3" w:rsidRPr="00EC1BE5" w:rsidRDefault="009539A3">
      <w:pPr>
        <w:spacing w:after="0" w:line="360" w:lineRule="auto"/>
      </w:pPr>
    </w:p>
    <w:p w14:paraId="75BBDEB0" w14:textId="77777777" w:rsidR="009539A3" w:rsidRPr="00EC1BE5" w:rsidRDefault="00EC1BE5">
      <w:pPr>
        <w:spacing w:after="0" w:line="360" w:lineRule="auto"/>
      </w:pPr>
      <w:r w:rsidRPr="00EC1BE5">
        <w:t>El doce de diciembre de dos mil veinticinco, el Sujeto Obligado a través de SAIMEX, dio respuesta en los siguientes términos:</w:t>
      </w:r>
    </w:p>
    <w:p w14:paraId="435AF38F" w14:textId="77777777" w:rsidR="009539A3" w:rsidRPr="00EC1BE5" w:rsidRDefault="009539A3">
      <w:pPr>
        <w:spacing w:after="0" w:line="360" w:lineRule="auto"/>
      </w:pPr>
    </w:p>
    <w:p w14:paraId="133E84E7" w14:textId="77777777" w:rsidR="009539A3" w:rsidRPr="00EC1BE5" w:rsidRDefault="00EC1BE5">
      <w:pPr>
        <w:numPr>
          <w:ilvl w:val="0"/>
          <w:numId w:val="3"/>
        </w:numPr>
        <w:pBdr>
          <w:top w:val="nil"/>
          <w:left w:val="nil"/>
          <w:bottom w:val="nil"/>
          <w:right w:val="nil"/>
          <w:between w:val="nil"/>
        </w:pBdr>
        <w:spacing w:after="0" w:line="360" w:lineRule="auto"/>
        <w:rPr>
          <w:i/>
          <w:iCs/>
          <w:color w:val="000000"/>
        </w:rPr>
      </w:pPr>
      <w:r w:rsidRPr="00EC1BE5">
        <w:rPr>
          <w:b/>
          <w:bCs/>
          <w:i/>
          <w:iCs/>
          <w:color w:val="000000"/>
        </w:rPr>
        <w:t xml:space="preserve">936_00542720251210162104.pdf; </w:t>
      </w:r>
      <w:r w:rsidRPr="00EC1BE5">
        <w:rPr>
          <w:color w:val="000000"/>
        </w:rPr>
        <w:t xml:space="preserve"> del que se desprenden los siguientes:</w:t>
      </w:r>
    </w:p>
    <w:p w14:paraId="607D3E20" w14:textId="77777777" w:rsidR="009539A3" w:rsidRPr="00EC1BE5" w:rsidRDefault="00EC1BE5">
      <w:pPr>
        <w:numPr>
          <w:ilvl w:val="1"/>
          <w:numId w:val="3"/>
        </w:numPr>
        <w:pBdr>
          <w:top w:val="nil"/>
          <w:left w:val="nil"/>
          <w:bottom w:val="nil"/>
          <w:right w:val="nil"/>
          <w:between w:val="nil"/>
        </w:pBdr>
        <w:spacing w:after="0" w:line="360" w:lineRule="auto"/>
        <w:rPr>
          <w:i/>
          <w:iCs/>
          <w:color w:val="000000"/>
        </w:rPr>
      </w:pPr>
      <w:r w:rsidRPr="00EC1BE5">
        <w:rPr>
          <w:color w:val="000000"/>
        </w:rPr>
        <w:t>Oficio suscrito por la Directora de Medio Ambiente y Ecología, en el que informó lo siguiente:</w:t>
      </w:r>
    </w:p>
    <w:p w14:paraId="3FC531E8" w14:textId="77777777" w:rsidR="009539A3" w:rsidRPr="00EC1BE5" w:rsidRDefault="00EC1BE5">
      <w:pPr>
        <w:spacing w:after="0" w:line="360" w:lineRule="auto"/>
        <w:ind w:left="1080"/>
        <w:rPr>
          <w:i/>
          <w:iCs/>
          <w:sz w:val="20"/>
          <w:szCs w:val="20"/>
        </w:rPr>
      </w:pPr>
      <w:r w:rsidRPr="00EC1BE5">
        <w:rPr>
          <w:i/>
          <w:iCs/>
          <w:sz w:val="20"/>
          <w:szCs w:val="20"/>
        </w:rPr>
        <w:t>“…</w:t>
      </w:r>
    </w:p>
    <w:p w14:paraId="0B187AC9" w14:textId="77777777" w:rsidR="009539A3" w:rsidRPr="00EC1BE5" w:rsidRDefault="00EC1BE5">
      <w:pPr>
        <w:spacing w:after="0" w:line="360" w:lineRule="auto"/>
        <w:ind w:left="1080"/>
        <w:rPr>
          <w:i/>
          <w:iCs/>
          <w:sz w:val="20"/>
          <w:szCs w:val="20"/>
        </w:rPr>
      </w:pPr>
      <w:r w:rsidRPr="00EC1BE5">
        <w:rPr>
          <w:i/>
          <w:iCs/>
          <w:sz w:val="20"/>
          <w:szCs w:val="20"/>
        </w:rPr>
        <w:t xml:space="preserve">Al respecto, derivado de realizar una búsqueda exhaustiva, minuciosa y razonable en los archivos y registros físicos y electrónicos de la Dirección de Medio Ambiente y Ecología del H. Ayuntamiento de Ecatepec de Morelos, me permito informar que </w:t>
      </w:r>
      <w:r w:rsidRPr="00EC1BE5">
        <w:rPr>
          <w:b/>
          <w:bCs/>
          <w:i/>
          <w:iCs/>
          <w:sz w:val="20"/>
          <w:szCs w:val="20"/>
        </w:rPr>
        <w:t>NO se localizó el oficio DMAyE/ECA/506/2024 de fecha 07 de marzo de 2024,</w:t>
      </w:r>
      <w:r w:rsidRPr="00EC1BE5">
        <w:rPr>
          <w:i/>
          <w:iCs/>
          <w:sz w:val="20"/>
          <w:szCs w:val="20"/>
        </w:rPr>
        <w:t xml:space="preserve"> por lo tanto al respecto, de manera atenta y respetuosa me permito hacer de su conocimiento, que actualmente se cuenta con cero información al respecto, toda vez que la información en los términos en los que solicita no se encuentra inserta en los expedientes administrativos que se substancian en esta Dirección de Medio Ambiente, así como también se solicitó al área de Archivo General de la Secretaría del H. Ayuntamiento y el área de Tecnologías de la Información se realizará una búsqueda de información.</w:t>
      </w:r>
    </w:p>
    <w:p w14:paraId="452B1AE8" w14:textId="77777777" w:rsidR="009539A3" w:rsidRPr="00EC1BE5" w:rsidRDefault="009539A3">
      <w:pPr>
        <w:spacing w:after="0" w:line="360" w:lineRule="auto"/>
        <w:ind w:left="1080"/>
        <w:rPr>
          <w:i/>
          <w:iCs/>
          <w:sz w:val="20"/>
          <w:szCs w:val="20"/>
        </w:rPr>
      </w:pPr>
    </w:p>
    <w:p w14:paraId="21B3FE5D" w14:textId="77777777" w:rsidR="009539A3" w:rsidRPr="00EC1BE5" w:rsidRDefault="00EC1BE5">
      <w:pPr>
        <w:spacing w:after="0" w:line="360" w:lineRule="auto"/>
        <w:ind w:left="1080"/>
        <w:rPr>
          <w:i/>
          <w:iCs/>
          <w:sz w:val="20"/>
          <w:szCs w:val="20"/>
        </w:rPr>
      </w:pPr>
      <w:r w:rsidRPr="00EC1BE5">
        <w:rPr>
          <w:i/>
          <w:iCs/>
          <w:sz w:val="20"/>
          <w:szCs w:val="20"/>
        </w:rPr>
        <w:t>En ese sentido, con la finalidad de hacer constar la búsqueda practicada de la información solicitada, adjunto al presente el Acta Informativa de Control Interno número DMAyEC/ECA/027/2025 del ocho de diciembre de dos mil veinticinco, suscrita por el C. Omar Pelcastre Ángel, en su calidad de Subdirector Jurídico adscrito a esta Dirección de Medio Ambiente y Ecología del H. Ayuntamiento de Ecatepec de Morelos, documento que se adjunta al presente y a través de la cual, se hace constar la búsqueda practicada, manifestando bajo protesta de decir verdad, que no se localizó información relacionada con los datos señalados en su amable requerimiento.</w:t>
      </w:r>
    </w:p>
    <w:p w14:paraId="11320596" w14:textId="77777777" w:rsidR="009539A3" w:rsidRPr="00EC1BE5" w:rsidRDefault="00EC1BE5">
      <w:pPr>
        <w:spacing w:after="0" w:line="360" w:lineRule="auto"/>
        <w:ind w:left="1080"/>
        <w:rPr>
          <w:i/>
          <w:iCs/>
          <w:sz w:val="20"/>
          <w:szCs w:val="20"/>
        </w:rPr>
      </w:pPr>
      <w:r w:rsidRPr="00EC1BE5">
        <w:rPr>
          <w:i/>
          <w:iCs/>
          <w:sz w:val="20"/>
          <w:szCs w:val="20"/>
        </w:rPr>
        <w:t>…” (Énfasis añadido)</w:t>
      </w:r>
    </w:p>
    <w:p w14:paraId="470D1020" w14:textId="77777777" w:rsidR="009539A3" w:rsidRPr="00EC1BE5" w:rsidRDefault="009539A3">
      <w:pPr>
        <w:spacing w:after="0" w:line="360" w:lineRule="auto"/>
        <w:ind w:left="1080"/>
        <w:rPr>
          <w:i/>
          <w:iCs/>
        </w:rPr>
      </w:pPr>
    </w:p>
    <w:p w14:paraId="5B308426" w14:textId="77777777" w:rsidR="009539A3" w:rsidRPr="00EC1BE5" w:rsidRDefault="00EC1BE5">
      <w:pPr>
        <w:numPr>
          <w:ilvl w:val="1"/>
          <w:numId w:val="3"/>
        </w:numPr>
        <w:pBdr>
          <w:top w:val="nil"/>
          <w:left w:val="nil"/>
          <w:bottom w:val="nil"/>
          <w:right w:val="nil"/>
          <w:between w:val="nil"/>
        </w:pBdr>
        <w:spacing w:after="0" w:line="360" w:lineRule="auto"/>
        <w:rPr>
          <w:i/>
          <w:iCs/>
          <w:color w:val="000000"/>
        </w:rPr>
      </w:pPr>
      <w:r w:rsidRPr="00EC1BE5">
        <w:rPr>
          <w:color w:val="000000"/>
        </w:rPr>
        <w:lastRenderedPageBreak/>
        <w:t>Acta Informativa de Control Interno DMAYEC/ECA/027/2025; suscrita por el Subdirector Jurídico en el que se señaló:</w:t>
      </w:r>
    </w:p>
    <w:p w14:paraId="6F4A8E8D" w14:textId="77777777" w:rsidR="009539A3" w:rsidRPr="00EC1BE5" w:rsidRDefault="00EC1BE5">
      <w:pPr>
        <w:spacing w:after="0" w:line="360" w:lineRule="auto"/>
        <w:ind w:left="1080"/>
        <w:rPr>
          <w:i/>
          <w:iCs/>
          <w:sz w:val="20"/>
          <w:szCs w:val="20"/>
        </w:rPr>
      </w:pPr>
      <w:r w:rsidRPr="00EC1BE5">
        <w:rPr>
          <w:i/>
          <w:iCs/>
          <w:sz w:val="20"/>
          <w:szCs w:val="20"/>
        </w:rPr>
        <w:t>“…</w:t>
      </w:r>
    </w:p>
    <w:p w14:paraId="1A4BB4E1" w14:textId="77777777" w:rsidR="009539A3" w:rsidRPr="00EC1BE5" w:rsidRDefault="00EC1BE5">
      <w:pPr>
        <w:spacing w:after="0" w:line="360" w:lineRule="auto"/>
        <w:ind w:left="1080"/>
        <w:rPr>
          <w:i/>
          <w:iCs/>
          <w:sz w:val="20"/>
          <w:szCs w:val="20"/>
        </w:rPr>
      </w:pPr>
      <w:r w:rsidRPr="00EC1BE5">
        <w:rPr>
          <w:i/>
          <w:iCs/>
          <w:sz w:val="20"/>
          <w:szCs w:val="20"/>
        </w:rPr>
        <w:t>En virtud de lo anterior y para estar en posibilidad de integrar la respuesta correspondiente, hace constar que se realizó una búsqueda exhaustiva, minuciosa y razonable en los documentos y registros físicos y electrónicos que se encuentran en la Dirección de Medio Ambiente y Ecología del H. Ayuntamiento de Ecatepec de Morelos, en estricto apego a la normatividad y procedimientos aplicables en materia y como resultado de lo anterior, bajo protesta de decir verdad manifiesta:</w:t>
      </w:r>
    </w:p>
    <w:p w14:paraId="6566E6BD" w14:textId="77777777" w:rsidR="009539A3" w:rsidRPr="00EC1BE5" w:rsidRDefault="00EC1BE5">
      <w:pPr>
        <w:spacing w:after="0" w:line="360" w:lineRule="auto"/>
        <w:ind w:left="1080"/>
        <w:rPr>
          <w:i/>
          <w:iCs/>
          <w:sz w:val="20"/>
          <w:szCs w:val="20"/>
        </w:rPr>
      </w:pPr>
      <w:r w:rsidRPr="00EC1BE5">
        <w:rPr>
          <w:i/>
          <w:iCs/>
          <w:sz w:val="20"/>
          <w:szCs w:val="20"/>
        </w:rPr>
        <w:t>ÚNICO:  No se localizó información detallada, con relación al requerimiento de información administrativa referente al oficio DMAyE/ECA/506/2024 de fecha 07 de marzo de 2024.</w:t>
      </w:r>
    </w:p>
    <w:p w14:paraId="37AEDA0B" w14:textId="77777777" w:rsidR="009539A3" w:rsidRPr="00EC1BE5" w:rsidRDefault="00EC1BE5">
      <w:pPr>
        <w:spacing w:after="0" w:line="360" w:lineRule="auto"/>
        <w:ind w:left="1080"/>
        <w:rPr>
          <w:i/>
          <w:iCs/>
          <w:sz w:val="20"/>
          <w:szCs w:val="20"/>
        </w:rPr>
      </w:pPr>
      <w:r w:rsidRPr="00EC1BE5">
        <w:rPr>
          <w:i/>
          <w:iCs/>
          <w:sz w:val="20"/>
          <w:szCs w:val="20"/>
        </w:rPr>
        <w:t>…”</w:t>
      </w:r>
    </w:p>
    <w:p w14:paraId="49EFBBBA" w14:textId="77777777" w:rsidR="009539A3" w:rsidRPr="00EC1BE5" w:rsidRDefault="009539A3">
      <w:pPr>
        <w:spacing w:after="0" w:line="360" w:lineRule="auto"/>
        <w:ind w:left="567" w:right="709"/>
        <w:rPr>
          <w:i/>
          <w:iCs/>
        </w:rPr>
      </w:pPr>
    </w:p>
    <w:p w14:paraId="0D019F59" w14:textId="77777777" w:rsidR="009539A3" w:rsidRPr="00EC1BE5" w:rsidRDefault="00EC1BE5">
      <w:pPr>
        <w:pStyle w:val="Ttulo2"/>
        <w:spacing w:before="0" w:after="0"/>
      </w:pPr>
      <w:bookmarkStart w:id="6" w:name="_Toc223016446"/>
      <w:r w:rsidRPr="00EC1BE5">
        <w:t>III. Interposición del Recurso de Revisión</w:t>
      </w:r>
      <w:bookmarkEnd w:id="6"/>
    </w:p>
    <w:p w14:paraId="124AC578" w14:textId="77777777" w:rsidR="009539A3" w:rsidRPr="00EC1BE5" w:rsidRDefault="009539A3">
      <w:pPr>
        <w:spacing w:after="0" w:line="360" w:lineRule="auto"/>
        <w:rPr>
          <w:b/>
          <w:bCs/>
        </w:rPr>
      </w:pPr>
    </w:p>
    <w:p w14:paraId="59863F8B" w14:textId="77777777" w:rsidR="009539A3" w:rsidRPr="00EC1BE5" w:rsidRDefault="00EC1BE5">
      <w:pPr>
        <w:spacing w:after="0" w:line="360" w:lineRule="auto"/>
      </w:pPr>
      <w:bookmarkStart w:id="7" w:name="_heading=h.2et92p0" w:colFirst="0" w:colLast="0"/>
      <w:bookmarkEnd w:id="7"/>
      <w:r w:rsidRPr="00EC1BE5">
        <w:t>Con fecha diecinueve de diciembre de dos mil veinticinco, se recibió a través del SAIMEX, el Recurso de Revisión interpuesto por la persona Recurrente; en los siguientes términos:</w:t>
      </w:r>
    </w:p>
    <w:p w14:paraId="0E40A51F" w14:textId="77777777" w:rsidR="009539A3" w:rsidRPr="00EC1BE5" w:rsidRDefault="009539A3">
      <w:pPr>
        <w:spacing w:after="0" w:line="360" w:lineRule="auto"/>
      </w:pPr>
    </w:p>
    <w:p w14:paraId="610B3FC5" w14:textId="77777777" w:rsidR="009539A3" w:rsidRPr="00EC1BE5" w:rsidRDefault="00EC1BE5">
      <w:pPr>
        <w:spacing w:after="0" w:line="360" w:lineRule="auto"/>
        <w:ind w:left="567" w:right="709"/>
        <w:rPr>
          <w:b/>
          <w:bCs/>
          <w:sz w:val="20"/>
          <w:szCs w:val="20"/>
        </w:rPr>
      </w:pPr>
      <w:r w:rsidRPr="00EC1BE5">
        <w:rPr>
          <w:b/>
          <w:bCs/>
          <w:sz w:val="20"/>
          <w:szCs w:val="20"/>
        </w:rPr>
        <w:t>ACTO IMPUGNADO</w:t>
      </w:r>
      <w:r w:rsidRPr="00EC1BE5">
        <w:rPr>
          <w:b/>
          <w:bCs/>
          <w:sz w:val="20"/>
          <w:szCs w:val="20"/>
        </w:rPr>
        <w:tab/>
      </w:r>
    </w:p>
    <w:p w14:paraId="079A5A89" w14:textId="77777777" w:rsidR="009539A3" w:rsidRPr="00EC1BE5" w:rsidRDefault="00EC1BE5">
      <w:pPr>
        <w:spacing w:after="0" w:line="360" w:lineRule="auto"/>
        <w:ind w:left="567" w:right="709"/>
        <w:rPr>
          <w:b/>
          <w:bCs/>
          <w:sz w:val="20"/>
          <w:szCs w:val="20"/>
        </w:rPr>
      </w:pPr>
      <w:r w:rsidRPr="00EC1BE5">
        <w:rPr>
          <w:i/>
          <w:iCs/>
          <w:sz w:val="20"/>
          <w:szCs w:val="20"/>
        </w:rPr>
        <w:t xml:space="preserve">“Solicito copia certificada del citatorio de fecha 7 de marzo de 2024, que se menciona en el Oficio DMAyE/ECA/506/2024, suscrito por el Ciudadano C.P. Ángel Amador Arenas, Encargado del Despacho de la Dirección de Medio Ambiente y Ecología.” </w:t>
      </w:r>
    </w:p>
    <w:p w14:paraId="478FF7CF" w14:textId="77777777" w:rsidR="009539A3" w:rsidRPr="00EC1BE5" w:rsidRDefault="009539A3">
      <w:pPr>
        <w:spacing w:after="0" w:line="360" w:lineRule="auto"/>
        <w:ind w:left="567" w:right="709"/>
        <w:rPr>
          <w:sz w:val="20"/>
          <w:szCs w:val="20"/>
        </w:rPr>
      </w:pPr>
    </w:p>
    <w:p w14:paraId="7922A952" w14:textId="77777777" w:rsidR="009539A3" w:rsidRPr="00EC1BE5" w:rsidRDefault="00EC1BE5">
      <w:pPr>
        <w:spacing w:after="0" w:line="360" w:lineRule="auto"/>
        <w:ind w:left="567" w:right="709"/>
        <w:rPr>
          <w:b/>
          <w:bCs/>
          <w:sz w:val="20"/>
          <w:szCs w:val="20"/>
        </w:rPr>
      </w:pPr>
      <w:r w:rsidRPr="00EC1BE5">
        <w:rPr>
          <w:b/>
          <w:bCs/>
          <w:sz w:val="20"/>
          <w:szCs w:val="20"/>
        </w:rPr>
        <w:t>RAZONES O MOTIVOS DE LA INCONFORMIDAD</w:t>
      </w:r>
      <w:r w:rsidRPr="00EC1BE5">
        <w:rPr>
          <w:b/>
          <w:bCs/>
          <w:sz w:val="20"/>
          <w:szCs w:val="20"/>
        </w:rPr>
        <w:tab/>
      </w:r>
    </w:p>
    <w:p w14:paraId="41C6A8EC" w14:textId="77777777" w:rsidR="009539A3" w:rsidRPr="00EC1BE5" w:rsidRDefault="00EC1BE5">
      <w:pPr>
        <w:tabs>
          <w:tab w:val="left" w:pos="4667"/>
        </w:tabs>
        <w:spacing w:after="0" w:line="360" w:lineRule="auto"/>
        <w:ind w:left="567" w:right="709"/>
        <w:rPr>
          <w:i/>
          <w:iCs/>
        </w:rPr>
      </w:pPr>
      <w:r w:rsidRPr="00EC1BE5">
        <w:rPr>
          <w:i/>
          <w:iCs/>
          <w:sz w:val="20"/>
          <w:szCs w:val="20"/>
        </w:rPr>
        <w:t>“El ACTA INFORMATIVA de la Dirección de Medio Ambiente y Ecología, NO sustituye a el ACTA DEL COMITE DE TRANSPARENCIA.” (Sic.)</w:t>
      </w:r>
    </w:p>
    <w:p w14:paraId="7D4B426B" w14:textId="77777777" w:rsidR="009539A3" w:rsidRPr="00EC1BE5" w:rsidRDefault="009539A3">
      <w:pPr>
        <w:tabs>
          <w:tab w:val="left" w:pos="4667"/>
        </w:tabs>
        <w:spacing w:after="0" w:line="360" w:lineRule="auto"/>
      </w:pPr>
    </w:p>
    <w:p w14:paraId="4B3FF729" w14:textId="77777777" w:rsidR="009539A3" w:rsidRPr="00EC1BE5" w:rsidRDefault="00EC1BE5">
      <w:pPr>
        <w:pStyle w:val="Ttulo2"/>
        <w:spacing w:before="0" w:after="0"/>
      </w:pPr>
      <w:bookmarkStart w:id="8" w:name="_Toc223016447"/>
      <w:r w:rsidRPr="00EC1BE5">
        <w:t>IV. Trámite del Recurso de Revisión ante este Instituto</w:t>
      </w:r>
      <w:bookmarkEnd w:id="8"/>
    </w:p>
    <w:p w14:paraId="6FF9B622" w14:textId="77777777" w:rsidR="009539A3" w:rsidRPr="00EC1BE5" w:rsidRDefault="009539A3">
      <w:pPr>
        <w:spacing w:after="0" w:line="360" w:lineRule="auto"/>
        <w:rPr>
          <w:b/>
          <w:bCs/>
        </w:rPr>
      </w:pPr>
    </w:p>
    <w:p w14:paraId="59CD392D" w14:textId="77777777" w:rsidR="009539A3" w:rsidRPr="00EC1BE5" w:rsidRDefault="00EC1BE5">
      <w:pPr>
        <w:spacing w:after="0" w:line="360" w:lineRule="auto"/>
      </w:pPr>
      <w:r w:rsidRPr="00EC1BE5">
        <w:rPr>
          <w:b/>
          <w:bCs/>
        </w:rPr>
        <w:lastRenderedPageBreak/>
        <w:t>a) Turno del Medio de Impugnación.</w:t>
      </w:r>
      <w:r w:rsidRPr="00EC1BE5">
        <w:t xml:space="preserve"> El diecinueve de diciembre de dos mil veinticinco, el SAIMEX, asignó el número de expediente</w:t>
      </w:r>
      <w:r w:rsidRPr="00EC1BE5">
        <w:rPr>
          <w:b/>
          <w:bCs/>
        </w:rPr>
        <w:t xml:space="preserve"> 14696/INFOEM/IP/RR/2025, </w:t>
      </w:r>
      <w:r w:rsidRPr="00EC1BE5">
        <w:t>al medio de impugnación que nos ocupan, con base en el sistema aprobado por el Pleno de este Órgano Garante y se turnó al Comisionado Ponente Luis Gustavo Parra Noriega, para los efectos del artículo 185, fracción I de la Ley de Transparencia y Acceso a la Información Pública del Estado de México y Municipios.</w:t>
      </w:r>
    </w:p>
    <w:p w14:paraId="311752BC" w14:textId="77777777" w:rsidR="009539A3" w:rsidRPr="00EC1BE5" w:rsidRDefault="009539A3">
      <w:pPr>
        <w:spacing w:after="0" w:line="360" w:lineRule="auto"/>
      </w:pPr>
    </w:p>
    <w:p w14:paraId="66CDB28A" w14:textId="77777777" w:rsidR="009539A3" w:rsidRPr="00EC1BE5" w:rsidRDefault="00EC1BE5">
      <w:pPr>
        <w:spacing w:after="0" w:line="360" w:lineRule="auto"/>
      </w:pPr>
      <w:r w:rsidRPr="00EC1BE5">
        <w:rPr>
          <w:b/>
          <w:bCs/>
        </w:rPr>
        <w:t>b) Admisión del Recurso de Revisión.</w:t>
      </w:r>
      <w:r w:rsidRPr="00EC1BE5">
        <w:t xml:space="preserve"> El catorce de enero de dos mil veintiséis, se notificó vía SAIMEX el acuerdo de la admisión del Recurso de Revisión interpuesto por la persona Recurrente en contra del Sujeto Obligado, en términos del artículo 185, fracciones I y II de la Ley de Transparencia y Acceso a la Información Pública del Estado de México y Municipios, en el que se les otorgó un plazo de siete días hábiles posteriores a la misma, para que manifestara lo que a su derecho conviniera y formularán alegatos.</w:t>
      </w:r>
    </w:p>
    <w:p w14:paraId="7C473378" w14:textId="77777777" w:rsidR="009539A3" w:rsidRPr="00EC1BE5" w:rsidRDefault="009539A3">
      <w:pPr>
        <w:spacing w:after="0" w:line="360" w:lineRule="auto"/>
        <w:rPr>
          <w:color w:val="000000"/>
        </w:rPr>
      </w:pPr>
    </w:p>
    <w:p w14:paraId="528E6C8B" w14:textId="77777777" w:rsidR="009539A3" w:rsidRPr="00EC1BE5" w:rsidRDefault="00EC1BE5">
      <w:pPr>
        <w:spacing w:after="0" w:line="360" w:lineRule="auto"/>
        <w:rPr>
          <w:color w:val="000000"/>
        </w:rPr>
      </w:pPr>
      <w:r w:rsidRPr="00EC1BE5">
        <w:rPr>
          <w:b/>
          <w:bCs/>
        </w:rPr>
        <w:t xml:space="preserve">c) </w:t>
      </w:r>
      <w:r w:rsidRPr="00EC1BE5">
        <w:rPr>
          <w:b/>
          <w:bCs/>
          <w:color w:val="000000"/>
        </w:rPr>
        <w:t xml:space="preserve">Informe Justificado. </w:t>
      </w:r>
      <w:r w:rsidRPr="00EC1BE5">
        <w:rPr>
          <w:color w:val="000000"/>
        </w:rPr>
        <w:t>En fecha veintidós de enero de dos mil veintiséis, se recibió en este Instituto, a través del Sistema de Acceso a la Información Mexiquense (SAIMEX), el Informe Justificado, por parte del Sujeto Obligado, en los siguientes términos:</w:t>
      </w:r>
    </w:p>
    <w:p w14:paraId="3CE6E431" w14:textId="77777777" w:rsidR="009539A3" w:rsidRPr="00EC1BE5" w:rsidRDefault="009539A3">
      <w:pPr>
        <w:spacing w:after="0" w:line="360" w:lineRule="auto"/>
        <w:rPr>
          <w:color w:val="000000"/>
        </w:rPr>
      </w:pPr>
    </w:p>
    <w:p w14:paraId="00CD0186" w14:textId="77777777" w:rsidR="009539A3" w:rsidRPr="00EC1BE5" w:rsidRDefault="00EC1BE5">
      <w:pPr>
        <w:numPr>
          <w:ilvl w:val="0"/>
          <w:numId w:val="4"/>
        </w:numPr>
        <w:pBdr>
          <w:top w:val="nil"/>
          <w:left w:val="nil"/>
          <w:bottom w:val="nil"/>
          <w:right w:val="nil"/>
          <w:between w:val="nil"/>
        </w:pBdr>
        <w:spacing w:after="0" w:line="360" w:lineRule="auto"/>
        <w:rPr>
          <w:b/>
          <w:bCs/>
          <w:color w:val="000000"/>
        </w:rPr>
      </w:pPr>
      <w:r w:rsidRPr="00EC1BE5">
        <w:rPr>
          <w:b/>
          <w:bCs/>
          <w:i/>
          <w:iCs/>
          <w:color w:val="000000"/>
        </w:rPr>
        <w:t>CT_UT_ECA_109_2026 informe justificado RR014696.pdf;</w:t>
      </w:r>
      <w:r w:rsidRPr="00EC1BE5">
        <w:rPr>
          <w:b/>
          <w:bCs/>
          <w:color w:val="000000"/>
        </w:rPr>
        <w:t xml:space="preserve"> </w:t>
      </w:r>
      <w:r w:rsidRPr="00EC1BE5">
        <w:rPr>
          <w:color w:val="000000"/>
        </w:rPr>
        <w:t xml:space="preserve"> del que se desprenden los siguientes documentos:</w:t>
      </w:r>
    </w:p>
    <w:p w14:paraId="4007DB92" w14:textId="77777777" w:rsidR="0085792E" w:rsidRPr="00EC1BE5" w:rsidRDefault="0085792E" w:rsidP="0085792E">
      <w:pPr>
        <w:pBdr>
          <w:top w:val="nil"/>
          <w:left w:val="nil"/>
          <w:bottom w:val="nil"/>
          <w:right w:val="nil"/>
          <w:between w:val="nil"/>
        </w:pBdr>
        <w:spacing w:after="0" w:line="360" w:lineRule="auto"/>
        <w:ind w:left="720"/>
        <w:rPr>
          <w:b/>
          <w:bCs/>
          <w:color w:val="000000"/>
        </w:rPr>
      </w:pPr>
    </w:p>
    <w:p w14:paraId="53C01D5D" w14:textId="77777777" w:rsidR="009539A3" w:rsidRPr="00EC1BE5" w:rsidRDefault="00EC1BE5">
      <w:pPr>
        <w:numPr>
          <w:ilvl w:val="1"/>
          <w:numId w:val="4"/>
        </w:numPr>
        <w:pBdr>
          <w:top w:val="nil"/>
          <w:left w:val="nil"/>
          <w:bottom w:val="nil"/>
          <w:right w:val="nil"/>
          <w:between w:val="nil"/>
        </w:pBdr>
        <w:spacing w:after="0" w:line="360" w:lineRule="auto"/>
        <w:rPr>
          <w:color w:val="000000"/>
        </w:rPr>
      </w:pPr>
      <w:r w:rsidRPr="00EC1BE5">
        <w:rPr>
          <w:color w:val="000000"/>
        </w:rPr>
        <w:t>Oficio suscrito por la Directora de Medio Ambiente y Ecología en el que informó que localizó una copia simple del documento original y señaló el procedimiento para su entrega en copia certificada en los siguientes términos:</w:t>
      </w:r>
    </w:p>
    <w:p w14:paraId="0C334EA8" w14:textId="77777777" w:rsidR="009539A3" w:rsidRPr="00EC1BE5" w:rsidRDefault="009539A3">
      <w:pPr>
        <w:pBdr>
          <w:top w:val="nil"/>
          <w:left w:val="nil"/>
          <w:bottom w:val="nil"/>
          <w:right w:val="nil"/>
          <w:between w:val="nil"/>
        </w:pBdr>
        <w:spacing w:after="0" w:line="360" w:lineRule="auto"/>
        <w:ind w:left="1440"/>
        <w:rPr>
          <w:color w:val="000000"/>
        </w:rPr>
      </w:pPr>
    </w:p>
    <w:p w14:paraId="275D481E" w14:textId="77777777" w:rsidR="009539A3" w:rsidRPr="00EC1BE5" w:rsidRDefault="00EC1BE5">
      <w:pPr>
        <w:pBdr>
          <w:top w:val="nil"/>
          <w:left w:val="nil"/>
          <w:bottom w:val="nil"/>
          <w:right w:val="nil"/>
          <w:between w:val="nil"/>
        </w:pBdr>
        <w:spacing w:after="0" w:line="360" w:lineRule="auto"/>
        <w:ind w:left="567" w:right="709"/>
        <w:rPr>
          <w:i/>
          <w:iCs/>
          <w:color w:val="000000"/>
          <w:sz w:val="20"/>
          <w:szCs w:val="20"/>
        </w:rPr>
      </w:pPr>
      <w:r w:rsidRPr="00EC1BE5">
        <w:rPr>
          <w:i/>
          <w:iCs/>
          <w:color w:val="000000"/>
          <w:sz w:val="20"/>
          <w:szCs w:val="20"/>
        </w:rPr>
        <w:lastRenderedPageBreak/>
        <w:t xml:space="preserve">“Al respecto me permito informar que después de haber realizado una búsqueda exhaustiva del oficio DMAyE/ECA/506/2024 esta dirección cuenta con una copia simple del documento original, por lo que es posible remitir certificación acción de tal copia, sin antes mencionar: </w:t>
      </w:r>
    </w:p>
    <w:p w14:paraId="40A46C82" w14:textId="77777777" w:rsidR="009539A3" w:rsidRPr="00EC1BE5" w:rsidRDefault="00EC1BE5">
      <w:pPr>
        <w:pBdr>
          <w:top w:val="nil"/>
          <w:left w:val="nil"/>
          <w:bottom w:val="nil"/>
          <w:right w:val="nil"/>
          <w:between w:val="nil"/>
        </w:pBdr>
        <w:spacing w:after="0" w:line="360" w:lineRule="auto"/>
        <w:ind w:left="567" w:right="709"/>
        <w:rPr>
          <w:i/>
          <w:iCs/>
          <w:color w:val="000000"/>
          <w:sz w:val="20"/>
          <w:szCs w:val="20"/>
        </w:rPr>
      </w:pPr>
      <w:r w:rsidRPr="00EC1BE5">
        <w:rPr>
          <w:i/>
          <w:iCs/>
          <w:color w:val="000000"/>
          <w:sz w:val="20"/>
          <w:szCs w:val="20"/>
        </w:rPr>
        <w:t>En lo que concierne a la Copia Certificada SIN COSTO, se informa que deberá realizar lo siguiente:</w:t>
      </w:r>
    </w:p>
    <w:p w14:paraId="7EE3873F" w14:textId="77777777" w:rsidR="009539A3" w:rsidRPr="00EC1BE5" w:rsidRDefault="00EC1BE5">
      <w:pPr>
        <w:pBdr>
          <w:top w:val="nil"/>
          <w:left w:val="nil"/>
          <w:bottom w:val="nil"/>
          <w:right w:val="nil"/>
          <w:between w:val="nil"/>
        </w:pBdr>
        <w:spacing w:after="0" w:line="360" w:lineRule="auto"/>
        <w:ind w:left="567" w:right="709"/>
        <w:rPr>
          <w:i/>
          <w:iCs/>
          <w:color w:val="000000"/>
          <w:sz w:val="20"/>
          <w:szCs w:val="20"/>
        </w:rPr>
      </w:pPr>
      <w:r w:rsidRPr="00EC1BE5">
        <w:rPr>
          <w:i/>
          <w:iCs/>
          <w:color w:val="000000"/>
          <w:sz w:val="20"/>
          <w:szCs w:val="20"/>
        </w:rPr>
        <w:t>1. Presentarse de manera personal, mediante previa cita al teléfono 55 5836 1500 ext. 1850 en un horario hábil, de 9:00 a 16:00, acreditando su identidad con algún documento oficial (Credencial para votar, Cartilla del Servicio Militar y/o Pasaporte), dentro del Módulo de Transparencia, con la C. Juana Rivera Moreno, para que sea acompañado a las inmediaciones del Departamento de Certificaciones adscrito a la Secretaría del Ayuntamiento, con la finalidad de que le sea expedida la orden de pago correspondiente a la cuantificación de la certificación del oficio solicitado</w:t>
      </w:r>
    </w:p>
    <w:p w14:paraId="79C87BC9" w14:textId="77777777" w:rsidR="009539A3" w:rsidRPr="00EC1BE5" w:rsidRDefault="00EC1BE5">
      <w:pPr>
        <w:pBdr>
          <w:top w:val="nil"/>
          <w:left w:val="nil"/>
          <w:bottom w:val="nil"/>
          <w:right w:val="nil"/>
          <w:between w:val="nil"/>
        </w:pBdr>
        <w:spacing w:after="0" w:line="360" w:lineRule="auto"/>
        <w:ind w:left="567" w:right="709"/>
        <w:rPr>
          <w:i/>
          <w:iCs/>
          <w:color w:val="000000"/>
          <w:sz w:val="20"/>
          <w:szCs w:val="20"/>
        </w:rPr>
      </w:pPr>
      <w:r w:rsidRPr="00EC1BE5">
        <w:rPr>
          <w:i/>
          <w:iCs/>
          <w:color w:val="000000"/>
          <w:sz w:val="20"/>
          <w:szCs w:val="20"/>
        </w:rPr>
        <w:t xml:space="preserve">2. Ahora bien, del mismo modo se pone a disposición del solicitante la información a través del correo postal certificado, para lo cual, deberá hacerlo de conocimiento a esta Unidad de Transparencia al teléfono antes señalado. </w:t>
      </w:r>
    </w:p>
    <w:p w14:paraId="1B41D09F" w14:textId="77777777" w:rsidR="009539A3" w:rsidRPr="00EC1BE5" w:rsidRDefault="00EC1BE5">
      <w:pPr>
        <w:pBdr>
          <w:top w:val="nil"/>
          <w:left w:val="nil"/>
          <w:bottom w:val="nil"/>
          <w:right w:val="nil"/>
          <w:between w:val="nil"/>
        </w:pBdr>
        <w:spacing w:after="0" w:line="360" w:lineRule="auto"/>
        <w:ind w:left="567" w:right="709"/>
        <w:rPr>
          <w:i/>
          <w:iCs/>
          <w:color w:val="000000"/>
          <w:sz w:val="20"/>
          <w:szCs w:val="20"/>
        </w:rPr>
      </w:pPr>
      <w:r w:rsidRPr="00EC1BE5">
        <w:rPr>
          <w:i/>
          <w:iCs/>
          <w:color w:val="000000"/>
          <w:sz w:val="20"/>
          <w:szCs w:val="20"/>
        </w:rPr>
        <w:t xml:space="preserve">3. Cubrir los costos de las certificaciones dentro de la Tesorería Municipal, de conformidad a los artículos 147, fracción I y 148, fracción Il del Código Financiero del Estado de México y Municipios, de acuerdo a los siguientes montos </w:t>
      </w:r>
    </w:p>
    <w:p w14:paraId="46ED2E51" w14:textId="77777777" w:rsidR="009539A3" w:rsidRPr="00EC1BE5" w:rsidRDefault="00EC1BE5">
      <w:pPr>
        <w:pBdr>
          <w:top w:val="nil"/>
          <w:left w:val="nil"/>
          <w:bottom w:val="nil"/>
          <w:right w:val="nil"/>
          <w:between w:val="nil"/>
        </w:pBdr>
        <w:spacing w:after="0" w:line="360" w:lineRule="auto"/>
        <w:ind w:left="567" w:right="709"/>
        <w:rPr>
          <w:i/>
          <w:iCs/>
          <w:color w:val="000000"/>
          <w:sz w:val="20"/>
          <w:szCs w:val="20"/>
        </w:rPr>
      </w:pPr>
      <w:r w:rsidRPr="00EC1BE5">
        <w:rPr>
          <w:i/>
          <w:iCs/>
          <w:color w:val="000000"/>
          <w:sz w:val="20"/>
          <w:szCs w:val="20"/>
        </w:rPr>
        <w:t xml:space="preserve">*Foja inicial $96.17 (noventa y seis pesos con diecisiete centavos 100/00 M.N.) </w:t>
      </w:r>
    </w:p>
    <w:p w14:paraId="1416A901" w14:textId="77777777" w:rsidR="009539A3" w:rsidRPr="00EC1BE5" w:rsidRDefault="00EC1BE5">
      <w:pPr>
        <w:pBdr>
          <w:top w:val="nil"/>
          <w:left w:val="nil"/>
          <w:bottom w:val="nil"/>
          <w:right w:val="nil"/>
          <w:between w:val="nil"/>
        </w:pBdr>
        <w:spacing w:after="0" w:line="360" w:lineRule="auto"/>
        <w:ind w:left="567" w:right="709"/>
        <w:rPr>
          <w:i/>
          <w:iCs/>
          <w:color w:val="000000"/>
          <w:sz w:val="20"/>
          <w:szCs w:val="20"/>
        </w:rPr>
      </w:pPr>
      <w:r w:rsidRPr="00EC1BE5">
        <w:rPr>
          <w:i/>
          <w:iCs/>
          <w:color w:val="000000"/>
          <w:sz w:val="20"/>
          <w:szCs w:val="20"/>
        </w:rPr>
        <w:t>*Subsecuentes $47.18 (cuarenta T siete pesos con dieciocho centavos 100/00 M.N.) cada una.</w:t>
      </w:r>
    </w:p>
    <w:p w14:paraId="445E3B18" w14:textId="77777777" w:rsidR="009539A3" w:rsidRPr="00EC1BE5" w:rsidRDefault="00EC1BE5">
      <w:pPr>
        <w:pBdr>
          <w:top w:val="nil"/>
          <w:left w:val="nil"/>
          <w:bottom w:val="nil"/>
          <w:right w:val="nil"/>
          <w:between w:val="nil"/>
        </w:pBdr>
        <w:spacing w:after="0" w:line="360" w:lineRule="auto"/>
        <w:ind w:left="567" w:right="709"/>
        <w:rPr>
          <w:i/>
          <w:iCs/>
          <w:color w:val="000000"/>
          <w:sz w:val="20"/>
          <w:szCs w:val="20"/>
        </w:rPr>
      </w:pPr>
      <w:r w:rsidRPr="00EC1BE5">
        <w:rPr>
          <w:i/>
          <w:iCs/>
          <w:color w:val="000000"/>
          <w:sz w:val="20"/>
          <w:szCs w:val="20"/>
        </w:rPr>
        <w:t xml:space="preserve">4. Dirección: Planta baja de Palacio Municipal, Calle Juárez s/n, Colonia San Cristóbal Centro Ecatepec de Morelos Estado de México, C.P, 5500О. </w:t>
      </w:r>
    </w:p>
    <w:p w14:paraId="6E0DD63E" w14:textId="77777777" w:rsidR="009539A3" w:rsidRPr="00EC1BE5" w:rsidRDefault="00EC1BE5">
      <w:pPr>
        <w:pBdr>
          <w:top w:val="nil"/>
          <w:left w:val="nil"/>
          <w:bottom w:val="nil"/>
          <w:right w:val="nil"/>
          <w:between w:val="nil"/>
        </w:pBdr>
        <w:spacing w:after="0" w:line="360" w:lineRule="auto"/>
        <w:ind w:left="567" w:right="709"/>
        <w:rPr>
          <w:i/>
          <w:iCs/>
          <w:color w:val="000000"/>
          <w:sz w:val="20"/>
          <w:szCs w:val="20"/>
        </w:rPr>
      </w:pPr>
      <w:r w:rsidRPr="00EC1BE5">
        <w:rPr>
          <w:i/>
          <w:iCs/>
          <w:color w:val="000000"/>
          <w:sz w:val="20"/>
          <w:szCs w:val="20"/>
        </w:rPr>
        <w:t xml:space="preserve">5. El horario hábil de atención es de lunes a viernes, de 9:00 a 16:00 horas </w:t>
      </w:r>
    </w:p>
    <w:p w14:paraId="23E0F027" w14:textId="77777777" w:rsidR="009539A3" w:rsidRPr="00EC1BE5" w:rsidRDefault="00EC1BE5">
      <w:pPr>
        <w:pBdr>
          <w:top w:val="nil"/>
          <w:left w:val="nil"/>
          <w:bottom w:val="nil"/>
          <w:right w:val="nil"/>
          <w:between w:val="nil"/>
        </w:pBdr>
        <w:spacing w:after="0" w:line="360" w:lineRule="auto"/>
        <w:ind w:left="567" w:right="709"/>
        <w:rPr>
          <w:i/>
          <w:iCs/>
          <w:color w:val="000000"/>
          <w:sz w:val="20"/>
          <w:szCs w:val="20"/>
        </w:rPr>
      </w:pPr>
      <w:r w:rsidRPr="00EC1BE5">
        <w:rPr>
          <w:i/>
          <w:iCs/>
          <w:color w:val="000000"/>
          <w:sz w:val="20"/>
          <w:szCs w:val="20"/>
        </w:rPr>
        <w:t xml:space="preserve">6. Se consideran inhábiles sábados, domingos y días festivos, en términos del calendario oficial aprobado por el Pleno del INFOEM, el cual está a su disposición en la dirección electrónica </w:t>
      </w:r>
      <w:hyperlink r:id="rId9">
        <w:r w:rsidR="009539A3" w:rsidRPr="00EC1BE5">
          <w:rPr>
            <w:i/>
            <w:iCs/>
            <w:color w:val="0563C1"/>
            <w:sz w:val="20"/>
            <w:szCs w:val="20"/>
            <w:u w:val="single"/>
          </w:rPr>
          <w:t>https://www.infoem.org.mx/</w:t>
        </w:r>
      </w:hyperlink>
      <w:r w:rsidRPr="00EC1BE5">
        <w:rPr>
          <w:i/>
          <w:iCs/>
          <w:color w:val="000000"/>
          <w:sz w:val="20"/>
          <w:szCs w:val="20"/>
        </w:rPr>
        <w:t>”</w:t>
      </w:r>
    </w:p>
    <w:p w14:paraId="0769C3BD" w14:textId="77777777" w:rsidR="009539A3" w:rsidRPr="00EC1BE5" w:rsidRDefault="009539A3">
      <w:pPr>
        <w:pBdr>
          <w:top w:val="nil"/>
          <w:left w:val="nil"/>
          <w:bottom w:val="nil"/>
          <w:right w:val="nil"/>
          <w:between w:val="nil"/>
        </w:pBdr>
        <w:spacing w:after="0" w:line="360" w:lineRule="auto"/>
        <w:ind w:left="567" w:right="709"/>
        <w:rPr>
          <w:i/>
          <w:iCs/>
          <w:color w:val="000000"/>
        </w:rPr>
      </w:pPr>
    </w:p>
    <w:p w14:paraId="7F86ECA4" w14:textId="77777777" w:rsidR="009539A3" w:rsidRPr="00EC1BE5" w:rsidRDefault="00EC1BE5">
      <w:pPr>
        <w:numPr>
          <w:ilvl w:val="1"/>
          <w:numId w:val="4"/>
        </w:numPr>
        <w:pBdr>
          <w:top w:val="nil"/>
          <w:left w:val="nil"/>
          <w:bottom w:val="nil"/>
          <w:right w:val="nil"/>
          <w:between w:val="nil"/>
        </w:pBdr>
        <w:spacing w:after="0" w:line="360" w:lineRule="auto"/>
        <w:rPr>
          <w:b/>
          <w:bCs/>
          <w:color w:val="000000"/>
        </w:rPr>
      </w:pPr>
      <w:r w:rsidRPr="00EC1BE5">
        <w:rPr>
          <w:color w:val="000000"/>
        </w:rPr>
        <w:t xml:space="preserve">Oficio suscrito por la Titular de la Unidad de Transparencia y Acceso a la Información Pública, en el que informó que la Dirección de Medio Ambiente y Ecología realizó una búsqueda de la información y localizó una copia del </w:t>
      </w:r>
      <w:r w:rsidRPr="00EC1BE5">
        <w:rPr>
          <w:color w:val="000000"/>
        </w:rPr>
        <w:lastRenderedPageBreak/>
        <w:t>citatorio solicitado y señaló un procedimiento para obtener la copia certificada, en los siguientes términos:</w:t>
      </w:r>
    </w:p>
    <w:p w14:paraId="76315E9D" w14:textId="77777777" w:rsidR="009539A3" w:rsidRPr="00EC1BE5" w:rsidRDefault="009539A3">
      <w:pPr>
        <w:pBdr>
          <w:top w:val="nil"/>
          <w:left w:val="nil"/>
          <w:bottom w:val="nil"/>
          <w:right w:val="nil"/>
          <w:between w:val="nil"/>
        </w:pBdr>
        <w:spacing w:after="0" w:line="360" w:lineRule="auto"/>
        <w:ind w:left="1440"/>
        <w:rPr>
          <w:b/>
          <w:bCs/>
          <w:color w:val="000000"/>
        </w:rPr>
      </w:pPr>
    </w:p>
    <w:p w14:paraId="5F07A3CC" w14:textId="77777777" w:rsidR="009539A3" w:rsidRPr="00EC1BE5" w:rsidRDefault="00EC1BE5">
      <w:pPr>
        <w:pBdr>
          <w:top w:val="nil"/>
          <w:left w:val="nil"/>
          <w:bottom w:val="nil"/>
          <w:right w:val="nil"/>
          <w:between w:val="nil"/>
        </w:pBdr>
        <w:spacing w:after="0" w:line="360" w:lineRule="auto"/>
        <w:ind w:left="567" w:right="709"/>
        <w:rPr>
          <w:i/>
          <w:iCs/>
          <w:color w:val="000000"/>
          <w:sz w:val="20"/>
          <w:szCs w:val="20"/>
        </w:rPr>
      </w:pPr>
      <w:r w:rsidRPr="00EC1BE5">
        <w:rPr>
          <w:i/>
          <w:iCs/>
          <w:color w:val="000000"/>
          <w:sz w:val="20"/>
          <w:szCs w:val="20"/>
        </w:rPr>
        <w:t xml:space="preserve">“Ahora bien, esta Unidad de Transparencia solicito mediante oficio CT/UT/ECA/005/2026 a la Dirección de Medio Ambiente y Ecología, para que diera respuesta con referencia a la solicitud del Recurso de Revisión con folio: 014696/INFOEM/IP/RR/2026, se anexa respuesta con numero de oficio: DMAYEC/ECA/047/2026. </w:t>
      </w:r>
    </w:p>
    <w:p w14:paraId="1855D67D" w14:textId="77777777" w:rsidR="0085792E" w:rsidRPr="00EC1BE5" w:rsidRDefault="0085792E">
      <w:pPr>
        <w:pBdr>
          <w:top w:val="nil"/>
          <w:left w:val="nil"/>
          <w:bottom w:val="nil"/>
          <w:right w:val="nil"/>
          <w:between w:val="nil"/>
        </w:pBdr>
        <w:spacing w:after="0" w:line="360" w:lineRule="auto"/>
        <w:ind w:left="567" w:right="709"/>
        <w:rPr>
          <w:i/>
          <w:iCs/>
          <w:color w:val="000000"/>
          <w:sz w:val="20"/>
          <w:szCs w:val="20"/>
        </w:rPr>
      </w:pPr>
    </w:p>
    <w:p w14:paraId="43239F34" w14:textId="77777777" w:rsidR="009539A3" w:rsidRPr="00EC1BE5" w:rsidRDefault="00EC1BE5">
      <w:pPr>
        <w:pBdr>
          <w:top w:val="nil"/>
          <w:left w:val="nil"/>
          <w:bottom w:val="nil"/>
          <w:right w:val="nil"/>
          <w:between w:val="nil"/>
        </w:pBdr>
        <w:spacing w:after="0" w:line="360" w:lineRule="auto"/>
        <w:ind w:left="567" w:right="709"/>
        <w:rPr>
          <w:i/>
          <w:iCs/>
          <w:color w:val="000000"/>
          <w:sz w:val="20"/>
          <w:szCs w:val="20"/>
        </w:rPr>
      </w:pPr>
      <w:r w:rsidRPr="00EC1BE5">
        <w:rPr>
          <w:i/>
          <w:iCs/>
          <w:color w:val="000000"/>
          <w:sz w:val="20"/>
          <w:szCs w:val="20"/>
        </w:rPr>
        <w:t>Al respecto me permito informar que después de haber realizado una búsqueda exhaustiva del oficio: DEMAYE/ECA/506/2024</w:t>
      </w:r>
      <w:r w:rsidRPr="00EC1BE5">
        <w:rPr>
          <w:b/>
          <w:bCs/>
          <w:i/>
          <w:iCs/>
          <w:color w:val="000000"/>
          <w:sz w:val="20"/>
          <w:szCs w:val="20"/>
        </w:rPr>
        <w:t>, esta dirección cuenta con una copia del citatorio del 7 de marzo del 2024</w:t>
      </w:r>
      <w:r w:rsidRPr="00EC1BE5">
        <w:rPr>
          <w:i/>
          <w:iCs/>
          <w:color w:val="000000"/>
          <w:sz w:val="20"/>
          <w:szCs w:val="20"/>
        </w:rPr>
        <w:t xml:space="preserve"> Ahora bien, es importante señalar que dicho documento cuenta con datos sensibles y por tanto para obtener una copia certificada, deberá atender el procedimiento que se describe a continuación:</w:t>
      </w:r>
    </w:p>
    <w:p w14:paraId="489F5C6A" w14:textId="77777777" w:rsidR="009539A3" w:rsidRPr="00EC1BE5" w:rsidRDefault="00EC1BE5">
      <w:pPr>
        <w:pBdr>
          <w:top w:val="nil"/>
          <w:left w:val="nil"/>
          <w:bottom w:val="nil"/>
          <w:right w:val="nil"/>
          <w:between w:val="nil"/>
        </w:pBdr>
        <w:spacing w:after="0" w:line="360" w:lineRule="auto"/>
        <w:ind w:left="567" w:right="709"/>
        <w:rPr>
          <w:i/>
          <w:iCs/>
          <w:color w:val="000000"/>
          <w:sz w:val="20"/>
          <w:szCs w:val="20"/>
        </w:rPr>
      </w:pPr>
      <w:r w:rsidRPr="00EC1BE5">
        <w:rPr>
          <w:i/>
          <w:iCs/>
          <w:color w:val="000000"/>
          <w:sz w:val="20"/>
          <w:szCs w:val="20"/>
        </w:rPr>
        <w:t>…” (Énfasis añadido)</w:t>
      </w:r>
    </w:p>
    <w:p w14:paraId="24A93623" w14:textId="77777777" w:rsidR="009539A3" w:rsidRPr="00EC1BE5" w:rsidRDefault="009539A3">
      <w:pPr>
        <w:pBdr>
          <w:top w:val="nil"/>
          <w:left w:val="nil"/>
          <w:bottom w:val="nil"/>
          <w:right w:val="nil"/>
          <w:between w:val="nil"/>
        </w:pBdr>
        <w:spacing w:after="0" w:line="360" w:lineRule="auto"/>
        <w:ind w:left="567" w:right="709"/>
        <w:rPr>
          <w:i/>
          <w:iCs/>
          <w:color w:val="000000"/>
        </w:rPr>
      </w:pPr>
    </w:p>
    <w:p w14:paraId="0A8E9836" w14:textId="77777777" w:rsidR="009539A3" w:rsidRPr="00EC1BE5" w:rsidRDefault="00EC1BE5">
      <w:pPr>
        <w:spacing w:after="0" w:line="360" w:lineRule="auto"/>
        <w:rPr>
          <w:color w:val="000000"/>
        </w:rPr>
      </w:pPr>
      <w:r w:rsidRPr="00EC1BE5">
        <w:rPr>
          <w:b/>
          <w:bCs/>
          <w:color w:val="000000"/>
        </w:rPr>
        <w:t xml:space="preserve">d) Vista de Informe Justificado. </w:t>
      </w:r>
      <w:r w:rsidRPr="00EC1BE5">
        <w:rPr>
          <w:color w:val="000000"/>
        </w:rPr>
        <w:t>El diecisiete de febrero de dos mil veintiséis, se notificó a través del SAIMEX, el acuerdo mediante el cual se puso a la vista de la parte Recurrente el Informe Justificado, proveído por el cual se le otorgó a este último, un término de tres días hábiles contados a partir del día siguiente a la notificación, para que emitiera las manifestaciones que conforme a sus intereses convenga.</w:t>
      </w:r>
    </w:p>
    <w:p w14:paraId="1B720BA3" w14:textId="77777777" w:rsidR="009539A3" w:rsidRPr="00EC1BE5" w:rsidRDefault="009539A3">
      <w:pPr>
        <w:widowControl w:val="0"/>
        <w:spacing w:after="0" w:line="360" w:lineRule="auto"/>
        <w:rPr>
          <w:b/>
          <w:bCs/>
        </w:rPr>
      </w:pPr>
    </w:p>
    <w:p w14:paraId="013532A7" w14:textId="77777777" w:rsidR="009539A3" w:rsidRPr="00EC1BE5" w:rsidRDefault="00EC1BE5">
      <w:pPr>
        <w:spacing w:after="0" w:line="360" w:lineRule="auto"/>
      </w:pPr>
      <w:r w:rsidRPr="00EC1BE5">
        <w:rPr>
          <w:b/>
          <w:bCs/>
        </w:rPr>
        <w:t xml:space="preserve">e) Manifestaciones de la parte Recurrente. </w:t>
      </w:r>
      <w:r w:rsidRPr="00EC1BE5">
        <w:t>En fecha diecisiete de febrero de dos mil veintiséis, la parte Recurrente emitió manifestaciones a través de SAIMEX, en los siguientes términos:</w:t>
      </w:r>
    </w:p>
    <w:p w14:paraId="70E4DA40" w14:textId="77777777" w:rsidR="009539A3" w:rsidRPr="00EC1BE5" w:rsidRDefault="009539A3">
      <w:pPr>
        <w:spacing w:after="0" w:line="360" w:lineRule="auto"/>
      </w:pPr>
    </w:p>
    <w:p w14:paraId="1695C230" w14:textId="77777777" w:rsidR="009539A3" w:rsidRPr="00EC1BE5" w:rsidRDefault="00EC1BE5">
      <w:pPr>
        <w:spacing w:after="0" w:line="360" w:lineRule="auto"/>
        <w:ind w:left="567" w:right="709"/>
        <w:rPr>
          <w:i/>
          <w:iCs/>
          <w:sz w:val="20"/>
          <w:szCs w:val="20"/>
        </w:rPr>
      </w:pPr>
      <w:r w:rsidRPr="00EC1BE5">
        <w:rPr>
          <w:i/>
          <w:iCs/>
          <w:sz w:val="20"/>
          <w:szCs w:val="20"/>
        </w:rPr>
        <w:t xml:space="preserve">“La Dirección de Medio Ambiente y Ecología, mediante Oficio No. DMAYEC/ECA/0047/2026, tiene una contradicción al señalar "Copia Certificada SIN COSTO" y despues se cita "con la finalidad de que le sea expedida la orden de pago correspondiente". Tambien señala que se localizó una copia, cuando el original obra en la UNIDAD DE TRANSPARENCIA. Por lo que ruego se </w:t>
      </w:r>
      <w:r w:rsidRPr="00EC1BE5">
        <w:rPr>
          <w:i/>
          <w:iCs/>
          <w:sz w:val="20"/>
          <w:szCs w:val="20"/>
        </w:rPr>
        <w:lastRenderedPageBreak/>
        <w:t>considere se me entregue la VERSION PUBLICA SIN COSTO, considerando la GRATUIDAD que se señala en la LEY FEDERAL DE TRANSPARENCIA Y ACCESO A LA INFORMACION PUBLICA.” (Sic.)</w:t>
      </w:r>
    </w:p>
    <w:p w14:paraId="0A4770E6" w14:textId="77777777" w:rsidR="009539A3" w:rsidRPr="00EC1BE5" w:rsidRDefault="009539A3">
      <w:pPr>
        <w:spacing w:after="0" w:line="360" w:lineRule="auto"/>
      </w:pPr>
    </w:p>
    <w:p w14:paraId="71C2E9A4" w14:textId="77777777" w:rsidR="009539A3" w:rsidRPr="00EC1BE5" w:rsidRDefault="00EC1BE5">
      <w:pPr>
        <w:spacing w:after="0" w:line="360" w:lineRule="auto"/>
      </w:pPr>
      <w:r w:rsidRPr="00EC1BE5">
        <w:t xml:space="preserve">Además, adjuntó el documento que le fue entregado mediante informe justificado, en los términos descritos en el inciso anterior. </w:t>
      </w:r>
    </w:p>
    <w:p w14:paraId="5D8A1A5C" w14:textId="77777777" w:rsidR="009539A3" w:rsidRPr="00EC1BE5" w:rsidRDefault="009539A3">
      <w:pPr>
        <w:spacing w:after="0" w:line="360" w:lineRule="auto"/>
        <w:rPr>
          <w:b/>
          <w:bCs/>
        </w:rPr>
      </w:pPr>
    </w:p>
    <w:p w14:paraId="162216EA" w14:textId="77777777" w:rsidR="009539A3" w:rsidRPr="00EC1BE5" w:rsidRDefault="00EC1BE5">
      <w:pPr>
        <w:spacing w:after="0" w:line="360" w:lineRule="auto"/>
      </w:pPr>
      <w:r w:rsidRPr="00EC1BE5">
        <w:rPr>
          <w:b/>
          <w:bCs/>
        </w:rPr>
        <w:t>f) Cierre de instrucción.</w:t>
      </w:r>
      <w:r w:rsidRPr="00EC1BE5">
        <w:t xml:space="preserve"> El veinticuatro de febrero de dos mil veintiséis, fue notificado a las partes mediante SAIMEX, en el que se señaló que,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w:t>
      </w:r>
    </w:p>
    <w:p w14:paraId="34D5BA2B" w14:textId="77777777" w:rsidR="009539A3" w:rsidRPr="00EC1BE5" w:rsidRDefault="009539A3">
      <w:pPr>
        <w:spacing w:after="0" w:line="360" w:lineRule="auto"/>
      </w:pPr>
    </w:p>
    <w:p w14:paraId="0653CF14" w14:textId="77777777" w:rsidR="009539A3" w:rsidRPr="00EC1BE5" w:rsidRDefault="00EC1BE5">
      <w:pPr>
        <w:spacing w:after="0" w:line="360" w:lineRule="auto"/>
      </w:pPr>
      <w:r w:rsidRPr="00EC1BE5">
        <w:t xml:space="preserve">En razón de que fue debidamente sustanciado e integrado el expediente electrónico y no existir diligencia pendiente de desahogo, se emite la resolución que conforme a Derecho proceda, de acuerdo a los siguientes: </w:t>
      </w:r>
    </w:p>
    <w:p w14:paraId="583BE25E" w14:textId="77777777" w:rsidR="009539A3" w:rsidRPr="00EC1BE5" w:rsidRDefault="009539A3">
      <w:pPr>
        <w:spacing w:after="0" w:line="360" w:lineRule="auto"/>
      </w:pPr>
    </w:p>
    <w:p w14:paraId="0C682185" w14:textId="77777777" w:rsidR="009539A3" w:rsidRPr="00EC1BE5" w:rsidRDefault="00EC1BE5">
      <w:pPr>
        <w:pStyle w:val="Ttulo1"/>
        <w:spacing w:before="0" w:after="0"/>
        <w:rPr>
          <w:sz w:val="22"/>
          <w:szCs w:val="22"/>
        </w:rPr>
      </w:pPr>
      <w:bookmarkStart w:id="9" w:name="_Toc223016448"/>
      <w:r w:rsidRPr="00EC1BE5">
        <w:rPr>
          <w:sz w:val="22"/>
          <w:szCs w:val="22"/>
        </w:rPr>
        <w:t>C O N S I D E R A N D O S</w:t>
      </w:r>
      <w:bookmarkEnd w:id="9"/>
    </w:p>
    <w:p w14:paraId="11DA97FA" w14:textId="77777777" w:rsidR="009539A3" w:rsidRPr="00EC1BE5" w:rsidRDefault="009539A3">
      <w:pPr>
        <w:spacing w:after="0" w:line="360" w:lineRule="auto"/>
        <w:rPr>
          <w:b/>
          <w:bCs/>
        </w:rPr>
      </w:pPr>
    </w:p>
    <w:p w14:paraId="0A050F31" w14:textId="77777777" w:rsidR="009539A3" w:rsidRPr="00EC1BE5" w:rsidRDefault="00EC1BE5">
      <w:pPr>
        <w:pStyle w:val="Ttulo2"/>
        <w:spacing w:before="0" w:after="0"/>
      </w:pPr>
      <w:bookmarkStart w:id="10" w:name="_Toc223016449"/>
      <w:r w:rsidRPr="00EC1BE5">
        <w:t>PRIMERO. Competencia</w:t>
      </w:r>
      <w:bookmarkEnd w:id="10"/>
    </w:p>
    <w:p w14:paraId="7F247535" w14:textId="77777777" w:rsidR="009539A3" w:rsidRPr="00EC1BE5" w:rsidRDefault="009539A3">
      <w:pPr>
        <w:spacing w:after="0" w:line="360" w:lineRule="auto"/>
      </w:pPr>
    </w:p>
    <w:p w14:paraId="34B16B1D" w14:textId="3054DED0" w:rsidR="009539A3" w:rsidRPr="00EC1BE5" w:rsidRDefault="00EC1BE5">
      <w:pPr>
        <w:spacing w:after="0" w:line="360" w:lineRule="auto"/>
      </w:pPr>
      <w:r w:rsidRPr="00EC1BE5">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w:t>
      </w:r>
      <w:r w:rsidRPr="00EC1BE5">
        <w:lastRenderedPageBreak/>
        <w:t>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156710ED" w14:textId="77777777" w:rsidR="009539A3" w:rsidRPr="00EC1BE5" w:rsidRDefault="009539A3">
      <w:pPr>
        <w:spacing w:after="0" w:line="360" w:lineRule="auto"/>
      </w:pPr>
    </w:p>
    <w:p w14:paraId="2E012253" w14:textId="77777777" w:rsidR="009539A3" w:rsidRPr="00EC1BE5" w:rsidRDefault="00EC1BE5">
      <w:pPr>
        <w:pStyle w:val="Ttulo2"/>
        <w:spacing w:before="0" w:after="0"/>
      </w:pPr>
      <w:bookmarkStart w:id="11" w:name="_Toc223016450"/>
      <w:r w:rsidRPr="00EC1BE5">
        <w:t>SEGUNDO. Causales de improcedencia y sobreseimiento</w:t>
      </w:r>
      <w:bookmarkEnd w:id="11"/>
    </w:p>
    <w:p w14:paraId="7C8E95E7" w14:textId="77777777" w:rsidR="009539A3" w:rsidRPr="00EC1BE5" w:rsidRDefault="009539A3">
      <w:pPr>
        <w:spacing w:after="0" w:line="360" w:lineRule="auto"/>
      </w:pPr>
    </w:p>
    <w:p w14:paraId="0519B143" w14:textId="77777777" w:rsidR="009539A3" w:rsidRPr="00EC1BE5" w:rsidRDefault="00EC1BE5">
      <w:pPr>
        <w:spacing w:after="0" w:line="360" w:lineRule="auto"/>
      </w:pPr>
      <w:r w:rsidRPr="00EC1BE5">
        <w:t xml:space="preserve">De las constancias que forman parte del Recurso de Revisión que se analiza, se advierte que previo al estudio del fondo de la </w:t>
      </w:r>
      <w:r w:rsidRPr="00EC1BE5">
        <w:rPr>
          <w:i/>
          <w:iCs/>
        </w:rPr>
        <w:t>litis</w:t>
      </w:r>
      <w:r w:rsidRPr="00EC1BE5">
        <w:t>, es necesario estudiar las causales de improcedencia y sobreseimiento que se adviertan, para determinar lo que en Derecho proceda.</w:t>
      </w:r>
    </w:p>
    <w:p w14:paraId="45B211DC" w14:textId="77777777" w:rsidR="009539A3" w:rsidRPr="00EC1BE5" w:rsidRDefault="009539A3">
      <w:pPr>
        <w:spacing w:after="0" w:line="360" w:lineRule="auto"/>
      </w:pPr>
    </w:p>
    <w:p w14:paraId="5B63F971" w14:textId="77777777" w:rsidR="009539A3" w:rsidRPr="00EC1BE5" w:rsidRDefault="00EC1BE5">
      <w:pPr>
        <w:spacing w:after="0" w:line="360" w:lineRule="auto"/>
        <w:rPr>
          <w:b/>
          <w:bCs/>
        </w:rPr>
      </w:pPr>
      <w:r w:rsidRPr="00EC1BE5">
        <w:rPr>
          <w:b/>
          <w:bCs/>
        </w:rPr>
        <w:t>Causales de improcedencia</w:t>
      </w:r>
    </w:p>
    <w:p w14:paraId="256539B2" w14:textId="77777777" w:rsidR="009539A3" w:rsidRPr="00EC1BE5" w:rsidRDefault="009539A3">
      <w:pPr>
        <w:spacing w:after="0" w:line="360" w:lineRule="auto"/>
      </w:pPr>
    </w:p>
    <w:p w14:paraId="37632CBE" w14:textId="77777777" w:rsidR="009539A3" w:rsidRPr="00EC1BE5" w:rsidRDefault="00EC1BE5">
      <w:pPr>
        <w:spacing w:after="0" w:line="360" w:lineRule="auto"/>
      </w:pPr>
      <w:r w:rsidRPr="00EC1BE5">
        <w:t>Este Instituto realiza el estudio oficioso de las causales de improcedencia, ya que estas deben estudiarse, aunque no las hagan valer las partes, por ser una cuestión de orden público y de estudio preferente al fondo del asunto. Lo anterior se robustece en la Tesis de Jurisprudencia: 1a./J. 163/2005</w:t>
      </w:r>
      <w:r w:rsidRPr="00EC1BE5">
        <w:rPr>
          <w:b/>
          <w:bCs/>
        </w:rPr>
        <w:t xml:space="preserve"> </w:t>
      </w:r>
      <w:r w:rsidRPr="00EC1BE5">
        <w:t xml:space="preserve">(Semanario Judicial de la Federación y su Gaceta, Novena Época, 2006, página 319), toda vez que, si de las constancias que obran en el expediente electrónico, se actualiza una causal de improcedencia establecidas en el artículo 191 de la Ley de Transparencia y Acceso a la Información Pública del Estado de México y Municipios, dará lugar a que el presente Recurso de Revisión sea sobreseído. </w:t>
      </w:r>
    </w:p>
    <w:p w14:paraId="72B84F02" w14:textId="77777777" w:rsidR="009539A3" w:rsidRPr="00EC1BE5" w:rsidRDefault="009539A3">
      <w:pPr>
        <w:spacing w:after="0" w:line="360" w:lineRule="auto"/>
      </w:pPr>
    </w:p>
    <w:p w14:paraId="23BC05B3" w14:textId="77777777" w:rsidR="009539A3" w:rsidRPr="00EC1BE5" w:rsidRDefault="00EC1BE5">
      <w:pPr>
        <w:spacing w:after="0" w:line="360" w:lineRule="auto"/>
      </w:pPr>
      <w:r w:rsidRPr="00EC1BE5">
        <w:t xml:space="preserve">En el presente caso, </w:t>
      </w:r>
      <w:r w:rsidRPr="00EC1BE5">
        <w:rPr>
          <w:b/>
          <w:bCs/>
        </w:rPr>
        <w:t>no se actualiza ninguna de las causales de improcedencia</w:t>
      </w:r>
      <w:r w:rsidRPr="00EC1BE5">
        <w:t xml:space="preserve">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w:t>
      </w:r>
      <w:r w:rsidRPr="00EC1BE5">
        <w:lastRenderedPageBreak/>
        <w:t>formó parte del agravio; no se realizó una consulta o ampliación a los alcances del requerimiento informativo, aunado a que el medio de impugnación fue presentado en tiempo.</w:t>
      </w:r>
    </w:p>
    <w:p w14:paraId="7F33752C" w14:textId="77777777" w:rsidR="009539A3" w:rsidRPr="00EC1BE5" w:rsidRDefault="009539A3">
      <w:pPr>
        <w:spacing w:after="0" w:line="360" w:lineRule="auto"/>
        <w:rPr>
          <w:b/>
          <w:bCs/>
        </w:rPr>
      </w:pPr>
    </w:p>
    <w:p w14:paraId="74230E52" w14:textId="77777777" w:rsidR="009539A3" w:rsidRPr="00EC1BE5" w:rsidRDefault="00EC1BE5">
      <w:pPr>
        <w:spacing w:after="0" w:line="360" w:lineRule="auto"/>
        <w:ind w:right="-28"/>
        <w:rPr>
          <w:b/>
          <w:bCs/>
        </w:rPr>
      </w:pPr>
      <w:r w:rsidRPr="00EC1BE5">
        <w:rPr>
          <w:b/>
          <w:bCs/>
        </w:rPr>
        <w:t>Causales de sobreseimiento</w:t>
      </w:r>
    </w:p>
    <w:p w14:paraId="7FE94ADC" w14:textId="77777777" w:rsidR="009539A3" w:rsidRPr="00EC1BE5" w:rsidRDefault="009539A3">
      <w:pPr>
        <w:spacing w:after="0" w:line="360" w:lineRule="auto"/>
        <w:ind w:right="-28"/>
      </w:pPr>
    </w:p>
    <w:p w14:paraId="33E9C97E" w14:textId="77777777" w:rsidR="009539A3" w:rsidRPr="00EC1BE5" w:rsidRDefault="00EC1BE5">
      <w:pPr>
        <w:spacing w:after="0" w:line="360" w:lineRule="auto"/>
      </w:pPr>
      <w:r w:rsidRPr="00EC1BE5">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configuran las causales establecidas en las fracciones I, II, III, IV y V,</w:t>
      </w:r>
      <w:r w:rsidRPr="00EC1BE5">
        <w:rPr>
          <w:b/>
          <w:bCs/>
        </w:rPr>
        <w:t xml:space="preserve"> </w:t>
      </w:r>
      <w:r w:rsidRPr="00EC1BE5">
        <w:t>toda vez que no hay constancias en el expediente en que se actúa, de que la persona Recurrente se haya desistido, fallecido, que el Sujeto Obligado hubiese modificado o revocado el acto impugnado o bien, que admitido una vez admitido el Recurso de Revisión, aparezca alguna causal de improcedencia o haya quedado sin materia.</w:t>
      </w:r>
    </w:p>
    <w:p w14:paraId="2AE3AC15" w14:textId="77777777" w:rsidR="009539A3" w:rsidRPr="00EC1BE5" w:rsidRDefault="009539A3">
      <w:pPr>
        <w:spacing w:after="0" w:line="360" w:lineRule="auto"/>
      </w:pPr>
    </w:p>
    <w:p w14:paraId="7B4D7C24" w14:textId="77777777" w:rsidR="009539A3" w:rsidRPr="00EC1BE5" w:rsidRDefault="00EC1BE5">
      <w:pPr>
        <w:pStyle w:val="Ttulo2"/>
        <w:spacing w:before="0" w:after="0"/>
        <w:rPr>
          <w:b w:val="0"/>
          <w:bCs w:val="0"/>
        </w:rPr>
      </w:pPr>
      <w:bookmarkStart w:id="12" w:name="_Toc223016451"/>
      <w:r w:rsidRPr="00EC1BE5">
        <w:t>TERCERO. Determinación de la Controversia</w:t>
      </w:r>
      <w:bookmarkEnd w:id="12"/>
    </w:p>
    <w:p w14:paraId="66A05B1A" w14:textId="77777777" w:rsidR="009539A3" w:rsidRPr="00EC1BE5" w:rsidRDefault="009539A3">
      <w:pPr>
        <w:spacing w:after="0" w:line="360" w:lineRule="auto"/>
      </w:pPr>
    </w:p>
    <w:p w14:paraId="0C315FE2" w14:textId="3050B6AA" w:rsidR="009539A3" w:rsidRPr="00EC1BE5" w:rsidRDefault="00EC1BE5" w:rsidP="0085792E">
      <w:pPr>
        <w:spacing w:after="0" w:line="360" w:lineRule="auto"/>
        <w:rPr>
          <w:color w:val="000000"/>
        </w:rPr>
      </w:pPr>
      <w:r w:rsidRPr="00EC1BE5">
        <w:t xml:space="preserve">Así, se realizará la relatoría de las actuaciones efectuadas por las partes durante el procedimiento de acceso a la información pública con el propósito de dar claridad en el tratamiento del tema en estudio; por lo que en primer término tenemos que la parte Recurrente solicitó </w:t>
      </w:r>
      <w:r w:rsidR="0085792E" w:rsidRPr="00EC1BE5">
        <w:t>c</w:t>
      </w:r>
      <w:r w:rsidRPr="00EC1BE5">
        <w:rPr>
          <w:color w:val="000000"/>
        </w:rPr>
        <w:t>opia certificada del citatorio de fecha 7 de marzo de 2024 que se menciona en el Oficio DMAyE/ECA/506/2024, suscrito por el Encargado del Despacho de la Dirección de Medio Ambiente y Ecología</w:t>
      </w:r>
      <w:r w:rsidR="0085792E" w:rsidRPr="00EC1BE5">
        <w:rPr>
          <w:color w:val="000000"/>
        </w:rPr>
        <w:t>.</w:t>
      </w:r>
    </w:p>
    <w:p w14:paraId="5D380D75" w14:textId="77777777" w:rsidR="009539A3" w:rsidRPr="00EC1BE5" w:rsidRDefault="009539A3">
      <w:pPr>
        <w:spacing w:after="0" w:line="360" w:lineRule="auto"/>
        <w:rPr>
          <w:b/>
          <w:bCs/>
        </w:rPr>
      </w:pPr>
    </w:p>
    <w:p w14:paraId="4A692FB9" w14:textId="77777777" w:rsidR="009539A3" w:rsidRPr="00EC1BE5" w:rsidRDefault="00EC1BE5">
      <w:pPr>
        <w:spacing w:after="0" w:line="360" w:lineRule="auto"/>
      </w:pPr>
      <w:r w:rsidRPr="00EC1BE5">
        <w:t xml:space="preserve">En respuesta, el Sujeto Obligado a través de la Directora de Medio Ambiente y Ecología señaló que no localizó el oficio señalado en la solicitud y que por tanto no cuenta con lo solicitado, también indicó que solicitó la búsqueda al área del Archivo General y al área de Tecnologías de </w:t>
      </w:r>
      <w:r w:rsidRPr="00EC1BE5">
        <w:lastRenderedPageBreak/>
        <w:t xml:space="preserve">la Información; además, se entregó un acta informativa suscrita por el Subdirector Jurídico en el que se señala que no se localizó la información referente al oficio identificado en la solicitud.  </w:t>
      </w:r>
    </w:p>
    <w:p w14:paraId="4058AD77" w14:textId="77777777" w:rsidR="009539A3" w:rsidRPr="00EC1BE5" w:rsidRDefault="009539A3">
      <w:pPr>
        <w:pBdr>
          <w:top w:val="nil"/>
          <w:left w:val="nil"/>
          <w:bottom w:val="nil"/>
          <w:right w:val="nil"/>
          <w:between w:val="nil"/>
        </w:pBdr>
        <w:spacing w:after="0" w:line="360" w:lineRule="auto"/>
        <w:rPr>
          <w:color w:val="000000"/>
        </w:rPr>
      </w:pPr>
    </w:p>
    <w:p w14:paraId="25037F3B" w14:textId="77777777" w:rsidR="009539A3" w:rsidRPr="00EC1BE5" w:rsidRDefault="00EC1BE5">
      <w:pPr>
        <w:pBdr>
          <w:top w:val="nil"/>
          <w:left w:val="nil"/>
          <w:bottom w:val="nil"/>
          <w:right w:val="nil"/>
          <w:between w:val="nil"/>
        </w:pBdr>
        <w:spacing w:after="0" w:line="360" w:lineRule="auto"/>
        <w:rPr>
          <w:color w:val="000000"/>
        </w:rPr>
      </w:pPr>
      <w:r w:rsidRPr="00EC1BE5">
        <w:rPr>
          <w:color w:val="000000"/>
        </w:rPr>
        <w:t xml:space="preserve">Derivado de la respuesta a la parte Recurrente se inconformó porque no le entregaron lo solicitado y señaló que el acta informativa no sustituye al Acta del Comité de Transparencia. </w:t>
      </w:r>
    </w:p>
    <w:p w14:paraId="1234BB79" w14:textId="77777777" w:rsidR="009539A3" w:rsidRPr="00EC1BE5" w:rsidRDefault="009539A3">
      <w:pPr>
        <w:pBdr>
          <w:top w:val="nil"/>
          <w:left w:val="nil"/>
          <w:bottom w:val="nil"/>
          <w:right w:val="nil"/>
          <w:between w:val="nil"/>
        </w:pBdr>
        <w:spacing w:after="0" w:line="360" w:lineRule="auto"/>
        <w:rPr>
          <w:color w:val="000000"/>
        </w:rPr>
      </w:pPr>
    </w:p>
    <w:p w14:paraId="0C08DDE9" w14:textId="77777777" w:rsidR="009539A3" w:rsidRPr="00EC1BE5" w:rsidRDefault="00EC1BE5">
      <w:pPr>
        <w:pBdr>
          <w:top w:val="nil"/>
          <w:left w:val="nil"/>
          <w:bottom w:val="nil"/>
          <w:right w:val="nil"/>
          <w:between w:val="nil"/>
        </w:pBdr>
        <w:spacing w:after="0" w:line="360" w:lineRule="auto"/>
        <w:rPr>
          <w:color w:val="000000"/>
        </w:rPr>
      </w:pPr>
      <w:r w:rsidRPr="00EC1BE5">
        <w:rPr>
          <w:color w:val="000000"/>
        </w:rPr>
        <w:t xml:space="preserve">Durante la sustanciación del Recurso de Revisión, el Sujeto Obligado a través de la Directora de Medio Ambiente y Ecología informó que localizó una copia simple del documento original y señaló el procedimiento para su entrega en copia certificada; además la Unidad de Transparencia señaló que la Dirección de Medio Ambiente y Ecología señaló que cuenta con una copia del citatorio del 7 de marzo de 2024 e insistió en el procedimiento para la entrega de la copia certificada. </w:t>
      </w:r>
    </w:p>
    <w:p w14:paraId="4B35FC06" w14:textId="77777777" w:rsidR="009539A3" w:rsidRPr="00EC1BE5" w:rsidRDefault="009539A3">
      <w:pPr>
        <w:pBdr>
          <w:top w:val="nil"/>
          <w:left w:val="nil"/>
          <w:bottom w:val="nil"/>
          <w:right w:val="nil"/>
          <w:between w:val="nil"/>
        </w:pBdr>
        <w:spacing w:after="0" w:line="360" w:lineRule="auto"/>
        <w:rPr>
          <w:color w:val="000000"/>
        </w:rPr>
      </w:pPr>
    </w:p>
    <w:p w14:paraId="71125DD9" w14:textId="77777777" w:rsidR="009539A3" w:rsidRPr="00EC1BE5" w:rsidRDefault="00EC1BE5">
      <w:pPr>
        <w:pBdr>
          <w:top w:val="nil"/>
          <w:left w:val="nil"/>
          <w:bottom w:val="nil"/>
          <w:right w:val="nil"/>
          <w:between w:val="nil"/>
        </w:pBdr>
        <w:spacing w:after="0" w:line="360" w:lineRule="auto"/>
        <w:rPr>
          <w:color w:val="000000"/>
        </w:rPr>
      </w:pPr>
      <w:r w:rsidRPr="00EC1BE5">
        <w:rPr>
          <w:color w:val="000000"/>
        </w:rPr>
        <w:t xml:space="preserve">Por su parte, la persona Recurrente indicó que en el informe justificado se observa una contradicción al señalar que la copia certificada sería sin costo y después precisar que se debe expedir una orden de pago, y precisó que localizó una copia cuando el original se encuentra en la unidad de transparencia y solicitó que la entrega se realice en versión pública son costo considerando la gratuidad dispuesta en la Ley Federal de Transparencia y Acceso a la Información Pública. </w:t>
      </w:r>
    </w:p>
    <w:p w14:paraId="68A74EB5" w14:textId="77777777" w:rsidR="009539A3" w:rsidRPr="00EC1BE5" w:rsidRDefault="009539A3">
      <w:pPr>
        <w:spacing w:after="0" w:line="360" w:lineRule="auto"/>
      </w:pPr>
    </w:p>
    <w:p w14:paraId="75835FC6" w14:textId="77B750E8" w:rsidR="009539A3" w:rsidRPr="00EC1BE5" w:rsidRDefault="00EC1BE5">
      <w:pPr>
        <w:tabs>
          <w:tab w:val="left" w:pos="4962"/>
        </w:tabs>
        <w:spacing w:after="0" w:line="360" w:lineRule="auto"/>
      </w:pPr>
      <w:r w:rsidRPr="00EC1BE5">
        <w:t xml:space="preserve">Así pues, de las constancias que integran el expediente, se advierte que en el asunto que nos ocupa se actualiza la causal de procedencia señalada en el artículo 179, fracción </w:t>
      </w:r>
      <w:r w:rsidR="0085792E" w:rsidRPr="00EC1BE5">
        <w:t>II</w:t>
      </w:r>
      <w:r w:rsidRPr="00EC1BE5">
        <w:t xml:space="preserve">I, de la Ley de la materia; por la negativa a la información solicitada.  </w:t>
      </w:r>
    </w:p>
    <w:p w14:paraId="4BFE2FF5" w14:textId="77777777" w:rsidR="009539A3" w:rsidRPr="00EC1BE5" w:rsidRDefault="009539A3">
      <w:pPr>
        <w:tabs>
          <w:tab w:val="left" w:pos="4962"/>
        </w:tabs>
        <w:spacing w:after="0" w:line="360" w:lineRule="auto"/>
      </w:pPr>
    </w:p>
    <w:p w14:paraId="71829B99" w14:textId="77777777" w:rsidR="009539A3" w:rsidRPr="00EC1BE5" w:rsidRDefault="00EC1BE5">
      <w:pPr>
        <w:tabs>
          <w:tab w:val="left" w:pos="4962"/>
        </w:tabs>
        <w:spacing w:after="0" w:line="360" w:lineRule="auto"/>
      </w:pPr>
      <w:r w:rsidRPr="00EC1BE5">
        <w:t xml:space="preserve">Establecido lo anterior, lo consecuente es analizar el agravio manifestado por el ahora Recurrente, de conformidad con lo dispuesto por la Ley de Transparencia y Acceso a la </w:t>
      </w:r>
      <w:r w:rsidRPr="00EC1BE5">
        <w:lastRenderedPageBreak/>
        <w:t>Información Pública del Estado de México y Municipios y demás disposiciones legales aplicables a la materia que se resuelve.</w:t>
      </w:r>
    </w:p>
    <w:p w14:paraId="3A98355E" w14:textId="77777777" w:rsidR="009539A3" w:rsidRPr="00EC1BE5" w:rsidRDefault="009539A3">
      <w:pPr>
        <w:spacing w:after="0" w:line="360" w:lineRule="auto"/>
      </w:pPr>
    </w:p>
    <w:p w14:paraId="7C44297E" w14:textId="77777777" w:rsidR="009539A3" w:rsidRPr="00EC1BE5" w:rsidRDefault="00EC1BE5">
      <w:pPr>
        <w:pStyle w:val="Ttulo2"/>
        <w:spacing w:before="0" w:after="0"/>
      </w:pPr>
      <w:bookmarkStart w:id="13" w:name="_Toc223016452"/>
      <w:r w:rsidRPr="00EC1BE5">
        <w:t>CUARTO. Marco normativo aplicable en materia de transparencia y acceso a la información pública</w:t>
      </w:r>
      <w:bookmarkEnd w:id="13"/>
    </w:p>
    <w:p w14:paraId="5DF8B883" w14:textId="77777777" w:rsidR="009539A3" w:rsidRPr="00EC1BE5" w:rsidRDefault="009539A3">
      <w:pPr>
        <w:spacing w:after="0" w:line="360" w:lineRule="auto"/>
      </w:pPr>
    </w:p>
    <w:p w14:paraId="29CB6F74" w14:textId="77777777" w:rsidR="009539A3" w:rsidRPr="00EC1BE5" w:rsidRDefault="00EC1BE5">
      <w:pPr>
        <w:spacing w:after="0" w:line="360" w:lineRule="auto"/>
      </w:pPr>
      <w:r w:rsidRPr="00EC1BE5">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C7F8443" w14:textId="77777777" w:rsidR="009539A3" w:rsidRPr="00EC1BE5" w:rsidRDefault="009539A3">
      <w:pPr>
        <w:spacing w:after="0" w:line="360" w:lineRule="auto"/>
      </w:pPr>
    </w:p>
    <w:p w14:paraId="4301F759" w14:textId="77777777" w:rsidR="009539A3" w:rsidRPr="00EC1BE5" w:rsidRDefault="00EC1BE5">
      <w:pPr>
        <w:spacing w:after="0" w:line="360" w:lineRule="auto"/>
      </w:pPr>
      <w:r w:rsidRPr="00EC1BE5">
        <w:t>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3D7AF8A9" w14:textId="77777777" w:rsidR="009539A3" w:rsidRPr="00EC1BE5" w:rsidRDefault="009539A3">
      <w:pPr>
        <w:spacing w:after="0" w:line="360" w:lineRule="auto"/>
      </w:pPr>
    </w:p>
    <w:p w14:paraId="31A23161" w14:textId="77777777" w:rsidR="009539A3" w:rsidRPr="00EC1BE5" w:rsidRDefault="00EC1BE5">
      <w:pPr>
        <w:spacing w:after="0" w:line="360" w:lineRule="auto"/>
      </w:pPr>
      <w:r w:rsidRPr="00EC1BE5">
        <w:t>Por su parte, la Ley de Transparencia y Acceso a la Información Pública del Estado de México y Municipios (Reglamentaria del artículo 5° de la Constitución Local), establece lo siguiente:</w:t>
      </w:r>
    </w:p>
    <w:p w14:paraId="364D22BE" w14:textId="77777777" w:rsidR="009539A3" w:rsidRPr="00EC1BE5" w:rsidRDefault="009539A3">
      <w:pPr>
        <w:spacing w:after="0" w:line="360" w:lineRule="auto"/>
      </w:pPr>
    </w:p>
    <w:p w14:paraId="483A97F5" w14:textId="77777777" w:rsidR="009539A3" w:rsidRPr="00EC1BE5" w:rsidRDefault="00EC1BE5">
      <w:pPr>
        <w:spacing w:after="0" w:line="360" w:lineRule="auto"/>
      </w:pPr>
      <w:r w:rsidRPr="00EC1BE5">
        <w:t>El artículo 12 dice que, quienes generen, recopilen, administren, manejen, procesen, archiven o conserven información pública serán responsables de la misma.</w:t>
      </w:r>
    </w:p>
    <w:p w14:paraId="0AE4700B" w14:textId="77777777" w:rsidR="009539A3" w:rsidRPr="00EC1BE5" w:rsidRDefault="009539A3">
      <w:pPr>
        <w:spacing w:after="0" w:line="360" w:lineRule="auto"/>
      </w:pPr>
    </w:p>
    <w:p w14:paraId="78AB07E5" w14:textId="77777777" w:rsidR="009539A3" w:rsidRPr="00EC1BE5" w:rsidRDefault="00EC1BE5">
      <w:pPr>
        <w:spacing w:after="0" w:line="360" w:lineRule="auto"/>
      </w:pPr>
      <w:r w:rsidRPr="00EC1BE5">
        <w:t>El artículo 18, que, los Sujetos Obligados deberán documentar todo acto que derive del ejercicio de sus facultades, competencias o funciones, considerando desde su origen la eventual publicidad y reutilización de la información que generen.</w:t>
      </w:r>
    </w:p>
    <w:p w14:paraId="545ADB58" w14:textId="77777777" w:rsidR="009539A3" w:rsidRPr="00EC1BE5" w:rsidRDefault="009539A3">
      <w:pPr>
        <w:spacing w:after="0" w:line="360" w:lineRule="auto"/>
      </w:pPr>
    </w:p>
    <w:p w14:paraId="3C9DA240" w14:textId="77777777" w:rsidR="009539A3" w:rsidRPr="00EC1BE5" w:rsidRDefault="00EC1BE5">
      <w:pPr>
        <w:spacing w:after="0" w:line="360" w:lineRule="auto"/>
      </w:pPr>
      <w:r w:rsidRPr="00EC1BE5">
        <w:lastRenderedPageBreak/>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06663E94" w14:textId="77777777" w:rsidR="009539A3" w:rsidRPr="00EC1BE5" w:rsidRDefault="009539A3">
      <w:pPr>
        <w:pStyle w:val="Ttulo2"/>
        <w:spacing w:before="0" w:after="0"/>
        <w:rPr>
          <w:smallCaps/>
        </w:rPr>
      </w:pPr>
    </w:p>
    <w:p w14:paraId="1B7B78A1" w14:textId="77777777" w:rsidR="009539A3" w:rsidRPr="00EC1BE5" w:rsidRDefault="00EC1BE5">
      <w:pPr>
        <w:pStyle w:val="Ttulo2"/>
        <w:spacing w:before="0" w:after="0"/>
      </w:pPr>
      <w:bookmarkStart w:id="14" w:name="_Toc223016453"/>
      <w:r w:rsidRPr="00EC1BE5">
        <w:rPr>
          <w:smallCaps/>
        </w:rPr>
        <w:t>QUINTO.</w:t>
      </w:r>
      <w:r w:rsidRPr="00EC1BE5">
        <w:t xml:space="preserve"> Estudio de Fondo</w:t>
      </w:r>
      <w:bookmarkEnd w:id="14"/>
    </w:p>
    <w:p w14:paraId="6ACF6930" w14:textId="77777777" w:rsidR="009539A3" w:rsidRPr="00EC1BE5" w:rsidRDefault="009539A3">
      <w:pPr>
        <w:spacing w:after="0" w:line="360" w:lineRule="auto"/>
      </w:pPr>
    </w:p>
    <w:p w14:paraId="32035930" w14:textId="77777777" w:rsidR="009539A3" w:rsidRPr="00EC1BE5" w:rsidRDefault="00EC1BE5">
      <w:pPr>
        <w:spacing w:after="0" w:line="360" w:lineRule="auto"/>
      </w:pPr>
      <w:r w:rsidRPr="00EC1BE5">
        <w:t>Una vez expuesto lo anterior, es menester contextualizar la solicitud de información, la cual versa sobre un citatorio, que serán analizados conforme a lo siguiente:</w:t>
      </w:r>
    </w:p>
    <w:p w14:paraId="45815EEE" w14:textId="77777777" w:rsidR="009539A3" w:rsidRPr="00EC1BE5" w:rsidRDefault="009539A3">
      <w:pPr>
        <w:spacing w:after="0" w:line="360" w:lineRule="auto"/>
      </w:pPr>
    </w:p>
    <w:p w14:paraId="0F2397CC" w14:textId="77777777" w:rsidR="009539A3" w:rsidRPr="00EC1BE5" w:rsidRDefault="00EC1BE5">
      <w:pPr>
        <w:spacing w:after="0" w:line="360" w:lineRule="auto"/>
      </w:pPr>
      <w:r w:rsidRPr="00EC1BE5">
        <w:t>Al respecto, se debe tener en consideración que el Bando Municipal vigente al momento de la solicitud, prevé en su artículo 65 la existencia de la Dirección de Medio Ambiente y Ecología que es la encargada de vigilar el cumplimiento de las disposiciones cuyo objeto es el registro de personas físicas y/o jurídico colectivas que realicen actividades en relación al medio ambiente; así como la conservación, restauración, protección, preservación y mejoramiento de éste, de conformidad con la legislación aplicable, así como diversas actividades relacionadas con la procuración del medio ambiente en Ecatepec de Morelos.</w:t>
      </w:r>
    </w:p>
    <w:p w14:paraId="63831D96" w14:textId="77777777" w:rsidR="009539A3" w:rsidRPr="00EC1BE5" w:rsidRDefault="009539A3">
      <w:pPr>
        <w:spacing w:after="0" w:line="360" w:lineRule="auto"/>
      </w:pPr>
    </w:p>
    <w:p w14:paraId="3812F156" w14:textId="77777777" w:rsidR="009539A3" w:rsidRPr="00EC1BE5" w:rsidRDefault="00EC1BE5">
      <w:pPr>
        <w:spacing w:after="0" w:line="360" w:lineRule="auto"/>
      </w:pPr>
      <w:r w:rsidRPr="00EC1BE5">
        <w:t>En este contexto, el artículo 18 de la Ley de Transparencia y acceso a la información pública del Estado de México y Municipios, prevé que, los Sujetos Obligados deberán documentar todo acto que derive del ejercicio de sus facultades, competencias o funciones, considerando desde su origen la eventual publicidad y reutilización de la información que generen.</w:t>
      </w:r>
    </w:p>
    <w:p w14:paraId="49C15505" w14:textId="77777777" w:rsidR="009539A3" w:rsidRPr="00EC1BE5" w:rsidRDefault="009539A3">
      <w:pPr>
        <w:spacing w:after="0" w:line="360" w:lineRule="auto"/>
      </w:pPr>
    </w:p>
    <w:p w14:paraId="35A8D39D" w14:textId="4012193A" w:rsidR="009539A3" w:rsidRPr="00EC1BE5" w:rsidRDefault="00EC1BE5" w:rsidP="0085792E">
      <w:pPr>
        <w:spacing w:after="0" w:line="360" w:lineRule="auto"/>
        <w:rPr>
          <w:b/>
          <w:bCs/>
          <w:color w:val="000000"/>
        </w:rPr>
      </w:pPr>
      <w:r w:rsidRPr="00EC1BE5">
        <w:t xml:space="preserve">Conforme a lo anterior, se logra advertir subsiste la pretensión de la parte Recurrente </w:t>
      </w:r>
      <w:r w:rsidR="0085792E" w:rsidRPr="00EC1BE5">
        <w:t>es obtener copia</w:t>
      </w:r>
      <w:r w:rsidRPr="00EC1BE5">
        <w:rPr>
          <w:b/>
          <w:bCs/>
          <w:color w:val="000000"/>
        </w:rPr>
        <w:t xml:space="preserve"> </w:t>
      </w:r>
      <w:r w:rsidRPr="00EC1BE5">
        <w:rPr>
          <w:color w:val="000000"/>
        </w:rPr>
        <w:t>certificada del citatorio de fecha 7 de marzo de 2024 que se menciona en el Oficio DMAyE/ECA/506/2024, suscrito por el Ciudadano C.P. Ángel Amador Arenas, Encargado del Despacho de la Dirección de Medio Ambiente y Ecología</w:t>
      </w:r>
      <w:r w:rsidR="0085792E" w:rsidRPr="00EC1BE5">
        <w:rPr>
          <w:color w:val="000000"/>
        </w:rPr>
        <w:t>.</w:t>
      </w:r>
    </w:p>
    <w:p w14:paraId="114D1ECA" w14:textId="77777777" w:rsidR="009539A3" w:rsidRPr="00EC1BE5" w:rsidRDefault="00EC1BE5">
      <w:pPr>
        <w:spacing w:after="0" w:line="360" w:lineRule="auto"/>
        <w:rPr>
          <w:color w:val="000000"/>
        </w:rPr>
      </w:pPr>
      <w:r w:rsidRPr="00EC1BE5">
        <w:rPr>
          <w:color w:val="000000"/>
        </w:rPr>
        <w:lastRenderedPageBreak/>
        <w:t>Ante dicha circunstancia, es necesario precisar que de las constancias que obran en el expediente electrónico en SAIMEX, se logra advertir que el Sujeto Obligado dio respuesta a través de la Dirección de Medio Ambiente y Ecología</w:t>
      </w:r>
      <w:r w:rsidRPr="00EC1BE5">
        <w:t>,</w:t>
      </w:r>
      <w:r w:rsidRPr="00EC1BE5">
        <w:rPr>
          <w:color w:val="000000"/>
        </w:rPr>
        <w:t xml:space="preserve"> por lo que, resulta necesario hacer referencia al </w:t>
      </w:r>
      <w:r w:rsidRPr="00EC1BE5">
        <w:rPr>
          <w:b/>
          <w:bCs/>
          <w:color w:val="000000"/>
        </w:rPr>
        <w:t>procedimiento de búsqueda que deben seguir los Sujetos Obligados para localizar la información,</w:t>
      </w:r>
      <w:r w:rsidRPr="00EC1BE5">
        <w:rPr>
          <w:color w:val="000000"/>
        </w:rPr>
        <w:t xml:space="preserve">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56A2EAD9" w14:textId="77777777" w:rsidR="009539A3" w:rsidRPr="00EC1BE5" w:rsidRDefault="009539A3">
      <w:pPr>
        <w:spacing w:after="0" w:line="360" w:lineRule="auto"/>
        <w:rPr>
          <w:color w:val="FF0000"/>
        </w:rPr>
      </w:pPr>
    </w:p>
    <w:p w14:paraId="43185AE7" w14:textId="77777777" w:rsidR="009539A3" w:rsidRPr="00EC1BE5" w:rsidRDefault="00EC1BE5">
      <w:pPr>
        <w:spacing w:after="0" w:line="360" w:lineRule="auto"/>
        <w:rPr>
          <w:b/>
          <w:bCs/>
          <w:color w:val="000000"/>
        </w:rPr>
      </w:pPr>
      <w:bookmarkStart w:id="15" w:name="_heading=h.2b8zdt7vox7" w:colFirst="0" w:colLast="0"/>
      <w:bookmarkEnd w:id="15"/>
      <w:r w:rsidRPr="00EC1BE5">
        <w:rPr>
          <w:color w:val="000000"/>
        </w:rPr>
        <w:t xml:space="preserve">Así, con la finalidad de determinar si el Sujeto Obligado </w:t>
      </w:r>
      <w:r w:rsidRPr="00EC1BE5">
        <w:rPr>
          <w:b/>
          <w:bCs/>
          <w:color w:val="000000"/>
        </w:rPr>
        <w:t>cumplió con el procedimiento de turnar a las áreas competentes</w:t>
      </w:r>
      <w:r w:rsidRPr="00EC1BE5">
        <w:rPr>
          <w:color w:val="000000"/>
        </w:rPr>
        <w:t xml:space="preserve"> previsto en el artículo 162 de la Ley de Transparencia y Acceso a la Información Pública del Estado de México y Municipio</w:t>
      </w:r>
      <w:r w:rsidRPr="00EC1BE5">
        <w:t xml:space="preserve">. </w:t>
      </w:r>
      <w:r w:rsidRPr="00EC1BE5">
        <w:rPr>
          <w:b/>
          <w:bCs/>
          <w:color w:val="000000"/>
        </w:rPr>
        <w:t xml:space="preserve">  </w:t>
      </w:r>
    </w:p>
    <w:p w14:paraId="1864221E" w14:textId="77777777" w:rsidR="009539A3" w:rsidRPr="00EC1BE5" w:rsidRDefault="009539A3">
      <w:pPr>
        <w:spacing w:after="0" w:line="360" w:lineRule="auto"/>
      </w:pPr>
    </w:p>
    <w:p w14:paraId="547D9657" w14:textId="77777777" w:rsidR="009539A3" w:rsidRPr="00EC1BE5" w:rsidRDefault="00EC1BE5">
      <w:pPr>
        <w:spacing w:after="0" w:line="360" w:lineRule="auto"/>
      </w:pPr>
      <w:r w:rsidRPr="00EC1BE5">
        <w:t xml:space="preserve">En este sentido, es pertinente mencionar que en respuesta el Sujeto Obligado a través de la Directora de Medio Ambiente y Ecología señaló que no localizó el oficio señalado en la solicitud y que por tanto no cuenta con lo solicitado, también indicó que solicitó la búsqueda al área del Archivo General y al área de Tecnologías de la Información; además, se entregó un acta informativa suscrita por el Subdirector Jurídico en el que se señala que no se localizó la información referente al oficio identificado en la solicitud.  </w:t>
      </w:r>
    </w:p>
    <w:p w14:paraId="70FD5F58" w14:textId="77777777" w:rsidR="009539A3" w:rsidRPr="00EC1BE5" w:rsidRDefault="009539A3">
      <w:pPr>
        <w:spacing w:after="0" w:line="360" w:lineRule="auto"/>
      </w:pPr>
    </w:p>
    <w:p w14:paraId="433FA7B5" w14:textId="77777777" w:rsidR="009539A3" w:rsidRPr="00EC1BE5" w:rsidRDefault="00EC1BE5">
      <w:pPr>
        <w:spacing w:after="0" w:line="360" w:lineRule="auto"/>
      </w:pPr>
      <w:r w:rsidRPr="00EC1BE5">
        <w:t xml:space="preserve">De dicha respuesta, resalta que, se plantea una posible inexistencia del oficio identificado en la solicitud; sin embargo, la pretensión de la parte Recurrente no es obtener dicho oficio, sino, el citatorio que se menciona en el oficio, así pues, se precisa que la respuesta se emitió respecto a un documento diverso al requerido; </w:t>
      </w:r>
      <w:r w:rsidRPr="00EC1BE5">
        <w:rPr>
          <w:b/>
          <w:bCs/>
        </w:rPr>
        <w:t>por tanto, no atiende a lo solicitado</w:t>
      </w:r>
      <w:r w:rsidRPr="00EC1BE5">
        <w:t>.</w:t>
      </w:r>
    </w:p>
    <w:p w14:paraId="7C11A471" w14:textId="77777777" w:rsidR="009539A3" w:rsidRPr="00EC1BE5" w:rsidRDefault="009539A3">
      <w:pPr>
        <w:spacing w:after="0" w:line="360" w:lineRule="auto"/>
      </w:pPr>
    </w:p>
    <w:p w14:paraId="4BDE6D26" w14:textId="77777777" w:rsidR="009539A3" w:rsidRPr="00EC1BE5" w:rsidRDefault="00EC1BE5">
      <w:pPr>
        <w:spacing w:after="0" w:line="360" w:lineRule="auto"/>
      </w:pPr>
      <w:r w:rsidRPr="00EC1BE5">
        <w:lastRenderedPageBreak/>
        <w:t>Ahora bien, durante la sustanciación del Recurso de Revisión el Sujeto Obligado cambió la respuesta inicial y señaló que localizó la información requerida en una copia simple y que se encontraba en posibilidad de la entrega en copias certificadas, para lo cual, indicó un procedimiento para su entrega en el que se plantea cubrir los costos de las certificaciones.</w:t>
      </w:r>
    </w:p>
    <w:p w14:paraId="2F0E2C70" w14:textId="77777777" w:rsidR="009539A3" w:rsidRPr="00EC1BE5" w:rsidRDefault="009539A3">
      <w:pPr>
        <w:spacing w:after="0" w:line="360" w:lineRule="auto"/>
      </w:pPr>
    </w:p>
    <w:p w14:paraId="15146FEA" w14:textId="1931DD45" w:rsidR="009539A3" w:rsidRPr="00EC1BE5" w:rsidRDefault="00EC1BE5">
      <w:pPr>
        <w:spacing w:after="0" w:line="360" w:lineRule="auto"/>
        <w:rPr>
          <w:color w:val="000000"/>
        </w:rPr>
      </w:pPr>
      <w:r w:rsidRPr="00EC1BE5">
        <w:rPr>
          <w:color w:val="000000"/>
        </w:rPr>
        <w:t>En este sentido, cabe destacar que la parte Recurrente, tuvo a la vista el informe justificado y derivado de ello indicó inconformidad con la puesta a disposición de la copia del documento e indicó que el original se encuentra en la Unidad de Transparencia</w:t>
      </w:r>
      <w:r w:rsidR="0085792E" w:rsidRPr="00EC1BE5">
        <w:rPr>
          <w:color w:val="000000"/>
        </w:rPr>
        <w:t xml:space="preserve">. </w:t>
      </w:r>
      <w:r w:rsidRPr="00EC1BE5">
        <w:rPr>
          <w:color w:val="000000"/>
        </w:rPr>
        <w:t xml:space="preserve">Asimismo, es menester señalar que la copia simple localizada por el Sujeto Obligado puede dar cuenta de lo solicitado y es posible su entrega en copia certificada, dado que da cuenta de su existencia en los archivos del Sujeto Obligado, al respecto, se </w:t>
      </w:r>
      <w:r w:rsidR="0085792E" w:rsidRPr="00EC1BE5">
        <w:rPr>
          <w:color w:val="000000"/>
        </w:rPr>
        <w:t>t</w:t>
      </w:r>
      <w:r w:rsidRPr="00EC1BE5">
        <w:rPr>
          <w:color w:val="000000"/>
        </w:rPr>
        <w:t xml:space="preserve">rae al estudio el </w:t>
      </w:r>
      <w:r w:rsidR="0085792E" w:rsidRPr="00EC1BE5">
        <w:rPr>
          <w:color w:val="000000"/>
        </w:rPr>
        <w:t>C</w:t>
      </w:r>
      <w:r w:rsidRPr="00EC1BE5">
        <w:rPr>
          <w:color w:val="000000"/>
        </w:rPr>
        <w:t>riterio</w:t>
      </w:r>
      <w:r w:rsidR="0085792E" w:rsidRPr="00EC1BE5">
        <w:rPr>
          <w:color w:val="000000"/>
        </w:rPr>
        <w:t xml:space="preserve"> Orientador, con clave de control SO/00</w:t>
      </w:r>
      <w:r w:rsidRPr="00EC1BE5">
        <w:rPr>
          <w:color w:val="000000"/>
        </w:rPr>
        <w:t>6/</w:t>
      </w:r>
      <w:r w:rsidR="0085792E" w:rsidRPr="00EC1BE5">
        <w:rPr>
          <w:color w:val="000000"/>
        </w:rPr>
        <w:t>20</w:t>
      </w:r>
      <w:r w:rsidRPr="00EC1BE5">
        <w:rPr>
          <w:color w:val="000000"/>
        </w:rPr>
        <w:t>17</w:t>
      </w:r>
      <w:r w:rsidR="0085792E" w:rsidRPr="00EC1BE5">
        <w:rPr>
          <w:color w:val="000000"/>
        </w:rPr>
        <w:t>, emitido por el</w:t>
      </w:r>
      <w:r w:rsidRPr="00EC1BE5">
        <w:rPr>
          <w:color w:val="000000"/>
        </w:rPr>
        <w:t xml:space="preserve"> entonces INAI, </w:t>
      </w:r>
      <w:r w:rsidR="0085792E" w:rsidRPr="00EC1BE5">
        <w:rPr>
          <w:color w:val="000000"/>
        </w:rPr>
        <w:t xml:space="preserve">que </w:t>
      </w:r>
      <w:r w:rsidRPr="00EC1BE5">
        <w:rPr>
          <w:color w:val="000000"/>
        </w:rPr>
        <w:t>prevé lo siguiente:</w:t>
      </w:r>
    </w:p>
    <w:p w14:paraId="4C161AC8" w14:textId="77777777" w:rsidR="009539A3" w:rsidRPr="00EC1BE5" w:rsidRDefault="009539A3">
      <w:pPr>
        <w:spacing w:after="0" w:line="360" w:lineRule="auto"/>
        <w:rPr>
          <w:color w:val="000000"/>
        </w:rPr>
      </w:pPr>
    </w:p>
    <w:p w14:paraId="070E3C08" w14:textId="77777777" w:rsidR="009539A3" w:rsidRPr="00EC1BE5" w:rsidRDefault="00EC1BE5">
      <w:pPr>
        <w:spacing w:after="0" w:line="360" w:lineRule="auto"/>
        <w:ind w:left="567" w:right="850"/>
        <w:rPr>
          <w:i/>
          <w:iCs/>
          <w:color w:val="000000"/>
          <w:sz w:val="20"/>
          <w:szCs w:val="20"/>
        </w:rPr>
      </w:pPr>
      <w:r w:rsidRPr="00EC1BE5">
        <w:rPr>
          <w:i/>
          <w:iCs/>
          <w:color w:val="000000"/>
          <w:sz w:val="20"/>
          <w:szCs w:val="20"/>
        </w:rPr>
        <w:t>“</w:t>
      </w:r>
      <w:r w:rsidRPr="00EC1BE5">
        <w:rPr>
          <w:b/>
          <w:bCs/>
          <w:i/>
          <w:iCs/>
          <w:color w:val="000000"/>
          <w:sz w:val="20"/>
          <w:szCs w:val="20"/>
        </w:rPr>
        <w:t>Copias certificadas, como modalidad de entrega en la Ley Federal de Transparencia y Acceso a la Información Pública corrobora que el documento es una copia fiel del que obra en los archivos del sujeto obligado</w:t>
      </w:r>
      <w:r w:rsidRPr="00EC1BE5">
        <w:rPr>
          <w:i/>
          <w:iCs/>
          <w:color w:val="000000"/>
          <w:sz w:val="20"/>
          <w:szCs w:val="20"/>
        </w:rPr>
        <w:t>. Los artículos 125, fracción V y 136 de la Ley Federal de Transparencia y Acceso a la Información Pública, prevén que el acceso a la información se dará en la modalidad de entrega elegida por los solicitantes, como lo es, en copia certificada. Considerando que el artículo 1° de la Ley en cita tiene como finalidad proveer lo necesario para garantizar el acceso de toda persona a la información en posesión de los sujetos obligados del ámbito federal, la certificación en materia de transparencia y acceso a la información tiene por efecto constatar que la copia certificada entregada es una reproducción fiel del documento -original o copia simple- que obra en los archivos del sujeto obligado. En ese orden de ideas, la certificación, para efectos de acceso a la información, a diferencia del concepto que tradicionalmente se ha sostenido en diversas tesis del Poder Judicial de la Federación, no tiene como propósito que el documento certificado haga las veces de un original, sino dejar evidencia de que los documentos obran en los archivos de los sujetos obligados, tal como se encuentran.”</w:t>
      </w:r>
    </w:p>
    <w:p w14:paraId="4821BC6C" w14:textId="77777777" w:rsidR="009539A3" w:rsidRPr="00EC1BE5" w:rsidRDefault="009539A3">
      <w:pPr>
        <w:spacing w:after="0" w:line="360" w:lineRule="auto"/>
        <w:ind w:right="850"/>
        <w:rPr>
          <w:i/>
          <w:iCs/>
          <w:color w:val="000000"/>
        </w:rPr>
      </w:pPr>
    </w:p>
    <w:p w14:paraId="514659F1" w14:textId="77777777" w:rsidR="009539A3" w:rsidRPr="00EC1BE5" w:rsidRDefault="00EC1BE5">
      <w:pPr>
        <w:spacing w:after="0" w:line="360" w:lineRule="auto"/>
        <w:rPr>
          <w:color w:val="000000"/>
        </w:rPr>
      </w:pPr>
      <w:r w:rsidRPr="00EC1BE5">
        <w:rPr>
          <w:color w:val="000000"/>
        </w:rPr>
        <w:lastRenderedPageBreak/>
        <w:t xml:space="preserve">Así pues, es posible la certificación de copias simples, dado que, en el ejercicio de nuestra materia, la certificación no debe ser entendida en el marco de que haga las veces de un original, sino que, da cuenta de que la documentación se encuentra en los archivos del Sujeto Obligado en los términos antes descritos; por tanto, en el presente caso </w:t>
      </w:r>
      <w:r w:rsidRPr="00EC1BE5">
        <w:rPr>
          <w:b/>
          <w:bCs/>
          <w:color w:val="000000"/>
        </w:rPr>
        <w:t>es dable la entrega de las copias certificadas de una copia simple que obre en sus archivos.</w:t>
      </w:r>
      <w:r w:rsidRPr="00EC1BE5">
        <w:rPr>
          <w:color w:val="000000"/>
        </w:rPr>
        <w:t xml:space="preserve"> </w:t>
      </w:r>
    </w:p>
    <w:p w14:paraId="12F5632C" w14:textId="77777777" w:rsidR="009539A3" w:rsidRPr="00EC1BE5" w:rsidRDefault="009539A3">
      <w:pPr>
        <w:spacing w:after="0" w:line="360" w:lineRule="auto"/>
        <w:rPr>
          <w:color w:val="000000"/>
        </w:rPr>
      </w:pPr>
    </w:p>
    <w:p w14:paraId="69B11744" w14:textId="485B9F9E" w:rsidR="009539A3" w:rsidRPr="00EC1BE5" w:rsidRDefault="00EC1BE5">
      <w:pPr>
        <w:spacing w:after="0" w:line="360" w:lineRule="auto"/>
      </w:pPr>
      <w:r w:rsidRPr="00EC1BE5">
        <w:rPr>
          <w:color w:val="000000"/>
        </w:rPr>
        <w:t>Ahora bien, la parte Recurrente también señaló en sus manifestaciones inconformidad por el cobro de copias certificadas</w:t>
      </w:r>
      <w:r w:rsidR="00E73DBB" w:rsidRPr="00EC1BE5">
        <w:rPr>
          <w:b/>
          <w:bCs/>
          <w:color w:val="000000"/>
        </w:rPr>
        <w:t xml:space="preserve">; </w:t>
      </w:r>
      <w:r w:rsidR="00E73DBB" w:rsidRPr="00EC1BE5">
        <w:rPr>
          <w:color w:val="000000"/>
        </w:rPr>
        <w:t>por lo que, ca</w:t>
      </w:r>
      <w:r w:rsidRPr="00EC1BE5">
        <w:t xml:space="preserve">be precisar que, la Ley de Transparencia y Acceso a la Información Pública del Estado de México y Municipio prevé en su artículo 155, fracción V que, para presentar una solicitud, se puede elegir la modalidad y dentro de ella, se encuentra la entrega de copias certificadas. </w:t>
      </w:r>
    </w:p>
    <w:p w14:paraId="49D68862" w14:textId="77777777" w:rsidR="009539A3" w:rsidRPr="00EC1BE5" w:rsidRDefault="009539A3">
      <w:pPr>
        <w:spacing w:after="0" w:line="360" w:lineRule="auto"/>
      </w:pPr>
    </w:p>
    <w:p w14:paraId="463AFB08" w14:textId="77777777" w:rsidR="009539A3" w:rsidRPr="00EC1BE5" w:rsidRDefault="00EC1BE5">
      <w:pPr>
        <w:spacing w:after="0" w:line="360" w:lineRule="auto"/>
      </w:pPr>
      <w:r w:rsidRPr="00EC1BE5">
        <w:t>Por su parte, la entrega de copias certificadas se encuentra regulada conforme al artículo 148, fracciones III y IV del Código Financiero del Estado de México y Municipios, en el que se establece la tarifa por la expedición de documentos en copias certificadas, por tanto, es preciso que para que ello tenga lugar, es menester que el Sujeto Obligado señalé todo el proceso para realizar el pago correspondiente, y obtener las copias certificadas.</w:t>
      </w:r>
    </w:p>
    <w:p w14:paraId="5FBD3D2B" w14:textId="77777777" w:rsidR="009539A3" w:rsidRPr="00EC1BE5" w:rsidRDefault="009539A3">
      <w:pPr>
        <w:spacing w:after="0" w:line="360" w:lineRule="auto"/>
      </w:pPr>
    </w:p>
    <w:p w14:paraId="79E07D99" w14:textId="77777777" w:rsidR="009539A3" w:rsidRPr="00EC1BE5" w:rsidRDefault="00EC1BE5">
      <w:pPr>
        <w:spacing w:after="0" w:line="360" w:lineRule="auto"/>
      </w:pPr>
      <w:r w:rsidRPr="00EC1BE5">
        <w:t>Para lo anterior, en atención al Vigésimo Sexto de los Lineamientos para la operación del Sistema de Acceso a la Información Mexiquense (SAIMEX) y del Sistema de Acceso, Rectificación, Cancelación y Oposición de Datos Personales del Estado de México (SARCOEM), el Sujeto Obligado deberá indicar a través de los sistemas electrónicos el nombre del servidor público que lo atenderá, domicilio de la Unidad de Transparencia, los días, horarios de atención, y en su caso, los costos de reproducción, asimismo poner a disposición la información por un periodo de 60 días.</w:t>
      </w:r>
    </w:p>
    <w:p w14:paraId="343F54C3" w14:textId="77777777" w:rsidR="009539A3" w:rsidRPr="00EC1BE5" w:rsidRDefault="009539A3">
      <w:pPr>
        <w:spacing w:after="0" w:line="360" w:lineRule="auto"/>
      </w:pPr>
    </w:p>
    <w:p w14:paraId="7CA3922E" w14:textId="77777777" w:rsidR="009539A3" w:rsidRPr="00EC1BE5" w:rsidRDefault="00EC1BE5">
      <w:pPr>
        <w:spacing w:after="0" w:line="360" w:lineRule="auto"/>
      </w:pPr>
      <w:r w:rsidRPr="00EC1BE5">
        <w:lastRenderedPageBreak/>
        <w:t xml:space="preserve">Cabe precisar que es </w:t>
      </w:r>
      <w:r w:rsidRPr="00EC1BE5">
        <w:rPr>
          <w:b/>
          <w:bCs/>
        </w:rPr>
        <w:t>criterio mayoritario de este Pleno que las copias certificadas</w:t>
      </w:r>
      <w:r w:rsidRPr="00EC1BE5">
        <w:t xml:space="preserve"> se atiendan conforme a lo dispuesto en los costos de reproducción que determina el Código Financiero del Estado de México y Municipios y demás normatividad aplicable, por tanto, la entrega de las copias certificadas debe atender a los costos correspondientes. </w:t>
      </w:r>
    </w:p>
    <w:p w14:paraId="2A2BEAA5" w14:textId="77777777" w:rsidR="009539A3" w:rsidRPr="00EC1BE5" w:rsidRDefault="009539A3">
      <w:pPr>
        <w:spacing w:after="0" w:line="360" w:lineRule="auto"/>
      </w:pPr>
    </w:p>
    <w:p w14:paraId="71D5800C" w14:textId="0D17E7C3" w:rsidR="009539A3" w:rsidRPr="00EC1BE5" w:rsidRDefault="00EC1BE5">
      <w:pPr>
        <w:spacing w:after="0" w:line="360" w:lineRule="auto"/>
      </w:pPr>
      <w:r w:rsidRPr="00EC1BE5">
        <w:t>Así pues, para el caso que nos ocupa, se aprecia que el Sujeto Obligado no le informó a la persona Recurrente</w:t>
      </w:r>
      <w:r w:rsidR="00E73DBB" w:rsidRPr="00EC1BE5">
        <w:t xml:space="preserve"> la cantidad de información o de hojas,</w:t>
      </w:r>
      <w:r w:rsidRPr="00EC1BE5">
        <w:t xml:space="preserve"> el monto total a pagar para obtener la documentación solicitada, ni puso a disposición la certificación por 60 días, por tanto, </w:t>
      </w:r>
      <w:r w:rsidRPr="00EC1BE5">
        <w:rPr>
          <w:b/>
          <w:bCs/>
        </w:rPr>
        <w:t>no es procedente tener por atendido lo solicitado conforme a lo entregado en informe justificado.</w:t>
      </w:r>
    </w:p>
    <w:p w14:paraId="269E50D6" w14:textId="77777777" w:rsidR="009539A3" w:rsidRPr="00EC1BE5" w:rsidRDefault="009539A3">
      <w:pPr>
        <w:spacing w:after="0" w:line="360" w:lineRule="auto"/>
      </w:pPr>
    </w:p>
    <w:p w14:paraId="228FDA9D" w14:textId="77777777" w:rsidR="009539A3" w:rsidRPr="00EC1BE5" w:rsidRDefault="00EC1BE5">
      <w:pPr>
        <w:spacing w:after="0" w:line="360" w:lineRule="auto"/>
      </w:pPr>
      <w:r w:rsidRPr="00EC1BE5">
        <w:t xml:space="preserve">En este sentido, se atrae al estudio la Resolución del Recurso de Revisión con número </w:t>
      </w:r>
      <w:r w:rsidRPr="00EC1BE5">
        <w:rPr>
          <w:b/>
          <w:bCs/>
        </w:rPr>
        <w:t>01366/INFOEM/ICR-98/IP/RR/2025</w:t>
      </w:r>
      <w:r w:rsidRPr="00EC1BE5">
        <w:t xml:space="preserve">; en el que el Sujeto Obligado en cumplimiento a la Resolución 01366/INFOEM/IP/RR/2025; en la que se ordenó que se diera respuesta a la solicitud de información 00069/ECATEPEC/IP/2025, en la que se solicitó exactamente la misma información que en el presente Recurso de Revisión; y en el que el Sujeto Obligado entregó mediante SAIMEX una Razón de Notificación de fecha siete de marzo de dos mil veinticuatro, emitido por la Subdirección de Conservación y Restauración Ecológica, en el que se consta la notificación de la respuesta a una petición a nombre de una persona ajena a la persona Recurrente del presente asunto, y en el que se consideró que dicha documentación corresponde con lo solicitado. </w:t>
      </w:r>
    </w:p>
    <w:p w14:paraId="03C28DB5" w14:textId="77777777" w:rsidR="009539A3" w:rsidRPr="00EC1BE5" w:rsidRDefault="009539A3">
      <w:pPr>
        <w:spacing w:after="0" w:line="360" w:lineRule="auto"/>
      </w:pPr>
    </w:p>
    <w:p w14:paraId="59C315F8" w14:textId="77777777" w:rsidR="009539A3" w:rsidRPr="00EC1BE5" w:rsidRDefault="00EC1BE5">
      <w:pPr>
        <w:spacing w:after="0" w:line="360" w:lineRule="auto"/>
      </w:pPr>
      <w:r w:rsidRPr="00EC1BE5">
        <w:t xml:space="preserve">Lo anterior, se trae como hecho notorio, con fundamento en el artículo 36 del Código de Procedimientos Administrativos del Estado de México, de aplicación supletoria a la Ley de Transparencia y Acceso a la Información Pública del Estado de México y Municipios, que precisa que la autoridad debe invocarlos, aunque no sean alegados por las partes. Asimismo, en la Jurisprudencia número 2a./J. 103/2007, de la Segunda Sala, publicada en la página 285 de la Gaceta del Semanario Judicial de la Federación, Novena Época, Tomo XXV, junio de 2007, se </w:t>
      </w:r>
      <w:r w:rsidRPr="00EC1BE5">
        <w:lastRenderedPageBreak/>
        <w:t>establece que los órganos jurisdiccionales pueden invocar como hechos notorios las resoluciones que hayan emitido. En atención a lo anterior, se determina que el Sujeto Obligado cuenta con la información solicitada y es posible su entrega mediante SAIMEX y su puesta a disposición en copias certificadas; además destaca que la persona Recurrente no forma parte del citatorio solicitado, por lo que no se aprecia que se trate de un ejercicio de acceso a sus datos personales.</w:t>
      </w:r>
    </w:p>
    <w:p w14:paraId="2C2EB44B" w14:textId="77777777" w:rsidR="009539A3" w:rsidRPr="00EC1BE5" w:rsidRDefault="009539A3">
      <w:pPr>
        <w:spacing w:after="0" w:line="360" w:lineRule="auto"/>
      </w:pPr>
    </w:p>
    <w:p w14:paraId="16C77BFD" w14:textId="76E53AB8" w:rsidR="009539A3" w:rsidRPr="00EC1BE5" w:rsidRDefault="00EC1BE5">
      <w:pPr>
        <w:spacing w:after="0" w:line="360" w:lineRule="auto"/>
      </w:pPr>
      <w:r w:rsidRPr="00EC1BE5">
        <w:t xml:space="preserve">En atención a lo anterior resultan </w:t>
      </w:r>
      <w:r w:rsidRPr="00EC1BE5">
        <w:rPr>
          <w:b/>
          <w:bCs/>
        </w:rPr>
        <w:t>FUNDADOS</w:t>
      </w:r>
      <w:r w:rsidRPr="00EC1BE5">
        <w:t xml:space="preserve"> los motivos de inconformidad planteados por la parte Recurrente y es procedente </w:t>
      </w:r>
      <w:r w:rsidRPr="00EC1BE5">
        <w:rPr>
          <w:b/>
          <w:bCs/>
        </w:rPr>
        <w:t xml:space="preserve">REVOCAR </w:t>
      </w:r>
      <w:r w:rsidRPr="00EC1BE5">
        <w:t>la respuesta inicial a fin de que el Sujeto Obligado ponga a disposición en copias certificadas conforme a lo antes mencionado</w:t>
      </w:r>
      <w:r w:rsidR="00E73DBB" w:rsidRPr="00EC1BE5">
        <w:t>, la información solicitada</w:t>
      </w:r>
      <w:r w:rsidRPr="00EC1BE5">
        <w:t xml:space="preserve">. </w:t>
      </w:r>
    </w:p>
    <w:p w14:paraId="7DEC4B1C" w14:textId="77777777" w:rsidR="009539A3" w:rsidRPr="00EC1BE5" w:rsidRDefault="009539A3">
      <w:pPr>
        <w:spacing w:after="0" w:line="360" w:lineRule="auto"/>
        <w:rPr>
          <w:color w:val="000000"/>
        </w:rPr>
      </w:pPr>
    </w:p>
    <w:p w14:paraId="6D0A65D5" w14:textId="77777777" w:rsidR="009539A3" w:rsidRPr="00EC1BE5" w:rsidRDefault="00EC1BE5">
      <w:pPr>
        <w:spacing w:after="0" w:line="360" w:lineRule="auto"/>
        <w:rPr>
          <w:color w:val="000000"/>
        </w:rPr>
      </w:pPr>
      <w:r w:rsidRPr="00EC1BE5">
        <w:rPr>
          <w:color w:val="000000"/>
        </w:rPr>
        <w:t>Cabe precisar que dado que se trata de información de otras personas ajena a la persona Recurrente, a información debe entregarse en versión pública, por tener datos personales confidenciales, y deberá realizar la versión pública correspondiente y proporcionar el Acuerdo de Clasificación donde el Comité de Transparencia, confirme la eliminación de los datos confidenciales de acuerdo con los artículos 49, fracciones II y VIII, 132, fracción II, 143, fracción I y 149 de la Ley de Transparencia y Acceso a la Información Pública del Estado de México y Municipios</w:t>
      </w:r>
    </w:p>
    <w:p w14:paraId="42F1958A" w14:textId="77777777" w:rsidR="009539A3" w:rsidRPr="00EC1BE5" w:rsidRDefault="009539A3">
      <w:pPr>
        <w:spacing w:after="0" w:line="360" w:lineRule="auto"/>
        <w:rPr>
          <w:b/>
          <w:bCs/>
          <w:color w:val="000000"/>
        </w:rPr>
      </w:pPr>
    </w:p>
    <w:p w14:paraId="49029E08" w14:textId="77777777" w:rsidR="009539A3" w:rsidRPr="00EC1BE5" w:rsidRDefault="00EC1BE5">
      <w:pPr>
        <w:spacing w:after="0" w:line="360" w:lineRule="auto"/>
        <w:rPr>
          <w:color w:val="000000"/>
        </w:rPr>
      </w:pPr>
      <w:bookmarkStart w:id="16" w:name="_heading=h.uujbw3ttr9zg" w:colFirst="0" w:colLast="0"/>
      <w:bookmarkEnd w:id="16"/>
      <w:r w:rsidRPr="00EC1BE5">
        <w:rPr>
          <w:color w:val="000000"/>
        </w:rPr>
        <w:t>Ahora bien, no pasa desapercibido que los documentos que den cuenta de lo solicitado pudieran contener de manera enunciativa más no limitativa los siguientes datos:</w:t>
      </w:r>
    </w:p>
    <w:p w14:paraId="04757D04" w14:textId="77777777" w:rsidR="009539A3" w:rsidRPr="00EC1BE5" w:rsidRDefault="009539A3">
      <w:pPr>
        <w:spacing w:after="0" w:line="360" w:lineRule="auto"/>
        <w:rPr>
          <w:color w:val="000000"/>
        </w:rPr>
      </w:pPr>
    </w:p>
    <w:p w14:paraId="2A49A958" w14:textId="77777777" w:rsidR="009539A3" w:rsidRPr="00EC1BE5" w:rsidRDefault="00EC1BE5">
      <w:pPr>
        <w:numPr>
          <w:ilvl w:val="0"/>
          <w:numId w:val="1"/>
        </w:numPr>
        <w:spacing w:after="0" w:line="360" w:lineRule="auto"/>
        <w:rPr>
          <w:color w:val="000000"/>
        </w:rPr>
      </w:pPr>
      <w:r w:rsidRPr="00EC1BE5">
        <w:rPr>
          <w:color w:val="000000"/>
        </w:rPr>
        <w:t xml:space="preserve">Domicilios de particulares </w:t>
      </w:r>
    </w:p>
    <w:p w14:paraId="66F252DC" w14:textId="77777777" w:rsidR="009539A3" w:rsidRPr="00EC1BE5" w:rsidRDefault="00EC1BE5">
      <w:pPr>
        <w:numPr>
          <w:ilvl w:val="0"/>
          <w:numId w:val="1"/>
        </w:numPr>
        <w:spacing w:after="0" w:line="360" w:lineRule="auto"/>
        <w:rPr>
          <w:color w:val="000000"/>
        </w:rPr>
      </w:pPr>
      <w:r w:rsidRPr="00EC1BE5">
        <w:rPr>
          <w:color w:val="000000"/>
        </w:rPr>
        <w:t>Número de teléfono o celular particular.</w:t>
      </w:r>
    </w:p>
    <w:p w14:paraId="79619D1B" w14:textId="77777777" w:rsidR="009539A3" w:rsidRPr="00EC1BE5" w:rsidRDefault="00EC1BE5">
      <w:pPr>
        <w:numPr>
          <w:ilvl w:val="0"/>
          <w:numId w:val="1"/>
        </w:numPr>
        <w:pBdr>
          <w:top w:val="nil"/>
          <w:left w:val="nil"/>
          <w:bottom w:val="nil"/>
          <w:right w:val="nil"/>
          <w:between w:val="nil"/>
        </w:pBdr>
        <w:spacing w:after="0" w:line="360" w:lineRule="auto"/>
        <w:rPr>
          <w:color w:val="000000"/>
        </w:rPr>
      </w:pPr>
      <w:r w:rsidRPr="00EC1BE5">
        <w:rPr>
          <w:color w:val="000000"/>
        </w:rPr>
        <w:t>Nombres de personas que no son servidores públicos</w:t>
      </w:r>
    </w:p>
    <w:p w14:paraId="30D5172F" w14:textId="77777777" w:rsidR="009539A3" w:rsidRPr="00EC1BE5" w:rsidRDefault="00EC1BE5">
      <w:pPr>
        <w:numPr>
          <w:ilvl w:val="0"/>
          <w:numId w:val="1"/>
        </w:numPr>
        <w:pBdr>
          <w:top w:val="nil"/>
          <w:left w:val="nil"/>
          <w:bottom w:val="nil"/>
          <w:right w:val="nil"/>
          <w:between w:val="nil"/>
        </w:pBdr>
        <w:spacing w:after="0" w:line="360" w:lineRule="auto"/>
        <w:rPr>
          <w:color w:val="000000"/>
        </w:rPr>
      </w:pPr>
      <w:r w:rsidRPr="00EC1BE5">
        <w:rPr>
          <w:color w:val="000000"/>
        </w:rPr>
        <w:t>Firma de particulares</w:t>
      </w:r>
    </w:p>
    <w:p w14:paraId="79E74202" w14:textId="77777777" w:rsidR="009539A3" w:rsidRPr="00EC1BE5" w:rsidRDefault="009539A3">
      <w:pPr>
        <w:pBdr>
          <w:top w:val="nil"/>
          <w:left w:val="nil"/>
          <w:bottom w:val="nil"/>
          <w:right w:val="nil"/>
          <w:between w:val="nil"/>
        </w:pBdr>
        <w:spacing w:after="0" w:line="360" w:lineRule="auto"/>
        <w:ind w:left="720"/>
        <w:rPr>
          <w:color w:val="FF0000"/>
        </w:rPr>
      </w:pPr>
    </w:p>
    <w:p w14:paraId="37DC420F" w14:textId="77777777" w:rsidR="009539A3" w:rsidRPr="00EC1BE5" w:rsidRDefault="00EC1BE5">
      <w:pPr>
        <w:tabs>
          <w:tab w:val="left" w:pos="4962"/>
        </w:tabs>
        <w:spacing w:after="0" w:line="360" w:lineRule="auto"/>
      </w:pPr>
      <w:r w:rsidRPr="00EC1BE5">
        <w:lastRenderedPageBreak/>
        <w:t>Al respecto, resulta procedente analizar si dichos datos son públicos o privados; en principio, cabe mencionar que el artículo 143, fracción I, de la Ley de Transparencia y Acceso a la Información Pública del Estado de México y Municipios, establece que la información privada y los datos personales, concernientes a una persona física o jurídica colectiva identificada o identificable son confidenciales.</w:t>
      </w:r>
    </w:p>
    <w:p w14:paraId="17DF128B" w14:textId="77777777" w:rsidR="009539A3" w:rsidRPr="00EC1BE5" w:rsidRDefault="009539A3">
      <w:pPr>
        <w:spacing w:after="0" w:line="360" w:lineRule="auto"/>
        <w:ind w:right="-93"/>
      </w:pPr>
    </w:p>
    <w:p w14:paraId="63D710D9" w14:textId="77777777" w:rsidR="009539A3" w:rsidRPr="00EC1BE5" w:rsidRDefault="00EC1BE5">
      <w:pPr>
        <w:spacing w:after="0" w:line="360" w:lineRule="auto"/>
        <w:ind w:right="-93"/>
      </w:pPr>
      <w:r w:rsidRPr="00EC1BE5">
        <w:t>Asimismo, el artículo 145 de la Ley previamente citada,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transmitan entre sujetos obligados en términos de los tratados y los acuerdos interinstitucionales.</w:t>
      </w:r>
    </w:p>
    <w:p w14:paraId="4CAE3111" w14:textId="77777777" w:rsidR="009539A3" w:rsidRPr="00EC1BE5" w:rsidRDefault="009539A3">
      <w:pPr>
        <w:spacing w:after="0" w:line="360" w:lineRule="auto"/>
        <w:ind w:right="-93"/>
      </w:pPr>
    </w:p>
    <w:p w14:paraId="519D4A04" w14:textId="77777777" w:rsidR="009539A3" w:rsidRPr="00EC1BE5" w:rsidRDefault="00EC1BE5">
      <w:pPr>
        <w:spacing w:after="0" w:line="360" w:lineRule="auto"/>
        <w:ind w:right="-93"/>
      </w:pPr>
      <w:r w:rsidRPr="00EC1BE5">
        <w:t>En términos de lo expuesto, la documentación y aquellos datos que se consideren confidenciales, serán una limitante del derecho de acceso a la información, siempre y cuando:</w:t>
      </w:r>
    </w:p>
    <w:p w14:paraId="1A2D6A6D" w14:textId="77777777" w:rsidR="009539A3" w:rsidRPr="00EC1BE5" w:rsidRDefault="009539A3">
      <w:pPr>
        <w:spacing w:after="0" w:line="360" w:lineRule="auto"/>
        <w:ind w:right="-93"/>
      </w:pPr>
    </w:p>
    <w:p w14:paraId="5B588B72" w14:textId="77777777" w:rsidR="009539A3" w:rsidRPr="00EC1BE5" w:rsidRDefault="00EC1BE5">
      <w:pPr>
        <w:numPr>
          <w:ilvl w:val="0"/>
          <w:numId w:val="2"/>
        </w:numPr>
        <w:spacing w:after="0" w:line="360" w:lineRule="auto"/>
        <w:ind w:right="-93"/>
      </w:pPr>
      <w:r w:rsidRPr="00EC1BE5">
        <w:t xml:space="preserve">Se trate de datos personales o información privada; esto es, información concerniente a una persona física o jurídica colectiva y que esta sea identificada o identificable. </w:t>
      </w:r>
    </w:p>
    <w:p w14:paraId="6EEA88ED" w14:textId="77777777" w:rsidR="009539A3" w:rsidRPr="00EC1BE5" w:rsidRDefault="009539A3">
      <w:pPr>
        <w:spacing w:after="0" w:line="360" w:lineRule="auto"/>
        <w:ind w:right="-93"/>
      </w:pPr>
    </w:p>
    <w:p w14:paraId="3693D73F" w14:textId="77777777" w:rsidR="009539A3" w:rsidRPr="00EC1BE5" w:rsidRDefault="00EC1BE5">
      <w:pPr>
        <w:numPr>
          <w:ilvl w:val="0"/>
          <w:numId w:val="2"/>
        </w:numPr>
        <w:spacing w:after="0" w:line="360" w:lineRule="auto"/>
        <w:ind w:right="-93"/>
      </w:pPr>
      <w:r w:rsidRPr="00EC1BE5">
        <w:t>Para la difusión de los datos, se requiere el consentimiento del titular.</w:t>
      </w:r>
    </w:p>
    <w:p w14:paraId="60B55BFC" w14:textId="77777777" w:rsidR="009539A3" w:rsidRPr="00EC1BE5" w:rsidRDefault="009539A3">
      <w:pPr>
        <w:spacing w:after="0" w:line="360" w:lineRule="auto"/>
        <w:ind w:right="-93"/>
      </w:pPr>
    </w:p>
    <w:p w14:paraId="2896B30E" w14:textId="77777777" w:rsidR="009539A3" w:rsidRPr="00EC1BE5" w:rsidRDefault="00EC1BE5">
      <w:pPr>
        <w:spacing w:after="0" w:line="360" w:lineRule="auto"/>
        <w:ind w:right="-93"/>
      </w:pPr>
      <w:r w:rsidRPr="00EC1BE5">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w:t>
      </w:r>
      <w:r w:rsidRPr="00EC1BE5">
        <w:lastRenderedPageBreak/>
        <w:t>identidad pueda determinarse directa o indirectamente a través de cualquier documento informativo físico o electrónico), establecida en cualquier formato o modalidad.</w:t>
      </w:r>
    </w:p>
    <w:p w14:paraId="385FF821" w14:textId="77777777" w:rsidR="009539A3" w:rsidRPr="00EC1BE5" w:rsidRDefault="009539A3">
      <w:pPr>
        <w:spacing w:after="0" w:line="360" w:lineRule="auto"/>
        <w:ind w:right="-93"/>
      </w:pPr>
    </w:p>
    <w:p w14:paraId="54BECDDF" w14:textId="77777777" w:rsidR="009539A3" w:rsidRPr="00EC1BE5" w:rsidRDefault="00EC1BE5">
      <w:pPr>
        <w:spacing w:after="0" w:line="360" w:lineRule="auto"/>
        <w:ind w:right="-93"/>
      </w:pPr>
      <w:r w:rsidRPr="00EC1BE5">
        <w:t>Además, en el artículo 5° de dicho ordenamiento jurídico, establece que es la Ley aplicable para todo tratamiento de datos personales.</w:t>
      </w:r>
    </w:p>
    <w:p w14:paraId="36ECD395" w14:textId="77777777" w:rsidR="009539A3" w:rsidRPr="00EC1BE5" w:rsidRDefault="009539A3">
      <w:pPr>
        <w:spacing w:after="0" w:line="360" w:lineRule="auto"/>
        <w:ind w:right="-93"/>
      </w:pPr>
    </w:p>
    <w:p w14:paraId="367DC05D" w14:textId="77777777" w:rsidR="009539A3" w:rsidRPr="00EC1BE5" w:rsidRDefault="00EC1BE5">
      <w:pPr>
        <w:spacing w:after="0" w:line="360" w:lineRule="auto"/>
        <w:ind w:right="-93"/>
      </w:pPr>
      <w:r w:rsidRPr="00EC1BE5">
        <w:t>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  Bajo ese contexto, se analizará si los datos mencionados de manera enunciativa, son confidenciales o públicos.</w:t>
      </w:r>
    </w:p>
    <w:p w14:paraId="11498355" w14:textId="77777777" w:rsidR="009539A3" w:rsidRPr="00EC1BE5" w:rsidRDefault="009539A3">
      <w:pPr>
        <w:spacing w:after="0" w:line="360" w:lineRule="auto"/>
        <w:rPr>
          <w:color w:val="000000"/>
        </w:rPr>
      </w:pPr>
    </w:p>
    <w:p w14:paraId="4C401BA9" w14:textId="77777777" w:rsidR="009539A3" w:rsidRPr="00EC1BE5" w:rsidRDefault="00EC1BE5">
      <w:pPr>
        <w:numPr>
          <w:ilvl w:val="0"/>
          <w:numId w:val="8"/>
        </w:numPr>
        <w:pBdr>
          <w:top w:val="nil"/>
          <w:left w:val="nil"/>
          <w:bottom w:val="nil"/>
          <w:right w:val="nil"/>
          <w:between w:val="nil"/>
        </w:pBdr>
        <w:spacing w:after="0" w:line="360" w:lineRule="auto"/>
        <w:rPr>
          <w:b/>
          <w:bCs/>
          <w:color w:val="000000"/>
        </w:rPr>
      </w:pPr>
      <w:r w:rsidRPr="00EC1BE5">
        <w:rPr>
          <w:b/>
          <w:bCs/>
          <w:color w:val="000000"/>
        </w:rPr>
        <w:t>Domicilio de particulares</w:t>
      </w:r>
    </w:p>
    <w:p w14:paraId="5271FCAF" w14:textId="77777777" w:rsidR="009539A3" w:rsidRPr="00EC1BE5" w:rsidRDefault="009539A3">
      <w:pPr>
        <w:spacing w:after="0" w:line="360" w:lineRule="auto"/>
        <w:rPr>
          <w:color w:val="000000"/>
        </w:rPr>
      </w:pPr>
    </w:p>
    <w:p w14:paraId="79F79AB1" w14:textId="77777777" w:rsidR="009539A3" w:rsidRPr="00EC1BE5" w:rsidRDefault="00EC1BE5">
      <w:pPr>
        <w:spacing w:after="0" w:line="360" w:lineRule="auto"/>
      </w:pPr>
      <w:r w:rsidRPr="00EC1BE5">
        <w:rPr>
          <w:color w:val="000000"/>
        </w:rPr>
        <w:t xml:space="preserve">De acuerdo a lo señalado en los artículos 2.3 y 2.5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sin que esta información sea de relevancia para el interés público, así como tampoco tiene relevancia en el ejercicio de atribuciones de los servidores públicos. Por lo que se trata de un dato personal confidencial, en términos del artículo 143, fracción I de la Ley de Transparencia y Acceso a la Información Pública del Estado de México y Municipios. </w:t>
      </w:r>
    </w:p>
    <w:p w14:paraId="2AF65F54" w14:textId="77777777" w:rsidR="009539A3" w:rsidRPr="00EC1BE5" w:rsidRDefault="009539A3">
      <w:pPr>
        <w:spacing w:after="0" w:line="360" w:lineRule="auto"/>
      </w:pPr>
    </w:p>
    <w:p w14:paraId="48B3EA10" w14:textId="77777777" w:rsidR="009539A3" w:rsidRPr="00EC1BE5" w:rsidRDefault="00EC1BE5">
      <w:pPr>
        <w:numPr>
          <w:ilvl w:val="0"/>
          <w:numId w:val="5"/>
        </w:numPr>
        <w:spacing w:after="0" w:line="360" w:lineRule="auto"/>
        <w:rPr>
          <w:color w:val="000000"/>
        </w:rPr>
      </w:pPr>
      <w:r w:rsidRPr="00EC1BE5">
        <w:rPr>
          <w:b/>
          <w:bCs/>
          <w:color w:val="000000"/>
        </w:rPr>
        <w:t>Número de teléfono o celular particular.</w:t>
      </w:r>
    </w:p>
    <w:p w14:paraId="39274BC5" w14:textId="77777777" w:rsidR="009539A3" w:rsidRPr="00EC1BE5" w:rsidRDefault="009539A3">
      <w:pPr>
        <w:spacing w:after="0" w:line="360" w:lineRule="auto"/>
        <w:rPr>
          <w:color w:val="000000"/>
        </w:rPr>
      </w:pPr>
    </w:p>
    <w:p w14:paraId="339283E2" w14:textId="77777777" w:rsidR="009539A3" w:rsidRPr="00EC1BE5" w:rsidRDefault="00EC1BE5">
      <w:pPr>
        <w:spacing w:after="0" w:line="360" w:lineRule="auto"/>
        <w:rPr>
          <w:color w:val="000000"/>
        </w:rPr>
      </w:pPr>
      <w:r w:rsidRPr="00EC1BE5">
        <w:rPr>
          <w:color w:val="000000"/>
        </w:rPr>
        <w:t>Al igual que el correo electrónico, el número asignado a un teléfono particular o celular permite localizar a una persona física identificada o identificable, ya sea a través de un dispositivo móvil o bien, en un lugar como el domicilio; por lo que, la titularidad del mismo, al igual que el correo electrónico analizado, corresponde a la persona física en su calidad de particular y no como servidor público.</w:t>
      </w:r>
    </w:p>
    <w:p w14:paraId="16DA3B3D" w14:textId="77777777" w:rsidR="009539A3" w:rsidRPr="00EC1BE5" w:rsidRDefault="009539A3">
      <w:pPr>
        <w:spacing w:after="0" w:line="360" w:lineRule="auto"/>
        <w:rPr>
          <w:color w:val="000000"/>
        </w:rPr>
      </w:pPr>
    </w:p>
    <w:p w14:paraId="4D1F473C" w14:textId="77777777" w:rsidR="009539A3" w:rsidRPr="00EC1BE5" w:rsidRDefault="00EC1BE5">
      <w:pPr>
        <w:spacing w:after="0" w:line="360" w:lineRule="auto"/>
        <w:rPr>
          <w:color w:val="000000"/>
        </w:rPr>
      </w:pPr>
      <w:r w:rsidRPr="00EC1BE5">
        <w:rPr>
          <w:color w:val="000000"/>
        </w:rPr>
        <w:t>En tales consideraciones, dicho dato personal es susceptible de ser clasificado como confidencial, con fundamento en el artículo 143, fracción I de la Ley de Transparencia y Acceso a la Información Pública.</w:t>
      </w:r>
    </w:p>
    <w:p w14:paraId="43FCABDA" w14:textId="77777777" w:rsidR="009539A3" w:rsidRPr="00EC1BE5" w:rsidRDefault="009539A3">
      <w:pPr>
        <w:spacing w:after="0" w:line="360" w:lineRule="auto"/>
        <w:rPr>
          <w:color w:val="000000"/>
        </w:rPr>
      </w:pPr>
    </w:p>
    <w:p w14:paraId="4F59A8FB" w14:textId="77777777" w:rsidR="009539A3" w:rsidRPr="00EC1BE5" w:rsidRDefault="00EC1BE5">
      <w:pPr>
        <w:numPr>
          <w:ilvl w:val="0"/>
          <w:numId w:val="6"/>
        </w:numPr>
        <w:pBdr>
          <w:top w:val="nil"/>
          <w:left w:val="nil"/>
          <w:bottom w:val="nil"/>
          <w:right w:val="nil"/>
          <w:between w:val="nil"/>
        </w:pBdr>
        <w:spacing w:after="0" w:line="360" w:lineRule="auto"/>
        <w:rPr>
          <w:b/>
          <w:bCs/>
          <w:color w:val="000000"/>
        </w:rPr>
      </w:pPr>
      <w:r w:rsidRPr="00EC1BE5">
        <w:rPr>
          <w:b/>
          <w:bCs/>
          <w:color w:val="000000"/>
        </w:rPr>
        <w:t>Nombres de personas que no son servidores públicos</w:t>
      </w:r>
    </w:p>
    <w:p w14:paraId="3DB47668" w14:textId="77777777" w:rsidR="009539A3" w:rsidRPr="00EC1BE5" w:rsidRDefault="009539A3">
      <w:pPr>
        <w:spacing w:after="0" w:line="360" w:lineRule="auto"/>
        <w:ind w:right="-93"/>
      </w:pPr>
    </w:p>
    <w:p w14:paraId="4F2F49B9" w14:textId="77777777" w:rsidR="009539A3" w:rsidRPr="00EC1BE5" w:rsidRDefault="00EC1BE5">
      <w:pPr>
        <w:spacing w:after="0" w:line="360" w:lineRule="auto"/>
        <w:ind w:right="-93"/>
        <w:rPr>
          <w:b/>
          <w:bCs/>
        </w:rPr>
      </w:pPr>
      <w:r w:rsidRPr="00EC1BE5">
        <w:t xml:space="preserve">Al respecto, se considera que el nombre se integra con el sustantivo propio y el primer apellido de los padres, en el orden que, de común acuerdo determinen; asimismo es la manifestación principal del derecho subjetivo a la personalidad y atributo de ésta en términos del artículo 2.3 del Código Civil del Estado de México, de tal suerte, el nombre </w:t>
      </w:r>
      <w:r w:rsidRPr="00EC1BE5">
        <w:rPr>
          <w:i/>
          <w:iCs/>
        </w:rPr>
        <w:t>per se</w:t>
      </w:r>
      <w:r w:rsidRPr="00EC1BE5">
        <w:t xml:space="preserve"> es un elemento que hace a una persona física identificada o identificable, por lo que, </w:t>
      </w:r>
      <w:r w:rsidRPr="00EC1BE5">
        <w:rPr>
          <w:b/>
          <w:bCs/>
        </w:rPr>
        <w:t>se considera un dato personal.</w:t>
      </w:r>
    </w:p>
    <w:p w14:paraId="642C2528" w14:textId="77777777" w:rsidR="009539A3" w:rsidRPr="00EC1BE5" w:rsidRDefault="009539A3">
      <w:pPr>
        <w:spacing w:after="0" w:line="360" w:lineRule="auto"/>
      </w:pPr>
    </w:p>
    <w:p w14:paraId="0C9A5F67" w14:textId="77777777" w:rsidR="009539A3" w:rsidRPr="00EC1BE5" w:rsidRDefault="00EC1BE5">
      <w:pPr>
        <w:spacing w:after="0" w:line="360" w:lineRule="auto"/>
      </w:pPr>
      <w:r w:rsidRPr="00EC1BE5">
        <w:t>Sobre el tema, se tiene presente que este Instituto emitió el Criterio Relevante 01/18, de la Segunda Época de este Instituto, que establece que el nombre del titular de una licencia, es información confidencial, cuando no involucra aprovechamiento de recursos públicos.</w:t>
      </w:r>
    </w:p>
    <w:p w14:paraId="194AAD2A" w14:textId="77777777" w:rsidR="009539A3" w:rsidRPr="00EC1BE5" w:rsidRDefault="009539A3">
      <w:pPr>
        <w:spacing w:after="0" w:line="360" w:lineRule="auto"/>
      </w:pPr>
    </w:p>
    <w:p w14:paraId="60E1E751" w14:textId="77777777" w:rsidR="009539A3" w:rsidRPr="00EC1BE5" w:rsidRDefault="00EC1BE5">
      <w:pPr>
        <w:spacing w:after="0" w:line="360" w:lineRule="auto"/>
        <w:ind w:left="567" w:right="567"/>
        <w:rPr>
          <w:i/>
          <w:iCs/>
        </w:rPr>
      </w:pPr>
      <w:r w:rsidRPr="00EC1BE5">
        <w:rPr>
          <w:b/>
          <w:bCs/>
          <w:i/>
          <w:iCs/>
          <w:sz w:val="20"/>
          <w:szCs w:val="20"/>
        </w:rPr>
        <w:t>“Nombre del titular de una licencia que no involucre el aprovechamiento de bienes, servicios y/o recursos públicos, constituye un dato personal susceptible de clasificar como confidencial.</w:t>
      </w:r>
      <w:r w:rsidRPr="00EC1BE5">
        <w:rPr>
          <w:i/>
          <w:iCs/>
          <w:sz w:val="20"/>
          <w:szCs w:val="20"/>
        </w:rPr>
        <w:t xml:space="preserve"> El artículo 1, párrafo segundo de la Constitución Política de los Estados Unidos Mexicanos determina que las normas relativas a los derechos humanos se interpretarán de </w:t>
      </w:r>
      <w:r w:rsidRPr="00EC1BE5">
        <w:rPr>
          <w:i/>
          <w:iCs/>
          <w:sz w:val="20"/>
          <w:szCs w:val="20"/>
        </w:rPr>
        <w:lastRenderedPageBreak/>
        <w:t>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5573FE11" w14:textId="77777777" w:rsidR="009539A3" w:rsidRPr="00EC1BE5" w:rsidRDefault="009539A3">
      <w:pPr>
        <w:spacing w:after="0" w:line="360" w:lineRule="auto"/>
        <w:ind w:right="-93"/>
      </w:pPr>
    </w:p>
    <w:p w14:paraId="5DE6C4BD" w14:textId="77777777" w:rsidR="009539A3" w:rsidRPr="00EC1BE5" w:rsidRDefault="00EC1BE5">
      <w:pPr>
        <w:spacing w:after="0" w:line="360" w:lineRule="auto"/>
      </w:pPr>
      <w:r w:rsidRPr="00EC1BE5">
        <w:t>Con base en lo anterior, procede su eliminación de las versiones públicas, pues actualiza el supuesto previsto en el artículo 143 fracción I de la Ley de Transparencia y Acceso a la Información Pública del Estado de México y Municipios.</w:t>
      </w:r>
    </w:p>
    <w:p w14:paraId="7A65234F" w14:textId="77777777" w:rsidR="00E73DBB" w:rsidRPr="00EC1BE5" w:rsidRDefault="00E73DBB">
      <w:pPr>
        <w:spacing w:after="0" w:line="360" w:lineRule="auto"/>
      </w:pPr>
    </w:p>
    <w:p w14:paraId="79167C72" w14:textId="77777777" w:rsidR="009539A3" w:rsidRPr="00EC1BE5" w:rsidRDefault="00EC1BE5">
      <w:pPr>
        <w:numPr>
          <w:ilvl w:val="0"/>
          <w:numId w:val="7"/>
        </w:numPr>
        <w:pBdr>
          <w:top w:val="nil"/>
          <w:left w:val="nil"/>
          <w:bottom w:val="nil"/>
          <w:right w:val="nil"/>
          <w:between w:val="nil"/>
        </w:pBdr>
        <w:spacing w:after="0" w:line="360" w:lineRule="auto"/>
        <w:rPr>
          <w:b/>
          <w:bCs/>
          <w:color w:val="000000"/>
        </w:rPr>
      </w:pPr>
      <w:r w:rsidRPr="00EC1BE5">
        <w:rPr>
          <w:b/>
          <w:bCs/>
          <w:color w:val="000000"/>
        </w:rPr>
        <w:t>Firma de particulares</w:t>
      </w:r>
    </w:p>
    <w:p w14:paraId="6EB10FEE" w14:textId="77777777" w:rsidR="009539A3" w:rsidRPr="00EC1BE5" w:rsidRDefault="009539A3">
      <w:pPr>
        <w:pBdr>
          <w:top w:val="nil"/>
          <w:left w:val="nil"/>
          <w:bottom w:val="nil"/>
          <w:right w:val="nil"/>
          <w:between w:val="nil"/>
        </w:pBdr>
        <w:spacing w:after="0" w:line="360" w:lineRule="auto"/>
        <w:ind w:left="720"/>
        <w:rPr>
          <w:b/>
          <w:bCs/>
          <w:color w:val="000000"/>
        </w:rPr>
      </w:pPr>
    </w:p>
    <w:p w14:paraId="19BD1AAB" w14:textId="77777777" w:rsidR="009539A3" w:rsidRPr="00EC1BE5" w:rsidRDefault="00EC1BE5">
      <w:pPr>
        <w:spacing w:after="0" w:line="360" w:lineRule="auto"/>
        <w:rPr>
          <w:color w:val="000000"/>
        </w:rPr>
      </w:pPr>
      <w:r w:rsidRPr="00EC1BE5">
        <w:rPr>
          <w:color w:val="000000"/>
        </w:rPr>
        <w:t xml:space="preserve">La firma de particulares ajenos al servicio público, que no son proveedores o no recibieron algún beneficio es considerada un dato personal, al tratarse de información gráfica a través de la cual su titular exterioriza su voluntad en actos públicos y privados. Por lo que se trata de un dato </w:t>
      </w:r>
      <w:r w:rsidRPr="00EC1BE5">
        <w:rPr>
          <w:color w:val="000000"/>
        </w:rPr>
        <w:lastRenderedPageBreak/>
        <w:t>personal confidencial, en términos del artículo 143, fracción I de la Ley de Transparencia y Acceso a la Información Pública del Estado de México y Municipios.</w:t>
      </w:r>
    </w:p>
    <w:p w14:paraId="06B4D9AE" w14:textId="77777777" w:rsidR="009539A3" w:rsidRPr="00EC1BE5" w:rsidRDefault="009539A3">
      <w:pPr>
        <w:spacing w:after="0" w:line="360" w:lineRule="auto"/>
        <w:rPr>
          <w:color w:val="000000"/>
        </w:rPr>
      </w:pPr>
    </w:p>
    <w:p w14:paraId="630FAD98" w14:textId="77777777" w:rsidR="009539A3" w:rsidRPr="00EC1BE5" w:rsidRDefault="00EC1BE5">
      <w:pPr>
        <w:spacing w:after="0" w:line="360" w:lineRule="auto"/>
      </w:pPr>
      <w:r w:rsidRPr="00EC1BE5">
        <w:t>Conforme a lo anterior, el Sujeto Obligado deberá a poner a disposición de la parte Recurrente, la versión pública de la información requerida, para tal circunstancia,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6B8381B3" w14:textId="77777777" w:rsidR="009539A3" w:rsidRPr="00EC1BE5" w:rsidRDefault="009539A3">
      <w:pPr>
        <w:spacing w:after="0" w:line="360" w:lineRule="auto"/>
      </w:pPr>
    </w:p>
    <w:p w14:paraId="2F1395EE" w14:textId="77777777" w:rsidR="009539A3" w:rsidRPr="00EC1BE5" w:rsidRDefault="00EC1BE5">
      <w:pPr>
        <w:pStyle w:val="Ttulo2"/>
        <w:spacing w:before="0" w:after="0"/>
        <w:rPr>
          <w:b w:val="0"/>
          <w:bCs w:val="0"/>
        </w:rPr>
      </w:pPr>
      <w:bookmarkStart w:id="17" w:name="_Toc223016454"/>
      <w:r w:rsidRPr="00EC1BE5">
        <w:t>SEXTO. Decisión</w:t>
      </w:r>
      <w:bookmarkEnd w:id="17"/>
    </w:p>
    <w:p w14:paraId="1D6BA680" w14:textId="77777777" w:rsidR="009539A3" w:rsidRPr="00EC1BE5" w:rsidRDefault="009539A3">
      <w:pPr>
        <w:spacing w:after="0" w:line="360" w:lineRule="auto"/>
        <w:rPr>
          <w:b/>
          <w:bCs/>
        </w:rPr>
      </w:pPr>
    </w:p>
    <w:p w14:paraId="45DF4A93" w14:textId="1DCED70C" w:rsidR="009539A3" w:rsidRPr="00EC1BE5" w:rsidRDefault="00EC1BE5">
      <w:pPr>
        <w:spacing w:after="0" w:line="360" w:lineRule="auto"/>
      </w:pPr>
      <w:r w:rsidRPr="00EC1BE5">
        <w:t xml:space="preserve">Con fundamento en el artículo 186, fracción III, de la Ley de Transparencia y Acceso a la Información Pública del Estado de México y Municipios, este Instituto considera procedente </w:t>
      </w:r>
      <w:r w:rsidRPr="00EC1BE5">
        <w:rPr>
          <w:b/>
          <w:bCs/>
        </w:rPr>
        <w:t xml:space="preserve">REVOCAR </w:t>
      </w:r>
      <w:r w:rsidRPr="00EC1BE5">
        <w:t xml:space="preserve">la respuesta otorgada por el Sujeto Obligado a la solicitud de información 00936/ECATEPEC/IP/2025, por resultar </w:t>
      </w:r>
      <w:r w:rsidR="00E73DBB" w:rsidRPr="00EC1BE5">
        <w:rPr>
          <w:b/>
          <w:bCs/>
        </w:rPr>
        <w:t>FUNDADAS</w:t>
      </w:r>
      <w:r w:rsidR="00E73DBB" w:rsidRPr="00EC1BE5">
        <w:t xml:space="preserve"> </w:t>
      </w:r>
      <w:r w:rsidRPr="00EC1BE5">
        <w:t xml:space="preserve">las razones o motivos de inconformidad hechos valer por la parte Recurrente, en el Recurso de Revisión 14696/INFOEM/IP/RR/2025, en consecuencia procede </w:t>
      </w:r>
      <w:r w:rsidRPr="00EC1BE5">
        <w:rPr>
          <w:b/>
          <w:bCs/>
        </w:rPr>
        <w:t xml:space="preserve">ORDENAR, </w:t>
      </w:r>
      <w:r w:rsidRPr="00EC1BE5">
        <w:t xml:space="preserve">la entrega de la información en los términos antes expuestos. </w:t>
      </w:r>
    </w:p>
    <w:p w14:paraId="223CCD95" w14:textId="77777777" w:rsidR="009539A3" w:rsidRPr="00EC1BE5" w:rsidRDefault="009539A3">
      <w:pPr>
        <w:tabs>
          <w:tab w:val="left" w:pos="4962"/>
        </w:tabs>
        <w:spacing w:after="0" w:line="360" w:lineRule="auto"/>
        <w:rPr>
          <w:color w:val="000000"/>
        </w:rPr>
      </w:pPr>
    </w:p>
    <w:p w14:paraId="11A7A15A" w14:textId="77777777" w:rsidR="009539A3" w:rsidRPr="00EC1BE5" w:rsidRDefault="00EC1BE5">
      <w:pPr>
        <w:spacing w:after="0" w:line="360" w:lineRule="auto"/>
        <w:rPr>
          <w:b/>
          <w:bCs/>
          <w:u w:val="single"/>
        </w:rPr>
      </w:pPr>
      <w:r w:rsidRPr="00EC1BE5">
        <w:rPr>
          <w:b/>
          <w:bCs/>
          <w:u w:val="single"/>
        </w:rPr>
        <w:t>Términos de la Resolución para la parte Recurrente:</w:t>
      </w:r>
    </w:p>
    <w:p w14:paraId="66E5B377" w14:textId="77777777" w:rsidR="009539A3" w:rsidRPr="00EC1BE5" w:rsidRDefault="009539A3">
      <w:pPr>
        <w:spacing w:after="0" w:line="360" w:lineRule="auto"/>
      </w:pPr>
    </w:p>
    <w:p w14:paraId="1522B7CC" w14:textId="77777777" w:rsidR="009539A3" w:rsidRPr="00EC1BE5" w:rsidRDefault="00EC1BE5">
      <w:pPr>
        <w:spacing w:after="0" w:line="360" w:lineRule="auto"/>
        <w:rPr>
          <w:u w:val="single"/>
        </w:rPr>
      </w:pPr>
      <w:r w:rsidRPr="00EC1BE5">
        <w:rPr>
          <w:u w:val="single"/>
        </w:rPr>
        <w:t>Se hace del conocimiento de parte Recurrente que este Organismo Garante determinó concederle parcialmente la razón, dado que no se entregó el documento solicitado en respuesta y en informe justificado no le especificaron debidamente el monto a pagar, ni la puesta a disposición de la certificación en el periodo de 60 días, por lo que se ordena su entrega tanto en SAIMEX como en copia certificada conforme al estudio.</w:t>
      </w:r>
    </w:p>
    <w:p w14:paraId="6FF1BF3C" w14:textId="77777777" w:rsidR="009539A3" w:rsidRPr="00EC1BE5" w:rsidRDefault="009539A3">
      <w:pPr>
        <w:spacing w:after="0" w:line="360" w:lineRule="auto"/>
        <w:rPr>
          <w:u w:val="single"/>
        </w:rPr>
      </w:pPr>
    </w:p>
    <w:p w14:paraId="28424E7E" w14:textId="77777777" w:rsidR="009539A3" w:rsidRPr="00EC1BE5" w:rsidRDefault="00EC1BE5">
      <w:pPr>
        <w:spacing w:after="0" w:line="360" w:lineRule="auto"/>
        <w:rPr>
          <w:u w:val="single"/>
        </w:rPr>
      </w:pPr>
      <w:r w:rsidRPr="00EC1BE5">
        <w:rPr>
          <w:u w:val="single"/>
        </w:rPr>
        <w:lastRenderedPageBreak/>
        <w:t>Es necesario mencionar que para el caso de que la información tenga datos personales será necesaria su entrega en versión pública, lo que significa que se testan los datos personales y se entrega acompañada de un acuerdo en el que se expresen las razones por las que se protegen dichos datos.</w:t>
      </w:r>
    </w:p>
    <w:p w14:paraId="12CA0E9E" w14:textId="77777777" w:rsidR="009539A3" w:rsidRPr="00EC1BE5" w:rsidRDefault="009539A3">
      <w:pPr>
        <w:spacing w:after="0" w:line="360" w:lineRule="auto"/>
        <w:rPr>
          <w:u w:val="single"/>
        </w:rPr>
      </w:pPr>
    </w:p>
    <w:p w14:paraId="6C9F8AE1" w14:textId="77777777" w:rsidR="009539A3" w:rsidRPr="00EC1BE5" w:rsidRDefault="00EC1BE5">
      <w:pPr>
        <w:spacing w:after="0" w:line="360" w:lineRule="auto"/>
        <w:rPr>
          <w:u w:val="single"/>
        </w:rPr>
      </w:pPr>
      <w:r w:rsidRPr="00EC1BE5">
        <w:rPr>
          <w:u w:val="single"/>
        </w:rPr>
        <w:t>La labor del INFOEM, es apoyar a la población para acceder a la información pública y garantizar la protección de sus datos personales.</w:t>
      </w:r>
    </w:p>
    <w:p w14:paraId="3F9FBE84" w14:textId="77777777" w:rsidR="009539A3" w:rsidRPr="00EC1BE5" w:rsidRDefault="009539A3">
      <w:pPr>
        <w:spacing w:after="0" w:line="360" w:lineRule="auto"/>
        <w:rPr>
          <w:u w:val="single"/>
        </w:rPr>
      </w:pPr>
    </w:p>
    <w:p w14:paraId="6E5CB3A1" w14:textId="77777777" w:rsidR="009539A3" w:rsidRPr="00EC1BE5" w:rsidRDefault="00EC1BE5">
      <w:pPr>
        <w:pStyle w:val="Ttulo1"/>
        <w:spacing w:before="0" w:after="0"/>
        <w:rPr>
          <w:b w:val="0"/>
          <w:bCs w:val="0"/>
          <w:sz w:val="22"/>
          <w:szCs w:val="22"/>
        </w:rPr>
      </w:pPr>
      <w:bookmarkStart w:id="18" w:name="_Toc223016455"/>
      <w:r w:rsidRPr="00EC1BE5">
        <w:rPr>
          <w:sz w:val="22"/>
          <w:szCs w:val="22"/>
        </w:rPr>
        <w:t>R E S U E L V E</w:t>
      </w:r>
      <w:bookmarkEnd w:id="18"/>
    </w:p>
    <w:p w14:paraId="756413FB" w14:textId="77777777" w:rsidR="009539A3" w:rsidRPr="00EC1BE5" w:rsidRDefault="009539A3">
      <w:pPr>
        <w:spacing w:after="0" w:line="360" w:lineRule="auto"/>
        <w:rPr>
          <w:b/>
          <w:bCs/>
        </w:rPr>
      </w:pPr>
    </w:p>
    <w:p w14:paraId="1B5F84FD" w14:textId="7747B9FB" w:rsidR="009539A3" w:rsidRPr="00EC1BE5" w:rsidRDefault="00EC1BE5">
      <w:pPr>
        <w:spacing w:after="0" w:line="360" w:lineRule="auto"/>
      </w:pPr>
      <w:r w:rsidRPr="00EC1BE5">
        <w:rPr>
          <w:b/>
          <w:bCs/>
        </w:rPr>
        <w:t xml:space="preserve">PRIMERO. </w:t>
      </w:r>
      <w:r w:rsidRPr="00EC1BE5">
        <w:t xml:space="preserve">Se </w:t>
      </w:r>
      <w:r w:rsidRPr="00EC1BE5">
        <w:rPr>
          <w:b/>
          <w:bCs/>
        </w:rPr>
        <w:t>REVOCA</w:t>
      </w:r>
      <w:r w:rsidRPr="00EC1BE5">
        <w:t xml:space="preserve"> la respuesta entregada por el Ayuntamiento de Ecatepec de Morelos a la solicitud de información 00936/ECATEPEC/IP/2025 por resultar </w:t>
      </w:r>
      <w:r w:rsidR="0085792E" w:rsidRPr="00EC1BE5">
        <w:rPr>
          <w:b/>
          <w:bCs/>
        </w:rPr>
        <w:t>FUNDADAS</w:t>
      </w:r>
      <w:r w:rsidR="0085792E" w:rsidRPr="00EC1BE5">
        <w:t xml:space="preserve"> </w:t>
      </w:r>
      <w:r w:rsidRPr="00EC1BE5">
        <w:t xml:space="preserve">las razones o motivos de inconformidad hechos valer por la persona Recurrente en el Recurso de Revisión 14696/INFOEM/IP/RR/2025, en términos de los considerandos </w:t>
      </w:r>
      <w:r w:rsidRPr="00EC1BE5">
        <w:rPr>
          <w:b/>
          <w:bCs/>
        </w:rPr>
        <w:t>QUINTO y SEXTO</w:t>
      </w:r>
      <w:r w:rsidRPr="00EC1BE5">
        <w:t xml:space="preserve"> de la presente Resolución.</w:t>
      </w:r>
    </w:p>
    <w:p w14:paraId="3A7D9AAD" w14:textId="77777777" w:rsidR="009539A3" w:rsidRPr="00EC1BE5" w:rsidRDefault="009539A3">
      <w:pPr>
        <w:spacing w:after="0" w:line="360" w:lineRule="auto"/>
      </w:pPr>
    </w:p>
    <w:p w14:paraId="33021E51" w14:textId="77777777" w:rsidR="00E73DBB" w:rsidRPr="00EC1BE5" w:rsidRDefault="00EC1BE5" w:rsidP="00E73DBB">
      <w:pPr>
        <w:spacing w:after="0" w:line="360" w:lineRule="auto"/>
      </w:pPr>
      <w:bookmarkStart w:id="19" w:name="_heading=h.argy21qnkmhr" w:colFirst="0" w:colLast="0"/>
      <w:bookmarkEnd w:id="19"/>
      <w:r w:rsidRPr="00EC1BE5">
        <w:rPr>
          <w:b/>
          <w:bCs/>
        </w:rPr>
        <w:t xml:space="preserve">SEGUNDO. </w:t>
      </w:r>
      <w:r w:rsidRPr="00EC1BE5">
        <w:t xml:space="preserve">Se </w:t>
      </w:r>
      <w:r w:rsidRPr="00EC1BE5">
        <w:rPr>
          <w:b/>
          <w:bCs/>
        </w:rPr>
        <w:t>ORDENA</w:t>
      </w:r>
      <w:r w:rsidRPr="00EC1BE5">
        <w:t xml:space="preserve"> al Sujeto Obligado a efecto de entregue a través del SAIMEX y mediante el mismo, </w:t>
      </w:r>
      <w:r w:rsidR="00E73DBB" w:rsidRPr="00EC1BE5">
        <w:t>a efecto de que ponga a disposición de la persona Solicitante, en versión pública, en copias certificadas (con costo)</w:t>
      </w:r>
      <w:r w:rsidRPr="00EC1BE5">
        <w:t xml:space="preserve">, </w:t>
      </w:r>
      <w:r w:rsidR="00E73DBB" w:rsidRPr="00EC1BE5">
        <w:t>lo siguiente:</w:t>
      </w:r>
    </w:p>
    <w:p w14:paraId="2754BBB4" w14:textId="77777777" w:rsidR="00E73DBB" w:rsidRPr="00EC1BE5" w:rsidRDefault="00E73DBB" w:rsidP="00E73DBB">
      <w:pPr>
        <w:spacing w:after="0" w:line="360" w:lineRule="auto"/>
      </w:pPr>
    </w:p>
    <w:p w14:paraId="25C643C1" w14:textId="4AC5CA4F" w:rsidR="009539A3" w:rsidRPr="00EC1BE5" w:rsidRDefault="00E73DBB" w:rsidP="00E73DBB">
      <w:pPr>
        <w:pStyle w:val="Prrafodelista"/>
        <w:numPr>
          <w:ilvl w:val="0"/>
          <w:numId w:val="9"/>
        </w:numPr>
        <w:spacing w:line="360" w:lineRule="auto"/>
        <w:rPr>
          <w:color w:val="000000"/>
        </w:rPr>
      </w:pPr>
      <w:r w:rsidRPr="00EC1BE5">
        <w:t xml:space="preserve">El </w:t>
      </w:r>
      <w:r w:rsidRPr="00EC1BE5">
        <w:rPr>
          <w:rFonts w:eastAsia="Palatino Linotype"/>
          <w:color w:val="000000"/>
        </w:rPr>
        <w:t>Citatorio de fecha 7 de marzo de 2024 que se menciona en el Oficio DMAyE/ECA/506/2024, suscrito por el Encargado del Despacho de la Dirección de Medio Ambiente y Ecología, referido en el Informe Justificado.</w:t>
      </w:r>
    </w:p>
    <w:p w14:paraId="42220726" w14:textId="77777777" w:rsidR="009539A3" w:rsidRPr="00EC1BE5" w:rsidRDefault="009539A3">
      <w:pPr>
        <w:spacing w:after="0" w:line="360" w:lineRule="auto"/>
        <w:rPr>
          <w:b/>
          <w:bCs/>
        </w:rPr>
      </w:pPr>
    </w:p>
    <w:p w14:paraId="3D4A2329" w14:textId="77777777" w:rsidR="00E73DBB" w:rsidRPr="00EC1BE5" w:rsidRDefault="00E73DBB" w:rsidP="00E73DBB">
      <w:pPr>
        <w:spacing w:after="0" w:line="360" w:lineRule="auto"/>
        <w:ind w:right="-93"/>
      </w:pPr>
      <w:r w:rsidRPr="00EC1BE5">
        <w:t xml:space="preserve">Además, en su caso, deberá proporcionar el Acuerdo de Clasificación donde el Comité de Transparencia, confirme la eliminación de los datos o información clasificada, en la versión </w:t>
      </w:r>
      <w:r w:rsidRPr="00EC1BE5">
        <w:lastRenderedPageBreak/>
        <w:t>pública, de conformidad con los artículos 49, fracciones II y VIII y 132, fracción II de la Ley de Transparencia y Acceso a la Información Pública del Estado de México y Municipios.</w:t>
      </w:r>
    </w:p>
    <w:p w14:paraId="75FF0E44" w14:textId="77777777" w:rsidR="009539A3" w:rsidRPr="00EC1BE5" w:rsidRDefault="009539A3">
      <w:pPr>
        <w:spacing w:after="0" w:line="360" w:lineRule="auto"/>
        <w:rPr>
          <w:b/>
          <w:bCs/>
        </w:rPr>
      </w:pPr>
    </w:p>
    <w:p w14:paraId="54D3415C" w14:textId="77777777" w:rsidR="009539A3" w:rsidRPr="00EC1BE5" w:rsidRDefault="00EC1BE5">
      <w:pPr>
        <w:spacing w:after="0" w:line="360" w:lineRule="auto"/>
      </w:pPr>
      <w:r w:rsidRPr="00EC1BE5">
        <w:t xml:space="preserve">Para la entrega de las copias certificadas, el Sujeto Obligado, a través del Sistema de Acceso a la Información Mexiquense (SAIMEX), deberá indicar el domicilio de la Unidad de Transparencia, así como los días y horarios de atención, junto con el nombre del servidor público que le atenderá, el procedimiento de pago y el costo total a pagar, de conformidad con el Vigésimo Sexto de los Lineamientos para la operación del Sistema de Acceso a la Información Mexiquense (SAIMEX) y del Sistema de Acceso, Rectificación, Cancelación y Oposición de Datos Personales del Estado de México (SARCOEM) y lo señalado en el considerando QUINTO. </w:t>
      </w:r>
    </w:p>
    <w:p w14:paraId="477F4D99" w14:textId="77777777" w:rsidR="009539A3" w:rsidRPr="00EC1BE5" w:rsidRDefault="009539A3">
      <w:pPr>
        <w:spacing w:after="0" w:line="360" w:lineRule="auto"/>
        <w:rPr>
          <w:b/>
          <w:bCs/>
        </w:rPr>
      </w:pPr>
    </w:p>
    <w:p w14:paraId="79D0C4FD" w14:textId="77777777" w:rsidR="009539A3" w:rsidRPr="00EC1BE5" w:rsidRDefault="00EC1BE5">
      <w:pPr>
        <w:spacing w:after="0" w:line="360" w:lineRule="auto"/>
      </w:pPr>
      <w:r w:rsidRPr="00EC1BE5">
        <w:rPr>
          <w:b/>
          <w:bCs/>
        </w:rPr>
        <w:t xml:space="preserve">TERCERO. NOTIFÍQUESE POR SAIMEX </w:t>
      </w:r>
      <w:r w:rsidRPr="00EC1BE5">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referida.</w:t>
      </w:r>
    </w:p>
    <w:p w14:paraId="59221904" w14:textId="77777777" w:rsidR="009539A3" w:rsidRPr="00EC1BE5" w:rsidRDefault="009539A3">
      <w:pPr>
        <w:spacing w:after="0" w:line="360" w:lineRule="auto"/>
      </w:pPr>
    </w:p>
    <w:p w14:paraId="0C269914" w14:textId="77777777" w:rsidR="009539A3" w:rsidRPr="00EC1BE5" w:rsidRDefault="00EC1BE5">
      <w:pPr>
        <w:spacing w:after="0" w:line="360" w:lineRule="auto"/>
      </w:pPr>
      <w:r w:rsidRPr="00EC1BE5">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3FCB59F3" w14:textId="77777777" w:rsidR="009539A3" w:rsidRPr="00EC1BE5" w:rsidRDefault="009539A3">
      <w:pPr>
        <w:spacing w:after="0" w:line="360" w:lineRule="auto"/>
      </w:pPr>
    </w:p>
    <w:p w14:paraId="77469644" w14:textId="77777777" w:rsidR="009539A3" w:rsidRPr="00EC1BE5" w:rsidRDefault="00EC1BE5">
      <w:pPr>
        <w:spacing w:after="0" w:line="360" w:lineRule="auto"/>
      </w:pPr>
      <w:r w:rsidRPr="00EC1BE5">
        <w:rPr>
          <w:b/>
          <w:bCs/>
        </w:rPr>
        <w:t>CUARTO. NOTIFÍQUESE</w:t>
      </w:r>
      <w:r w:rsidRPr="00EC1BE5">
        <w:t xml:space="preserve"> </w:t>
      </w:r>
      <w:r w:rsidRPr="00EC1BE5">
        <w:rPr>
          <w:b/>
          <w:bCs/>
        </w:rPr>
        <w:t xml:space="preserve">POR SAIMEX </w:t>
      </w:r>
      <w:r w:rsidRPr="00EC1BE5">
        <w:t xml:space="preserve">a la parte Recurrente la presente Resolución, asimismo, se hace de su conocimiento que de conformidad con lo establecido en el artículo 196 </w:t>
      </w:r>
      <w:r w:rsidRPr="00EC1BE5">
        <w:lastRenderedPageBreak/>
        <w:t>de la Ley de Transparencia y Acceso a la Información Pública del Estado de México y Municipios podrá promover el Juicio de Amparo en los términos de las leyes aplicables.</w:t>
      </w:r>
    </w:p>
    <w:p w14:paraId="69FFAA7C" w14:textId="77777777" w:rsidR="009539A3" w:rsidRPr="00EC1BE5" w:rsidRDefault="009539A3">
      <w:pPr>
        <w:spacing w:after="0" w:line="360" w:lineRule="auto"/>
      </w:pPr>
    </w:p>
    <w:p w14:paraId="5DA4B640" w14:textId="35F3C1DB" w:rsidR="009539A3" w:rsidRDefault="00EC1BE5">
      <w:pPr>
        <w:spacing w:after="0" w:line="360" w:lineRule="auto"/>
      </w:pPr>
      <w:r w:rsidRPr="00EC1BE5">
        <w:t xml:space="preserve">ASÍ LO RESUELVE, POR </w:t>
      </w:r>
      <w:r w:rsidRPr="00EC1BE5">
        <w:rPr>
          <w:b/>
          <w:bCs/>
        </w:rPr>
        <w:t>UNANIMIDAD</w:t>
      </w:r>
      <w:r w:rsidRPr="00EC1BE5">
        <w:t xml:space="preserve"> DE VOTOS EL PLENO DEL INSTITUTO DE TRANSPARENCIA, ACCESO A LA INFORMACIÓN PÚBLICA Y PROTECCIÓN DE DATOS PERSONALES DEL ESTADO DE MÉXICO Y MUNICIPIOS, CONFORMADO POR LOS COMISIONADOS JOSÉ MARTÍNEZ VILCHIS, MARÍA DEL ROSARIO MEJÍA AYALA</w:t>
      </w:r>
      <w:r>
        <w:t xml:space="preserve"> </w:t>
      </w:r>
      <w:r w:rsidRPr="00EC1BE5">
        <w:t>CON VOTO PARTICULAR</w:t>
      </w:r>
      <w:r>
        <w:t xml:space="preserve"> CONCURRENTE</w:t>
      </w:r>
      <w:r w:rsidRPr="00EC1BE5">
        <w:t>, SHARON CRISTINA MORALES MARTÍNEZ, LUIS GUSTAVO PARRA NORIEGA CON VOTO PARTICULAR</w:t>
      </w:r>
      <w:r>
        <w:t xml:space="preserve"> CONCURRENT</w:t>
      </w:r>
      <w:r w:rsidR="00A67106">
        <w:t>E</w:t>
      </w:r>
      <w:r w:rsidRPr="00EC1BE5">
        <w:t xml:space="preserve"> Y GUADALUPE RAMÍREZ PEÑA, EN LA SÉPTIMA SESIÓN ORDINARIA, CELEBRADA EL VEINTICINCO DE FEBRERO DE DOS MIL VEINTISÉIS, ANTE EL SECRETARIO TÉCNICO DEL PLENO, ALEXIS TAPIA RAMÍREZ.</w:t>
      </w:r>
    </w:p>
    <w:p w14:paraId="12F09D8E" w14:textId="77777777" w:rsidR="009539A3" w:rsidRDefault="009539A3">
      <w:pPr>
        <w:spacing w:after="0" w:line="360" w:lineRule="auto"/>
      </w:pPr>
    </w:p>
    <w:p w14:paraId="33D8FE12" w14:textId="77777777" w:rsidR="009539A3" w:rsidRDefault="009539A3">
      <w:pPr>
        <w:spacing w:after="0" w:line="360" w:lineRule="auto"/>
      </w:pPr>
    </w:p>
    <w:p w14:paraId="2697B5D5" w14:textId="77777777" w:rsidR="009539A3" w:rsidRDefault="009539A3">
      <w:pPr>
        <w:spacing w:after="0" w:line="360" w:lineRule="auto"/>
      </w:pPr>
    </w:p>
    <w:p w14:paraId="2527762F" w14:textId="77777777" w:rsidR="009539A3" w:rsidRDefault="009539A3">
      <w:pPr>
        <w:spacing w:after="0" w:line="360" w:lineRule="auto"/>
      </w:pPr>
    </w:p>
    <w:p w14:paraId="75EDBFB0" w14:textId="77777777" w:rsidR="009539A3" w:rsidRDefault="009539A3">
      <w:pPr>
        <w:spacing w:after="0" w:line="360" w:lineRule="auto"/>
      </w:pPr>
    </w:p>
    <w:p w14:paraId="3CDFC23E" w14:textId="77777777" w:rsidR="009539A3" w:rsidRDefault="009539A3">
      <w:pPr>
        <w:spacing w:after="0" w:line="360" w:lineRule="auto"/>
      </w:pPr>
    </w:p>
    <w:p w14:paraId="6F2B8F60" w14:textId="77777777" w:rsidR="009539A3" w:rsidRDefault="009539A3">
      <w:pPr>
        <w:spacing w:after="0" w:line="360" w:lineRule="auto"/>
      </w:pPr>
    </w:p>
    <w:p w14:paraId="75284152" w14:textId="77777777" w:rsidR="009539A3" w:rsidRDefault="009539A3">
      <w:pPr>
        <w:spacing w:after="0" w:line="360" w:lineRule="auto"/>
      </w:pPr>
    </w:p>
    <w:p w14:paraId="245ED2C3" w14:textId="77777777" w:rsidR="009539A3" w:rsidRDefault="009539A3">
      <w:pPr>
        <w:spacing w:after="0" w:line="360" w:lineRule="auto"/>
      </w:pPr>
    </w:p>
    <w:p w14:paraId="64C852F0" w14:textId="77777777" w:rsidR="009539A3" w:rsidRDefault="009539A3">
      <w:pPr>
        <w:spacing w:after="0" w:line="360" w:lineRule="auto"/>
      </w:pPr>
    </w:p>
    <w:p w14:paraId="7422A1B1" w14:textId="77777777" w:rsidR="009539A3" w:rsidRDefault="009539A3">
      <w:pPr>
        <w:spacing w:after="0" w:line="360" w:lineRule="auto"/>
      </w:pPr>
    </w:p>
    <w:p w14:paraId="6FA201B4" w14:textId="77777777" w:rsidR="009539A3" w:rsidRDefault="009539A3">
      <w:pPr>
        <w:spacing w:after="0" w:line="360" w:lineRule="auto"/>
      </w:pPr>
    </w:p>
    <w:p w14:paraId="352840B7" w14:textId="77777777" w:rsidR="009539A3" w:rsidRDefault="009539A3">
      <w:pPr>
        <w:spacing w:after="0" w:line="360" w:lineRule="auto"/>
      </w:pPr>
    </w:p>
    <w:p w14:paraId="64477CBA" w14:textId="77777777" w:rsidR="009539A3" w:rsidRDefault="009539A3">
      <w:pPr>
        <w:spacing w:after="0" w:line="360" w:lineRule="auto"/>
      </w:pPr>
    </w:p>
    <w:p w14:paraId="2588DA04" w14:textId="77777777" w:rsidR="009539A3" w:rsidRDefault="009539A3">
      <w:pPr>
        <w:spacing w:after="0" w:line="360" w:lineRule="auto"/>
      </w:pPr>
    </w:p>
    <w:p w14:paraId="0E209B41" w14:textId="77777777" w:rsidR="009539A3" w:rsidRDefault="009539A3">
      <w:pPr>
        <w:spacing w:after="0" w:line="360" w:lineRule="auto"/>
      </w:pPr>
    </w:p>
    <w:p w14:paraId="13F0D140" w14:textId="77777777" w:rsidR="009539A3" w:rsidRDefault="009539A3">
      <w:pPr>
        <w:spacing w:after="0" w:line="360" w:lineRule="auto"/>
      </w:pPr>
    </w:p>
    <w:p w14:paraId="1898466A" w14:textId="77777777" w:rsidR="009539A3" w:rsidRDefault="009539A3">
      <w:pPr>
        <w:spacing w:after="0" w:line="360" w:lineRule="auto"/>
      </w:pPr>
    </w:p>
    <w:p w14:paraId="24D212E5" w14:textId="77777777" w:rsidR="009539A3" w:rsidRDefault="009539A3">
      <w:pPr>
        <w:spacing w:after="0" w:line="360" w:lineRule="auto"/>
      </w:pPr>
    </w:p>
    <w:p w14:paraId="2A2BB27C" w14:textId="77777777" w:rsidR="009539A3" w:rsidRDefault="009539A3">
      <w:pPr>
        <w:spacing w:after="0" w:line="360" w:lineRule="auto"/>
      </w:pPr>
    </w:p>
    <w:p w14:paraId="696B09F9" w14:textId="77777777" w:rsidR="009539A3" w:rsidRDefault="009539A3">
      <w:pPr>
        <w:spacing w:after="0" w:line="360" w:lineRule="auto"/>
      </w:pPr>
    </w:p>
    <w:p w14:paraId="4A6A87DF" w14:textId="77777777" w:rsidR="009539A3" w:rsidRDefault="009539A3">
      <w:pPr>
        <w:spacing w:after="0" w:line="360" w:lineRule="auto"/>
      </w:pPr>
    </w:p>
    <w:sectPr w:rsidR="009539A3">
      <w:headerReference w:type="even" r:id="rId10"/>
      <w:headerReference w:type="default" r:id="rId11"/>
      <w:footerReference w:type="even" r:id="rId12"/>
      <w:footerReference w:type="default" r:id="rId13"/>
      <w:headerReference w:type="first" r:id="rId14"/>
      <w:footerReference w:type="first" r:id="rId15"/>
      <w:pgSz w:w="12240" w:h="15840"/>
      <w:pgMar w:top="1418" w:right="1325"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C5A94" w14:textId="77777777" w:rsidR="007F7391" w:rsidRDefault="007F7391">
      <w:pPr>
        <w:spacing w:after="0" w:line="240" w:lineRule="auto"/>
      </w:pPr>
      <w:r>
        <w:separator/>
      </w:r>
    </w:p>
  </w:endnote>
  <w:endnote w:type="continuationSeparator" w:id="0">
    <w:p w14:paraId="353A2E5C" w14:textId="77777777" w:rsidR="007F7391" w:rsidRDefault="007F7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E6EF3037-6FA7-437F-A816-B9235BAF88D8}"/>
    <w:embedBold r:id="rId2" w:fontKey="{4D5E7185-8350-4995-9326-315AB012102A}"/>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3" w:fontKey="{0E51F21E-4B53-4C76-AC2A-3578B093E841}"/>
    <w:embedBold r:id="rId4" w:fontKey="{D7A51957-F905-4144-BC4B-D7D128871070}"/>
    <w:embedItalic r:id="rId5" w:fontKey="{0C930526-E91B-4906-8C6D-EB04307CC067}"/>
    <w:embedBoldItalic r:id="rId6" w:fontKey="{3011BA74-53E0-4A3C-9DE3-79CA6192B6A3}"/>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7" w:fontKey="{11C7DC37-E505-4333-B4D5-0606E8D6B0E4}"/>
  </w:font>
  <w:font w:name="Georgia">
    <w:panose1 w:val="02040502050405020303"/>
    <w:charset w:val="00"/>
    <w:family w:val="roman"/>
    <w:pitch w:val="variable"/>
    <w:sig w:usb0="00000287" w:usb1="00000000" w:usb2="00000000" w:usb3="00000000" w:csb0="0000009F" w:csb1="00000000"/>
    <w:embedItalic r:id="rId8" w:fontKey="{A8E7B2C6-3659-4E2D-BE15-BDB5F58070D3}"/>
  </w:font>
  <w:font w:name="Calibri">
    <w:panose1 w:val="020F0502020204030204"/>
    <w:charset w:val="00"/>
    <w:family w:val="swiss"/>
    <w:pitch w:val="variable"/>
    <w:sig w:usb0="E4002EFF" w:usb1="C000247B" w:usb2="00000009" w:usb3="00000000" w:csb0="000001FF" w:csb1="00000000"/>
    <w:embedRegular r:id="rId9" w:fontKey="{3C880976-D3B7-4EDE-9A48-9E6ED33CA17E}"/>
  </w:font>
  <w:font w:name="Garamond">
    <w:panose1 w:val="02020404030301010803"/>
    <w:charset w:val="00"/>
    <w:family w:val="roman"/>
    <w:pitch w:val="variable"/>
    <w:sig w:usb0="00000287" w:usb1="00000000" w:usb2="00000000" w:usb3="00000000" w:csb0="0000009F" w:csb1="00000000"/>
    <w:embedRegular r:id="rId10" w:fontKey="{4EAB4DC8-B7AB-44A4-96B1-5ECA98C501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430D6" w14:textId="77777777" w:rsidR="009539A3" w:rsidRDefault="00EC1BE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Pr>
        <w:b/>
        <w:bCs/>
        <w:color w:val="000000"/>
        <w:sz w:val="24"/>
        <w:szCs w:val="24"/>
      </w:rPr>
      <w:fldChar w:fldCharType="end"/>
    </w:r>
  </w:p>
  <w:p w14:paraId="523254B0" w14:textId="77777777" w:rsidR="009539A3" w:rsidRDefault="009539A3">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867EC" w14:textId="7053EC54" w:rsidR="009539A3" w:rsidRDefault="00EC1BE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85792E">
      <w:rPr>
        <w:b/>
        <w:bCs/>
        <w:noProof/>
        <w:color w:val="000000"/>
        <w:sz w:val="24"/>
        <w:szCs w:val="24"/>
      </w:rPr>
      <w:t>2</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5792E">
      <w:rPr>
        <w:b/>
        <w:bCs/>
        <w:noProof/>
        <w:color w:val="000000"/>
        <w:sz w:val="24"/>
        <w:szCs w:val="24"/>
      </w:rPr>
      <w:t>3</w:t>
    </w:r>
    <w:r>
      <w:rPr>
        <w:b/>
        <w:bCs/>
        <w:color w:val="000000"/>
        <w:sz w:val="24"/>
        <w:szCs w:val="24"/>
      </w:rPr>
      <w:fldChar w:fldCharType="end"/>
    </w:r>
  </w:p>
  <w:p w14:paraId="11179AEF" w14:textId="77777777" w:rsidR="009539A3" w:rsidRDefault="009539A3">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D3F5" w14:textId="77777777" w:rsidR="009539A3" w:rsidRDefault="00EC1BE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85792E">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5792E">
      <w:rPr>
        <w:b/>
        <w:bCs/>
        <w:noProof/>
        <w:color w:val="000000"/>
        <w:sz w:val="24"/>
        <w:szCs w:val="24"/>
      </w:rPr>
      <w:t>2</w:t>
    </w:r>
    <w:r>
      <w:rPr>
        <w:b/>
        <w:bCs/>
        <w:color w:val="000000"/>
        <w:sz w:val="24"/>
        <w:szCs w:val="24"/>
      </w:rPr>
      <w:fldChar w:fldCharType="end"/>
    </w:r>
  </w:p>
  <w:p w14:paraId="7A502555" w14:textId="77777777" w:rsidR="009539A3" w:rsidRDefault="009539A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618BD" w14:textId="77777777" w:rsidR="007F7391" w:rsidRDefault="007F7391">
      <w:pPr>
        <w:spacing w:after="0" w:line="240" w:lineRule="auto"/>
      </w:pPr>
      <w:r>
        <w:separator/>
      </w:r>
    </w:p>
  </w:footnote>
  <w:footnote w:type="continuationSeparator" w:id="0">
    <w:p w14:paraId="2920632D" w14:textId="77777777" w:rsidR="007F7391" w:rsidRDefault="007F7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C443E" w14:textId="77777777" w:rsidR="009539A3" w:rsidRDefault="009539A3">
    <w:pPr>
      <w:widowControl w:val="0"/>
      <w:pBdr>
        <w:top w:val="nil"/>
        <w:left w:val="nil"/>
        <w:bottom w:val="nil"/>
        <w:right w:val="nil"/>
        <w:between w:val="nil"/>
      </w:pBdr>
      <w:spacing w:after="0" w:line="276" w:lineRule="auto"/>
      <w:jc w:val="left"/>
      <w:rPr>
        <w:color w:val="000000"/>
      </w:rPr>
    </w:pPr>
  </w:p>
  <w:tbl>
    <w:tblPr>
      <w:tblStyle w:val="affffff0"/>
      <w:tblW w:w="5991"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404"/>
      <w:gridCol w:w="3587"/>
    </w:tblGrid>
    <w:tr w:rsidR="009539A3" w14:paraId="180E365E" w14:textId="77777777">
      <w:trPr>
        <w:trHeight w:val="141"/>
      </w:trPr>
      <w:tc>
        <w:tcPr>
          <w:tcW w:w="2404" w:type="dxa"/>
        </w:tcPr>
        <w:p w14:paraId="7DB2DFA1" w14:textId="77777777" w:rsidR="009539A3" w:rsidRDefault="00EC1BE5">
          <w:pPr>
            <w:tabs>
              <w:tab w:val="right" w:pos="8838"/>
            </w:tabs>
            <w:ind w:right="-105"/>
            <w:rPr>
              <w:b/>
              <w:bCs/>
            </w:rPr>
          </w:pPr>
          <w:r>
            <w:rPr>
              <w:b/>
              <w:bCs/>
            </w:rPr>
            <w:t>Recurso de Revisión:</w:t>
          </w:r>
        </w:p>
      </w:tc>
      <w:tc>
        <w:tcPr>
          <w:tcW w:w="3587" w:type="dxa"/>
        </w:tcPr>
        <w:p w14:paraId="523A0CE9" w14:textId="77777777" w:rsidR="009539A3" w:rsidRDefault="00EC1BE5">
          <w:pPr>
            <w:tabs>
              <w:tab w:val="right" w:pos="8838"/>
            </w:tabs>
            <w:ind w:left="-28" w:right="683"/>
          </w:pPr>
          <w:r>
            <w:t>04196/INFOEM/IP/RR/2020</w:t>
          </w:r>
        </w:p>
      </w:tc>
    </w:tr>
    <w:tr w:rsidR="009539A3" w14:paraId="3114394E" w14:textId="77777777">
      <w:trPr>
        <w:trHeight w:val="276"/>
      </w:trPr>
      <w:tc>
        <w:tcPr>
          <w:tcW w:w="2404" w:type="dxa"/>
        </w:tcPr>
        <w:p w14:paraId="744860F4" w14:textId="77777777" w:rsidR="009539A3" w:rsidRDefault="00EC1BE5">
          <w:pPr>
            <w:tabs>
              <w:tab w:val="right" w:pos="8838"/>
            </w:tabs>
            <w:ind w:right="-105"/>
            <w:rPr>
              <w:b/>
              <w:bCs/>
            </w:rPr>
          </w:pPr>
          <w:r>
            <w:rPr>
              <w:b/>
              <w:bCs/>
            </w:rPr>
            <w:t>Sujeto Obligado:</w:t>
          </w:r>
        </w:p>
      </w:tc>
      <w:tc>
        <w:tcPr>
          <w:tcW w:w="3587" w:type="dxa"/>
        </w:tcPr>
        <w:p w14:paraId="17BC624F" w14:textId="77777777" w:rsidR="009539A3" w:rsidRDefault="00EC1BE5">
          <w:pPr>
            <w:tabs>
              <w:tab w:val="right" w:pos="8838"/>
            </w:tabs>
            <w:ind w:right="116"/>
          </w:pPr>
          <w:r>
            <w:t>Ayuntamiento de Chapultepec</w:t>
          </w:r>
        </w:p>
      </w:tc>
    </w:tr>
    <w:tr w:rsidR="009539A3" w14:paraId="16FC71BD" w14:textId="77777777">
      <w:trPr>
        <w:trHeight w:val="276"/>
      </w:trPr>
      <w:tc>
        <w:tcPr>
          <w:tcW w:w="2404" w:type="dxa"/>
        </w:tcPr>
        <w:p w14:paraId="6FE73F8C" w14:textId="77777777" w:rsidR="009539A3" w:rsidRDefault="00EC1BE5">
          <w:pPr>
            <w:tabs>
              <w:tab w:val="right" w:pos="8838"/>
            </w:tabs>
            <w:ind w:right="-105"/>
            <w:rPr>
              <w:b/>
              <w:bCs/>
            </w:rPr>
          </w:pPr>
          <w:r>
            <w:rPr>
              <w:b/>
              <w:bCs/>
            </w:rPr>
            <w:t>Comisionado Ponente:</w:t>
          </w:r>
        </w:p>
      </w:tc>
      <w:tc>
        <w:tcPr>
          <w:tcW w:w="3587" w:type="dxa"/>
        </w:tcPr>
        <w:p w14:paraId="157DD260" w14:textId="77777777" w:rsidR="009539A3" w:rsidRDefault="00EC1BE5">
          <w:pPr>
            <w:tabs>
              <w:tab w:val="right" w:pos="8838"/>
            </w:tabs>
            <w:ind w:right="-32"/>
          </w:pPr>
          <w:r>
            <w:t>Luis Gustavo Parra Noriega</w:t>
          </w:r>
        </w:p>
      </w:tc>
    </w:tr>
  </w:tbl>
  <w:p w14:paraId="6DA4105C" w14:textId="77777777" w:rsidR="009539A3" w:rsidRDefault="007F7391">
    <w:pPr>
      <w:pBdr>
        <w:top w:val="nil"/>
        <w:left w:val="nil"/>
        <w:bottom w:val="nil"/>
        <w:right w:val="nil"/>
        <w:between w:val="nil"/>
      </w:pBdr>
      <w:tabs>
        <w:tab w:val="center" w:pos="4419"/>
        <w:tab w:val="right" w:pos="8838"/>
      </w:tabs>
      <w:spacing w:after="0" w:line="240" w:lineRule="auto"/>
      <w:rPr>
        <w:color w:val="000000"/>
      </w:rPr>
    </w:pPr>
    <w:r>
      <w:rPr>
        <w:color w:val="000000"/>
      </w:rPr>
      <w:pict w14:anchorId="5DC890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81C7A" w14:textId="77777777" w:rsidR="009539A3" w:rsidRDefault="009539A3">
    <w:pPr>
      <w:rPr>
        <w:sz w:val="16"/>
        <w:szCs w:val="16"/>
      </w:rPr>
    </w:pPr>
  </w:p>
  <w:tbl>
    <w:tblPr>
      <w:tblStyle w:val="affffff1"/>
      <w:tblW w:w="6804" w:type="dxa"/>
      <w:tblInd w:w="2694" w:type="dxa"/>
      <w:tblLayout w:type="fixed"/>
      <w:tblLook w:val="0400" w:firstRow="0" w:lastRow="0" w:firstColumn="0" w:lastColumn="0" w:noHBand="0" w:noVBand="1"/>
    </w:tblPr>
    <w:tblGrid>
      <w:gridCol w:w="2552"/>
      <w:gridCol w:w="4252"/>
    </w:tblGrid>
    <w:tr w:rsidR="009539A3" w14:paraId="4D9E0512" w14:textId="77777777" w:rsidTr="0085792E">
      <w:trPr>
        <w:trHeight w:val="156"/>
      </w:trPr>
      <w:tc>
        <w:tcPr>
          <w:tcW w:w="2552" w:type="dxa"/>
        </w:tcPr>
        <w:p w14:paraId="19293BA8" w14:textId="77777777" w:rsidR="009539A3" w:rsidRDefault="00EC1BE5">
          <w:pPr>
            <w:tabs>
              <w:tab w:val="right" w:pos="8838"/>
            </w:tabs>
            <w:ind w:left="-395" w:right="-105" w:firstLine="395"/>
            <w:rPr>
              <w:b/>
              <w:bCs/>
            </w:rPr>
          </w:pPr>
          <w:r>
            <w:rPr>
              <w:b/>
              <w:bCs/>
            </w:rPr>
            <w:t>Recurso de Revisión:</w:t>
          </w:r>
        </w:p>
      </w:tc>
      <w:tc>
        <w:tcPr>
          <w:tcW w:w="4252" w:type="dxa"/>
        </w:tcPr>
        <w:p w14:paraId="5DE24C82" w14:textId="77777777" w:rsidR="009539A3" w:rsidRDefault="00EC1BE5">
          <w:pPr>
            <w:tabs>
              <w:tab w:val="right" w:pos="8838"/>
            </w:tabs>
            <w:ind w:right="176"/>
          </w:pPr>
          <w:r>
            <w:t>14696/INFOEM/IP/RR/2025</w:t>
          </w:r>
        </w:p>
      </w:tc>
    </w:tr>
    <w:tr w:rsidR="009539A3" w14:paraId="2C32DF13" w14:textId="77777777" w:rsidTr="0085792E">
      <w:trPr>
        <w:trHeight w:val="295"/>
      </w:trPr>
      <w:tc>
        <w:tcPr>
          <w:tcW w:w="2552" w:type="dxa"/>
        </w:tcPr>
        <w:p w14:paraId="42356851" w14:textId="77777777" w:rsidR="009539A3" w:rsidRDefault="00EC1BE5">
          <w:pPr>
            <w:tabs>
              <w:tab w:val="right" w:pos="8838"/>
            </w:tabs>
            <w:ind w:right="-105"/>
            <w:rPr>
              <w:b/>
              <w:bCs/>
            </w:rPr>
          </w:pPr>
          <w:r>
            <w:rPr>
              <w:b/>
              <w:bCs/>
            </w:rPr>
            <w:t>Sujeto Obligado:</w:t>
          </w:r>
        </w:p>
      </w:tc>
      <w:tc>
        <w:tcPr>
          <w:tcW w:w="4252" w:type="dxa"/>
        </w:tcPr>
        <w:p w14:paraId="15EFD108" w14:textId="77777777" w:rsidR="009539A3" w:rsidRDefault="00EC1BE5">
          <w:pPr>
            <w:tabs>
              <w:tab w:val="left" w:pos="3158"/>
              <w:tab w:val="left" w:pos="4292"/>
              <w:tab w:val="right" w:pos="8838"/>
            </w:tabs>
            <w:ind w:right="176"/>
          </w:pPr>
          <w:r>
            <w:t>Ayuntamiento de Ecatepec de Morelos</w:t>
          </w:r>
        </w:p>
      </w:tc>
    </w:tr>
    <w:tr w:rsidR="009539A3" w14:paraId="00228D46" w14:textId="77777777" w:rsidTr="0085792E">
      <w:trPr>
        <w:trHeight w:val="306"/>
      </w:trPr>
      <w:tc>
        <w:tcPr>
          <w:tcW w:w="2552" w:type="dxa"/>
        </w:tcPr>
        <w:p w14:paraId="36A49419" w14:textId="77777777" w:rsidR="009539A3" w:rsidRDefault="00EC1BE5">
          <w:pPr>
            <w:tabs>
              <w:tab w:val="right" w:pos="8838"/>
            </w:tabs>
            <w:ind w:right="-105"/>
            <w:rPr>
              <w:b/>
              <w:bCs/>
            </w:rPr>
          </w:pPr>
          <w:r>
            <w:rPr>
              <w:b/>
              <w:bCs/>
            </w:rPr>
            <w:t>Comisionado Ponente:</w:t>
          </w:r>
        </w:p>
      </w:tc>
      <w:tc>
        <w:tcPr>
          <w:tcW w:w="4252" w:type="dxa"/>
        </w:tcPr>
        <w:p w14:paraId="62D265C3" w14:textId="77777777" w:rsidR="009539A3" w:rsidRDefault="00EC1BE5">
          <w:pPr>
            <w:tabs>
              <w:tab w:val="right" w:pos="8838"/>
            </w:tabs>
            <w:ind w:right="176"/>
          </w:pPr>
          <w:r>
            <w:t>Luis Gustavo Parra Noriega</w:t>
          </w:r>
        </w:p>
        <w:p w14:paraId="3C96CC25" w14:textId="77777777" w:rsidR="009539A3" w:rsidRDefault="009539A3">
          <w:pPr>
            <w:tabs>
              <w:tab w:val="right" w:pos="8838"/>
            </w:tabs>
            <w:ind w:right="176"/>
          </w:pPr>
        </w:p>
      </w:tc>
    </w:tr>
  </w:tbl>
  <w:p w14:paraId="48926423" w14:textId="77777777" w:rsidR="009539A3" w:rsidRDefault="007F7391">
    <w:pPr>
      <w:pBdr>
        <w:top w:val="nil"/>
        <w:left w:val="nil"/>
        <w:bottom w:val="nil"/>
        <w:right w:val="nil"/>
        <w:between w:val="nil"/>
      </w:pBdr>
      <w:tabs>
        <w:tab w:val="center" w:pos="4419"/>
        <w:tab w:val="right" w:pos="8838"/>
      </w:tabs>
      <w:spacing w:after="0" w:line="240" w:lineRule="auto"/>
      <w:rPr>
        <w:color w:val="000000"/>
      </w:rPr>
    </w:pPr>
    <w:r>
      <w:rPr>
        <w:color w:val="000000"/>
      </w:rPr>
      <w:pict w14:anchorId="665A74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MARCA DE AGUA - HOJA RESOLUCIÓN" style="position:absolute;left:0;text-align:left;margin-left:0;margin-top:0;width:663.5pt;height:12in;z-index:-251659776;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88871" w14:textId="77777777" w:rsidR="009539A3" w:rsidRDefault="007F7391">
    <w:pPr>
      <w:widowControl w:val="0"/>
      <w:pBdr>
        <w:top w:val="nil"/>
        <w:left w:val="nil"/>
        <w:bottom w:val="nil"/>
        <w:right w:val="nil"/>
        <w:between w:val="nil"/>
      </w:pBdr>
      <w:spacing w:after="0" w:line="276" w:lineRule="auto"/>
      <w:jc w:val="left"/>
      <w:rPr>
        <w:color w:val="000000"/>
      </w:rPr>
    </w:pPr>
    <w:r>
      <w:rPr>
        <w:color w:val="000000"/>
      </w:rPr>
      <w:pict w14:anchorId="0AAA8C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MARCA DE AGUA - HOJA RESOLUCIÓN" style="position:absolute;margin-left:-97.1pt;margin-top:-123.85pt;width:663.5pt;height:12in;z-index:-251658752;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tbl>
    <w:tblPr>
      <w:tblStyle w:val="affffff2"/>
      <w:tblW w:w="9214" w:type="dxa"/>
      <w:tblInd w:w="0" w:type="dxa"/>
      <w:tblLayout w:type="fixed"/>
      <w:tblLook w:val="0400" w:firstRow="0" w:lastRow="0" w:firstColumn="0" w:lastColumn="0" w:noHBand="0" w:noVBand="1"/>
    </w:tblPr>
    <w:tblGrid>
      <w:gridCol w:w="2127"/>
      <w:gridCol w:w="7087"/>
    </w:tblGrid>
    <w:tr w:rsidR="009539A3" w14:paraId="03D018B2" w14:textId="77777777">
      <w:trPr>
        <w:trHeight w:val="1546"/>
      </w:trPr>
      <w:tc>
        <w:tcPr>
          <w:tcW w:w="2127" w:type="dxa"/>
        </w:tcPr>
        <w:p w14:paraId="35674BCA" w14:textId="77777777" w:rsidR="009539A3" w:rsidRDefault="009539A3">
          <w:pPr>
            <w:tabs>
              <w:tab w:val="right" w:pos="4273"/>
            </w:tabs>
            <w:rPr>
              <w:rFonts w:ascii="Garamond" w:eastAsia="Garamond" w:hAnsi="Garamond" w:cs="Garamond"/>
              <w:sz w:val="16"/>
              <w:szCs w:val="16"/>
            </w:rPr>
          </w:pPr>
        </w:p>
      </w:tc>
      <w:tc>
        <w:tcPr>
          <w:tcW w:w="7087" w:type="dxa"/>
        </w:tcPr>
        <w:p w14:paraId="56D35E12" w14:textId="77777777" w:rsidR="009539A3" w:rsidRDefault="009539A3">
          <w:pPr>
            <w:rPr>
              <w:sz w:val="10"/>
              <w:szCs w:val="10"/>
            </w:rPr>
          </w:pPr>
        </w:p>
        <w:tbl>
          <w:tblPr>
            <w:tblStyle w:val="affffff3"/>
            <w:tblW w:w="6662" w:type="dxa"/>
            <w:tblInd w:w="323" w:type="dxa"/>
            <w:tblLayout w:type="fixed"/>
            <w:tblLook w:val="0400" w:firstRow="0" w:lastRow="0" w:firstColumn="0" w:lastColumn="0" w:noHBand="0" w:noVBand="1"/>
          </w:tblPr>
          <w:tblGrid>
            <w:gridCol w:w="2410"/>
            <w:gridCol w:w="4252"/>
          </w:tblGrid>
          <w:tr w:rsidR="0085792E" w14:paraId="3C2B7B7F" w14:textId="77777777" w:rsidTr="0085792E">
            <w:trPr>
              <w:trHeight w:val="427"/>
            </w:trPr>
            <w:tc>
              <w:tcPr>
                <w:tcW w:w="2410" w:type="dxa"/>
                <w:vAlign w:val="bottom"/>
              </w:tcPr>
              <w:p w14:paraId="05CCC2A4" w14:textId="77777777" w:rsidR="009539A3" w:rsidRDefault="00EC1BE5">
                <w:pPr>
                  <w:tabs>
                    <w:tab w:val="right" w:pos="8838"/>
                  </w:tabs>
                  <w:ind w:right="-105"/>
                  <w:rPr>
                    <w:b/>
                    <w:bCs/>
                  </w:rPr>
                </w:pPr>
                <w:r>
                  <w:rPr>
                    <w:b/>
                    <w:bCs/>
                  </w:rPr>
                  <w:t>Recurso de Revisión:</w:t>
                </w:r>
              </w:p>
            </w:tc>
            <w:tc>
              <w:tcPr>
                <w:tcW w:w="4252" w:type="dxa"/>
              </w:tcPr>
              <w:p w14:paraId="1B53C8D9" w14:textId="77777777" w:rsidR="009539A3" w:rsidRDefault="009539A3">
                <w:pPr>
                  <w:tabs>
                    <w:tab w:val="right" w:pos="8838"/>
                  </w:tabs>
                  <w:ind w:left="-28" w:right="-107"/>
                  <w:rPr>
                    <w:b/>
                    <w:bCs/>
                  </w:rPr>
                </w:pPr>
              </w:p>
              <w:p w14:paraId="784CFA4E" w14:textId="77777777" w:rsidR="009539A3" w:rsidRDefault="00EC1BE5">
                <w:pPr>
                  <w:tabs>
                    <w:tab w:val="right" w:pos="8838"/>
                  </w:tabs>
                  <w:ind w:left="-28" w:right="-107"/>
                </w:pPr>
                <w:r>
                  <w:t>14696/INFOEM/IP/RR/2025</w:t>
                </w:r>
              </w:p>
            </w:tc>
          </w:tr>
          <w:tr w:rsidR="0085792E" w14:paraId="49018F20" w14:textId="77777777" w:rsidTr="0085792E">
            <w:trPr>
              <w:trHeight w:val="141"/>
            </w:trPr>
            <w:tc>
              <w:tcPr>
                <w:tcW w:w="2410" w:type="dxa"/>
              </w:tcPr>
              <w:p w14:paraId="6B2D8609" w14:textId="77777777" w:rsidR="009539A3" w:rsidRDefault="00EC1BE5">
                <w:pPr>
                  <w:tabs>
                    <w:tab w:val="right" w:pos="8838"/>
                  </w:tabs>
                  <w:ind w:right="-105"/>
                  <w:rPr>
                    <w:b/>
                    <w:bCs/>
                  </w:rPr>
                </w:pPr>
                <w:r>
                  <w:rPr>
                    <w:b/>
                    <w:bCs/>
                  </w:rPr>
                  <w:t>Recurrente:</w:t>
                </w:r>
              </w:p>
            </w:tc>
            <w:tc>
              <w:tcPr>
                <w:tcW w:w="4252" w:type="dxa"/>
              </w:tcPr>
              <w:p w14:paraId="4C7BEB60" w14:textId="11540922" w:rsidR="009539A3" w:rsidRDefault="00990163">
                <w:pPr>
                  <w:tabs>
                    <w:tab w:val="right" w:pos="8838"/>
                  </w:tabs>
                  <w:ind w:right="-107"/>
                </w:pPr>
                <w:r w:rsidRPr="00F63F47">
                  <w:rPr>
                    <w:highlight w:val="black"/>
                  </w:rPr>
                  <w:t>X</w:t>
                </w:r>
                <w:r w:rsidRPr="00F63F47">
                  <w:rPr>
                    <w:b/>
                    <w:bCs/>
                    <w:highlight w:val="black"/>
                  </w:rPr>
                  <w:t>XXXXXXXXXXXXXXXXXX</w:t>
                </w:r>
              </w:p>
            </w:tc>
          </w:tr>
          <w:tr w:rsidR="0085792E" w14:paraId="469C9C1C" w14:textId="77777777" w:rsidTr="0085792E">
            <w:trPr>
              <w:trHeight w:val="276"/>
            </w:trPr>
            <w:tc>
              <w:tcPr>
                <w:tcW w:w="2410" w:type="dxa"/>
              </w:tcPr>
              <w:p w14:paraId="5BDCA2E1" w14:textId="77777777" w:rsidR="009539A3" w:rsidRDefault="00EC1BE5">
                <w:pPr>
                  <w:tabs>
                    <w:tab w:val="right" w:pos="8838"/>
                  </w:tabs>
                  <w:ind w:right="-105"/>
                  <w:rPr>
                    <w:b/>
                    <w:bCs/>
                  </w:rPr>
                </w:pPr>
                <w:r>
                  <w:rPr>
                    <w:b/>
                    <w:bCs/>
                  </w:rPr>
                  <w:t>Sujeto Obligado:</w:t>
                </w:r>
              </w:p>
            </w:tc>
            <w:tc>
              <w:tcPr>
                <w:tcW w:w="4252" w:type="dxa"/>
              </w:tcPr>
              <w:p w14:paraId="3A616CED" w14:textId="77777777" w:rsidR="009539A3" w:rsidRDefault="00EC1BE5">
                <w:pPr>
                  <w:tabs>
                    <w:tab w:val="right" w:pos="8838"/>
                  </w:tabs>
                  <w:ind w:right="33"/>
                </w:pPr>
                <w:r>
                  <w:t>Ayuntamiento de Ecatepec de Morelos</w:t>
                </w:r>
              </w:p>
            </w:tc>
          </w:tr>
          <w:tr w:rsidR="0085792E" w14:paraId="0FF4D32C" w14:textId="77777777" w:rsidTr="0085792E">
            <w:trPr>
              <w:trHeight w:val="276"/>
            </w:trPr>
            <w:tc>
              <w:tcPr>
                <w:tcW w:w="2410" w:type="dxa"/>
              </w:tcPr>
              <w:p w14:paraId="011DBA1D" w14:textId="77777777" w:rsidR="009539A3" w:rsidRDefault="00EC1BE5">
                <w:pPr>
                  <w:tabs>
                    <w:tab w:val="right" w:pos="8838"/>
                  </w:tabs>
                  <w:ind w:right="-105"/>
                  <w:rPr>
                    <w:b/>
                    <w:bCs/>
                  </w:rPr>
                </w:pPr>
                <w:r>
                  <w:rPr>
                    <w:b/>
                    <w:bCs/>
                  </w:rPr>
                  <w:t>Comisionado Ponente:</w:t>
                </w:r>
              </w:p>
            </w:tc>
            <w:tc>
              <w:tcPr>
                <w:tcW w:w="4252" w:type="dxa"/>
              </w:tcPr>
              <w:p w14:paraId="6C799923" w14:textId="77777777" w:rsidR="009539A3" w:rsidRDefault="00EC1BE5">
                <w:pPr>
                  <w:tabs>
                    <w:tab w:val="right" w:pos="8838"/>
                  </w:tabs>
                  <w:ind w:right="-107"/>
                </w:pPr>
                <w:r>
                  <w:t>Luis Gustavo Parra Noriega</w:t>
                </w:r>
              </w:p>
            </w:tc>
          </w:tr>
        </w:tbl>
        <w:p w14:paraId="3E55FCCD" w14:textId="77777777" w:rsidR="009539A3" w:rsidRDefault="009539A3">
          <w:pPr>
            <w:tabs>
              <w:tab w:val="right" w:pos="8838"/>
            </w:tabs>
            <w:ind w:left="-28"/>
            <w:rPr>
              <w:rFonts w:ascii="Arial" w:eastAsia="Arial" w:hAnsi="Arial" w:cs="Arial"/>
              <w:b/>
              <w:bCs/>
            </w:rPr>
          </w:pPr>
        </w:p>
      </w:tc>
    </w:tr>
  </w:tbl>
  <w:p w14:paraId="61501E6F" w14:textId="77777777" w:rsidR="009539A3" w:rsidRDefault="009539A3">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2759C"/>
    <w:multiLevelType w:val="multilevel"/>
    <w:tmpl w:val="65CCC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CD7B32"/>
    <w:multiLevelType w:val="multilevel"/>
    <w:tmpl w:val="0B866B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F30531"/>
    <w:multiLevelType w:val="multilevel"/>
    <w:tmpl w:val="CE726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058676A"/>
    <w:multiLevelType w:val="multilevel"/>
    <w:tmpl w:val="2FB8F86A"/>
    <w:lvl w:ilvl="0">
      <w:start w:val="2"/>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4069D6"/>
    <w:multiLevelType w:val="multilevel"/>
    <w:tmpl w:val="04C4216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18E26BC"/>
    <w:multiLevelType w:val="multilevel"/>
    <w:tmpl w:val="50CCF27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57D13ED"/>
    <w:multiLevelType w:val="multilevel"/>
    <w:tmpl w:val="352AD6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C7B55C0"/>
    <w:multiLevelType w:val="multilevel"/>
    <w:tmpl w:val="DA8020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F0C3830"/>
    <w:multiLevelType w:val="hybridMultilevel"/>
    <w:tmpl w:val="9A1CAE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47591019">
    <w:abstractNumId w:val="0"/>
  </w:num>
  <w:num w:numId="2" w16cid:durableId="603225935">
    <w:abstractNumId w:val="4"/>
  </w:num>
  <w:num w:numId="3" w16cid:durableId="639264431">
    <w:abstractNumId w:val="3"/>
  </w:num>
  <w:num w:numId="4" w16cid:durableId="191385829">
    <w:abstractNumId w:val="7"/>
  </w:num>
  <w:num w:numId="5" w16cid:durableId="358896468">
    <w:abstractNumId w:val="1"/>
  </w:num>
  <w:num w:numId="6" w16cid:durableId="253972912">
    <w:abstractNumId w:val="2"/>
  </w:num>
  <w:num w:numId="7" w16cid:durableId="143086743">
    <w:abstractNumId w:val="5"/>
  </w:num>
  <w:num w:numId="8" w16cid:durableId="881677600">
    <w:abstractNumId w:val="6"/>
  </w:num>
  <w:num w:numId="9" w16cid:durableId="1667908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9A3"/>
    <w:rsid w:val="0007614A"/>
    <w:rsid w:val="00101644"/>
    <w:rsid w:val="001148D6"/>
    <w:rsid w:val="00233D17"/>
    <w:rsid w:val="002811A5"/>
    <w:rsid w:val="004C4D45"/>
    <w:rsid w:val="005241F8"/>
    <w:rsid w:val="00697F04"/>
    <w:rsid w:val="007F7391"/>
    <w:rsid w:val="0085792E"/>
    <w:rsid w:val="00863722"/>
    <w:rsid w:val="008A0F16"/>
    <w:rsid w:val="009539A3"/>
    <w:rsid w:val="00990163"/>
    <w:rsid w:val="00A67106"/>
    <w:rsid w:val="00E73DBB"/>
    <w:rsid w:val="00EC1BE5"/>
    <w:rsid w:val="00FC5E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EC401"/>
  <w15:docId w15:val="{4D14BD66-6316-B247-B0C9-7F1276F0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line="360" w:lineRule="auto"/>
      <w:jc w:val="center"/>
      <w:outlineLvl w:val="0"/>
    </w:pPr>
    <w:rPr>
      <w:b/>
      <w:bCs/>
      <w:sz w:val="24"/>
      <w:szCs w:val="24"/>
    </w:rPr>
  </w:style>
  <w:style w:type="paragraph" w:styleId="Ttulo2">
    <w:name w:val="heading 2"/>
    <w:basedOn w:val="Normal"/>
    <w:next w:val="Normal"/>
    <w:uiPriority w:val="9"/>
    <w:unhideWhenUsed/>
    <w:qFormat/>
    <w:pPr>
      <w:keepNext/>
      <w:keepLines/>
      <w:spacing w:before="360" w:after="80" w:line="360" w:lineRule="auto"/>
      <w:jc w:val="left"/>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C853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3D1"/>
    <w:rPr>
      <w:rFonts w:ascii="Palatino Linotype" w:hAnsi="Palatino Linotype"/>
      <w:color w:val="000000" w:themeColor="text1"/>
    </w:rPr>
  </w:style>
  <w:style w:type="paragraph" w:styleId="Piedepgina">
    <w:name w:val="footer"/>
    <w:basedOn w:val="Normal"/>
    <w:link w:val="PiedepginaCar"/>
    <w:uiPriority w:val="99"/>
    <w:unhideWhenUsed/>
    <w:rsid w:val="00C853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3D1"/>
    <w:rPr>
      <w:rFonts w:ascii="Palatino Linotype" w:hAnsi="Palatino Linotype"/>
      <w:color w:val="000000" w:themeColor="text1"/>
    </w:rPr>
  </w:style>
  <w:style w:type="table" w:styleId="Tablaconcuadrcula">
    <w:name w:val="Table Grid"/>
    <w:basedOn w:val="Tablanormal"/>
    <w:uiPriority w:val="39"/>
    <w:qFormat/>
    <w:rsid w:val="00C853D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aliases w:val="Hipervínculo1,Hipervínculo11,Hipervínculo12,Hipervínculo13,Hipervínculo14,Hipervínculo15"/>
    <w:basedOn w:val="Fuentedeprrafopredeter"/>
    <w:uiPriority w:val="99"/>
    <w:unhideWhenUsed/>
    <w:qFormat/>
    <w:rsid w:val="00C853D1"/>
    <w:rPr>
      <w:color w:val="0563C1" w:themeColor="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D5686A"/>
    <w:rPr>
      <w:rFonts w:ascii="Palatino Linotype" w:eastAsia="Times New Roman" w:hAnsi="Palatino Linotype"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686A"/>
    <w:pPr>
      <w:spacing w:after="0" w:line="240" w:lineRule="auto"/>
      <w:ind w:left="720"/>
      <w:contextualSpacing/>
    </w:pPr>
    <w:rPr>
      <w:rFonts w:eastAsia="Times New Roman" w:cs="Times New Roman"/>
      <w:szCs w:val="24"/>
      <w:lang w:eastAsia="es-ES"/>
    </w:rPr>
  </w:style>
  <w:style w:type="character" w:customStyle="1" w:styleId="Mencinsinresolver1">
    <w:name w:val="Mención sin resolver1"/>
    <w:basedOn w:val="Fuentedeprrafopredeter"/>
    <w:uiPriority w:val="99"/>
    <w:semiHidden/>
    <w:unhideWhenUsed/>
    <w:rsid w:val="0079077D"/>
    <w:rPr>
      <w:color w:val="605E5C"/>
      <w:shd w:val="clear" w:color="auto" w:fill="E1DFDD"/>
    </w:rPr>
  </w:style>
  <w:style w:type="character" w:styleId="Hipervnculovisitado">
    <w:name w:val="FollowedHyperlink"/>
    <w:basedOn w:val="Fuentedeprrafopredeter"/>
    <w:uiPriority w:val="99"/>
    <w:semiHidden/>
    <w:unhideWhenUsed/>
    <w:rsid w:val="00B85DBE"/>
    <w:rPr>
      <w:color w:val="954F72" w:themeColor="followedHyperlink"/>
      <w:u w:val="single"/>
    </w:rPr>
  </w:style>
  <w:style w:type="character" w:customStyle="1" w:styleId="dp6">
    <w:name w:val="dp6"/>
    <w:basedOn w:val="Fuentedeprrafopredeter"/>
    <w:rsid w:val="00491C3E"/>
  </w:style>
  <w:style w:type="paragraph" w:styleId="Textosinformato">
    <w:name w:val="Plain Text"/>
    <w:basedOn w:val="Normal"/>
    <w:link w:val="TextosinformatoCar"/>
    <w:rsid w:val="00273E3B"/>
    <w:pPr>
      <w:spacing w:after="0" w:line="240" w:lineRule="auto"/>
      <w:jc w:val="left"/>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273E3B"/>
    <w:rPr>
      <w:rFonts w:ascii="Courier New" w:eastAsia="Times New Roman" w:hAnsi="Courier New" w:cs="Times New Roman"/>
      <w:sz w:val="20"/>
      <w:szCs w:val="20"/>
      <w:lang w:val="x-none" w:eastAsia="es-ES"/>
    </w:rPr>
  </w:style>
  <w:style w:type="paragraph" w:customStyle="1" w:styleId="Texto">
    <w:name w:val="Texto"/>
    <w:basedOn w:val="Normal"/>
    <w:link w:val="TextoCar"/>
    <w:rsid w:val="00273E3B"/>
    <w:pPr>
      <w:spacing w:after="101" w:line="216" w:lineRule="exact"/>
      <w:ind w:firstLine="288"/>
    </w:pPr>
    <w:rPr>
      <w:rFonts w:ascii="Arial" w:eastAsia="Times New Roman" w:hAnsi="Arial" w:cs="Times New Roman"/>
      <w:sz w:val="18"/>
      <w:szCs w:val="18"/>
      <w:lang w:val="es-ES" w:eastAsia="es-ES"/>
    </w:rPr>
  </w:style>
  <w:style w:type="character" w:customStyle="1" w:styleId="TextoCar">
    <w:name w:val="Texto Car"/>
    <w:link w:val="Texto"/>
    <w:locked/>
    <w:rsid w:val="00273E3B"/>
    <w:rPr>
      <w:rFonts w:ascii="Arial" w:eastAsia="Times New Roman" w:hAnsi="Arial" w:cs="Times New Roman"/>
      <w:sz w:val="18"/>
      <w:szCs w:val="18"/>
      <w:lang w:val="es-ES" w:eastAsia="es-ES"/>
    </w:rPr>
  </w:style>
  <w:style w:type="character" w:customStyle="1" w:styleId="markedcontent">
    <w:name w:val="markedcontent"/>
    <w:basedOn w:val="Fuentedeprrafopredeter"/>
    <w:rsid w:val="003C470A"/>
  </w:style>
  <w:style w:type="paragraph" w:styleId="NormalWeb">
    <w:name w:val="Normal (Web)"/>
    <w:basedOn w:val="Normal"/>
    <w:uiPriority w:val="99"/>
    <w:unhideWhenUsed/>
    <w:rsid w:val="00682222"/>
    <w:pPr>
      <w:spacing w:before="100" w:beforeAutospacing="1" w:after="100" w:afterAutospacing="1" w:line="240" w:lineRule="auto"/>
      <w:jc w:val="left"/>
    </w:pPr>
    <w:rPr>
      <w:rFonts w:ascii="Times New Roman" w:eastAsia="Times New Roman" w:hAnsi="Times New Roman" w:cs="Times New Roman"/>
      <w:sz w:val="24"/>
      <w:szCs w:val="24"/>
      <w:lang w:eastAsia="es-ES_tradnl"/>
    </w:rPr>
  </w:style>
  <w:style w:type="character" w:customStyle="1" w:styleId="apple-converted-space">
    <w:name w:val="apple-converted-space"/>
    <w:basedOn w:val="Fuentedeprrafopredeter"/>
    <w:rsid w:val="00682222"/>
  </w:style>
  <w:style w:type="character" w:customStyle="1" w:styleId="normaltextrun">
    <w:name w:val="normaltextrun"/>
    <w:basedOn w:val="Fuentedeprrafopredeter"/>
    <w:rsid w:val="00B80DA1"/>
  </w:style>
  <w:style w:type="paragraph" w:customStyle="1" w:styleId="paragraph">
    <w:name w:val="paragraph"/>
    <w:basedOn w:val="Normal"/>
    <w:rsid w:val="00B80DA1"/>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eop">
    <w:name w:val="eop"/>
    <w:basedOn w:val="Fuentedeprrafopredeter"/>
    <w:rsid w:val="00B80DA1"/>
  </w:style>
  <w:style w:type="character" w:customStyle="1" w:styleId="Mencinsinresolver2">
    <w:name w:val="Mención sin resolver2"/>
    <w:basedOn w:val="Fuentedeprrafopredeter"/>
    <w:uiPriority w:val="99"/>
    <w:semiHidden/>
    <w:unhideWhenUsed/>
    <w:rsid w:val="00AC67FF"/>
    <w:rPr>
      <w:color w:val="605E5C"/>
      <w:shd w:val="clear" w:color="auto" w:fill="E1DFDD"/>
    </w:rPr>
  </w:style>
  <w:style w:type="table" w:customStyle="1" w:styleId="a">
    <w:basedOn w:val="TableNormalf2"/>
    <w:pPr>
      <w:spacing w:after="0" w:line="240" w:lineRule="auto"/>
    </w:pPr>
    <w:tblPr>
      <w:tblStyleRowBandSize w:val="1"/>
      <w:tblStyleColBandSize w:val="1"/>
      <w:tblCellMar>
        <w:left w:w="108" w:type="dxa"/>
        <w:right w:w="108" w:type="dxa"/>
      </w:tblCellMar>
    </w:tblPr>
  </w:style>
  <w:style w:type="table" w:customStyle="1" w:styleId="a0">
    <w:basedOn w:val="TableNormalf2"/>
    <w:pPr>
      <w:spacing w:after="0" w:line="240" w:lineRule="auto"/>
    </w:pPr>
    <w:tblPr>
      <w:tblStyleRowBandSize w:val="1"/>
      <w:tblStyleColBandSize w:val="1"/>
      <w:tblCellMar>
        <w:left w:w="108" w:type="dxa"/>
        <w:right w:w="108" w:type="dxa"/>
      </w:tblCellMar>
    </w:tblPr>
  </w:style>
  <w:style w:type="table" w:customStyle="1" w:styleId="a1">
    <w:basedOn w:val="TableNormalf2"/>
    <w:tblPr>
      <w:tblStyleRowBandSize w:val="1"/>
      <w:tblStyleColBandSize w:val="1"/>
      <w:tblCellMar>
        <w:left w:w="115" w:type="dxa"/>
        <w:right w:w="115" w:type="dxa"/>
      </w:tblCellMar>
    </w:tblPr>
  </w:style>
  <w:style w:type="table" w:customStyle="1" w:styleId="a2">
    <w:basedOn w:val="TableNormalf2"/>
    <w:pPr>
      <w:spacing w:after="0" w:line="240" w:lineRule="auto"/>
    </w:pPr>
    <w:tblPr>
      <w:tblStyleRowBandSize w:val="1"/>
      <w:tblStyleColBandSize w:val="1"/>
      <w:tblCellMar>
        <w:left w:w="108" w:type="dxa"/>
        <w:right w:w="108" w:type="dxa"/>
      </w:tblCellMar>
    </w:tblPr>
  </w:style>
  <w:style w:type="paragraph" w:styleId="TtuloTDC">
    <w:name w:val="TOC Heading"/>
    <w:next w:val="Normal"/>
    <w:uiPriority w:val="39"/>
    <w:unhideWhenUsed/>
    <w:qFormat/>
    <w:rsid w:val="00A50615"/>
    <w:pPr>
      <w:spacing w:before="240" w:after="0"/>
      <w:jc w:val="left"/>
    </w:pPr>
    <w:rPr>
      <w:rFonts w:asciiTheme="majorHAnsi" w:eastAsiaTheme="majorEastAsia" w:hAnsiTheme="majorHAnsi" w:cstheme="majorBidi"/>
      <w:color w:val="2F5496" w:themeColor="accent1" w:themeShade="BF"/>
      <w:sz w:val="32"/>
      <w:szCs w:val="32"/>
    </w:rPr>
  </w:style>
  <w:style w:type="paragraph" w:styleId="TDC1">
    <w:name w:val="toc 1"/>
    <w:basedOn w:val="Normal"/>
    <w:next w:val="Normal"/>
    <w:autoRedefine/>
    <w:uiPriority w:val="39"/>
    <w:unhideWhenUsed/>
    <w:rsid w:val="00A50615"/>
    <w:pPr>
      <w:spacing w:after="100"/>
    </w:pPr>
  </w:style>
  <w:style w:type="paragraph" w:styleId="TDC2">
    <w:name w:val="toc 2"/>
    <w:basedOn w:val="Normal"/>
    <w:next w:val="Normal"/>
    <w:autoRedefine/>
    <w:uiPriority w:val="39"/>
    <w:unhideWhenUsed/>
    <w:rsid w:val="00A50615"/>
    <w:pPr>
      <w:spacing w:after="100"/>
      <w:ind w:left="220"/>
    </w:pPr>
  </w:style>
  <w:style w:type="character" w:customStyle="1" w:styleId="Mencinsinresolver3">
    <w:name w:val="Mención sin resolver3"/>
    <w:basedOn w:val="Fuentedeprrafopredeter"/>
    <w:uiPriority w:val="99"/>
    <w:semiHidden/>
    <w:unhideWhenUsed/>
    <w:rsid w:val="00BE1DC0"/>
    <w:rPr>
      <w:color w:val="605E5C"/>
      <w:shd w:val="clear" w:color="auto" w:fill="E1DFDD"/>
    </w:rPr>
  </w:style>
  <w:style w:type="table" w:customStyle="1" w:styleId="a3">
    <w:basedOn w:val="TableNormalf2"/>
    <w:pPr>
      <w:spacing w:after="0" w:line="240" w:lineRule="auto"/>
    </w:pPr>
    <w:tblPr>
      <w:tblStyleRowBandSize w:val="1"/>
      <w:tblStyleColBandSize w:val="1"/>
      <w:tblCellMar>
        <w:left w:w="108" w:type="dxa"/>
        <w:right w:w="108" w:type="dxa"/>
      </w:tblCellMar>
    </w:tblPr>
  </w:style>
  <w:style w:type="table" w:customStyle="1" w:styleId="a4">
    <w:basedOn w:val="TableNormalf2"/>
    <w:pPr>
      <w:spacing w:after="0" w:line="240" w:lineRule="auto"/>
    </w:pPr>
    <w:tblPr>
      <w:tblStyleRowBandSize w:val="1"/>
      <w:tblStyleColBandSize w:val="1"/>
      <w:tblCellMar>
        <w:left w:w="108" w:type="dxa"/>
        <w:right w:w="108" w:type="dxa"/>
      </w:tblCellMar>
    </w:tblPr>
  </w:style>
  <w:style w:type="table" w:customStyle="1" w:styleId="a5">
    <w:basedOn w:val="TableNormalf2"/>
    <w:pPr>
      <w:spacing w:after="0" w:line="240" w:lineRule="auto"/>
    </w:pPr>
    <w:tblPr>
      <w:tblStyleRowBandSize w:val="1"/>
      <w:tblStyleColBandSize w:val="1"/>
      <w:tblCellMar>
        <w:left w:w="108" w:type="dxa"/>
        <w:right w:w="108" w:type="dxa"/>
      </w:tblCellMar>
    </w:tblPr>
  </w:style>
  <w:style w:type="table" w:customStyle="1" w:styleId="a6">
    <w:basedOn w:val="TableNormalf2"/>
    <w:pPr>
      <w:spacing w:after="0" w:line="240" w:lineRule="auto"/>
    </w:pPr>
    <w:tblPr>
      <w:tblStyleRowBandSize w:val="1"/>
      <w:tblStyleColBandSize w:val="1"/>
      <w:tblCellMar>
        <w:left w:w="108" w:type="dxa"/>
        <w:right w:w="108" w:type="dxa"/>
      </w:tblCellMar>
    </w:tblPr>
  </w:style>
  <w:style w:type="table" w:customStyle="1" w:styleId="a7">
    <w:basedOn w:val="TableNormalf1"/>
    <w:pPr>
      <w:spacing w:after="0" w:line="240" w:lineRule="auto"/>
    </w:pPr>
    <w:tblPr>
      <w:tblStyleRowBandSize w:val="1"/>
      <w:tblStyleColBandSize w:val="1"/>
      <w:tblCellMar>
        <w:left w:w="108" w:type="dxa"/>
        <w:right w:w="108" w:type="dxa"/>
      </w:tblCellMar>
    </w:tblPr>
  </w:style>
  <w:style w:type="table" w:customStyle="1" w:styleId="a8">
    <w:basedOn w:val="TableNormalf1"/>
    <w:pPr>
      <w:spacing w:after="0" w:line="240" w:lineRule="auto"/>
    </w:pPr>
    <w:tblPr>
      <w:tblStyleRowBandSize w:val="1"/>
      <w:tblStyleColBandSize w:val="1"/>
      <w:tblCellMar>
        <w:left w:w="108" w:type="dxa"/>
        <w:right w:w="108" w:type="dxa"/>
      </w:tblCellMar>
    </w:tblPr>
  </w:style>
  <w:style w:type="table" w:customStyle="1" w:styleId="a9">
    <w:basedOn w:val="TableNormalf1"/>
    <w:pPr>
      <w:spacing w:after="0" w:line="240" w:lineRule="auto"/>
    </w:pPr>
    <w:tblPr>
      <w:tblStyleRowBandSize w:val="1"/>
      <w:tblStyleColBandSize w:val="1"/>
      <w:tblCellMar>
        <w:left w:w="108" w:type="dxa"/>
        <w:right w:w="108" w:type="dxa"/>
      </w:tblCellMar>
    </w:tblPr>
  </w:style>
  <w:style w:type="table" w:customStyle="1" w:styleId="aa">
    <w:basedOn w:val="TableNormalf1"/>
    <w:pPr>
      <w:spacing w:after="0" w:line="240" w:lineRule="auto"/>
    </w:pPr>
    <w:tblPr>
      <w:tblStyleRowBandSize w:val="1"/>
      <w:tblStyleColBandSize w:val="1"/>
      <w:tblCellMar>
        <w:left w:w="108" w:type="dxa"/>
        <w:right w:w="108" w:type="dxa"/>
      </w:tblCellMar>
    </w:tblPr>
  </w:style>
  <w:style w:type="table" w:customStyle="1" w:styleId="ab">
    <w:basedOn w:val="TableNormalf0"/>
    <w:pPr>
      <w:spacing w:after="0" w:line="240" w:lineRule="auto"/>
    </w:pPr>
    <w:tblPr>
      <w:tblStyleRowBandSize w:val="1"/>
      <w:tblStyleColBandSize w:val="1"/>
      <w:tblCellMar>
        <w:left w:w="108" w:type="dxa"/>
        <w:right w:w="108" w:type="dxa"/>
      </w:tblCellMar>
    </w:tblPr>
  </w:style>
  <w:style w:type="table" w:customStyle="1" w:styleId="ac">
    <w:basedOn w:val="TableNormalf0"/>
    <w:pPr>
      <w:spacing w:after="0" w:line="240" w:lineRule="auto"/>
    </w:pPr>
    <w:tblPr>
      <w:tblStyleRowBandSize w:val="1"/>
      <w:tblStyleColBandSize w:val="1"/>
      <w:tblCellMar>
        <w:left w:w="108" w:type="dxa"/>
        <w:right w:w="108" w:type="dxa"/>
      </w:tblCellMar>
    </w:tblPr>
  </w:style>
  <w:style w:type="table" w:customStyle="1" w:styleId="ad">
    <w:basedOn w:val="TableNormalf0"/>
    <w:pPr>
      <w:spacing w:after="0" w:line="240" w:lineRule="auto"/>
    </w:pPr>
    <w:tblPr>
      <w:tblStyleRowBandSize w:val="1"/>
      <w:tblStyleColBandSize w:val="1"/>
      <w:tblCellMar>
        <w:left w:w="108" w:type="dxa"/>
        <w:right w:w="108" w:type="dxa"/>
      </w:tblCellMar>
    </w:tblPr>
  </w:style>
  <w:style w:type="table" w:customStyle="1" w:styleId="ae">
    <w:basedOn w:val="TableNormalf0"/>
    <w:pPr>
      <w:spacing w:after="0" w:line="240" w:lineRule="auto"/>
    </w:pPr>
    <w:tblPr>
      <w:tblStyleRowBandSize w:val="1"/>
      <w:tblStyleColBandSize w:val="1"/>
      <w:tblCellMar>
        <w:left w:w="108" w:type="dxa"/>
        <w:right w:w="108" w:type="dxa"/>
      </w:tblCellMar>
    </w:tblPr>
  </w:style>
  <w:style w:type="table" w:customStyle="1" w:styleId="af">
    <w:basedOn w:val="TableNormalf"/>
    <w:pPr>
      <w:spacing w:after="0" w:line="240" w:lineRule="auto"/>
    </w:pPr>
    <w:tblPr>
      <w:tblStyleRowBandSize w:val="1"/>
      <w:tblStyleColBandSize w:val="1"/>
      <w:tblCellMar>
        <w:left w:w="108" w:type="dxa"/>
        <w:right w:w="108" w:type="dxa"/>
      </w:tblCellMar>
    </w:tblPr>
  </w:style>
  <w:style w:type="table" w:customStyle="1" w:styleId="af0">
    <w:basedOn w:val="TableNormalf"/>
    <w:pPr>
      <w:spacing w:after="0" w:line="240" w:lineRule="auto"/>
    </w:pPr>
    <w:tblPr>
      <w:tblStyleRowBandSize w:val="1"/>
      <w:tblStyleColBandSize w:val="1"/>
      <w:tblCellMar>
        <w:left w:w="108" w:type="dxa"/>
        <w:right w:w="108" w:type="dxa"/>
      </w:tblCellMar>
    </w:tblPr>
  </w:style>
  <w:style w:type="table" w:customStyle="1" w:styleId="af1">
    <w:basedOn w:val="TableNormalf"/>
    <w:pPr>
      <w:spacing w:after="0" w:line="240" w:lineRule="auto"/>
    </w:pPr>
    <w:tblPr>
      <w:tblStyleRowBandSize w:val="1"/>
      <w:tblStyleColBandSize w:val="1"/>
      <w:tblCellMar>
        <w:left w:w="108" w:type="dxa"/>
        <w:right w:w="108" w:type="dxa"/>
      </w:tblCellMar>
    </w:tblPr>
  </w:style>
  <w:style w:type="table" w:customStyle="1" w:styleId="af2">
    <w:basedOn w:val="TableNormalf"/>
    <w:pPr>
      <w:spacing w:after="0" w:line="240" w:lineRule="auto"/>
    </w:pPr>
    <w:tblPr>
      <w:tblStyleRowBandSize w:val="1"/>
      <w:tblStyleColBandSize w:val="1"/>
      <w:tblCellMar>
        <w:left w:w="108" w:type="dxa"/>
        <w:right w:w="108" w:type="dxa"/>
      </w:tblCellMar>
    </w:tblPr>
  </w:style>
  <w:style w:type="table" w:customStyle="1" w:styleId="af3">
    <w:basedOn w:val="TableNormale"/>
    <w:pPr>
      <w:spacing w:after="0" w:line="240" w:lineRule="auto"/>
    </w:pPr>
    <w:tblPr>
      <w:tblStyleRowBandSize w:val="1"/>
      <w:tblStyleColBandSize w:val="1"/>
      <w:tblCellMar>
        <w:left w:w="108" w:type="dxa"/>
        <w:right w:w="108" w:type="dxa"/>
      </w:tblCellMar>
    </w:tblPr>
  </w:style>
  <w:style w:type="table" w:customStyle="1" w:styleId="af4">
    <w:basedOn w:val="TableNormale"/>
    <w:pPr>
      <w:spacing w:after="0" w:line="240" w:lineRule="auto"/>
    </w:pPr>
    <w:tblPr>
      <w:tblStyleRowBandSize w:val="1"/>
      <w:tblStyleColBandSize w:val="1"/>
      <w:tblCellMar>
        <w:left w:w="108" w:type="dxa"/>
        <w:right w:w="108" w:type="dxa"/>
      </w:tblCellMar>
    </w:tblPr>
  </w:style>
  <w:style w:type="table" w:customStyle="1" w:styleId="af5">
    <w:basedOn w:val="TableNormale"/>
    <w:pPr>
      <w:spacing w:after="0" w:line="240" w:lineRule="auto"/>
    </w:pPr>
    <w:tblPr>
      <w:tblStyleRowBandSize w:val="1"/>
      <w:tblStyleColBandSize w:val="1"/>
      <w:tblCellMar>
        <w:left w:w="108" w:type="dxa"/>
        <w:right w:w="108" w:type="dxa"/>
      </w:tblCellMar>
    </w:tblPr>
  </w:style>
  <w:style w:type="table" w:customStyle="1" w:styleId="af6">
    <w:basedOn w:val="TableNormale"/>
    <w:pPr>
      <w:spacing w:after="0" w:line="240" w:lineRule="auto"/>
    </w:pPr>
    <w:tblPr>
      <w:tblStyleRowBandSize w:val="1"/>
      <w:tblStyleColBandSize w:val="1"/>
      <w:tblCellMar>
        <w:left w:w="108" w:type="dxa"/>
        <w:right w:w="108" w:type="dxa"/>
      </w:tblCellMar>
    </w:tblPr>
  </w:style>
  <w:style w:type="table" w:customStyle="1" w:styleId="af7">
    <w:basedOn w:val="TableNormald"/>
    <w:pPr>
      <w:spacing w:after="0" w:line="240" w:lineRule="auto"/>
    </w:pPr>
    <w:tblPr>
      <w:tblStyleRowBandSize w:val="1"/>
      <w:tblStyleColBandSize w:val="1"/>
      <w:tblCellMar>
        <w:left w:w="108" w:type="dxa"/>
        <w:right w:w="108" w:type="dxa"/>
      </w:tblCellMar>
    </w:tblPr>
  </w:style>
  <w:style w:type="table" w:customStyle="1" w:styleId="af8">
    <w:basedOn w:val="TableNormald"/>
    <w:pPr>
      <w:spacing w:after="0" w:line="240" w:lineRule="auto"/>
    </w:pPr>
    <w:tblPr>
      <w:tblStyleRowBandSize w:val="1"/>
      <w:tblStyleColBandSize w:val="1"/>
      <w:tblCellMar>
        <w:left w:w="108" w:type="dxa"/>
        <w:right w:w="108" w:type="dxa"/>
      </w:tblCellMar>
    </w:tblPr>
  </w:style>
  <w:style w:type="table" w:customStyle="1" w:styleId="af9">
    <w:basedOn w:val="TableNormald"/>
    <w:pPr>
      <w:spacing w:after="0" w:line="240" w:lineRule="auto"/>
    </w:pPr>
    <w:tblPr>
      <w:tblStyleRowBandSize w:val="1"/>
      <w:tblStyleColBandSize w:val="1"/>
      <w:tblCellMar>
        <w:left w:w="108" w:type="dxa"/>
        <w:right w:w="108" w:type="dxa"/>
      </w:tblCellMar>
    </w:tblPr>
  </w:style>
  <w:style w:type="table" w:customStyle="1" w:styleId="afa">
    <w:basedOn w:val="TableNormald"/>
    <w:pPr>
      <w:spacing w:after="0" w:line="240" w:lineRule="auto"/>
    </w:pPr>
    <w:tblPr>
      <w:tblStyleRowBandSize w:val="1"/>
      <w:tblStyleColBandSize w:val="1"/>
      <w:tblCellMar>
        <w:left w:w="108" w:type="dxa"/>
        <w:right w:w="108" w:type="dxa"/>
      </w:tblCellMar>
    </w:tblPr>
  </w:style>
  <w:style w:type="table" w:customStyle="1" w:styleId="afb">
    <w:basedOn w:val="TableNormalc"/>
    <w:pPr>
      <w:spacing w:after="0" w:line="240" w:lineRule="auto"/>
    </w:pPr>
    <w:tblPr>
      <w:tblStyleRowBandSize w:val="1"/>
      <w:tblStyleColBandSize w:val="1"/>
      <w:tblCellMar>
        <w:left w:w="108" w:type="dxa"/>
        <w:right w:w="108" w:type="dxa"/>
      </w:tblCellMar>
    </w:tblPr>
  </w:style>
  <w:style w:type="table" w:customStyle="1" w:styleId="afc">
    <w:basedOn w:val="TableNormalc"/>
    <w:pPr>
      <w:spacing w:after="0" w:line="240" w:lineRule="auto"/>
    </w:pPr>
    <w:tblPr>
      <w:tblStyleRowBandSize w:val="1"/>
      <w:tblStyleColBandSize w:val="1"/>
      <w:tblCellMar>
        <w:left w:w="108" w:type="dxa"/>
        <w:right w:w="108" w:type="dxa"/>
      </w:tblCellMar>
    </w:tblPr>
  </w:style>
  <w:style w:type="table" w:customStyle="1" w:styleId="afd">
    <w:basedOn w:val="TableNormalc"/>
    <w:pPr>
      <w:spacing w:after="0" w:line="240" w:lineRule="auto"/>
    </w:pPr>
    <w:tblPr>
      <w:tblStyleRowBandSize w:val="1"/>
      <w:tblStyleColBandSize w:val="1"/>
      <w:tblCellMar>
        <w:left w:w="108" w:type="dxa"/>
        <w:right w:w="108" w:type="dxa"/>
      </w:tblCellMar>
    </w:tblPr>
  </w:style>
  <w:style w:type="table" w:customStyle="1" w:styleId="afe">
    <w:basedOn w:val="TableNormalc"/>
    <w:pPr>
      <w:spacing w:after="0" w:line="240" w:lineRule="auto"/>
    </w:pPr>
    <w:tblPr>
      <w:tblStyleRowBandSize w:val="1"/>
      <w:tblStyleColBandSize w:val="1"/>
      <w:tblCellMar>
        <w:left w:w="108" w:type="dxa"/>
        <w:right w:w="108" w:type="dxa"/>
      </w:tblCellMar>
    </w:tblPr>
  </w:style>
  <w:style w:type="table" w:customStyle="1" w:styleId="aff">
    <w:basedOn w:val="TableNormalb"/>
    <w:pPr>
      <w:spacing w:after="0" w:line="240" w:lineRule="auto"/>
    </w:pPr>
    <w:tblPr>
      <w:tblStyleRowBandSize w:val="1"/>
      <w:tblStyleColBandSize w:val="1"/>
      <w:tblCellMar>
        <w:left w:w="108" w:type="dxa"/>
        <w:right w:w="108" w:type="dxa"/>
      </w:tblCellMar>
    </w:tblPr>
  </w:style>
  <w:style w:type="table" w:customStyle="1" w:styleId="aff0">
    <w:basedOn w:val="TableNormalb"/>
    <w:pPr>
      <w:spacing w:after="0" w:line="240" w:lineRule="auto"/>
    </w:pPr>
    <w:tblPr>
      <w:tblStyleRowBandSize w:val="1"/>
      <w:tblStyleColBandSize w:val="1"/>
      <w:tblCellMar>
        <w:left w:w="108" w:type="dxa"/>
        <w:right w:w="108" w:type="dxa"/>
      </w:tblCellMar>
    </w:tblPr>
  </w:style>
  <w:style w:type="table" w:customStyle="1" w:styleId="aff1">
    <w:basedOn w:val="TableNormalb"/>
    <w:pPr>
      <w:spacing w:after="0" w:line="240" w:lineRule="auto"/>
    </w:pPr>
    <w:tblPr>
      <w:tblStyleRowBandSize w:val="1"/>
      <w:tblStyleColBandSize w:val="1"/>
      <w:tblCellMar>
        <w:left w:w="108" w:type="dxa"/>
        <w:right w:w="108" w:type="dxa"/>
      </w:tblCellMar>
    </w:tblPr>
  </w:style>
  <w:style w:type="table" w:customStyle="1" w:styleId="aff2">
    <w:basedOn w:val="TableNormalb"/>
    <w:pPr>
      <w:spacing w:after="0" w:line="240" w:lineRule="auto"/>
    </w:pPr>
    <w:tblPr>
      <w:tblStyleRowBandSize w:val="1"/>
      <w:tblStyleColBandSize w:val="1"/>
      <w:tblCellMar>
        <w:left w:w="108" w:type="dxa"/>
        <w:right w:w="108" w:type="dxa"/>
      </w:tblCellMar>
    </w:tblPr>
  </w:style>
  <w:style w:type="table" w:customStyle="1" w:styleId="aff3">
    <w:basedOn w:val="TableNormala"/>
    <w:pPr>
      <w:spacing w:after="0" w:line="240" w:lineRule="auto"/>
    </w:pPr>
    <w:tblPr>
      <w:tblStyleRowBandSize w:val="1"/>
      <w:tblStyleColBandSize w:val="1"/>
      <w:tblCellMar>
        <w:left w:w="108" w:type="dxa"/>
        <w:right w:w="108" w:type="dxa"/>
      </w:tblCellMar>
    </w:tblPr>
  </w:style>
  <w:style w:type="table" w:customStyle="1" w:styleId="aff4">
    <w:basedOn w:val="TableNormala"/>
    <w:pPr>
      <w:spacing w:after="0" w:line="240" w:lineRule="auto"/>
    </w:pPr>
    <w:tblPr>
      <w:tblStyleRowBandSize w:val="1"/>
      <w:tblStyleColBandSize w:val="1"/>
      <w:tblCellMar>
        <w:left w:w="108" w:type="dxa"/>
        <w:right w:w="108" w:type="dxa"/>
      </w:tblCellMar>
    </w:tblPr>
  </w:style>
  <w:style w:type="table" w:customStyle="1" w:styleId="aff5">
    <w:basedOn w:val="TableNormala"/>
    <w:pPr>
      <w:spacing w:after="0" w:line="240" w:lineRule="auto"/>
    </w:pPr>
    <w:tblPr>
      <w:tblStyleRowBandSize w:val="1"/>
      <w:tblStyleColBandSize w:val="1"/>
      <w:tblCellMar>
        <w:left w:w="108" w:type="dxa"/>
        <w:right w:w="108" w:type="dxa"/>
      </w:tblCellMar>
    </w:tblPr>
  </w:style>
  <w:style w:type="table" w:customStyle="1" w:styleId="aff6">
    <w:basedOn w:val="TableNormala"/>
    <w:pPr>
      <w:spacing w:after="0" w:line="240" w:lineRule="auto"/>
    </w:pPr>
    <w:tblPr>
      <w:tblStyleRowBandSize w:val="1"/>
      <w:tblStyleColBandSize w:val="1"/>
      <w:tblCellMar>
        <w:left w:w="108" w:type="dxa"/>
        <w:right w:w="108" w:type="dxa"/>
      </w:tblCellMar>
    </w:tblPr>
  </w:style>
  <w:style w:type="table" w:customStyle="1" w:styleId="aff7">
    <w:basedOn w:val="TableNormal9"/>
    <w:pPr>
      <w:spacing w:after="0" w:line="240" w:lineRule="auto"/>
    </w:pPr>
    <w:tblPr>
      <w:tblStyleRowBandSize w:val="1"/>
      <w:tblStyleColBandSize w:val="1"/>
      <w:tblCellMar>
        <w:left w:w="108" w:type="dxa"/>
        <w:right w:w="108" w:type="dxa"/>
      </w:tblCellMar>
    </w:tblPr>
  </w:style>
  <w:style w:type="table" w:customStyle="1" w:styleId="aff8">
    <w:basedOn w:val="TableNormal9"/>
    <w:pPr>
      <w:spacing w:after="0" w:line="240" w:lineRule="auto"/>
    </w:pPr>
    <w:tblPr>
      <w:tblStyleRowBandSize w:val="1"/>
      <w:tblStyleColBandSize w:val="1"/>
      <w:tblCellMar>
        <w:left w:w="108" w:type="dxa"/>
        <w:right w:w="108" w:type="dxa"/>
      </w:tblCellMar>
    </w:tblPr>
  </w:style>
  <w:style w:type="table" w:customStyle="1" w:styleId="aff9">
    <w:basedOn w:val="TableNormal9"/>
    <w:pPr>
      <w:spacing w:after="0" w:line="240" w:lineRule="auto"/>
    </w:pPr>
    <w:tblPr>
      <w:tblStyleRowBandSize w:val="1"/>
      <w:tblStyleColBandSize w:val="1"/>
      <w:tblCellMar>
        <w:left w:w="108" w:type="dxa"/>
        <w:right w:w="108" w:type="dxa"/>
      </w:tblCellMar>
    </w:tblPr>
  </w:style>
  <w:style w:type="table" w:customStyle="1" w:styleId="affa">
    <w:basedOn w:val="TableNormal9"/>
    <w:pPr>
      <w:spacing w:after="0" w:line="240" w:lineRule="auto"/>
    </w:pPr>
    <w:tblPr>
      <w:tblStyleRowBandSize w:val="1"/>
      <w:tblStyleColBandSize w:val="1"/>
      <w:tblCellMar>
        <w:left w:w="108" w:type="dxa"/>
        <w:right w:w="108" w:type="dxa"/>
      </w:tblCellMar>
    </w:tblPr>
  </w:style>
  <w:style w:type="table" w:customStyle="1" w:styleId="affb">
    <w:basedOn w:val="TableNormal9"/>
    <w:pPr>
      <w:spacing w:after="0" w:line="240" w:lineRule="auto"/>
    </w:pPr>
    <w:tblPr>
      <w:tblStyleRowBandSize w:val="1"/>
      <w:tblStyleColBandSize w:val="1"/>
      <w:tblCellMar>
        <w:left w:w="108" w:type="dxa"/>
        <w:right w:w="108" w:type="dxa"/>
      </w:tblCellMar>
    </w:tblPr>
  </w:style>
  <w:style w:type="table" w:customStyle="1" w:styleId="affc">
    <w:basedOn w:val="TableNormal9"/>
    <w:pPr>
      <w:spacing w:after="0" w:line="240" w:lineRule="auto"/>
    </w:pPr>
    <w:tblPr>
      <w:tblStyleRowBandSize w:val="1"/>
      <w:tblStyleColBandSize w:val="1"/>
      <w:tblCellMar>
        <w:left w:w="108" w:type="dxa"/>
        <w:right w:w="108" w:type="dxa"/>
      </w:tblCellMar>
    </w:tblPr>
  </w:style>
  <w:style w:type="table" w:customStyle="1" w:styleId="affd">
    <w:basedOn w:val="TableNormal9"/>
    <w:pPr>
      <w:spacing w:after="0" w:line="240" w:lineRule="auto"/>
    </w:pPr>
    <w:tblPr>
      <w:tblStyleRowBandSize w:val="1"/>
      <w:tblStyleColBandSize w:val="1"/>
      <w:tblCellMar>
        <w:left w:w="108" w:type="dxa"/>
        <w:right w:w="108" w:type="dxa"/>
      </w:tblCellMar>
    </w:tblPr>
  </w:style>
  <w:style w:type="table" w:customStyle="1" w:styleId="affe">
    <w:basedOn w:val="TableNormal9"/>
    <w:pPr>
      <w:spacing w:after="0" w:line="240" w:lineRule="auto"/>
    </w:pPr>
    <w:tblPr>
      <w:tblStyleRowBandSize w:val="1"/>
      <w:tblStyleColBandSize w:val="1"/>
      <w:tblCellMar>
        <w:left w:w="108" w:type="dxa"/>
        <w:right w:w="108" w:type="dxa"/>
      </w:tblCellMar>
    </w:tblPr>
  </w:style>
  <w:style w:type="table" w:customStyle="1" w:styleId="afff">
    <w:basedOn w:val="TableNormal9"/>
    <w:pPr>
      <w:spacing w:after="0" w:line="240" w:lineRule="auto"/>
    </w:pPr>
    <w:tblPr>
      <w:tblStyleRowBandSize w:val="1"/>
      <w:tblStyleColBandSize w:val="1"/>
      <w:tblCellMar>
        <w:left w:w="108" w:type="dxa"/>
        <w:right w:w="108" w:type="dxa"/>
      </w:tblCellMar>
    </w:tblPr>
  </w:style>
  <w:style w:type="table" w:customStyle="1" w:styleId="afff0">
    <w:basedOn w:val="TableNormal9"/>
    <w:pPr>
      <w:spacing w:after="0" w:line="240" w:lineRule="auto"/>
    </w:pPr>
    <w:tblPr>
      <w:tblStyleRowBandSize w:val="1"/>
      <w:tblStyleColBandSize w:val="1"/>
      <w:tblCellMar>
        <w:left w:w="108" w:type="dxa"/>
        <w:right w:w="108" w:type="dxa"/>
      </w:tblCellMar>
    </w:tblPr>
  </w:style>
  <w:style w:type="table" w:customStyle="1" w:styleId="afff1">
    <w:basedOn w:val="TableNormal9"/>
    <w:pPr>
      <w:spacing w:after="0" w:line="240" w:lineRule="auto"/>
    </w:pPr>
    <w:tblPr>
      <w:tblStyleRowBandSize w:val="1"/>
      <w:tblStyleColBandSize w:val="1"/>
      <w:tblCellMar>
        <w:left w:w="108" w:type="dxa"/>
        <w:right w:w="108" w:type="dxa"/>
      </w:tblCellMar>
    </w:tblPr>
  </w:style>
  <w:style w:type="table" w:customStyle="1" w:styleId="afff2">
    <w:basedOn w:val="TableNormal9"/>
    <w:pPr>
      <w:spacing w:after="0" w:line="240" w:lineRule="auto"/>
    </w:pPr>
    <w:tblPr>
      <w:tblStyleRowBandSize w:val="1"/>
      <w:tblStyleColBandSize w:val="1"/>
      <w:tblCellMar>
        <w:left w:w="108" w:type="dxa"/>
        <w:right w:w="108" w:type="dxa"/>
      </w:tblCellMar>
    </w:tblPr>
  </w:style>
  <w:style w:type="table" w:customStyle="1" w:styleId="afff3">
    <w:basedOn w:val="TableNormal9"/>
    <w:pPr>
      <w:spacing w:after="0" w:line="240" w:lineRule="auto"/>
    </w:pPr>
    <w:tblPr>
      <w:tblStyleRowBandSize w:val="1"/>
      <w:tblStyleColBandSize w:val="1"/>
      <w:tblCellMar>
        <w:left w:w="108" w:type="dxa"/>
        <w:right w:w="108" w:type="dxa"/>
      </w:tblCellMar>
    </w:tblPr>
  </w:style>
  <w:style w:type="table" w:customStyle="1" w:styleId="afff4">
    <w:basedOn w:val="TableNormal9"/>
    <w:pPr>
      <w:spacing w:after="0" w:line="240" w:lineRule="auto"/>
    </w:pPr>
    <w:tblPr>
      <w:tblStyleRowBandSize w:val="1"/>
      <w:tblStyleColBandSize w:val="1"/>
      <w:tblCellMar>
        <w:left w:w="108" w:type="dxa"/>
        <w:right w:w="108" w:type="dxa"/>
      </w:tblCellMar>
    </w:tblPr>
  </w:style>
  <w:style w:type="table" w:customStyle="1" w:styleId="afff5">
    <w:basedOn w:val="TableNormal9"/>
    <w:pPr>
      <w:spacing w:after="0" w:line="240" w:lineRule="auto"/>
    </w:pPr>
    <w:tblPr>
      <w:tblStyleRowBandSize w:val="1"/>
      <w:tblStyleColBandSize w:val="1"/>
      <w:tblCellMar>
        <w:left w:w="108" w:type="dxa"/>
        <w:right w:w="108" w:type="dxa"/>
      </w:tblCellMar>
    </w:tblPr>
  </w:style>
  <w:style w:type="table" w:customStyle="1" w:styleId="afff6">
    <w:basedOn w:val="TableNormal9"/>
    <w:pPr>
      <w:spacing w:after="0" w:line="240" w:lineRule="auto"/>
    </w:pPr>
    <w:tblPr>
      <w:tblStyleRowBandSize w:val="1"/>
      <w:tblStyleColBandSize w:val="1"/>
      <w:tblCellMar>
        <w:left w:w="108" w:type="dxa"/>
        <w:right w:w="108" w:type="dxa"/>
      </w:tblCellMar>
    </w:tblPr>
  </w:style>
  <w:style w:type="table" w:customStyle="1" w:styleId="afff7">
    <w:basedOn w:val="TableNormal9"/>
    <w:pPr>
      <w:spacing w:after="0" w:line="240" w:lineRule="auto"/>
    </w:pPr>
    <w:tblPr>
      <w:tblStyleRowBandSize w:val="1"/>
      <w:tblStyleColBandSize w:val="1"/>
      <w:tblCellMar>
        <w:left w:w="108" w:type="dxa"/>
        <w:right w:w="108" w:type="dxa"/>
      </w:tblCellMar>
    </w:tblPr>
  </w:style>
  <w:style w:type="table" w:customStyle="1" w:styleId="afff8">
    <w:basedOn w:val="TableNormal9"/>
    <w:pPr>
      <w:spacing w:after="0" w:line="240" w:lineRule="auto"/>
    </w:pPr>
    <w:tblPr>
      <w:tblStyleRowBandSize w:val="1"/>
      <w:tblStyleColBandSize w:val="1"/>
      <w:tblCellMar>
        <w:left w:w="108" w:type="dxa"/>
        <w:right w:w="108" w:type="dxa"/>
      </w:tblCellMar>
    </w:tblPr>
  </w:style>
  <w:style w:type="table" w:customStyle="1" w:styleId="afff9">
    <w:basedOn w:val="TableNormal9"/>
    <w:pPr>
      <w:spacing w:after="0" w:line="240" w:lineRule="auto"/>
    </w:pPr>
    <w:tblPr>
      <w:tblStyleRowBandSize w:val="1"/>
      <w:tblStyleColBandSize w:val="1"/>
      <w:tblCellMar>
        <w:left w:w="108" w:type="dxa"/>
        <w:right w:w="108" w:type="dxa"/>
      </w:tblCellMar>
    </w:tblPr>
  </w:style>
  <w:style w:type="table" w:customStyle="1" w:styleId="afffa">
    <w:basedOn w:val="TableNormal9"/>
    <w:pPr>
      <w:spacing w:after="0" w:line="240" w:lineRule="auto"/>
    </w:pPr>
    <w:tblPr>
      <w:tblStyleRowBandSize w:val="1"/>
      <w:tblStyleColBandSize w:val="1"/>
      <w:tblCellMar>
        <w:left w:w="108" w:type="dxa"/>
        <w:right w:w="108" w:type="dxa"/>
      </w:tblCellMar>
    </w:tblPr>
  </w:style>
  <w:style w:type="table" w:customStyle="1" w:styleId="afffb">
    <w:basedOn w:val="TableNormal9"/>
    <w:pPr>
      <w:spacing w:after="0" w:line="240" w:lineRule="auto"/>
    </w:pPr>
    <w:tblPr>
      <w:tblStyleRowBandSize w:val="1"/>
      <w:tblStyleColBandSize w:val="1"/>
      <w:tblCellMar>
        <w:left w:w="108" w:type="dxa"/>
        <w:right w:w="108" w:type="dxa"/>
      </w:tblCellMar>
    </w:tblPr>
  </w:style>
  <w:style w:type="table" w:customStyle="1" w:styleId="afffc">
    <w:basedOn w:val="TableNormal9"/>
    <w:pPr>
      <w:spacing w:after="0" w:line="240" w:lineRule="auto"/>
    </w:pPr>
    <w:tblPr>
      <w:tblStyleRowBandSize w:val="1"/>
      <w:tblStyleColBandSize w:val="1"/>
      <w:tblCellMar>
        <w:left w:w="108" w:type="dxa"/>
        <w:right w:w="108" w:type="dxa"/>
      </w:tblCellMar>
    </w:tblPr>
  </w:style>
  <w:style w:type="table" w:customStyle="1" w:styleId="afffd">
    <w:basedOn w:val="TableNormal8"/>
    <w:pPr>
      <w:spacing w:after="0" w:line="240" w:lineRule="auto"/>
    </w:pPr>
    <w:tblPr>
      <w:tblStyleRowBandSize w:val="1"/>
      <w:tblStyleColBandSize w:val="1"/>
      <w:tblCellMar>
        <w:left w:w="108" w:type="dxa"/>
        <w:right w:w="108" w:type="dxa"/>
      </w:tblCellMar>
    </w:tblPr>
  </w:style>
  <w:style w:type="table" w:customStyle="1" w:styleId="afffe">
    <w:basedOn w:val="TableNormal8"/>
    <w:pPr>
      <w:spacing w:after="0" w:line="240" w:lineRule="auto"/>
    </w:pPr>
    <w:tblPr>
      <w:tblStyleRowBandSize w:val="1"/>
      <w:tblStyleColBandSize w:val="1"/>
      <w:tblCellMar>
        <w:left w:w="108" w:type="dxa"/>
        <w:right w:w="108" w:type="dxa"/>
      </w:tblCellMar>
    </w:tblPr>
  </w:style>
  <w:style w:type="table" w:customStyle="1" w:styleId="affff">
    <w:basedOn w:val="TableNormal8"/>
    <w:pPr>
      <w:spacing w:after="0" w:line="240" w:lineRule="auto"/>
    </w:pPr>
    <w:tblPr>
      <w:tblStyleRowBandSize w:val="1"/>
      <w:tblStyleColBandSize w:val="1"/>
      <w:tblCellMar>
        <w:left w:w="108" w:type="dxa"/>
        <w:right w:w="108" w:type="dxa"/>
      </w:tblCellMar>
    </w:tblPr>
  </w:style>
  <w:style w:type="table" w:customStyle="1" w:styleId="affff0">
    <w:basedOn w:val="TableNormal8"/>
    <w:pPr>
      <w:spacing w:after="0" w:line="240" w:lineRule="auto"/>
    </w:pPr>
    <w:tblPr>
      <w:tblStyleRowBandSize w:val="1"/>
      <w:tblStyleColBandSize w:val="1"/>
      <w:tblCellMar>
        <w:left w:w="108" w:type="dxa"/>
        <w:right w:w="108" w:type="dxa"/>
      </w:tblCellMar>
    </w:tblPr>
  </w:style>
  <w:style w:type="table" w:customStyle="1" w:styleId="affff1">
    <w:basedOn w:val="TableNormal8"/>
    <w:pPr>
      <w:spacing w:after="0" w:line="240" w:lineRule="auto"/>
    </w:pPr>
    <w:tblPr>
      <w:tblStyleRowBandSize w:val="1"/>
      <w:tblStyleColBandSize w:val="1"/>
      <w:tblCellMar>
        <w:left w:w="108" w:type="dxa"/>
        <w:right w:w="108" w:type="dxa"/>
      </w:tblCellMar>
    </w:tblPr>
  </w:style>
  <w:style w:type="character" w:customStyle="1" w:styleId="Mencinsinresolver4">
    <w:name w:val="Mención sin resolver4"/>
    <w:basedOn w:val="Fuentedeprrafopredeter"/>
    <w:uiPriority w:val="99"/>
    <w:semiHidden/>
    <w:unhideWhenUsed/>
    <w:rsid w:val="001C2C58"/>
    <w:rPr>
      <w:color w:val="605E5C"/>
      <w:shd w:val="clear" w:color="auto" w:fill="E1DFDD"/>
    </w:rPr>
  </w:style>
  <w:style w:type="table" w:customStyle="1" w:styleId="affff2">
    <w:basedOn w:val="TableNormal7"/>
    <w:pPr>
      <w:spacing w:after="0" w:line="240" w:lineRule="auto"/>
    </w:pPr>
    <w:tblPr>
      <w:tblStyleRowBandSize w:val="1"/>
      <w:tblStyleColBandSize w:val="1"/>
      <w:tblCellMar>
        <w:left w:w="108" w:type="dxa"/>
        <w:right w:w="108" w:type="dxa"/>
      </w:tblCellMar>
    </w:tblPr>
  </w:style>
  <w:style w:type="table" w:customStyle="1" w:styleId="affff3">
    <w:basedOn w:val="TableNormal7"/>
    <w:pPr>
      <w:spacing w:after="0" w:line="240" w:lineRule="auto"/>
    </w:pPr>
    <w:tblPr>
      <w:tblStyleRowBandSize w:val="1"/>
      <w:tblStyleColBandSize w:val="1"/>
      <w:tblCellMar>
        <w:left w:w="108" w:type="dxa"/>
        <w:right w:w="108" w:type="dxa"/>
      </w:tblCellMar>
    </w:tblPr>
  </w:style>
  <w:style w:type="table" w:customStyle="1" w:styleId="affff4">
    <w:basedOn w:val="TableNormal7"/>
    <w:pPr>
      <w:spacing w:after="0" w:line="240" w:lineRule="auto"/>
    </w:pPr>
    <w:tblPr>
      <w:tblStyleRowBandSize w:val="1"/>
      <w:tblStyleColBandSize w:val="1"/>
      <w:tblCellMar>
        <w:left w:w="108" w:type="dxa"/>
        <w:right w:w="108" w:type="dxa"/>
      </w:tblCellMar>
    </w:tblPr>
  </w:style>
  <w:style w:type="table" w:customStyle="1" w:styleId="affff5">
    <w:basedOn w:val="TableNormal7"/>
    <w:pPr>
      <w:spacing w:after="0" w:line="240" w:lineRule="auto"/>
    </w:pPr>
    <w:tblPr>
      <w:tblStyleRowBandSize w:val="1"/>
      <w:tblStyleColBandSize w:val="1"/>
      <w:tblCellMar>
        <w:left w:w="108" w:type="dxa"/>
        <w:right w:w="108" w:type="dxa"/>
      </w:tblCellMar>
    </w:tblPr>
  </w:style>
  <w:style w:type="character" w:customStyle="1" w:styleId="Mencinsinresolver5">
    <w:name w:val="Mención sin resolver5"/>
    <w:basedOn w:val="Fuentedeprrafopredeter"/>
    <w:uiPriority w:val="99"/>
    <w:semiHidden/>
    <w:unhideWhenUsed/>
    <w:rsid w:val="0058145F"/>
    <w:rPr>
      <w:color w:val="605E5C"/>
      <w:shd w:val="clear" w:color="auto" w:fill="E1DFDD"/>
    </w:rPr>
  </w:style>
  <w:style w:type="table" w:customStyle="1" w:styleId="affff6">
    <w:basedOn w:val="TableNormal6"/>
    <w:pPr>
      <w:spacing w:after="0" w:line="240" w:lineRule="auto"/>
    </w:pPr>
    <w:tblPr>
      <w:tblStyleRowBandSize w:val="1"/>
      <w:tblStyleColBandSize w:val="1"/>
      <w:tblCellMar>
        <w:left w:w="108" w:type="dxa"/>
        <w:right w:w="108" w:type="dxa"/>
      </w:tblCellMar>
    </w:tblPr>
  </w:style>
  <w:style w:type="table" w:customStyle="1" w:styleId="affff7">
    <w:basedOn w:val="TableNormal6"/>
    <w:pPr>
      <w:spacing w:after="0" w:line="240" w:lineRule="auto"/>
    </w:pPr>
    <w:tblPr>
      <w:tblStyleRowBandSize w:val="1"/>
      <w:tblStyleColBandSize w:val="1"/>
      <w:tblCellMar>
        <w:left w:w="108" w:type="dxa"/>
        <w:right w:w="108" w:type="dxa"/>
      </w:tblCellMar>
    </w:tblPr>
  </w:style>
  <w:style w:type="table" w:customStyle="1" w:styleId="affff8">
    <w:basedOn w:val="TableNormal6"/>
    <w:pPr>
      <w:spacing w:after="0" w:line="240" w:lineRule="auto"/>
    </w:pPr>
    <w:tblPr>
      <w:tblStyleRowBandSize w:val="1"/>
      <w:tblStyleColBandSize w:val="1"/>
      <w:tblCellMar>
        <w:left w:w="108" w:type="dxa"/>
        <w:right w:w="108" w:type="dxa"/>
      </w:tblCellMar>
    </w:tblPr>
  </w:style>
  <w:style w:type="table" w:customStyle="1" w:styleId="affff9">
    <w:basedOn w:val="TableNormal6"/>
    <w:pPr>
      <w:spacing w:after="0" w:line="240" w:lineRule="auto"/>
    </w:pPr>
    <w:tblPr>
      <w:tblStyleRowBandSize w:val="1"/>
      <w:tblStyleColBandSize w:val="1"/>
      <w:tblCellMar>
        <w:left w:w="108" w:type="dxa"/>
        <w:right w:w="108" w:type="dxa"/>
      </w:tblCellMar>
    </w:tblPr>
  </w:style>
  <w:style w:type="table" w:customStyle="1" w:styleId="affffa">
    <w:basedOn w:val="TableNormal6"/>
    <w:pPr>
      <w:spacing w:after="0" w:line="240" w:lineRule="auto"/>
    </w:pPr>
    <w:tblPr>
      <w:tblStyleRowBandSize w:val="1"/>
      <w:tblStyleColBandSize w:val="1"/>
      <w:tblCellMar>
        <w:left w:w="108" w:type="dxa"/>
        <w:right w:w="108" w:type="dxa"/>
      </w:tblCellMar>
    </w:tblPr>
  </w:style>
  <w:style w:type="character" w:customStyle="1" w:styleId="Mencinsinresolver6">
    <w:name w:val="Mención sin resolver6"/>
    <w:basedOn w:val="Fuentedeprrafopredeter"/>
    <w:uiPriority w:val="99"/>
    <w:semiHidden/>
    <w:unhideWhenUsed/>
    <w:rsid w:val="00745900"/>
    <w:rPr>
      <w:color w:val="605E5C"/>
      <w:shd w:val="clear" w:color="auto" w:fill="E1DFDD"/>
    </w:rPr>
  </w:style>
  <w:style w:type="table" w:customStyle="1" w:styleId="affffb">
    <w:basedOn w:val="TableNormal5"/>
    <w:pPr>
      <w:spacing w:after="0" w:line="240" w:lineRule="auto"/>
    </w:pPr>
    <w:tblPr>
      <w:tblStyleRowBandSize w:val="1"/>
      <w:tblStyleColBandSize w:val="1"/>
      <w:tblCellMar>
        <w:left w:w="108" w:type="dxa"/>
        <w:right w:w="108" w:type="dxa"/>
      </w:tblCellMar>
    </w:tblPr>
  </w:style>
  <w:style w:type="table" w:customStyle="1" w:styleId="affffc">
    <w:basedOn w:val="TableNormal5"/>
    <w:pPr>
      <w:spacing w:after="0" w:line="240" w:lineRule="auto"/>
    </w:pPr>
    <w:tblPr>
      <w:tblStyleRowBandSize w:val="1"/>
      <w:tblStyleColBandSize w:val="1"/>
      <w:tblCellMar>
        <w:left w:w="108" w:type="dxa"/>
        <w:right w:w="108" w:type="dxa"/>
      </w:tblCellMar>
    </w:tblPr>
  </w:style>
  <w:style w:type="table" w:customStyle="1" w:styleId="affffd">
    <w:basedOn w:val="TableNormal5"/>
    <w:pPr>
      <w:spacing w:after="0" w:line="240" w:lineRule="auto"/>
    </w:pPr>
    <w:tblPr>
      <w:tblStyleRowBandSize w:val="1"/>
      <w:tblStyleColBandSize w:val="1"/>
      <w:tblCellMar>
        <w:left w:w="108" w:type="dxa"/>
        <w:right w:w="108" w:type="dxa"/>
      </w:tblCellMar>
    </w:tblPr>
  </w:style>
  <w:style w:type="table" w:customStyle="1" w:styleId="affffe">
    <w:basedOn w:val="TableNormal5"/>
    <w:pPr>
      <w:spacing w:after="0" w:line="240" w:lineRule="auto"/>
    </w:pPr>
    <w:tblPr>
      <w:tblStyleRowBandSize w:val="1"/>
      <w:tblStyleColBandSize w:val="1"/>
      <w:tblCellMar>
        <w:left w:w="108" w:type="dxa"/>
        <w:right w:w="108" w:type="dxa"/>
      </w:tblCellMar>
    </w:tblPr>
  </w:style>
  <w:style w:type="table" w:customStyle="1" w:styleId="afffff">
    <w:basedOn w:val="TableNormal4"/>
    <w:pPr>
      <w:spacing w:after="0" w:line="240" w:lineRule="auto"/>
    </w:pPr>
    <w:tblPr>
      <w:tblStyleRowBandSize w:val="1"/>
      <w:tblStyleColBandSize w:val="1"/>
      <w:tblCellMar>
        <w:left w:w="108" w:type="dxa"/>
        <w:right w:w="108" w:type="dxa"/>
      </w:tblCellMar>
    </w:tblPr>
  </w:style>
  <w:style w:type="table" w:customStyle="1" w:styleId="afffff0">
    <w:basedOn w:val="TableNormal4"/>
    <w:pPr>
      <w:spacing w:after="0" w:line="240" w:lineRule="auto"/>
    </w:pPr>
    <w:tblPr>
      <w:tblStyleRowBandSize w:val="1"/>
      <w:tblStyleColBandSize w:val="1"/>
      <w:tblCellMar>
        <w:left w:w="108" w:type="dxa"/>
        <w:right w:w="108" w:type="dxa"/>
      </w:tblCellMar>
    </w:tblPr>
  </w:style>
  <w:style w:type="table" w:customStyle="1" w:styleId="afffff1">
    <w:basedOn w:val="TableNormal4"/>
    <w:pPr>
      <w:spacing w:after="0" w:line="240" w:lineRule="auto"/>
    </w:pPr>
    <w:tblPr>
      <w:tblStyleRowBandSize w:val="1"/>
      <w:tblStyleColBandSize w:val="1"/>
      <w:tblCellMar>
        <w:left w:w="108" w:type="dxa"/>
        <w:right w:w="108" w:type="dxa"/>
      </w:tblCellMar>
    </w:tblPr>
  </w:style>
  <w:style w:type="table" w:customStyle="1" w:styleId="afffff2">
    <w:basedOn w:val="TableNormal4"/>
    <w:pPr>
      <w:spacing w:after="0" w:line="240" w:lineRule="auto"/>
    </w:pPr>
    <w:tblPr>
      <w:tblStyleRowBandSize w:val="1"/>
      <w:tblStyleColBandSize w:val="1"/>
      <w:tblCellMar>
        <w:left w:w="108" w:type="dxa"/>
        <w:right w:w="108" w:type="dxa"/>
      </w:tblCellMar>
    </w:tblPr>
  </w:style>
  <w:style w:type="table" w:customStyle="1" w:styleId="afffff3">
    <w:basedOn w:val="TableNormal4"/>
    <w:pPr>
      <w:spacing w:after="0" w:line="240" w:lineRule="auto"/>
    </w:pPr>
    <w:tblPr>
      <w:tblStyleRowBandSize w:val="1"/>
      <w:tblStyleColBandSize w:val="1"/>
      <w:tblCellMar>
        <w:left w:w="108" w:type="dxa"/>
        <w:right w:w="108" w:type="dxa"/>
      </w:tblCellMar>
    </w:tblPr>
  </w:style>
  <w:style w:type="table" w:customStyle="1" w:styleId="afffff4">
    <w:basedOn w:val="TableNormal3"/>
    <w:pPr>
      <w:spacing w:after="0" w:line="240" w:lineRule="auto"/>
    </w:pPr>
    <w:tblPr>
      <w:tblStyleRowBandSize w:val="1"/>
      <w:tblStyleColBandSize w:val="1"/>
      <w:tblCellMar>
        <w:left w:w="108" w:type="dxa"/>
        <w:right w:w="108" w:type="dxa"/>
      </w:tblCellMar>
    </w:tblPr>
  </w:style>
  <w:style w:type="table" w:customStyle="1" w:styleId="afffff5">
    <w:basedOn w:val="TableNormal3"/>
    <w:pPr>
      <w:spacing w:after="0" w:line="240" w:lineRule="auto"/>
    </w:pPr>
    <w:tblPr>
      <w:tblStyleRowBandSize w:val="1"/>
      <w:tblStyleColBandSize w:val="1"/>
      <w:tblCellMar>
        <w:left w:w="108" w:type="dxa"/>
        <w:right w:w="108" w:type="dxa"/>
      </w:tblCellMar>
    </w:tblPr>
  </w:style>
  <w:style w:type="table" w:customStyle="1" w:styleId="afffff6">
    <w:basedOn w:val="TableNormal3"/>
    <w:pPr>
      <w:spacing w:after="0" w:line="240" w:lineRule="auto"/>
    </w:pPr>
    <w:tblPr>
      <w:tblStyleRowBandSize w:val="1"/>
      <w:tblStyleColBandSize w:val="1"/>
      <w:tblCellMar>
        <w:left w:w="108" w:type="dxa"/>
        <w:right w:w="108" w:type="dxa"/>
      </w:tblCellMar>
    </w:tblPr>
  </w:style>
  <w:style w:type="table" w:customStyle="1" w:styleId="afffff7">
    <w:basedOn w:val="TableNormal3"/>
    <w:pPr>
      <w:spacing w:after="0" w:line="240" w:lineRule="auto"/>
    </w:pPr>
    <w:tblPr>
      <w:tblStyleRowBandSize w:val="1"/>
      <w:tblStyleColBandSize w:val="1"/>
      <w:tblCellMar>
        <w:left w:w="108" w:type="dxa"/>
        <w:right w:w="108" w:type="dxa"/>
      </w:tblCellMar>
    </w:tblPr>
  </w:style>
  <w:style w:type="character" w:customStyle="1" w:styleId="Mencinsinresolver7">
    <w:name w:val="Mención sin resolver7"/>
    <w:basedOn w:val="Fuentedeprrafopredeter"/>
    <w:uiPriority w:val="99"/>
    <w:semiHidden/>
    <w:unhideWhenUsed/>
    <w:rsid w:val="00D82F25"/>
    <w:rPr>
      <w:color w:val="605E5C"/>
      <w:shd w:val="clear" w:color="auto" w:fill="E1DFDD"/>
    </w:rPr>
  </w:style>
  <w:style w:type="character" w:customStyle="1" w:styleId="Mencinsinresolver8">
    <w:name w:val="Mención sin resolver8"/>
    <w:basedOn w:val="Fuentedeprrafopredeter"/>
    <w:uiPriority w:val="99"/>
    <w:semiHidden/>
    <w:unhideWhenUsed/>
    <w:rsid w:val="006F079B"/>
    <w:rPr>
      <w:color w:val="605E5C"/>
      <w:shd w:val="clear" w:color="auto" w:fill="E1DFDD"/>
    </w:rPr>
  </w:style>
  <w:style w:type="table" w:customStyle="1" w:styleId="afffff8">
    <w:basedOn w:val="TableNormal2"/>
    <w:pPr>
      <w:spacing w:after="0" w:line="240" w:lineRule="auto"/>
    </w:pPr>
    <w:tblPr>
      <w:tblStyleRowBandSize w:val="1"/>
      <w:tblStyleColBandSize w:val="1"/>
      <w:tblCellMar>
        <w:left w:w="108" w:type="dxa"/>
        <w:right w:w="108" w:type="dxa"/>
      </w:tblCellMar>
    </w:tblPr>
  </w:style>
  <w:style w:type="table" w:customStyle="1" w:styleId="afffff9">
    <w:basedOn w:val="TableNormal2"/>
    <w:pPr>
      <w:spacing w:after="0" w:line="240" w:lineRule="auto"/>
    </w:pPr>
    <w:tblPr>
      <w:tblStyleRowBandSize w:val="1"/>
      <w:tblStyleColBandSize w:val="1"/>
      <w:tblCellMar>
        <w:left w:w="108" w:type="dxa"/>
        <w:right w:w="108" w:type="dxa"/>
      </w:tblCellMar>
    </w:tblPr>
  </w:style>
  <w:style w:type="table" w:customStyle="1" w:styleId="afffffa">
    <w:basedOn w:val="TableNormal2"/>
    <w:pPr>
      <w:spacing w:after="0" w:line="240" w:lineRule="auto"/>
    </w:pPr>
    <w:tblPr>
      <w:tblStyleRowBandSize w:val="1"/>
      <w:tblStyleColBandSize w:val="1"/>
      <w:tblCellMar>
        <w:left w:w="108" w:type="dxa"/>
        <w:right w:w="108" w:type="dxa"/>
      </w:tblCellMar>
    </w:tblPr>
  </w:style>
  <w:style w:type="table" w:customStyle="1" w:styleId="afffffb">
    <w:basedOn w:val="TableNormal2"/>
    <w:pPr>
      <w:spacing w:after="0" w:line="240" w:lineRule="auto"/>
    </w:pPr>
    <w:tblPr>
      <w:tblStyleRowBandSize w:val="1"/>
      <w:tblStyleColBandSize w:val="1"/>
      <w:tblCellMar>
        <w:left w:w="108" w:type="dxa"/>
        <w:right w:w="108" w:type="dxa"/>
      </w:tblCellMar>
    </w:tblPr>
  </w:style>
  <w:style w:type="character" w:customStyle="1" w:styleId="Mencinsinresolver9">
    <w:name w:val="Mención sin resolver9"/>
    <w:basedOn w:val="Fuentedeprrafopredeter"/>
    <w:uiPriority w:val="99"/>
    <w:semiHidden/>
    <w:unhideWhenUsed/>
    <w:rsid w:val="004C0D23"/>
    <w:rPr>
      <w:color w:val="605E5C"/>
      <w:shd w:val="clear" w:color="auto" w:fill="E1DFDD"/>
    </w:rPr>
  </w:style>
  <w:style w:type="character" w:customStyle="1" w:styleId="Mencinsinresolver10">
    <w:name w:val="Mención sin resolver10"/>
    <w:basedOn w:val="Fuentedeprrafopredeter"/>
    <w:uiPriority w:val="99"/>
    <w:semiHidden/>
    <w:unhideWhenUsed/>
    <w:rsid w:val="00DF5460"/>
    <w:rPr>
      <w:color w:val="605E5C"/>
      <w:shd w:val="clear" w:color="auto" w:fill="E1DFDD"/>
    </w:rPr>
  </w:style>
  <w:style w:type="character" w:customStyle="1" w:styleId="Mencinsinresolver11">
    <w:name w:val="Mención sin resolver11"/>
    <w:basedOn w:val="Fuentedeprrafopredeter"/>
    <w:uiPriority w:val="99"/>
    <w:semiHidden/>
    <w:unhideWhenUsed/>
    <w:rsid w:val="00BF6967"/>
    <w:rPr>
      <w:color w:val="605E5C"/>
      <w:shd w:val="clear" w:color="auto" w:fill="E1DFDD"/>
    </w:rPr>
  </w:style>
  <w:style w:type="character" w:styleId="Refdecomentario">
    <w:name w:val="annotation reference"/>
    <w:basedOn w:val="Fuentedeprrafopredeter"/>
    <w:uiPriority w:val="99"/>
    <w:semiHidden/>
    <w:unhideWhenUsed/>
    <w:rsid w:val="00397770"/>
    <w:rPr>
      <w:sz w:val="16"/>
      <w:szCs w:val="16"/>
    </w:rPr>
  </w:style>
  <w:style w:type="paragraph" w:styleId="Textocomentario">
    <w:name w:val="annotation text"/>
    <w:basedOn w:val="Normal"/>
    <w:link w:val="TextocomentarioCar"/>
    <w:uiPriority w:val="99"/>
    <w:semiHidden/>
    <w:unhideWhenUsed/>
    <w:rsid w:val="0039777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97770"/>
    <w:rPr>
      <w:sz w:val="20"/>
      <w:szCs w:val="20"/>
    </w:rPr>
  </w:style>
  <w:style w:type="paragraph" w:styleId="Asuntodelcomentario">
    <w:name w:val="annotation subject"/>
    <w:basedOn w:val="Textocomentario"/>
    <w:next w:val="Textocomentario"/>
    <w:link w:val="AsuntodelcomentarioCar"/>
    <w:uiPriority w:val="99"/>
    <w:semiHidden/>
    <w:unhideWhenUsed/>
    <w:rsid w:val="00397770"/>
    <w:rPr>
      <w:b/>
      <w:bCs/>
    </w:rPr>
  </w:style>
  <w:style w:type="character" w:customStyle="1" w:styleId="AsuntodelcomentarioCar">
    <w:name w:val="Asunto del comentario Car"/>
    <w:basedOn w:val="TextocomentarioCar"/>
    <w:link w:val="Asuntodelcomentario"/>
    <w:uiPriority w:val="99"/>
    <w:semiHidden/>
    <w:rsid w:val="00397770"/>
    <w:rPr>
      <w:b/>
      <w:bCs/>
      <w:sz w:val="20"/>
      <w:szCs w:val="20"/>
    </w:rPr>
  </w:style>
  <w:style w:type="table" w:customStyle="1" w:styleId="afffffc">
    <w:basedOn w:val="TableNormal1"/>
    <w:pPr>
      <w:spacing w:after="0" w:line="240" w:lineRule="auto"/>
    </w:pPr>
    <w:tblPr>
      <w:tblStyleRowBandSize w:val="1"/>
      <w:tblStyleColBandSize w:val="1"/>
      <w:tblCellMar>
        <w:left w:w="108" w:type="dxa"/>
        <w:right w:w="108" w:type="dxa"/>
      </w:tblCellMar>
    </w:tblPr>
  </w:style>
  <w:style w:type="table" w:customStyle="1" w:styleId="afffffd">
    <w:basedOn w:val="TableNormal1"/>
    <w:pPr>
      <w:spacing w:after="0" w:line="240" w:lineRule="auto"/>
    </w:pPr>
    <w:tblPr>
      <w:tblStyleRowBandSize w:val="1"/>
      <w:tblStyleColBandSize w:val="1"/>
      <w:tblCellMar>
        <w:left w:w="108" w:type="dxa"/>
        <w:right w:w="108" w:type="dxa"/>
      </w:tblCellMar>
    </w:tblPr>
  </w:style>
  <w:style w:type="table" w:customStyle="1" w:styleId="afffffe">
    <w:basedOn w:val="TableNormal1"/>
    <w:pPr>
      <w:spacing w:after="0" w:line="240" w:lineRule="auto"/>
    </w:pPr>
    <w:tblPr>
      <w:tblStyleRowBandSize w:val="1"/>
      <w:tblStyleColBandSize w:val="1"/>
      <w:tblCellMar>
        <w:left w:w="108" w:type="dxa"/>
        <w:right w:w="108" w:type="dxa"/>
      </w:tblCellMar>
    </w:tblPr>
  </w:style>
  <w:style w:type="table" w:customStyle="1" w:styleId="affffff">
    <w:basedOn w:val="TableNormal1"/>
    <w:pPr>
      <w:spacing w:after="0" w:line="240" w:lineRule="auto"/>
    </w:pPr>
    <w:tblPr>
      <w:tblStyleRowBandSize w:val="1"/>
      <w:tblStyleColBandSize w:val="1"/>
      <w:tblCellMar>
        <w:left w:w="108" w:type="dxa"/>
        <w:right w:w="108" w:type="dxa"/>
      </w:tblCellMar>
    </w:tblPr>
  </w:style>
  <w:style w:type="character" w:styleId="Fuerte">
    <w:name w:val="Strong"/>
    <w:basedOn w:val="Fuentedeprrafopredeter"/>
    <w:uiPriority w:val="22"/>
    <w:qFormat/>
    <w:rsid w:val="0022749E"/>
    <w:rPr>
      <w:b/>
      <w:bCs/>
    </w:rPr>
  </w:style>
  <w:style w:type="character" w:styleId="Mencinsinresolver">
    <w:name w:val="Unresolved Mention"/>
    <w:basedOn w:val="Fuentedeprrafopredeter"/>
    <w:uiPriority w:val="99"/>
    <w:semiHidden/>
    <w:unhideWhenUsed/>
    <w:rsid w:val="008132E0"/>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f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3">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infoem.org.mx/"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9QxoOoN9NUyHwG+q+oFIhQ75ig==">CgMxLjAyDmgubjM4dWY2NzZseXltMghoLmdqZGd4czIOaC5zdjdydGI5ZXAzdTcyDmguN3oyaG0xZHN0YzJuMg5oLnNkdnVzbjY1d2tqcDINaC5sM205bWVseWt6YTIOaC42eHdwYnBsNjZocmkyCWguMmV0OTJwMDIOaC5lb3BuYm9jMzlrZjAyDmguaGZrZmk0a2R6dW5pMg5oLmNhbGQ3aHBuYnowdzIOaC50anR5NzQyOHRpcHMyDmguY2Vjb2k4NXJzdWtoMg5oLjdndnBoZzhjaGZhcTIOaC5mbTJ1djk1eXE0M2kyDWguMmI4emR0N3ZveDcyDmgudXVqYnczdHRyOXpnMg5oLmI4dXhkdTc1Yzd3cTIOaC5rODZ4cGNwYmtjaGEyDmguYXJneTIxcW5rbWhyOAByITE2U2dJWkFOVDJvZkJWRWlQMkdoRV83THJ5M1VHQnBlYg==</go:docsCustomData>
</go:gDocsCustomXmlDataStorage>
</file>

<file path=customXml/itemProps1.xml><?xml version="1.0" encoding="utf-8"?>
<ds:datastoreItem xmlns:ds="http://schemas.openxmlformats.org/officeDocument/2006/customXml" ds:itemID="{0EF6AB74-C8F6-48A3-937A-B7995487D2D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7021</Words>
  <Characters>38621</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oswaldo</dc:creator>
  <cp:lastModifiedBy>USUARIO</cp:lastModifiedBy>
  <cp:revision>3</cp:revision>
  <dcterms:created xsi:type="dcterms:W3CDTF">2026-02-27T04:13:00Z</dcterms:created>
  <dcterms:modified xsi:type="dcterms:W3CDTF">2026-04-09T21:47:00Z</dcterms:modified>
</cp:coreProperties>
</file>