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9A485" w14:textId="77777777" w:rsidR="00810363" w:rsidRPr="00A854CD" w:rsidRDefault="008C4F42">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A854C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21F953FE" w14:textId="77777777" w:rsidR="00810363" w:rsidRPr="00A854CD" w:rsidRDefault="00810363">
      <w:pPr>
        <w:spacing w:line="360" w:lineRule="auto"/>
        <w:jc w:val="both"/>
        <w:rPr>
          <w:rFonts w:ascii="Palatino Linotype" w:eastAsia="Palatino Linotype" w:hAnsi="Palatino Linotype" w:cs="Palatino Linotype"/>
          <w:b/>
          <w:bCs/>
          <w:sz w:val="22"/>
          <w:szCs w:val="22"/>
        </w:rPr>
      </w:pPr>
    </w:p>
    <w:p w14:paraId="7517EA4C" w14:textId="141FA606"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Visto </w:t>
      </w:r>
      <w:r w:rsidRPr="00A854CD">
        <w:rPr>
          <w:rFonts w:ascii="Palatino Linotype" w:eastAsia="Palatino Linotype" w:hAnsi="Palatino Linotype" w:cs="Palatino Linotype"/>
          <w:sz w:val="22"/>
          <w:szCs w:val="22"/>
        </w:rPr>
        <w:t xml:space="preserve">el expediente relativo al recurso de revisión </w:t>
      </w:r>
      <w:r w:rsidRPr="00A854CD">
        <w:rPr>
          <w:rFonts w:ascii="Palatino Linotype" w:eastAsia="Palatino Linotype" w:hAnsi="Palatino Linotype" w:cs="Palatino Linotype"/>
          <w:b/>
          <w:bCs/>
          <w:sz w:val="22"/>
          <w:szCs w:val="22"/>
        </w:rPr>
        <w:t>02659/INFOEM/IP/RR/2026</w:t>
      </w:r>
      <w:r w:rsidRPr="00A854CD">
        <w:rPr>
          <w:rFonts w:ascii="Palatino Linotype" w:eastAsia="Palatino Linotype" w:hAnsi="Palatino Linotype" w:cs="Palatino Linotype"/>
          <w:sz w:val="22"/>
          <w:szCs w:val="22"/>
        </w:rPr>
        <w:t xml:space="preserve">, </w:t>
      </w:r>
      <w:r w:rsidRPr="00A854CD">
        <w:rPr>
          <w:rFonts w:ascii="Palatino Linotype" w:eastAsia="Palatino Linotype" w:hAnsi="Palatino Linotype" w:cs="Palatino Linotype"/>
        </w:rPr>
        <w:t>interpuesto por</w:t>
      </w:r>
      <w:r w:rsidR="00E93732" w:rsidRPr="00E93732">
        <w:rPr>
          <w:rFonts w:ascii="Palatino Linotype" w:eastAsia="Palatino Linotype" w:hAnsi="Palatino Linotype" w:cs="Palatino Linotype"/>
          <w:b/>
          <w:sz w:val="21"/>
          <w:szCs w:val="21"/>
          <w:lang w:val="es-ES"/>
        </w:rPr>
        <w:t xml:space="preserve"> </w:t>
      </w:r>
      <w:r w:rsidR="00E93732">
        <w:rPr>
          <w:rFonts w:ascii="Palatino Linotype" w:eastAsia="Palatino Linotype" w:hAnsi="Palatino Linotype" w:cs="Palatino Linotype"/>
          <w:b/>
          <w:sz w:val="21"/>
          <w:szCs w:val="21"/>
          <w:lang w:val="es-ES"/>
        </w:rPr>
        <w:t>XXXXX XXXXXXX XXXXX</w:t>
      </w:r>
      <w:r w:rsidRPr="00A854CD">
        <w:rPr>
          <w:rFonts w:ascii="Palatino Linotype" w:eastAsia="Palatino Linotype" w:hAnsi="Palatino Linotype" w:cs="Palatino Linotype"/>
          <w:b/>
          <w:bCs/>
        </w:rPr>
        <w:t>,</w:t>
      </w:r>
      <w:r w:rsidRPr="00A854CD">
        <w:rPr>
          <w:rFonts w:ascii="Palatino Linotype" w:eastAsia="Palatino Linotype" w:hAnsi="Palatino Linotype" w:cs="Palatino Linotype"/>
        </w:rPr>
        <w:t xml:space="preserve"> en lo sucesivo la parte </w:t>
      </w:r>
      <w:r w:rsidRPr="00A854CD">
        <w:rPr>
          <w:rFonts w:ascii="Palatino Linotype" w:eastAsia="Palatino Linotype" w:hAnsi="Palatino Linotype" w:cs="Palatino Linotype"/>
          <w:b/>
          <w:bCs/>
        </w:rPr>
        <w:t>RECURRENTE</w:t>
      </w:r>
      <w:r w:rsidRPr="00A854CD">
        <w:rPr>
          <w:rFonts w:ascii="Palatino Linotype" w:eastAsia="Palatino Linotype" w:hAnsi="Palatino Linotype" w:cs="Palatino Linotype"/>
          <w:b/>
          <w:bCs/>
          <w:sz w:val="22"/>
          <w:szCs w:val="22"/>
        </w:rPr>
        <w:t xml:space="preserve">, </w:t>
      </w:r>
      <w:r w:rsidRPr="00A854CD">
        <w:rPr>
          <w:rFonts w:ascii="Palatino Linotype" w:eastAsia="Palatino Linotype" w:hAnsi="Palatino Linotype" w:cs="Palatino Linotype"/>
          <w:sz w:val="22"/>
          <w:szCs w:val="22"/>
        </w:rPr>
        <w:t>en contra de la falta de respuesta a la solicitud de acceso a la información con número de folio</w:t>
      </w:r>
      <w:r w:rsidRPr="00A854CD">
        <w:rPr>
          <w:rFonts w:ascii="Verdana" w:eastAsia="Verdana" w:hAnsi="Verdana" w:cs="Verdana"/>
          <w:b/>
          <w:bCs/>
          <w:sz w:val="22"/>
          <w:szCs w:val="22"/>
        </w:rPr>
        <w:t> </w:t>
      </w:r>
      <w:r w:rsidRPr="00A854CD">
        <w:rPr>
          <w:rFonts w:ascii="Palatino Linotype" w:eastAsia="Palatino Linotype" w:hAnsi="Palatino Linotype" w:cs="Palatino Linotype"/>
          <w:b/>
          <w:bCs/>
        </w:rPr>
        <w:t xml:space="preserve">00342/TEPOTZOT/IP/2026, </w:t>
      </w:r>
      <w:r w:rsidRPr="00A854CD">
        <w:rPr>
          <w:rFonts w:ascii="Palatino Linotype" w:eastAsia="Palatino Linotype" w:hAnsi="Palatino Linotype" w:cs="Palatino Linotype"/>
          <w:sz w:val="22"/>
          <w:szCs w:val="22"/>
        </w:rPr>
        <w:t xml:space="preserve">por parte del </w:t>
      </w:r>
      <w:r w:rsidRPr="00A854CD">
        <w:rPr>
          <w:rFonts w:ascii="Palatino Linotype" w:eastAsia="Palatino Linotype" w:hAnsi="Palatino Linotype" w:cs="Palatino Linotype"/>
          <w:b/>
          <w:bCs/>
          <w:sz w:val="22"/>
          <w:szCs w:val="22"/>
        </w:rPr>
        <w:t>Ayuntamiento de Tepotzotlán,</w:t>
      </w:r>
      <w:r w:rsidRPr="00A854CD">
        <w:rPr>
          <w:rFonts w:ascii="Palatino Linotype" w:eastAsia="Palatino Linotype" w:hAnsi="Palatino Linotype" w:cs="Palatino Linotype"/>
          <w:sz w:val="22"/>
          <w:szCs w:val="22"/>
        </w:rPr>
        <w:t xml:space="preserve"> en lo sucesivo el </w:t>
      </w:r>
      <w:r w:rsidRPr="00A854CD">
        <w:rPr>
          <w:rFonts w:ascii="Palatino Linotype" w:eastAsia="Palatino Linotype" w:hAnsi="Palatino Linotype" w:cs="Palatino Linotype"/>
          <w:b/>
          <w:bCs/>
          <w:sz w:val="22"/>
          <w:szCs w:val="22"/>
        </w:rPr>
        <w:t xml:space="preserve">SUJETO OBLIGADO; </w:t>
      </w:r>
      <w:r w:rsidRPr="00A854CD">
        <w:rPr>
          <w:rFonts w:ascii="Palatino Linotype" w:eastAsia="Palatino Linotype" w:hAnsi="Palatino Linotype" w:cs="Palatino Linotype"/>
          <w:sz w:val="22"/>
          <w:szCs w:val="22"/>
        </w:rPr>
        <w:t xml:space="preserve">se procede a dictar la presente resolución, con base en lo siguiente. </w:t>
      </w:r>
    </w:p>
    <w:p w14:paraId="31845A33"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3D852248" w14:textId="77777777" w:rsidR="00810363" w:rsidRPr="00A854CD" w:rsidRDefault="008C4F42">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A N T E C E D E N T E S:</w:t>
      </w:r>
    </w:p>
    <w:p w14:paraId="3780F022" w14:textId="77777777" w:rsidR="00810363" w:rsidRPr="00A854CD" w:rsidRDefault="00810363">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6889293B"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1. Solicitud de acceso a la información. </w:t>
      </w:r>
      <w:r w:rsidRPr="00A854CD">
        <w:rPr>
          <w:rFonts w:ascii="Palatino Linotype" w:eastAsia="Palatino Linotype" w:hAnsi="Palatino Linotype" w:cs="Palatino Linotype"/>
          <w:sz w:val="22"/>
          <w:szCs w:val="22"/>
        </w:rPr>
        <w:t xml:space="preserve">Con fecha </w:t>
      </w:r>
      <w:r w:rsidRPr="00A854CD">
        <w:rPr>
          <w:rFonts w:ascii="Palatino Linotype" w:eastAsia="Palatino Linotype" w:hAnsi="Palatino Linotype" w:cs="Palatino Linotype"/>
          <w:b/>
          <w:bCs/>
          <w:sz w:val="22"/>
          <w:szCs w:val="22"/>
        </w:rPr>
        <w:t>veintidós de enero de dos mil veintiséis</w:t>
      </w:r>
      <w:r w:rsidRPr="00A854CD">
        <w:rPr>
          <w:rFonts w:ascii="Palatino Linotype" w:eastAsia="Palatino Linotype" w:hAnsi="Palatino Linotype" w:cs="Palatino Linotype"/>
          <w:sz w:val="22"/>
          <w:szCs w:val="22"/>
        </w:rPr>
        <w:t xml:space="preserve">, la parte </w:t>
      </w:r>
      <w:r w:rsidRPr="00A854CD">
        <w:rPr>
          <w:rFonts w:ascii="Palatino Linotype" w:eastAsia="Palatino Linotype" w:hAnsi="Palatino Linotype" w:cs="Palatino Linotype"/>
          <w:b/>
          <w:bCs/>
          <w:sz w:val="22"/>
          <w:szCs w:val="22"/>
        </w:rPr>
        <w:t xml:space="preserve">RECURRENTE </w:t>
      </w:r>
      <w:r w:rsidRPr="00A854CD">
        <w:rPr>
          <w:rFonts w:ascii="Palatino Linotype" w:eastAsia="Palatino Linotype" w:hAnsi="Palatino Linotype" w:cs="Palatino Linotype"/>
          <w:sz w:val="22"/>
          <w:szCs w:val="22"/>
        </w:rPr>
        <w:t xml:space="preserve">formuló a través del Sistema de Acceso a la Información Mexiquense, en adelante </w:t>
      </w:r>
      <w:r w:rsidRPr="00A854CD">
        <w:rPr>
          <w:rFonts w:ascii="Palatino Linotype" w:eastAsia="Palatino Linotype" w:hAnsi="Palatino Linotype" w:cs="Palatino Linotype"/>
          <w:b/>
          <w:bCs/>
          <w:sz w:val="22"/>
          <w:szCs w:val="22"/>
        </w:rPr>
        <w:t>SAIMEX,</w:t>
      </w:r>
      <w:r w:rsidRPr="00A854CD">
        <w:rPr>
          <w:rFonts w:ascii="Palatino Linotype" w:eastAsia="Palatino Linotype" w:hAnsi="Palatino Linotype" w:cs="Palatino Linotype"/>
          <w:sz w:val="22"/>
          <w:szCs w:val="22"/>
        </w:rPr>
        <w:t xml:space="preserve"> solicitud de información al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requiriéndole lo siguiente:</w:t>
      </w:r>
    </w:p>
    <w:p w14:paraId="70FFB750" w14:textId="77777777" w:rsidR="00810363" w:rsidRPr="00A854CD" w:rsidRDefault="00810363">
      <w:pPr>
        <w:ind w:right="616"/>
        <w:jc w:val="both"/>
        <w:rPr>
          <w:rFonts w:ascii="Palatino Linotype" w:eastAsia="Palatino Linotype" w:hAnsi="Palatino Linotype" w:cs="Palatino Linotype"/>
          <w:i/>
          <w:iCs/>
          <w:sz w:val="22"/>
          <w:szCs w:val="22"/>
        </w:rPr>
      </w:pPr>
    </w:p>
    <w:p w14:paraId="1D287412" w14:textId="77777777" w:rsidR="00810363" w:rsidRPr="00A854CD" w:rsidRDefault="008C4F42">
      <w:pPr>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 xml:space="preserve">“Solicito copia íntegra, completa, legible y cronológicamente ordenada del expediente administrativo, técnico, presupuestal y de supervisión que sustente las acciones anunciadas públicamente en la manta colocada en el perímetro del Jardín de Niños “Rosa Agazzi”, C.C.T. 15EJN0661P, correspondiente al programa municipal “Por Amor a tu Escuela”, durante los ejercicios 2025–2026, específicamente en lo relativo a la acción señalada como “PODA DE ÁRBOLES”, incluyendo de manera enunciativa más no limitativa: a) Dictámenes técnicos, evaluaciones de riesgo y autorizaciones emitidas por las áreas competentes (Protección Civil, Medio Ambiente, Servicios Públicos u otras) que hayan determinado la necesidad, tipo y alcance de la poda del arbolado del plantel. b) Órdenes de trabajo, bitácoras de ejecución, reportes técnicos y evidencia fotográfica con fecha, ubicación y descripción, que acrediten la poda efectivamente realizada. c) Precisión expresa de qué árboles fueron podados, en qué zonas del plantel, y por qué motivo el arbolado del perímetro escolar permanece sin intervención, </w:t>
      </w:r>
      <w:r w:rsidRPr="00A854CD">
        <w:rPr>
          <w:rFonts w:ascii="Palatino Linotype" w:eastAsia="Palatino Linotype" w:hAnsi="Palatino Linotype" w:cs="Palatino Linotype"/>
          <w:i/>
          <w:iCs/>
          <w:sz w:val="22"/>
          <w:szCs w:val="22"/>
        </w:rPr>
        <w:lastRenderedPageBreak/>
        <w:t>pese a que en la manta se anuncia de manera general la “poda de árboles”. d) Fundamento técnico y administrativo que justifique una ejecución parcial o limitada, en caso de que la poda no haya comprendido la totalidad del perímetro del plantel, tratándose de un centro educativo con población infantil. e) Desglose del recurso público asignado y ejercido para dicha acción, indicando monto, proveedor o personal ejecutor, fechas de ejecución y comprobación del gasto. f) Nombre, cargo y área de los servidores públicos responsables de autorizar, ejecutar, supervisar y validar la acción de poda anunciada. g) Fundamento legal, autorización y responsable del contenido de la manta, así como los criterios utilizados por el Ayuntamiento para asegurar que la información difundida corresponde a acciones efectivamente realizadas. h) Comunicaciones, oficios o solicitudes intercambiadas entre el Ayuntamiento y la Dirección del Jardín de Niños “Rosa Agazzi”, C.C.T. 15EJN0661P, relacionadas con la poda de árboles y la seguridad del entorno escolar. i) Dictámenes o inspecciones posteriores a la colocación de la manta que evalúen el riesgo vigente derivado del arbolado no intervenido y las medidas correctivas pendientes. Asimismo, solicito se informe de manera fundada y motivada: j) Por qué razón el Ayuntamiento anunció públicamente la “poda de árboles” en la manta colocada en el Jardín de Niños “Rosa Agazzi”, C.C.T. 15EJN0661P, cuando el arbolado del perímetro escolar no fue podado, precisando si se trata de una omisión, una ejecución incompleta, una decisión técnica no documentada o una inconsistencia en la información pública difundida. k) En su caso, si se inició algún procedimiento administrativo, correctivo o de responsabilidad derivado de dicha inconsistencia o del riesgo persistente para la comunidad escolar. En caso de inexistencia total o parcial de la información solicitada, indíquese expresamente qué autoridad municipal estaba obligada a generarla, desde cuándo, bajo qué fundamento no obra en los archivos y quién es responsable de dicha omisión.” (Sic)</w:t>
      </w:r>
    </w:p>
    <w:p w14:paraId="33F9A1B1" w14:textId="77777777" w:rsidR="00810363" w:rsidRPr="00A854CD" w:rsidRDefault="00810363">
      <w:pPr>
        <w:tabs>
          <w:tab w:val="left" w:pos="3640"/>
        </w:tabs>
        <w:spacing w:line="360" w:lineRule="auto"/>
        <w:jc w:val="both"/>
        <w:rPr>
          <w:rFonts w:ascii="Palatino Linotype" w:eastAsia="Palatino Linotype" w:hAnsi="Palatino Linotype" w:cs="Palatino Linotype"/>
          <w:b/>
          <w:bCs/>
          <w:sz w:val="22"/>
          <w:szCs w:val="22"/>
        </w:rPr>
      </w:pPr>
    </w:p>
    <w:p w14:paraId="0ABCE443" w14:textId="77777777" w:rsidR="00810363" w:rsidRPr="00A854CD" w:rsidRDefault="008C4F42">
      <w:pPr>
        <w:tabs>
          <w:tab w:val="left" w:pos="3640"/>
        </w:tabs>
        <w:spacing w:line="360" w:lineRule="auto"/>
        <w:jc w:val="both"/>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Archivo Adjunto:</w:t>
      </w:r>
    </w:p>
    <w:p w14:paraId="0B8D9378" w14:textId="77777777" w:rsidR="00810363" w:rsidRPr="00A854CD" w:rsidRDefault="008C4F42">
      <w:pPr>
        <w:tabs>
          <w:tab w:val="left" w:pos="3640"/>
        </w:tabs>
        <w:spacing w:line="360" w:lineRule="auto"/>
        <w:jc w:val="both"/>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 xml:space="preserve">IMG_20260122_090004104_HDR.jpg: </w:t>
      </w:r>
      <w:r w:rsidRPr="00A854CD">
        <w:rPr>
          <w:rFonts w:ascii="Palatino Linotype" w:eastAsia="Palatino Linotype" w:hAnsi="Palatino Linotype" w:cs="Palatino Linotype"/>
          <w:sz w:val="22"/>
          <w:szCs w:val="22"/>
        </w:rPr>
        <w:t>imagen de una lona, en una escuela.</w:t>
      </w:r>
      <w:r w:rsidRPr="00A854CD">
        <w:rPr>
          <w:rFonts w:ascii="Palatino Linotype" w:eastAsia="Palatino Linotype" w:hAnsi="Palatino Linotype" w:cs="Palatino Linotype"/>
          <w:b/>
          <w:bCs/>
          <w:sz w:val="22"/>
          <w:szCs w:val="22"/>
        </w:rPr>
        <w:tab/>
      </w:r>
    </w:p>
    <w:p w14:paraId="515F0DC0" w14:textId="77777777" w:rsidR="00810363" w:rsidRPr="00A854CD" w:rsidRDefault="00810363">
      <w:pPr>
        <w:spacing w:line="360" w:lineRule="auto"/>
        <w:jc w:val="both"/>
        <w:rPr>
          <w:rFonts w:ascii="Palatino Linotype" w:eastAsia="Palatino Linotype" w:hAnsi="Palatino Linotype" w:cs="Palatino Linotype"/>
          <w:b/>
          <w:bCs/>
          <w:sz w:val="22"/>
          <w:szCs w:val="22"/>
        </w:rPr>
      </w:pPr>
    </w:p>
    <w:p w14:paraId="469F7091"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Modalidad elegida para la entrega de la información: </w:t>
      </w:r>
      <w:r w:rsidRPr="00A854CD">
        <w:rPr>
          <w:rFonts w:ascii="Palatino Linotype" w:eastAsia="Palatino Linotype" w:hAnsi="Palatino Linotype" w:cs="Palatino Linotype"/>
          <w:sz w:val="22"/>
          <w:szCs w:val="22"/>
        </w:rPr>
        <w:t>a través del SAIMEX.</w:t>
      </w:r>
    </w:p>
    <w:p w14:paraId="6DAE4124"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5105F372"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2. Prórroga.</w:t>
      </w:r>
      <w:r w:rsidRPr="00A854CD">
        <w:rPr>
          <w:rFonts w:ascii="Palatino Linotype" w:eastAsia="Palatino Linotype" w:hAnsi="Palatino Linotype" w:cs="Palatino Linotype"/>
          <w:sz w:val="22"/>
          <w:szCs w:val="22"/>
        </w:rPr>
        <w:t xml:space="preserve"> En fecha catorce de febrero de dos mil veintiséis, 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solicitó una prórroga en los siguientes términos:  </w:t>
      </w:r>
    </w:p>
    <w:p w14:paraId="6C592F82" w14:textId="77777777" w:rsidR="00810363" w:rsidRPr="00A854CD" w:rsidRDefault="008C4F42">
      <w:pPr>
        <w:spacing w:line="360" w:lineRule="auto"/>
        <w:ind w:left="567" w:right="567"/>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 xml:space="preserve">Con fundamento en el artículo 163 de la Ley de Transparencia y Acceso a la Información Pública del Estado de México y Municipios, se le hace de su conocimiento que el plazo </w:t>
      </w:r>
      <w:r w:rsidRPr="00A854CD">
        <w:rPr>
          <w:rFonts w:ascii="Palatino Linotype" w:eastAsia="Palatino Linotype" w:hAnsi="Palatino Linotype" w:cs="Palatino Linotype"/>
          <w:i/>
          <w:iCs/>
          <w:sz w:val="22"/>
          <w:szCs w:val="22"/>
        </w:rPr>
        <w:lastRenderedPageBreak/>
        <w:t>de 15 días hábiles para atender su solicitud de información ha sido prorrogado por 7 días en virtud de las siguientes razones:</w:t>
      </w:r>
    </w:p>
    <w:p w14:paraId="348078ED" w14:textId="77777777" w:rsidR="00810363" w:rsidRPr="00A854CD" w:rsidRDefault="008C4F42">
      <w:pPr>
        <w:spacing w:line="360" w:lineRule="auto"/>
        <w:ind w:left="567" w:right="567"/>
        <w:jc w:val="both"/>
        <w:rPr>
          <w:rFonts w:ascii="Palatino Linotype" w:eastAsia="Palatino Linotype" w:hAnsi="Palatino Linotype" w:cs="Palatino Linotype"/>
          <w:i/>
          <w:iCs/>
          <w:sz w:val="22"/>
          <w:szCs w:val="22"/>
        </w:rPr>
      </w:pPr>
      <w:proofErr w:type="gramStart"/>
      <w:r w:rsidRPr="00A854CD">
        <w:rPr>
          <w:rFonts w:ascii="Palatino Linotype" w:eastAsia="Palatino Linotype" w:hAnsi="Palatino Linotype" w:cs="Palatino Linotype"/>
          <w:i/>
          <w:iCs/>
          <w:sz w:val="22"/>
          <w:szCs w:val="22"/>
        </w:rPr>
        <w:t>DE ACUERDO A</w:t>
      </w:r>
      <w:proofErr w:type="gramEnd"/>
      <w:r w:rsidRPr="00A854CD">
        <w:rPr>
          <w:rFonts w:ascii="Palatino Linotype" w:eastAsia="Palatino Linotype" w:hAnsi="Palatino Linotype" w:cs="Palatino Linotype"/>
          <w:i/>
          <w:iCs/>
          <w:sz w:val="22"/>
          <w:szCs w:val="22"/>
        </w:rPr>
        <w:t xml:space="preserve"> LA DÉCIMA SESIÓN EXTRAORDINARIA 2026 DEL COMITÉ DE TRANSPARENCIA DE FECHA 13 DE FEBRERO DE 2026, EN EL ACUERDO 02/SE/10/CT/2026: Se aprueba por unanimidad la prórroga para atender las solicitudes de información con número de folio 00342/TEPOTZOT/IP/2026, realizada por el particular.</w:t>
      </w:r>
    </w:p>
    <w:p w14:paraId="3FABE8C0" w14:textId="77777777" w:rsidR="00810363" w:rsidRPr="00A854CD" w:rsidRDefault="008C4F42">
      <w:pPr>
        <w:spacing w:line="360" w:lineRule="auto"/>
        <w:ind w:left="567" w:right="567"/>
        <w:jc w:val="both"/>
        <w:rPr>
          <w:rFonts w:ascii="Palatino Linotype" w:eastAsia="Palatino Linotype" w:hAnsi="Palatino Linotype" w:cs="Palatino Linotype"/>
          <w:i/>
          <w:iCs/>
          <w:sz w:val="22"/>
          <w:szCs w:val="22"/>
          <w:lang w:val="en-US"/>
        </w:rPr>
      </w:pPr>
      <w:proofErr w:type="spellStart"/>
      <w:proofErr w:type="gramStart"/>
      <w:r w:rsidRPr="00A854CD">
        <w:rPr>
          <w:rFonts w:ascii="Palatino Linotype" w:eastAsia="Palatino Linotype" w:hAnsi="Palatino Linotype" w:cs="Palatino Linotype"/>
          <w:i/>
          <w:iCs/>
          <w:sz w:val="22"/>
          <w:szCs w:val="22"/>
          <w:lang w:val="en-US"/>
        </w:rPr>
        <w:t>P.Ing</w:t>
      </w:r>
      <w:proofErr w:type="spellEnd"/>
      <w:proofErr w:type="gramEnd"/>
      <w:r w:rsidRPr="00A854CD">
        <w:rPr>
          <w:rFonts w:ascii="Palatino Linotype" w:eastAsia="Palatino Linotype" w:hAnsi="Palatino Linotype" w:cs="Palatino Linotype"/>
          <w:i/>
          <w:iCs/>
          <w:sz w:val="22"/>
          <w:szCs w:val="22"/>
          <w:lang w:val="en-US"/>
        </w:rPr>
        <w:t>. Ilse Lizbeth Tavera Arteaga</w:t>
      </w:r>
    </w:p>
    <w:p w14:paraId="410CE09F" w14:textId="77777777" w:rsidR="00810363" w:rsidRPr="00A854CD" w:rsidRDefault="008C4F42">
      <w:pPr>
        <w:spacing w:line="360" w:lineRule="auto"/>
        <w:ind w:left="567" w:right="567"/>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Responsable de la Unidad de Transparencia</w:t>
      </w:r>
    </w:p>
    <w:p w14:paraId="2612098E" w14:textId="77777777" w:rsidR="00810363" w:rsidRPr="00A854CD" w:rsidRDefault="00810363">
      <w:pPr>
        <w:spacing w:line="360" w:lineRule="auto"/>
        <w:ind w:left="567" w:right="567"/>
        <w:jc w:val="both"/>
        <w:rPr>
          <w:rFonts w:ascii="Palatino Linotype" w:eastAsia="Palatino Linotype" w:hAnsi="Palatino Linotype" w:cs="Palatino Linotype"/>
          <w:i/>
          <w:iCs/>
          <w:sz w:val="22"/>
          <w:szCs w:val="22"/>
        </w:rPr>
      </w:pPr>
    </w:p>
    <w:p w14:paraId="1D05659A" w14:textId="77777777" w:rsidR="00810363" w:rsidRPr="00A854CD" w:rsidRDefault="008C4F42">
      <w:pPr>
        <w:spacing w:line="360" w:lineRule="auto"/>
        <w:jc w:val="both"/>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 xml:space="preserve">3. Respuesta. </w:t>
      </w:r>
      <w:r w:rsidRPr="00A854CD">
        <w:rPr>
          <w:rFonts w:ascii="Palatino Linotype" w:eastAsia="Palatino Linotype" w:hAnsi="Palatino Linotype" w:cs="Palatino Linotype"/>
          <w:sz w:val="22"/>
          <w:szCs w:val="22"/>
        </w:rPr>
        <w:t xml:space="preserve">El </w:t>
      </w:r>
      <w:r w:rsidRPr="00A854CD">
        <w:rPr>
          <w:rFonts w:ascii="Palatino Linotype" w:eastAsia="Palatino Linotype" w:hAnsi="Palatino Linotype" w:cs="Palatino Linotype"/>
          <w:b/>
          <w:bCs/>
          <w:sz w:val="22"/>
          <w:szCs w:val="22"/>
        </w:rPr>
        <w:t xml:space="preserve">SUJETO OBLIGADO </w:t>
      </w:r>
      <w:r w:rsidRPr="00A854CD">
        <w:rPr>
          <w:rFonts w:ascii="Palatino Linotype" w:eastAsia="Palatino Linotype" w:hAnsi="Palatino Linotype" w:cs="Palatino Linotype"/>
          <w:sz w:val="22"/>
          <w:szCs w:val="22"/>
        </w:rPr>
        <w:t xml:space="preserve">fue omiso en proporcionar respuesta. </w:t>
      </w:r>
    </w:p>
    <w:p w14:paraId="731796B0"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6AFCE4A8"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4. Interposición del recurso de revisión. </w:t>
      </w:r>
      <w:r w:rsidRPr="00A854CD">
        <w:rPr>
          <w:rFonts w:ascii="Palatino Linotype" w:eastAsia="Palatino Linotype" w:hAnsi="Palatino Linotype" w:cs="Palatino Linotype"/>
          <w:sz w:val="22"/>
          <w:szCs w:val="22"/>
        </w:rPr>
        <w:t xml:space="preserve">Inconforme la parte solicitante con la falta de respuesta del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interpuso recurso de revisión a través del SAIMEX en fecha </w:t>
      </w:r>
      <w:r w:rsidRPr="00A854CD">
        <w:rPr>
          <w:rFonts w:ascii="Palatino Linotype" w:eastAsia="Palatino Linotype" w:hAnsi="Palatino Linotype" w:cs="Palatino Linotype"/>
          <w:b/>
          <w:bCs/>
          <w:sz w:val="22"/>
          <w:szCs w:val="22"/>
        </w:rPr>
        <w:t>veinticinco de febrero de dos mil veintiséis</w:t>
      </w:r>
      <w:r w:rsidRPr="00A854CD">
        <w:rPr>
          <w:rFonts w:ascii="Palatino Linotype" w:eastAsia="Palatino Linotype" w:hAnsi="Palatino Linotype" w:cs="Palatino Linotype"/>
          <w:sz w:val="22"/>
          <w:szCs w:val="22"/>
        </w:rPr>
        <w:t>, expresando lo siguiente:</w:t>
      </w:r>
    </w:p>
    <w:p w14:paraId="02DCF1A7"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12F4771" w14:textId="77777777" w:rsidR="00810363" w:rsidRPr="00A854CD" w:rsidRDefault="008C4F42">
      <w:pPr>
        <w:spacing w:line="360"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sz w:val="22"/>
          <w:szCs w:val="22"/>
        </w:rPr>
        <w:t>a) Acto impugnado</w:t>
      </w:r>
      <w:r w:rsidRPr="00A854CD">
        <w:rPr>
          <w:rFonts w:ascii="Palatino Linotype" w:eastAsia="Palatino Linotype" w:hAnsi="Palatino Linotype" w:cs="Palatino Linotype"/>
          <w:b/>
          <w:bCs/>
          <w:i/>
          <w:iCs/>
          <w:sz w:val="22"/>
          <w:szCs w:val="22"/>
        </w:rPr>
        <w:t xml:space="preserve">. </w:t>
      </w:r>
      <w:r w:rsidRPr="00A854CD">
        <w:rPr>
          <w:rFonts w:ascii="Palatino Linotype" w:eastAsia="Palatino Linotype" w:hAnsi="Palatino Linotype" w:cs="Palatino Linotype"/>
          <w:i/>
          <w:iCs/>
          <w:sz w:val="22"/>
          <w:szCs w:val="22"/>
        </w:rPr>
        <w:t xml:space="preserve">“Solicito copia íntegra, completa, legible y cronológicamente ordenada del expediente administrativo, técnico, presupuestal y de supervisión que sustente las acciones anunciadas públicamente en la manta colocada en el perímetro del Jardín de Niños “Rosa Agazzi”, C.C.T. 15EJN0661P, correspondiente al programa municipal “Por Amor a tu Escuela”, durante los ejercicios 2025–2026, específicamente en lo relativo a la acción señalada como “PODA DE ÁRBOLES”, incluyendo de manera enunciativa más no limitativa: a) Dictámenes técnicos, evaluaciones de riesgo y autorizaciones emitidas por las áreas competentes (Protección Civil, Medio Ambiente, Servicios Públicos u otras) que hayan determinado la necesidad, tipo y alcance de la poda del arbolado del plantel. b) Órdenes de trabajo, bitácoras de ejecución, reportes </w:t>
      </w:r>
      <w:r w:rsidRPr="00A854CD">
        <w:rPr>
          <w:rFonts w:ascii="Palatino Linotype" w:eastAsia="Palatino Linotype" w:hAnsi="Palatino Linotype" w:cs="Palatino Linotype"/>
          <w:i/>
          <w:iCs/>
          <w:sz w:val="22"/>
          <w:szCs w:val="22"/>
        </w:rPr>
        <w:lastRenderedPageBreak/>
        <w:t xml:space="preserve">técnicos y evidencia fotográfica con fecha, ubicación y descripción, que acrediten la poda efectivamente realizada. c) Precisión expresa de qué árboles fueron podados, en qué zonas del plantel, y por qué motivo el arbolado del perímetro escolar permanece sin intervención, pese a que en la manta se anuncia de manera general la “poda de árboles”. d) Fundamento técnico y administrativo que justifique una ejecución parcial o limitada, en caso de que la poda no haya comprendido la totalidad del perímetro del plantel, tratándose de un centro educativo con población infantil. e) Desglose del recurso público asignado y ejercido para dicha acción, indicando monto, proveedor o personal ejecutor, fechas de ejecución y comprobación del gasto. f) Nombre, cargo y área de los servidores públicos responsables de autorizar, ejecutar, supervisar y validar la acción de poda anunciada. g) Fundamento legal, autorización y responsable del contenido de la manta, así como los criterios utilizados por el Ayuntamiento para asegurar que la información difundida corresponde a acciones efectivamente realizadas. h) Comunicaciones, oficios o solicitudes intercambiadas entre el Ayuntamiento y la Dirección del Jardín de Niños “Rosa Agazzi”, C.C.T. 15EJN0661P, relacionadas con la poda de árboles y la seguridad del entorno escolar. i) Dictámenes o inspecciones posteriores a la colocación de la manta que evalúen el riesgo vigente derivado del arbolado no intervenido y las medidas correctivas pendientes. Asimismo, solicito se informe de manera fundada y motivada: j) Por qué razón el Ayuntamiento anunció públicamente la “poda de árboles” en la manta colocada en el Jardín de Niños “Rosa Agazzi”, C.C.T. 15EJN0661P, cuando el arbolado del perímetro escolar no fue podado, precisando si se trata de una omisión, una ejecución incompleta, una decisión técnica no documentada o una inconsistencia en la información pública difundida. k) En su caso, si se inició algún procedimiento administrativo, correctivo o de responsabilidad derivado de dicha inconsistencia o del riesgo persistente para la comunidad escolar. En caso de inexistencia total o parcial de la información solicitada, indíquese expresamente qué autoridad municipal estaba </w:t>
      </w:r>
      <w:r w:rsidRPr="00A854CD">
        <w:rPr>
          <w:rFonts w:ascii="Palatino Linotype" w:eastAsia="Palatino Linotype" w:hAnsi="Palatino Linotype" w:cs="Palatino Linotype"/>
          <w:i/>
          <w:iCs/>
          <w:sz w:val="22"/>
          <w:szCs w:val="22"/>
        </w:rPr>
        <w:lastRenderedPageBreak/>
        <w:t>obligada a generarla, desde cuándo, bajo qué fundamento no obra en los archivos y quién es responsable de dicha omisión” (Sic)</w:t>
      </w:r>
    </w:p>
    <w:p w14:paraId="3DD4A799" w14:textId="77777777" w:rsidR="00810363" w:rsidRPr="00A854CD" w:rsidRDefault="00810363">
      <w:pPr>
        <w:spacing w:line="360" w:lineRule="auto"/>
        <w:ind w:left="567" w:right="616"/>
        <w:rPr>
          <w:rFonts w:ascii="Palatino Linotype" w:eastAsia="Palatino Linotype" w:hAnsi="Palatino Linotype" w:cs="Palatino Linotype"/>
          <w:b/>
          <w:bCs/>
          <w:sz w:val="22"/>
          <w:szCs w:val="22"/>
        </w:rPr>
      </w:pPr>
    </w:p>
    <w:p w14:paraId="222E7891" w14:textId="77777777" w:rsidR="00810363" w:rsidRPr="00A854CD" w:rsidRDefault="008C4F42">
      <w:pPr>
        <w:spacing w:line="360"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sz w:val="22"/>
          <w:szCs w:val="22"/>
        </w:rPr>
        <w:t xml:space="preserve">b) Motivos de inconformidad. </w:t>
      </w:r>
      <w:r w:rsidRPr="00A854CD">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w:t>
      </w:r>
      <w:r w:rsidRPr="00A854CD">
        <w:rPr>
          <w:rFonts w:ascii="Palatino Linotype" w:eastAsia="Palatino Linotype" w:hAnsi="Palatino Linotype" w:cs="Palatino Linotype"/>
          <w:i/>
          <w:iCs/>
          <w:sz w:val="22"/>
          <w:szCs w:val="22"/>
        </w:rPr>
        <w:lastRenderedPageBreak/>
        <w:t xml:space="preserve">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w:t>
      </w:r>
      <w:proofErr w:type="gramStart"/>
      <w:r w:rsidRPr="00A854CD">
        <w:rPr>
          <w:rFonts w:ascii="Palatino Linotype" w:eastAsia="Palatino Linotype" w:hAnsi="Palatino Linotype" w:cs="Palatino Linotype"/>
          <w:i/>
          <w:iCs/>
          <w:sz w:val="22"/>
          <w:szCs w:val="22"/>
        </w:rPr>
        <w:t>autoridad pública</w:t>
      </w:r>
      <w:proofErr w:type="gramEnd"/>
      <w:r w:rsidRPr="00A854CD">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6BD4204D" w14:textId="77777777" w:rsidR="00810363" w:rsidRPr="00A854CD" w:rsidRDefault="00810363">
      <w:pPr>
        <w:spacing w:line="360" w:lineRule="auto"/>
        <w:jc w:val="both"/>
        <w:rPr>
          <w:rFonts w:ascii="Palatino Linotype" w:eastAsia="Palatino Linotype" w:hAnsi="Palatino Linotype" w:cs="Palatino Linotype"/>
          <w:i/>
          <w:iCs/>
          <w:sz w:val="22"/>
          <w:szCs w:val="22"/>
        </w:rPr>
      </w:pPr>
    </w:p>
    <w:p w14:paraId="43E80AB5"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lastRenderedPageBreak/>
        <w:t xml:space="preserve">5. Turno. </w:t>
      </w:r>
      <w:r w:rsidRPr="00A854CD">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A854CD">
        <w:rPr>
          <w:rFonts w:ascii="Palatino Linotype" w:eastAsia="Palatino Linotype" w:hAnsi="Palatino Linotype" w:cs="Palatino Linotype"/>
          <w:b/>
          <w:bCs/>
          <w:sz w:val="22"/>
          <w:szCs w:val="22"/>
        </w:rPr>
        <w:t>Guadalupe Ramírez Peña</w:t>
      </w:r>
      <w:r w:rsidRPr="00A854CD">
        <w:rPr>
          <w:rFonts w:ascii="Palatino Linotype" w:eastAsia="Palatino Linotype" w:hAnsi="Palatino Linotype" w:cs="Palatino Linotype"/>
          <w:sz w:val="22"/>
          <w:szCs w:val="22"/>
        </w:rPr>
        <w:t>, a efecto de presentar al Pleno el proyecto de resolución correspondiente.</w:t>
      </w:r>
    </w:p>
    <w:p w14:paraId="37EF8869"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B5108FF"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6. Admisión. </w:t>
      </w:r>
      <w:r w:rsidRPr="00A854CD">
        <w:rPr>
          <w:rFonts w:ascii="Palatino Linotype" w:eastAsia="Palatino Linotype" w:hAnsi="Palatino Linotype" w:cs="Palatino Linotype"/>
          <w:sz w:val="22"/>
          <w:szCs w:val="22"/>
        </w:rPr>
        <w:t xml:space="preserve">En fecha </w:t>
      </w:r>
      <w:r w:rsidRPr="00A854CD">
        <w:rPr>
          <w:rFonts w:ascii="Palatino Linotype" w:eastAsia="Palatino Linotype" w:hAnsi="Palatino Linotype" w:cs="Palatino Linotype"/>
          <w:b/>
          <w:bCs/>
          <w:sz w:val="22"/>
          <w:szCs w:val="22"/>
        </w:rPr>
        <w:t>veintiséis de febrero de dos mil veintiséis</w:t>
      </w:r>
      <w:r w:rsidRPr="00A854CD">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6ED30B35"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3161D1BD" w14:textId="77777777" w:rsidR="00810363" w:rsidRPr="00A854CD" w:rsidRDefault="008C4F42">
      <w:pPr>
        <w:widowControl w:val="0"/>
        <w:spacing w:line="360" w:lineRule="auto"/>
        <w:ind w:right="49"/>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7. Manifestaciones</w:t>
      </w:r>
      <w:r w:rsidRPr="00A854CD">
        <w:rPr>
          <w:rFonts w:ascii="Palatino Linotype" w:eastAsia="Palatino Linotype" w:hAnsi="Palatino Linotype" w:cs="Palatino Linotype"/>
          <w:sz w:val="22"/>
          <w:szCs w:val="22"/>
        </w:rPr>
        <w:t>. Las partes fueron omisas en rendir manifestaciones, como se observa a continuación en la siguiente imagen:</w:t>
      </w:r>
    </w:p>
    <w:p w14:paraId="10B7FF47"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noProof/>
          <w:sz w:val="22"/>
          <w:szCs w:val="22"/>
          <w:lang w:val="es-MX"/>
        </w:rPr>
        <w:drawing>
          <wp:inline distT="0" distB="0" distL="0" distR="0" wp14:anchorId="2485AC48" wp14:editId="372F0326">
            <wp:extent cx="5612130" cy="160210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02105"/>
                    </a:xfrm>
                    <a:prstGeom prst="rect">
                      <a:avLst/>
                    </a:prstGeom>
                    <a:ln/>
                  </pic:spPr>
                </pic:pic>
              </a:graphicData>
            </a:graphic>
          </wp:inline>
        </w:drawing>
      </w:r>
    </w:p>
    <w:p w14:paraId="7DC9026F"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8. Cierre de instrucción. </w:t>
      </w:r>
      <w:r w:rsidRPr="00A854C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A854CD">
        <w:rPr>
          <w:rFonts w:ascii="Palatino Linotype" w:eastAsia="Palatino Linotype" w:hAnsi="Palatino Linotype" w:cs="Palatino Linotype"/>
          <w:b/>
          <w:bCs/>
          <w:sz w:val="22"/>
          <w:szCs w:val="22"/>
        </w:rPr>
        <w:t>once de marzo de dos mil veintiséis</w:t>
      </w:r>
      <w:r w:rsidRPr="00A854C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36F4CA5"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FDC1434" w14:textId="77777777" w:rsidR="00810363" w:rsidRPr="00A854CD" w:rsidRDefault="008C4F42">
      <w:pPr>
        <w:spacing w:line="360" w:lineRule="auto"/>
        <w:jc w:val="both"/>
        <w:rPr>
          <w:rFonts w:ascii="Palatino Linotype" w:eastAsia="Palatino Linotype" w:hAnsi="Palatino Linotype" w:cs="Palatino Linotype"/>
          <w:sz w:val="22"/>
          <w:szCs w:val="22"/>
        </w:rPr>
      </w:pPr>
      <w:proofErr w:type="gramStart"/>
      <w:r w:rsidRPr="00A854CD">
        <w:rPr>
          <w:rFonts w:ascii="Palatino Linotype" w:eastAsia="Palatino Linotype" w:hAnsi="Palatino Linotype" w:cs="Palatino Linotype"/>
          <w:sz w:val="22"/>
          <w:szCs w:val="22"/>
        </w:rPr>
        <w:lastRenderedPageBreak/>
        <w:t>En razón de</w:t>
      </w:r>
      <w:proofErr w:type="gramEnd"/>
      <w:r w:rsidRPr="00A854CD">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39000CEC"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51FC814A" w14:textId="77777777" w:rsidR="00810363" w:rsidRPr="00A854CD" w:rsidRDefault="008C4F42">
      <w:pPr>
        <w:widowControl w:val="0"/>
        <w:spacing w:line="360" w:lineRule="auto"/>
        <w:jc w:val="center"/>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II. C O N S I D E R A N D O S</w:t>
      </w:r>
    </w:p>
    <w:p w14:paraId="5EF8DFA1" w14:textId="77777777" w:rsidR="00810363" w:rsidRPr="00A854CD" w:rsidRDefault="00810363">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0CA804F9"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Primero. Competencia.</w:t>
      </w:r>
      <w:r w:rsidRPr="00A854C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4D38400"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617BA8AC"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Segundo. Oportunidad y Procedibilidad del Recurso de Revisión. </w:t>
      </w:r>
      <w:r w:rsidRPr="00A854CD">
        <w:rPr>
          <w:rFonts w:ascii="Palatino Linotype" w:eastAsia="Palatino Linotype" w:hAnsi="Palatino Linotype" w:cs="Palatino Linotype"/>
          <w:sz w:val="22"/>
          <w:szCs w:val="22"/>
        </w:rPr>
        <w:t>Por cuanto hace a la oportunidad del recurso de revisión</w:t>
      </w:r>
      <w:r w:rsidRPr="00A854CD">
        <w:rPr>
          <w:rFonts w:ascii="Palatino Linotype" w:eastAsia="Palatino Linotype" w:hAnsi="Palatino Linotype" w:cs="Palatino Linotype"/>
          <w:b/>
          <w:bCs/>
          <w:sz w:val="22"/>
          <w:szCs w:val="22"/>
        </w:rPr>
        <w:t xml:space="preserve"> </w:t>
      </w:r>
      <w:r w:rsidRPr="00A854CD">
        <w:rPr>
          <w:rFonts w:ascii="Palatino Linotype" w:eastAsia="Palatino Linotype" w:hAnsi="Palatino Linotype" w:cs="Palatino Linotype"/>
          <w:sz w:val="22"/>
          <w:szCs w:val="22"/>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w:t>
      </w:r>
      <w:r w:rsidRPr="00A854CD">
        <w:rPr>
          <w:rFonts w:ascii="Palatino Linotype" w:eastAsia="Palatino Linotype" w:hAnsi="Palatino Linotype" w:cs="Palatino Linotype"/>
          <w:sz w:val="22"/>
          <w:szCs w:val="22"/>
        </w:rPr>
        <w:lastRenderedPageBreak/>
        <w:t>quince días hábiles sin que los Sujetos Obligados entreguen la respuesta a la solicitud de información, esta se considera negada; por lo que al solicitante le asiste el derecho para presentar el recurso de revisión en cualquier momento.</w:t>
      </w:r>
    </w:p>
    <w:p w14:paraId="6002C2EC"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64FCBBE9"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Derivado de lo anterior, se constituye la figura jurídica de la </w:t>
      </w:r>
      <w:r w:rsidRPr="00A854CD">
        <w:rPr>
          <w:rFonts w:ascii="Palatino Linotype" w:eastAsia="Palatino Linotype" w:hAnsi="Palatino Linotype" w:cs="Palatino Linotype"/>
          <w:b/>
          <w:bCs/>
          <w:sz w:val="22"/>
          <w:szCs w:val="22"/>
        </w:rPr>
        <w:t>NEGATIVA FICTA</w:t>
      </w:r>
      <w:r w:rsidRPr="00A854CD">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4EC1D43A"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CF79533"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De tal manera, en el presente recurso de revisión se actualizó la negativa ficta por parte del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al no haber respondido a la parte </w:t>
      </w:r>
      <w:r w:rsidRPr="00A854CD">
        <w:rPr>
          <w:rFonts w:ascii="Palatino Linotype" w:eastAsia="Palatino Linotype" w:hAnsi="Palatino Linotype" w:cs="Palatino Linotype"/>
          <w:b/>
          <w:bCs/>
          <w:sz w:val="22"/>
          <w:szCs w:val="22"/>
        </w:rPr>
        <w:t>RECURRENTE</w:t>
      </w:r>
      <w:r w:rsidRPr="00A854CD">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4123C774"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14A785C9"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Si a ello se le suma lo previsto en el párrafo segundo del artículo 178, párrafo segundo</w:t>
      </w:r>
      <w:r w:rsidRPr="00A854CD">
        <w:rPr>
          <w:rFonts w:ascii="Palatino Linotype" w:eastAsia="Palatino Linotype" w:hAnsi="Palatino Linotype" w:cs="Palatino Linotype"/>
          <w:sz w:val="22"/>
          <w:szCs w:val="22"/>
          <w:vertAlign w:val="superscript"/>
        </w:rPr>
        <w:footnoteReference w:id="1"/>
      </w:r>
      <w:r w:rsidRPr="00A854CD">
        <w:rPr>
          <w:rFonts w:ascii="Palatino Linotype" w:eastAsia="Palatino Linotype" w:hAnsi="Palatino Linotype" w:cs="Palatino Linotype"/>
          <w:sz w:val="22"/>
          <w:szCs w:val="22"/>
        </w:rPr>
        <w:t xml:space="preserve"> de la Ley de Transparencia y Acceso a la Información Pública vigente en la entidad.</w:t>
      </w:r>
    </w:p>
    <w:p w14:paraId="79C41EEC"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3E338B2"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Lo anterior encuentra sustento en el CRITERIO número 0001-15, aprobado por unanimidad del Pleno del Instituto de Transparencia, Acceso a la Información Pública y Protección de Datos Personales del Estado de México y Municipios, publicado en el Periódico Oficial del </w:t>
      </w:r>
      <w:r w:rsidRPr="00A854CD">
        <w:rPr>
          <w:rFonts w:ascii="Palatino Linotype" w:eastAsia="Palatino Linotype" w:hAnsi="Palatino Linotype" w:cs="Palatino Linotype"/>
          <w:sz w:val="22"/>
          <w:szCs w:val="22"/>
        </w:rPr>
        <w:lastRenderedPageBreak/>
        <w:t>Estado de México “Gaceta del Gobierno”, el veintitrés de abril de dos mil quince, que establece:</w:t>
      </w:r>
    </w:p>
    <w:p w14:paraId="6F02F355" w14:textId="77777777" w:rsidR="00810363" w:rsidRPr="00A854CD" w:rsidRDefault="00810363">
      <w:pPr>
        <w:spacing w:line="360" w:lineRule="auto"/>
        <w:jc w:val="both"/>
        <w:rPr>
          <w:i/>
          <w:iCs/>
          <w:sz w:val="22"/>
          <w:szCs w:val="22"/>
        </w:rPr>
      </w:pPr>
    </w:p>
    <w:p w14:paraId="5F3DE8A8" w14:textId="77777777" w:rsidR="00810363" w:rsidRPr="00A854CD" w:rsidRDefault="008C4F42">
      <w:pPr>
        <w:ind w:left="567" w:right="616"/>
        <w:jc w:val="both"/>
        <w:rPr>
          <w:rFonts w:ascii="Palatino Linotype" w:eastAsia="Palatino Linotype" w:hAnsi="Palatino Linotype" w:cs="Palatino Linotype"/>
          <w:b/>
          <w:bCs/>
          <w:i/>
          <w:iCs/>
          <w:sz w:val="22"/>
          <w:szCs w:val="22"/>
        </w:rPr>
      </w:pPr>
      <w:r w:rsidRPr="00A854CD">
        <w:rPr>
          <w:rFonts w:ascii="Palatino Linotype" w:eastAsia="Palatino Linotype" w:hAnsi="Palatino Linotype" w:cs="Palatino Linotype"/>
          <w:i/>
          <w:iCs/>
          <w:sz w:val="22"/>
          <w:szCs w:val="22"/>
        </w:rPr>
        <w:t>“</w:t>
      </w:r>
      <w:r w:rsidRPr="00A854CD">
        <w:rPr>
          <w:rFonts w:ascii="Palatino Linotype" w:eastAsia="Palatino Linotype" w:hAnsi="Palatino Linotype" w:cs="Palatino Linotype"/>
          <w:b/>
          <w:bCs/>
          <w:i/>
          <w:iCs/>
          <w:sz w:val="22"/>
          <w:szCs w:val="22"/>
        </w:rPr>
        <w:t>CRITERIO 0001-15 NEGATIVA FICTA. PLAZO PARA INTERPONER EL RECURSO DE REVISIÓN TRATÁNDOSE DE</w:t>
      </w:r>
      <w:r w:rsidRPr="00A854CD">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5135AB5" w14:textId="77777777" w:rsidR="00810363" w:rsidRPr="00A854CD" w:rsidRDefault="00810363">
      <w:pPr>
        <w:ind w:left="567" w:right="851"/>
        <w:jc w:val="both"/>
        <w:rPr>
          <w:rFonts w:ascii="Palatino Linotype" w:eastAsia="Palatino Linotype" w:hAnsi="Palatino Linotype" w:cs="Palatino Linotype"/>
          <w:i/>
          <w:iCs/>
          <w:sz w:val="22"/>
          <w:szCs w:val="22"/>
        </w:rPr>
      </w:pPr>
    </w:p>
    <w:p w14:paraId="328BBE40" w14:textId="77777777" w:rsidR="00810363" w:rsidRPr="00A854CD" w:rsidRDefault="008C4F42">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A854CD">
        <w:rPr>
          <w:rFonts w:ascii="Palatino Linotype" w:eastAsia="Palatino Linotype" w:hAnsi="Palatino Linotype" w:cs="Palatino Linotype"/>
          <w:b/>
          <w:bCs/>
          <w:sz w:val="22"/>
          <w:szCs w:val="22"/>
        </w:rPr>
        <w:t>EL</w:t>
      </w:r>
      <w:r w:rsidRPr="00A854CD">
        <w:rPr>
          <w:rFonts w:ascii="Palatino Linotype" w:eastAsia="Palatino Linotype" w:hAnsi="Palatino Linotype" w:cs="Palatino Linotype"/>
          <w:sz w:val="22"/>
          <w:szCs w:val="22"/>
        </w:rPr>
        <w:t xml:space="preserve"> </w:t>
      </w:r>
      <w:r w:rsidRPr="00A854CD">
        <w:rPr>
          <w:rFonts w:ascii="Palatino Linotype" w:eastAsia="Palatino Linotype" w:hAnsi="Palatino Linotype" w:cs="Palatino Linotype"/>
          <w:b/>
          <w:bCs/>
          <w:sz w:val="22"/>
          <w:szCs w:val="22"/>
        </w:rPr>
        <w:t>SAIMEX</w:t>
      </w:r>
      <w:r w:rsidRPr="00A854CD">
        <w:rPr>
          <w:rFonts w:ascii="Palatino Linotype" w:eastAsia="Palatino Linotype" w:hAnsi="Palatino Linotype" w:cs="Palatino Linotype"/>
          <w:sz w:val="22"/>
          <w:szCs w:val="22"/>
        </w:rPr>
        <w:t>.</w:t>
      </w:r>
    </w:p>
    <w:p w14:paraId="360E77B0" w14:textId="77777777" w:rsidR="00810363" w:rsidRPr="00A854CD" w:rsidRDefault="00810363">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64127DFE"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A854CD">
        <w:rPr>
          <w:rFonts w:ascii="Palatino Linotype" w:eastAsia="Palatino Linotype" w:hAnsi="Palatino Linotype" w:cs="Palatino Linotype"/>
          <w:b/>
          <w:bCs/>
          <w:sz w:val="22"/>
          <w:szCs w:val="22"/>
        </w:rPr>
        <w:t>RECURRENTE</w:t>
      </w:r>
      <w:r w:rsidRPr="00A854CD">
        <w:rPr>
          <w:rFonts w:ascii="Palatino Linotype" w:eastAsia="Palatino Linotype" w:hAnsi="Palatino Linotype" w:cs="Palatino Linotype"/>
          <w:sz w:val="22"/>
          <w:szCs w:val="22"/>
        </w:rPr>
        <w:t>, en términos del artículo 179, fracción VII del ordenamiento legal de la materia, que a la letra dice:</w:t>
      </w:r>
    </w:p>
    <w:p w14:paraId="3478580F"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07D708AD" w14:textId="77777777" w:rsidR="00810363" w:rsidRPr="00A854CD" w:rsidRDefault="008C4F42">
      <w:pPr>
        <w:ind w:left="567" w:right="616"/>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i/>
          <w:iCs/>
          <w:sz w:val="22"/>
          <w:szCs w:val="22"/>
        </w:rPr>
        <w:t>“</w:t>
      </w:r>
      <w:r w:rsidRPr="00A854CD">
        <w:rPr>
          <w:rFonts w:ascii="Palatino Linotype" w:eastAsia="Palatino Linotype" w:hAnsi="Palatino Linotype" w:cs="Palatino Linotype"/>
          <w:b/>
          <w:bCs/>
          <w:sz w:val="22"/>
          <w:szCs w:val="22"/>
        </w:rPr>
        <w:t>Artículo 179.</w:t>
      </w:r>
      <w:r w:rsidRPr="00A854CD">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A854CD">
        <w:rPr>
          <w:rFonts w:ascii="Palatino Linotype" w:eastAsia="Palatino Linotype" w:hAnsi="Palatino Linotype" w:cs="Palatino Linotype"/>
          <w:sz w:val="22"/>
          <w:szCs w:val="22"/>
        </w:rPr>
        <w:t> </w:t>
      </w:r>
    </w:p>
    <w:p w14:paraId="5F74846D" w14:textId="77777777" w:rsidR="00810363" w:rsidRPr="00A854CD" w:rsidRDefault="008C4F42">
      <w:pPr>
        <w:ind w:left="567" w:right="616"/>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w:t>
      </w:r>
    </w:p>
    <w:p w14:paraId="1409308D" w14:textId="77777777" w:rsidR="00810363" w:rsidRPr="00A854CD" w:rsidRDefault="008C4F42">
      <w:pPr>
        <w:numPr>
          <w:ilvl w:val="0"/>
          <w:numId w:val="4"/>
        </w:numPr>
        <w:ind w:left="567" w:right="616" w:firstLine="0"/>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La falta de respuesta a una solicitud de acceso a la información…</w:t>
      </w:r>
    </w:p>
    <w:p w14:paraId="3F985ABA" w14:textId="77777777" w:rsidR="00810363" w:rsidRPr="00A854CD" w:rsidRDefault="00810363">
      <w:pPr>
        <w:spacing w:line="360" w:lineRule="auto"/>
        <w:ind w:right="1041"/>
        <w:jc w:val="both"/>
        <w:rPr>
          <w:rFonts w:ascii="Palatino Linotype" w:eastAsia="Palatino Linotype" w:hAnsi="Palatino Linotype" w:cs="Palatino Linotype"/>
          <w:i/>
          <w:iCs/>
          <w:sz w:val="22"/>
          <w:szCs w:val="22"/>
        </w:rPr>
      </w:pPr>
    </w:p>
    <w:p w14:paraId="52DD72AD" w14:textId="77777777" w:rsidR="00810363" w:rsidRPr="00A854CD" w:rsidRDefault="008C4F42">
      <w:pPr>
        <w:tabs>
          <w:tab w:val="left" w:pos="8647"/>
        </w:tabs>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Tercero. Materia de la revisión. </w:t>
      </w:r>
      <w:r w:rsidRPr="00A854CD">
        <w:rPr>
          <w:rFonts w:ascii="Palatino Linotype" w:eastAsia="Palatino Linotype" w:hAnsi="Palatino Linotype" w:cs="Palatino Linotype"/>
          <w:sz w:val="22"/>
          <w:szCs w:val="22"/>
        </w:rPr>
        <w:t xml:space="preserve">Este Organismo Garante procede del análisis de los agravios hechos valer por la parte </w:t>
      </w:r>
      <w:r w:rsidRPr="00A854CD">
        <w:rPr>
          <w:rFonts w:ascii="Palatino Linotype" w:eastAsia="Palatino Linotype" w:hAnsi="Palatino Linotype" w:cs="Palatino Linotype"/>
          <w:b/>
          <w:bCs/>
          <w:sz w:val="22"/>
          <w:szCs w:val="22"/>
        </w:rPr>
        <w:t>Recurrente</w:t>
      </w:r>
      <w:r w:rsidRPr="00A854CD">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14854046" w14:textId="77777777" w:rsidR="00810363" w:rsidRPr="00A854CD" w:rsidRDefault="00810363">
      <w:pPr>
        <w:tabs>
          <w:tab w:val="left" w:pos="8647"/>
        </w:tabs>
        <w:spacing w:line="360" w:lineRule="auto"/>
        <w:jc w:val="both"/>
        <w:rPr>
          <w:rFonts w:ascii="Palatino Linotype" w:eastAsia="Palatino Linotype" w:hAnsi="Palatino Linotype" w:cs="Palatino Linotype"/>
          <w:sz w:val="22"/>
          <w:szCs w:val="22"/>
        </w:rPr>
      </w:pPr>
    </w:p>
    <w:p w14:paraId="56FF86B5"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Cuarto. Estudio del asunto. </w:t>
      </w:r>
      <w:r w:rsidRPr="00A854CD">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A854CD">
        <w:rPr>
          <w:rFonts w:ascii="Palatino Linotype" w:eastAsia="Palatino Linotype" w:hAnsi="Palatino Linotype" w:cs="Palatino Linotype"/>
          <w:b/>
          <w:bCs/>
          <w:sz w:val="22"/>
          <w:szCs w:val="22"/>
        </w:rPr>
        <w:t xml:space="preserve">Sujeto Obligado </w:t>
      </w:r>
      <w:r w:rsidRPr="00A854CD">
        <w:rPr>
          <w:rFonts w:ascii="Palatino Linotype" w:eastAsia="Palatino Linotype" w:hAnsi="Palatino Linotype" w:cs="Palatino Linotype"/>
          <w:sz w:val="22"/>
          <w:szCs w:val="22"/>
        </w:rPr>
        <w:t xml:space="preserve">no dio respuesta a la solicitud de información planteada por la parte </w:t>
      </w:r>
      <w:r w:rsidRPr="00A854CD">
        <w:rPr>
          <w:rFonts w:ascii="Palatino Linotype" w:eastAsia="Palatino Linotype" w:hAnsi="Palatino Linotype" w:cs="Palatino Linotype"/>
          <w:b/>
          <w:bCs/>
          <w:sz w:val="22"/>
          <w:szCs w:val="22"/>
        </w:rPr>
        <w:t>Recurrente</w:t>
      </w:r>
      <w:r w:rsidRPr="00A854CD">
        <w:rPr>
          <w:rFonts w:ascii="Palatino Linotype" w:eastAsia="Palatino Linotype" w:hAnsi="Palatino Linotype" w:cs="Palatino Linotype"/>
          <w:sz w:val="22"/>
          <w:szCs w:val="22"/>
        </w:rPr>
        <w:t xml:space="preserve">, lo que se traduce como la configuración de la </w:t>
      </w:r>
      <w:r w:rsidRPr="00A854CD">
        <w:rPr>
          <w:rFonts w:ascii="Palatino Linotype" w:eastAsia="Palatino Linotype" w:hAnsi="Palatino Linotype" w:cs="Palatino Linotype"/>
          <w:b/>
          <w:bCs/>
          <w:sz w:val="22"/>
          <w:szCs w:val="22"/>
        </w:rPr>
        <w:t>negativa ficta</w:t>
      </w:r>
      <w:r w:rsidRPr="00A854CD">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no emitió respuesta a la solicitud de información, dentro del plazo legal previsto para ello.</w:t>
      </w:r>
    </w:p>
    <w:p w14:paraId="23DFC052"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59E1D936"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A854CD">
        <w:rPr>
          <w:rFonts w:ascii="Palatino Linotype" w:eastAsia="Palatino Linotype" w:hAnsi="Palatino Linotype" w:cs="Palatino Linotype"/>
          <w:b/>
          <w:bCs/>
          <w:sz w:val="22"/>
          <w:szCs w:val="22"/>
        </w:rPr>
        <w:t>Recurrente</w:t>
      </w:r>
      <w:r w:rsidRPr="00A854CD">
        <w:rPr>
          <w:rFonts w:ascii="Palatino Linotype" w:eastAsia="Palatino Linotype" w:hAnsi="Palatino Linotype" w:cs="Palatino Linotype"/>
          <w:sz w:val="22"/>
          <w:szCs w:val="22"/>
        </w:rPr>
        <w:t xml:space="preserve">, se advierte que requirió al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le proporcionara, información consistente en lo siguiente:</w:t>
      </w:r>
    </w:p>
    <w:p w14:paraId="4856DB23"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4721A47B" w14:textId="77777777" w:rsidR="00810363" w:rsidRPr="00A854CD" w:rsidRDefault="008C4F42">
      <w:pPr>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 xml:space="preserve">“Solicito copia íntegra, completa, legible y cronológicamente ordenada del expediente administrativo, técnico, presupuestal y de supervisión que sustente las acciones anunciadas públicamente en la manta colocada en el perímetro del Jardín de Niños “Rosa Agazzi”, C.C.T. 15EJN0661P, correspondiente al programa municipal “Por Amor a tu Escuela”, durante los ejercicios 2025–2026, específicamente en lo relativo a la acción señalada como “PODA DE ÁRBOLES”, incluyendo de manera enunciativa más no limitativa: a) Dictámenes técnicos, evaluaciones de riesgo y autorizaciones emitidas por las áreas competentes (Protección Civil, Medio Ambiente, Servicios Públicos u otras) que hayan determinado la necesidad, tipo y alcance de la poda del arbolado del plantel. b) Órdenes de trabajo, bitácoras de ejecución, reportes técnicos y evidencia fotográfica con fecha, ubicación y descripción, </w:t>
      </w:r>
      <w:r w:rsidRPr="00A854CD">
        <w:rPr>
          <w:rFonts w:ascii="Palatino Linotype" w:eastAsia="Palatino Linotype" w:hAnsi="Palatino Linotype" w:cs="Palatino Linotype"/>
          <w:i/>
          <w:iCs/>
          <w:sz w:val="22"/>
          <w:szCs w:val="22"/>
        </w:rPr>
        <w:lastRenderedPageBreak/>
        <w:t>que acrediten la poda efectivamente realizada. c) Precisión expresa de qué árboles fueron podados, en qué zonas del plantel, y por qué motivo el arbolado del perímetro escolar permanece sin intervención, pese a que en la manta se anuncia de manera general la “poda de árboles”. d) Fundamento técnico y administrativo que justifique una ejecución parcial o limitada, en caso de que la poda no haya comprendido la totalidad del perímetro del plantel, tratándose de un centro educativo con población infantil. e) Desglose del recurso público asignado y ejercido para dicha acción, indicando monto, proveedor o personal ejecutor, fechas de ejecución y comprobación del gasto. f) Nombre, cargo y área de los servidores públicos responsables de autorizar, ejecutar, supervisar y validar la acción de poda anunciada. g) Fundamento legal, autorización y responsable del contenido de la manta, así como los criterios utilizados por el Ayuntamiento para asegurar que la información difundida corresponde a acciones efectivamente realizadas. h) Comunicaciones, oficios o solicitudes intercambiadas entre el Ayuntamiento y la Dirección del Jardín de Niños “Rosa Agazzi”, C.C.T. 15EJN0661P, relacionadas con la poda de árboles y la seguridad del entorno escolar. i) Dictámenes o inspecciones posteriores a la colocación de la manta que evalúen el riesgo vigente derivado del arbolado no intervenido y las medidas correctivas pendientes. Asimismo, solicito se informe de manera fundada y motivada: j) Por qué razón el Ayuntamiento anunció públicamente la “poda de árboles” en la manta colocada en el Jardín de Niños “Rosa Agazzi”, C.C.T. 15EJN0661P, cuando el arbolado del perímetro escolar no fue podado, precisando si se trata de una omisión, una ejecución incompleta, una decisión técnica no documentada o una inconsistencia en la información pública difundida. k) En su caso, si se inició algún procedimiento administrativo, correctivo o de responsabilidad derivado de dicha inconsistencia o del riesgo persistente para la comunidad escolar. En caso de inexistencia total o parcial de la información solicitada, indíquese expresamente qué autoridad municipal estaba obligada a generarla, desde cuándo, bajo qué fundamento no obra en los archivos y quién es responsable de dicha omisión.” (Sic)</w:t>
      </w:r>
    </w:p>
    <w:p w14:paraId="70AFE98F" w14:textId="77777777" w:rsidR="00810363" w:rsidRPr="00A854CD" w:rsidRDefault="00810363">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279FFBDA"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F8D990F"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3635BD80" w14:textId="77777777" w:rsidR="00810363" w:rsidRPr="00A854CD" w:rsidRDefault="008C4F42">
      <w:pPr>
        <w:tabs>
          <w:tab w:val="left" w:pos="709"/>
        </w:tabs>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lastRenderedPageBreak/>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6B3A44D" w14:textId="77777777" w:rsidR="00810363" w:rsidRPr="00A854CD" w:rsidRDefault="00810363">
      <w:pPr>
        <w:tabs>
          <w:tab w:val="left" w:pos="709"/>
        </w:tabs>
        <w:spacing w:line="360" w:lineRule="auto"/>
        <w:jc w:val="both"/>
        <w:rPr>
          <w:rFonts w:ascii="Palatino Linotype" w:eastAsia="Palatino Linotype" w:hAnsi="Palatino Linotype" w:cs="Palatino Linotype"/>
          <w:sz w:val="22"/>
          <w:szCs w:val="22"/>
        </w:rPr>
      </w:pPr>
    </w:p>
    <w:p w14:paraId="74B2FEC7" w14:textId="77777777" w:rsidR="00810363" w:rsidRPr="00A854CD" w:rsidRDefault="008C4F42">
      <w:pPr>
        <w:tabs>
          <w:tab w:val="left" w:pos="709"/>
        </w:tabs>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A854CD">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11E50C36" w14:textId="77777777" w:rsidR="00810363" w:rsidRPr="00A854CD" w:rsidRDefault="008C4F42">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A854CD">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B122718" w14:textId="77777777" w:rsidR="00810363" w:rsidRPr="00A854CD" w:rsidRDefault="008C4F42">
      <w:pPr>
        <w:tabs>
          <w:tab w:val="left" w:pos="709"/>
        </w:tabs>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854CD">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22729565" w14:textId="77777777" w:rsidR="00810363" w:rsidRPr="00A854CD" w:rsidRDefault="008C4F42">
      <w:pPr>
        <w:tabs>
          <w:tab w:val="left" w:pos="709"/>
        </w:tabs>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w:t>
      </w:r>
    </w:p>
    <w:p w14:paraId="20D9F6B8" w14:textId="77777777" w:rsidR="00810363" w:rsidRPr="00A854CD" w:rsidRDefault="008C4F42">
      <w:pPr>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“Artículo 6o.</w:t>
      </w:r>
    </w:p>
    <w:p w14:paraId="64DABF11" w14:textId="77777777" w:rsidR="00810363" w:rsidRPr="00A854CD" w:rsidRDefault="008C4F42">
      <w:pPr>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w:t>
      </w:r>
    </w:p>
    <w:p w14:paraId="36E0E14B" w14:textId="77777777" w:rsidR="00810363" w:rsidRPr="00A854CD" w:rsidRDefault="008C4F42">
      <w:pPr>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A. Para el ejercicio del derecho de acceso a la información, la Federación y </w:t>
      </w:r>
      <w:r w:rsidRPr="00A854CD">
        <w:rPr>
          <w:rFonts w:ascii="Palatino Linotype" w:eastAsia="Palatino Linotype" w:hAnsi="Palatino Linotype" w:cs="Palatino Linotype"/>
          <w:b/>
          <w:bCs/>
          <w:i/>
          <w:iCs/>
          <w:sz w:val="22"/>
          <w:szCs w:val="22"/>
          <w:u w:val="single"/>
        </w:rPr>
        <w:t>las entidades federativas</w:t>
      </w:r>
      <w:r w:rsidRPr="00A854CD">
        <w:rPr>
          <w:rFonts w:ascii="Palatino Linotype" w:eastAsia="Palatino Linotype" w:hAnsi="Palatino Linotype" w:cs="Palatino Linotype"/>
          <w:b/>
          <w:bCs/>
          <w:i/>
          <w:iCs/>
          <w:sz w:val="22"/>
          <w:szCs w:val="22"/>
        </w:rPr>
        <w:t>,</w:t>
      </w:r>
      <w:r w:rsidRPr="00A854CD">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6C2FC639" w14:textId="77777777" w:rsidR="00810363" w:rsidRPr="00A854CD" w:rsidRDefault="008C4F42">
      <w:pPr>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 </w:t>
      </w:r>
      <w:r w:rsidRPr="00A854CD">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A854CD">
        <w:rPr>
          <w:rFonts w:ascii="Palatino Linotype" w:eastAsia="Palatino Linotype" w:hAnsi="Palatino Linotype" w:cs="Palatino Linotype"/>
          <w:i/>
          <w:iCs/>
          <w:sz w:val="22"/>
          <w:szCs w:val="22"/>
        </w:rPr>
        <w:t xml:space="preserve"> Ejecutivo, Legislativo </w:t>
      </w:r>
      <w:r w:rsidRPr="00A854CD">
        <w:rPr>
          <w:rFonts w:ascii="Palatino Linotype" w:eastAsia="Palatino Linotype" w:hAnsi="Palatino Linotype" w:cs="Palatino Linotype"/>
          <w:b/>
          <w:bCs/>
          <w:i/>
          <w:iCs/>
          <w:sz w:val="22"/>
          <w:szCs w:val="22"/>
          <w:u w:val="single"/>
        </w:rPr>
        <w:t>y Judicial</w:t>
      </w:r>
      <w:r w:rsidRPr="00A854CD">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w:t>
      </w:r>
      <w:r w:rsidRPr="00A854CD">
        <w:rPr>
          <w:rFonts w:ascii="Palatino Linotype" w:eastAsia="Palatino Linotype" w:hAnsi="Palatino Linotype" w:cs="Palatino Linotype"/>
          <w:i/>
          <w:iCs/>
          <w:sz w:val="22"/>
          <w:szCs w:val="22"/>
        </w:rPr>
        <w:lastRenderedPageBreak/>
        <w:t xml:space="preserve">autoridad en el ámbito federal, estatal y municipal, </w:t>
      </w:r>
      <w:r w:rsidRPr="00A854CD">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A854CD">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FD45996" w14:textId="77777777" w:rsidR="00810363" w:rsidRPr="00A854CD" w:rsidRDefault="008C4F42">
      <w:pPr>
        <w:spacing w:line="276" w:lineRule="auto"/>
        <w:ind w:left="567" w:right="851"/>
        <w:jc w:val="both"/>
        <w:rPr>
          <w:rFonts w:ascii="Palatino Linotype" w:eastAsia="Palatino Linotype" w:hAnsi="Palatino Linotype" w:cs="Palatino Linotype"/>
          <w:b/>
          <w:bCs/>
          <w:i/>
          <w:iCs/>
          <w:sz w:val="22"/>
          <w:szCs w:val="22"/>
        </w:rPr>
      </w:pPr>
      <w:r w:rsidRPr="00A854CD">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107DCA74" w14:textId="77777777" w:rsidR="00810363" w:rsidRPr="00A854CD" w:rsidRDefault="008C4F42">
      <w:pPr>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III. </w:t>
      </w:r>
      <w:r w:rsidRPr="00A854CD">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A854CD">
        <w:rPr>
          <w:rFonts w:ascii="Palatino Linotype" w:eastAsia="Palatino Linotype" w:hAnsi="Palatino Linotype" w:cs="Palatino Linotype"/>
          <w:i/>
          <w:iCs/>
          <w:sz w:val="22"/>
          <w:szCs w:val="22"/>
        </w:rPr>
        <w:t xml:space="preserve"> a sus datos personales o a la rectificación de éstos.</w:t>
      </w:r>
    </w:p>
    <w:p w14:paraId="44CC7A77" w14:textId="77777777" w:rsidR="00810363" w:rsidRPr="00A854CD" w:rsidRDefault="008C4F42">
      <w:pPr>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IV.</w:t>
      </w:r>
      <w:r w:rsidRPr="00A854CD">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382F527" w14:textId="77777777" w:rsidR="00810363" w:rsidRPr="00A854CD" w:rsidRDefault="008C4F42">
      <w:pPr>
        <w:spacing w:line="276" w:lineRule="auto"/>
        <w:ind w:left="567" w:right="851"/>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V. </w:t>
      </w:r>
      <w:r w:rsidRPr="00A854CD">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203D5C7" w14:textId="77777777" w:rsidR="00810363" w:rsidRPr="00A854CD" w:rsidRDefault="00810363">
      <w:pPr>
        <w:spacing w:line="276" w:lineRule="auto"/>
        <w:ind w:left="567" w:right="851"/>
        <w:jc w:val="both"/>
        <w:rPr>
          <w:rFonts w:ascii="Palatino Linotype" w:eastAsia="Palatino Linotype" w:hAnsi="Palatino Linotype" w:cs="Palatino Linotype"/>
          <w:b/>
          <w:bCs/>
          <w:i/>
          <w:iCs/>
          <w:sz w:val="22"/>
          <w:szCs w:val="22"/>
        </w:rPr>
      </w:pPr>
    </w:p>
    <w:p w14:paraId="682CE977" w14:textId="77777777" w:rsidR="00810363" w:rsidRPr="00A854CD" w:rsidRDefault="00810363">
      <w:pPr>
        <w:spacing w:line="360" w:lineRule="auto"/>
        <w:ind w:left="567" w:right="851"/>
        <w:jc w:val="both"/>
        <w:rPr>
          <w:rFonts w:ascii="Palatino Linotype" w:eastAsia="Palatino Linotype" w:hAnsi="Palatino Linotype" w:cs="Palatino Linotype"/>
          <w:i/>
          <w:iCs/>
          <w:sz w:val="22"/>
          <w:szCs w:val="22"/>
        </w:rPr>
      </w:pPr>
    </w:p>
    <w:p w14:paraId="1E056096" w14:textId="77777777" w:rsidR="00810363" w:rsidRPr="00A854CD" w:rsidRDefault="008C4F42">
      <w:pPr>
        <w:tabs>
          <w:tab w:val="left" w:pos="709"/>
        </w:tabs>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4F57299E" w14:textId="77777777" w:rsidR="00810363" w:rsidRPr="00A854CD" w:rsidRDefault="00810363">
      <w:pPr>
        <w:tabs>
          <w:tab w:val="left" w:pos="709"/>
        </w:tabs>
        <w:spacing w:line="360" w:lineRule="auto"/>
        <w:jc w:val="both"/>
        <w:rPr>
          <w:rFonts w:ascii="Palatino Linotype" w:eastAsia="Palatino Linotype" w:hAnsi="Palatino Linotype" w:cs="Palatino Linotype"/>
          <w:sz w:val="22"/>
          <w:szCs w:val="22"/>
        </w:rPr>
      </w:pPr>
    </w:p>
    <w:p w14:paraId="5DE4650B"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1E053E40"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4A31DC44"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w:t>
      </w:r>
      <w:r w:rsidRPr="00A854CD">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A854CD">
        <w:rPr>
          <w:rFonts w:ascii="Palatino Linotype" w:eastAsia="Palatino Linotype" w:hAnsi="Palatino Linotype" w:cs="Palatino Linotype"/>
          <w:i/>
          <w:iCs/>
          <w:sz w:val="22"/>
          <w:szCs w:val="22"/>
        </w:rPr>
        <w:t>:</w:t>
      </w:r>
    </w:p>
    <w:p w14:paraId="75DBED53"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A854CD">
        <w:rPr>
          <w:rFonts w:ascii="Palatino Linotype" w:eastAsia="Palatino Linotype" w:hAnsi="Palatino Linotype" w:cs="Palatino Linotype"/>
          <w:b/>
          <w:bCs/>
          <w:i/>
          <w:iCs/>
          <w:sz w:val="22"/>
          <w:szCs w:val="22"/>
        </w:rPr>
        <w:t>I.</w:t>
      </w:r>
      <w:r w:rsidRPr="00A854CD">
        <w:rPr>
          <w:rFonts w:ascii="Palatino Linotype" w:eastAsia="Palatino Linotype" w:hAnsi="Palatino Linotype" w:cs="Palatino Linotype"/>
          <w:i/>
          <w:iCs/>
          <w:sz w:val="22"/>
          <w:szCs w:val="22"/>
        </w:rPr>
        <w:t xml:space="preserve"> El Poder Ejecutivo del Estado de México, las dependencias, organismos auxiliares,</w:t>
      </w:r>
      <w:r w:rsidRPr="00A854CD">
        <w:rPr>
          <w:rFonts w:ascii="Palatino Linotype" w:eastAsia="Palatino Linotype" w:hAnsi="Palatino Linotype" w:cs="Palatino Linotype"/>
          <w:b/>
          <w:bCs/>
          <w:i/>
          <w:iCs/>
          <w:sz w:val="22"/>
          <w:szCs w:val="22"/>
        </w:rPr>
        <w:t xml:space="preserve"> </w:t>
      </w:r>
      <w:r w:rsidRPr="00A854CD">
        <w:rPr>
          <w:rFonts w:ascii="Palatino Linotype" w:eastAsia="Palatino Linotype" w:hAnsi="Palatino Linotype" w:cs="Palatino Linotype"/>
          <w:i/>
          <w:iCs/>
          <w:sz w:val="22"/>
          <w:szCs w:val="22"/>
        </w:rPr>
        <w:t>órganos, entidades, fideicomisos y fondos públicos, así como la Procuraduría General de Justicia;</w:t>
      </w:r>
    </w:p>
    <w:p w14:paraId="112C7414"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II.</w:t>
      </w:r>
      <w:r w:rsidRPr="00A854CD">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716DDE88"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III.</w:t>
      </w:r>
      <w:r w:rsidRPr="00A854CD">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1EFEFB3F"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A854CD">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36F972D5"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V.</w:t>
      </w:r>
      <w:r w:rsidRPr="00A854CD">
        <w:rPr>
          <w:rFonts w:ascii="Palatino Linotype" w:eastAsia="Palatino Linotype" w:hAnsi="Palatino Linotype" w:cs="Palatino Linotype"/>
          <w:i/>
          <w:iCs/>
          <w:sz w:val="22"/>
          <w:szCs w:val="22"/>
        </w:rPr>
        <w:t xml:space="preserve"> Los órganos autónomos;</w:t>
      </w:r>
    </w:p>
    <w:p w14:paraId="1AB73225"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VI.</w:t>
      </w:r>
      <w:r w:rsidRPr="00A854CD">
        <w:rPr>
          <w:rFonts w:ascii="Palatino Linotype" w:eastAsia="Palatino Linotype" w:hAnsi="Palatino Linotype" w:cs="Palatino Linotype"/>
          <w:i/>
          <w:iCs/>
          <w:sz w:val="22"/>
          <w:szCs w:val="22"/>
        </w:rPr>
        <w:t xml:space="preserve"> Los tribunales administrativos y autoridades jurisdiccionales en materia laboral;</w:t>
      </w:r>
    </w:p>
    <w:p w14:paraId="010B63FA"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VII.</w:t>
      </w:r>
      <w:r w:rsidRPr="00A854CD">
        <w:rPr>
          <w:rFonts w:ascii="Palatino Linotype" w:eastAsia="Palatino Linotype" w:hAnsi="Palatino Linotype" w:cs="Palatino Linotype"/>
          <w:i/>
          <w:iCs/>
          <w:sz w:val="22"/>
          <w:szCs w:val="22"/>
        </w:rPr>
        <w:t xml:space="preserve"> Los </w:t>
      </w:r>
      <w:proofErr w:type="gramStart"/>
      <w:r w:rsidRPr="00A854CD">
        <w:rPr>
          <w:rFonts w:ascii="Palatino Linotype" w:eastAsia="Palatino Linotype" w:hAnsi="Palatino Linotype" w:cs="Palatino Linotype"/>
          <w:i/>
          <w:iCs/>
          <w:sz w:val="22"/>
          <w:szCs w:val="22"/>
        </w:rPr>
        <w:t>partidos políticos y agrupaciones políticas</w:t>
      </w:r>
      <w:proofErr w:type="gramEnd"/>
      <w:r w:rsidRPr="00A854CD">
        <w:rPr>
          <w:rFonts w:ascii="Palatino Linotype" w:eastAsia="Palatino Linotype" w:hAnsi="Palatino Linotype" w:cs="Palatino Linotype"/>
          <w:i/>
          <w:iCs/>
          <w:sz w:val="22"/>
          <w:szCs w:val="22"/>
        </w:rPr>
        <w:t>, en los términos de las disposiciones aplicables;</w:t>
      </w:r>
    </w:p>
    <w:p w14:paraId="2D071994"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VIII.</w:t>
      </w:r>
      <w:r w:rsidRPr="00A854CD">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046D1F9B"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IX.</w:t>
      </w:r>
      <w:r w:rsidRPr="00A854CD">
        <w:rPr>
          <w:rFonts w:ascii="Palatino Linotype" w:eastAsia="Palatino Linotype" w:hAnsi="Palatino Linotype" w:cs="Palatino Linotype"/>
          <w:i/>
          <w:iCs/>
          <w:sz w:val="22"/>
          <w:szCs w:val="22"/>
        </w:rPr>
        <w:t xml:space="preserve"> Los sindicatos que reciban y/o ejerzan recursos públicos en el ámbito estatal y municipal;</w:t>
      </w:r>
    </w:p>
    <w:p w14:paraId="69623E4F"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X.</w:t>
      </w:r>
      <w:r w:rsidRPr="00A854CD">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78FD3958"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XI.</w:t>
      </w:r>
      <w:r w:rsidRPr="00A854CD">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258DE8FF"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0303436" w14:textId="77777777" w:rsidR="00810363" w:rsidRPr="00A854CD" w:rsidRDefault="008C4F42">
      <w:pPr>
        <w:tabs>
          <w:tab w:val="left" w:pos="7655"/>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A854CD">
        <w:rPr>
          <w:rFonts w:ascii="Palatino Linotype" w:eastAsia="Palatino Linotype" w:hAnsi="Palatino Linotype" w:cs="Palatino Linotype"/>
          <w:i/>
          <w:iCs/>
          <w:sz w:val="22"/>
          <w:szCs w:val="22"/>
        </w:rPr>
        <w:t>.”</w:t>
      </w:r>
    </w:p>
    <w:p w14:paraId="644FD095"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6501E394"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Es así </w:t>
      </w:r>
      <w:proofErr w:type="gramStart"/>
      <w:r w:rsidRPr="00A854CD">
        <w:rPr>
          <w:rFonts w:ascii="Palatino Linotype" w:eastAsia="Palatino Linotype" w:hAnsi="Palatino Linotype" w:cs="Palatino Linotype"/>
          <w:sz w:val="22"/>
          <w:szCs w:val="22"/>
        </w:rPr>
        <w:t>que</w:t>
      </w:r>
      <w:proofErr w:type="gramEnd"/>
      <w:r w:rsidRPr="00A854CD">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w:t>
      </w:r>
      <w:r w:rsidRPr="00A854CD">
        <w:rPr>
          <w:rFonts w:ascii="Palatino Linotype" w:eastAsia="Palatino Linotype" w:hAnsi="Palatino Linotype" w:cs="Palatino Linotype"/>
          <w:sz w:val="22"/>
          <w:szCs w:val="22"/>
        </w:rPr>
        <w:lastRenderedPageBreak/>
        <w:t xml:space="preserve">autoridad, entidad, órgano u organismo, tanto federales, como estatales, de la Ciudad de México o Municipales, con el fin de que los particulares conozcan toda aquella información que es considerada como pública. </w:t>
      </w:r>
    </w:p>
    <w:p w14:paraId="1484A3D9"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3F8E71B5"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56ACF73B"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44958167" w14:textId="77777777" w:rsidR="00810363" w:rsidRPr="00A854CD" w:rsidRDefault="008C4F42">
      <w:pPr>
        <w:widowControl w:val="0"/>
        <w:tabs>
          <w:tab w:val="left" w:pos="1276"/>
        </w:tabs>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369226A2" w14:textId="77777777" w:rsidR="00810363" w:rsidRPr="00A854CD" w:rsidRDefault="00810363">
      <w:pPr>
        <w:widowControl w:val="0"/>
        <w:tabs>
          <w:tab w:val="left" w:pos="1276"/>
        </w:tabs>
        <w:spacing w:line="360" w:lineRule="auto"/>
        <w:jc w:val="both"/>
        <w:rPr>
          <w:rFonts w:ascii="Palatino Linotype" w:eastAsia="Palatino Linotype" w:hAnsi="Palatino Linotype" w:cs="Palatino Linotype"/>
          <w:sz w:val="22"/>
          <w:szCs w:val="22"/>
        </w:rPr>
      </w:pPr>
    </w:p>
    <w:p w14:paraId="1FE0E301" w14:textId="77777777" w:rsidR="00810363" w:rsidRPr="00A854CD" w:rsidRDefault="008C4F42">
      <w:pPr>
        <w:widowControl w:val="0"/>
        <w:tabs>
          <w:tab w:val="left" w:pos="1276"/>
        </w:tabs>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1716227"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45CF1BE7"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w:t>
      </w:r>
      <w:r w:rsidRPr="00A854CD">
        <w:rPr>
          <w:rFonts w:ascii="Palatino Linotype" w:eastAsia="Palatino Linotype" w:hAnsi="Palatino Linotype" w:cs="Palatino Linotype"/>
          <w:sz w:val="22"/>
          <w:szCs w:val="22"/>
        </w:rPr>
        <w:lastRenderedPageBreak/>
        <w:t>persista la negativa de colaboración, hará del conocimiento de la autoridad competente para que se inicie, en su caso, el procedimiento de responsabilidad respectivo.</w:t>
      </w:r>
    </w:p>
    <w:p w14:paraId="356E4D6D"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639D26A3" w14:textId="77777777" w:rsidR="00810363" w:rsidRPr="00A854CD" w:rsidRDefault="008C4F42">
      <w:pPr>
        <w:widowControl w:val="0"/>
        <w:tabs>
          <w:tab w:val="left" w:pos="1276"/>
        </w:tabs>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EE02577" w14:textId="77777777" w:rsidR="00810363" w:rsidRPr="00A854CD" w:rsidRDefault="00810363">
      <w:pPr>
        <w:widowControl w:val="0"/>
        <w:tabs>
          <w:tab w:val="left" w:pos="1276"/>
        </w:tabs>
        <w:spacing w:line="360" w:lineRule="auto"/>
        <w:jc w:val="both"/>
        <w:rPr>
          <w:rFonts w:ascii="Palatino Linotype" w:eastAsia="Palatino Linotype" w:hAnsi="Palatino Linotype" w:cs="Palatino Linotype"/>
          <w:sz w:val="22"/>
          <w:szCs w:val="22"/>
        </w:rPr>
      </w:pPr>
    </w:p>
    <w:p w14:paraId="180A0F70"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54FF00EC"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55D33147"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Sirve de sustento a lo anterior, el precepto legal en cita:</w:t>
      </w:r>
    </w:p>
    <w:p w14:paraId="22165EF1"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4F44F77A" w14:textId="77777777" w:rsidR="00810363" w:rsidRPr="00A854CD" w:rsidRDefault="008C4F42">
      <w:pPr>
        <w:spacing w:line="276" w:lineRule="auto"/>
        <w:ind w:left="567" w:right="902"/>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w:t>
      </w:r>
      <w:r w:rsidRPr="00A854CD">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A854CD">
        <w:rPr>
          <w:rFonts w:ascii="Palatino Linotype" w:eastAsia="Palatino Linotype" w:hAnsi="Palatino Linotype" w:cs="Palatino Linotype"/>
          <w:i/>
          <w:iCs/>
          <w:sz w:val="22"/>
          <w:szCs w:val="22"/>
        </w:rPr>
        <w:t xml:space="preserve">, contados a partir del día siguiente a la presentación de aquélla. </w:t>
      </w:r>
    </w:p>
    <w:p w14:paraId="23D6D871" w14:textId="77777777" w:rsidR="00810363" w:rsidRPr="00A854CD" w:rsidRDefault="008C4F42">
      <w:pPr>
        <w:spacing w:line="276" w:lineRule="auto"/>
        <w:ind w:left="567" w:right="902"/>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43A27B8" w14:textId="77777777" w:rsidR="00810363" w:rsidRPr="00A854CD" w:rsidRDefault="00810363">
      <w:pPr>
        <w:spacing w:line="360" w:lineRule="auto"/>
        <w:ind w:left="851" w:right="902"/>
        <w:jc w:val="both"/>
        <w:rPr>
          <w:rFonts w:ascii="Palatino Linotype" w:eastAsia="Palatino Linotype" w:hAnsi="Palatino Linotype" w:cs="Palatino Linotype"/>
          <w:i/>
          <w:iCs/>
          <w:sz w:val="22"/>
          <w:szCs w:val="22"/>
        </w:rPr>
      </w:pPr>
    </w:p>
    <w:p w14:paraId="461267F4"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lastRenderedPageBreak/>
        <w:t xml:space="preserve">En mérito de lo expuesto, es claro que en este caso 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4B2AD8A0"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45C55BEC"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3F6458DB"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07B1A786"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A854CD">
        <w:rPr>
          <w:rFonts w:ascii="Palatino Linotype" w:eastAsia="Palatino Linotype" w:hAnsi="Palatino Linotype" w:cs="Palatino Linotype"/>
          <w:b/>
          <w:bCs/>
          <w:sz w:val="22"/>
          <w:szCs w:val="22"/>
        </w:rPr>
        <w:t>el Sujeto Obligado</w:t>
      </w:r>
      <w:r w:rsidRPr="00A854CD">
        <w:rPr>
          <w:rFonts w:ascii="Palatino Linotype" w:eastAsia="Palatino Linotype" w:hAnsi="Palatino Linotype" w:cs="Palatino Linotype"/>
          <w:sz w:val="22"/>
          <w:szCs w:val="22"/>
        </w:rPr>
        <w:t>; por lo que, en caso de no atender de manera positiva</w:t>
      </w:r>
      <w:r w:rsidRPr="00A854CD">
        <w:rPr>
          <w:rFonts w:ascii="Palatino Linotype" w:eastAsia="Palatino Linotype" w:hAnsi="Palatino Linotype" w:cs="Palatino Linotype"/>
          <w:sz w:val="22"/>
          <w:szCs w:val="22"/>
          <w:vertAlign w:val="superscript"/>
        </w:rPr>
        <w:footnoteReference w:id="2"/>
      </w:r>
      <w:r w:rsidRPr="00A854CD">
        <w:rPr>
          <w:rFonts w:ascii="Palatino Linotype" w:eastAsia="Palatino Linotype" w:hAnsi="Palatino Linotype" w:cs="Palatino Linotype"/>
          <w:sz w:val="22"/>
          <w:szCs w:val="22"/>
        </w:rPr>
        <w:t>, el requerimiento de información deberá manifestarse al respecto.</w:t>
      </w:r>
    </w:p>
    <w:p w14:paraId="45746A9D"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1E2AE5F3"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6EC457BE" w14:textId="77777777" w:rsidR="00810363" w:rsidRPr="00A854CD" w:rsidRDefault="008C4F4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De la clasificación de la información.</w:t>
      </w:r>
    </w:p>
    <w:p w14:paraId="7D670443" w14:textId="77777777" w:rsidR="00810363" w:rsidRPr="00A854CD" w:rsidRDefault="00810363">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741B8270" w14:textId="77777777" w:rsidR="00810363" w:rsidRPr="00A854CD" w:rsidRDefault="008C4F42">
      <w:pPr>
        <w:spacing w:line="360" w:lineRule="auto"/>
        <w:ind w:right="51"/>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Ahora bien, en atención al sentido en que se resuelve el presente medio de impugnación, este Organismo Garante no omite señalar que, el derecho de acceso a la información puede </w:t>
      </w:r>
      <w:r w:rsidRPr="00A854CD">
        <w:rPr>
          <w:rFonts w:ascii="Palatino Linotype" w:eastAsia="Palatino Linotype" w:hAnsi="Palatino Linotype" w:cs="Palatino Linotype"/>
          <w:sz w:val="22"/>
          <w:szCs w:val="22"/>
        </w:rPr>
        <w:lastRenderedPageBreak/>
        <w:t>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E67E584" w14:textId="77777777" w:rsidR="00810363" w:rsidRPr="00A854CD" w:rsidRDefault="00810363">
      <w:pPr>
        <w:spacing w:line="360" w:lineRule="auto"/>
        <w:ind w:right="51"/>
        <w:jc w:val="both"/>
        <w:rPr>
          <w:rFonts w:ascii="Palatino Linotype" w:eastAsia="Palatino Linotype" w:hAnsi="Palatino Linotype" w:cs="Palatino Linotype"/>
          <w:sz w:val="22"/>
          <w:szCs w:val="22"/>
        </w:rPr>
      </w:pPr>
    </w:p>
    <w:p w14:paraId="52DCE945" w14:textId="77777777" w:rsidR="00810363" w:rsidRPr="00A854CD" w:rsidRDefault="008C4F42">
      <w:pPr>
        <w:spacing w:line="276" w:lineRule="auto"/>
        <w:ind w:left="851" w:right="900"/>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“Artículo 91. </w:t>
      </w:r>
      <w:r w:rsidRPr="00A854CD">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FEDE09E" w14:textId="77777777" w:rsidR="00810363" w:rsidRPr="00A854CD" w:rsidRDefault="00810363">
      <w:pPr>
        <w:spacing w:line="360" w:lineRule="auto"/>
        <w:ind w:left="851" w:right="900"/>
        <w:jc w:val="both"/>
        <w:rPr>
          <w:rFonts w:ascii="Palatino Linotype" w:eastAsia="Palatino Linotype" w:hAnsi="Palatino Linotype" w:cs="Palatino Linotype"/>
          <w:i/>
          <w:iCs/>
          <w:sz w:val="22"/>
          <w:szCs w:val="22"/>
        </w:rPr>
      </w:pPr>
    </w:p>
    <w:p w14:paraId="63CF0475"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7EAEE79"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2ACB5600" w14:textId="77777777" w:rsidR="00810363" w:rsidRPr="00A854CD" w:rsidRDefault="00810363">
      <w:pPr>
        <w:tabs>
          <w:tab w:val="left" w:pos="567"/>
        </w:tabs>
        <w:spacing w:line="276" w:lineRule="auto"/>
        <w:ind w:left="567" w:right="616"/>
        <w:jc w:val="both"/>
        <w:rPr>
          <w:rFonts w:ascii="Palatino Linotype" w:eastAsia="Palatino Linotype" w:hAnsi="Palatino Linotype" w:cs="Palatino Linotype"/>
          <w:sz w:val="22"/>
          <w:szCs w:val="22"/>
        </w:rPr>
      </w:pPr>
    </w:p>
    <w:p w14:paraId="55AF00C3"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“Artículo 140. </w:t>
      </w:r>
      <w:r w:rsidRPr="00A854CD">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35BD0C9C"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 </w:t>
      </w:r>
      <w:r w:rsidRPr="00A854CD">
        <w:rPr>
          <w:rFonts w:ascii="Palatino Linotype" w:eastAsia="Palatino Linotype" w:hAnsi="Palatino Linotype" w:cs="Palatino Linotype"/>
          <w:i/>
          <w:iCs/>
          <w:sz w:val="22"/>
          <w:szCs w:val="22"/>
        </w:rPr>
        <w:t>Comprometa la seguridad pública y cuente con un propósito genuino y un efecto demostrable;</w:t>
      </w:r>
    </w:p>
    <w:p w14:paraId="3099995C"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II. </w:t>
      </w:r>
      <w:r w:rsidRPr="00A854CD">
        <w:rPr>
          <w:rFonts w:ascii="Palatino Linotype" w:eastAsia="Palatino Linotype" w:hAnsi="Palatino Linotype" w:cs="Palatino Linotype"/>
          <w:i/>
          <w:iCs/>
          <w:sz w:val="22"/>
          <w:szCs w:val="22"/>
        </w:rPr>
        <w:t>Pueda menoscabar la conducción de las negociaciones y relaciones internacionales;</w:t>
      </w:r>
    </w:p>
    <w:p w14:paraId="0F9D2C5A"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III. </w:t>
      </w:r>
      <w:r w:rsidRPr="00A854CD">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BBB2894"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lastRenderedPageBreak/>
        <w:t xml:space="preserve">IV. </w:t>
      </w:r>
      <w:r w:rsidRPr="00A854CD">
        <w:rPr>
          <w:rFonts w:ascii="Palatino Linotype" w:eastAsia="Palatino Linotype" w:hAnsi="Palatino Linotype" w:cs="Palatino Linotype"/>
          <w:i/>
          <w:iCs/>
          <w:sz w:val="22"/>
          <w:szCs w:val="22"/>
        </w:rPr>
        <w:t>Ponga en riesgo la vida, la seguridad o la salud de una persona física;</w:t>
      </w:r>
    </w:p>
    <w:p w14:paraId="76106BDC"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V. </w:t>
      </w:r>
      <w:r w:rsidRPr="00A854CD">
        <w:rPr>
          <w:rFonts w:ascii="Palatino Linotype" w:eastAsia="Palatino Linotype" w:hAnsi="Palatino Linotype" w:cs="Palatino Linotype"/>
          <w:i/>
          <w:iCs/>
          <w:sz w:val="22"/>
          <w:szCs w:val="22"/>
        </w:rPr>
        <w:t>Aquella cuya divulgación obstruya o pueda causar un serio perjuicio a:</w:t>
      </w:r>
    </w:p>
    <w:p w14:paraId="6F06DCAB"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1. </w:t>
      </w:r>
      <w:r w:rsidRPr="00A854CD">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754C6ECC"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2. </w:t>
      </w:r>
      <w:r w:rsidRPr="00A854CD">
        <w:rPr>
          <w:rFonts w:ascii="Palatino Linotype" w:eastAsia="Palatino Linotype" w:hAnsi="Palatino Linotype" w:cs="Palatino Linotype"/>
          <w:i/>
          <w:iCs/>
          <w:sz w:val="22"/>
          <w:szCs w:val="22"/>
        </w:rPr>
        <w:t>La recaudación de las contribuciones.</w:t>
      </w:r>
    </w:p>
    <w:p w14:paraId="104390DB"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VI. </w:t>
      </w:r>
      <w:r w:rsidRPr="00A854CD">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B18E812"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VII. </w:t>
      </w:r>
      <w:r w:rsidRPr="00A854CD">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558BAB17"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VIII</w:t>
      </w:r>
      <w:r w:rsidRPr="00A854CD">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A854CD">
        <w:rPr>
          <w:rFonts w:ascii="Palatino Linotype" w:eastAsia="Palatino Linotype" w:hAnsi="Palatino Linotype" w:cs="Palatino Linotype"/>
          <w:b/>
          <w:bCs/>
          <w:i/>
          <w:iCs/>
          <w:sz w:val="22"/>
          <w:szCs w:val="22"/>
        </w:rPr>
        <w:t>;</w:t>
      </w:r>
    </w:p>
    <w:p w14:paraId="6A2F862B"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IX. </w:t>
      </w:r>
      <w:r w:rsidRPr="00A854CD">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3C3B0047"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X. </w:t>
      </w:r>
      <w:r w:rsidRPr="00A854CD">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E8689C5"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A602C93"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XI. </w:t>
      </w:r>
      <w:r w:rsidRPr="00A854CD">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669ACD5B"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w:t>
      </w:r>
    </w:p>
    <w:p w14:paraId="5BC5009C"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Artículo 143. </w:t>
      </w:r>
      <w:r w:rsidRPr="00A854CD">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2FB557BC"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lastRenderedPageBreak/>
        <w:t xml:space="preserve">I. </w:t>
      </w:r>
      <w:r w:rsidRPr="00A854CD">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5AF392D3"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II. </w:t>
      </w:r>
      <w:r w:rsidRPr="00A854CD">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D548616"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III. </w:t>
      </w:r>
      <w:r w:rsidRPr="00A854CD">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3EA8E73D"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A854CD">
        <w:rPr>
          <w:rFonts w:ascii="Palatino Linotype" w:eastAsia="Palatino Linotype" w:hAnsi="Palatino Linotype" w:cs="Palatino Linotype"/>
          <w:i/>
          <w:iCs/>
          <w:sz w:val="22"/>
          <w:szCs w:val="22"/>
        </w:rPr>
        <w:t>la misma</w:t>
      </w:r>
      <w:proofErr w:type="gramEnd"/>
      <w:r w:rsidRPr="00A854CD">
        <w:rPr>
          <w:rFonts w:ascii="Palatino Linotype" w:eastAsia="Palatino Linotype" w:hAnsi="Palatino Linotype" w:cs="Palatino Linotype"/>
          <w:i/>
          <w:iCs/>
          <w:sz w:val="22"/>
          <w:szCs w:val="22"/>
        </w:rPr>
        <w:t>, sus representantes y los servidores públicos facultados para ello.</w:t>
      </w:r>
    </w:p>
    <w:p w14:paraId="70BBE28D" w14:textId="77777777" w:rsidR="00810363" w:rsidRPr="00A854CD" w:rsidRDefault="008C4F42">
      <w:pPr>
        <w:tabs>
          <w:tab w:val="left" w:pos="567"/>
        </w:tabs>
        <w:spacing w:line="276" w:lineRule="auto"/>
        <w:ind w:left="567" w:right="616"/>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2EF41CB" w14:textId="77777777" w:rsidR="00810363" w:rsidRPr="00A854CD" w:rsidRDefault="00810363">
      <w:pPr>
        <w:tabs>
          <w:tab w:val="left" w:pos="567"/>
        </w:tabs>
        <w:spacing w:line="276" w:lineRule="auto"/>
        <w:ind w:left="567" w:right="616"/>
        <w:jc w:val="both"/>
        <w:rPr>
          <w:rFonts w:ascii="Palatino Linotype" w:eastAsia="Palatino Linotype" w:hAnsi="Palatino Linotype" w:cs="Palatino Linotype"/>
          <w:i/>
          <w:iCs/>
          <w:sz w:val="22"/>
          <w:szCs w:val="22"/>
        </w:rPr>
      </w:pPr>
    </w:p>
    <w:p w14:paraId="5FBBEB46"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73DD73D"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2A770DD6" w14:textId="77777777" w:rsidR="00810363" w:rsidRPr="00A854CD" w:rsidRDefault="008C4F4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Se reciba una solicitud de acceso a la información;</w:t>
      </w:r>
    </w:p>
    <w:p w14:paraId="345A99F1" w14:textId="77777777" w:rsidR="00810363" w:rsidRPr="00A854CD" w:rsidRDefault="008C4F4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Se determine mediante resolución de autoridad competente; y/o</w:t>
      </w:r>
    </w:p>
    <w:p w14:paraId="12D08C2B" w14:textId="77777777" w:rsidR="00810363" w:rsidRPr="00A854CD" w:rsidRDefault="008C4F4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Se generen versiones públicas para dar cumplimiento a las obligaciones de transparencia previstas en la Ley.</w:t>
      </w:r>
    </w:p>
    <w:p w14:paraId="659E0A63" w14:textId="77777777" w:rsidR="00810363" w:rsidRPr="00A854CD" w:rsidRDefault="00810363">
      <w:pPr>
        <w:tabs>
          <w:tab w:val="left" w:pos="851"/>
        </w:tabs>
        <w:spacing w:line="360" w:lineRule="auto"/>
        <w:ind w:left="567"/>
        <w:jc w:val="both"/>
        <w:rPr>
          <w:rFonts w:ascii="Palatino Linotype" w:eastAsia="Palatino Linotype" w:hAnsi="Palatino Linotype" w:cs="Palatino Linotype"/>
          <w:sz w:val="22"/>
          <w:szCs w:val="22"/>
        </w:rPr>
      </w:pPr>
    </w:p>
    <w:p w14:paraId="7B015DB7" w14:textId="77777777" w:rsidR="00810363" w:rsidRPr="00A854CD" w:rsidRDefault="008C4F42">
      <w:pPr>
        <w:spacing w:line="360" w:lineRule="auto"/>
        <w:ind w:right="51"/>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A854CD">
        <w:rPr>
          <w:rFonts w:ascii="Palatino Linotype" w:eastAsia="Palatino Linotype" w:hAnsi="Palatino Linotype" w:cs="Palatino Linotype"/>
          <w:b/>
          <w:bCs/>
          <w:sz w:val="22"/>
          <w:szCs w:val="22"/>
        </w:rPr>
        <w:lastRenderedPageBreak/>
        <w:t>Sujeto Obligado</w:t>
      </w:r>
      <w:r w:rsidRPr="00A854CD">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A854CD">
        <w:rPr>
          <w:rFonts w:ascii="Palatino Linotype" w:eastAsia="Palatino Linotype" w:hAnsi="Palatino Linotype" w:cs="Palatino Linotype"/>
          <w:sz w:val="22"/>
          <w:szCs w:val="22"/>
          <w:vertAlign w:val="superscript"/>
        </w:rPr>
        <w:footnoteReference w:id="3"/>
      </w:r>
      <w:r w:rsidRPr="00A854CD">
        <w:rPr>
          <w:rFonts w:ascii="Palatino Linotype" w:eastAsia="Palatino Linotype" w:hAnsi="Palatino Linotype" w:cs="Palatino Linotype"/>
          <w:sz w:val="22"/>
          <w:szCs w:val="22"/>
        </w:rPr>
        <w:t>, 53 fracción X</w:t>
      </w:r>
      <w:r w:rsidRPr="00A854CD">
        <w:rPr>
          <w:rFonts w:ascii="Palatino Linotype" w:eastAsia="Palatino Linotype" w:hAnsi="Palatino Linotype" w:cs="Palatino Linotype"/>
          <w:sz w:val="22"/>
          <w:szCs w:val="22"/>
          <w:vertAlign w:val="superscript"/>
        </w:rPr>
        <w:footnoteReference w:id="4"/>
      </w:r>
      <w:r w:rsidRPr="00A854CD">
        <w:rPr>
          <w:rFonts w:ascii="Palatino Linotype" w:eastAsia="Palatino Linotype" w:hAnsi="Palatino Linotype" w:cs="Palatino Linotype"/>
          <w:sz w:val="22"/>
          <w:szCs w:val="22"/>
        </w:rPr>
        <w:t>, y 49 fracciones II y VIII</w:t>
      </w:r>
      <w:r w:rsidRPr="00A854CD">
        <w:rPr>
          <w:rFonts w:ascii="Palatino Linotype" w:eastAsia="Palatino Linotype" w:hAnsi="Palatino Linotype" w:cs="Palatino Linotype"/>
          <w:sz w:val="22"/>
          <w:szCs w:val="22"/>
          <w:vertAlign w:val="superscript"/>
        </w:rPr>
        <w:footnoteReference w:id="5"/>
      </w:r>
      <w:r w:rsidRPr="00A854CD">
        <w:rPr>
          <w:rFonts w:ascii="Palatino Linotype" w:eastAsia="Palatino Linotype" w:hAnsi="Palatino Linotype" w:cs="Palatino Linotype"/>
          <w:sz w:val="22"/>
          <w:szCs w:val="22"/>
        </w:rPr>
        <w:t xml:space="preserve"> de la Ley de Transparencia y Acceso a la Información Pública del Estado de México y Municipios.</w:t>
      </w:r>
    </w:p>
    <w:p w14:paraId="7E7528F1" w14:textId="77777777" w:rsidR="00810363" w:rsidRPr="00A854CD" w:rsidRDefault="00810363">
      <w:pPr>
        <w:spacing w:line="360" w:lineRule="auto"/>
        <w:ind w:right="51"/>
        <w:jc w:val="both"/>
        <w:rPr>
          <w:rFonts w:ascii="Palatino Linotype" w:eastAsia="Palatino Linotype" w:hAnsi="Palatino Linotype" w:cs="Palatino Linotype"/>
          <w:sz w:val="22"/>
          <w:szCs w:val="22"/>
        </w:rPr>
      </w:pPr>
    </w:p>
    <w:p w14:paraId="6FB0A24E"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Bajo tales consideraciones, este Organismo Garante no omite señalar que, si 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advierte que la información solicitada contiene </w:t>
      </w:r>
      <w:r w:rsidRPr="00A854CD">
        <w:rPr>
          <w:rFonts w:ascii="Palatino Linotype" w:eastAsia="Palatino Linotype" w:hAnsi="Palatino Linotype" w:cs="Palatino Linotype"/>
          <w:b/>
          <w:bCs/>
          <w:sz w:val="22"/>
          <w:szCs w:val="22"/>
        </w:rPr>
        <w:t>datos personales</w:t>
      </w:r>
      <w:r w:rsidRPr="00A854CD">
        <w:rPr>
          <w:rFonts w:ascii="Palatino Linotype" w:eastAsia="Palatino Linotype" w:hAnsi="Palatino Linotype" w:cs="Palatino Linotype"/>
          <w:sz w:val="22"/>
          <w:szCs w:val="22"/>
        </w:rPr>
        <w:t xml:space="preserve"> que sean susceptibles de ser </w:t>
      </w:r>
      <w:r w:rsidRPr="00A854CD">
        <w:rPr>
          <w:rFonts w:ascii="Palatino Linotype" w:eastAsia="Palatino Linotype" w:hAnsi="Palatino Linotype" w:cs="Palatino Linotype"/>
          <w:b/>
          <w:bCs/>
          <w:sz w:val="22"/>
          <w:szCs w:val="22"/>
        </w:rPr>
        <w:t xml:space="preserve">clasificados como confidenciales, </w:t>
      </w:r>
      <w:r w:rsidRPr="00A854CD">
        <w:rPr>
          <w:rFonts w:ascii="Palatino Linotype" w:eastAsia="Palatino Linotype" w:hAnsi="Palatino Linotype" w:cs="Palatino Linotype"/>
          <w:sz w:val="22"/>
          <w:szCs w:val="22"/>
        </w:rPr>
        <w:t>o, si por otro lado</w:t>
      </w:r>
      <w:r w:rsidRPr="00A854CD">
        <w:rPr>
          <w:rFonts w:ascii="Palatino Linotype" w:eastAsia="Palatino Linotype" w:hAnsi="Palatino Linotype" w:cs="Palatino Linotype"/>
          <w:b/>
          <w:bCs/>
          <w:sz w:val="22"/>
          <w:szCs w:val="22"/>
        </w:rPr>
        <w:t>, por su propia y especial naturaleza,</w:t>
      </w:r>
      <w:r w:rsidRPr="00A854CD">
        <w:rPr>
          <w:rFonts w:ascii="Palatino Linotype" w:eastAsia="Palatino Linotype" w:hAnsi="Palatino Linotype" w:cs="Palatino Linotype"/>
          <w:sz w:val="22"/>
          <w:szCs w:val="22"/>
        </w:rPr>
        <w:t xml:space="preserve"> encuadra en alguno de los </w:t>
      </w:r>
      <w:r w:rsidRPr="00A854CD">
        <w:rPr>
          <w:rFonts w:ascii="Palatino Linotype" w:eastAsia="Palatino Linotype" w:hAnsi="Palatino Linotype" w:cs="Palatino Linotype"/>
          <w:b/>
          <w:bCs/>
          <w:sz w:val="22"/>
          <w:szCs w:val="22"/>
        </w:rPr>
        <w:t>supuestos de reserva o de confidencialidad en su totalidad</w:t>
      </w:r>
      <w:r w:rsidRPr="00A854CD">
        <w:rPr>
          <w:rFonts w:ascii="Palatino Linotype" w:eastAsia="Palatino Linotype" w:hAnsi="Palatino Linotype" w:cs="Palatino Linotype"/>
          <w:sz w:val="22"/>
          <w:szCs w:val="22"/>
        </w:rPr>
        <w:t>, deberá emitir, un</w:t>
      </w:r>
      <w:r w:rsidRPr="00A854CD">
        <w:rPr>
          <w:rFonts w:ascii="Palatino Linotype" w:eastAsia="Palatino Linotype" w:hAnsi="Palatino Linotype" w:cs="Palatino Linotype"/>
          <w:b/>
          <w:bCs/>
          <w:sz w:val="22"/>
          <w:szCs w:val="22"/>
        </w:rPr>
        <w:t xml:space="preserve"> Acuerdo de Clasificación </w:t>
      </w:r>
      <w:r w:rsidRPr="00A854CD">
        <w:rPr>
          <w:rFonts w:ascii="Palatino Linotype" w:eastAsia="Palatino Linotype" w:hAnsi="Palatino Linotype" w:cs="Palatino Linotype"/>
          <w:sz w:val="22"/>
          <w:szCs w:val="22"/>
        </w:rPr>
        <w:t>debidamente fundado y motivado que</w:t>
      </w:r>
      <w:r w:rsidRPr="00A854CD">
        <w:rPr>
          <w:rFonts w:ascii="Palatino Linotype" w:eastAsia="Palatino Linotype" w:hAnsi="Palatino Linotype" w:cs="Palatino Linotype"/>
          <w:b/>
          <w:bCs/>
          <w:sz w:val="22"/>
          <w:szCs w:val="22"/>
        </w:rPr>
        <w:t xml:space="preserve"> sustente la clasificación parcial, a través de la versión pública que emita,</w:t>
      </w:r>
      <w:r w:rsidRPr="00A854CD">
        <w:rPr>
          <w:rFonts w:ascii="Palatino Linotype" w:eastAsia="Palatino Linotype" w:hAnsi="Palatino Linotype" w:cs="Palatino Linotype"/>
          <w:sz w:val="22"/>
          <w:szCs w:val="22"/>
        </w:rPr>
        <w:t xml:space="preserve"> o bien, la restricción total del derecho de acceso a la información.  </w:t>
      </w:r>
    </w:p>
    <w:p w14:paraId="664F74CF"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11410763" w14:textId="77777777" w:rsidR="00810363" w:rsidRPr="00A854CD" w:rsidRDefault="008C4F4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De la clasificación parcial de la información.</w:t>
      </w:r>
    </w:p>
    <w:p w14:paraId="06C520CF" w14:textId="77777777" w:rsidR="00810363" w:rsidRPr="00A854CD" w:rsidRDefault="00810363">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3884F62"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w:t>
      </w:r>
      <w:r w:rsidRPr="00A854CD">
        <w:rPr>
          <w:rFonts w:ascii="Palatino Linotype" w:eastAsia="Palatino Linotype" w:hAnsi="Palatino Linotype" w:cs="Palatino Linotype"/>
          <w:sz w:val="22"/>
          <w:szCs w:val="22"/>
        </w:rPr>
        <w:lastRenderedPageBreak/>
        <w:t>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F5A468F"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35519B44" w14:textId="77777777" w:rsidR="00810363" w:rsidRPr="00A854CD" w:rsidRDefault="008C4F4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De la clasificación de información como reservada.</w:t>
      </w:r>
    </w:p>
    <w:p w14:paraId="16BE45D7" w14:textId="77777777" w:rsidR="00810363" w:rsidRPr="00A854CD" w:rsidRDefault="00810363">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1C89FD2F" w14:textId="77777777" w:rsidR="00810363" w:rsidRPr="00A854CD" w:rsidRDefault="008C4F42">
      <w:pPr>
        <w:spacing w:line="360" w:lineRule="auto"/>
        <w:ind w:right="51"/>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74C2B0C3" w14:textId="77777777" w:rsidR="00810363" w:rsidRPr="00A854CD" w:rsidRDefault="00810363">
      <w:pPr>
        <w:spacing w:line="360" w:lineRule="auto"/>
        <w:ind w:right="51"/>
        <w:jc w:val="both"/>
        <w:rPr>
          <w:rFonts w:ascii="Palatino Linotype" w:eastAsia="Palatino Linotype" w:hAnsi="Palatino Linotype" w:cs="Palatino Linotype"/>
          <w:sz w:val="22"/>
          <w:szCs w:val="22"/>
        </w:rPr>
      </w:pPr>
    </w:p>
    <w:p w14:paraId="6C042DFC"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7651434"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BC5123D" w14:textId="77777777" w:rsidR="00810363" w:rsidRPr="00A854CD" w:rsidRDefault="008C4F4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lastRenderedPageBreak/>
        <w:t xml:space="preserve">La divulgación de la información representa un </w:t>
      </w:r>
      <w:r w:rsidRPr="00A854CD">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A854CD">
        <w:rPr>
          <w:rFonts w:ascii="Palatino Linotype" w:eastAsia="Palatino Linotype" w:hAnsi="Palatino Linotype" w:cs="Palatino Linotype"/>
          <w:sz w:val="22"/>
          <w:szCs w:val="22"/>
        </w:rPr>
        <w:t>;</w:t>
      </w:r>
    </w:p>
    <w:p w14:paraId="52599808" w14:textId="77777777" w:rsidR="00810363" w:rsidRPr="00A854CD" w:rsidRDefault="008C4F4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El riesgo de perjuicio que supondría la divulgación supera el interés público general de que se difunda; y,</w:t>
      </w:r>
    </w:p>
    <w:p w14:paraId="522A5E12" w14:textId="77777777" w:rsidR="00810363" w:rsidRPr="00A854CD" w:rsidRDefault="008C4F4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3E67B959" w14:textId="77777777" w:rsidR="00810363" w:rsidRPr="00A854CD" w:rsidRDefault="00810363">
      <w:pPr>
        <w:tabs>
          <w:tab w:val="left" w:pos="851"/>
        </w:tabs>
        <w:spacing w:line="360" w:lineRule="auto"/>
        <w:ind w:left="568"/>
        <w:jc w:val="both"/>
        <w:rPr>
          <w:rFonts w:ascii="Palatino Linotype" w:eastAsia="Palatino Linotype" w:hAnsi="Palatino Linotype" w:cs="Palatino Linotype"/>
          <w:sz w:val="22"/>
          <w:szCs w:val="22"/>
        </w:rPr>
      </w:pPr>
    </w:p>
    <w:p w14:paraId="2C3E58E2"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Siendo pertinente </w:t>
      </w:r>
      <w:proofErr w:type="gramStart"/>
      <w:r w:rsidRPr="00A854CD">
        <w:rPr>
          <w:rFonts w:ascii="Palatino Linotype" w:eastAsia="Palatino Linotype" w:hAnsi="Palatino Linotype" w:cs="Palatino Linotype"/>
          <w:sz w:val="22"/>
          <w:szCs w:val="22"/>
        </w:rPr>
        <w:t>aclarar</w:t>
      </w:r>
      <w:proofErr w:type="gramEnd"/>
      <w:r w:rsidRPr="00A854CD">
        <w:rPr>
          <w:rFonts w:ascii="Palatino Linotype" w:eastAsia="Palatino Linotype" w:hAnsi="Palatino Linotype" w:cs="Palatino Linotype"/>
          <w:sz w:val="22"/>
          <w:szCs w:val="22"/>
        </w:rPr>
        <w:t xml:space="preserve"> que, la información que se clasifica bajo la premisa de </w:t>
      </w:r>
      <w:proofErr w:type="gramStart"/>
      <w:r w:rsidRPr="00A854CD">
        <w:rPr>
          <w:rFonts w:ascii="Palatino Linotype" w:eastAsia="Palatino Linotype" w:hAnsi="Palatino Linotype" w:cs="Palatino Linotype"/>
          <w:sz w:val="22"/>
          <w:szCs w:val="22"/>
        </w:rPr>
        <w:t>reservada,</w:t>
      </w:r>
      <w:proofErr w:type="gramEnd"/>
      <w:r w:rsidRPr="00A854CD">
        <w:rPr>
          <w:rFonts w:ascii="Palatino Linotype" w:eastAsia="Palatino Linotype" w:hAnsi="Palatino Linotype" w:cs="Palatino Linotype"/>
          <w:sz w:val="22"/>
          <w:szCs w:val="22"/>
        </w:rPr>
        <w:t xml:space="preserve"> </w:t>
      </w:r>
      <w:r w:rsidRPr="00A854CD">
        <w:rPr>
          <w:rFonts w:ascii="Palatino Linotype" w:eastAsia="Palatino Linotype" w:hAnsi="Palatino Linotype" w:cs="Palatino Linotype"/>
          <w:b/>
          <w:bCs/>
          <w:sz w:val="22"/>
          <w:szCs w:val="22"/>
        </w:rPr>
        <w:t>no pierde el carácter de pública</w:t>
      </w:r>
      <w:r w:rsidRPr="00A854CD">
        <w:rPr>
          <w:rFonts w:ascii="Palatino Linotype" w:eastAsia="Palatino Linotype" w:hAnsi="Palatino Linotype" w:cs="Palatino Linotype"/>
          <w:sz w:val="22"/>
          <w:szCs w:val="22"/>
        </w:rPr>
        <w:t xml:space="preserve">, sino que </w:t>
      </w:r>
      <w:r w:rsidRPr="00A854CD">
        <w:rPr>
          <w:rFonts w:ascii="Palatino Linotype" w:eastAsia="Palatino Linotype" w:hAnsi="Palatino Linotype" w:cs="Palatino Linotype"/>
          <w:b/>
          <w:bCs/>
          <w:sz w:val="22"/>
          <w:szCs w:val="22"/>
        </w:rPr>
        <w:t>se reserva temporalmente</w:t>
      </w:r>
      <w:r w:rsidRPr="00A854CD">
        <w:rPr>
          <w:rFonts w:ascii="Palatino Linotype" w:eastAsia="Palatino Linotype" w:hAnsi="Palatino Linotype" w:cs="Palatino Linotype"/>
          <w:sz w:val="22"/>
          <w:szCs w:val="22"/>
        </w:rPr>
        <w:t xml:space="preserve"> </w:t>
      </w:r>
      <w:r w:rsidRPr="00A854CD">
        <w:rPr>
          <w:rFonts w:ascii="Palatino Linotype" w:eastAsia="Palatino Linotype" w:hAnsi="Palatino Linotype" w:cs="Palatino Linotype"/>
          <w:b/>
          <w:bCs/>
          <w:sz w:val="22"/>
          <w:szCs w:val="22"/>
        </w:rPr>
        <w:t>del conocimiento público</w:t>
      </w:r>
      <w:r w:rsidRPr="00A854CD">
        <w:rPr>
          <w:rFonts w:ascii="Palatino Linotype" w:eastAsia="Palatino Linotype" w:hAnsi="Palatino Linotype" w:cs="Palatino Linotype"/>
          <w:sz w:val="22"/>
          <w:szCs w:val="22"/>
        </w:rPr>
        <w:t xml:space="preserve">, es decir, que, </w:t>
      </w:r>
      <w:r w:rsidRPr="00A854CD">
        <w:rPr>
          <w:rFonts w:ascii="Palatino Linotype" w:eastAsia="Palatino Linotype" w:hAnsi="Palatino Linotype" w:cs="Palatino Linotype"/>
          <w:b/>
          <w:bCs/>
          <w:sz w:val="22"/>
          <w:szCs w:val="22"/>
        </w:rPr>
        <w:t>por un tiempo determinado</w:t>
      </w:r>
      <w:r w:rsidRPr="00A854CD">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6EE4AFDD"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563BA25A"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48D03448"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67282F9" w14:textId="77777777" w:rsidR="00810363" w:rsidRPr="00A854CD" w:rsidRDefault="008C4F42">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De la clasificación de la información como totalmente confidencial.</w:t>
      </w:r>
    </w:p>
    <w:p w14:paraId="22177BFA" w14:textId="77777777" w:rsidR="00810363" w:rsidRPr="00A854CD" w:rsidRDefault="00810363">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79FBE07C" w14:textId="77777777" w:rsidR="00810363" w:rsidRPr="00A854CD" w:rsidRDefault="008C4F42">
      <w:pPr>
        <w:tabs>
          <w:tab w:val="left" w:pos="709"/>
        </w:tabs>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w:t>
      </w:r>
      <w:r w:rsidRPr="00A854CD">
        <w:rPr>
          <w:rFonts w:ascii="Palatino Linotype" w:eastAsia="Palatino Linotype" w:hAnsi="Palatino Linotype" w:cs="Palatino Linotype"/>
          <w:sz w:val="22"/>
          <w:szCs w:val="22"/>
        </w:rPr>
        <w:lastRenderedPageBreak/>
        <w:t>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4EDFFDDE" w14:textId="77777777" w:rsidR="00810363" w:rsidRPr="00A854CD" w:rsidRDefault="00810363">
      <w:pPr>
        <w:tabs>
          <w:tab w:val="left" w:pos="709"/>
        </w:tabs>
        <w:spacing w:line="360" w:lineRule="auto"/>
        <w:jc w:val="both"/>
        <w:rPr>
          <w:rFonts w:ascii="Palatino Linotype" w:eastAsia="Palatino Linotype" w:hAnsi="Palatino Linotype" w:cs="Palatino Linotype"/>
          <w:sz w:val="22"/>
          <w:szCs w:val="22"/>
        </w:rPr>
      </w:pPr>
    </w:p>
    <w:p w14:paraId="021AFB34" w14:textId="77777777" w:rsidR="00810363" w:rsidRPr="00A854CD" w:rsidRDefault="008C4F42">
      <w:pPr>
        <w:spacing w:line="360" w:lineRule="auto"/>
        <w:ind w:right="51"/>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A854CD">
        <w:rPr>
          <w:rFonts w:ascii="Palatino Linotype" w:eastAsia="Palatino Linotype" w:hAnsi="Palatino Linotype" w:cs="Palatino Linotype"/>
          <w:sz w:val="22"/>
          <w:szCs w:val="22"/>
          <w:vertAlign w:val="superscript"/>
        </w:rPr>
        <w:footnoteReference w:id="6"/>
      </w:r>
      <w:r w:rsidRPr="00A854CD">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023AD4A" w14:textId="77777777" w:rsidR="00810363" w:rsidRPr="00A854CD" w:rsidRDefault="00810363">
      <w:pPr>
        <w:spacing w:line="360" w:lineRule="auto"/>
        <w:ind w:right="51"/>
        <w:jc w:val="both"/>
        <w:rPr>
          <w:rFonts w:ascii="Palatino Linotype" w:eastAsia="Palatino Linotype" w:hAnsi="Palatino Linotype" w:cs="Palatino Linotype"/>
          <w:sz w:val="22"/>
          <w:szCs w:val="22"/>
        </w:rPr>
      </w:pPr>
    </w:p>
    <w:p w14:paraId="53BBE0F3" w14:textId="77777777" w:rsidR="00810363" w:rsidRPr="00A854CD" w:rsidRDefault="008C4F4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De la declaratoria de inexistencia de la información</w:t>
      </w:r>
      <w:r w:rsidRPr="00A854CD">
        <w:rPr>
          <w:rFonts w:ascii="Palatino Linotype" w:eastAsia="Palatino Linotype" w:hAnsi="Palatino Linotype" w:cs="Palatino Linotype"/>
          <w:sz w:val="22"/>
          <w:szCs w:val="22"/>
        </w:rPr>
        <w:t>.</w:t>
      </w:r>
    </w:p>
    <w:p w14:paraId="69B1BECA" w14:textId="77777777" w:rsidR="00810363" w:rsidRPr="00A854CD" w:rsidRDefault="00810363">
      <w:pPr>
        <w:spacing w:line="360" w:lineRule="auto"/>
        <w:ind w:right="51"/>
        <w:jc w:val="both"/>
        <w:rPr>
          <w:rFonts w:ascii="Palatino Linotype" w:eastAsia="Palatino Linotype" w:hAnsi="Palatino Linotype" w:cs="Palatino Linotype"/>
          <w:sz w:val="22"/>
          <w:szCs w:val="22"/>
        </w:rPr>
      </w:pPr>
    </w:p>
    <w:p w14:paraId="62F13687"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Por otro lado, estima prudente señalar al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A854CD">
        <w:rPr>
          <w:rFonts w:ascii="Palatino Linotype" w:eastAsia="Palatino Linotype" w:hAnsi="Palatino Linotype" w:cs="Palatino Linotype"/>
          <w:sz w:val="22"/>
          <w:szCs w:val="22"/>
        </w:rPr>
        <w:t>la misma</w:t>
      </w:r>
      <w:proofErr w:type="gramEnd"/>
      <w:r w:rsidRPr="00A854CD">
        <w:rPr>
          <w:rFonts w:ascii="Palatino Linotype" w:eastAsia="Palatino Linotype" w:hAnsi="Palatino Linotype" w:cs="Palatino Linotype"/>
          <w:sz w:val="22"/>
          <w:szCs w:val="22"/>
        </w:rPr>
        <w:t>.</w:t>
      </w:r>
    </w:p>
    <w:p w14:paraId="5AC5CF81"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1B6685E"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DCEDC8D"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03EFF78D"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7F8861C"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043DA842"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4C6C9569"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7CACC824" w14:textId="77777777" w:rsidR="00810363" w:rsidRPr="00A854CD" w:rsidRDefault="008C4F42">
      <w:pPr>
        <w:spacing w:line="276" w:lineRule="auto"/>
        <w:ind w:left="567" w:right="902"/>
        <w:jc w:val="both"/>
        <w:rPr>
          <w:rFonts w:ascii="Palatino Linotype" w:eastAsia="Palatino Linotype" w:hAnsi="Palatino Linotype" w:cs="Palatino Linotype"/>
          <w:i/>
          <w:iCs/>
          <w:sz w:val="22"/>
          <w:szCs w:val="22"/>
        </w:rPr>
      </w:pPr>
      <w:r w:rsidRPr="00A854CD">
        <w:rPr>
          <w:rFonts w:ascii="Palatino Linotype" w:eastAsia="Palatino Linotype" w:hAnsi="Palatino Linotype" w:cs="Palatino Linotype"/>
          <w:b/>
          <w:bCs/>
          <w:i/>
          <w:iCs/>
          <w:sz w:val="22"/>
          <w:szCs w:val="22"/>
        </w:rPr>
        <w:t xml:space="preserve">“INEXISTENCIA DE LA INFORMACIÓN. SUPUESTOS PARA EMITIR LA RESOLUCIÓN DE LA. </w:t>
      </w:r>
      <w:r w:rsidRPr="00A854CD">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w:t>
      </w:r>
      <w:r w:rsidRPr="00A854CD">
        <w:rPr>
          <w:rFonts w:ascii="Palatino Linotype" w:eastAsia="Palatino Linotype" w:hAnsi="Palatino Linotype" w:cs="Palatino Linotype"/>
          <w:i/>
          <w:iCs/>
          <w:sz w:val="22"/>
          <w:szCs w:val="22"/>
        </w:rPr>
        <w:lastRenderedPageBreak/>
        <w:t>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B86F59B" w14:textId="77777777" w:rsidR="00810363" w:rsidRPr="00A854CD" w:rsidRDefault="00810363">
      <w:pPr>
        <w:spacing w:line="360" w:lineRule="auto"/>
        <w:ind w:left="851" w:right="902"/>
        <w:jc w:val="both"/>
        <w:rPr>
          <w:rFonts w:ascii="Palatino Linotype" w:eastAsia="Palatino Linotype" w:hAnsi="Palatino Linotype" w:cs="Palatino Linotype"/>
          <w:i/>
          <w:iCs/>
          <w:sz w:val="22"/>
          <w:szCs w:val="22"/>
        </w:rPr>
      </w:pPr>
    </w:p>
    <w:p w14:paraId="5388FDC5"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 xml:space="preserve">En mérito de todo lo expuesto, ante lo </w:t>
      </w:r>
      <w:r w:rsidRPr="00A854CD">
        <w:rPr>
          <w:rFonts w:ascii="Palatino Linotype" w:eastAsia="Palatino Linotype" w:hAnsi="Palatino Linotype" w:cs="Palatino Linotype"/>
          <w:b/>
          <w:bCs/>
          <w:sz w:val="22"/>
          <w:szCs w:val="22"/>
        </w:rPr>
        <w:t>FUNDADO</w:t>
      </w:r>
      <w:r w:rsidRPr="00A854CD">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A854CD">
        <w:rPr>
          <w:rFonts w:ascii="Palatino Linotype" w:eastAsia="Palatino Linotype" w:hAnsi="Palatino Linotype" w:cs="Palatino Linotype"/>
          <w:b/>
          <w:bCs/>
          <w:sz w:val="22"/>
          <w:szCs w:val="22"/>
        </w:rPr>
        <w:t>ORDENAR</w:t>
      </w:r>
      <w:r w:rsidRPr="00A854CD">
        <w:rPr>
          <w:rFonts w:ascii="Palatino Linotype" w:eastAsia="Palatino Linotype" w:hAnsi="Palatino Linotype" w:cs="Palatino Linotype"/>
          <w:sz w:val="22"/>
          <w:szCs w:val="22"/>
        </w:rPr>
        <w:t xml:space="preserve"> al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497C4CD3"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409C27D3" w14:textId="77777777" w:rsidR="00810363" w:rsidRPr="00A854CD" w:rsidRDefault="008C4F42">
      <w:pPr>
        <w:spacing w:line="360" w:lineRule="auto"/>
        <w:ind w:right="49"/>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sz w:val="22"/>
          <w:szCs w:val="22"/>
        </w:rPr>
        <w:t>Finalmente, es de señalar que, como ya se mencionó el</w:t>
      </w:r>
      <w:r w:rsidRPr="00A854CD">
        <w:rPr>
          <w:rFonts w:ascii="Palatino Linotype" w:eastAsia="Palatino Linotype" w:hAnsi="Palatino Linotype" w:cs="Palatino Linotype"/>
          <w:b/>
          <w:bCs/>
          <w:sz w:val="22"/>
          <w:szCs w:val="22"/>
        </w:rPr>
        <w:t xml:space="preserve"> Sujeto Obligado</w:t>
      </w:r>
      <w:r w:rsidRPr="00A854CD">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A854CD">
        <w:rPr>
          <w:rFonts w:ascii="Palatino Linotype" w:eastAsia="Palatino Linotype" w:hAnsi="Palatino Linotype" w:cs="Palatino Linotype"/>
          <w:b/>
          <w:bCs/>
          <w:sz w:val="22"/>
          <w:szCs w:val="22"/>
        </w:rPr>
        <w:t xml:space="preserve"> </w:t>
      </w:r>
      <w:r w:rsidRPr="00A854CD">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41B09614" w14:textId="77777777" w:rsidR="00810363" w:rsidRPr="00A854CD" w:rsidRDefault="00810363">
      <w:pPr>
        <w:spacing w:line="360" w:lineRule="auto"/>
        <w:ind w:right="49"/>
        <w:jc w:val="both"/>
        <w:rPr>
          <w:rFonts w:ascii="Palatino Linotype" w:eastAsia="Palatino Linotype" w:hAnsi="Palatino Linotype" w:cs="Palatino Linotype"/>
          <w:sz w:val="22"/>
          <w:szCs w:val="22"/>
        </w:rPr>
      </w:pPr>
    </w:p>
    <w:p w14:paraId="2E7A6199" w14:textId="77777777" w:rsidR="00810363" w:rsidRPr="00A854CD" w:rsidRDefault="008C4F42">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A854CD">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27FEE660" w14:textId="77777777" w:rsidR="00810363" w:rsidRPr="00A854CD" w:rsidRDefault="00810363">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78D8C8C3" w14:textId="77777777" w:rsidR="00810363" w:rsidRPr="00A854CD" w:rsidRDefault="008C4F42">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III. R E S U E L V E</w:t>
      </w:r>
    </w:p>
    <w:p w14:paraId="2F9AE384" w14:textId="77777777" w:rsidR="00810363" w:rsidRPr="00A854CD" w:rsidRDefault="0081036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64171066" w14:textId="77777777" w:rsidR="00810363" w:rsidRPr="00A854CD" w:rsidRDefault="008C4F42">
      <w:pPr>
        <w:spacing w:line="360" w:lineRule="auto"/>
        <w:ind w:right="49"/>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Primero. </w:t>
      </w:r>
      <w:r w:rsidRPr="00A854CD">
        <w:rPr>
          <w:rFonts w:ascii="Palatino Linotype" w:eastAsia="Palatino Linotype" w:hAnsi="Palatino Linotype" w:cs="Palatino Linotype"/>
          <w:sz w:val="22"/>
          <w:szCs w:val="22"/>
        </w:rPr>
        <w:t xml:space="preserve">Resultan </w:t>
      </w:r>
      <w:r w:rsidRPr="00A854CD">
        <w:rPr>
          <w:rFonts w:ascii="Palatino Linotype" w:eastAsia="Palatino Linotype" w:hAnsi="Palatino Linotype" w:cs="Palatino Linotype"/>
          <w:b/>
          <w:bCs/>
          <w:sz w:val="22"/>
          <w:szCs w:val="22"/>
        </w:rPr>
        <w:t>FUNDADOS</w:t>
      </w:r>
      <w:r w:rsidRPr="00A854CD">
        <w:rPr>
          <w:rFonts w:ascii="Palatino Linotype" w:eastAsia="Palatino Linotype" w:hAnsi="Palatino Linotype" w:cs="Palatino Linotype"/>
          <w:sz w:val="22"/>
          <w:szCs w:val="22"/>
        </w:rPr>
        <w:t xml:space="preserve"> los motivos de inconformidad de la parte </w:t>
      </w:r>
      <w:r w:rsidRPr="00A854CD">
        <w:rPr>
          <w:rFonts w:ascii="Palatino Linotype" w:eastAsia="Palatino Linotype" w:hAnsi="Palatino Linotype" w:cs="Palatino Linotype"/>
          <w:b/>
          <w:bCs/>
          <w:sz w:val="22"/>
          <w:szCs w:val="22"/>
        </w:rPr>
        <w:t>Recurrente</w:t>
      </w:r>
      <w:r w:rsidRPr="00A854CD">
        <w:rPr>
          <w:rFonts w:ascii="Palatino Linotype" w:eastAsia="Palatino Linotype" w:hAnsi="Palatino Linotype" w:cs="Palatino Linotype"/>
          <w:sz w:val="22"/>
          <w:szCs w:val="22"/>
        </w:rPr>
        <w:t xml:space="preserve">, en términos del </w:t>
      </w:r>
      <w:r w:rsidRPr="00A854CD">
        <w:rPr>
          <w:rFonts w:ascii="Palatino Linotype" w:eastAsia="Palatino Linotype" w:hAnsi="Palatino Linotype" w:cs="Palatino Linotype"/>
          <w:b/>
          <w:bCs/>
          <w:sz w:val="22"/>
          <w:szCs w:val="22"/>
        </w:rPr>
        <w:t>Considerando Cuarto</w:t>
      </w:r>
      <w:r w:rsidRPr="00A854CD">
        <w:rPr>
          <w:rFonts w:ascii="Palatino Linotype" w:eastAsia="Palatino Linotype" w:hAnsi="Palatino Linotype" w:cs="Palatino Linotype"/>
          <w:sz w:val="22"/>
          <w:szCs w:val="22"/>
        </w:rPr>
        <w:t xml:space="preserve"> de la presente resolución.</w:t>
      </w:r>
    </w:p>
    <w:p w14:paraId="63DD03E7" w14:textId="77777777" w:rsidR="00810363" w:rsidRPr="00A854CD" w:rsidRDefault="00810363">
      <w:pPr>
        <w:spacing w:line="360" w:lineRule="auto"/>
        <w:ind w:right="49"/>
        <w:jc w:val="both"/>
        <w:rPr>
          <w:rFonts w:ascii="Palatino Linotype" w:eastAsia="Palatino Linotype" w:hAnsi="Palatino Linotype" w:cs="Palatino Linotype"/>
          <w:sz w:val="22"/>
          <w:szCs w:val="22"/>
        </w:rPr>
      </w:pPr>
    </w:p>
    <w:p w14:paraId="30EB8F82" w14:textId="77777777" w:rsidR="00810363" w:rsidRPr="00A854CD" w:rsidRDefault="008C4F42">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A854CD">
        <w:rPr>
          <w:rFonts w:ascii="Palatino Linotype" w:eastAsia="Palatino Linotype" w:hAnsi="Palatino Linotype" w:cs="Palatino Linotype"/>
          <w:b/>
          <w:bCs/>
          <w:sz w:val="22"/>
          <w:szCs w:val="22"/>
        </w:rPr>
        <w:t>Segundo.</w:t>
      </w:r>
      <w:r w:rsidRPr="00A854CD">
        <w:rPr>
          <w:rFonts w:ascii="Palatino Linotype" w:eastAsia="Palatino Linotype" w:hAnsi="Palatino Linotype" w:cs="Palatino Linotype"/>
          <w:sz w:val="22"/>
          <w:szCs w:val="22"/>
        </w:rPr>
        <w:t xml:space="preserve"> Se</w:t>
      </w:r>
      <w:r w:rsidRPr="00A854CD">
        <w:rPr>
          <w:rFonts w:ascii="Palatino Linotype" w:eastAsia="Palatino Linotype" w:hAnsi="Palatino Linotype" w:cs="Palatino Linotype"/>
          <w:b/>
          <w:bCs/>
          <w:sz w:val="22"/>
          <w:szCs w:val="22"/>
        </w:rPr>
        <w:t xml:space="preserve"> Ordena </w:t>
      </w:r>
      <w:r w:rsidRPr="00A854CD">
        <w:rPr>
          <w:rFonts w:ascii="Palatino Linotype" w:eastAsia="Palatino Linotype" w:hAnsi="Palatino Linotype" w:cs="Palatino Linotype"/>
          <w:sz w:val="22"/>
          <w:szCs w:val="22"/>
        </w:rPr>
        <w:t xml:space="preserve">al </w:t>
      </w:r>
      <w:r w:rsidRPr="00A854CD">
        <w:rPr>
          <w:rFonts w:ascii="Palatino Linotype" w:eastAsia="Palatino Linotype" w:hAnsi="Palatino Linotype" w:cs="Palatino Linotype"/>
          <w:b/>
          <w:bCs/>
          <w:sz w:val="22"/>
          <w:szCs w:val="22"/>
        </w:rPr>
        <w:t xml:space="preserve">Sujeto Obligado </w:t>
      </w:r>
      <w:r w:rsidRPr="00A854CD">
        <w:rPr>
          <w:rFonts w:ascii="Palatino Linotype" w:eastAsia="Palatino Linotype" w:hAnsi="Palatino Linotype" w:cs="Palatino Linotype"/>
          <w:sz w:val="22"/>
          <w:szCs w:val="22"/>
        </w:rPr>
        <w:t xml:space="preserve">dé trámite, vía </w:t>
      </w:r>
      <w:r w:rsidRPr="00A854CD">
        <w:rPr>
          <w:rFonts w:ascii="Palatino Linotype" w:eastAsia="Palatino Linotype" w:hAnsi="Palatino Linotype" w:cs="Palatino Linotype"/>
          <w:b/>
          <w:bCs/>
          <w:sz w:val="22"/>
          <w:szCs w:val="22"/>
        </w:rPr>
        <w:t xml:space="preserve">Sistema de Acceso a la Información Mexiquense </w:t>
      </w:r>
      <w:r w:rsidRPr="00A854CD">
        <w:rPr>
          <w:rFonts w:ascii="Palatino Linotype" w:eastAsia="Palatino Linotype" w:hAnsi="Palatino Linotype" w:cs="Palatino Linotype"/>
          <w:sz w:val="22"/>
          <w:szCs w:val="22"/>
        </w:rPr>
        <w:t xml:space="preserve">a la solicitud de acceso a la información pública </w:t>
      </w:r>
      <w:r w:rsidRPr="00A854CD">
        <w:rPr>
          <w:rFonts w:ascii="Palatino Linotype" w:eastAsia="Palatino Linotype" w:hAnsi="Palatino Linotype" w:cs="Palatino Linotype"/>
          <w:b/>
          <w:bCs/>
          <w:sz w:val="22"/>
          <w:szCs w:val="22"/>
        </w:rPr>
        <w:t xml:space="preserve">00342/TEPOTZOT/IP/2026 </w:t>
      </w:r>
      <w:r w:rsidRPr="00A854CD">
        <w:rPr>
          <w:rFonts w:ascii="Palatino Linotype" w:eastAsia="Palatino Linotype" w:hAnsi="Palatino Linotype" w:cs="Palatino Linotype"/>
          <w:sz w:val="22"/>
          <w:szCs w:val="22"/>
        </w:rPr>
        <w:t xml:space="preserve">que dio origen al recurso de revisión </w:t>
      </w:r>
      <w:r w:rsidRPr="00A854CD">
        <w:rPr>
          <w:rFonts w:ascii="Palatino Linotype" w:eastAsia="Palatino Linotype" w:hAnsi="Palatino Linotype" w:cs="Palatino Linotype"/>
          <w:b/>
          <w:bCs/>
          <w:sz w:val="22"/>
          <w:szCs w:val="22"/>
        </w:rPr>
        <w:t xml:space="preserve">02659/INFOEM/IP/RR/2026 </w:t>
      </w:r>
      <w:r w:rsidRPr="00A854CD">
        <w:rPr>
          <w:rFonts w:ascii="Palatino Linotype" w:eastAsia="Palatino Linotype" w:hAnsi="Palatino Linotype" w:cs="Palatino Linotype"/>
          <w:sz w:val="22"/>
          <w:szCs w:val="22"/>
        </w:rPr>
        <w:t xml:space="preserve">en términos del </w:t>
      </w:r>
      <w:r w:rsidRPr="00A854CD">
        <w:rPr>
          <w:rFonts w:ascii="Palatino Linotype" w:eastAsia="Palatino Linotype" w:hAnsi="Palatino Linotype" w:cs="Palatino Linotype"/>
          <w:b/>
          <w:bCs/>
          <w:sz w:val="22"/>
          <w:szCs w:val="22"/>
        </w:rPr>
        <w:t>Considerando Cuarto</w:t>
      </w:r>
      <w:r w:rsidRPr="00A854CD">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57ED38DB"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42AB001A" w14:textId="77777777" w:rsidR="00810363" w:rsidRPr="00A854CD" w:rsidRDefault="008C4F42">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A854CD">
        <w:rPr>
          <w:rFonts w:ascii="Palatino Linotype" w:eastAsia="Palatino Linotype" w:hAnsi="Palatino Linotype" w:cs="Palatino Linotype"/>
          <w:b/>
          <w:bCs/>
          <w:sz w:val="22"/>
          <w:szCs w:val="22"/>
        </w:rPr>
        <w:t>Tercero.</w:t>
      </w:r>
      <w:r w:rsidRPr="00A854CD">
        <w:rPr>
          <w:rFonts w:ascii="Palatino Linotype" w:eastAsia="Palatino Linotype" w:hAnsi="Palatino Linotype" w:cs="Palatino Linotype"/>
          <w:sz w:val="22"/>
          <w:szCs w:val="22"/>
        </w:rPr>
        <w:t xml:space="preserve"> </w:t>
      </w:r>
      <w:r w:rsidRPr="00A854CD">
        <w:rPr>
          <w:rFonts w:ascii="Palatino Linotype" w:eastAsia="Palatino Linotype" w:hAnsi="Palatino Linotype" w:cs="Palatino Linotype"/>
          <w:b/>
          <w:bCs/>
          <w:sz w:val="22"/>
          <w:szCs w:val="22"/>
        </w:rPr>
        <w:t xml:space="preserve">Notifíquese vía Sistema de Acceso a la Información Mexiquense </w:t>
      </w:r>
      <w:r w:rsidRPr="00A854CD">
        <w:rPr>
          <w:rFonts w:ascii="Palatino Linotype" w:eastAsia="Palatino Linotype" w:hAnsi="Palatino Linotype" w:cs="Palatino Linotype"/>
          <w:sz w:val="22"/>
          <w:szCs w:val="22"/>
        </w:rPr>
        <w:t>la presente resolución al T</w:t>
      </w:r>
      <w:r w:rsidRPr="00A854CD">
        <w:rPr>
          <w:rFonts w:ascii="Palatino Linotype" w:eastAsia="Palatino Linotype" w:hAnsi="Palatino Linotype" w:cs="Palatino Linotype"/>
          <w:b/>
          <w:bCs/>
          <w:sz w:val="22"/>
          <w:szCs w:val="22"/>
        </w:rPr>
        <w:t xml:space="preserve">itular de la Unidad de Transparencia </w:t>
      </w:r>
      <w:r w:rsidRPr="00A854CD">
        <w:rPr>
          <w:rFonts w:ascii="Palatino Linotype" w:eastAsia="Palatino Linotype" w:hAnsi="Palatino Linotype" w:cs="Palatino Linotype"/>
          <w:sz w:val="22"/>
          <w:szCs w:val="22"/>
        </w:rPr>
        <w:t xml:space="preserve">del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2FB76B" w14:textId="77777777" w:rsidR="00810363" w:rsidRPr="00A854CD" w:rsidRDefault="00810363">
      <w:pPr>
        <w:spacing w:line="360" w:lineRule="auto"/>
        <w:ind w:right="49"/>
        <w:jc w:val="both"/>
        <w:rPr>
          <w:rFonts w:ascii="Palatino Linotype" w:eastAsia="Palatino Linotype" w:hAnsi="Palatino Linotype" w:cs="Palatino Linotype"/>
          <w:sz w:val="22"/>
          <w:szCs w:val="22"/>
        </w:rPr>
      </w:pPr>
    </w:p>
    <w:p w14:paraId="029C52C6"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Cuarto. Notifíquese</w:t>
      </w:r>
      <w:r w:rsidRPr="00A854CD">
        <w:rPr>
          <w:rFonts w:ascii="Palatino Linotype" w:eastAsia="Palatino Linotype" w:hAnsi="Palatino Linotype" w:cs="Palatino Linotype"/>
          <w:sz w:val="22"/>
          <w:szCs w:val="22"/>
        </w:rPr>
        <w:t>,</w:t>
      </w:r>
      <w:r w:rsidRPr="00A854CD">
        <w:rPr>
          <w:rFonts w:ascii="Palatino Linotype" w:eastAsia="Palatino Linotype" w:hAnsi="Palatino Linotype" w:cs="Palatino Linotype"/>
          <w:b/>
          <w:bCs/>
          <w:sz w:val="22"/>
          <w:szCs w:val="22"/>
        </w:rPr>
        <w:t xml:space="preserve"> </w:t>
      </w:r>
      <w:r w:rsidRPr="00A854CD">
        <w:rPr>
          <w:rFonts w:ascii="Palatino Linotype" w:eastAsia="Palatino Linotype" w:hAnsi="Palatino Linotype" w:cs="Palatino Linotype"/>
          <w:sz w:val="22"/>
          <w:szCs w:val="22"/>
        </w:rPr>
        <w:t xml:space="preserve">vía </w:t>
      </w:r>
      <w:r w:rsidRPr="00A854CD">
        <w:rPr>
          <w:rFonts w:ascii="Palatino Linotype" w:eastAsia="Palatino Linotype" w:hAnsi="Palatino Linotype" w:cs="Palatino Linotype"/>
          <w:b/>
          <w:bCs/>
          <w:sz w:val="22"/>
          <w:szCs w:val="22"/>
        </w:rPr>
        <w:t>Sistema de Acceso a la Información Mexiquense</w:t>
      </w:r>
      <w:r w:rsidRPr="00A854CD">
        <w:rPr>
          <w:rFonts w:ascii="Palatino Linotype" w:eastAsia="Palatino Linotype" w:hAnsi="Palatino Linotype" w:cs="Palatino Linotype"/>
          <w:sz w:val="22"/>
          <w:szCs w:val="22"/>
        </w:rPr>
        <w:t xml:space="preserve">, a la parte </w:t>
      </w:r>
      <w:r w:rsidRPr="00A854CD">
        <w:rPr>
          <w:rFonts w:ascii="Palatino Linotype" w:eastAsia="Palatino Linotype" w:hAnsi="Palatino Linotype" w:cs="Palatino Linotype"/>
          <w:b/>
          <w:bCs/>
          <w:sz w:val="22"/>
          <w:szCs w:val="22"/>
        </w:rPr>
        <w:t xml:space="preserve">Recurrente </w:t>
      </w:r>
      <w:r w:rsidRPr="00A854CD">
        <w:rPr>
          <w:rFonts w:ascii="Palatino Linotype" w:eastAsia="Palatino Linotype" w:hAnsi="Palatino Linotype" w:cs="Palatino Linotype"/>
          <w:sz w:val="22"/>
          <w:szCs w:val="22"/>
        </w:rPr>
        <w:t xml:space="preserve">la presente resolución, así como, que de conformidad con lo establecido en el </w:t>
      </w:r>
      <w:r w:rsidRPr="00A854CD">
        <w:rPr>
          <w:rFonts w:ascii="Palatino Linotype" w:eastAsia="Palatino Linotype" w:hAnsi="Palatino Linotype" w:cs="Palatino Linotype"/>
          <w:sz w:val="22"/>
          <w:szCs w:val="22"/>
        </w:rPr>
        <w:lastRenderedPageBreak/>
        <w:t>artículo 196 de la Ley de Transparencia y Acceso a la Información Pública del Estado de México y Municipios, en caso de que considere que le causa algún perjuicio podrá impugnarla vía Juicio de Amparo en los términos de las leyes aplicables.</w:t>
      </w:r>
    </w:p>
    <w:p w14:paraId="422033AC" w14:textId="77777777" w:rsidR="00810363" w:rsidRPr="00A854CD" w:rsidRDefault="00810363">
      <w:pPr>
        <w:spacing w:line="360" w:lineRule="auto"/>
        <w:jc w:val="both"/>
        <w:rPr>
          <w:rFonts w:ascii="Palatino Linotype" w:eastAsia="Palatino Linotype" w:hAnsi="Palatino Linotype" w:cs="Palatino Linotype"/>
          <w:sz w:val="22"/>
          <w:szCs w:val="22"/>
        </w:rPr>
      </w:pPr>
    </w:p>
    <w:p w14:paraId="686B1ABC" w14:textId="77777777" w:rsidR="00810363" w:rsidRPr="00A854CD" w:rsidRDefault="008C4F42">
      <w:pPr>
        <w:spacing w:line="360" w:lineRule="auto"/>
        <w:jc w:val="both"/>
        <w:rPr>
          <w:rFonts w:ascii="Palatino Linotype" w:eastAsia="Palatino Linotype" w:hAnsi="Palatino Linotype" w:cs="Palatino Linotype"/>
          <w:sz w:val="22"/>
          <w:szCs w:val="22"/>
        </w:rPr>
      </w:pPr>
      <w:r w:rsidRPr="00A854CD">
        <w:rPr>
          <w:rFonts w:ascii="Palatino Linotype" w:eastAsia="Palatino Linotype" w:hAnsi="Palatino Linotype" w:cs="Palatino Linotype"/>
          <w:b/>
          <w:bCs/>
          <w:sz w:val="22"/>
          <w:szCs w:val="22"/>
        </w:rPr>
        <w:t xml:space="preserve">Quinto. Notifíquese </w:t>
      </w:r>
      <w:r w:rsidRPr="00A854CD">
        <w:rPr>
          <w:rFonts w:ascii="Palatino Linotype" w:eastAsia="Palatino Linotype" w:hAnsi="Palatino Linotype" w:cs="Palatino Linotype"/>
          <w:sz w:val="22"/>
          <w:szCs w:val="22"/>
        </w:rPr>
        <w:t xml:space="preserve">a la parte </w:t>
      </w:r>
      <w:r w:rsidRPr="00A854CD">
        <w:rPr>
          <w:rFonts w:ascii="Palatino Linotype" w:eastAsia="Palatino Linotype" w:hAnsi="Palatino Linotype" w:cs="Palatino Linotype"/>
          <w:b/>
          <w:bCs/>
          <w:sz w:val="22"/>
          <w:szCs w:val="22"/>
        </w:rPr>
        <w:t xml:space="preserve">Recurrente </w:t>
      </w:r>
      <w:r w:rsidRPr="00A854CD">
        <w:rPr>
          <w:rFonts w:ascii="Palatino Linotype" w:eastAsia="Palatino Linotype" w:hAnsi="Palatino Linotype" w:cs="Palatino Linotype"/>
          <w:sz w:val="22"/>
          <w:szCs w:val="22"/>
        </w:rPr>
        <w:t xml:space="preserve">que la respuesta que dé el </w:t>
      </w:r>
      <w:r w:rsidRPr="00A854CD">
        <w:rPr>
          <w:rFonts w:ascii="Palatino Linotype" w:eastAsia="Palatino Linotype" w:hAnsi="Palatino Linotype" w:cs="Palatino Linotype"/>
          <w:b/>
          <w:bCs/>
          <w:sz w:val="22"/>
          <w:szCs w:val="22"/>
        </w:rPr>
        <w:t>Sujeto Obligado</w:t>
      </w:r>
      <w:r w:rsidRPr="00A854CD">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6FED998D" w14:textId="77777777" w:rsidR="00810363" w:rsidRPr="00A854CD" w:rsidRDefault="00810363">
      <w:pPr>
        <w:spacing w:line="360" w:lineRule="auto"/>
        <w:jc w:val="both"/>
        <w:rPr>
          <w:rFonts w:ascii="Palatino Linotype" w:eastAsia="Palatino Linotype" w:hAnsi="Palatino Linotype" w:cs="Palatino Linotype"/>
          <w:b/>
          <w:bCs/>
          <w:sz w:val="22"/>
          <w:szCs w:val="22"/>
        </w:rPr>
      </w:pPr>
    </w:p>
    <w:p w14:paraId="0928AEB6" w14:textId="77777777" w:rsidR="00810363" w:rsidRPr="00A854CD" w:rsidRDefault="008C4F42">
      <w:pPr>
        <w:spacing w:line="360" w:lineRule="auto"/>
        <w:jc w:val="both"/>
        <w:rPr>
          <w:rFonts w:ascii="Palatino Linotype" w:eastAsia="Palatino Linotype" w:hAnsi="Palatino Linotype" w:cs="Palatino Linotype"/>
          <w:b/>
          <w:bCs/>
          <w:sz w:val="22"/>
          <w:szCs w:val="22"/>
        </w:rPr>
      </w:pPr>
      <w:r w:rsidRPr="00A854CD">
        <w:rPr>
          <w:rFonts w:ascii="Palatino Linotype" w:eastAsia="Palatino Linotype" w:hAnsi="Palatino Linotype" w:cs="Palatino Linotype"/>
          <w:b/>
          <w:bCs/>
          <w:sz w:val="22"/>
          <w:szCs w:val="22"/>
        </w:rPr>
        <w:t xml:space="preserve">Sexto. Gírese </w:t>
      </w:r>
      <w:r w:rsidRPr="00A854CD">
        <w:rPr>
          <w:rFonts w:ascii="Palatino Linotype" w:eastAsia="Palatino Linotype" w:hAnsi="Palatino Linotype" w:cs="Palatino Linotype"/>
          <w:sz w:val="22"/>
          <w:szCs w:val="22"/>
        </w:rPr>
        <w:t xml:space="preserve">oficio a la </w:t>
      </w:r>
      <w:r w:rsidRPr="00A854CD">
        <w:rPr>
          <w:rFonts w:ascii="Palatino Linotype" w:eastAsia="Palatino Linotype" w:hAnsi="Palatino Linotype" w:cs="Palatino Linotype"/>
          <w:b/>
          <w:bCs/>
          <w:sz w:val="22"/>
          <w:szCs w:val="22"/>
        </w:rPr>
        <w:t>Secretaría Técnica del Pleno</w:t>
      </w:r>
      <w:r w:rsidRPr="00A854CD">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A854CD">
        <w:rPr>
          <w:rFonts w:ascii="Palatino Linotype" w:eastAsia="Palatino Linotype" w:hAnsi="Palatino Linotype" w:cs="Palatino Linotype"/>
          <w:b/>
          <w:bCs/>
          <w:sz w:val="22"/>
          <w:szCs w:val="22"/>
        </w:rPr>
        <w:t xml:space="preserve"> </w:t>
      </w:r>
      <w:r w:rsidRPr="00A854CD">
        <w:rPr>
          <w:rFonts w:ascii="Palatino Linotype" w:eastAsia="Palatino Linotype" w:hAnsi="Palatino Linotype" w:cs="Palatino Linotype"/>
          <w:sz w:val="22"/>
          <w:szCs w:val="22"/>
        </w:rPr>
        <w:t>de la presente resolución.</w:t>
      </w:r>
      <w:r w:rsidRPr="00A854CD">
        <w:rPr>
          <w:rFonts w:ascii="Palatino Linotype" w:eastAsia="Palatino Linotype" w:hAnsi="Palatino Linotype" w:cs="Palatino Linotype"/>
          <w:b/>
          <w:bCs/>
          <w:sz w:val="22"/>
          <w:szCs w:val="22"/>
        </w:rPr>
        <w:t xml:space="preserve"> </w:t>
      </w:r>
    </w:p>
    <w:p w14:paraId="78C33296" w14:textId="77777777" w:rsidR="00810363" w:rsidRPr="00A854CD" w:rsidRDefault="00810363">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7378A6B7" w14:textId="77777777" w:rsidR="00810363" w:rsidRPr="008515F1" w:rsidRDefault="008C4F42">
      <w:pPr>
        <w:spacing w:line="360" w:lineRule="auto"/>
        <w:ind w:right="49"/>
        <w:jc w:val="both"/>
        <w:rPr>
          <w:rFonts w:ascii="Palatino Linotype" w:eastAsia="Palatino Linotype" w:hAnsi="Palatino Linotype" w:cs="Palatino Linotype"/>
          <w:sz w:val="22"/>
          <w:szCs w:val="22"/>
        </w:rPr>
        <w:sectPr w:rsidR="00810363" w:rsidRPr="008515F1">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A854C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r w:rsidRPr="008515F1">
        <w:rPr>
          <w:rFonts w:ascii="Palatino Linotype" w:eastAsia="Palatino Linotype" w:hAnsi="Palatino Linotype" w:cs="Palatino Linotype"/>
          <w:sz w:val="22"/>
          <w:szCs w:val="22"/>
        </w:rPr>
        <w:t xml:space="preserve"> </w:t>
      </w:r>
    </w:p>
    <w:p w14:paraId="76A0AEFE" w14:textId="77777777" w:rsidR="00810363" w:rsidRPr="008515F1" w:rsidRDefault="00810363">
      <w:pPr>
        <w:tabs>
          <w:tab w:val="left" w:pos="709"/>
        </w:tabs>
        <w:spacing w:line="360" w:lineRule="auto"/>
        <w:jc w:val="both"/>
        <w:rPr>
          <w:rFonts w:ascii="Palatino Linotype" w:eastAsia="Palatino Linotype" w:hAnsi="Palatino Linotype" w:cs="Palatino Linotype"/>
          <w:sz w:val="22"/>
          <w:szCs w:val="22"/>
        </w:rPr>
      </w:pPr>
    </w:p>
    <w:p w14:paraId="0D663180" w14:textId="77777777" w:rsidR="00810363" w:rsidRPr="008515F1" w:rsidRDefault="00810363">
      <w:pPr>
        <w:rPr>
          <w:sz w:val="22"/>
          <w:szCs w:val="22"/>
        </w:rPr>
      </w:pPr>
    </w:p>
    <w:sectPr w:rsidR="00810363" w:rsidRPr="008515F1">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7D8C9" w14:textId="77777777" w:rsidR="00A82F0D" w:rsidRDefault="00A82F0D">
      <w:r>
        <w:separator/>
      </w:r>
    </w:p>
  </w:endnote>
  <w:endnote w:type="continuationSeparator" w:id="0">
    <w:p w14:paraId="795BF4E1" w14:textId="77777777" w:rsidR="00A82F0D" w:rsidRDefault="00A82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embedRegular r:id="rId1" w:fontKey="{2660DF94-563D-7B45-AE6B-3E7AFC6F8528}"/>
  </w:font>
  <w:font w:name="Courier New">
    <w:panose1 w:val="02070309020205020404"/>
    <w:charset w:val="00"/>
    <w:family w:val="modern"/>
    <w:pitch w:val="fixed"/>
    <w:sig w:usb0="E0002EFF" w:usb1="C0007843" w:usb2="00000009" w:usb3="00000000" w:csb0="000001FF" w:csb1="00000000"/>
    <w:embedRegular r:id="rId2" w:fontKey="{3FE00F9D-A2B1-2641-B9B9-65488CBBE1C5}"/>
  </w:font>
  <w:font w:name="Times New Roman">
    <w:panose1 w:val="02020603050405020304"/>
    <w:charset w:val="00"/>
    <w:family w:val="roman"/>
    <w:pitch w:val="variable"/>
    <w:sig w:usb0="E0002EFF" w:usb1="C000785B" w:usb2="00000009" w:usb3="00000000" w:csb0="000001FF" w:csb1="00000000"/>
    <w:embedRegular r:id="rId3" w:fontKey="{A6729CAC-A7E3-5340-8E72-532575721A88}"/>
    <w:embedBold r:id="rId4" w:fontKey="{EEFF36CC-2C75-604B-805E-74D85017558C}"/>
    <w:embedItalic r:id="rId5" w:fontKey="{810B9966-9758-2A41-8BC1-8979D4B3F31C}"/>
  </w:font>
  <w:font w:name="Calibri">
    <w:panose1 w:val="020F0502020204030204"/>
    <w:charset w:val="00"/>
    <w:family w:val="swiss"/>
    <w:pitch w:val="variable"/>
    <w:sig w:usb0="E4002EFF" w:usb1="C200247B" w:usb2="00000009" w:usb3="00000000" w:csb0="000001FF" w:csb1="00000000"/>
    <w:embedRegular r:id="rId6" w:fontKey="{F5501BD0-E307-1F40-8B59-AEB29D8223AF}"/>
  </w:font>
  <w:font w:name="Segoe UI">
    <w:panose1 w:val="020B0502040204020203"/>
    <w:charset w:val="00"/>
    <w:family w:val="swiss"/>
    <w:pitch w:val="variable"/>
    <w:sig w:usb0="E4002EFF" w:usb1="C000E47F" w:usb2="00000009" w:usb3="00000000" w:csb0="000001FF" w:csb1="00000000"/>
    <w:embedRegular r:id="rId7" w:fontKey="{7C5AF024-9EEE-674A-AA37-FC6B9FC7004E}"/>
  </w:font>
  <w:font w:name="Georgia">
    <w:panose1 w:val="02040502050405020303"/>
    <w:charset w:val="00"/>
    <w:family w:val="roman"/>
    <w:pitch w:val="variable"/>
    <w:sig w:usb0="00000287" w:usb1="00000000" w:usb2="00000000" w:usb3="00000000" w:csb0="0000009F" w:csb1="00000000"/>
    <w:embedItalic r:id="rId8" w:fontKey="{8C18624B-1AE1-044F-9288-D9193A195ECA}"/>
  </w:font>
  <w:font w:name="Palatino Linotype">
    <w:panose1 w:val="02040502050505030304"/>
    <w:charset w:val="00"/>
    <w:family w:val="roman"/>
    <w:pitch w:val="variable"/>
    <w:sig w:usb0="E0000287" w:usb1="40000013" w:usb2="00000000" w:usb3="00000000" w:csb0="0000019F" w:csb1="00000000"/>
    <w:embedRegular r:id="rId9" w:fontKey="{85CF7EE7-F567-5A42-92A4-DCF57CDF6B3C}"/>
    <w:embedBold r:id="rId10" w:fontKey="{D5114B37-A3DD-5341-A3C0-92254FD64472}"/>
    <w:embedItalic r:id="rId11" w:fontKey="{B734A6DF-ABA3-BC4D-A577-C609595E1713}"/>
    <w:embedBoldItalic r:id="rId12" w:fontKey="{778E27D0-3592-6347-8BED-05852808443B}"/>
  </w:font>
  <w:font w:name="Verdana">
    <w:panose1 w:val="020B0604030504040204"/>
    <w:charset w:val="00"/>
    <w:family w:val="swiss"/>
    <w:pitch w:val="variable"/>
    <w:sig w:usb0="A10006FF" w:usb1="4000205B" w:usb2="00000010" w:usb3="00000000" w:csb0="0000019F" w:csb1="00000000"/>
    <w:embedBold r:id="rId13" w:fontKey="{F93A0AF2-DDB5-0541-ABBC-F27179D25B01}"/>
  </w:font>
  <w:font w:name="Arial">
    <w:panose1 w:val="020B0604020202020204"/>
    <w:charset w:val="00"/>
    <w:family w:val="swiss"/>
    <w:pitch w:val="variable"/>
    <w:sig w:usb0="E0002EFF" w:usb1="C000785B" w:usb2="00000009" w:usb3="00000000" w:csb0="000001FF" w:csb1="00000000"/>
    <w:embedRegular r:id="rId14" w:fontKey="{3B2BF156-722C-8C48-BE4E-7A86FDEC1130}"/>
    <w:embedBold r:id="rId15" w:fontKey="{CA0BAD67-B4BF-4245-91F5-C098916CE40B}"/>
  </w:font>
  <w:font w:name="Calibri Light">
    <w:panose1 w:val="020F0302020204030204"/>
    <w:charset w:val="00"/>
    <w:family w:val="swiss"/>
    <w:pitch w:val="variable"/>
    <w:sig w:usb0="E4002EFF" w:usb1="C200247B" w:usb2="00000009" w:usb3="00000000" w:csb0="000001FF" w:csb1="00000000"/>
    <w:embedRegular r:id="rId16" w:fontKey="{8975F614-71A5-5B40-9464-A6D94749E7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BC5A" w14:textId="77777777" w:rsidR="00810363" w:rsidRDefault="008C4F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A854CD">
      <w:rPr>
        <w:rFonts w:ascii="Arial" w:eastAsia="Arial" w:hAnsi="Arial" w:cs="Arial"/>
        <w:b/>
        <w:bCs/>
        <w:noProof/>
        <w:color w:val="000000"/>
        <w:sz w:val="20"/>
        <w:szCs w:val="20"/>
      </w:rPr>
      <w:t>28</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A854CD">
      <w:rPr>
        <w:rFonts w:ascii="Arial" w:eastAsia="Arial" w:hAnsi="Arial" w:cs="Arial"/>
        <w:b/>
        <w:bCs/>
        <w:noProof/>
        <w:color w:val="000000"/>
        <w:sz w:val="20"/>
        <w:szCs w:val="20"/>
      </w:rPr>
      <w:t>30</w:t>
    </w:r>
    <w:r>
      <w:rPr>
        <w:rFonts w:ascii="Arial" w:eastAsia="Arial" w:hAnsi="Arial" w:cs="Arial"/>
        <w:b/>
        <w:bCs/>
        <w:color w:val="000000"/>
        <w:sz w:val="20"/>
        <w:szCs w:val="20"/>
      </w:rPr>
      <w:fldChar w:fldCharType="end"/>
    </w:r>
  </w:p>
  <w:p w14:paraId="180C74E8" w14:textId="77777777" w:rsidR="00810363" w:rsidRDefault="00810363">
    <w:pPr>
      <w:pBdr>
        <w:top w:val="nil"/>
        <w:left w:val="nil"/>
        <w:bottom w:val="nil"/>
        <w:right w:val="nil"/>
        <w:between w:val="nil"/>
      </w:pBdr>
      <w:tabs>
        <w:tab w:val="center" w:pos="4252"/>
        <w:tab w:val="right" w:pos="8504"/>
      </w:tabs>
      <w:rPr>
        <w:color w:val="000000"/>
      </w:rPr>
    </w:pPr>
  </w:p>
  <w:p w14:paraId="30EDA234" w14:textId="77777777" w:rsidR="00810363" w:rsidRDefault="0081036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D2CB" w14:textId="77777777" w:rsidR="00810363" w:rsidRDefault="008C4F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A854CD">
      <w:rPr>
        <w:rFonts w:ascii="Arial" w:eastAsia="Arial" w:hAnsi="Arial" w:cs="Arial"/>
        <w:b/>
        <w:bCs/>
        <w:noProof/>
        <w:color w:val="000000"/>
        <w:sz w:val="20"/>
        <w:szCs w:val="20"/>
      </w:rPr>
      <w:t>30</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A854CD">
      <w:rPr>
        <w:rFonts w:ascii="Arial" w:eastAsia="Arial" w:hAnsi="Arial" w:cs="Arial"/>
        <w:b/>
        <w:bCs/>
        <w:noProof/>
        <w:color w:val="000000"/>
        <w:sz w:val="20"/>
        <w:szCs w:val="20"/>
      </w:rPr>
      <w:t>30</w:t>
    </w:r>
    <w:r>
      <w:rPr>
        <w:rFonts w:ascii="Arial" w:eastAsia="Arial" w:hAnsi="Arial" w:cs="Arial"/>
        <w:b/>
        <w:bCs/>
        <w:color w:val="000000"/>
        <w:sz w:val="20"/>
        <w:szCs w:val="20"/>
      </w:rPr>
      <w:fldChar w:fldCharType="end"/>
    </w:r>
  </w:p>
  <w:p w14:paraId="2261A3A1" w14:textId="77777777" w:rsidR="00810363" w:rsidRDefault="0081036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33916" w14:textId="77777777" w:rsidR="00A82F0D" w:rsidRDefault="00A82F0D">
      <w:r>
        <w:separator/>
      </w:r>
    </w:p>
  </w:footnote>
  <w:footnote w:type="continuationSeparator" w:id="0">
    <w:p w14:paraId="7B9CBB43" w14:textId="77777777" w:rsidR="00A82F0D" w:rsidRDefault="00A82F0D">
      <w:r>
        <w:continuationSeparator/>
      </w:r>
    </w:p>
  </w:footnote>
  <w:footnote w:id="1">
    <w:p w14:paraId="5517F8BD" w14:textId="77777777" w:rsidR="00810363" w:rsidRDefault="008C4F42">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13AE5AFB" w14:textId="77777777" w:rsidR="00810363" w:rsidRDefault="008C4F42">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2E50D60" w14:textId="77777777" w:rsidR="00810363" w:rsidRDefault="008C4F42">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483EEC93"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1068EEE"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63A61DE5"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76D5C76F"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250E716"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74BDF0E9"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5D00426"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083BE6C5"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D10D98C" w14:textId="77777777" w:rsidR="00810363" w:rsidRDefault="008C4F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2787" w14:textId="77777777" w:rsidR="00810363" w:rsidRDefault="00810363">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810363" w14:paraId="3219178B" w14:textId="77777777">
      <w:tc>
        <w:tcPr>
          <w:tcW w:w="2552" w:type="dxa"/>
          <w:vAlign w:val="center"/>
        </w:tcPr>
        <w:p w14:paraId="0B52286F" w14:textId="77777777" w:rsidR="00810363" w:rsidRDefault="008C4F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69E5DB40" w14:textId="77777777" w:rsidR="00810363" w:rsidRDefault="008C4F4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02659/INFOEM/IP/RR/2026 </w:t>
          </w:r>
        </w:p>
      </w:tc>
    </w:tr>
    <w:tr w:rsidR="00810363" w14:paraId="66CDF50B" w14:textId="77777777">
      <w:trPr>
        <w:trHeight w:val="228"/>
      </w:trPr>
      <w:tc>
        <w:tcPr>
          <w:tcW w:w="2552" w:type="dxa"/>
          <w:shd w:val="clear" w:color="auto" w:fill="auto"/>
          <w:vAlign w:val="center"/>
        </w:tcPr>
        <w:p w14:paraId="07A8FB8D" w14:textId="77777777" w:rsidR="00810363" w:rsidRDefault="008C4F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78C711B5" w14:textId="77777777" w:rsidR="00810363" w:rsidRDefault="00810363">
          <w:pPr>
            <w:rPr>
              <w:rFonts w:ascii="Palatino Linotype" w:eastAsia="Palatino Linotype" w:hAnsi="Palatino Linotype" w:cs="Palatino Linotype"/>
              <w:b/>
              <w:bCs/>
              <w:sz w:val="21"/>
              <w:szCs w:val="21"/>
            </w:rPr>
          </w:pPr>
        </w:p>
      </w:tc>
      <w:tc>
        <w:tcPr>
          <w:tcW w:w="2976" w:type="dxa"/>
          <w:shd w:val="clear" w:color="auto" w:fill="auto"/>
          <w:vAlign w:val="center"/>
        </w:tcPr>
        <w:p w14:paraId="07FF4385" w14:textId="77777777" w:rsidR="00810363" w:rsidRDefault="008C4F4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810363" w14:paraId="30FB056E" w14:textId="77777777">
      <w:tc>
        <w:tcPr>
          <w:tcW w:w="2552" w:type="dxa"/>
          <w:vAlign w:val="center"/>
        </w:tcPr>
        <w:p w14:paraId="063E9BE3" w14:textId="77777777" w:rsidR="00810363" w:rsidRDefault="008C4F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2AEF14BB" w14:textId="77777777" w:rsidR="00810363" w:rsidRDefault="008C4F42">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290C08FB" w14:textId="77777777" w:rsidR="00810363" w:rsidRDefault="008C4F4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D53D8AA" wp14:editId="04ABCFB9">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7A4CB" w14:textId="77777777" w:rsidR="00810363" w:rsidRDefault="008C4F4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4E4C9724" wp14:editId="6B4F1CFD">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810363" w14:paraId="19EE1990" w14:textId="77777777">
      <w:tc>
        <w:tcPr>
          <w:tcW w:w="2551" w:type="dxa"/>
          <w:vAlign w:val="center"/>
        </w:tcPr>
        <w:p w14:paraId="0109C7D5" w14:textId="77777777" w:rsidR="00810363" w:rsidRDefault="008C4F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6F43DFD0" w14:textId="77777777" w:rsidR="00810363" w:rsidRDefault="008C4F4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02659/INFOEM/IP/RR/2026</w:t>
          </w:r>
        </w:p>
      </w:tc>
    </w:tr>
    <w:tr w:rsidR="00810363" w14:paraId="58E84F35" w14:textId="77777777">
      <w:tc>
        <w:tcPr>
          <w:tcW w:w="2551" w:type="dxa"/>
          <w:vAlign w:val="center"/>
        </w:tcPr>
        <w:p w14:paraId="5E577703" w14:textId="77777777" w:rsidR="00810363" w:rsidRDefault="008C4F42">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5C7D95CA" w14:textId="5701F1A9" w:rsidR="00810363" w:rsidRDefault="00E9373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810363" w14:paraId="510FEE08" w14:textId="77777777">
      <w:trPr>
        <w:trHeight w:val="228"/>
      </w:trPr>
      <w:tc>
        <w:tcPr>
          <w:tcW w:w="2551" w:type="dxa"/>
          <w:vAlign w:val="center"/>
        </w:tcPr>
        <w:p w14:paraId="63338283" w14:textId="77777777" w:rsidR="00810363" w:rsidRDefault="008C4F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4A22C8C3" w14:textId="77777777" w:rsidR="00810363" w:rsidRDefault="00810363">
          <w:pPr>
            <w:rPr>
              <w:rFonts w:ascii="Palatino Linotype" w:eastAsia="Palatino Linotype" w:hAnsi="Palatino Linotype" w:cs="Palatino Linotype"/>
              <w:b/>
              <w:bCs/>
              <w:sz w:val="21"/>
              <w:szCs w:val="21"/>
            </w:rPr>
          </w:pPr>
        </w:p>
      </w:tc>
      <w:tc>
        <w:tcPr>
          <w:tcW w:w="3687" w:type="dxa"/>
          <w:vAlign w:val="center"/>
        </w:tcPr>
        <w:p w14:paraId="337CAD45" w14:textId="77777777" w:rsidR="00810363" w:rsidRDefault="008C4F4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810363" w14:paraId="328E21C7" w14:textId="77777777">
      <w:tc>
        <w:tcPr>
          <w:tcW w:w="2551" w:type="dxa"/>
          <w:vAlign w:val="center"/>
        </w:tcPr>
        <w:p w14:paraId="6B2B8B0F" w14:textId="77777777" w:rsidR="00810363" w:rsidRDefault="008C4F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082BCB5" w14:textId="77777777" w:rsidR="00810363" w:rsidRDefault="008C4F42">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11B2A7B6" w14:textId="77777777" w:rsidR="00810363" w:rsidRDefault="0081036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F1D56" w14:textId="77777777" w:rsidR="00810363" w:rsidRDefault="008C4F4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04453CB8" w14:textId="77777777" w:rsidR="00810363" w:rsidRDefault="0081036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94573"/>
    <w:multiLevelType w:val="multilevel"/>
    <w:tmpl w:val="1354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E441AA"/>
    <w:multiLevelType w:val="multilevel"/>
    <w:tmpl w:val="9C3AE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EC6A4F"/>
    <w:multiLevelType w:val="multilevel"/>
    <w:tmpl w:val="3BD6F49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C4176A"/>
    <w:multiLevelType w:val="multilevel"/>
    <w:tmpl w:val="C018D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46E67F0"/>
    <w:multiLevelType w:val="multilevel"/>
    <w:tmpl w:val="59A0A5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4432197">
    <w:abstractNumId w:val="3"/>
  </w:num>
  <w:num w:numId="2" w16cid:durableId="332687967">
    <w:abstractNumId w:val="1"/>
  </w:num>
  <w:num w:numId="3" w16cid:durableId="1716004811">
    <w:abstractNumId w:val="0"/>
  </w:num>
  <w:num w:numId="4" w16cid:durableId="2119596264">
    <w:abstractNumId w:val="2"/>
  </w:num>
  <w:num w:numId="5" w16cid:durableId="1581527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363"/>
    <w:rsid w:val="00371A66"/>
    <w:rsid w:val="00810363"/>
    <w:rsid w:val="008515F1"/>
    <w:rsid w:val="008C4F42"/>
    <w:rsid w:val="00A82F0D"/>
    <w:rsid w:val="00A854CD"/>
    <w:rsid w:val="00E93732"/>
    <w:rsid w:val="00EB37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6F8C5"/>
  <w15:docId w15:val="{D4F6DAF4-C1F7-4723-9E34-682EDE50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jwkrmAJEERl7Jv9WkYbk/MnDQ==">CgMxLjAyCGguZ2pkZ3hzMg5oLnVmbGRsZzF6NWNxZTIJaC4zZHk2dmttMgloLjN6bnlzaDcyDmguaWJpaWU1MXNhd2w2MgloLjFmb2I5dGU4AHIhMW85ZXJLVTBKQms4d1c2T0VQNFpTOG9UQWdqM2dQLXN1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8550</Words>
  <Characters>47031</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2026-03-20T17:28:00Z</cp:lastPrinted>
  <dcterms:created xsi:type="dcterms:W3CDTF">2026-03-27T19:09:00Z</dcterms:created>
  <dcterms:modified xsi:type="dcterms:W3CDTF">2026-03-27T19:09:00Z</dcterms:modified>
</cp:coreProperties>
</file>