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88C25" w14:textId="31405BEE" w:rsidR="009137CD" w:rsidRPr="00D81CEA" w:rsidRDefault="009137CD" w:rsidP="009137CD">
      <w:pPr>
        <w:shd w:val="clear" w:color="auto" w:fill="FFFFFF"/>
        <w:spacing w:line="360" w:lineRule="auto"/>
        <w:jc w:val="both"/>
        <w:rPr>
          <w:rFonts w:ascii="Palatino Linotype" w:hAnsi="Palatino Linotype" w:cs="Arial"/>
          <w:color w:val="000000"/>
        </w:rPr>
      </w:pPr>
      <w:bookmarkStart w:id="0" w:name="_Hlk228979795"/>
      <w:bookmarkEnd w:id="0"/>
      <w:r w:rsidRPr="00D81CEA">
        <w:rPr>
          <w:rFonts w:ascii="Palatino Linotype" w:hAnsi="Palatino Linotype" w:cs="Arial"/>
          <w:color w:val="000000"/>
        </w:rPr>
        <w:t xml:space="preserve">Resolución del Pleno del Instituto de Transparencia, Acceso a la Información Pública y Protección de Datos Personales del Estado de México y Municipios, con domicilio en Metepec, Estado de México, a </w:t>
      </w:r>
      <w:r w:rsidR="000B5363" w:rsidRPr="00D81CEA">
        <w:rPr>
          <w:rFonts w:ascii="Palatino Linotype" w:hAnsi="Palatino Linotype" w:cs="Arial"/>
          <w:b/>
          <w:color w:val="000000"/>
        </w:rPr>
        <w:t>veinte</w:t>
      </w:r>
      <w:r w:rsidR="008241FE" w:rsidRPr="00D81CEA">
        <w:rPr>
          <w:rFonts w:ascii="Palatino Linotype" w:hAnsi="Palatino Linotype" w:cs="Arial"/>
          <w:b/>
          <w:color w:val="000000"/>
        </w:rPr>
        <w:t xml:space="preserve"> de </w:t>
      </w:r>
      <w:r w:rsidR="00577ED4" w:rsidRPr="00D81CEA">
        <w:rPr>
          <w:rFonts w:ascii="Palatino Linotype" w:hAnsi="Palatino Linotype" w:cs="Arial"/>
          <w:b/>
          <w:color w:val="000000"/>
        </w:rPr>
        <w:t>mayo</w:t>
      </w:r>
      <w:r w:rsidRPr="00D81CEA">
        <w:rPr>
          <w:rFonts w:ascii="Palatino Linotype" w:hAnsi="Palatino Linotype" w:cs="Arial"/>
          <w:b/>
          <w:color w:val="000000"/>
        </w:rPr>
        <w:t xml:space="preserve"> de dos mil veintiséis</w:t>
      </w:r>
      <w:r w:rsidRPr="00D81CEA">
        <w:rPr>
          <w:rFonts w:ascii="Palatino Linotype" w:hAnsi="Palatino Linotype" w:cs="Arial"/>
          <w:color w:val="000000"/>
        </w:rPr>
        <w:t>.</w:t>
      </w:r>
    </w:p>
    <w:p w14:paraId="79A527E0" w14:textId="77777777" w:rsidR="009137CD" w:rsidRPr="00D81CEA" w:rsidRDefault="009137CD" w:rsidP="009137CD">
      <w:pPr>
        <w:shd w:val="clear" w:color="auto" w:fill="FFFFFF"/>
        <w:spacing w:line="360" w:lineRule="auto"/>
        <w:jc w:val="both"/>
        <w:rPr>
          <w:rFonts w:ascii="Palatino Linotype" w:hAnsi="Palatino Linotype" w:cs="Arial"/>
          <w:color w:val="000000"/>
        </w:rPr>
      </w:pPr>
    </w:p>
    <w:p w14:paraId="4FF7C4AB" w14:textId="50F6F0F7" w:rsidR="009137CD" w:rsidRPr="00D81CEA" w:rsidRDefault="009137CD" w:rsidP="009137CD">
      <w:pPr>
        <w:tabs>
          <w:tab w:val="left" w:pos="1701"/>
        </w:tabs>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b/>
          <w:lang w:eastAsia="en-US"/>
        </w:rPr>
        <w:t>VISTO</w:t>
      </w:r>
      <w:r w:rsidRPr="00D81CEA">
        <w:rPr>
          <w:rFonts w:ascii="Palatino Linotype" w:eastAsiaTheme="minorHAnsi" w:hAnsi="Palatino Linotype" w:cs="Arial"/>
          <w:lang w:eastAsia="en-US"/>
        </w:rPr>
        <w:t xml:space="preserve"> el expediente electrónico formado con motivo del recurso de revisión número </w:t>
      </w:r>
      <w:bookmarkStart w:id="1" w:name="_GoBack"/>
      <w:r w:rsidR="00177D8D" w:rsidRPr="00D81CEA">
        <w:rPr>
          <w:rFonts w:ascii="Palatino Linotype" w:eastAsiaTheme="minorHAnsi" w:hAnsi="Palatino Linotype" w:cs="Arial"/>
          <w:b/>
          <w:lang w:eastAsia="en-US"/>
        </w:rPr>
        <w:t>0</w:t>
      </w:r>
      <w:r w:rsidR="00577ED4" w:rsidRPr="00D81CEA">
        <w:rPr>
          <w:rFonts w:ascii="Palatino Linotype" w:eastAsiaTheme="minorHAnsi" w:hAnsi="Palatino Linotype" w:cs="Arial"/>
          <w:b/>
          <w:lang w:eastAsia="en-US"/>
        </w:rPr>
        <w:t>3300</w:t>
      </w:r>
      <w:r w:rsidRPr="00D81CEA">
        <w:rPr>
          <w:rFonts w:ascii="Palatino Linotype" w:eastAsiaTheme="minorHAnsi" w:hAnsi="Palatino Linotype" w:cs="Arial"/>
          <w:b/>
          <w:lang w:eastAsia="en-US"/>
        </w:rPr>
        <w:t>/INFOEM/IP/RR/202</w:t>
      </w:r>
      <w:r w:rsidR="00577ED4" w:rsidRPr="00D81CEA">
        <w:rPr>
          <w:rFonts w:ascii="Palatino Linotype" w:eastAsiaTheme="minorHAnsi" w:hAnsi="Palatino Linotype" w:cs="Arial"/>
          <w:b/>
          <w:lang w:eastAsia="en-US"/>
        </w:rPr>
        <w:t>6</w:t>
      </w:r>
      <w:bookmarkEnd w:id="1"/>
      <w:r w:rsidRPr="00D81CEA">
        <w:rPr>
          <w:rFonts w:ascii="Palatino Linotype" w:eastAsiaTheme="minorHAnsi" w:hAnsi="Palatino Linotype" w:cs="Arial"/>
          <w:lang w:eastAsia="en-US"/>
        </w:rPr>
        <w:t xml:space="preserve">, </w:t>
      </w:r>
      <w:r w:rsidRPr="00D81CEA">
        <w:rPr>
          <w:rFonts w:ascii="Palatino Linotype" w:hAnsi="Palatino Linotype" w:cs="Arial"/>
        </w:rPr>
        <w:t xml:space="preserve">interpuesto por </w:t>
      </w:r>
      <w:r w:rsidR="00ED6DBC">
        <w:rPr>
          <w:rFonts w:ascii="Palatino Linotype" w:hAnsi="Palatino Linotype" w:cs="Arial"/>
          <w:b/>
        </w:rPr>
        <w:t>XXXXXX</w:t>
      </w:r>
      <w:r w:rsidRPr="00D81CEA">
        <w:rPr>
          <w:rFonts w:ascii="Palatino Linotype" w:hAnsi="Palatino Linotype" w:cs="Arial"/>
        </w:rPr>
        <w:t>,</w:t>
      </w:r>
      <w:r w:rsidRPr="00D81CEA">
        <w:rPr>
          <w:rFonts w:ascii="Palatino Linotype" w:hAnsi="Palatino Linotype" w:cs="Arial"/>
          <w:b/>
        </w:rPr>
        <w:t xml:space="preserve"> </w:t>
      </w:r>
      <w:r w:rsidRPr="00D81CEA">
        <w:rPr>
          <w:rFonts w:ascii="Palatino Linotype" w:hAnsi="Palatino Linotype" w:cs="Arial"/>
        </w:rPr>
        <w:t xml:space="preserve">en lo sucesivo </w:t>
      </w:r>
      <w:r w:rsidRPr="00D81CEA">
        <w:rPr>
          <w:rFonts w:ascii="Palatino Linotype" w:hAnsi="Palatino Linotype" w:cs="Arial"/>
          <w:b/>
        </w:rPr>
        <w:t>El Recurrente</w:t>
      </w:r>
      <w:r w:rsidRPr="00D81CEA">
        <w:rPr>
          <w:rFonts w:ascii="Palatino Linotype" w:eastAsiaTheme="minorHAnsi" w:hAnsi="Palatino Linotype" w:cs="Arial"/>
          <w:lang w:eastAsia="en-US"/>
        </w:rPr>
        <w:t>, en contra de la respuesta de</w:t>
      </w:r>
      <w:r w:rsidR="008241FE" w:rsidRPr="00D81CEA">
        <w:rPr>
          <w:rFonts w:ascii="Palatino Linotype" w:eastAsiaTheme="minorHAnsi" w:hAnsi="Palatino Linotype" w:cs="Arial"/>
          <w:lang w:eastAsia="en-US"/>
        </w:rPr>
        <w:t xml:space="preserve"> </w:t>
      </w:r>
      <w:r w:rsidRPr="00D81CEA">
        <w:rPr>
          <w:rFonts w:ascii="Palatino Linotype" w:eastAsiaTheme="minorHAnsi" w:hAnsi="Palatino Linotype" w:cs="Arial"/>
          <w:lang w:eastAsia="en-US"/>
        </w:rPr>
        <w:t>l</w:t>
      </w:r>
      <w:r w:rsidR="008241FE" w:rsidRPr="00D81CEA">
        <w:rPr>
          <w:rFonts w:ascii="Palatino Linotype" w:eastAsiaTheme="minorHAnsi" w:hAnsi="Palatino Linotype" w:cs="Arial"/>
          <w:lang w:eastAsia="en-US"/>
        </w:rPr>
        <w:t>a</w:t>
      </w:r>
      <w:r w:rsidRPr="00D81CEA">
        <w:rPr>
          <w:rFonts w:ascii="Palatino Linotype" w:eastAsiaTheme="minorHAnsi" w:hAnsi="Palatino Linotype" w:cs="Arial"/>
          <w:lang w:eastAsia="en-US"/>
        </w:rPr>
        <w:t xml:space="preserve"> </w:t>
      </w:r>
      <w:r w:rsidR="00577ED4" w:rsidRPr="00D81CEA">
        <w:rPr>
          <w:rFonts w:ascii="Palatino Linotype" w:hAnsi="Palatino Linotype"/>
          <w:b/>
          <w:bCs/>
          <w:color w:val="000000"/>
        </w:rPr>
        <w:t>Protectora de Bosques del Estado de México</w:t>
      </w:r>
      <w:r w:rsidRPr="00D81CEA">
        <w:rPr>
          <w:rFonts w:ascii="Palatino Linotype" w:eastAsiaTheme="minorHAnsi" w:hAnsi="Palatino Linotype" w:cs="Arial"/>
          <w:lang w:eastAsia="en-US"/>
        </w:rPr>
        <w:t>,</w:t>
      </w:r>
      <w:r w:rsidRPr="00D81CEA">
        <w:rPr>
          <w:rFonts w:ascii="Palatino Linotype" w:eastAsiaTheme="minorHAnsi" w:hAnsi="Palatino Linotype" w:cs="Arial"/>
          <w:b/>
          <w:lang w:eastAsia="en-US"/>
        </w:rPr>
        <w:t xml:space="preserve"> </w:t>
      </w:r>
      <w:r w:rsidRPr="00D81CEA">
        <w:rPr>
          <w:rFonts w:ascii="Palatino Linotype" w:eastAsiaTheme="minorHAnsi" w:hAnsi="Palatino Linotype" w:cs="Arial"/>
          <w:lang w:eastAsia="en-US"/>
        </w:rPr>
        <w:t>en lo subsecuente</w:t>
      </w:r>
      <w:r w:rsidRPr="00D81CEA">
        <w:rPr>
          <w:rFonts w:ascii="Palatino Linotype" w:eastAsiaTheme="minorHAnsi" w:hAnsi="Palatino Linotype" w:cs="Arial"/>
          <w:b/>
          <w:lang w:eastAsia="en-US"/>
        </w:rPr>
        <w:t xml:space="preserve"> El Sujeto Obligado, </w:t>
      </w:r>
      <w:r w:rsidRPr="00D81CEA">
        <w:rPr>
          <w:rFonts w:ascii="Palatino Linotype" w:eastAsiaTheme="minorHAnsi" w:hAnsi="Palatino Linotype" w:cs="Arial"/>
          <w:lang w:eastAsia="en-US"/>
        </w:rPr>
        <w:t>se procede a dictar la presente resolución.</w:t>
      </w:r>
    </w:p>
    <w:p w14:paraId="6F40BD8B" w14:textId="77777777" w:rsidR="009137CD" w:rsidRPr="00D81CEA" w:rsidRDefault="009137CD" w:rsidP="009137CD">
      <w:pPr>
        <w:tabs>
          <w:tab w:val="left" w:pos="1701"/>
        </w:tabs>
        <w:spacing w:line="360" w:lineRule="auto"/>
        <w:jc w:val="both"/>
        <w:rPr>
          <w:rFonts w:ascii="Palatino Linotype" w:eastAsiaTheme="minorHAnsi" w:hAnsi="Palatino Linotype" w:cs="Arial"/>
          <w:b/>
          <w:sz w:val="20"/>
          <w:lang w:eastAsia="en-US"/>
        </w:rPr>
      </w:pPr>
    </w:p>
    <w:p w14:paraId="21B46D24" w14:textId="77777777" w:rsidR="009137CD" w:rsidRPr="00D81CEA" w:rsidRDefault="009137CD" w:rsidP="009137CD">
      <w:pPr>
        <w:tabs>
          <w:tab w:val="left" w:pos="1701"/>
        </w:tabs>
        <w:spacing w:line="360" w:lineRule="auto"/>
        <w:jc w:val="both"/>
        <w:rPr>
          <w:rFonts w:ascii="Palatino Linotype" w:eastAsiaTheme="minorHAnsi" w:hAnsi="Palatino Linotype" w:cs="Arial"/>
          <w:b/>
          <w:sz w:val="20"/>
          <w:lang w:eastAsia="en-US"/>
        </w:rPr>
      </w:pPr>
    </w:p>
    <w:p w14:paraId="2DC42D38" w14:textId="77777777" w:rsidR="009A353A" w:rsidRPr="00D81CEA" w:rsidRDefault="009A353A" w:rsidP="009137CD">
      <w:pPr>
        <w:tabs>
          <w:tab w:val="left" w:pos="1701"/>
        </w:tabs>
        <w:spacing w:line="360" w:lineRule="auto"/>
        <w:jc w:val="both"/>
        <w:rPr>
          <w:rFonts w:ascii="Palatino Linotype" w:eastAsiaTheme="minorHAnsi" w:hAnsi="Palatino Linotype" w:cs="Arial"/>
          <w:b/>
          <w:sz w:val="20"/>
          <w:lang w:eastAsia="en-US"/>
        </w:rPr>
      </w:pPr>
    </w:p>
    <w:p w14:paraId="21CBCA6F" w14:textId="77777777" w:rsidR="009137CD" w:rsidRPr="00D81CEA" w:rsidRDefault="009137CD" w:rsidP="009137CD">
      <w:pPr>
        <w:spacing w:line="360" w:lineRule="auto"/>
        <w:jc w:val="center"/>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A N T E C E D E N T E S</w:t>
      </w:r>
    </w:p>
    <w:p w14:paraId="2221BB53" w14:textId="77777777" w:rsidR="009137CD" w:rsidRPr="00D81CEA" w:rsidRDefault="009137CD" w:rsidP="009137CD">
      <w:pPr>
        <w:spacing w:line="360" w:lineRule="auto"/>
        <w:jc w:val="center"/>
        <w:rPr>
          <w:rFonts w:ascii="Palatino Linotype" w:eastAsiaTheme="minorHAnsi" w:hAnsi="Palatino Linotype" w:cs="Arial"/>
          <w:b/>
          <w:lang w:eastAsia="en-US"/>
        </w:rPr>
      </w:pPr>
    </w:p>
    <w:p w14:paraId="031C1F12" w14:textId="77777777" w:rsidR="009137CD" w:rsidRPr="00D81CEA" w:rsidRDefault="009137CD" w:rsidP="009137CD">
      <w:pPr>
        <w:spacing w:line="360" w:lineRule="auto"/>
        <w:jc w:val="center"/>
        <w:rPr>
          <w:rFonts w:ascii="Palatino Linotype" w:eastAsiaTheme="minorHAnsi" w:hAnsi="Palatino Linotype" w:cs="Arial"/>
          <w:b/>
          <w:lang w:eastAsia="en-US"/>
        </w:rPr>
      </w:pPr>
    </w:p>
    <w:p w14:paraId="68E0A6B1" w14:textId="77777777" w:rsidR="009137CD" w:rsidRPr="00D81CEA" w:rsidRDefault="009137CD" w:rsidP="009137CD">
      <w:pPr>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PRIMERO. De la solicitud de información.</w:t>
      </w:r>
    </w:p>
    <w:p w14:paraId="0D67B424" w14:textId="16018757" w:rsidR="009137CD" w:rsidRPr="00D81CEA" w:rsidRDefault="009137CD" w:rsidP="008241FE">
      <w:pPr>
        <w:spacing w:after="160"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En fecha </w:t>
      </w:r>
      <w:r w:rsidR="00577ED4" w:rsidRPr="00D81CEA">
        <w:rPr>
          <w:rFonts w:ascii="Palatino Linotype" w:eastAsiaTheme="minorHAnsi" w:hAnsi="Palatino Linotype" w:cs="Arial"/>
          <w:lang w:eastAsia="en-US"/>
        </w:rPr>
        <w:t>tres de febrero</w:t>
      </w:r>
      <w:r w:rsidRPr="00D81CEA">
        <w:rPr>
          <w:rFonts w:ascii="Palatino Linotype" w:eastAsiaTheme="minorHAnsi" w:hAnsi="Palatino Linotype" w:cs="Arial"/>
          <w:lang w:eastAsia="en-US"/>
        </w:rPr>
        <w:t xml:space="preserve"> de dos mil </w:t>
      </w:r>
      <w:r w:rsidR="003A3DD7" w:rsidRPr="00D81CEA">
        <w:rPr>
          <w:rFonts w:ascii="Palatino Linotype" w:eastAsiaTheme="minorHAnsi" w:hAnsi="Palatino Linotype" w:cs="Arial"/>
          <w:lang w:eastAsia="en-US"/>
        </w:rPr>
        <w:t>veintiséis</w:t>
      </w:r>
      <w:r w:rsidRPr="00D81CEA">
        <w:rPr>
          <w:rFonts w:ascii="Palatino Linotype" w:eastAsiaTheme="minorHAnsi" w:hAnsi="Palatino Linotype" w:cs="Arial"/>
          <w:lang w:eastAsia="en-US"/>
        </w:rPr>
        <w:t xml:space="preserve">, el </w:t>
      </w:r>
      <w:r w:rsidRPr="00D81CEA">
        <w:rPr>
          <w:rFonts w:ascii="Palatino Linotype" w:eastAsiaTheme="minorHAnsi" w:hAnsi="Palatino Linotype" w:cs="Arial"/>
          <w:b/>
          <w:lang w:eastAsia="en-US"/>
        </w:rPr>
        <w:t>Recurrente</w:t>
      </w:r>
      <w:r w:rsidRPr="00D81CEA">
        <w:rPr>
          <w:rFonts w:ascii="Palatino Linotype" w:eastAsiaTheme="minorHAnsi" w:hAnsi="Palatino Linotype" w:cs="Arial"/>
          <w:lang w:eastAsia="en-US"/>
        </w:rPr>
        <w:t xml:space="preserve">, presentó a través del Sistema de Acceso a la Información Mexiquense </w:t>
      </w:r>
      <w:r w:rsidRPr="00D81CEA">
        <w:rPr>
          <w:rFonts w:ascii="Palatino Linotype" w:eastAsiaTheme="minorHAnsi" w:hAnsi="Palatino Linotype" w:cs="Arial"/>
          <w:b/>
          <w:lang w:eastAsia="en-US"/>
        </w:rPr>
        <w:t>(SAIMEX),</w:t>
      </w:r>
      <w:r w:rsidRPr="00D81CEA">
        <w:rPr>
          <w:rFonts w:ascii="Palatino Linotype" w:eastAsiaTheme="minorHAnsi" w:hAnsi="Palatino Linotype" w:cs="Arial"/>
          <w:lang w:eastAsia="en-US"/>
        </w:rPr>
        <w:t xml:space="preserve"> ante el </w:t>
      </w:r>
      <w:r w:rsidRPr="00D81CEA">
        <w:rPr>
          <w:rFonts w:ascii="Palatino Linotype" w:eastAsiaTheme="minorHAnsi" w:hAnsi="Palatino Linotype" w:cs="Arial"/>
          <w:b/>
          <w:lang w:eastAsia="en-US"/>
        </w:rPr>
        <w:t>Sujeto Obligado</w:t>
      </w:r>
      <w:r w:rsidRPr="00D81CEA">
        <w:rPr>
          <w:rFonts w:ascii="Palatino Linotype" w:eastAsiaTheme="minorHAnsi" w:hAnsi="Palatino Linotype" w:cs="Arial"/>
          <w:lang w:eastAsia="en-US"/>
        </w:rPr>
        <w:t xml:space="preserve">, la solicitud de acceso a la información pública, a la que se le asignó el número de expediente </w:t>
      </w:r>
      <w:r w:rsidR="003A3DD7" w:rsidRPr="00D81CEA">
        <w:rPr>
          <w:rFonts w:ascii="Palatino Linotype" w:hAnsi="Palatino Linotype"/>
          <w:b/>
          <w:bCs/>
        </w:rPr>
        <w:t>00004/PROBOSQUE/IP/2026</w:t>
      </w:r>
      <w:r w:rsidRPr="00D81CEA">
        <w:rPr>
          <w:rFonts w:ascii="Palatino Linotype" w:eastAsiaTheme="minorHAnsi" w:hAnsi="Palatino Linotype" w:cs="Arial"/>
          <w:lang w:eastAsia="en-US"/>
        </w:rPr>
        <w:t>, mediante la cual solicitó lo siguiente:</w:t>
      </w:r>
    </w:p>
    <w:p w14:paraId="5E767968" w14:textId="4476F656" w:rsidR="009137CD" w:rsidRPr="00D81CEA" w:rsidRDefault="009137CD" w:rsidP="008241FE">
      <w:pPr>
        <w:spacing w:after="160" w:line="276" w:lineRule="auto"/>
        <w:ind w:left="567" w:right="567"/>
        <w:jc w:val="both"/>
        <w:rPr>
          <w:rFonts w:ascii="Palatino Linotype" w:eastAsia="Calibri" w:hAnsi="Palatino Linotype" w:cs="Calibri"/>
          <w:i/>
          <w:sz w:val="22"/>
          <w:szCs w:val="22"/>
        </w:rPr>
      </w:pPr>
      <w:bookmarkStart w:id="2" w:name="_Hlk228963643"/>
      <w:r w:rsidRPr="00D81CEA">
        <w:rPr>
          <w:rFonts w:ascii="Palatino Linotype" w:eastAsia="Calibri" w:hAnsi="Palatino Linotype" w:cs="Calibri"/>
          <w:i/>
        </w:rPr>
        <w:t>“</w:t>
      </w:r>
      <w:r w:rsidR="003A3DD7" w:rsidRPr="00D81CEA">
        <w:rPr>
          <w:rFonts w:ascii="Palatino Linotype" w:hAnsi="Palatino Linotype"/>
          <w:i/>
          <w:color w:val="000000"/>
        </w:rPr>
        <w:t xml:space="preserve">1. INFORME DE LA SERVIDORA PUBLICA DE NOMBRE CLAUDIA GIL SILVA , CORRESPONDIENTE A LOS AÑOS 2018, 2019, 2020, 2021, 2022, 2023, 2024, 2025 Y 2026 LO SIGUIENTE: • EN QUE UNIDAD SE ENCUENTRA ADSCRITA NOMINALMENTE • JEFE INMEDIATO • COPIAS CERTIFICADAS O EN VERSION PUBLICA DE LOS SIGUIENTES: EXPEDIENTE PERSONAL • OFICIO DE ASIGNACIÓN DE FUNCIONES • </w:t>
      </w:r>
      <w:r w:rsidR="003A3DD7" w:rsidRPr="00D81CEA">
        <w:rPr>
          <w:rFonts w:ascii="Palatino Linotype" w:hAnsi="Palatino Linotype"/>
          <w:i/>
          <w:color w:val="000000"/>
        </w:rPr>
        <w:lastRenderedPageBreak/>
        <w:t xml:space="preserve">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2. INFORME DE LA SERVIDORA PUBLICA DE NOMBRE MARIA DE LOS ANGELES ESPIRITU SALAZAR, CORRESPONDIENTE A LOS AÑOS 2018, 2019, 2020, 2021, 2022, 2023, 2024, 2025 Y 2026 LO SIGUIENTE: • EN QUE UNIDAD SE ENCUENTRA ADSCRITA NOMINALMENTE • JEFE INMEDIATO • COPIAS CERTIFICADAS O VERSION PUBLICA DE LOS SIGUIENTES: EXPEDIENTE PERSONAL • OFICIO DE ASIGNACIÓN DE FUNCIONES • 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3. INFORME LA EXISTENCIA DE OFICIO A TRAVES DEL CUAL SE AUTORICE A LA SERVIDORA PÚBLICA CLAUDIA GIL SILVA, FUNGIR COMO REPRESENTANTE LEGAL O ABOGADO PATRONO DE LA CIUDADANA MARIA DE LOS ANGELES ESPIRITU SALAZAR EN JUICIOS DE CARÁCTER CIVIL, MERCANTIL Y FAMILIAR EN CONTRA DE CIUDADANOS EN EL ESTADO DE MÉXICO. 4. INFORME LA EXISTENCIA DE OFICIO A TRAVES DEL CUAL SE AUTORICE A LA SERVIDORA PÚBLICA CLAUDIA GIL SILVA, FUNGIR COMO REPRESENTANTE LEGAL O ABOGADO PATRONO DE LA CIUDADANA MARIA DE LOS ANGELES ESPIRITU SALAZAR EN JUICIOS DE CARÁCTER CIVIL, MERCANTIL Y FAMILIAR EN CONTRA DE CIUDADANOS EN EL ESTADO DE MORELOS. 5. INFORME LA EXISTENCIA DE OFICIO A TRAVES DEL CUAL SE </w:t>
      </w:r>
      <w:r w:rsidR="003A3DD7" w:rsidRPr="00D81CEA">
        <w:rPr>
          <w:rFonts w:ascii="Palatino Linotype" w:hAnsi="Palatino Linotype"/>
          <w:i/>
          <w:color w:val="000000"/>
        </w:rPr>
        <w:lastRenderedPageBreak/>
        <w:t xml:space="preserve">AUTORICE A LA SERVIDORA PÚBLICA CLAUDIA GIL SILVA, FUNGIR COMO REPRESENTANTE LEGAL O ABOGADO PATRONO DE LA CIUDADANA MARIA DE LOS ANGELES ESPIRITU SALAZAR EN JUICIOS O PROCEDIMIENTOS TENDIENTES A REGULARIZAR LA POSESION O PROPIEDAD DE INMUEBLES EN EL ESTADO DE MÉXICO. 6. INFORME LA EXISTENCIA DE OFICIO A TRAVES DEL CUAL SE AUTORICE A LA SERVIDORA PÚBLICA CLAUDIA GIL SILVA, FUNGIR COMO REPRESENTANTE LEGAL O ABOGADO PATRONO DE LA CIUDADANA MARIA DE LOS ANGELES ESPIRITU SALAZAR EN JUICIOS O PROCEDIMIENTOS TENDIENTES A REGULARIZAR LA POSESION O PROPIEDAD DE INMUEBLES EN EL ESTADO DE MORELOS. 7. INFORME LA EXISTENCIA DE OFICIO A TRAVES DEL CUAL SE AUTORICE O SE DE INSTRUCCIÓN A LA SERVIDORA PÚBLICA CLAUDIA GIL SILVA, DE FUNGIR COMO DEFENSORA PARTICULAR EN MATERIA PENAL DE FAMILIARES POR AFINIDAD O CONSANGUINIDAD DE LA CIUDADANA MARIA DE LOS ANGELES ESPIRITU SALZAR. 8. INFORME LA DECLARACION PATRIMONIAL DE LA SERVIDORA PUBLICA CLAUDIA GIL SILVA 9. INFORME LA DECLARACION PATRIMONIAL DE LA SERVIDORA PUBLICA MARIA DE LOS ANGELES ESPIRITU SALAZAR 10. INFORME LA EXISTENCIA DEL OFICIO, A TRAVÉS DEL CUAL SE AUTORICE A LA SERVIDORA PUBLICA DE NOMBRE CLAUDIA GIL SILVA, DE DESEMPEÑARSE COMO ABOGADA PATRONA O REPRESENTANTE LEGAL DE CIUDADANOS EN MATERIA AGRARIA, CIVIL, MERCANTIL, LABORAL O CUAL QUIER OTRA, TENDIENTE A DEFENDER LOS DERECHOS DE SUS CLIENTES, MIENTRAS SE DESEMPEÑA COMO TRABAJADORA AL SERVICIO DEL ESTADO DE MÉXICO. 11. COPIAS CERTIFICADAS O EN VERSION PUBLICA SI EN LAS DECLARACIONES O REPORTES U OFICIOS, A TRAVES DE LOS CUALES LAS SERVIDORAS PUBLICAS DE NOMBRES CLAUDIA GIL SILVA Y MARIA DE LOS ANGELES ESPIRITU SALAZAR, INFORMAN QUE DESEMPEÑAN ACTIVIDADES DE LITIGIO, DURANTE SU DESEMPEÑO COMO TRABAJADORAS AL SERVICIO DEL ESTADO </w:t>
      </w:r>
      <w:r w:rsidR="003A3DD7" w:rsidRPr="00D81CEA">
        <w:rPr>
          <w:rFonts w:ascii="Palatino Linotype" w:hAnsi="Palatino Linotype"/>
          <w:i/>
          <w:color w:val="000000"/>
        </w:rPr>
        <w:lastRenderedPageBreak/>
        <w:t>DE MÉXICO. 12. INFORME SI EN LAS DECLARACIONES O REPORTES U OFICIOS, A TRAVES DE LOS CUALES LAS SERVIDORAS PUBLICAS DE NOMBRES CLAUDIA GIL SILVA Y MARIA DE LOS ANGELES ESPIRITU SALAZAR, INFORMAN INGRESOS ECONOMICOS O EN ESPECIE RESULTADO DE SU ACTIVIDAD DE ABOGADAS O REPRESENTACIÓN DE CIUDADANOS EN MATERIAS AGRARIA, CIVIL, FAMILIAR, MERCANTIL, DURANTE SU DESEMPEÑO COMO TRABAJADORAS AL SERVICIO DEL ESTADO DE MÉXICO.</w:t>
      </w:r>
      <w:r w:rsidRPr="00D81CEA">
        <w:rPr>
          <w:rFonts w:ascii="Palatino Linotype" w:hAnsi="Palatino Linotype"/>
          <w:i/>
          <w:color w:val="000000"/>
        </w:rPr>
        <w:t>”</w:t>
      </w:r>
      <w:r w:rsidRPr="00D81CEA">
        <w:rPr>
          <w:rFonts w:ascii="Palatino Linotype" w:eastAsia="Calibri" w:hAnsi="Palatino Linotype" w:cs="Calibri"/>
          <w:i/>
          <w:sz w:val="22"/>
          <w:szCs w:val="22"/>
        </w:rPr>
        <w:t xml:space="preserve"> (Sic).</w:t>
      </w:r>
    </w:p>
    <w:bookmarkEnd w:id="2"/>
    <w:p w14:paraId="021C6AB2" w14:textId="77777777" w:rsidR="009137CD" w:rsidRPr="00D81CEA" w:rsidRDefault="009137CD" w:rsidP="009137CD">
      <w:pPr>
        <w:spacing w:after="160" w:line="259" w:lineRule="auto"/>
        <w:rPr>
          <w:rFonts w:ascii="Calibri" w:eastAsia="Calibri" w:hAnsi="Calibri" w:cs="Calibri"/>
          <w:sz w:val="22"/>
          <w:szCs w:val="22"/>
        </w:rPr>
      </w:pPr>
    </w:p>
    <w:p w14:paraId="1735CEF6" w14:textId="77777777" w:rsidR="009137CD" w:rsidRPr="00D81CEA" w:rsidRDefault="009137CD" w:rsidP="009137CD">
      <w:pPr>
        <w:tabs>
          <w:tab w:val="left" w:pos="5647"/>
        </w:tabs>
        <w:spacing w:line="360" w:lineRule="auto"/>
        <w:ind w:right="850"/>
        <w:jc w:val="both"/>
        <w:rPr>
          <w:rFonts w:ascii="Palatino Linotype" w:eastAsiaTheme="minorHAnsi" w:hAnsi="Palatino Linotype" w:cstheme="minorBidi"/>
          <w:color w:val="000000"/>
          <w:lang w:eastAsia="en-US"/>
        </w:rPr>
      </w:pPr>
      <w:r w:rsidRPr="00D81CEA">
        <w:rPr>
          <w:rFonts w:ascii="Palatino Linotype" w:hAnsi="Palatino Linotype"/>
          <w:b/>
          <w:lang w:eastAsia="es-ES"/>
        </w:rPr>
        <w:t>MODALIDAD DE ENTREGA:</w:t>
      </w:r>
      <w:r w:rsidRPr="00D81CEA">
        <w:rPr>
          <w:rFonts w:ascii="Palatino Linotype" w:hAnsi="Palatino Linotype"/>
          <w:lang w:eastAsia="es-ES"/>
        </w:rPr>
        <w:t xml:space="preserve"> </w:t>
      </w:r>
      <w:r w:rsidRPr="00D81CEA">
        <w:rPr>
          <w:rFonts w:ascii="Palatino Linotype" w:eastAsiaTheme="minorHAnsi" w:hAnsi="Palatino Linotype" w:cstheme="minorBidi"/>
          <w:color w:val="000000"/>
          <w:lang w:eastAsia="en-US"/>
        </w:rPr>
        <w:t xml:space="preserve">A través del </w:t>
      </w:r>
      <w:r w:rsidRPr="00D81CEA">
        <w:rPr>
          <w:rFonts w:ascii="Palatino Linotype" w:eastAsiaTheme="minorHAnsi" w:hAnsi="Palatino Linotype" w:cstheme="minorBidi"/>
          <w:b/>
          <w:color w:val="000000"/>
          <w:lang w:eastAsia="en-US"/>
        </w:rPr>
        <w:t>SAIMEX</w:t>
      </w:r>
      <w:r w:rsidRPr="00D81CEA">
        <w:rPr>
          <w:rFonts w:ascii="Palatino Linotype" w:eastAsiaTheme="minorHAnsi" w:hAnsi="Palatino Linotype" w:cstheme="minorBidi"/>
          <w:color w:val="000000"/>
          <w:lang w:eastAsia="en-US"/>
        </w:rPr>
        <w:t>.</w:t>
      </w:r>
    </w:p>
    <w:p w14:paraId="065171DD" w14:textId="77777777" w:rsidR="009137CD" w:rsidRPr="00D81CEA" w:rsidRDefault="009137CD" w:rsidP="009137CD">
      <w:pPr>
        <w:tabs>
          <w:tab w:val="left" w:pos="5647"/>
        </w:tabs>
        <w:spacing w:line="360" w:lineRule="auto"/>
        <w:ind w:right="850"/>
        <w:jc w:val="both"/>
        <w:rPr>
          <w:rFonts w:ascii="Palatino Linotype" w:eastAsiaTheme="minorHAnsi" w:hAnsi="Palatino Linotype" w:cstheme="minorBidi"/>
          <w:color w:val="000000"/>
          <w:lang w:eastAsia="en-US"/>
        </w:rPr>
      </w:pPr>
    </w:p>
    <w:p w14:paraId="7D89E221" w14:textId="77777777" w:rsidR="009137CD" w:rsidRPr="00D81CEA" w:rsidRDefault="009137CD" w:rsidP="009137CD">
      <w:pPr>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 xml:space="preserve">SEGUNDO. De la Prórroga y la respuesta del Sujeto Obligado. </w:t>
      </w:r>
    </w:p>
    <w:p w14:paraId="2DB50AB2" w14:textId="23160DBD"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De las constancias que obran en el sistema </w:t>
      </w:r>
      <w:r w:rsidRPr="00D81CEA">
        <w:rPr>
          <w:rFonts w:ascii="Palatino Linotype" w:eastAsiaTheme="minorHAnsi" w:hAnsi="Palatino Linotype" w:cs="Arial"/>
          <w:b/>
          <w:bCs/>
          <w:lang w:eastAsia="en-US"/>
        </w:rPr>
        <w:t>SAIMEX</w:t>
      </w:r>
      <w:r w:rsidRPr="00D81CEA">
        <w:rPr>
          <w:rFonts w:ascii="Palatino Linotype" w:eastAsiaTheme="minorHAnsi" w:hAnsi="Palatino Linotype" w:cs="Arial"/>
          <w:lang w:eastAsia="en-US"/>
        </w:rPr>
        <w:t xml:space="preserve">, se advierte que en </w:t>
      </w:r>
      <w:r w:rsidR="008656E0" w:rsidRPr="00D81CEA">
        <w:rPr>
          <w:rFonts w:ascii="Palatino Linotype" w:eastAsiaTheme="minorHAnsi" w:hAnsi="Palatino Linotype" w:cs="Arial"/>
          <w:lang w:eastAsia="en-US"/>
        </w:rPr>
        <w:t>veintitrés de febrero</w:t>
      </w:r>
      <w:r w:rsidRPr="00D81CEA">
        <w:rPr>
          <w:rFonts w:ascii="Palatino Linotype" w:eastAsiaTheme="minorHAnsi" w:hAnsi="Palatino Linotype" w:cs="Arial"/>
          <w:lang w:eastAsia="en-US"/>
        </w:rPr>
        <w:t xml:space="preserve"> de dos mil </w:t>
      </w:r>
      <w:r w:rsidR="008656E0" w:rsidRPr="00D81CEA">
        <w:rPr>
          <w:rFonts w:ascii="Palatino Linotype" w:eastAsiaTheme="minorHAnsi" w:hAnsi="Palatino Linotype" w:cs="Arial"/>
          <w:lang w:eastAsia="en-US"/>
        </w:rPr>
        <w:t>veintiséis</w:t>
      </w:r>
      <w:r w:rsidRPr="00D81CEA">
        <w:rPr>
          <w:rFonts w:ascii="Palatino Linotype" w:eastAsiaTheme="minorHAnsi" w:hAnsi="Palatino Linotype" w:cs="Arial"/>
          <w:lang w:eastAsia="en-US"/>
        </w:rPr>
        <w:t xml:space="preserve">, </w:t>
      </w:r>
      <w:r w:rsidRPr="00D81CEA">
        <w:rPr>
          <w:rFonts w:ascii="Palatino Linotype" w:eastAsiaTheme="minorHAnsi" w:hAnsi="Palatino Linotype" w:cs="Arial"/>
          <w:b/>
          <w:lang w:eastAsia="en-US"/>
        </w:rPr>
        <w:t>El Sujeto Obligado</w:t>
      </w:r>
      <w:r w:rsidRPr="00D81CEA">
        <w:rPr>
          <w:rFonts w:ascii="Palatino Linotype" w:eastAsiaTheme="minorHAnsi" w:hAnsi="Palatino Linotype" w:cs="Arial"/>
          <w:lang w:eastAsia="en-US"/>
        </w:rPr>
        <w:t xml:space="preserve"> emitió una prórroga para dar atención a la solicitud de información </w:t>
      </w:r>
      <w:r w:rsidR="008656E0" w:rsidRPr="00D81CEA">
        <w:rPr>
          <w:rFonts w:ascii="Palatino Linotype" w:hAnsi="Palatino Linotype"/>
          <w:b/>
          <w:bCs/>
        </w:rPr>
        <w:t> 00004/PROBOSQUE/IP/2026</w:t>
      </w:r>
      <w:r w:rsidRPr="00D81CEA">
        <w:rPr>
          <w:rFonts w:ascii="Palatino Linotype" w:hAnsi="Palatino Linotype"/>
          <w:b/>
          <w:bCs/>
        </w:rPr>
        <w:t xml:space="preserve"> </w:t>
      </w:r>
      <w:r w:rsidRPr="00D81CEA">
        <w:rPr>
          <w:rFonts w:ascii="Palatino Linotype" w:hAnsi="Palatino Linotype"/>
          <w:bCs/>
        </w:rPr>
        <w:t xml:space="preserve">la cual fue aprobada mediante el acuerdo emitido por el Comité de Transparencia de fecha </w:t>
      </w:r>
      <w:r w:rsidR="004D4DDF" w:rsidRPr="00D81CEA">
        <w:rPr>
          <w:rFonts w:ascii="Palatino Linotype" w:hAnsi="Palatino Linotype"/>
          <w:bCs/>
        </w:rPr>
        <w:t>veintitrés de febrero</w:t>
      </w:r>
      <w:r w:rsidRPr="00D81CEA">
        <w:rPr>
          <w:rFonts w:ascii="Palatino Linotype" w:hAnsi="Palatino Linotype"/>
          <w:bCs/>
        </w:rPr>
        <w:t xml:space="preserve"> de dos mil </w:t>
      </w:r>
      <w:r w:rsidR="00841E90" w:rsidRPr="00D81CEA">
        <w:rPr>
          <w:rFonts w:ascii="Palatino Linotype" w:hAnsi="Palatino Linotype"/>
          <w:bCs/>
        </w:rPr>
        <w:t>veintiséis</w:t>
      </w:r>
      <w:r w:rsidRPr="00D81CEA">
        <w:rPr>
          <w:rFonts w:ascii="Palatino Linotype" w:eastAsiaTheme="minorHAnsi" w:hAnsi="Palatino Linotype" w:cs="Arial"/>
          <w:lang w:eastAsia="en-US"/>
        </w:rPr>
        <w:t xml:space="preserve"> denominado </w:t>
      </w:r>
      <w:r w:rsidR="00841E90" w:rsidRPr="00D81CEA">
        <w:rPr>
          <w:rFonts w:ascii="Palatino Linotype" w:hAnsi="Palatino Linotype" w:cs="Arial"/>
          <w:b/>
          <w:bCs/>
        </w:rPr>
        <w:t>PROBOSQUE/CT/EXT/04/2026</w:t>
      </w:r>
      <w:r w:rsidR="00C109CC" w:rsidRPr="00D81CEA">
        <w:rPr>
          <w:rFonts w:ascii="Palatino Linotype" w:hAnsi="Palatino Linotype" w:cs="Arial"/>
          <w:b/>
          <w:bCs/>
        </w:rPr>
        <w:t>/013</w:t>
      </w:r>
      <w:r w:rsidR="00841E90" w:rsidRPr="00D81CEA">
        <w:rPr>
          <w:rFonts w:ascii="Palatino Linotype" w:hAnsi="Palatino Linotype" w:cs="Arial"/>
          <w:b/>
          <w:bCs/>
        </w:rPr>
        <w:t>.</w:t>
      </w:r>
    </w:p>
    <w:p w14:paraId="15680823" w14:textId="77777777" w:rsidR="009137CD" w:rsidRPr="00D81CEA" w:rsidRDefault="009137CD" w:rsidP="009137CD">
      <w:pPr>
        <w:spacing w:line="360" w:lineRule="auto"/>
        <w:jc w:val="both"/>
        <w:rPr>
          <w:rFonts w:ascii="Palatino Linotype" w:eastAsiaTheme="minorHAnsi" w:hAnsi="Palatino Linotype" w:cs="Arial"/>
          <w:lang w:eastAsia="en-US"/>
        </w:rPr>
      </w:pPr>
    </w:p>
    <w:p w14:paraId="530CE667" w14:textId="77777777"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De las constancias que obran en el sistema </w:t>
      </w:r>
      <w:r w:rsidRPr="00D81CEA">
        <w:rPr>
          <w:rFonts w:ascii="Palatino Linotype" w:eastAsiaTheme="minorHAnsi" w:hAnsi="Palatino Linotype" w:cs="Arial"/>
          <w:b/>
          <w:bCs/>
          <w:lang w:eastAsia="en-US"/>
        </w:rPr>
        <w:t>SAIMEX</w:t>
      </w:r>
      <w:r w:rsidRPr="00D81CEA">
        <w:rPr>
          <w:rFonts w:ascii="Palatino Linotype" w:eastAsiaTheme="minorHAnsi" w:hAnsi="Palatino Linotype" w:cs="Arial"/>
          <w:lang w:eastAsia="en-US"/>
        </w:rPr>
        <w:t xml:space="preserve">, se advierte que en fecha cinco de junio de dos mil veinticinco, </w:t>
      </w:r>
      <w:r w:rsidRPr="00D81CEA">
        <w:rPr>
          <w:rFonts w:ascii="Palatino Linotype" w:eastAsiaTheme="minorHAnsi" w:hAnsi="Palatino Linotype" w:cs="Arial"/>
          <w:b/>
          <w:lang w:eastAsia="en-US"/>
        </w:rPr>
        <w:t>El Sujeto Obligado</w:t>
      </w:r>
      <w:r w:rsidRPr="00D81CEA">
        <w:rPr>
          <w:rFonts w:ascii="Palatino Linotype" w:eastAsiaTheme="minorHAnsi" w:hAnsi="Palatino Linotype" w:cs="Arial"/>
          <w:lang w:eastAsia="en-US"/>
        </w:rPr>
        <w:t xml:space="preserve"> emitió su respuesta en los siguientes términos:</w:t>
      </w:r>
    </w:p>
    <w:tbl>
      <w:tblPr>
        <w:tblW w:w="7625" w:type="dxa"/>
        <w:jc w:val="center"/>
        <w:tblCellSpacing w:w="0" w:type="dxa"/>
        <w:tblCellMar>
          <w:left w:w="0" w:type="dxa"/>
          <w:right w:w="0" w:type="dxa"/>
        </w:tblCellMar>
        <w:tblLook w:val="04A0" w:firstRow="1" w:lastRow="0" w:firstColumn="1" w:lastColumn="0" w:noHBand="0" w:noVBand="1"/>
      </w:tblPr>
      <w:tblGrid>
        <w:gridCol w:w="9121"/>
      </w:tblGrid>
      <w:tr w:rsidR="00C109CC" w:rsidRPr="00D81CEA" w14:paraId="7E667685" w14:textId="77777777" w:rsidTr="008241FE">
        <w:trPr>
          <w:trHeight w:val="196"/>
          <w:tblCellSpacing w:w="0" w:type="dxa"/>
          <w:jc w:val="center"/>
        </w:trPr>
        <w:tc>
          <w:tcPr>
            <w:tcW w:w="0" w:type="auto"/>
            <w:vAlign w:val="center"/>
            <w:hideMark/>
          </w:tcPr>
          <w:p w14:paraId="30EFE665" w14:textId="19E07075" w:rsidR="00C109CC" w:rsidRPr="00D81CEA" w:rsidRDefault="00C109CC" w:rsidP="00C109CC">
            <w:pPr>
              <w:ind w:left="851" w:right="374"/>
              <w:jc w:val="both"/>
              <w:rPr>
                <w:rFonts w:ascii="Palatino Linotype" w:hAnsi="Palatino Linotype"/>
                <w:i/>
                <w:iCs/>
                <w:lang w:val="es-MX"/>
              </w:rPr>
            </w:pPr>
            <w:r w:rsidRPr="00D81CEA">
              <w:rPr>
                <w:rFonts w:ascii="Palatino Linotype" w:hAnsi="Palatino Linotype"/>
                <w:i/>
                <w:iCs/>
              </w:rPr>
              <w:t>Folio de la solicitud: 00004/PROBOSQUE/IP/2026</w:t>
            </w:r>
          </w:p>
        </w:tc>
      </w:tr>
      <w:tr w:rsidR="00C109CC" w:rsidRPr="00D81CEA" w14:paraId="48A548EC" w14:textId="77777777" w:rsidTr="008241FE">
        <w:trPr>
          <w:trHeight w:val="196"/>
          <w:tblCellSpacing w:w="0" w:type="dxa"/>
          <w:jc w:val="center"/>
        </w:trPr>
        <w:tc>
          <w:tcPr>
            <w:tcW w:w="0" w:type="auto"/>
            <w:vAlign w:val="center"/>
            <w:hideMark/>
          </w:tcPr>
          <w:p w14:paraId="3BDDD79C" w14:textId="5246F439" w:rsidR="00C109CC" w:rsidRPr="00D81CEA" w:rsidRDefault="00C109CC" w:rsidP="00C109CC">
            <w:pPr>
              <w:ind w:left="851" w:right="374"/>
              <w:jc w:val="both"/>
              <w:rPr>
                <w:rFonts w:ascii="Palatino Linotype" w:hAnsi="Palatino Linotype"/>
                <w:i/>
                <w:iCs/>
                <w:lang w:val="es-MX"/>
              </w:rPr>
            </w:pPr>
          </w:p>
        </w:tc>
      </w:tr>
      <w:tr w:rsidR="00C109CC" w:rsidRPr="00D81CEA" w14:paraId="6D4DEA18" w14:textId="77777777" w:rsidTr="008241FE">
        <w:trPr>
          <w:trHeight w:val="196"/>
          <w:tblCellSpacing w:w="0" w:type="dxa"/>
          <w:jc w:val="center"/>
        </w:trPr>
        <w:tc>
          <w:tcPr>
            <w:tcW w:w="0" w:type="auto"/>
            <w:vAlign w:val="center"/>
            <w:hideMark/>
          </w:tcPr>
          <w:p w14:paraId="07EB69FE" w14:textId="2542A3EC" w:rsidR="00C109CC" w:rsidRPr="00D81CEA" w:rsidRDefault="00C109CC" w:rsidP="00C109CC">
            <w:pPr>
              <w:ind w:left="851" w:right="374"/>
              <w:jc w:val="both"/>
              <w:rPr>
                <w:rFonts w:ascii="Palatino Linotype" w:hAnsi="Palatino Linotype"/>
                <w:i/>
                <w:iCs/>
                <w:lang w:val="es-MX"/>
              </w:rPr>
            </w:pPr>
            <w:r w:rsidRPr="00D81CEA">
              <w:rPr>
                <w:rFonts w:ascii="Palatino Linotype" w:hAnsi="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C109CC" w:rsidRPr="00D81CEA" w14:paraId="55097DA8" w14:textId="77777777" w:rsidTr="008241FE">
        <w:trPr>
          <w:trHeight w:val="294"/>
          <w:tblCellSpacing w:w="0" w:type="dxa"/>
          <w:jc w:val="center"/>
        </w:trPr>
        <w:tc>
          <w:tcPr>
            <w:tcW w:w="0" w:type="auto"/>
            <w:vAlign w:val="center"/>
            <w:hideMark/>
          </w:tcPr>
          <w:p w14:paraId="611A9D18" w14:textId="77777777" w:rsidR="00C109CC" w:rsidRPr="00D81CEA" w:rsidRDefault="00C109CC" w:rsidP="00C109CC">
            <w:pPr>
              <w:ind w:left="851" w:right="374"/>
              <w:jc w:val="both"/>
              <w:rPr>
                <w:rFonts w:ascii="Palatino Linotype" w:hAnsi="Palatino Linotype"/>
                <w:i/>
                <w:iCs/>
                <w:lang w:val="es-MX"/>
              </w:rPr>
            </w:pPr>
          </w:p>
        </w:tc>
      </w:tr>
      <w:tr w:rsidR="00C109CC" w:rsidRPr="00D81CEA" w14:paraId="24E3B817" w14:textId="77777777" w:rsidTr="008241FE">
        <w:trPr>
          <w:trHeight w:val="97"/>
          <w:tblCellSpacing w:w="0" w:type="dxa"/>
          <w:jc w:val="center"/>
        </w:trPr>
        <w:tc>
          <w:tcPr>
            <w:tcW w:w="0" w:type="auto"/>
            <w:vAlign w:val="center"/>
            <w:hideMark/>
          </w:tcPr>
          <w:p w14:paraId="68266AFF" w14:textId="7413E1FC" w:rsidR="00C109CC" w:rsidRPr="00D81CEA" w:rsidRDefault="00C109CC" w:rsidP="00C109CC">
            <w:pPr>
              <w:ind w:left="851" w:right="374"/>
              <w:jc w:val="both"/>
              <w:rPr>
                <w:rFonts w:ascii="Palatino Linotype" w:hAnsi="Palatino Linotype"/>
                <w:i/>
                <w:iCs/>
                <w:lang w:val="es-MX"/>
              </w:rPr>
            </w:pPr>
            <w:r w:rsidRPr="00D81CEA">
              <w:rPr>
                <w:rFonts w:ascii="Palatino Linotype" w:hAnsi="Palatino Linotype"/>
                <w:i/>
                <w:iCs/>
              </w:rPr>
              <w:t xml:space="preserve">Unidad de Transparencia/0090/2026. Metepec, Estado de México a, 06 de marzo del 2026. Asunto: Respuesta solicitud de información pública SAIMEX. Ciudadano(a) Solicitante de Información Pública con Folio 00004/PROBOSQUE/IP/2026 P r e s e n t e Con fundamento en los artículos 4 y 12 párrafo primero, 50, 51, 52, 53 fracciones II, IV, V, VI y XIV, 59, 156, 160, 162 y 163 de la Ley de Transparencia y Acceso a la Información Pública del Estado de México y Municipios; así como 131 de la Ley General de Transparencia y Acceso a la Información Pública. Referente a la solicitud de información pública 00004/PROBOSQUE/IP/2026, en la cual solicita a este Sujeto Obligado, lo siguiente: “1. INFORME DE LA SERVIDORA PUBLICA DE NOMBRE CLAUDIA GIL SILVA , CORRESPONDIENTE A LOS AÑOS 2018, 2019, 2020, 2021, 2022, 2023, 2024, 2025 Y 2026 LO SIGUIENTE: • EN QUE UNIDAD SE ENCUENTRA ADSCRITA NOMINALMENTE • JEFE INMEDIATO • COPIAS CERTIFICADAS O EN VERSION PUBLICA DE LOS SIGUIENTES: EXPEDIENTE PERSONAL • OFICIO DE ASIGNACIÓN DE FUNCIONES • 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2. INFORME DE LA SERVIDORA PUBLICA DE NOMBRE MARIA DE LOS ANGELES ESPIRITU SALAZAR, CORRESPONDIENTE A LOS AÑOS 2018, 2019, 2020, 2021, 2022, 2023, 2024, 2025 Y 2026 LO SIGUIENTE: • EN QUE UNIDAD SE ENCUENTRA ADSCRITA NOMINALMENTE • JEFE INMEDIATO • COPIAS CERTIFICADAS O VERSION PUBLICA DE LOS SIGUIENTES: EXPEDIENTE PERSONAL • OFICIO DE ASIGNACIÓN DE FUNCIONES • 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3. INFORME LA EXISTENCIA DE OFICIO A TRAVES DEL CUAL SE </w:t>
            </w:r>
            <w:r w:rsidRPr="00D81CEA">
              <w:rPr>
                <w:rFonts w:ascii="Palatino Linotype" w:hAnsi="Palatino Linotype"/>
                <w:i/>
                <w:iCs/>
              </w:rPr>
              <w:lastRenderedPageBreak/>
              <w:t xml:space="preserve">AUTORICE A LA SERVIDORA PÚBLICA CLAUDIA GIL SILVA, FUNGIR COMO REPRESENTANTE LEGAL O ABOGADO PATRONO DE LA CIUDADANA MARIA DE LOS ANGELES ESPIRITU SALAZAR EN JUICIOS DE CARÁCTER CIVIL, MERCANTIL Y FAMILIAR EN CONTRA DE CIUDADANOS EN EL ESTADO DE MÉXICO. 4. INFORME LA EXISTENCIA DE OFICIO A TRAVES DEL CUAL SE AUTORICE A LA SERVIDORA PÚBLICA CLAUDIA GIL SILVA, FUNGIR COMO REPRESENTANTE LEGAL O ABOGADO PATRONO DE LA CIUDADANA MARIA DE LOS ANGELES ESPIRITU SALAZAR EN JUICIOS DE CARÁCTER CIVIL, MERCANTIL Y FAMILIAR EN CONTRA DE CIUDADANOS EN EL ESTADO DE MORELOS. 5. INFORME LA EXISTENCIA DE OFICIO A TRAVES DEL CUAL SE AUTORICE A LA SERVIDORA PÚBLICA CLAUDIA GIL SILVA, FUNGIR COMO REPRESENTANTE LEGAL O ABOGADO PATRONO DE LA CIUDADANA MARIA DE LOS ANGELES ESPIRITU SALAZAR EN JUICIOS O PROCEDIMIENTOS TENDIENTES A REGULARIZAR LA POSESION O PROPIEDAD DE INMUEBLES EN EL ESTADO DE MÉXICO. 6. INFORME LA EXISTENCIA DE OFICIO A TRAVES DEL CUAL SE AUTORICE A LA SERVIDORA PÚBLICA CLAUDIA GIL SILVA, FUNGIR COMO REPRESENTANTE LEGAL O ABOGADO PATRONO DE LA CIUDADANA MARIA DE LOS ANGELES ESPIRITU SALAZAR EN JUICIOS O PROCEDIMIENTOS TENDIENTES A REGULARIZAR LA POSESION O PROPIEDAD DE INMUEBLES EN EL ESTADO DE MORELOS. 7. INFORME LA EXISTENCIA DE OFICIO A TRAVES DEL CUAL SE AUTORICE O SE DE INSTRUCCIÓN A LA SERVIDORA PÚBLICA CLAUDIA GIL SILVA, DE FUNGIR COMO DEFENSORA PARTICULAR EN MATERIA PENAL DE FAMILIARES POR AFINIDAD O CONSANGUINIDAD DE LA CIUDADANA MARIA DE LOS ANGELES ESPIRITU SALZAR. 8. INFORME LA DECLARACION PATRIMONIAL DE LA SERVIDORA PUBLICA CLAUDIA GIL SILVA 9. INFORME LA DECLARACION PATRIMONIAL DE LA SERVIDORA PUBLICA MARIA DE LOS ANGELES ESPIRITU SALAZAR 10. INFORME LA EXISTENCIA DEL OFICIO, A TRAVÉS DEL CUAL SE AUTORICE A LA SERVIDORA PUBLICA DE NOMBRE CLAUDIA GIL SILVA, DE DESEMPEÑARSE COMO ABOGADA PATRONA O REPRESENTANTE LEGAL DE CIUDADANOS EN MATERIA AGRARIA, CIVIL, MERCANTIL, LABORAL O CUAL QUIER OTRA, TENDIENTE A DEFENDER LOS DERECHOS DE </w:t>
            </w:r>
            <w:r w:rsidRPr="00D81CEA">
              <w:rPr>
                <w:rFonts w:ascii="Palatino Linotype" w:hAnsi="Palatino Linotype"/>
                <w:i/>
                <w:iCs/>
              </w:rPr>
              <w:lastRenderedPageBreak/>
              <w:t xml:space="preserve">SUS CLIENTES, MIENTRAS SE DESEMPEÑA COMO TRABAJADORA AL SERVICIO DEL ESTADO DE MÉXICO. 11. COPIAS CERTIFICADAS O EN VERSION PUBLICA SI EN LAS DECLARACIONES O ACTIVIDADES DE LITIGIO, DURANTE SU DESEMPEÑO COMO TRABAJADORAS AL SERVICIO DEL ESTADO DE MÉXICO. 12. INFORME SI EN LAS DECLARACIONES O REPORTES U OFICIOS, A TRAVES DE LOS CUALES LAS SERVIDORAS PUBLICAS DE NOMBRES CLAUDIA GIL SILVA Y MARIA DE LOS ANGELES ESPIRITU SALAZAR, INFORMAN INGRESOS ECONOMICOS O EN ESPECIE RESULTADO DE SU ACTIVIDAD DE ABOGADAS O REPRESENTACIÓN DE CIUDADANOS EN MATERIAS AGRARIA, CIVIL, FAMILIAR, MERCANTIL, DURANTE SU DESEMPEÑO COMO TRABAJADORAS AL SERVICIO DEL ESTADO DE MÉXICO.”. (sic). Esta Protectora de Bosques del Estado de México, a través de su Unidad de Transparencia, le informa que, en respuesta a su solicitud, se emitieron los oficios 225C0201001000S/0131/2026, firmado por la Jefa de la Unidad Jurídica, de Igualdad de Género y Erradicación de la Violencia y 225C0201040000L-0337/2026, firmado por la Encargada del Despacho de la Dirección de Administración, Finanzas y de Gestión Documental, mismos que se encuentran adjuntos en esta plataforma. De igual manera, se le comunica que puede acceder de manera directa a la información pública de oficio, por medio de la Plataforma Nacional de Transparencia (PNT) https://www.plataformadetransparencia.org.mx/web/guest/inicio o bien, a través de la Plataforma de Información Pública de Oficio Mexiquense (IPOMEX), siguiendo el siguiente vinculo electrónico </w:t>
            </w:r>
            <w:hyperlink r:id="rId8" w:anchor="/obligaciones/61" w:history="1">
              <w:r w:rsidR="007F2F90" w:rsidRPr="00D81CEA">
                <w:rPr>
                  <w:rStyle w:val="Hipervnculo"/>
                  <w:rFonts w:ascii="Palatino Linotype" w:hAnsi="Palatino Linotype"/>
                  <w:i/>
                  <w:iCs/>
                </w:rPr>
                <w:t>https://infoem2.ipomex.org.mx/ipomex/#/obligaciones/61</w:t>
              </w:r>
            </w:hyperlink>
            <w:r w:rsidR="007F2F90" w:rsidRPr="00D81CEA">
              <w:rPr>
                <w:rFonts w:ascii="Palatino Linotype" w:hAnsi="Palatino Linotype"/>
                <w:i/>
                <w:iCs/>
              </w:rPr>
              <w:t xml:space="preserve"> </w:t>
            </w:r>
            <w:r w:rsidRPr="00D81CEA">
              <w:rPr>
                <w:rFonts w:ascii="Palatino Linotype" w:hAnsi="Palatino Linotype"/>
                <w:i/>
                <w:iCs/>
              </w:rPr>
              <w:t xml:space="preserve">y así consultar el listado de información disponible de obligaciones de transparencia en términos de los artículos 92, 93 y 94 de la Ley de Transparencia y Acceso a la Información Pública del Estado de México y Municipios. En caso de requerir asesoría, orientación o cualquier auxilio relacionado con la elaboración de solicitudes de información, con la presente respuesta, o en general con las obligaciones en materias transparencia y acceso a la información pública a cargo de la Protectora de Bosques del Estado de México, esta Unidad de Transparencia, se encuentra a sus órdenes a través de los datos de contacto siguientes: Domicilio: Rancho Guadalupe sin número, Conjunto SEDAGRO, Código Postal 52140, Municipio de Metepec, Estado de México. Teléfono: (722) 878 98 78 y 878 98 33 ext. 9878 Correo electrónico: probosque.uippe@edomex.gob.mx Finalmente, con fundamento en los artículos 177, 178 y 179 de la Ley de Transparencia y Acceso a la Información Pública del </w:t>
            </w:r>
            <w:r w:rsidRPr="00D81CEA">
              <w:rPr>
                <w:rFonts w:ascii="Palatino Linotype" w:hAnsi="Palatino Linotype"/>
                <w:i/>
                <w:iCs/>
              </w:rPr>
              <w:lastRenderedPageBreak/>
              <w:t xml:space="preserve">Estado de México y Municipios, se hace de su conocimiento que Usted tiene el derecho a interponer recurso de revisión dentro de los quince días hábiles siguientes a la fecha de la notificación de la presente respuesta, para lo cual puede consultar la legislación de referencia, en el enlace electrónico siguiente: </w:t>
            </w:r>
            <w:hyperlink r:id="rId9" w:history="1">
              <w:r w:rsidR="00B60B33" w:rsidRPr="00D81CEA">
                <w:rPr>
                  <w:rStyle w:val="Hipervnculo"/>
                  <w:rFonts w:ascii="Palatino Linotype" w:hAnsi="Palatino Linotype"/>
                  <w:i/>
                  <w:iCs/>
                </w:rPr>
                <w:t>https://legislacion.edomex.gob.mx/sites/legislacion.edomex.gob.mx/files/files/pdf/gct/2016/may045.pdf</w:t>
              </w:r>
            </w:hyperlink>
            <w:r w:rsidR="00B60B33" w:rsidRPr="00D81CEA">
              <w:rPr>
                <w:rFonts w:ascii="Palatino Linotype" w:hAnsi="Palatino Linotype"/>
                <w:i/>
                <w:iCs/>
              </w:rPr>
              <w:t xml:space="preserve"> </w:t>
            </w:r>
            <w:r w:rsidRPr="00D81CEA">
              <w:rPr>
                <w:rFonts w:ascii="Palatino Linotype" w:hAnsi="Palatino Linotype"/>
                <w:i/>
                <w:iCs/>
              </w:rPr>
              <w:t>con la finalidad de que Usted pueda identificar los supuestos de procedencia y procedimiento aplicable a dicho medio de impugnación. Esperando que la información proporcionada le resulte de utilidad; esta Protectora de Bosques se reitera a sus órdenes en los medios de contacto que se señalan en este documento.</w:t>
            </w:r>
          </w:p>
        </w:tc>
      </w:tr>
      <w:tr w:rsidR="009137CD" w:rsidRPr="00D81CEA" w14:paraId="38C045C7" w14:textId="77777777" w:rsidTr="008241FE">
        <w:trPr>
          <w:trHeight w:val="245"/>
          <w:tblCellSpacing w:w="0" w:type="dxa"/>
          <w:jc w:val="center"/>
        </w:trPr>
        <w:tc>
          <w:tcPr>
            <w:tcW w:w="0" w:type="auto"/>
            <w:vAlign w:val="center"/>
            <w:hideMark/>
          </w:tcPr>
          <w:p w14:paraId="4F1A2312" w14:textId="77777777" w:rsidR="009137CD" w:rsidRPr="00D81CEA" w:rsidRDefault="009137CD" w:rsidP="009137CD">
            <w:pPr>
              <w:rPr>
                <w:rFonts w:ascii="Palatino Linotype" w:hAnsi="Palatino Linotype"/>
                <w:i/>
                <w:sz w:val="22"/>
                <w:szCs w:val="22"/>
                <w:lang w:val="es-MX"/>
              </w:rPr>
            </w:pPr>
          </w:p>
        </w:tc>
      </w:tr>
    </w:tbl>
    <w:p w14:paraId="4341ADC6" w14:textId="77777777" w:rsidR="009137CD" w:rsidRPr="00D81CEA" w:rsidRDefault="009137CD" w:rsidP="008241FE">
      <w:pPr>
        <w:spacing w:line="276" w:lineRule="auto"/>
        <w:ind w:right="567"/>
        <w:rPr>
          <w:rFonts w:ascii="Palatino Linotype" w:hAnsi="Palatino Linotype"/>
          <w:i/>
          <w:sz w:val="14"/>
          <w:szCs w:val="22"/>
        </w:rPr>
      </w:pPr>
    </w:p>
    <w:tbl>
      <w:tblPr>
        <w:tblW w:w="7230" w:type="dxa"/>
        <w:tblCellSpacing w:w="0" w:type="dxa"/>
        <w:tblInd w:w="810" w:type="dxa"/>
        <w:tblCellMar>
          <w:left w:w="0" w:type="dxa"/>
          <w:right w:w="0" w:type="dxa"/>
        </w:tblCellMar>
        <w:tblLook w:val="04A0" w:firstRow="1" w:lastRow="0" w:firstColumn="1" w:lastColumn="0" w:noHBand="0" w:noVBand="1"/>
      </w:tblPr>
      <w:tblGrid>
        <w:gridCol w:w="7230"/>
      </w:tblGrid>
      <w:tr w:rsidR="000E7F19" w:rsidRPr="00D81CEA" w14:paraId="766D5201" w14:textId="77777777" w:rsidTr="000E7F19">
        <w:trPr>
          <w:trHeight w:val="150"/>
          <w:tblCellSpacing w:w="0" w:type="dxa"/>
        </w:trPr>
        <w:tc>
          <w:tcPr>
            <w:tcW w:w="7230" w:type="dxa"/>
            <w:vAlign w:val="center"/>
            <w:hideMark/>
          </w:tcPr>
          <w:p w14:paraId="36550353" w14:textId="77777777" w:rsidR="000E7F19" w:rsidRPr="00D81CEA" w:rsidRDefault="000E7F19" w:rsidP="000E7F19">
            <w:pPr>
              <w:spacing w:line="360" w:lineRule="auto"/>
              <w:jc w:val="both"/>
              <w:rPr>
                <w:rFonts w:ascii="Palatino Linotype" w:eastAsiaTheme="minorHAnsi" w:hAnsi="Palatino Linotype" w:cs="Arial"/>
                <w:i/>
                <w:iCs/>
                <w:lang w:val="es-MX" w:eastAsia="en-US"/>
              </w:rPr>
            </w:pPr>
            <w:r w:rsidRPr="00D81CEA">
              <w:rPr>
                <w:rFonts w:ascii="Palatino Linotype" w:eastAsiaTheme="minorHAnsi" w:hAnsi="Palatino Linotype" w:cs="Arial"/>
                <w:i/>
                <w:iCs/>
                <w:lang w:val="es-MX" w:eastAsia="en-US"/>
              </w:rPr>
              <w:t>ATENTAMENTE</w:t>
            </w:r>
          </w:p>
        </w:tc>
      </w:tr>
      <w:tr w:rsidR="000E7F19" w:rsidRPr="00D81CEA" w14:paraId="6F4B420B" w14:textId="77777777" w:rsidTr="000E7F19">
        <w:trPr>
          <w:trHeight w:val="150"/>
          <w:tblCellSpacing w:w="0" w:type="dxa"/>
        </w:trPr>
        <w:tc>
          <w:tcPr>
            <w:tcW w:w="7230" w:type="dxa"/>
            <w:vAlign w:val="center"/>
            <w:hideMark/>
          </w:tcPr>
          <w:p w14:paraId="5FD7A7BF" w14:textId="77777777" w:rsidR="000E7F19" w:rsidRPr="00D81CEA" w:rsidRDefault="000E7F19" w:rsidP="000E7F19">
            <w:pPr>
              <w:spacing w:line="360" w:lineRule="auto"/>
              <w:jc w:val="both"/>
              <w:rPr>
                <w:rFonts w:ascii="Palatino Linotype" w:eastAsiaTheme="minorHAnsi" w:hAnsi="Palatino Linotype" w:cs="Arial"/>
                <w:i/>
                <w:iCs/>
                <w:lang w:val="es-MX" w:eastAsia="en-US"/>
              </w:rPr>
            </w:pPr>
            <w:r w:rsidRPr="00D81CEA">
              <w:rPr>
                <w:rFonts w:ascii="Palatino Linotype" w:eastAsiaTheme="minorHAnsi" w:hAnsi="Palatino Linotype" w:cs="Arial"/>
                <w:i/>
                <w:iCs/>
                <w:lang w:val="es-MX" w:eastAsia="en-US"/>
              </w:rPr>
              <w:t>LIC. MARGARITA OLIVARES MÁRQUEZ</w:t>
            </w:r>
          </w:p>
        </w:tc>
      </w:tr>
    </w:tbl>
    <w:p w14:paraId="22146556" w14:textId="77777777" w:rsidR="000E7F19" w:rsidRPr="00D81CEA" w:rsidRDefault="000E7F19" w:rsidP="009137CD">
      <w:pPr>
        <w:spacing w:line="360" w:lineRule="auto"/>
        <w:jc w:val="both"/>
        <w:rPr>
          <w:rFonts w:ascii="Palatino Linotype" w:eastAsiaTheme="minorHAnsi" w:hAnsi="Palatino Linotype" w:cs="Arial"/>
          <w:lang w:eastAsia="en-US"/>
        </w:rPr>
      </w:pPr>
    </w:p>
    <w:p w14:paraId="49B44D89" w14:textId="38673C46" w:rsidR="009137CD" w:rsidRPr="00D81CEA" w:rsidRDefault="009137CD" w:rsidP="000E7F19">
      <w:pPr>
        <w:spacing w:line="360" w:lineRule="auto"/>
        <w:jc w:val="both"/>
        <w:rPr>
          <w:rFonts w:ascii="Palatino Linotype" w:hAnsi="Palatino Linotype" w:cs="Arial"/>
          <w:b/>
          <w:bCs/>
          <w:i/>
        </w:rPr>
      </w:pPr>
      <w:r w:rsidRPr="00D81CEA">
        <w:rPr>
          <w:rFonts w:ascii="Palatino Linotype" w:eastAsiaTheme="minorHAnsi" w:hAnsi="Palatino Linotype" w:cs="Arial"/>
          <w:lang w:eastAsia="en-US"/>
        </w:rPr>
        <w:t xml:space="preserve">El </w:t>
      </w:r>
      <w:r w:rsidRPr="00D81CEA">
        <w:rPr>
          <w:rFonts w:ascii="Palatino Linotype" w:eastAsiaTheme="minorHAnsi" w:hAnsi="Palatino Linotype" w:cs="Arial"/>
          <w:b/>
          <w:lang w:eastAsia="en-US"/>
        </w:rPr>
        <w:t>Sujeto Obligado</w:t>
      </w:r>
      <w:r w:rsidRPr="00D81CEA">
        <w:rPr>
          <w:rFonts w:ascii="Palatino Linotype" w:eastAsiaTheme="minorHAnsi" w:hAnsi="Palatino Linotype" w:cs="Arial"/>
          <w:lang w:eastAsia="en-US"/>
        </w:rPr>
        <w:t xml:space="preserve"> adjuntó a su respuesta, los archivos electrónicos denominados</w:t>
      </w:r>
      <w:r w:rsidRPr="00D81CEA">
        <w:rPr>
          <w:rFonts w:ascii="Palatino Linotype" w:eastAsiaTheme="minorHAnsi" w:hAnsi="Palatino Linotype" w:cs="Arial"/>
          <w:i/>
          <w:lang w:eastAsia="en-US"/>
        </w:rPr>
        <w:t xml:space="preserve"> “</w:t>
      </w:r>
      <w:r w:rsidR="000E7F19" w:rsidRPr="00D81CEA">
        <w:rPr>
          <w:rFonts w:ascii="Palatino Linotype" w:hAnsi="Palatino Linotype" w:cs="Arial"/>
          <w:b/>
          <w:bCs/>
          <w:i/>
        </w:rPr>
        <w:t>SAIMEX 00004_0001.pdf”, “Oficio respuesta SAIMEX 00004.pdf”, y “U.T.RESPUESTA SAIMEX 0004_0001.pdf</w:t>
      </w:r>
      <w:r w:rsidRPr="00D81CEA">
        <w:rPr>
          <w:rFonts w:ascii="Palatino Linotype" w:eastAsiaTheme="majorEastAsia" w:hAnsi="Palatino Linotype" w:cs="Arial"/>
          <w:b/>
          <w:bCs/>
        </w:rPr>
        <w:t>”</w:t>
      </w:r>
      <w:r w:rsidRPr="00D81CEA">
        <w:rPr>
          <w:rFonts w:ascii="Palatino Linotype" w:eastAsiaTheme="minorHAnsi" w:hAnsi="Palatino Linotype" w:cs="Arial"/>
          <w:i/>
          <w:lang w:eastAsia="en-US"/>
        </w:rPr>
        <w:t>;</w:t>
      </w:r>
      <w:r w:rsidRPr="00D81CEA">
        <w:rPr>
          <w:rFonts w:ascii="Palatino Linotype" w:eastAsiaTheme="minorHAnsi" w:hAnsi="Palatino Linotype" w:cs="Arial"/>
          <w:lang w:eastAsia="en-US"/>
        </w:rPr>
        <w:t xml:space="preserve"> cuyo contenido no se inserta por ser del conocimiento de las partes; sin embargo, serán motivo de estudio en el Considerado respectivo. </w:t>
      </w:r>
    </w:p>
    <w:p w14:paraId="250F5AFC" w14:textId="77777777" w:rsidR="009137CD" w:rsidRPr="00D81CEA" w:rsidRDefault="009137CD" w:rsidP="009137CD">
      <w:pPr>
        <w:spacing w:line="360" w:lineRule="auto"/>
        <w:jc w:val="both"/>
        <w:rPr>
          <w:rFonts w:ascii="Palatino Linotype" w:hAnsi="Palatino Linotype"/>
          <w:szCs w:val="22"/>
        </w:rPr>
      </w:pPr>
    </w:p>
    <w:p w14:paraId="592243B2" w14:textId="77777777" w:rsidR="009137CD" w:rsidRPr="00D81CEA" w:rsidRDefault="009137CD" w:rsidP="009137CD">
      <w:pPr>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TERCERO. Del recurso de revisión.</w:t>
      </w:r>
    </w:p>
    <w:p w14:paraId="128BEED1" w14:textId="400A515F"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Inconforme con la respuesta por parte del </w:t>
      </w:r>
      <w:r w:rsidRPr="00D81CEA">
        <w:rPr>
          <w:rFonts w:ascii="Palatino Linotype" w:eastAsiaTheme="minorHAnsi" w:hAnsi="Palatino Linotype" w:cs="Arial"/>
          <w:b/>
          <w:lang w:eastAsia="en-US"/>
        </w:rPr>
        <w:t>Sujeto Obligado</w:t>
      </w:r>
      <w:r w:rsidRPr="00D81CEA">
        <w:rPr>
          <w:rFonts w:ascii="Palatino Linotype" w:eastAsiaTheme="minorHAnsi" w:hAnsi="Palatino Linotype" w:cs="Arial"/>
          <w:lang w:eastAsia="en-US"/>
        </w:rPr>
        <w:t xml:space="preserve">, el ahora </w:t>
      </w:r>
      <w:r w:rsidRPr="00D81CEA">
        <w:rPr>
          <w:rFonts w:ascii="Palatino Linotype" w:eastAsiaTheme="minorHAnsi" w:hAnsi="Palatino Linotype" w:cs="Arial"/>
          <w:b/>
          <w:lang w:eastAsia="en-US"/>
        </w:rPr>
        <w:t>Recurrente</w:t>
      </w:r>
      <w:r w:rsidRPr="00D81CEA">
        <w:rPr>
          <w:rFonts w:ascii="Palatino Linotype" w:eastAsiaTheme="minorHAnsi" w:hAnsi="Palatino Linotype" w:cs="Arial"/>
          <w:lang w:eastAsia="en-US"/>
        </w:rPr>
        <w:t xml:space="preserve"> interpuso el presente recurso de revisión en fecha </w:t>
      </w:r>
      <w:r w:rsidR="00A2471A" w:rsidRPr="00D81CEA">
        <w:rPr>
          <w:rFonts w:ascii="Palatino Linotype" w:eastAsiaTheme="minorHAnsi" w:hAnsi="Palatino Linotype" w:cs="Arial"/>
          <w:lang w:eastAsia="en-US"/>
        </w:rPr>
        <w:t>quince de marzo de dos mil veintiséis, no obstante, por corresponder a día inhábil, se tiene por presentado el día diecisiete del mismo mes y año</w:t>
      </w:r>
      <w:r w:rsidRPr="00D81CEA">
        <w:rPr>
          <w:rFonts w:ascii="Palatino Linotype" w:eastAsiaTheme="minorHAnsi" w:hAnsi="Palatino Linotype" w:cs="Arial"/>
          <w:lang w:eastAsia="en-US"/>
        </w:rPr>
        <w:t>, el cual fue registrado</w:t>
      </w:r>
      <w:r w:rsidRPr="00D81CEA">
        <w:rPr>
          <w:rFonts w:ascii="Palatino Linotype" w:eastAsiaTheme="minorHAnsi" w:hAnsi="Palatino Linotype" w:cs="Arial"/>
          <w:b/>
          <w:lang w:eastAsia="en-US"/>
        </w:rPr>
        <w:t xml:space="preserve"> </w:t>
      </w:r>
      <w:r w:rsidRPr="00D81CEA">
        <w:rPr>
          <w:rFonts w:ascii="Palatino Linotype" w:eastAsiaTheme="minorHAnsi" w:hAnsi="Palatino Linotype" w:cs="Arial"/>
          <w:lang w:eastAsia="en-US"/>
        </w:rPr>
        <w:t xml:space="preserve">en el sistema electrónico con el expediente número </w:t>
      </w:r>
      <w:r w:rsidR="00A2471A" w:rsidRPr="00D81CEA">
        <w:rPr>
          <w:rFonts w:ascii="Palatino Linotype" w:eastAsiaTheme="minorHAnsi" w:hAnsi="Palatino Linotype" w:cs="Arial"/>
          <w:b/>
          <w:bCs/>
          <w:lang w:val="es-ES"/>
        </w:rPr>
        <w:t>03300/INFOEM/IP/RR/2026</w:t>
      </w:r>
      <w:r w:rsidRPr="00D81CEA">
        <w:rPr>
          <w:rFonts w:ascii="Palatino Linotype" w:eastAsiaTheme="minorHAnsi" w:hAnsi="Palatino Linotype" w:cs="Arial"/>
          <w:lang w:eastAsia="en-US"/>
        </w:rPr>
        <w:t>, en el cual aduce, las siguientes manifestaciones:</w:t>
      </w:r>
    </w:p>
    <w:p w14:paraId="1D5571AA" w14:textId="77777777" w:rsidR="009137CD" w:rsidRPr="00D81CEA" w:rsidRDefault="009137CD" w:rsidP="009137CD">
      <w:pPr>
        <w:spacing w:line="360" w:lineRule="auto"/>
        <w:jc w:val="both"/>
        <w:rPr>
          <w:rFonts w:ascii="Palatino Linotype" w:eastAsiaTheme="minorHAnsi" w:hAnsi="Palatino Linotype" w:cs="Arial"/>
          <w:lang w:eastAsia="en-US"/>
        </w:rPr>
      </w:pPr>
    </w:p>
    <w:p w14:paraId="71F640E6" w14:textId="58D28626" w:rsidR="009137CD" w:rsidRPr="00D81CEA" w:rsidRDefault="009137CD" w:rsidP="009137CD">
      <w:pPr>
        <w:numPr>
          <w:ilvl w:val="0"/>
          <w:numId w:val="1"/>
        </w:numPr>
        <w:spacing w:line="259" w:lineRule="auto"/>
        <w:jc w:val="both"/>
        <w:rPr>
          <w:rFonts w:ascii="Palatino Linotype" w:hAnsi="Palatino Linotype" w:cs="Arial"/>
          <w:b/>
          <w:sz w:val="26"/>
          <w:szCs w:val="26"/>
        </w:rPr>
      </w:pPr>
      <w:r w:rsidRPr="00D81CEA">
        <w:rPr>
          <w:rFonts w:ascii="Palatino Linotype" w:hAnsi="Palatino Linotype" w:cs="Arial"/>
          <w:b/>
          <w:sz w:val="26"/>
          <w:szCs w:val="26"/>
        </w:rPr>
        <w:lastRenderedPageBreak/>
        <w:t xml:space="preserve">Acto Impugnado: </w:t>
      </w:r>
      <w:r w:rsidRPr="00D81CEA">
        <w:rPr>
          <w:rFonts w:ascii="Palatino Linotype" w:eastAsiaTheme="minorHAnsi" w:hAnsi="Palatino Linotype" w:cstheme="minorBidi"/>
          <w:i/>
          <w:color w:val="000000"/>
          <w:lang w:eastAsia="en-US"/>
        </w:rPr>
        <w:t>“</w:t>
      </w:r>
      <w:r w:rsidR="00EE0FC9" w:rsidRPr="00D81CEA">
        <w:rPr>
          <w:rFonts w:ascii="Palatino Linotype" w:hAnsi="Palatino Linotype"/>
          <w:i/>
          <w:color w:val="000000"/>
        </w:rPr>
        <w:t>LA ILEGAL RESPUESTA A LA SOLICITUD DE INFROMACION</w:t>
      </w:r>
      <w:r w:rsidRPr="00D81CEA">
        <w:rPr>
          <w:rFonts w:ascii="Palatino Linotype" w:eastAsiaTheme="minorHAnsi" w:hAnsi="Palatino Linotype" w:cstheme="minorBidi"/>
          <w:i/>
          <w:color w:val="000000"/>
          <w:lang w:eastAsia="en-US"/>
        </w:rPr>
        <w:t>” (Sic).</w:t>
      </w:r>
    </w:p>
    <w:p w14:paraId="0F24B5F6" w14:textId="77777777" w:rsidR="009137CD" w:rsidRPr="00D81CEA" w:rsidRDefault="009137CD" w:rsidP="009137CD">
      <w:pPr>
        <w:spacing w:line="259" w:lineRule="auto"/>
        <w:ind w:left="720"/>
        <w:jc w:val="both"/>
        <w:rPr>
          <w:rFonts w:ascii="Palatino Linotype" w:hAnsi="Palatino Linotype" w:cs="Arial"/>
          <w:b/>
          <w:sz w:val="26"/>
          <w:szCs w:val="26"/>
        </w:rPr>
      </w:pPr>
    </w:p>
    <w:p w14:paraId="0E656255" w14:textId="00219F63" w:rsidR="009137CD" w:rsidRPr="00D81CEA" w:rsidRDefault="009137CD" w:rsidP="009137CD">
      <w:pPr>
        <w:numPr>
          <w:ilvl w:val="0"/>
          <w:numId w:val="1"/>
        </w:numPr>
        <w:spacing w:line="259" w:lineRule="auto"/>
        <w:jc w:val="both"/>
        <w:rPr>
          <w:rFonts w:ascii="Palatino Linotype" w:hAnsi="Palatino Linotype" w:cs="Arial"/>
          <w:b/>
        </w:rPr>
      </w:pPr>
      <w:r w:rsidRPr="00D81CEA">
        <w:rPr>
          <w:rFonts w:ascii="Palatino Linotype" w:hAnsi="Palatino Linotype" w:cs="Arial"/>
          <w:b/>
          <w:sz w:val="26"/>
          <w:szCs w:val="26"/>
        </w:rPr>
        <w:t>Razones o Motivos de Inconformidad</w:t>
      </w:r>
      <w:r w:rsidRPr="00D81CEA">
        <w:rPr>
          <w:rFonts w:ascii="Palatino Linotype" w:hAnsi="Palatino Linotype" w:cs="Arial"/>
          <w:i/>
          <w:sz w:val="26"/>
          <w:szCs w:val="26"/>
        </w:rPr>
        <w:t xml:space="preserve">: </w:t>
      </w:r>
      <w:r w:rsidRPr="00D81CEA">
        <w:rPr>
          <w:rFonts w:ascii="Palatino Linotype" w:eastAsiaTheme="minorHAnsi" w:hAnsi="Palatino Linotype" w:cstheme="minorBidi"/>
          <w:i/>
          <w:color w:val="000000"/>
          <w:lang w:eastAsia="en-US"/>
        </w:rPr>
        <w:t>“</w:t>
      </w:r>
      <w:r w:rsidR="00EE0FC9" w:rsidRPr="00D81CEA">
        <w:rPr>
          <w:rFonts w:ascii="Palatino Linotype" w:hAnsi="Palatino Linotype"/>
          <w:i/>
          <w:color w:val="000000"/>
        </w:rPr>
        <w:t>De la información supuestamente rendida, se acredita que el Sujeto Obligado incumplió con el procedimiento de búsqueda segun lo establece la Ley de la transparencia y Acceso a la Información Pública del Estado de México y Municipios, al no enviar la información requerida, aún cuando la naturaleza del puesto desempeñado de los servidores públicos de PROBOSQUE obliga al sujeto obligado a emitir y resguardar la información solicitada, sin que manifiéstara las razones por las cuales no envía de manera total la información y acreditarlo, incumpliendo asi el criterio de interpretación con clave de control SO/002/2027 de la segunda época, emitido por este Instituto de Transparencia y establece que; todo acto administrativo debe apegarse al principio de congruencia y exhaustividad, entendiéndose que deberá haber concordancia entre el requerimiento de información realizada por este particular, y la respuesta proporcionada por el sujeto obligado que por pereza e incompetencia decide no hacerlo. Asimismo la forma en que clasifica la información sensible o confidencial es erróneo</w:t>
      </w:r>
      <w:r w:rsidR="0013178C" w:rsidRPr="00D81CEA">
        <w:rPr>
          <w:rFonts w:ascii="Palatino Linotype" w:hAnsi="Palatino Linotype"/>
          <w:i/>
          <w:color w:val="000000"/>
        </w:rPr>
        <w:t>.</w:t>
      </w:r>
      <w:r w:rsidRPr="00D81CEA">
        <w:rPr>
          <w:rFonts w:ascii="Palatino Linotype" w:eastAsiaTheme="minorHAnsi" w:hAnsi="Palatino Linotype" w:cstheme="minorBidi"/>
          <w:i/>
          <w:color w:val="000000"/>
          <w:lang w:eastAsia="en-US"/>
        </w:rPr>
        <w:t>” (Sic).</w:t>
      </w:r>
    </w:p>
    <w:p w14:paraId="627A00B0" w14:textId="77777777" w:rsidR="009137CD" w:rsidRPr="00D81CEA" w:rsidRDefault="009137CD" w:rsidP="009137CD">
      <w:pPr>
        <w:pStyle w:val="Prrafodelista"/>
        <w:spacing w:line="276" w:lineRule="auto"/>
        <w:ind w:left="720"/>
        <w:jc w:val="both"/>
        <w:rPr>
          <w:rFonts w:ascii="Palatino Linotype" w:hAnsi="Palatino Linotype"/>
          <w:i/>
          <w:sz w:val="26"/>
          <w:szCs w:val="26"/>
        </w:rPr>
      </w:pPr>
    </w:p>
    <w:p w14:paraId="30B5816E" w14:textId="77777777" w:rsidR="008241FE" w:rsidRPr="00D81CEA" w:rsidRDefault="008241FE" w:rsidP="008241FE">
      <w:pPr>
        <w:pStyle w:val="Prrafodelista"/>
        <w:spacing w:line="360" w:lineRule="auto"/>
        <w:ind w:left="720"/>
        <w:jc w:val="both"/>
        <w:rPr>
          <w:rFonts w:ascii="Palatino Linotype" w:eastAsiaTheme="minorHAnsi" w:hAnsi="Palatino Linotype" w:cs="Arial"/>
          <w:b/>
          <w:lang w:eastAsia="en-US"/>
        </w:rPr>
      </w:pPr>
    </w:p>
    <w:p w14:paraId="3E331D39" w14:textId="77777777" w:rsidR="009137CD" w:rsidRPr="00D81CEA" w:rsidRDefault="009137CD" w:rsidP="009137CD">
      <w:pPr>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CUARTO. Del turno del recurso de revisión.</w:t>
      </w:r>
    </w:p>
    <w:p w14:paraId="49F4D964" w14:textId="17285C90"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Medio de impugnación que le fue turnado al Comisionado Presidente </w:t>
      </w:r>
      <w:r w:rsidRPr="00D81CEA">
        <w:rPr>
          <w:rFonts w:ascii="Palatino Linotype" w:eastAsiaTheme="minorHAnsi" w:hAnsi="Palatino Linotype" w:cs="Arial"/>
          <w:b/>
          <w:lang w:eastAsia="en-US"/>
        </w:rPr>
        <w:t>José Martínez Vilchis</w:t>
      </w:r>
      <w:r w:rsidRPr="00D81CEA">
        <w:rPr>
          <w:rFonts w:ascii="Palatino Linotype" w:eastAsiaTheme="minorHAnsi" w:hAnsi="Palatino Linotype" w:cs="Arial"/>
          <w:lang w:eastAsia="en-US"/>
        </w:rPr>
        <w:t>, por medio del sistema electrónico, en términos del arábigo 185, fracción I, de la Ley de Transparencia y Acceso a la información Pública del Estado de México y Municipios, del cual recayó acuerdo de admisión en fecha</w:t>
      </w:r>
      <w:r w:rsidR="00EE0FC9" w:rsidRPr="00D81CEA">
        <w:rPr>
          <w:rFonts w:ascii="Palatino Linotype" w:eastAsiaTheme="minorHAnsi" w:hAnsi="Palatino Linotype" w:cs="Arial"/>
          <w:b/>
          <w:lang w:eastAsia="en-US"/>
        </w:rPr>
        <w:t xml:space="preserve"> </w:t>
      </w:r>
      <w:r w:rsidR="00E01B71" w:rsidRPr="00D81CEA">
        <w:rPr>
          <w:rFonts w:ascii="Palatino Linotype" w:eastAsiaTheme="minorHAnsi" w:hAnsi="Palatino Linotype" w:cs="Arial"/>
          <w:b/>
          <w:lang w:eastAsia="en-US"/>
        </w:rPr>
        <w:t>dieicisete</w:t>
      </w:r>
      <w:r w:rsidR="00EE0FC9" w:rsidRPr="00D81CEA">
        <w:rPr>
          <w:rFonts w:ascii="Palatino Linotype" w:eastAsiaTheme="minorHAnsi" w:hAnsi="Palatino Linotype" w:cs="Arial"/>
          <w:b/>
          <w:lang w:eastAsia="en-US"/>
        </w:rPr>
        <w:t xml:space="preserve"> de marzo de dos mil veintiséis</w:t>
      </w:r>
      <w:r w:rsidRPr="00D81CEA">
        <w:rPr>
          <w:rFonts w:ascii="Palatino Linotype" w:eastAsiaTheme="minorHAnsi" w:hAnsi="Palatino Linotype" w:cs="Arial"/>
          <w:b/>
          <w:lang w:eastAsia="en-US"/>
        </w:rPr>
        <w:t>,</w:t>
      </w:r>
      <w:r w:rsidRPr="00D81CEA">
        <w:rPr>
          <w:rFonts w:ascii="Palatino Linotype" w:eastAsiaTheme="minorHAnsi" w:hAnsi="Palatino Linotype" w:cs="Arial"/>
          <w:lang w:eastAsia="en-US"/>
        </w:rPr>
        <w:t xml:space="preserve"> determinándose en él, un plazo de siete días para que las partes manifestaran lo que a su derecho corresponda en términos del numeral ya citado.</w:t>
      </w:r>
    </w:p>
    <w:p w14:paraId="5144A852" w14:textId="77777777" w:rsidR="009137CD" w:rsidRPr="00D81CEA" w:rsidRDefault="009137CD" w:rsidP="009137CD">
      <w:pPr>
        <w:spacing w:line="360" w:lineRule="auto"/>
        <w:jc w:val="both"/>
        <w:rPr>
          <w:rFonts w:ascii="Palatino Linotype" w:eastAsiaTheme="minorHAnsi" w:hAnsi="Palatino Linotype" w:cs="Arial"/>
          <w:lang w:eastAsia="en-US"/>
        </w:rPr>
      </w:pPr>
    </w:p>
    <w:p w14:paraId="51FA2735" w14:textId="77777777" w:rsidR="009137CD" w:rsidRPr="00D81CEA" w:rsidRDefault="009137CD" w:rsidP="009137CD">
      <w:pPr>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QUINTO. De la etapa de manifestaciones y/o alegatos.</w:t>
      </w:r>
    </w:p>
    <w:p w14:paraId="04BEF8CB" w14:textId="79C6F924"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lastRenderedPageBreak/>
        <w:t xml:space="preserve">Una vez transcurrido el término legal referido se destaca que el Sujeto Obligado </w:t>
      </w:r>
      <w:r w:rsidR="00E01B71" w:rsidRPr="00D81CEA">
        <w:rPr>
          <w:rFonts w:ascii="Palatino Linotype" w:eastAsiaTheme="minorHAnsi" w:hAnsi="Palatino Linotype" w:cs="Arial"/>
          <w:lang w:eastAsia="en-US"/>
        </w:rPr>
        <w:t>fue omiso en emitir su informe justificado, ello sin perjuicio de poder resolver el presente medio de impugnación.</w:t>
      </w:r>
      <w:r w:rsidRPr="00D81CEA">
        <w:rPr>
          <w:rFonts w:ascii="Palatino Linotype" w:eastAsiaTheme="minorHAnsi" w:hAnsi="Palatino Linotype" w:cs="Arial"/>
          <w:lang w:eastAsia="en-US"/>
        </w:rPr>
        <w:t xml:space="preserve"> </w:t>
      </w:r>
      <w:r w:rsidR="00E01B71" w:rsidRPr="00D81CEA">
        <w:rPr>
          <w:rFonts w:ascii="Palatino Linotype" w:eastAsiaTheme="minorHAnsi" w:hAnsi="Palatino Linotype" w:cs="Arial"/>
          <w:lang w:eastAsia="en-US"/>
        </w:rPr>
        <w:t>A</w:t>
      </w:r>
      <w:r w:rsidRPr="00D81CEA">
        <w:rPr>
          <w:rFonts w:ascii="Palatino Linotype" w:eastAsiaTheme="minorHAnsi" w:hAnsi="Palatino Linotype" w:cs="Arial"/>
          <w:lang w:eastAsia="en-US"/>
        </w:rPr>
        <w:t xml:space="preserve">sí mismo se aprecia que la parte </w:t>
      </w:r>
      <w:r w:rsidRPr="00D81CEA">
        <w:rPr>
          <w:rFonts w:ascii="Palatino Linotype" w:eastAsiaTheme="minorHAnsi" w:hAnsi="Palatino Linotype" w:cs="Arial"/>
          <w:b/>
          <w:lang w:eastAsia="en-US"/>
        </w:rPr>
        <w:t>Recurrente</w:t>
      </w:r>
      <w:r w:rsidRPr="00D81CEA">
        <w:rPr>
          <w:rFonts w:ascii="Palatino Linotype" w:eastAsiaTheme="minorHAnsi" w:hAnsi="Palatino Linotype" w:cs="Arial"/>
          <w:lang w:eastAsia="en-US"/>
        </w:rPr>
        <w:t xml:space="preserve"> no realizó alegatos, ni ofreció pruebas o manifestaciones.</w:t>
      </w:r>
    </w:p>
    <w:p w14:paraId="2D5B43BC" w14:textId="77777777" w:rsidR="009137CD" w:rsidRPr="00D81CEA" w:rsidRDefault="009137CD" w:rsidP="009137CD">
      <w:pPr>
        <w:spacing w:line="360" w:lineRule="auto"/>
        <w:jc w:val="both"/>
        <w:rPr>
          <w:rFonts w:ascii="Palatino Linotype" w:eastAsiaTheme="minorHAnsi" w:hAnsi="Palatino Linotype" w:cs="Arial"/>
          <w:lang w:eastAsia="en-US"/>
        </w:rPr>
      </w:pPr>
    </w:p>
    <w:p w14:paraId="214261C9" w14:textId="77777777" w:rsidR="009137CD" w:rsidRPr="00D81CEA" w:rsidRDefault="009137CD" w:rsidP="009137CD">
      <w:pPr>
        <w:tabs>
          <w:tab w:val="left" w:pos="3206"/>
        </w:tabs>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SEXTO. Del cierre de instrucción.</w:t>
      </w:r>
      <w:r w:rsidRPr="00D81CEA">
        <w:rPr>
          <w:rFonts w:ascii="Palatino Linotype" w:eastAsiaTheme="minorHAnsi" w:hAnsi="Palatino Linotype" w:cs="Arial"/>
          <w:b/>
          <w:sz w:val="28"/>
          <w:lang w:eastAsia="en-US"/>
        </w:rPr>
        <w:tab/>
      </w:r>
    </w:p>
    <w:p w14:paraId="0AAE115F" w14:textId="39E63606"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Así, una vez transcurrido el término legal, permitió decretarse el cierre de instrucción en fecha </w:t>
      </w:r>
      <w:r w:rsidR="00E01B71" w:rsidRPr="00D81CEA">
        <w:rPr>
          <w:rFonts w:ascii="Palatino Linotype" w:eastAsiaTheme="minorHAnsi" w:hAnsi="Palatino Linotype" w:cs="Arial"/>
          <w:b/>
          <w:lang w:eastAsia="en-US"/>
        </w:rPr>
        <w:t>seis de mayo</w:t>
      </w:r>
      <w:r w:rsidRPr="00D81CEA">
        <w:rPr>
          <w:rFonts w:ascii="Palatino Linotype" w:eastAsiaTheme="minorHAnsi" w:hAnsi="Palatino Linotype" w:cs="Arial"/>
          <w:b/>
          <w:lang w:eastAsia="en-US"/>
        </w:rPr>
        <w:t xml:space="preserve"> de dos mil veintiséis</w:t>
      </w:r>
      <w:r w:rsidRPr="00D81CEA">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52DD2993" w14:textId="77777777" w:rsidR="009137CD" w:rsidRPr="00D81CEA" w:rsidRDefault="009137CD" w:rsidP="009137CD">
      <w:pPr>
        <w:spacing w:line="360" w:lineRule="auto"/>
        <w:jc w:val="both"/>
        <w:rPr>
          <w:rFonts w:ascii="Palatino Linotype" w:eastAsiaTheme="minorHAnsi" w:hAnsi="Palatino Linotype" w:cs="Arial"/>
          <w:lang w:eastAsia="en-US"/>
        </w:rPr>
      </w:pPr>
    </w:p>
    <w:p w14:paraId="0990D1DC" w14:textId="77777777" w:rsidR="009137CD" w:rsidRPr="00D81CEA" w:rsidRDefault="009137CD" w:rsidP="009137CD">
      <w:pPr>
        <w:pBdr>
          <w:top w:val="nil"/>
          <w:left w:val="nil"/>
          <w:bottom w:val="nil"/>
          <w:right w:val="nil"/>
          <w:between w:val="nil"/>
        </w:pBdr>
        <w:spacing w:line="360" w:lineRule="auto"/>
        <w:contextualSpacing/>
        <w:jc w:val="both"/>
        <w:rPr>
          <w:rFonts w:ascii="Palatino Linotype" w:eastAsia="Calibri" w:hAnsi="Palatino Linotype" w:cs="Calibri"/>
          <w:b/>
          <w:sz w:val="26"/>
          <w:szCs w:val="26"/>
        </w:rPr>
      </w:pPr>
      <w:r w:rsidRPr="00D81CEA">
        <w:rPr>
          <w:rFonts w:ascii="Palatino Linotype" w:eastAsia="Calibri" w:hAnsi="Palatino Linotype" w:cs="Calibri"/>
          <w:b/>
          <w:sz w:val="26"/>
          <w:szCs w:val="26"/>
        </w:rPr>
        <w:t>SÉPTIMO. De la ampliación del término para resolver.</w:t>
      </w:r>
    </w:p>
    <w:p w14:paraId="13CF9627" w14:textId="0051A0CA" w:rsidR="009137CD" w:rsidRPr="00D81CEA" w:rsidRDefault="009137CD" w:rsidP="009137CD">
      <w:pPr>
        <w:spacing w:line="360" w:lineRule="auto"/>
        <w:jc w:val="both"/>
        <w:rPr>
          <w:rFonts w:ascii="Palatino Linotype" w:hAnsi="Palatino Linotype" w:cs="Arial"/>
        </w:rPr>
      </w:pPr>
      <w:r w:rsidRPr="00D81CEA">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D81CEA">
        <w:rPr>
          <w:rFonts w:ascii="Palatino Linotype" w:hAnsi="Palatino Linotype" w:cs="Arial"/>
          <w:b/>
        </w:rPr>
        <w:t xml:space="preserve"> </w:t>
      </w:r>
      <w:r w:rsidR="00BA578D" w:rsidRPr="00D81CEA">
        <w:rPr>
          <w:rFonts w:ascii="Palatino Linotype" w:eastAsiaTheme="minorHAnsi" w:hAnsi="Palatino Linotype" w:cs="Arial"/>
          <w:b/>
          <w:lang w:eastAsia="en-US"/>
        </w:rPr>
        <w:t>siete</w:t>
      </w:r>
      <w:r w:rsidR="00E01B71" w:rsidRPr="00D81CEA">
        <w:rPr>
          <w:rFonts w:ascii="Palatino Linotype" w:eastAsiaTheme="minorHAnsi" w:hAnsi="Palatino Linotype" w:cs="Arial"/>
          <w:b/>
          <w:lang w:eastAsia="en-US"/>
        </w:rPr>
        <w:t xml:space="preserve"> de mayo</w:t>
      </w:r>
      <w:r w:rsidRPr="00D81CEA">
        <w:rPr>
          <w:rFonts w:ascii="Palatino Linotype" w:eastAsiaTheme="minorHAnsi" w:hAnsi="Palatino Linotype" w:cs="Arial"/>
          <w:b/>
          <w:lang w:eastAsia="en-US"/>
        </w:rPr>
        <w:t xml:space="preserve"> de dos mil veintiséis</w:t>
      </w:r>
      <w:r w:rsidRPr="00D81CE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DC0169C" w14:textId="77777777" w:rsidR="009137CD" w:rsidRPr="00D81CEA" w:rsidRDefault="009137CD" w:rsidP="009137CD">
      <w:pPr>
        <w:spacing w:line="360" w:lineRule="auto"/>
        <w:jc w:val="both"/>
        <w:rPr>
          <w:rFonts w:ascii="Palatino Linotype" w:hAnsi="Palatino Linotype" w:cs="Arial"/>
        </w:rPr>
      </w:pPr>
    </w:p>
    <w:p w14:paraId="6D301A3D"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w:t>
      </w:r>
      <w:r w:rsidRPr="00D81CEA">
        <w:rPr>
          <w:rFonts w:ascii="Palatino Linotype" w:hAnsi="Palatino Linotype" w:cs="Arial"/>
          <w:lang w:val="es-ES" w:eastAsia="es-ES"/>
        </w:rPr>
        <w:lastRenderedPageBreak/>
        <w:t>que ha rebasado las capacidades técnicas y humanas del personal encargado de la proyección de las resoluciones a dichos medios de impugnación.</w:t>
      </w:r>
    </w:p>
    <w:p w14:paraId="696B7F82" w14:textId="77777777" w:rsidR="009137CD" w:rsidRPr="00D81CEA" w:rsidRDefault="009137CD" w:rsidP="009137CD">
      <w:pPr>
        <w:spacing w:line="360" w:lineRule="auto"/>
        <w:ind w:right="49"/>
        <w:jc w:val="both"/>
        <w:rPr>
          <w:rFonts w:ascii="Palatino Linotype" w:hAnsi="Palatino Linotype" w:cs="Arial"/>
          <w:lang w:val="es-ES" w:eastAsia="es-ES"/>
        </w:rPr>
      </w:pPr>
    </w:p>
    <w:p w14:paraId="5C07870D"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7D4DBFC" w14:textId="77777777" w:rsidR="009137CD" w:rsidRPr="00D81CEA" w:rsidRDefault="009137CD" w:rsidP="009137CD">
      <w:pPr>
        <w:spacing w:line="360" w:lineRule="auto"/>
        <w:ind w:right="49"/>
        <w:jc w:val="both"/>
        <w:rPr>
          <w:rFonts w:ascii="Palatino Linotype" w:hAnsi="Palatino Linotype" w:cs="Arial"/>
          <w:lang w:val="es-ES" w:eastAsia="es-ES"/>
        </w:rPr>
      </w:pPr>
    </w:p>
    <w:p w14:paraId="2C08195B"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DC1847C" w14:textId="77777777" w:rsidR="009137CD" w:rsidRPr="00D81CEA" w:rsidRDefault="009137CD" w:rsidP="009137CD">
      <w:pPr>
        <w:spacing w:line="360" w:lineRule="auto"/>
        <w:ind w:right="49"/>
        <w:jc w:val="both"/>
        <w:rPr>
          <w:rFonts w:ascii="Palatino Linotype" w:hAnsi="Palatino Linotype" w:cs="Arial"/>
          <w:lang w:val="es-ES" w:eastAsia="es-ES"/>
        </w:rPr>
      </w:pPr>
    </w:p>
    <w:p w14:paraId="14046D61"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08E4DE09" w14:textId="77777777" w:rsidR="009137CD" w:rsidRPr="00D81CEA" w:rsidRDefault="009137CD" w:rsidP="009137CD">
      <w:pPr>
        <w:spacing w:line="360" w:lineRule="auto"/>
        <w:ind w:left="993" w:right="49" w:hanging="426"/>
        <w:jc w:val="both"/>
        <w:rPr>
          <w:rFonts w:ascii="Palatino Linotype" w:hAnsi="Palatino Linotype" w:cs="Arial"/>
          <w:sz w:val="22"/>
          <w:szCs w:val="22"/>
          <w:lang w:val="es-ES" w:eastAsia="es-ES"/>
        </w:rPr>
      </w:pPr>
      <w:r w:rsidRPr="00D81CEA">
        <w:rPr>
          <w:rFonts w:ascii="Palatino Linotype" w:hAnsi="Palatino Linotype" w:cs="Arial"/>
          <w:b/>
          <w:sz w:val="22"/>
          <w:szCs w:val="22"/>
          <w:lang w:val="es-ES" w:eastAsia="es-ES"/>
        </w:rPr>
        <w:t xml:space="preserve">a) </w:t>
      </w:r>
      <w:r w:rsidRPr="00D81CEA">
        <w:rPr>
          <w:rFonts w:ascii="Palatino Linotype" w:hAnsi="Palatino Linotype" w:cs="Arial"/>
          <w:b/>
          <w:sz w:val="22"/>
          <w:szCs w:val="22"/>
          <w:lang w:val="es-ES" w:eastAsia="es-ES"/>
        </w:rPr>
        <w:tab/>
        <w:t>Complejidad del asunto:</w:t>
      </w:r>
      <w:r w:rsidRPr="00D81CEA">
        <w:rPr>
          <w:rFonts w:ascii="Palatino Linotype" w:hAnsi="Palatino Linotype" w:cs="Arial"/>
          <w:sz w:val="22"/>
          <w:szCs w:val="22"/>
          <w:lang w:val="es-ES" w:eastAsia="es-ES"/>
        </w:rPr>
        <w:t xml:space="preserve"> La complejidad de la prueba, la pluralidad de sujetos procesales, el tiempo transcurrido, las características y contexto del recurso.</w:t>
      </w:r>
    </w:p>
    <w:p w14:paraId="4F26B0CC" w14:textId="77777777" w:rsidR="009137CD" w:rsidRPr="00D81CEA" w:rsidRDefault="009137CD" w:rsidP="009137CD">
      <w:pPr>
        <w:spacing w:line="360" w:lineRule="auto"/>
        <w:ind w:left="993" w:right="49" w:hanging="426"/>
        <w:jc w:val="both"/>
        <w:rPr>
          <w:rFonts w:ascii="Palatino Linotype" w:hAnsi="Palatino Linotype" w:cs="Arial"/>
          <w:sz w:val="22"/>
          <w:szCs w:val="22"/>
          <w:lang w:val="es-ES" w:eastAsia="es-ES"/>
        </w:rPr>
      </w:pPr>
      <w:r w:rsidRPr="00D81CEA">
        <w:rPr>
          <w:rFonts w:ascii="Palatino Linotype" w:hAnsi="Palatino Linotype" w:cs="Arial"/>
          <w:b/>
          <w:sz w:val="22"/>
          <w:szCs w:val="22"/>
          <w:lang w:val="es-ES" w:eastAsia="es-ES"/>
        </w:rPr>
        <w:t xml:space="preserve">b) </w:t>
      </w:r>
      <w:r w:rsidRPr="00D81CEA">
        <w:rPr>
          <w:rFonts w:ascii="Palatino Linotype" w:hAnsi="Palatino Linotype" w:cs="Arial"/>
          <w:b/>
          <w:sz w:val="22"/>
          <w:szCs w:val="22"/>
          <w:lang w:val="es-ES" w:eastAsia="es-ES"/>
        </w:rPr>
        <w:tab/>
        <w:t>Actividad Procesal del interesado:</w:t>
      </w:r>
      <w:r w:rsidRPr="00D81CEA">
        <w:rPr>
          <w:rFonts w:ascii="Palatino Linotype" w:hAnsi="Palatino Linotype" w:cs="Arial"/>
          <w:sz w:val="22"/>
          <w:szCs w:val="22"/>
          <w:lang w:val="es-ES" w:eastAsia="es-ES"/>
        </w:rPr>
        <w:t xml:space="preserve"> Acciones u omisiones del interesado.</w:t>
      </w:r>
    </w:p>
    <w:p w14:paraId="1A595E6C" w14:textId="77777777" w:rsidR="009137CD" w:rsidRPr="00D81CEA" w:rsidRDefault="009137CD" w:rsidP="009137CD">
      <w:pPr>
        <w:spacing w:line="360" w:lineRule="auto"/>
        <w:ind w:left="993" w:right="49" w:hanging="426"/>
        <w:jc w:val="both"/>
        <w:rPr>
          <w:rFonts w:ascii="Palatino Linotype" w:hAnsi="Palatino Linotype" w:cs="Arial"/>
          <w:sz w:val="22"/>
          <w:szCs w:val="22"/>
          <w:lang w:val="es-ES" w:eastAsia="es-ES"/>
        </w:rPr>
      </w:pPr>
      <w:r w:rsidRPr="00D81CEA">
        <w:rPr>
          <w:rFonts w:ascii="Palatino Linotype" w:hAnsi="Palatino Linotype" w:cs="Arial"/>
          <w:b/>
          <w:sz w:val="22"/>
          <w:szCs w:val="22"/>
          <w:lang w:val="es-ES" w:eastAsia="es-ES"/>
        </w:rPr>
        <w:lastRenderedPageBreak/>
        <w:t xml:space="preserve">c) </w:t>
      </w:r>
      <w:r w:rsidRPr="00D81CEA">
        <w:rPr>
          <w:rFonts w:ascii="Palatino Linotype" w:hAnsi="Palatino Linotype" w:cs="Arial"/>
          <w:b/>
          <w:sz w:val="22"/>
          <w:szCs w:val="22"/>
          <w:lang w:val="es-ES" w:eastAsia="es-ES"/>
        </w:rPr>
        <w:tab/>
        <w:t>Conducta de la Autoridad:</w:t>
      </w:r>
      <w:r w:rsidRPr="00D81CEA">
        <w:rPr>
          <w:rFonts w:ascii="Palatino Linotype" w:hAnsi="Palatino Linotype" w:cs="Arial"/>
          <w:sz w:val="22"/>
          <w:szCs w:val="22"/>
          <w:lang w:val="es-ES" w:eastAsia="es-ES"/>
        </w:rPr>
        <w:t xml:space="preserve"> Las Acciones u omisiones realizadas en el procedimiento. Así como si la autoridad actuó con la debida diligencia.</w:t>
      </w:r>
    </w:p>
    <w:p w14:paraId="718826AE" w14:textId="77777777" w:rsidR="009137CD" w:rsidRPr="00D81CEA" w:rsidRDefault="009137CD" w:rsidP="009137CD">
      <w:pPr>
        <w:spacing w:line="360" w:lineRule="auto"/>
        <w:ind w:left="993" w:right="49" w:hanging="426"/>
        <w:jc w:val="both"/>
        <w:rPr>
          <w:rFonts w:ascii="Palatino Linotype" w:hAnsi="Palatino Linotype" w:cs="Arial"/>
          <w:sz w:val="22"/>
          <w:szCs w:val="22"/>
          <w:lang w:val="es-ES" w:eastAsia="es-ES"/>
        </w:rPr>
      </w:pPr>
      <w:r w:rsidRPr="00D81CEA">
        <w:rPr>
          <w:rFonts w:ascii="Palatino Linotype" w:hAnsi="Palatino Linotype" w:cs="Arial"/>
          <w:b/>
          <w:sz w:val="22"/>
          <w:szCs w:val="22"/>
          <w:lang w:val="es-ES" w:eastAsia="es-ES"/>
        </w:rPr>
        <w:t xml:space="preserve">d) </w:t>
      </w:r>
      <w:r w:rsidRPr="00D81CEA">
        <w:rPr>
          <w:rFonts w:ascii="Palatino Linotype" w:hAnsi="Palatino Linotype" w:cs="Arial"/>
          <w:b/>
          <w:sz w:val="22"/>
          <w:szCs w:val="22"/>
          <w:lang w:val="es-ES" w:eastAsia="es-ES"/>
        </w:rPr>
        <w:tab/>
        <w:t>La afectación generada en la situación jurídica de la persona involucrada en el proceso:</w:t>
      </w:r>
      <w:r w:rsidRPr="00D81CEA">
        <w:rPr>
          <w:rFonts w:ascii="Palatino Linotype" w:hAnsi="Palatino Linotype" w:cs="Arial"/>
          <w:sz w:val="22"/>
          <w:szCs w:val="22"/>
          <w:lang w:val="es-ES" w:eastAsia="es-ES"/>
        </w:rPr>
        <w:t xml:space="preserve"> Violación a sus derechos humanos.</w:t>
      </w:r>
    </w:p>
    <w:p w14:paraId="0F40CC10" w14:textId="77777777" w:rsidR="009137CD" w:rsidRPr="00D81CEA" w:rsidRDefault="009137CD" w:rsidP="009137CD">
      <w:pPr>
        <w:spacing w:line="360" w:lineRule="auto"/>
        <w:ind w:left="993" w:right="49" w:hanging="426"/>
        <w:jc w:val="both"/>
        <w:rPr>
          <w:rFonts w:ascii="Palatino Linotype" w:hAnsi="Palatino Linotype" w:cs="Arial"/>
          <w:lang w:val="es-ES" w:eastAsia="es-ES"/>
        </w:rPr>
      </w:pPr>
    </w:p>
    <w:p w14:paraId="43E13630"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1E8A801" w14:textId="77777777" w:rsidR="009137CD" w:rsidRPr="00D81CEA" w:rsidRDefault="009137CD" w:rsidP="009137CD">
      <w:pPr>
        <w:spacing w:line="360" w:lineRule="auto"/>
        <w:ind w:right="49"/>
        <w:jc w:val="both"/>
        <w:rPr>
          <w:rFonts w:ascii="Palatino Linotype" w:hAnsi="Palatino Linotype" w:cs="Arial"/>
          <w:lang w:val="es-ES" w:eastAsia="es-ES"/>
        </w:rPr>
      </w:pPr>
    </w:p>
    <w:p w14:paraId="4581FCAA"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6C6D87B" w14:textId="77777777" w:rsidR="009137CD" w:rsidRPr="00D81CEA" w:rsidRDefault="009137CD" w:rsidP="009137CD">
      <w:pPr>
        <w:spacing w:line="360" w:lineRule="auto"/>
        <w:ind w:right="49"/>
        <w:jc w:val="both"/>
        <w:rPr>
          <w:rFonts w:ascii="Palatino Linotype" w:hAnsi="Palatino Linotype" w:cs="Arial"/>
          <w:lang w:val="es-ES" w:eastAsia="es-ES"/>
        </w:rPr>
      </w:pPr>
    </w:p>
    <w:p w14:paraId="356BAE8A"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w:t>
      </w:r>
      <w:r w:rsidRPr="00D81CEA">
        <w:rPr>
          <w:rFonts w:ascii="Palatino Linotype" w:hAnsi="Palatino Linotype" w:cs="Arial"/>
          <w:lang w:val="es-ES" w:eastAsia="es-ES"/>
        </w:rPr>
        <w:lastRenderedPageBreak/>
        <w:t>volumen del expediente, la extensión de los escritos y pruebas aportadas y desahogadas por las partes; lo que impide la tramitación de los recursos dentro de los términos legales previamente establecidos por la Ley, por tratarse de causas de fuerza mayor.</w:t>
      </w:r>
    </w:p>
    <w:p w14:paraId="7F13C563" w14:textId="77777777" w:rsidR="009137CD" w:rsidRPr="00D81CEA" w:rsidRDefault="009137CD" w:rsidP="009137CD">
      <w:pPr>
        <w:spacing w:line="360" w:lineRule="auto"/>
        <w:ind w:right="49"/>
        <w:jc w:val="both"/>
        <w:rPr>
          <w:rFonts w:ascii="Palatino Linotype" w:hAnsi="Palatino Linotype" w:cs="Arial"/>
          <w:lang w:val="es-ES" w:eastAsia="es-ES"/>
        </w:rPr>
      </w:pPr>
    </w:p>
    <w:p w14:paraId="34885E54"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Al respecto, también son de considerar los criterios sostenidos por el Cuarto Tribunal Colegiado en Materia Administrativa del Primer Circuito, cuyos rubros y datos de identificación son los siguientes:</w:t>
      </w:r>
    </w:p>
    <w:p w14:paraId="6E977DA0" w14:textId="77777777" w:rsidR="009137CD" w:rsidRPr="00D81CEA" w:rsidRDefault="009137CD" w:rsidP="009137CD">
      <w:pPr>
        <w:spacing w:line="360" w:lineRule="auto"/>
        <w:ind w:left="708" w:right="49"/>
        <w:jc w:val="both"/>
        <w:rPr>
          <w:rFonts w:ascii="Palatino Linotype" w:hAnsi="Palatino Linotype" w:cs="Arial"/>
          <w:i/>
          <w:iCs/>
          <w:sz w:val="22"/>
          <w:szCs w:val="22"/>
          <w:lang w:val="es-ES" w:eastAsia="es-ES"/>
        </w:rPr>
      </w:pPr>
      <w:r w:rsidRPr="00D81CEA">
        <w:rPr>
          <w:rFonts w:ascii="Palatino Linotype" w:hAnsi="Palatino Linotype" w:cs="Arial"/>
          <w:i/>
          <w:iCs/>
          <w:sz w:val="22"/>
          <w:szCs w:val="22"/>
          <w:lang w:val="es-ES" w:eastAsia="es-ES"/>
        </w:rPr>
        <w:t>“</w:t>
      </w:r>
      <w:r w:rsidRPr="00D81CEA">
        <w:rPr>
          <w:rFonts w:ascii="Palatino Linotype" w:hAnsi="Palatino Linotype" w:cs="Arial"/>
          <w:b/>
          <w:i/>
          <w:iCs/>
          <w:sz w:val="22"/>
          <w:szCs w:val="22"/>
          <w:lang w:val="es-ES" w:eastAsia="es-ES"/>
        </w:rPr>
        <w:t>PLAZO RAZONABLE PARA RESOLVER. DIMENSIÓN Y EFECTOS DE ESTE CONCEPTO CUANDO SE ADUCE EXCESIVA CARGA DE TRABAJO</w:t>
      </w:r>
      <w:r w:rsidRPr="00D81CEA">
        <w:rPr>
          <w:rFonts w:ascii="Palatino Linotype" w:hAnsi="Palatino Linotype" w:cs="Arial"/>
          <w:i/>
          <w:iCs/>
          <w:sz w:val="22"/>
          <w:szCs w:val="22"/>
          <w:lang w:val="es-ES" w:eastAsia="es-ES"/>
        </w:rPr>
        <w:t>.” consultable en el Seminario Judicial de la Federación y su gaceta, con el registro digital 2002351.</w:t>
      </w:r>
    </w:p>
    <w:p w14:paraId="44BB5D68" w14:textId="77777777" w:rsidR="009137CD" w:rsidRPr="00D81CEA" w:rsidRDefault="009137CD" w:rsidP="009137CD">
      <w:pPr>
        <w:spacing w:line="360" w:lineRule="auto"/>
        <w:ind w:right="49"/>
        <w:jc w:val="both"/>
        <w:rPr>
          <w:rFonts w:ascii="Palatino Linotype" w:hAnsi="Palatino Linotype" w:cs="Arial"/>
          <w:i/>
          <w:iCs/>
          <w:sz w:val="22"/>
          <w:szCs w:val="22"/>
          <w:lang w:val="es-ES" w:eastAsia="es-ES"/>
        </w:rPr>
      </w:pPr>
    </w:p>
    <w:p w14:paraId="62FB4967" w14:textId="77777777" w:rsidR="009137CD" w:rsidRPr="00D81CEA" w:rsidRDefault="009137CD" w:rsidP="009137CD">
      <w:pPr>
        <w:spacing w:line="360" w:lineRule="auto"/>
        <w:ind w:left="708" w:right="49"/>
        <w:jc w:val="both"/>
        <w:rPr>
          <w:rFonts w:ascii="Palatino Linotype" w:hAnsi="Palatino Linotype" w:cs="Arial"/>
          <w:i/>
          <w:iCs/>
          <w:sz w:val="22"/>
          <w:szCs w:val="22"/>
          <w:lang w:val="es-ES" w:eastAsia="es-ES"/>
        </w:rPr>
      </w:pPr>
      <w:r w:rsidRPr="00D81CEA">
        <w:rPr>
          <w:rFonts w:ascii="Palatino Linotype" w:hAnsi="Palatino Linotype" w:cs="Arial"/>
          <w:i/>
          <w:iCs/>
          <w:sz w:val="22"/>
          <w:szCs w:val="22"/>
          <w:lang w:val="es-ES" w:eastAsia="es-ES"/>
        </w:rPr>
        <w:t>“</w:t>
      </w:r>
      <w:r w:rsidRPr="00D81CEA">
        <w:rPr>
          <w:rFonts w:ascii="Palatino Linotype" w:hAnsi="Palatino Linotype" w:cs="Arial"/>
          <w:b/>
          <w:i/>
          <w:iCs/>
          <w:sz w:val="22"/>
          <w:szCs w:val="22"/>
          <w:lang w:val="es-ES" w:eastAsia="es-ES"/>
        </w:rPr>
        <w:t>PLAZO RAZONABLE PARA RESOLVER. CONCEPTO Y ELEMENTOS QUE LO INTEGRAN A LA LUZ DEL DERECHO INTERNACIONAL DE LOS DERECHOS HUMANOS.</w:t>
      </w:r>
      <w:r w:rsidRPr="00D81CEA">
        <w:rPr>
          <w:rFonts w:ascii="Palatino Linotype" w:hAnsi="Palatino Linotype" w:cs="Arial"/>
          <w:i/>
          <w:iCs/>
          <w:sz w:val="22"/>
          <w:szCs w:val="22"/>
          <w:lang w:val="es-ES" w:eastAsia="es-ES"/>
        </w:rPr>
        <w:t>”, visible en el Seminario Judicial de la Federación y su gaceta, con el registro digital 2002350.</w:t>
      </w:r>
    </w:p>
    <w:p w14:paraId="5D3BE077" w14:textId="77777777" w:rsidR="009137CD" w:rsidRPr="00D81CEA" w:rsidRDefault="009137CD" w:rsidP="009137CD">
      <w:pPr>
        <w:spacing w:line="360" w:lineRule="auto"/>
        <w:ind w:right="49"/>
        <w:jc w:val="both"/>
        <w:rPr>
          <w:rFonts w:ascii="Palatino Linotype" w:hAnsi="Palatino Linotype" w:cs="Arial"/>
          <w:lang w:val="es-ES" w:eastAsia="es-ES"/>
        </w:rPr>
      </w:pPr>
    </w:p>
    <w:p w14:paraId="5D1F0C39" w14:textId="77777777" w:rsidR="009137CD" w:rsidRPr="00D81CEA" w:rsidRDefault="009137CD" w:rsidP="009137CD">
      <w:pPr>
        <w:spacing w:line="360" w:lineRule="auto"/>
        <w:ind w:right="49"/>
        <w:jc w:val="both"/>
        <w:rPr>
          <w:rFonts w:ascii="Palatino Linotype" w:hAnsi="Palatino Linotype" w:cs="Arial"/>
          <w:lang w:val="es-ES" w:eastAsia="es-ES"/>
        </w:rPr>
      </w:pPr>
      <w:r w:rsidRPr="00D81CEA">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0B24BC21" w14:textId="77777777" w:rsidR="009137CD" w:rsidRPr="00D81CEA" w:rsidRDefault="009137CD" w:rsidP="009137CD">
      <w:pPr>
        <w:spacing w:line="360" w:lineRule="auto"/>
        <w:jc w:val="both"/>
        <w:rPr>
          <w:rFonts w:ascii="Palatino Linotype" w:eastAsia="Calibri" w:hAnsi="Palatino Linotype" w:cs="Calibri"/>
        </w:rPr>
      </w:pPr>
    </w:p>
    <w:p w14:paraId="1B51F42A" w14:textId="77777777" w:rsidR="00BA7425" w:rsidRPr="00D81CEA" w:rsidRDefault="00BA7425" w:rsidP="009137CD">
      <w:pPr>
        <w:spacing w:line="360" w:lineRule="auto"/>
        <w:jc w:val="both"/>
        <w:rPr>
          <w:rFonts w:ascii="Palatino Linotype" w:eastAsiaTheme="minorHAnsi" w:hAnsi="Palatino Linotype" w:cs="Arial"/>
          <w:lang w:eastAsia="en-US"/>
        </w:rPr>
      </w:pPr>
    </w:p>
    <w:p w14:paraId="3210AF3F" w14:textId="77777777" w:rsidR="009137CD" w:rsidRPr="00D81CEA" w:rsidRDefault="009137CD" w:rsidP="009137CD">
      <w:pPr>
        <w:spacing w:line="360" w:lineRule="auto"/>
        <w:jc w:val="center"/>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 xml:space="preserve">C O N S I D E R A N D O </w:t>
      </w:r>
    </w:p>
    <w:p w14:paraId="451FE25F" w14:textId="77777777" w:rsidR="009137CD" w:rsidRPr="00D81CEA" w:rsidRDefault="009137CD" w:rsidP="009137CD">
      <w:pPr>
        <w:spacing w:line="360" w:lineRule="auto"/>
        <w:jc w:val="center"/>
        <w:rPr>
          <w:rFonts w:ascii="Palatino Linotype" w:eastAsiaTheme="minorHAnsi" w:hAnsi="Palatino Linotype" w:cs="Arial"/>
          <w:b/>
          <w:sz w:val="28"/>
          <w:lang w:eastAsia="en-US"/>
        </w:rPr>
      </w:pPr>
    </w:p>
    <w:p w14:paraId="733C3239" w14:textId="77777777" w:rsidR="009137CD" w:rsidRPr="00D81CEA" w:rsidRDefault="009137CD" w:rsidP="009137CD">
      <w:pPr>
        <w:spacing w:line="360" w:lineRule="auto"/>
        <w:jc w:val="center"/>
        <w:rPr>
          <w:rFonts w:ascii="Palatino Linotype" w:eastAsiaTheme="minorHAnsi" w:hAnsi="Palatino Linotype" w:cs="Arial"/>
          <w:b/>
          <w:sz w:val="6"/>
          <w:lang w:eastAsia="en-US"/>
        </w:rPr>
      </w:pPr>
    </w:p>
    <w:p w14:paraId="675F9B22" w14:textId="77777777" w:rsidR="009137CD" w:rsidRPr="00D81CEA" w:rsidRDefault="009137CD" w:rsidP="009137CD">
      <w:pPr>
        <w:spacing w:line="360" w:lineRule="auto"/>
        <w:jc w:val="both"/>
        <w:rPr>
          <w:rFonts w:ascii="Palatino Linotype" w:eastAsiaTheme="minorHAnsi" w:hAnsi="Palatino Linotype" w:cs="Arial"/>
          <w:sz w:val="28"/>
          <w:lang w:eastAsia="en-US"/>
        </w:rPr>
      </w:pPr>
      <w:r w:rsidRPr="00D81CEA">
        <w:rPr>
          <w:rFonts w:ascii="Palatino Linotype" w:eastAsiaTheme="minorHAnsi" w:hAnsi="Palatino Linotype" w:cs="Arial"/>
          <w:b/>
          <w:sz w:val="28"/>
          <w:lang w:eastAsia="en-US"/>
        </w:rPr>
        <w:t>PRIMERO. De la competencia</w:t>
      </w:r>
      <w:r w:rsidRPr="00D81CEA">
        <w:rPr>
          <w:rFonts w:ascii="Palatino Linotype" w:eastAsiaTheme="minorHAnsi" w:hAnsi="Palatino Linotype" w:cs="Arial"/>
          <w:sz w:val="28"/>
          <w:lang w:eastAsia="en-US"/>
        </w:rPr>
        <w:t>.</w:t>
      </w:r>
    </w:p>
    <w:p w14:paraId="59CF4CE1" w14:textId="77777777"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lastRenderedPageBreak/>
        <w:t>Este Instituto de Transparencia, Acceso a la Información Pública y Protección de Datos Personales del Estado de México y Municipios es competente para conocer y resolver el presente recurso de revisión conforme a lo dispuesto en los artículos 5 párrafos trigésimo séptimo, trigésimo octavo y trigésimo noveno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0C5324D" w14:textId="77777777" w:rsidR="009137CD" w:rsidRPr="00D81CEA" w:rsidRDefault="009137CD" w:rsidP="009137CD">
      <w:pPr>
        <w:spacing w:line="360" w:lineRule="auto"/>
        <w:jc w:val="both"/>
        <w:rPr>
          <w:rFonts w:ascii="Palatino Linotype" w:eastAsiaTheme="minorHAnsi" w:hAnsi="Palatino Linotype" w:cs="Arial"/>
          <w:lang w:eastAsia="en-US"/>
        </w:rPr>
      </w:pPr>
    </w:p>
    <w:p w14:paraId="2827704B"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b/>
          <w:sz w:val="28"/>
          <w:lang w:eastAsia="en-US"/>
        </w:rPr>
      </w:pPr>
      <w:r w:rsidRPr="00D81CEA">
        <w:rPr>
          <w:rFonts w:ascii="Palatino Linotype" w:eastAsiaTheme="minorHAnsi" w:hAnsi="Palatino Linotype" w:cs="Arial"/>
          <w:b/>
          <w:sz w:val="28"/>
          <w:lang w:eastAsia="en-US"/>
        </w:rPr>
        <w:t xml:space="preserve">SEGUNDO. De los alcances del Recurso de Revisión. </w:t>
      </w:r>
    </w:p>
    <w:p w14:paraId="0C0BA932"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66687C4"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59F7916F" w14:textId="3C0FAAE8" w:rsidR="009137CD" w:rsidRPr="00D81CEA" w:rsidRDefault="009137CD" w:rsidP="00926848">
      <w:pPr>
        <w:spacing w:line="360" w:lineRule="auto"/>
        <w:contextualSpacing/>
        <w:jc w:val="both"/>
        <w:rPr>
          <w:rFonts w:ascii="Palatino Linotype" w:eastAsiaTheme="minorHAnsi" w:hAnsi="Palatino Linotype" w:cs="Arial"/>
          <w:b/>
          <w:sz w:val="28"/>
          <w:lang w:eastAsia="en-US"/>
        </w:rPr>
      </w:pPr>
      <w:r w:rsidRPr="00D81CEA">
        <w:rPr>
          <w:rFonts w:ascii="Palatino Linotype" w:hAnsi="Palatino Linotype" w:cs="Arial"/>
          <w:b/>
          <w:sz w:val="28"/>
          <w:lang w:eastAsia="es-ES"/>
        </w:rPr>
        <w:t>TERCERO</w:t>
      </w:r>
      <w:r w:rsidRPr="00D81CEA">
        <w:rPr>
          <w:rFonts w:ascii="Palatino Linotype" w:hAnsi="Palatino Linotype" w:cs="Arial"/>
          <w:b/>
          <w:lang w:eastAsia="es-ES"/>
        </w:rPr>
        <w:t xml:space="preserve">. </w:t>
      </w:r>
      <w:r w:rsidRPr="00D81CEA">
        <w:rPr>
          <w:rFonts w:ascii="Palatino Linotype" w:eastAsiaTheme="minorHAnsi" w:hAnsi="Palatino Linotype" w:cs="Arial"/>
          <w:b/>
          <w:sz w:val="28"/>
          <w:lang w:eastAsia="en-US"/>
        </w:rPr>
        <w:t xml:space="preserve">Del estudio de las causas de improcedencia. </w:t>
      </w:r>
    </w:p>
    <w:p w14:paraId="09933D8C"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w:t>
      </w:r>
      <w:r w:rsidRPr="00D81CEA">
        <w:rPr>
          <w:rFonts w:ascii="Palatino Linotype" w:eastAsiaTheme="minorHAnsi" w:hAnsi="Palatino Linotype" w:cs="Arial"/>
          <w:lang w:eastAsia="en-US"/>
        </w:rPr>
        <w:lastRenderedPageBreak/>
        <w:t>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81CEA">
        <w:rPr>
          <w:rStyle w:val="Refdenotaalpie"/>
          <w:rFonts w:ascii="Palatino Linotype" w:eastAsiaTheme="minorHAnsi" w:hAnsi="Palatino Linotype" w:cs="Arial"/>
          <w:lang w:eastAsia="en-US"/>
        </w:rPr>
        <w:footnoteReference w:id="1"/>
      </w:r>
      <w:r w:rsidRPr="00D81CEA">
        <w:rPr>
          <w:rFonts w:ascii="Palatino Linotype" w:eastAsiaTheme="minorHAnsi" w:hAnsi="Palatino Linotype" w:cs="Arial"/>
          <w:lang w:eastAsia="en-US"/>
        </w:rPr>
        <w:t>.</w:t>
      </w:r>
    </w:p>
    <w:p w14:paraId="70ACDEC0"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32EA631D"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64E910A5" w14:textId="77777777" w:rsidR="009137CD" w:rsidRPr="00D81CEA" w:rsidRDefault="009137CD" w:rsidP="009137CD"/>
    <w:p w14:paraId="5C308439"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w:t>
      </w:r>
      <w:r w:rsidRPr="00D81CEA">
        <w:rPr>
          <w:rFonts w:ascii="Palatino Linotype" w:hAnsi="Palatino Linotype" w:cs="Arial"/>
          <w:b/>
          <w:i/>
          <w:sz w:val="22"/>
          <w:szCs w:val="22"/>
        </w:rPr>
        <w:t>Artículo 191.</w:t>
      </w:r>
      <w:r w:rsidRPr="00D81CEA">
        <w:rPr>
          <w:rFonts w:ascii="Palatino Linotype" w:hAnsi="Palatino Linotype" w:cs="Arial"/>
          <w:i/>
          <w:sz w:val="22"/>
          <w:szCs w:val="22"/>
        </w:rPr>
        <w:t xml:space="preserve"> El recurso será desechado por improcedente cuando:  </w:t>
      </w:r>
    </w:p>
    <w:p w14:paraId="4C4D6954"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 xml:space="preserve">I. Sea extemporáneo por haber transcurrido el plazo establecido en la presente Ley, a partir de la respuesta;  </w:t>
      </w:r>
    </w:p>
    <w:p w14:paraId="50CEA790"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 xml:space="preserve">II. Se esté tramitando ante el Poder Judicial de la Federación algún recurso o medio de defensa interpuesto por el recurrente;  </w:t>
      </w:r>
    </w:p>
    <w:p w14:paraId="22FF164E"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 xml:space="preserve">III. No actualice alguno de los supuestos previstos en la presente Ley;  </w:t>
      </w:r>
    </w:p>
    <w:p w14:paraId="2F0783C1"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IV. No se haya desahogado la prevención en los términos establecidos en la presente Ley;</w:t>
      </w:r>
    </w:p>
    <w:p w14:paraId="4E565FA6"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lastRenderedPageBreak/>
        <w:t xml:space="preserve">V. Se impugne la veracidad de la información proporcionada;  </w:t>
      </w:r>
    </w:p>
    <w:p w14:paraId="62A049A8"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 xml:space="preserve">VI. Se trate de una consulta, o trámite en específico; y  </w:t>
      </w:r>
    </w:p>
    <w:p w14:paraId="3A369084" w14:textId="77777777" w:rsidR="009137CD" w:rsidRPr="00D81CEA" w:rsidRDefault="009137CD" w:rsidP="009137CD">
      <w:pPr>
        <w:autoSpaceDE w:val="0"/>
        <w:autoSpaceDN w:val="0"/>
        <w:adjustRightInd w:val="0"/>
        <w:ind w:left="708" w:right="850"/>
        <w:jc w:val="both"/>
        <w:rPr>
          <w:rFonts w:ascii="Palatino Linotype" w:hAnsi="Palatino Linotype" w:cs="Arial"/>
          <w:i/>
          <w:sz w:val="22"/>
          <w:szCs w:val="22"/>
        </w:rPr>
      </w:pPr>
      <w:r w:rsidRPr="00D81CEA">
        <w:rPr>
          <w:rFonts w:ascii="Palatino Linotype" w:hAnsi="Palatino Linotype" w:cs="Arial"/>
          <w:i/>
          <w:sz w:val="22"/>
          <w:szCs w:val="22"/>
        </w:rPr>
        <w:t>VII. El recurrente amplíe su solicitud en el recurso de revisión, únicamente respecto de los nuevos contenidos.”</w:t>
      </w:r>
    </w:p>
    <w:p w14:paraId="5A52F3AA" w14:textId="77777777" w:rsidR="009137CD" w:rsidRPr="00D81CEA" w:rsidRDefault="009137CD" w:rsidP="009137CD">
      <w:pPr>
        <w:autoSpaceDE w:val="0"/>
        <w:autoSpaceDN w:val="0"/>
        <w:adjustRightInd w:val="0"/>
        <w:spacing w:line="360" w:lineRule="auto"/>
        <w:ind w:left="708" w:right="850"/>
        <w:jc w:val="both"/>
        <w:rPr>
          <w:rFonts w:ascii="Palatino Linotype" w:hAnsi="Palatino Linotype" w:cs="Arial"/>
          <w:i/>
        </w:rPr>
      </w:pPr>
    </w:p>
    <w:p w14:paraId="3B5AA72F"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FCC9B88" w14:textId="77777777" w:rsidR="009137CD" w:rsidRPr="00D81CEA" w:rsidRDefault="009137CD" w:rsidP="009137CD">
      <w:pPr>
        <w:autoSpaceDE w:val="0"/>
        <w:autoSpaceDN w:val="0"/>
        <w:adjustRightInd w:val="0"/>
        <w:spacing w:line="360" w:lineRule="auto"/>
        <w:jc w:val="both"/>
        <w:rPr>
          <w:rFonts w:ascii="Palatino Linotype" w:hAnsi="Palatino Linotype" w:cs="Arial"/>
        </w:rPr>
      </w:pPr>
    </w:p>
    <w:p w14:paraId="077761A3" w14:textId="77777777" w:rsidR="009137CD" w:rsidRPr="00D81CEA" w:rsidRDefault="009137CD" w:rsidP="009137CD">
      <w:pPr>
        <w:autoSpaceDE w:val="0"/>
        <w:autoSpaceDN w:val="0"/>
        <w:adjustRightInd w:val="0"/>
        <w:spacing w:line="360" w:lineRule="auto"/>
        <w:jc w:val="both"/>
        <w:rPr>
          <w:rFonts w:ascii="Palatino Linotype" w:hAnsi="Palatino Linotype" w:cs="Arial"/>
        </w:rPr>
      </w:pPr>
      <w:r w:rsidRPr="00D81CEA">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09E96AA8" w14:textId="77777777" w:rsidR="009137CD" w:rsidRPr="00D81CEA" w:rsidRDefault="009137CD" w:rsidP="009137CD">
      <w:pPr>
        <w:autoSpaceDE w:val="0"/>
        <w:autoSpaceDN w:val="0"/>
        <w:adjustRightInd w:val="0"/>
        <w:spacing w:line="360" w:lineRule="auto"/>
        <w:jc w:val="both"/>
        <w:rPr>
          <w:rFonts w:ascii="Palatino Linotype" w:hAnsi="Palatino Linotype" w:cs="Arial"/>
        </w:rPr>
      </w:pPr>
    </w:p>
    <w:p w14:paraId="5AAD6A99" w14:textId="43A96A41" w:rsidR="009137CD" w:rsidRPr="00D81CEA" w:rsidRDefault="00926848" w:rsidP="009137CD">
      <w:pPr>
        <w:autoSpaceDE w:val="0"/>
        <w:autoSpaceDN w:val="0"/>
        <w:adjustRightInd w:val="0"/>
        <w:spacing w:line="360" w:lineRule="auto"/>
        <w:jc w:val="both"/>
        <w:rPr>
          <w:rFonts w:ascii="Palatino Linotype" w:hAnsi="Palatino Linotype" w:cs="Arial"/>
          <w:sz w:val="28"/>
        </w:rPr>
      </w:pPr>
      <w:r w:rsidRPr="00D81CEA">
        <w:rPr>
          <w:rFonts w:ascii="Palatino Linotype" w:hAnsi="Palatino Linotype" w:cs="Arial"/>
          <w:b/>
          <w:sz w:val="28"/>
        </w:rPr>
        <w:t>CUARTO</w:t>
      </w:r>
      <w:r w:rsidR="009137CD" w:rsidRPr="00D81CEA">
        <w:rPr>
          <w:rFonts w:ascii="Palatino Linotype" w:hAnsi="Palatino Linotype" w:cs="Arial"/>
          <w:b/>
          <w:sz w:val="28"/>
        </w:rPr>
        <w:t>. Del estudio y resolución del asunto.</w:t>
      </w:r>
      <w:r w:rsidR="009137CD" w:rsidRPr="00D81CEA">
        <w:rPr>
          <w:rFonts w:ascii="Palatino Linotype" w:hAnsi="Palatino Linotype" w:cs="Arial"/>
          <w:sz w:val="28"/>
        </w:rPr>
        <w:t xml:space="preserve"> </w:t>
      </w:r>
    </w:p>
    <w:p w14:paraId="49DF58EE" w14:textId="77777777" w:rsidR="009137CD" w:rsidRPr="00D81CEA"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8638B23" w14:textId="77777777" w:rsidR="009137CD" w:rsidRPr="00D81CEA" w:rsidRDefault="009137CD" w:rsidP="009137CD">
      <w:pPr>
        <w:spacing w:line="360" w:lineRule="auto"/>
        <w:ind w:right="141"/>
        <w:jc w:val="both"/>
        <w:rPr>
          <w:rFonts w:ascii="Palatino Linotype" w:eastAsiaTheme="minorHAnsi" w:hAnsi="Palatino Linotype" w:cstheme="minorBidi"/>
        </w:rPr>
      </w:pPr>
    </w:p>
    <w:p w14:paraId="3DDD8E0A" w14:textId="77777777" w:rsidR="009137CD" w:rsidRPr="00D81CEA" w:rsidRDefault="009137CD" w:rsidP="009137CD">
      <w:pPr>
        <w:spacing w:line="360" w:lineRule="auto"/>
        <w:ind w:right="141"/>
        <w:jc w:val="both"/>
        <w:rPr>
          <w:rFonts w:ascii="Palatino Linotype" w:eastAsiaTheme="minorHAnsi" w:hAnsi="Palatino Linotype" w:cstheme="minorBidi"/>
        </w:rPr>
      </w:pPr>
      <w:r w:rsidRPr="00D81CEA">
        <w:rPr>
          <w:rFonts w:ascii="Palatino Linotype" w:eastAsiaTheme="minorHAnsi" w:hAnsi="Palatino Linotype" w:cstheme="minorBidi"/>
        </w:rPr>
        <w:lastRenderedPageBreak/>
        <w:t>En este sentido nuestro estudio versará en determinar si la información remitida mediante respuesta, colma el derecho de acceso a la información solicitado por la</w:t>
      </w:r>
      <w:r w:rsidRPr="00D81CEA">
        <w:rPr>
          <w:rFonts w:ascii="Palatino Linotype" w:eastAsiaTheme="minorHAnsi" w:hAnsi="Palatino Linotype" w:cstheme="minorBidi"/>
          <w:b/>
        </w:rPr>
        <w:t xml:space="preserve"> </w:t>
      </w:r>
      <w:r w:rsidRPr="00D81CEA">
        <w:rPr>
          <w:rFonts w:ascii="Palatino Linotype" w:eastAsiaTheme="minorHAnsi" w:hAnsi="Palatino Linotype" w:cstheme="minorBidi"/>
        </w:rPr>
        <w:t>parte</w:t>
      </w:r>
      <w:r w:rsidRPr="00D81CEA">
        <w:rPr>
          <w:rFonts w:ascii="Palatino Linotype" w:eastAsiaTheme="minorHAnsi" w:hAnsi="Palatino Linotype" w:cstheme="minorBidi"/>
          <w:b/>
        </w:rPr>
        <w:t xml:space="preserve"> Recurrente</w:t>
      </w:r>
      <w:r w:rsidRPr="00D81CEA">
        <w:rPr>
          <w:rFonts w:ascii="Palatino Linotype" w:eastAsiaTheme="minorHAnsi" w:hAnsi="Palatino Linotype" w:cstheme="minorBidi"/>
        </w:rPr>
        <w:t>, para ello analizaremos lo solicitado y la información proporcionada.</w:t>
      </w:r>
    </w:p>
    <w:p w14:paraId="779EE4AE" w14:textId="77777777" w:rsidR="009137CD" w:rsidRPr="00D81CEA" w:rsidRDefault="009137CD" w:rsidP="009137CD">
      <w:pPr>
        <w:spacing w:line="360" w:lineRule="auto"/>
        <w:ind w:right="141"/>
        <w:jc w:val="both"/>
        <w:rPr>
          <w:rFonts w:ascii="Palatino Linotype" w:eastAsiaTheme="minorHAnsi" w:hAnsi="Palatino Linotype" w:cstheme="minorBidi"/>
        </w:rPr>
      </w:pPr>
    </w:p>
    <w:p w14:paraId="25B7D941" w14:textId="77777777" w:rsidR="009137CD" w:rsidRPr="00D81CEA" w:rsidRDefault="009137CD" w:rsidP="009137CD">
      <w:pPr>
        <w:spacing w:line="360" w:lineRule="auto"/>
        <w:ind w:right="141"/>
        <w:jc w:val="both"/>
        <w:rPr>
          <w:rFonts w:ascii="Palatino Linotype" w:eastAsiaTheme="minorHAnsi" w:hAnsi="Palatino Linotype" w:cstheme="minorBidi"/>
          <w:b/>
          <w:szCs w:val="22"/>
        </w:rPr>
      </w:pPr>
      <w:r w:rsidRPr="00D81CEA">
        <w:rPr>
          <w:rFonts w:ascii="Palatino Linotype" w:eastAsiaTheme="minorHAnsi" w:hAnsi="Palatino Linotype" w:cstheme="minorBidi"/>
          <w:b/>
          <w:szCs w:val="22"/>
        </w:rPr>
        <w:t xml:space="preserve">REQUERIMIENTOS SOLICITADOS: </w:t>
      </w:r>
    </w:p>
    <w:p w14:paraId="74F391A6"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 xml:space="preserve">1. </w:t>
      </w:r>
      <w:r w:rsidRPr="00D81CEA">
        <w:rPr>
          <w:rFonts w:ascii="Palatino Linotype" w:eastAsiaTheme="minorHAnsi" w:hAnsi="Palatino Linotype" w:cstheme="minorBidi"/>
          <w:bCs/>
          <w:sz w:val="22"/>
          <w:szCs w:val="20"/>
        </w:rPr>
        <w:t xml:space="preserve">INFORME DE LA SERVIDORA PUBLICA DE NOMBRE CLAUDIA GIL SILVA , CORRESPONDIENTE A LOS AÑOS 2018, 2019, 2020, 2021, 2022, 2023, 2024, 2025 Y 2026 LO SIGUIENTE: • EN QUE UNIDAD SE ENCUENTRA ADSCRITA NOMINALMENTE • JEFE INMEDIATO • COPIAS CERTIFICADAS O EN VERSION PUBLICA DE LOS SIGUIENTES: EXPEDIENTE PERSONAL • OFICIO DE ASIGNACIÓN DE FUNCIONES • 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w:t>
      </w:r>
    </w:p>
    <w:p w14:paraId="6C527BA0"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2.</w:t>
      </w:r>
      <w:r w:rsidRPr="00D81CEA">
        <w:rPr>
          <w:rFonts w:ascii="Palatino Linotype" w:eastAsiaTheme="minorHAnsi" w:hAnsi="Palatino Linotype" w:cstheme="minorBidi"/>
          <w:bCs/>
          <w:sz w:val="22"/>
          <w:szCs w:val="20"/>
        </w:rPr>
        <w:t xml:space="preserve"> INFORME DE LA SERVIDORA PUBLICA DE NOMBRE MARIA DE LOS ANGELES ESPIRITU SALAZAR, CORRESPONDIENTE A LOS AÑOS 2018, 2019, 2020, 2021, 2022, 2023, 2024, 2025 Y 2026 LO SIGUIENTE: • EN QUE UNIDAD SE ENCUENTRA ADSCRITA NOMINALMENTE • JEFE INMEDIATO • COPIAS CERTIFICADAS O VERSION PUBLICA DE LOS SIGUIENTES: EXPEDIENTE PERSONAL • OFICIO DE ASIGNACIÓN DE FUNCIONES • RECIBOS DE NÓMINA • RECIBOS DE AGUINALDO • RECIBOS DE PRIMA VACACIONAL • VACACIONES • RENUNCIAS • FINIQUITOS • ALTA Y BAJA DEL ISSEMYM • CONTRATOS </w:t>
      </w:r>
      <w:r w:rsidRPr="00D81CEA">
        <w:rPr>
          <w:rFonts w:ascii="Palatino Linotype" w:eastAsiaTheme="minorHAnsi" w:hAnsi="Palatino Linotype" w:cstheme="minorBidi"/>
          <w:bCs/>
          <w:sz w:val="22"/>
          <w:szCs w:val="20"/>
        </w:rPr>
        <w:lastRenderedPageBreak/>
        <w:t xml:space="preserve">INDIVIDUALES DE TRABAJO • INCAPACIDADES • CONSTANCIAS DE APORTACIONES AL ISSEMYM • NOMBRAMIENTOS • CONTROLES DE ASISTENCIA Y/O TARJETAS DE ASISTENCIA • RECIBOS DE PAGO DE PRESTACIONES EXTRALEGALES • OFICIOS DE COMISIÓN </w:t>
      </w:r>
    </w:p>
    <w:p w14:paraId="28C60967"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3</w:t>
      </w:r>
      <w:r w:rsidRPr="00D81CEA">
        <w:rPr>
          <w:rFonts w:ascii="Palatino Linotype" w:eastAsiaTheme="minorHAnsi" w:hAnsi="Palatino Linotype" w:cstheme="minorBidi"/>
          <w:bCs/>
          <w:sz w:val="22"/>
          <w:szCs w:val="20"/>
        </w:rPr>
        <w:t xml:space="preserve">. INFORME LA EXISTENCIA DE OFICIO A TRAVES DEL CUAL SE AUTORICE A LA SERVIDORA PÚBLICA CLAUDIA GIL SILVA, FUNGIR COMO REPRESENTANTE LEGAL O ABOGADO PATRONO DE LA CIUDADANA MARIA DE LOS ANGELES ESPIRITU SALAZAR EN JUICIOS DE CARÁCTER CIVIL, MERCANTIL Y FAMILIAR EN CONTRA DE CIUDADANOS EN EL ESTADO DE MÉXICO. </w:t>
      </w:r>
    </w:p>
    <w:p w14:paraId="14640206"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4.</w:t>
      </w:r>
      <w:r w:rsidRPr="00D81CEA">
        <w:rPr>
          <w:rFonts w:ascii="Palatino Linotype" w:eastAsiaTheme="minorHAnsi" w:hAnsi="Palatino Linotype" w:cstheme="minorBidi"/>
          <w:bCs/>
          <w:sz w:val="22"/>
          <w:szCs w:val="20"/>
        </w:rPr>
        <w:t xml:space="preserve"> INFORME LA EXISTENCIA DE OFICIO A TRAVES DEL CUAL SE AUTORICE A LA SERVIDORA PÚBLICA CLAUDIA GIL SILVA, FUNGIR COMO REPRESENTANTE LEGAL O ABOGADO PATRONO DE LA CIUDADANA MARIA DE LOS ANGELES ESPIRITU SALAZAR EN JUICIOS DE CARÁCTER CIVIL, MERCANTIL Y FAMILIAR EN CONTRA DE CIUDADANOS EN EL ESTADO DE MORELOS. </w:t>
      </w:r>
    </w:p>
    <w:p w14:paraId="6BBFE94A"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5</w:t>
      </w:r>
      <w:r w:rsidRPr="00D81CEA">
        <w:rPr>
          <w:rFonts w:ascii="Palatino Linotype" w:eastAsiaTheme="minorHAnsi" w:hAnsi="Palatino Linotype" w:cstheme="minorBidi"/>
          <w:bCs/>
          <w:sz w:val="22"/>
          <w:szCs w:val="20"/>
        </w:rPr>
        <w:t xml:space="preserve">. INFORME LA EXISTENCIA DE OFICIO A TRAVES DEL CUAL SE AUTORICE A LA SERVIDORA PÚBLICA CLAUDIA GIL SILVA, FUNGIR COMO REPRESENTANTE LEGAL O ABOGADO PATRONO DE LA CIUDADANA MARIA DE LOS ANGELES ESPIRITU SALAZAR EN JUICIOS O PROCEDIMIENTOS TENDIENTES A REGULARIZAR LA POSESION O PROPIEDAD DE INMUEBLES EN EL ESTADO DE MÉXICO. </w:t>
      </w:r>
    </w:p>
    <w:p w14:paraId="4D165FCF" w14:textId="6E6675BE"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6.</w:t>
      </w:r>
      <w:r w:rsidRPr="00D81CEA">
        <w:rPr>
          <w:rFonts w:ascii="Palatino Linotype" w:eastAsiaTheme="minorHAnsi" w:hAnsi="Palatino Linotype" w:cstheme="minorBidi"/>
          <w:bCs/>
          <w:sz w:val="22"/>
          <w:szCs w:val="20"/>
        </w:rPr>
        <w:t xml:space="preserve"> INFORME LA EXISTENCIA DE OFICIO A TRAVES DEL CUAL SE AUTORICE A LA SERVIDORA PÚBLICA CLAUDIA GIL SILVA, FUNGIR COMO REPRESENTANTE LEGAL O ABOGADO PATRONO DE LA CIUDADANA MARIA DE LOS ANGELES ESPIRITU SALAZAR EN JUICIOS O PROCEDIMIENTOS </w:t>
      </w:r>
      <w:r w:rsidRPr="00D81CEA">
        <w:rPr>
          <w:rFonts w:ascii="Palatino Linotype" w:eastAsiaTheme="minorHAnsi" w:hAnsi="Palatino Linotype" w:cstheme="minorBidi"/>
          <w:bCs/>
          <w:sz w:val="22"/>
          <w:szCs w:val="20"/>
        </w:rPr>
        <w:lastRenderedPageBreak/>
        <w:t xml:space="preserve">TENDIENTES A REGULARIZAR LA POSESION O PROPIEDAD DE INMUEBLES EN EL ESTADO DE MORELOS. </w:t>
      </w:r>
    </w:p>
    <w:p w14:paraId="246C3B12"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7.</w:t>
      </w:r>
      <w:r w:rsidRPr="00D81CEA">
        <w:rPr>
          <w:rFonts w:ascii="Palatino Linotype" w:eastAsiaTheme="minorHAnsi" w:hAnsi="Palatino Linotype" w:cstheme="minorBidi"/>
          <w:bCs/>
          <w:sz w:val="22"/>
          <w:szCs w:val="20"/>
        </w:rPr>
        <w:t xml:space="preserve"> INFORME LA EXISTENCIA DE OFICIO A TRAVES DEL CUAL SE AUTORICE O SE DE INSTRUCCIÓN A LA SERVIDORA PÚBLICA CLAUDIA GIL SILVA, DE FUNGIR COMO DEFENSORA PARTICULAR EN MATERIA PENAL DE FAMILIARES POR AFINIDAD O CONSANGUINIDAD DE LA CIUDADANA MARIA DE LOS ANGELES ESPIRITU SALZAR. </w:t>
      </w:r>
    </w:p>
    <w:p w14:paraId="419186C0"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8.</w:t>
      </w:r>
      <w:r w:rsidRPr="00D81CEA">
        <w:rPr>
          <w:rFonts w:ascii="Palatino Linotype" w:eastAsiaTheme="minorHAnsi" w:hAnsi="Palatino Linotype" w:cstheme="minorBidi"/>
          <w:bCs/>
          <w:sz w:val="22"/>
          <w:szCs w:val="20"/>
        </w:rPr>
        <w:t xml:space="preserve"> INFORME LA DECLARACION PATRIMONIAL DE LA SERVIDORA PUBLICA CLAUDIA GIL SILVA </w:t>
      </w:r>
    </w:p>
    <w:p w14:paraId="7533A1AB"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9.</w:t>
      </w:r>
      <w:r w:rsidRPr="00D81CEA">
        <w:rPr>
          <w:rFonts w:ascii="Palatino Linotype" w:eastAsiaTheme="minorHAnsi" w:hAnsi="Palatino Linotype" w:cstheme="minorBidi"/>
          <w:bCs/>
          <w:sz w:val="22"/>
          <w:szCs w:val="20"/>
        </w:rPr>
        <w:t xml:space="preserve"> INFORME LA DECLARACION PATRIMONIAL DE LA SERVIDORA PUBLICA MARIA DE LOS ANGELES ESPIRITU SALAZAR </w:t>
      </w:r>
    </w:p>
    <w:p w14:paraId="0BB90F48" w14:textId="558BF49A"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10.</w:t>
      </w:r>
      <w:r w:rsidRPr="00D81CEA">
        <w:rPr>
          <w:rFonts w:ascii="Palatino Linotype" w:eastAsiaTheme="minorHAnsi" w:hAnsi="Palatino Linotype" w:cstheme="minorBidi"/>
          <w:bCs/>
          <w:sz w:val="22"/>
          <w:szCs w:val="20"/>
        </w:rPr>
        <w:t xml:space="preserve"> INFORME LA EXISTENCIA DEL OFICIO, A TRAVÉS DEL CUAL SE AUTORICE A LA SERVIDORA PUBLICA DE NOMBRE CLAUDIA GIL SILVA, DE DESEMPEÑARSE COMO ABOGADA PATRONA O REPRESENTANTE LEGAL DE CIUDADANOS EN MATERIA AGRARIA, CIVIL, MERCANTIL, LABORAL O CUAL QUIER OTRA, TENDIENTE A DEFENDER LOS DERECHOS DE SUS CLIENTES, MIENTRAS SE DESEMPEÑA COMO TRABAJADORA AL SERVICIO DEL ESTADO DE MÉXICO. </w:t>
      </w:r>
    </w:p>
    <w:p w14:paraId="723A19A8" w14:textId="77777777" w:rsidR="004B5EA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11.</w:t>
      </w:r>
      <w:r w:rsidRPr="00D81CEA">
        <w:rPr>
          <w:rFonts w:ascii="Palatino Linotype" w:eastAsiaTheme="minorHAnsi" w:hAnsi="Palatino Linotype" w:cstheme="minorBidi"/>
          <w:bCs/>
          <w:sz w:val="22"/>
          <w:szCs w:val="20"/>
        </w:rPr>
        <w:t xml:space="preserve"> COPIAS CERTIFICADAS O EN VERSION PUBLICA SI EN LAS DECLARACIONES O REPORTES U OFICIOS, A TRAVES DE LOS CUALES LAS SERVIDORAS PUBLICAS DE NOMBRES CLAUDIA GIL SILVA Y MARIA DE LOS ANGELES ESPIRITU SALAZAR, INFORMAN QUE DESEMPEÑAN ACTIVIDADES DE LITIGIO, DURANTE SU DESEMPEÑO COMO TRABAJADORAS AL SERVICIO DEL ESTADO DE MÉXICO. </w:t>
      </w:r>
    </w:p>
    <w:p w14:paraId="17F77250" w14:textId="58CE0246" w:rsidR="00926848" w:rsidRPr="00D81CEA" w:rsidRDefault="00926848" w:rsidP="004B5EA8">
      <w:pPr>
        <w:spacing w:line="360" w:lineRule="auto"/>
        <w:ind w:left="284" w:right="474"/>
        <w:jc w:val="both"/>
        <w:rPr>
          <w:rFonts w:ascii="Palatino Linotype" w:eastAsiaTheme="minorHAnsi" w:hAnsi="Palatino Linotype" w:cstheme="minorBidi"/>
          <w:bCs/>
          <w:sz w:val="22"/>
          <w:szCs w:val="20"/>
        </w:rPr>
      </w:pPr>
      <w:r w:rsidRPr="00D81CEA">
        <w:rPr>
          <w:rFonts w:ascii="Palatino Linotype" w:eastAsiaTheme="minorHAnsi" w:hAnsi="Palatino Linotype" w:cstheme="minorBidi"/>
          <w:b/>
          <w:sz w:val="22"/>
          <w:szCs w:val="20"/>
        </w:rPr>
        <w:t>12.</w:t>
      </w:r>
      <w:r w:rsidRPr="00D81CEA">
        <w:rPr>
          <w:rFonts w:ascii="Palatino Linotype" w:eastAsiaTheme="minorHAnsi" w:hAnsi="Palatino Linotype" w:cstheme="minorBidi"/>
          <w:bCs/>
          <w:sz w:val="22"/>
          <w:szCs w:val="20"/>
        </w:rPr>
        <w:t xml:space="preserve"> INFORME SI EN LAS DECLARACIONES O REPORTES U OFICIOS, A TRAVES DE LOS CUALES LAS SERVIDORAS PUBLICAS DE NOMBRES CLAUDIA GIL SILVA Y MARIA DE LOS ANGELES ESPIRITU SALAZAR, INFORMAN INGRESOS </w:t>
      </w:r>
      <w:r w:rsidRPr="00D81CEA">
        <w:rPr>
          <w:rFonts w:ascii="Palatino Linotype" w:eastAsiaTheme="minorHAnsi" w:hAnsi="Palatino Linotype" w:cstheme="minorBidi"/>
          <w:bCs/>
          <w:sz w:val="22"/>
          <w:szCs w:val="20"/>
        </w:rPr>
        <w:lastRenderedPageBreak/>
        <w:t>ECONOMICOS O EN ESPECIE RESULTADO DE SU ACTIVIDAD DE ABOGADAS O REPRESENTACIÓN DE CIUDADANOS EN MATERIAS AGRARIA, CIVIL, FAMILIAR, MERCANTIL, DURANTE SU DESEMPEÑO COMO TRABAJADORAS AL SERVICIO DEL ESTADO DE MÉXICO.</w:t>
      </w:r>
    </w:p>
    <w:p w14:paraId="2D60DE26" w14:textId="77777777" w:rsidR="00926848" w:rsidRPr="00D81CEA" w:rsidRDefault="00926848" w:rsidP="009137CD">
      <w:pPr>
        <w:spacing w:line="360" w:lineRule="auto"/>
        <w:ind w:right="141"/>
        <w:jc w:val="both"/>
        <w:rPr>
          <w:rFonts w:ascii="Palatino Linotype" w:eastAsiaTheme="minorHAnsi" w:hAnsi="Palatino Linotype" w:cstheme="minorBidi"/>
          <w:b/>
          <w:szCs w:val="22"/>
        </w:rPr>
      </w:pPr>
    </w:p>
    <w:p w14:paraId="6979B61A" w14:textId="77777777" w:rsidR="009137CD" w:rsidRPr="00D81CEA" w:rsidRDefault="009137CD" w:rsidP="003816F8">
      <w:pPr>
        <w:pStyle w:val="Prrafodelista"/>
        <w:autoSpaceDE w:val="0"/>
        <w:autoSpaceDN w:val="0"/>
        <w:adjustRightInd w:val="0"/>
        <w:spacing w:line="360" w:lineRule="auto"/>
        <w:ind w:left="0"/>
        <w:jc w:val="both"/>
        <w:rPr>
          <w:rFonts w:ascii="Palatino Linotype" w:hAnsi="Palatino Linotype" w:cs="Arial"/>
        </w:rPr>
      </w:pPr>
      <w:r w:rsidRPr="00D81CEA">
        <w:rPr>
          <w:rFonts w:ascii="Palatino Linotype" w:hAnsi="Palatino Linotype" w:cs="Arial"/>
        </w:rPr>
        <w:t>Consecuentemente, el Sujeto Obligado, emitió su respuesta a través de los archivos electrónicos de</w:t>
      </w:r>
      <w:r w:rsidR="003816F8" w:rsidRPr="00D81CEA">
        <w:rPr>
          <w:rFonts w:ascii="Palatino Linotype" w:hAnsi="Palatino Linotype" w:cs="Arial"/>
        </w:rPr>
        <w:t xml:space="preserve"> nombre y contenido siguiente: </w:t>
      </w:r>
    </w:p>
    <w:p w14:paraId="130C86B4" w14:textId="77777777" w:rsidR="005322CC" w:rsidRPr="00D81CEA" w:rsidRDefault="005322CC" w:rsidP="003816F8">
      <w:pPr>
        <w:pStyle w:val="Prrafodelista"/>
        <w:autoSpaceDE w:val="0"/>
        <w:autoSpaceDN w:val="0"/>
        <w:adjustRightInd w:val="0"/>
        <w:spacing w:line="360" w:lineRule="auto"/>
        <w:ind w:left="0"/>
        <w:jc w:val="both"/>
        <w:rPr>
          <w:rFonts w:ascii="Palatino Linotype" w:hAnsi="Palatino Linotype" w:cs="Arial"/>
        </w:rPr>
      </w:pPr>
    </w:p>
    <w:p w14:paraId="0D975DA5" w14:textId="47310F5D" w:rsidR="005322CC" w:rsidRPr="00D81CEA" w:rsidRDefault="00DB1281" w:rsidP="00DB1281">
      <w:pPr>
        <w:pStyle w:val="Prrafodelista"/>
        <w:numPr>
          <w:ilvl w:val="0"/>
          <w:numId w:val="21"/>
        </w:numPr>
        <w:autoSpaceDE w:val="0"/>
        <w:autoSpaceDN w:val="0"/>
        <w:adjustRightInd w:val="0"/>
        <w:spacing w:line="360" w:lineRule="auto"/>
        <w:jc w:val="both"/>
        <w:rPr>
          <w:rFonts w:ascii="Palatino Linotype" w:hAnsi="Palatino Linotype" w:cs="Arial"/>
        </w:rPr>
      </w:pPr>
      <w:r w:rsidRPr="00D81CEA">
        <w:rPr>
          <w:rFonts w:ascii="Palatino Linotype" w:hAnsi="Palatino Linotype" w:cs="Arial"/>
          <w:b/>
          <w:bCs/>
          <w:i/>
          <w:iCs/>
          <w:noProof/>
          <w:lang w:val="es-MX"/>
        </w:rPr>
        <w:drawing>
          <wp:anchor distT="0" distB="0" distL="114300" distR="114300" simplePos="0" relativeHeight="251658240" behindDoc="0" locked="0" layoutInCell="1" allowOverlap="1" wp14:anchorId="766DF803" wp14:editId="0FA29BDA">
            <wp:simplePos x="0" y="0"/>
            <wp:positionH relativeFrom="margin">
              <wp:align>right</wp:align>
            </wp:positionH>
            <wp:positionV relativeFrom="paragraph">
              <wp:posOffset>3354942</wp:posOffset>
            </wp:positionV>
            <wp:extent cx="5358809" cy="553448"/>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5358809" cy="553448"/>
                    </a:xfrm>
                    <a:prstGeom prst="rect">
                      <a:avLst/>
                    </a:prstGeom>
                  </pic:spPr>
                </pic:pic>
              </a:graphicData>
            </a:graphic>
          </wp:anchor>
        </w:drawing>
      </w:r>
      <w:r w:rsidR="005922F7" w:rsidRPr="00D81CEA">
        <w:rPr>
          <w:rFonts w:ascii="Palatino Linotype" w:hAnsi="Palatino Linotype" w:cs="Arial"/>
          <w:b/>
          <w:bCs/>
          <w:i/>
          <w:iCs/>
        </w:rPr>
        <w:t>Oficio respuesta SAIMEX 00004</w:t>
      </w:r>
      <w:r w:rsidR="005922F7" w:rsidRPr="00D81CEA">
        <w:rPr>
          <w:rFonts w:ascii="Palatino Linotype" w:hAnsi="Palatino Linotype" w:cs="Arial"/>
        </w:rPr>
        <w:t xml:space="preserve">, Oficio emitido por la </w:t>
      </w:r>
      <w:r w:rsidR="002E0202" w:rsidRPr="00D81CEA">
        <w:rPr>
          <w:rFonts w:ascii="Palatino Linotype" w:hAnsi="Palatino Linotype" w:cs="Arial"/>
        </w:rPr>
        <w:t xml:space="preserve">Encargada </w:t>
      </w:r>
      <w:r w:rsidR="005922F7" w:rsidRPr="00D81CEA">
        <w:rPr>
          <w:rFonts w:ascii="Palatino Linotype" w:hAnsi="Palatino Linotype" w:cs="Arial"/>
        </w:rPr>
        <w:t>del Despacho de la Di</w:t>
      </w:r>
      <w:r w:rsidR="002E0202" w:rsidRPr="00D81CEA">
        <w:rPr>
          <w:rFonts w:ascii="Palatino Linotype" w:hAnsi="Palatino Linotype" w:cs="Arial"/>
        </w:rPr>
        <w:t>rección</w:t>
      </w:r>
      <w:r w:rsidR="005922F7" w:rsidRPr="00D81CEA">
        <w:rPr>
          <w:rFonts w:ascii="Palatino Linotype" w:hAnsi="Palatino Linotype" w:cs="Arial"/>
        </w:rPr>
        <w:t xml:space="preserve"> de Administración, Finanzas y Gestión Documental y Servidora Pública Habilitada, </w:t>
      </w:r>
      <w:r w:rsidR="00FA231E" w:rsidRPr="00D81CEA">
        <w:rPr>
          <w:rFonts w:ascii="Palatino Linotype" w:hAnsi="Palatino Linotype" w:cs="Arial"/>
        </w:rPr>
        <w:t>número 225C0201040000L-0337/2026</w:t>
      </w:r>
      <w:r w:rsidR="004375AE" w:rsidRPr="00D81CEA">
        <w:rPr>
          <w:rFonts w:ascii="Palatino Linotype" w:hAnsi="Palatino Linotype" w:cs="Arial"/>
        </w:rPr>
        <w:t xml:space="preserve">, En el que manifiesta respecto de las dos personas señaladas en la solicitud de información que de acuerdo con información correspondiente en los años 2022, 2023, 2024, 2025 y 2026 proporcionada por la Subdirección de Personal, Será entrega al solicitante de 779 Fojas en versión pública certificada Previo pago a lo establecido en las tarifas contenidas en el artículo 148 del Código Financiero del Estado de México y </w:t>
      </w:r>
      <w:r w:rsidR="006243EE" w:rsidRPr="00D81CEA">
        <w:rPr>
          <w:rFonts w:ascii="Palatino Linotype" w:hAnsi="Palatino Linotype" w:cs="Arial"/>
        </w:rPr>
        <w:t>Municipios, así de conformidad con los “Montos de los precios y tarifas para el Ejercicio Fiscal de 2025 de los distintos servicios que ofrece la Protectora de Bosques del Estado de México”.</w:t>
      </w:r>
    </w:p>
    <w:p w14:paraId="13A451E7" w14:textId="2BDF0A4E" w:rsidR="006243EE" w:rsidRPr="00D81CEA" w:rsidRDefault="006243EE" w:rsidP="003816F8">
      <w:pPr>
        <w:pStyle w:val="Prrafodelista"/>
        <w:autoSpaceDE w:val="0"/>
        <w:autoSpaceDN w:val="0"/>
        <w:adjustRightInd w:val="0"/>
        <w:spacing w:line="360" w:lineRule="auto"/>
        <w:ind w:left="0"/>
        <w:jc w:val="both"/>
        <w:rPr>
          <w:rFonts w:ascii="Palatino Linotype" w:hAnsi="Palatino Linotype" w:cs="Arial"/>
        </w:rPr>
      </w:pPr>
    </w:p>
    <w:p w14:paraId="2FCC1034" w14:textId="491D5B49" w:rsidR="006243EE" w:rsidRPr="00D81CEA" w:rsidRDefault="006243EE" w:rsidP="003816F8">
      <w:pPr>
        <w:pStyle w:val="Prrafodelista"/>
        <w:autoSpaceDE w:val="0"/>
        <w:autoSpaceDN w:val="0"/>
        <w:adjustRightInd w:val="0"/>
        <w:spacing w:line="360" w:lineRule="auto"/>
        <w:ind w:left="0"/>
        <w:jc w:val="both"/>
        <w:rPr>
          <w:rFonts w:ascii="Palatino Linotype" w:hAnsi="Palatino Linotype" w:cs="Arial"/>
        </w:rPr>
      </w:pPr>
    </w:p>
    <w:p w14:paraId="7A326F49" w14:textId="6D53FF19" w:rsidR="006243EE" w:rsidRPr="00D81CEA" w:rsidRDefault="00D20A64" w:rsidP="00D20A64">
      <w:pPr>
        <w:pStyle w:val="Prrafodelista"/>
        <w:autoSpaceDE w:val="0"/>
        <w:autoSpaceDN w:val="0"/>
        <w:adjustRightInd w:val="0"/>
        <w:spacing w:line="360" w:lineRule="auto"/>
        <w:jc w:val="both"/>
        <w:rPr>
          <w:rFonts w:ascii="Palatino Linotype" w:hAnsi="Palatino Linotype" w:cs="Arial"/>
        </w:rPr>
      </w:pPr>
      <w:r w:rsidRPr="00D81CEA">
        <w:rPr>
          <w:rFonts w:ascii="Palatino Linotype" w:hAnsi="Palatino Linotype" w:cs="Arial"/>
        </w:rPr>
        <w:t xml:space="preserve">Una vez efectuado el pago a través del Formato Único de Pago, emitido por la Subdirección de Recursos Financieros de la Protectora de Bosques del Estado de México, ubicada en Rancho Guadalupe, C.P. 52140, San Lorenzo Coacalco, Metepec, Estado de México, por la cantidad de $ 36,802.21 (treinta y seis mil </w:t>
      </w:r>
      <w:r w:rsidRPr="00D81CEA">
        <w:rPr>
          <w:rFonts w:ascii="Palatino Linotype" w:hAnsi="Palatino Linotype" w:cs="Arial"/>
        </w:rPr>
        <w:lastRenderedPageBreak/>
        <w:t>ochocientos dos pesos con veintiún centavos M.N), el solicitante deberá presentarse con identificación oficial vigente y con la copia del comprobante de pago en las oficinas de la Subdirección de Personal, ubicada en Rancho Guadalupe, C.P. 52140, San Lorenzo Coacalco, Metepec, Estado de México, en un horario de 09:00 a 18:00 horas de lunes a viernes, para la emisión y entrega de la información.</w:t>
      </w:r>
    </w:p>
    <w:p w14:paraId="0686EA3D" w14:textId="77777777" w:rsidR="00D20A64" w:rsidRPr="00D81CEA" w:rsidRDefault="00D20A64" w:rsidP="00D20A64">
      <w:pPr>
        <w:pStyle w:val="Prrafodelista"/>
        <w:autoSpaceDE w:val="0"/>
        <w:autoSpaceDN w:val="0"/>
        <w:adjustRightInd w:val="0"/>
        <w:spacing w:line="360" w:lineRule="auto"/>
        <w:jc w:val="both"/>
        <w:rPr>
          <w:rFonts w:ascii="Palatino Linotype" w:hAnsi="Palatino Linotype" w:cs="Arial"/>
        </w:rPr>
      </w:pPr>
    </w:p>
    <w:p w14:paraId="7F5DC304" w14:textId="248934F7" w:rsidR="00D20A64" w:rsidRPr="00D81CEA" w:rsidRDefault="00D20A64" w:rsidP="00D20A64">
      <w:pPr>
        <w:pStyle w:val="Prrafodelista"/>
        <w:autoSpaceDE w:val="0"/>
        <w:autoSpaceDN w:val="0"/>
        <w:adjustRightInd w:val="0"/>
        <w:spacing w:line="360" w:lineRule="auto"/>
        <w:jc w:val="both"/>
        <w:rPr>
          <w:rFonts w:ascii="Palatino Linotype" w:hAnsi="Palatino Linotype" w:cs="Arial"/>
        </w:rPr>
      </w:pPr>
      <w:r w:rsidRPr="00D81CEA">
        <w:rPr>
          <w:rFonts w:ascii="Palatino Linotype" w:hAnsi="Palatino Linotype" w:cs="Arial"/>
        </w:rPr>
        <w:t>Por otra parte</w:t>
      </w:r>
      <w:r w:rsidR="00355C07" w:rsidRPr="00D81CEA">
        <w:rPr>
          <w:rFonts w:ascii="Palatino Linotype" w:hAnsi="Palatino Linotype" w:cs="Arial"/>
        </w:rPr>
        <w:t>,</w:t>
      </w:r>
      <w:r w:rsidRPr="00D81CEA">
        <w:rPr>
          <w:rFonts w:ascii="Palatino Linotype" w:hAnsi="Palatino Linotype" w:cs="Arial"/>
        </w:rPr>
        <w:t xml:space="preserve"> reconoce, que la</w:t>
      </w:r>
      <w:r w:rsidR="00043304" w:rsidRPr="00D81CEA">
        <w:rPr>
          <w:rFonts w:ascii="Palatino Linotype" w:hAnsi="Palatino Linotype" w:cs="Arial"/>
        </w:rPr>
        <w:t>s</w:t>
      </w:r>
      <w:r w:rsidRPr="00D81CEA">
        <w:rPr>
          <w:rFonts w:ascii="Palatino Linotype" w:hAnsi="Palatino Linotype" w:cs="Arial"/>
        </w:rPr>
        <w:t xml:space="preserve"> servidor</w:t>
      </w:r>
      <w:r w:rsidR="00355C07" w:rsidRPr="00D81CEA">
        <w:rPr>
          <w:rFonts w:ascii="Palatino Linotype" w:hAnsi="Palatino Linotype" w:cs="Arial"/>
        </w:rPr>
        <w:t>a</w:t>
      </w:r>
      <w:r w:rsidRPr="00D81CEA">
        <w:rPr>
          <w:rFonts w:ascii="Palatino Linotype" w:hAnsi="Palatino Linotype" w:cs="Arial"/>
        </w:rPr>
        <w:t>s públicas comenzaron a laborar para aquellas instituciones a partir del año 2022.</w:t>
      </w:r>
    </w:p>
    <w:p w14:paraId="0017F5BF" w14:textId="77777777" w:rsidR="006243EE" w:rsidRPr="00D81CEA" w:rsidRDefault="006243EE" w:rsidP="003816F8">
      <w:pPr>
        <w:pStyle w:val="Prrafodelista"/>
        <w:autoSpaceDE w:val="0"/>
        <w:autoSpaceDN w:val="0"/>
        <w:adjustRightInd w:val="0"/>
        <w:spacing w:line="360" w:lineRule="auto"/>
        <w:ind w:left="0"/>
        <w:jc w:val="both"/>
        <w:rPr>
          <w:rFonts w:ascii="Palatino Linotype" w:hAnsi="Palatino Linotype" w:cs="Arial"/>
        </w:rPr>
      </w:pPr>
    </w:p>
    <w:p w14:paraId="29E78D22" w14:textId="77777777" w:rsidR="006243EE" w:rsidRPr="00D81CEA" w:rsidRDefault="006243EE" w:rsidP="00355C07">
      <w:pPr>
        <w:pStyle w:val="Prrafodelista"/>
        <w:autoSpaceDE w:val="0"/>
        <w:autoSpaceDN w:val="0"/>
        <w:adjustRightInd w:val="0"/>
        <w:spacing w:line="360" w:lineRule="auto"/>
        <w:ind w:left="709"/>
        <w:jc w:val="both"/>
        <w:rPr>
          <w:rFonts w:ascii="Palatino Linotype" w:hAnsi="Palatino Linotype" w:cs="Arial"/>
          <w:b/>
          <w:bCs/>
          <w:i/>
          <w:iCs/>
        </w:rPr>
      </w:pPr>
    </w:p>
    <w:p w14:paraId="5B491F62" w14:textId="7733B0C1" w:rsidR="00D325E9" w:rsidRPr="00D81CEA" w:rsidRDefault="005922F7" w:rsidP="00D325E9">
      <w:pPr>
        <w:pStyle w:val="Prrafodelista"/>
        <w:numPr>
          <w:ilvl w:val="0"/>
          <w:numId w:val="21"/>
        </w:numPr>
        <w:autoSpaceDE w:val="0"/>
        <w:autoSpaceDN w:val="0"/>
        <w:adjustRightInd w:val="0"/>
        <w:spacing w:line="360" w:lineRule="auto"/>
        <w:jc w:val="both"/>
        <w:rPr>
          <w:rFonts w:ascii="Palatino Linotype" w:hAnsi="Palatino Linotype" w:cs="Arial"/>
        </w:rPr>
      </w:pPr>
      <w:r w:rsidRPr="00D81CEA">
        <w:rPr>
          <w:rFonts w:ascii="Palatino Linotype" w:hAnsi="Palatino Linotype" w:cs="Arial"/>
          <w:b/>
          <w:bCs/>
          <w:i/>
          <w:iCs/>
        </w:rPr>
        <w:t>SAIMEX 00004_0001</w:t>
      </w:r>
      <w:r w:rsidR="00D20A64" w:rsidRPr="00D81CEA">
        <w:rPr>
          <w:rFonts w:ascii="Palatino Linotype" w:hAnsi="Palatino Linotype" w:cs="Arial"/>
        </w:rPr>
        <w:t xml:space="preserve"> Oficio emitido por la </w:t>
      </w:r>
      <w:r w:rsidR="00926F27" w:rsidRPr="00D81CEA">
        <w:rPr>
          <w:rFonts w:ascii="Palatino Linotype" w:hAnsi="Palatino Linotype" w:cs="Arial"/>
        </w:rPr>
        <w:t xml:space="preserve">Jefa </w:t>
      </w:r>
      <w:r w:rsidR="00D20A64" w:rsidRPr="00D81CEA">
        <w:rPr>
          <w:rFonts w:ascii="Palatino Linotype" w:hAnsi="Palatino Linotype" w:cs="Arial"/>
        </w:rPr>
        <w:t xml:space="preserve">de la </w:t>
      </w:r>
      <w:r w:rsidR="00F5749C" w:rsidRPr="00D81CEA">
        <w:rPr>
          <w:rFonts w:ascii="Palatino Linotype" w:hAnsi="Palatino Linotype" w:cs="Arial"/>
        </w:rPr>
        <w:t xml:space="preserve">Unidad Jurídica </w:t>
      </w:r>
      <w:r w:rsidR="00D20A64" w:rsidRPr="00D81CEA">
        <w:rPr>
          <w:rFonts w:ascii="Palatino Linotype" w:hAnsi="Palatino Linotype" w:cs="Arial"/>
        </w:rPr>
        <w:t xml:space="preserve">de </w:t>
      </w:r>
      <w:r w:rsidR="00F5749C" w:rsidRPr="00D81CEA">
        <w:rPr>
          <w:rFonts w:ascii="Palatino Linotype" w:hAnsi="Palatino Linotype" w:cs="Arial"/>
        </w:rPr>
        <w:t xml:space="preserve">Igualdad </w:t>
      </w:r>
      <w:r w:rsidR="00D20A64" w:rsidRPr="00D81CEA">
        <w:rPr>
          <w:rFonts w:ascii="Palatino Linotype" w:hAnsi="Palatino Linotype" w:cs="Arial"/>
        </w:rPr>
        <w:t xml:space="preserve">de </w:t>
      </w:r>
      <w:r w:rsidR="00F5749C" w:rsidRPr="00D81CEA">
        <w:rPr>
          <w:rFonts w:ascii="Palatino Linotype" w:hAnsi="Palatino Linotype" w:cs="Arial"/>
        </w:rPr>
        <w:t xml:space="preserve">Género </w:t>
      </w:r>
      <w:r w:rsidR="00D20A64" w:rsidRPr="00D81CEA">
        <w:rPr>
          <w:rFonts w:ascii="Palatino Linotype" w:hAnsi="Palatino Linotype" w:cs="Arial"/>
        </w:rPr>
        <w:t xml:space="preserve">y </w:t>
      </w:r>
      <w:r w:rsidR="00F5749C" w:rsidRPr="00D81CEA">
        <w:rPr>
          <w:rFonts w:ascii="Palatino Linotype" w:hAnsi="Palatino Linotype" w:cs="Arial"/>
        </w:rPr>
        <w:t xml:space="preserve">Erradicación </w:t>
      </w:r>
      <w:r w:rsidR="00D20A64" w:rsidRPr="00D81CEA">
        <w:rPr>
          <w:rFonts w:ascii="Palatino Linotype" w:hAnsi="Palatino Linotype" w:cs="Arial"/>
        </w:rPr>
        <w:t xml:space="preserve">de la </w:t>
      </w:r>
      <w:r w:rsidR="00F5749C" w:rsidRPr="00D81CEA">
        <w:rPr>
          <w:rFonts w:ascii="Palatino Linotype" w:hAnsi="Palatino Linotype" w:cs="Arial"/>
        </w:rPr>
        <w:t xml:space="preserve">Violencia, </w:t>
      </w:r>
      <w:r w:rsidR="00D20A64" w:rsidRPr="00D81CEA">
        <w:rPr>
          <w:rFonts w:ascii="Palatino Linotype" w:hAnsi="Palatino Linotype" w:cs="Arial"/>
        </w:rPr>
        <w:t>con número</w:t>
      </w:r>
      <w:r w:rsidR="00F5749C" w:rsidRPr="00D81CEA">
        <w:rPr>
          <w:rFonts w:ascii="Palatino Linotype" w:hAnsi="Palatino Linotype" w:cs="Arial"/>
        </w:rPr>
        <w:t>225C02010010000S/0131/2026,</w:t>
      </w:r>
      <w:r w:rsidR="00D20A64" w:rsidRPr="00D81CEA">
        <w:rPr>
          <w:rFonts w:ascii="Palatino Linotype" w:hAnsi="Palatino Linotype" w:cs="Arial"/>
        </w:rPr>
        <w:t xml:space="preserve"> por medio del cual respecto a los puntos </w:t>
      </w:r>
      <w:r w:rsidR="00F5749C" w:rsidRPr="00D81CEA">
        <w:rPr>
          <w:rFonts w:ascii="Palatino Linotype" w:hAnsi="Palatino Linotype" w:cs="Arial"/>
        </w:rPr>
        <w:t>identificados</w:t>
      </w:r>
      <w:r w:rsidR="00D20A64" w:rsidRPr="00D81CEA">
        <w:rPr>
          <w:rFonts w:ascii="Palatino Linotype" w:hAnsi="Palatino Linotype" w:cs="Arial"/>
        </w:rPr>
        <w:t xml:space="preserve"> con los numerales 3</w:t>
      </w:r>
      <w:r w:rsidR="00F5749C" w:rsidRPr="00D81CEA">
        <w:rPr>
          <w:rFonts w:ascii="Palatino Linotype" w:hAnsi="Palatino Linotype" w:cs="Arial"/>
        </w:rPr>
        <w:t xml:space="preserve">, </w:t>
      </w:r>
      <w:r w:rsidR="00D20A64" w:rsidRPr="00D81CEA">
        <w:rPr>
          <w:rFonts w:ascii="Palatino Linotype" w:hAnsi="Palatino Linotype" w:cs="Arial"/>
        </w:rPr>
        <w:t>4</w:t>
      </w:r>
      <w:r w:rsidR="00F5749C" w:rsidRPr="00D81CEA">
        <w:rPr>
          <w:rFonts w:ascii="Palatino Linotype" w:hAnsi="Palatino Linotype" w:cs="Arial"/>
        </w:rPr>
        <w:t xml:space="preserve">, </w:t>
      </w:r>
      <w:r w:rsidR="00D20A64" w:rsidRPr="00D81CEA">
        <w:rPr>
          <w:rFonts w:ascii="Palatino Linotype" w:hAnsi="Palatino Linotype" w:cs="Arial"/>
        </w:rPr>
        <w:t>5</w:t>
      </w:r>
      <w:r w:rsidR="00F5749C" w:rsidRPr="00D81CEA">
        <w:rPr>
          <w:rFonts w:ascii="Palatino Linotype" w:hAnsi="Palatino Linotype" w:cs="Arial"/>
        </w:rPr>
        <w:t xml:space="preserve">, </w:t>
      </w:r>
      <w:r w:rsidR="00D20A64" w:rsidRPr="00D81CEA">
        <w:rPr>
          <w:rFonts w:ascii="Palatino Linotype" w:hAnsi="Palatino Linotype" w:cs="Arial"/>
        </w:rPr>
        <w:t>6</w:t>
      </w:r>
      <w:r w:rsidR="00F5749C" w:rsidRPr="00D81CEA">
        <w:rPr>
          <w:rFonts w:ascii="Palatino Linotype" w:hAnsi="Palatino Linotype" w:cs="Arial"/>
        </w:rPr>
        <w:t xml:space="preserve">, </w:t>
      </w:r>
      <w:r w:rsidR="00D20A64" w:rsidRPr="00D81CEA">
        <w:rPr>
          <w:rFonts w:ascii="Palatino Linotype" w:hAnsi="Palatino Linotype" w:cs="Arial"/>
        </w:rPr>
        <w:t>7 y 10</w:t>
      </w:r>
      <w:r w:rsidR="00F5749C" w:rsidRPr="00D81CEA">
        <w:rPr>
          <w:rFonts w:ascii="Palatino Linotype" w:hAnsi="Palatino Linotype" w:cs="Arial"/>
        </w:rPr>
        <w:t>,</w:t>
      </w:r>
      <w:r w:rsidR="00355C07" w:rsidRPr="00D81CEA">
        <w:rPr>
          <w:rFonts w:ascii="Palatino Linotype" w:hAnsi="Palatino Linotype" w:cs="Arial"/>
        </w:rPr>
        <w:t xml:space="preserve"> manifiesta que requiere información privada y de la vida privada de las ciudadanas mencionadas en la solicitud de información ya que no comprenden actividades del </w:t>
      </w:r>
      <w:r w:rsidR="00FB6596" w:rsidRPr="00D81CEA">
        <w:rPr>
          <w:rFonts w:ascii="Palatino Linotype" w:hAnsi="Palatino Linotype" w:cs="Arial"/>
        </w:rPr>
        <w:t>Organismo.</w:t>
      </w:r>
      <w:r w:rsidR="00627AFB" w:rsidRPr="00D81CEA">
        <w:rPr>
          <w:rFonts w:ascii="Palatino Linotype" w:hAnsi="Palatino Linotype" w:cs="Arial"/>
        </w:rPr>
        <w:t xml:space="preserve"> Por lo que la </w:t>
      </w:r>
      <w:r w:rsidR="0060324A" w:rsidRPr="00D81CEA">
        <w:rPr>
          <w:rFonts w:ascii="Palatino Linotype" w:hAnsi="Palatino Linotype" w:cs="Arial"/>
        </w:rPr>
        <w:t xml:space="preserve">Saimex </w:t>
      </w:r>
      <w:r w:rsidR="00627AFB" w:rsidRPr="00D81CEA">
        <w:rPr>
          <w:rFonts w:ascii="Palatino Linotype" w:hAnsi="Palatino Linotype" w:cs="Arial"/>
        </w:rPr>
        <w:t xml:space="preserve">no es para </w:t>
      </w:r>
      <w:r w:rsidR="0060324A" w:rsidRPr="00D81CEA">
        <w:rPr>
          <w:rFonts w:ascii="Palatino Linotype" w:hAnsi="Palatino Linotype" w:cs="Arial"/>
        </w:rPr>
        <w:t>atender situaciones subjetivas</w:t>
      </w:r>
      <w:r w:rsidR="00627AFB" w:rsidRPr="00D81CEA">
        <w:rPr>
          <w:rFonts w:ascii="Palatino Linotype" w:hAnsi="Palatino Linotype" w:cs="Arial"/>
        </w:rPr>
        <w:t xml:space="preserve"> que hagan referencia a la vida privada de </w:t>
      </w:r>
      <w:r w:rsidR="0060324A" w:rsidRPr="00D81CEA">
        <w:rPr>
          <w:rFonts w:ascii="Palatino Linotype" w:hAnsi="Palatino Linotype" w:cs="Arial"/>
        </w:rPr>
        <w:t>uno</w:t>
      </w:r>
      <w:r w:rsidR="00627AFB" w:rsidRPr="00D81CEA">
        <w:rPr>
          <w:rFonts w:ascii="Palatino Linotype" w:hAnsi="Palatino Linotype" w:cs="Arial"/>
        </w:rPr>
        <w:t xml:space="preserve"> o varios ciudadanos</w:t>
      </w:r>
      <w:r w:rsidR="0060324A" w:rsidRPr="00D81CEA">
        <w:rPr>
          <w:rFonts w:ascii="Palatino Linotype" w:hAnsi="Palatino Linotype" w:cs="Arial"/>
        </w:rPr>
        <w:t>.</w:t>
      </w:r>
    </w:p>
    <w:p w14:paraId="580819D6" w14:textId="77777777" w:rsidR="00D325E9" w:rsidRPr="00D81CEA" w:rsidRDefault="00D325E9" w:rsidP="00D325E9">
      <w:pPr>
        <w:pStyle w:val="Prrafodelista"/>
        <w:autoSpaceDE w:val="0"/>
        <w:autoSpaceDN w:val="0"/>
        <w:adjustRightInd w:val="0"/>
        <w:spacing w:line="360" w:lineRule="auto"/>
        <w:ind w:left="720"/>
        <w:jc w:val="both"/>
        <w:rPr>
          <w:rFonts w:ascii="Palatino Linotype" w:hAnsi="Palatino Linotype" w:cs="Arial"/>
        </w:rPr>
      </w:pPr>
    </w:p>
    <w:p w14:paraId="660239E5" w14:textId="55990513" w:rsidR="005922F7" w:rsidRPr="00D81CEA" w:rsidRDefault="005922F7" w:rsidP="00D325E9">
      <w:pPr>
        <w:pStyle w:val="Prrafodelista"/>
        <w:numPr>
          <w:ilvl w:val="0"/>
          <w:numId w:val="21"/>
        </w:numPr>
        <w:autoSpaceDE w:val="0"/>
        <w:autoSpaceDN w:val="0"/>
        <w:adjustRightInd w:val="0"/>
        <w:spacing w:line="360" w:lineRule="auto"/>
        <w:jc w:val="both"/>
        <w:rPr>
          <w:rFonts w:ascii="Palatino Linotype" w:hAnsi="Palatino Linotype" w:cs="Arial"/>
        </w:rPr>
      </w:pPr>
      <w:r w:rsidRPr="00D81CEA">
        <w:rPr>
          <w:rFonts w:ascii="Palatino Linotype" w:hAnsi="Palatino Linotype" w:cs="Arial"/>
          <w:b/>
          <w:bCs/>
          <w:i/>
          <w:iCs/>
        </w:rPr>
        <w:t>U.T.RESPUESTA SAIMEX 0004_0001</w:t>
      </w:r>
      <w:r w:rsidR="00D325E9" w:rsidRPr="00D81CEA">
        <w:rPr>
          <w:rFonts w:ascii="Palatino Linotype" w:hAnsi="Palatino Linotype" w:cs="Arial"/>
        </w:rPr>
        <w:t xml:space="preserve"> Oficio 06 de marzo de 2026, </w:t>
      </w:r>
      <w:r w:rsidR="002D3B67" w:rsidRPr="00D81CEA">
        <w:rPr>
          <w:rFonts w:ascii="Palatino Linotype" w:hAnsi="Palatino Linotype" w:cs="Arial"/>
        </w:rPr>
        <w:t xml:space="preserve">en el que la Titular de la Unidad de Transparencia, señala la respuesta </w:t>
      </w:r>
      <w:r w:rsidR="00926F27" w:rsidRPr="00D81CEA">
        <w:rPr>
          <w:rFonts w:ascii="Palatino Linotype" w:hAnsi="Palatino Linotype" w:cs="Arial"/>
        </w:rPr>
        <w:t>f</w:t>
      </w:r>
      <w:r w:rsidR="002D3B67" w:rsidRPr="00D81CEA">
        <w:rPr>
          <w:rFonts w:ascii="Palatino Linotype" w:hAnsi="Palatino Linotype" w:cs="Arial"/>
        </w:rPr>
        <w:t xml:space="preserve">ue emitida a través de </w:t>
      </w:r>
      <w:r w:rsidR="00926F27" w:rsidRPr="00D81CEA">
        <w:rPr>
          <w:rFonts w:ascii="Palatino Linotype" w:hAnsi="Palatino Linotype" w:cs="Arial"/>
        </w:rPr>
        <w:t>dos</w:t>
      </w:r>
      <w:r w:rsidR="002D3B67" w:rsidRPr="00D81CEA">
        <w:rPr>
          <w:rFonts w:ascii="Palatino Linotype" w:hAnsi="Palatino Linotype" w:cs="Arial"/>
        </w:rPr>
        <w:t xml:space="preserve"> oficios firmados por la </w:t>
      </w:r>
      <w:r w:rsidR="00926F27" w:rsidRPr="00D81CEA">
        <w:rPr>
          <w:rFonts w:ascii="Palatino Linotype" w:hAnsi="Palatino Linotype" w:cs="Arial"/>
        </w:rPr>
        <w:t xml:space="preserve">Jefa de la Unidad Jurídica de Igualdad de Género y Erradicación de la Violencia </w:t>
      </w:r>
      <w:r w:rsidR="002D3B67" w:rsidRPr="00D81CEA">
        <w:rPr>
          <w:rFonts w:ascii="Palatino Linotype" w:hAnsi="Palatino Linotype" w:cs="Arial"/>
        </w:rPr>
        <w:t>y la</w:t>
      </w:r>
      <w:r w:rsidR="002E0202" w:rsidRPr="00D81CEA">
        <w:rPr>
          <w:rFonts w:ascii="Palatino Linotype" w:hAnsi="Palatino Linotype" w:cs="Arial"/>
        </w:rPr>
        <w:t xml:space="preserve"> Encargada del Despacho de la Dirección de Administración, Finanzas y Gestión Documental,</w:t>
      </w:r>
      <w:r w:rsidR="002D3B67" w:rsidRPr="00D81CEA">
        <w:rPr>
          <w:rFonts w:ascii="Palatino Linotype" w:hAnsi="Palatino Linotype" w:cs="Arial"/>
        </w:rPr>
        <w:t xml:space="preserve"> mismos que se encuentran </w:t>
      </w:r>
      <w:r w:rsidR="002D3B67" w:rsidRPr="00D81CEA">
        <w:rPr>
          <w:rFonts w:ascii="Palatino Linotype" w:hAnsi="Palatino Linotype" w:cs="Arial"/>
        </w:rPr>
        <w:lastRenderedPageBreak/>
        <w:t>adjuntos en esta plataforma</w:t>
      </w:r>
      <w:r w:rsidR="002E0202" w:rsidRPr="00D81CEA">
        <w:rPr>
          <w:rFonts w:ascii="Palatino Linotype" w:hAnsi="Palatino Linotype" w:cs="Arial"/>
        </w:rPr>
        <w:t>.</w:t>
      </w:r>
      <w:r w:rsidR="002D3B67" w:rsidRPr="00D81CEA">
        <w:rPr>
          <w:rFonts w:ascii="Palatino Linotype" w:hAnsi="Palatino Linotype" w:cs="Arial"/>
        </w:rPr>
        <w:t xml:space="preserve"> </w:t>
      </w:r>
      <w:r w:rsidR="002E0202" w:rsidRPr="00D81CEA">
        <w:rPr>
          <w:rFonts w:ascii="Palatino Linotype" w:hAnsi="Palatino Linotype" w:cs="Arial"/>
        </w:rPr>
        <w:t>D</w:t>
      </w:r>
      <w:r w:rsidR="002D3B67" w:rsidRPr="00D81CEA">
        <w:rPr>
          <w:rFonts w:ascii="Palatino Linotype" w:hAnsi="Palatino Linotype" w:cs="Arial"/>
        </w:rPr>
        <w:t xml:space="preserve">e igual manera comunica que puede acceder de manera directa a la información pública a través de la </w:t>
      </w:r>
      <w:r w:rsidR="002E0202" w:rsidRPr="00D81CEA">
        <w:rPr>
          <w:rFonts w:ascii="Palatino Linotype" w:hAnsi="Palatino Linotype" w:cs="Arial"/>
        </w:rPr>
        <w:t>Plataforma Nacional Transparencia (</w:t>
      </w:r>
      <w:r w:rsidR="002D3B67" w:rsidRPr="00D81CEA">
        <w:rPr>
          <w:rFonts w:ascii="Palatino Linotype" w:hAnsi="Palatino Linotype" w:cs="Arial"/>
        </w:rPr>
        <w:t>PNT</w:t>
      </w:r>
      <w:r w:rsidR="002E0202" w:rsidRPr="00D81CEA">
        <w:rPr>
          <w:rFonts w:ascii="Palatino Linotype" w:hAnsi="Palatino Linotype" w:cs="Arial"/>
        </w:rPr>
        <w:t>)</w:t>
      </w:r>
      <w:r w:rsidR="002D3B67" w:rsidRPr="00D81CEA">
        <w:rPr>
          <w:rFonts w:ascii="Palatino Linotype" w:hAnsi="Palatino Linotype" w:cs="Arial"/>
        </w:rPr>
        <w:t xml:space="preserve"> </w:t>
      </w:r>
      <w:r w:rsidR="002E0202" w:rsidRPr="00D81CEA">
        <w:rPr>
          <w:rFonts w:ascii="Palatino Linotype" w:hAnsi="Palatino Linotype" w:cs="Arial"/>
        </w:rPr>
        <w:t xml:space="preserve">y de la Plataforma </w:t>
      </w:r>
      <w:r w:rsidR="002D3B67" w:rsidRPr="00D81CEA">
        <w:rPr>
          <w:rFonts w:ascii="Palatino Linotype" w:hAnsi="Palatino Linotype" w:cs="Arial"/>
        </w:rPr>
        <w:t xml:space="preserve">de </w:t>
      </w:r>
      <w:r w:rsidR="002E0202" w:rsidRPr="00D81CEA">
        <w:rPr>
          <w:rFonts w:ascii="Palatino Linotype" w:hAnsi="Palatino Linotype" w:cs="Arial"/>
        </w:rPr>
        <w:t xml:space="preserve">Información Pública </w:t>
      </w:r>
      <w:r w:rsidR="002D3B67" w:rsidRPr="00D81CEA">
        <w:rPr>
          <w:rFonts w:ascii="Palatino Linotype" w:hAnsi="Palatino Linotype" w:cs="Arial"/>
        </w:rPr>
        <w:t xml:space="preserve">de </w:t>
      </w:r>
      <w:r w:rsidR="002E0202" w:rsidRPr="00D81CEA">
        <w:rPr>
          <w:rFonts w:ascii="Palatino Linotype" w:hAnsi="Palatino Linotype" w:cs="Arial"/>
        </w:rPr>
        <w:t>Oficio Mexiquense (IPOMEX)</w:t>
      </w:r>
      <w:r w:rsidR="002D3B67" w:rsidRPr="00D81CEA">
        <w:rPr>
          <w:rFonts w:ascii="Palatino Linotype" w:hAnsi="Palatino Linotype" w:cs="Arial"/>
        </w:rPr>
        <w:t xml:space="preserve"> y señala ligas electrónicas generales</w:t>
      </w:r>
      <w:r w:rsidR="00336FB0" w:rsidRPr="00D81CEA">
        <w:rPr>
          <w:rFonts w:ascii="Palatino Linotype" w:hAnsi="Palatino Linotype" w:cs="Arial"/>
        </w:rPr>
        <w:t>.</w:t>
      </w:r>
    </w:p>
    <w:p w14:paraId="48BEE827" w14:textId="1CCB3EE2" w:rsidR="00651C7D" w:rsidRPr="00D81CEA" w:rsidRDefault="00975580" w:rsidP="00651C7D">
      <w:pPr>
        <w:pStyle w:val="Prrafodelista"/>
        <w:rPr>
          <w:rFonts w:ascii="Palatino Linotype" w:hAnsi="Palatino Linotype" w:cs="Arial"/>
        </w:rPr>
      </w:pPr>
      <w:r w:rsidRPr="00D81CEA">
        <w:rPr>
          <w:rFonts w:ascii="Palatino Linotype" w:hAnsi="Palatino Linotype" w:cs="Arial"/>
          <w:noProof/>
          <w:lang w:val="es-MX"/>
        </w:rPr>
        <w:drawing>
          <wp:anchor distT="0" distB="0" distL="114300" distR="114300" simplePos="0" relativeHeight="251659264" behindDoc="0" locked="0" layoutInCell="1" allowOverlap="1" wp14:anchorId="1448FC69" wp14:editId="1C583C7C">
            <wp:simplePos x="0" y="0"/>
            <wp:positionH relativeFrom="margin">
              <wp:posOffset>1428912</wp:posOffset>
            </wp:positionH>
            <wp:positionV relativeFrom="paragraph">
              <wp:posOffset>10072</wp:posOffset>
            </wp:positionV>
            <wp:extent cx="3391535" cy="217932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3391535" cy="2179320"/>
                    </a:xfrm>
                    <a:prstGeom prst="rect">
                      <a:avLst/>
                    </a:prstGeom>
                  </pic:spPr>
                </pic:pic>
              </a:graphicData>
            </a:graphic>
            <wp14:sizeRelH relativeFrom="margin">
              <wp14:pctWidth>0</wp14:pctWidth>
            </wp14:sizeRelH>
            <wp14:sizeRelV relativeFrom="margin">
              <wp14:pctHeight>0</wp14:pctHeight>
            </wp14:sizeRelV>
          </wp:anchor>
        </w:drawing>
      </w:r>
    </w:p>
    <w:p w14:paraId="0AD76EB8" w14:textId="0D15EA54" w:rsidR="00975580" w:rsidRPr="00D81CEA" w:rsidRDefault="00975580" w:rsidP="00651C7D">
      <w:pPr>
        <w:pStyle w:val="Prrafodelista"/>
        <w:rPr>
          <w:rFonts w:ascii="Palatino Linotype" w:hAnsi="Palatino Linotype" w:cs="Arial"/>
        </w:rPr>
      </w:pPr>
    </w:p>
    <w:p w14:paraId="1573FC36" w14:textId="3EEFE3D0" w:rsidR="00975580" w:rsidRPr="00D81CEA" w:rsidRDefault="00975580" w:rsidP="00651C7D">
      <w:pPr>
        <w:pStyle w:val="Prrafodelista"/>
        <w:rPr>
          <w:rFonts w:ascii="Palatino Linotype" w:hAnsi="Palatino Linotype" w:cs="Arial"/>
        </w:rPr>
      </w:pPr>
    </w:p>
    <w:p w14:paraId="6CEE959B" w14:textId="77777777" w:rsidR="00975580" w:rsidRPr="00D81CEA" w:rsidRDefault="00975580" w:rsidP="00651C7D">
      <w:pPr>
        <w:pStyle w:val="Prrafodelista"/>
        <w:rPr>
          <w:rFonts w:ascii="Palatino Linotype" w:hAnsi="Palatino Linotype" w:cs="Arial"/>
        </w:rPr>
      </w:pPr>
    </w:p>
    <w:p w14:paraId="5A80275C" w14:textId="77777777" w:rsidR="00975580" w:rsidRPr="00D81CEA" w:rsidRDefault="00975580" w:rsidP="00651C7D">
      <w:pPr>
        <w:pStyle w:val="Prrafodelista"/>
        <w:rPr>
          <w:rFonts w:ascii="Palatino Linotype" w:hAnsi="Palatino Linotype" w:cs="Arial"/>
        </w:rPr>
      </w:pPr>
    </w:p>
    <w:p w14:paraId="307EA28D" w14:textId="77777777" w:rsidR="00975580" w:rsidRPr="00D81CEA" w:rsidRDefault="00975580" w:rsidP="00651C7D">
      <w:pPr>
        <w:pStyle w:val="Prrafodelista"/>
        <w:rPr>
          <w:rFonts w:ascii="Palatino Linotype" w:hAnsi="Palatino Linotype" w:cs="Arial"/>
        </w:rPr>
      </w:pPr>
    </w:p>
    <w:p w14:paraId="6E2FA0D3" w14:textId="77777777" w:rsidR="00975580" w:rsidRPr="00D81CEA" w:rsidRDefault="00975580" w:rsidP="00651C7D">
      <w:pPr>
        <w:pStyle w:val="Prrafodelista"/>
        <w:rPr>
          <w:rFonts w:ascii="Palatino Linotype" w:hAnsi="Palatino Linotype" w:cs="Arial"/>
        </w:rPr>
      </w:pPr>
    </w:p>
    <w:p w14:paraId="227A85F4" w14:textId="77777777" w:rsidR="00975580" w:rsidRPr="00D81CEA" w:rsidRDefault="00975580" w:rsidP="00651C7D">
      <w:pPr>
        <w:pStyle w:val="Prrafodelista"/>
        <w:rPr>
          <w:rFonts w:ascii="Palatino Linotype" w:hAnsi="Palatino Linotype" w:cs="Arial"/>
        </w:rPr>
      </w:pPr>
    </w:p>
    <w:p w14:paraId="0E8F04C5" w14:textId="77777777" w:rsidR="00975580" w:rsidRPr="00D81CEA" w:rsidRDefault="00975580" w:rsidP="00651C7D">
      <w:pPr>
        <w:pStyle w:val="Prrafodelista"/>
        <w:rPr>
          <w:rFonts w:ascii="Palatino Linotype" w:hAnsi="Palatino Linotype" w:cs="Arial"/>
        </w:rPr>
      </w:pPr>
    </w:p>
    <w:p w14:paraId="40219943" w14:textId="77777777" w:rsidR="00975580" w:rsidRPr="00D81CEA" w:rsidRDefault="00975580" w:rsidP="00651C7D">
      <w:pPr>
        <w:pStyle w:val="Prrafodelista"/>
        <w:rPr>
          <w:rFonts w:ascii="Palatino Linotype" w:hAnsi="Palatino Linotype" w:cs="Arial"/>
        </w:rPr>
      </w:pPr>
    </w:p>
    <w:p w14:paraId="24F4E985" w14:textId="77777777" w:rsidR="00975580" w:rsidRPr="00D81CEA" w:rsidRDefault="00975580" w:rsidP="00651C7D">
      <w:pPr>
        <w:pStyle w:val="Prrafodelista"/>
        <w:rPr>
          <w:rFonts w:ascii="Palatino Linotype" w:hAnsi="Palatino Linotype" w:cs="Arial"/>
        </w:rPr>
      </w:pPr>
    </w:p>
    <w:p w14:paraId="79558A40" w14:textId="77777777" w:rsidR="00975580" w:rsidRPr="00D81CEA" w:rsidRDefault="00975580" w:rsidP="00651C7D">
      <w:pPr>
        <w:pStyle w:val="Prrafodelista"/>
        <w:rPr>
          <w:rFonts w:ascii="Palatino Linotype" w:hAnsi="Palatino Linotype" w:cs="Arial"/>
        </w:rPr>
      </w:pPr>
    </w:p>
    <w:p w14:paraId="7684AF10" w14:textId="24F603C1" w:rsidR="00336FB0" w:rsidRPr="00D81CEA" w:rsidRDefault="00336FB0" w:rsidP="002E0202">
      <w:pPr>
        <w:pStyle w:val="Prrafodelista"/>
        <w:autoSpaceDE w:val="0"/>
        <w:autoSpaceDN w:val="0"/>
        <w:adjustRightInd w:val="0"/>
        <w:spacing w:line="360" w:lineRule="auto"/>
        <w:ind w:left="720"/>
        <w:jc w:val="center"/>
        <w:rPr>
          <w:rFonts w:ascii="Palatino Linotype" w:hAnsi="Palatino Linotype" w:cs="Arial"/>
        </w:rPr>
      </w:pPr>
      <w:r w:rsidRPr="00D81CEA">
        <w:rPr>
          <w:rFonts w:ascii="Palatino Linotype" w:hAnsi="Palatino Linotype" w:cs="Arial"/>
        </w:rPr>
        <w:t>-Finaliza el oficio con firma-</w:t>
      </w:r>
    </w:p>
    <w:p w14:paraId="05725359" w14:textId="77777777" w:rsidR="00A23DD8" w:rsidRPr="00D81CEA" w:rsidRDefault="00A23DD8" w:rsidP="009137CD">
      <w:pPr>
        <w:spacing w:line="360" w:lineRule="auto"/>
        <w:ind w:right="141"/>
        <w:jc w:val="both"/>
        <w:rPr>
          <w:rFonts w:ascii="Palatino Linotype" w:hAnsi="Palatino Linotype" w:cs="Palatino Linotype"/>
          <w:color w:val="000000"/>
        </w:rPr>
      </w:pPr>
    </w:p>
    <w:p w14:paraId="0DF430F6" w14:textId="7C2DD3E0" w:rsidR="003816F8" w:rsidRPr="00D81CEA" w:rsidRDefault="008E66F6" w:rsidP="009137CD">
      <w:pPr>
        <w:spacing w:line="360" w:lineRule="auto"/>
        <w:ind w:right="141"/>
        <w:jc w:val="both"/>
        <w:rPr>
          <w:rFonts w:ascii="Palatino Linotype" w:eastAsiaTheme="minorHAnsi" w:hAnsi="Palatino Linotype" w:cstheme="minorBidi"/>
          <w:i/>
          <w:color w:val="000000"/>
          <w:lang w:eastAsia="en-US"/>
        </w:rPr>
      </w:pPr>
      <w:r w:rsidRPr="00D81CEA">
        <w:rPr>
          <w:rFonts w:ascii="Palatino Linotype" w:hAnsi="Palatino Linotype" w:cs="Palatino Linotype"/>
          <w:color w:val="000000"/>
        </w:rPr>
        <w:t>Ante la respuesta emitida por el Sujeto Obligado, el Recurrente consideró que su derecho a la información pública había sido conculcado, por lo que interpuso el recurso de revisión al rubro citado, señalando como acto impugnado “</w:t>
      </w:r>
      <w:r w:rsidR="00BB08BB" w:rsidRPr="00D81CEA">
        <w:rPr>
          <w:rFonts w:ascii="Palatino Linotype" w:hAnsi="Palatino Linotype"/>
          <w:i/>
          <w:color w:val="000000"/>
        </w:rPr>
        <w:t>LA ILEGAL RESPUESTA A LA SOLICITUD DE INFROMACION</w:t>
      </w:r>
      <w:r w:rsidR="003816F8" w:rsidRPr="00D81CEA">
        <w:rPr>
          <w:rFonts w:ascii="Palatino Linotype" w:hAnsi="Palatino Linotype"/>
          <w:i/>
          <w:color w:val="000000"/>
        </w:rPr>
        <w:t>.</w:t>
      </w:r>
      <w:r w:rsidR="003816F8" w:rsidRPr="00D81CEA">
        <w:rPr>
          <w:rFonts w:ascii="Palatino Linotype" w:eastAsiaTheme="minorHAnsi" w:hAnsi="Palatino Linotype" w:cstheme="minorBidi"/>
          <w:i/>
          <w:color w:val="000000"/>
          <w:lang w:eastAsia="en-US"/>
        </w:rPr>
        <w:t>” (Sic).</w:t>
      </w:r>
      <w:r w:rsidR="00BB08BB" w:rsidRPr="00D81CEA">
        <w:rPr>
          <w:rFonts w:ascii="Palatino Linotype" w:eastAsiaTheme="minorHAnsi" w:hAnsi="Palatino Linotype" w:cstheme="minorBidi"/>
          <w:i/>
          <w:color w:val="000000"/>
          <w:lang w:eastAsia="en-US"/>
        </w:rPr>
        <w:t xml:space="preserve"> </w:t>
      </w:r>
    </w:p>
    <w:p w14:paraId="27B6E7AF" w14:textId="552D3E5C" w:rsidR="00BB08BB" w:rsidRPr="00D81CEA" w:rsidRDefault="00BB08BB" w:rsidP="009137CD">
      <w:pPr>
        <w:spacing w:line="360" w:lineRule="auto"/>
        <w:ind w:right="141"/>
        <w:jc w:val="both"/>
        <w:rPr>
          <w:rFonts w:ascii="Palatino Linotype" w:hAnsi="Palatino Linotype" w:cs="Palatino Linotype"/>
          <w:iCs/>
          <w:color w:val="000000"/>
        </w:rPr>
      </w:pPr>
      <w:r w:rsidRPr="00D81CEA">
        <w:rPr>
          <w:rFonts w:ascii="Palatino Linotype" w:eastAsiaTheme="minorHAnsi" w:hAnsi="Palatino Linotype" w:cstheme="minorBidi"/>
          <w:iCs/>
          <w:color w:val="000000"/>
          <w:lang w:eastAsia="en-US"/>
        </w:rPr>
        <w:t>Y razones o motivos de inconformidad que “</w:t>
      </w:r>
      <w:r w:rsidRPr="00D81CEA">
        <w:rPr>
          <w:rFonts w:ascii="Palatino Linotype" w:eastAsiaTheme="minorHAnsi" w:hAnsi="Palatino Linotype" w:cstheme="minorBidi"/>
          <w:i/>
          <w:color w:val="000000"/>
          <w:lang w:eastAsia="en-US"/>
        </w:rPr>
        <w:t xml:space="preserve">De la información supuestamente rendida, se acredita que el Sujeto Obligado </w:t>
      </w:r>
      <w:r w:rsidRPr="00D81CEA">
        <w:rPr>
          <w:rFonts w:ascii="Palatino Linotype" w:eastAsiaTheme="minorHAnsi" w:hAnsi="Palatino Linotype" w:cstheme="minorBidi"/>
          <w:b/>
          <w:bCs/>
          <w:i/>
          <w:color w:val="000000"/>
          <w:u w:val="single"/>
          <w:lang w:eastAsia="en-US"/>
        </w:rPr>
        <w:t>incumplió con el procedimiento de búsqueda</w:t>
      </w:r>
      <w:r w:rsidRPr="00D81CEA">
        <w:rPr>
          <w:rFonts w:ascii="Palatino Linotype" w:eastAsiaTheme="minorHAnsi" w:hAnsi="Palatino Linotype" w:cstheme="minorBidi"/>
          <w:i/>
          <w:color w:val="000000"/>
          <w:lang w:eastAsia="en-US"/>
        </w:rPr>
        <w:t xml:space="preserve"> segun lo establece la Ley de la transparencia y Acceso a la Información Pública del Estado de México y Municipios, </w:t>
      </w:r>
      <w:r w:rsidRPr="00D81CEA">
        <w:rPr>
          <w:rFonts w:ascii="Palatino Linotype" w:eastAsiaTheme="minorHAnsi" w:hAnsi="Palatino Linotype" w:cstheme="minorBidi"/>
          <w:b/>
          <w:bCs/>
          <w:i/>
          <w:color w:val="000000"/>
          <w:u w:val="single"/>
          <w:lang w:eastAsia="en-US"/>
        </w:rPr>
        <w:t>al no enviar la información requerida, aún cuando la naturaleza del puesto desempeñado de los servidores públicos de PROBOSQUE obliga al sujeto obligado a emitir y resguardar la información solicitada</w:t>
      </w:r>
      <w:r w:rsidRPr="00D81CEA">
        <w:rPr>
          <w:rFonts w:ascii="Palatino Linotype" w:eastAsiaTheme="minorHAnsi" w:hAnsi="Palatino Linotype" w:cstheme="minorBidi"/>
          <w:i/>
          <w:color w:val="000000"/>
          <w:lang w:eastAsia="en-US"/>
        </w:rPr>
        <w:t xml:space="preserve">, sin que manifiéstara las razones por las cuales </w:t>
      </w:r>
      <w:r w:rsidRPr="00D81CEA">
        <w:rPr>
          <w:rFonts w:ascii="Palatino Linotype" w:eastAsiaTheme="minorHAnsi" w:hAnsi="Palatino Linotype" w:cstheme="minorBidi"/>
          <w:b/>
          <w:bCs/>
          <w:i/>
          <w:color w:val="000000"/>
          <w:u w:val="single"/>
          <w:lang w:eastAsia="en-US"/>
        </w:rPr>
        <w:t>no envía de manera total la información y acreditarlo</w:t>
      </w:r>
      <w:r w:rsidRPr="00D81CEA">
        <w:rPr>
          <w:rFonts w:ascii="Palatino Linotype" w:eastAsiaTheme="minorHAnsi" w:hAnsi="Palatino Linotype" w:cstheme="minorBidi"/>
          <w:i/>
          <w:color w:val="000000"/>
          <w:lang w:eastAsia="en-US"/>
        </w:rPr>
        <w:t xml:space="preserve">, </w:t>
      </w:r>
      <w:r w:rsidRPr="00D81CEA">
        <w:rPr>
          <w:rFonts w:ascii="Palatino Linotype" w:eastAsiaTheme="minorHAnsi" w:hAnsi="Palatino Linotype" w:cstheme="minorBidi"/>
          <w:i/>
          <w:color w:val="000000"/>
          <w:lang w:eastAsia="en-US"/>
        </w:rPr>
        <w:lastRenderedPageBreak/>
        <w:t xml:space="preserve">incumpliendo asi el criterio de interpretación con clave de control SO/002/2027 de la segunda época, emitido por este Instituto de Transparencia y establece que; todo acto administrativo </w:t>
      </w:r>
      <w:r w:rsidRPr="00D81CEA">
        <w:rPr>
          <w:rFonts w:ascii="Palatino Linotype" w:eastAsiaTheme="minorHAnsi" w:hAnsi="Palatino Linotype" w:cstheme="minorBidi"/>
          <w:b/>
          <w:bCs/>
          <w:i/>
          <w:color w:val="000000"/>
          <w:u w:val="single"/>
          <w:lang w:eastAsia="en-US"/>
        </w:rPr>
        <w:t>debe apegarse al principio de congruencia y exhaustividad, entendiéndose que deberá haber concordancia entre el requerimiento de información realizada por este particular, y la respuesta proporcionada por el sujeto obligado que por pereza e incompetencia decide no hacerlo</w:t>
      </w:r>
      <w:r w:rsidRPr="00D81CEA">
        <w:rPr>
          <w:rFonts w:ascii="Palatino Linotype" w:eastAsiaTheme="minorHAnsi" w:hAnsi="Palatino Linotype" w:cstheme="minorBidi"/>
          <w:i/>
          <w:color w:val="000000"/>
          <w:lang w:eastAsia="en-US"/>
        </w:rPr>
        <w:t>. Asimismo la forma en que clasifica la información sensible o confidencial es erróneo</w:t>
      </w:r>
      <w:r w:rsidRPr="00D81CEA">
        <w:rPr>
          <w:rFonts w:ascii="Palatino Linotype" w:eastAsiaTheme="minorHAnsi" w:hAnsi="Palatino Linotype" w:cstheme="minorBidi"/>
          <w:iCs/>
          <w:color w:val="000000"/>
          <w:lang w:eastAsia="en-US"/>
        </w:rPr>
        <w:t>” (</w:t>
      </w:r>
      <w:r w:rsidR="008E4DA6" w:rsidRPr="00D81CEA">
        <w:rPr>
          <w:rFonts w:ascii="Palatino Linotype" w:eastAsiaTheme="minorHAnsi" w:hAnsi="Palatino Linotype" w:cstheme="minorBidi"/>
          <w:iCs/>
          <w:color w:val="000000"/>
          <w:lang w:eastAsia="en-US"/>
        </w:rPr>
        <w:t>énfasis añadido</w:t>
      </w:r>
      <w:r w:rsidRPr="00D81CEA">
        <w:rPr>
          <w:rFonts w:ascii="Palatino Linotype" w:eastAsiaTheme="minorHAnsi" w:hAnsi="Palatino Linotype" w:cstheme="minorBidi"/>
          <w:iCs/>
          <w:color w:val="000000"/>
          <w:lang w:eastAsia="en-US"/>
        </w:rPr>
        <w:t>.)</w:t>
      </w:r>
    </w:p>
    <w:p w14:paraId="6C07069C" w14:textId="77777777" w:rsidR="003816F8" w:rsidRPr="00D81CEA" w:rsidRDefault="003816F8" w:rsidP="009137CD">
      <w:pPr>
        <w:spacing w:line="360" w:lineRule="auto"/>
        <w:ind w:right="141"/>
        <w:jc w:val="both"/>
        <w:rPr>
          <w:rFonts w:ascii="Palatino Linotype" w:hAnsi="Palatino Linotype" w:cs="Arial"/>
        </w:rPr>
      </w:pPr>
    </w:p>
    <w:p w14:paraId="03CB0E00" w14:textId="4AEA8581" w:rsidR="001673A3" w:rsidRPr="00D81CEA" w:rsidRDefault="001673A3" w:rsidP="009137CD">
      <w:pPr>
        <w:spacing w:line="360" w:lineRule="auto"/>
        <w:ind w:right="141"/>
        <w:jc w:val="both"/>
        <w:rPr>
          <w:rFonts w:ascii="Palatino Linotype" w:hAnsi="Palatino Linotype" w:cs="Arial"/>
        </w:rPr>
      </w:pPr>
      <w:r w:rsidRPr="00D81CEA">
        <w:rPr>
          <w:rFonts w:ascii="Palatino Linotype" w:hAnsi="Palatino Linotype" w:cs="Arial"/>
        </w:rPr>
        <w:t xml:space="preserve">Manifestaciones que dan sustento a la procedencia del medio de impugnación actual, por estar </w:t>
      </w:r>
      <w:r w:rsidR="000C5B41" w:rsidRPr="00D81CEA">
        <w:rPr>
          <w:rFonts w:ascii="Palatino Linotype" w:hAnsi="Palatino Linotype" w:cs="Arial"/>
        </w:rPr>
        <w:t>encuadradas dentro de las fracciones</w:t>
      </w:r>
      <w:r w:rsidR="00944FA4" w:rsidRPr="00D81CEA">
        <w:rPr>
          <w:rFonts w:ascii="Palatino Linotype" w:hAnsi="Palatino Linotype" w:cs="Arial"/>
        </w:rPr>
        <w:t xml:space="preserve"> I y VIII</w:t>
      </w:r>
      <w:r w:rsidR="000C5B41" w:rsidRPr="00D81CEA">
        <w:rPr>
          <w:rFonts w:ascii="Palatino Linotype" w:hAnsi="Palatino Linotype" w:cs="Arial"/>
        </w:rPr>
        <w:t xml:space="preserve"> del artículo 179 de la Ley de Transparencia y Acceso a la Información Pública del Estado de México y Municipios, que versa en:</w:t>
      </w:r>
    </w:p>
    <w:p w14:paraId="2836B000" w14:textId="77777777" w:rsidR="000C5B41" w:rsidRPr="00D81CEA" w:rsidRDefault="000C5B41" w:rsidP="009137CD">
      <w:pPr>
        <w:spacing w:line="360" w:lineRule="auto"/>
        <w:ind w:right="141"/>
        <w:jc w:val="both"/>
        <w:rPr>
          <w:rFonts w:ascii="Palatino Linotype" w:hAnsi="Palatino Linotype" w:cs="Arial"/>
        </w:rPr>
      </w:pPr>
    </w:p>
    <w:p w14:paraId="369DA617" w14:textId="1E8AE0C2" w:rsidR="000C5B41" w:rsidRPr="00D81CEA" w:rsidRDefault="000C5B41" w:rsidP="00944FA4">
      <w:pPr>
        <w:spacing w:line="360" w:lineRule="auto"/>
        <w:ind w:left="851" w:right="474"/>
        <w:jc w:val="both"/>
        <w:rPr>
          <w:rFonts w:ascii="Palatino Linotype" w:hAnsi="Palatino Linotype" w:cs="Arial"/>
          <w:i/>
          <w:iCs/>
          <w:sz w:val="22"/>
          <w:szCs w:val="22"/>
        </w:rPr>
      </w:pPr>
      <w:r w:rsidRPr="00D81CEA">
        <w:rPr>
          <w:rFonts w:ascii="Palatino Linotype" w:hAnsi="Palatino Linotype" w:cs="Arial"/>
          <w:b/>
          <w:bCs/>
          <w:i/>
          <w:iCs/>
          <w:sz w:val="22"/>
          <w:szCs w:val="22"/>
        </w:rPr>
        <w:t>Artículo 179.</w:t>
      </w:r>
      <w:r w:rsidRPr="00D81CEA">
        <w:rPr>
          <w:rFonts w:ascii="Palatino Linotype" w:hAnsi="Palatino Linotype" w:cs="Arial"/>
          <w:i/>
          <w:iCs/>
          <w:sz w:val="22"/>
          <w:szCs w:val="22"/>
        </w:rPr>
        <w:t xml:space="preserve"> El recurso de revisión es un medio de protección que la Ley otorga a los particulares, para hacer valer su derecho de acceso a la información pública, y procederá en contra de las siguientes causas:</w:t>
      </w:r>
    </w:p>
    <w:p w14:paraId="58F9A342" w14:textId="77777777" w:rsidR="000C5B41" w:rsidRPr="00D81CEA" w:rsidRDefault="000C5B41" w:rsidP="00944FA4">
      <w:pPr>
        <w:spacing w:line="276" w:lineRule="auto"/>
        <w:ind w:left="851" w:right="474"/>
        <w:jc w:val="both"/>
        <w:rPr>
          <w:rFonts w:ascii="Palatino Linotype" w:hAnsi="Palatino Linotype" w:cs="Arial"/>
          <w:i/>
          <w:iCs/>
          <w:sz w:val="22"/>
          <w:szCs w:val="22"/>
        </w:rPr>
      </w:pPr>
    </w:p>
    <w:p w14:paraId="62EAE24D" w14:textId="7BF9122F" w:rsidR="000C5B41" w:rsidRPr="00D81CEA" w:rsidRDefault="000C5B41" w:rsidP="00944FA4">
      <w:pPr>
        <w:spacing w:line="276" w:lineRule="auto"/>
        <w:ind w:left="851" w:right="474"/>
        <w:jc w:val="both"/>
        <w:rPr>
          <w:rFonts w:ascii="Palatino Linotype" w:hAnsi="Palatino Linotype" w:cs="Arial"/>
          <w:i/>
          <w:iCs/>
          <w:sz w:val="22"/>
          <w:szCs w:val="22"/>
        </w:rPr>
      </w:pPr>
      <w:r w:rsidRPr="00D81CEA">
        <w:rPr>
          <w:rFonts w:ascii="Palatino Linotype" w:hAnsi="Palatino Linotype" w:cs="Arial"/>
          <w:b/>
          <w:bCs/>
          <w:i/>
          <w:iCs/>
          <w:sz w:val="22"/>
          <w:szCs w:val="22"/>
        </w:rPr>
        <w:t>I</w:t>
      </w:r>
      <w:r w:rsidRPr="00D81CEA">
        <w:rPr>
          <w:rFonts w:ascii="Palatino Linotype" w:hAnsi="Palatino Linotype" w:cs="Arial"/>
          <w:i/>
          <w:iCs/>
          <w:sz w:val="22"/>
          <w:szCs w:val="22"/>
        </w:rPr>
        <w:t>. La negativa a la información solicitada;</w:t>
      </w:r>
    </w:p>
    <w:p w14:paraId="09C57269" w14:textId="76C2DF9D" w:rsidR="00944FA4" w:rsidRPr="00D81CEA" w:rsidRDefault="00944FA4" w:rsidP="00944FA4">
      <w:pPr>
        <w:spacing w:line="276" w:lineRule="auto"/>
        <w:ind w:left="851" w:right="474"/>
        <w:rPr>
          <w:rFonts w:ascii="Palatino Linotype" w:hAnsi="Palatino Linotype" w:cs="Arial"/>
          <w:i/>
          <w:iCs/>
          <w:sz w:val="22"/>
          <w:szCs w:val="22"/>
        </w:rPr>
      </w:pPr>
      <w:r w:rsidRPr="00D81CEA">
        <w:rPr>
          <w:rFonts w:ascii="Palatino Linotype" w:hAnsi="Palatino Linotype" w:cs="Arial"/>
          <w:b/>
          <w:bCs/>
          <w:i/>
          <w:iCs/>
          <w:sz w:val="22"/>
          <w:szCs w:val="22"/>
        </w:rPr>
        <w:t>VIII.</w:t>
      </w:r>
      <w:r w:rsidRPr="00D81CEA">
        <w:rPr>
          <w:rFonts w:ascii="Palatino Linotype" w:hAnsi="Palatino Linotype" w:cs="Arial"/>
          <w:i/>
          <w:iCs/>
          <w:sz w:val="22"/>
          <w:szCs w:val="22"/>
        </w:rPr>
        <w:t xml:space="preserve"> La notificación, entrega o puesta a disposición de información en una modalidad o formato distinto al solicitado;</w:t>
      </w:r>
    </w:p>
    <w:p w14:paraId="18E332A3" w14:textId="77777777" w:rsidR="008E4DA6" w:rsidRPr="00D81CEA" w:rsidRDefault="008E4DA6" w:rsidP="009137CD">
      <w:pPr>
        <w:spacing w:line="360" w:lineRule="auto"/>
        <w:ind w:right="141"/>
        <w:jc w:val="both"/>
        <w:rPr>
          <w:rFonts w:ascii="Palatino Linotype" w:hAnsi="Palatino Linotype" w:cs="Arial"/>
        </w:rPr>
      </w:pPr>
    </w:p>
    <w:p w14:paraId="16D759A3" w14:textId="43BBA418" w:rsidR="00944FA4" w:rsidRPr="00D81CEA" w:rsidRDefault="004D5EA8" w:rsidP="009137CD">
      <w:pPr>
        <w:spacing w:line="360" w:lineRule="auto"/>
        <w:ind w:right="141"/>
        <w:jc w:val="both"/>
        <w:rPr>
          <w:rFonts w:ascii="Palatino Linotype" w:hAnsi="Palatino Linotype" w:cs="Arial"/>
        </w:rPr>
      </w:pPr>
      <w:r w:rsidRPr="00D81CEA">
        <w:rPr>
          <w:rFonts w:ascii="Palatino Linotype" w:hAnsi="Palatino Linotype" w:cs="Arial"/>
        </w:rPr>
        <w:t xml:space="preserve">Conforme a lo anterior, no se </w:t>
      </w:r>
      <w:r w:rsidR="006C5E7E" w:rsidRPr="00D81CEA">
        <w:rPr>
          <w:rFonts w:ascii="Palatino Linotype" w:hAnsi="Palatino Linotype" w:cs="Arial"/>
        </w:rPr>
        <w:t>aprecian</w:t>
      </w:r>
      <w:r w:rsidRPr="00D81CEA">
        <w:rPr>
          <w:rFonts w:ascii="Palatino Linotype" w:hAnsi="Palatino Linotype" w:cs="Arial"/>
        </w:rPr>
        <w:t xml:space="preserve"> actuaciones adicionales tanto del Sujeto Obligado, como de la parte Recurrente.</w:t>
      </w:r>
    </w:p>
    <w:p w14:paraId="51169BF4" w14:textId="77777777" w:rsidR="005C3E1A" w:rsidRPr="00D81CEA" w:rsidRDefault="005C3E1A" w:rsidP="005C3E1A">
      <w:pPr>
        <w:spacing w:line="360" w:lineRule="auto"/>
        <w:ind w:right="141"/>
        <w:jc w:val="both"/>
        <w:rPr>
          <w:rFonts w:ascii="Palatino Linotype" w:eastAsiaTheme="minorHAnsi" w:hAnsi="Palatino Linotype" w:cs="Arial"/>
          <w:bCs/>
          <w:lang w:eastAsia="en-US"/>
        </w:rPr>
      </w:pPr>
      <w:r w:rsidRPr="00D81CEA">
        <w:rPr>
          <w:rFonts w:ascii="Palatino Linotype" w:hAnsi="Palatino Linotype" w:cs="Arial"/>
        </w:rPr>
        <w:t>Precisado lo anterior, es de señalar que el artículo 4, párrafo segundo de la Ley de Transparencia y Acceso a la Información Pública del Estado de México y Municipios, dispone:</w:t>
      </w:r>
    </w:p>
    <w:p w14:paraId="6B69BE7F"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lastRenderedPageBreak/>
        <w:t>“</w:t>
      </w:r>
      <w:r w:rsidRPr="00D81CEA">
        <w:rPr>
          <w:rFonts w:ascii="Palatino Linotype" w:hAnsi="Palatino Linotype" w:cs="Arial"/>
          <w:b/>
          <w:i/>
          <w:sz w:val="22"/>
        </w:rPr>
        <w:t xml:space="preserve">Artículo 4. </w:t>
      </w:r>
      <w:r w:rsidRPr="00D81CEA">
        <w:rPr>
          <w:rFonts w:ascii="Palatino Linotype" w:hAnsi="Palatino Linotype" w:cs="Arial"/>
          <w:i/>
          <w:sz w:val="22"/>
        </w:rPr>
        <w:t xml:space="preserve">… </w:t>
      </w:r>
    </w:p>
    <w:p w14:paraId="52BE0CB1"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FF9B432" w14:textId="77777777" w:rsidR="005C3E1A" w:rsidRPr="00D81CEA" w:rsidRDefault="005C3E1A" w:rsidP="005C3E1A">
      <w:pPr>
        <w:tabs>
          <w:tab w:val="left" w:pos="709"/>
        </w:tabs>
        <w:spacing w:line="360" w:lineRule="auto"/>
        <w:contextualSpacing/>
        <w:jc w:val="both"/>
        <w:rPr>
          <w:rFonts w:ascii="Palatino Linotype" w:hAnsi="Palatino Linotype" w:cs="Arial"/>
        </w:rPr>
      </w:pPr>
    </w:p>
    <w:p w14:paraId="0982D076" w14:textId="77777777" w:rsidR="005C3E1A" w:rsidRPr="00D81CEA" w:rsidRDefault="005C3E1A" w:rsidP="005C3E1A">
      <w:pPr>
        <w:tabs>
          <w:tab w:val="left" w:pos="709"/>
        </w:tabs>
        <w:spacing w:line="360" w:lineRule="auto"/>
        <w:contextualSpacing/>
        <w:jc w:val="both"/>
        <w:rPr>
          <w:rFonts w:ascii="Palatino Linotype" w:hAnsi="Palatino Linotype" w:cs="Arial"/>
        </w:rPr>
      </w:pPr>
      <w:r w:rsidRPr="00D81CEA">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A8400BA" w14:textId="77777777" w:rsidR="005C3E1A" w:rsidRPr="00D81CEA" w:rsidRDefault="005C3E1A" w:rsidP="005C3E1A">
      <w:pPr>
        <w:tabs>
          <w:tab w:val="left" w:pos="709"/>
        </w:tabs>
        <w:spacing w:line="360" w:lineRule="auto"/>
        <w:contextualSpacing/>
        <w:jc w:val="both"/>
        <w:rPr>
          <w:rFonts w:ascii="Palatino Linotype" w:hAnsi="Palatino Linotype" w:cs="Arial"/>
        </w:rPr>
      </w:pPr>
    </w:p>
    <w:p w14:paraId="351CD2D0" w14:textId="77777777" w:rsidR="005C3E1A" w:rsidRPr="00D81CEA" w:rsidRDefault="005C3E1A" w:rsidP="005C3E1A">
      <w:pPr>
        <w:tabs>
          <w:tab w:val="left" w:pos="709"/>
        </w:tabs>
        <w:spacing w:line="360" w:lineRule="auto"/>
        <w:contextualSpacing/>
        <w:jc w:val="both"/>
        <w:rPr>
          <w:rFonts w:ascii="Palatino Linotype" w:hAnsi="Palatino Linotype" w:cs="Arial"/>
        </w:rPr>
      </w:pPr>
      <w:r w:rsidRPr="00D81CEA">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DD03720" w14:textId="77777777" w:rsidR="005C3E1A" w:rsidRPr="00D81CEA" w:rsidRDefault="005C3E1A" w:rsidP="005C3E1A">
      <w:pPr>
        <w:pStyle w:val="Sinespaciado"/>
        <w:rPr>
          <w:sz w:val="16"/>
          <w:lang w:val="es-ES_tradnl"/>
        </w:rPr>
      </w:pPr>
    </w:p>
    <w:p w14:paraId="27DF9DFE"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w:t>
      </w:r>
      <w:r w:rsidRPr="00D81CEA">
        <w:rPr>
          <w:rFonts w:ascii="Palatino Linotype" w:hAnsi="Palatino Linotype" w:cs="Arial"/>
          <w:b/>
          <w:i/>
          <w:sz w:val="22"/>
        </w:rPr>
        <w:t>Artículo 12.</w:t>
      </w:r>
      <w:r w:rsidRPr="00D81CEA">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BCEB2B" w14:textId="77777777" w:rsidR="005C3E1A" w:rsidRPr="00D81CEA" w:rsidRDefault="005C3E1A" w:rsidP="005C3E1A">
      <w:pPr>
        <w:ind w:left="567" w:right="616"/>
        <w:jc w:val="both"/>
        <w:rPr>
          <w:rFonts w:ascii="Palatino Linotype" w:hAnsi="Palatino Linotype" w:cs="Arial"/>
          <w:i/>
          <w:sz w:val="22"/>
        </w:rPr>
      </w:pPr>
    </w:p>
    <w:p w14:paraId="1296BEEB"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C26FF3C" w14:textId="77777777" w:rsidR="005C3E1A" w:rsidRPr="00D81CEA" w:rsidRDefault="005C3E1A" w:rsidP="005C3E1A">
      <w:pPr>
        <w:tabs>
          <w:tab w:val="left" w:pos="709"/>
        </w:tabs>
        <w:spacing w:line="360" w:lineRule="auto"/>
        <w:contextualSpacing/>
        <w:jc w:val="both"/>
        <w:rPr>
          <w:rFonts w:ascii="Palatino Linotype" w:hAnsi="Palatino Linotype" w:cs="Arial"/>
        </w:rPr>
      </w:pPr>
    </w:p>
    <w:p w14:paraId="3F1A6DAC" w14:textId="77777777" w:rsidR="005C3E1A" w:rsidRPr="00D81CEA" w:rsidRDefault="005C3E1A" w:rsidP="005C3E1A">
      <w:pPr>
        <w:tabs>
          <w:tab w:val="left" w:pos="709"/>
        </w:tabs>
        <w:spacing w:line="360" w:lineRule="auto"/>
        <w:contextualSpacing/>
        <w:jc w:val="both"/>
        <w:rPr>
          <w:rFonts w:ascii="Palatino Linotype" w:hAnsi="Palatino Linotype" w:cs="Arial"/>
        </w:rPr>
      </w:pPr>
      <w:r w:rsidRPr="00D81CEA">
        <w:rPr>
          <w:rFonts w:ascii="Palatino Linotype" w:hAnsi="Palatino Linotype" w:cs="Arial"/>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3EE4742" w14:textId="77777777" w:rsidR="005C3E1A" w:rsidRPr="00D81CEA" w:rsidRDefault="005C3E1A" w:rsidP="005C3E1A">
      <w:pPr>
        <w:tabs>
          <w:tab w:val="left" w:pos="709"/>
        </w:tabs>
        <w:spacing w:line="360" w:lineRule="auto"/>
        <w:contextualSpacing/>
        <w:jc w:val="both"/>
        <w:rPr>
          <w:rFonts w:ascii="Palatino Linotype" w:hAnsi="Palatino Linotype" w:cs="Arial"/>
        </w:rPr>
      </w:pPr>
    </w:p>
    <w:p w14:paraId="17309EC6" w14:textId="77777777" w:rsidR="005C3E1A" w:rsidRPr="00D81CEA" w:rsidRDefault="005C3E1A" w:rsidP="005C3E1A">
      <w:pPr>
        <w:tabs>
          <w:tab w:val="left" w:pos="709"/>
        </w:tabs>
        <w:spacing w:line="360" w:lineRule="auto"/>
        <w:contextualSpacing/>
        <w:jc w:val="both"/>
        <w:rPr>
          <w:rFonts w:ascii="Palatino Linotype" w:hAnsi="Palatino Linotype" w:cs="Arial"/>
        </w:rPr>
      </w:pPr>
      <w:r w:rsidRPr="00D81CEA">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D81CEA">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81CEA">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F47C5B5" w14:textId="77777777" w:rsidR="005C3E1A" w:rsidRPr="00D81CEA" w:rsidRDefault="005C3E1A" w:rsidP="005C3E1A">
      <w:pPr>
        <w:pStyle w:val="Sinespaciado"/>
        <w:rPr>
          <w:lang w:val="es-ES_tradnl"/>
        </w:rPr>
      </w:pPr>
    </w:p>
    <w:p w14:paraId="3F7877F0"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w:t>
      </w:r>
      <w:r w:rsidRPr="00D81CEA">
        <w:rPr>
          <w:rFonts w:ascii="Palatino Linotype" w:hAnsi="Palatino Linotype" w:cs="Arial"/>
          <w:b/>
          <w:i/>
          <w:sz w:val="22"/>
        </w:rPr>
        <w:t xml:space="preserve">Artículo 3. </w:t>
      </w:r>
      <w:r w:rsidRPr="00D81CEA">
        <w:rPr>
          <w:rFonts w:ascii="Palatino Linotype" w:hAnsi="Palatino Linotype" w:cs="Arial"/>
          <w:i/>
          <w:sz w:val="22"/>
        </w:rPr>
        <w:t>Para los efectos de la presente Ley se entenderá por:</w:t>
      </w:r>
    </w:p>
    <w:p w14:paraId="0B9DFB19"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w:t>
      </w:r>
    </w:p>
    <w:p w14:paraId="46B69771"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b/>
          <w:i/>
          <w:sz w:val="22"/>
        </w:rPr>
        <w:t>XI. Documento:</w:t>
      </w:r>
      <w:r w:rsidRPr="00D81CEA">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D81CEA">
        <w:rPr>
          <w:rFonts w:ascii="Palatino Linotype" w:hAnsi="Palatino Linotype" w:cs="Arial"/>
          <w:b/>
          <w:i/>
          <w:sz w:val="22"/>
          <w:u w:val="single"/>
        </w:rPr>
        <w:t>registro que documente el ejercicio de las facultades, funciones y competencias de los sujetos obligados</w:t>
      </w:r>
      <w:r w:rsidRPr="00D81CEA">
        <w:rPr>
          <w:rFonts w:ascii="Palatino Linotype" w:hAnsi="Palatino Linotype" w:cs="Arial"/>
          <w:i/>
          <w:sz w:val="22"/>
          <w:u w:val="single"/>
        </w:rPr>
        <w:t>,</w:t>
      </w:r>
      <w:r w:rsidRPr="00D81CEA">
        <w:rPr>
          <w:rFonts w:ascii="Palatino Linotype" w:hAnsi="Palatino Linotype" w:cs="Arial"/>
          <w:i/>
          <w:sz w:val="22"/>
        </w:rPr>
        <w:t xml:space="preserve"> sus servidores públicos e integrantes, </w:t>
      </w:r>
      <w:r w:rsidRPr="00D81CEA">
        <w:rPr>
          <w:rFonts w:ascii="Palatino Linotype" w:hAnsi="Palatino Linotype" w:cs="Arial"/>
          <w:b/>
          <w:i/>
          <w:sz w:val="22"/>
          <w:u w:val="single"/>
        </w:rPr>
        <w:t>sin importar su fuente o fecha de elaboración.</w:t>
      </w:r>
      <w:r w:rsidRPr="00D81CEA">
        <w:rPr>
          <w:rFonts w:ascii="Palatino Linotype" w:hAnsi="Palatino Linotype" w:cs="Arial"/>
          <w:i/>
          <w:sz w:val="22"/>
        </w:rPr>
        <w:t xml:space="preserve"> Los documentos podrán estar en cualquier medio, sea escrito, impreso, sonoro, visual, electrónico, informático u holográfico;</w:t>
      </w:r>
    </w:p>
    <w:p w14:paraId="65DCAE14" w14:textId="77777777" w:rsidR="005C3E1A" w:rsidRPr="00D81CEA" w:rsidRDefault="005C3E1A" w:rsidP="005C3E1A">
      <w:pPr>
        <w:ind w:left="567" w:right="616"/>
        <w:jc w:val="both"/>
        <w:rPr>
          <w:rFonts w:ascii="Palatino Linotype" w:hAnsi="Palatino Linotype" w:cs="Arial"/>
          <w:i/>
          <w:sz w:val="22"/>
        </w:rPr>
      </w:pPr>
      <w:r w:rsidRPr="00D81CEA">
        <w:rPr>
          <w:rFonts w:ascii="Palatino Linotype" w:hAnsi="Palatino Linotype" w:cs="Arial"/>
          <w:i/>
          <w:sz w:val="22"/>
        </w:rPr>
        <w:t>(…)”</w:t>
      </w:r>
    </w:p>
    <w:p w14:paraId="5E0F21E9" w14:textId="77777777" w:rsidR="005C3E1A" w:rsidRPr="00D81CEA" w:rsidRDefault="005C3E1A" w:rsidP="005C3E1A">
      <w:pPr>
        <w:rPr>
          <w:sz w:val="14"/>
        </w:rPr>
      </w:pPr>
    </w:p>
    <w:p w14:paraId="0594D006" w14:textId="77777777" w:rsidR="005C3E1A" w:rsidRPr="00D81CEA" w:rsidRDefault="005C3E1A" w:rsidP="005C3E1A"/>
    <w:p w14:paraId="38FD2AA1" w14:textId="77777777" w:rsidR="005C3E1A" w:rsidRPr="00D81CEA" w:rsidRDefault="005C3E1A" w:rsidP="005C3E1A">
      <w:pPr>
        <w:spacing w:before="240" w:after="240" w:line="360" w:lineRule="auto"/>
        <w:ind w:right="49"/>
        <w:contextualSpacing/>
        <w:jc w:val="both"/>
        <w:rPr>
          <w:rFonts w:ascii="Palatino Linotype" w:hAnsi="Palatino Linotype" w:cs="Arial"/>
        </w:rPr>
      </w:pPr>
      <w:r w:rsidRPr="00D81CEA">
        <w:rPr>
          <w:rFonts w:ascii="Palatino Linotype" w:hAnsi="Palatino Linotype" w:cs="Arial"/>
        </w:rPr>
        <w:lastRenderedPageBreak/>
        <w:t xml:space="preserve">Además, </w:t>
      </w:r>
      <w:r w:rsidRPr="00D81CEA">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2404521" w14:textId="77777777" w:rsidR="00484D70" w:rsidRPr="00D81CEA" w:rsidRDefault="00484D70" w:rsidP="00206D5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C96FBA0" w14:textId="1F7D8E36" w:rsidR="008226DB" w:rsidRPr="00D81CEA" w:rsidRDefault="00484D70"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Una vez fijada la </w:t>
      </w:r>
      <w:r w:rsidRPr="00D81CEA">
        <w:rPr>
          <w:rFonts w:ascii="Palatino Linotype" w:eastAsia="Palatino Linotype" w:hAnsi="Palatino Linotype" w:cs="Palatino Linotype"/>
          <w:i/>
          <w:iCs/>
          <w:color w:val="000000"/>
        </w:rPr>
        <w:t>litis</w:t>
      </w:r>
      <w:r w:rsidRPr="00D81CEA">
        <w:rPr>
          <w:rFonts w:ascii="Palatino Linotype" w:eastAsia="Palatino Linotype" w:hAnsi="Palatino Linotype" w:cs="Palatino Linotype"/>
          <w:color w:val="000000"/>
        </w:rPr>
        <w:t xml:space="preserve">, se formulan tres consideraciones; </w:t>
      </w:r>
      <w:r w:rsidR="008226DB" w:rsidRPr="00D81CEA">
        <w:rPr>
          <w:rFonts w:ascii="Palatino Linotype" w:eastAsia="Palatino Linotype" w:hAnsi="Palatino Linotype" w:cs="Palatino Linotype"/>
          <w:i/>
          <w:iCs/>
          <w:color w:val="000000"/>
        </w:rPr>
        <w:t>primera</w:t>
      </w:r>
      <w:r w:rsidR="008226DB" w:rsidRPr="00D81CEA">
        <w:rPr>
          <w:rFonts w:ascii="Palatino Linotype" w:eastAsia="Palatino Linotype" w:hAnsi="Palatino Linotype" w:cs="Palatino Linotype"/>
          <w:color w:val="000000"/>
        </w:rPr>
        <w:t xml:space="preserve">, que la información solicitada en los puntos 3, 4, 5, 6, 7 y 10, relativa a la existencia de oficios de designación como abogada patrona o representante </w:t>
      </w:r>
      <w:r w:rsidR="004A322E" w:rsidRPr="00D81CEA">
        <w:rPr>
          <w:rFonts w:ascii="Palatino Linotype" w:eastAsia="Palatino Linotype" w:hAnsi="Palatino Linotype" w:cs="Palatino Linotype"/>
          <w:color w:val="000000"/>
        </w:rPr>
        <w:t xml:space="preserve">legal, </w:t>
      </w:r>
      <w:r w:rsidR="00D81713" w:rsidRPr="00D81CEA">
        <w:rPr>
          <w:rFonts w:ascii="Palatino Linotype" w:eastAsia="Palatino Linotype" w:hAnsi="Palatino Linotype" w:cs="Palatino Linotype"/>
          <w:color w:val="000000"/>
        </w:rPr>
        <w:t>de determinada persona en el ámbito particular corresponde</w:t>
      </w:r>
      <w:r w:rsidR="00AE391C" w:rsidRPr="00D81CEA">
        <w:rPr>
          <w:rFonts w:ascii="Palatino Linotype" w:eastAsia="Palatino Linotype" w:hAnsi="Palatino Linotype" w:cs="Palatino Linotype"/>
          <w:color w:val="000000"/>
        </w:rPr>
        <w:t>n</w:t>
      </w:r>
      <w:r w:rsidR="00D81713" w:rsidRPr="00D81CEA">
        <w:rPr>
          <w:rFonts w:ascii="Palatino Linotype" w:eastAsia="Palatino Linotype" w:hAnsi="Palatino Linotype" w:cs="Palatino Linotype"/>
          <w:color w:val="000000"/>
        </w:rPr>
        <w:t xml:space="preserve"> a la </w:t>
      </w:r>
      <w:r w:rsidR="00693D21" w:rsidRPr="00D81CEA">
        <w:rPr>
          <w:rFonts w:ascii="Palatino Linotype" w:eastAsia="Palatino Linotype" w:hAnsi="Palatino Linotype" w:cs="Palatino Linotype"/>
          <w:color w:val="000000"/>
        </w:rPr>
        <w:t>vida</w:t>
      </w:r>
      <w:r w:rsidR="00D81713" w:rsidRPr="00D81CEA">
        <w:rPr>
          <w:rFonts w:ascii="Palatino Linotype" w:eastAsia="Palatino Linotype" w:hAnsi="Palatino Linotype" w:cs="Palatino Linotype"/>
          <w:color w:val="000000"/>
        </w:rPr>
        <w:t xml:space="preserve"> privada de las personas. </w:t>
      </w:r>
    </w:p>
    <w:p w14:paraId="3F6ADC22" w14:textId="77777777" w:rsidR="008226DB" w:rsidRPr="00D81CEA" w:rsidRDefault="008226DB"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D24D20B" w14:textId="7FAF2452" w:rsidR="005A5564" w:rsidRPr="00D81CEA" w:rsidRDefault="005A5564"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Ello</w:t>
      </w:r>
      <w:r w:rsidR="00551C0B" w:rsidRPr="00D81CEA">
        <w:rPr>
          <w:rFonts w:ascii="Palatino Linotype" w:eastAsia="Palatino Linotype" w:hAnsi="Palatino Linotype" w:cs="Palatino Linotype"/>
          <w:color w:val="000000"/>
        </w:rPr>
        <w:t xml:space="preserve"> en razón de ser un acto realizado por personas en el ámbito privado </w:t>
      </w:r>
      <w:r w:rsidR="00F73E39" w:rsidRPr="00D81CEA">
        <w:rPr>
          <w:rFonts w:ascii="Palatino Linotype" w:eastAsia="Palatino Linotype" w:hAnsi="Palatino Linotype" w:cs="Palatino Linotype"/>
          <w:color w:val="000000"/>
        </w:rPr>
        <w:t xml:space="preserve">para defensa de sus intereses y/o derechos en un negocio jurídico o controversia particular. Por lo que de concederse o no, se esta actuando en la esfera de la </w:t>
      </w:r>
      <w:r w:rsidR="008643F2" w:rsidRPr="00D81CEA">
        <w:rPr>
          <w:rFonts w:ascii="Palatino Linotype" w:eastAsia="Palatino Linotype" w:hAnsi="Palatino Linotype" w:cs="Palatino Linotype"/>
          <w:color w:val="000000"/>
        </w:rPr>
        <w:t>vida</w:t>
      </w:r>
      <w:r w:rsidR="00F73E39" w:rsidRPr="00D81CEA">
        <w:rPr>
          <w:rFonts w:ascii="Palatino Linotype" w:eastAsia="Palatino Linotype" w:hAnsi="Palatino Linotype" w:cs="Palatino Linotype"/>
          <w:color w:val="000000"/>
        </w:rPr>
        <w:t xml:space="preserve"> privada y no </w:t>
      </w:r>
      <w:r w:rsidR="008643F2" w:rsidRPr="00D81CEA">
        <w:rPr>
          <w:rFonts w:ascii="Palatino Linotype" w:eastAsia="Palatino Linotype" w:hAnsi="Palatino Linotype" w:cs="Palatino Linotype"/>
          <w:color w:val="000000"/>
        </w:rPr>
        <w:t>c</w:t>
      </w:r>
      <w:r w:rsidR="00F73E39" w:rsidRPr="00D81CEA">
        <w:rPr>
          <w:rFonts w:ascii="Palatino Linotype" w:eastAsia="Palatino Linotype" w:hAnsi="Palatino Linotype" w:cs="Palatino Linotype"/>
          <w:color w:val="000000"/>
        </w:rPr>
        <w:t xml:space="preserve">on motivo del ejercicio o resultado de las </w:t>
      </w:r>
      <w:r w:rsidR="008643F2" w:rsidRPr="00D81CEA">
        <w:rPr>
          <w:rFonts w:ascii="Palatino Linotype" w:eastAsia="Palatino Linotype" w:hAnsi="Palatino Linotype" w:cs="Palatino Linotype"/>
          <w:color w:val="000000"/>
        </w:rPr>
        <w:t xml:space="preserve">funciones. </w:t>
      </w:r>
    </w:p>
    <w:p w14:paraId="20A5901F" w14:textId="77777777" w:rsidR="008643F2" w:rsidRPr="00D81CEA" w:rsidRDefault="008643F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8FDDA91" w14:textId="3CCB0FAD" w:rsidR="00224EE4" w:rsidRPr="00D81CEA" w:rsidRDefault="00224EE4"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Además la </w:t>
      </w:r>
      <w:r w:rsidR="003B5D7A" w:rsidRPr="00D81CEA">
        <w:rPr>
          <w:rFonts w:ascii="Palatino Linotype" w:eastAsia="Palatino Linotype" w:hAnsi="Palatino Linotype" w:cs="Palatino Linotype"/>
          <w:color w:val="000000"/>
        </w:rPr>
        <w:t>designación</w:t>
      </w:r>
      <w:r w:rsidRPr="00D81CEA">
        <w:rPr>
          <w:rFonts w:ascii="Palatino Linotype" w:eastAsia="Palatino Linotype" w:hAnsi="Palatino Linotype" w:cs="Palatino Linotype"/>
          <w:color w:val="000000"/>
        </w:rPr>
        <w:t xml:space="preserve"> </w:t>
      </w:r>
      <w:r w:rsidR="003B5D7A" w:rsidRPr="00D81CEA">
        <w:rPr>
          <w:rFonts w:ascii="Palatino Linotype" w:eastAsia="Palatino Linotype" w:hAnsi="Palatino Linotype" w:cs="Palatino Linotype"/>
          <w:color w:val="000000"/>
        </w:rPr>
        <w:t>como</w:t>
      </w:r>
      <w:r w:rsidRPr="00D81CEA">
        <w:rPr>
          <w:rFonts w:ascii="Palatino Linotype" w:eastAsia="Palatino Linotype" w:hAnsi="Palatino Linotype" w:cs="Palatino Linotype"/>
          <w:color w:val="000000"/>
        </w:rPr>
        <w:t xml:space="preserve"> representante o abogado patrono, en estos casos corresponde a un acto procesal </w:t>
      </w:r>
      <w:r w:rsidR="003B5D7A" w:rsidRPr="00D81CEA">
        <w:rPr>
          <w:rFonts w:ascii="Palatino Linotype" w:eastAsia="Palatino Linotype" w:hAnsi="Palatino Linotype" w:cs="Palatino Linotype"/>
          <w:color w:val="000000"/>
        </w:rPr>
        <w:t>entre las partes, que como se señaló queda alejado de la función pública.</w:t>
      </w:r>
    </w:p>
    <w:p w14:paraId="2F5C2FA4" w14:textId="77777777" w:rsidR="003B5D7A" w:rsidRPr="00D81CEA" w:rsidRDefault="003B5D7A"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FE75D9E" w14:textId="19FF733B" w:rsidR="00587B74" w:rsidRPr="00D81CEA" w:rsidRDefault="008643F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De tal forma que el Código de Procedimientos Civiles del Estado de México </w:t>
      </w:r>
      <w:r w:rsidR="003B5D7A" w:rsidRPr="00D81CEA">
        <w:rPr>
          <w:rFonts w:ascii="Palatino Linotype" w:eastAsia="Palatino Linotype" w:hAnsi="Palatino Linotype" w:cs="Palatino Linotype"/>
          <w:color w:val="000000"/>
        </w:rPr>
        <w:t xml:space="preserve">a través de los diversos 1.93 y 1.94 </w:t>
      </w:r>
      <w:r w:rsidR="00587B74" w:rsidRPr="00D81CEA">
        <w:rPr>
          <w:rFonts w:ascii="Palatino Linotype" w:eastAsia="Palatino Linotype" w:hAnsi="Palatino Linotype" w:cs="Palatino Linotype"/>
          <w:color w:val="000000"/>
        </w:rPr>
        <w:t xml:space="preserve">establecen que los interesados en cualquier actividad judicial deben tener un patrocinio de un Licenciado en Derecho o su equivalente. </w:t>
      </w:r>
    </w:p>
    <w:p w14:paraId="76838072" w14:textId="77777777" w:rsidR="00587B74" w:rsidRPr="00D81CEA" w:rsidRDefault="00587B74" w:rsidP="00BF0838">
      <w:pPr>
        <w:pBdr>
          <w:top w:val="nil"/>
          <w:left w:val="nil"/>
          <w:bottom w:val="nil"/>
          <w:right w:val="nil"/>
          <w:between w:val="nil"/>
        </w:pBdr>
        <w:spacing w:line="360" w:lineRule="auto"/>
        <w:contextualSpacing/>
        <w:jc w:val="center"/>
        <w:rPr>
          <w:rFonts w:ascii="Palatino Linotype" w:eastAsia="Palatino Linotype" w:hAnsi="Palatino Linotype" w:cs="Palatino Linotype"/>
          <w:color w:val="000000"/>
        </w:rPr>
      </w:pPr>
    </w:p>
    <w:p w14:paraId="538EB9DD" w14:textId="60D3C486" w:rsidR="00BF0838" w:rsidRPr="00D81CEA" w:rsidRDefault="00587B74" w:rsidP="00BF0838">
      <w:pPr>
        <w:pBdr>
          <w:top w:val="nil"/>
          <w:left w:val="nil"/>
          <w:bottom w:val="nil"/>
          <w:right w:val="nil"/>
          <w:between w:val="nil"/>
        </w:pBdr>
        <w:spacing w:line="360" w:lineRule="auto"/>
        <w:ind w:left="709" w:right="616"/>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CAPITULO III</w:t>
      </w:r>
    </w:p>
    <w:p w14:paraId="4D7EF55E" w14:textId="37272691" w:rsidR="00BF0838" w:rsidRPr="00D81CEA" w:rsidRDefault="00587B74" w:rsidP="00BF0838">
      <w:pPr>
        <w:pBdr>
          <w:top w:val="nil"/>
          <w:left w:val="nil"/>
          <w:bottom w:val="nil"/>
          <w:right w:val="nil"/>
          <w:between w:val="nil"/>
        </w:pBdr>
        <w:spacing w:line="360" w:lineRule="auto"/>
        <w:ind w:left="709" w:right="616"/>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 los Patronos</w:t>
      </w:r>
    </w:p>
    <w:p w14:paraId="4FC88452" w14:textId="77777777" w:rsidR="00BF0838" w:rsidRPr="00D81CEA" w:rsidRDefault="00587B74" w:rsidP="00BF0838">
      <w:pPr>
        <w:pBdr>
          <w:top w:val="nil"/>
          <w:left w:val="nil"/>
          <w:bottom w:val="nil"/>
          <w:right w:val="nil"/>
          <w:between w:val="nil"/>
        </w:pBdr>
        <w:spacing w:line="360" w:lineRule="auto"/>
        <w:ind w:left="709" w:right="616"/>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 xml:space="preserve">Patrocinio de Licenciado en Derecho </w:t>
      </w:r>
    </w:p>
    <w:p w14:paraId="0F349D0B" w14:textId="257D378B" w:rsidR="00587B74" w:rsidRPr="00D81CEA" w:rsidRDefault="00587B74" w:rsidP="00BF0838">
      <w:pPr>
        <w:pBdr>
          <w:top w:val="nil"/>
          <w:left w:val="nil"/>
          <w:bottom w:val="nil"/>
          <w:right w:val="nil"/>
          <w:between w:val="nil"/>
        </w:pBdr>
        <w:spacing w:line="360" w:lineRule="auto"/>
        <w:ind w:left="709"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1.93.-</w:t>
      </w:r>
      <w:r w:rsidRPr="00D81CEA">
        <w:rPr>
          <w:rFonts w:ascii="Palatino Linotype" w:eastAsia="Palatino Linotype" w:hAnsi="Palatino Linotype" w:cs="Palatino Linotype"/>
          <w:i/>
          <w:iCs/>
          <w:color w:val="000000"/>
          <w:sz w:val="22"/>
          <w:szCs w:val="22"/>
        </w:rPr>
        <w:t xml:space="preserve"> Todo interesado en cualquier actividad judicial debe tener el patrocinio de un Licenciado en Derecho o su equivalente con título y cédula de ejercicio profesional legalmente expedidos; salvo en materia de violencia familiar, alimentos y juicio sumario de usucapión, donde el Juez, en su caso, le designará un defensor público.</w:t>
      </w:r>
    </w:p>
    <w:p w14:paraId="782F0573" w14:textId="77777777" w:rsidR="005A5564" w:rsidRPr="00D81CEA" w:rsidRDefault="005A5564" w:rsidP="00BF0838">
      <w:pPr>
        <w:pBdr>
          <w:top w:val="nil"/>
          <w:left w:val="nil"/>
          <w:bottom w:val="nil"/>
          <w:right w:val="nil"/>
          <w:between w:val="nil"/>
        </w:pBdr>
        <w:spacing w:line="360" w:lineRule="auto"/>
        <w:ind w:left="709" w:right="616"/>
        <w:contextualSpacing/>
        <w:jc w:val="both"/>
        <w:rPr>
          <w:rFonts w:ascii="Palatino Linotype" w:eastAsia="Palatino Linotype" w:hAnsi="Palatino Linotype" w:cs="Palatino Linotype"/>
          <w:i/>
          <w:iCs/>
          <w:color w:val="000000"/>
          <w:sz w:val="22"/>
          <w:szCs w:val="22"/>
        </w:rPr>
      </w:pPr>
    </w:p>
    <w:p w14:paraId="2CC72108" w14:textId="77777777" w:rsidR="00BF0838" w:rsidRPr="00D81CEA" w:rsidRDefault="00BF0838" w:rsidP="00BF0838">
      <w:pPr>
        <w:pBdr>
          <w:top w:val="nil"/>
          <w:left w:val="nil"/>
          <w:bottom w:val="nil"/>
          <w:right w:val="nil"/>
          <w:between w:val="nil"/>
        </w:pBdr>
        <w:spacing w:line="360" w:lineRule="auto"/>
        <w:ind w:left="709" w:right="616"/>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 xml:space="preserve">Autorización de las promociones </w:t>
      </w:r>
    </w:p>
    <w:p w14:paraId="6DBDF0A2" w14:textId="6B9E238F" w:rsidR="008226DB" w:rsidRPr="00D81CEA" w:rsidRDefault="00BF0838" w:rsidP="00BF0838">
      <w:pPr>
        <w:pBdr>
          <w:top w:val="nil"/>
          <w:left w:val="nil"/>
          <w:bottom w:val="nil"/>
          <w:right w:val="nil"/>
          <w:between w:val="nil"/>
        </w:pBdr>
        <w:spacing w:line="360" w:lineRule="auto"/>
        <w:ind w:left="709"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1.94.-</w:t>
      </w:r>
      <w:r w:rsidRPr="00D81CEA">
        <w:rPr>
          <w:rFonts w:ascii="Palatino Linotype" w:eastAsia="Palatino Linotype" w:hAnsi="Palatino Linotype" w:cs="Palatino Linotype"/>
          <w:i/>
          <w:iCs/>
          <w:color w:val="000000"/>
          <w:sz w:val="22"/>
          <w:szCs w:val="22"/>
        </w:rPr>
        <w:t xml:space="preserve"> Los Licenciados en derecho autorizarán con su firma autógrafa o electrónica avanzada toda promoción escrita o verbal de sus clientes, para justificar su patrocinio. La falta de firma del profesional, no impedirá que se les dé curso en los juicios de violencia familiar, alimentos y sumario de usucapión. El Juez tomará las medidas necesarias a efecto de que el demandante de violencia familiar, de alimentos y de usucapión en juicio sumario, no quede en estado de indefensión cuando no cuente con licenciado en derecho que lo patrocine y para ello, tomará la medida citada en el artículo anterior y el defensor público lo asistirá en las diligencias en la que deba intervenir.</w:t>
      </w:r>
    </w:p>
    <w:p w14:paraId="74331445" w14:textId="77777777" w:rsidR="008226DB" w:rsidRPr="00D81CEA" w:rsidRDefault="008226DB"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415FD5F" w14:textId="33804D49" w:rsidR="008226DB" w:rsidRPr="00D81CEA" w:rsidRDefault="00253B95"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En ese sentido, de existir las autorizaciones corresponden a la vida privada, y desde luego no es de acceso público.</w:t>
      </w:r>
    </w:p>
    <w:p w14:paraId="16397322" w14:textId="77777777" w:rsidR="00253B95" w:rsidRPr="00D81CEA" w:rsidRDefault="00253B95"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7696E4A" w14:textId="77777777" w:rsidR="00AA5DC5" w:rsidRPr="00D81CEA" w:rsidRDefault="00AA5DC5" w:rsidP="00AA5DC5">
      <w:pPr>
        <w:pBdr>
          <w:top w:val="nil"/>
          <w:left w:val="nil"/>
          <w:bottom w:val="nil"/>
          <w:right w:val="nil"/>
          <w:between w:val="nil"/>
        </w:pBdr>
        <w:spacing w:line="276" w:lineRule="auto"/>
        <w:ind w:left="709" w:right="757"/>
        <w:contextualSpacing/>
        <w:jc w:val="both"/>
        <w:rPr>
          <w:rFonts w:ascii="Palatino Linotype" w:eastAsia="Palatino Linotype" w:hAnsi="Palatino Linotype" w:cs="Palatino Linotype"/>
          <w:i/>
          <w:iCs/>
          <w:color w:val="000000"/>
          <w:sz w:val="22"/>
          <w:szCs w:val="22"/>
        </w:rPr>
      </w:pPr>
    </w:p>
    <w:p w14:paraId="2D309C64" w14:textId="77777777" w:rsidR="00AA5DC5" w:rsidRPr="00D81CEA" w:rsidRDefault="00AA5DC5" w:rsidP="00AA5DC5">
      <w:pPr>
        <w:pBdr>
          <w:top w:val="nil"/>
          <w:left w:val="nil"/>
          <w:bottom w:val="nil"/>
          <w:right w:val="nil"/>
          <w:between w:val="nil"/>
        </w:pBdr>
        <w:spacing w:line="276" w:lineRule="auto"/>
        <w:ind w:left="709"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3.</w:t>
      </w:r>
      <w:r w:rsidRPr="00D81CEA">
        <w:rPr>
          <w:rFonts w:ascii="Palatino Linotype" w:eastAsia="Palatino Linotype" w:hAnsi="Palatino Linotype" w:cs="Palatino Linotype"/>
          <w:i/>
          <w:iCs/>
          <w:color w:val="000000"/>
          <w:sz w:val="22"/>
          <w:szCs w:val="22"/>
        </w:rPr>
        <w:t xml:space="preserve"> Para los efectos de la presente Ley se entenderá por:</w:t>
      </w:r>
    </w:p>
    <w:p w14:paraId="564B905D" w14:textId="60C7D3D7" w:rsidR="00AA5DC5" w:rsidRPr="00D81CEA" w:rsidRDefault="00AA5DC5" w:rsidP="00AA5DC5">
      <w:pPr>
        <w:pBdr>
          <w:top w:val="nil"/>
          <w:left w:val="nil"/>
          <w:bottom w:val="nil"/>
          <w:right w:val="nil"/>
          <w:between w:val="nil"/>
        </w:pBdr>
        <w:spacing w:line="276" w:lineRule="auto"/>
        <w:ind w:left="709"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 xml:space="preserve">XXIII. Información privada: </w:t>
      </w:r>
      <w:r w:rsidRPr="00D81CEA">
        <w:rPr>
          <w:rFonts w:ascii="Palatino Linotype" w:eastAsia="Palatino Linotype" w:hAnsi="Palatino Linotype" w:cs="Palatino Linotype"/>
          <w:i/>
          <w:iCs/>
          <w:color w:val="000000"/>
          <w:sz w:val="22"/>
          <w:szCs w:val="22"/>
        </w:rPr>
        <w:t>La contenida en documentos públicos o privados que refiera a la vida privada y/o los datos personales, que no son de acceso público;</w:t>
      </w:r>
    </w:p>
    <w:p w14:paraId="3DE76AC6" w14:textId="77777777" w:rsidR="00253B95" w:rsidRPr="00D81CEA" w:rsidRDefault="00253B95"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82FAF9B" w14:textId="43A7A900" w:rsidR="00595716" w:rsidRPr="00D81CEA" w:rsidRDefault="00F777E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Por otra parte no pasa desapercibido </w:t>
      </w:r>
      <w:r w:rsidR="007D603E" w:rsidRPr="00D81CEA">
        <w:rPr>
          <w:rFonts w:ascii="Palatino Linotype" w:eastAsia="Palatino Linotype" w:hAnsi="Palatino Linotype" w:cs="Palatino Linotype"/>
          <w:color w:val="000000"/>
        </w:rPr>
        <w:t xml:space="preserve">mencionar que </w:t>
      </w:r>
      <w:r w:rsidR="00595716" w:rsidRPr="00D81CEA">
        <w:rPr>
          <w:rFonts w:ascii="Palatino Linotype" w:eastAsia="Palatino Linotype" w:hAnsi="Palatino Linotype" w:cs="Palatino Linotype"/>
          <w:color w:val="000000"/>
        </w:rPr>
        <w:t xml:space="preserve">el ahora Recurrente se inconformó porque no se agotó el procedimiento de búsqueda de la información, </w:t>
      </w:r>
      <w:r w:rsidR="00944518" w:rsidRPr="00D81CEA">
        <w:rPr>
          <w:rFonts w:ascii="Palatino Linotype" w:eastAsia="Palatino Linotype" w:hAnsi="Palatino Linotype" w:cs="Palatino Linotype"/>
          <w:color w:val="000000"/>
        </w:rPr>
        <w:t xml:space="preserve">en relación a ello y del punto 10, el solicitante manifiesta la requerir el oficio de designación como abogada patrona o representante legal </w:t>
      </w:r>
      <w:r w:rsidR="00382D43" w:rsidRPr="00D81CEA">
        <w:rPr>
          <w:rFonts w:ascii="Palatino Linotype" w:eastAsia="Palatino Linotype" w:hAnsi="Palatino Linotype" w:cs="Palatino Linotype"/>
          <w:color w:val="000000"/>
        </w:rPr>
        <w:t xml:space="preserve">de los derechos de sus clientes, </w:t>
      </w:r>
      <w:r w:rsidR="00382D43" w:rsidRPr="00D81CEA">
        <w:rPr>
          <w:rFonts w:ascii="Palatino Linotype" w:eastAsia="Palatino Linotype" w:hAnsi="Palatino Linotype" w:cs="Palatino Linotype"/>
          <w:color w:val="000000"/>
          <w:u w:val="single"/>
        </w:rPr>
        <w:t>mientras</w:t>
      </w:r>
      <w:r w:rsidR="00382D43" w:rsidRPr="00D81CEA">
        <w:rPr>
          <w:rFonts w:ascii="Palatino Linotype" w:eastAsia="Palatino Linotype" w:hAnsi="Palatino Linotype" w:cs="Palatino Linotype"/>
          <w:color w:val="000000"/>
        </w:rPr>
        <w:t xml:space="preserve"> se desempeña como trabajadora al Estado de México. </w:t>
      </w:r>
    </w:p>
    <w:p w14:paraId="3190DC2D" w14:textId="77777777" w:rsidR="00204266" w:rsidRPr="00D81CEA" w:rsidRDefault="00204266"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A650B1C" w14:textId="77777777" w:rsidR="00813496" w:rsidRPr="00D81CEA" w:rsidRDefault="00204266"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Motivos por los cuales se podría pensar que la solicitud se debió haber turnado al Órgano Interno de Control, por corresponder la investigación de presuntas faltas administrativas</w:t>
      </w:r>
      <w:r w:rsidR="0033574C" w:rsidRPr="00D81CEA">
        <w:rPr>
          <w:rFonts w:ascii="Palatino Linotype" w:eastAsia="Palatino Linotype" w:hAnsi="Palatino Linotype" w:cs="Palatino Linotype"/>
          <w:color w:val="000000"/>
        </w:rPr>
        <w:t>.</w:t>
      </w:r>
    </w:p>
    <w:p w14:paraId="547C4F85" w14:textId="4EDD6454" w:rsidR="00382D43" w:rsidRPr="00D81CEA" w:rsidRDefault="00813496"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La Ley de Responsabilidades Administrativas del Estado de México y Municipios, determina los principios </w:t>
      </w:r>
      <w:r w:rsidR="00CD00F1" w:rsidRPr="00D81CEA">
        <w:rPr>
          <w:rFonts w:ascii="Palatino Linotype" w:eastAsia="Palatino Linotype" w:hAnsi="Palatino Linotype" w:cs="Palatino Linotype"/>
          <w:color w:val="000000"/>
        </w:rPr>
        <w:t xml:space="preserve">a ejecutar dentro del servicio público y delimita las facultades, entre otros cuerpos normativos, las facultades y competencias del Órgano Interno de Control. </w:t>
      </w:r>
      <w:r w:rsidR="0033574C" w:rsidRPr="00D81CEA">
        <w:rPr>
          <w:rFonts w:ascii="Palatino Linotype" w:eastAsia="Palatino Linotype" w:hAnsi="Palatino Linotype" w:cs="Palatino Linotype"/>
          <w:color w:val="000000"/>
        </w:rPr>
        <w:t xml:space="preserve"> </w:t>
      </w:r>
    </w:p>
    <w:p w14:paraId="59889462" w14:textId="74696952" w:rsidR="00136641" w:rsidRPr="00D81CEA" w:rsidRDefault="00136641" w:rsidP="00136641">
      <w:pPr>
        <w:pBdr>
          <w:top w:val="nil"/>
          <w:left w:val="nil"/>
          <w:bottom w:val="nil"/>
          <w:right w:val="nil"/>
          <w:between w:val="nil"/>
        </w:pBdr>
        <w:spacing w:line="360" w:lineRule="auto"/>
        <w:ind w:left="851" w:right="616"/>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CAPÍTULO SEGUNDO</w:t>
      </w:r>
    </w:p>
    <w:p w14:paraId="71F99409" w14:textId="2F89EE52" w:rsidR="0033574C" w:rsidRPr="00D81CEA" w:rsidRDefault="00136641" w:rsidP="00136641">
      <w:pPr>
        <w:pBdr>
          <w:top w:val="nil"/>
          <w:left w:val="nil"/>
          <w:bottom w:val="nil"/>
          <w:right w:val="nil"/>
          <w:between w:val="nil"/>
        </w:pBdr>
        <w:spacing w:line="360" w:lineRule="auto"/>
        <w:ind w:left="851" w:right="616"/>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 LOS PRINCIPIOS Y DIRECTRICES QUE RIGEN LA ACTUACIÓN DE LOS SERVIDORES PÚBLICOS</w:t>
      </w:r>
    </w:p>
    <w:p w14:paraId="185F14F1" w14:textId="2B8DE6D6" w:rsidR="00136641" w:rsidRPr="00D81CEA" w:rsidRDefault="00136641" w:rsidP="00136641">
      <w:pPr>
        <w:pBdr>
          <w:top w:val="nil"/>
          <w:left w:val="nil"/>
          <w:bottom w:val="nil"/>
          <w:right w:val="nil"/>
          <w:between w:val="nil"/>
        </w:pBdr>
        <w:spacing w:line="360"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7.</w:t>
      </w:r>
      <w:r w:rsidRPr="00D81CEA">
        <w:rPr>
          <w:rFonts w:ascii="Palatino Linotype" w:eastAsia="Palatino Linotype" w:hAnsi="Palatino Linotype" w:cs="Palatino Linotype"/>
          <w:i/>
          <w:iCs/>
          <w:color w:val="000000"/>
          <w:sz w:val="22"/>
          <w:szCs w:val="22"/>
        </w:rPr>
        <w:t xml:space="preserve"> Todo servidor público sin perjuicio de sus derechos y obligaciones laborales deberá observar en el desempeño de su empleo, cargo o comisión, los principios de disciplina, legalidad, objetividad, profesionalismo, honradez, lealtad, imparcialidad, integridad, rendición de cuentas, eficacia y eficiencia que rigen el servicio público. Para la efectiva aplicación de dichos principios, los Servidores Públicos observarán las siguientes directrices:</w:t>
      </w:r>
    </w:p>
    <w:p w14:paraId="44D15466" w14:textId="77777777" w:rsidR="00136641" w:rsidRPr="00D81CEA" w:rsidRDefault="00136641" w:rsidP="00136641">
      <w:pPr>
        <w:pBdr>
          <w:top w:val="nil"/>
          <w:left w:val="nil"/>
          <w:bottom w:val="nil"/>
          <w:right w:val="nil"/>
          <w:between w:val="nil"/>
        </w:pBdr>
        <w:spacing w:line="360" w:lineRule="auto"/>
        <w:ind w:left="851" w:right="616"/>
        <w:contextualSpacing/>
        <w:jc w:val="both"/>
        <w:rPr>
          <w:rFonts w:ascii="Palatino Linotype" w:eastAsia="Palatino Linotype" w:hAnsi="Palatino Linotype" w:cs="Palatino Linotype"/>
          <w:i/>
          <w:iCs/>
          <w:color w:val="000000"/>
          <w:sz w:val="22"/>
          <w:szCs w:val="22"/>
        </w:rPr>
      </w:pPr>
    </w:p>
    <w:p w14:paraId="6582DD33" w14:textId="3B9BDA5A" w:rsidR="00136641" w:rsidRPr="00D81CEA" w:rsidRDefault="00136641" w:rsidP="00136641">
      <w:pPr>
        <w:pBdr>
          <w:top w:val="nil"/>
          <w:left w:val="nil"/>
          <w:bottom w:val="nil"/>
          <w:right w:val="nil"/>
          <w:between w:val="nil"/>
        </w:pBdr>
        <w:spacing w:line="360"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II.</w:t>
      </w:r>
      <w:r w:rsidRPr="00D81CEA">
        <w:rPr>
          <w:rFonts w:ascii="Palatino Linotype" w:eastAsia="Palatino Linotype" w:hAnsi="Palatino Linotype" w:cs="Palatino Linotype"/>
          <w:i/>
          <w:iCs/>
          <w:color w:val="000000"/>
          <w:sz w:val="22"/>
          <w:szCs w:val="22"/>
        </w:rPr>
        <w:t xml:space="preserve"> 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350FC3B0" w14:textId="77777777" w:rsidR="00CD00F1" w:rsidRPr="00D81CEA" w:rsidRDefault="00CD00F1" w:rsidP="00136641">
      <w:pPr>
        <w:pBdr>
          <w:top w:val="nil"/>
          <w:left w:val="nil"/>
          <w:bottom w:val="nil"/>
          <w:right w:val="nil"/>
          <w:between w:val="nil"/>
        </w:pBdr>
        <w:spacing w:line="360" w:lineRule="auto"/>
        <w:ind w:left="851" w:right="616"/>
        <w:contextualSpacing/>
        <w:jc w:val="both"/>
        <w:rPr>
          <w:rFonts w:ascii="Palatino Linotype" w:eastAsia="Palatino Linotype" w:hAnsi="Palatino Linotype" w:cs="Palatino Linotype"/>
          <w:i/>
          <w:iCs/>
          <w:color w:val="000000"/>
          <w:sz w:val="22"/>
          <w:szCs w:val="22"/>
        </w:rPr>
      </w:pPr>
    </w:p>
    <w:p w14:paraId="60E96A14" w14:textId="193D468F" w:rsidR="00813496" w:rsidRPr="00D81CEA" w:rsidRDefault="00813496" w:rsidP="00813496">
      <w:pPr>
        <w:pBdr>
          <w:top w:val="nil"/>
          <w:left w:val="nil"/>
          <w:bottom w:val="nil"/>
          <w:right w:val="nil"/>
          <w:between w:val="nil"/>
        </w:pBdr>
        <w:spacing w:line="360"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3</w:t>
      </w:r>
      <w:r w:rsidRPr="00D81CEA">
        <w:rPr>
          <w:rFonts w:ascii="Palatino Linotype" w:eastAsia="Palatino Linotype" w:hAnsi="Palatino Linotype" w:cs="Palatino Linotype"/>
          <w:i/>
          <w:iCs/>
          <w:color w:val="000000"/>
          <w:sz w:val="22"/>
          <w:szCs w:val="22"/>
        </w:rPr>
        <w:t>. Para los efectos de la presente Ley, se entenderá por:</w:t>
      </w:r>
    </w:p>
    <w:p w14:paraId="64E5AA7E" w14:textId="4193DF46" w:rsidR="00AE391C" w:rsidRPr="00D81CEA" w:rsidRDefault="00813496" w:rsidP="00813496">
      <w:pPr>
        <w:pBdr>
          <w:top w:val="nil"/>
          <w:left w:val="nil"/>
          <w:bottom w:val="nil"/>
          <w:right w:val="nil"/>
          <w:between w:val="nil"/>
        </w:pBdr>
        <w:spacing w:line="360"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XXII. Órganos internos de control:</w:t>
      </w:r>
      <w:r w:rsidRPr="00D81CEA">
        <w:rPr>
          <w:rFonts w:ascii="Palatino Linotype" w:eastAsia="Palatino Linotype" w:hAnsi="Palatino Linotype" w:cs="Palatino Linotype"/>
          <w:i/>
          <w:iCs/>
          <w:color w:val="000000"/>
          <w:sz w:val="22"/>
          <w:szCs w:val="22"/>
        </w:rPr>
        <w:t xml:space="preserve"> A las unidades administrativas en los entes públicos y organismos autónomos encargadas de promover, evaluar y fortalecer el buen funcionamiento del control interno de los entes públicos, competentes para aplicar las leyes en materia de responsabilidades de los servidores públicos.</w:t>
      </w:r>
    </w:p>
    <w:p w14:paraId="130F614A" w14:textId="77777777" w:rsidR="00CD00F1" w:rsidRPr="00D81CEA" w:rsidRDefault="00CD00F1" w:rsidP="00813496">
      <w:pPr>
        <w:pBdr>
          <w:top w:val="nil"/>
          <w:left w:val="nil"/>
          <w:bottom w:val="nil"/>
          <w:right w:val="nil"/>
          <w:between w:val="nil"/>
        </w:pBdr>
        <w:spacing w:line="360" w:lineRule="auto"/>
        <w:ind w:left="851" w:right="757"/>
        <w:contextualSpacing/>
        <w:jc w:val="both"/>
        <w:rPr>
          <w:rFonts w:ascii="Palatino Linotype" w:eastAsia="Palatino Linotype" w:hAnsi="Palatino Linotype" w:cs="Palatino Linotype"/>
          <w:i/>
          <w:iCs/>
          <w:color w:val="000000"/>
          <w:sz w:val="22"/>
          <w:szCs w:val="22"/>
        </w:rPr>
      </w:pPr>
    </w:p>
    <w:p w14:paraId="387D2278" w14:textId="2EC55F4C" w:rsidR="0033574C" w:rsidRPr="00D81CEA" w:rsidRDefault="0033574C"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No </w:t>
      </w:r>
      <w:r w:rsidR="00374097" w:rsidRPr="00D81CEA">
        <w:rPr>
          <w:rFonts w:ascii="Palatino Linotype" w:eastAsia="Palatino Linotype" w:hAnsi="Palatino Linotype" w:cs="Palatino Linotype"/>
          <w:color w:val="000000"/>
        </w:rPr>
        <w:t>obstante</w:t>
      </w:r>
      <w:r w:rsidRPr="00D81CEA">
        <w:rPr>
          <w:rFonts w:ascii="Palatino Linotype" w:eastAsia="Palatino Linotype" w:hAnsi="Palatino Linotype" w:cs="Palatino Linotype"/>
          <w:color w:val="000000"/>
        </w:rPr>
        <w:t xml:space="preserve"> no fue solicitada investigación alguna</w:t>
      </w:r>
      <w:r w:rsidR="00374097" w:rsidRPr="00D81CEA">
        <w:rPr>
          <w:rFonts w:ascii="Palatino Linotype" w:eastAsia="Palatino Linotype" w:hAnsi="Palatino Linotype" w:cs="Palatino Linotype"/>
          <w:color w:val="000000"/>
        </w:rPr>
        <w:t xml:space="preserve"> o resultado de aquella, de existir. Motivo por el cual, se considera que no resulta necesario</w:t>
      </w:r>
      <w:r w:rsidR="003E6E59" w:rsidRPr="00D81CEA">
        <w:rPr>
          <w:rFonts w:ascii="Palatino Linotype" w:eastAsia="Palatino Linotype" w:hAnsi="Palatino Linotype" w:cs="Palatino Linotype"/>
          <w:color w:val="000000"/>
        </w:rPr>
        <w:t>, respecto de este punto</w:t>
      </w:r>
      <w:r w:rsidR="00F5605C" w:rsidRPr="00D81CEA">
        <w:rPr>
          <w:rFonts w:ascii="Palatino Linotype" w:eastAsia="Palatino Linotype" w:hAnsi="Palatino Linotype" w:cs="Palatino Linotype"/>
          <w:color w:val="000000"/>
        </w:rPr>
        <w:t>.</w:t>
      </w:r>
    </w:p>
    <w:p w14:paraId="2DF15652" w14:textId="77777777" w:rsidR="00F5605C" w:rsidRPr="00D81CEA" w:rsidRDefault="00F5605C"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6A6B036" w14:textId="43B66B5B" w:rsidR="005D56FF" w:rsidRPr="00D81CEA" w:rsidRDefault="00914AC7"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i/>
          <w:iCs/>
          <w:color w:val="000000"/>
        </w:rPr>
        <w:t>Segunda</w:t>
      </w:r>
      <w:r w:rsidRPr="00D81CEA">
        <w:rPr>
          <w:rFonts w:ascii="Palatino Linotype" w:eastAsia="Palatino Linotype" w:hAnsi="Palatino Linotype" w:cs="Palatino Linotype"/>
          <w:color w:val="000000"/>
        </w:rPr>
        <w:t xml:space="preserve">, </w:t>
      </w:r>
      <w:r w:rsidR="00F62928" w:rsidRPr="00D81CEA">
        <w:rPr>
          <w:rFonts w:ascii="Palatino Linotype" w:eastAsia="Palatino Linotype" w:hAnsi="Palatino Linotype" w:cs="Palatino Linotype"/>
          <w:color w:val="000000"/>
        </w:rPr>
        <w:t xml:space="preserve">en lo que respecta a los puntos </w:t>
      </w:r>
      <w:r w:rsidR="007D0293" w:rsidRPr="00D81CEA">
        <w:rPr>
          <w:rFonts w:ascii="Palatino Linotype" w:eastAsia="Palatino Linotype" w:hAnsi="Palatino Linotype" w:cs="Palatino Linotype"/>
          <w:color w:val="000000"/>
        </w:rPr>
        <w:t xml:space="preserve">uno y </w:t>
      </w:r>
      <w:r w:rsidR="00F62928" w:rsidRPr="00D81CEA">
        <w:rPr>
          <w:rFonts w:ascii="Palatino Linotype" w:eastAsia="Palatino Linotype" w:hAnsi="Palatino Linotype" w:cs="Palatino Linotype"/>
          <w:color w:val="000000"/>
        </w:rPr>
        <w:t xml:space="preserve">dos, </w:t>
      </w:r>
      <w:r w:rsidR="009D3503" w:rsidRPr="00D81CEA">
        <w:rPr>
          <w:rFonts w:ascii="Palatino Linotype" w:eastAsia="Palatino Linotype" w:hAnsi="Palatino Linotype" w:cs="Palatino Linotype"/>
          <w:color w:val="000000"/>
        </w:rPr>
        <w:t xml:space="preserve">referentes a la unidad de </w:t>
      </w:r>
      <w:r w:rsidR="004827A0" w:rsidRPr="00D81CEA">
        <w:rPr>
          <w:rFonts w:ascii="Palatino Linotype" w:eastAsia="Palatino Linotype" w:hAnsi="Palatino Linotype" w:cs="Palatino Linotype"/>
          <w:color w:val="000000"/>
        </w:rPr>
        <w:t>adscripción</w:t>
      </w:r>
      <w:r w:rsidR="009D3503" w:rsidRPr="00D81CEA">
        <w:rPr>
          <w:rFonts w:ascii="Palatino Linotype" w:eastAsia="Palatino Linotype" w:hAnsi="Palatino Linotype" w:cs="Palatino Linotype"/>
          <w:color w:val="000000"/>
        </w:rPr>
        <w:t xml:space="preserve">, expediente personal, oficio de asignación de funciones, </w:t>
      </w:r>
      <w:r w:rsidR="004827A0" w:rsidRPr="00D81CEA">
        <w:rPr>
          <w:rFonts w:ascii="Palatino Linotype" w:eastAsia="Palatino Linotype" w:hAnsi="Palatino Linotype" w:cs="Palatino Linotype"/>
          <w:color w:val="000000"/>
        </w:rPr>
        <w:t xml:space="preserve">recibo de nómina, aguinaldo, prima vacacional, </w:t>
      </w:r>
      <w:r w:rsidR="006837AE" w:rsidRPr="00D81CEA">
        <w:rPr>
          <w:rFonts w:ascii="Palatino Linotype" w:eastAsia="Palatino Linotype" w:hAnsi="Palatino Linotype" w:cs="Palatino Linotype"/>
          <w:color w:val="000000"/>
        </w:rPr>
        <w:t xml:space="preserve">vacaciones, renuncias, finiquitos, movimiento de alta y baja del ISSEMYM, contrato individual, incapacidad, constancias de aportaciones, nombramientos, </w:t>
      </w:r>
      <w:r w:rsidR="00A7332E" w:rsidRPr="00D81CEA">
        <w:rPr>
          <w:rFonts w:ascii="Palatino Linotype" w:eastAsia="Palatino Linotype" w:hAnsi="Palatino Linotype" w:cs="Palatino Linotype"/>
          <w:color w:val="000000"/>
        </w:rPr>
        <w:t>controles de asistencia y/o tarjetas checadoras, oficios de pago de prestaciones extralegales, y oficios de comisión</w:t>
      </w:r>
      <w:r w:rsidR="00C354B5" w:rsidRPr="00D81CEA">
        <w:rPr>
          <w:rFonts w:ascii="Palatino Linotype" w:eastAsia="Palatino Linotype" w:hAnsi="Palatino Linotype" w:cs="Palatino Linotype"/>
          <w:color w:val="000000"/>
        </w:rPr>
        <w:t xml:space="preserve">, de las </w:t>
      </w:r>
      <w:r w:rsidR="00835AFD" w:rsidRPr="00D81CEA">
        <w:rPr>
          <w:rFonts w:ascii="Palatino Linotype" w:eastAsia="Palatino Linotype" w:hAnsi="Palatino Linotype" w:cs="Palatino Linotype"/>
          <w:color w:val="000000"/>
        </w:rPr>
        <w:t>servidoras</w:t>
      </w:r>
      <w:r w:rsidR="00C354B5" w:rsidRPr="00D81CEA">
        <w:rPr>
          <w:rFonts w:ascii="Palatino Linotype" w:eastAsia="Palatino Linotype" w:hAnsi="Palatino Linotype" w:cs="Palatino Linotype"/>
          <w:color w:val="000000"/>
        </w:rPr>
        <w:t xml:space="preserve"> públicas referidas en la </w:t>
      </w:r>
      <w:r w:rsidR="00835AFD" w:rsidRPr="00D81CEA">
        <w:rPr>
          <w:rFonts w:ascii="Palatino Linotype" w:eastAsia="Palatino Linotype" w:hAnsi="Palatino Linotype" w:cs="Palatino Linotype"/>
          <w:color w:val="000000"/>
        </w:rPr>
        <w:t>solicitud</w:t>
      </w:r>
      <w:r w:rsidR="00C354B5" w:rsidRPr="00D81CEA">
        <w:rPr>
          <w:rFonts w:ascii="Palatino Linotype" w:eastAsia="Palatino Linotype" w:hAnsi="Palatino Linotype" w:cs="Palatino Linotype"/>
          <w:color w:val="000000"/>
        </w:rPr>
        <w:t xml:space="preserve"> de información, el Sujeto Obligado,</w:t>
      </w:r>
      <w:r w:rsidR="00835AFD" w:rsidRPr="00D81CEA">
        <w:rPr>
          <w:rFonts w:ascii="Palatino Linotype" w:eastAsia="Palatino Linotype" w:hAnsi="Palatino Linotype" w:cs="Palatino Linotype"/>
          <w:color w:val="000000"/>
        </w:rPr>
        <w:t xml:space="preserve"> por conducto de la Encargada del Despacho de la Dirección de Administración, Finanzas y Gestión Documental</w:t>
      </w:r>
      <w:r w:rsidR="00C354B5" w:rsidRPr="00D81CEA">
        <w:rPr>
          <w:rFonts w:ascii="Palatino Linotype" w:eastAsia="Palatino Linotype" w:hAnsi="Palatino Linotype" w:cs="Palatino Linotype"/>
          <w:color w:val="000000"/>
        </w:rPr>
        <w:t xml:space="preserve"> manifiesta</w:t>
      </w:r>
      <w:r w:rsidR="005D56FF" w:rsidRPr="00D81CEA">
        <w:rPr>
          <w:rFonts w:ascii="Palatino Linotype" w:eastAsia="Palatino Linotype" w:hAnsi="Palatino Linotype" w:cs="Palatino Linotype"/>
          <w:color w:val="000000"/>
        </w:rPr>
        <w:t xml:space="preserve"> que después de una búsqueda minuciosa, exhaustiva y razonable de la información, se hará la entrega al solicitante de 779 fojas útiles en versión pública certificada.</w:t>
      </w:r>
      <w:r w:rsidR="00DE1996" w:rsidRPr="00D81CEA">
        <w:rPr>
          <w:rFonts w:ascii="Palatino Linotype" w:eastAsia="Palatino Linotype" w:hAnsi="Palatino Linotype" w:cs="Palatino Linotype"/>
          <w:color w:val="000000"/>
        </w:rPr>
        <w:t xml:space="preserve"> Y manifiesta el monto total.</w:t>
      </w:r>
    </w:p>
    <w:p w14:paraId="54FE5FA5" w14:textId="77777777" w:rsidR="00DE1996" w:rsidRPr="00D81CEA" w:rsidRDefault="00DE1996"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886B9E6" w14:textId="56DF845D" w:rsidR="00DE1996" w:rsidRPr="00D81CEA" w:rsidRDefault="00DE1996"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No obstante de la solicitud de información, se desprende que la información también fue requerida por medio del sistema SAIMEX</w:t>
      </w:r>
      <w:r w:rsidR="00451591" w:rsidRPr="00D81CEA">
        <w:rPr>
          <w:rFonts w:ascii="Palatino Linotype" w:eastAsia="Palatino Linotype" w:hAnsi="Palatino Linotype" w:cs="Palatino Linotype"/>
          <w:color w:val="000000"/>
        </w:rPr>
        <w:t>.</w:t>
      </w:r>
    </w:p>
    <w:p w14:paraId="68E2C7F4" w14:textId="57E5C63D" w:rsidR="00B33DD2" w:rsidRPr="00D81CEA" w:rsidRDefault="00B33DD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noProof/>
          <w:color w:val="000000"/>
          <w:lang w:val="es-MX"/>
        </w:rPr>
        <w:drawing>
          <wp:anchor distT="0" distB="0" distL="114300" distR="114300" simplePos="0" relativeHeight="251660288" behindDoc="0" locked="0" layoutInCell="1" allowOverlap="1" wp14:anchorId="5C3627F2" wp14:editId="41F5A777">
            <wp:simplePos x="0" y="0"/>
            <wp:positionH relativeFrom="page">
              <wp:align>center</wp:align>
            </wp:positionH>
            <wp:positionV relativeFrom="paragraph">
              <wp:posOffset>6217</wp:posOffset>
            </wp:positionV>
            <wp:extent cx="5060950" cy="579755"/>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5060950" cy="579755"/>
                    </a:xfrm>
                    <a:prstGeom prst="rect">
                      <a:avLst/>
                    </a:prstGeom>
                  </pic:spPr>
                </pic:pic>
              </a:graphicData>
            </a:graphic>
            <wp14:sizeRelH relativeFrom="margin">
              <wp14:pctWidth>0</wp14:pctWidth>
            </wp14:sizeRelH>
            <wp14:sizeRelV relativeFrom="margin">
              <wp14:pctHeight>0</wp14:pctHeight>
            </wp14:sizeRelV>
          </wp:anchor>
        </w:drawing>
      </w:r>
    </w:p>
    <w:p w14:paraId="17B5BD13" w14:textId="77777777" w:rsidR="00B33DD2" w:rsidRPr="00D81CEA" w:rsidRDefault="00B33DD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9FC316E" w14:textId="77777777" w:rsidR="00CB5B21" w:rsidRPr="00D81CEA" w:rsidRDefault="00CB5B21"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C072C0C" w14:textId="403669B7" w:rsidR="00814361" w:rsidRPr="00D81CEA" w:rsidRDefault="00CB5B21"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Y en los razones y motivos de inconformidad manifiesta </w:t>
      </w:r>
      <w:r w:rsidR="00814361" w:rsidRPr="00D81CEA">
        <w:rPr>
          <w:rFonts w:ascii="Palatino Linotype" w:eastAsia="Palatino Linotype" w:hAnsi="Palatino Linotype" w:cs="Palatino Linotype"/>
          <w:color w:val="000000"/>
        </w:rPr>
        <w:t>que no se le envía de manera total la información.</w:t>
      </w:r>
    </w:p>
    <w:p w14:paraId="16D232AF" w14:textId="2F132AF1" w:rsidR="00814361" w:rsidRPr="00D81CEA" w:rsidRDefault="00814361"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w:t>
      </w:r>
      <w:r w:rsidRPr="00D81CEA">
        <w:rPr>
          <w:rFonts w:ascii="Palatino Linotype" w:eastAsia="Palatino Linotype" w:hAnsi="Palatino Linotype" w:cs="Palatino Linotype"/>
          <w:i/>
          <w:iCs/>
          <w:color w:val="000000"/>
        </w:rPr>
        <w:t>al no enviar la información requerida</w:t>
      </w:r>
      <w:r w:rsidRPr="00D81CEA">
        <w:rPr>
          <w:rFonts w:ascii="Palatino Linotype" w:eastAsia="Palatino Linotype" w:hAnsi="Palatino Linotype" w:cs="Palatino Linotype"/>
          <w:color w:val="000000"/>
        </w:rPr>
        <w:t>”</w:t>
      </w:r>
    </w:p>
    <w:p w14:paraId="323BC766" w14:textId="3BB70920" w:rsidR="00B47E07" w:rsidRPr="00D81CEA" w:rsidRDefault="0017291D"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Bajo esta </w:t>
      </w:r>
      <w:r w:rsidR="00E43C49" w:rsidRPr="00D81CEA">
        <w:rPr>
          <w:rFonts w:ascii="Palatino Linotype" w:eastAsia="Palatino Linotype" w:hAnsi="Palatino Linotype" w:cs="Palatino Linotype"/>
          <w:color w:val="000000"/>
        </w:rPr>
        <w:t>óptica</w:t>
      </w:r>
      <w:r w:rsidRPr="00D81CEA">
        <w:rPr>
          <w:rFonts w:ascii="Palatino Linotype" w:eastAsia="Palatino Linotype" w:hAnsi="Palatino Linotype" w:cs="Palatino Linotype"/>
          <w:color w:val="000000"/>
        </w:rPr>
        <w:t xml:space="preserve">, </w:t>
      </w:r>
      <w:r w:rsidR="006A4E58" w:rsidRPr="00D81CEA">
        <w:rPr>
          <w:rFonts w:ascii="Palatino Linotype" w:eastAsia="Palatino Linotype" w:hAnsi="Palatino Linotype" w:cs="Palatino Linotype"/>
          <w:color w:val="000000"/>
        </w:rPr>
        <w:t xml:space="preserve">la </w:t>
      </w:r>
      <w:r w:rsidR="00985B73" w:rsidRPr="00D81CEA">
        <w:rPr>
          <w:rFonts w:ascii="Palatino Linotype" w:eastAsia="Palatino Linotype" w:hAnsi="Palatino Linotype" w:cs="Palatino Linotype"/>
          <w:color w:val="000000"/>
        </w:rPr>
        <w:t>Dirección de Administración, Finanzas y de Gestión Documenta</w:t>
      </w:r>
      <w:r w:rsidR="00E17D9A" w:rsidRPr="00D81CEA">
        <w:rPr>
          <w:rFonts w:ascii="Palatino Linotype" w:eastAsia="Palatino Linotype" w:hAnsi="Palatino Linotype" w:cs="Palatino Linotype"/>
          <w:color w:val="000000"/>
        </w:rPr>
        <w:t xml:space="preserve">l, se considera competente para emitir la respuesta respecto de estos dos puntos, </w:t>
      </w:r>
      <w:r w:rsidR="003E0C6D" w:rsidRPr="00D81CEA">
        <w:rPr>
          <w:rFonts w:ascii="Palatino Linotype" w:eastAsia="Palatino Linotype" w:hAnsi="Palatino Linotype" w:cs="Palatino Linotype"/>
          <w:color w:val="000000"/>
        </w:rPr>
        <w:t xml:space="preserve">por tener a su control el suministro, administración y aplicación de los recursos humanos, materiales, </w:t>
      </w:r>
      <w:r w:rsidR="008F4FA3" w:rsidRPr="00D81CEA">
        <w:rPr>
          <w:rFonts w:ascii="Palatino Linotype" w:eastAsia="Palatino Linotype" w:hAnsi="Palatino Linotype" w:cs="Palatino Linotype"/>
          <w:color w:val="000000"/>
        </w:rPr>
        <w:t xml:space="preserve">financieros y técnicos </w:t>
      </w:r>
      <w:r w:rsidR="00A642A7" w:rsidRPr="00D81CEA">
        <w:rPr>
          <w:rFonts w:ascii="Palatino Linotype" w:eastAsia="Palatino Linotype" w:hAnsi="Palatino Linotype" w:cs="Palatino Linotype"/>
          <w:color w:val="000000"/>
        </w:rPr>
        <w:t>de las unidades administrativas de PROBOSQUE.</w:t>
      </w:r>
    </w:p>
    <w:p w14:paraId="7F6A5056" w14:textId="77777777" w:rsidR="003A19F2" w:rsidRPr="00D81CEA" w:rsidRDefault="003A19F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76F8AC9" w14:textId="7A5C0AA0" w:rsidR="00A642A7" w:rsidRPr="00D81CEA" w:rsidRDefault="003A19F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Del Reglamento Interno de la Protectora de Bosques del Estado de México</w:t>
      </w:r>
    </w:p>
    <w:p w14:paraId="212BD513" w14:textId="77777777" w:rsidR="00A642A7" w:rsidRPr="00D81CEA" w:rsidRDefault="00A642A7" w:rsidP="00A642A7">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16.-</w:t>
      </w:r>
      <w:r w:rsidRPr="00D81CEA">
        <w:rPr>
          <w:rFonts w:ascii="Palatino Linotype" w:eastAsia="Palatino Linotype" w:hAnsi="Palatino Linotype" w:cs="Palatino Linotype"/>
          <w:i/>
          <w:iCs/>
          <w:color w:val="000000"/>
          <w:sz w:val="22"/>
          <w:szCs w:val="22"/>
        </w:rPr>
        <w:t xml:space="preserve"> Corresponde a la Dirección de Administración, Finanzas y de Gestión Documental: </w:t>
      </w:r>
    </w:p>
    <w:p w14:paraId="12652634" w14:textId="77777777" w:rsidR="00A642A7" w:rsidRPr="00D81CEA" w:rsidRDefault="00A642A7" w:rsidP="00A642A7">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I.</w:t>
      </w:r>
      <w:r w:rsidRPr="00D81CEA">
        <w:rPr>
          <w:rFonts w:ascii="Palatino Linotype" w:eastAsia="Palatino Linotype" w:hAnsi="Palatino Linotype" w:cs="Palatino Linotype"/>
          <w:i/>
          <w:iCs/>
          <w:color w:val="000000"/>
          <w:sz w:val="22"/>
          <w:szCs w:val="22"/>
        </w:rPr>
        <w:t xml:space="preserve"> Planear, organizar y controlar el suministro, administración y aplicación de los recursos humanos, materiales, financieros y técnicos, así como los servicios generales necesarios para el funcionamiento de las unidades administrativas de PROBOSQUE, en términos de la normatividad en la materia. </w:t>
      </w:r>
    </w:p>
    <w:p w14:paraId="40D2B2CD" w14:textId="2999F552" w:rsidR="00A642A7" w:rsidRPr="00D81CEA" w:rsidRDefault="00A642A7" w:rsidP="00A642A7">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II.</w:t>
      </w:r>
      <w:r w:rsidRPr="00D81CEA">
        <w:rPr>
          <w:rFonts w:ascii="Palatino Linotype" w:eastAsia="Palatino Linotype" w:hAnsi="Palatino Linotype" w:cs="Palatino Linotype"/>
          <w:i/>
          <w:iCs/>
          <w:color w:val="000000"/>
          <w:sz w:val="22"/>
          <w:szCs w:val="22"/>
        </w:rPr>
        <w:t xml:space="preserve"> Establecer políticas y procedimientos para la administración de los recursos humanos, materiales y financieros, así como llevar a cabo su seguimiento y control, de acuerdo con los objetivos, lineamientos y estrategias definidas en los programas de PROBOSQUE.</w:t>
      </w:r>
    </w:p>
    <w:p w14:paraId="7069DEE3" w14:textId="77777777" w:rsidR="006F52A5" w:rsidRPr="00D81CEA" w:rsidRDefault="006F52A5" w:rsidP="006F52A5">
      <w:pPr>
        <w:pBdr>
          <w:top w:val="nil"/>
          <w:left w:val="nil"/>
          <w:bottom w:val="nil"/>
          <w:right w:val="nil"/>
          <w:between w:val="nil"/>
        </w:pBdr>
        <w:spacing w:line="360" w:lineRule="auto"/>
        <w:ind w:right="474"/>
        <w:contextualSpacing/>
        <w:jc w:val="both"/>
        <w:rPr>
          <w:rFonts w:ascii="Palatino Linotype" w:eastAsia="Palatino Linotype" w:hAnsi="Palatino Linotype" w:cs="Palatino Linotype"/>
          <w:b/>
          <w:bCs/>
          <w:i/>
          <w:iCs/>
          <w:color w:val="000000"/>
          <w:sz w:val="22"/>
          <w:szCs w:val="22"/>
        </w:rPr>
      </w:pPr>
    </w:p>
    <w:p w14:paraId="013D51E0" w14:textId="14E204DF" w:rsidR="006F52A5" w:rsidRPr="00D81CEA" w:rsidRDefault="006F52A5" w:rsidP="006F52A5">
      <w:pPr>
        <w:pBdr>
          <w:top w:val="nil"/>
          <w:left w:val="nil"/>
          <w:bottom w:val="nil"/>
          <w:right w:val="nil"/>
          <w:between w:val="nil"/>
        </w:pBdr>
        <w:spacing w:line="360" w:lineRule="auto"/>
        <w:ind w:right="474"/>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Del Manual General de Organización</w:t>
      </w:r>
    </w:p>
    <w:p w14:paraId="390E01C3" w14:textId="77777777" w:rsidR="00C7124D" w:rsidRPr="00D81CEA" w:rsidRDefault="00C7124D" w:rsidP="000C2B11">
      <w:pPr>
        <w:pBdr>
          <w:top w:val="nil"/>
          <w:left w:val="nil"/>
          <w:bottom w:val="nil"/>
          <w:right w:val="nil"/>
          <w:between w:val="nil"/>
        </w:pBdr>
        <w:spacing w:line="276" w:lineRule="auto"/>
        <w:ind w:left="851" w:right="474"/>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lastRenderedPageBreak/>
        <w:t xml:space="preserve">225C0201040000L DIRECCIÓN DE ADMINISTRACIÓN, FINANZAS Y DE GESTIÓN DOCUMENTAL </w:t>
      </w:r>
    </w:p>
    <w:p w14:paraId="188316D2" w14:textId="77777777" w:rsidR="00C7124D" w:rsidRPr="00D81CEA" w:rsidRDefault="00C7124D" w:rsidP="000C2B11">
      <w:pPr>
        <w:pBdr>
          <w:top w:val="nil"/>
          <w:left w:val="nil"/>
          <w:bottom w:val="nil"/>
          <w:right w:val="nil"/>
          <w:between w:val="nil"/>
        </w:pBdr>
        <w:spacing w:line="276"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OBJETIVO</w:t>
      </w:r>
      <w:r w:rsidRPr="00D81CEA">
        <w:rPr>
          <w:rFonts w:ascii="Palatino Linotype" w:eastAsia="Palatino Linotype" w:hAnsi="Palatino Linotype" w:cs="Palatino Linotype"/>
          <w:i/>
          <w:iCs/>
          <w:color w:val="000000"/>
          <w:sz w:val="22"/>
          <w:szCs w:val="22"/>
        </w:rPr>
        <w:t xml:space="preserve">: Planear, organizar, coordinar, autorizar y administrar los recursos humanos, materiales, financieros, servicios generales, así como las acciones de gestión documental y de los archivos de la Protectora de Bosques del Estado de México, con el propósito de lograr su óptimo aprovechamiento y operatividad, con base en la normatividad aplicable. </w:t>
      </w:r>
    </w:p>
    <w:p w14:paraId="4ED5A091" w14:textId="324B9440" w:rsidR="006F52A5" w:rsidRPr="00D81CEA" w:rsidRDefault="00C7124D" w:rsidP="000C2B11">
      <w:pPr>
        <w:pBdr>
          <w:top w:val="nil"/>
          <w:left w:val="nil"/>
          <w:bottom w:val="nil"/>
          <w:right w:val="nil"/>
          <w:between w:val="nil"/>
        </w:pBdr>
        <w:spacing w:line="276" w:lineRule="auto"/>
        <w:ind w:left="851" w:right="474"/>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FUNCIONES:</w:t>
      </w:r>
    </w:p>
    <w:p w14:paraId="4E2CB59B" w14:textId="77777777" w:rsidR="000C2B11" w:rsidRPr="00D81CEA" w:rsidRDefault="000C2B11" w:rsidP="005C74D1">
      <w:pPr>
        <w:pStyle w:val="Prrafodelista"/>
        <w:numPr>
          <w:ilvl w:val="0"/>
          <w:numId w:val="22"/>
        </w:numPr>
        <w:pBdr>
          <w:top w:val="nil"/>
          <w:left w:val="nil"/>
          <w:bottom w:val="nil"/>
          <w:right w:val="nil"/>
          <w:between w:val="nil"/>
        </w:pBdr>
        <w:spacing w:line="276" w:lineRule="auto"/>
        <w:ind w:left="993" w:right="474" w:firstLine="0"/>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Planear, organizar y controlar los recursos humanos, materiales, financieros y técnicos, así como los servicios generales de las unidades administrativas. </w:t>
      </w:r>
    </w:p>
    <w:p w14:paraId="167B3458" w14:textId="43113FC0" w:rsidR="00814361" w:rsidRPr="00D81CEA" w:rsidRDefault="000C2B11" w:rsidP="000C2B11">
      <w:pPr>
        <w:pStyle w:val="Prrafodelista"/>
        <w:numPr>
          <w:ilvl w:val="0"/>
          <w:numId w:val="22"/>
        </w:numPr>
        <w:pBdr>
          <w:top w:val="nil"/>
          <w:left w:val="nil"/>
          <w:bottom w:val="nil"/>
          <w:right w:val="nil"/>
          <w:between w:val="nil"/>
        </w:pBdr>
        <w:spacing w:line="276" w:lineRule="auto"/>
        <w:ind w:left="851" w:right="474" w:firstLine="0"/>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 Establecer políticas y procedimientos que permitan el seguimiento y control de los recursos humanos, materiales y financieros, de acuerdo con los objetivos, lineamientos y estrategias definidas en los programas de PROBOSQUE.</w:t>
      </w:r>
    </w:p>
    <w:p w14:paraId="0DD5ED38" w14:textId="77777777" w:rsidR="000C2B11" w:rsidRPr="00D81CEA" w:rsidRDefault="000C2B11" w:rsidP="000C2B1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EEF2B6C" w14:textId="77777777" w:rsidR="000C2B11" w:rsidRPr="00D81CEA" w:rsidRDefault="000C2B1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 xml:space="preserve">225C0201040100L SUBDIRECCIÓN DE PERSONAL </w:t>
      </w:r>
    </w:p>
    <w:p w14:paraId="33350CB3" w14:textId="77777777" w:rsidR="000C2B11" w:rsidRPr="00D81CEA" w:rsidRDefault="000C2B1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OBJETIVO</w:t>
      </w:r>
      <w:r w:rsidRPr="00D81CEA">
        <w:rPr>
          <w:rFonts w:ascii="Palatino Linotype" w:eastAsia="Palatino Linotype" w:hAnsi="Palatino Linotype" w:cs="Palatino Linotype"/>
          <w:i/>
          <w:iCs/>
          <w:color w:val="000000"/>
          <w:sz w:val="22"/>
          <w:szCs w:val="22"/>
        </w:rPr>
        <w:t xml:space="preserve">: Administrar y desarrollar los recursos humanos de PROBOSQUE, mediante la gestión, control y supervisión de las acciones en materia de desarrollo y administración de personal </w:t>
      </w:r>
    </w:p>
    <w:p w14:paraId="348F98A4" w14:textId="586198F0" w:rsidR="000C2B11" w:rsidRPr="00D81CEA" w:rsidRDefault="000C2B1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FUNCIONES:</w:t>
      </w:r>
    </w:p>
    <w:p w14:paraId="6460CAE9" w14:textId="77777777" w:rsidR="000C2B11" w:rsidRPr="00D81CEA" w:rsidRDefault="000C2B1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1. Aplicar </w:t>
      </w:r>
      <w:r w:rsidRPr="00D81CEA">
        <w:rPr>
          <w:rFonts w:ascii="Palatino Linotype" w:eastAsia="Palatino Linotype" w:hAnsi="Palatino Linotype" w:cs="Palatino Linotype"/>
          <w:i/>
          <w:iCs/>
          <w:color w:val="000000"/>
          <w:sz w:val="22"/>
          <w:szCs w:val="22"/>
          <w:u w:val="single"/>
        </w:rPr>
        <w:t>las normas, políticas y procedimientos en materia de administración</w:t>
      </w:r>
      <w:r w:rsidRPr="00D81CEA">
        <w:rPr>
          <w:rFonts w:ascii="Palatino Linotype" w:eastAsia="Palatino Linotype" w:hAnsi="Palatino Linotype" w:cs="Palatino Linotype"/>
          <w:i/>
          <w:iCs/>
          <w:color w:val="000000"/>
          <w:sz w:val="22"/>
          <w:szCs w:val="22"/>
        </w:rPr>
        <w:t xml:space="preserve"> y desarrollo </w:t>
      </w:r>
      <w:r w:rsidRPr="00D81CEA">
        <w:rPr>
          <w:rFonts w:ascii="Palatino Linotype" w:eastAsia="Palatino Linotype" w:hAnsi="Palatino Linotype" w:cs="Palatino Linotype"/>
          <w:i/>
          <w:iCs/>
          <w:color w:val="000000"/>
          <w:sz w:val="22"/>
          <w:szCs w:val="22"/>
          <w:u w:val="single"/>
        </w:rPr>
        <w:t>de personal.</w:t>
      </w:r>
      <w:r w:rsidRPr="00D81CEA">
        <w:rPr>
          <w:rFonts w:ascii="Palatino Linotype" w:eastAsia="Palatino Linotype" w:hAnsi="Palatino Linotype" w:cs="Palatino Linotype"/>
          <w:i/>
          <w:iCs/>
          <w:color w:val="000000"/>
          <w:sz w:val="22"/>
          <w:szCs w:val="22"/>
        </w:rPr>
        <w:t xml:space="preserve"> </w:t>
      </w:r>
    </w:p>
    <w:p w14:paraId="36A0229F" w14:textId="03AB7980" w:rsidR="000C2B11" w:rsidRPr="00D81CEA" w:rsidRDefault="000C2B1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2. Promover la igualdad laboral y el acceso equitativo a oportunidades, remuneraciones y prestaciones entre mujeres y hombres del personal adscrito a PROBOSQUE.</w:t>
      </w:r>
    </w:p>
    <w:p w14:paraId="278FCB77" w14:textId="1C1CA64A"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4. </w:t>
      </w:r>
      <w:r w:rsidRPr="00D81CEA">
        <w:rPr>
          <w:rFonts w:ascii="Palatino Linotype" w:eastAsia="Palatino Linotype" w:hAnsi="Palatino Linotype" w:cs="Palatino Linotype"/>
          <w:i/>
          <w:iCs/>
          <w:color w:val="000000"/>
          <w:sz w:val="22"/>
          <w:szCs w:val="22"/>
          <w:u w:val="single"/>
        </w:rPr>
        <w:t>Realizar los movimientos del personal como altas, bajas</w:t>
      </w:r>
      <w:r w:rsidRPr="00D81CEA">
        <w:rPr>
          <w:rFonts w:ascii="Palatino Linotype" w:eastAsia="Palatino Linotype" w:hAnsi="Palatino Linotype" w:cs="Palatino Linotype"/>
          <w:i/>
          <w:iCs/>
          <w:color w:val="000000"/>
          <w:sz w:val="22"/>
          <w:szCs w:val="22"/>
        </w:rPr>
        <w:t xml:space="preserve">, cambios de adscripción, nivelaciones, </w:t>
      </w:r>
      <w:r w:rsidRPr="00D81CEA">
        <w:rPr>
          <w:rFonts w:ascii="Palatino Linotype" w:eastAsia="Palatino Linotype" w:hAnsi="Palatino Linotype" w:cs="Palatino Linotype"/>
          <w:i/>
          <w:iCs/>
          <w:color w:val="000000"/>
          <w:sz w:val="22"/>
          <w:szCs w:val="22"/>
          <w:u w:val="single"/>
        </w:rPr>
        <w:t>promociones, permisos, vacaciones</w:t>
      </w:r>
      <w:r w:rsidRPr="00D81CEA">
        <w:rPr>
          <w:rFonts w:ascii="Palatino Linotype" w:eastAsia="Palatino Linotype" w:hAnsi="Palatino Linotype" w:cs="Palatino Linotype"/>
          <w:i/>
          <w:iCs/>
          <w:color w:val="000000"/>
          <w:sz w:val="22"/>
          <w:szCs w:val="22"/>
        </w:rPr>
        <w:t xml:space="preserve"> entre otros, previa autorización de las instancias correspondientes.</w:t>
      </w:r>
    </w:p>
    <w:p w14:paraId="1A5A96E6" w14:textId="77777777"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5. Elaborar los </w:t>
      </w:r>
      <w:r w:rsidRPr="00D81CEA">
        <w:rPr>
          <w:rFonts w:ascii="Palatino Linotype" w:eastAsia="Palatino Linotype" w:hAnsi="Palatino Linotype" w:cs="Palatino Linotype"/>
          <w:i/>
          <w:iCs/>
          <w:color w:val="000000"/>
          <w:sz w:val="22"/>
          <w:szCs w:val="22"/>
          <w:u w:val="single"/>
        </w:rPr>
        <w:t>contratos del personal eventual</w:t>
      </w:r>
      <w:r w:rsidRPr="00D81CEA">
        <w:rPr>
          <w:rFonts w:ascii="Palatino Linotype" w:eastAsia="Palatino Linotype" w:hAnsi="Palatino Linotype" w:cs="Palatino Linotype"/>
          <w:i/>
          <w:iCs/>
          <w:color w:val="000000"/>
          <w:sz w:val="22"/>
          <w:szCs w:val="22"/>
        </w:rPr>
        <w:t xml:space="preserve"> y someterlos a la autorización del titular de PROBOSQUE. </w:t>
      </w:r>
    </w:p>
    <w:p w14:paraId="7DE71F85" w14:textId="6C808AD2"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6. Integrar y actualizar la </w:t>
      </w:r>
      <w:r w:rsidRPr="00D81CEA">
        <w:rPr>
          <w:rFonts w:ascii="Palatino Linotype" w:eastAsia="Palatino Linotype" w:hAnsi="Palatino Linotype" w:cs="Palatino Linotype"/>
          <w:i/>
          <w:iCs/>
          <w:color w:val="000000"/>
          <w:sz w:val="22"/>
          <w:szCs w:val="22"/>
          <w:u w:val="single"/>
        </w:rPr>
        <w:t>plantilla del personal</w:t>
      </w:r>
      <w:r w:rsidRPr="00D81CEA">
        <w:rPr>
          <w:rFonts w:ascii="Palatino Linotype" w:eastAsia="Palatino Linotype" w:hAnsi="Palatino Linotype" w:cs="Palatino Linotype"/>
          <w:i/>
          <w:iCs/>
          <w:color w:val="000000"/>
          <w:sz w:val="22"/>
          <w:szCs w:val="22"/>
        </w:rPr>
        <w:t xml:space="preserve"> adscrito a PROBOSQUE y generar los reportes a las instancias competentes. </w:t>
      </w:r>
    </w:p>
    <w:p w14:paraId="75FC561D" w14:textId="77777777"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7. </w:t>
      </w:r>
      <w:r w:rsidRPr="00D81CEA">
        <w:rPr>
          <w:rFonts w:ascii="Palatino Linotype" w:eastAsia="Palatino Linotype" w:hAnsi="Palatino Linotype" w:cs="Palatino Linotype"/>
          <w:i/>
          <w:iCs/>
          <w:color w:val="000000"/>
          <w:sz w:val="22"/>
          <w:szCs w:val="22"/>
          <w:u w:val="single"/>
        </w:rPr>
        <w:t>Registrar la asistencia</w:t>
      </w:r>
      <w:r w:rsidRPr="00D81CEA">
        <w:rPr>
          <w:rFonts w:ascii="Palatino Linotype" w:eastAsia="Palatino Linotype" w:hAnsi="Palatino Linotype" w:cs="Palatino Linotype"/>
          <w:i/>
          <w:iCs/>
          <w:color w:val="000000"/>
          <w:sz w:val="22"/>
          <w:szCs w:val="22"/>
        </w:rPr>
        <w:t xml:space="preserve">, retardos, permisos, faltas y demás incidencias en que incurra del personal adscrito a PROBOSQUE, para los trámites administrativos correspondientes. </w:t>
      </w:r>
    </w:p>
    <w:p w14:paraId="17E250B9" w14:textId="26B12C47"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8. Integrar y mantener actualizados </w:t>
      </w:r>
      <w:r w:rsidRPr="00D81CEA">
        <w:rPr>
          <w:rFonts w:ascii="Palatino Linotype" w:eastAsia="Palatino Linotype" w:hAnsi="Palatino Linotype" w:cs="Palatino Linotype"/>
          <w:i/>
          <w:iCs/>
          <w:color w:val="000000"/>
          <w:sz w:val="22"/>
          <w:szCs w:val="22"/>
          <w:u w:val="single"/>
        </w:rPr>
        <w:t>los expedientes laborales del personal</w:t>
      </w:r>
      <w:r w:rsidRPr="00D81CEA">
        <w:rPr>
          <w:rFonts w:ascii="Palatino Linotype" w:eastAsia="Palatino Linotype" w:hAnsi="Palatino Linotype" w:cs="Palatino Linotype"/>
          <w:i/>
          <w:iCs/>
          <w:color w:val="000000"/>
          <w:sz w:val="22"/>
          <w:szCs w:val="22"/>
        </w:rPr>
        <w:t xml:space="preserve"> adscrito a PROBOSQUE, con base en las disposiciones de la materia. </w:t>
      </w:r>
    </w:p>
    <w:p w14:paraId="4D90A0D6" w14:textId="5D0B5C57"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lastRenderedPageBreak/>
        <w:t xml:space="preserve">9. </w:t>
      </w:r>
      <w:r w:rsidRPr="00D81CEA">
        <w:rPr>
          <w:rFonts w:ascii="Palatino Linotype" w:eastAsia="Palatino Linotype" w:hAnsi="Palatino Linotype" w:cs="Palatino Linotype"/>
          <w:i/>
          <w:iCs/>
          <w:color w:val="000000"/>
          <w:sz w:val="22"/>
          <w:szCs w:val="22"/>
          <w:u w:val="single"/>
        </w:rPr>
        <w:t>Elaborar la nómina del personal</w:t>
      </w:r>
      <w:r w:rsidRPr="00D81CEA">
        <w:rPr>
          <w:rFonts w:ascii="Palatino Linotype" w:eastAsia="Palatino Linotype" w:hAnsi="Palatino Linotype" w:cs="Palatino Linotype"/>
          <w:i/>
          <w:iCs/>
          <w:color w:val="000000"/>
          <w:sz w:val="22"/>
          <w:szCs w:val="22"/>
        </w:rPr>
        <w:t xml:space="preserve"> adscrito a PROBOSQUE y remitirla a la Dirección de Administración, Finanzas y de Gestión Documental para su autorización</w:t>
      </w:r>
    </w:p>
    <w:p w14:paraId="5DE6A74B" w14:textId="6621820D" w:rsidR="005C74D1" w:rsidRPr="00D81CEA" w:rsidRDefault="005C74D1" w:rsidP="005C74D1">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23. Dar cumplimiento a las obligaciones de transparencia conforme lo previsto en la Ley de Transparencia y Acceso a la Información Pública del Estado de México y Municipios y la Ley de Protección de Datos Personales en Posesión de Sujetos Obligados del Estado de México y Municipios y los demás ordenamientos aplicables.</w:t>
      </w:r>
    </w:p>
    <w:p w14:paraId="6189ACAE" w14:textId="77777777" w:rsidR="000C2B11" w:rsidRPr="00D81CEA" w:rsidRDefault="000C2B11" w:rsidP="000C2B1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E111565" w14:textId="450A3ABB" w:rsidR="00814361" w:rsidRPr="00D81CEA" w:rsidRDefault="003A19F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Ahora bien, acorde a la naturaleza de la información solicitada, </w:t>
      </w:r>
      <w:r w:rsidR="001819FE" w:rsidRPr="00D81CEA">
        <w:rPr>
          <w:rFonts w:ascii="Palatino Linotype" w:eastAsia="Palatino Linotype" w:hAnsi="Palatino Linotype" w:cs="Palatino Linotype"/>
          <w:color w:val="000000"/>
        </w:rPr>
        <w:t>es de señalar que</w:t>
      </w:r>
      <w:r w:rsidR="00F435A9" w:rsidRPr="00D81CEA">
        <w:rPr>
          <w:rFonts w:ascii="Palatino Linotype" w:eastAsia="Palatino Linotype" w:hAnsi="Palatino Linotype" w:cs="Palatino Linotype"/>
          <w:color w:val="000000"/>
        </w:rPr>
        <w:t>:</w:t>
      </w:r>
    </w:p>
    <w:p w14:paraId="1141F2C1" w14:textId="77777777" w:rsidR="00F435A9" w:rsidRPr="00D81CEA" w:rsidRDefault="00F435A9"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F6AA1AE" w14:textId="4EA801D7" w:rsidR="00A735F1" w:rsidRPr="00D81CEA" w:rsidRDefault="00A735F1" w:rsidP="00A735F1">
      <w:pPr>
        <w:pStyle w:val="Prrafodelista"/>
        <w:numPr>
          <w:ilvl w:val="0"/>
          <w:numId w:val="26"/>
        </w:numPr>
        <w:pBdr>
          <w:top w:val="nil"/>
          <w:left w:val="nil"/>
          <w:bottom w:val="nil"/>
          <w:right w:val="nil"/>
          <w:between w:val="nil"/>
        </w:pBdr>
        <w:spacing w:line="360" w:lineRule="auto"/>
        <w:ind w:right="48"/>
        <w:contextualSpacing/>
        <w:jc w:val="both"/>
        <w:rPr>
          <w:rFonts w:ascii="Palatino Linotype" w:eastAsia="Palatino Linotype" w:hAnsi="Palatino Linotype" w:cs="Palatino Linotype"/>
          <w:b/>
          <w:bCs/>
          <w:color w:val="000000"/>
          <w:lang w:val="es-MX"/>
        </w:rPr>
      </w:pPr>
      <w:r w:rsidRPr="00D81CEA">
        <w:rPr>
          <w:rFonts w:ascii="Palatino Linotype" w:eastAsia="Palatino Linotype" w:hAnsi="Palatino Linotype" w:cs="Palatino Linotype"/>
          <w:b/>
          <w:bCs/>
          <w:color w:val="000000"/>
          <w:lang w:val="es-MX"/>
        </w:rPr>
        <w:t>Del expediente laboral</w:t>
      </w:r>
    </w:p>
    <w:p w14:paraId="27126C05" w14:textId="0A9C0B50" w:rsidR="006C3E71" w:rsidRPr="00D81CEA" w:rsidRDefault="006C3E71" w:rsidP="006C3E71">
      <w:pPr>
        <w:pBdr>
          <w:top w:val="nil"/>
          <w:left w:val="nil"/>
          <w:bottom w:val="nil"/>
          <w:right w:val="nil"/>
          <w:between w:val="nil"/>
        </w:pBdr>
        <w:spacing w:line="360" w:lineRule="auto"/>
        <w:ind w:right="48"/>
        <w:contextualSpacing/>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 xml:space="preserve">Ahora bien al solicitarse información sobre servidores públicos es preciso indicar que los Sujetos Obligados entre sus facultades, se encuentra la de integrar los expedientes laborales de los servidores públicos que laboran, lo anterior está indicado en la fracción XVII del artículo 98 de la </w:t>
      </w:r>
      <w:r w:rsidRPr="00D81CEA">
        <w:rPr>
          <w:rFonts w:ascii="Palatino Linotype" w:eastAsia="Palatino Linotype" w:hAnsi="Palatino Linotype" w:cs="Palatino Linotype"/>
          <w:b/>
          <w:color w:val="000000"/>
          <w:sz w:val="22"/>
          <w:szCs w:val="22"/>
          <w:lang w:val="es-MX"/>
        </w:rPr>
        <w:t>Ley del Trabajo de los Servidores Públicos del Estado y Municipios</w:t>
      </w:r>
      <w:r w:rsidRPr="00D81CEA">
        <w:rPr>
          <w:rFonts w:ascii="Palatino Linotype" w:eastAsia="Palatino Linotype" w:hAnsi="Palatino Linotype" w:cs="Palatino Linotype"/>
          <w:color w:val="000000"/>
          <w:sz w:val="22"/>
          <w:szCs w:val="22"/>
          <w:lang w:val="es-MX"/>
        </w:rPr>
        <w:t>, que establece lo siguiente:</w:t>
      </w:r>
    </w:p>
    <w:p w14:paraId="08C6D476" w14:textId="77777777" w:rsidR="006C3E71" w:rsidRPr="00D81CEA" w:rsidRDefault="006C3E71" w:rsidP="006C3E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2"/>
          <w:szCs w:val="22"/>
          <w:lang w:val="es-MX"/>
        </w:rPr>
      </w:pPr>
    </w:p>
    <w:p w14:paraId="4ED161C6" w14:textId="77777777" w:rsidR="006C3E71" w:rsidRPr="00D81CEA" w:rsidRDefault="006C3E71" w:rsidP="006C3E71">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sz w:val="22"/>
          <w:szCs w:val="22"/>
          <w:lang w:val="es-MX"/>
        </w:rPr>
      </w:pPr>
      <w:r w:rsidRPr="00D81CEA">
        <w:rPr>
          <w:rFonts w:ascii="Palatino Linotype" w:eastAsia="Palatino Linotype" w:hAnsi="Palatino Linotype" w:cs="Palatino Linotype"/>
          <w:i/>
          <w:color w:val="000000"/>
          <w:sz w:val="22"/>
          <w:szCs w:val="22"/>
          <w:lang w:val="es-MX"/>
        </w:rPr>
        <w:t>“ARTÍCULO 98. Son obligaciones de las instituciones públicas:</w:t>
      </w:r>
    </w:p>
    <w:p w14:paraId="51A0B787" w14:textId="77777777" w:rsidR="006C3E71" w:rsidRPr="00D81CEA" w:rsidRDefault="006C3E71" w:rsidP="006C3E71">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sz w:val="22"/>
          <w:szCs w:val="22"/>
          <w:lang w:val="es-MX"/>
        </w:rPr>
      </w:pPr>
      <w:r w:rsidRPr="00D81CEA">
        <w:rPr>
          <w:rFonts w:ascii="Palatino Linotype" w:eastAsia="Palatino Linotype" w:hAnsi="Palatino Linotype" w:cs="Palatino Linotype"/>
          <w:i/>
          <w:color w:val="000000"/>
          <w:sz w:val="22"/>
          <w:szCs w:val="22"/>
          <w:lang w:val="es-MX"/>
        </w:rPr>
        <w:t>(…)</w:t>
      </w:r>
    </w:p>
    <w:p w14:paraId="1DADA4A4" w14:textId="77777777" w:rsidR="006C3E71" w:rsidRPr="00D81CEA" w:rsidRDefault="006C3E71" w:rsidP="006C3E71">
      <w:pPr>
        <w:pBdr>
          <w:top w:val="nil"/>
          <w:left w:val="nil"/>
          <w:bottom w:val="nil"/>
          <w:right w:val="nil"/>
          <w:between w:val="nil"/>
        </w:pBdr>
        <w:spacing w:line="360" w:lineRule="auto"/>
        <w:ind w:left="644" w:right="567"/>
        <w:jc w:val="both"/>
        <w:rPr>
          <w:rFonts w:ascii="Palatino Linotype" w:eastAsia="Palatino Linotype" w:hAnsi="Palatino Linotype" w:cs="Palatino Linotype"/>
          <w:i/>
          <w:color w:val="000000"/>
          <w:sz w:val="22"/>
          <w:szCs w:val="22"/>
          <w:lang w:val="es-MX"/>
        </w:rPr>
      </w:pPr>
      <w:r w:rsidRPr="00D81CEA">
        <w:rPr>
          <w:rFonts w:ascii="Palatino Linotype" w:eastAsia="Palatino Linotype" w:hAnsi="Palatino Linotype" w:cs="Palatino Linotype"/>
          <w:i/>
          <w:color w:val="000000"/>
          <w:sz w:val="22"/>
          <w:szCs w:val="22"/>
          <w:lang w:val="es-MX"/>
        </w:rPr>
        <w:t>XVII. Integrar los expedientes de los servidores públicos y proporcionar las constancias que éstos soliciten para el trámite de los asuntos de su interés en los términos que señalen los ordenamientos respectivos (…)”</w:t>
      </w:r>
    </w:p>
    <w:p w14:paraId="2991DEF4" w14:textId="77777777" w:rsidR="006C3E71" w:rsidRPr="00D81CEA" w:rsidRDefault="006C3E71" w:rsidP="006C3E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2"/>
          <w:szCs w:val="22"/>
          <w:lang w:val="es-MX"/>
        </w:rPr>
      </w:pPr>
    </w:p>
    <w:p w14:paraId="5C22F308" w14:textId="77777777" w:rsidR="006C3E71" w:rsidRPr="00D81CEA" w:rsidRDefault="006C3E71" w:rsidP="006C3E7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lang w:val="es-MX"/>
        </w:rPr>
      </w:pPr>
      <w:r w:rsidRPr="00D81CEA">
        <w:rPr>
          <w:rFonts w:ascii="Palatino Linotype" w:eastAsia="Palatino Linotype" w:hAnsi="Palatino Linotype" w:cs="Palatino Linotype"/>
          <w:color w:val="000000"/>
          <w:lang w:val="es-MX"/>
        </w:rPr>
        <w:t>Precisado lo anterior, con la finalidad de dar claridad al presente asunto este Órgano Garante considera pertinente señalar lo estipulado en el artículo 47 de la Ley del Trabajo de los Servidores Públicos del Estado y Municipios:</w:t>
      </w:r>
    </w:p>
    <w:p w14:paraId="43D2632E" w14:textId="77777777" w:rsidR="006C3E71" w:rsidRPr="00D81CEA" w:rsidRDefault="006C3E71" w:rsidP="006C3E71">
      <w:pPr>
        <w:pBdr>
          <w:top w:val="nil"/>
          <w:left w:val="nil"/>
          <w:bottom w:val="nil"/>
          <w:right w:val="nil"/>
          <w:between w:val="nil"/>
        </w:pBdr>
        <w:spacing w:line="360" w:lineRule="auto"/>
        <w:ind w:left="720"/>
        <w:rPr>
          <w:rFonts w:ascii="Palatino Linotype" w:eastAsia="Palatino Linotype" w:hAnsi="Palatino Linotype" w:cs="Palatino Linotype"/>
          <w:color w:val="000000"/>
          <w:sz w:val="22"/>
          <w:szCs w:val="22"/>
          <w:lang w:val="es-MX"/>
        </w:rPr>
      </w:pPr>
    </w:p>
    <w:p w14:paraId="7933BD6A" w14:textId="77777777" w:rsidR="006C3E71" w:rsidRPr="00D81CEA" w:rsidRDefault="006C3E71" w:rsidP="006C3E71">
      <w:pPr>
        <w:spacing w:line="360" w:lineRule="auto"/>
        <w:ind w:left="851" w:right="822"/>
        <w:jc w:val="center"/>
        <w:rPr>
          <w:rFonts w:ascii="Palatino Linotype" w:eastAsia="Palatino Linotype" w:hAnsi="Palatino Linotype" w:cs="Palatino Linotype"/>
          <w:b/>
          <w:i/>
          <w:sz w:val="22"/>
          <w:szCs w:val="22"/>
          <w:lang w:val="es-MX"/>
        </w:rPr>
      </w:pPr>
      <w:r w:rsidRPr="00D81CEA">
        <w:rPr>
          <w:rFonts w:ascii="Palatino Linotype" w:eastAsia="Palatino Linotype" w:hAnsi="Palatino Linotype" w:cs="Palatino Linotype"/>
          <w:b/>
          <w:i/>
          <w:sz w:val="22"/>
          <w:szCs w:val="22"/>
          <w:lang w:val="es-MX"/>
        </w:rPr>
        <w:t>Ley del Trabajo de los Servidores Públicos del Estado y Municipios</w:t>
      </w:r>
    </w:p>
    <w:p w14:paraId="50F68651"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p>
    <w:p w14:paraId="1C8BA02E"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lastRenderedPageBreak/>
        <w:t>“</w:t>
      </w:r>
      <w:r w:rsidRPr="00D81CEA">
        <w:rPr>
          <w:rFonts w:ascii="Palatino Linotype" w:eastAsia="Palatino Linotype" w:hAnsi="Palatino Linotype" w:cs="Palatino Linotype"/>
          <w:b/>
          <w:i/>
          <w:sz w:val="22"/>
          <w:szCs w:val="22"/>
          <w:lang w:val="es-MX"/>
        </w:rPr>
        <w:t>ARTÍCULO 47</w:t>
      </w:r>
      <w:r w:rsidRPr="00D81CEA">
        <w:rPr>
          <w:rFonts w:ascii="Palatino Linotype" w:eastAsia="Palatino Linotype" w:hAnsi="Palatino Linotype" w:cs="Palatino Linotype"/>
          <w:i/>
          <w:sz w:val="22"/>
          <w:szCs w:val="22"/>
          <w:lang w:val="es-MX"/>
        </w:rPr>
        <w:t xml:space="preserve">. </w:t>
      </w:r>
      <w:r w:rsidRPr="00D81CEA">
        <w:rPr>
          <w:rFonts w:ascii="Palatino Linotype" w:eastAsia="Palatino Linotype" w:hAnsi="Palatino Linotype" w:cs="Palatino Linotype"/>
          <w:b/>
          <w:i/>
          <w:sz w:val="22"/>
          <w:szCs w:val="22"/>
          <w:u w:val="single"/>
          <w:lang w:val="es-MX"/>
        </w:rPr>
        <w:t>Para ingresar al servicio público se requiere</w:t>
      </w:r>
      <w:r w:rsidRPr="00D81CEA">
        <w:rPr>
          <w:rFonts w:ascii="Palatino Linotype" w:eastAsia="Palatino Linotype" w:hAnsi="Palatino Linotype" w:cs="Palatino Linotype"/>
          <w:i/>
          <w:sz w:val="22"/>
          <w:szCs w:val="22"/>
          <w:lang w:val="es-MX"/>
        </w:rPr>
        <w:t>:</w:t>
      </w:r>
    </w:p>
    <w:p w14:paraId="338CB484"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I. </w:t>
      </w:r>
      <w:r w:rsidRPr="00D81CEA">
        <w:rPr>
          <w:rFonts w:ascii="Palatino Linotype" w:eastAsia="Palatino Linotype" w:hAnsi="Palatino Linotype" w:cs="Palatino Linotype"/>
          <w:i/>
          <w:sz w:val="22"/>
          <w:szCs w:val="22"/>
          <w:lang w:val="es-MX"/>
        </w:rPr>
        <w:t xml:space="preserve">Presentar una solicitud utilizando la forma oficial que se autorice por la institución pública o dependencia correspondiente; </w:t>
      </w:r>
    </w:p>
    <w:p w14:paraId="37F60172"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II. </w:t>
      </w:r>
      <w:r w:rsidRPr="00D81CEA">
        <w:rPr>
          <w:rFonts w:ascii="Palatino Linotype" w:eastAsia="Palatino Linotype" w:hAnsi="Palatino Linotype" w:cs="Palatino Linotype"/>
          <w:i/>
          <w:sz w:val="22"/>
          <w:szCs w:val="22"/>
          <w:lang w:val="es-MX"/>
        </w:rPr>
        <w:t xml:space="preserve">Ser de nacionalidad mexicana, con la excepción prevista en el artículo 17 de la presente ley; </w:t>
      </w:r>
    </w:p>
    <w:p w14:paraId="73A255EA"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III. </w:t>
      </w:r>
      <w:r w:rsidRPr="00D81CEA">
        <w:rPr>
          <w:rFonts w:ascii="Palatino Linotype" w:eastAsia="Palatino Linotype" w:hAnsi="Palatino Linotype" w:cs="Palatino Linotype"/>
          <w:i/>
          <w:sz w:val="22"/>
          <w:szCs w:val="22"/>
          <w:lang w:val="es-MX"/>
        </w:rPr>
        <w:t xml:space="preserve">Estar en pleno ejercicio de sus derechos civiles y políticos, en su caso; </w:t>
      </w:r>
    </w:p>
    <w:p w14:paraId="35C6FA9A"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IV. </w:t>
      </w:r>
      <w:r w:rsidRPr="00D81CEA">
        <w:rPr>
          <w:rFonts w:ascii="Palatino Linotype" w:eastAsia="Palatino Linotype" w:hAnsi="Palatino Linotype" w:cs="Palatino Linotype"/>
          <w:i/>
          <w:sz w:val="22"/>
          <w:szCs w:val="22"/>
          <w:lang w:val="es-MX"/>
        </w:rPr>
        <w:t>Acreditar, cuando proceda, el cumplimiento de la Ley del Servicio Militar Nacional;</w:t>
      </w:r>
    </w:p>
    <w:p w14:paraId="2D88C4E2"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V. Derogada.</w:t>
      </w:r>
    </w:p>
    <w:p w14:paraId="72F5CAE5"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VI.</w:t>
      </w:r>
      <w:r w:rsidRPr="00D81CEA">
        <w:rPr>
          <w:rFonts w:ascii="Palatino Linotype" w:eastAsia="Palatino Linotype" w:hAnsi="Palatino Linotype" w:cs="Palatino Linotype"/>
          <w:i/>
          <w:sz w:val="22"/>
          <w:szCs w:val="22"/>
          <w:lang w:val="es-MX"/>
        </w:rPr>
        <w:t xml:space="preserve"> No haber sido separado anteriormente del servicio por las causas previstas en el artículo 93 de la presente ley;</w:t>
      </w:r>
    </w:p>
    <w:p w14:paraId="5A75A741"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VII.</w:t>
      </w:r>
      <w:r w:rsidRPr="00D81CEA">
        <w:rPr>
          <w:rFonts w:ascii="Palatino Linotype" w:eastAsia="Palatino Linotype" w:hAnsi="Palatino Linotype" w:cs="Palatino Linotype"/>
          <w:i/>
          <w:sz w:val="22"/>
          <w:szCs w:val="22"/>
          <w:lang w:val="es-MX"/>
        </w:rPr>
        <w:t xml:space="preserve"> Tener buena salud, lo que se comprobará con los certificados médicos correspondientes, en la forma en que se establezca en cada institución pública; </w:t>
      </w:r>
    </w:p>
    <w:p w14:paraId="6E9E5063"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VIII. </w:t>
      </w:r>
      <w:r w:rsidRPr="00D81CEA">
        <w:rPr>
          <w:rFonts w:ascii="Palatino Linotype" w:eastAsia="Palatino Linotype" w:hAnsi="Palatino Linotype" w:cs="Palatino Linotype"/>
          <w:i/>
          <w:sz w:val="22"/>
          <w:szCs w:val="22"/>
          <w:lang w:val="es-MX"/>
        </w:rPr>
        <w:t>Cumplir con los requisitos que se establezcan para los diferentes puestos;</w:t>
      </w:r>
    </w:p>
    <w:p w14:paraId="4A7ED5C2"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IX. </w:t>
      </w:r>
      <w:r w:rsidRPr="00D81CEA">
        <w:rPr>
          <w:rFonts w:ascii="Palatino Linotype" w:eastAsia="Palatino Linotype" w:hAnsi="Palatino Linotype" w:cs="Palatino Linotype"/>
          <w:i/>
          <w:sz w:val="22"/>
          <w:szCs w:val="22"/>
          <w:lang w:val="es-MX"/>
        </w:rPr>
        <w:t>Acreditar por medio de los exámenes correspondientes los conocimientos y aptitudes necesarios para el desempeño del puesto; y</w:t>
      </w:r>
    </w:p>
    <w:p w14:paraId="7EDB4D9D"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X. </w:t>
      </w:r>
      <w:r w:rsidRPr="00D81CEA">
        <w:rPr>
          <w:rFonts w:ascii="Palatino Linotype" w:eastAsia="Palatino Linotype" w:hAnsi="Palatino Linotype" w:cs="Palatino Linotype"/>
          <w:i/>
          <w:sz w:val="22"/>
          <w:szCs w:val="22"/>
          <w:lang w:val="es-MX"/>
        </w:rPr>
        <w:t xml:space="preserve">No estar inhabilitado para el ejercicio del servicio público. </w:t>
      </w:r>
    </w:p>
    <w:p w14:paraId="3E3D6D95" w14:textId="77777777" w:rsidR="006C3E71" w:rsidRPr="00D81CEA" w:rsidRDefault="006C3E71" w:rsidP="006C3E71">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2"/>
          <w:szCs w:val="22"/>
          <w:lang w:val="es-MX"/>
        </w:rPr>
      </w:pPr>
      <w:r w:rsidRPr="00D81CEA">
        <w:rPr>
          <w:rFonts w:ascii="Palatino Linotype" w:eastAsia="Palatino Linotype" w:hAnsi="Palatino Linotype" w:cs="Palatino Linotype"/>
          <w:b/>
          <w:i/>
          <w:color w:val="000000"/>
          <w:sz w:val="22"/>
          <w:szCs w:val="22"/>
          <w:lang w:val="es-MX"/>
        </w:rPr>
        <w:t>XI.</w:t>
      </w:r>
      <w:r w:rsidRPr="00D81CEA">
        <w:rPr>
          <w:rFonts w:ascii="Palatino Linotype" w:eastAsia="Palatino Linotype" w:hAnsi="Palatino Linotype" w:cs="Palatino Linotype"/>
          <w:i/>
          <w:color w:val="000000"/>
          <w:sz w:val="22"/>
          <w:szCs w:val="22"/>
          <w:lang w:val="es-MX"/>
        </w:rPr>
        <w:t xml:space="preserve"> Presentar certificado expedido por la Unidad del Registro de Deudores Alimentarios Morosos en el que conste, si se encuentra inscrito o no en el mismo.</w:t>
      </w:r>
    </w:p>
    <w:p w14:paraId="55A1B62F"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37D706BC" w14:textId="77777777" w:rsidR="006C3E71" w:rsidRPr="00D81CEA" w:rsidRDefault="006C3E71" w:rsidP="006C3E71">
      <w:pPr>
        <w:spacing w:line="360"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(Énfasis añadido)</w:t>
      </w:r>
    </w:p>
    <w:p w14:paraId="4F2A3615" w14:textId="77777777" w:rsidR="006C3E71" w:rsidRPr="00D81CEA" w:rsidRDefault="006C3E71" w:rsidP="006C3E71">
      <w:pPr>
        <w:spacing w:line="360" w:lineRule="auto"/>
        <w:ind w:left="567" w:right="615"/>
        <w:jc w:val="both"/>
        <w:rPr>
          <w:rFonts w:ascii="Palatino Linotype" w:eastAsia="Palatino Linotype" w:hAnsi="Palatino Linotype" w:cs="Palatino Linotype"/>
          <w:i/>
          <w:sz w:val="22"/>
          <w:szCs w:val="22"/>
          <w:lang w:val="es-MX"/>
        </w:rPr>
      </w:pPr>
    </w:p>
    <w:p w14:paraId="2169B107" w14:textId="77777777" w:rsidR="006C3E71" w:rsidRPr="00D81CEA" w:rsidRDefault="006C3E71" w:rsidP="006C3E71">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lang w:val="es-MX"/>
        </w:rPr>
      </w:pPr>
      <w:r w:rsidRPr="00D81CEA">
        <w:rPr>
          <w:rFonts w:ascii="Palatino Linotype" w:eastAsia="Palatino Linotype" w:hAnsi="Palatino Linotype" w:cs="Palatino Linotype"/>
          <w:color w:val="000000"/>
          <w:lang w:val="es-MX"/>
        </w:rPr>
        <w:t xml:space="preserve">Puntualizado lo anterior, se procede a señalar los requisitos generales contenidos en los artículos 47 de la Ley del Trabado de los Servidores Públicos del Estado de México </w:t>
      </w:r>
      <w:r w:rsidRPr="00D81CEA">
        <w:rPr>
          <w:rFonts w:ascii="Palatino Linotype" w:eastAsia="Palatino Linotype" w:hAnsi="Palatino Linotype" w:cs="Palatino Linotype"/>
          <w:color w:val="000000"/>
          <w:lang w:val="es-MX"/>
        </w:rPr>
        <w:lastRenderedPageBreak/>
        <w:t>y Municipios, así como el documento idóneo con el que se pudiera acreditar, son los siguientes:</w:t>
      </w:r>
    </w:p>
    <w:p w14:paraId="6EB91482" w14:textId="77777777" w:rsidR="006C3E71" w:rsidRPr="00D81CEA" w:rsidRDefault="006C3E71" w:rsidP="006C3E71">
      <w:pPr>
        <w:pBdr>
          <w:top w:val="nil"/>
          <w:left w:val="nil"/>
          <w:bottom w:val="nil"/>
          <w:right w:val="nil"/>
          <w:between w:val="nil"/>
        </w:pBdr>
        <w:ind w:left="644"/>
        <w:rPr>
          <w:rFonts w:ascii="Palatino Linotype" w:eastAsia="Palatino Linotype" w:hAnsi="Palatino Linotype" w:cs="Palatino Linotype"/>
          <w:color w:val="000000"/>
          <w:sz w:val="22"/>
          <w:szCs w:val="22"/>
          <w:lang w:val="es-MX"/>
        </w:rPr>
      </w:pPr>
    </w:p>
    <w:tbl>
      <w:tblPr>
        <w:tblW w:w="903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626"/>
        <w:gridCol w:w="3893"/>
        <w:gridCol w:w="2566"/>
        <w:gridCol w:w="1949"/>
      </w:tblGrid>
      <w:tr w:rsidR="006C3E71" w:rsidRPr="00D81CEA" w14:paraId="312D71AF" w14:textId="77777777" w:rsidTr="00C546F8">
        <w:tc>
          <w:tcPr>
            <w:tcW w:w="626" w:type="dxa"/>
            <w:shd w:val="clear" w:color="auto" w:fill="D9D9D9"/>
          </w:tcPr>
          <w:p w14:paraId="4D54BD8E"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No.</w:t>
            </w:r>
          </w:p>
        </w:tc>
        <w:tc>
          <w:tcPr>
            <w:tcW w:w="3893" w:type="dxa"/>
            <w:shd w:val="clear" w:color="auto" w:fill="D9D9D9"/>
            <w:vAlign w:val="center"/>
          </w:tcPr>
          <w:p w14:paraId="46F8D404"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Requisito establecido en la Ley del Trabajo de los Servidores Públicos del Estado y Municipios</w:t>
            </w:r>
          </w:p>
        </w:tc>
        <w:tc>
          <w:tcPr>
            <w:tcW w:w="2566" w:type="dxa"/>
            <w:shd w:val="clear" w:color="auto" w:fill="D9D9D9"/>
            <w:vAlign w:val="center"/>
          </w:tcPr>
          <w:p w14:paraId="52EA78B7"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Documento que lo acredita</w:t>
            </w:r>
          </w:p>
        </w:tc>
        <w:tc>
          <w:tcPr>
            <w:tcW w:w="1949" w:type="dxa"/>
            <w:shd w:val="clear" w:color="auto" w:fill="D9D9D9"/>
            <w:vAlign w:val="center"/>
          </w:tcPr>
          <w:p w14:paraId="0825E777"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Clasificación de la Información</w:t>
            </w:r>
          </w:p>
        </w:tc>
      </w:tr>
      <w:tr w:rsidR="006C3E71" w:rsidRPr="00D81CEA" w14:paraId="3CA5F119" w14:textId="77777777" w:rsidTr="00C546F8">
        <w:tc>
          <w:tcPr>
            <w:tcW w:w="626" w:type="dxa"/>
            <w:vAlign w:val="center"/>
          </w:tcPr>
          <w:p w14:paraId="376F1BEB"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1</w:t>
            </w:r>
          </w:p>
        </w:tc>
        <w:tc>
          <w:tcPr>
            <w:tcW w:w="3893" w:type="dxa"/>
            <w:vAlign w:val="center"/>
          </w:tcPr>
          <w:p w14:paraId="3C8EDBF1"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Presentar una solicitud utilizando la forma oficial que se autorice por la institución pública o dependencia correspondiente.</w:t>
            </w:r>
          </w:p>
        </w:tc>
        <w:tc>
          <w:tcPr>
            <w:tcW w:w="2566" w:type="dxa"/>
            <w:vAlign w:val="center"/>
          </w:tcPr>
          <w:p w14:paraId="4F9870A9"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Solicitud de empleo, ficha curricular, currículum vitae o documento análogo</w:t>
            </w:r>
          </w:p>
        </w:tc>
        <w:tc>
          <w:tcPr>
            <w:tcW w:w="1949" w:type="dxa"/>
            <w:vAlign w:val="center"/>
          </w:tcPr>
          <w:p w14:paraId="2626E182"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En versión Pública.</w:t>
            </w:r>
          </w:p>
        </w:tc>
      </w:tr>
      <w:tr w:rsidR="006C3E71" w:rsidRPr="00D81CEA" w14:paraId="212A2BE9" w14:textId="77777777" w:rsidTr="00C546F8">
        <w:trPr>
          <w:trHeight w:val="517"/>
        </w:trPr>
        <w:tc>
          <w:tcPr>
            <w:tcW w:w="626" w:type="dxa"/>
            <w:vAlign w:val="center"/>
          </w:tcPr>
          <w:p w14:paraId="451F20C0"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2</w:t>
            </w:r>
          </w:p>
        </w:tc>
        <w:tc>
          <w:tcPr>
            <w:tcW w:w="3893" w:type="dxa"/>
            <w:vAlign w:val="center"/>
          </w:tcPr>
          <w:p w14:paraId="56384954"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Ser de nacionalidad mexicana.</w:t>
            </w:r>
          </w:p>
        </w:tc>
        <w:tc>
          <w:tcPr>
            <w:tcW w:w="2566" w:type="dxa"/>
            <w:vAlign w:val="center"/>
          </w:tcPr>
          <w:p w14:paraId="486204B7"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Acta de nacimiento</w:t>
            </w:r>
          </w:p>
        </w:tc>
        <w:tc>
          <w:tcPr>
            <w:tcW w:w="1949" w:type="dxa"/>
            <w:vAlign w:val="center"/>
          </w:tcPr>
          <w:p w14:paraId="735BBB37"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Confidencial</w:t>
            </w:r>
          </w:p>
        </w:tc>
      </w:tr>
      <w:tr w:rsidR="006C3E71" w:rsidRPr="00D81CEA" w14:paraId="6DFF8AD8" w14:textId="77777777" w:rsidTr="00C546F8">
        <w:tc>
          <w:tcPr>
            <w:tcW w:w="626" w:type="dxa"/>
            <w:vAlign w:val="center"/>
          </w:tcPr>
          <w:p w14:paraId="69E35818"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3</w:t>
            </w:r>
          </w:p>
        </w:tc>
        <w:tc>
          <w:tcPr>
            <w:tcW w:w="3893" w:type="dxa"/>
            <w:vAlign w:val="center"/>
          </w:tcPr>
          <w:p w14:paraId="51B77160"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Estar en pleno ejercicio de sus derechos civiles y políticos.</w:t>
            </w:r>
          </w:p>
        </w:tc>
        <w:tc>
          <w:tcPr>
            <w:tcW w:w="2566" w:type="dxa"/>
            <w:vAlign w:val="center"/>
          </w:tcPr>
          <w:p w14:paraId="058555DB"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Derogado</w:t>
            </w:r>
          </w:p>
        </w:tc>
        <w:tc>
          <w:tcPr>
            <w:tcW w:w="1949" w:type="dxa"/>
            <w:vAlign w:val="center"/>
          </w:tcPr>
          <w:p w14:paraId="673B6E33"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N/A</w:t>
            </w:r>
          </w:p>
        </w:tc>
      </w:tr>
      <w:tr w:rsidR="006C3E71" w:rsidRPr="00D81CEA" w14:paraId="0EE92A43" w14:textId="77777777" w:rsidTr="00C546F8">
        <w:tc>
          <w:tcPr>
            <w:tcW w:w="626" w:type="dxa"/>
            <w:vAlign w:val="center"/>
          </w:tcPr>
          <w:p w14:paraId="7F7E6505"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4</w:t>
            </w:r>
          </w:p>
        </w:tc>
        <w:tc>
          <w:tcPr>
            <w:tcW w:w="3893" w:type="dxa"/>
            <w:vAlign w:val="center"/>
          </w:tcPr>
          <w:p w14:paraId="2EF66807"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Acreditar, cuando proceda, el cumplimiento de la Ley del Servicio Militar Nacional.</w:t>
            </w:r>
          </w:p>
        </w:tc>
        <w:tc>
          <w:tcPr>
            <w:tcW w:w="2566" w:type="dxa"/>
            <w:vAlign w:val="center"/>
          </w:tcPr>
          <w:p w14:paraId="3E01AE15"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Cartilla de Servicio Militar</w:t>
            </w:r>
          </w:p>
        </w:tc>
        <w:tc>
          <w:tcPr>
            <w:tcW w:w="1949" w:type="dxa"/>
            <w:vAlign w:val="center"/>
          </w:tcPr>
          <w:p w14:paraId="618037CA"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Confidencial</w:t>
            </w:r>
          </w:p>
        </w:tc>
      </w:tr>
      <w:tr w:rsidR="006C3E71" w:rsidRPr="00D81CEA" w14:paraId="2BAAC57F" w14:textId="77777777" w:rsidTr="00C546F8">
        <w:tc>
          <w:tcPr>
            <w:tcW w:w="626" w:type="dxa"/>
            <w:vAlign w:val="center"/>
          </w:tcPr>
          <w:p w14:paraId="2206F2B5"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5</w:t>
            </w:r>
          </w:p>
        </w:tc>
        <w:tc>
          <w:tcPr>
            <w:tcW w:w="3893" w:type="dxa"/>
            <w:vAlign w:val="center"/>
          </w:tcPr>
          <w:p w14:paraId="7F99BD3A"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DEROGADO</w:t>
            </w:r>
          </w:p>
        </w:tc>
        <w:tc>
          <w:tcPr>
            <w:tcW w:w="2566" w:type="dxa"/>
            <w:vAlign w:val="center"/>
          </w:tcPr>
          <w:p w14:paraId="47FD521B"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DEROGADO</w:t>
            </w:r>
          </w:p>
        </w:tc>
        <w:tc>
          <w:tcPr>
            <w:tcW w:w="1949" w:type="dxa"/>
            <w:vAlign w:val="center"/>
          </w:tcPr>
          <w:p w14:paraId="5C43AF59"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N/A</w:t>
            </w:r>
          </w:p>
        </w:tc>
      </w:tr>
      <w:tr w:rsidR="006C3E71" w:rsidRPr="00D81CEA" w14:paraId="4A110EFD" w14:textId="77777777" w:rsidTr="00C546F8">
        <w:tc>
          <w:tcPr>
            <w:tcW w:w="626" w:type="dxa"/>
            <w:vAlign w:val="center"/>
          </w:tcPr>
          <w:p w14:paraId="51675CA5"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6</w:t>
            </w:r>
          </w:p>
        </w:tc>
        <w:tc>
          <w:tcPr>
            <w:tcW w:w="3893" w:type="dxa"/>
            <w:vAlign w:val="center"/>
          </w:tcPr>
          <w:p w14:paraId="055A1909" w14:textId="77777777" w:rsidR="006C3E71" w:rsidRPr="00D81CEA" w:rsidRDefault="006C3E71" w:rsidP="006C3E71">
            <w:pPr>
              <w:tabs>
                <w:tab w:val="left" w:pos="284"/>
                <w:tab w:val="left" w:pos="426"/>
              </w:tabs>
              <w:ind w:right="49"/>
              <w:jc w:val="both"/>
              <w:rPr>
                <w:rFonts w:ascii="Palatino Linotype" w:eastAsia="Palatino Linotype" w:hAnsi="Palatino Linotype" w:cs="Palatino Linotype"/>
                <w:sz w:val="22"/>
                <w:szCs w:val="22"/>
                <w:lang w:val="es-MX"/>
              </w:rPr>
            </w:pPr>
            <w:r w:rsidRPr="00D81CEA">
              <w:rPr>
                <w:rFonts w:ascii="Palatino Linotype" w:eastAsia="Palatino Linotype" w:hAnsi="Palatino Linotype" w:cs="Palatino Linotype"/>
                <w:sz w:val="22"/>
                <w:szCs w:val="22"/>
                <w:lang w:val="es-MX"/>
              </w:rPr>
              <w:t>No haber sido separado anteriormente del servicio por las causas previstas en el artículo 93 de la presente ley</w:t>
            </w:r>
          </w:p>
        </w:tc>
        <w:tc>
          <w:tcPr>
            <w:tcW w:w="2566" w:type="dxa"/>
            <w:vAlign w:val="center"/>
          </w:tcPr>
          <w:p w14:paraId="6C7F21BE"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Manifestación bajo protesta de decir verdad.</w:t>
            </w:r>
          </w:p>
        </w:tc>
        <w:tc>
          <w:tcPr>
            <w:tcW w:w="1949" w:type="dxa"/>
            <w:vAlign w:val="center"/>
          </w:tcPr>
          <w:p w14:paraId="643E6E0F"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Documento íntegro</w:t>
            </w:r>
          </w:p>
        </w:tc>
      </w:tr>
      <w:tr w:rsidR="006C3E71" w:rsidRPr="00D81CEA" w14:paraId="031468E4" w14:textId="77777777" w:rsidTr="00C546F8">
        <w:tc>
          <w:tcPr>
            <w:tcW w:w="626" w:type="dxa"/>
            <w:vAlign w:val="center"/>
          </w:tcPr>
          <w:p w14:paraId="0B78DC13"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7</w:t>
            </w:r>
          </w:p>
        </w:tc>
        <w:tc>
          <w:tcPr>
            <w:tcW w:w="3893" w:type="dxa"/>
            <w:vAlign w:val="center"/>
          </w:tcPr>
          <w:p w14:paraId="369F886A"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Tener buena salud, lo que se comprobará con los certificados médicos.</w:t>
            </w:r>
          </w:p>
        </w:tc>
        <w:tc>
          <w:tcPr>
            <w:tcW w:w="2566" w:type="dxa"/>
            <w:vAlign w:val="center"/>
          </w:tcPr>
          <w:p w14:paraId="2141173D"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Certificado Médico</w:t>
            </w:r>
          </w:p>
        </w:tc>
        <w:tc>
          <w:tcPr>
            <w:tcW w:w="1949" w:type="dxa"/>
            <w:vAlign w:val="center"/>
          </w:tcPr>
          <w:p w14:paraId="592532A2"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Confidencial</w:t>
            </w:r>
          </w:p>
        </w:tc>
      </w:tr>
      <w:tr w:rsidR="006C3E71" w:rsidRPr="00D81CEA" w14:paraId="0AB9669A" w14:textId="77777777" w:rsidTr="00C546F8">
        <w:tc>
          <w:tcPr>
            <w:tcW w:w="626" w:type="dxa"/>
            <w:vAlign w:val="center"/>
          </w:tcPr>
          <w:p w14:paraId="4108A5DB"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8</w:t>
            </w:r>
          </w:p>
        </w:tc>
        <w:tc>
          <w:tcPr>
            <w:tcW w:w="3893" w:type="dxa"/>
            <w:vAlign w:val="center"/>
          </w:tcPr>
          <w:p w14:paraId="03CF90CA"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Cumplir con los requisitos que se establezcan para los diferentes puestos.</w:t>
            </w:r>
          </w:p>
        </w:tc>
        <w:tc>
          <w:tcPr>
            <w:tcW w:w="2566" w:type="dxa"/>
            <w:vAlign w:val="center"/>
          </w:tcPr>
          <w:p w14:paraId="4CF251C6"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 xml:space="preserve">Ley Orgánica Municipal del Estado de México. </w:t>
            </w:r>
          </w:p>
        </w:tc>
        <w:tc>
          <w:tcPr>
            <w:tcW w:w="1949" w:type="dxa"/>
            <w:vAlign w:val="center"/>
          </w:tcPr>
          <w:p w14:paraId="07380235"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Documento íntegro</w:t>
            </w:r>
          </w:p>
        </w:tc>
      </w:tr>
      <w:tr w:rsidR="006C3E71" w:rsidRPr="00D81CEA" w14:paraId="7C956D4C" w14:textId="77777777" w:rsidTr="00C546F8">
        <w:tc>
          <w:tcPr>
            <w:tcW w:w="626" w:type="dxa"/>
            <w:vAlign w:val="center"/>
          </w:tcPr>
          <w:p w14:paraId="05A1D008"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9</w:t>
            </w:r>
          </w:p>
        </w:tc>
        <w:tc>
          <w:tcPr>
            <w:tcW w:w="3893" w:type="dxa"/>
            <w:vAlign w:val="center"/>
          </w:tcPr>
          <w:p w14:paraId="2BB66B38"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Acreditar por medio de los exámenes correspondientes los conocimientos y aptitudes necesarios para el desempeño del puesto.</w:t>
            </w:r>
          </w:p>
        </w:tc>
        <w:tc>
          <w:tcPr>
            <w:tcW w:w="2566" w:type="dxa"/>
            <w:vAlign w:val="center"/>
          </w:tcPr>
          <w:p w14:paraId="103C128C"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El documento obtenido por haber acreditado los exámenes de oposición o de conocimientos o aptitudes necesarios para ejercer el cargo.</w:t>
            </w:r>
          </w:p>
        </w:tc>
        <w:tc>
          <w:tcPr>
            <w:tcW w:w="1949" w:type="dxa"/>
            <w:vAlign w:val="center"/>
          </w:tcPr>
          <w:p w14:paraId="6BA0381C"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En versión Pública.</w:t>
            </w:r>
          </w:p>
        </w:tc>
      </w:tr>
      <w:tr w:rsidR="006C3E71" w:rsidRPr="00D81CEA" w14:paraId="419B4FC1" w14:textId="77777777" w:rsidTr="00C546F8">
        <w:tc>
          <w:tcPr>
            <w:tcW w:w="626" w:type="dxa"/>
            <w:vAlign w:val="center"/>
          </w:tcPr>
          <w:p w14:paraId="0B8F08CE"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t>10</w:t>
            </w:r>
          </w:p>
        </w:tc>
        <w:tc>
          <w:tcPr>
            <w:tcW w:w="3893" w:type="dxa"/>
            <w:vAlign w:val="center"/>
          </w:tcPr>
          <w:p w14:paraId="0951749F"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No estar inhabilitado para el ejercicio del servicio público.</w:t>
            </w:r>
          </w:p>
        </w:tc>
        <w:tc>
          <w:tcPr>
            <w:tcW w:w="2566" w:type="dxa"/>
            <w:vAlign w:val="center"/>
          </w:tcPr>
          <w:p w14:paraId="14F3AA91"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Constancia de no inhabilitación.</w:t>
            </w:r>
          </w:p>
        </w:tc>
        <w:tc>
          <w:tcPr>
            <w:tcW w:w="1949" w:type="dxa"/>
            <w:vAlign w:val="center"/>
          </w:tcPr>
          <w:p w14:paraId="62E335FE" w14:textId="4B3C64A3" w:rsidR="006C3E71" w:rsidRPr="00D81CEA" w:rsidRDefault="00B334EC"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En versión Pública.</w:t>
            </w:r>
          </w:p>
        </w:tc>
      </w:tr>
      <w:tr w:rsidR="006C3E71" w:rsidRPr="00D81CEA" w14:paraId="6044CBE2" w14:textId="77777777" w:rsidTr="00C546F8">
        <w:tc>
          <w:tcPr>
            <w:tcW w:w="626" w:type="dxa"/>
            <w:vAlign w:val="center"/>
          </w:tcPr>
          <w:p w14:paraId="7E4F69F7"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b/>
                <w:color w:val="000000"/>
                <w:sz w:val="22"/>
                <w:szCs w:val="22"/>
                <w:lang w:val="es-MX"/>
              </w:rPr>
            </w:pPr>
            <w:r w:rsidRPr="00D81CEA">
              <w:rPr>
                <w:rFonts w:ascii="Palatino Linotype" w:eastAsia="Palatino Linotype" w:hAnsi="Palatino Linotype" w:cs="Palatino Linotype"/>
                <w:b/>
                <w:color w:val="000000"/>
                <w:sz w:val="22"/>
                <w:szCs w:val="22"/>
                <w:lang w:val="es-MX"/>
              </w:rPr>
              <w:lastRenderedPageBreak/>
              <w:t>11</w:t>
            </w:r>
          </w:p>
        </w:tc>
        <w:tc>
          <w:tcPr>
            <w:tcW w:w="3893" w:type="dxa"/>
            <w:vAlign w:val="center"/>
          </w:tcPr>
          <w:p w14:paraId="47A1142D"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Presentar certificado expedido por la Unidad del Registro de Deudores Alimentarios Morosos en el que conste, si se encuentra inscrito o no en el mismo.</w:t>
            </w:r>
          </w:p>
        </w:tc>
        <w:tc>
          <w:tcPr>
            <w:tcW w:w="2566" w:type="dxa"/>
            <w:vAlign w:val="center"/>
          </w:tcPr>
          <w:p w14:paraId="098FEE79" w14:textId="77777777" w:rsidR="006C3E71" w:rsidRPr="00D81CEA" w:rsidRDefault="006C3E71" w:rsidP="006C3E71">
            <w:pPr>
              <w:pBdr>
                <w:top w:val="nil"/>
                <w:left w:val="nil"/>
                <w:bottom w:val="nil"/>
                <w:right w:val="nil"/>
                <w:between w:val="nil"/>
              </w:pBdr>
              <w:tabs>
                <w:tab w:val="left" w:pos="284"/>
                <w:tab w:val="left" w:pos="426"/>
              </w:tabs>
              <w:ind w:right="49"/>
              <w:jc w:val="both"/>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Certificado de No Deudor Alimentario Moroso.</w:t>
            </w:r>
          </w:p>
        </w:tc>
        <w:tc>
          <w:tcPr>
            <w:tcW w:w="1949" w:type="dxa"/>
            <w:vAlign w:val="center"/>
          </w:tcPr>
          <w:p w14:paraId="71BC4F8D" w14:textId="77777777" w:rsidR="006C3E71" w:rsidRPr="00D81CEA" w:rsidRDefault="006C3E71" w:rsidP="006C3E71">
            <w:pPr>
              <w:pBdr>
                <w:top w:val="nil"/>
                <w:left w:val="nil"/>
                <w:bottom w:val="nil"/>
                <w:right w:val="nil"/>
                <w:between w:val="nil"/>
              </w:pBdr>
              <w:tabs>
                <w:tab w:val="left" w:pos="284"/>
                <w:tab w:val="left" w:pos="426"/>
              </w:tabs>
              <w:ind w:right="49"/>
              <w:jc w:val="center"/>
              <w:rPr>
                <w:rFonts w:ascii="Palatino Linotype" w:eastAsia="Palatino Linotype" w:hAnsi="Palatino Linotype" w:cs="Palatino Linotype"/>
                <w:color w:val="000000"/>
                <w:sz w:val="22"/>
                <w:szCs w:val="22"/>
                <w:lang w:val="es-MX"/>
              </w:rPr>
            </w:pPr>
            <w:r w:rsidRPr="00D81CEA">
              <w:rPr>
                <w:rFonts w:ascii="Palatino Linotype" w:eastAsia="Palatino Linotype" w:hAnsi="Palatino Linotype" w:cs="Palatino Linotype"/>
                <w:color w:val="000000"/>
                <w:sz w:val="22"/>
                <w:szCs w:val="22"/>
                <w:lang w:val="es-MX"/>
              </w:rPr>
              <w:t>En versión Pública</w:t>
            </w:r>
          </w:p>
        </w:tc>
      </w:tr>
    </w:tbl>
    <w:p w14:paraId="4A4E7A16" w14:textId="77777777" w:rsidR="006C3E71" w:rsidRPr="00D81CEA" w:rsidRDefault="006C3E71" w:rsidP="006C3E71">
      <w:pPr>
        <w:pBdr>
          <w:top w:val="nil"/>
          <w:left w:val="nil"/>
          <w:bottom w:val="nil"/>
          <w:right w:val="nil"/>
          <w:between w:val="nil"/>
        </w:pBdr>
        <w:tabs>
          <w:tab w:val="left" w:pos="709"/>
        </w:tabs>
        <w:spacing w:line="360" w:lineRule="auto"/>
        <w:ind w:left="644"/>
        <w:jc w:val="both"/>
        <w:rPr>
          <w:rFonts w:ascii="Palatino Linotype" w:eastAsia="Palatino Linotype" w:hAnsi="Palatino Linotype" w:cs="Palatino Linotype"/>
          <w:color w:val="000000"/>
          <w:sz w:val="22"/>
          <w:szCs w:val="22"/>
          <w:lang w:val="es-MX"/>
        </w:rPr>
      </w:pPr>
    </w:p>
    <w:p w14:paraId="3FAE87CB" w14:textId="77777777" w:rsidR="006C3E71" w:rsidRPr="00D81CEA" w:rsidRDefault="006C3E71" w:rsidP="006C3E71">
      <w:pPr>
        <w:pBdr>
          <w:top w:val="nil"/>
          <w:left w:val="nil"/>
          <w:bottom w:val="nil"/>
          <w:right w:val="nil"/>
          <w:between w:val="nil"/>
        </w:pBdr>
        <w:tabs>
          <w:tab w:val="left" w:pos="709"/>
        </w:tabs>
        <w:spacing w:line="360" w:lineRule="auto"/>
        <w:ind w:left="142"/>
        <w:jc w:val="both"/>
        <w:rPr>
          <w:rFonts w:ascii="Palatino Linotype" w:eastAsia="Palatino Linotype" w:hAnsi="Palatino Linotype" w:cs="Palatino Linotype"/>
          <w:color w:val="000000"/>
          <w:lang w:val="es-MX"/>
        </w:rPr>
      </w:pPr>
      <w:r w:rsidRPr="00D81CEA">
        <w:rPr>
          <w:rFonts w:ascii="Palatino Linotype" w:eastAsia="Palatino Linotype" w:hAnsi="Palatino Linotype" w:cs="Palatino Linotype"/>
          <w:color w:val="000000"/>
          <w:lang w:val="es-MX"/>
        </w:rPr>
        <w:t xml:space="preserve">De lo antes mencionado se advierte que, para formar parte del servicio público, los interesados deben cumplir con los elementos ya señalados. Asimismo, de los dispositivos arriba señalados se aprecian cuáles son requisitos indispensables para permitir el ingreso al servicio público, los cuales el Sujeto Obligado debe poseer en sus archivos. </w:t>
      </w:r>
    </w:p>
    <w:p w14:paraId="6141B5F3" w14:textId="77777777" w:rsidR="006C3E71" w:rsidRPr="00D81CEA" w:rsidRDefault="006C3E71" w:rsidP="006C3E71">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lang w:val="es-MX"/>
        </w:rPr>
      </w:pPr>
    </w:p>
    <w:p w14:paraId="4D5DF4A7" w14:textId="77777777" w:rsidR="001F31DB" w:rsidRPr="00D81CEA" w:rsidRDefault="001F31DB" w:rsidP="001F31DB">
      <w:pPr>
        <w:tabs>
          <w:tab w:val="left" w:pos="8222"/>
        </w:tabs>
        <w:spacing w:line="360" w:lineRule="auto"/>
        <w:ind w:right="49"/>
        <w:jc w:val="both"/>
        <w:rPr>
          <w:rFonts w:ascii="Palatino Linotype" w:eastAsia="Palatino Linotype" w:hAnsi="Palatino Linotype" w:cs="Palatino Linotype"/>
          <w:b/>
          <w:lang w:val="es-ES"/>
        </w:rPr>
      </w:pPr>
      <w:r w:rsidRPr="00D81CEA">
        <w:rPr>
          <w:rFonts w:ascii="Palatino Linotype" w:eastAsia="Palatino Linotype" w:hAnsi="Palatino Linotype" w:cs="Palatino Linotype"/>
          <w:b/>
          <w:lang w:val="es-ES"/>
        </w:rPr>
        <w:t>Curriculum vitae.</w:t>
      </w:r>
    </w:p>
    <w:p w14:paraId="287F9704"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El acreditar los conocimientos o aptitudes necesarios para el desempeño del puesto mediante exámenes correspondientes debe ponderarse según el caso en concreto, amerita mencionar que el documento que colmaría de manera enunciativa más no limitativa a lo relacionado a los conocimientos y aptitudes con los que cuenta para desempeñar sus funciones sería el Curriculum Vitae.</w:t>
      </w:r>
    </w:p>
    <w:p w14:paraId="41D140F5" w14:textId="77777777" w:rsidR="001F31DB" w:rsidRPr="00D81CEA" w:rsidRDefault="001F31DB" w:rsidP="001F31DB">
      <w:pPr>
        <w:spacing w:before="240" w:after="240" w:line="360" w:lineRule="auto"/>
        <w:ind w:right="-28"/>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En ese orden de ideas, respecto al nivel académico, es susceptible señalar el artículo 47 de la Ley del Trabajo de los Servidores Públicos del Estado y Municipios, refiere que para ingresar al servicio público se requiere, entre otras cosas, cumplir con los requisitos que se establezcan para los diferentes puestos, como es el nivel académico. </w:t>
      </w:r>
    </w:p>
    <w:p w14:paraId="13B5BBF1"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Por su parte, el </w:t>
      </w:r>
      <w:r w:rsidRPr="00D81CEA">
        <w:rPr>
          <w:rFonts w:ascii="Palatino Linotype" w:eastAsia="Palatino Linotype" w:hAnsi="Palatino Linotype" w:cs="Palatino Linotype"/>
          <w:i/>
          <w:lang w:val="es-MX"/>
        </w:rPr>
        <w:t>curriculum vitae</w:t>
      </w:r>
      <w:r w:rsidRPr="00D81CEA">
        <w:rPr>
          <w:rFonts w:ascii="Palatino Linotype" w:eastAsia="Palatino Linotype" w:hAnsi="Palatino Linotype" w:cs="Palatino Linotype"/>
          <w:lang w:val="es-MX"/>
        </w:rPr>
        <w:t>, es el documento que las personas elaboran con los datos de identificación y contacto</w:t>
      </w:r>
      <w:r w:rsidRPr="00D81CEA">
        <w:rPr>
          <w:rFonts w:ascii="Palatino Linotype" w:eastAsia="Palatino Linotype" w:hAnsi="Palatino Linotype" w:cs="Palatino Linotype"/>
          <w:u w:val="single"/>
          <w:lang w:val="es-MX"/>
        </w:rPr>
        <w:t xml:space="preserve">, </w:t>
      </w:r>
      <w:r w:rsidRPr="00D81CEA">
        <w:rPr>
          <w:rFonts w:ascii="Palatino Linotype" w:eastAsia="Palatino Linotype" w:hAnsi="Palatino Linotype" w:cs="Palatino Linotype"/>
          <w:b/>
          <w:u w:val="single"/>
          <w:lang w:val="es-MX"/>
        </w:rPr>
        <w:t>preparación académica y experiencia profesion</w:t>
      </w:r>
      <w:r w:rsidRPr="00D81CEA">
        <w:rPr>
          <w:rFonts w:ascii="Palatino Linotype" w:eastAsia="Palatino Linotype" w:hAnsi="Palatino Linotype" w:cs="Palatino Linotype"/>
          <w:b/>
          <w:lang w:val="es-MX"/>
        </w:rPr>
        <w:t>al,</w:t>
      </w:r>
      <w:r w:rsidRPr="00D81CEA">
        <w:rPr>
          <w:rFonts w:ascii="Palatino Linotype" w:eastAsia="Palatino Linotype" w:hAnsi="Palatino Linotype" w:cs="Palatino Linotype"/>
          <w:lang w:val="es-MX"/>
        </w:rPr>
        <w:t xml:space="preserve"> para presentarse ante un posible empleador. En este sentido, los documentos que dan </w:t>
      </w:r>
      <w:r w:rsidRPr="00D81CEA">
        <w:rPr>
          <w:rFonts w:ascii="Palatino Linotype" w:eastAsia="Palatino Linotype" w:hAnsi="Palatino Linotype" w:cs="Palatino Linotype"/>
          <w:lang w:val="es-MX"/>
        </w:rPr>
        <w:lastRenderedPageBreak/>
        <w:t xml:space="preserve">cuenta de la preparación académica sirven como medios de identificación para que a su titular lo relacionen con el nivel de estudios con que cuenta y, por lo que hace al </w:t>
      </w:r>
      <w:r w:rsidRPr="00D81CEA">
        <w:rPr>
          <w:rFonts w:ascii="Palatino Linotype" w:eastAsia="Palatino Linotype" w:hAnsi="Palatino Linotype" w:cs="Palatino Linotype"/>
          <w:i/>
          <w:lang w:val="es-MX"/>
        </w:rPr>
        <w:t>curriculum vitae</w:t>
      </w:r>
      <w:r w:rsidRPr="00D81CEA">
        <w:rPr>
          <w:rFonts w:ascii="Palatino Linotype" w:eastAsia="Palatino Linotype" w:hAnsi="Palatino Linotype" w:cs="Palatino Linotype"/>
          <w:b/>
          <w:u w:val="single"/>
          <w:lang w:val="es-MX"/>
        </w:rPr>
        <w:t>, se le suma la experiencia laboral</w:t>
      </w:r>
      <w:r w:rsidRPr="00D81CEA">
        <w:rPr>
          <w:rFonts w:ascii="Palatino Linotype" w:eastAsia="Palatino Linotype" w:hAnsi="Palatino Linotype" w:cs="Palatino Linotype"/>
          <w:lang w:val="es-MX"/>
        </w:rPr>
        <w:t xml:space="preserve"> </w:t>
      </w:r>
      <w:r w:rsidRPr="00D81CEA">
        <w:rPr>
          <w:rFonts w:ascii="Palatino Linotype" w:eastAsia="Palatino Linotype" w:hAnsi="Palatino Linotype" w:cs="Palatino Linotype"/>
          <w:b/>
          <w:u w:val="single"/>
          <w:lang w:val="es-MX"/>
        </w:rPr>
        <w:t xml:space="preserve">pues permiten identificar el nivel y tipo de preparación de su titular y en su caso su perfil profesional </w:t>
      </w:r>
      <w:r w:rsidRPr="00D81CEA">
        <w:rPr>
          <w:rFonts w:ascii="Palatino Linotype" w:eastAsia="Palatino Linotype" w:hAnsi="Palatino Linotype" w:cs="Palatino Linotype"/>
          <w:lang w:val="es-MX"/>
        </w:rPr>
        <w:t>o laboral.</w:t>
      </w:r>
    </w:p>
    <w:p w14:paraId="3DF7C439" w14:textId="77777777" w:rsidR="001F31DB" w:rsidRPr="00D81CEA" w:rsidRDefault="001F31DB" w:rsidP="001F31DB">
      <w:pPr>
        <w:spacing w:before="240" w:after="240" w:line="360" w:lineRule="auto"/>
        <w:jc w:val="both"/>
        <w:rPr>
          <w:rFonts w:ascii="Palatino Linotype" w:eastAsia="Palatino Linotype" w:hAnsi="Palatino Linotype" w:cs="Palatino Linotype"/>
          <w:b/>
          <w:lang w:val="es-MX"/>
        </w:rPr>
      </w:pPr>
      <w:r w:rsidRPr="00D81CEA">
        <w:rPr>
          <w:rFonts w:ascii="Palatino Linotype" w:eastAsia="Palatino Linotype" w:hAnsi="Palatino Linotype" w:cs="Palatino Linotype"/>
          <w:lang w:val="es-MX"/>
        </w:rPr>
        <w:t xml:space="preserve">El </w:t>
      </w:r>
      <w:r w:rsidRPr="00D81CEA">
        <w:rPr>
          <w:rFonts w:ascii="Palatino Linotype" w:eastAsia="Palatino Linotype" w:hAnsi="Palatino Linotype" w:cs="Palatino Linotype"/>
          <w:i/>
          <w:lang w:val="es-MX"/>
        </w:rPr>
        <w:t>curriculum vitae</w:t>
      </w:r>
      <w:r w:rsidRPr="00D81CEA">
        <w:rPr>
          <w:rFonts w:ascii="Palatino Linotype" w:eastAsia="Palatino Linotype" w:hAnsi="Palatino Linotype" w:cs="Palatino Linotype"/>
          <w:lang w:val="es-MX"/>
        </w:rPr>
        <w:t xml:space="preserve">, proporciona información valiosa sobre la experiencia académica de quienes ocupan cargos en la administración pública, permite conocer con toda certeza y de manera indudable si las personas que se desempeñan como servidores públicos </w:t>
      </w:r>
      <w:r w:rsidRPr="00D81CEA">
        <w:rPr>
          <w:rFonts w:ascii="Palatino Linotype" w:eastAsia="Palatino Linotype" w:hAnsi="Palatino Linotype" w:cs="Palatino Linotype"/>
          <w:b/>
          <w:u w:val="single"/>
          <w:lang w:val="es-MX"/>
        </w:rPr>
        <w:t>tienen el perfil idóneo para desarrollar las actividades y atribuciones que se deriven de su encargo</w:t>
      </w:r>
      <w:r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b/>
          <w:lang w:val="es-MX"/>
        </w:rPr>
        <w:t xml:space="preserve"> </w:t>
      </w:r>
    </w:p>
    <w:p w14:paraId="652F96F8"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El </w:t>
      </w:r>
      <w:r w:rsidRPr="00D81CEA">
        <w:rPr>
          <w:rFonts w:ascii="Palatino Linotype" w:eastAsia="Palatino Linotype" w:hAnsi="Palatino Linotype" w:cs="Palatino Linotype"/>
          <w:i/>
          <w:lang w:val="es-MX"/>
        </w:rPr>
        <w:t>curriculum vitae</w:t>
      </w:r>
      <w:r w:rsidRPr="00D81CEA">
        <w:rPr>
          <w:rFonts w:ascii="Palatino Linotype" w:eastAsia="Palatino Linotype" w:hAnsi="Palatino Linotype" w:cs="Palatino Linotype"/>
          <w:lang w:val="es-MX"/>
        </w:rPr>
        <w:t xml:space="preserve">, si bien, se trata de un documento elaborado por cada persona, sin ninguna validez oficial, este documento también tiene por objetivo que las personas puedan conocer la trayectoria de quien lo presenta; por lo que, existe un interés público para dar a conocer dicha información, pues transparenta que el personal que labora para el </w:t>
      </w:r>
      <w:r w:rsidRPr="00D81CEA">
        <w:rPr>
          <w:rFonts w:ascii="Palatino Linotype" w:eastAsia="Palatino Linotype" w:hAnsi="Palatino Linotype" w:cs="Palatino Linotype"/>
          <w:b/>
          <w:lang w:val="es-MX"/>
        </w:rPr>
        <w:t>Sujeto Obligado</w:t>
      </w:r>
      <w:r w:rsidRPr="00D81CEA">
        <w:rPr>
          <w:rFonts w:ascii="Palatino Linotype" w:eastAsia="Palatino Linotype" w:hAnsi="Palatino Linotype" w:cs="Palatino Linotype"/>
          <w:lang w:val="es-MX"/>
        </w:rPr>
        <w:t xml:space="preserve"> cuenta con las capacidades, conocimientos y experiencia necesaria para cumplir con sus funciones.</w:t>
      </w:r>
    </w:p>
    <w:p w14:paraId="6DBFA73F" w14:textId="2A240F7E"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Lo anterior, se robustece con la fracción XXI, del artículo 92, de la Ley de Transparencia y Acceso a la Información Pública del Estado de México y Municipios, que establece que la información curricular es información que deben de poner a disposición del público los sujetos obligados, en el presente caso, la </w:t>
      </w:r>
      <w:r w:rsidR="00AF3A56" w:rsidRPr="00D81CEA">
        <w:rPr>
          <w:rFonts w:ascii="Palatino Linotype" w:eastAsia="Palatino Linotype" w:hAnsi="Palatino Linotype" w:cs="Palatino Linotype"/>
        </w:rPr>
        <w:t>Protectora de Bosques del Estado de México</w:t>
      </w:r>
      <w:r w:rsidRPr="00D81CEA">
        <w:rPr>
          <w:rFonts w:ascii="Palatino Linotype" w:eastAsia="Palatino Linotype" w:hAnsi="Palatino Linotype" w:cs="Palatino Linotype"/>
          <w:lang w:val="es-MX"/>
        </w:rPr>
        <w:t xml:space="preserve">. </w:t>
      </w:r>
    </w:p>
    <w:p w14:paraId="6C7FFF17" w14:textId="5F3EDD95"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Asimismo, toma relevancia, pues conforme al formato 17 LGT_Art_70_Fr_XVII (Información curricular y las sanciones administrativas definitivas de los(as) servidores(as) públicas(os) y/o personas que desempeñen un empleo, cargo o </w:t>
      </w:r>
      <w:r w:rsidRPr="00D81CEA">
        <w:rPr>
          <w:rFonts w:ascii="Palatino Linotype" w:eastAsia="Palatino Linotype" w:hAnsi="Palatino Linotype" w:cs="Palatino Linotype"/>
          <w:lang w:val="es-MX"/>
        </w:rPr>
        <w:lastRenderedPageBreak/>
        <w:t xml:space="preserve">comisión)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establece como datos a publicar, de los servidores públicos, </w:t>
      </w:r>
      <w:r w:rsidRPr="00D81CEA">
        <w:rPr>
          <w:rFonts w:ascii="Palatino Linotype" w:eastAsia="Palatino Linotype" w:hAnsi="Palatino Linotype" w:cs="Palatino Linotype"/>
          <w:b/>
          <w:u w:val="single"/>
          <w:lang w:val="es-MX"/>
        </w:rPr>
        <w:t>el nivel máximo de estudios concluido y comprobable, así como la experiencia laboral</w:t>
      </w:r>
      <w:r w:rsidRPr="00D81CEA">
        <w:rPr>
          <w:rFonts w:ascii="Palatino Linotype" w:eastAsia="Palatino Linotype" w:hAnsi="Palatino Linotype" w:cs="Palatino Linotype"/>
          <w:lang w:val="es-MX"/>
        </w:rPr>
        <w:t>, concerniente a los tres últimos empleos</w:t>
      </w:r>
      <w:r w:rsidR="00116E09" w:rsidRPr="00D81CEA">
        <w:rPr>
          <w:rFonts w:ascii="Palatino Linotype" w:eastAsia="Palatino Linotype" w:hAnsi="Palatino Linotype" w:cs="Palatino Linotype"/>
          <w:lang w:val="es-MX"/>
        </w:rPr>
        <w:t>.</w:t>
      </w:r>
    </w:p>
    <w:p w14:paraId="056A0215" w14:textId="09C7806A" w:rsidR="001F31DB" w:rsidRPr="00D81CEA" w:rsidRDefault="001F31DB" w:rsidP="001F31DB">
      <w:pPr>
        <w:spacing w:before="240" w:after="240" w:line="360" w:lineRule="auto"/>
        <w:jc w:val="center"/>
        <w:rPr>
          <w:rFonts w:ascii="Palatino Linotype" w:eastAsia="Palatino Linotype" w:hAnsi="Palatino Linotype" w:cs="Palatino Linotype"/>
          <w:sz w:val="22"/>
          <w:szCs w:val="22"/>
          <w:lang w:val="es-MX"/>
        </w:rPr>
      </w:pPr>
    </w:p>
    <w:p w14:paraId="4EDE8252"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En ese contexto, según Islas, Jorge (2016), en la “Ley General de Transparencia y Acceso a la Información Pública Comentada” (p. 244), refirió que el </w:t>
      </w:r>
      <w:r w:rsidRPr="00D81CEA">
        <w:rPr>
          <w:rFonts w:ascii="Palatino Linotype" w:eastAsia="Palatino Linotype" w:hAnsi="Palatino Linotype" w:cs="Palatino Linotype"/>
          <w:b/>
          <w:i/>
          <w:lang w:val="es-MX"/>
        </w:rPr>
        <w:t>curriculum vitae</w:t>
      </w:r>
      <w:r w:rsidRPr="00D81CEA">
        <w:rPr>
          <w:rFonts w:ascii="Palatino Linotype" w:eastAsia="Palatino Linotype" w:hAnsi="Palatino Linotype" w:cs="Palatino Linotype"/>
          <w:b/>
          <w:lang w:val="es-MX"/>
        </w:rPr>
        <w:t xml:space="preserve"> </w:t>
      </w:r>
      <w:r w:rsidRPr="00D81CEA">
        <w:rPr>
          <w:rFonts w:ascii="Palatino Linotype" w:eastAsia="Palatino Linotype" w:hAnsi="Palatino Linotype" w:cs="Palatino Linotype"/>
          <w:lang w:val="es-MX"/>
        </w:rPr>
        <w:t>d</w:t>
      </w:r>
      <w:r w:rsidRPr="00D81CEA">
        <w:rPr>
          <w:rFonts w:ascii="Palatino Linotype" w:eastAsia="Palatino Linotype" w:hAnsi="Palatino Linotype" w:cs="Palatino Linotype"/>
          <w:b/>
          <w:lang w:val="es-MX"/>
        </w:rPr>
        <w:t>e un servidor público, justifica que su formación académica resulta viable para el desempeño eficiente y correcto de su encargo; lo anterior, con el fin de acreditar que dichos trabajadores sean los más capacitados acordes al área solicitada.</w:t>
      </w:r>
    </w:p>
    <w:p w14:paraId="493A6173" w14:textId="77777777" w:rsidR="001F31DB" w:rsidRPr="00D81CEA" w:rsidRDefault="001F31DB" w:rsidP="001F31DB">
      <w:pPr>
        <w:spacing w:before="240" w:after="240" w:line="360" w:lineRule="auto"/>
        <w:ind w:right="-93"/>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Se robustece lo anterior, con el </w:t>
      </w:r>
      <w:r w:rsidRPr="00D81CEA">
        <w:rPr>
          <w:rFonts w:ascii="Palatino Linotype" w:eastAsia="Palatino Linotype" w:hAnsi="Palatino Linotype" w:cs="Palatino Linotype"/>
          <w:b/>
          <w:lang w:val="es-MX"/>
        </w:rPr>
        <w:t>Criterio 03/09</w:t>
      </w:r>
      <w:r w:rsidRPr="00D81CEA">
        <w:rPr>
          <w:rFonts w:ascii="Palatino Linotype" w:eastAsia="Palatino Linotype" w:hAnsi="Palatino Linotype" w:cs="Palatino Linotype"/>
          <w:lang w:val="es-MX"/>
        </w:rPr>
        <w:t>, emitido por el Pleno del entonces Instituto Federal de Acceso a la Información y Protección de Datos, que prevé lo siguiente:</w:t>
      </w:r>
    </w:p>
    <w:p w14:paraId="5FB95490" w14:textId="77777777" w:rsidR="001F31DB" w:rsidRPr="00D81CEA" w:rsidRDefault="001F31DB" w:rsidP="001F31DB">
      <w:pPr>
        <w:spacing w:before="240" w:after="240" w:line="276" w:lineRule="auto"/>
        <w:ind w:left="567" w:right="567"/>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0"/>
          <w:szCs w:val="20"/>
          <w:lang w:val="es-MX"/>
        </w:rPr>
        <w:t>“</w:t>
      </w:r>
      <w:r w:rsidRPr="00D81CEA">
        <w:rPr>
          <w:rFonts w:ascii="Palatino Linotype" w:eastAsia="Palatino Linotype" w:hAnsi="Palatino Linotype" w:cs="Palatino Linotype"/>
          <w:b/>
          <w:i/>
          <w:sz w:val="22"/>
          <w:szCs w:val="22"/>
          <w:lang w:val="es-MX"/>
        </w:rPr>
        <w:t>Curriculum Vitae de servidores públicos. Es obligación de los sujetos obligados otorgar acceso a versiones públicas de los mismos ante una solicitud de acceso.</w:t>
      </w:r>
      <w:r w:rsidRPr="00D81CEA">
        <w:rPr>
          <w:rFonts w:ascii="Palatino Linotype" w:eastAsia="Palatino Linotype" w:hAnsi="Palatino Linotype" w:cs="Palatino Linotype"/>
          <w:i/>
          <w:sz w:val="22"/>
          <w:szCs w:val="22"/>
          <w:lang w:val="es-MX"/>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w:t>
      </w:r>
      <w:r w:rsidRPr="00D81CEA">
        <w:rPr>
          <w:rFonts w:ascii="Palatino Linotype" w:eastAsia="Palatino Linotype" w:hAnsi="Palatino Linotype" w:cs="Palatino Linotype"/>
          <w:i/>
          <w:sz w:val="22"/>
          <w:szCs w:val="22"/>
          <w:lang w:val="es-MX"/>
        </w:rPr>
        <w:lastRenderedPageBreak/>
        <w:t xml:space="preserve">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w:t>
      </w:r>
      <w:r w:rsidRPr="00D81CEA">
        <w:rPr>
          <w:rFonts w:ascii="Palatino Linotype" w:eastAsia="Palatino Linotype" w:hAnsi="Palatino Linotype" w:cs="Palatino Linotype"/>
          <w:b/>
          <w:i/>
          <w:sz w:val="22"/>
          <w:szCs w:val="22"/>
          <w:u w:val="single"/>
          <w:lang w:val="es-MX"/>
        </w:rPr>
        <w:t>se encuentran los relativos a su trayectoria académic</w:t>
      </w:r>
      <w:r w:rsidRPr="00D81CEA">
        <w:rPr>
          <w:rFonts w:ascii="Palatino Linotype" w:eastAsia="Palatino Linotype" w:hAnsi="Palatino Linotype" w:cs="Palatino Linotype"/>
          <w:i/>
          <w:sz w:val="22"/>
          <w:szCs w:val="22"/>
          <w:lang w:val="es-MX"/>
        </w:rPr>
        <w:t>a, profesional, laboral, así como todos aquellos que acrediten su capacidad, habilidades o pericia para ocupar el cargo público.”</w:t>
      </w:r>
    </w:p>
    <w:p w14:paraId="63EE05B5"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Del citado criterio, se desprende que una de las formas en que los ciudadanos pueden evaluar las aptitudes para desempeñar un cargo público determinado, es mediante la publicidad de ciertos datos contenidos en el </w:t>
      </w:r>
      <w:r w:rsidRPr="00D81CEA">
        <w:rPr>
          <w:rFonts w:ascii="Palatino Linotype" w:eastAsia="Palatino Linotype" w:hAnsi="Palatino Linotype" w:cs="Palatino Linotype"/>
          <w:i/>
          <w:lang w:val="es-MX"/>
        </w:rPr>
        <w:t xml:space="preserve">curriculum vitae, </w:t>
      </w:r>
      <w:r w:rsidRPr="00D81CEA">
        <w:rPr>
          <w:rFonts w:ascii="Palatino Linotype" w:eastAsia="Palatino Linotype" w:hAnsi="Palatino Linotype" w:cs="Palatino Linotype"/>
          <w:lang w:val="es-MX"/>
        </w:rPr>
        <w:t xml:space="preserve">tales como, </w:t>
      </w:r>
      <w:r w:rsidRPr="00D81CEA">
        <w:rPr>
          <w:rFonts w:ascii="Palatino Linotype" w:eastAsia="Palatino Linotype" w:hAnsi="Palatino Linotype" w:cs="Palatino Linotype"/>
          <w:b/>
          <w:u w:val="single"/>
          <w:lang w:val="es-MX"/>
        </w:rPr>
        <w:t>la trayectoria académica, profesional, laboral, así como todos aquellos que acrediten su capacidad, habilidades pericia para ocupar el puesto público</w:t>
      </w:r>
      <w:r w:rsidRPr="00D81CEA">
        <w:rPr>
          <w:rFonts w:ascii="Palatino Linotype" w:eastAsia="Palatino Linotype" w:hAnsi="Palatino Linotype" w:cs="Palatino Linotype"/>
          <w:lang w:val="es-MX"/>
        </w:rPr>
        <w:t xml:space="preserve">. Lo anterior, para favorecer la rendición de cuentas, pues la publicidad de lo anterior tiene como fin verificar el correcto desempeño de los sujetos obligados. Asimismo, es importante señalar, tal como ha expuesto en párrafos anteriores, que datos como el nombre y cargo de mandos medios y superiores, que se insertan en el </w:t>
      </w:r>
      <w:r w:rsidRPr="00D81CEA">
        <w:rPr>
          <w:rFonts w:ascii="Palatino Linotype" w:eastAsia="Palatino Linotype" w:hAnsi="Palatino Linotype" w:cs="Palatino Linotype"/>
          <w:i/>
          <w:lang w:val="es-MX"/>
        </w:rPr>
        <w:t xml:space="preserve">curriculum vitae </w:t>
      </w:r>
      <w:r w:rsidRPr="00D81CEA">
        <w:rPr>
          <w:rFonts w:ascii="Palatino Linotype" w:eastAsia="Palatino Linotype" w:hAnsi="Palatino Linotype" w:cs="Palatino Linotype"/>
          <w:lang w:val="es-MX"/>
        </w:rPr>
        <w:t xml:space="preserve">de servidores públicos del Sujeto Obligado tiene naturaleza pública, por lo que se observa que en el </w:t>
      </w:r>
      <w:r w:rsidRPr="00D81CEA">
        <w:rPr>
          <w:rFonts w:ascii="Palatino Linotype" w:eastAsia="Palatino Linotype" w:hAnsi="Palatino Linotype" w:cs="Palatino Linotype"/>
          <w:i/>
          <w:lang w:val="es-MX"/>
        </w:rPr>
        <w:t xml:space="preserve">curriculum vitae </w:t>
      </w:r>
      <w:r w:rsidRPr="00D81CEA">
        <w:rPr>
          <w:rFonts w:ascii="Palatino Linotype" w:eastAsia="Palatino Linotype" w:hAnsi="Palatino Linotype" w:cs="Palatino Linotype"/>
          <w:lang w:val="es-MX"/>
        </w:rPr>
        <w:t xml:space="preserve">se advierten los conocimientos o aptitudes necesarios para el desempeño del puesto, no obstante a esto,  los documentos que también pueden dar cuenta de ello, de conformidad con el artículo 171 de la Ley de Educación del Estado de México, pudiera ser en efecto el certificado, constancias, diplomas. </w:t>
      </w:r>
    </w:p>
    <w:p w14:paraId="3D5DD216"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En términos de lo dispuesto por los artículos 172 y 173 de la citada Ley, el certificado de estudios es el documento oficial mediante el cual la Autoridad Educativa Estatal reconoce que los educandos han concluido un nivel educativo determinado, en los tipos de educación básica, media superior y superior. Para expedir el certificado de </w:t>
      </w:r>
      <w:r w:rsidRPr="00D81CEA">
        <w:rPr>
          <w:rFonts w:ascii="Palatino Linotype" w:eastAsia="Palatino Linotype" w:hAnsi="Palatino Linotype" w:cs="Palatino Linotype"/>
          <w:lang w:val="es-MX"/>
        </w:rPr>
        <w:lastRenderedPageBreak/>
        <w:t xml:space="preserve">estudios, la instancia correspondiente revisará y, en su caso, cotejará con sus archivos, que el educando haya cumplido con todos y cada uno de los requisitos de los planes y programas de estudio del nivel que corresponda, es importante resaltar que el </w:t>
      </w:r>
      <w:r w:rsidRPr="00D81CEA">
        <w:rPr>
          <w:rFonts w:ascii="Palatino Linotype" w:eastAsia="Palatino Linotype" w:hAnsi="Palatino Linotype" w:cs="Palatino Linotype"/>
          <w:b/>
          <w:lang w:val="es-MX"/>
        </w:rPr>
        <w:t>Sujeto Obligado</w:t>
      </w:r>
      <w:r w:rsidRPr="00D81CEA">
        <w:rPr>
          <w:rFonts w:ascii="Palatino Linotype" w:eastAsia="Palatino Linotype" w:hAnsi="Palatino Linotype" w:cs="Palatino Linotype"/>
          <w:lang w:val="es-MX"/>
        </w:rPr>
        <w:t xml:space="preserve"> proporcionó este documento en su respuesta, por lo tanto, se tiene por colmado este punto.</w:t>
      </w:r>
    </w:p>
    <w:p w14:paraId="53516DF5" w14:textId="77777777" w:rsidR="001F31DB" w:rsidRPr="00D81CEA" w:rsidRDefault="001F31DB" w:rsidP="001F31DB">
      <w:pPr>
        <w:tabs>
          <w:tab w:val="left" w:pos="8222"/>
        </w:tabs>
        <w:spacing w:line="360" w:lineRule="auto"/>
        <w:ind w:right="49"/>
        <w:jc w:val="both"/>
        <w:rPr>
          <w:rFonts w:ascii="Palatino Linotype" w:eastAsia="Palatino Linotype" w:hAnsi="Palatino Linotype" w:cs="Palatino Linotype"/>
          <w:b/>
          <w:lang w:val="es-ES"/>
        </w:rPr>
      </w:pPr>
      <w:r w:rsidRPr="00D81CEA">
        <w:rPr>
          <w:rFonts w:ascii="Palatino Linotype" w:eastAsia="Palatino Linotype" w:hAnsi="Palatino Linotype" w:cs="Palatino Linotype"/>
          <w:b/>
          <w:lang w:val="es-ES"/>
        </w:rPr>
        <w:t>Documento que acredite la nacionalidad (acta de nacimiento)</w:t>
      </w:r>
    </w:p>
    <w:p w14:paraId="75F43348"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ES"/>
        </w:rPr>
        <w:t xml:space="preserve">Dentro de la fracción II del artículo 47 de la Ley del Trabajo de los Servidores Públicos del Estado de México, </w:t>
      </w:r>
      <w:r w:rsidRPr="00D81CEA">
        <w:rPr>
          <w:rFonts w:ascii="Palatino Linotype" w:eastAsia="Palatino Linotype" w:hAnsi="Palatino Linotype" w:cs="Palatino Linotype"/>
          <w:lang w:val="es-MX"/>
        </w:rPr>
        <w:t xml:space="preserve">el requisito consiste en ser de nacionalidad mexicana, por lo que el documento que colmaría este punto de la solicitud de manera enunciativa más no limitativa sería el acta de nacimiento, es por ello que conviene precisar que 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346044D9"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Ahora bien, de acuerdo con el Formato Único del Acta de Nacimiento publicado por la Secretaría de Gobernación en el enlace </w:t>
      </w:r>
      <w:hyperlink r:id="rId13" w:history="1">
        <w:r w:rsidRPr="00D81CEA">
          <w:rPr>
            <w:rFonts w:ascii="Palatino Linotype" w:eastAsia="Palatino Linotype" w:hAnsi="Palatino Linotype" w:cs="Palatino Linotype"/>
            <w:color w:val="0000FF"/>
            <w:u w:val="single"/>
            <w:lang w:val="es-MX"/>
          </w:rPr>
          <w:t>http://www.diputados.gob.mx/documentos/N_Acta_Nacimiento.pdf</w:t>
        </w:r>
      </w:hyperlink>
      <w:r w:rsidRPr="00D81CEA">
        <w:rPr>
          <w:rFonts w:ascii="Palatino Linotype" w:eastAsia="Palatino Linotype" w:hAnsi="Palatino Linotype" w:cs="Palatino Linotype"/>
          <w:lang w:val="es-MX"/>
        </w:rPr>
        <w:t xml:space="preserve"> , se advierte que el Acta de Nacimiento se componte de quince elementos siendo los siguientes: </w:t>
      </w:r>
    </w:p>
    <w:p w14:paraId="6C3DFDB0"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a) Folio de Impresión.</w:t>
      </w:r>
    </w:p>
    <w:p w14:paraId="213A465F"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b) Denominación del Documento.</w:t>
      </w:r>
    </w:p>
    <w:p w14:paraId="53AA60AF"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c) Identificador Electrónico. </w:t>
      </w:r>
    </w:p>
    <w:p w14:paraId="4A4BFFED"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lastRenderedPageBreak/>
        <w:t xml:space="preserve">d) Elementos del Registro. </w:t>
      </w:r>
    </w:p>
    <w:p w14:paraId="60A60595"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e) Datos de la Persona Registrada. </w:t>
      </w:r>
    </w:p>
    <w:p w14:paraId="5C3100D7"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f) Datos de Filiación de la Persona Registrada. </w:t>
      </w:r>
    </w:p>
    <w:p w14:paraId="5EFA1E88"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g) Anotaciones Marginales. </w:t>
      </w:r>
    </w:p>
    <w:p w14:paraId="3C722CDC"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h) Certificación. </w:t>
      </w:r>
    </w:p>
    <w:p w14:paraId="032FCB84" w14:textId="746B8DF5"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i) Código Bidimensional QR que contiene información encriptada del acta. </w:t>
      </w:r>
    </w:p>
    <w:p w14:paraId="5B9F4764" w14:textId="7C0EC229"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j) Leyenda “Soy México” </w:t>
      </w:r>
    </w:p>
    <w:p w14:paraId="0882A944" w14:textId="51EE78EA"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k) Firma Electrónica Avanzada. </w:t>
      </w:r>
    </w:p>
    <w:p w14:paraId="17A44955" w14:textId="57502F1A"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l) Firma y datos de la autoridad emisora. </w:t>
      </w:r>
    </w:p>
    <w:p w14:paraId="149DFB21" w14:textId="20E7386D"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m) Código QR. </w:t>
      </w:r>
    </w:p>
    <w:p w14:paraId="0BB7CBC7"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n) Código de Verificación.</w:t>
      </w:r>
    </w:p>
    <w:p w14:paraId="251139E8" w14:textId="608CDE25"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o) Leyenda de instrucciones para la verificación del documento. </w:t>
      </w:r>
    </w:p>
    <w:p w14:paraId="20E73DFE" w14:textId="22F198D9" w:rsidR="001F31DB" w:rsidRPr="00D81CEA" w:rsidRDefault="000C5137"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noProof/>
          <w:sz w:val="22"/>
          <w:szCs w:val="22"/>
          <w:lang w:val="es-MX"/>
        </w:rPr>
        <w:lastRenderedPageBreak/>
        <w:drawing>
          <wp:anchor distT="0" distB="0" distL="114300" distR="114300" simplePos="0" relativeHeight="251661312" behindDoc="0" locked="0" layoutInCell="1" allowOverlap="1" wp14:anchorId="42038D8B" wp14:editId="1C9A9BE1">
            <wp:simplePos x="0" y="0"/>
            <wp:positionH relativeFrom="column">
              <wp:posOffset>44450</wp:posOffset>
            </wp:positionH>
            <wp:positionV relativeFrom="paragraph">
              <wp:posOffset>1592580</wp:posOffset>
            </wp:positionV>
            <wp:extent cx="5612765" cy="2357120"/>
            <wp:effectExtent l="19050" t="19050" r="26035" b="24130"/>
            <wp:wrapSquare wrapText="bothSides"/>
            <wp:docPr id="1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612765" cy="2357120"/>
                    </a:xfrm>
                    <a:prstGeom prst="rect">
                      <a:avLst/>
                    </a:prstGeom>
                    <a:ln>
                      <a:solidFill>
                        <a:sysClr val="windowText" lastClr="000000"/>
                      </a:solidFill>
                    </a:ln>
                  </pic:spPr>
                </pic:pic>
              </a:graphicData>
            </a:graphic>
            <wp14:sizeRelH relativeFrom="margin">
              <wp14:pctWidth>0</wp14:pctWidth>
            </wp14:sizeRelH>
          </wp:anchor>
        </w:drawing>
      </w:r>
      <w:r w:rsidR="001F31DB" w:rsidRPr="00D81CEA">
        <w:rPr>
          <w:rFonts w:ascii="Palatino Linotype" w:eastAsia="Palatino Linotype" w:hAnsi="Palatino Linotype" w:cs="Palatino Linotype"/>
          <w:lang w:val="es-MX"/>
        </w:rPr>
        <w:t xml:space="preserve">Siendo de suma importancia mencionar que la información relativa a los incisos </w:t>
      </w:r>
      <w:r w:rsidR="001F31DB" w:rsidRPr="00D81CEA">
        <w:rPr>
          <w:rFonts w:ascii="Palatino Linotype" w:eastAsia="Palatino Linotype" w:hAnsi="Palatino Linotype" w:cs="Palatino Linotype"/>
          <w:b/>
          <w:lang w:val="es-MX"/>
        </w:rPr>
        <w:t>d) elementos de registro, e) datos de la persona registrada, f) datos de filiación de la persona registrada</w:t>
      </w:r>
      <w:r w:rsidR="001F31DB" w:rsidRPr="00D81CEA">
        <w:rPr>
          <w:rFonts w:ascii="Palatino Linotype" w:eastAsia="Palatino Linotype" w:hAnsi="Palatino Linotype" w:cs="Palatino Linotype"/>
          <w:lang w:val="es-MX"/>
        </w:rPr>
        <w:t xml:space="preserve">, </w:t>
      </w:r>
      <w:r w:rsidR="001F31DB" w:rsidRPr="00D81CEA">
        <w:rPr>
          <w:rFonts w:ascii="Palatino Linotype" w:eastAsia="Palatino Linotype" w:hAnsi="Palatino Linotype" w:cs="Palatino Linotype"/>
          <w:b/>
          <w:lang w:val="es-MX"/>
        </w:rPr>
        <w:t xml:space="preserve">g), anotaciones marginales </w:t>
      </w:r>
      <w:r w:rsidR="001F31DB" w:rsidRPr="00D81CEA">
        <w:rPr>
          <w:rFonts w:ascii="Palatino Linotype" w:eastAsia="Palatino Linotype" w:hAnsi="Palatino Linotype" w:cs="Palatino Linotype"/>
          <w:lang w:val="es-MX"/>
        </w:rPr>
        <w:t>y</w:t>
      </w:r>
      <w:r w:rsidR="001F31DB" w:rsidRPr="00D81CEA">
        <w:rPr>
          <w:rFonts w:ascii="Palatino Linotype" w:eastAsia="Palatino Linotype" w:hAnsi="Palatino Linotype" w:cs="Palatino Linotype"/>
          <w:b/>
          <w:lang w:val="es-MX"/>
        </w:rPr>
        <w:t xml:space="preserve"> m) Código QR, </w:t>
      </w:r>
      <w:r w:rsidR="001F31DB" w:rsidRPr="00D81CEA">
        <w:rPr>
          <w:rFonts w:ascii="Palatino Linotype" w:eastAsia="Palatino Linotype" w:hAnsi="Palatino Linotype" w:cs="Palatino Linotype"/>
          <w:lang w:val="es-MX"/>
        </w:rPr>
        <w:t>se encuentra intrínsecamente relacionada con la esfera privada de una persona haciéndole identificada o identificable, como al contener los siguientes datos:</w:t>
      </w:r>
    </w:p>
    <w:p w14:paraId="19630E0D" w14:textId="2981746E" w:rsidR="001F31DB" w:rsidRPr="00D81CEA" w:rsidRDefault="005917F1" w:rsidP="001F31DB">
      <w:pPr>
        <w:spacing w:before="240" w:after="240" w:line="360" w:lineRule="auto"/>
        <w:jc w:val="both"/>
        <w:rPr>
          <w:rFonts w:ascii="Palatino Linotype" w:eastAsia="Palatino Linotype" w:hAnsi="Palatino Linotype" w:cs="Palatino Linotype"/>
          <w:sz w:val="22"/>
          <w:szCs w:val="22"/>
          <w:lang w:val="es-MX"/>
        </w:rPr>
      </w:pPr>
      <w:r w:rsidRPr="00D81CEA">
        <w:rPr>
          <w:rFonts w:ascii="Palatino Linotype" w:eastAsia="Palatino Linotype" w:hAnsi="Palatino Linotype" w:cs="Palatino Linotype"/>
          <w:noProof/>
          <w:sz w:val="22"/>
          <w:szCs w:val="22"/>
          <w:lang w:val="es-MX"/>
        </w:rPr>
        <w:drawing>
          <wp:anchor distT="0" distB="0" distL="114300" distR="114300" simplePos="0" relativeHeight="251662336" behindDoc="0" locked="0" layoutInCell="1" allowOverlap="1" wp14:anchorId="1F45C64F" wp14:editId="214531ED">
            <wp:simplePos x="0" y="0"/>
            <wp:positionH relativeFrom="column">
              <wp:posOffset>46783</wp:posOffset>
            </wp:positionH>
            <wp:positionV relativeFrom="paragraph">
              <wp:posOffset>2768438</wp:posOffset>
            </wp:positionV>
            <wp:extent cx="5610225" cy="1695450"/>
            <wp:effectExtent l="19050" t="19050" r="28575" b="19050"/>
            <wp:wrapSquare wrapText="bothSides"/>
            <wp:docPr id="1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extLst>
                        <a:ext uri="{28A0092B-C50C-407E-A947-70E740481C1C}">
                          <a14:useLocalDpi xmlns:a14="http://schemas.microsoft.com/office/drawing/2010/main" val="0"/>
                        </a:ext>
                      </a:extLst>
                    </a:blip>
                    <a:srcRect b="60179"/>
                    <a:stretch>
                      <a:fillRect/>
                    </a:stretch>
                  </pic:blipFill>
                  <pic:spPr>
                    <a:xfrm>
                      <a:off x="0" y="0"/>
                      <a:ext cx="5610225" cy="1695450"/>
                    </a:xfrm>
                    <a:prstGeom prst="rect">
                      <a:avLst/>
                    </a:prstGeom>
                    <a:ln>
                      <a:solidFill>
                        <a:sysClr val="windowText" lastClr="000000"/>
                      </a:solidFill>
                    </a:ln>
                  </pic:spPr>
                </pic:pic>
              </a:graphicData>
            </a:graphic>
          </wp:anchor>
        </w:drawing>
      </w:r>
    </w:p>
    <w:p w14:paraId="081EBA07" w14:textId="77777777" w:rsidR="001F31DB" w:rsidRPr="00D81CEA" w:rsidRDefault="001F31DB" w:rsidP="001F31DB">
      <w:pPr>
        <w:spacing w:before="240" w:after="240" w:line="360" w:lineRule="auto"/>
        <w:jc w:val="both"/>
        <w:rPr>
          <w:rFonts w:ascii="Palatino Linotype" w:eastAsia="Palatino Linotype" w:hAnsi="Palatino Linotype" w:cs="Palatino Linotype"/>
          <w:sz w:val="22"/>
          <w:szCs w:val="22"/>
          <w:lang w:val="es-MX"/>
        </w:rPr>
      </w:pPr>
      <w:r w:rsidRPr="00D81CEA">
        <w:rPr>
          <w:rFonts w:ascii="Palatino Linotype" w:eastAsia="Palatino Linotype" w:hAnsi="Palatino Linotype" w:cs="Palatino Linotype"/>
          <w:noProof/>
          <w:sz w:val="22"/>
          <w:szCs w:val="22"/>
          <w:lang w:val="es-MX"/>
        </w:rPr>
        <w:lastRenderedPageBreak/>
        <w:drawing>
          <wp:inline distT="0" distB="0" distL="0" distR="0" wp14:anchorId="6691F86D" wp14:editId="08F458F9">
            <wp:extent cx="5610225" cy="2466975"/>
            <wp:effectExtent l="19050" t="19050" r="28575" b="28575"/>
            <wp:docPr id="1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t="42282" b="-223"/>
                    <a:stretch>
                      <a:fillRect/>
                    </a:stretch>
                  </pic:blipFill>
                  <pic:spPr>
                    <a:xfrm>
                      <a:off x="0" y="0"/>
                      <a:ext cx="5610225" cy="2466975"/>
                    </a:xfrm>
                    <a:prstGeom prst="rect">
                      <a:avLst/>
                    </a:prstGeom>
                    <a:ln>
                      <a:solidFill>
                        <a:sysClr val="windowText" lastClr="000000"/>
                      </a:solidFill>
                    </a:ln>
                  </pic:spPr>
                </pic:pic>
              </a:graphicData>
            </a:graphic>
          </wp:inline>
        </w:drawing>
      </w:r>
    </w:p>
    <w:p w14:paraId="1DD365F4" w14:textId="77777777" w:rsidR="001F31DB" w:rsidRPr="00D81CEA" w:rsidRDefault="001F31DB" w:rsidP="001F31DB">
      <w:pPr>
        <w:spacing w:before="240" w:after="240" w:line="360" w:lineRule="auto"/>
        <w:jc w:val="both"/>
        <w:rPr>
          <w:rFonts w:ascii="Palatino Linotype" w:eastAsia="Palatino Linotype" w:hAnsi="Palatino Linotype" w:cs="Palatino Linotype"/>
          <w:sz w:val="22"/>
          <w:szCs w:val="22"/>
          <w:lang w:val="es-MX"/>
        </w:rPr>
      </w:pPr>
      <w:r w:rsidRPr="00D81CEA">
        <w:rPr>
          <w:rFonts w:ascii="Palatino Linotype" w:eastAsia="Palatino Linotype" w:hAnsi="Palatino Linotype" w:cs="Palatino Linotype"/>
          <w:noProof/>
          <w:sz w:val="22"/>
          <w:szCs w:val="22"/>
          <w:lang w:val="es-MX"/>
        </w:rPr>
        <w:drawing>
          <wp:inline distT="0" distB="0" distL="0" distR="0" wp14:anchorId="21060719" wp14:editId="7F4B1E39">
            <wp:extent cx="5577840" cy="914400"/>
            <wp:effectExtent l="19050" t="19050" r="22860" b="19050"/>
            <wp:docPr id="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577840" cy="914400"/>
                    </a:xfrm>
                    <a:prstGeom prst="rect">
                      <a:avLst/>
                    </a:prstGeom>
                    <a:ln>
                      <a:solidFill>
                        <a:sysClr val="windowText" lastClr="000000"/>
                      </a:solidFill>
                    </a:ln>
                  </pic:spPr>
                </pic:pic>
              </a:graphicData>
            </a:graphic>
          </wp:inline>
        </w:drawing>
      </w:r>
    </w:p>
    <w:p w14:paraId="51FAF916" w14:textId="1923415C"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Dada esta relevancia, al ser el acta de nacimiento un documento mediante el cual se le otorga identidad a una persona, además de tratarse de información que no se encuentra relacionada con el ejercicio de un cargo público, sino con el ejercicio de los derechos personales de su titular, se estima que dicho documento debe ser clasificado como información confidencial en su totalidad, al considerar que actualiza la causal de clasificación establecida en el artículo 143, fracción I, de la Ley de Transparencia y Acceso a la Información Pública del Estado de México y Municipios, situación que </w:t>
      </w:r>
      <w:r w:rsidR="00A23521" w:rsidRPr="00D81CEA">
        <w:rPr>
          <w:rFonts w:ascii="Palatino Linotype" w:eastAsia="Palatino Linotype" w:hAnsi="Palatino Linotype" w:cs="Palatino Linotype"/>
          <w:lang w:val="es-MX"/>
        </w:rPr>
        <w:t>deberá observar el Sujeto Obligado, en cumplimiento a esta resolución.</w:t>
      </w:r>
    </w:p>
    <w:p w14:paraId="2432AAB8" w14:textId="77777777" w:rsidR="001F31DB" w:rsidRPr="00D81CEA" w:rsidRDefault="001F31DB" w:rsidP="001F31DB">
      <w:pPr>
        <w:spacing w:before="240" w:after="240" w:line="360" w:lineRule="auto"/>
        <w:jc w:val="both"/>
        <w:rPr>
          <w:rFonts w:ascii="Palatino Linotype" w:eastAsia="Palatino Linotype" w:hAnsi="Palatino Linotype" w:cs="Palatino Linotype"/>
          <w:b/>
          <w:lang w:val="es-MX"/>
        </w:rPr>
      </w:pPr>
      <w:r w:rsidRPr="00D81CEA">
        <w:rPr>
          <w:rFonts w:ascii="Palatino Linotype" w:eastAsia="Palatino Linotype" w:hAnsi="Palatino Linotype" w:cs="Palatino Linotype"/>
          <w:b/>
          <w:lang w:val="es-MX"/>
        </w:rPr>
        <w:t>Certificado de no antecedentes penales.</w:t>
      </w:r>
    </w:p>
    <w:p w14:paraId="46CC13A2" w14:textId="77777777" w:rsidR="001F31DB" w:rsidRPr="00D81CEA" w:rsidRDefault="001F31DB" w:rsidP="001F31DB">
      <w:pPr>
        <w:spacing w:line="360" w:lineRule="auto"/>
        <w:jc w:val="both"/>
        <w:rPr>
          <w:rFonts w:ascii="Palatino Linotype" w:eastAsia="Palatino Linotype" w:hAnsi="Palatino Linotype" w:cs="Palatino Linotype"/>
          <w:lang w:val="es-MX" w:eastAsia="es-ES"/>
        </w:rPr>
      </w:pPr>
      <w:r w:rsidRPr="00D81CEA">
        <w:rPr>
          <w:rFonts w:ascii="Palatino Linotype" w:eastAsia="Palatino Linotype" w:hAnsi="Palatino Linotype" w:cs="Palatino Linotype"/>
          <w:lang w:val="es-MX" w:eastAsia="es-ES"/>
        </w:rPr>
        <w:t xml:space="preserve">Para abordar este punto, debe tenerse en cuenta que el artículo 47 de la Ley del Trabajo de los Servidores Públicos del Estado y Municipios, refiere en la fracción III que para </w:t>
      </w:r>
      <w:r w:rsidRPr="00D81CEA">
        <w:rPr>
          <w:rFonts w:ascii="Palatino Linotype" w:eastAsia="Palatino Linotype" w:hAnsi="Palatino Linotype" w:cs="Palatino Linotype"/>
          <w:lang w:val="es-MX" w:eastAsia="es-ES"/>
        </w:rPr>
        <w:lastRenderedPageBreak/>
        <w:t>ingresar al servicio público, se requiere, estar en pleno ejercicio de sus derechos civiles y políticos, en su caso.</w:t>
      </w:r>
    </w:p>
    <w:p w14:paraId="1E1A0FEF" w14:textId="77777777" w:rsidR="001F31DB" w:rsidRPr="00D81CEA" w:rsidRDefault="001F31DB" w:rsidP="001F31DB">
      <w:pPr>
        <w:spacing w:line="360" w:lineRule="auto"/>
        <w:jc w:val="both"/>
        <w:rPr>
          <w:rFonts w:ascii="Palatino Linotype" w:eastAsia="Palatino Linotype" w:hAnsi="Palatino Linotype" w:cs="Palatino Linotype"/>
          <w:i/>
          <w:sz w:val="22"/>
          <w:szCs w:val="22"/>
          <w:lang w:val="es-MX" w:eastAsia="es-ES"/>
        </w:rPr>
      </w:pPr>
    </w:p>
    <w:p w14:paraId="68E214BF" w14:textId="77777777" w:rsidR="001F31DB" w:rsidRPr="00D81CEA" w:rsidRDefault="001F31DB" w:rsidP="001F31DB">
      <w:pPr>
        <w:spacing w:line="360" w:lineRule="auto"/>
        <w:jc w:val="both"/>
        <w:rPr>
          <w:rFonts w:ascii="Palatino Linotype" w:eastAsia="Palatino Linotype" w:hAnsi="Palatino Linotype" w:cs="Palatino Linotype"/>
          <w:lang w:val="es-MX" w:eastAsia="es-ES"/>
        </w:rPr>
      </w:pPr>
      <w:r w:rsidRPr="00D81CEA">
        <w:rPr>
          <w:rFonts w:ascii="Palatino Linotype" w:eastAsia="Palatino Linotype" w:hAnsi="Palatino Linotype" w:cs="Palatino Linotype"/>
          <w:lang w:val="es-MX" w:eastAsia="es-ES"/>
        </w:rPr>
        <w:t xml:space="preserve">En tal tesitura, se advierte que mediante el Decreto Número 109, publicado en el periódico oficial “Gaceta de Gobierno” el 3 de agosto de 2016, se derogó la fracción V del artículo previamente citado, por lo que derivado de esta reforma ya no se mandata a las personas que deseen ingresar al servicio público a presentar el documento en el que acrediten “no contar con antecedentes penales por delitos intencionales”, lo anterior en virtud de que se contempla como una forma de discriminación, dicha premisa encuentra sustento en el dictamen que obra en la exposición de motivos de dicho decreto, mismo que se inserta a continuación: </w:t>
      </w:r>
    </w:p>
    <w:p w14:paraId="4442C3D2" w14:textId="77777777" w:rsidR="001F31DB" w:rsidRPr="00D81CEA" w:rsidRDefault="001F31DB" w:rsidP="001F31DB">
      <w:pPr>
        <w:spacing w:line="276" w:lineRule="auto"/>
        <w:ind w:left="567" w:right="851"/>
        <w:jc w:val="both"/>
        <w:rPr>
          <w:rFonts w:ascii="Palatino Linotype" w:eastAsia="Palatino Linotype" w:hAnsi="Palatino Linotype" w:cs="Palatino Linotype"/>
          <w:i/>
          <w:sz w:val="22"/>
          <w:szCs w:val="22"/>
          <w:lang w:val="es-MX" w:eastAsia="es-ES"/>
        </w:rPr>
      </w:pPr>
      <w:r w:rsidRPr="00D81CEA">
        <w:rPr>
          <w:rFonts w:ascii="Palatino Linotype" w:eastAsia="Palatino Linotype" w:hAnsi="Palatino Linotype" w:cs="Palatino Linotype"/>
          <w:i/>
          <w:sz w:val="22"/>
          <w:szCs w:val="22"/>
          <w:lang w:val="es-MX" w:eastAsia="es-ES"/>
        </w:rPr>
        <w:t xml:space="preserve"> “</w:t>
      </w:r>
      <w:r w:rsidRPr="00D81CEA">
        <w:rPr>
          <w:rFonts w:ascii="Palatino Linotype" w:eastAsia="Palatino Linotype" w:hAnsi="Palatino Linotype" w:cs="Palatino Linotype"/>
          <w:b/>
          <w:i/>
          <w:sz w:val="22"/>
          <w:szCs w:val="22"/>
          <w:u w:val="single"/>
          <w:lang w:val="es-MX" w:eastAsia="es-ES"/>
        </w:rPr>
        <w:t>Por otra parte, como se menciona en la iniciativa de decreto, reconocemos que el artículo 47 de la Ley del Trabajo para los Servidores Públicos del Estado y Municipios contempla una forma de discriminación que se traduce en lo dispuesto por su fracción V, en virtud que  dicho precepto establece como requisito para ingresar al servicio público el no contar con antecedentes penales por delitos intencionales</w:t>
      </w:r>
      <w:r w:rsidRPr="00D81CEA">
        <w:rPr>
          <w:rFonts w:ascii="Palatino Linotype" w:eastAsia="Palatino Linotype" w:hAnsi="Palatino Linotype" w:cs="Palatino Linotype"/>
          <w:i/>
          <w:sz w:val="22"/>
          <w:szCs w:val="22"/>
          <w:lang w:val="es-MX" w:eastAsia="es-ES"/>
        </w:rPr>
        <w:t>, lo que se traduce en una violación de derecho y libertades consagrados en nuestra Carta Magna y en la propia Ley Federal para Prevenir y Eliminar la Discriminación, específicamente en su artículo 1, fracción III.</w:t>
      </w:r>
    </w:p>
    <w:p w14:paraId="505F205C" w14:textId="77777777" w:rsidR="001F31DB" w:rsidRPr="00D81CEA" w:rsidRDefault="001F31DB" w:rsidP="001F31DB">
      <w:pPr>
        <w:spacing w:line="276" w:lineRule="auto"/>
        <w:ind w:left="567" w:right="851"/>
        <w:jc w:val="both"/>
        <w:rPr>
          <w:rFonts w:ascii="Palatino Linotype" w:eastAsia="Palatino Linotype" w:hAnsi="Palatino Linotype" w:cs="Palatino Linotype"/>
          <w:i/>
          <w:sz w:val="22"/>
          <w:szCs w:val="22"/>
          <w:lang w:val="es-MX" w:eastAsia="es-ES"/>
        </w:rPr>
      </w:pPr>
      <w:r w:rsidRPr="00D81CEA">
        <w:rPr>
          <w:rFonts w:ascii="Palatino Linotype" w:eastAsia="Palatino Linotype" w:hAnsi="Palatino Linotype" w:cs="Palatino Linotype"/>
          <w:b/>
          <w:i/>
          <w:color w:val="000000"/>
          <w:sz w:val="22"/>
          <w:szCs w:val="22"/>
          <w:u w:val="single"/>
          <w:lang w:val="es-MX" w:eastAsia="es-ES"/>
        </w:rPr>
        <w:t>Por ello, resulta procedente derogar la fracción del citado precepto normativo de la Ley del Trabajo de los Servidores Públicos del Estado y Municipios, y suprimir este requisito</w:t>
      </w:r>
      <w:r w:rsidRPr="00D81CEA">
        <w:rPr>
          <w:rFonts w:ascii="Palatino Linotype" w:eastAsia="Palatino Linotype" w:hAnsi="Palatino Linotype" w:cs="Palatino Linotype"/>
          <w:b/>
          <w:i/>
          <w:sz w:val="22"/>
          <w:szCs w:val="22"/>
          <w:u w:val="single"/>
          <w:lang w:val="es-MX" w:eastAsia="es-ES"/>
        </w:rPr>
        <w:t>, y de esta manera, no se distinga negativamente a las personas que deseen ingresar a laborar al  servicio público, ya que quienes hayan compurgado una pena son aptos de reinserción social y deben contar con la oportunidad de obtener  un trabajo que les permita ejercer una forma digna de vida, sin ningún tipo de distinción o discriminación y con ello garantizar el pleno respeto de sus derechos de igualdad y trabajo…</w:t>
      </w:r>
      <w:r w:rsidRPr="00D81CEA">
        <w:rPr>
          <w:rFonts w:ascii="Palatino Linotype" w:eastAsia="Palatino Linotype" w:hAnsi="Palatino Linotype" w:cs="Palatino Linotype"/>
          <w:i/>
          <w:sz w:val="22"/>
          <w:szCs w:val="22"/>
          <w:lang w:val="es-MX" w:eastAsia="es-ES"/>
        </w:rPr>
        <w:t>” (Énfasis añadido)</w:t>
      </w:r>
    </w:p>
    <w:p w14:paraId="6C6957CA" w14:textId="77777777" w:rsidR="001F31DB" w:rsidRPr="00D81CEA" w:rsidRDefault="001F31DB" w:rsidP="001F31DB">
      <w:pPr>
        <w:spacing w:line="360" w:lineRule="auto"/>
        <w:jc w:val="both"/>
        <w:rPr>
          <w:rFonts w:ascii="Palatino Linotype" w:eastAsia="Palatino Linotype" w:hAnsi="Palatino Linotype" w:cs="Palatino Linotype"/>
          <w:lang w:val="es-MX" w:eastAsia="es-ES"/>
        </w:rPr>
      </w:pPr>
    </w:p>
    <w:p w14:paraId="2059CF94" w14:textId="77777777" w:rsidR="001F31DB" w:rsidRPr="00D81CEA" w:rsidRDefault="001F31DB" w:rsidP="001F31DB">
      <w:pPr>
        <w:spacing w:line="360" w:lineRule="auto"/>
        <w:jc w:val="both"/>
        <w:rPr>
          <w:lang w:val="es-MX" w:eastAsia="es-ES"/>
        </w:rPr>
      </w:pPr>
      <w:r w:rsidRPr="00D81CEA">
        <w:rPr>
          <w:rFonts w:ascii="Palatino Linotype" w:eastAsia="Palatino Linotype" w:hAnsi="Palatino Linotype" w:cs="Palatino Linotype"/>
          <w:lang w:val="es-MX" w:eastAsia="es-ES"/>
        </w:rPr>
        <w:t xml:space="preserve">Es por ello que al encontrarse derogada esta disposición normativa, se estima que su análisis resultaría innecesario pues como se sostuvo en líneas anteriores, a partir de la </w:t>
      </w:r>
      <w:r w:rsidRPr="00D81CEA">
        <w:rPr>
          <w:rFonts w:ascii="Palatino Linotype" w:eastAsia="Palatino Linotype" w:hAnsi="Palatino Linotype" w:cs="Palatino Linotype"/>
          <w:lang w:val="es-MX" w:eastAsia="es-ES"/>
        </w:rPr>
        <w:lastRenderedPageBreak/>
        <w:t xml:space="preserve">publicación de la derogación de este precepto legal en el periódico oficial “Gaceta de Gobierno”, la obligación de requerir a los servidores públicos este documento como condicionante para ingresar al servicio público es inexistente, sin embargo, para el caso en el que los servidores públicos referidos en la solicitud de información se encontraran dados de alta previa derogación de esta porción normativa,  y por ello se encontraron obligados a proporcionar dicho documento el Sujeto Obligado deberá hacer entrega del mismo </w:t>
      </w:r>
      <w:r w:rsidRPr="00D81CEA">
        <w:rPr>
          <w:rFonts w:ascii="Palatino Linotype" w:hAnsi="Palatino Linotype"/>
          <w:color w:val="000000"/>
          <w:lang w:val="es-MX" w:eastAsia="es-ES"/>
        </w:rPr>
        <w:t>en versión pública, al contener información confidencial en términos de los artículos 143, fracción I de la Ley de Transparencia del Estado de México y Municipios y 4, fracciones VII y VIII de la Ley de Protección de Datos Personales del Estado de México.</w:t>
      </w:r>
    </w:p>
    <w:p w14:paraId="307D2986" w14:textId="77777777" w:rsidR="001F31DB" w:rsidRPr="00D81CEA" w:rsidRDefault="001F31DB" w:rsidP="001F31DB">
      <w:pPr>
        <w:spacing w:before="240" w:after="240" w:line="360" w:lineRule="auto"/>
        <w:ind w:right="49"/>
        <w:jc w:val="both"/>
        <w:rPr>
          <w:lang w:val="es-MX"/>
        </w:rPr>
      </w:pPr>
      <w:r w:rsidRPr="00D81CEA">
        <w:rPr>
          <w:rFonts w:ascii="Palatino Linotype" w:hAnsi="Palatino Linotype"/>
          <w:color w:val="000000"/>
          <w:lang w:val="es-MX"/>
        </w:rPr>
        <w:t>Ahora bien, el Certificado de no antecedentes penales es un documento que debe ser considerado como confidencial por regla general; sin embargo, cuando el interés público de conocer dicha información esté por encima del interés particular de protegerla, en dicha ponderación se deberá acreditar que el beneficio que reporta dar a conocer la información confidencial pedida o solicitada es mayor a la invasión que su divulgación genera en los derechos de las personas, considerando la legitimidad del derecho adoptado como preferente que sea el adecuado para el logro de un fin constitucionalmente válido o apto para conseguir el fin pretendido (idoneidad), la falta de un medio alternativo menos lesivo a la apertura de la información para satisfacer el interés público (necesidad) y el equilibrio entre perjuicio y beneficio a favor del interés público, a fin de que la decisión tomada represente un beneficio mayor al perjuicio que podría causar a la población (proporcionalidad).</w:t>
      </w:r>
    </w:p>
    <w:p w14:paraId="38C28874" w14:textId="77777777" w:rsidR="00D31A2E" w:rsidRPr="00D81CEA" w:rsidRDefault="00D31A2E" w:rsidP="005917F1">
      <w:pPr>
        <w:tabs>
          <w:tab w:val="left" w:pos="426"/>
        </w:tabs>
        <w:spacing w:line="360" w:lineRule="auto"/>
        <w:ind w:right="49"/>
        <w:jc w:val="both"/>
        <w:rPr>
          <w:rFonts w:ascii="Palatino Linotype" w:eastAsia="MS Mincho" w:hAnsi="Palatino Linotype"/>
          <w:lang w:eastAsia="es-ES"/>
        </w:rPr>
      </w:pPr>
      <w:r w:rsidRPr="00D81CEA">
        <w:rPr>
          <w:rFonts w:ascii="Palatino Linotype" w:eastAsia="MS Mincho" w:hAnsi="Palatino Linotype"/>
          <w:lang w:eastAsia="es-ES"/>
        </w:rPr>
        <w:t xml:space="preserve">Sirve agregar que, es responsabilidad del </w:t>
      </w:r>
      <w:r w:rsidRPr="00D81CEA">
        <w:rPr>
          <w:rFonts w:ascii="Palatino Linotype" w:eastAsia="MS Mincho" w:hAnsi="Palatino Linotype"/>
          <w:b/>
          <w:lang w:eastAsia="es-ES"/>
        </w:rPr>
        <w:t>SUJETO OBLIGADO</w:t>
      </w:r>
      <w:r w:rsidRPr="00D81CEA">
        <w:rPr>
          <w:rFonts w:ascii="Palatino Linotype" w:eastAsia="MS Mincho" w:hAnsi="Palatino Linotype"/>
          <w:lang w:eastAsia="es-ES"/>
        </w:rPr>
        <w:t xml:space="preserve"> a través del Comité de Transparencia proporcionar la información solicitada, mediante la versión pública </w:t>
      </w:r>
      <w:r w:rsidRPr="00D81CEA">
        <w:rPr>
          <w:rFonts w:ascii="Palatino Linotype" w:eastAsia="MS Mincho" w:hAnsi="Palatino Linotype"/>
          <w:lang w:eastAsia="es-ES"/>
        </w:rPr>
        <w:lastRenderedPageBreak/>
        <w:t>en donde se protejan los datos susceptibles a considerarse como confidenciales, ya que como se ha mencionado el certificado de no antecedentes penales se circunscribe directamente a la esfera de la conducta pública que tiene la persona y no en el terreno de su intimidad.</w:t>
      </w:r>
    </w:p>
    <w:p w14:paraId="475D4F0F" w14:textId="77777777" w:rsidR="00D31A2E" w:rsidRPr="00D81CEA" w:rsidRDefault="00D31A2E" w:rsidP="005917F1">
      <w:pPr>
        <w:spacing w:line="360" w:lineRule="auto"/>
        <w:ind w:right="51"/>
        <w:jc w:val="both"/>
        <w:rPr>
          <w:rFonts w:ascii="Palatino Linotype" w:eastAsia="Palatino Linotype" w:hAnsi="Palatino Linotype" w:cs="Palatino Linotype"/>
          <w:b/>
          <w:lang w:val="es-ES"/>
        </w:rPr>
      </w:pPr>
    </w:p>
    <w:p w14:paraId="5AC5B41C" w14:textId="5277574F" w:rsidR="001F31DB" w:rsidRPr="00D81CEA" w:rsidRDefault="001F31DB" w:rsidP="00BF6A1E">
      <w:pPr>
        <w:spacing w:before="240" w:line="360" w:lineRule="auto"/>
        <w:ind w:right="51"/>
        <w:jc w:val="both"/>
        <w:rPr>
          <w:rFonts w:ascii="Palatino Linotype" w:eastAsia="Palatino Linotype" w:hAnsi="Palatino Linotype" w:cs="Palatino Linotype"/>
          <w:b/>
          <w:lang w:val="es-ES"/>
        </w:rPr>
      </w:pPr>
      <w:r w:rsidRPr="00D81CEA">
        <w:rPr>
          <w:rFonts w:ascii="Palatino Linotype" w:eastAsia="Palatino Linotype" w:hAnsi="Palatino Linotype" w:cs="Palatino Linotype"/>
          <w:b/>
          <w:lang w:val="es-ES"/>
        </w:rPr>
        <w:t xml:space="preserve">Constancia o certificado médico </w:t>
      </w:r>
    </w:p>
    <w:p w14:paraId="6D9B73D4" w14:textId="77777777" w:rsidR="001F31DB" w:rsidRPr="00D81CEA" w:rsidRDefault="001F31DB" w:rsidP="00BF6A1E">
      <w:pPr>
        <w:spacing w:before="240" w:after="240" w:line="360" w:lineRule="auto"/>
        <w:ind w:right="51"/>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En principio, es de señalar que cualquier información que dé cuenta del estado de salud de una persona,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den cuenta del estado de salud, ya sea físico o mental.</w:t>
      </w:r>
    </w:p>
    <w:p w14:paraId="7FB78E2A" w14:textId="37DA04F9" w:rsidR="001F31DB" w:rsidRPr="00D81CEA" w:rsidRDefault="001F31DB" w:rsidP="0093534D">
      <w:pPr>
        <w:spacing w:before="240" w:line="360" w:lineRule="auto"/>
        <w:ind w:right="51"/>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ES"/>
        </w:rPr>
        <w:t>De tales circunstancias, se considera que la información contenida en el certificado médico únicamente identifica el estado de salud físico y mental de la servidora pública, lo cual guarda el carácter confidencial, en términos del artículo 143, fracción I, de la Ley de Transparencia y Acceso a la Información Pública del Estado de México y Municipios</w:t>
      </w:r>
      <w:r w:rsidR="002C7FBC" w:rsidRPr="00D81CEA">
        <w:rPr>
          <w:rFonts w:ascii="Palatino Linotype" w:eastAsia="Palatino Linotype" w:hAnsi="Palatino Linotype" w:cs="Palatino Linotype"/>
          <w:lang w:val="es-MX"/>
        </w:rPr>
        <w:t>.</w:t>
      </w:r>
    </w:p>
    <w:p w14:paraId="35E306FF" w14:textId="77777777" w:rsidR="002C7FBC" w:rsidRPr="00D81CEA" w:rsidRDefault="002C7FBC" w:rsidP="0093534D">
      <w:pPr>
        <w:spacing w:line="360" w:lineRule="auto"/>
        <w:ind w:right="51"/>
        <w:jc w:val="both"/>
        <w:rPr>
          <w:rFonts w:ascii="Palatino Linotype" w:eastAsia="Palatino Linotype" w:hAnsi="Palatino Linotype" w:cs="Palatino Linotype"/>
          <w:lang w:val="es-MX"/>
        </w:rPr>
      </w:pPr>
    </w:p>
    <w:p w14:paraId="3FD5CEBA" w14:textId="77777777" w:rsidR="001F31DB" w:rsidRPr="00D81CEA" w:rsidRDefault="001F31DB" w:rsidP="001F31DB">
      <w:pPr>
        <w:spacing w:before="240" w:after="240" w:line="360" w:lineRule="auto"/>
        <w:ind w:right="51"/>
        <w:jc w:val="both"/>
        <w:rPr>
          <w:rFonts w:ascii="Palatino Linotype" w:eastAsia="Palatino Linotype" w:hAnsi="Palatino Linotype" w:cs="Palatino Linotype"/>
          <w:b/>
          <w:lang w:val="es-ES"/>
        </w:rPr>
      </w:pPr>
      <w:r w:rsidRPr="00D81CEA">
        <w:rPr>
          <w:rFonts w:ascii="Palatino Linotype" w:eastAsia="Palatino Linotype" w:hAnsi="Palatino Linotype" w:cs="Palatino Linotype"/>
          <w:b/>
          <w:lang w:val="es-ES"/>
        </w:rPr>
        <w:t xml:space="preserve">Constancia domiciliaria </w:t>
      </w:r>
    </w:p>
    <w:p w14:paraId="08689DF3" w14:textId="77777777" w:rsidR="001F31DB" w:rsidRPr="00D81CEA" w:rsidRDefault="001F31DB" w:rsidP="001F31DB">
      <w:pPr>
        <w:spacing w:before="240" w:after="240" w:line="360" w:lineRule="auto"/>
        <w:ind w:right="51"/>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 xml:space="preserve">De acuerdo a lo señalado en los artículos 2.3 y 2.5 del Código Civil del Estado de México, el domicilio es un atributo de la personalidad y un derecho de las personas; </w:t>
      </w:r>
      <w:r w:rsidRPr="00D81CEA">
        <w:rPr>
          <w:rFonts w:ascii="Palatino Linotype" w:eastAsia="Palatino Linotype" w:hAnsi="Palatino Linotype" w:cs="Palatino Linotype"/>
          <w:lang w:val="es-ES"/>
        </w:rPr>
        <w:lastRenderedPageBreak/>
        <w:t xml:space="preserve">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 es el lugar donde residen habitualmente, el lugar del centro principal de sus negocios, donde residan o el lugar donde se encuentren.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308027BA" w14:textId="77777777" w:rsidR="001F31DB" w:rsidRPr="00D81CEA" w:rsidRDefault="001F31DB" w:rsidP="001F31DB">
      <w:pPr>
        <w:spacing w:before="240" w:after="240" w:line="360" w:lineRule="auto"/>
        <w:ind w:right="51"/>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 xml:space="preserve">La misma suerte corre el comprobante de domicilio, pues mediante este se acredita que los servidores públicos viven donde señalan en los documentos que entregan;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 </w:t>
      </w:r>
    </w:p>
    <w:p w14:paraId="3F80EA1B" w14:textId="383CAB5F" w:rsidR="001F31DB" w:rsidRPr="00D81CEA" w:rsidRDefault="001F31DB" w:rsidP="001F31DB">
      <w:pPr>
        <w:spacing w:before="240" w:after="240" w:line="360" w:lineRule="auto"/>
        <w:ind w:right="51"/>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ES"/>
        </w:rPr>
        <w:t>Por lo tanto, se actualiza la clasificación del domicilio y su comprobante, de conformidad con la fracción I, del artículo 143 de la Ley de Transparencia y Acceso a la Información Pública del Estado de México y Municipios</w:t>
      </w:r>
      <w:r w:rsidR="00A126C8" w:rsidRPr="00D81CEA">
        <w:rPr>
          <w:rFonts w:ascii="Palatino Linotype" w:eastAsia="Palatino Linotype" w:hAnsi="Palatino Linotype" w:cs="Palatino Linotype"/>
          <w:lang w:val="es-ES"/>
        </w:rPr>
        <w:t>.</w:t>
      </w:r>
    </w:p>
    <w:p w14:paraId="4FA1D7FD" w14:textId="77777777" w:rsidR="001F31DB" w:rsidRPr="00D81CEA" w:rsidRDefault="001F31DB" w:rsidP="001F31DB">
      <w:pPr>
        <w:spacing w:before="240" w:after="240" w:line="360" w:lineRule="auto"/>
        <w:jc w:val="both"/>
        <w:rPr>
          <w:rFonts w:ascii="Palatino Linotype" w:eastAsia="Palatino Linotype" w:hAnsi="Palatino Linotype" w:cs="Palatino Linotype"/>
          <w:b/>
          <w:lang w:val="es-MX"/>
        </w:rPr>
      </w:pPr>
      <w:r w:rsidRPr="00D81CEA">
        <w:rPr>
          <w:rFonts w:ascii="Palatino Linotype" w:eastAsia="Palatino Linotype" w:hAnsi="Palatino Linotype" w:cs="Palatino Linotype"/>
          <w:b/>
          <w:lang w:val="es-MX"/>
        </w:rPr>
        <w:t>Cartilla militar.</w:t>
      </w:r>
    </w:p>
    <w:p w14:paraId="0EE7D802" w14:textId="77777777" w:rsidR="001F31DB" w:rsidRPr="00D81CEA" w:rsidRDefault="001F31DB" w:rsidP="001F31DB">
      <w:pPr>
        <w:pBdr>
          <w:top w:val="nil"/>
          <w:left w:val="nil"/>
          <w:bottom w:val="nil"/>
          <w:right w:val="nil"/>
          <w:between w:val="nil"/>
        </w:pBd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lastRenderedPageBreak/>
        <w:t>Respecto del cumplimiento a la Ley del Servicios Militar Nacional se tiene que el artículo 1º de esta Ley establece que el servicio de las armas para todos los mexicanos por nacimiento o naturalización es obligatorio y de orden público. Asimismo, el artículo 151 del Reglamento de la Ley establece que la cartilla de identificación que acredita la identidad y el cumplimiento de los deberes militares contendrá lo siguiente:</w:t>
      </w:r>
    </w:p>
    <w:p w14:paraId="6F56890F"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“ARTÍCULO 151.-</w:t>
      </w:r>
      <w:r w:rsidRPr="00D81CEA">
        <w:rPr>
          <w:rFonts w:ascii="Palatino Linotype" w:eastAsia="Palatino Linotype" w:hAnsi="Palatino Linotype" w:cs="Palatino Linotype"/>
          <w:i/>
          <w:sz w:val="22"/>
          <w:szCs w:val="22"/>
          <w:lang w:val="es-MX"/>
        </w:rPr>
        <w:t xml:space="preserve"> Una vez inscritos los mexicanos, se les expedirá gratuitamente la cartilla de identificación que acreditará su identidad y el cumplimiento de sus deberes militares, y contendrá:</w:t>
      </w:r>
    </w:p>
    <w:p w14:paraId="65D4F776"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I.- Un retrato de frente;</w:t>
      </w:r>
    </w:p>
    <w:p w14:paraId="3626632D"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II.- Sus generales (nombre y apellidos paterno y materno, edad, ocupación, estado civil y domicilio);</w:t>
      </w:r>
    </w:p>
    <w:p w14:paraId="79B7921B"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III.- Matrícula;</w:t>
      </w:r>
    </w:p>
    <w:p w14:paraId="126D1112"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IV.- Clase a que pertenece;</w:t>
      </w:r>
    </w:p>
    <w:p w14:paraId="7D348B5E"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V.- Corporación a que se le destine;</w:t>
      </w:r>
    </w:p>
    <w:p w14:paraId="63D39F50"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VI.- Unidad a la que deba incorporarse en caso de movilización;</w:t>
      </w:r>
    </w:p>
    <w:p w14:paraId="4893BE2B"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VII.- Firma de la autoridad que la expida;</w:t>
      </w:r>
    </w:p>
    <w:p w14:paraId="66F345FE"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VIII.- Firma del interesado, si sabe hacerlo;</w:t>
      </w:r>
    </w:p>
    <w:p w14:paraId="1DD12154"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IX.- Sello de la Junta Municipal de Reclutamiento o Consulado;</w:t>
      </w:r>
    </w:p>
    <w:p w14:paraId="7AF8573F" w14:textId="77777777" w:rsidR="001F31DB" w:rsidRPr="00D81CEA" w:rsidRDefault="001F31DB" w:rsidP="001F31DB">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X.- Huella digital.</w:t>
      </w:r>
    </w:p>
    <w:p w14:paraId="243813E2"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Mientras que el artículo 17 y 18 del Reglamento de la Ley del Servicio Militar, rezan así:</w:t>
      </w:r>
    </w:p>
    <w:p w14:paraId="165F92A8" w14:textId="77777777" w:rsidR="001F31DB" w:rsidRPr="00D81CEA" w:rsidRDefault="001F31DB" w:rsidP="001F31DB">
      <w:pPr>
        <w:spacing w:before="240" w:after="240" w:line="276"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“ARTÍCULO 17.</w:t>
      </w:r>
      <w:r w:rsidRPr="00D81CEA">
        <w:rPr>
          <w:rFonts w:ascii="Palatino Linotype" w:eastAsia="Palatino Linotype" w:hAnsi="Palatino Linotype" w:cs="Palatino Linotype"/>
          <w:i/>
          <w:sz w:val="22"/>
          <w:szCs w:val="22"/>
          <w:lang w:val="es-MX"/>
        </w:rPr>
        <w:t>- La inscripción de cada mexicano se hará una sola vez, entregándole gratuitamente una cartilla de identificación según modelo número uno.</w:t>
      </w:r>
    </w:p>
    <w:p w14:paraId="6B89EA6E" w14:textId="77777777" w:rsidR="001F31DB" w:rsidRPr="00D81CEA" w:rsidRDefault="001F31DB" w:rsidP="001F31DB">
      <w:pPr>
        <w:spacing w:before="240" w:after="240" w:line="276"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lastRenderedPageBreak/>
        <w:t> </w:t>
      </w:r>
      <w:r w:rsidRPr="00D81CEA">
        <w:rPr>
          <w:rFonts w:ascii="Palatino Linotype" w:eastAsia="Palatino Linotype" w:hAnsi="Palatino Linotype" w:cs="Palatino Linotype"/>
          <w:b/>
          <w:i/>
          <w:sz w:val="22"/>
          <w:szCs w:val="22"/>
          <w:lang w:val="es-MX"/>
        </w:rPr>
        <w:t>ARTÍCULO 18.-</w:t>
      </w:r>
      <w:r w:rsidRPr="00D81CEA">
        <w:rPr>
          <w:rFonts w:ascii="Palatino Linotype" w:eastAsia="Palatino Linotype" w:hAnsi="Palatino Linotype" w:cs="Palatino Linotype"/>
          <w:i/>
          <w:sz w:val="22"/>
          <w:szCs w:val="22"/>
          <w:lang w:val="es-MX"/>
        </w:rPr>
        <w:t> Una vez hecha la inscripción ante las juntas municipales de reclutamiento o consulados y como consecuencia inmediata, se formarán en dichas oficinas los siguientes documentos:</w:t>
      </w:r>
    </w:p>
    <w:p w14:paraId="24F36F08" w14:textId="77777777" w:rsidR="001F31DB" w:rsidRPr="00D81CEA" w:rsidRDefault="001F31DB" w:rsidP="001F31DB">
      <w:pPr>
        <w:spacing w:before="240" w:after="240" w:line="276"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I.-</w:t>
      </w:r>
      <w:r w:rsidRPr="00D81CEA">
        <w:rPr>
          <w:rFonts w:ascii="Palatino Linotype" w:eastAsia="Palatino Linotype" w:hAnsi="Palatino Linotype" w:cs="Palatino Linotype"/>
          <w:i/>
          <w:sz w:val="22"/>
          <w:szCs w:val="22"/>
          <w:lang w:val="es-MX"/>
        </w:rPr>
        <w:t> Cartilla de identificación que se entregará al interesado...”</w:t>
      </w:r>
      <w:r w:rsidRPr="00D81CEA">
        <w:rPr>
          <w:rFonts w:ascii="Palatino Linotype" w:eastAsia="Palatino Linotype" w:hAnsi="Palatino Linotype" w:cs="Palatino Linotype"/>
          <w:i/>
          <w:sz w:val="20"/>
          <w:szCs w:val="20"/>
          <w:lang w:val="es-MX"/>
        </w:rPr>
        <w:t> </w:t>
      </w:r>
    </w:p>
    <w:p w14:paraId="29F73D21" w14:textId="77777777" w:rsidR="001F31DB" w:rsidRPr="00D81CEA" w:rsidRDefault="001F31DB" w:rsidP="001F31DB">
      <w:pPr>
        <w:spacing w:before="240" w:after="240" w:line="360" w:lineRule="auto"/>
        <w:ind w:right="49"/>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De los preceptos legales trascritos, se obtiene que el documento que permite acreditar la inscripción de cada mexicano, en cumplimiento a la Ley del Servicio Militar, lo es la cartilla de identificación que se entrega al interesado.</w:t>
      </w:r>
    </w:p>
    <w:p w14:paraId="0CF0EFD0" w14:textId="77777777" w:rsidR="001F31DB" w:rsidRPr="00D81CEA" w:rsidRDefault="001F31DB" w:rsidP="001F31DB">
      <w:pPr>
        <w:spacing w:before="240" w:after="240" w:line="360" w:lineRule="auto"/>
        <w:ind w:right="49"/>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La cual contiene entre otra información, el retrato de frente; sus generales (nombre y apellidos paterno y materno, edad, ocupación, estado civil y domicilio); matrícula; clase a que pertenece; corporación a que se le destine; unidad a la que deba incorporarse en caso de movilización; firma de la autoridad que la expida; firma del interesado, si sabe hacerlo; sello de la Junta Municipal de Reclutamiento o Consulado; y huella digital, por lo que se puede observar, el dato que puede considerarse de interés público es el nombre del servidor público, puesto que el resto consiste en información que no abona a la transparencia ni a la correcta rendición de cuentas de los sujetos obligados, pues es relativa a la relación que se tiene en cuanto a la obligación de realizar el servicios militar, y no así de las funciones que ejerza como servidor público, por lo que dicho documento debe tener  el mismo tratamiento que el acta de nacimiento referida en la fracción II, es decir con la clasificación total de la cartilla militar, motivo por el </w:t>
      </w:r>
      <w:r w:rsidRPr="00D81CEA">
        <w:rPr>
          <w:rFonts w:ascii="Palatino Linotype" w:eastAsia="Palatino Linotype" w:hAnsi="Palatino Linotype" w:cs="Palatino Linotype"/>
          <w:color w:val="000000"/>
          <w:lang w:val="es-MX"/>
        </w:rPr>
        <w:t xml:space="preserve">cual, de contar con este documento, deberá clasificarse mediante el acuerdo del Comité de Transparencia mediante el que clasifica en su totalidad la cartilla </w:t>
      </w:r>
      <w:r w:rsidRPr="00D81CEA">
        <w:rPr>
          <w:rFonts w:ascii="Palatino Linotype" w:eastAsia="Palatino Linotype" w:hAnsi="Palatino Linotype" w:cs="Palatino Linotype"/>
          <w:lang w:val="es-MX"/>
        </w:rPr>
        <w:t>militar.</w:t>
      </w:r>
    </w:p>
    <w:p w14:paraId="122CA35B" w14:textId="77777777" w:rsidR="001F31DB" w:rsidRPr="00D81CEA" w:rsidRDefault="001F31DB" w:rsidP="001F31DB">
      <w:pPr>
        <w:spacing w:before="240" w:after="240" w:line="360" w:lineRule="auto"/>
        <w:jc w:val="both"/>
        <w:rPr>
          <w:rFonts w:ascii="Palatino Linotype" w:eastAsia="Palatino Linotype" w:hAnsi="Palatino Linotype" w:cs="Palatino Linotype"/>
          <w:b/>
          <w:lang w:val="es-MX"/>
        </w:rPr>
      </w:pPr>
      <w:r w:rsidRPr="00D81CEA">
        <w:rPr>
          <w:rFonts w:ascii="Palatino Linotype" w:eastAsia="Palatino Linotype" w:hAnsi="Palatino Linotype" w:cs="Palatino Linotype"/>
          <w:b/>
          <w:lang w:val="es-MX"/>
        </w:rPr>
        <w:t>Constancia de no inhabilitación.</w:t>
      </w:r>
    </w:p>
    <w:p w14:paraId="558394A7"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lastRenderedPageBreak/>
        <w:t xml:space="preserve">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 </w:t>
      </w:r>
    </w:p>
    <w:p w14:paraId="33EAA628" w14:textId="77777777" w:rsidR="001F31DB" w:rsidRPr="00D81CEA" w:rsidRDefault="001F31DB" w:rsidP="001F31DB">
      <w:pPr>
        <w:spacing w:before="240" w:after="240" w:line="360" w:lineRule="auto"/>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 xml:space="preserve">Es el documento que expide la Secretaría de la Contraloría del Estado de México por medio del sistema electrónico extranet </w:t>
      </w:r>
      <w:hyperlink r:id="rId17" w:history="1">
        <w:r w:rsidRPr="00D81CEA">
          <w:rPr>
            <w:rFonts w:ascii="Palatino Linotype" w:eastAsia="Palatino Linotype" w:hAnsi="Palatino Linotype" w:cs="Palatino Linotype"/>
            <w:color w:val="0000FF"/>
            <w:u w:val="single"/>
            <w:lang w:val="es-ES"/>
          </w:rPr>
          <w:t>www.secogem.gob.mx/constancias/</w:t>
        </w:r>
      </w:hyperlink>
      <w:r w:rsidRPr="00D81CEA">
        <w:rPr>
          <w:rFonts w:ascii="Palatino Linotype" w:eastAsia="Palatino Linotype" w:hAnsi="Palatino Linotype" w:cs="Palatino Linotype"/>
          <w:lang w:val="es-ES"/>
        </w:rPr>
        <w:t xml:space="preserve"> en el cual se informa si las personas físicas cuentan con alguna sanción o inhabilitación para ocupar un empleo, cargo o comisión de carácter público. </w:t>
      </w:r>
    </w:p>
    <w:p w14:paraId="4BF51E0E" w14:textId="70ABBD04" w:rsidR="001F31DB" w:rsidRPr="00D81CEA" w:rsidRDefault="001F31DB" w:rsidP="001F31DB">
      <w:pPr>
        <w:spacing w:before="240" w:after="240" w:line="360" w:lineRule="auto"/>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deberá ser proporcionado en versión pública</w:t>
      </w:r>
      <w:r w:rsidR="0056571F" w:rsidRPr="00D81CEA">
        <w:rPr>
          <w:rFonts w:ascii="Palatino Linotype" w:eastAsia="Palatino Linotype" w:hAnsi="Palatino Linotype" w:cs="Palatino Linotype"/>
          <w:lang w:val="es-ES"/>
        </w:rPr>
        <w:t>.</w:t>
      </w:r>
    </w:p>
    <w:p w14:paraId="158ECA8B" w14:textId="77777777" w:rsidR="001F31DB" w:rsidRPr="00D81CEA" w:rsidRDefault="001F31DB" w:rsidP="001F31DB">
      <w:pPr>
        <w:spacing w:before="240" w:after="240" w:line="360" w:lineRule="auto"/>
        <w:jc w:val="both"/>
        <w:rPr>
          <w:rFonts w:ascii="Palatino Linotype" w:hAnsi="Palatino Linotype"/>
          <w:b/>
          <w:lang w:val="es-ES"/>
        </w:rPr>
      </w:pPr>
      <w:r w:rsidRPr="00D81CEA">
        <w:rPr>
          <w:rFonts w:ascii="Palatino Linotype" w:hAnsi="Palatino Linotype"/>
          <w:b/>
          <w:lang w:val="es-ES"/>
        </w:rPr>
        <w:t xml:space="preserve">Certificado de no deudor alimentario moroso </w:t>
      </w:r>
    </w:p>
    <w:p w14:paraId="21FCE69A" w14:textId="77777777" w:rsidR="001F31DB" w:rsidRPr="00D81CEA" w:rsidRDefault="001F31DB" w:rsidP="001F31DB">
      <w:pPr>
        <w:pBdr>
          <w:top w:val="nil"/>
          <w:left w:val="nil"/>
          <w:bottom w:val="nil"/>
          <w:right w:val="nil"/>
          <w:between w:val="nil"/>
        </w:pBd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Mediante el Decreto número 325 publicado en el Periódico Oficial “Gaceta del Gobierno” el catorce de noviembre de dos mil catorce, en la exposición de motivos de ese decreto se observa que, como una medida para garantizar el interés superior de los menores, se creó el Registro de Deudores Alimentarios del Estado de México, con la finalidad de asegurar el cumplimiento de las obligaciones alimentarias de los padres para con sus hijos.</w:t>
      </w:r>
    </w:p>
    <w:p w14:paraId="7E276CF2" w14:textId="77777777" w:rsidR="001F31DB" w:rsidRPr="00D81CEA" w:rsidRDefault="001F31DB" w:rsidP="001F31DB">
      <w:pPr>
        <w:pBdr>
          <w:top w:val="nil"/>
          <w:left w:val="nil"/>
          <w:bottom w:val="nil"/>
          <w:right w:val="nil"/>
          <w:between w:val="nil"/>
        </w:pBdr>
        <w:spacing w:before="240" w:after="24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lastRenderedPageBreak/>
        <w:t xml:space="preserve">Es decir, la inscripción en dicho registro tiene impacto única y exclusivamente en la vida privada de las personas, pues en nada tiene que ver su inscripción en dicho registro con las funciones que se tiene como servidor público; por lo que lejos de abonar a la transparencia y correcta rendición de cuentas de los entes públicos, su publicidad constituye una vulneración a la vida privada de los servidores públicos, es por ello que el </w:t>
      </w:r>
      <w:r w:rsidRPr="00D81CEA">
        <w:rPr>
          <w:rFonts w:ascii="Palatino Linotype" w:eastAsia="Palatino Linotype" w:hAnsi="Palatino Linotype" w:cs="Palatino Linotype"/>
          <w:b/>
          <w:lang w:val="es-MX"/>
        </w:rPr>
        <w:t xml:space="preserve">Sujeto Obligado </w:t>
      </w:r>
      <w:r w:rsidRPr="00D81CEA">
        <w:rPr>
          <w:rFonts w:ascii="Palatino Linotype" w:eastAsia="Palatino Linotype" w:hAnsi="Palatino Linotype" w:cs="Palatino Linotype"/>
          <w:lang w:val="es-MX"/>
        </w:rPr>
        <w:t xml:space="preserve">determinó clasificar como confidencial esta documentación mediante el acuerdo de la Centésima Octogésima Novena Sesión Extraordinaria 2023 del Comité de Transparencia del Municipio de Toluca, administración 2022-2024, circunstancia que a la fecha de la solicitud, es decir, al trece de febrero de dos mil veintitrés se encuentra apegada al criterio del Pleno de este Organismo Garante, por lo tanto, </w:t>
      </w:r>
      <w:r w:rsidRPr="00D81CEA">
        <w:rPr>
          <w:rFonts w:ascii="Palatino Linotype" w:eastAsia="Palatino Linotype" w:hAnsi="Palatino Linotype" w:cs="Palatino Linotype"/>
          <w:color w:val="000000"/>
          <w:lang w:val="es-MX"/>
        </w:rPr>
        <w:t xml:space="preserve">debe tomarse como válida, </w:t>
      </w:r>
      <w:r w:rsidRPr="00D81CEA">
        <w:rPr>
          <w:rFonts w:ascii="Palatino Linotype" w:eastAsia="Palatino Linotype" w:hAnsi="Palatino Linotype" w:cs="Palatino Linotype"/>
          <w:lang w:val="es-MX"/>
        </w:rPr>
        <w:t xml:space="preserve">sin embargo, resulta importante hacer del conocimiento del </w:t>
      </w:r>
      <w:r w:rsidRPr="00D81CEA">
        <w:rPr>
          <w:rFonts w:ascii="Palatino Linotype" w:eastAsia="Palatino Linotype" w:hAnsi="Palatino Linotype" w:cs="Palatino Linotype"/>
          <w:b/>
          <w:lang w:val="es-MX"/>
        </w:rPr>
        <w:t>Sujeto Obligado</w:t>
      </w:r>
      <w:r w:rsidRPr="00D81CEA">
        <w:rPr>
          <w:rFonts w:ascii="Palatino Linotype" w:eastAsia="Palatino Linotype" w:hAnsi="Palatino Linotype" w:cs="Palatino Linotype"/>
          <w:lang w:val="es-MX"/>
        </w:rPr>
        <w:t xml:space="preserve"> que para subsecuentes respuestas a las solicitudes de información, deberá entregarse dicho documento, toda vez </w:t>
      </w:r>
      <w:r w:rsidRPr="00D81CEA">
        <w:rPr>
          <w:rFonts w:ascii="Palatino Linotype" w:hAnsi="Palatino Linotype"/>
          <w:lang w:val="es-ES"/>
        </w:rPr>
        <w:t xml:space="preserve">que la Ley General de los Derechos de las Niñas, Niños y Adolescentes </w:t>
      </w:r>
      <w:hyperlink r:id="rId18" w:history="1">
        <w:r w:rsidRPr="00D81CEA">
          <w:rPr>
            <w:rFonts w:ascii="Palatino Linotype" w:hAnsi="Palatino Linotype"/>
            <w:color w:val="0000FF"/>
            <w:u w:val="single"/>
            <w:lang w:val="es-ES"/>
          </w:rPr>
          <w:t>https://www.diputados.gob.mx/LeyesBiblio/pdf/LGDNNA.pdf</w:t>
        </w:r>
      </w:hyperlink>
      <w:r w:rsidRPr="00D81CEA">
        <w:rPr>
          <w:rFonts w:ascii="Palatino Linotype" w:hAnsi="Palatino Linotype"/>
          <w:lang w:val="es-ES"/>
        </w:rPr>
        <w:t xml:space="preserve"> (consultada el veintiuno de noviembre de dos mil veintitrés),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498B794C" w14:textId="77777777" w:rsidR="001F31DB" w:rsidRPr="00D81CEA" w:rsidRDefault="001F31DB" w:rsidP="001F31DB">
      <w:pPr>
        <w:spacing w:before="240" w:after="240" w:line="360" w:lineRule="auto"/>
        <w:jc w:val="both"/>
        <w:rPr>
          <w:rFonts w:ascii="Palatino Linotype" w:hAnsi="Palatino Linotype"/>
          <w:lang w:val="es-ES"/>
        </w:rPr>
      </w:pPr>
      <w:r w:rsidRPr="00D81CEA">
        <w:rPr>
          <w:rFonts w:ascii="Palatino Linotype" w:hAnsi="Palatino Linotype"/>
          <w:lang w:val="es-ES"/>
        </w:rPr>
        <w:t xml:space="preserve">De ahí que, se crea el Registro Nacional de Obligaciones Alimentarias cuyo objeto es concentrar la información de deudores y acreedores de obligaciones alimentarias, a fin </w:t>
      </w:r>
      <w:r w:rsidRPr="00D81CEA">
        <w:rPr>
          <w:rFonts w:ascii="Palatino Linotype" w:hAnsi="Palatino Linotype"/>
          <w:lang w:val="es-ES"/>
        </w:rPr>
        <w:lastRenderedPageBreak/>
        <w:t>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06B93C58" w14:textId="77777777" w:rsidR="001F31DB" w:rsidRPr="00D81CEA" w:rsidRDefault="001F31DB" w:rsidP="001F31DB">
      <w:pPr>
        <w:spacing w:before="240" w:after="240" w:line="360" w:lineRule="auto"/>
        <w:jc w:val="both"/>
        <w:rPr>
          <w:rFonts w:ascii="Palatino Linotype" w:hAnsi="Palatino Linotype"/>
          <w:lang w:val="es-ES"/>
        </w:rPr>
      </w:pPr>
      <w:r w:rsidRPr="00D81CEA">
        <w:rPr>
          <w:rFonts w:ascii="Palatino Linotype" w:hAnsi="Palatino Linotype"/>
          <w:lang w:val="es-ES"/>
        </w:rPr>
        <w:t>La calidad de deudor moroso se difundirá en el Registro Nacional de Obligaciones Alimentarias, el cual, será público con base en lo dispuesto en la Ley General de Protección de Datos Personales en Posesión de Sujetos Obligados.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0B4CA662" w14:textId="2738B7A1" w:rsidR="001F31DB" w:rsidRPr="00D81CEA" w:rsidRDefault="001F31DB" w:rsidP="001F31DB">
      <w:pPr>
        <w:spacing w:before="240" w:after="240" w:line="360" w:lineRule="auto"/>
        <w:jc w:val="both"/>
        <w:rPr>
          <w:rFonts w:ascii="Palatino Linotype" w:hAnsi="Palatino Linotype"/>
          <w:lang w:val="es-ES"/>
        </w:rPr>
      </w:pPr>
      <w:r w:rsidRPr="00D81CEA">
        <w:rPr>
          <w:rFonts w:ascii="Palatino Linotype" w:hAnsi="Palatino Linotype"/>
          <w:lang w:val="es-ES"/>
        </w:rPr>
        <w:t xml:space="preserve">Al respecto, en el Proyecto de Decreto por el que se Reforman y Adicionan Diversas Disposiciones para crear el Registro de Deudores Alimentarios del Estado de México, disponible en la dirección electrónica </w:t>
      </w:r>
      <w:r w:rsidR="000501E9" w:rsidRPr="00D81CEA">
        <w:rPr>
          <w:rFonts w:ascii="Palatino Linotype" w:hAnsi="Palatino Linotype"/>
          <w:lang w:val="es-ES"/>
        </w:rPr>
        <w:t>https://legislacion.edomex.gob.mx/sites/legislacion.edomex.gob.mx/files/files/pdf/gct/2014 /nov144.PDF</w:t>
      </w:r>
      <w:r w:rsidRPr="00D81CEA">
        <w:rPr>
          <w:rFonts w:ascii="Palatino Linotype" w:hAnsi="Palatino Linotype"/>
          <w:lang w:val="es-ES"/>
        </w:rPr>
        <w:t xml:space="preserve">, advierte lo siguiente: </w:t>
      </w:r>
    </w:p>
    <w:p w14:paraId="1697A9BD"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lastRenderedPageBreak/>
        <w:t xml:space="preserve">“4.146 Bis.- El área del Registro de Deudores Alimentarios Morosos, es una unidad administrativa del Registro Civil. Actos inscribibles en el Registro de Deudores Alimentarios Morosos </w:t>
      </w:r>
    </w:p>
    <w:p w14:paraId="53576A9C"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4.146 Ter.- En el Registro de Deudores Alimentarios Morosos se inscriben a las personas que el Juez de lo Familiar determina en términos del artículo 4.136 del presente Código. Serán objeto de registro los empleadores que incumplan una orden de descuento para alimentos ordenada por el órgano jurisdiccional. </w:t>
      </w:r>
    </w:p>
    <w:p w14:paraId="5BA1D04A" w14:textId="77777777" w:rsidR="001F31DB" w:rsidRPr="00D81CEA" w:rsidRDefault="001F31DB" w:rsidP="001F31DB">
      <w:pPr>
        <w:spacing w:before="240" w:after="240" w:line="276" w:lineRule="auto"/>
        <w:ind w:left="567" w:right="900"/>
        <w:jc w:val="both"/>
        <w:rPr>
          <w:rFonts w:ascii="Palatino Linotype" w:hAnsi="Palatino Linotype"/>
          <w:b/>
          <w:i/>
          <w:sz w:val="22"/>
          <w:lang w:val="es-ES"/>
        </w:rPr>
      </w:pPr>
      <w:r w:rsidRPr="00D81CEA">
        <w:rPr>
          <w:rFonts w:ascii="Palatino Linotype" w:hAnsi="Palatino Linotype"/>
          <w:b/>
          <w:i/>
          <w:sz w:val="22"/>
          <w:lang w:val="es-ES"/>
        </w:rPr>
        <w:t xml:space="preserve">De los datos que contendrá el Registro de Deudores Alimentarios Morosos </w:t>
      </w:r>
    </w:p>
    <w:p w14:paraId="69C09D1E"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Artículo. 4.146 Quáter.- El Registro de Deudores Alimentarios Morosos contendrá: </w:t>
      </w:r>
    </w:p>
    <w:p w14:paraId="1D5879DE"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 Nombre y Clave Única del Registro de Población del deudor alimentario; </w:t>
      </w:r>
    </w:p>
    <w:p w14:paraId="6647F7B0"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II. Nombre del acreedor o acreedores alimentarios;</w:t>
      </w:r>
    </w:p>
    <w:p w14:paraId="71F6040F"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III. Datos del acta que acredite el vínculo entre deudor y acreedor alimentario, en su caso; IV. Monto de la pensión decretada o convenida, en su caso, número de pagos incumplidos y monto del adeudo alimentario; </w:t>
      </w:r>
    </w:p>
    <w:p w14:paraId="0606AD96"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V. Órgano jurisdiccional que ordenó el registro; </w:t>
      </w:r>
    </w:p>
    <w:p w14:paraId="493E09F7"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VI. Datos del expediente jurisdiccional de la que deriva su inscripción. </w:t>
      </w:r>
    </w:p>
    <w:p w14:paraId="6C112497"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Una vez hecha la inscripción a que se refiere el párrafo anterior se girará oficio al Instituto de la Función Registral del Estado de México, a efecto de que se anote el certificado de deudor</w:t>
      </w:r>
      <w:r w:rsidRPr="00D81CEA">
        <w:rPr>
          <w:rFonts w:ascii="Palatino Linotype" w:eastAsia="Palatino Linotype" w:hAnsi="Palatino Linotype" w:cs="Palatino Linotype"/>
          <w:b/>
          <w:i/>
          <w:sz w:val="22"/>
          <w:lang w:val="es-MX"/>
        </w:rPr>
        <w:t xml:space="preserve"> </w:t>
      </w:r>
      <w:r w:rsidRPr="00D81CEA">
        <w:rPr>
          <w:rFonts w:ascii="Palatino Linotype" w:hAnsi="Palatino Linotype"/>
          <w:i/>
          <w:sz w:val="22"/>
          <w:lang w:val="es-ES"/>
        </w:rPr>
        <w:t xml:space="preserve">alimentario en los folios reales de que sea propietario el deudor alimentario. </w:t>
      </w:r>
    </w:p>
    <w:p w14:paraId="68B5A938"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El Instituto de la Función Registral informará al Registro Civil si fue procedente la anotación, en cuyo caso dará aviso al Juez del conocimiento para que el acreedor alimentario haga cobrable las cantidades adeudadas en la vía judicial respectiva. </w:t>
      </w:r>
    </w:p>
    <w:p w14:paraId="1C29A6A2"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Datos del Certificado expedido por la Unidad del Registro de Deudores Alimentarios Morosos </w:t>
      </w:r>
    </w:p>
    <w:p w14:paraId="04EA4DCD"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Artículo 4.146 Quinquies.- El Certificado expedido por la Unidad del Registro de Deudores Alimentarios Morosos contendrá lo siguiente: </w:t>
      </w:r>
    </w:p>
    <w:p w14:paraId="2BB766C0"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lastRenderedPageBreak/>
        <w:t xml:space="preserve">I. Nombre y Clave Única de Registro de Población del solicitante; </w:t>
      </w:r>
    </w:p>
    <w:p w14:paraId="35ED8CD9"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II. La información sobre su inscripción o no en el registro de deudores alimentarios morosos. </w:t>
      </w:r>
    </w:p>
    <w:p w14:paraId="7541240A"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De ser el caso que el solicitante se encuentre inscrito en el registro, la constancia incluirá además lo siguiente: </w:t>
      </w:r>
    </w:p>
    <w:p w14:paraId="5F109136"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 Número de acreedores alimentarios; </w:t>
      </w:r>
    </w:p>
    <w:p w14:paraId="199FAEF1"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II. Monto de la pensión alimenticia decretada o convenida; </w:t>
      </w:r>
    </w:p>
    <w:p w14:paraId="1E0723BA"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III. Órgano jurisdiccional que ordenó el registro; </w:t>
      </w:r>
    </w:p>
    <w:p w14:paraId="12F257B0"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IV. Datos del expediente jurisdiccional de la que deriva su inscripción. </w:t>
      </w:r>
    </w:p>
    <w:p w14:paraId="761AA87E"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El Certificado a que se refiere el presente artículo será expedido el mismo día hábil de su solicitud. </w:t>
      </w:r>
    </w:p>
    <w:p w14:paraId="77BED465" w14:textId="77777777" w:rsidR="001F31DB" w:rsidRPr="00D81CEA" w:rsidRDefault="001F31DB" w:rsidP="001F31DB">
      <w:pPr>
        <w:spacing w:before="240" w:after="240" w:line="276" w:lineRule="auto"/>
        <w:ind w:left="567" w:right="900"/>
        <w:jc w:val="both"/>
        <w:rPr>
          <w:rFonts w:ascii="Palatino Linotype" w:hAnsi="Palatino Linotype"/>
          <w:i/>
          <w:sz w:val="22"/>
          <w:lang w:val="es-ES"/>
        </w:rPr>
      </w:pPr>
      <w:r w:rsidRPr="00D81CEA">
        <w:rPr>
          <w:rFonts w:ascii="Palatino Linotype" w:hAnsi="Palatino Linotype"/>
          <w:i/>
          <w:sz w:val="22"/>
          <w:lang w:val="es-ES"/>
        </w:rPr>
        <w:t xml:space="preserve">…” </w:t>
      </w:r>
    </w:p>
    <w:p w14:paraId="5C38397E" w14:textId="4FD567D0" w:rsidR="001F31DB" w:rsidRPr="00D81CEA" w:rsidRDefault="001F31DB" w:rsidP="000501E9">
      <w:pPr>
        <w:spacing w:before="240" w:after="240" w:line="360" w:lineRule="auto"/>
        <w:jc w:val="both"/>
        <w:rPr>
          <w:rFonts w:ascii="Palatino Linotype" w:eastAsia="Palatino Linotype" w:hAnsi="Palatino Linotype" w:cs="Palatino Linotype"/>
          <w:lang w:val="es-ES"/>
        </w:rPr>
      </w:pPr>
      <w:r w:rsidRPr="00D81CEA">
        <w:rPr>
          <w:rFonts w:ascii="Palatino Linotype" w:hAnsi="Palatino Linotype"/>
          <w:lang w:val="es-ES"/>
        </w:rPr>
        <w:t xml:space="preserve">Ahora bien, respecto a aquellos servidores públicos que se encuentren o no inscritos en dicho </w:t>
      </w:r>
      <w:r w:rsidRPr="00D81CEA">
        <w:rPr>
          <w:rFonts w:ascii="Palatino Linotype" w:hAnsi="Palatino Linotype"/>
          <w:color w:val="000000"/>
          <w:lang w:val="es-ES"/>
        </w:rPr>
        <w:t xml:space="preserve">registro, procedería su entrega en versión pública, </w:t>
      </w:r>
      <w:r w:rsidRPr="00D81CEA">
        <w:rPr>
          <w:rFonts w:ascii="Palatino Linotype" w:hAnsi="Palatino Linotype"/>
          <w:lang w:val="es-ES"/>
        </w:rPr>
        <w:t>ya que al ser un requisito sine qua non para ingresar al servicio público, se convierte en información que da certeza a la ciudadanía de que el Servidor Público cumplió con los requisitos señalados</w:t>
      </w:r>
      <w:r w:rsidR="008F3837" w:rsidRPr="00D81CEA">
        <w:rPr>
          <w:rFonts w:ascii="Palatino Linotype" w:hAnsi="Palatino Linotype"/>
          <w:lang w:val="es-ES"/>
        </w:rPr>
        <w:t xml:space="preserve"> en la Ley del Trabajo </w:t>
      </w:r>
      <w:r w:rsidR="00DC1F07" w:rsidRPr="00D81CEA">
        <w:rPr>
          <w:rFonts w:ascii="Palatino Linotype" w:hAnsi="Palatino Linotype"/>
          <w:lang w:val="es-ES"/>
        </w:rPr>
        <w:t>de los Servidores Públicos del Estado y Municipios</w:t>
      </w:r>
      <w:r w:rsidR="009B114C" w:rsidRPr="00D81CEA">
        <w:rPr>
          <w:rStyle w:val="Refdenotaalpie"/>
          <w:rFonts w:ascii="Palatino Linotype" w:hAnsi="Palatino Linotype"/>
          <w:lang w:val="es-ES"/>
        </w:rPr>
        <w:footnoteReference w:id="2"/>
      </w:r>
      <w:r w:rsidR="00DC1F07" w:rsidRPr="00D81CEA">
        <w:rPr>
          <w:rFonts w:ascii="Palatino Linotype" w:hAnsi="Palatino Linotype"/>
          <w:lang w:val="es-ES"/>
        </w:rPr>
        <w:t>.</w:t>
      </w:r>
    </w:p>
    <w:p w14:paraId="740275DB" w14:textId="77777777" w:rsidR="001F31DB" w:rsidRPr="00D81CEA" w:rsidRDefault="001F31DB" w:rsidP="001F31DB">
      <w:pPr>
        <w:tabs>
          <w:tab w:val="left" w:pos="8222"/>
        </w:tabs>
        <w:spacing w:line="360" w:lineRule="auto"/>
        <w:ind w:right="49"/>
        <w:jc w:val="both"/>
        <w:rPr>
          <w:rFonts w:ascii="Palatino Linotype" w:eastAsia="Palatino Linotype" w:hAnsi="Palatino Linotype" w:cs="Palatino Linotype"/>
          <w:lang w:val="es-ES"/>
        </w:rPr>
      </w:pPr>
      <w:r w:rsidRPr="00D81CEA">
        <w:rPr>
          <w:rFonts w:ascii="Palatino Linotype" w:eastAsia="Palatino Linotype" w:hAnsi="Palatino Linotype" w:cs="Palatino Linotype"/>
          <w:lang w:val="es-ES"/>
        </w:rPr>
        <w:t xml:space="preserve">En este sentido, se advierte que al ser un requisito indispensable y preponderante, de actualizarse dicho supuesto en futuras ocasiones, </w:t>
      </w:r>
      <w:r w:rsidRPr="00D81CEA">
        <w:rPr>
          <w:rFonts w:ascii="Palatino Linotype" w:eastAsia="Palatino Linotype" w:hAnsi="Palatino Linotype" w:cs="Palatino Linotype"/>
          <w:color w:val="000000"/>
          <w:lang w:val="es-ES"/>
        </w:rPr>
        <w:t xml:space="preserve">el </w:t>
      </w:r>
      <w:r w:rsidRPr="00D81CEA">
        <w:rPr>
          <w:rFonts w:ascii="Palatino Linotype" w:eastAsia="Palatino Linotype" w:hAnsi="Palatino Linotype" w:cs="Palatino Linotype"/>
          <w:b/>
          <w:color w:val="000000"/>
          <w:lang w:val="es-ES"/>
        </w:rPr>
        <w:t>Sujeto Obligado</w:t>
      </w:r>
      <w:r w:rsidRPr="00D81CEA">
        <w:rPr>
          <w:rFonts w:ascii="Palatino Linotype" w:eastAsia="Palatino Linotype" w:hAnsi="Palatino Linotype" w:cs="Palatino Linotype"/>
          <w:color w:val="000000"/>
          <w:lang w:val="es-ES"/>
        </w:rPr>
        <w:t xml:space="preserve"> deberá hacer entrega de dicho documento que dé cuenta de que no es una persona que ha</w:t>
      </w:r>
      <w:r w:rsidRPr="00D81CEA">
        <w:rPr>
          <w:color w:val="000000"/>
          <w:lang w:val="es-ES"/>
        </w:rPr>
        <w:t xml:space="preserve"> </w:t>
      </w:r>
      <w:r w:rsidRPr="00D81CEA">
        <w:rPr>
          <w:rFonts w:ascii="Palatino Linotype" w:eastAsia="Palatino Linotype" w:hAnsi="Palatino Linotype" w:cs="Palatino Linotype"/>
          <w:color w:val="000000"/>
          <w:lang w:val="es-ES"/>
        </w:rPr>
        <w:t xml:space="preserve">incumplido con las obligaciones alimentarias, </w:t>
      </w:r>
      <w:r w:rsidRPr="00D81CEA">
        <w:rPr>
          <w:rFonts w:ascii="Palatino Linotype" w:eastAsia="Palatino Linotype" w:hAnsi="Palatino Linotype" w:cs="Palatino Linotype"/>
          <w:lang w:val="es-ES"/>
        </w:rPr>
        <w:t xml:space="preserve">en caso de que estas existan, toda vez que si bien, debe considerarse que se trata del ámbito privado, esta determinación se </w:t>
      </w:r>
      <w:r w:rsidRPr="00D81CEA">
        <w:rPr>
          <w:rFonts w:ascii="Palatino Linotype" w:eastAsia="Palatino Linotype" w:hAnsi="Palatino Linotype" w:cs="Palatino Linotype"/>
          <w:lang w:val="es-ES"/>
        </w:rPr>
        <w:lastRenderedPageBreak/>
        <w:t>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 no pasa desapercibido, que el Certificado de No Deudor Alimentario, pudiere contener información confidencial, como lo es el CURP y R.F.C.</w:t>
      </w:r>
    </w:p>
    <w:p w14:paraId="6FE68568" w14:textId="77777777" w:rsidR="001F31DB" w:rsidRPr="00D81CEA" w:rsidRDefault="001F31DB" w:rsidP="006C3E71">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lang w:val="es-MX"/>
        </w:rPr>
      </w:pPr>
    </w:p>
    <w:p w14:paraId="30EE0844" w14:textId="77777777" w:rsidR="006C3E71" w:rsidRPr="00D81CEA" w:rsidRDefault="006C3E71" w:rsidP="006C3E71">
      <w:pPr>
        <w:numPr>
          <w:ilvl w:val="0"/>
          <w:numId w:val="23"/>
        </w:numPr>
        <w:pBdr>
          <w:top w:val="nil"/>
          <w:left w:val="nil"/>
          <w:bottom w:val="nil"/>
          <w:right w:val="nil"/>
          <w:between w:val="nil"/>
        </w:pBdr>
        <w:tabs>
          <w:tab w:val="left" w:pos="567"/>
        </w:tabs>
        <w:spacing w:after="160" w:line="360" w:lineRule="auto"/>
        <w:contextualSpacing/>
        <w:jc w:val="both"/>
        <w:rPr>
          <w:rFonts w:ascii="Palatino Linotype" w:eastAsia="Palatino Linotype" w:hAnsi="Palatino Linotype" w:cs="Palatino Linotype"/>
          <w:b/>
          <w:lang w:val="es-MX"/>
        </w:rPr>
      </w:pPr>
      <w:r w:rsidRPr="00D81CEA">
        <w:rPr>
          <w:rFonts w:ascii="Palatino Linotype" w:eastAsia="Palatino Linotype" w:hAnsi="Palatino Linotype" w:cs="Palatino Linotype"/>
          <w:b/>
          <w:color w:val="000000"/>
          <w:lang w:val="es-MX"/>
        </w:rPr>
        <w:t>De los recibos de nómina</w:t>
      </w:r>
    </w:p>
    <w:p w14:paraId="36BFDC24" w14:textId="77777777" w:rsidR="006C3E71" w:rsidRPr="00D81CEA" w:rsidRDefault="006C3E71" w:rsidP="006C3E71">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color w:val="000000"/>
          <w:lang w:val="es-MX"/>
        </w:rPr>
        <w:t>Al respecto, es necesario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796D16D5" w14:textId="77777777" w:rsidR="006C3E71" w:rsidRPr="00D81CEA" w:rsidRDefault="006C3E71" w:rsidP="006C3E71">
      <w:pPr>
        <w:spacing w:before="240"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 xml:space="preserve">“NÓMINA </w:t>
      </w:r>
      <w:r w:rsidRPr="00D81CEA">
        <w:rPr>
          <w:rFonts w:ascii="Palatino Linotype" w:eastAsia="Palatino Linotype" w:hAnsi="Palatino Linotype" w:cs="Palatino Linotype"/>
          <w:i/>
          <w:sz w:val="22"/>
          <w:szCs w:val="22"/>
          <w:lang w:val="es-MX"/>
        </w:rPr>
        <w:t>Listado general de los trabajadores de una institución, en</w:t>
      </w:r>
      <w:r w:rsidRPr="00D81CEA">
        <w:rPr>
          <w:rFonts w:ascii="Palatino Linotype" w:eastAsia="Palatino Linotype" w:hAnsi="Palatino Linotype" w:cs="Palatino Linotype"/>
          <w:b/>
          <w:i/>
          <w:sz w:val="22"/>
          <w:szCs w:val="22"/>
          <w:lang w:val="es-MX"/>
        </w:rPr>
        <w:t xml:space="preserve"> </w:t>
      </w:r>
      <w:r w:rsidRPr="00D81CEA">
        <w:rPr>
          <w:rFonts w:ascii="Palatino Linotype" w:eastAsia="Palatino Linotype" w:hAnsi="Palatino Linotype" w:cs="Palatino Linotype"/>
          <w:i/>
          <w:sz w:val="22"/>
          <w:szCs w:val="22"/>
          <w:lang w:val="es-MX"/>
        </w:rPr>
        <w:t>el cual se asientan las percepciones brutas, deducciones y</w:t>
      </w:r>
      <w:r w:rsidRPr="00D81CEA">
        <w:rPr>
          <w:rFonts w:ascii="Palatino Linotype" w:eastAsia="Palatino Linotype" w:hAnsi="Palatino Linotype" w:cs="Palatino Linotype"/>
          <w:b/>
          <w:i/>
          <w:sz w:val="22"/>
          <w:szCs w:val="22"/>
          <w:lang w:val="es-MX"/>
        </w:rPr>
        <w:t xml:space="preserve"> </w:t>
      </w:r>
      <w:r w:rsidRPr="00D81CEA">
        <w:rPr>
          <w:rFonts w:ascii="Palatino Linotype" w:eastAsia="Palatino Linotype" w:hAnsi="Palatino Linotype" w:cs="Palatino Linotype"/>
          <w:i/>
          <w:sz w:val="22"/>
          <w:szCs w:val="22"/>
          <w:lang w:val="es-MX"/>
        </w:rPr>
        <w:t>alcance neto de las mismas; la nómina es utilizada para</w:t>
      </w:r>
      <w:r w:rsidRPr="00D81CEA">
        <w:rPr>
          <w:rFonts w:ascii="Palatino Linotype" w:eastAsia="Palatino Linotype" w:hAnsi="Palatino Linotype" w:cs="Palatino Linotype"/>
          <w:b/>
          <w:i/>
          <w:sz w:val="22"/>
          <w:szCs w:val="22"/>
          <w:lang w:val="es-MX"/>
        </w:rPr>
        <w:t xml:space="preserve"> </w:t>
      </w:r>
      <w:r w:rsidRPr="00D81CEA">
        <w:rPr>
          <w:rFonts w:ascii="Palatino Linotype" w:eastAsia="Palatino Linotype" w:hAnsi="Palatino Linotype" w:cs="Palatino Linotype"/>
          <w:i/>
          <w:sz w:val="22"/>
          <w:szCs w:val="22"/>
          <w:lang w:val="es-MX"/>
        </w:rPr>
        <w:t>efectuar los pagos periódicos (semanales, quincenales o</w:t>
      </w:r>
      <w:r w:rsidRPr="00D81CEA">
        <w:rPr>
          <w:rFonts w:ascii="Palatino Linotype" w:eastAsia="Palatino Linotype" w:hAnsi="Palatino Linotype" w:cs="Palatino Linotype"/>
          <w:b/>
          <w:i/>
          <w:sz w:val="22"/>
          <w:szCs w:val="22"/>
          <w:lang w:val="es-MX"/>
        </w:rPr>
        <w:t xml:space="preserve"> </w:t>
      </w:r>
      <w:r w:rsidRPr="00D81CEA">
        <w:rPr>
          <w:rFonts w:ascii="Palatino Linotype" w:eastAsia="Palatino Linotype" w:hAnsi="Palatino Linotype" w:cs="Palatino Linotype"/>
          <w:i/>
          <w:sz w:val="22"/>
          <w:szCs w:val="22"/>
          <w:lang w:val="es-MX"/>
        </w:rPr>
        <w:t>mensuales) a los trabajadores por concepto de sueldos y</w:t>
      </w:r>
      <w:r w:rsidRPr="00D81CEA">
        <w:rPr>
          <w:rFonts w:ascii="Palatino Linotype" w:eastAsia="Palatino Linotype" w:hAnsi="Palatino Linotype" w:cs="Palatino Linotype"/>
          <w:b/>
          <w:i/>
          <w:sz w:val="22"/>
          <w:szCs w:val="22"/>
          <w:lang w:val="es-MX"/>
        </w:rPr>
        <w:t xml:space="preserve"> </w:t>
      </w:r>
      <w:r w:rsidRPr="00D81CEA">
        <w:rPr>
          <w:rFonts w:ascii="Palatino Linotype" w:eastAsia="Palatino Linotype" w:hAnsi="Palatino Linotype" w:cs="Palatino Linotype"/>
          <w:i/>
          <w:sz w:val="22"/>
          <w:szCs w:val="22"/>
          <w:lang w:val="es-MX"/>
        </w:rPr>
        <w:t>salarios.”(Sic)</w:t>
      </w:r>
    </w:p>
    <w:p w14:paraId="6911EDB3" w14:textId="77777777" w:rsidR="006C3E71" w:rsidRPr="00D81CEA" w:rsidRDefault="006C3E71" w:rsidP="006C3E71">
      <w:pPr>
        <w:spacing w:line="360" w:lineRule="auto"/>
        <w:ind w:right="-876"/>
        <w:jc w:val="both"/>
        <w:rPr>
          <w:rFonts w:ascii="Palatino Linotype" w:eastAsia="Palatino Linotype" w:hAnsi="Palatino Linotype" w:cs="Palatino Linotype"/>
          <w:sz w:val="22"/>
          <w:szCs w:val="22"/>
          <w:lang w:val="es-MX"/>
        </w:rPr>
      </w:pPr>
    </w:p>
    <w:p w14:paraId="6FD8E3D6" w14:textId="77777777" w:rsidR="006C3E71" w:rsidRPr="00D81CEA" w:rsidRDefault="006C3E71" w:rsidP="006C3E71">
      <w:pPr>
        <w:pBdr>
          <w:top w:val="nil"/>
          <w:left w:val="nil"/>
          <w:bottom w:val="nil"/>
          <w:right w:val="nil"/>
          <w:between w:val="nil"/>
        </w:pBdr>
        <w:spacing w:line="360" w:lineRule="auto"/>
        <w:ind w:right="49"/>
        <w:jc w:val="both"/>
        <w:rPr>
          <w:rFonts w:ascii="Palatino Linotype" w:eastAsia="Century Gothic" w:hAnsi="Palatino Linotype" w:cs="Century Gothic"/>
          <w:color w:val="000000"/>
          <w:lang w:val="es-MX"/>
        </w:rPr>
      </w:pPr>
      <w:r w:rsidRPr="00D81CEA">
        <w:rPr>
          <w:rFonts w:ascii="Palatino Linotype" w:eastAsia="Palatino Linotype" w:hAnsi="Palatino Linotype" w:cs="Palatino Linotype"/>
          <w:color w:val="000000"/>
          <w:lang w:val="es-MX"/>
        </w:rPr>
        <w:lastRenderedPageBreak/>
        <w:t xml:space="preserve">En base a lo anterior, conviene a traer lo establecido por el artículo 804, fracción II, de la Ley Federal de Trabajo, el cual a la letra establece: </w:t>
      </w:r>
    </w:p>
    <w:p w14:paraId="6EA97396" w14:textId="77777777" w:rsidR="006C3E71" w:rsidRPr="00D81CEA" w:rsidRDefault="006C3E71" w:rsidP="006C3E71">
      <w:pPr>
        <w:pBdr>
          <w:top w:val="nil"/>
          <w:left w:val="nil"/>
          <w:bottom w:val="nil"/>
          <w:right w:val="nil"/>
          <w:between w:val="nil"/>
        </w:pBdr>
        <w:spacing w:line="360" w:lineRule="auto"/>
        <w:ind w:right="-167"/>
        <w:jc w:val="both"/>
        <w:rPr>
          <w:rFonts w:ascii="Palatino Linotype" w:eastAsia="Century Gothic" w:hAnsi="Palatino Linotype" w:cs="Century Gothic"/>
          <w:color w:val="000000"/>
          <w:sz w:val="22"/>
          <w:szCs w:val="22"/>
          <w:lang w:val="es-MX"/>
        </w:rPr>
      </w:pPr>
    </w:p>
    <w:p w14:paraId="75C44297"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r w:rsidRPr="00D81CEA">
        <w:rPr>
          <w:rFonts w:ascii="Palatino Linotype" w:eastAsia="Palatino Linotype" w:hAnsi="Palatino Linotype" w:cs="Palatino Linotype"/>
          <w:b/>
          <w:i/>
          <w:sz w:val="22"/>
          <w:szCs w:val="22"/>
          <w:lang w:val="es-MX"/>
        </w:rPr>
        <w:t>Artículo 804.-</w:t>
      </w:r>
      <w:r w:rsidRPr="00D81CEA">
        <w:rPr>
          <w:rFonts w:ascii="Palatino Linotype" w:eastAsia="Palatino Linotype" w:hAnsi="Palatino Linotype" w:cs="Palatino Linotype"/>
          <w:i/>
          <w:sz w:val="22"/>
          <w:szCs w:val="22"/>
          <w:lang w:val="es-MX"/>
        </w:rPr>
        <w:t xml:space="preserve"> </w:t>
      </w:r>
      <w:r w:rsidRPr="00D81CEA">
        <w:rPr>
          <w:rFonts w:ascii="Palatino Linotype" w:eastAsia="Palatino Linotype" w:hAnsi="Palatino Linotype" w:cs="Palatino Linotype"/>
          <w:b/>
          <w:i/>
          <w:sz w:val="22"/>
          <w:szCs w:val="22"/>
          <w:lang w:val="es-MX"/>
        </w:rPr>
        <w:t>El patrón tiene obligación de conservar y exhibir en juicio los documentos que a continuación se precisan</w:t>
      </w:r>
      <w:r w:rsidRPr="00D81CEA">
        <w:rPr>
          <w:rFonts w:ascii="Palatino Linotype" w:eastAsia="Palatino Linotype" w:hAnsi="Palatino Linotype" w:cs="Palatino Linotype"/>
          <w:i/>
          <w:sz w:val="22"/>
          <w:szCs w:val="22"/>
          <w:lang w:val="es-MX"/>
        </w:rPr>
        <w:t>:</w:t>
      </w:r>
    </w:p>
    <w:p w14:paraId="053B99DD"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p>
    <w:p w14:paraId="5A8A6244"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II.</w:t>
      </w:r>
      <w:r w:rsidRPr="00D81CEA">
        <w:rPr>
          <w:rFonts w:ascii="Palatino Linotype" w:eastAsia="Palatino Linotype" w:hAnsi="Palatino Linotype" w:cs="Palatino Linotype"/>
          <w:i/>
          <w:sz w:val="22"/>
          <w:szCs w:val="22"/>
          <w:lang w:val="es-MX"/>
        </w:rPr>
        <w:t xml:space="preserve"> Listas de raya</w:t>
      </w:r>
      <w:r w:rsidRPr="00D81CEA">
        <w:rPr>
          <w:rFonts w:ascii="Palatino Linotype" w:eastAsia="Palatino Linotype" w:hAnsi="Palatino Linotype" w:cs="Palatino Linotype"/>
          <w:b/>
          <w:i/>
          <w:sz w:val="22"/>
          <w:szCs w:val="22"/>
          <w:lang w:val="es-MX"/>
        </w:rPr>
        <w:t xml:space="preserve"> o nómina de personal</w:t>
      </w:r>
      <w:r w:rsidRPr="00D81CEA">
        <w:rPr>
          <w:rFonts w:ascii="Palatino Linotype" w:eastAsia="Palatino Linotype" w:hAnsi="Palatino Linotype" w:cs="Palatino Linotype"/>
          <w:i/>
          <w:sz w:val="22"/>
          <w:szCs w:val="22"/>
          <w:lang w:val="es-MX"/>
        </w:rPr>
        <w:t xml:space="preserve">, cuando se lleven en el centro de trabajo; o recibos de pagos de salarios; </w:t>
      </w:r>
    </w:p>
    <w:p w14:paraId="09E8A046"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p>
    <w:p w14:paraId="3C59618A"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 xml:space="preserve">Los documentos señalados en la fracción I deberán conservarse mientras dure la relación laboral y hasta un año después; </w:t>
      </w:r>
      <w:r w:rsidRPr="00D81CEA">
        <w:rPr>
          <w:rFonts w:ascii="Palatino Linotype" w:eastAsia="Palatino Linotype" w:hAnsi="Palatino Linotype" w:cs="Palatino Linotype"/>
          <w:b/>
          <w:i/>
          <w:sz w:val="22"/>
          <w:szCs w:val="22"/>
          <w:lang w:val="es-MX"/>
        </w:rPr>
        <w:t>los señalados en las fracciones II, III y IV, durante el último año y un año después de que se extinga la relación laboral</w:t>
      </w:r>
      <w:r w:rsidRPr="00D81CEA">
        <w:rPr>
          <w:rFonts w:ascii="Palatino Linotype" w:eastAsia="Palatino Linotype" w:hAnsi="Palatino Linotype" w:cs="Palatino Linotype"/>
          <w:i/>
          <w:sz w:val="22"/>
          <w:szCs w:val="22"/>
          <w:lang w:val="es-MX"/>
        </w:rPr>
        <w:t>; y los mencionados en la fracción V, conforme lo señalen las Leyes que los rijan.” (Sic)</w:t>
      </w:r>
    </w:p>
    <w:p w14:paraId="4BFFC93E" w14:textId="77777777" w:rsidR="006C3E71" w:rsidRPr="00D81CEA" w:rsidRDefault="006C3E71" w:rsidP="006C3E71">
      <w:pPr>
        <w:pBdr>
          <w:top w:val="nil"/>
          <w:left w:val="nil"/>
          <w:bottom w:val="nil"/>
          <w:right w:val="nil"/>
          <w:between w:val="nil"/>
        </w:pBdr>
        <w:spacing w:line="360" w:lineRule="auto"/>
        <w:ind w:right="-93"/>
        <w:jc w:val="both"/>
        <w:rPr>
          <w:rFonts w:ascii="Palatino Linotype" w:hAnsi="Palatino Linotype"/>
          <w:color w:val="000000"/>
          <w:lang w:val="es-MX"/>
        </w:rPr>
      </w:pPr>
      <w:r w:rsidRPr="00D81CEA">
        <w:rPr>
          <w:rFonts w:ascii="Palatino Linotype" w:eastAsia="Palatino Linotype" w:hAnsi="Palatino Linotype" w:cs="Palatino Linotype"/>
          <w:color w:val="000000"/>
          <w:lang w:val="es-MX"/>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2ED82EC2" w14:textId="77777777" w:rsidR="006C3E71" w:rsidRPr="00D81CEA" w:rsidRDefault="006C3E71" w:rsidP="006C3E71">
      <w:pPr>
        <w:pBdr>
          <w:top w:val="nil"/>
          <w:left w:val="nil"/>
          <w:bottom w:val="nil"/>
          <w:right w:val="nil"/>
          <w:between w:val="nil"/>
        </w:pBdr>
        <w:spacing w:line="360" w:lineRule="auto"/>
        <w:ind w:right="-93"/>
        <w:jc w:val="both"/>
        <w:rPr>
          <w:rFonts w:ascii="Palatino Linotype" w:eastAsia="Palatino Linotype" w:hAnsi="Palatino Linotype" w:cs="Palatino Linotype"/>
          <w:color w:val="000000"/>
          <w:lang w:val="es-MX"/>
        </w:rPr>
      </w:pPr>
    </w:p>
    <w:p w14:paraId="36869D25" w14:textId="77777777" w:rsidR="006C3E71" w:rsidRPr="00D81CEA" w:rsidRDefault="006C3E71" w:rsidP="006C3E71">
      <w:pPr>
        <w:pBdr>
          <w:top w:val="nil"/>
          <w:left w:val="nil"/>
          <w:bottom w:val="nil"/>
          <w:right w:val="nil"/>
          <w:between w:val="nil"/>
        </w:pBdr>
        <w:spacing w:after="240" w:line="360" w:lineRule="auto"/>
        <w:ind w:right="-93"/>
        <w:jc w:val="both"/>
        <w:rPr>
          <w:rFonts w:ascii="Palatino Linotype" w:hAnsi="Palatino Linotype"/>
          <w:color w:val="000000"/>
          <w:lang w:val="es-MX"/>
        </w:rPr>
      </w:pPr>
      <w:r w:rsidRPr="00D81CEA">
        <w:rPr>
          <w:rFonts w:ascii="Palatino Linotype" w:eastAsia="Palatino Linotype" w:hAnsi="Palatino Linotype" w:cs="Palatino Linotype"/>
          <w:color w:val="000000"/>
          <w:lang w:val="es-MX"/>
        </w:rPr>
        <w:t>En ese contexto, tratándose de servidores públicos de los Municipios la Ley del Trabajo de los Servidores Públicos del Estado y Municipios, en su artículo 220-K, establece lo siguiente:</w:t>
      </w:r>
    </w:p>
    <w:p w14:paraId="65477805" w14:textId="77777777" w:rsidR="006C3E71" w:rsidRPr="00D81CEA" w:rsidRDefault="006C3E71" w:rsidP="006C3E71">
      <w:pPr>
        <w:spacing w:before="240"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“ARTÍCULO 220 K.-</w:t>
      </w:r>
      <w:r w:rsidRPr="00D81CEA">
        <w:rPr>
          <w:rFonts w:ascii="Palatino Linotype" w:eastAsia="Palatino Linotype" w:hAnsi="Palatino Linotype" w:cs="Palatino Linotype"/>
          <w:i/>
          <w:sz w:val="22"/>
          <w:szCs w:val="22"/>
          <w:lang w:val="es-MX"/>
        </w:rPr>
        <w:t xml:space="preserve"> La </w:t>
      </w:r>
      <w:r w:rsidRPr="00D81CEA">
        <w:rPr>
          <w:rFonts w:ascii="Palatino Linotype" w:eastAsia="Palatino Linotype" w:hAnsi="Palatino Linotype" w:cs="Palatino Linotype"/>
          <w:b/>
          <w:i/>
          <w:sz w:val="22"/>
          <w:szCs w:val="22"/>
          <w:lang w:val="es-MX"/>
        </w:rPr>
        <w:t>institución o dependencia pública tiene la obligación de conservar y exhibir en el proceso los documentos que a continuación</w:t>
      </w:r>
      <w:r w:rsidRPr="00D81CEA">
        <w:rPr>
          <w:rFonts w:ascii="Palatino Linotype" w:eastAsia="Palatino Linotype" w:hAnsi="Palatino Linotype" w:cs="Palatino Linotype"/>
          <w:i/>
          <w:sz w:val="22"/>
          <w:szCs w:val="22"/>
          <w:lang w:val="es-MX"/>
        </w:rPr>
        <w:t xml:space="preserve"> </w:t>
      </w:r>
      <w:r w:rsidRPr="00D81CEA">
        <w:rPr>
          <w:rFonts w:ascii="Palatino Linotype" w:eastAsia="Palatino Linotype" w:hAnsi="Palatino Linotype" w:cs="Palatino Linotype"/>
          <w:b/>
          <w:i/>
          <w:sz w:val="22"/>
          <w:szCs w:val="22"/>
          <w:lang w:val="es-MX"/>
        </w:rPr>
        <w:t>se precisan</w:t>
      </w:r>
      <w:r w:rsidRPr="00D81CEA">
        <w:rPr>
          <w:rFonts w:ascii="Palatino Linotype" w:eastAsia="Palatino Linotype" w:hAnsi="Palatino Linotype" w:cs="Palatino Linotype"/>
          <w:i/>
          <w:sz w:val="22"/>
          <w:szCs w:val="22"/>
          <w:lang w:val="es-MX"/>
        </w:rPr>
        <w:t>:</w:t>
      </w:r>
    </w:p>
    <w:p w14:paraId="01D44105"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p>
    <w:p w14:paraId="46CF1131" w14:textId="77777777" w:rsidR="006C3E71" w:rsidRPr="00D81CEA" w:rsidRDefault="006C3E71" w:rsidP="006C3E71">
      <w:pPr>
        <w:spacing w:line="276" w:lineRule="auto"/>
        <w:ind w:left="851" w:right="822"/>
        <w:jc w:val="both"/>
        <w:rPr>
          <w:rFonts w:ascii="Palatino Linotype" w:eastAsia="Palatino Linotype" w:hAnsi="Palatino Linotype" w:cs="Palatino Linotype"/>
          <w:b/>
          <w:i/>
          <w:sz w:val="22"/>
          <w:szCs w:val="22"/>
          <w:lang w:val="es-MX"/>
        </w:rPr>
      </w:pPr>
      <w:r w:rsidRPr="00D81CEA">
        <w:rPr>
          <w:rFonts w:ascii="Palatino Linotype" w:eastAsia="Palatino Linotype" w:hAnsi="Palatino Linotype" w:cs="Palatino Linotype"/>
          <w:i/>
          <w:sz w:val="22"/>
          <w:szCs w:val="22"/>
          <w:lang w:val="es-MX"/>
        </w:rPr>
        <w:t>II</w:t>
      </w:r>
      <w:r w:rsidRPr="00D81CEA">
        <w:rPr>
          <w:rFonts w:ascii="Palatino Linotype" w:eastAsia="Palatino Linotype" w:hAnsi="Palatino Linotype" w:cs="Palatino Linotype"/>
          <w:i/>
          <w:sz w:val="22"/>
          <w:szCs w:val="22"/>
          <w:u w:val="single"/>
          <w:lang w:val="es-MX"/>
        </w:rPr>
        <w:t xml:space="preserve">. </w:t>
      </w:r>
      <w:r w:rsidRPr="00D81CEA">
        <w:rPr>
          <w:rFonts w:ascii="Palatino Linotype" w:eastAsia="Palatino Linotype" w:hAnsi="Palatino Linotype" w:cs="Palatino Linotype"/>
          <w:b/>
          <w:i/>
          <w:sz w:val="22"/>
          <w:szCs w:val="22"/>
          <w:u w:val="single"/>
          <w:lang w:val="es-MX"/>
        </w:rPr>
        <w:t>Recibos de pagos de salarios o</w:t>
      </w:r>
      <w:r w:rsidRPr="00D81CEA">
        <w:rPr>
          <w:rFonts w:ascii="Palatino Linotype" w:eastAsia="Palatino Linotype" w:hAnsi="Palatino Linotype" w:cs="Palatino Linotype"/>
          <w:i/>
          <w:sz w:val="22"/>
          <w:szCs w:val="22"/>
          <w:u w:val="single"/>
          <w:lang w:val="es-MX"/>
        </w:rPr>
        <w:t xml:space="preserve"> </w:t>
      </w:r>
      <w:r w:rsidRPr="00D81CEA">
        <w:rPr>
          <w:rFonts w:ascii="Palatino Linotype" w:eastAsia="Palatino Linotype" w:hAnsi="Palatino Linotype" w:cs="Palatino Linotype"/>
          <w:b/>
          <w:i/>
          <w:sz w:val="22"/>
          <w:szCs w:val="22"/>
          <w:u w:val="single"/>
          <w:lang w:val="es-MX"/>
        </w:rPr>
        <w:t>las constancias documentales del pago de salario</w:t>
      </w:r>
      <w:r w:rsidRPr="00D81CEA">
        <w:rPr>
          <w:rFonts w:ascii="Palatino Linotype" w:eastAsia="Palatino Linotype" w:hAnsi="Palatino Linotype" w:cs="Palatino Linotype"/>
          <w:i/>
          <w:sz w:val="22"/>
          <w:szCs w:val="22"/>
          <w:u w:val="single"/>
          <w:lang w:val="es-MX"/>
        </w:rPr>
        <w:t xml:space="preserve"> </w:t>
      </w:r>
      <w:r w:rsidRPr="00D81CEA">
        <w:rPr>
          <w:rFonts w:ascii="Palatino Linotype" w:eastAsia="Palatino Linotype" w:hAnsi="Palatino Linotype" w:cs="Palatino Linotype"/>
          <w:b/>
          <w:i/>
          <w:sz w:val="22"/>
          <w:szCs w:val="22"/>
          <w:u w:val="single"/>
          <w:lang w:val="es-MX"/>
        </w:rPr>
        <w:t>cuando sea por depósito o mediante información electrónica;</w:t>
      </w:r>
    </w:p>
    <w:p w14:paraId="10D35D5F"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p>
    <w:p w14:paraId="17B1C474"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lastRenderedPageBreak/>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19CA5FCC" w14:textId="77777777" w:rsidR="006C3E71" w:rsidRPr="00D81CEA" w:rsidRDefault="006C3E71" w:rsidP="006C3E71">
      <w:pPr>
        <w:spacing w:line="276" w:lineRule="auto"/>
        <w:ind w:left="851" w:right="82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03C9DDCB" w14:textId="77777777" w:rsidR="006C3E71" w:rsidRPr="00D81CEA" w:rsidRDefault="006C3E71" w:rsidP="006C3E71">
      <w:pPr>
        <w:tabs>
          <w:tab w:val="left" w:pos="9072"/>
        </w:tabs>
        <w:ind w:left="851" w:right="-876"/>
        <w:jc w:val="both"/>
        <w:rPr>
          <w:rFonts w:ascii="Palatino Linotype" w:eastAsia="Palatino Linotype" w:hAnsi="Palatino Linotype" w:cs="Palatino Linotype"/>
          <w:i/>
          <w:sz w:val="22"/>
          <w:szCs w:val="22"/>
          <w:lang w:val="es-MX"/>
        </w:rPr>
      </w:pPr>
    </w:p>
    <w:p w14:paraId="724E6F90" w14:textId="02486200" w:rsidR="006C3E71" w:rsidRPr="00D81CEA" w:rsidRDefault="006C3E71" w:rsidP="006C3E71">
      <w:pPr>
        <w:pBdr>
          <w:top w:val="nil"/>
          <w:left w:val="nil"/>
          <w:bottom w:val="nil"/>
          <w:right w:val="nil"/>
          <w:between w:val="nil"/>
        </w:pBdr>
        <w:spacing w:line="360" w:lineRule="auto"/>
        <w:ind w:left="142" w:right="49"/>
        <w:jc w:val="both"/>
        <w:rPr>
          <w:rFonts w:ascii="Palatino Linotype" w:hAnsi="Palatino Linotype"/>
          <w:color w:val="000000"/>
          <w:lang w:val="es-MX"/>
        </w:rPr>
      </w:pPr>
      <w:r w:rsidRPr="00D81CEA">
        <w:rPr>
          <w:rFonts w:ascii="Palatino Linotype" w:eastAsia="Palatino Linotype" w:hAnsi="Palatino Linotype" w:cs="Palatino Linotype"/>
          <w:color w:val="000000"/>
          <w:lang w:val="es-MX"/>
        </w:rPr>
        <w:t xml:space="preserve">Luego entonces, tenemos que toda institución o dependencia pública del Estado de México </w:t>
      </w:r>
      <w:r w:rsidRPr="00D81CEA">
        <w:rPr>
          <w:rFonts w:ascii="Palatino Linotype" w:eastAsia="Palatino Linotype" w:hAnsi="Palatino Linotype" w:cs="Palatino Linotype"/>
          <w:color w:val="000000"/>
          <w:u w:val="single"/>
          <w:lang w:val="es-MX"/>
        </w:rPr>
        <w:t>debe conservar las constancias documentales del pago de salario cuando sea por depósito o mediante información electrónica</w:t>
      </w:r>
      <w:r w:rsidRPr="00D81CEA">
        <w:rPr>
          <w:rFonts w:ascii="Palatino Linotype" w:eastAsia="Palatino Linotype" w:hAnsi="Palatino Linotype" w:cs="Palatino Linotype"/>
          <w:color w:val="000000"/>
          <w:lang w:val="es-MX"/>
        </w:rPr>
        <w:t>, debiendo conservar dicha documentación durante el último año y un año después de que se extinga la relación laboral a través de los sistemas de digitalización o de información magnética o electrónica, por lo tanto, es procedente ordenar la entrega de los recibos de nómina de l</w:t>
      </w:r>
      <w:r w:rsidR="003E7717" w:rsidRPr="00D81CEA">
        <w:rPr>
          <w:rFonts w:ascii="Palatino Linotype" w:eastAsia="Palatino Linotype" w:hAnsi="Palatino Linotype" w:cs="Palatino Linotype"/>
          <w:color w:val="000000"/>
          <w:lang w:val="es-MX"/>
        </w:rPr>
        <w:t>as servidoras públicas referidas en la solicitud de información.</w:t>
      </w:r>
    </w:p>
    <w:p w14:paraId="6C7F3208" w14:textId="77777777" w:rsidR="001819FE" w:rsidRPr="00D81CEA" w:rsidRDefault="001819FE"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35BA7A6" w14:textId="6DD840BB" w:rsidR="00451591" w:rsidRPr="00D81CEA" w:rsidRDefault="001C4F15" w:rsidP="0064135F">
      <w:pPr>
        <w:pStyle w:val="Prrafodelista"/>
        <w:numPr>
          <w:ilvl w:val="0"/>
          <w:numId w:val="24"/>
        </w:num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Recibos de agui</w:t>
      </w:r>
      <w:r w:rsidR="004C2685" w:rsidRPr="00D81CEA">
        <w:rPr>
          <w:rFonts w:ascii="Palatino Linotype" w:eastAsia="Palatino Linotype" w:hAnsi="Palatino Linotype" w:cs="Palatino Linotype"/>
          <w:b/>
          <w:bCs/>
          <w:color w:val="000000"/>
        </w:rPr>
        <w:t>nal</w:t>
      </w:r>
      <w:r w:rsidRPr="00D81CEA">
        <w:rPr>
          <w:rFonts w:ascii="Palatino Linotype" w:eastAsia="Palatino Linotype" w:hAnsi="Palatino Linotype" w:cs="Palatino Linotype"/>
          <w:b/>
          <w:bCs/>
          <w:color w:val="000000"/>
        </w:rPr>
        <w:t>do</w:t>
      </w:r>
      <w:r w:rsidR="003E7717" w:rsidRPr="00D81CEA">
        <w:rPr>
          <w:rFonts w:ascii="Palatino Linotype" w:eastAsia="Palatino Linotype" w:hAnsi="Palatino Linotype" w:cs="Palatino Linotype"/>
          <w:b/>
          <w:bCs/>
          <w:color w:val="000000"/>
        </w:rPr>
        <w:t>, prima vacacional</w:t>
      </w:r>
    </w:p>
    <w:p w14:paraId="53C52FF7" w14:textId="77777777" w:rsidR="0064135F" w:rsidRPr="00D81CEA" w:rsidRDefault="0064135F" w:rsidP="0064135F">
      <w:pPr>
        <w:spacing w:before="240" w:after="36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Por su parte la Ley del Trabajo de los Servidores Públicos del Estado y Municipios, en su artículo 220-K fracciones II y IV y último párrafo, establecen lo siguiente:</w:t>
      </w:r>
    </w:p>
    <w:p w14:paraId="4ECDF9B6"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b/>
          <w:i/>
          <w:sz w:val="22"/>
          <w:szCs w:val="22"/>
          <w:lang w:val="es-MX"/>
        </w:rPr>
        <w:t>“ARTÍCULO 220 K.-</w:t>
      </w:r>
      <w:r w:rsidRPr="00D81CEA">
        <w:rPr>
          <w:rFonts w:ascii="Palatino Linotype" w:eastAsia="Palatino Linotype" w:hAnsi="Palatino Linotype" w:cs="Palatino Linotype"/>
          <w:i/>
          <w:sz w:val="22"/>
          <w:szCs w:val="22"/>
          <w:lang w:val="es-MX"/>
        </w:rPr>
        <w:t xml:space="preserve"> </w:t>
      </w:r>
      <w:r w:rsidRPr="00D81CEA">
        <w:rPr>
          <w:rFonts w:ascii="Palatino Linotype" w:eastAsia="Palatino Linotype" w:hAnsi="Palatino Linotype" w:cs="Palatino Linotype"/>
          <w:b/>
          <w:i/>
          <w:sz w:val="22"/>
          <w:szCs w:val="22"/>
          <w:u w:val="single"/>
          <w:lang w:val="es-MX"/>
        </w:rPr>
        <w:t>La institución o dependencia pública tiene la obligación de conservar y exhibir en el proceso los documentos que a continuación se precisan</w:t>
      </w:r>
      <w:r w:rsidRPr="00D81CEA">
        <w:rPr>
          <w:rFonts w:ascii="Palatino Linotype" w:eastAsia="Palatino Linotype" w:hAnsi="Palatino Linotype" w:cs="Palatino Linotype"/>
          <w:i/>
          <w:sz w:val="22"/>
          <w:szCs w:val="22"/>
          <w:lang w:val="es-MX"/>
        </w:rPr>
        <w:t>:</w:t>
      </w:r>
    </w:p>
    <w:p w14:paraId="4EF192EF"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p>
    <w:p w14:paraId="249EB02B"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 xml:space="preserve">II. </w:t>
      </w:r>
      <w:r w:rsidRPr="00D81CEA">
        <w:rPr>
          <w:rFonts w:ascii="Palatino Linotype" w:eastAsia="Palatino Linotype" w:hAnsi="Palatino Linotype" w:cs="Palatino Linotype"/>
          <w:b/>
          <w:i/>
          <w:sz w:val="22"/>
          <w:szCs w:val="22"/>
          <w:lang w:val="es-MX"/>
        </w:rPr>
        <w:t>Recibos de pagos de salarios</w:t>
      </w:r>
      <w:r w:rsidRPr="00D81CEA">
        <w:rPr>
          <w:rFonts w:ascii="Palatino Linotype" w:eastAsia="Palatino Linotype" w:hAnsi="Palatino Linotype" w:cs="Palatino Linotype"/>
          <w:i/>
          <w:sz w:val="22"/>
          <w:szCs w:val="22"/>
          <w:lang w:val="es-MX"/>
        </w:rPr>
        <w:t xml:space="preserve"> o las constancias documentales del pago de salario cuando sea por depósito o mediante información electrónica;</w:t>
      </w:r>
    </w:p>
    <w:p w14:paraId="76D93730"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w:t>
      </w:r>
    </w:p>
    <w:p w14:paraId="062716EA"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lastRenderedPageBreak/>
        <w:t xml:space="preserve">IV. </w:t>
      </w:r>
      <w:r w:rsidRPr="00D81CEA">
        <w:rPr>
          <w:rFonts w:ascii="Palatino Linotype" w:eastAsia="Palatino Linotype" w:hAnsi="Palatino Linotype" w:cs="Palatino Linotype"/>
          <w:b/>
          <w:i/>
          <w:sz w:val="22"/>
          <w:szCs w:val="22"/>
          <w:u w:val="single"/>
          <w:lang w:val="es-MX"/>
        </w:rPr>
        <w:t>Recibos o las constancias</w:t>
      </w:r>
      <w:r w:rsidRPr="00D81CEA">
        <w:rPr>
          <w:rFonts w:ascii="Palatino Linotype" w:eastAsia="Palatino Linotype" w:hAnsi="Palatino Linotype" w:cs="Palatino Linotype"/>
          <w:i/>
          <w:sz w:val="22"/>
          <w:szCs w:val="22"/>
          <w:lang w:val="es-MX"/>
        </w:rPr>
        <w:t xml:space="preserve"> de depósito o del medio de información magnética o electrónica que sean utilizadas para el pago de salarios</w:t>
      </w:r>
      <w:r w:rsidRPr="00D81CEA">
        <w:rPr>
          <w:rFonts w:ascii="Palatino Linotype" w:eastAsia="Palatino Linotype" w:hAnsi="Palatino Linotype" w:cs="Palatino Linotype"/>
          <w:b/>
          <w:bCs/>
          <w:i/>
          <w:sz w:val="22"/>
          <w:szCs w:val="22"/>
          <w:u w:val="single"/>
          <w:lang w:val="es-MX"/>
        </w:rPr>
        <w:t>, prima vacacional</w:t>
      </w:r>
      <w:r w:rsidRPr="00D81CEA">
        <w:rPr>
          <w:rFonts w:ascii="Palatino Linotype" w:eastAsia="Palatino Linotype" w:hAnsi="Palatino Linotype" w:cs="Palatino Linotype"/>
          <w:i/>
          <w:sz w:val="22"/>
          <w:szCs w:val="22"/>
          <w:lang w:val="es-MX"/>
        </w:rPr>
        <w:t xml:space="preserve">, </w:t>
      </w:r>
      <w:r w:rsidRPr="00D81CEA">
        <w:rPr>
          <w:rFonts w:ascii="Palatino Linotype" w:eastAsia="Palatino Linotype" w:hAnsi="Palatino Linotype" w:cs="Palatino Linotype"/>
          <w:b/>
          <w:i/>
          <w:sz w:val="22"/>
          <w:szCs w:val="22"/>
          <w:u w:val="single"/>
          <w:lang w:val="es-MX"/>
        </w:rPr>
        <w:t>aguinaldo</w:t>
      </w:r>
      <w:r w:rsidRPr="00D81CEA">
        <w:rPr>
          <w:rFonts w:ascii="Palatino Linotype" w:eastAsia="Palatino Linotype" w:hAnsi="Palatino Linotype" w:cs="Palatino Linotype"/>
          <w:i/>
          <w:sz w:val="22"/>
          <w:szCs w:val="22"/>
          <w:lang w:val="es-MX"/>
        </w:rPr>
        <w:t xml:space="preserve"> y </w:t>
      </w:r>
      <w:r w:rsidRPr="00D81CEA">
        <w:rPr>
          <w:rFonts w:ascii="Palatino Linotype" w:eastAsia="Palatino Linotype" w:hAnsi="Palatino Linotype" w:cs="Palatino Linotype"/>
          <w:b/>
          <w:bCs/>
          <w:i/>
          <w:sz w:val="22"/>
          <w:szCs w:val="22"/>
          <w:u w:val="single"/>
          <w:lang w:val="es-MX"/>
        </w:rPr>
        <w:t>demás prestaciones</w:t>
      </w:r>
      <w:r w:rsidRPr="00D81CEA">
        <w:rPr>
          <w:rFonts w:ascii="Palatino Linotype" w:eastAsia="Palatino Linotype" w:hAnsi="Palatino Linotype" w:cs="Palatino Linotype"/>
          <w:i/>
          <w:sz w:val="22"/>
          <w:szCs w:val="22"/>
          <w:lang w:val="es-MX"/>
        </w:rPr>
        <w:t xml:space="preserve"> establecidas en la presente ley; y…</w:t>
      </w:r>
    </w:p>
    <w:p w14:paraId="24A6C6D5"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2D269938" w14:textId="77777777" w:rsidR="0064135F" w:rsidRPr="00D81CEA" w:rsidRDefault="0064135F" w:rsidP="0064135F">
      <w:pPr>
        <w:tabs>
          <w:tab w:val="left" w:pos="9072"/>
        </w:tabs>
        <w:spacing w:after="16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3CD0C9E4" w14:textId="77777777" w:rsidR="0064135F" w:rsidRPr="00D81CEA" w:rsidRDefault="0064135F" w:rsidP="0064135F">
      <w:pPr>
        <w:spacing w:after="120" w:line="259" w:lineRule="auto"/>
        <w:ind w:left="567" w:right="902"/>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El incumplimiento por lo dispuesto por este artículo, establecerá la presunción de ser ciertos los hechos que el actor exprese en su demanda, en relación con tales documentos, salvo prueba en contrario.”</w:t>
      </w:r>
    </w:p>
    <w:p w14:paraId="30DE13C9" w14:textId="77777777" w:rsidR="0064135F" w:rsidRPr="00D81CEA" w:rsidRDefault="0064135F" w:rsidP="0064135F">
      <w:pPr>
        <w:spacing w:after="120" w:line="259" w:lineRule="auto"/>
        <w:ind w:left="567" w:right="902"/>
        <w:jc w:val="both"/>
        <w:rPr>
          <w:rFonts w:ascii="Palatino Linotype" w:eastAsia="Palatino Linotype" w:hAnsi="Palatino Linotype" w:cs="Palatino Linotype"/>
          <w:i/>
          <w:sz w:val="22"/>
          <w:szCs w:val="22"/>
          <w:lang w:val="es-MX"/>
        </w:rPr>
      </w:pPr>
    </w:p>
    <w:p w14:paraId="52A9C555" w14:textId="77777777" w:rsidR="0064135F" w:rsidRPr="00D81CEA" w:rsidRDefault="0064135F" w:rsidP="0064135F">
      <w:pPr>
        <w:spacing w:before="120"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7B3F4483" w14:textId="77777777" w:rsidR="00FF50EC" w:rsidRPr="00D81CEA" w:rsidRDefault="00FF50EC" w:rsidP="0064135F">
      <w:pPr>
        <w:spacing w:before="120" w:line="360" w:lineRule="auto"/>
        <w:jc w:val="both"/>
        <w:rPr>
          <w:rFonts w:ascii="Palatino Linotype" w:eastAsia="Palatino Linotype" w:hAnsi="Palatino Linotype" w:cs="Palatino Linotype"/>
          <w:b/>
          <w:bCs/>
          <w:sz w:val="22"/>
          <w:szCs w:val="22"/>
          <w:lang w:val="es-MX"/>
        </w:rPr>
      </w:pPr>
    </w:p>
    <w:p w14:paraId="6BEF616B" w14:textId="5DE9D846" w:rsidR="0064135F" w:rsidRPr="00D81CEA" w:rsidRDefault="004C2685" w:rsidP="0082374A">
      <w:pPr>
        <w:pStyle w:val="Prrafodelista"/>
        <w:numPr>
          <w:ilvl w:val="0"/>
          <w:numId w:val="25"/>
        </w:num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 xml:space="preserve">Contrato o formato de alta al servicio </w:t>
      </w:r>
    </w:p>
    <w:p w14:paraId="1F7E52F3" w14:textId="6F5216F2" w:rsidR="003E7717" w:rsidRPr="00D81CEA" w:rsidRDefault="003E7717" w:rsidP="008237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EDC5D89" w14:textId="77777777" w:rsidR="00C31E9D" w:rsidRPr="00D81CEA" w:rsidRDefault="00C31E9D" w:rsidP="00C31E9D">
      <w:pPr>
        <w:spacing w:line="360" w:lineRule="auto"/>
        <w:ind w:right="49"/>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Al respecto el artículo 50 de la Ley del Trabajo de los Servidores Públicos del Estado y Municipios, dispone literalmente lo siguiente:</w:t>
      </w:r>
    </w:p>
    <w:p w14:paraId="16FD316E" w14:textId="77777777" w:rsidR="00C31E9D" w:rsidRPr="00D81CEA" w:rsidRDefault="00C31E9D" w:rsidP="00C31E9D">
      <w:pPr>
        <w:spacing w:line="360" w:lineRule="auto"/>
        <w:ind w:left="720"/>
        <w:contextualSpacing/>
        <w:rPr>
          <w:rFonts w:ascii="Palatino Linotype" w:eastAsia="Palatino Linotype" w:hAnsi="Palatino Linotype" w:cs="Palatino Linotype"/>
          <w:lang w:eastAsia="es-ES"/>
        </w:rPr>
      </w:pPr>
    </w:p>
    <w:p w14:paraId="0A5E08BB" w14:textId="77777777" w:rsidR="00C31E9D" w:rsidRPr="00D81CEA" w:rsidRDefault="00C31E9D" w:rsidP="00C31E9D">
      <w:pPr>
        <w:spacing w:line="360" w:lineRule="auto"/>
        <w:ind w:left="851" w:right="851"/>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lastRenderedPageBreak/>
        <w:t>“</w:t>
      </w:r>
      <w:r w:rsidRPr="00D81CEA">
        <w:rPr>
          <w:rFonts w:ascii="Palatino Linotype" w:eastAsia="Palatino Linotype" w:hAnsi="Palatino Linotype" w:cs="Palatino Linotype"/>
          <w:b/>
          <w:i/>
          <w:sz w:val="22"/>
          <w:szCs w:val="22"/>
          <w:lang w:eastAsia="es-ES"/>
        </w:rPr>
        <w:t>ARTÍCULO 50</w:t>
      </w:r>
      <w:r w:rsidRPr="00D81CEA">
        <w:rPr>
          <w:rFonts w:ascii="Palatino Linotype" w:eastAsia="Palatino Linotype" w:hAnsi="Palatino Linotype" w:cs="Palatino Linotype"/>
          <w:i/>
          <w:sz w:val="22"/>
          <w:szCs w:val="22"/>
          <w:lang w:eastAsia="es-ES"/>
        </w:rPr>
        <w:t xml:space="preserve">.- El </w:t>
      </w:r>
      <w:r w:rsidRPr="00D81CEA">
        <w:rPr>
          <w:rFonts w:ascii="Palatino Linotype" w:eastAsia="Palatino Linotype" w:hAnsi="Palatino Linotype" w:cs="Palatino Linotype"/>
          <w:b/>
          <w:i/>
          <w:sz w:val="22"/>
          <w:szCs w:val="22"/>
          <w:u w:val="single"/>
          <w:lang w:eastAsia="es-ES"/>
        </w:rPr>
        <w:t>nombramiento, contrato o formato único de Movimientos de Personal</w:t>
      </w:r>
      <w:r w:rsidRPr="00D81CEA">
        <w:rPr>
          <w:rFonts w:ascii="Palatino Linotype" w:eastAsia="Palatino Linotype" w:hAnsi="Palatino Linotype" w:cs="Palatino Linotype"/>
          <w:sz w:val="22"/>
          <w:szCs w:val="22"/>
          <w:lang w:eastAsia="es-ES"/>
        </w:rPr>
        <w:t xml:space="preserve"> </w:t>
      </w:r>
      <w:r w:rsidRPr="00D81CEA">
        <w:rPr>
          <w:rFonts w:ascii="Palatino Linotype" w:eastAsia="Palatino Linotype" w:hAnsi="Palatino Linotype" w:cs="Palatino Linotype"/>
          <w:i/>
          <w:sz w:val="22"/>
          <w:szCs w:val="22"/>
          <w:lang w:eastAsia="es-ES"/>
        </w:rPr>
        <w:t xml:space="preserve">aceptado obliga al servidor público a cumplir con los deberes inherentes al puesto especificado en el mismo y a las consecuencias que sean conforme a la ley, al uso y a la buena fe. </w:t>
      </w:r>
    </w:p>
    <w:p w14:paraId="54819126" w14:textId="77777777" w:rsidR="00C31E9D" w:rsidRPr="00D81CEA" w:rsidRDefault="00C31E9D" w:rsidP="00C31E9D">
      <w:pPr>
        <w:spacing w:line="360" w:lineRule="auto"/>
        <w:ind w:left="851" w:right="851"/>
        <w:jc w:val="both"/>
        <w:rPr>
          <w:rFonts w:ascii="Palatino Linotype" w:eastAsia="Palatino Linotype" w:hAnsi="Palatino Linotype" w:cs="Palatino Linotype"/>
          <w:sz w:val="22"/>
          <w:szCs w:val="22"/>
          <w:lang w:eastAsia="es-ES"/>
        </w:rPr>
      </w:pPr>
      <w:r w:rsidRPr="00D81CEA">
        <w:rPr>
          <w:rFonts w:ascii="Palatino Linotype" w:eastAsia="Palatino Linotype" w:hAnsi="Palatino Linotype" w:cs="Palatino Linotype"/>
          <w:i/>
          <w:sz w:val="22"/>
          <w:szCs w:val="22"/>
          <w:lang w:eastAsia="es-ES"/>
        </w:rPr>
        <w:t xml:space="preserve">Iguales consecuencias se generarán para todos los servidores públicos, cuando la relación de trabajo se formalice mediante un contrato o por encontrarse en lista de raya.” </w:t>
      </w:r>
      <w:r w:rsidRPr="00D81CEA">
        <w:rPr>
          <w:rFonts w:ascii="Palatino Linotype" w:eastAsia="Palatino Linotype" w:hAnsi="Palatino Linotype" w:cs="Palatino Linotype"/>
          <w:sz w:val="22"/>
          <w:szCs w:val="22"/>
          <w:lang w:eastAsia="es-ES"/>
        </w:rPr>
        <w:t>Énfasis propio</w:t>
      </w:r>
    </w:p>
    <w:p w14:paraId="09AA46E2" w14:textId="77777777" w:rsidR="00C31E9D" w:rsidRPr="00D81CEA" w:rsidRDefault="00C31E9D" w:rsidP="00C31E9D">
      <w:pPr>
        <w:spacing w:line="360" w:lineRule="auto"/>
        <w:ind w:right="49"/>
        <w:jc w:val="both"/>
        <w:rPr>
          <w:rFonts w:ascii="Palatino Linotype" w:eastAsia="Palatino Linotype" w:hAnsi="Palatino Linotype" w:cs="Palatino Linotype"/>
          <w:lang w:eastAsia="es-ES"/>
        </w:rPr>
      </w:pPr>
    </w:p>
    <w:p w14:paraId="646E0B0A" w14:textId="77777777" w:rsidR="00C31E9D" w:rsidRPr="00D81CEA" w:rsidRDefault="00C31E9D" w:rsidP="00C31E9D">
      <w:pPr>
        <w:spacing w:line="360" w:lineRule="auto"/>
        <w:ind w:right="49"/>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 xml:space="preserve">De lo anterior, se advierte que la relación laboral entre un servidor público y el Estado se </w:t>
      </w:r>
      <w:r w:rsidRPr="00D81CEA">
        <w:rPr>
          <w:rFonts w:ascii="Palatino Linotype" w:hAnsi="Palatino Linotype" w:cs="Arial"/>
          <w:lang w:eastAsia="es-ES"/>
        </w:rPr>
        <w:t>formaliza</w:t>
      </w:r>
      <w:r w:rsidRPr="00D81CEA">
        <w:rPr>
          <w:rFonts w:ascii="Palatino Linotype" w:eastAsia="Palatino Linotype" w:hAnsi="Palatino Linotype" w:cs="Palatino Linotype"/>
          <w:lang w:eastAsia="es-ES"/>
        </w:rPr>
        <w:t xml:space="preserve"> mediante nombramiento, contrato o, formato único de movimientos de personal. Por tanto, el requerimiento que el hoy </w:t>
      </w:r>
      <w:r w:rsidRPr="00D81CEA">
        <w:rPr>
          <w:rFonts w:ascii="Palatino Linotype" w:eastAsia="Palatino Linotype" w:hAnsi="Palatino Linotype" w:cs="Palatino Linotype"/>
          <w:b/>
          <w:lang w:eastAsia="es-ES"/>
        </w:rPr>
        <w:t xml:space="preserve">RECURRENTE </w:t>
      </w:r>
      <w:r w:rsidRPr="00D81CEA">
        <w:rPr>
          <w:rFonts w:ascii="Palatino Linotype" w:eastAsia="Palatino Linotype" w:hAnsi="Palatino Linotype" w:cs="Palatino Linotype"/>
          <w:lang w:eastAsia="es-ES"/>
        </w:rPr>
        <w:t>plantea en su solicitud inicial relativo al nombramiento o contrato, también se puede colmar con la entrega del FUMP o de un contrato laboral, luego entonces al no haberse remitido ninguno de estos, evidentemente no se colmó el derecho del solicitante y deviene fundado el motivo de inconformidad.</w:t>
      </w:r>
    </w:p>
    <w:p w14:paraId="6CAA6EA6" w14:textId="77777777" w:rsidR="00C31E9D" w:rsidRPr="00D81CEA" w:rsidRDefault="00C31E9D" w:rsidP="00C31E9D">
      <w:pPr>
        <w:spacing w:line="360" w:lineRule="auto"/>
        <w:ind w:right="49"/>
        <w:jc w:val="both"/>
        <w:rPr>
          <w:rFonts w:ascii="Palatino Linotype" w:eastAsia="Palatino Linotype" w:hAnsi="Palatino Linotype" w:cs="Palatino Linotype"/>
          <w:lang w:eastAsia="es-ES"/>
        </w:rPr>
      </w:pPr>
    </w:p>
    <w:p w14:paraId="6163C559" w14:textId="77777777" w:rsidR="00C31E9D" w:rsidRPr="00D81CEA" w:rsidRDefault="00C31E9D" w:rsidP="00C31E9D">
      <w:pPr>
        <w:spacing w:line="360" w:lineRule="auto"/>
        <w:ind w:right="49"/>
        <w:jc w:val="both"/>
        <w:rPr>
          <w:rFonts w:ascii="Palatino Linotype" w:eastAsia="Calibri" w:hAnsi="Palatino Linotype" w:cs="Tahoma"/>
          <w:bCs/>
          <w:lang w:val="es-ES" w:eastAsia="es-ES"/>
        </w:rPr>
      </w:pPr>
      <w:r w:rsidRPr="00D81CEA">
        <w:rPr>
          <w:rFonts w:ascii="Palatino Linotype" w:eastAsia="Palatino Linotype" w:hAnsi="Palatino Linotype" w:cs="Palatino Linotype"/>
          <w:lang w:eastAsia="es-ES"/>
        </w:rPr>
        <w:t>Ahora bien, es menester señalar que el</w:t>
      </w:r>
      <w:r w:rsidRPr="00D81CEA">
        <w:rPr>
          <w:rFonts w:ascii="Palatino Linotype" w:eastAsia="Calibri" w:hAnsi="Palatino Linotype" w:cs="Tahoma"/>
          <w:bCs/>
          <w:lang w:val="es-ES" w:eastAsia="es-ES"/>
        </w:rPr>
        <w:t xml:space="preserve"> artículo 4°, fracción VI, de la Ley del Trabajo de los servidores públicos del Estado y Municipios, precisa que son </w:t>
      </w:r>
      <w:r w:rsidRPr="00D81CEA">
        <w:rPr>
          <w:rFonts w:ascii="Palatino Linotype" w:eastAsia="Calibri" w:hAnsi="Palatino Linotype" w:cs="Tahoma"/>
          <w:b/>
          <w:bCs/>
          <w:lang w:val="es-ES" w:eastAsia="es-ES"/>
        </w:rPr>
        <w:t>servidores públicos</w:t>
      </w:r>
      <w:r w:rsidRPr="00D81CEA">
        <w:rPr>
          <w:rFonts w:ascii="Palatino Linotype" w:eastAsia="Calibri" w:hAnsi="Palatino Linotype" w:cs="Tahoma"/>
          <w:bCs/>
          <w:lang w:val="es-ES" w:eastAsia="es-ES"/>
        </w:rPr>
        <w:t>, todas las personas físicas que presten a una institución pública un trabajo personal subordinado, mediante el pago de un sueldo.</w:t>
      </w:r>
    </w:p>
    <w:p w14:paraId="4B96C8AA" w14:textId="77777777" w:rsidR="00C31E9D" w:rsidRPr="00D81CEA" w:rsidRDefault="00C31E9D" w:rsidP="00C31E9D">
      <w:pPr>
        <w:spacing w:line="360" w:lineRule="auto"/>
        <w:ind w:right="-28"/>
        <w:contextualSpacing/>
        <w:rPr>
          <w:rFonts w:ascii="Palatino Linotype" w:eastAsia="Calibri" w:hAnsi="Palatino Linotype" w:cs="Tahoma"/>
          <w:bCs/>
          <w:lang w:eastAsia="es-ES"/>
        </w:rPr>
      </w:pPr>
    </w:p>
    <w:p w14:paraId="729CF9B9" w14:textId="77777777" w:rsidR="00C31E9D" w:rsidRPr="00D81CEA" w:rsidRDefault="00C31E9D" w:rsidP="00C31E9D">
      <w:pPr>
        <w:spacing w:line="360" w:lineRule="auto"/>
        <w:ind w:right="49"/>
        <w:jc w:val="both"/>
        <w:rPr>
          <w:rFonts w:ascii="Palatino Linotype" w:hAnsi="Palatino Linotype" w:cs="Calibri"/>
          <w:lang w:eastAsia="es-ES"/>
        </w:rPr>
      </w:pPr>
      <w:r w:rsidRPr="00D81CEA">
        <w:rPr>
          <w:rFonts w:ascii="Palatino Linotype" w:eastAsia="Calibri" w:hAnsi="Palatino Linotype" w:cs="Tahoma"/>
          <w:bCs/>
          <w:lang w:eastAsia="es-ES"/>
        </w:rPr>
        <w:t xml:space="preserve">En ese contexto, el artículo 45 de la Ley del Trabajo de los Servidores Públicos del Estado y </w:t>
      </w:r>
      <w:r w:rsidRPr="00D81CEA">
        <w:rPr>
          <w:rFonts w:ascii="Palatino Linotype" w:eastAsia="Palatino Linotype" w:hAnsi="Palatino Linotype" w:cs="Palatino Linotype"/>
          <w:lang w:eastAsia="es-ES"/>
        </w:rPr>
        <w:t>Municipios</w:t>
      </w:r>
      <w:r w:rsidRPr="00D81CEA">
        <w:rPr>
          <w:rFonts w:ascii="Palatino Linotype" w:eastAsia="Calibri" w:hAnsi="Palatino Linotype" w:cs="Tahoma"/>
          <w:bCs/>
          <w:lang w:eastAsia="es-ES"/>
        </w:rPr>
        <w:t xml:space="preserve">, establece que, los servidores públicos iniciarán su servicio mediante un </w:t>
      </w:r>
      <w:r w:rsidRPr="00D81CEA">
        <w:rPr>
          <w:rFonts w:ascii="Palatino Linotype" w:hAnsi="Palatino Linotype" w:cs="Calibri"/>
          <w:b/>
          <w:bCs/>
          <w:lang w:eastAsia="es-ES"/>
        </w:rPr>
        <w:t>nombramiento</w:t>
      </w:r>
      <w:r w:rsidRPr="00D81CEA">
        <w:rPr>
          <w:rFonts w:ascii="Palatino Linotype" w:hAnsi="Palatino Linotype" w:cs="Calibri"/>
          <w:b/>
          <w:lang w:eastAsia="es-ES"/>
        </w:rPr>
        <w:t>, contrato o</w:t>
      </w:r>
      <w:r w:rsidRPr="00D81CEA">
        <w:rPr>
          <w:rFonts w:ascii="Palatino Linotype" w:hAnsi="Palatino Linotype" w:cs="Calibri"/>
          <w:lang w:eastAsia="es-ES"/>
        </w:rPr>
        <w:t xml:space="preserve"> </w:t>
      </w:r>
      <w:r w:rsidRPr="00D81CEA">
        <w:rPr>
          <w:rFonts w:ascii="Palatino Linotype" w:hAnsi="Palatino Linotype" w:cs="Calibri"/>
          <w:b/>
          <w:lang w:eastAsia="es-ES"/>
        </w:rPr>
        <w:t>Formato Único de Movimientos de Personal</w:t>
      </w:r>
      <w:r w:rsidRPr="00D81CEA">
        <w:rPr>
          <w:rFonts w:ascii="Palatino Linotype" w:hAnsi="Palatino Linotype" w:cs="Calibri"/>
          <w:lang w:eastAsia="es-ES"/>
        </w:rPr>
        <w:t xml:space="preserve"> expedidos por quien estuviere facultado legalmente para extenderlo.</w:t>
      </w:r>
    </w:p>
    <w:p w14:paraId="0B25117E" w14:textId="77777777" w:rsidR="00C31E9D" w:rsidRPr="00D81CEA" w:rsidRDefault="00C31E9D" w:rsidP="00C31E9D">
      <w:pPr>
        <w:spacing w:line="360" w:lineRule="auto"/>
        <w:ind w:right="-28"/>
        <w:contextualSpacing/>
        <w:rPr>
          <w:rFonts w:ascii="Palatino Linotype" w:hAnsi="Palatino Linotype" w:cs="Calibri"/>
          <w:lang w:eastAsia="es-ES"/>
        </w:rPr>
      </w:pPr>
    </w:p>
    <w:p w14:paraId="281CB5D0" w14:textId="77777777" w:rsidR="00C31E9D" w:rsidRPr="00D81CEA" w:rsidRDefault="00C31E9D" w:rsidP="00C31E9D">
      <w:pPr>
        <w:spacing w:line="360" w:lineRule="auto"/>
        <w:ind w:right="49"/>
        <w:jc w:val="both"/>
        <w:rPr>
          <w:rFonts w:ascii="Palatino Linotype" w:hAnsi="Palatino Linotype" w:cs="Calibri"/>
          <w:lang w:eastAsia="es-ES"/>
        </w:rPr>
      </w:pPr>
      <w:r w:rsidRPr="00D81CEA">
        <w:rPr>
          <w:rFonts w:ascii="Palatino Linotype" w:hAnsi="Palatino Linotype" w:cs="Calibri"/>
          <w:lang w:eastAsia="es-ES"/>
        </w:rPr>
        <w:t xml:space="preserve">Asimismo, el artículo 49 de la Ley antes mencionada, establece que, los nombramientos, contratos o </w:t>
      </w:r>
      <w:r w:rsidRPr="00D81CEA">
        <w:rPr>
          <w:rFonts w:ascii="Palatino Linotype" w:eastAsia="Calibri" w:hAnsi="Palatino Linotype" w:cs="Tahoma"/>
          <w:bCs/>
          <w:lang w:eastAsia="es-ES"/>
        </w:rPr>
        <w:t>formato</w:t>
      </w:r>
      <w:r w:rsidRPr="00D81CEA">
        <w:rPr>
          <w:rFonts w:ascii="Palatino Linotype" w:hAnsi="Palatino Linotype" w:cs="Calibri"/>
          <w:lang w:eastAsia="es-ES"/>
        </w:rPr>
        <w:t xml:space="preserve"> único de Movimientos de Personal de los servidores públicos deberán contener lo siguiente:</w:t>
      </w:r>
    </w:p>
    <w:p w14:paraId="7077B863" w14:textId="77777777" w:rsidR="00C31E9D" w:rsidRPr="00D81CEA" w:rsidRDefault="00C31E9D" w:rsidP="00C31E9D">
      <w:pPr>
        <w:spacing w:line="360" w:lineRule="auto"/>
        <w:ind w:right="-28"/>
        <w:contextualSpacing/>
        <w:rPr>
          <w:rFonts w:ascii="Palatino Linotype" w:hAnsi="Palatino Linotype" w:cs="Calibri"/>
          <w:lang w:eastAsia="es-ES"/>
        </w:rPr>
      </w:pPr>
    </w:p>
    <w:p w14:paraId="3BE9A746"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 xml:space="preserve">Nombre completo del servidor público; </w:t>
      </w:r>
    </w:p>
    <w:p w14:paraId="0DC30545"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 xml:space="preserve">Cargo para el que es designado, fecha de inicio de sus servicios y lugar de adscripción; </w:t>
      </w:r>
    </w:p>
    <w:p w14:paraId="0DADDD92"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 xml:space="preserve">Carácter del nombramiento, ya sea de servidores públicos generales o de confianza, así como la temporalidad del mismo; </w:t>
      </w:r>
    </w:p>
    <w:p w14:paraId="6219D1AD"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Remuneración correspondiente al puesto;</w:t>
      </w:r>
    </w:p>
    <w:p w14:paraId="138DB710"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 xml:space="preserve">Jornada de trabajo, y </w:t>
      </w:r>
    </w:p>
    <w:p w14:paraId="3EB492CA" w14:textId="77777777" w:rsidR="00C31E9D" w:rsidRPr="00D81CEA" w:rsidRDefault="00C31E9D" w:rsidP="00C31E9D">
      <w:pPr>
        <w:numPr>
          <w:ilvl w:val="0"/>
          <w:numId w:val="27"/>
        </w:numPr>
        <w:spacing w:after="160" w:line="360" w:lineRule="auto"/>
        <w:ind w:right="-28"/>
        <w:contextualSpacing/>
        <w:jc w:val="both"/>
        <w:rPr>
          <w:rFonts w:ascii="Palatino Linotype" w:eastAsia="Palatino Linotype" w:hAnsi="Palatino Linotype" w:cs="Palatino Linotype"/>
        </w:rPr>
      </w:pPr>
      <w:r w:rsidRPr="00D81CEA">
        <w:rPr>
          <w:rFonts w:ascii="Palatino Linotype" w:hAnsi="Palatino Linotype" w:cs="Calibri"/>
          <w:lang w:eastAsia="es-ES"/>
        </w:rPr>
        <w:t>Firma del servidor público autorizado para emitir el nombramiento, contrato o formato único de Movimientos de Personal, así como el fundamento legal de esa atribución.</w:t>
      </w:r>
    </w:p>
    <w:p w14:paraId="30702F24" w14:textId="77777777" w:rsidR="00C31E9D" w:rsidRPr="00D81CEA" w:rsidRDefault="00C31E9D" w:rsidP="00C31E9D">
      <w:pPr>
        <w:pBdr>
          <w:top w:val="nil"/>
          <w:left w:val="nil"/>
          <w:bottom w:val="nil"/>
          <w:right w:val="nil"/>
          <w:between w:val="nil"/>
        </w:pBdr>
        <w:spacing w:line="360" w:lineRule="auto"/>
        <w:ind w:right="49"/>
        <w:jc w:val="both"/>
        <w:rPr>
          <w:rFonts w:ascii="Palatino Linotype" w:eastAsia="Palatino Linotype" w:hAnsi="Palatino Linotype" w:cs="Palatino Linotype"/>
          <w:lang w:eastAsia="es-ES"/>
        </w:rPr>
      </w:pPr>
    </w:p>
    <w:p w14:paraId="5ACD5729" w14:textId="77777777" w:rsidR="00C31E9D" w:rsidRPr="00D81CEA" w:rsidRDefault="00C31E9D" w:rsidP="00C31E9D">
      <w:pPr>
        <w:spacing w:after="160" w:line="360" w:lineRule="auto"/>
        <w:jc w:val="both"/>
        <w:rPr>
          <w:rFonts w:ascii="Aptos" w:eastAsia="Aptos" w:hAnsi="Aptos"/>
          <w:kern w:val="2"/>
          <w:lang w:val="es-MX" w:eastAsia="en-US"/>
          <w14:ligatures w14:val="standardContextual"/>
        </w:rPr>
      </w:pPr>
      <w:r w:rsidRPr="00D81CEA">
        <w:rPr>
          <w:rFonts w:ascii="Palatino Linotype" w:eastAsia="Palatino Linotype" w:hAnsi="Palatino Linotype" w:cs="Palatino Linotype"/>
          <w:lang w:eastAsia="es-ES"/>
        </w:rPr>
        <w:t>Lo anterior encuentra relación con el requerimiento relativo a los formatos de alta o cambio de categoría.</w:t>
      </w:r>
    </w:p>
    <w:p w14:paraId="518D4582" w14:textId="10E0EBE7" w:rsidR="00C31E9D" w:rsidRPr="00D81CEA" w:rsidRDefault="000D34B6" w:rsidP="000D34B6">
      <w:pPr>
        <w:pStyle w:val="Prrafodelista"/>
        <w:numPr>
          <w:ilvl w:val="0"/>
          <w:numId w:val="28"/>
        </w:num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Movimiento alta /baja ISSEMYM</w:t>
      </w:r>
    </w:p>
    <w:p w14:paraId="4243373F" w14:textId="720CDE9A" w:rsidR="00B33DD2" w:rsidRPr="00D81CEA" w:rsidRDefault="00B33DD2"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2471D8D" w14:textId="77777777" w:rsidR="00B92264" w:rsidRPr="00D81CEA" w:rsidRDefault="00B92264" w:rsidP="00B92264">
      <w:pPr>
        <w:spacing w:line="360" w:lineRule="auto"/>
        <w:jc w:val="both"/>
        <w:rPr>
          <w:rFonts w:ascii="Palatino Linotype" w:eastAsia="Palatino Linotype" w:hAnsi="Palatino Linotype" w:cs="Palatino Linotype"/>
          <w:noProof/>
          <w:lang w:val="es-MX"/>
        </w:rPr>
      </w:pPr>
      <w:r w:rsidRPr="00D81CEA">
        <w:rPr>
          <w:rFonts w:ascii="Palatino Linotype" w:eastAsia="Palatino Linotype" w:hAnsi="Palatino Linotype" w:cs="Palatino Linotype"/>
          <w:noProof/>
          <w:lang w:val="es-MX"/>
        </w:rPr>
        <w:t xml:space="preserve">Ahora bien en atencion a la naturaleza de la información peticionada es conveniente referir que el Aviso de Movimientos, es un documento que debe expedir la dependencia pública a la cual se ingresa y que indica el alta en el sistema como servidor público, este documento deberá ser presentado ante el Instituto de Seguridad Social </w:t>
      </w:r>
      <w:r w:rsidRPr="00D81CEA">
        <w:rPr>
          <w:rFonts w:ascii="Palatino Linotype" w:eastAsia="Palatino Linotype" w:hAnsi="Palatino Linotype" w:cs="Palatino Linotype"/>
          <w:noProof/>
          <w:lang w:val="es-MX"/>
        </w:rPr>
        <w:lastRenderedPageBreak/>
        <w:t>del Estado de México y Municipios, con la finalidad de llevar a cabo diversos trámites para obtener los beneficios de seguridad social.</w:t>
      </w:r>
    </w:p>
    <w:p w14:paraId="30B02F21" w14:textId="77777777" w:rsidR="00B92264" w:rsidRPr="00D81CEA" w:rsidRDefault="00B92264" w:rsidP="00B92264">
      <w:pPr>
        <w:spacing w:line="360" w:lineRule="auto"/>
        <w:jc w:val="both"/>
        <w:rPr>
          <w:rFonts w:ascii="Palatino Linotype" w:eastAsia="Palatino Linotype" w:hAnsi="Palatino Linotype" w:cs="Palatino Linotype"/>
          <w:noProof/>
          <w:lang w:val="es-MX"/>
        </w:rPr>
      </w:pPr>
    </w:p>
    <w:p w14:paraId="5D45A10F" w14:textId="77777777" w:rsidR="00B92264" w:rsidRPr="00D81CEA" w:rsidRDefault="00B92264" w:rsidP="00B92264">
      <w:pPr>
        <w:spacing w:line="360" w:lineRule="auto"/>
        <w:jc w:val="both"/>
        <w:rPr>
          <w:rFonts w:ascii="Palatino Linotype" w:eastAsia="Palatino Linotype" w:hAnsi="Palatino Linotype" w:cs="Palatino Linotype"/>
          <w:noProof/>
          <w:lang w:val="es-MX"/>
        </w:rPr>
      </w:pPr>
      <w:r w:rsidRPr="00D81CEA">
        <w:rPr>
          <w:rFonts w:ascii="Palatino Linotype" w:eastAsia="Palatino Linotype" w:hAnsi="Palatino Linotype" w:cs="Palatino Linotype"/>
          <w:noProof/>
          <w:lang w:val="es-MX"/>
        </w:rPr>
        <w:t>En ese orden de ideas, el Manual de Procedimientos para la afiliación y credencialización de los derechohabientes del ISSEMYM, que establece, que el servidor público designado por la institución pública, que incluye a los Municipios (Usuario Autorizado), será el responsable de generar y entregar con oportunidad a los trabajadores, los Avisos de Movimiento (Alta y Baja), para realizar sus respectivos trámites ante el Instituto de Seguridad Social del Estado de México y Municipios.</w:t>
      </w:r>
    </w:p>
    <w:p w14:paraId="540E0B5F" w14:textId="77777777" w:rsidR="00B92264" w:rsidRPr="00D81CEA" w:rsidRDefault="00B92264"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BCAC7BA" w14:textId="2F769AB2" w:rsidR="00B92264" w:rsidRPr="00D81CEA" w:rsidRDefault="00863176" w:rsidP="00863176">
      <w:pPr>
        <w:pStyle w:val="Prrafodelista"/>
        <w:numPr>
          <w:ilvl w:val="0"/>
          <w:numId w:val="28"/>
        </w:num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Renuncias</w:t>
      </w:r>
    </w:p>
    <w:p w14:paraId="76C7F7AF" w14:textId="77777777" w:rsidR="00863176" w:rsidRPr="00D81CEA" w:rsidRDefault="00863176" w:rsidP="00863176">
      <w:pPr>
        <w:autoSpaceDE w:val="0"/>
        <w:autoSpaceDN w:val="0"/>
        <w:adjustRightInd w:val="0"/>
        <w:spacing w:line="360" w:lineRule="auto"/>
        <w:contextualSpacing/>
        <w:jc w:val="both"/>
        <w:rPr>
          <w:rFonts w:ascii="Palatino Linotype" w:eastAsia="Palatino Linotype" w:hAnsi="Palatino Linotype" w:cs="Tahoma"/>
          <w:bCs/>
          <w:lang w:val="es-MX"/>
        </w:rPr>
      </w:pPr>
      <w:r w:rsidRPr="00D81CEA">
        <w:rPr>
          <w:rFonts w:ascii="Palatino Linotype" w:hAnsi="Palatino Linotype" w:cs="Tahoma"/>
          <w:lang w:val="es-MX" w:eastAsia="es-ES"/>
        </w:rPr>
        <w:t xml:space="preserve">En ese orden de ideas, </w:t>
      </w:r>
      <w:r w:rsidRPr="00D81CEA">
        <w:rPr>
          <w:rFonts w:ascii="Palatino Linotype" w:eastAsia="Palatino Linotype" w:hAnsi="Palatino Linotype" w:cs="Tahoma"/>
          <w:bCs/>
          <w:lang w:val="es-MX"/>
        </w:rPr>
        <w:t>conviene citar la siguiente normatividad:</w:t>
      </w:r>
    </w:p>
    <w:p w14:paraId="7075DAC6"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Palatino Linotype"/>
          <w:i/>
          <w:sz w:val="22"/>
          <w:szCs w:val="22"/>
          <w:lang w:val="es-MX"/>
        </w:rPr>
      </w:pPr>
    </w:p>
    <w:p w14:paraId="7456D4D7"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b/>
          <w:i/>
          <w:sz w:val="22"/>
          <w:szCs w:val="22"/>
          <w:lang w:val="es-MX"/>
        </w:rPr>
        <w:t xml:space="preserve">“LA LEY DEL TRABAJO DE LOS SERVIDORES PÚBLICOS DEL ESTADO Y MUNICIPIOS. </w:t>
      </w:r>
    </w:p>
    <w:p w14:paraId="42302023"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p>
    <w:p w14:paraId="4B4DA512"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b/>
          <w:i/>
          <w:sz w:val="22"/>
          <w:szCs w:val="22"/>
          <w:lang w:val="es-MX"/>
        </w:rPr>
        <w:t>ARTÍCULO 89.</w:t>
      </w:r>
      <w:r w:rsidRPr="00D81CEA">
        <w:rPr>
          <w:rFonts w:ascii="Palatino Linotype" w:eastAsia="Palatino Linotype" w:hAnsi="Palatino Linotype" w:cs="Palatino Linotype"/>
          <w:i/>
          <w:sz w:val="22"/>
          <w:szCs w:val="22"/>
          <w:lang w:val="es-MX"/>
        </w:rPr>
        <w:t xml:space="preserve"> Son causas de terminación de la relación laboral sin responsabilidad para las instituciones públicas:</w:t>
      </w:r>
    </w:p>
    <w:p w14:paraId="7CC292E1"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b/>
          <w:i/>
          <w:sz w:val="22"/>
          <w:szCs w:val="22"/>
          <w:u w:val="single"/>
          <w:lang w:val="es-MX"/>
        </w:rPr>
        <w:t>I. La renuncia del servidor público;</w:t>
      </w:r>
    </w:p>
    <w:p w14:paraId="4F89BECB"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i/>
          <w:sz w:val="22"/>
          <w:szCs w:val="22"/>
          <w:lang w:val="es-MX"/>
        </w:rPr>
        <w:t>II. El mutuo consentimiento de las partes;</w:t>
      </w:r>
    </w:p>
    <w:p w14:paraId="726951BA"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i/>
          <w:sz w:val="22"/>
          <w:szCs w:val="22"/>
          <w:lang w:val="es-MX"/>
        </w:rPr>
        <w:t>III. El vencimiento del término o conclusión de la obra determinantes de la contratación;</w:t>
      </w:r>
    </w:p>
    <w:p w14:paraId="4D71408F"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i/>
          <w:sz w:val="22"/>
          <w:szCs w:val="22"/>
          <w:lang w:val="es-MX"/>
        </w:rPr>
        <w:t>IV. El término o conclusión de la administración en la cual fue contratado el servidor público a que se refiere el artículo 8 de ésta Ley;</w:t>
      </w:r>
    </w:p>
    <w:p w14:paraId="0CC68EAF"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i/>
          <w:sz w:val="22"/>
          <w:szCs w:val="22"/>
          <w:lang w:val="es-MX"/>
        </w:rPr>
        <w:t>V. La muerte del servidor público; y</w:t>
      </w:r>
    </w:p>
    <w:p w14:paraId="385C9628" w14:textId="77777777" w:rsidR="00863176" w:rsidRPr="00D81CEA" w:rsidRDefault="00863176" w:rsidP="00863176">
      <w:pPr>
        <w:pBdr>
          <w:top w:val="nil"/>
          <w:left w:val="nil"/>
          <w:bottom w:val="nil"/>
          <w:right w:val="nil"/>
          <w:between w:val="nil"/>
        </w:pBdr>
        <w:ind w:left="567" w:right="567"/>
        <w:jc w:val="both"/>
        <w:rPr>
          <w:rFonts w:ascii="Palatino Linotype" w:eastAsia="Palatino Linotype" w:hAnsi="Palatino Linotype" w:cs="Arial"/>
          <w:i/>
          <w:sz w:val="22"/>
          <w:szCs w:val="22"/>
          <w:lang w:val="es-MX"/>
        </w:rPr>
      </w:pPr>
      <w:r w:rsidRPr="00D81CEA">
        <w:rPr>
          <w:rFonts w:ascii="Palatino Linotype" w:eastAsia="Palatino Linotype" w:hAnsi="Palatino Linotype" w:cs="Palatino Linotype"/>
          <w:i/>
          <w:sz w:val="22"/>
          <w:szCs w:val="22"/>
          <w:lang w:val="es-MX"/>
        </w:rPr>
        <w:t>VI. La incapacidad permanente del servidor público que le impida el desempeño de sus labores.”</w:t>
      </w:r>
    </w:p>
    <w:p w14:paraId="52F95A6A" w14:textId="77777777" w:rsidR="00863176" w:rsidRPr="00D81CEA" w:rsidRDefault="00863176" w:rsidP="00863176">
      <w:pPr>
        <w:autoSpaceDE w:val="0"/>
        <w:autoSpaceDN w:val="0"/>
        <w:adjustRightInd w:val="0"/>
        <w:spacing w:line="360" w:lineRule="auto"/>
        <w:contextualSpacing/>
        <w:jc w:val="both"/>
        <w:rPr>
          <w:rFonts w:ascii="Palatino Linotype" w:hAnsi="Palatino Linotype" w:cs="Tahoma"/>
          <w:sz w:val="22"/>
          <w:szCs w:val="22"/>
          <w:lang w:val="es-MX" w:eastAsia="es-ES"/>
        </w:rPr>
      </w:pPr>
    </w:p>
    <w:p w14:paraId="430E8533" w14:textId="77777777" w:rsidR="00863176" w:rsidRPr="00D81CEA" w:rsidRDefault="00863176" w:rsidP="00863176">
      <w:pPr>
        <w:spacing w:line="360" w:lineRule="auto"/>
        <w:contextualSpacing/>
        <w:jc w:val="both"/>
        <w:rPr>
          <w:rFonts w:ascii="Palatino Linotype" w:eastAsia="Palatino Linotype" w:hAnsi="Palatino Linotype" w:cs="Tahoma"/>
          <w:bCs/>
          <w:lang w:val="es-MX" w:eastAsia="en-US"/>
        </w:rPr>
      </w:pPr>
      <w:r w:rsidRPr="00D81CEA">
        <w:rPr>
          <w:rFonts w:ascii="Palatino Linotype" w:eastAsia="Palatino Linotype" w:hAnsi="Palatino Linotype" w:cs="Tahoma"/>
          <w:bCs/>
          <w:lang w:val="es-MX" w:eastAsia="en-US"/>
        </w:rPr>
        <w:t>De la normatividad antes transcrita se desprende una de las causas para dar por terminada la relación laboral es la renuncia, presentar los servidores públicos que decidan terminar la relación laboral con su empleador.</w:t>
      </w:r>
    </w:p>
    <w:p w14:paraId="1F18D690" w14:textId="77777777" w:rsidR="00863176" w:rsidRPr="00D81CEA" w:rsidRDefault="00863176" w:rsidP="00863176">
      <w:pPr>
        <w:spacing w:line="360" w:lineRule="auto"/>
        <w:contextualSpacing/>
        <w:jc w:val="both"/>
        <w:rPr>
          <w:rFonts w:ascii="Palatino Linotype" w:eastAsia="Palatino Linotype" w:hAnsi="Palatino Linotype" w:cs="Tahoma"/>
          <w:bCs/>
          <w:lang w:val="es-MX" w:eastAsia="en-US"/>
        </w:rPr>
      </w:pPr>
    </w:p>
    <w:p w14:paraId="16EC0E68" w14:textId="77777777" w:rsidR="00863176" w:rsidRPr="00D81CEA" w:rsidRDefault="00863176" w:rsidP="00295758">
      <w:pPr>
        <w:spacing w:line="360" w:lineRule="auto"/>
        <w:ind w:right="-28"/>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De lo anterior, resulta procedente analizar si dichos datos son públicos o privados; para lo cual, 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14:paraId="051C1BA6" w14:textId="77777777" w:rsidR="00295758" w:rsidRPr="00D81CEA" w:rsidRDefault="00295758" w:rsidP="00295758">
      <w:pPr>
        <w:spacing w:line="360" w:lineRule="auto"/>
        <w:ind w:right="-28"/>
        <w:jc w:val="both"/>
        <w:rPr>
          <w:rFonts w:ascii="Palatino Linotype" w:eastAsia="Palatino Linotype" w:hAnsi="Palatino Linotype" w:cs="Palatino Linotype"/>
          <w:lang w:val="es-MX"/>
        </w:rPr>
      </w:pPr>
    </w:p>
    <w:p w14:paraId="2BEB093A" w14:textId="77777777" w:rsidR="00295758" w:rsidRPr="00D81CEA" w:rsidRDefault="00295758" w:rsidP="00295758">
      <w:pPr>
        <w:spacing w:line="360" w:lineRule="auto"/>
        <w:ind w:right="-28"/>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En concordancia con lo previo, el artículo 143, fracción I, de la Ley previamente citada, establece que la información privada y los datos personales, concernientes a una persona física o jurídica colectiva identificada o identificable son confidenciales.</w:t>
      </w:r>
    </w:p>
    <w:p w14:paraId="70FD02D9" w14:textId="77777777" w:rsidR="00295758" w:rsidRPr="00D81CEA" w:rsidRDefault="00295758" w:rsidP="00295758">
      <w:pPr>
        <w:spacing w:line="360" w:lineRule="auto"/>
        <w:ind w:right="-28"/>
        <w:jc w:val="both"/>
        <w:rPr>
          <w:rFonts w:ascii="Palatino Linotype" w:eastAsia="Palatino Linotype" w:hAnsi="Palatino Linotype" w:cs="Palatino Linotype"/>
          <w:lang w:val="es-MX"/>
        </w:rPr>
      </w:pPr>
    </w:p>
    <w:p w14:paraId="3721681A" w14:textId="77777777" w:rsidR="00295758" w:rsidRPr="00D81CEA" w:rsidRDefault="00295758" w:rsidP="00295758">
      <w:pPr>
        <w:spacing w:line="360" w:lineRule="auto"/>
        <w:ind w:right="-28"/>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Derivado de lo anterior, y en estricto apego a los artículos que sustentan la facultad de este Instituto para interpretar los ordenamientos aplicables, así como crear criterios en la materia, se llega a la conclusión de que debe prevalecer el derecho a la protección de los datos personales, en específico, de los motivos expresados en las renuncias de los servidores públicos. Lo anterior con base a las consideraciones ya establecidas; para mayor abundamiento, se puede citar la tesis aislada 1ª. VII/2012 (10ª.), con número de registro 2000233 de la Décima Época, publicada en el Semanario Judicial de la </w:t>
      </w:r>
      <w:r w:rsidRPr="00D81CEA">
        <w:rPr>
          <w:rFonts w:ascii="Palatino Linotype" w:eastAsia="Palatino Linotype" w:hAnsi="Palatino Linotype" w:cs="Palatino Linotype"/>
          <w:lang w:val="es-MX"/>
        </w:rPr>
        <w:lastRenderedPageBreak/>
        <w:t>Federación y su Gaceta, Libro V, febrero de 2012, Tomo 1, página 655 en materia Constitucional, que establece lo siguiente:</w:t>
      </w:r>
    </w:p>
    <w:p w14:paraId="17A38F14" w14:textId="77777777" w:rsidR="00295758" w:rsidRPr="00D81CEA" w:rsidRDefault="00295758" w:rsidP="00295758">
      <w:pPr>
        <w:spacing w:line="360" w:lineRule="auto"/>
        <w:jc w:val="both"/>
        <w:rPr>
          <w:rFonts w:ascii="Palatino Linotype" w:eastAsia="Palatino Linotype" w:hAnsi="Palatino Linotype" w:cs="Arial"/>
          <w:sz w:val="22"/>
          <w:szCs w:val="22"/>
          <w:lang w:val="es-MX"/>
        </w:rPr>
      </w:pPr>
    </w:p>
    <w:p w14:paraId="78B4BFBD" w14:textId="77777777" w:rsidR="00295758" w:rsidRPr="00D81CEA" w:rsidRDefault="00295758" w:rsidP="00295758">
      <w:pPr>
        <w:pBdr>
          <w:top w:val="nil"/>
          <w:left w:val="nil"/>
          <w:bottom w:val="nil"/>
          <w:right w:val="nil"/>
          <w:between w:val="nil"/>
        </w:pBdr>
        <w:ind w:left="567" w:right="567"/>
        <w:jc w:val="both"/>
        <w:rPr>
          <w:rFonts w:ascii="Palatino Linotype" w:eastAsia="Palatino Linotype" w:hAnsi="Palatino Linotype" w:cs="Palatino Linotype"/>
          <w:b/>
          <w:i/>
          <w:sz w:val="22"/>
          <w:szCs w:val="22"/>
          <w:lang w:val="es-MX"/>
        </w:rPr>
      </w:pPr>
      <w:r w:rsidRPr="00D81CEA">
        <w:rPr>
          <w:rFonts w:ascii="Palatino Linotype" w:eastAsia="Palatino Linotype" w:hAnsi="Palatino Linotype" w:cs="Palatino Linotype"/>
          <w:b/>
          <w:i/>
          <w:sz w:val="22"/>
          <w:szCs w:val="22"/>
          <w:lang w:val="es-MX"/>
        </w:rPr>
        <w:t>INFORMACIÓN CONFIDENCIAL. LÍMITE AL DERECHO DE ACCESO A LA INFORMACIÓN (LEY FEDERAL DE TRANSPARENCIA Y ACCESO A LA INFORMACIÓN PÚBLICA GUBERNAMENTAL).</w:t>
      </w:r>
    </w:p>
    <w:p w14:paraId="492CAED2" w14:textId="77777777" w:rsidR="00295758" w:rsidRPr="00D81CEA" w:rsidRDefault="00295758" w:rsidP="00295758">
      <w:pPr>
        <w:pBdr>
          <w:top w:val="nil"/>
          <w:left w:val="nil"/>
          <w:bottom w:val="nil"/>
          <w:right w:val="nil"/>
          <w:between w:val="nil"/>
        </w:pBdr>
        <w:ind w:left="567" w:right="567"/>
        <w:jc w:val="both"/>
        <w:rPr>
          <w:rFonts w:ascii="Palatino Linotype" w:eastAsia="Palatino Linotype" w:hAnsi="Palatino Linotype" w:cs="Palatino Linotype"/>
          <w:i/>
          <w:sz w:val="22"/>
          <w:szCs w:val="22"/>
          <w:lang w:val="es-MX"/>
        </w:rPr>
      </w:pPr>
    </w:p>
    <w:p w14:paraId="523B7D30" w14:textId="77777777" w:rsidR="00295758" w:rsidRPr="00D81CEA" w:rsidRDefault="00295758" w:rsidP="00295758">
      <w:pPr>
        <w:pBdr>
          <w:top w:val="nil"/>
          <w:left w:val="nil"/>
          <w:bottom w:val="nil"/>
          <w:right w:val="nil"/>
          <w:between w:val="nil"/>
        </w:pBdr>
        <w:ind w:left="567" w:right="567"/>
        <w:jc w:val="both"/>
        <w:rPr>
          <w:rFonts w:ascii="Palatino Linotype" w:eastAsia="Palatino Linotype" w:hAnsi="Palatino Linotype" w:cs="Palatino Linotype"/>
          <w:i/>
          <w:sz w:val="22"/>
          <w:szCs w:val="22"/>
          <w:lang w:val="es-MX"/>
        </w:rPr>
      </w:pPr>
      <w:r w:rsidRPr="00D81CEA">
        <w:rPr>
          <w:rFonts w:ascii="Palatino Linotype" w:eastAsia="Palatino Linotype" w:hAnsi="Palatino Linotype" w:cs="Palatino Linotype"/>
          <w:i/>
          <w:sz w:val="22"/>
          <w:szCs w:val="22"/>
          <w:lang w:val="es-MX"/>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w:t>
      </w:r>
      <w:r w:rsidRPr="00D81CEA">
        <w:rPr>
          <w:rFonts w:ascii="Palatino Linotype" w:eastAsia="Palatino Linotype" w:hAnsi="Palatino Linotype" w:cs="Palatino Linotype"/>
          <w:b/>
          <w:i/>
          <w:sz w:val="22"/>
          <w:szCs w:val="22"/>
          <w:lang w:val="es-MX"/>
        </w:rPr>
        <w:t>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w:t>
      </w:r>
      <w:r w:rsidRPr="00D81CEA">
        <w:rPr>
          <w:rFonts w:ascii="Palatino Linotype" w:eastAsia="Palatino Linotype" w:hAnsi="Palatino Linotype" w:cs="Palatino Linotype"/>
          <w:i/>
          <w:sz w:val="22"/>
          <w:szCs w:val="22"/>
          <w:lang w:val="es-MX"/>
        </w:rPr>
        <w:t xml:space="preserve"> salvo los casos excepcionales que se prevean en la legislación secundaria; así como en la fracción V, del apartado C, del artículo 20 constitucional, que protege la identidad y datos personales de las víctimas y ofendidos que sean parte en procedimientos penales. </w:t>
      </w:r>
      <w:r w:rsidRPr="00D81CEA">
        <w:rPr>
          <w:rFonts w:ascii="Palatino Linotype" w:eastAsia="Palatino Linotype" w:hAnsi="Palatino Linotype" w:cs="Palatino Linotype"/>
          <w:b/>
          <w:i/>
          <w:sz w:val="22"/>
          <w:szCs w:val="22"/>
          <w:lang w:val="es-MX"/>
        </w:rPr>
        <w:t>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w:t>
      </w:r>
      <w:r w:rsidRPr="00D81CEA">
        <w:rPr>
          <w:rFonts w:ascii="Palatino Linotype" w:eastAsia="Palatino Linotype" w:hAnsi="Palatino Linotype" w:cs="Palatino Linotype"/>
          <w:i/>
          <w:sz w:val="22"/>
          <w:szCs w:val="22"/>
          <w:lang w:val="es-MX"/>
        </w:rPr>
        <w:t xml:space="preserve"> Adicionalmente, la información confidencial puede dar lugar a la clasificación de un documento en su totalidad o de ciertas partes o pasajes del mismo, pues puede darse el caso de un documento público que sólo en </w:t>
      </w:r>
      <w:r w:rsidRPr="00D81CEA">
        <w:rPr>
          <w:rFonts w:ascii="Palatino Linotype" w:eastAsia="Palatino Linotype" w:hAnsi="Palatino Linotype" w:cs="Palatino Linotype"/>
          <w:i/>
          <w:sz w:val="22"/>
          <w:szCs w:val="22"/>
          <w:lang w:val="es-MX"/>
        </w:rPr>
        <w:lastRenderedPageBreak/>
        <w:t>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4F3E7E8B" w14:textId="77777777" w:rsidR="00295758" w:rsidRPr="00D81CEA" w:rsidRDefault="00295758" w:rsidP="00295758">
      <w:pPr>
        <w:spacing w:line="360" w:lineRule="auto"/>
        <w:ind w:left="709" w:hanging="709"/>
        <w:jc w:val="both"/>
        <w:rPr>
          <w:rFonts w:ascii="Palatino Linotype" w:hAnsi="Palatino Linotype"/>
          <w:lang w:val="es-MX" w:eastAsia="es-ES"/>
        </w:rPr>
      </w:pPr>
    </w:p>
    <w:p w14:paraId="2B8967C0" w14:textId="77777777" w:rsidR="00295758" w:rsidRPr="00D81CEA" w:rsidRDefault="00295758"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Bajo ese contexto, se advierte que la renuncia es un acto unilateral y voluntario de la persona trabajadora que tiene como finalidad expresar su deseo de terminar la relación laboral existente entre ella y la parte patronal, en el que se exponen los motivos que los servidores públicos manifiestan para dar por terminada una relación laboral, siendo éstos únicos y corresponden a la esfera íntima de los mismos.</w:t>
      </w:r>
    </w:p>
    <w:p w14:paraId="515DEEA4" w14:textId="77777777" w:rsidR="00295758" w:rsidRPr="00D81CEA" w:rsidRDefault="00295758" w:rsidP="00295758">
      <w:pPr>
        <w:spacing w:line="360" w:lineRule="auto"/>
        <w:jc w:val="both"/>
        <w:rPr>
          <w:rFonts w:ascii="Palatino Linotype" w:eastAsia="Palatino Linotype" w:hAnsi="Palatino Linotype" w:cs="Palatino Linotype"/>
          <w:lang w:val="es-MX"/>
        </w:rPr>
      </w:pPr>
    </w:p>
    <w:p w14:paraId="1B98E4C5" w14:textId="77777777" w:rsidR="00295758" w:rsidRPr="00D81CEA" w:rsidRDefault="00295758"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En ese sentido, este Instituto considera que es información privada que no guarda relación con la transparencia y rendición de cuentas respecto de las atribuciones, funciones y competencias de los servidores públicos adscritos a los sujetos obligados, sino que, pues constituye una decisión personal.</w:t>
      </w:r>
    </w:p>
    <w:p w14:paraId="7066E7F5" w14:textId="77777777" w:rsidR="00EE5461" w:rsidRPr="00D81CEA" w:rsidRDefault="00EE5461" w:rsidP="00295758">
      <w:pPr>
        <w:spacing w:line="360" w:lineRule="auto"/>
        <w:jc w:val="both"/>
        <w:rPr>
          <w:rFonts w:ascii="Palatino Linotype" w:eastAsia="Palatino Linotype" w:hAnsi="Palatino Linotype" w:cs="Palatino Linotype"/>
          <w:b/>
          <w:bCs/>
          <w:lang w:val="es-MX"/>
        </w:rPr>
      </w:pPr>
    </w:p>
    <w:p w14:paraId="6C7CE16A" w14:textId="102BE356" w:rsidR="00EE5461" w:rsidRPr="00D81CEA" w:rsidRDefault="00EE5461" w:rsidP="00EE5461">
      <w:pPr>
        <w:pStyle w:val="Prrafodelista"/>
        <w:numPr>
          <w:ilvl w:val="0"/>
          <w:numId w:val="28"/>
        </w:numPr>
        <w:spacing w:line="360" w:lineRule="auto"/>
        <w:jc w:val="both"/>
        <w:rPr>
          <w:rFonts w:ascii="Palatino Linotype" w:eastAsia="Palatino Linotype" w:hAnsi="Palatino Linotype" w:cs="Palatino Linotype"/>
          <w:b/>
          <w:bCs/>
          <w:lang w:val="es-MX"/>
        </w:rPr>
      </w:pPr>
      <w:r w:rsidRPr="00D81CEA">
        <w:rPr>
          <w:rFonts w:ascii="Palatino Linotype" w:eastAsia="Palatino Linotype" w:hAnsi="Palatino Linotype" w:cs="Palatino Linotype"/>
          <w:b/>
          <w:bCs/>
          <w:lang w:val="es-MX"/>
        </w:rPr>
        <w:t xml:space="preserve">Oficio de funciones </w:t>
      </w:r>
    </w:p>
    <w:p w14:paraId="366AD604" w14:textId="1D6FEF6C" w:rsidR="00EE5461" w:rsidRPr="00D81CEA" w:rsidRDefault="00432645" w:rsidP="00432645">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La Ley del Trabajo de los Servidores Públicos del Estado y Municipios, establece la obligación del Patrón de entregar los útiles y equipo necesarios para el desarrollo de las funciones de los servidores públicos.</w:t>
      </w:r>
    </w:p>
    <w:p w14:paraId="0DAD3EA0" w14:textId="77777777" w:rsidR="00432645" w:rsidRPr="00D81CEA" w:rsidRDefault="00432645" w:rsidP="00432645">
      <w:pPr>
        <w:spacing w:line="360" w:lineRule="auto"/>
        <w:jc w:val="both"/>
        <w:rPr>
          <w:rFonts w:ascii="Palatino Linotype" w:eastAsia="Palatino Linotype" w:hAnsi="Palatino Linotype" w:cs="Palatino Linotype"/>
          <w:lang w:val="es-MX"/>
        </w:rPr>
      </w:pPr>
    </w:p>
    <w:p w14:paraId="3B67B5EC" w14:textId="2590D3D6" w:rsidR="003625DB" w:rsidRPr="00D81CEA" w:rsidRDefault="003625DB" w:rsidP="003625DB">
      <w:pPr>
        <w:spacing w:line="276" w:lineRule="auto"/>
        <w:ind w:left="851" w:right="474"/>
        <w:jc w:val="center"/>
        <w:rPr>
          <w:rFonts w:ascii="Palatino Linotype" w:eastAsia="Palatino Linotype" w:hAnsi="Palatino Linotype" w:cs="Palatino Linotype"/>
          <w:b/>
          <w:bCs/>
          <w:i/>
          <w:iCs/>
          <w:sz w:val="22"/>
          <w:szCs w:val="22"/>
        </w:rPr>
      </w:pPr>
      <w:r w:rsidRPr="00D81CEA">
        <w:rPr>
          <w:rFonts w:ascii="Palatino Linotype" w:eastAsia="Palatino Linotype" w:hAnsi="Palatino Linotype" w:cs="Palatino Linotype"/>
          <w:b/>
          <w:bCs/>
          <w:i/>
          <w:iCs/>
          <w:sz w:val="22"/>
          <w:szCs w:val="22"/>
        </w:rPr>
        <w:t>TITULO CUARTO</w:t>
      </w:r>
    </w:p>
    <w:p w14:paraId="1F1D74F1" w14:textId="3602257A" w:rsidR="003625DB" w:rsidRPr="00D81CEA" w:rsidRDefault="003625DB" w:rsidP="003625DB">
      <w:pPr>
        <w:spacing w:line="276" w:lineRule="auto"/>
        <w:ind w:left="851" w:right="474"/>
        <w:jc w:val="center"/>
        <w:rPr>
          <w:rFonts w:ascii="Palatino Linotype" w:eastAsia="Palatino Linotype" w:hAnsi="Palatino Linotype" w:cs="Palatino Linotype"/>
          <w:b/>
          <w:bCs/>
          <w:i/>
          <w:iCs/>
          <w:sz w:val="22"/>
          <w:szCs w:val="22"/>
        </w:rPr>
      </w:pPr>
      <w:r w:rsidRPr="00D81CEA">
        <w:rPr>
          <w:rFonts w:ascii="Palatino Linotype" w:eastAsia="Palatino Linotype" w:hAnsi="Palatino Linotype" w:cs="Palatino Linotype"/>
          <w:b/>
          <w:bCs/>
          <w:i/>
          <w:iCs/>
          <w:sz w:val="22"/>
          <w:szCs w:val="22"/>
        </w:rPr>
        <w:t>De las Obligaciones de las Instituciones Públicas</w:t>
      </w:r>
    </w:p>
    <w:p w14:paraId="764A0FFB" w14:textId="28DC46B2" w:rsidR="003625DB" w:rsidRPr="00D81CEA" w:rsidRDefault="003625DB" w:rsidP="003625DB">
      <w:pPr>
        <w:spacing w:line="276" w:lineRule="auto"/>
        <w:ind w:left="851" w:right="474"/>
        <w:jc w:val="center"/>
        <w:rPr>
          <w:rFonts w:ascii="Palatino Linotype" w:eastAsia="Palatino Linotype" w:hAnsi="Palatino Linotype" w:cs="Palatino Linotype"/>
          <w:b/>
          <w:bCs/>
          <w:i/>
          <w:iCs/>
          <w:sz w:val="22"/>
          <w:szCs w:val="22"/>
        </w:rPr>
      </w:pPr>
      <w:r w:rsidRPr="00D81CEA">
        <w:rPr>
          <w:rFonts w:ascii="Palatino Linotype" w:eastAsia="Palatino Linotype" w:hAnsi="Palatino Linotype" w:cs="Palatino Linotype"/>
          <w:b/>
          <w:bCs/>
          <w:i/>
          <w:iCs/>
          <w:sz w:val="22"/>
          <w:szCs w:val="22"/>
        </w:rPr>
        <w:t>CAPITULO I</w:t>
      </w:r>
    </w:p>
    <w:p w14:paraId="604FBA12" w14:textId="0B647B56" w:rsidR="003625DB" w:rsidRPr="00D81CEA" w:rsidRDefault="003625DB" w:rsidP="003625DB">
      <w:pPr>
        <w:spacing w:line="276" w:lineRule="auto"/>
        <w:ind w:left="851" w:right="474"/>
        <w:jc w:val="center"/>
        <w:rPr>
          <w:rFonts w:ascii="Palatino Linotype" w:eastAsia="Palatino Linotype" w:hAnsi="Palatino Linotype" w:cs="Palatino Linotype"/>
          <w:b/>
          <w:bCs/>
          <w:i/>
          <w:iCs/>
          <w:sz w:val="22"/>
          <w:szCs w:val="22"/>
        </w:rPr>
      </w:pPr>
      <w:r w:rsidRPr="00D81CEA">
        <w:rPr>
          <w:rFonts w:ascii="Palatino Linotype" w:eastAsia="Palatino Linotype" w:hAnsi="Palatino Linotype" w:cs="Palatino Linotype"/>
          <w:b/>
          <w:bCs/>
          <w:i/>
          <w:iCs/>
          <w:sz w:val="22"/>
          <w:szCs w:val="22"/>
        </w:rPr>
        <w:t>De las Obligaciones en General</w:t>
      </w:r>
    </w:p>
    <w:p w14:paraId="5C15C7FA" w14:textId="14BAE0D3" w:rsidR="00432645" w:rsidRPr="00D81CEA" w:rsidRDefault="003625DB" w:rsidP="003625DB">
      <w:pPr>
        <w:spacing w:line="276" w:lineRule="auto"/>
        <w:ind w:left="851" w:right="474"/>
        <w:jc w:val="both"/>
        <w:rPr>
          <w:rFonts w:ascii="Palatino Linotype" w:eastAsia="Palatino Linotype" w:hAnsi="Palatino Linotype" w:cs="Palatino Linotype"/>
          <w:i/>
          <w:iCs/>
          <w:sz w:val="22"/>
          <w:szCs w:val="22"/>
        </w:rPr>
      </w:pPr>
      <w:r w:rsidRPr="00D81CEA">
        <w:rPr>
          <w:rFonts w:ascii="Palatino Linotype" w:eastAsia="Palatino Linotype" w:hAnsi="Palatino Linotype" w:cs="Palatino Linotype"/>
          <w:b/>
          <w:bCs/>
          <w:i/>
          <w:iCs/>
          <w:sz w:val="22"/>
          <w:szCs w:val="22"/>
        </w:rPr>
        <w:t>ARTÍCULO 98.</w:t>
      </w:r>
      <w:r w:rsidRPr="00D81CEA">
        <w:rPr>
          <w:rFonts w:ascii="Palatino Linotype" w:eastAsia="Palatino Linotype" w:hAnsi="Palatino Linotype" w:cs="Palatino Linotype"/>
          <w:i/>
          <w:iCs/>
          <w:sz w:val="22"/>
          <w:szCs w:val="22"/>
        </w:rPr>
        <w:t xml:space="preserve"> Son obligaciones de las instituciones públicas:</w:t>
      </w:r>
    </w:p>
    <w:p w14:paraId="7D4C0FB2" w14:textId="318942C0" w:rsidR="003625DB" w:rsidRPr="00D81CEA" w:rsidRDefault="003625DB" w:rsidP="003625DB">
      <w:pPr>
        <w:spacing w:line="276" w:lineRule="auto"/>
        <w:ind w:left="851" w:right="474"/>
        <w:jc w:val="both"/>
        <w:rPr>
          <w:rFonts w:ascii="Palatino Linotype" w:eastAsia="Palatino Linotype" w:hAnsi="Palatino Linotype" w:cs="Palatino Linotype"/>
          <w:i/>
          <w:iCs/>
          <w:sz w:val="22"/>
          <w:szCs w:val="22"/>
        </w:rPr>
      </w:pPr>
      <w:r w:rsidRPr="00D81CEA">
        <w:rPr>
          <w:rFonts w:ascii="Palatino Linotype" w:eastAsia="Palatino Linotype" w:hAnsi="Palatino Linotype" w:cs="Palatino Linotype"/>
          <w:b/>
          <w:bCs/>
          <w:i/>
          <w:iCs/>
          <w:sz w:val="22"/>
          <w:szCs w:val="22"/>
        </w:rPr>
        <w:t>VII.</w:t>
      </w:r>
      <w:r w:rsidRPr="00D81CEA">
        <w:rPr>
          <w:rFonts w:ascii="Palatino Linotype" w:eastAsia="Palatino Linotype" w:hAnsi="Palatino Linotype" w:cs="Palatino Linotype"/>
          <w:i/>
          <w:iCs/>
          <w:sz w:val="22"/>
          <w:szCs w:val="22"/>
        </w:rPr>
        <w:t xml:space="preserve"> Proporcionar a los servidores públicos, los útiles, equipo y materiales necesarios para el cumplimiento de sus funciones, así como los reglamentos a observar;</w:t>
      </w:r>
    </w:p>
    <w:p w14:paraId="7FB09E31" w14:textId="77777777" w:rsidR="003625DB" w:rsidRPr="00D81CEA" w:rsidRDefault="003625DB" w:rsidP="003625DB">
      <w:pPr>
        <w:spacing w:line="276" w:lineRule="auto"/>
        <w:ind w:left="851" w:right="474"/>
        <w:jc w:val="both"/>
        <w:rPr>
          <w:rFonts w:ascii="Palatino Linotype" w:eastAsia="Palatino Linotype" w:hAnsi="Palatino Linotype" w:cs="Palatino Linotype"/>
          <w:i/>
          <w:iCs/>
          <w:sz w:val="22"/>
          <w:szCs w:val="22"/>
          <w:lang w:val="es-MX"/>
        </w:rPr>
      </w:pPr>
    </w:p>
    <w:p w14:paraId="4DB71AB7" w14:textId="43AD1399" w:rsidR="00432645" w:rsidRPr="00D81CEA" w:rsidRDefault="00432645" w:rsidP="003625DB">
      <w:pPr>
        <w:spacing w:line="276" w:lineRule="auto"/>
        <w:ind w:left="851" w:right="474"/>
        <w:jc w:val="both"/>
        <w:rPr>
          <w:rFonts w:ascii="Palatino Linotype" w:eastAsia="Palatino Linotype" w:hAnsi="Palatino Linotype" w:cs="Palatino Linotype"/>
          <w:i/>
          <w:iCs/>
          <w:sz w:val="22"/>
          <w:szCs w:val="22"/>
          <w:lang w:val="es-MX"/>
        </w:rPr>
      </w:pPr>
      <w:r w:rsidRPr="00D81CEA">
        <w:rPr>
          <w:rFonts w:ascii="Palatino Linotype" w:eastAsia="Palatino Linotype" w:hAnsi="Palatino Linotype" w:cs="Palatino Linotype"/>
          <w:i/>
          <w:iCs/>
          <w:sz w:val="22"/>
          <w:szCs w:val="22"/>
          <w:lang w:val="es-MX"/>
        </w:rPr>
        <w:t xml:space="preserve">Bajo este esquema, los servidores públicos deben conocer las funciones que desempeñaran con motivo de su encargo público. </w:t>
      </w:r>
    </w:p>
    <w:p w14:paraId="304A1701" w14:textId="77777777" w:rsidR="003625DB" w:rsidRPr="00D81CEA" w:rsidRDefault="003625DB" w:rsidP="003625DB">
      <w:pPr>
        <w:spacing w:line="276" w:lineRule="auto"/>
        <w:ind w:left="851" w:right="474"/>
        <w:jc w:val="both"/>
        <w:rPr>
          <w:rFonts w:ascii="Palatino Linotype" w:eastAsia="Palatino Linotype" w:hAnsi="Palatino Linotype" w:cs="Palatino Linotype"/>
          <w:i/>
          <w:iCs/>
          <w:sz w:val="22"/>
          <w:szCs w:val="22"/>
          <w:lang w:val="es-MX"/>
        </w:rPr>
      </w:pPr>
    </w:p>
    <w:p w14:paraId="210361F0" w14:textId="4D86D792" w:rsidR="003625DB" w:rsidRPr="00D81CEA" w:rsidRDefault="003625DB" w:rsidP="003625DB">
      <w:pPr>
        <w:spacing w:line="276" w:lineRule="auto"/>
        <w:ind w:left="851" w:right="474"/>
        <w:jc w:val="both"/>
        <w:rPr>
          <w:rFonts w:ascii="Palatino Linotype" w:eastAsia="Palatino Linotype" w:hAnsi="Palatino Linotype" w:cs="Palatino Linotype"/>
          <w:i/>
          <w:iCs/>
          <w:sz w:val="22"/>
          <w:szCs w:val="22"/>
          <w:lang w:val="es-MX"/>
        </w:rPr>
      </w:pPr>
      <w:r w:rsidRPr="00D81CEA">
        <w:rPr>
          <w:rFonts w:ascii="Palatino Linotype" w:eastAsia="Palatino Linotype" w:hAnsi="Palatino Linotype" w:cs="Palatino Linotype"/>
          <w:b/>
          <w:bCs/>
          <w:i/>
          <w:iCs/>
          <w:sz w:val="22"/>
          <w:szCs w:val="22"/>
        </w:rPr>
        <w:t>XV.</w:t>
      </w:r>
      <w:r w:rsidRPr="00D81CEA">
        <w:rPr>
          <w:rFonts w:ascii="Palatino Linotype" w:eastAsia="Palatino Linotype" w:hAnsi="Palatino Linotype" w:cs="Palatino Linotype"/>
          <w:i/>
          <w:iCs/>
          <w:sz w:val="22"/>
          <w:szCs w:val="22"/>
        </w:rPr>
        <w:t xml:space="preserve"> Elaborar un catálogo general de puestos y un tabulador anual de remuneraciones, tomando en consideración los objetivos de las instituciones públicas, las funciones, actividades y tareas de los servidores públicos, así como la cantidad, calidad y responsabilidad del trabajo; el tabulador deberá respetar las medidas de protección al salario establecidas en la presente ley;</w:t>
      </w:r>
    </w:p>
    <w:p w14:paraId="019E708B" w14:textId="77777777" w:rsidR="003625DB" w:rsidRPr="00D81CEA" w:rsidRDefault="003625DB" w:rsidP="00432645">
      <w:pPr>
        <w:spacing w:line="360" w:lineRule="auto"/>
        <w:jc w:val="both"/>
        <w:rPr>
          <w:rFonts w:ascii="Palatino Linotype" w:eastAsia="Palatino Linotype" w:hAnsi="Palatino Linotype" w:cs="Palatino Linotype"/>
          <w:lang w:val="es-MX"/>
        </w:rPr>
      </w:pPr>
    </w:p>
    <w:p w14:paraId="538D0F37" w14:textId="35B0177F" w:rsidR="00295758" w:rsidRPr="00D81CEA" w:rsidRDefault="00ED0A83" w:rsidP="00B83F45">
      <w:pPr>
        <w:pStyle w:val="Prrafodelista"/>
        <w:numPr>
          <w:ilvl w:val="0"/>
          <w:numId w:val="28"/>
        </w:numPr>
        <w:spacing w:line="360" w:lineRule="auto"/>
        <w:jc w:val="both"/>
        <w:rPr>
          <w:rFonts w:ascii="Palatino Linotype" w:eastAsia="Palatino Linotype" w:hAnsi="Palatino Linotype" w:cs="Palatino Linotype"/>
          <w:b/>
          <w:bCs/>
          <w:lang w:val="es-MX"/>
        </w:rPr>
      </w:pPr>
      <w:r w:rsidRPr="00D81CEA">
        <w:rPr>
          <w:rFonts w:ascii="Palatino Linotype" w:eastAsia="Palatino Linotype" w:hAnsi="Palatino Linotype" w:cs="Palatino Linotype"/>
          <w:b/>
          <w:bCs/>
          <w:lang w:val="es-MX"/>
        </w:rPr>
        <w:t>Documentos de vacaciones</w:t>
      </w:r>
    </w:p>
    <w:p w14:paraId="4A913FF0" w14:textId="37DF7EF5" w:rsidR="00ED0A83" w:rsidRPr="00D81CEA" w:rsidRDefault="00FC2D20"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 xml:space="preserve">Al respecto el artículo 66 de la Ley del Trabajo de los Servidores Públicos del Estado y Municipios, determina </w:t>
      </w:r>
      <w:r w:rsidR="00E52AFC" w:rsidRPr="00D81CEA">
        <w:rPr>
          <w:rFonts w:ascii="Palatino Linotype" w:eastAsia="Palatino Linotype" w:hAnsi="Palatino Linotype" w:cs="Palatino Linotype"/>
          <w:lang w:val="es-MX"/>
        </w:rPr>
        <w:t>La obligatoriedad de contar con dos periodos anuales de vacaciones cada 110 días laborables los cuales deberán ser dados a conocer oportunamente por cada institución pública a los servidores públicos.</w:t>
      </w:r>
    </w:p>
    <w:p w14:paraId="3767B5A4" w14:textId="77777777" w:rsidR="00E52AFC" w:rsidRPr="00D81CEA" w:rsidRDefault="00E52AFC" w:rsidP="00295758">
      <w:pPr>
        <w:spacing w:line="360" w:lineRule="auto"/>
        <w:jc w:val="both"/>
        <w:rPr>
          <w:rFonts w:ascii="Palatino Linotype" w:eastAsia="Palatino Linotype" w:hAnsi="Palatino Linotype" w:cs="Palatino Linotype"/>
          <w:lang w:val="es-MX"/>
        </w:rPr>
      </w:pPr>
    </w:p>
    <w:p w14:paraId="0CE5D318" w14:textId="77777777" w:rsidR="00F365C3" w:rsidRPr="00D81CEA" w:rsidRDefault="00F365C3" w:rsidP="00F365C3">
      <w:pPr>
        <w:spacing w:line="360" w:lineRule="auto"/>
        <w:ind w:left="851" w:right="616"/>
        <w:jc w:val="both"/>
        <w:rPr>
          <w:rFonts w:ascii="Palatino Linotype" w:hAnsi="Palatino Linotype"/>
          <w:i/>
          <w:iCs/>
          <w:sz w:val="22"/>
          <w:szCs w:val="22"/>
        </w:rPr>
      </w:pPr>
      <w:r w:rsidRPr="00D81CEA">
        <w:rPr>
          <w:rFonts w:ascii="Palatino Linotype" w:hAnsi="Palatino Linotype"/>
          <w:b/>
          <w:bCs/>
          <w:i/>
          <w:iCs/>
          <w:sz w:val="22"/>
          <w:szCs w:val="22"/>
        </w:rPr>
        <w:t>ARTÍCULO 66.</w:t>
      </w:r>
      <w:r w:rsidRPr="00D81CEA">
        <w:rPr>
          <w:rFonts w:ascii="Palatino Linotype" w:hAnsi="Palatino Linotype"/>
          <w:i/>
          <w:iCs/>
          <w:sz w:val="22"/>
          <w:szCs w:val="22"/>
        </w:rPr>
        <w:t xml:space="preserve"> Se establecen dos períodos anuales de vacaciones, de diez días laborables cada uno, cuyas fechas deberán ser dadas a conocer oportunamente por cada institución pública. </w:t>
      </w:r>
    </w:p>
    <w:p w14:paraId="187594D3" w14:textId="77777777" w:rsidR="00F365C3" w:rsidRPr="00D81CEA" w:rsidRDefault="00F365C3" w:rsidP="00F365C3">
      <w:pPr>
        <w:spacing w:line="360" w:lineRule="auto"/>
        <w:ind w:left="851" w:right="616"/>
        <w:jc w:val="both"/>
        <w:rPr>
          <w:rFonts w:ascii="Palatino Linotype" w:hAnsi="Palatino Linotype"/>
          <w:i/>
          <w:iCs/>
          <w:sz w:val="22"/>
          <w:szCs w:val="22"/>
        </w:rPr>
      </w:pPr>
    </w:p>
    <w:p w14:paraId="4E388AA3" w14:textId="67E006E6" w:rsidR="00F365C3" w:rsidRPr="00D81CEA" w:rsidRDefault="00F365C3" w:rsidP="00F365C3">
      <w:pPr>
        <w:spacing w:line="360" w:lineRule="auto"/>
        <w:ind w:left="851" w:right="616"/>
        <w:jc w:val="both"/>
        <w:rPr>
          <w:rFonts w:ascii="Palatino Linotype" w:hAnsi="Palatino Linotype"/>
          <w:i/>
          <w:iCs/>
          <w:sz w:val="22"/>
          <w:szCs w:val="22"/>
        </w:rPr>
      </w:pPr>
      <w:r w:rsidRPr="00D81CEA">
        <w:rPr>
          <w:rFonts w:ascii="Palatino Linotype" w:hAnsi="Palatino Linotype"/>
          <w:i/>
          <w:iCs/>
          <w:sz w:val="22"/>
          <w:szCs w:val="22"/>
        </w:rPr>
        <w:t xml:space="preserve">Los servidores públicos podrán hacer uso de su primer período vacacional siempre y cuando hayan cumplido seis meses en el servicio. Los servidores públicos que durante los períodos normales de vacaciones se encuentren con licencia por maternidad o enfermedad, podrán gozar, al reintegrarse al servicio, de hasta dos períodos vacacionales no disfrutados anteriormente por esa causa. </w:t>
      </w:r>
    </w:p>
    <w:p w14:paraId="1E0B3407" w14:textId="77777777" w:rsidR="00F365C3" w:rsidRPr="00D81CEA" w:rsidRDefault="00F365C3" w:rsidP="00F365C3">
      <w:pPr>
        <w:spacing w:line="360" w:lineRule="auto"/>
        <w:ind w:left="851" w:right="616"/>
        <w:jc w:val="both"/>
        <w:rPr>
          <w:rFonts w:ascii="Palatino Linotype" w:hAnsi="Palatino Linotype"/>
          <w:i/>
          <w:iCs/>
          <w:sz w:val="22"/>
          <w:szCs w:val="22"/>
        </w:rPr>
      </w:pPr>
    </w:p>
    <w:p w14:paraId="24CCE22F" w14:textId="77777777" w:rsidR="00F365C3" w:rsidRPr="00D81CEA" w:rsidRDefault="00F365C3" w:rsidP="00F365C3">
      <w:pPr>
        <w:spacing w:line="360" w:lineRule="auto"/>
        <w:ind w:left="851" w:right="616"/>
        <w:jc w:val="both"/>
        <w:rPr>
          <w:rFonts w:ascii="Palatino Linotype" w:hAnsi="Palatino Linotype"/>
          <w:i/>
          <w:iCs/>
          <w:sz w:val="22"/>
          <w:szCs w:val="22"/>
        </w:rPr>
      </w:pPr>
      <w:r w:rsidRPr="00D81CEA">
        <w:rPr>
          <w:rFonts w:ascii="Palatino Linotype" w:hAnsi="Palatino Linotype"/>
          <w:b/>
          <w:bCs/>
          <w:i/>
          <w:iCs/>
          <w:sz w:val="22"/>
          <w:szCs w:val="22"/>
        </w:rPr>
        <w:lastRenderedPageBreak/>
        <w:t>ARTÍCULO 67.</w:t>
      </w:r>
      <w:r w:rsidRPr="00D81CEA">
        <w:rPr>
          <w:rFonts w:ascii="Palatino Linotype" w:hAnsi="Palatino Linotype"/>
          <w:i/>
          <w:iCs/>
          <w:sz w:val="22"/>
          <w:szCs w:val="22"/>
        </w:rPr>
        <w:t xml:space="preserve"> Durante los períodos de vacaciones se dejará personal de guardia para la tramitación de asuntos urgentes, para lo cual se seleccionará de preferencia a los servidores públicos que no tuvieren derecho a éstas, elaborando el calendario respectivo. </w:t>
      </w:r>
    </w:p>
    <w:p w14:paraId="2907DF0E" w14:textId="77777777" w:rsidR="00F365C3" w:rsidRPr="00D81CEA" w:rsidRDefault="00F365C3" w:rsidP="00F365C3">
      <w:pPr>
        <w:spacing w:line="360" w:lineRule="auto"/>
        <w:ind w:left="851" w:right="616"/>
        <w:jc w:val="both"/>
        <w:rPr>
          <w:rFonts w:ascii="Palatino Linotype" w:hAnsi="Palatino Linotype"/>
          <w:i/>
          <w:iCs/>
          <w:sz w:val="22"/>
          <w:szCs w:val="22"/>
        </w:rPr>
      </w:pPr>
    </w:p>
    <w:p w14:paraId="28EF3840" w14:textId="630DF1F3" w:rsidR="00F365C3" w:rsidRPr="00D81CEA" w:rsidRDefault="00F365C3" w:rsidP="00F365C3">
      <w:pPr>
        <w:spacing w:line="360" w:lineRule="auto"/>
        <w:ind w:left="851" w:right="616"/>
        <w:jc w:val="both"/>
        <w:rPr>
          <w:rFonts w:ascii="Palatino Linotype" w:eastAsia="Palatino Linotype" w:hAnsi="Palatino Linotype" w:cs="Palatino Linotype"/>
          <w:i/>
          <w:iCs/>
          <w:sz w:val="22"/>
          <w:szCs w:val="22"/>
          <w:lang w:val="es-MX"/>
        </w:rPr>
      </w:pPr>
      <w:r w:rsidRPr="00D81CEA">
        <w:rPr>
          <w:rFonts w:ascii="Palatino Linotype" w:hAnsi="Palatino Linotype"/>
          <w:i/>
          <w:iCs/>
          <w:sz w:val="22"/>
          <w:szCs w:val="22"/>
        </w:rPr>
        <w:t>En ningún caso, los servidores públicos que laboren en períodos vacacionales tendrán derecho a doble pago de sueldo.</w:t>
      </w:r>
    </w:p>
    <w:p w14:paraId="4EE90BDF" w14:textId="77777777" w:rsidR="00F365C3" w:rsidRPr="00D81CEA" w:rsidRDefault="00F365C3" w:rsidP="00295758">
      <w:pPr>
        <w:spacing w:line="360" w:lineRule="auto"/>
        <w:jc w:val="both"/>
        <w:rPr>
          <w:rFonts w:ascii="Palatino Linotype" w:eastAsia="Palatino Linotype" w:hAnsi="Palatino Linotype" w:cs="Palatino Linotype"/>
          <w:lang w:val="es-MX"/>
        </w:rPr>
      </w:pPr>
    </w:p>
    <w:p w14:paraId="2333820F" w14:textId="308D91AA" w:rsidR="00E52AFC" w:rsidRPr="00D81CEA" w:rsidRDefault="00E52AFC"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No obstante</w:t>
      </w:r>
      <w:r w:rsidR="00F365C3"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lang w:val="es-MX"/>
        </w:rPr>
        <w:t xml:space="preserve"> el artículo en comentó deja al </w:t>
      </w:r>
      <w:r w:rsidR="00F365C3"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lang w:val="es-MX"/>
        </w:rPr>
        <w:t>aire</w:t>
      </w:r>
      <w:r w:rsidR="00F365C3"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lang w:val="es-MX"/>
        </w:rPr>
        <w:t xml:space="preserve"> la forma o el medio en que se da a conocer a dicho servidores</w:t>
      </w:r>
      <w:r w:rsidR="00F365C3"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lang w:val="es-MX"/>
        </w:rPr>
        <w:t xml:space="preserve"> ya que</w:t>
      </w:r>
      <w:r w:rsidR="00F365C3" w:rsidRPr="00D81CEA">
        <w:rPr>
          <w:rFonts w:ascii="Palatino Linotype" w:eastAsia="Palatino Linotype" w:hAnsi="Palatino Linotype" w:cs="Palatino Linotype"/>
          <w:lang w:val="es-MX"/>
        </w:rPr>
        <w:t>,</w:t>
      </w:r>
      <w:r w:rsidRPr="00D81CEA">
        <w:rPr>
          <w:rFonts w:ascii="Palatino Linotype" w:eastAsia="Palatino Linotype" w:hAnsi="Palatino Linotype" w:cs="Palatino Linotype"/>
          <w:lang w:val="es-MX"/>
        </w:rPr>
        <w:t xml:space="preserve"> puede ser a través de oficio o de manera económica conforme al calendario de labores aprobado.</w:t>
      </w:r>
    </w:p>
    <w:p w14:paraId="1CA8BC1A" w14:textId="77777777" w:rsidR="00E52AFC" w:rsidRPr="00D81CEA" w:rsidRDefault="00E52AFC" w:rsidP="00295758">
      <w:pPr>
        <w:spacing w:line="360" w:lineRule="auto"/>
        <w:jc w:val="both"/>
        <w:rPr>
          <w:rFonts w:ascii="Palatino Linotype" w:eastAsia="Palatino Linotype" w:hAnsi="Palatino Linotype" w:cs="Palatino Linotype"/>
          <w:lang w:val="es-MX"/>
        </w:rPr>
      </w:pPr>
    </w:p>
    <w:p w14:paraId="3E42C114" w14:textId="0ABA2045" w:rsidR="00E52AFC" w:rsidRPr="00D81CEA" w:rsidRDefault="006C1C80"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De</w:t>
      </w:r>
      <w:r w:rsidR="00E52AFC" w:rsidRPr="00D81CEA">
        <w:rPr>
          <w:rFonts w:ascii="Palatino Linotype" w:eastAsia="Palatino Linotype" w:hAnsi="Palatino Linotype" w:cs="Palatino Linotype"/>
          <w:lang w:val="es-MX"/>
        </w:rPr>
        <w:t xml:space="preserve"> lo anterior se </w:t>
      </w:r>
      <w:r w:rsidRPr="00D81CEA">
        <w:rPr>
          <w:rFonts w:ascii="Palatino Linotype" w:eastAsia="Palatino Linotype" w:hAnsi="Palatino Linotype" w:cs="Palatino Linotype"/>
          <w:lang w:val="es-MX"/>
        </w:rPr>
        <w:t>instruirá la</w:t>
      </w:r>
      <w:r w:rsidR="00E52AFC" w:rsidRPr="00D81CEA">
        <w:rPr>
          <w:rFonts w:ascii="Palatino Linotype" w:eastAsia="Palatino Linotype" w:hAnsi="Palatino Linotype" w:cs="Palatino Linotype"/>
          <w:lang w:val="es-MX"/>
        </w:rPr>
        <w:t xml:space="preserve"> entrega del documento</w:t>
      </w:r>
      <w:r w:rsidRPr="00D81CEA">
        <w:rPr>
          <w:rFonts w:ascii="Palatino Linotype" w:eastAsia="Palatino Linotype" w:hAnsi="Palatino Linotype" w:cs="Palatino Linotype"/>
          <w:lang w:val="es-MX"/>
        </w:rPr>
        <w:t>,</w:t>
      </w:r>
      <w:r w:rsidR="00E52AFC" w:rsidRPr="00D81CEA">
        <w:rPr>
          <w:rFonts w:ascii="Palatino Linotype" w:eastAsia="Palatino Linotype" w:hAnsi="Palatino Linotype" w:cs="Palatino Linotype"/>
          <w:lang w:val="es-MX"/>
        </w:rPr>
        <w:t xml:space="preserve"> y de no contarse</w:t>
      </w:r>
      <w:r w:rsidRPr="00D81CEA">
        <w:rPr>
          <w:rFonts w:ascii="Palatino Linotype" w:eastAsia="Palatino Linotype" w:hAnsi="Palatino Linotype" w:cs="Palatino Linotype"/>
          <w:lang w:val="es-MX"/>
        </w:rPr>
        <w:t>,</w:t>
      </w:r>
      <w:r w:rsidR="00E52AFC" w:rsidRPr="00D81CEA">
        <w:rPr>
          <w:rFonts w:ascii="Palatino Linotype" w:eastAsia="Palatino Linotype" w:hAnsi="Palatino Linotype" w:cs="Palatino Linotype"/>
          <w:lang w:val="es-MX"/>
        </w:rPr>
        <w:t xml:space="preserve"> el </w:t>
      </w:r>
      <w:r w:rsidRPr="00D81CEA">
        <w:rPr>
          <w:rFonts w:ascii="Palatino Linotype" w:eastAsia="Palatino Linotype" w:hAnsi="Palatino Linotype" w:cs="Palatino Linotype"/>
          <w:lang w:val="es-MX"/>
        </w:rPr>
        <w:t xml:space="preserve">Sujeto Obligado </w:t>
      </w:r>
      <w:r w:rsidR="00E52AFC" w:rsidRPr="00D81CEA">
        <w:rPr>
          <w:rFonts w:ascii="Palatino Linotype" w:eastAsia="Palatino Linotype" w:hAnsi="Palatino Linotype" w:cs="Palatino Linotype"/>
          <w:lang w:val="es-MX"/>
        </w:rPr>
        <w:t>deberá proceder conforme al artículo 19 segundo párrafo de la Ley de Transparencia y Acceso a la Información Pública del Estado de México y Municipios, Haciéndolo del conocimiento del recurrente de manera clara y precisa.</w:t>
      </w:r>
    </w:p>
    <w:p w14:paraId="01D09411" w14:textId="77777777" w:rsidR="00ED0A83" w:rsidRPr="00D81CEA" w:rsidRDefault="00ED0A83" w:rsidP="00295758">
      <w:pPr>
        <w:spacing w:line="360" w:lineRule="auto"/>
        <w:jc w:val="both"/>
        <w:rPr>
          <w:rFonts w:ascii="Palatino Linotype" w:eastAsia="Palatino Linotype" w:hAnsi="Palatino Linotype" w:cs="Palatino Linotype"/>
          <w:lang w:val="es-MX"/>
        </w:rPr>
      </w:pPr>
    </w:p>
    <w:p w14:paraId="07FDFBC3" w14:textId="77777777" w:rsidR="00ED0A83" w:rsidRPr="00D81CEA" w:rsidRDefault="00ED0A83" w:rsidP="00295758">
      <w:pPr>
        <w:spacing w:line="360" w:lineRule="auto"/>
        <w:jc w:val="both"/>
        <w:rPr>
          <w:rFonts w:ascii="Palatino Linotype" w:eastAsia="Palatino Linotype" w:hAnsi="Palatino Linotype" w:cs="Palatino Linotype"/>
          <w:lang w:val="es-MX"/>
        </w:rPr>
      </w:pPr>
    </w:p>
    <w:p w14:paraId="43243DDE" w14:textId="561C4DCD" w:rsidR="00061BD6" w:rsidRPr="00D81CEA" w:rsidRDefault="00061BD6" w:rsidP="00295758">
      <w:pPr>
        <w:spacing w:line="360" w:lineRule="auto"/>
        <w:jc w:val="both"/>
        <w:rPr>
          <w:rFonts w:ascii="Palatino Linotype" w:eastAsia="Palatino Linotype" w:hAnsi="Palatino Linotype" w:cs="Palatino Linotype"/>
          <w:lang w:val="es-MX"/>
        </w:rPr>
      </w:pPr>
      <w:r w:rsidRPr="00D81CEA">
        <w:rPr>
          <w:rFonts w:ascii="Palatino Linotype" w:eastAsia="Palatino Linotype" w:hAnsi="Palatino Linotype" w:cs="Palatino Linotype"/>
          <w:lang w:val="es-MX"/>
        </w:rPr>
        <w:t>Dado lo anterior al no haber hecho llegar las expresiones documentales</w:t>
      </w:r>
      <w:r w:rsidR="006C1C80" w:rsidRPr="00D81CEA">
        <w:rPr>
          <w:rFonts w:ascii="Palatino Linotype" w:eastAsia="Palatino Linotype" w:hAnsi="Palatino Linotype" w:cs="Palatino Linotype"/>
          <w:lang w:val="es-MX"/>
        </w:rPr>
        <w:t>, en general,</w:t>
      </w:r>
      <w:r w:rsidRPr="00D81CEA">
        <w:rPr>
          <w:rFonts w:ascii="Palatino Linotype" w:eastAsia="Palatino Linotype" w:hAnsi="Palatino Linotype" w:cs="Palatino Linotype"/>
          <w:lang w:val="es-MX"/>
        </w:rPr>
        <w:t xml:space="preserve"> que solicita el particular, resulta procedente ordenar la entrega de las documentales que integran estos dos puntos de la solicitud en comento.</w:t>
      </w:r>
    </w:p>
    <w:p w14:paraId="2244F722" w14:textId="77777777" w:rsidR="00A605AE" w:rsidRPr="00D81CEA" w:rsidRDefault="00A605AE" w:rsidP="00295758">
      <w:pPr>
        <w:spacing w:line="360" w:lineRule="auto"/>
        <w:jc w:val="both"/>
        <w:rPr>
          <w:rFonts w:ascii="Palatino Linotype" w:eastAsia="Palatino Linotype" w:hAnsi="Palatino Linotype" w:cs="Palatino Linotype"/>
          <w:sz w:val="22"/>
          <w:szCs w:val="22"/>
          <w:lang w:val="es-MX"/>
        </w:rPr>
      </w:pPr>
    </w:p>
    <w:p w14:paraId="336D1A2F" w14:textId="4E564BFA" w:rsidR="00863176" w:rsidRPr="00D81CEA" w:rsidRDefault="00394993"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Por otra parte, se realizó la búsqueda en IPOMEX, de las personas referidas en la solicitud de información pública, sin que se desprendieran registros de aquellas, ello con la finalidad por instrumentar la </w:t>
      </w:r>
      <w:r w:rsidR="00F03776" w:rsidRPr="00D81CEA">
        <w:rPr>
          <w:rFonts w:ascii="Palatino Linotype" w:eastAsia="Palatino Linotype" w:hAnsi="Palatino Linotype" w:cs="Palatino Linotype"/>
          <w:color w:val="000000"/>
        </w:rPr>
        <w:t xml:space="preserve">presuncional y así poder conocer la fecha de ingreso para delimitar el primer parámetro de la temporalidad en la entrega de la </w:t>
      </w:r>
      <w:r w:rsidR="00F03776" w:rsidRPr="00D81CEA">
        <w:rPr>
          <w:rFonts w:ascii="Palatino Linotype" w:eastAsia="Palatino Linotype" w:hAnsi="Palatino Linotype" w:cs="Palatino Linotype"/>
          <w:color w:val="000000"/>
        </w:rPr>
        <w:lastRenderedPageBreak/>
        <w:t>información; no obstant</w:t>
      </w:r>
      <w:r w:rsidR="00E4697C" w:rsidRPr="00D81CEA">
        <w:rPr>
          <w:rFonts w:ascii="Palatino Linotype" w:eastAsia="Palatino Linotype" w:hAnsi="Palatino Linotype" w:cs="Palatino Linotype"/>
          <w:color w:val="000000"/>
        </w:rPr>
        <w:t>e</w:t>
      </w:r>
      <w:r w:rsidR="00F03776" w:rsidRPr="00D81CEA">
        <w:rPr>
          <w:rFonts w:ascii="Palatino Linotype" w:eastAsia="Palatino Linotype" w:hAnsi="Palatino Linotype" w:cs="Palatino Linotype"/>
          <w:color w:val="000000"/>
        </w:rPr>
        <w:t xml:space="preserve">, </w:t>
      </w:r>
      <w:r w:rsidR="00E4697C" w:rsidRPr="00D81CEA">
        <w:rPr>
          <w:rFonts w:ascii="Palatino Linotype" w:eastAsia="Palatino Linotype" w:hAnsi="Palatino Linotype" w:cs="Palatino Linotype"/>
          <w:color w:val="000000"/>
        </w:rPr>
        <w:t>al no localizarse, se instruirá la entrega de la información desde el inicio de la relación laboral, a la fecha de presentación de la solicitud.</w:t>
      </w:r>
    </w:p>
    <w:p w14:paraId="69644981" w14:textId="0D7AB66F" w:rsidR="00B92264" w:rsidRPr="00D81CEA" w:rsidRDefault="00814954" w:rsidP="00814954">
      <w:pPr>
        <w:pStyle w:val="Prrafodelista"/>
        <w:numPr>
          <w:ilvl w:val="0"/>
          <w:numId w:val="28"/>
        </w:num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Constancias de aportaciones al ISSEMYM</w:t>
      </w:r>
    </w:p>
    <w:p w14:paraId="454566DF" w14:textId="639CB2EE" w:rsidR="00814954" w:rsidRPr="00D81CEA" w:rsidRDefault="00814954"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El recibo de nómina es el documento con el cual se pueden apreciar las deducciones que se hace al </w:t>
      </w:r>
      <w:r w:rsidR="00462BCD" w:rsidRPr="00D81CEA">
        <w:rPr>
          <w:rFonts w:ascii="Palatino Linotype" w:eastAsia="Palatino Linotype" w:hAnsi="Palatino Linotype" w:cs="Palatino Linotype"/>
          <w:color w:val="000000"/>
        </w:rPr>
        <w:t>salario</w:t>
      </w:r>
      <w:r w:rsidRPr="00D81CEA">
        <w:rPr>
          <w:rFonts w:ascii="Palatino Linotype" w:eastAsia="Palatino Linotype" w:hAnsi="Palatino Linotype" w:cs="Palatino Linotype"/>
          <w:color w:val="000000"/>
        </w:rPr>
        <w:t xml:space="preserve">, con la finalidad de cumplir con </w:t>
      </w:r>
      <w:r w:rsidR="00462BCD" w:rsidRPr="00D81CEA">
        <w:rPr>
          <w:rFonts w:ascii="Palatino Linotype" w:eastAsia="Palatino Linotype" w:hAnsi="Palatino Linotype" w:cs="Palatino Linotype"/>
          <w:color w:val="000000"/>
        </w:rPr>
        <w:t>las cuotas y aportaciones ordinarias al Instituto de Seguridad Social del Estado de México y Municipios.</w:t>
      </w:r>
    </w:p>
    <w:p w14:paraId="767D985B" w14:textId="77777777" w:rsidR="00A91E1C" w:rsidRPr="00D81CEA" w:rsidRDefault="00A91E1C"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A495E04" w14:textId="74B49396" w:rsidR="00462BCD" w:rsidRPr="00D81CEA" w:rsidRDefault="00A91E1C"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 la Ley de Seguridad Social para los Servidores Públicos del Estado de México y Municipios</w:t>
      </w:r>
    </w:p>
    <w:p w14:paraId="5702C30A" w14:textId="77777777" w:rsidR="00A91E1C" w:rsidRPr="00D81CEA" w:rsidRDefault="00A91E1C"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ARTICULO 23.-</w:t>
      </w:r>
      <w:r w:rsidRPr="00D81CEA">
        <w:rPr>
          <w:rFonts w:ascii="Palatino Linotype" w:eastAsia="Palatino Linotype" w:hAnsi="Palatino Linotype" w:cs="Palatino Linotype"/>
          <w:i/>
          <w:iCs/>
          <w:color w:val="000000"/>
          <w:sz w:val="22"/>
          <w:szCs w:val="22"/>
        </w:rPr>
        <w:t xml:space="preserve"> Las prestaciones que establece la presente ley, así como su administración serán financiadas a través de: </w:t>
      </w:r>
    </w:p>
    <w:p w14:paraId="7873EA85" w14:textId="4E8ECAB1" w:rsidR="0013738A" w:rsidRPr="00D81CEA" w:rsidRDefault="00A91E1C"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I. Cuotas ordinarias y aportaciones ordinarias y extraordinarias, así como sus accesorios;</w:t>
      </w:r>
    </w:p>
    <w:p w14:paraId="687C85D3" w14:textId="25275AB4" w:rsidR="00A91E1C" w:rsidRPr="00D81CEA" w:rsidRDefault="00A91E1C"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w:t>
      </w:r>
    </w:p>
    <w:p w14:paraId="3E0F3E72" w14:textId="77777777" w:rsidR="00A91E1C" w:rsidRPr="00D81CEA" w:rsidRDefault="00A91E1C"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p>
    <w:p w14:paraId="36004176" w14:textId="52EF95B1" w:rsidR="0089086F" w:rsidRPr="00D81CEA" w:rsidRDefault="0089086F" w:rsidP="0089086F">
      <w:pPr>
        <w:pBdr>
          <w:top w:val="nil"/>
          <w:left w:val="nil"/>
          <w:bottom w:val="nil"/>
          <w:right w:val="nil"/>
          <w:between w:val="nil"/>
        </w:pBdr>
        <w:spacing w:line="276" w:lineRule="auto"/>
        <w:ind w:left="851" w:right="757"/>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CAPITULO IV</w:t>
      </w:r>
    </w:p>
    <w:p w14:paraId="0F2CEA22" w14:textId="61AEA8C8" w:rsidR="0089086F" w:rsidRPr="00D81CEA" w:rsidRDefault="0089086F" w:rsidP="0089086F">
      <w:pPr>
        <w:pBdr>
          <w:top w:val="nil"/>
          <w:left w:val="nil"/>
          <w:bottom w:val="nil"/>
          <w:right w:val="nil"/>
          <w:between w:val="nil"/>
        </w:pBdr>
        <w:spacing w:line="276" w:lineRule="auto"/>
        <w:ind w:left="851" w:right="757"/>
        <w:contextualSpacing/>
        <w:jc w:val="center"/>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DE LAS CUOTAS Y APORTACIONES</w:t>
      </w:r>
    </w:p>
    <w:p w14:paraId="3D9A31E3"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Articulo 31.-</w:t>
      </w:r>
      <w:r w:rsidRPr="00D81CEA">
        <w:rPr>
          <w:rFonts w:ascii="Palatino Linotype" w:eastAsia="Palatino Linotype" w:hAnsi="Palatino Linotype" w:cs="Palatino Linotype"/>
          <w:i/>
          <w:iCs/>
          <w:color w:val="000000"/>
          <w:sz w:val="22"/>
          <w:szCs w:val="22"/>
        </w:rPr>
        <w:t xml:space="preserve"> El cálculo del monto de las cuotas y aportaciones ordinarias se realizará sobre el sueldo sujeto a cotización de los servidores públicos. </w:t>
      </w:r>
    </w:p>
    <w:p w14:paraId="323F8D4B"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p>
    <w:p w14:paraId="1955C0DD"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La base de cálculo para determinar las cuotas y aportaciones no podrá ser, en ningún caso, inferior al monto diario del salario mínimo, ni superior a 16 salarios mínimos. </w:t>
      </w:r>
    </w:p>
    <w:p w14:paraId="3CF1001B"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p>
    <w:p w14:paraId="0EBC85ED"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32.-</w:t>
      </w:r>
      <w:r w:rsidRPr="00D81CEA">
        <w:rPr>
          <w:rFonts w:ascii="Palatino Linotype" w:eastAsia="Palatino Linotype" w:hAnsi="Palatino Linotype" w:cs="Palatino Linotype"/>
          <w:i/>
          <w:iCs/>
          <w:color w:val="000000"/>
          <w:sz w:val="22"/>
          <w:szCs w:val="22"/>
        </w:rPr>
        <w:t xml:space="preserve"> Las cuotas obligatorias que deberán cubrir los servidores públicos al Instituto, serán las siguientes: </w:t>
      </w:r>
    </w:p>
    <w:p w14:paraId="6FF0927B" w14:textId="418E64C4"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I. El 4.625% del sueldo sujeto a cotización, para cubrir las prestaciones de servicios de salud; </w:t>
      </w:r>
    </w:p>
    <w:p w14:paraId="0C80BAE4"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p>
    <w:p w14:paraId="22141DE6"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II. El 7.50% del sueldo sujeto a cotización, para cubrir el financiamiento de pensiones, de la siguiente manera: </w:t>
      </w:r>
    </w:p>
    <w:p w14:paraId="3E38B55E"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a. 6.10% para el fondo del sistema solidario de reparto. </w:t>
      </w:r>
    </w:p>
    <w:p w14:paraId="35E2211C" w14:textId="78CBD1B3"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 xml:space="preserve">b. 1.40% para el sistema de capitalización individual. </w:t>
      </w:r>
    </w:p>
    <w:p w14:paraId="58096899" w14:textId="77777777" w:rsidR="0089086F"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p>
    <w:p w14:paraId="2430C4A6" w14:textId="3F1D09B0" w:rsidR="00A91E1C" w:rsidRPr="00D81CEA" w:rsidRDefault="0089086F" w:rsidP="0089086F">
      <w:pPr>
        <w:pBdr>
          <w:top w:val="nil"/>
          <w:left w:val="nil"/>
          <w:bottom w:val="nil"/>
          <w:right w:val="nil"/>
          <w:between w:val="nil"/>
        </w:pBdr>
        <w:spacing w:line="276" w:lineRule="auto"/>
        <w:ind w:left="851" w:right="757"/>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lastRenderedPageBreak/>
        <w:t>III. Las que determine anualmente el Consejo Directivo para otras prestaciones, señaladas en el Título IV.</w:t>
      </w:r>
    </w:p>
    <w:p w14:paraId="136FAFD3" w14:textId="7152DE35" w:rsidR="0013738A" w:rsidRPr="00D81CEA" w:rsidRDefault="0089086F"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Por lo que las ismas se encuentran debidamente calculadas en los recibos de nómina.</w:t>
      </w:r>
    </w:p>
    <w:p w14:paraId="5A14E84D" w14:textId="77777777" w:rsidR="0013738A" w:rsidRPr="00D81CEA" w:rsidRDefault="0013738A"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43DF2CB" w14:textId="77777777" w:rsidR="0013738A" w:rsidRPr="00D81CEA" w:rsidRDefault="0013738A"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7B8A058" w14:textId="3182C921" w:rsidR="007B221A" w:rsidRPr="00D81CEA" w:rsidRDefault="007B221A"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Dado lo anterior para el debido cumplimiento a esta resolución, respecto de estos dos puntos, se instruirá la entrega de la siguiente información:</w:t>
      </w:r>
    </w:p>
    <w:p w14:paraId="3896AC20" w14:textId="77777777" w:rsidR="007B221A" w:rsidRPr="00D81CEA" w:rsidRDefault="007B221A"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BC22143" w14:textId="6B4D561D" w:rsidR="007B221A" w:rsidRPr="00D81CEA" w:rsidRDefault="000C780B"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b/>
          <w:bCs/>
          <w:i/>
          <w:iCs/>
          <w:color w:val="000000"/>
        </w:rPr>
      </w:pPr>
      <w:r w:rsidRPr="00D81CEA">
        <w:rPr>
          <w:rFonts w:ascii="Palatino Linotype" w:eastAsia="Palatino Linotype" w:hAnsi="Palatino Linotype" w:cs="Palatino Linotype"/>
          <w:color w:val="000000"/>
        </w:rPr>
        <w:t xml:space="preserve">De las servidoras públicas referidas en la solicitud de información </w:t>
      </w:r>
      <w:r w:rsidRPr="00D81CEA">
        <w:rPr>
          <w:rFonts w:ascii="Palatino Linotype" w:eastAsia="Palatino Linotype" w:hAnsi="Palatino Linotype" w:cs="Palatino Linotype"/>
          <w:b/>
          <w:bCs/>
          <w:i/>
          <w:iCs/>
          <w:color w:val="000000"/>
        </w:rPr>
        <w:t xml:space="preserve">00004/PROBOSQUE/IP/2026. </w:t>
      </w:r>
    </w:p>
    <w:p w14:paraId="727A2135" w14:textId="47F8475A" w:rsidR="000C780B" w:rsidRPr="00D81CEA" w:rsidRDefault="000C780B"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Desde la fecha de inicio de la relación laboral al tres de febrero de dos mil veintiséis.</w:t>
      </w:r>
    </w:p>
    <w:p w14:paraId="476C0BA7" w14:textId="38574F02" w:rsidR="00A92A50"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 </w:t>
      </w:r>
      <w:r w:rsidR="00A92A50" w:rsidRPr="00D81CEA">
        <w:rPr>
          <w:rFonts w:ascii="Palatino Linotype" w:eastAsia="Palatino Linotype" w:hAnsi="Palatino Linotype" w:cs="Palatino Linotype"/>
          <w:color w:val="000000"/>
        </w:rPr>
        <w:t>Nombramiento, Formato Único de Movimientos de Personal (FUMP) o documento análogo.</w:t>
      </w:r>
    </w:p>
    <w:p w14:paraId="750C0D35" w14:textId="5E8F484F" w:rsidR="00165C02"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2. </w:t>
      </w:r>
      <w:r w:rsidR="009829D9" w:rsidRPr="00D81CEA">
        <w:rPr>
          <w:rFonts w:ascii="Palatino Linotype" w:eastAsia="Palatino Linotype" w:hAnsi="Palatino Linotype" w:cs="Palatino Linotype"/>
          <w:color w:val="000000"/>
        </w:rPr>
        <w:t>Renuncias presentadas</w:t>
      </w:r>
    </w:p>
    <w:p w14:paraId="5A8506EB" w14:textId="5A201864" w:rsidR="00065724"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3. </w:t>
      </w:r>
      <w:r w:rsidR="00065724" w:rsidRPr="00D81CEA">
        <w:rPr>
          <w:rFonts w:ascii="Palatino Linotype" w:eastAsia="Palatino Linotype" w:hAnsi="Palatino Linotype" w:cs="Palatino Linotype"/>
          <w:color w:val="000000"/>
        </w:rPr>
        <w:t>Finiquitos pagados</w:t>
      </w:r>
    </w:p>
    <w:p w14:paraId="145698B9" w14:textId="6BCC7860" w:rsidR="00985650"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4. </w:t>
      </w:r>
      <w:r w:rsidR="00985650" w:rsidRPr="00D81CEA">
        <w:rPr>
          <w:rFonts w:ascii="Palatino Linotype" w:eastAsia="Palatino Linotype" w:hAnsi="Palatino Linotype" w:cs="Palatino Linotype"/>
          <w:color w:val="000000"/>
        </w:rPr>
        <w:t>Documento de alta ISSEMYM</w:t>
      </w:r>
    </w:p>
    <w:p w14:paraId="14072A59" w14:textId="108E6613" w:rsidR="00985650"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5. </w:t>
      </w:r>
      <w:r w:rsidR="00985650" w:rsidRPr="00D81CEA">
        <w:rPr>
          <w:rFonts w:ascii="Palatino Linotype" w:eastAsia="Palatino Linotype" w:hAnsi="Palatino Linotype" w:cs="Palatino Linotype"/>
          <w:color w:val="000000"/>
        </w:rPr>
        <w:t>Documento de baja ISSEMYM</w:t>
      </w:r>
    </w:p>
    <w:p w14:paraId="50630BEC" w14:textId="3B93A823" w:rsidR="00985650"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6. </w:t>
      </w:r>
      <w:r w:rsidR="00985650" w:rsidRPr="00D81CEA">
        <w:rPr>
          <w:rFonts w:ascii="Palatino Linotype" w:eastAsia="Palatino Linotype" w:hAnsi="Palatino Linotype" w:cs="Palatino Linotype"/>
          <w:color w:val="000000"/>
        </w:rPr>
        <w:t>Contratos individuales de Trabajo</w:t>
      </w:r>
    </w:p>
    <w:p w14:paraId="3FE68CE2" w14:textId="168817AC" w:rsidR="00F4360C"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7. </w:t>
      </w:r>
      <w:r w:rsidR="00F4360C" w:rsidRPr="00D81CEA">
        <w:rPr>
          <w:rFonts w:ascii="Palatino Linotype" w:eastAsia="Palatino Linotype" w:hAnsi="Palatino Linotype" w:cs="Palatino Linotype"/>
          <w:color w:val="000000"/>
        </w:rPr>
        <w:t>Incapacidades presentadas</w:t>
      </w:r>
    </w:p>
    <w:p w14:paraId="25B7A6A2" w14:textId="3C86559D" w:rsidR="00985650"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8. </w:t>
      </w:r>
      <w:r w:rsidR="00A92A50" w:rsidRPr="00D81CEA">
        <w:rPr>
          <w:rFonts w:ascii="Palatino Linotype" w:eastAsia="Palatino Linotype" w:hAnsi="Palatino Linotype" w:cs="Palatino Linotype"/>
          <w:color w:val="000000"/>
        </w:rPr>
        <w:t>Registros de Asistencia</w:t>
      </w:r>
    </w:p>
    <w:p w14:paraId="7A4447AD" w14:textId="731E9853" w:rsidR="008824B3"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9. Oficios de comisión</w:t>
      </w:r>
    </w:p>
    <w:p w14:paraId="0A6A14E1" w14:textId="77777777" w:rsidR="00165C02" w:rsidRPr="00D81CEA" w:rsidRDefault="00165C02"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b/>
          <w:bCs/>
          <w:color w:val="000000"/>
        </w:rPr>
      </w:pPr>
    </w:p>
    <w:p w14:paraId="4BCA2128" w14:textId="5E9A68B8" w:rsidR="00165C02" w:rsidRPr="00D81CEA" w:rsidRDefault="00165C02"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 xml:space="preserve">Al tres de </w:t>
      </w:r>
      <w:r w:rsidR="00AA5BF4" w:rsidRPr="00D81CEA">
        <w:rPr>
          <w:rFonts w:ascii="Palatino Linotype" w:eastAsia="Palatino Linotype" w:hAnsi="Palatino Linotype" w:cs="Palatino Linotype"/>
          <w:b/>
          <w:bCs/>
          <w:color w:val="000000"/>
        </w:rPr>
        <w:t>f</w:t>
      </w:r>
      <w:r w:rsidRPr="00D81CEA">
        <w:rPr>
          <w:rFonts w:ascii="Palatino Linotype" w:eastAsia="Palatino Linotype" w:hAnsi="Palatino Linotype" w:cs="Palatino Linotype"/>
          <w:b/>
          <w:bCs/>
          <w:color w:val="000000"/>
        </w:rPr>
        <w:t>ebrero de dos mil veintiséis</w:t>
      </w:r>
    </w:p>
    <w:p w14:paraId="02138C92" w14:textId="180163DC" w:rsidR="000C780B"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10. </w:t>
      </w:r>
      <w:r w:rsidR="000C780B" w:rsidRPr="00D81CEA">
        <w:rPr>
          <w:rFonts w:ascii="Palatino Linotype" w:eastAsia="Palatino Linotype" w:hAnsi="Palatino Linotype" w:cs="Palatino Linotype"/>
          <w:color w:val="000000"/>
        </w:rPr>
        <w:t>Documentos donde conste el Jefe Inmediato y la Unidad de Adscripción</w:t>
      </w:r>
      <w:r w:rsidR="00165C02" w:rsidRPr="00D81CEA">
        <w:rPr>
          <w:rFonts w:ascii="Palatino Linotype" w:eastAsia="Palatino Linotype" w:hAnsi="Palatino Linotype" w:cs="Palatino Linotype"/>
          <w:color w:val="000000"/>
        </w:rPr>
        <w:t>.</w:t>
      </w:r>
    </w:p>
    <w:p w14:paraId="5180B75C" w14:textId="7A838C4F" w:rsidR="00165C02"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lastRenderedPageBreak/>
        <w:t xml:space="preserve">11. </w:t>
      </w:r>
      <w:r w:rsidR="00165C02" w:rsidRPr="00D81CEA">
        <w:rPr>
          <w:rFonts w:ascii="Palatino Linotype" w:eastAsia="Palatino Linotype" w:hAnsi="Palatino Linotype" w:cs="Palatino Linotype"/>
          <w:color w:val="000000"/>
        </w:rPr>
        <w:t>Documentos que integran el expediente personal.</w:t>
      </w:r>
    </w:p>
    <w:p w14:paraId="5754EA12" w14:textId="198288CE" w:rsidR="00AA5BF4"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12. </w:t>
      </w:r>
      <w:r w:rsidR="00AA5BF4" w:rsidRPr="00D81CEA">
        <w:rPr>
          <w:rFonts w:ascii="Palatino Linotype" w:eastAsia="Palatino Linotype" w:hAnsi="Palatino Linotype" w:cs="Palatino Linotype"/>
          <w:color w:val="000000"/>
        </w:rPr>
        <w:t xml:space="preserve">Oficio de asignación de </w:t>
      </w:r>
      <w:r w:rsidR="00D359DC" w:rsidRPr="00D81CEA">
        <w:rPr>
          <w:rFonts w:ascii="Palatino Linotype" w:eastAsia="Palatino Linotype" w:hAnsi="Palatino Linotype" w:cs="Palatino Linotype"/>
          <w:color w:val="000000"/>
        </w:rPr>
        <w:t>funciones</w:t>
      </w:r>
      <w:r w:rsidR="00ED0A83" w:rsidRPr="00D81CEA">
        <w:rPr>
          <w:rFonts w:ascii="Palatino Linotype" w:eastAsia="Palatino Linotype" w:hAnsi="Palatino Linotype" w:cs="Palatino Linotype"/>
          <w:color w:val="000000"/>
        </w:rPr>
        <w:t>.</w:t>
      </w:r>
    </w:p>
    <w:p w14:paraId="31761224" w14:textId="77777777" w:rsidR="00165C02" w:rsidRPr="00D81CEA" w:rsidRDefault="00165C02"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p>
    <w:p w14:paraId="26E3C2EC" w14:textId="7A66B156" w:rsidR="007A338D" w:rsidRPr="00D81CEA" w:rsidRDefault="007A338D"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b/>
          <w:bCs/>
          <w:color w:val="000000"/>
        </w:rPr>
        <w:t>Desde la fecha de inicio de la relación laboral a la segunda quincena de enero de dos mil veintiséis</w:t>
      </w:r>
      <w:r w:rsidRPr="00D81CEA">
        <w:rPr>
          <w:rFonts w:ascii="Palatino Linotype" w:eastAsia="Palatino Linotype" w:hAnsi="Palatino Linotype" w:cs="Palatino Linotype"/>
          <w:color w:val="000000"/>
        </w:rPr>
        <w:t>.</w:t>
      </w:r>
    </w:p>
    <w:p w14:paraId="5F5EC417" w14:textId="13AB6DD2" w:rsidR="000C780B"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13. </w:t>
      </w:r>
      <w:r w:rsidR="007A338D" w:rsidRPr="00D81CEA">
        <w:rPr>
          <w:rFonts w:ascii="Palatino Linotype" w:eastAsia="Palatino Linotype" w:hAnsi="Palatino Linotype" w:cs="Palatino Linotype"/>
          <w:color w:val="000000"/>
        </w:rPr>
        <w:t>Recibos de nómina, aguinaldo, y prima vacacional.</w:t>
      </w:r>
    </w:p>
    <w:p w14:paraId="716D94DA" w14:textId="0E6D1F36" w:rsidR="00ED0A83"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14. </w:t>
      </w:r>
      <w:r w:rsidR="00ED0A83" w:rsidRPr="00D81CEA">
        <w:rPr>
          <w:rFonts w:ascii="Palatino Linotype" w:eastAsia="Palatino Linotype" w:hAnsi="Palatino Linotype" w:cs="Palatino Linotype"/>
          <w:color w:val="000000"/>
        </w:rPr>
        <w:t>Documentos donde consten las vacaciones otorgadas.</w:t>
      </w:r>
    </w:p>
    <w:p w14:paraId="491E3A91" w14:textId="3FB77E3C" w:rsidR="008824B3" w:rsidRPr="00D81CEA" w:rsidRDefault="008824B3" w:rsidP="008824B3">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15. Recibos de pago de prestaciones extralegales</w:t>
      </w:r>
      <w:r w:rsidR="00E343A9" w:rsidRPr="00D81CEA">
        <w:rPr>
          <w:rFonts w:ascii="Palatino Linotype" w:eastAsia="Palatino Linotype" w:hAnsi="Palatino Linotype" w:cs="Palatino Linotype"/>
          <w:color w:val="000000"/>
        </w:rPr>
        <w:t>, relacionados con la función pública</w:t>
      </w:r>
      <w:r w:rsidRPr="00D81CEA">
        <w:rPr>
          <w:rFonts w:ascii="Palatino Linotype" w:eastAsia="Palatino Linotype" w:hAnsi="Palatino Linotype" w:cs="Palatino Linotype"/>
          <w:color w:val="000000"/>
        </w:rPr>
        <w:t>.</w:t>
      </w:r>
    </w:p>
    <w:p w14:paraId="237F4DD8" w14:textId="77777777" w:rsidR="008824B3" w:rsidRPr="00D81CEA" w:rsidRDefault="008824B3"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BE0984C" w14:textId="77777777" w:rsidR="000C780B" w:rsidRPr="00D81CEA" w:rsidRDefault="000C780B"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AE72C13" w14:textId="73D65CF5" w:rsidR="00D87C98" w:rsidRPr="00D81CEA" w:rsidRDefault="00662829"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i/>
          <w:iCs/>
          <w:color w:val="000000"/>
        </w:rPr>
        <w:t>Tercera</w:t>
      </w:r>
      <w:r w:rsidRPr="00D81CEA">
        <w:rPr>
          <w:rFonts w:ascii="Palatino Linotype" w:eastAsia="Palatino Linotype" w:hAnsi="Palatino Linotype" w:cs="Palatino Linotype"/>
          <w:color w:val="000000"/>
        </w:rPr>
        <w:t>,</w:t>
      </w:r>
      <w:r w:rsidR="00D87C98" w:rsidRPr="00D81CEA">
        <w:rPr>
          <w:rFonts w:ascii="Palatino Linotype" w:eastAsia="Palatino Linotype" w:hAnsi="Palatino Linotype" w:cs="Palatino Linotype"/>
          <w:color w:val="000000"/>
        </w:rPr>
        <w:t xml:space="preserve"> respecto de los puntos </w:t>
      </w:r>
      <w:r w:rsidRPr="00D81CEA">
        <w:rPr>
          <w:rFonts w:ascii="Palatino Linotype" w:eastAsia="Palatino Linotype" w:hAnsi="Palatino Linotype" w:cs="Palatino Linotype"/>
          <w:color w:val="000000"/>
        </w:rPr>
        <w:t xml:space="preserve">ocho y nueve, se considera que el Sujeto Obligado es incompetente para poseer la información pedida que versa en las declaraciones patrimoniales de las servidoras públicas referidas en la solicitud, ello en razón de que </w:t>
      </w:r>
      <w:r w:rsidR="00EA140D" w:rsidRPr="00D81CEA">
        <w:rPr>
          <w:rFonts w:ascii="Palatino Linotype" w:eastAsia="Palatino Linotype" w:hAnsi="Palatino Linotype" w:cs="Palatino Linotype"/>
          <w:color w:val="000000"/>
        </w:rPr>
        <w:t>el artículo 33 de la Ley de Responsabilidades Administrativas del Estado de México y Municipios, determina la obligación de todas y todos los servidores públicos de presentar su declaración patrimonial ante la Secretaría de la Contraloría del Estado de México (SECOGEM).</w:t>
      </w:r>
    </w:p>
    <w:p w14:paraId="355207F8" w14:textId="77777777" w:rsidR="00EA140D" w:rsidRPr="00D81CEA" w:rsidRDefault="00EA140D"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D0FFEA2" w14:textId="77777777" w:rsidR="00EA140D" w:rsidRPr="00D81CEA" w:rsidRDefault="00EA140D" w:rsidP="00484D7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9B01328" w14:textId="77777777" w:rsidR="006D0F7A" w:rsidRPr="00D81CEA" w:rsidRDefault="006D0F7A" w:rsidP="006D0F7A">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b/>
          <w:bCs/>
          <w:i/>
          <w:iCs/>
          <w:color w:val="000000"/>
          <w:sz w:val="22"/>
          <w:szCs w:val="22"/>
        </w:rPr>
      </w:pPr>
      <w:r w:rsidRPr="00D81CEA">
        <w:rPr>
          <w:rFonts w:ascii="Palatino Linotype" w:eastAsia="Palatino Linotype" w:hAnsi="Palatino Linotype" w:cs="Palatino Linotype"/>
          <w:b/>
          <w:bCs/>
          <w:i/>
          <w:iCs/>
          <w:color w:val="000000"/>
          <w:sz w:val="22"/>
          <w:szCs w:val="22"/>
        </w:rPr>
        <w:t xml:space="preserve">SECCIÓN SEGUNDA DE LOS SUJETOS OBLIGADOS A PRESENTAR DECLARACIÓN DE SITUACIÓN PATRIMONIAL Y DE INTERESES </w:t>
      </w:r>
    </w:p>
    <w:p w14:paraId="22ECB609" w14:textId="77777777" w:rsidR="006D0F7A" w:rsidRPr="00D81CEA" w:rsidRDefault="006D0F7A" w:rsidP="006D0F7A">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b/>
          <w:bCs/>
          <w:i/>
          <w:iCs/>
          <w:color w:val="000000"/>
          <w:sz w:val="22"/>
          <w:szCs w:val="22"/>
        </w:rPr>
        <w:t>Artículo 33.</w:t>
      </w:r>
      <w:r w:rsidRPr="00D81CEA">
        <w:rPr>
          <w:rFonts w:ascii="Palatino Linotype" w:eastAsia="Palatino Linotype" w:hAnsi="Palatino Linotype" w:cs="Palatino Linotype"/>
          <w:i/>
          <w:iCs/>
          <w:color w:val="000000"/>
          <w:sz w:val="22"/>
          <w:szCs w:val="22"/>
        </w:rPr>
        <w:t xml:space="preserve"> Estarán obligados a presentar las declaraciones de situación patrimonial y de intereses, bajo protesta de decir verdad ante la Secretaría de la Contraloría o los órganos </w:t>
      </w:r>
      <w:r w:rsidRPr="00D81CEA">
        <w:rPr>
          <w:rFonts w:ascii="Palatino Linotype" w:eastAsia="Palatino Linotype" w:hAnsi="Palatino Linotype" w:cs="Palatino Linotype"/>
          <w:i/>
          <w:iCs/>
          <w:color w:val="000000"/>
          <w:sz w:val="22"/>
          <w:szCs w:val="22"/>
        </w:rPr>
        <w:lastRenderedPageBreak/>
        <w:t xml:space="preserve">internos de control, todos los servidores públicos estatales y municipales, en los términos previstos en la presente Ley. </w:t>
      </w:r>
    </w:p>
    <w:p w14:paraId="089012FB" w14:textId="21DC7E79" w:rsidR="00EA140D" w:rsidRPr="00D81CEA" w:rsidRDefault="006D0F7A" w:rsidP="006D0F7A">
      <w:pPr>
        <w:pBdr>
          <w:top w:val="nil"/>
          <w:left w:val="nil"/>
          <w:bottom w:val="nil"/>
          <w:right w:val="nil"/>
          <w:between w:val="nil"/>
        </w:pBdr>
        <w:spacing w:line="360" w:lineRule="auto"/>
        <w:ind w:left="851" w:right="474"/>
        <w:contextualSpacing/>
        <w:jc w:val="both"/>
        <w:rPr>
          <w:rFonts w:ascii="Palatino Linotype" w:eastAsia="Palatino Linotype" w:hAnsi="Palatino Linotype" w:cs="Palatino Linotype"/>
          <w:i/>
          <w:iCs/>
          <w:color w:val="000000"/>
          <w:sz w:val="22"/>
          <w:szCs w:val="22"/>
        </w:rPr>
      </w:pPr>
      <w:r w:rsidRPr="00D81CEA">
        <w:rPr>
          <w:rFonts w:ascii="Palatino Linotype" w:eastAsia="Palatino Linotype" w:hAnsi="Palatino Linotype" w:cs="Palatino Linotype"/>
          <w:i/>
          <w:iCs/>
          <w:color w:val="000000"/>
          <w:sz w:val="22"/>
          <w:szCs w:val="22"/>
        </w:rPr>
        <w:t>Asimismo, deberán presentar su declaración fiscal anual, en los términos que disponga la legislación</w:t>
      </w:r>
      <w:r w:rsidRPr="00D81CEA">
        <w:rPr>
          <w:i/>
          <w:iCs/>
          <w:sz w:val="22"/>
          <w:szCs w:val="22"/>
        </w:rPr>
        <w:t xml:space="preserve"> </w:t>
      </w:r>
      <w:r w:rsidRPr="00D81CEA">
        <w:rPr>
          <w:rFonts w:ascii="Palatino Linotype" w:eastAsia="Palatino Linotype" w:hAnsi="Palatino Linotype" w:cs="Palatino Linotype"/>
          <w:i/>
          <w:iCs/>
          <w:color w:val="000000"/>
          <w:sz w:val="22"/>
          <w:szCs w:val="22"/>
        </w:rPr>
        <w:t>de la materia.</w:t>
      </w:r>
    </w:p>
    <w:p w14:paraId="25D339EE"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 xml:space="preserve">En ese contexto, es dable recordar la respuesta en donde se expone que las Declaraciones de Situación Patrimonial y de Intereses, se presentan de manera electrónico mediante el sistema de la Secretaria de la Contraloría denominado </w:t>
      </w:r>
      <w:r w:rsidRPr="00D81CEA">
        <w:rPr>
          <w:rFonts w:ascii="Palatino Linotype" w:eastAsia="Palatino Linotype" w:hAnsi="Palatino Linotype" w:cs="Palatino Linotype"/>
          <w:i/>
          <w:lang w:eastAsia="es-ES"/>
        </w:rPr>
        <w:t>Decl@ranet</w:t>
      </w:r>
      <w:r w:rsidRPr="00D81CEA">
        <w:rPr>
          <w:rFonts w:ascii="Palatino Linotype" w:eastAsia="Palatino Linotype" w:hAnsi="Palatino Linotype" w:cs="Palatino Linotype"/>
          <w:lang w:eastAsia="es-ES"/>
        </w:rPr>
        <w:t>, por lo que no se cuenta con el documento solicitado, por no haberse generado, poseído o administrado.</w:t>
      </w:r>
    </w:p>
    <w:p w14:paraId="33623568"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p>
    <w:p w14:paraId="0D66E105"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Al respecto, la Ley de Responsabilidades Administrativas del Estado de México y Municipios, determina en el artículo 2 fracción VI, como uno de los objetivos de dicha Ley el de establecer las obligaciones y el procedimiento para la declaración de situación patrimonial, la declaración de intereses y la presentación de la constancia de declaración fiscal de los servidores públicos.</w:t>
      </w:r>
    </w:p>
    <w:p w14:paraId="3ED33790" w14:textId="77777777" w:rsidR="0088373C" w:rsidRPr="00D81CEA" w:rsidRDefault="0088373C" w:rsidP="0088373C">
      <w:pPr>
        <w:ind w:left="720"/>
        <w:contextualSpacing/>
        <w:rPr>
          <w:rFonts w:ascii="Palatino Linotype" w:eastAsia="Palatino Linotype" w:hAnsi="Palatino Linotype" w:cs="Palatino Linotype"/>
          <w:lang w:eastAsia="es-ES"/>
        </w:rPr>
      </w:pPr>
    </w:p>
    <w:p w14:paraId="48075260"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 xml:space="preserve">Cabe señalar que de conformidad con los artículos 29 de la Ley General de Responsabilidades Administrativas y 30 de la Ley de Responsabilidades Administrativas del Estado de México y Municipios, las </w:t>
      </w:r>
      <w:r w:rsidRPr="00D81CEA">
        <w:rPr>
          <w:rFonts w:ascii="Palatino Linotype" w:eastAsia="Palatino Linotype" w:hAnsi="Palatino Linotype" w:cs="Palatino Linotype"/>
          <w:b/>
          <w:lang w:eastAsia="es-ES"/>
        </w:rPr>
        <w:t>declaraciones patrimoniales serán públicas,</w:t>
      </w:r>
      <w:r w:rsidRPr="00D81CEA">
        <w:rPr>
          <w:rFonts w:ascii="Palatino Linotype" w:eastAsia="Palatino Linotype" w:hAnsi="Palatino Linotype" w:cs="Palatino Linotype"/>
          <w:lang w:eastAsia="es-ES"/>
        </w:rPr>
        <w:t xml:space="preserve"> salvo los rubros cuya publicidad puedan afectar la vida privada o los datos personales tutelados por la Constitución Federal y Local respectivamente, para tal efecto, el Comité Coordinador del Sistema Nacional Anticorrupción, a propuesta del Comité de Participación Ciudadana, emitirá los formatos respectivos, garantizando que los rubros que pudieran afectar los derechos aludidos queden en resguardo de las autoridades competentes.</w:t>
      </w:r>
    </w:p>
    <w:p w14:paraId="5BEFF627" w14:textId="77777777" w:rsidR="0088373C" w:rsidRPr="00D81CEA" w:rsidRDefault="0088373C" w:rsidP="0088373C">
      <w:pPr>
        <w:spacing w:before="120" w:after="120"/>
        <w:ind w:left="851" w:right="900"/>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lastRenderedPageBreak/>
        <w:t>Artículo 29. Las declaraciones patrimoniales y de intereses serán públicas salvo los rubros cuya publicidad pueda afectar la vida privada o los datos personales protegidos por la Constitución.</w:t>
      </w:r>
      <w:r w:rsidRPr="00D81CEA">
        <w:rPr>
          <w:rFonts w:ascii="Palatino Linotype" w:eastAsia="Palatino Linotype" w:hAnsi="Palatino Linotype" w:cs="Palatino Linotype"/>
          <w:i/>
          <w:sz w:val="22"/>
          <w:szCs w:val="22"/>
          <w:lang w:eastAsia="es-ES"/>
        </w:rPr>
        <w:t xml:space="preserve"> Para tal efecto, el Comité Coordinador, a propuesta del Comité de Participación Ciudadana, emitirá los formatos respectivos, garantizando que los rubros que pudieran afectar los derechos aludidos queden en resguardo de las autoridades competentes.” </w:t>
      </w:r>
    </w:p>
    <w:p w14:paraId="1FC328BC" w14:textId="77777777" w:rsidR="0088373C" w:rsidRPr="00D81CEA" w:rsidRDefault="0088373C" w:rsidP="0088373C">
      <w:pPr>
        <w:spacing w:before="120" w:after="120"/>
        <w:ind w:left="851" w:right="900"/>
        <w:jc w:val="both"/>
        <w:rPr>
          <w:rFonts w:ascii="Palatino Linotype" w:eastAsia="Palatino Linotype" w:hAnsi="Palatino Linotype" w:cs="Palatino Linotype"/>
          <w:b/>
          <w:i/>
          <w:sz w:val="22"/>
          <w:szCs w:val="22"/>
          <w:lang w:eastAsia="es-ES"/>
        </w:rPr>
      </w:pPr>
      <w:r w:rsidRPr="00D81CEA">
        <w:rPr>
          <w:rFonts w:ascii="Palatino Linotype" w:eastAsia="Palatino Linotype" w:hAnsi="Palatino Linotype" w:cs="Palatino Linotype"/>
          <w:i/>
          <w:sz w:val="22"/>
          <w:szCs w:val="22"/>
          <w:lang w:eastAsia="es-ES"/>
        </w:rPr>
        <w:t>“</w:t>
      </w:r>
      <w:r w:rsidRPr="00D81CEA">
        <w:rPr>
          <w:rFonts w:ascii="Palatino Linotype" w:eastAsia="Palatino Linotype" w:hAnsi="Palatino Linotype" w:cs="Palatino Linotype"/>
          <w:b/>
          <w:i/>
          <w:sz w:val="22"/>
          <w:szCs w:val="22"/>
          <w:lang w:eastAsia="es-ES"/>
        </w:rPr>
        <w:t xml:space="preserve">Artículo 30. Las declaraciones patrimonial y de intereses, serán públicas salvo los rubros cuya publicidad pueda afectar la vida privada o los datos personales protegidos por las Constituciones federal y local. Para tal efecto, el Comité Coordinador, a propuesta del Comité de Participación Ciudadana, emitirá los formatos respectivos, en apego a las leyes y ordenamientos en la materia, garantizando que los rubros que pudieran afectar los derechos aludidos queden en resguardo de las autoridades competentes. </w:t>
      </w:r>
    </w:p>
    <w:p w14:paraId="1CFE83B9" w14:textId="77777777" w:rsidR="0088373C" w:rsidRPr="00D81CEA" w:rsidRDefault="0088373C" w:rsidP="0088373C">
      <w:pPr>
        <w:spacing w:before="120" w:after="120"/>
        <w:ind w:left="851" w:right="900"/>
        <w:jc w:val="both"/>
        <w:rPr>
          <w:rFonts w:ascii="Palatino Linotype" w:eastAsia="Palatino Linotype" w:hAnsi="Palatino Linotype" w:cs="Palatino Linotype"/>
          <w:b/>
          <w:i/>
          <w:sz w:val="22"/>
          <w:szCs w:val="22"/>
          <w:lang w:eastAsia="es-ES"/>
        </w:rPr>
      </w:pPr>
    </w:p>
    <w:p w14:paraId="6B10185C"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De los artículos citados se advierte que las declaraciones patrimoniales y de intereses serán públicas, salvo los rubros cuya publicidad pueda afectar la vida privada o los datos personales protegidos por la Constitución; para tal efecto, el Comité Coordinador del Sistema Nacional Anticorrupción, a propuesta del Comité de Participación Ciudadana, emitirá los formatos respectivos, garantizando que los rubros que pudieran afectar los derechos aludidos queden en resguardo de las autoridades competentes.</w:t>
      </w:r>
    </w:p>
    <w:p w14:paraId="63837E8D"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p>
    <w:p w14:paraId="469ACE40"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Mientras que los artículos 33 y 34 de la Ley de Responsabilidades Administrativas del Estado de México y Municipios, establece que estarán obligados a presentar las declaraciones de situación patrimonial los servidores públicos estatales y municipales, las cuales deberán presentarse de la siguiente manera:</w:t>
      </w:r>
    </w:p>
    <w:p w14:paraId="3BE73DB9" w14:textId="77777777" w:rsidR="0088373C" w:rsidRPr="00D81CEA" w:rsidRDefault="0088373C" w:rsidP="0088373C">
      <w:pPr>
        <w:numPr>
          <w:ilvl w:val="0"/>
          <w:numId w:val="30"/>
        </w:numPr>
        <w:pBdr>
          <w:top w:val="nil"/>
          <w:left w:val="nil"/>
          <w:bottom w:val="nil"/>
          <w:right w:val="nil"/>
          <w:between w:val="nil"/>
        </w:pBdr>
        <w:spacing w:after="160" w:line="360" w:lineRule="auto"/>
        <w:ind w:right="-28"/>
        <w:jc w:val="both"/>
        <w:rPr>
          <w:rFonts w:ascii="Palatino Linotype" w:eastAsia="Palatino Linotype" w:hAnsi="Palatino Linotype" w:cs="Palatino Linotype"/>
          <w:b/>
          <w:lang w:eastAsia="es-ES"/>
        </w:rPr>
      </w:pPr>
      <w:r w:rsidRPr="00D81CEA">
        <w:rPr>
          <w:rFonts w:ascii="Palatino Linotype" w:eastAsia="Palatino Linotype" w:hAnsi="Palatino Linotype" w:cs="Palatino Linotype"/>
          <w:b/>
          <w:lang w:eastAsia="es-ES"/>
        </w:rPr>
        <w:t xml:space="preserve">Inicial: </w:t>
      </w:r>
      <w:r w:rsidRPr="00D81CEA">
        <w:rPr>
          <w:rFonts w:ascii="Palatino Linotype" w:eastAsia="Palatino Linotype" w:hAnsi="Palatino Linotype" w:cs="Palatino Linotype"/>
          <w:lang w:eastAsia="es-ES"/>
        </w:rPr>
        <w:t>Dentro de los sesenta días naturales siguientes al ingreso o reingreso al servicio público;</w:t>
      </w:r>
    </w:p>
    <w:p w14:paraId="3137BF32" w14:textId="77777777" w:rsidR="0088373C" w:rsidRPr="00D81CEA" w:rsidRDefault="0088373C" w:rsidP="0088373C">
      <w:pPr>
        <w:numPr>
          <w:ilvl w:val="0"/>
          <w:numId w:val="30"/>
        </w:numPr>
        <w:pBdr>
          <w:top w:val="nil"/>
          <w:left w:val="nil"/>
          <w:bottom w:val="nil"/>
          <w:right w:val="nil"/>
          <w:between w:val="nil"/>
        </w:pBdr>
        <w:spacing w:after="160" w:line="360" w:lineRule="auto"/>
        <w:ind w:right="-28"/>
        <w:jc w:val="both"/>
        <w:rPr>
          <w:rFonts w:ascii="Palatino Linotype" w:eastAsia="Palatino Linotype" w:hAnsi="Palatino Linotype" w:cs="Palatino Linotype"/>
          <w:b/>
          <w:lang w:eastAsia="es-ES"/>
        </w:rPr>
      </w:pPr>
      <w:r w:rsidRPr="00D81CEA">
        <w:rPr>
          <w:rFonts w:ascii="Palatino Linotype" w:eastAsia="Palatino Linotype" w:hAnsi="Palatino Linotype" w:cs="Palatino Linotype"/>
          <w:b/>
          <w:lang w:eastAsia="es-ES"/>
        </w:rPr>
        <w:t xml:space="preserve">Modificación Patrimonial: </w:t>
      </w:r>
      <w:r w:rsidRPr="00D81CEA">
        <w:rPr>
          <w:rFonts w:ascii="Palatino Linotype" w:eastAsia="Palatino Linotype" w:hAnsi="Palatino Linotype" w:cs="Palatino Linotype"/>
          <w:lang w:eastAsia="es-ES"/>
        </w:rPr>
        <w:t>Durante el mes de mayo de dos cada año, y</w:t>
      </w:r>
    </w:p>
    <w:p w14:paraId="42AEA49A" w14:textId="77777777" w:rsidR="0088373C" w:rsidRPr="00D81CEA" w:rsidRDefault="0088373C" w:rsidP="0088373C">
      <w:pPr>
        <w:numPr>
          <w:ilvl w:val="0"/>
          <w:numId w:val="30"/>
        </w:numPr>
        <w:pBdr>
          <w:top w:val="nil"/>
          <w:left w:val="nil"/>
          <w:bottom w:val="nil"/>
          <w:right w:val="nil"/>
          <w:between w:val="nil"/>
        </w:pBdr>
        <w:spacing w:after="160" w:line="360" w:lineRule="auto"/>
        <w:ind w:right="-28"/>
        <w:jc w:val="both"/>
        <w:rPr>
          <w:rFonts w:ascii="Palatino Linotype" w:eastAsia="Palatino Linotype" w:hAnsi="Palatino Linotype" w:cs="Palatino Linotype"/>
          <w:b/>
          <w:lang w:eastAsia="es-ES"/>
        </w:rPr>
      </w:pPr>
      <w:r w:rsidRPr="00D81CEA">
        <w:rPr>
          <w:rFonts w:ascii="Palatino Linotype" w:eastAsia="Palatino Linotype" w:hAnsi="Palatino Linotype" w:cs="Palatino Linotype"/>
          <w:b/>
          <w:lang w:eastAsia="es-ES"/>
        </w:rPr>
        <w:lastRenderedPageBreak/>
        <w:t xml:space="preserve">Conclusión: </w:t>
      </w:r>
      <w:r w:rsidRPr="00D81CEA">
        <w:rPr>
          <w:rFonts w:ascii="Palatino Linotype" w:eastAsia="Palatino Linotype" w:hAnsi="Palatino Linotype" w:cs="Palatino Linotype"/>
          <w:lang w:eastAsia="es-ES"/>
        </w:rPr>
        <w:t>Dentro de los sesenta días naturales siguientes a la conclusión del cargo.</w:t>
      </w:r>
      <w:r w:rsidRPr="00D81CEA">
        <w:rPr>
          <w:rFonts w:ascii="Palatino Linotype" w:eastAsia="Palatino Linotype" w:hAnsi="Palatino Linotype" w:cs="Palatino Linotype"/>
          <w:b/>
          <w:lang w:eastAsia="es-ES"/>
        </w:rPr>
        <w:t xml:space="preserve"> </w:t>
      </w:r>
    </w:p>
    <w:p w14:paraId="40ED6DB4" w14:textId="77777777" w:rsidR="0088373C" w:rsidRPr="00D81CEA" w:rsidRDefault="0088373C" w:rsidP="0088373C">
      <w:pPr>
        <w:pBdr>
          <w:top w:val="nil"/>
          <w:left w:val="nil"/>
          <w:bottom w:val="nil"/>
          <w:right w:val="nil"/>
          <w:between w:val="nil"/>
        </w:pBdr>
        <w:spacing w:line="360" w:lineRule="auto"/>
        <w:ind w:left="720" w:right="-28"/>
        <w:jc w:val="both"/>
        <w:rPr>
          <w:rFonts w:ascii="Palatino Linotype" w:eastAsia="Palatino Linotype" w:hAnsi="Palatino Linotype" w:cs="Palatino Linotype"/>
          <w:b/>
          <w:lang w:eastAsia="es-ES"/>
        </w:rPr>
      </w:pPr>
    </w:p>
    <w:p w14:paraId="6F967059"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Por su parte, el artículo 35 de la Ley de Responsabilidades Administrativas dispone que la declaración patrimonial debe presentarse a través de medios electrónicos, empleándose medios de identificación electrónica, y para el caso de los municipios que no cuenten con las tecnologías de la información y comunicación necesarias para cumplir lo anterior, podrán emplear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resaltando que la Secretaría de la Contraloría tendrá a su cargo el sistema de certificación de los medios de identificación electrónica que utilicen los servidores públicos y llevará el control de dicho medio,</w:t>
      </w:r>
      <w:r w:rsidRPr="00D81CEA">
        <w:rPr>
          <w:rFonts w:ascii="Palatino Linotype" w:eastAsia="Palatino Linotype" w:hAnsi="Palatino Linotype" w:cs="Palatino Linotype"/>
          <w:b/>
          <w:lang w:eastAsia="es-ES"/>
        </w:rPr>
        <w:t xml:space="preserve"> </w:t>
      </w:r>
      <w:r w:rsidRPr="00D81CEA">
        <w:rPr>
          <w:rFonts w:ascii="Palatino Linotype" w:eastAsia="Palatino Linotype" w:hAnsi="Palatino Linotype" w:cs="Palatino Linotype"/>
          <w:lang w:eastAsia="es-ES"/>
        </w:rPr>
        <w:t>a saber:</w:t>
      </w:r>
    </w:p>
    <w:p w14:paraId="7960FDFD"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Artículo 35</w:t>
      </w:r>
      <w:r w:rsidRPr="00D81CEA">
        <w:rPr>
          <w:rFonts w:ascii="Palatino Linotype" w:eastAsia="Palatino Linotype" w:hAnsi="Palatino Linotype" w:cs="Palatino Linotype"/>
          <w:i/>
          <w:sz w:val="22"/>
          <w:szCs w:val="22"/>
          <w:lang w:eastAsia="es-ES"/>
        </w:rPr>
        <w:t xml:space="preserve">. La declaración de situación patrimonial, deberá ser presentada a través de medios electrónicos, empleándose medios de identificación electrónica. </w:t>
      </w:r>
    </w:p>
    <w:p w14:paraId="18FCD643"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 xml:space="preserve">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w:t>
      </w:r>
    </w:p>
    <w:p w14:paraId="36B48BDA"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lang w:eastAsia="es-ES"/>
        </w:rPr>
      </w:pPr>
      <w:r w:rsidRPr="00D81CEA">
        <w:rPr>
          <w:rFonts w:ascii="Palatino Linotype" w:eastAsia="Palatino Linotype" w:hAnsi="Palatino Linotype" w:cs="Palatino Linotype"/>
          <w:i/>
          <w:sz w:val="22"/>
          <w:szCs w:val="22"/>
          <w:lang w:eastAsia="es-ES"/>
        </w:rPr>
        <w:t xml:space="preserve">La </w:t>
      </w:r>
      <w:r w:rsidRPr="00D81CEA">
        <w:rPr>
          <w:rFonts w:ascii="Palatino Linotype" w:eastAsia="Palatino Linotype" w:hAnsi="Palatino Linotype" w:cs="Palatino Linotype"/>
          <w:b/>
          <w:i/>
          <w:sz w:val="22"/>
          <w:szCs w:val="22"/>
          <w:lang w:eastAsia="es-ES"/>
        </w:rPr>
        <w:t xml:space="preserve">Secretaría de la Contraloría tendrá a su cargo el sistema de certificación de los medios de identificación electrónica que utilicen los servidores públicos y llevará el control de dicho medio. </w:t>
      </w:r>
    </w:p>
    <w:p w14:paraId="4765F6EC"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 xml:space="preserve">Asimismo, el Comité Coordinador, a propuesta del Comité de Participación Ciudadana, emitirá las normas y los formatos impresos, de medios magnéticos y electrónicos, bajo los cuales los declarantes deberán presentar la declaración </w:t>
      </w:r>
      <w:r w:rsidRPr="00D81CEA">
        <w:rPr>
          <w:rFonts w:ascii="Palatino Linotype" w:eastAsia="Palatino Linotype" w:hAnsi="Palatino Linotype" w:cs="Palatino Linotype"/>
          <w:i/>
          <w:sz w:val="22"/>
          <w:szCs w:val="22"/>
          <w:lang w:eastAsia="es-ES"/>
        </w:rPr>
        <w:lastRenderedPageBreak/>
        <w:t xml:space="preserve">patrimonial, de intereses y en su caso, la constancia de presentación de la declaración fiscal, así como los manuales e instructivos, observando lo dispuesto por esta Ley. </w:t>
      </w:r>
    </w:p>
    <w:p w14:paraId="2DBE9593"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 xml:space="preserve">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 </w:t>
      </w:r>
    </w:p>
    <w:p w14:paraId="037CFA14"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Los servidores públicos facultados para recabar la declaración de situación patrimonial, deberán resguardar la información a la que accedan observando lo dispuesto en la Ley de Transparencia y Acceso a la Información Pública del Estado de México y Municipios así como en la Ley de Protección de Datos Personales del Estado de México.</w:t>
      </w:r>
    </w:p>
    <w:p w14:paraId="6C92844A" w14:textId="77777777" w:rsidR="0088373C" w:rsidRPr="00D81CEA" w:rsidRDefault="0088373C" w:rsidP="0088373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lang w:eastAsia="es-ES"/>
        </w:rPr>
      </w:pPr>
    </w:p>
    <w:p w14:paraId="4BE9FF79"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 xml:space="preserve">Por cuanto hace a las atribuciones de la Secretaría de la Contraloría, la fracción XVII del artículo 38 bis de la Ley Orgánica de la Administración Pública del Estado de México, le confiere la atribución de recibir y registrar la declaración de situación patrimonial de los servidores públicos de los municipios, como se lee enseguida: </w:t>
      </w:r>
    </w:p>
    <w:p w14:paraId="6AFA90B5" w14:textId="77777777" w:rsidR="0088373C" w:rsidRPr="00D81CEA" w:rsidRDefault="0088373C" w:rsidP="0088373C">
      <w:pPr>
        <w:spacing w:before="120" w:after="120"/>
        <w:ind w:left="1134"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Artículo 38 bis. La Secretaría de la Contraloría del Estado de México, es la dependencia encargada de la vigilancia, fiscalización y control de los ingresos, gastos, recursos y obligaciones de la administración pública estatal y su sector auxiliar, así como lo relativo a la presentación de la declaración patrimonial</w:t>
      </w:r>
      <w:r w:rsidRPr="00D81CEA">
        <w:rPr>
          <w:rFonts w:ascii="Palatino Linotype" w:eastAsia="Palatino Linotype" w:hAnsi="Palatino Linotype" w:cs="Palatino Linotype"/>
          <w:i/>
          <w:sz w:val="22"/>
          <w:szCs w:val="22"/>
          <w:lang w:eastAsia="es-ES"/>
        </w:rPr>
        <w:t xml:space="preserve">, de intereses y constancia de presentación de la declaración fiscal, así como de la responsabilidad </w:t>
      </w:r>
      <w:r w:rsidRPr="00D81CEA">
        <w:rPr>
          <w:rFonts w:ascii="Palatino Linotype" w:eastAsia="Palatino Linotype" w:hAnsi="Palatino Linotype" w:cs="Palatino Linotype"/>
          <w:b/>
          <w:i/>
          <w:sz w:val="22"/>
          <w:szCs w:val="22"/>
          <w:lang w:eastAsia="es-ES"/>
        </w:rPr>
        <w:t>de los servidores públicos</w:t>
      </w:r>
      <w:r w:rsidRPr="00D81CEA">
        <w:rPr>
          <w:rFonts w:ascii="Palatino Linotype" w:eastAsia="Palatino Linotype" w:hAnsi="Palatino Linotype" w:cs="Palatino Linotype"/>
          <w:i/>
          <w:sz w:val="22"/>
          <w:szCs w:val="22"/>
          <w:lang w:eastAsia="es-ES"/>
        </w:rPr>
        <w:t>, en términos de lo que disponga la normatividad aplicable en la materia.</w:t>
      </w:r>
    </w:p>
    <w:p w14:paraId="298E6219" w14:textId="77777777" w:rsidR="0088373C" w:rsidRPr="00D81CEA" w:rsidRDefault="0088373C" w:rsidP="0088373C">
      <w:pPr>
        <w:spacing w:before="120" w:after="120"/>
        <w:ind w:left="1134"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w:t>
      </w:r>
    </w:p>
    <w:p w14:paraId="565613C0" w14:textId="77777777" w:rsidR="0088373C" w:rsidRPr="00D81CEA" w:rsidRDefault="0088373C" w:rsidP="0088373C">
      <w:pPr>
        <w:spacing w:before="120" w:after="120"/>
        <w:ind w:left="1134" w:right="902"/>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 xml:space="preserve">XVII. </w:t>
      </w:r>
      <w:r w:rsidRPr="00D81CEA">
        <w:rPr>
          <w:rFonts w:ascii="Palatino Linotype" w:eastAsia="Palatino Linotype" w:hAnsi="Palatino Linotype" w:cs="Palatino Linotype"/>
          <w:b/>
          <w:i/>
          <w:sz w:val="22"/>
          <w:szCs w:val="22"/>
          <w:u w:val="single"/>
          <w:lang w:eastAsia="es-ES"/>
        </w:rPr>
        <w:t xml:space="preserve">Recibir y registrar la declaración de situación patrimonial, </w:t>
      </w:r>
      <w:r w:rsidRPr="00D81CEA">
        <w:rPr>
          <w:rFonts w:ascii="Palatino Linotype" w:eastAsia="Palatino Linotype" w:hAnsi="Palatino Linotype" w:cs="Palatino Linotype"/>
          <w:i/>
          <w:sz w:val="22"/>
          <w:szCs w:val="22"/>
          <w:lang w:eastAsia="es-ES"/>
        </w:rPr>
        <w:t xml:space="preserve">la declaración de intereses, la presentación de la constancia de declaración fiscal y determinar el Conflicto de Intereses </w:t>
      </w:r>
      <w:r w:rsidRPr="00D81CEA">
        <w:rPr>
          <w:rFonts w:ascii="Palatino Linotype" w:eastAsia="Palatino Linotype" w:hAnsi="Palatino Linotype" w:cs="Palatino Linotype"/>
          <w:b/>
          <w:i/>
          <w:sz w:val="22"/>
          <w:szCs w:val="22"/>
          <w:u w:val="single"/>
          <w:lang w:eastAsia="es-ES"/>
        </w:rPr>
        <w:t>de los servidores públicos del Estado y municipios</w:t>
      </w:r>
      <w:r w:rsidRPr="00D81CEA">
        <w:rPr>
          <w:rFonts w:ascii="Palatino Linotype" w:eastAsia="Palatino Linotype" w:hAnsi="Palatino Linotype" w:cs="Palatino Linotype"/>
          <w:b/>
          <w:i/>
          <w:sz w:val="22"/>
          <w:szCs w:val="22"/>
          <w:lang w:eastAsia="es-ES"/>
        </w:rPr>
        <w:t xml:space="preserve">, </w:t>
      </w:r>
      <w:r w:rsidRPr="00D81CEA">
        <w:rPr>
          <w:rFonts w:ascii="Palatino Linotype" w:eastAsia="Palatino Linotype" w:hAnsi="Palatino Linotype" w:cs="Palatino Linotype"/>
          <w:i/>
          <w:sz w:val="22"/>
          <w:szCs w:val="22"/>
          <w:lang w:eastAsia="es-ES"/>
        </w:rPr>
        <w:t xml:space="preserve">verificar y practicar las investigaciones que fueren necesarias en términos de la Ley de Responsabilidades Administrativas del Estado de México y Municipios y demás disposiciones legales aplicables, así como registrar la información sobre las sanciones administrativas que, en su caso, les hayan sido impuestas. </w:t>
      </w:r>
    </w:p>
    <w:p w14:paraId="3F408F35" w14:textId="77777777" w:rsidR="0088373C" w:rsidRPr="00D81CEA" w:rsidRDefault="0088373C" w:rsidP="0088373C">
      <w:pPr>
        <w:spacing w:before="120" w:after="120"/>
        <w:ind w:left="1134" w:right="902"/>
        <w:jc w:val="both"/>
        <w:rPr>
          <w:rFonts w:ascii="Palatino Linotype" w:eastAsia="Palatino Linotype" w:hAnsi="Palatino Linotype" w:cs="Palatino Linotype"/>
          <w:i/>
          <w:sz w:val="22"/>
          <w:szCs w:val="22"/>
          <w:lang w:eastAsia="es-ES"/>
        </w:rPr>
      </w:pPr>
    </w:p>
    <w:p w14:paraId="2AC2B1A8"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lastRenderedPageBreak/>
        <w:t>Por su parte, el Reglamento Interior de la Secretaría de la Contraloría, señala en su artículo 24 fracciones VI y VII, que corresponde a la Dirección General de Responsabilidades Administrativas, entre otras atribuciones, la de recibir las declaraciones de situación patrimonial, de intereses y el acuse de la presentación de la declaración fiscal de los servidores públicos de la Administración Pública Estatal y Municipal, así como, llevar el registro y resguardo de las mismas, para su publicitación, precepto legal que a la letra dice:</w:t>
      </w:r>
    </w:p>
    <w:p w14:paraId="0A2645DD" w14:textId="77777777" w:rsidR="0088373C" w:rsidRPr="00D81CEA" w:rsidRDefault="0088373C" w:rsidP="0088373C">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Artículo 24.</w:t>
      </w:r>
      <w:r w:rsidRPr="00D81CEA">
        <w:rPr>
          <w:rFonts w:ascii="Palatino Linotype" w:eastAsia="Palatino Linotype" w:hAnsi="Palatino Linotype" w:cs="Palatino Linotype"/>
          <w:i/>
          <w:sz w:val="22"/>
          <w:szCs w:val="22"/>
          <w:lang w:eastAsia="es-ES"/>
        </w:rPr>
        <w:t xml:space="preserve"> A la Dirección General de Responsabilidades Administrativas, corresponden las atribuciones siguientes: </w:t>
      </w:r>
    </w:p>
    <w:p w14:paraId="7952DBDD" w14:textId="77777777" w:rsidR="0088373C" w:rsidRPr="00D81CEA" w:rsidRDefault="0088373C" w:rsidP="0088373C">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i/>
          <w:sz w:val="22"/>
          <w:szCs w:val="22"/>
          <w:lang w:eastAsia="es-ES"/>
        </w:rPr>
        <w:t xml:space="preserve">… </w:t>
      </w:r>
    </w:p>
    <w:p w14:paraId="7AC9B068" w14:textId="77777777" w:rsidR="0088373C" w:rsidRPr="00D81CEA" w:rsidRDefault="0088373C" w:rsidP="0088373C">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VI.</w:t>
      </w:r>
      <w:r w:rsidRPr="00D81CEA">
        <w:rPr>
          <w:rFonts w:ascii="Palatino Linotype" w:eastAsia="Palatino Linotype" w:hAnsi="Palatino Linotype" w:cs="Palatino Linotype"/>
          <w:i/>
          <w:sz w:val="22"/>
          <w:szCs w:val="22"/>
          <w:lang w:eastAsia="es-ES"/>
        </w:rPr>
        <w:t xml:space="preserve"> Recibir las declaraciones de situación patrimonial, de intereses y el acuse de la presentación de la declaración fiscal de los servidores públicos de la Administración Pública Estatal y Municipal; </w:t>
      </w:r>
    </w:p>
    <w:p w14:paraId="26818131" w14:textId="77777777" w:rsidR="0088373C" w:rsidRPr="00D81CEA" w:rsidRDefault="0088373C" w:rsidP="0088373C">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eastAsia="es-ES"/>
        </w:rPr>
      </w:pPr>
      <w:r w:rsidRPr="00D81CEA">
        <w:rPr>
          <w:rFonts w:ascii="Palatino Linotype" w:eastAsia="Palatino Linotype" w:hAnsi="Palatino Linotype" w:cs="Palatino Linotype"/>
          <w:b/>
          <w:i/>
          <w:sz w:val="22"/>
          <w:szCs w:val="22"/>
          <w:lang w:eastAsia="es-ES"/>
        </w:rPr>
        <w:t>VII.</w:t>
      </w:r>
      <w:r w:rsidRPr="00D81CEA">
        <w:rPr>
          <w:rFonts w:ascii="Palatino Linotype" w:eastAsia="Palatino Linotype" w:hAnsi="Palatino Linotype" w:cs="Palatino Linotype"/>
          <w:i/>
          <w:sz w:val="22"/>
          <w:szCs w:val="22"/>
          <w:lang w:eastAsia="es-ES"/>
        </w:rPr>
        <w:t xml:space="preserve"> Coordinar y llevar el registro y </w:t>
      </w:r>
      <w:r w:rsidRPr="00D81CEA">
        <w:rPr>
          <w:rFonts w:ascii="Palatino Linotype" w:eastAsia="Palatino Linotype" w:hAnsi="Palatino Linotype" w:cs="Palatino Linotype"/>
          <w:b/>
          <w:i/>
          <w:sz w:val="22"/>
          <w:szCs w:val="22"/>
          <w:lang w:eastAsia="es-ES"/>
        </w:rPr>
        <w:t>resguardo de las declaraciones de situación patrimonial, de intereses y el acuse de la presentación de la declaración fiscal de los servidores públicos de la Administración Pública Estatal y Municipal,</w:t>
      </w:r>
      <w:r w:rsidRPr="00D81CEA">
        <w:rPr>
          <w:rFonts w:ascii="Palatino Linotype" w:eastAsia="Palatino Linotype" w:hAnsi="Palatino Linotype" w:cs="Palatino Linotype"/>
          <w:i/>
          <w:sz w:val="22"/>
          <w:szCs w:val="22"/>
          <w:lang w:eastAsia="es-ES"/>
        </w:rPr>
        <w:t xml:space="preserve"> para su publicitación conforme a las disposiciones jurídicas aplicables, así como para suministrar la información correspondiente a la Plataforma Digital Nacional y Estatal del Sistema Nacional y Estatal Anticorrupción;</w:t>
      </w:r>
    </w:p>
    <w:p w14:paraId="5145EE92" w14:textId="77777777" w:rsidR="0088373C" w:rsidRPr="00D81CEA" w:rsidRDefault="0088373C" w:rsidP="0088373C">
      <w:pPr>
        <w:pBdr>
          <w:top w:val="nil"/>
          <w:left w:val="nil"/>
          <w:bottom w:val="nil"/>
          <w:right w:val="nil"/>
          <w:between w:val="nil"/>
        </w:pBdr>
        <w:spacing w:before="120" w:after="120"/>
        <w:ind w:left="1134" w:right="851"/>
        <w:jc w:val="both"/>
        <w:rPr>
          <w:rFonts w:ascii="Palatino Linotype" w:eastAsia="Palatino Linotype" w:hAnsi="Palatino Linotype" w:cs="Palatino Linotype"/>
          <w:i/>
          <w:sz w:val="22"/>
          <w:szCs w:val="22"/>
          <w:lang w:eastAsia="es-ES"/>
        </w:rPr>
      </w:pPr>
    </w:p>
    <w:p w14:paraId="02DE329B" w14:textId="77777777" w:rsidR="0088373C" w:rsidRPr="00D81CEA" w:rsidRDefault="0088373C" w:rsidP="0088373C">
      <w:pPr>
        <w:spacing w:line="360" w:lineRule="auto"/>
        <w:contextualSpacing/>
        <w:jc w:val="both"/>
        <w:rPr>
          <w:rFonts w:ascii="Palatino Linotype" w:eastAsia="Palatino Linotype" w:hAnsi="Palatino Linotype" w:cs="Palatino Linotype"/>
          <w:lang w:eastAsia="es-ES"/>
        </w:rPr>
      </w:pPr>
      <w:r w:rsidRPr="00D81CEA">
        <w:rPr>
          <w:rFonts w:ascii="Palatino Linotype" w:eastAsia="Palatino Linotype" w:hAnsi="Palatino Linotype" w:cs="Palatino Linotype"/>
          <w:lang w:eastAsia="es-ES"/>
        </w:rPr>
        <w:t>En este sentido, se colige que la Secretaría de la Contraloría, a través de la</w:t>
      </w:r>
      <w:r w:rsidRPr="00D81CEA">
        <w:rPr>
          <w:rFonts w:ascii="Palatino Linotype" w:eastAsia="Palatino Linotype" w:hAnsi="Palatino Linotype" w:cs="Palatino Linotype"/>
          <w:b/>
          <w:lang w:eastAsia="es-ES"/>
        </w:rPr>
        <w:t xml:space="preserve"> </w:t>
      </w:r>
      <w:r w:rsidRPr="00D81CEA">
        <w:rPr>
          <w:rFonts w:ascii="Palatino Linotype" w:eastAsia="Palatino Linotype" w:hAnsi="Palatino Linotype" w:cs="Palatino Linotype"/>
          <w:lang w:eastAsia="es-ES"/>
        </w:rPr>
        <w:t>Dirección General de Responsabilidades Administrativas, es la entidad responsable de recibir, registrar y resguardar las declaraciones de situación patrimonial, de intereses, así como la presentación de la constancia de declaración fiscal de los servidores públicos de la Administración Pública Estatal y Municipal.</w:t>
      </w:r>
    </w:p>
    <w:p w14:paraId="21481670" w14:textId="77777777" w:rsidR="0088373C" w:rsidRPr="00D81CEA" w:rsidRDefault="0088373C" w:rsidP="0088373C">
      <w:pPr>
        <w:spacing w:after="160" w:line="360" w:lineRule="auto"/>
        <w:ind w:right="141"/>
        <w:jc w:val="both"/>
        <w:rPr>
          <w:rFonts w:ascii="Palatino Linotype" w:hAnsi="Palatino Linotype" w:cs="Palatino Linotype"/>
          <w:color w:val="000000"/>
          <w:lang w:val="es-MX"/>
        </w:rPr>
      </w:pPr>
    </w:p>
    <w:p w14:paraId="0370CF64" w14:textId="3DB1AED9" w:rsidR="000105C8" w:rsidRPr="00D81CEA" w:rsidRDefault="00C2669E" w:rsidP="0088373C">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lastRenderedPageBreak/>
        <w:t>Finalmente, en lo que respecta a los puntos restantes once y doce, reportes declaraciones u oficios</w:t>
      </w:r>
      <w:r w:rsidR="00180A9B" w:rsidRPr="00D81CEA">
        <w:rPr>
          <w:rFonts w:ascii="Palatino Linotype" w:hAnsi="Palatino Linotype" w:cs="Palatino Linotype"/>
          <w:color w:val="000000"/>
          <w:lang w:val="es-MX"/>
        </w:rPr>
        <w:t xml:space="preserve">, </w:t>
      </w:r>
      <w:bookmarkStart w:id="3" w:name="_Hlk228988405"/>
      <w:r w:rsidR="00180A9B" w:rsidRPr="00D81CEA">
        <w:rPr>
          <w:rFonts w:ascii="Palatino Linotype" w:hAnsi="Palatino Linotype" w:cs="Palatino Linotype"/>
          <w:color w:val="000000"/>
          <w:lang w:val="es-MX"/>
        </w:rPr>
        <w:t xml:space="preserve">informando el desempeño de actividades de litigio </w:t>
      </w:r>
      <w:r w:rsidR="00180A9B" w:rsidRPr="00D81CEA">
        <w:rPr>
          <w:rFonts w:ascii="Palatino Linotype" w:hAnsi="Palatino Linotype" w:cs="Palatino Linotype"/>
          <w:color w:val="000000"/>
          <w:u w:val="single"/>
          <w:lang w:val="es-MX"/>
        </w:rPr>
        <w:t>durante el desempeño</w:t>
      </w:r>
      <w:r w:rsidR="00180A9B" w:rsidRPr="00D81CEA">
        <w:rPr>
          <w:rFonts w:ascii="Palatino Linotype" w:hAnsi="Palatino Linotype" w:cs="Palatino Linotype"/>
          <w:color w:val="000000"/>
          <w:lang w:val="es-MX"/>
        </w:rPr>
        <w:t xml:space="preserve"> como trabajadoras </w:t>
      </w:r>
      <w:r w:rsidR="00614F51" w:rsidRPr="00D81CEA">
        <w:rPr>
          <w:rFonts w:ascii="Palatino Linotype" w:hAnsi="Palatino Linotype" w:cs="Palatino Linotype"/>
          <w:color w:val="000000"/>
          <w:lang w:val="es-MX"/>
        </w:rPr>
        <w:t>y de ingresos económicos o en especie</w:t>
      </w:r>
      <w:r w:rsidR="000105C8" w:rsidRPr="00D81CEA">
        <w:rPr>
          <w:rFonts w:ascii="Palatino Linotype" w:hAnsi="Palatino Linotype" w:cs="Palatino Linotype"/>
          <w:color w:val="000000"/>
          <w:lang w:val="es-MX"/>
        </w:rPr>
        <w:t xml:space="preserve"> resultado de la actividad de representación de ciudadanos</w:t>
      </w:r>
      <w:r w:rsidR="00614F51" w:rsidRPr="00D81CEA">
        <w:rPr>
          <w:rFonts w:ascii="Palatino Linotype" w:hAnsi="Palatino Linotype" w:cs="Palatino Linotype"/>
          <w:color w:val="000000"/>
          <w:lang w:val="es-MX"/>
        </w:rPr>
        <w:t xml:space="preserve"> durante su desempeño</w:t>
      </w:r>
      <w:r w:rsidR="000105C8" w:rsidRPr="00D81CEA">
        <w:rPr>
          <w:rFonts w:ascii="Palatino Linotype" w:hAnsi="Palatino Linotype" w:cs="Palatino Linotype"/>
          <w:color w:val="000000"/>
          <w:lang w:val="es-MX"/>
        </w:rPr>
        <w:t xml:space="preserve"> como trabajadoras al servicio del Estado de México</w:t>
      </w:r>
      <w:bookmarkEnd w:id="3"/>
      <w:r w:rsidR="000105C8" w:rsidRPr="00D81CEA">
        <w:rPr>
          <w:rFonts w:ascii="Palatino Linotype" w:hAnsi="Palatino Linotype" w:cs="Palatino Linotype"/>
          <w:color w:val="000000"/>
          <w:lang w:val="es-MX"/>
        </w:rPr>
        <w:t>.</w:t>
      </w:r>
    </w:p>
    <w:p w14:paraId="2FD85427" w14:textId="767629C8" w:rsidR="00F1707F" w:rsidRPr="00D81CEA" w:rsidRDefault="000105C8" w:rsidP="0088373C">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t xml:space="preserve">Se desprende que </w:t>
      </w:r>
      <w:r w:rsidR="00F1707F" w:rsidRPr="00D81CEA">
        <w:rPr>
          <w:rFonts w:ascii="Palatino Linotype" w:hAnsi="Palatino Linotype" w:cs="Palatino Linotype"/>
          <w:color w:val="000000"/>
          <w:lang w:val="es-MX"/>
        </w:rPr>
        <w:t xml:space="preserve">de la solicitud no es clara respecto a la simultaneidad de actividades; es decir, </w:t>
      </w:r>
      <w:r w:rsidR="00F1707F" w:rsidRPr="00D81CEA">
        <w:rPr>
          <w:rFonts w:ascii="Palatino Linotype" w:hAnsi="Palatino Linotype" w:cs="Palatino Linotype"/>
          <w:i/>
          <w:iCs/>
          <w:color w:val="000000"/>
          <w:lang w:val="es-MX"/>
        </w:rPr>
        <w:t>opción 1</w:t>
      </w:r>
      <w:r w:rsidR="00F1707F" w:rsidRPr="00D81CEA">
        <w:rPr>
          <w:rFonts w:ascii="Palatino Linotype" w:hAnsi="Palatino Linotype" w:cs="Palatino Linotype"/>
          <w:color w:val="000000"/>
          <w:lang w:val="es-MX"/>
        </w:rPr>
        <w:t>, sí la durante la prestación de servicios, se hace referencia a que al mismo tiempo en que se encuentra en la oficina pública laborando, se atienden asuntos particulares de distinta naturaleza (civil, agraria, de propiedad, penal, etc.</w:t>
      </w:r>
      <w:r w:rsidR="00A14909" w:rsidRPr="00D81CEA">
        <w:rPr>
          <w:rFonts w:ascii="Palatino Linotype" w:hAnsi="Palatino Linotype" w:cs="Palatino Linotype"/>
          <w:color w:val="000000"/>
          <w:lang w:val="es-MX"/>
        </w:rPr>
        <w:t>) de las personas, con lo cual, evidentemente se hace mal uso de las instalaciones</w:t>
      </w:r>
      <w:r w:rsidR="00702DBA" w:rsidRPr="00D81CEA">
        <w:rPr>
          <w:rFonts w:ascii="Palatino Linotype" w:hAnsi="Palatino Linotype" w:cs="Palatino Linotype"/>
          <w:color w:val="000000"/>
          <w:lang w:val="es-MX"/>
        </w:rPr>
        <w:t>, entre otros.</w:t>
      </w:r>
    </w:p>
    <w:p w14:paraId="03F022CB" w14:textId="02FC93BA" w:rsidR="00A14909" w:rsidRPr="00D81CEA" w:rsidRDefault="00A14909" w:rsidP="0088373C">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t xml:space="preserve">Opción 2, fuera de las instalaciones y del horario laboral, aun con el carácter de </w:t>
      </w:r>
      <w:r w:rsidR="00702DBA" w:rsidRPr="00D81CEA">
        <w:rPr>
          <w:rFonts w:ascii="Palatino Linotype" w:hAnsi="Palatino Linotype" w:cs="Palatino Linotype"/>
          <w:color w:val="000000"/>
          <w:lang w:val="es-MX"/>
        </w:rPr>
        <w:t>servidora</w:t>
      </w:r>
      <w:r w:rsidRPr="00D81CEA">
        <w:rPr>
          <w:rFonts w:ascii="Palatino Linotype" w:hAnsi="Palatino Linotype" w:cs="Palatino Linotype"/>
          <w:color w:val="000000"/>
          <w:lang w:val="es-MX"/>
        </w:rPr>
        <w:t xml:space="preserve"> pública, pero fuera de funciones, </w:t>
      </w:r>
      <w:r w:rsidR="00702DBA" w:rsidRPr="00D81CEA">
        <w:rPr>
          <w:rFonts w:ascii="Palatino Linotype" w:hAnsi="Palatino Linotype" w:cs="Palatino Linotype"/>
          <w:color w:val="000000"/>
          <w:lang w:val="es-MX"/>
        </w:rPr>
        <w:t>realiza</w:t>
      </w:r>
      <w:r w:rsidRPr="00D81CEA">
        <w:rPr>
          <w:rFonts w:ascii="Palatino Linotype" w:hAnsi="Palatino Linotype" w:cs="Palatino Linotype"/>
          <w:color w:val="000000"/>
          <w:lang w:val="es-MX"/>
        </w:rPr>
        <w:t xml:space="preserve"> el tipo de actividades descritas. </w:t>
      </w:r>
      <w:r w:rsidR="00702DBA" w:rsidRPr="00D81CEA">
        <w:rPr>
          <w:rFonts w:ascii="Palatino Linotype" w:hAnsi="Palatino Linotype" w:cs="Palatino Linotype"/>
          <w:color w:val="000000"/>
          <w:lang w:val="es-MX"/>
        </w:rPr>
        <w:t>Situación</w:t>
      </w:r>
      <w:r w:rsidRPr="00D81CEA">
        <w:rPr>
          <w:rFonts w:ascii="Palatino Linotype" w:hAnsi="Palatino Linotype" w:cs="Palatino Linotype"/>
          <w:color w:val="000000"/>
          <w:lang w:val="es-MX"/>
        </w:rPr>
        <w:t xml:space="preserve"> que </w:t>
      </w:r>
      <w:r w:rsidR="00702DBA" w:rsidRPr="00D81CEA">
        <w:rPr>
          <w:rFonts w:ascii="Palatino Linotype" w:hAnsi="Palatino Linotype" w:cs="Palatino Linotype"/>
          <w:color w:val="000000"/>
          <w:lang w:val="es-MX"/>
        </w:rPr>
        <w:t>como se analizó resulta de carácter privado.</w:t>
      </w:r>
    </w:p>
    <w:p w14:paraId="23DB7B32" w14:textId="02CB0A7A" w:rsidR="000105C8" w:rsidRPr="00D81CEA" w:rsidRDefault="00702DBA" w:rsidP="0088373C">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t>Dado lo anterior, y bajo la óptica del principio de máxima publicidad</w:t>
      </w:r>
      <w:r w:rsidR="00FE6F94" w:rsidRPr="00D81CEA">
        <w:rPr>
          <w:rStyle w:val="Refdenotaalpie"/>
          <w:rFonts w:ascii="Palatino Linotype" w:hAnsi="Palatino Linotype" w:cs="Palatino Linotype"/>
          <w:color w:val="000000"/>
          <w:lang w:val="es-MX"/>
        </w:rPr>
        <w:footnoteReference w:id="3"/>
      </w:r>
      <w:r w:rsidRPr="00D81CEA">
        <w:rPr>
          <w:rFonts w:ascii="Palatino Linotype" w:hAnsi="Palatino Linotype" w:cs="Palatino Linotype"/>
          <w:color w:val="000000"/>
          <w:lang w:val="es-MX"/>
        </w:rPr>
        <w:t xml:space="preserve">, y del mandato legal de </w:t>
      </w:r>
      <w:r w:rsidR="00FE6F94" w:rsidRPr="00D81CEA">
        <w:rPr>
          <w:rFonts w:ascii="Palatino Linotype" w:hAnsi="Palatino Linotype" w:cs="Palatino Linotype"/>
          <w:color w:val="000000"/>
          <w:lang w:val="es-MX"/>
        </w:rPr>
        <w:t>turnar la solicitud a las áreas competentes que pudieran tener la información.</w:t>
      </w:r>
    </w:p>
    <w:p w14:paraId="7282682F" w14:textId="7BD9EF87" w:rsidR="00FE6F94" w:rsidRPr="00D81CEA" w:rsidRDefault="00FE6F94" w:rsidP="001B6B16">
      <w:pPr>
        <w:spacing w:after="160" w:line="360" w:lineRule="auto"/>
        <w:ind w:left="851" w:right="616"/>
        <w:jc w:val="both"/>
        <w:rPr>
          <w:rFonts w:ascii="Palatino Linotype" w:hAnsi="Palatino Linotype" w:cs="Palatino Linotype"/>
          <w:i/>
          <w:iCs/>
          <w:color w:val="000000"/>
          <w:sz w:val="22"/>
          <w:szCs w:val="22"/>
          <w:lang w:val="es-MX"/>
        </w:rPr>
      </w:pPr>
      <w:r w:rsidRPr="00D81CEA">
        <w:rPr>
          <w:rFonts w:ascii="Palatino Linotype" w:hAnsi="Palatino Linotype" w:cs="Palatino Linotype"/>
          <w:b/>
          <w:bCs/>
          <w:i/>
          <w:iCs/>
          <w:color w:val="000000"/>
          <w:sz w:val="22"/>
          <w:szCs w:val="22"/>
          <w:lang w:val="es-MX"/>
        </w:rPr>
        <w:t>Artículo 162</w:t>
      </w:r>
      <w:r w:rsidRPr="00D81CEA">
        <w:rPr>
          <w:rFonts w:ascii="Palatino Linotype" w:hAnsi="Palatino Linotype" w:cs="Palatino Linotype"/>
          <w:i/>
          <w:iCs/>
          <w:color w:val="000000"/>
          <w:sz w:val="22"/>
          <w:szCs w:val="22"/>
          <w:lang w:val="es-MX"/>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57AE6D53" w14:textId="77777777" w:rsidR="00FE6F94" w:rsidRPr="00D81CEA" w:rsidRDefault="00FE6F94" w:rsidP="00FE6F94">
      <w:pPr>
        <w:spacing w:after="160" w:line="360" w:lineRule="auto"/>
        <w:ind w:right="141"/>
        <w:jc w:val="both"/>
        <w:rPr>
          <w:rFonts w:ascii="Palatino Linotype" w:hAnsi="Palatino Linotype" w:cs="Palatino Linotype"/>
          <w:color w:val="000000"/>
          <w:lang w:val="es-MX"/>
        </w:rPr>
      </w:pPr>
    </w:p>
    <w:p w14:paraId="27B5E427" w14:textId="23B39B39" w:rsidR="00FE6F94" w:rsidRPr="00D81CEA" w:rsidRDefault="00FE6F94" w:rsidP="00FE6F94">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lastRenderedPageBreak/>
        <w:t xml:space="preserve">Apreciamos que efectivamente, al Unidad de Transparencia, no dio cabal cumplimiento al artículo en cita. </w:t>
      </w:r>
      <w:r w:rsidR="001B6B16" w:rsidRPr="00D81CEA">
        <w:rPr>
          <w:rFonts w:ascii="Palatino Linotype" w:hAnsi="Palatino Linotype" w:cs="Palatino Linotype"/>
          <w:color w:val="000000"/>
          <w:lang w:val="es-MX"/>
        </w:rPr>
        <w:t>Al no dirigir la solicitud de manera simultánea, a</w:t>
      </w:r>
      <w:r w:rsidR="006105BA" w:rsidRPr="00D81CEA">
        <w:rPr>
          <w:rFonts w:ascii="Palatino Linotype" w:hAnsi="Palatino Linotype" w:cs="Palatino Linotype"/>
          <w:color w:val="000000"/>
          <w:lang w:val="es-MX"/>
        </w:rPr>
        <w:t xml:space="preserve">l Órgano Interno de Control, para que a través del servidor público habilitado del Sujeto Obligado, se pronunciase. </w:t>
      </w:r>
    </w:p>
    <w:p w14:paraId="58077413" w14:textId="1D1F5907" w:rsidR="006105BA" w:rsidRPr="00D81CEA" w:rsidRDefault="0068215A" w:rsidP="0068215A">
      <w:pPr>
        <w:spacing w:after="160" w:line="276" w:lineRule="auto"/>
        <w:ind w:left="851" w:right="474"/>
        <w:jc w:val="both"/>
        <w:rPr>
          <w:rFonts w:ascii="Palatino Linotype" w:hAnsi="Palatino Linotype" w:cs="Palatino Linotype"/>
          <w:i/>
          <w:iCs/>
          <w:color w:val="000000"/>
          <w:sz w:val="22"/>
          <w:szCs w:val="22"/>
        </w:rPr>
      </w:pPr>
      <w:r w:rsidRPr="00D81CEA">
        <w:rPr>
          <w:rFonts w:ascii="Palatino Linotype" w:hAnsi="Palatino Linotype" w:cs="Palatino Linotype"/>
          <w:b/>
          <w:bCs/>
          <w:i/>
          <w:iCs/>
          <w:color w:val="000000"/>
          <w:sz w:val="22"/>
          <w:szCs w:val="22"/>
        </w:rPr>
        <w:t>Artículo 11.-</w:t>
      </w:r>
      <w:r w:rsidRPr="00D81CEA">
        <w:rPr>
          <w:rFonts w:ascii="Palatino Linotype" w:hAnsi="Palatino Linotype" w:cs="Palatino Linotype"/>
          <w:i/>
          <w:iCs/>
          <w:color w:val="000000"/>
          <w:sz w:val="22"/>
          <w:szCs w:val="22"/>
        </w:rPr>
        <w:t xml:space="preserve"> Para el estudio, planeación y despacho de los asuntos de su competencia, la persona titular de la Dirección General se auxiliará de las unidades administrativas básicas siguientes:</w:t>
      </w:r>
    </w:p>
    <w:p w14:paraId="6A835C03" w14:textId="75D9F6D3" w:rsidR="0068215A" w:rsidRPr="00D81CEA" w:rsidRDefault="0068215A" w:rsidP="0068215A">
      <w:pPr>
        <w:spacing w:after="160" w:line="276" w:lineRule="auto"/>
        <w:ind w:left="851" w:right="474"/>
        <w:jc w:val="both"/>
        <w:rPr>
          <w:rFonts w:ascii="Palatino Linotype" w:hAnsi="Palatino Linotype" w:cs="Palatino Linotype"/>
          <w:i/>
          <w:iCs/>
          <w:color w:val="000000"/>
          <w:sz w:val="22"/>
          <w:szCs w:val="22"/>
        </w:rPr>
      </w:pPr>
      <w:r w:rsidRPr="00D81CEA">
        <w:rPr>
          <w:rFonts w:ascii="Palatino Linotype" w:hAnsi="Palatino Linotype" w:cs="Palatino Linotype"/>
          <w:i/>
          <w:iCs/>
          <w:color w:val="000000"/>
          <w:sz w:val="22"/>
          <w:szCs w:val="22"/>
        </w:rPr>
        <w:t>(…)</w:t>
      </w:r>
    </w:p>
    <w:p w14:paraId="1369B3D5" w14:textId="1F7F9BA4" w:rsidR="0068215A" w:rsidRPr="00D81CEA" w:rsidRDefault="0068215A" w:rsidP="0068215A">
      <w:pPr>
        <w:spacing w:after="160" w:line="276" w:lineRule="auto"/>
        <w:ind w:left="851" w:right="474"/>
        <w:jc w:val="both"/>
        <w:rPr>
          <w:rFonts w:ascii="Palatino Linotype" w:hAnsi="Palatino Linotype" w:cs="Palatino Linotype"/>
          <w:i/>
          <w:iCs/>
          <w:color w:val="000000"/>
          <w:sz w:val="22"/>
          <w:szCs w:val="22"/>
          <w:lang w:val="es-MX"/>
        </w:rPr>
      </w:pPr>
      <w:r w:rsidRPr="00D81CEA">
        <w:rPr>
          <w:rFonts w:ascii="Palatino Linotype" w:hAnsi="Palatino Linotype" w:cs="Palatino Linotype"/>
          <w:i/>
          <w:iCs/>
          <w:color w:val="000000"/>
          <w:sz w:val="22"/>
          <w:szCs w:val="22"/>
        </w:rPr>
        <w:t>PROBOSQUE contará con un Órgano Interno de Control y con las demás unidades administrativas que le sean autorizadas, cuyas funciones y líneas de autoridad se establecerán en su Manual General de Organización; asimismo, se auxiliará de las personas servidoras públicas y órganos técnicos necesarios para el cumplimiento de sus atribuciones de acuerdo con el presupuesto, y estructura orgánica autorizada, de conformidad con la normatividad aplicable.</w:t>
      </w:r>
    </w:p>
    <w:p w14:paraId="49BAE9F2" w14:textId="6C4F021C" w:rsidR="0068215A" w:rsidRPr="00D81CEA" w:rsidRDefault="0068215A" w:rsidP="0068215A">
      <w:pPr>
        <w:spacing w:after="160" w:line="276" w:lineRule="auto"/>
        <w:ind w:left="851" w:right="616"/>
        <w:jc w:val="center"/>
        <w:rPr>
          <w:rFonts w:ascii="Palatino Linotype" w:hAnsi="Palatino Linotype" w:cs="Palatino Linotype"/>
          <w:b/>
          <w:bCs/>
          <w:i/>
          <w:iCs/>
          <w:color w:val="000000"/>
          <w:sz w:val="22"/>
          <w:szCs w:val="22"/>
        </w:rPr>
      </w:pPr>
      <w:r w:rsidRPr="00D81CEA">
        <w:rPr>
          <w:rFonts w:ascii="Palatino Linotype" w:hAnsi="Palatino Linotype" w:cs="Palatino Linotype"/>
          <w:b/>
          <w:bCs/>
          <w:i/>
          <w:iCs/>
          <w:color w:val="000000"/>
          <w:sz w:val="22"/>
          <w:szCs w:val="22"/>
        </w:rPr>
        <w:t>CAPÍTULO V</w:t>
      </w:r>
    </w:p>
    <w:p w14:paraId="7CBF52AE" w14:textId="2E10E050" w:rsidR="0068215A" w:rsidRPr="00D81CEA" w:rsidRDefault="0068215A" w:rsidP="0068215A">
      <w:pPr>
        <w:spacing w:after="160" w:line="276" w:lineRule="auto"/>
        <w:ind w:left="851" w:right="616"/>
        <w:jc w:val="center"/>
        <w:rPr>
          <w:rFonts w:ascii="Palatino Linotype" w:hAnsi="Palatino Linotype" w:cs="Palatino Linotype"/>
          <w:b/>
          <w:bCs/>
          <w:i/>
          <w:iCs/>
          <w:color w:val="000000"/>
          <w:sz w:val="22"/>
          <w:szCs w:val="22"/>
        </w:rPr>
      </w:pPr>
      <w:r w:rsidRPr="00D81CEA">
        <w:rPr>
          <w:rFonts w:ascii="Palatino Linotype" w:hAnsi="Palatino Linotype" w:cs="Palatino Linotype"/>
          <w:b/>
          <w:bCs/>
          <w:i/>
          <w:iCs/>
          <w:color w:val="000000"/>
          <w:sz w:val="22"/>
          <w:szCs w:val="22"/>
        </w:rPr>
        <w:t>DEL ÓRGANO INTERNO DE CONTROL</w:t>
      </w:r>
    </w:p>
    <w:p w14:paraId="0574290C" w14:textId="22ADB32C" w:rsidR="00862845" w:rsidRPr="00D81CEA" w:rsidRDefault="0068215A" w:rsidP="0068215A">
      <w:pPr>
        <w:spacing w:after="160" w:line="276" w:lineRule="auto"/>
        <w:ind w:left="851" w:right="616"/>
        <w:jc w:val="both"/>
        <w:rPr>
          <w:rFonts w:ascii="Palatino Linotype" w:hAnsi="Palatino Linotype" w:cs="Palatino Linotype"/>
          <w:i/>
          <w:iCs/>
          <w:color w:val="000000"/>
          <w:sz w:val="22"/>
          <w:szCs w:val="22"/>
          <w:lang w:val="es-MX"/>
        </w:rPr>
      </w:pPr>
      <w:r w:rsidRPr="00D81CEA">
        <w:rPr>
          <w:rFonts w:ascii="Palatino Linotype" w:hAnsi="Palatino Linotype" w:cs="Palatino Linotype"/>
          <w:b/>
          <w:bCs/>
          <w:i/>
          <w:iCs/>
          <w:color w:val="000000"/>
          <w:sz w:val="22"/>
          <w:szCs w:val="22"/>
        </w:rPr>
        <w:t>Artículo 18.-</w:t>
      </w:r>
      <w:r w:rsidRPr="00D81CEA">
        <w:rPr>
          <w:rFonts w:ascii="Palatino Linotype" w:hAnsi="Palatino Linotype" w:cs="Palatino Linotype"/>
          <w:i/>
          <w:iCs/>
          <w:color w:val="000000"/>
          <w:sz w:val="22"/>
          <w:szCs w:val="22"/>
        </w:rPr>
        <w:t xml:space="preserve"> Está adscrito orgánica y presupuestalmente a PROBOSQUE, un Órgano Interno de Control, cuyo titular depende funcionalmente de la Secretaría de la Contraloría, con las atribuciones que se establecen en el Reglamento Interior de ésta y los demás ordenamientos legales y administrativos aplicables.</w:t>
      </w:r>
    </w:p>
    <w:p w14:paraId="45F9A562" w14:textId="77777777" w:rsidR="00501280" w:rsidRPr="00D81CEA" w:rsidRDefault="00501280" w:rsidP="004B0570">
      <w:pPr>
        <w:spacing w:after="160" w:line="276" w:lineRule="auto"/>
        <w:ind w:left="851" w:right="616"/>
        <w:jc w:val="both"/>
        <w:rPr>
          <w:rFonts w:ascii="Palatino Linotype" w:hAnsi="Palatino Linotype" w:cs="Palatino Linotype"/>
          <w:b/>
          <w:bCs/>
          <w:i/>
          <w:iCs/>
          <w:color w:val="000000"/>
          <w:sz w:val="22"/>
          <w:szCs w:val="22"/>
        </w:rPr>
      </w:pPr>
      <w:r w:rsidRPr="00D81CEA">
        <w:rPr>
          <w:rFonts w:ascii="Palatino Linotype" w:hAnsi="Palatino Linotype" w:cs="Palatino Linotype"/>
          <w:b/>
          <w:bCs/>
          <w:i/>
          <w:iCs/>
          <w:color w:val="000000"/>
          <w:sz w:val="22"/>
          <w:szCs w:val="22"/>
        </w:rPr>
        <w:t xml:space="preserve">25C0201000300S ÓRGANO INTERNO DE CONTROL </w:t>
      </w:r>
    </w:p>
    <w:p w14:paraId="3859B0B1" w14:textId="36F3E735" w:rsidR="00862845" w:rsidRPr="00D81CEA" w:rsidRDefault="00501280" w:rsidP="004B0570">
      <w:pPr>
        <w:spacing w:after="160" w:line="276" w:lineRule="auto"/>
        <w:ind w:left="851" w:right="616"/>
        <w:jc w:val="both"/>
        <w:rPr>
          <w:rFonts w:ascii="Palatino Linotype" w:hAnsi="Palatino Linotype" w:cs="Palatino Linotype"/>
          <w:i/>
          <w:iCs/>
          <w:color w:val="000000"/>
          <w:sz w:val="22"/>
          <w:szCs w:val="22"/>
        </w:rPr>
      </w:pPr>
      <w:r w:rsidRPr="00D81CEA">
        <w:rPr>
          <w:rFonts w:ascii="Palatino Linotype" w:hAnsi="Palatino Linotype" w:cs="Palatino Linotype"/>
          <w:b/>
          <w:bCs/>
          <w:i/>
          <w:iCs/>
          <w:color w:val="000000"/>
          <w:sz w:val="22"/>
          <w:szCs w:val="22"/>
        </w:rPr>
        <w:t>OBJETIVO:</w:t>
      </w:r>
      <w:r w:rsidRPr="00D81CEA">
        <w:rPr>
          <w:rFonts w:ascii="Palatino Linotype" w:hAnsi="Palatino Linotype" w:cs="Palatino Linotype"/>
          <w:i/>
          <w:iCs/>
          <w:color w:val="000000"/>
          <w:sz w:val="22"/>
          <w:szCs w:val="22"/>
        </w:rPr>
        <w:t xml:space="preserve"> Fiscalizar, controlar, evaluar, supervisar y auditar el ejercicio del gasto público y el cumplimiento de objetivos y metas de los programas a cargo de PROBOSQUE, verificando su congruencia con el Plan de Desarrollo del Estado de México, así como tramitar las quejas y denuncias e instrumentar y resolver los procedimientos administrativos de su competencia.</w:t>
      </w:r>
    </w:p>
    <w:p w14:paraId="66E60019" w14:textId="6A1D58F8" w:rsidR="00501280" w:rsidRPr="00D81CEA" w:rsidRDefault="00501280" w:rsidP="004B0570">
      <w:pPr>
        <w:spacing w:after="160" w:line="276" w:lineRule="auto"/>
        <w:ind w:left="851" w:right="616"/>
        <w:jc w:val="both"/>
        <w:rPr>
          <w:rFonts w:ascii="Palatino Linotype" w:hAnsi="Palatino Linotype" w:cs="Palatino Linotype"/>
          <w:b/>
          <w:bCs/>
          <w:i/>
          <w:iCs/>
          <w:color w:val="000000"/>
          <w:sz w:val="22"/>
          <w:szCs w:val="22"/>
        </w:rPr>
      </w:pPr>
      <w:r w:rsidRPr="00D81CEA">
        <w:rPr>
          <w:rFonts w:ascii="Palatino Linotype" w:hAnsi="Palatino Linotype" w:cs="Palatino Linotype"/>
          <w:b/>
          <w:bCs/>
          <w:i/>
          <w:iCs/>
          <w:color w:val="000000"/>
          <w:sz w:val="22"/>
          <w:szCs w:val="22"/>
        </w:rPr>
        <w:t>FUNCIONES:</w:t>
      </w:r>
    </w:p>
    <w:p w14:paraId="33F7C672" w14:textId="4710A389" w:rsidR="00501280" w:rsidRPr="00D81CEA" w:rsidRDefault="00501280" w:rsidP="004B0570">
      <w:pPr>
        <w:spacing w:after="160" w:line="276" w:lineRule="auto"/>
        <w:ind w:left="851" w:right="616"/>
        <w:jc w:val="both"/>
        <w:rPr>
          <w:rFonts w:ascii="Palatino Linotype" w:hAnsi="Palatino Linotype" w:cs="Palatino Linotype"/>
          <w:i/>
          <w:iCs/>
          <w:color w:val="000000"/>
          <w:sz w:val="22"/>
          <w:szCs w:val="22"/>
        </w:rPr>
      </w:pPr>
      <w:r w:rsidRPr="00D81CEA">
        <w:rPr>
          <w:rFonts w:ascii="Palatino Linotype" w:hAnsi="Palatino Linotype" w:cs="Palatino Linotype"/>
          <w:i/>
          <w:iCs/>
          <w:color w:val="000000"/>
          <w:sz w:val="22"/>
          <w:szCs w:val="22"/>
        </w:rPr>
        <w:t xml:space="preserve">2. Iniciar de oficio, por denuncia o derivado de auditorías realizadas por las autoridades competentes, las investigaciones por posibles actos u omisiones que pudieran constituir </w:t>
      </w:r>
      <w:r w:rsidRPr="00D81CEA">
        <w:rPr>
          <w:rFonts w:ascii="Palatino Linotype" w:hAnsi="Palatino Linotype" w:cs="Palatino Linotype"/>
          <w:i/>
          <w:iCs/>
          <w:color w:val="000000"/>
          <w:sz w:val="22"/>
          <w:szCs w:val="22"/>
        </w:rPr>
        <w:lastRenderedPageBreak/>
        <w:t>faltas administrativas por parte de las personas servidoras públicas o de particulares por conductas sancionables, en términos de la Ley de Responsabilidades Administrativas del Estado de México y Municipios.</w:t>
      </w:r>
    </w:p>
    <w:p w14:paraId="1B6D91B8" w14:textId="3672CD88" w:rsidR="00501280" w:rsidRPr="00D81CEA" w:rsidRDefault="004B0570" w:rsidP="004B0570">
      <w:pPr>
        <w:spacing w:after="160" w:line="276" w:lineRule="auto"/>
        <w:ind w:left="851" w:right="616"/>
        <w:jc w:val="both"/>
        <w:rPr>
          <w:rFonts w:ascii="Palatino Linotype" w:hAnsi="Palatino Linotype" w:cs="Palatino Linotype"/>
          <w:i/>
          <w:iCs/>
          <w:color w:val="000000"/>
          <w:sz w:val="22"/>
          <w:szCs w:val="22"/>
          <w:lang w:val="es-MX"/>
        </w:rPr>
      </w:pPr>
      <w:r w:rsidRPr="00D81CEA">
        <w:rPr>
          <w:rFonts w:ascii="Palatino Linotype" w:hAnsi="Palatino Linotype" w:cs="Palatino Linotype"/>
          <w:i/>
          <w:iCs/>
          <w:color w:val="000000"/>
          <w:sz w:val="22"/>
          <w:szCs w:val="22"/>
        </w:rPr>
        <w:t>3. Ordenar la realización de diligencias siempre que resulte pertinente para el conocimiento de los hechos relacionados con la existencia de la falta administrativa y la responsabilidad de quien la hubiera cometido en los términos de la Ley de Responsabilidades Administrativas del Estado de México y Municipios y demás legislación aplicable en la materia.</w:t>
      </w:r>
    </w:p>
    <w:p w14:paraId="26A8F1BF" w14:textId="77777777" w:rsidR="004B0570" w:rsidRPr="00D81CEA" w:rsidRDefault="004B0570" w:rsidP="004B0570">
      <w:pPr>
        <w:spacing w:after="160" w:line="276" w:lineRule="auto"/>
        <w:ind w:left="851" w:right="616"/>
        <w:jc w:val="both"/>
        <w:rPr>
          <w:rFonts w:ascii="Palatino Linotype" w:hAnsi="Palatino Linotype" w:cs="Palatino Linotype"/>
          <w:i/>
          <w:iCs/>
          <w:color w:val="000000"/>
          <w:sz w:val="22"/>
          <w:szCs w:val="22"/>
        </w:rPr>
      </w:pPr>
      <w:r w:rsidRPr="00D81CEA">
        <w:rPr>
          <w:rFonts w:ascii="Palatino Linotype" w:hAnsi="Palatino Linotype" w:cs="Palatino Linotype"/>
          <w:i/>
          <w:iCs/>
          <w:color w:val="000000"/>
          <w:sz w:val="22"/>
          <w:szCs w:val="22"/>
        </w:rPr>
        <w:t xml:space="preserve">4. Realizar la investigación, substanciación y calificación de las faltas administrativas conforme a lo dispuesto en la Ley de Responsabilidades Administrativas del Estado de México y Municipios. </w:t>
      </w:r>
    </w:p>
    <w:p w14:paraId="08E5C664" w14:textId="39A5BF4E" w:rsidR="00272B92" w:rsidRPr="00D81CEA" w:rsidRDefault="004B0570" w:rsidP="004B0570">
      <w:pPr>
        <w:spacing w:after="160" w:line="276" w:lineRule="auto"/>
        <w:ind w:left="851" w:right="616"/>
        <w:jc w:val="both"/>
        <w:rPr>
          <w:rFonts w:ascii="Palatino Linotype" w:hAnsi="Palatino Linotype" w:cs="Palatino Linotype"/>
          <w:i/>
          <w:iCs/>
          <w:color w:val="000000"/>
          <w:sz w:val="22"/>
          <w:szCs w:val="22"/>
          <w:lang w:val="es-MX"/>
        </w:rPr>
      </w:pPr>
      <w:r w:rsidRPr="00D81CEA">
        <w:rPr>
          <w:rFonts w:ascii="Palatino Linotype" w:hAnsi="Palatino Linotype" w:cs="Palatino Linotype"/>
          <w:i/>
          <w:iCs/>
          <w:color w:val="000000"/>
          <w:sz w:val="22"/>
          <w:szCs w:val="22"/>
        </w:rPr>
        <w:t>5. Iniciar, substanciar y resolver los procedimientos administrativos derivados de faltas no graves, en términos de la Ley de Responsabilidades Administrativas del Estado de México y Municipios.</w:t>
      </w:r>
    </w:p>
    <w:p w14:paraId="230E87A3" w14:textId="77777777" w:rsidR="00193CEF" w:rsidRPr="00D81CEA" w:rsidRDefault="00193CEF" w:rsidP="0088373C">
      <w:pPr>
        <w:spacing w:after="160" w:line="360" w:lineRule="auto"/>
        <w:ind w:right="141"/>
        <w:jc w:val="both"/>
        <w:rPr>
          <w:rFonts w:ascii="Palatino Linotype" w:hAnsi="Palatino Linotype" w:cs="Palatino Linotype"/>
          <w:color w:val="000000"/>
          <w:lang w:val="es-MX"/>
        </w:rPr>
      </w:pPr>
    </w:p>
    <w:p w14:paraId="2C954504" w14:textId="5136169E" w:rsidR="00B34FB7" w:rsidRPr="00D81CEA" w:rsidRDefault="00AB51FC" w:rsidP="0088373C">
      <w:pPr>
        <w:spacing w:after="160" w:line="360" w:lineRule="auto"/>
        <w:ind w:right="141"/>
        <w:jc w:val="both"/>
        <w:rPr>
          <w:rFonts w:ascii="Palatino Linotype" w:hAnsi="Palatino Linotype" w:cs="Palatino Linotype"/>
          <w:color w:val="000000"/>
          <w:lang w:val="es-MX"/>
        </w:rPr>
      </w:pPr>
      <w:r w:rsidRPr="00D81CEA">
        <w:rPr>
          <w:rFonts w:ascii="Palatino Linotype" w:hAnsi="Palatino Linotype" w:cs="Palatino Linotype"/>
          <w:color w:val="000000"/>
          <w:lang w:val="es-MX"/>
        </w:rPr>
        <w:t xml:space="preserve">Finalmente se comunica que </w:t>
      </w:r>
      <w:r w:rsidR="00882521" w:rsidRPr="00D81CEA">
        <w:rPr>
          <w:rFonts w:ascii="Palatino Linotype" w:hAnsi="Palatino Linotype" w:cs="Palatino Linotype"/>
          <w:color w:val="000000"/>
          <w:lang w:val="es-MX"/>
        </w:rPr>
        <w:t>la congruencia y exhaustividad, mandata la obligación de los entes públicos del Estado de México y Municipios (Sujetos Obligados)</w:t>
      </w:r>
      <w:r w:rsidR="009A74CA" w:rsidRPr="00D81CEA">
        <w:rPr>
          <w:rFonts w:ascii="Palatino Linotype" w:hAnsi="Palatino Linotype" w:cs="Palatino Linotype"/>
          <w:color w:val="000000"/>
          <w:lang w:val="es-MX"/>
        </w:rPr>
        <w:t xml:space="preserve"> de pronunciarse respecto de cada punto de la solicitud, </w:t>
      </w:r>
      <w:r w:rsidR="00A937E4" w:rsidRPr="00D81CEA">
        <w:rPr>
          <w:rFonts w:ascii="Palatino Linotype" w:hAnsi="Palatino Linotype" w:cs="Palatino Linotype"/>
          <w:color w:val="000000"/>
          <w:lang w:val="es-MX"/>
        </w:rPr>
        <w:t>guardando relación con cada punto de la solicitud. Cuestión que no sucedió</w:t>
      </w:r>
      <w:r w:rsidR="00943BDA" w:rsidRPr="00D81CEA">
        <w:rPr>
          <w:rFonts w:ascii="Palatino Linotype" w:hAnsi="Palatino Linotype" w:cs="Palatino Linotype"/>
          <w:color w:val="000000"/>
          <w:lang w:val="es-MX"/>
        </w:rPr>
        <w:t>.</w:t>
      </w:r>
    </w:p>
    <w:p w14:paraId="0B476D04" w14:textId="77777777" w:rsidR="00943BDA" w:rsidRPr="00D81CEA" w:rsidRDefault="00943BDA" w:rsidP="0088373C">
      <w:pPr>
        <w:spacing w:after="160" w:line="360" w:lineRule="auto"/>
        <w:ind w:right="141"/>
        <w:jc w:val="both"/>
        <w:rPr>
          <w:rFonts w:ascii="Palatino Linotype" w:hAnsi="Palatino Linotype" w:cs="Palatino Linotype"/>
          <w:color w:val="000000"/>
          <w:lang w:val="es-MX"/>
        </w:rPr>
      </w:pPr>
    </w:p>
    <w:p w14:paraId="03F4DA51" w14:textId="77777777" w:rsidR="00A937E4" w:rsidRPr="00D81CEA" w:rsidRDefault="00A937E4" w:rsidP="00A937E4">
      <w:pPr>
        <w:spacing w:line="360" w:lineRule="auto"/>
        <w:jc w:val="both"/>
        <w:rPr>
          <w:rFonts w:ascii="Palatino Linotype" w:eastAsia="Calibri" w:hAnsi="Palatino Linotype" w:cs="Tahoma"/>
          <w:bCs/>
          <w:lang w:val="es-ES" w:eastAsia="en-US"/>
        </w:rPr>
      </w:pPr>
      <w:r w:rsidRPr="00D81CEA">
        <w:rPr>
          <w:rFonts w:ascii="Palatino Linotype" w:hAnsi="Palatino Linotype"/>
          <w:lang w:val="es-ES" w:eastAsia="es-ES"/>
        </w:rPr>
        <w:t>Asimismo,</w:t>
      </w:r>
      <w:r w:rsidRPr="00D81CEA">
        <w:rPr>
          <w:rFonts w:ascii="Palatino Linotype" w:hAnsi="Palatino Linotype" w:cs="Tahoma"/>
          <w:szCs w:val="22"/>
        </w:rPr>
        <w:t xml:space="preserve"> resulta necesario traer</w:t>
      </w:r>
      <w:r w:rsidRPr="00D81CEA">
        <w:rPr>
          <w:rFonts w:ascii="Palatino Linotype" w:eastAsia="Calibri" w:hAnsi="Palatino Linotype" w:cs="Tahoma"/>
          <w:bCs/>
          <w:lang w:val="es-ES" w:eastAsia="en-US"/>
        </w:rPr>
        <w:t xml:space="preserve"> por analogía, el Criterio 02/17, emitido por el Instituto Nacional de Transparencia, Acceso a la Información y Protección de Datos Personales, que señala lo siguiente:</w:t>
      </w:r>
    </w:p>
    <w:p w14:paraId="6367FA97" w14:textId="77777777" w:rsidR="00A937E4" w:rsidRPr="00D81CEA" w:rsidRDefault="00A937E4" w:rsidP="00A937E4">
      <w:pPr>
        <w:spacing w:line="360" w:lineRule="auto"/>
        <w:jc w:val="both"/>
        <w:rPr>
          <w:rFonts w:ascii="Palatino Linotype" w:eastAsia="Calibri" w:hAnsi="Palatino Linotype" w:cs="Tahoma"/>
          <w:bCs/>
          <w:sz w:val="22"/>
          <w:szCs w:val="22"/>
          <w:lang w:val="es-ES" w:eastAsia="en-US"/>
        </w:rPr>
      </w:pPr>
    </w:p>
    <w:p w14:paraId="2705504B" w14:textId="77777777" w:rsidR="00A937E4" w:rsidRPr="00D81CEA" w:rsidRDefault="00A937E4" w:rsidP="00A937E4">
      <w:pPr>
        <w:spacing w:line="360" w:lineRule="auto"/>
        <w:ind w:left="567" w:right="567"/>
        <w:jc w:val="both"/>
        <w:rPr>
          <w:rFonts w:ascii="Palatino Linotype" w:eastAsia="Calibri" w:hAnsi="Palatino Linotype" w:cs="Tahoma"/>
          <w:i/>
          <w:sz w:val="20"/>
          <w:szCs w:val="20"/>
          <w:lang w:val="es-MX" w:eastAsia="en-US"/>
        </w:rPr>
      </w:pPr>
      <w:r w:rsidRPr="00D81CEA">
        <w:rPr>
          <w:rFonts w:ascii="Palatino Linotype" w:eastAsia="Calibri" w:hAnsi="Palatino Linotype" w:cs="Tahoma"/>
          <w:b/>
          <w:bCs/>
          <w:i/>
          <w:sz w:val="20"/>
          <w:szCs w:val="20"/>
          <w:lang w:eastAsia="en-US"/>
        </w:rPr>
        <w:t xml:space="preserve">“Congruencia y exhaustividad. Sus alcances para garantizar el derecho de acceso a la información. </w:t>
      </w:r>
      <w:r w:rsidRPr="00D81CEA">
        <w:rPr>
          <w:rFonts w:ascii="Palatino Linotype" w:eastAsia="Calibri" w:hAnsi="Palatino Linotype" w:cs="Tahoma"/>
          <w:bCs/>
          <w:i/>
          <w:sz w:val="20"/>
          <w:szCs w:val="20"/>
          <w:lang w:eastAsia="en-US"/>
        </w:rPr>
        <w:t xml:space="preserve">De conformidad con el artículo 3 de la Ley Federal de Procedimiento Administrativo, de aplicación supletoria a la Ley Federal de Transparencia y Acceso a la Información Pública, en </w:t>
      </w:r>
      <w:r w:rsidRPr="00D81CEA">
        <w:rPr>
          <w:rFonts w:ascii="Palatino Linotype" w:eastAsia="Calibri" w:hAnsi="Palatino Linotype" w:cs="Tahoma"/>
          <w:bCs/>
          <w:i/>
          <w:sz w:val="20"/>
          <w:szCs w:val="20"/>
          <w:lang w:eastAsia="en-US"/>
        </w:rPr>
        <w:lastRenderedPageBreak/>
        <w:t xml:space="preserve">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w:t>
      </w:r>
      <w:r w:rsidRPr="00D81CEA">
        <w:rPr>
          <w:rFonts w:ascii="Palatino Linotype" w:eastAsia="Calibri" w:hAnsi="Palatino Linotype" w:cs="Tahoma"/>
          <w:i/>
          <w:sz w:val="20"/>
          <w:szCs w:val="20"/>
          <w:lang w:eastAsia="en-US"/>
        </w:rPr>
        <w:t>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1E61422" w14:textId="77777777" w:rsidR="00A937E4" w:rsidRPr="00D81CEA" w:rsidRDefault="00A937E4" w:rsidP="00A937E4">
      <w:pPr>
        <w:spacing w:line="360" w:lineRule="auto"/>
        <w:jc w:val="both"/>
        <w:rPr>
          <w:rFonts w:ascii="Palatino Linotype" w:hAnsi="Palatino Linotype"/>
          <w:sz w:val="22"/>
          <w:szCs w:val="22"/>
          <w:lang w:val="es-ES" w:eastAsia="es-ES"/>
        </w:rPr>
      </w:pPr>
    </w:p>
    <w:p w14:paraId="429F0962" w14:textId="643D7547" w:rsidR="00A937E4" w:rsidRPr="00D81CEA" w:rsidRDefault="00A937E4" w:rsidP="00A937E4">
      <w:pPr>
        <w:spacing w:line="360" w:lineRule="auto"/>
        <w:jc w:val="both"/>
        <w:rPr>
          <w:rFonts w:ascii="Palatino Linotype" w:hAnsi="Palatino Linotype"/>
          <w:lang w:val="es-ES" w:eastAsia="es-ES"/>
        </w:rPr>
      </w:pPr>
      <w:r w:rsidRPr="00D81CEA">
        <w:rPr>
          <w:rFonts w:ascii="Palatino Linotype" w:hAnsi="Palatino Linotype"/>
          <w:lang w:eastAsia="es-ES"/>
        </w:rPr>
        <w:t xml:space="preserve">Del citado criterio, se desprende que </w:t>
      </w:r>
      <w:r w:rsidRPr="00D81CEA">
        <w:rPr>
          <w:rFonts w:ascii="Palatino Linotype" w:hAnsi="Palatino Linotype"/>
          <w:bCs/>
          <w:lang w:eastAsia="es-ES"/>
        </w:rPr>
        <w:t>todo acto administrativo debe apegarse al</w:t>
      </w:r>
      <w:r w:rsidRPr="00D81CEA">
        <w:rPr>
          <w:rFonts w:ascii="Palatino Linotype" w:hAnsi="Palatino Linotype"/>
          <w:lang w:val="es-ES" w:eastAsia="es-ES"/>
        </w:rPr>
        <w:t xml:space="preserve"> </w:t>
      </w:r>
      <w:r w:rsidRPr="00D81CEA">
        <w:rPr>
          <w:rFonts w:ascii="Palatino Linotype" w:hAnsi="Palatino Linotype"/>
          <w:b/>
          <w:lang w:val="es-ES" w:eastAsia="es-ES"/>
        </w:rPr>
        <w:t xml:space="preserve">Principio de Congruencia, </w:t>
      </w:r>
      <w:r w:rsidRPr="00D81CEA">
        <w:rPr>
          <w:rFonts w:ascii="Palatino Linotype" w:hAnsi="Palatino Linotype"/>
          <w:lang w:val="es-ES" w:eastAsia="es-ES"/>
        </w:rPr>
        <w:t>el cual</w:t>
      </w:r>
      <w:r w:rsidRPr="00D81CEA">
        <w:rPr>
          <w:rFonts w:ascii="Palatino Linotype" w:hAnsi="Palatino Linotype"/>
          <w:b/>
          <w:lang w:val="es-ES" w:eastAsia="es-ES"/>
        </w:rPr>
        <w:t xml:space="preserve"> </w:t>
      </w:r>
      <w:r w:rsidRPr="00D81CEA">
        <w:rPr>
          <w:rFonts w:ascii="Palatino Linotype" w:hAnsi="Palatino Linotype"/>
          <w:lang w:val="es-ES" w:eastAsia="es-ES"/>
        </w:rPr>
        <w:t>implica que exista concordancia entre el requerimiento formulado y la respuesta entregada; por tales consideraciones, al incumplir con dicho principio,</w:t>
      </w:r>
      <w:r w:rsidRPr="00D81CEA">
        <w:rPr>
          <w:rFonts w:ascii="Palatino Linotype" w:hAnsi="Palatino Linotype"/>
          <w:b/>
          <w:lang w:val="es-ES" w:eastAsia="es-ES"/>
        </w:rPr>
        <w:t xml:space="preserve"> </w:t>
      </w:r>
      <w:r w:rsidRPr="00D81CEA">
        <w:rPr>
          <w:rFonts w:ascii="Palatino Linotype" w:hAnsi="Palatino Linotype"/>
          <w:lang w:val="es-ES" w:eastAsia="es-ES"/>
        </w:rPr>
        <w:t xml:space="preserve">por parte de </w:t>
      </w:r>
      <w:r w:rsidR="00943BDA" w:rsidRPr="00D81CEA">
        <w:rPr>
          <w:rFonts w:ascii="Palatino Linotype" w:hAnsi="Palatino Linotype"/>
          <w:lang w:val="es-ES" w:eastAsia="es-ES"/>
        </w:rPr>
        <w:t>la Unidad de Transparencia</w:t>
      </w:r>
      <w:r w:rsidRPr="00D81CEA">
        <w:rPr>
          <w:rFonts w:ascii="Palatino Linotype" w:hAnsi="Palatino Linotype"/>
          <w:lang w:val="es-ES" w:eastAsia="es-ES"/>
        </w:rPr>
        <w:t>, no se puede validar la contestación realizada.</w:t>
      </w:r>
    </w:p>
    <w:p w14:paraId="6A37D4CF" w14:textId="77777777" w:rsidR="00A937E4" w:rsidRPr="00D81CEA" w:rsidRDefault="00A937E4" w:rsidP="00A937E4">
      <w:pPr>
        <w:spacing w:line="360" w:lineRule="auto"/>
        <w:jc w:val="both"/>
        <w:rPr>
          <w:rFonts w:ascii="Palatino Linotype" w:hAnsi="Palatino Linotype"/>
          <w:lang w:val="es-ES" w:eastAsia="es-ES"/>
        </w:rPr>
      </w:pPr>
    </w:p>
    <w:p w14:paraId="7AEBEBBA" w14:textId="77777777" w:rsidR="00A937E4" w:rsidRPr="00D81CEA" w:rsidRDefault="00A937E4" w:rsidP="00A937E4">
      <w:pPr>
        <w:spacing w:line="360" w:lineRule="auto"/>
        <w:jc w:val="both"/>
        <w:rPr>
          <w:rFonts w:ascii="Palatino Linotype" w:hAnsi="Palatino Linotype"/>
          <w:b/>
          <w:lang w:val="es-ES" w:eastAsia="es-ES"/>
        </w:rPr>
      </w:pPr>
      <w:r w:rsidRPr="00D81CEA">
        <w:rPr>
          <w:rFonts w:ascii="Palatino Linotype" w:hAnsi="Palatino Linotype"/>
          <w:lang w:val="es-ES" w:eastAsia="es-ES"/>
        </w:rPr>
        <w:t xml:space="preserve">Conforme a lo anterior, toda vez que el Sujeto Obligado no cumplió con el principio de congruencia y tampoco turno la solicitud de información a todas las áreas competentes, se considera que el agravio es </w:t>
      </w:r>
      <w:r w:rsidRPr="00D81CEA">
        <w:rPr>
          <w:rFonts w:ascii="Palatino Linotype" w:hAnsi="Palatino Linotype"/>
          <w:b/>
          <w:lang w:val="es-ES" w:eastAsia="es-ES"/>
        </w:rPr>
        <w:t>FUNDADO</w:t>
      </w:r>
      <w:r w:rsidRPr="00D81CEA">
        <w:rPr>
          <w:rFonts w:ascii="Palatino Linotype" w:hAnsi="Palatino Linotype"/>
          <w:lang w:val="es-ES" w:eastAsia="es-ES"/>
        </w:rPr>
        <w:t>.</w:t>
      </w:r>
    </w:p>
    <w:p w14:paraId="1E75FFD1" w14:textId="77777777" w:rsidR="00B34FB7" w:rsidRPr="00D81CEA" w:rsidRDefault="00B34FB7" w:rsidP="0088373C">
      <w:pPr>
        <w:spacing w:after="160" w:line="360" w:lineRule="auto"/>
        <w:ind w:right="141"/>
        <w:jc w:val="both"/>
        <w:rPr>
          <w:rFonts w:ascii="Palatino Linotype" w:hAnsi="Palatino Linotype" w:cs="Palatino Linotype"/>
          <w:color w:val="000000"/>
          <w:lang w:val="es-MX"/>
        </w:rPr>
      </w:pPr>
    </w:p>
    <w:p w14:paraId="3A1AED01" w14:textId="77777777" w:rsidR="009137CD" w:rsidRPr="00D81CEA" w:rsidRDefault="009137CD" w:rsidP="009137CD">
      <w:pPr>
        <w:pStyle w:val="Prrafodelista"/>
        <w:numPr>
          <w:ilvl w:val="0"/>
          <w:numId w:val="2"/>
        </w:numPr>
        <w:spacing w:line="360" w:lineRule="auto"/>
        <w:jc w:val="both"/>
        <w:rPr>
          <w:rFonts w:ascii="Palatino Linotype" w:hAnsi="Palatino Linotype"/>
          <w:b/>
          <w:bCs/>
          <w:i/>
          <w:iCs/>
          <w:sz w:val="28"/>
          <w:u w:val="single"/>
        </w:rPr>
      </w:pPr>
      <w:r w:rsidRPr="00D81CEA">
        <w:rPr>
          <w:rFonts w:ascii="Palatino Linotype" w:hAnsi="Palatino Linotype"/>
          <w:b/>
          <w:bCs/>
          <w:i/>
          <w:iCs/>
          <w:sz w:val="28"/>
          <w:u w:val="single"/>
        </w:rPr>
        <w:t>DE LA VERSIÓN PÚBLICA</w:t>
      </w:r>
    </w:p>
    <w:p w14:paraId="36030A71" w14:textId="77777777" w:rsidR="009137CD" w:rsidRPr="00D81CEA" w:rsidRDefault="009137CD" w:rsidP="009137CD">
      <w:pPr>
        <w:spacing w:line="360" w:lineRule="auto"/>
        <w:jc w:val="both"/>
        <w:rPr>
          <w:rFonts w:ascii="Palatino Linotype" w:eastAsia="Palatino Linotype" w:hAnsi="Palatino Linotype" w:cs="Palatino Linotype"/>
        </w:rPr>
      </w:pPr>
      <w:r w:rsidRPr="00D81CEA">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DB46B0B"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Artículo 3.</w:t>
      </w:r>
      <w:r w:rsidRPr="00D81CEA">
        <w:rPr>
          <w:rFonts w:ascii="Palatino Linotype" w:eastAsia="Palatino Linotype" w:hAnsi="Palatino Linotype" w:cs="Palatino Linotype"/>
          <w:i/>
          <w:color w:val="000000"/>
          <w:sz w:val="22"/>
          <w:szCs w:val="22"/>
        </w:rPr>
        <w:t xml:space="preserve"> Para los efectos de la presente Ley se entenderá por:</w:t>
      </w:r>
    </w:p>
    <w:p w14:paraId="7D7B3E3D"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w:t>
      </w:r>
    </w:p>
    <w:p w14:paraId="7C0FA1AB"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lastRenderedPageBreak/>
        <w:t>IX. Datos personales:</w:t>
      </w:r>
      <w:r w:rsidRPr="00D81CEA">
        <w:rPr>
          <w:rFonts w:ascii="Palatino Linotype" w:eastAsia="Palatino Linotype" w:hAnsi="Palatino Linotype" w:cs="Palatino Linotype"/>
          <w:i/>
          <w:color w:val="000000"/>
          <w:sz w:val="22"/>
          <w:szCs w:val="22"/>
        </w:rPr>
        <w:t xml:space="preserve"> La información concerniente a una persona, identificada o identificable según lo dispuesto por la Ley de Protección de Datos Personales del Estado de México; </w:t>
      </w:r>
    </w:p>
    <w:p w14:paraId="7EBA1288"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XX.</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b/>
          <w:i/>
          <w:color w:val="000000"/>
          <w:sz w:val="22"/>
          <w:szCs w:val="22"/>
        </w:rPr>
        <w:t>Información clasificada:</w:t>
      </w:r>
      <w:r w:rsidRPr="00D81CEA">
        <w:rPr>
          <w:rFonts w:ascii="Palatino Linotype" w:eastAsia="Palatino Linotype" w:hAnsi="Palatino Linotype" w:cs="Palatino Linotype"/>
          <w:i/>
          <w:color w:val="000000"/>
          <w:sz w:val="22"/>
          <w:szCs w:val="22"/>
        </w:rPr>
        <w:t xml:space="preserve"> Aquella considerada por la presente Ley como reservada o confidencial;</w:t>
      </w:r>
    </w:p>
    <w:p w14:paraId="4365DD86"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XXI.</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b/>
          <w:i/>
          <w:color w:val="000000"/>
          <w:sz w:val="22"/>
          <w:szCs w:val="22"/>
        </w:rPr>
        <w:t>Información confidencial:</w:t>
      </w:r>
      <w:r w:rsidRPr="00D81CEA">
        <w:rPr>
          <w:rFonts w:ascii="Palatino Linotype" w:eastAsia="Palatino Linotype" w:hAnsi="Palatino Linotype" w:cs="Palatino Linotype"/>
          <w:i/>
          <w:color w:val="000000"/>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5F029BC"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w:t>
      </w:r>
    </w:p>
    <w:p w14:paraId="597DD2C8"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XLV.</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b/>
          <w:i/>
          <w:color w:val="000000"/>
          <w:sz w:val="22"/>
          <w:szCs w:val="22"/>
        </w:rPr>
        <w:t>Versión pública:</w:t>
      </w:r>
      <w:r w:rsidRPr="00D81CEA">
        <w:rPr>
          <w:rFonts w:ascii="Palatino Linotype" w:eastAsia="Palatino Linotype" w:hAnsi="Palatino Linotype" w:cs="Palatino Linotype"/>
          <w:i/>
          <w:color w:val="000000"/>
          <w:sz w:val="22"/>
          <w:szCs w:val="22"/>
        </w:rPr>
        <w:t xml:space="preserve"> Documento en el que se elimine, suprime o borra la información clasificada como reservada o confidencial para permitir su acceso.</w:t>
      </w:r>
    </w:p>
    <w:p w14:paraId="4B0C396B"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w:t>
      </w:r>
    </w:p>
    <w:p w14:paraId="2F0393E4"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374D5963"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 xml:space="preserve">Artículo 91. </w:t>
      </w:r>
      <w:r w:rsidRPr="00D81CEA">
        <w:rPr>
          <w:rFonts w:ascii="Palatino Linotype" w:eastAsia="Palatino Linotype" w:hAnsi="Palatino Linotype" w:cs="Palatino Linotype"/>
          <w:i/>
          <w:color w:val="000000"/>
          <w:sz w:val="22"/>
          <w:szCs w:val="22"/>
        </w:rPr>
        <w:t>El acceso a la información pública será restringido excepcionalmente, cuando ésta sea clasificada como reservada o confidencial.</w:t>
      </w:r>
    </w:p>
    <w:p w14:paraId="2D6AF05A"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7A9367CF"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Artículo 132.</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i/>
          <w:color w:val="000000"/>
          <w:sz w:val="22"/>
          <w:szCs w:val="22"/>
          <w:u w:val="single"/>
        </w:rPr>
        <w:t>La clasificación de la información se llevará a cabo en el momento en que</w:t>
      </w:r>
      <w:r w:rsidRPr="00D81CEA">
        <w:rPr>
          <w:rFonts w:ascii="Palatino Linotype" w:eastAsia="Palatino Linotype" w:hAnsi="Palatino Linotype" w:cs="Palatino Linotype"/>
          <w:i/>
          <w:color w:val="000000"/>
          <w:sz w:val="22"/>
          <w:szCs w:val="22"/>
        </w:rPr>
        <w:t>:</w:t>
      </w:r>
    </w:p>
    <w:p w14:paraId="04027C78"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I.</w:t>
      </w:r>
      <w:r w:rsidRPr="00D81CEA">
        <w:rPr>
          <w:rFonts w:ascii="Palatino Linotype" w:eastAsia="Palatino Linotype" w:hAnsi="Palatino Linotype" w:cs="Palatino Linotype"/>
          <w:i/>
          <w:color w:val="000000"/>
          <w:sz w:val="22"/>
          <w:szCs w:val="22"/>
        </w:rPr>
        <w:t xml:space="preserve"> Se reciba una solicitud de acceso a la información;</w:t>
      </w:r>
    </w:p>
    <w:p w14:paraId="6E6DBC44"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II.</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i/>
          <w:color w:val="000000"/>
          <w:sz w:val="22"/>
          <w:szCs w:val="22"/>
          <w:u w:val="single"/>
        </w:rPr>
        <w:t>Se determine mediante resolución de autoridad competente; o</w:t>
      </w:r>
    </w:p>
    <w:p w14:paraId="02DC7125"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u w:val="single"/>
        </w:rPr>
      </w:pPr>
      <w:r w:rsidRPr="00D81CEA">
        <w:rPr>
          <w:rFonts w:ascii="Palatino Linotype" w:eastAsia="Palatino Linotype" w:hAnsi="Palatino Linotype" w:cs="Palatino Linotype"/>
          <w:b/>
          <w:i/>
          <w:color w:val="000000"/>
          <w:sz w:val="22"/>
          <w:szCs w:val="22"/>
        </w:rPr>
        <w:t>III.</w:t>
      </w:r>
      <w:r w:rsidRPr="00D81CEA">
        <w:rPr>
          <w:rFonts w:ascii="Palatino Linotype" w:eastAsia="Palatino Linotype" w:hAnsi="Palatino Linotype" w:cs="Palatino Linotype"/>
          <w:i/>
          <w:color w:val="000000"/>
          <w:sz w:val="22"/>
          <w:szCs w:val="22"/>
        </w:rPr>
        <w:t xml:space="preserve"> </w:t>
      </w:r>
      <w:r w:rsidRPr="00D81CEA">
        <w:rPr>
          <w:rFonts w:ascii="Palatino Linotype" w:eastAsia="Palatino Linotype" w:hAnsi="Palatino Linotype" w:cs="Palatino Linotype"/>
          <w:i/>
          <w:color w:val="000000"/>
          <w:sz w:val="22"/>
          <w:szCs w:val="22"/>
          <w:u w:val="single"/>
        </w:rPr>
        <w:t>Se generen versiones públicas para dar cumplimiento a las obligaciones de transparencia previstas en esta Ley.</w:t>
      </w:r>
    </w:p>
    <w:p w14:paraId="5DED5668"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w:t>
      </w:r>
    </w:p>
    <w:p w14:paraId="7518B5F0" w14:textId="77777777" w:rsidR="009137CD" w:rsidRPr="00D81CEA" w:rsidRDefault="009137CD" w:rsidP="009137CD">
      <w:pPr>
        <w:spacing w:line="360" w:lineRule="auto"/>
        <w:jc w:val="both"/>
        <w:rPr>
          <w:rFonts w:ascii="Palatino Linotype" w:eastAsia="Palatino Linotype" w:hAnsi="Palatino Linotype" w:cs="Palatino Linotype"/>
          <w:i/>
          <w:sz w:val="22"/>
          <w:szCs w:val="22"/>
        </w:rPr>
      </w:pPr>
    </w:p>
    <w:p w14:paraId="5008A715" w14:textId="77777777" w:rsidR="009137CD" w:rsidRPr="00D81CEA" w:rsidRDefault="009137CD" w:rsidP="009137CD">
      <w:pPr>
        <w:spacing w:line="360" w:lineRule="auto"/>
        <w:jc w:val="both"/>
        <w:rPr>
          <w:rFonts w:ascii="Palatino Linotype" w:eastAsia="Palatino Linotype" w:hAnsi="Palatino Linotype" w:cs="Palatino Linotype"/>
        </w:rPr>
      </w:pPr>
      <w:r w:rsidRPr="00D81CEA">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6FEA3DF" w14:textId="77777777" w:rsidR="009137CD" w:rsidRPr="00D81CEA" w:rsidRDefault="009137CD" w:rsidP="009137CD">
      <w:pPr>
        <w:spacing w:line="360" w:lineRule="auto"/>
        <w:jc w:val="both"/>
        <w:rPr>
          <w:rFonts w:ascii="Palatino Linotype" w:eastAsia="Palatino Linotype" w:hAnsi="Palatino Linotype" w:cs="Palatino Linotype"/>
        </w:rPr>
      </w:pPr>
    </w:p>
    <w:p w14:paraId="78618584" w14:textId="77777777" w:rsidR="002B6D98" w:rsidRPr="00D81CEA" w:rsidRDefault="002B6D98" w:rsidP="002B6D98">
      <w:pPr>
        <w:tabs>
          <w:tab w:val="left" w:pos="709"/>
        </w:tabs>
        <w:spacing w:line="360" w:lineRule="auto"/>
        <w:jc w:val="both"/>
        <w:rPr>
          <w:rFonts w:ascii="Palatino Linotype" w:hAnsi="Palatino Linotype"/>
        </w:rPr>
      </w:pPr>
      <w:r w:rsidRPr="00D81CEA">
        <w:rPr>
          <w:rFonts w:ascii="Palatino Linotype" w:hAnsi="Palatino Linotype"/>
        </w:rPr>
        <w:t xml:space="preserve">Por lo que de la información requerida podría encontrarse información que dada su naturaleza debe clasificarse como confidencial por lo que se debe de observar lo siguiente; </w:t>
      </w:r>
    </w:p>
    <w:p w14:paraId="504C072C" w14:textId="77777777" w:rsidR="002B6D98" w:rsidRPr="00D81CEA" w:rsidRDefault="002B6D98" w:rsidP="002B6D98">
      <w:pPr>
        <w:pStyle w:val="Ttulo3"/>
        <w:numPr>
          <w:ilvl w:val="0"/>
          <w:numId w:val="20"/>
        </w:numPr>
        <w:tabs>
          <w:tab w:val="num" w:pos="360"/>
        </w:tabs>
        <w:spacing w:line="360" w:lineRule="auto"/>
        <w:ind w:left="720" w:hanging="360"/>
        <w:jc w:val="both"/>
        <w:rPr>
          <w:rFonts w:ascii="Palatino Linotype" w:eastAsia="Palatino Linotype" w:hAnsi="Palatino Linotype" w:cs="Palatino Linotype"/>
          <w:b/>
          <w:color w:val="000000"/>
        </w:rPr>
      </w:pPr>
      <w:r w:rsidRPr="00D81CEA">
        <w:rPr>
          <w:rFonts w:ascii="Palatino Linotype" w:eastAsia="Palatino Linotype" w:hAnsi="Palatino Linotype" w:cs="Palatino Linotype"/>
          <w:b/>
          <w:color w:val="000000"/>
        </w:rPr>
        <w:lastRenderedPageBreak/>
        <w:t>Clave Única de Registro de Población (CURP).</w:t>
      </w:r>
    </w:p>
    <w:p w14:paraId="0FBC0452" w14:textId="77777777" w:rsidR="002B6D98" w:rsidRPr="00D81CEA" w:rsidRDefault="002B6D98" w:rsidP="002B6D98">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3AFE6F64" w14:textId="77777777" w:rsidR="002B6D98" w:rsidRPr="00D81CEA" w:rsidRDefault="002B6D98" w:rsidP="002B6D98">
      <w:pPr>
        <w:tabs>
          <w:tab w:val="left" w:pos="851"/>
        </w:tabs>
        <w:spacing w:line="360" w:lineRule="auto"/>
        <w:ind w:right="49"/>
        <w:jc w:val="center"/>
        <w:rPr>
          <w:rFonts w:ascii="Palatino Linotype" w:eastAsia="Palatino Linotype" w:hAnsi="Palatino Linotype" w:cs="Palatino Linotype"/>
        </w:rPr>
      </w:pPr>
      <w:r w:rsidRPr="00D81CEA">
        <w:rPr>
          <w:rFonts w:ascii="Palatino Linotype" w:hAnsi="Palatino Linotype"/>
          <w:noProof/>
          <w:lang w:val="es-MX"/>
        </w:rPr>
        <w:drawing>
          <wp:inline distT="0" distB="0" distL="0" distR="0" wp14:anchorId="1BF6730E" wp14:editId="58A895F5">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19"/>
                    <a:srcRect l="25748" t="8269" r="41254" b="18081"/>
                    <a:stretch>
                      <a:fillRect/>
                    </a:stretch>
                  </pic:blipFill>
                  <pic:spPr>
                    <a:xfrm>
                      <a:off x="0" y="0"/>
                      <a:ext cx="4636055" cy="3275682"/>
                    </a:xfrm>
                    <a:prstGeom prst="rect">
                      <a:avLst/>
                    </a:prstGeom>
                    <a:ln/>
                  </pic:spPr>
                </pic:pic>
              </a:graphicData>
            </a:graphic>
          </wp:inline>
        </w:drawing>
      </w:r>
    </w:p>
    <w:p w14:paraId="4E04329C"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12165800" w14:textId="77777777" w:rsidR="002B6D98" w:rsidRPr="00D81CEA" w:rsidRDefault="002B6D98" w:rsidP="002B6D98">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Entre las características de la CURP, se encuentra: </w:t>
      </w:r>
    </w:p>
    <w:p w14:paraId="7E3ABCDB" w14:textId="77777777" w:rsidR="002B6D98" w:rsidRPr="00D81CEA"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D81CEA">
        <w:rPr>
          <w:rFonts w:ascii="Palatino Linotype" w:eastAsia="Palatino Linotype" w:hAnsi="Palatino Linotype" w:cs="Palatino Linotype"/>
          <w:b/>
        </w:rPr>
        <w:t xml:space="preserve">Composición. </w:t>
      </w:r>
      <w:r w:rsidRPr="00D81CEA">
        <w:rPr>
          <w:rFonts w:ascii="Palatino Linotype" w:eastAsia="Palatino Linotype" w:hAnsi="Palatino Linotype" w:cs="Palatino Linotype"/>
        </w:rPr>
        <w:t>Alfanumérica.</w:t>
      </w:r>
    </w:p>
    <w:p w14:paraId="2E6C1AFD" w14:textId="77777777" w:rsidR="002B6D98" w:rsidRPr="00D81CEA"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D81CEA">
        <w:rPr>
          <w:rFonts w:ascii="Palatino Linotype" w:eastAsia="Palatino Linotype" w:hAnsi="Palatino Linotype" w:cs="Palatino Linotype"/>
          <w:b/>
        </w:rPr>
        <w:t xml:space="preserve">Longitud. </w:t>
      </w:r>
      <w:r w:rsidRPr="00D81CEA">
        <w:rPr>
          <w:rFonts w:ascii="Palatino Linotype" w:eastAsia="Palatino Linotype" w:hAnsi="Palatino Linotype" w:cs="Palatino Linotype"/>
        </w:rPr>
        <w:t xml:space="preserve"> 18 caracteres.</w:t>
      </w:r>
    </w:p>
    <w:p w14:paraId="04543873" w14:textId="77777777" w:rsidR="002B6D98" w:rsidRPr="00D81CEA"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D81CEA">
        <w:rPr>
          <w:rFonts w:ascii="Palatino Linotype" w:eastAsia="Palatino Linotype" w:hAnsi="Palatino Linotype" w:cs="Palatino Linotype"/>
          <w:b/>
        </w:rPr>
        <w:t xml:space="preserve">Naturaleza. </w:t>
      </w:r>
      <w:r w:rsidRPr="00D81CEA">
        <w:rPr>
          <w:rFonts w:ascii="Palatino Linotype" w:eastAsia="Palatino Linotype" w:hAnsi="Palatino Linotype" w:cs="Palatino Linotype"/>
        </w:rPr>
        <w:t>Biunívoca.</w:t>
      </w:r>
    </w:p>
    <w:p w14:paraId="2E0653C4" w14:textId="77777777" w:rsidR="002B6D98" w:rsidRPr="00D81CEA"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D81CEA">
        <w:rPr>
          <w:rFonts w:ascii="Palatino Linotype" w:eastAsia="Palatino Linotype" w:hAnsi="Palatino Linotype" w:cs="Palatino Linotype"/>
          <w:b/>
        </w:rPr>
        <w:lastRenderedPageBreak/>
        <w:t xml:space="preserve">Universalidad. </w:t>
      </w:r>
      <w:r w:rsidRPr="00D81CEA">
        <w:rPr>
          <w:rFonts w:ascii="Palatino Linotype" w:eastAsia="Palatino Linotype" w:hAnsi="Palatino Linotype" w:cs="Palatino Linotype"/>
        </w:rPr>
        <w:t>Se asigna a todas las personas que conforman la población.</w:t>
      </w:r>
    </w:p>
    <w:p w14:paraId="43C864B0" w14:textId="77777777" w:rsidR="002B6D98" w:rsidRPr="00D81CEA" w:rsidRDefault="002B6D98" w:rsidP="002B6D98">
      <w:pPr>
        <w:tabs>
          <w:tab w:val="left" w:pos="426"/>
          <w:tab w:val="left" w:pos="567"/>
        </w:tabs>
        <w:spacing w:line="360" w:lineRule="auto"/>
        <w:ind w:left="567" w:right="567"/>
        <w:jc w:val="both"/>
        <w:rPr>
          <w:rFonts w:ascii="Palatino Linotype" w:eastAsia="Palatino Linotype" w:hAnsi="Palatino Linotype" w:cs="Palatino Linotype"/>
          <w:b/>
        </w:rPr>
      </w:pPr>
      <w:r w:rsidRPr="00D81CEA">
        <w:rPr>
          <w:rFonts w:ascii="Palatino Linotype" w:eastAsia="Palatino Linotype" w:hAnsi="Palatino Linotype" w:cs="Palatino Linotype"/>
          <w:b/>
        </w:rPr>
        <w:t xml:space="preserve">Verificabilidad. </w:t>
      </w:r>
      <w:r w:rsidRPr="00D81CEA">
        <w:rPr>
          <w:rFonts w:ascii="Palatino Linotype" w:eastAsia="Palatino Linotype" w:hAnsi="Palatino Linotype" w:cs="Palatino Linotype"/>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D81CEA">
        <w:rPr>
          <w:rFonts w:ascii="Palatino Linotype" w:eastAsia="Palatino Linotype" w:hAnsi="Palatino Linotype" w:cs="Palatino Linotype"/>
          <w:b/>
        </w:rPr>
        <w:t xml:space="preserve">  </w:t>
      </w:r>
    </w:p>
    <w:p w14:paraId="79CB8FA6"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1152B9BC"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rPr>
      </w:pPr>
    </w:p>
    <w:p w14:paraId="2DAC2076"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3F662D6D"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p>
    <w:p w14:paraId="4DE99147" w14:textId="77777777" w:rsidR="002B6D98" w:rsidRPr="00D81CEA"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14:paraId="1477331A" w14:textId="77777777" w:rsidR="002B6D98" w:rsidRPr="00D81CEA" w:rsidRDefault="002B6D98" w:rsidP="002B6D98">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D81CEA">
        <w:rPr>
          <w:rFonts w:ascii="Palatino Linotype" w:eastAsia="Palatino Linotype" w:hAnsi="Palatino Linotype" w:cs="Palatino Linotype"/>
          <w:i/>
          <w:color w:val="000000"/>
        </w:rPr>
        <w:t>“</w:t>
      </w:r>
      <w:r w:rsidRPr="00D81CEA">
        <w:rPr>
          <w:rFonts w:ascii="Palatino Linotype" w:eastAsia="Palatino Linotype" w:hAnsi="Palatino Linotype" w:cs="Palatino Linotype"/>
          <w:b/>
          <w:i/>
          <w:color w:val="000000"/>
        </w:rPr>
        <w:t xml:space="preserve">Clave Única de Registro de Población (CURP). </w:t>
      </w:r>
      <w:r w:rsidRPr="00D81CEA">
        <w:rPr>
          <w:rFonts w:ascii="Palatino Linotype" w:eastAsia="Palatino Linotype" w:hAnsi="Palatino Linotype" w:cs="Palatino Linotype"/>
          <w:i/>
          <w:color w:val="000000"/>
        </w:rPr>
        <w:t xml:space="preserve">La Clave Única de Registro de Población se integra por datos personales que sólo conciernen al particular </w:t>
      </w:r>
      <w:r w:rsidRPr="00D81CEA">
        <w:rPr>
          <w:rFonts w:ascii="Palatino Linotype" w:eastAsia="Palatino Linotype" w:hAnsi="Palatino Linotype" w:cs="Palatino Linotype"/>
          <w:i/>
          <w:color w:val="000000"/>
        </w:rPr>
        <w:lastRenderedPageBreak/>
        <w:t>titular de la misma, como lo son su nombre, apellidos, fecha de nacimiento, lugar de nacimiento y sexo. Dichos datos, constituyen información que distingue plenamente a una persona física del resto de los habitantes</w:t>
      </w:r>
    </w:p>
    <w:p w14:paraId="3BF02BE9" w14:textId="77777777" w:rsidR="002B6D98" w:rsidRPr="00D81CEA" w:rsidRDefault="002B6D98" w:rsidP="002B6D98">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rPr>
      </w:pPr>
    </w:p>
    <w:p w14:paraId="07D15DB8" w14:textId="77777777" w:rsidR="002B6D98" w:rsidRPr="00D81CEA" w:rsidRDefault="002B6D98" w:rsidP="002B6D98">
      <w:pPr>
        <w:pStyle w:val="Ttulo3"/>
        <w:spacing w:line="360" w:lineRule="auto"/>
        <w:jc w:val="both"/>
        <w:rPr>
          <w:rFonts w:ascii="Palatino Linotype" w:eastAsia="Palatino Linotype" w:hAnsi="Palatino Linotype" w:cs="Palatino Linotype"/>
          <w:b/>
          <w:color w:val="000000"/>
        </w:rPr>
      </w:pPr>
      <w:r w:rsidRPr="00D81CEA">
        <w:rPr>
          <w:rFonts w:ascii="Palatino Linotype" w:eastAsia="Palatino Linotype" w:hAnsi="Palatino Linotype" w:cs="Palatino Linotype"/>
          <w:b/>
          <w:color w:val="000000"/>
        </w:rPr>
        <w:t>II. Clave ISSEMyM</w:t>
      </w:r>
    </w:p>
    <w:p w14:paraId="060507AE"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0A045BA8"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3CED68"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68B4828A" w14:textId="77777777" w:rsidR="0082565E" w:rsidRPr="00D81CEA" w:rsidRDefault="0082565E"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06CA386"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w:t>
      </w:r>
      <w:r w:rsidRPr="00D81CEA">
        <w:rPr>
          <w:rFonts w:ascii="Palatino Linotype" w:eastAsia="Palatino Linotype" w:hAnsi="Palatino Linotype" w:cs="Palatino Linotype"/>
          <w:color w:val="000000"/>
        </w:rPr>
        <w:lastRenderedPageBreak/>
        <w:t>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32C9FF02" w14:textId="77777777" w:rsidR="002B6D98" w:rsidRPr="00D81CEA"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0A48B377" w14:textId="77777777" w:rsidR="002B6D98" w:rsidRPr="00D81CEA" w:rsidRDefault="002B6D98" w:rsidP="002B6D98">
      <w:pPr>
        <w:pStyle w:val="Ttulo3"/>
        <w:spacing w:line="360" w:lineRule="auto"/>
        <w:jc w:val="both"/>
        <w:rPr>
          <w:rFonts w:ascii="Palatino Linotype" w:eastAsia="Palatino Linotype" w:hAnsi="Palatino Linotype" w:cs="Palatino Linotype"/>
          <w:b/>
          <w:color w:val="000000"/>
        </w:rPr>
      </w:pPr>
      <w:r w:rsidRPr="00D81CEA">
        <w:rPr>
          <w:rFonts w:ascii="Palatino Linotype" w:eastAsia="Palatino Linotype" w:hAnsi="Palatino Linotype" w:cs="Palatino Linotype"/>
          <w:b/>
          <w:color w:val="000000"/>
        </w:rPr>
        <w:t>III. NÚMERO DE EMPLEADO.</w:t>
      </w:r>
    </w:p>
    <w:p w14:paraId="22199780"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4AD5D6FA"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8A5079F"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3E220739" w14:textId="77777777" w:rsidR="002B6D98" w:rsidRPr="00D81CEA" w:rsidRDefault="002B6D98" w:rsidP="002B6D98">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D81CEA">
        <w:rPr>
          <w:rFonts w:ascii="Palatino Linotype" w:eastAsia="Palatino Linotype" w:hAnsi="Palatino Linotype" w:cs="Palatino Linotype"/>
          <w:b/>
          <w:i/>
          <w:color w:val="000000"/>
        </w:rPr>
        <w:t>Número de empleado.</w:t>
      </w:r>
      <w:r w:rsidRPr="00D81CEA">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3A7BF2D8"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02019D7"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En otros escenarios, el número de empleado corresponde sólo a un número consecutivo que no contiene datos personales ni se relaciona con los mismos, por lo que, solo se </w:t>
      </w:r>
      <w:r w:rsidRPr="00D81CEA">
        <w:rPr>
          <w:rFonts w:ascii="Palatino Linotype" w:eastAsia="Palatino Linotype" w:hAnsi="Palatino Linotype" w:cs="Palatino Linotype"/>
          <w:color w:val="000000"/>
        </w:rPr>
        <w:lastRenderedPageBreak/>
        <w:t>debe clasificar dicho dato únicamente si se integra con datos personales, tal y como lo señala el criterio orientador.</w:t>
      </w:r>
    </w:p>
    <w:p w14:paraId="2A8C30FD"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F401241" w14:textId="77777777" w:rsidR="002B6D98" w:rsidRPr="00D81CEA" w:rsidRDefault="002B6D98" w:rsidP="002B6D98">
      <w:pPr>
        <w:pStyle w:val="Ttulo3"/>
        <w:spacing w:line="360" w:lineRule="auto"/>
        <w:jc w:val="both"/>
        <w:rPr>
          <w:rFonts w:ascii="Palatino Linotype" w:eastAsia="Palatino Linotype" w:hAnsi="Palatino Linotype" w:cs="Palatino Linotype"/>
          <w:b/>
        </w:rPr>
      </w:pPr>
      <w:r w:rsidRPr="00D81CEA">
        <w:rPr>
          <w:rFonts w:ascii="Palatino Linotype" w:eastAsia="Palatino Linotype" w:hAnsi="Palatino Linotype" w:cs="Palatino Linotype"/>
          <w:b/>
          <w:color w:val="000000"/>
        </w:rPr>
        <w:t>IV. Registro Federal de Contribuyentes (RFC)</w:t>
      </w:r>
    </w:p>
    <w:p w14:paraId="3809383B"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54BF097F"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FDC33B7"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7DB8C081"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3BE0A94"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1CA89108" w14:textId="77777777" w:rsidR="002B6D98" w:rsidRPr="00D81CEA"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09D09B67"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Conforme a lo expuesto, el Registro Federal de Contribuyentes, es un dato personal, ya que hace a las personas físicas identificas e identificables, además de que las relaciona como contribuyentes de las autoridades fiscales. Es de destacar que el Registro Federal </w:t>
      </w:r>
      <w:r w:rsidRPr="00D81CEA">
        <w:rPr>
          <w:rFonts w:ascii="Palatino Linotype" w:eastAsia="Palatino Linotype" w:hAnsi="Palatino Linotype" w:cs="Palatino Linotype"/>
          <w:color w:val="000000"/>
        </w:rPr>
        <w:lastRenderedPageBreak/>
        <w:t>de Contribuyentes únicamente sirve para efectos fiscales y pago de contribuciones, por lo que se trata de un dato relevante únicamente para las personas involucradas, en el pago de estos.</w:t>
      </w:r>
    </w:p>
    <w:p w14:paraId="22E67A70"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EF3E11E"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14:paraId="6D103235" w14:textId="77777777" w:rsidR="002B6D98" w:rsidRPr="00D81CEA" w:rsidRDefault="002B6D98" w:rsidP="002B6D98">
      <w:pPr>
        <w:spacing w:line="360" w:lineRule="auto"/>
        <w:ind w:left="567"/>
        <w:jc w:val="both"/>
        <w:rPr>
          <w:rFonts w:ascii="Palatino Linotype" w:eastAsia="Palatino Linotype" w:hAnsi="Palatino Linotype" w:cs="Palatino Linotype"/>
          <w:b/>
          <w:i/>
        </w:rPr>
      </w:pPr>
      <w:r w:rsidRPr="00D81CEA">
        <w:rPr>
          <w:rFonts w:ascii="Palatino Linotype" w:eastAsia="Palatino Linotype" w:hAnsi="Palatino Linotype" w:cs="Palatino Linotype"/>
          <w:b/>
          <w:i/>
        </w:rPr>
        <w:t xml:space="preserve">Registro Federal de Contribuyentes (RFC) de personas físicas. </w:t>
      </w:r>
    </w:p>
    <w:p w14:paraId="21631444" w14:textId="77777777" w:rsidR="002B6D98" w:rsidRPr="00D81CEA" w:rsidRDefault="002B6D98" w:rsidP="002B6D98">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D81CEA">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710D35AA" w14:textId="77777777" w:rsidR="002B6D98" w:rsidRPr="00D81CEA" w:rsidRDefault="002B6D98" w:rsidP="002B6D9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p>
    <w:p w14:paraId="22D0A71B"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D81CEA">
        <w:rPr>
          <w:rFonts w:ascii="Palatino Linotype" w:eastAsia="Palatino Linotype" w:hAnsi="Palatino Linotype" w:cs="Palatino Linotype"/>
          <w:color w:val="000000"/>
        </w:rPr>
        <w:t>, así como tampoco con el desempeño laboral que pueda tener una persona.</w:t>
      </w:r>
    </w:p>
    <w:p w14:paraId="39A78376"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6B18BC" w14:textId="77777777" w:rsidR="002B6D98" w:rsidRPr="00D81CEA" w:rsidRDefault="002B6D98" w:rsidP="002B6D98">
      <w:pPr>
        <w:pStyle w:val="Ttulo3"/>
        <w:spacing w:line="360" w:lineRule="auto"/>
        <w:jc w:val="both"/>
        <w:rPr>
          <w:rFonts w:ascii="Palatino Linotype" w:eastAsia="Palatino Linotype" w:hAnsi="Palatino Linotype" w:cs="Palatino Linotype"/>
          <w:b/>
          <w:color w:val="000000"/>
        </w:rPr>
      </w:pPr>
      <w:r w:rsidRPr="00D81CEA">
        <w:rPr>
          <w:rFonts w:ascii="Palatino Linotype" w:eastAsia="Palatino Linotype" w:hAnsi="Palatino Linotype" w:cs="Palatino Linotype"/>
          <w:b/>
          <w:color w:val="000000"/>
        </w:rPr>
        <w:t>V. Deducciones personales</w:t>
      </w:r>
    </w:p>
    <w:p w14:paraId="29A0E074"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D81CEA">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D81CEA">
        <w:rPr>
          <w:rFonts w:ascii="Palatino Linotype" w:eastAsia="Palatino Linotype" w:hAnsi="Palatino Linotype" w:cs="Palatino Linotype"/>
          <w:color w:val="000000"/>
        </w:rPr>
        <w:t>, seguro de vida, accidentes y enfermedades.</w:t>
      </w:r>
    </w:p>
    <w:p w14:paraId="1BCF9B28"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6801F48"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w:t>
      </w:r>
      <w:r w:rsidRPr="00D81CEA">
        <w:rPr>
          <w:rFonts w:ascii="Palatino Linotype" w:eastAsia="Palatino Linotype" w:hAnsi="Palatino Linotype" w:cs="Palatino Linotype"/>
          <w:color w:val="000000"/>
        </w:rPr>
        <w:lastRenderedPageBreak/>
        <w:t xml:space="preserve">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7C3CC726" w14:textId="77777777" w:rsidR="002B6D98" w:rsidRPr="00D81CEA"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42B0ED46"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188B62A2" w14:textId="77777777" w:rsidR="002B6D98" w:rsidRPr="00D81CEA"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Clave Única de Registro de Población (CURP)</w:t>
      </w:r>
    </w:p>
    <w:p w14:paraId="3653B047" w14:textId="77777777" w:rsidR="002B6D98" w:rsidRPr="00D81CEA"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Clave ISSEMyM</w:t>
      </w:r>
    </w:p>
    <w:p w14:paraId="439E5BF3" w14:textId="77777777" w:rsidR="002B6D98" w:rsidRPr="00D81CEA"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Registro Federal de Contribuyentes (RFC)</w:t>
      </w:r>
    </w:p>
    <w:p w14:paraId="2D3A500C" w14:textId="77777777" w:rsidR="002B6D98" w:rsidRPr="00D81CEA"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Deducciones personales </w:t>
      </w:r>
    </w:p>
    <w:p w14:paraId="311D9CE0" w14:textId="77777777" w:rsidR="002B6D98" w:rsidRPr="00D81CEA"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Número de empleado </w:t>
      </w:r>
      <w:r w:rsidRPr="00D81CEA">
        <w:rPr>
          <w:rFonts w:ascii="Palatino Linotype" w:eastAsia="Palatino Linotype" w:hAnsi="Palatino Linotype" w:cs="Palatino Linotype"/>
          <w:b/>
          <w:color w:val="000000"/>
        </w:rPr>
        <w:t>(sólo en el caso de que contenga datos personales o se relacione con los mismos, de lo contrario es información pública)</w:t>
      </w:r>
    </w:p>
    <w:p w14:paraId="5817FFE9"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C172E0"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3760BE10"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568389E"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En consecuencia, si deben ser clasificados como confidenciales y es procedente que se proporcionen a través de una versión pública que los proteja. No obstante, es necesario </w:t>
      </w:r>
      <w:r w:rsidRPr="00D81CEA">
        <w:rPr>
          <w:rFonts w:ascii="Palatino Linotype" w:eastAsia="Palatino Linotype" w:hAnsi="Palatino Linotype" w:cs="Palatino Linotype"/>
          <w:color w:val="000000"/>
        </w:rPr>
        <w:lastRenderedPageBreak/>
        <w:t>continuar con el análisis de la información que a dicho del Sujeto Obligado debe ser clasificada como confidencial.</w:t>
      </w:r>
    </w:p>
    <w:p w14:paraId="5A50BFD7" w14:textId="77777777" w:rsidR="002B6D98" w:rsidRPr="00D81CEA" w:rsidRDefault="002B6D98" w:rsidP="002B6D98">
      <w:pPr>
        <w:pBdr>
          <w:top w:val="nil"/>
          <w:left w:val="nil"/>
          <w:bottom w:val="nil"/>
          <w:right w:val="nil"/>
          <w:between w:val="nil"/>
        </w:pBdr>
        <w:spacing w:line="360" w:lineRule="auto"/>
        <w:ind w:right="864"/>
        <w:jc w:val="both"/>
        <w:rPr>
          <w:rFonts w:ascii="Palatino Linotype" w:hAnsi="Palatino Linotype"/>
        </w:rPr>
      </w:pPr>
    </w:p>
    <w:p w14:paraId="66DC8F04"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D81CEA">
        <w:rPr>
          <w:rFonts w:ascii="Palatino Linotype" w:eastAsia="Palatino Linotype" w:hAnsi="Palatino Linotype" w:cs="Palatino Linotype"/>
          <w:color w:val="000000"/>
        </w:rPr>
        <w:t xml:space="preserve">Ahora bien, existe algunas </w:t>
      </w:r>
      <w:r w:rsidRPr="00D81CEA">
        <w:rPr>
          <w:rFonts w:ascii="Palatino Linotype" w:eastAsia="Palatino Linotype" w:hAnsi="Palatino Linotype" w:cs="Palatino Linotype"/>
          <w:color w:val="000000"/>
          <w:u w:val="single"/>
        </w:rPr>
        <w:t>deducciones que no forman parte del supuesto normativo del artículo 143, fracción I de la Ley de Transparencia y Acceso a la Información Pública del Estado de México y Municipios, conforme lo siguiente:</w:t>
      </w:r>
    </w:p>
    <w:p w14:paraId="36678C95" w14:textId="77777777" w:rsidR="002B6D98" w:rsidRPr="00D81CEA"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p>
    <w:p w14:paraId="3D88FAD5" w14:textId="77777777" w:rsidR="002B6D98" w:rsidRPr="00D81CEA" w:rsidRDefault="002B6D98" w:rsidP="002B6D98">
      <w:pPr>
        <w:pStyle w:val="Prrafodelista"/>
        <w:spacing w:line="360" w:lineRule="auto"/>
        <w:ind w:left="0"/>
        <w:jc w:val="both"/>
        <w:rPr>
          <w:rFonts w:ascii="Palatino Linotype" w:hAnsi="Palatino Linotype" w:cs="Arial"/>
          <w:b/>
        </w:rPr>
      </w:pPr>
      <w:r w:rsidRPr="00D81CEA">
        <w:rPr>
          <w:rFonts w:ascii="Palatino Linotype" w:hAnsi="Palatino Linotype" w:cs="Arial"/>
          <w:b/>
        </w:rPr>
        <w:t>Deducciones que no son personales.</w:t>
      </w:r>
    </w:p>
    <w:p w14:paraId="4B0B9AE4" w14:textId="77777777" w:rsidR="002B6D98" w:rsidRPr="00D81CEA" w:rsidRDefault="002B6D98" w:rsidP="002B6D98">
      <w:pPr>
        <w:pStyle w:val="Prrafodelista"/>
        <w:spacing w:line="360" w:lineRule="auto"/>
        <w:ind w:left="0"/>
        <w:jc w:val="both"/>
        <w:rPr>
          <w:rFonts w:ascii="Palatino Linotype" w:hAnsi="Palatino Linotype" w:cs="Arial"/>
        </w:rPr>
      </w:pPr>
      <w:r w:rsidRPr="00D81CEA">
        <w:rPr>
          <w:rFonts w:ascii="Palatino Linotype" w:hAnsi="Palatino Linotype" w:cs="Arial"/>
        </w:rPr>
        <w:t>La Ley del Trabajo de los Servidores Públicos del Estado y Municipios</w:t>
      </w:r>
      <w:r w:rsidRPr="00D81CEA">
        <w:rPr>
          <w:rStyle w:val="Refdenotaalpie"/>
          <w:rFonts w:ascii="Palatino Linotype" w:hAnsi="Palatino Linotype"/>
        </w:rPr>
        <w:footnoteReference w:id="4"/>
      </w:r>
      <w:r w:rsidRPr="00D81CEA">
        <w:rPr>
          <w:rFonts w:ascii="Palatino Linotype" w:hAnsi="Palatino Linotype" w:cs="Arial"/>
        </w:rPr>
        <w:t xml:space="preserve"> en el artículo 84 establece lo siguiente:</w:t>
      </w:r>
    </w:p>
    <w:p w14:paraId="1741EAAE"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t xml:space="preserve">ARTÍCULO 84. Sólo podrán hacerse retenciones, descuentos o deducciones al sueldo de los servidores públicos por concepto de: </w:t>
      </w:r>
    </w:p>
    <w:p w14:paraId="56D4E47C" w14:textId="77777777" w:rsidR="002B6D98" w:rsidRPr="00D81CEA" w:rsidRDefault="002B6D98" w:rsidP="002B6D98">
      <w:pPr>
        <w:pStyle w:val="Prrafodelista"/>
        <w:spacing w:line="360" w:lineRule="auto"/>
        <w:ind w:left="567" w:right="822"/>
        <w:jc w:val="both"/>
        <w:rPr>
          <w:rFonts w:ascii="Palatino Linotype" w:hAnsi="Palatino Linotype"/>
          <w:b/>
          <w:i/>
          <w:sz w:val="22"/>
          <w:szCs w:val="22"/>
        </w:rPr>
      </w:pPr>
      <w:r w:rsidRPr="00D81CEA">
        <w:rPr>
          <w:rFonts w:ascii="Palatino Linotype" w:hAnsi="Palatino Linotype"/>
          <w:b/>
          <w:i/>
          <w:sz w:val="22"/>
          <w:szCs w:val="22"/>
        </w:rPr>
        <w:t>I. Gravámenes fiscales relacionados con el sueldo;</w:t>
      </w:r>
    </w:p>
    <w:p w14:paraId="404E49A1"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t xml:space="preserve">II. Deudas contraídas con las instituciones públicas o dependencias por concepto de anticipos de sueldo, pagos hechos con exceso, errores o pérdidas debidamente comprobados; </w:t>
      </w:r>
    </w:p>
    <w:p w14:paraId="166B8480"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t xml:space="preserve">III. Cuotas sindicales; </w:t>
      </w:r>
    </w:p>
    <w:p w14:paraId="35C6E244" w14:textId="77777777" w:rsidR="002B6D98" w:rsidRPr="00D81CEA" w:rsidRDefault="002B6D98" w:rsidP="002B6D98">
      <w:pPr>
        <w:pStyle w:val="Prrafodelista"/>
        <w:spacing w:line="360" w:lineRule="auto"/>
        <w:ind w:left="567" w:right="822"/>
        <w:jc w:val="both"/>
        <w:rPr>
          <w:rFonts w:ascii="Palatino Linotype" w:hAnsi="Palatino Linotype"/>
          <w:b/>
          <w:i/>
          <w:sz w:val="22"/>
          <w:szCs w:val="22"/>
        </w:rPr>
      </w:pPr>
      <w:r w:rsidRPr="00D81CEA">
        <w:rPr>
          <w:rFonts w:ascii="Palatino Linotype" w:hAnsi="Palatino Linotype"/>
          <w:b/>
          <w:i/>
          <w:sz w:val="22"/>
          <w:szCs w:val="22"/>
        </w:rPr>
        <w:t xml:space="preserve">IV. Cuotas de aportación a fondos para la constitución de cooperativas y de cajas de ahorro, siempre que el servidor público hubiese manifestado previamente, de manera expresa, su conformidad; </w:t>
      </w:r>
    </w:p>
    <w:p w14:paraId="29E31449" w14:textId="77777777" w:rsidR="002B6D98" w:rsidRPr="00D81CEA" w:rsidRDefault="002B6D98" w:rsidP="002B6D98">
      <w:pPr>
        <w:pStyle w:val="Prrafodelista"/>
        <w:spacing w:line="360" w:lineRule="auto"/>
        <w:ind w:left="567" w:right="822"/>
        <w:jc w:val="both"/>
        <w:rPr>
          <w:rFonts w:ascii="Palatino Linotype" w:hAnsi="Palatino Linotype"/>
          <w:b/>
          <w:i/>
          <w:sz w:val="22"/>
          <w:szCs w:val="22"/>
        </w:rPr>
      </w:pPr>
      <w:r w:rsidRPr="00D81CEA">
        <w:rPr>
          <w:rFonts w:ascii="Palatino Linotype" w:hAnsi="Palatino Linotype"/>
          <w:b/>
          <w:i/>
          <w:sz w:val="22"/>
          <w:szCs w:val="22"/>
        </w:rPr>
        <w:t xml:space="preserve">V. Descuentos ordenados por el Instituto de Seguridad Social del Estado de México y Municipios, con motivo de cuotas y obligaciones contraídas con éste por los servidores públicos; </w:t>
      </w:r>
    </w:p>
    <w:p w14:paraId="078DF63C"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lastRenderedPageBreak/>
        <w:t xml:space="preserve">VI. Obligaciones a cargo del servidor público con las que haya consentido, derivadas de la adquisición o del uso de habitaciones consideradas como de interés social; </w:t>
      </w:r>
    </w:p>
    <w:p w14:paraId="6C2C1ABC"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t xml:space="preserve">VII. Faltas de puntualidad o de asistencia injustificadas; </w:t>
      </w:r>
    </w:p>
    <w:p w14:paraId="730A8E50" w14:textId="77777777" w:rsidR="002B6D98" w:rsidRPr="00D81CEA" w:rsidRDefault="002B6D98" w:rsidP="002B6D98">
      <w:pPr>
        <w:pStyle w:val="Prrafodelista"/>
        <w:spacing w:line="360" w:lineRule="auto"/>
        <w:ind w:left="567" w:right="822"/>
        <w:jc w:val="both"/>
        <w:rPr>
          <w:rFonts w:ascii="Palatino Linotype" w:hAnsi="Palatino Linotype"/>
          <w:i/>
          <w:sz w:val="22"/>
          <w:szCs w:val="22"/>
        </w:rPr>
      </w:pPr>
      <w:r w:rsidRPr="00D81CEA">
        <w:rPr>
          <w:rFonts w:ascii="Palatino Linotype" w:hAnsi="Palatino Linotype"/>
          <w:i/>
          <w:sz w:val="22"/>
          <w:szCs w:val="22"/>
        </w:rPr>
        <w:t xml:space="preserve">VIII. Pensiones alimenticias ordenadas por la autoridad judicial; o </w:t>
      </w:r>
    </w:p>
    <w:p w14:paraId="7702822E" w14:textId="77777777" w:rsidR="002B6D98" w:rsidRPr="00D81CEA" w:rsidRDefault="002B6D98" w:rsidP="002B6D98">
      <w:pPr>
        <w:pStyle w:val="Prrafodelista"/>
        <w:spacing w:line="360" w:lineRule="auto"/>
        <w:ind w:left="567" w:right="822"/>
        <w:jc w:val="both"/>
        <w:rPr>
          <w:rFonts w:ascii="Palatino Linotype" w:hAnsi="Palatino Linotype"/>
          <w:i/>
        </w:rPr>
      </w:pPr>
      <w:r w:rsidRPr="00D81CEA">
        <w:rPr>
          <w:rFonts w:ascii="Palatino Linotype" w:hAnsi="Palatino Linotype"/>
          <w:i/>
          <w:sz w:val="22"/>
          <w:szCs w:val="22"/>
        </w:rPr>
        <w:t>IX. Cualquier otro convenido con instituciones de servicios y aceptado por el servidor público</w:t>
      </w:r>
      <w:r w:rsidRPr="00D81CEA">
        <w:rPr>
          <w:rFonts w:ascii="Palatino Linotype" w:hAnsi="Palatino Linotype"/>
          <w:i/>
        </w:rPr>
        <w:t>.</w:t>
      </w:r>
    </w:p>
    <w:p w14:paraId="364906F0" w14:textId="77777777" w:rsidR="002B6D98" w:rsidRPr="00D81CEA" w:rsidRDefault="002B6D98" w:rsidP="002B6D98">
      <w:pPr>
        <w:spacing w:line="360" w:lineRule="auto"/>
        <w:ind w:right="822"/>
        <w:jc w:val="both"/>
        <w:rPr>
          <w:rFonts w:ascii="Palatino Linotype" w:hAnsi="Palatino Linotype" w:cs="Arial"/>
          <w:i/>
        </w:rPr>
      </w:pPr>
    </w:p>
    <w:p w14:paraId="2A9BF224" w14:textId="77777777" w:rsidR="002B6D98" w:rsidRPr="00D81CEA" w:rsidRDefault="002B6D98" w:rsidP="002B6D98">
      <w:pPr>
        <w:pStyle w:val="Prrafodelista"/>
        <w:spacing w:line="360" w:lineRule="auto"/>
        <w:ind w:left="0"/>
        <w:jc w:val="both"/>
        <w:rPr>
          <w:rFonts w:ascii="Palatino Linotype" w:hAnsi="Palatino Linotype" w:cs="Arial"/>
        </w:rPr>
      </w:pPr>
      <w:r w:rsidRPr="00D81CEA">
        <w:rPr>
          <w:rFonts w:ascii="Palatino Linotype" w:hAnsi="Palatino Linotype" w:cs="Arial"/>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D81CEA">
        <w:rPr>
          <w:rFonts w:ascii="Palatino Linotype" w:hAnsi="Palatino Linotype" w:cs="Arial"/>
          <w:b/>
        </w:rPr>
        <w:t>Estos mencionados son de carácter público</w:t>
      </w:r>
      <w:r w:rsidRPr="00D81CEA">
        <w:rPr>
          <w:rFonts w:ascii="Palatino Linotype" w:hAnsi="Palatino Linotype" w:cs="Arial"/>
        </w:rPr>
        <w:t>, toda vez que se consideran descuentos que por ley se deben realizar a los servidores públicos contrario a las deducciones personales que son por voluntad de cada servidor público.</w:t>
      </w:r>
    </w:p>
    <w:p w14:paraId="3BA51776" w14:textId="77777777" w:rsidR="002B6D98" w:rsidRPr="00D81CEA" w:rsidRDefault="002B6D98" w:rsidP="002B6D98">
      <w:pPr>
        <w:pStyle w:val="Prrafodelista"/>
        <w:spacing w:line="360" w:lineRule="auto"/>
        <w:ind w:left="0"/>
        <w:jc w:val="both"/>
        <w:rPr>
          <w:rFonts w:ascii="Palatino Linotype" w:hAnsi="Palatino Linotype" w:cs="Arial"/>
        </w:rPr>
      </w:pPr>
    </w:p>
    <w:p w14:paraId="4781CF2D" w14:textId="77777777" w:rsidR="002B6D98" w:rsidRPr="00D81CEA" w:rsidRDefault="002B6D98" w:rsidP="002B6D98">
      <w:pPr>
        <w:pStyle w:val="Prrafodelista"/>
        <w:numPr>
          <w:ilvl w:val="0"/>
          <w:numId w:val="19"/>
        </w:numPr>
        <w:spacing w:line="360" w:lineRule="auto"/>
        <w:contextualSpacing/>
        <w:jc w:val="both"/>
        <w:rPr>
          <w:rFonts w:ascii="Palatino Linotype" w:hAnsi="Palatino Linotype" w:cs="Arial"/>
          <w:b/>
        </w:rPr>
      </w:pPr>
      <w:r w:rsidRPr="00D81CEA">
        <w:rPr>
          <w:rFonts w:ascii="Palatino Linotype" w:hAnsi="Palatino Linotype" w:cs="Arial"/>
          <w:b/>
        </w:rPr>
        <w:t>Seguro de Capitalización Individualizado.</w:t>
      </w:r>
    </w:p>
    <w:p w14:paraId="59F5CBDC" w14:textId="77777777" w:rsidR="002B6D98" w:rsidRPr="00D81CEA" w:rsidRDefault="002B6D98" w:rsidP="002B6D98">
      <w:pPr>
        <w:pStyle w:val="Prrafodelista"/>
        <w:spacing w:line="360" w:lineRule="auto"/>
        <w:ind w:left="0"/>
        <w:jc w:val="both"/>
        <w:rPr>
          <w:rFonts w:ascii="Palatino Linotype" w:hAnsi="Palatino Linotype" w:cs="Arial"/>
        </w:rPr>
      </w:pPr>
      <w:r w:rsidRPr="00D81CEA">
        <w:rPr>
          <w:rFonts w:ascii="Palatino Linotype" w:hAnsi="Palatino Linotype"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459AA0F2" w14:textId="77777777" w:rsidR="002B6D98" w:rsidRPr="00D81CEA" w:rsidRDefault="002B6D98" w:rsidP="002B6D98">
      <w:pPr>
        <w:pStyle w:val="Prrafodelista"/>
        <w:spacing w:line="360" w:lineRule="auto"/>
        <w:jc w:val="both"/>
        <w:rPr>
          <w:rFonts w:ascii="Palatino Linotype" w:hAnsi="Palatino Linotype" w:cs="Arial"/>
        </w:rPr>
      </w:pPr>
      <w:r w:rsidRPr="00D81CEA">
        <w:rPr>
          <w:rFonts w:ascii="Palatino Linotype" w:hAnsi="Palatino Linotype" w:cs="Arial"/>
        </w:rPr>
        <w:t>•</w:t>
      </w:r>
      <w:r w:rsidRPr="00D81CEA">
        <w:rPr>
          <w:rFonts w:ascii="Palatino Linotype" w:hAnsi="Palatino Linotype" w:cs="Arial"/>
        </w:rPr>
        <w:tab/>
        <w:t>Subcuenta de cuota obligatoria; que corresponde a un porcentaje del sueldo sujeto a cotización, que se descuenta al servir público de manera automática.</w:t>
      </w:r>
    </w:p>
    <w:p w14:paraId="581D3E93" w14:textId="77777777" w:rsidR="002B6D98" w:rsidRPr="00D81CEA" w:rsidRDefault="002B6D98" w:rsidP="002B6D98">
      <w:pPr>
        <w:pStyle w:val="Prrafodelista"/>
        <w:spacing w:line="360" w:lineRule="auto"/>
        <w:jc w:val="both"/>
        <w:rPr>
          <w:rFonts w:ascii="Palatino Linotype" w:hAnsi="Palatino Linotype" w:cs="Arial"/>
        </w:rPr>
      </w:pPr>
      <w:r w:rsidRPr="00D81CEA">
        <w:rPr>
          <w:rFonts w:ascii="Palatino Linotype" w:hAnsi="Palatino Linotype" w:cs="Arial"/>
        </w:rPr>
        <w:t>•</w:t>
      </w:r>
      <w:r w:rsidRPr="00D81CEA">
        <w:rPr>
          <w:rFonts w:ascii="Palatino Linotype" w:hAnsi="Palatino Linotype" w:cs="Arial"/>
        </w:rPr>
        <w:tab/>
        <w:t>Subcuenta de aportación obligatoria: que es la aportación que realiza la Institución a favor del servidor público, el cual equivale a un porcentaje del sueldo sujeto a cotización.</w:t>
      </w:r>
    </w:p>
    <w:p w14:paraId="74F6855C" w14:textId="77777777" w:rsidR="002B6D98" w:rsidRPr="00D81CEA" w:rsidRDefault="002B6D98" w:rsidP="002B6D98">
      <w:pPr>
        <w:pStyle w:val="Prrafodelista"/>
        <w:spacing w:line="360" w:lineRule="auto"/>
        <w:jc w:val="both"/>
        <w:rPr>
          <w:rFonts w:ascii="Palatino Linotype" w:hAnsi="Palatino Linotype" w:cs="Arial"/>
        </w:rPr>
      </w:pPr>
      <w:r w:rsidRPr="00D81CEA">
        <w:rPr>
          <w:rFonts w:ascii="Palatino Linotype" w:hAnsi="Palatino Linotype" w:cs="Arial"/>
        </w:rPr>
        <w:lastRenderedPageBreak/>
        <w:t>•</w:t>
      </w:r>
      <w:r w:rsidRPr="00D81CEA">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14:paraId="30671335" w14:textId="77777777" w:rsidR="002B6D98" w:rsidRPr="00D81CEA" w:rsidRDefault="002B6D98" w:rsidP="002B6D98">
      <w:pPr>
        <w:pStyle w:val="Prrafodelista"/>
        <w:spacing w:line="360" w:lineRule="auto"/>
        <w:jc w:val="both"/>
        <w:rPr>
          <w:rFonts w:ascii="Palatino Linotype" w:hAnsi="Palatino Linotype" w:cs="Arial"/>
        </w:rPr>
      </w:pPr>
    </w:p>
    <w:p w14:paraId="7D58AA99" w14:textId="77777777" w:rsidR="002B6D98" w:rsidRPr="00D81CEA" w:rsidRDefault="002B6D98" w:rsidP="002B6D98">
      <w:pPr>
        <w:pStyle w:val="Prrafodelista"/>
        <w:spacing w:line="360" w:lineRule="auto"/>
        <w:ind w:left="0"/>
        <w:jc w:val="both"/>
        <w:rPr>
          <w:rFonts w:ascii="Palatino Linotype" w:hAnsi="Palatino Linotype" w:cs="Arial"/>
        </w:rPr>
      </w:pPr>
      <w:r w:rsidRPr="00D81CEA">
        <w:rPr>
          <w:rFonts w:ascii="Palatino Linotype" w:hAnsi="Palatino Linotype" w:cs="Arial"/>
        </w:rPr>
        <w:t xml:space="preserve">En razón de lo anterior, debe considerarse que la subcuenta de cuota obligatoria y subcuenta de aportación obligatoria, </w:t>
      </w:r>
      <w:r w:rsidRPr="00D81CEA">
        <w:rPr>
          <w:rFonts w:ascii="Palatino Linotype" w:hAnsi="Palatino Linotype" w:cs="Arial"/>
          <w:b/>
        </w:rPr>
        <w:t>deben ser considerados datos de naturaleza pública</w:t>
      </w:r>
      <w:r w:rsidRPr="00D81CEA">
        <w:rPr>
          <w:rFonts w:ascii="Palatino Linotype" w:hAnsi="Palatino Linotype" w:cs="Arial"/>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4D95A153" w14:textId="77777777" w:rsidR="002B6D98" w:rsidRPr="00D81CEA" w:rsidRDefault="002B6D98" w:rsidP="002B6D98">
      <w:pPr>
        <w:pStyle w:val="Prrafodelista"/>
        <w:spacing w:line="360" w:lineRule="auto"/>
        <w:ind w:left="567" w:right="822"/>
        <w:jc w:val="both"/>
        <w:rPr>
          <w:rFonts w:ascii="Palatino Linotype" w:hAnsi="Palatino Linotype" w:cs="Arial"/>
          <w:i/>
          <w:sz w:val="22"/>
          <w:szCs w:val="22"/>
        </w:rPr>
      </w:pPr>
      <w:r w:rsidRPr="00D81CEA">
        <w:rPr>
          <w:rFonts w:ascii="Palatino Linotype" w:hAnsi="Palatino Linotype" w:cs="Arial"/>
          <w:i/>
          <w:sz w:val="22"/>
          <w:szCs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w:t>
      </w:r>
      <w:r w:rsidRPr="00D81CEA">
        <w:rPr>
          <w:rFonts w:ascii="Palatino Linotype" w:hAnsi="Palatino Linotype" w:cs="Arial"/>
          <w:i/>
          <w:sz w:val="22"/>
          <w:szCs w:val="22"/>
        </w:rPr>
        <w:lastRenderedPageBreak/>
        <w:t>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D81CEA">
        <w:rPr>
          <w:rFonts w:ascii="Palatino Linotype" w:hAnsi="Palatino Linotype" w:cs="Arial"/>
          <w:sz w:val="22"/>
          <w:szCs w:val="22"/>
        </w:rPr>
        <w:t xml:space="preserve"> </w:t>
      </w:r>
    </w:p>
    <w:p w14:paraId="005ABCCE" w14:textId="77777777" w:rsidR="002B6D98" w:rsidRPr="00D81CEA" w:rsidRDefault="002B6D98" w:rsidP="002B6D98">
      <w:pPr>
        <w:pStyle w:val="Prrafodelista"/>
        <w:spacing w:line="360" w:lineRule="auto"/>
        <w:jc w:val="both"/>
        <w:rPr>
          <w:rFonts w:ascii="Palatino Linotype" w:hAnsi="Palatino Linotype" w:cs="Arial"/>
        </w:rPr>
      </w:pPr>
    </w:p>
    <w:p w14:paraId="3409E189" w14:textId="77777777" w:rsidR="002B6D98" w:rsidRPr="00D81CEA" w:rsidRDefault="002B6D98" w:rsidP="002B6D98">
      <w:pPr>
        <w:pStyle w:val="Prrafodelista"/>
        <w:spacing w:line="360" w:lineRule="auto"/>
        <w:ind w:left="0"/>
        <w:jc w:val="both"/>
        <w:rPr>
          <w:rFonts w:ascii="Palatino Linotype" w:hAnsi="Palatino Linotype" w:cs="Arial"/>
        </w:rPr>
      </w:pPr>
      <w:r w:rsidRPr="00D81CEA">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5BAB518F" w14:textId="77777777" w:rsidR="005E184A" w:rsidRPr="00D81CEA" w:rsidRDefault="005E184A" w:rsidP="005E184A">
      <w:pPr>
        <w:spacing w:after="160" w:line="360" w:lineRule="auto"/>
        <w:jc w:val="both"/>
        <w:rPr>
          <w:rFonts w:ascii="Palatino Linotype" w:eastAsia="Palatino Linotype" w:hAnsi="Palatino Linotype" w:cs="Palatino Linotype"/>
          <w:lang w:eastAsia="en-US"/>
        </w:rPr>
      </w:pPr>
    </w:p>
    <w:p w14:paraId="4064C93E" w14:textId="5573EF2C" w:rsidR="005E184A" w:rsidRPr="00D81CEA" w:rsidRDefault="005E184A" w:rsidP="005E184A">
      <w:pPr>
        <w:spacing w:after="160" w:line="360" w:lineRule="auto"/>
        <w:jc w:val="both"/>
        <w:rPr>
          <w:rFonts w:ascii="Palatino Linotype" w:eastAsia="Palatino Linotype" w:hAnsi="Palatino Linotype" w:cs="Palatino Linotype"/>
          <w:lang w:eastAsia="en-US"/>
        </w:rPr>
      </w:pPr>
      <w:r w:rsidRPr="00D81CEA">
        <w:rPr>
          <w:rFonts w:ascii="Palatino Linotype" w:eastAsia="Palatino Linotype" w:hAnsi="Palatino Linotype" w:cs="Palatino Linotype"/>
          <w:lang w:eastAsia="en-US"/>
        </w:rPr>
        <w:t xml:space="preserve">Respecto la firma plasmada por los servidores públicos en el ámbito de sus competencias se debe de observar lo establecido por el Criterio 02/19 emitido por el entonces Órgano Garante Nacional pues su firma representa un acto de autoridad mientras que si la firma plasmada fue realizada por un ciudadano a efecto de requerir </w:t>
      </w:r>
      <w:r w:rsidRPr="00D81CEA">
        <w:rPr>
          <w:rFonts w:ascii="Palatino Linotype" w:eastAsia="Palatino Linotype" w:hAnsi="Palatino Linotype" w:cs="Palatino Linotype"/>
          <w:lang w:eastAsia="en-US"/>
        </w:rPr>
        <w:lastRenderedPageBreak/>
        <w:t xml:space="preserve">o complementar un trámite administrativo o similar está debe de considerarse como confidencial; </w:t>
      </w:r>
    </w:p>
    <w:p w14:paraId="7589264A" w14:textId="77777777" w:rsidR="005E184A" w:rsidRPr="00D81CEA" w:rsidRDefault="005E184A" w:rsidP="005E184A">
      <w:pPr>
        <w:keepNext/>
        <w:keepLines/>
        <w:spacing w:before="360" w:after="80" w:line="360" w:lineRule="auto"/>
        <w:ind w:left="708" w:firstLine="708"/>
        <w:jc w:val="both"/>
        <w:outlineLvl w:val="0"/>
        <w:rPr>
          <w:rFonts w:ascii="Palatino Linotype" w:eastAsiaTheme="majorEastAsia" w:hAnsi="Palatino Linotype" w:cstheme="majorBidi"/>
          <w:i/>
          <w:color w:val="2E74B5" w:themeColor="accent1" w:themeShade="BF"/>
          <w:sz w:val="22"/>
          <w:szCs w:val="22"/>
        </w:rPr>
      </w:pPr>
      <w:bookmarkStart w:id="4" w:name="_Toc103270329"/>
      <w:r w:rsidRPr="00D81CEA">
        <w:rPr>
          <w:rFonts w:ascii="Palatino Linotype" w:eastAsiaTheme="majorEastAsia" w:hAnsi="Palatino Linotype" w:cstheme="majorBidi"/>
          <w:b/>
          <w:bCs/>
          <w:i/>
          <w:sz w:val="22"/>
          <w:szCs w:val="22"/>
        </w:rPr>
        <w:t xml:space="preserve">CRITERIO: 02/19.- </w:t>
      </w:r>
      <w:r w:rsidRPr="00D81CEA">
        <w:rPr>
          <w:rFonts w:ascii="Palatino Linotype" w:eastAsiaTheme="majorEastAsia" w:hAnsi="Palatino Linotype" w:cstheme="majorBidi"/>
          <w:b/>
          <w:i/>
          <w:sz w:val="22"/>
          <w:szCs w:val="22"/>
        </w:rPr>
        <w:t>Firma y rúbrica de servidores públicos</w:t>
      </w:r>
      <w:r w:rsidRPr="00D81CEA">
        <w:rPr>
          <w:rFonts w:ascii="Palatino Linotype" w:eastAsiaTheme="majorEastAsia" w:hAnsi="Palatino Linotype" w:cstheme="majorBidi"/>
          <w:i/>
          <w:color w:val="2E74B5" w:themeColor="accent1" w:themeShade="BF"/>
          <w:sz w:val="22"/>
          <w:szCs w:val="22"/>
        </w:rPr>
        <w:t>.</w:t>
      </w:r>
      <w:bookmarkEnd w:id="4"/>
    </w:p>
    <w:p w14:paraId="298ECBC3" w14:textId="77777777" w:rsidR="005E184A" w:rsidRPr="00D81CEA" w:rsidRDefault="005E184A" w:rsidP="005E184A">
      <w:pPr>
        <w:spacing w:after="160" w:line="360" w:lineRule="auto"/>
        <w:ind w:left="708"/>
        <w:jc w:val="both"/>
        <w:rPr>
          <w:rFonts w:ascii="Palatino Linotype" w:eastAsiaTheme="minorHAnsi" w:hAnsi="Palatino Linotype" w:cs="Arial"/>
          <w:sz w:val="22"/>
          <w:szCs w:val="22"/>
          <w:lang w:val="es-MX" w:eastAsia="en-US"/>
        </w:rPr>
      </w:pPr>
      <w:r w:rsidRPr="00D81CEA">
        <w:rPr>
          <w:rFonts w:ascii="Palatino Linotype" w:eastAsiaTheme="minorHAnsi" w:hAnsi="Palatino Linotype" w:cs="Arial"/>
          <w:i/>
          <w:sz w:val="22"/>
          <w:szCs w:val="22"/>
          <w:lang w:val="es-MX" w:eastAsia="en-US"/>
        </w:rPr>
        <w:t>Si bien la firma y la rúbrica son datos personales confidenciales, cuando un servidor público emite un acto como autoridad, en ejercicio de las funciones que tiene conferidas, la firma o rúbrica mediante la cual se valida dicho acto es pública.</w:t>
      </w:r>
    </w:p>
    <w:p w14:paraId="662BBA73" w14:textId="77777777" w:rsidR="005E184A" w:rsidRPr="00D81CEA" w:rsidRDefault="005E184A" w:rsidP="005E184A">
      <w:pPr>
        <w:autoSpaceDE w:val="0"/>
        <w:autoSpaceDN w:val="0"/>
        <w:adjustRightInd w:val="0"/>
        <w:spacing w:line="360" w:lineRule="auto"/>
        <w:jc w:val="both"/>
        <w:rPr>
          <w:rFonts w:ascii="Palatino Linotype" w:hAnsi="Palatino Linotype" w:cs="Calibri"/>
          <w:color w:val="000000"/>
          <w:lang w:val="es-ES"/>
        </w:rPr>
      </w:pPr>
      <w:r w:rsidRPr="00D81CEA">
        <w:rPr>
          <w:rFonts w:ascii="Palatino Linotype" w:hAnsi="Palatino Linotype" w:cs="Calibri"/>
          <w:b/>
          <w:color w:val="000000"/>
          <w:lang w:val="es-ES"/>
        </w:rPr>
        <w:t>Respecto la fotografía,</w:t>
      </w:r>
      <w:r w:rsidRPr="00D81CEA">
        <w:rPr>
          <w:rFonts w:ascii="Palatino Linotype" w:hAnsi="Palatino Linotype" w:cs="Calibri"/>
          <w:color w:val="000000"/>
          <w:lang w:val="es-E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69CB9FA" w14:textId="77777777" w:rsidR="005E184A" w:rsidRPr="00D81CEA" w:rsidRDefault="005E184A" w:rsidP="005E184A">
      <w:pPr>
        <w:spacing w:line="360" w:lineRule="auto"/>
        <w:jc w:val="both"/>
        <w:rPr>
          <w:rFonts w:ascii="Palatino Linotype" w:hAnsi="Palatino Linotype" w:cs="Calibri"/>
          <w:color w:val="000000"/>
          <w:lang w:val="es-ES"/>
        </w:rPr>
      </w:pPr>
    </w:p>
    <w:p w14:paraId="35976A63" w14:textId="77777777" w:rsidR="005E184A" w:rsidRPr="00D81CEA" w:rsidRDefault="005E184A" w:rsidP="005E184A">
      <w:pPr>
        <w:spacing w:line="360" w:lineRule="auto"/>
        <w:jc w:val="both"/>
        <w:rPr>
          <w:rFonts w:ascii="Palatino Linotype" w:hAnsi="Palatino Linotype" w:cs="Calibri"/>
          <w:color w:val="000000"/>
          <w:lang w:val="es-ES"/>
        </w:rPr>
      </w:pPr>
      <w:r w:rsidRPr="00D81CEA">
        <w:rPr>
          <w:rFonts w:ascii="Palatino Linotype" w:hAnsi="Palatino Linotype" w:cs="Calibri"/>
          <w:color w:val="000000"/>
          <w:lang w:val="es-E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CD92525" w14:textId="77777777" w:rsidR="005E184A" w:rsidRPr="00D81CEA" w:rsidRDefault="005E184A" w:rsidP="005E184A">
      <w:pPr>
        <w:spacing w:line="360" w:lineRule="auto"/>
        <w:jc w:val="both"/>
        <w:rPr>
          <w:rFonts w:ascii="Palatino Linotype" w:hAnsi="Palatino Linotype" w:cs="Calibri"/>
          <w:color w:val="000000"/>
          <w:lang w:val="es-ES"/>
        </w:rPr>
      </w:pPr>
    </w:p>
    <w:p w14:paraId="0172B35E" w14:textId="77777777" w:rsidR="005E184A" w:rsidRPr="00D81CEA" w:rsidRDefault="005E184A" w:rsidP="005E184A">
      <w:pPr>
        <w:spacing w:line="360" w:lineRule="auto"/>
        <w:jc w:val="both"/>
        <w:rPr>
          <w:rFonts w:ascii="Palatino Linotype" w:hAnsi="Palatino Linotype" w:cs="Calibri"/>
          <w:color w:val="000000"/>
          <w:lang w:val="es-ES"/>
        </w:rPr>
      </w:pPr>
      <w:r w:rsidRPr="00D81CEA">
        <w:rPr>
          <w:rFonts w:ascii="Palatino Linotype" w:hAnsi="Palatino Linotype" w:cs="Calibri"/>
          <w:color w:val="000000"/>
          <w:lang w:val="es-ES"/>
        </w:rPr>
        <w:t xml:space="preserve">Conforme a lo anterior, las fotografías de servidores públicos sin importar el nivel o rango guardan la naturaleza de públicas y no procede su clasificación, en términos del </w:t>
      </w:r>
      <w:r w:rsidRPr="00D81CEA">
        <w:rPr>
          <w:rFonts w:ascii="Palatino Linotype" w:hAnsi="Palatino Linotype" w:cs="Calibri"/>
          <w:color w:val="000000"/>
          <w:lang w:val="es-ES"/>
        </w:rPr>
        <w:lastRenderedPageBreak/>
        <w:t>artículo 143, fracción I, de la Ley de Transparencia y Acceso a la Información Pública del Estado de México y Municipios, por lo que en las versiones públicas que se ordenen, no podrá clasificarse esa información.</w:t>
      </w:r>
    </w:p>
    <w:p w14:paraId="6E39015E" w14:textId="037C5FCD" w:rsidR="002B6D98" w:rsidRPr="00D81CEA" w:rsidRDefault="005E184A" w:rsidP="002B6D98">
      <w:pPr>
        <w:spacing w:before="240" w:after="240" w:line="360" w:lineRule="auto"/>
        <w:jc w:val="both"/>
        <w:rPr>
          <w:rFonts w:ascii="Palatino Linotype" w:hAnsi="Palatino Linotype" w:cs="Arial"/>
        </w:rPr>
      </w:pPr>
      <w:r w:rsidRPr="00D81CEA">
        <w:rPr>
          <w:rFonts w:ascii="Palatino Linotype" w:eastAsiaTheme="minorHAnsi" w:hAnsi="Palatino Linotype" w:cs="Arial"/>
          <w:sz w:val="22"/>
          <w:szCs w:val="22"/>
          <w:lang w:val="es-MX" w:eastAsia="en-US"/>
        </w:rPr>
        <w:t>E</w:t>
      </w:r>
      <w:r w:rsidR="002B6D98" w:rsidRPr="00D81CEA">
        <w:rPr>
          <w:rFonts w:ascii="Palatino Linotype" w:hAnsi="Palatino Linotype" w:cs="Arial"/>
        </w:rPr>
        <w:t xml:space="preserve">n este sentido, </w:t>
      </w:r>
      <w:r w:rsidR="002B6D98" w:rsidRPr="00D81CEA">
        <w:rPr>
          <w:rFonts w:ascii="Palatino Linotype" w:hAnsi="Palatino Linotype" w:cs="Arial"/>
          <w:b/>
        </w:rPr>
        <w:t>El Sujeto Obligado</w:t>
      </w:r>
      <w:r w:rsidR="002B6D98" w:rsidRPr="00D81CEA">
        <w:rPr>
          <w:rFonts w:ascii="Palatino Linotype" w:hAnsi="Palatino Linotype" w:cs="Arial"/>
        </w:rPr>
        <w:t xml:space="preserve"> se encuentra constreñido a entregar la información solicitada por </w:t>
      </w:r>
      <w:r w:rsidR="002B6D98" w:rsidRPr="00D81CEA">
        <w:rPr>
          <w:rFonts w:ascii="Palatino Linotype" w:hAnsi="Palatino Linotype" w:cs="Arial"/>
          <w:b/>
        </w:rPr>
        <w:t>El</w:t>
      </w:r>
      <w:r w:rsidR="002B6D98" w:rsidRPr="00D81CEA">
        <w:rPr>
          <w:rFonts w:ascii="Palatino Linotype" w:hAnsi="Palatino Linotype" w:cs="Arial"/>
          <w:b/>
          <w:color w:val="000000"/>
        </w:rPr>
        <w:t xml:space="preserve"> Recurrente</w:t>
      </w:r>
      <w:r w:rsidR="002B6D98" w:rsidRPr="00D81CEA">
        <w:rPr>
          <w:rFonts w:ascii="Palatino Linotype" w:hAnsi="Palatino Linotype" w:cs="Arial"/>
        </w:rPr>
        <w:t xml:space="preserve">, de acuerdo a lo dispuesto por los artículos 3, fracción XI y 12 </w:t>
      </w:r>
      <w:r w:rsidR="002B6D98" w:rsidRPr="00D81CEA">
        <w:rPr>
          <w:rFonts w:ascii="Palatino Linotype" w:hAnsi="Palatino Linotype" w:cs="Arial"/>
          <w:bCs/>
        </w:rPr>
        <w:t>de la Ley de Transparencia y Acceso a la Información Pública del Estado de México y Municipios</w:t>
      </w:r>
      <w:r w:rsidR="002B6D98" w:rsidRPr="00D81CEA">
        <w:rPr>
          <w:rFonts w:ascii="Palatino Linotype" w:hAnsi="Palatino Linotype" w:cs="Arial"/>
        </w:rPr>
        <w:t>, de los cuales se desprende que es información pública la contenida en los documentos que los Sujetos Obligados generen, administren o se encuentre en su posesión en ejercicio de sus atribuciones.</w:t>
      </w:r>
    </w:p>
    <w:p w14:paraId="7E1A80BA" w14:textId="77777777" w:rsidR="00B01D56" w:rsidRPr="00D81CEA" w:rsidRDefault="00B01D56" w:rsidP="009137CD">
      <w:pPr>
        <w:spacing w:line="360" w:lineRule="auto"/>
        <w:jc w:val="both"/>
        <w:rPr>
          <w:rFonts w:ascii="Palatino Linotype" w:eastAsia="Palatino Linotype" w:hAnsi="Palatino Linotype" w:cs="Palatino Linotype"/>
        </w:rPr>
      </w:pPr>
    </w:p>
    <w:p w14:paraId="21E19AA6" w14:textId="77777777" w:rsidR="009137CD" w:rsidRPr="00D81CEA" w:rsidRDefault="009137CD" w:rsidP="009137CD">
      <w:pPr>
        <w:spacing w:line="360" w:lineRule="auto"/>
        <w:jc w:val="both"/>
        <w:rPr>
          <w:rFonts w:ascii="Palatino Linotype" w:eastAsia="Palatino Linotype" w:hAnsi="Palatino Linotype" w:cs="Palatino Linotype"/>
        </w:rPr>
      </w:pPr>
      <w:r w:rsidRPr="00D81CEA">
        <w:rPr>
          <w:rFonts w:ascii="Palatino Linotype" w:eastAsia="Palatino Linotype" w:hAnsi="Palatino Linotype" w:cs="Palatino Linotype"/>
        </w:rPr>
        <w:t xml:space="preserve">Por otro lado, los </w:t>
      </w:r>
      <w:r w:rsidRPr="00D81CEA">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D81CEA">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6F696DD" w14:textId="77777777" w:rsidR="009137CD" w:rsidRPr="00D81CEA" w:rsidRDefault="009137CD" w:rsidP="009137CD">
      <w:pPr>
        <w:spacing w:line="360" w:lineRule="auto"/>
        <w:jc w:val="both"/>
        <w:rPr>
          <w:rFonts w:ascii="Palatino Linotype" w:eastAsia="Palatino Linotype" w:hAnsi="Palatino Linotype" w:cs="Palatino Linotype"/>
        </w:rPr>
      </w:pPr>
    </w:p>
    <w:p w14:paraId="1D067DD8" w14:textId="77777777" w:rsidR="009137CD" w:rsidRPr="00D81CEA" w:rsidRDefault="009137CD" w:rsidP="009137CD">
      <w:pPr>
        <w:spacing w:line="360" w:lineRule="auto"/>
        <w:jc w:val="both"/>
        <w:rPr>
          <w:rFonts w:ascii="Palatino Linotype" w:eastAsia="Palatino Linotype" w:hAnsi="Palatino Linotype" w:cs="Palatino Linotype"/>
        </w:rPr>
      </w:pPr>
      <w:r w:rsidRPr="00D81CEA">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1D168DFB"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Quincuagésimo sexto.</w:t>
      </w:r>
      <w:r w:rsidRPr="00D81CEA">
        <w:rPr>
          <w:rFonts w:ascii="Palatino Linotype" w:eastAsia="Palatino Linotype" w:hAnsi="Palatino Linotype" w:cs="Palatino Linotype"/>
          <w:i/>
          <w:color w:val="000000"/>
          <w:sz w:val="22"/>
          <w:szCs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55186BE"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23AACF1D"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Quincuagésimo séptimo.</w:t>
      </w:r>
      <w:r w:rsidRPr="00D81CEA">
        <w:rPr>
          <w:rFonts w:ascii="Palatino Linotype" w:eastAsia="Palatino Linotype" w:hAnsi="Palatino Linotype" w:cs="Palatino Linotype"/>
          <w:i/>
          <w:color w:val="000000"/>
          <w:sz w:val="22"/>
          <w:szCs w:val="22"/>
        </w:rPr>
        <w:t xml:space="preserve"> Se considera, en principio, como información pública y no podrá omitirse de las versiones públicas la siguiente:</w:t>
      </w:r>
    </w:p>
    <w:p w14:paraId="6AD845D4"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 xml:space="preserve"> </w:t>
      </w:r>
    </w:p>
    <w:p w14:paraId="05FBBBFF"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 xml:space="preserve">I. La relativa a las Obligaciones de Transparencia que contempla el Título V de la Ley General y las demás disposiciones legales aplicables; </w:t>
      </w:r>
    </w:p>
    <w:p w14:paraId="2567E15B"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 xml:space="preserve">II. El nombre de los servidores públicos en los documentos, y sus firmas autógrafas, cuando sean utilizados en el ejercicio de las facultades conferidas para el desempeño del servicio público, y </w:t>
      </w:r>
    </w:p>
    <w:p w14:paraId="1D3D30FC"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F8CED9E"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6C849778"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i/>
          <w:color w:val="000000"/>
          <w:sz w:val="22"/>
          <w:szCs w:val="22"/>
        </w:rPr>
        <w:t xml:space="preserve">Lo anterior, siempre y cuando no se acredite alguna causal de clasificación, prevista en las leyes o en los tratados internacionales suscritos por el Estado mexicano. </w:t>
      </w:r>
    </w:p>
    <w:p w14:paraId="35B3C4F7"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4C9800A3" w14:textId="77777777" w:rsidR="009137CD" w:rsidRPr="00D81CEA"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D81CEA">
        <w:rPr>
          <w:rFonts w:ascii="Palatino Linotype" w:eastAsia="Palatino Linotype" w:hAnsi="Palatino Linotype" w:cs="Palatino Linotype"/>
          <w:b/>
          <w:i/>
          <w:color w:val="000000"/>
          <w:sz w:val="22"/>
          <w:szCs w:val="22"/>
        </w:rPr>
        <w:t>Quincuagésimo octavo.</w:t>
      </w:r>
      <w:r w:rsidRPr="00D81CEA">
        <w:rPr>
          <w:rFonts w:ascii="Palatino Linotype" w:eastAsia="Palatino Linotype" w:hAnsi="Palatino Linotype" w:cs="Palatino Linotype"/>
          <w:i/>
          <w:color w:val="000000"/>
          <w:sz w:val="22"/>
          <w:szCs w:val="22"/>
        </w:rPr>
        <w:t xml:space="preserve"> Los sujetos obligados garantizarán que los sistemas o medios empleados para eliminar la información en las versiones públicas no permitan la recuperación o visualización de la misma.</w:t>
      </w:r>
    </w:p>
    <w:p w14:paraId="7E5D3CEF" w14:textId="77777777" w:rsidR="009137CD" w:rsidRPr="00D81CEA" w:rsidRDefault="009137CD" w:rsidP="009137CD">
      <w:pPr>
        <w:spacing w:line="360" w:lineRule="auto"/>
        <w:jc w:val="both"/>
        <w:rPr>
          <w:rFonts w:ascii="Palatino Linotype" w:eastAsia="Palatino Linotype" w:hAnsi="Palatino Linotype" w:cs="Palatino Linotype"/>
          <w:i/>
        </w:rPr>
      </w:pPr>
    </w:p>
    <w:p w14:paraId="59F7A737" w14:textId="77777777" w:rsidR="009137CD" w:rsidRPr="00D81CEA" w:rsidRDefault="009137CD" w:rsidP="009137CD">
      <w:pPr>
        <w:spacing w:line="360" w:lineRule="auto"/>
        <w:jc w:val="both"/>
        <w:rPr>
          <w:rFonts w:ascii="Palatino Linotype" w:eastAsia="Palatino Linotype" w:hAnsi="Palatino Linotype" w:cs="Palatino Linotype"/>
        </w:rPr>
      </w:pPr>
      <w:r w:rsidRPr="00D81CEA">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CD6D5B4" w14:textId="77777777" w:rsidR="009137CD" w:rsidRPr="00D81CEA" w:rsidRDefault="009137CD" w:rsidP="009137CD">
      <w:pPr>
        <w:spacing w:line="360" w:lineRule="auto"/>
        <w:jc w:val="both"/>
        <w:rPr>
          <w:rFonts w:ascii="Palatino Linotype" w:eastAsia="Palatino Linotype" w:hAnsi="Palatino Linotype" w:cs="Palatino Linotype"/>
        </w:rPr>
      </w:pPr>
    </w:p>
    <w:p w14:paraId="1A29AAB1" w14:textId="77777777" w:rsidR="00A13EE6" w:rsidRPr="00D81CEA" w:rsidRDefault="00A13EE6" w:rsidP="00A13EE6">
      <w:pPr>
        <w:spacing w:line="360" w:lineRule="auto"/>
        <w:jc w:val="both"/>
        <w:rPr>
          <w:rFonts w:ascii="Palatino Linotype" w:hAnsi="Palatino Linotype" w:cs="Arial"/>
        </w:rPr>
      </w:pPr>
      <w:r w:rsidRPr="00D81CEA">
        <w:rPr>
          <w:rFonts w:ascii="Palatino Linotype" w:hAnsi="Palatino Linotype" w:cs="Arial"/>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B861806" w14:textId="77777777" w:rsidR="00A13EE6" w:rsidRPr="00D81CEA" w:rsidRDefault="00A13EE6" w:rsidP="00A13EE6">
      <w:pPr>
        <w:spacing w:line="360" w:lineRule="auto"/>
        <w:jc w:val="both"/>
        <w:rPr>
          <w:rFonts w:ascii="Palatino Linotype" w:hAnsi="Palatino Linotype" w:cs="Arial"/>
        </w:rPr>
      </w:pPr>
    </w:p>
    <w:p w14:paraId="72548235" w14:textId="77777777" w:rsidR="00A13EE6" w:rsidRPr="00D81CEA" w:rsidRDefault="00A13EE6" w:rsidP="00A13EE6">
      <w:pPr>
        <w:spacing w:line="360" w:lineRule="auto"/>
        <w:jc w:val="both"/>
        <w:rPr>
          <w:rFonts w:ascii="Palatino Linotype" w:hAnsi="Palatino Linotype" w:cs="Arial"/>
        </w:rPr>
      </w:pPr>
      <w:r w:rsidRPr="00D81CEA">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F1417E7" w14:textId="77777777" w:rsidR="00A13EE6" w:rsidRPr="00D81CEA" w:rsidRDefault="00A13EE6" w:rsidP="00A13EE6">
      <w:pPr>
        <w:spacing w:line="360" w:lineRule="auto"/>
        <w:ind w:left="567" w:right="567"/>
        <w:jc w:val="both"/>
        <w:rPr>
          <w:rFonts w:ascii="Palatino Linotype" w:hAnsi="Palatino Linotype" w:cs="Arial"/>
          <w:i/>
          <w:sz w:val="22"/>
          <w:szCs w:val="22"/>
        </w:rPr>
      </w:pPr>
      <w:r w:rsidRPr="00D81CEA">
        <w:rPr>
          <w:rFonts w:ascii="Palatino Linotype" w:hAnsi="Palatino Linotype" w:cs="Arial"/>
          <w:b/>
          <w:i/>
          <w:sz w:val="22"/>
          <w:szCs w:val="22"/>
        </w:rPr>
        <w:t>FUNDAMENTACIÓN Y MOTIVACIÓN</w:t>
      </w:r>
      <w:r w:rsidRPr="00D81CEA">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0E5BB15" w14:textId="77777777" w:rsidR="00A13EE6" w:rsidRPr="00D81CEA" w:rsidRDefault="00A13EE6" w:rsidP="00A13EE6">
      <w:pPr>
        <w:spacing w:line="360" w:lineRule="auto"/>
        <w:jc w:val="both"/>
        <w:rPr>
          <w:rFonts w:ascii="Palatino Linotype" w:hAnsi="Palatino Linotype" w:cs="Arial"/>
        </w:rPr>
      </w:pPr>
    </w:p>
    <w:p w14:paraId="7846D703" w14:textId="77777777" w:rsidR="00A13EE6" w:rsidRPr="00D81CEA" w:rsidRDefault="00A13EE6" w:rsidP="00A13EE6">
      <w:pPr>
        <w:spacing w:line="360" w:lineRule="auto"/>
        <w:jc w:val="both"/>
        <w:rPr>
          <w:rFonts w:ascii="Palatino Linotype" w:hAnsi="Palatino Linotype" w:cs="Arial"/>
        </w:rPr>
      </w:pPr>
      <w:r w:rsidRPr="00D81CEA">
        <w:rPr>
          <w:rFonts w:ascii="Palatino Linotype" w:hAnsi="Palatino Linotype" w:cs="Arial"/>
        </w:rPr>
        <w:t xml:space="preserve">Así, en un acto de autoridad se surte la debida fundamentación cuando se cita el precepto legal aplicable al caso concreto y la debida motivación cuando se expresan las </w:t>
      </w:r>
      <w:r w:rsidRPr="00D81CEA">
        <w:rPr>
          <w:rFonts w:ascii="Palatino Linotype" w:hAnsi="Palatino Linotype" w:cs="Arial"/>
        </w:rPr>
        <w:lastRenderedPageBreak/>
        <w:t>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0B38BBE" w14:textId="77777777" w:rsidR="00A13EE6" w:rsidRPr="00D81CEA" w:rsidRDefault="00A13EE6" w:rsidP="00A13EE6">
      <w:pPr>
        <w:spacing w:line="360" w:lineRule="auto"/>
        <w:ind w:left="567" w:right="567"/>
        <w:jc w:val="both"/>
        <w:rPr>
          <w:rFonts w:ascii="Palatino Linotype" w:hAnsi="Palatino Linotype" w:cs="Arial"/>
          <w:i/>
          <w:sz w:val="22"/>
          <w:szCs w:val="22"/>
        </w:rPr>
      </w:pPr>
      <w:r w:rsidRPr="00D81CEA">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D81CEA">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C8CC3F5" w14:textId="77777777" w:rsidR="00B12D2A" w:rsidRPr="00D81CEA" w:rsidRDefault="00B12D2A" w:rsidP="009137CD">
      <w:pPr>
        <w:spacing w:line="360" w:lineRule="auto"/>
        <w:jc w:val="both"/>
        <w:rPr>
          <w:rFonts w:ascii="Palatino Linotype" w:hAnsi="Palatino Linotype" w:cs="Arial"/>
        </w:rPr>
      </w:pPr>
    </w:p>
    <w:p w14:paraId="08C80CCD" w14:textId="4FD5F02F" w:rsidR="009137CD" w:rsidRPr="00D81CEA" w:rsidRDefault="00A13EE6" w:rsidP="009137CD">
      <w:pPr>
        <w:spacing w:line="360" w:lineRule="auto"/>
        <w:jc w:val="both"/>
        <w:rPr>
          <w:rFonts w:ascii="Palatino Linotype" w:hAnsi="Palatino Linotype" w:cs="Arial"/>
        </w:rPr>
      </w:pPr>
      <w:r w:rsidRPr="00D81CEA">
        <w:rPr>
          <w:rFonts w:ascii="Palatino Linotype" w:hAnsi="Palatino Linotype" w:cs="Arial"/>
        </w:rPr>
        <w:t xml:space="preserve">En consecuencia, la fundamentación y motivación implica que en el acto de autoridad, además de contenerse los supuestos jurídicos aplicables se expliquen claramente, por </w:t>
      </w:r>
      <w:r w:rsidRPr="00D81CEA">
        <w:rPr>
          <w:rFonts w:ascii="Palatino Linotype" w:hAnsi="Palatino Linotype" w:cs="Arial"/>
        </w:rPr>
        <w:lastRenderedPageBreak/>
        <w:t>qué, a través de la utilización de la norma se emitió el acto. De este modo, la persona que se siente afectada pueda impugnar la decisión, permitiéndole una real y auténtica defensa.</w:t>
      </w:r>
      <w:r w:rsidR="00B12D2A" w:rsidRPr="00D81CEA">
        <w:rPr>
          <w:rFonts w:ascii="Palatino Linotype" w:hAnsi="Palatino Linotype" w:cs="Arial"/>
        </w:rPr>
        <w:t xml:space="preserve"> </w:t>
      </w:r>
      <w:r w:rsidR="009137CD" w:rsidRPr="00D81CEA">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7D9FDB20" w14:textId="77777777" w:rsidR="009137CD" w:rsidRPr="00D81CEA" w:rsidRDefault="009137CD" w:rsidP="009137CD">
      <w:pPr>
        <w:spacing w:line="360" w:lineRule="auto"/>
        <w:jc w:val="both"/>
        <w:rPr>
          <w:rFonts w:ascii="Palatino Linotype" w:eastAsia="Calibri" w:hAnsi="Palatino Linotype" w:cs="Calibri"/>
        </w:rPr>
      </w:pPr>
    </w:p>
    <w:p w14:paraId="78A665D7" w14:textId="71F707C8" w:rsidR="009137CD" w:rsidRPr="00D81CEA" w:rsidRDefault="009137CD" w:rsidP="009137CD">
      <w:pPr>
        <w:spacing w:line="360" w:lineRule="auto"/>
        <w:jc w:val="both"/>
        <w:rPr>
          <w:rFonts w:ascii="Palatino Linotype" w:hAnsi="Palatino Linotype"/>
        </w:rPr>
      </w:pPr>
      <w:r w:rsidRPr="00D81CEA">
        <w:rPr>
          <w:rFonts w:ascii="Palatino Linotype" w:hAnsi="Palatino Linotype" w:cs="Arial"/>
        </w:rPr>
        <w:t>Final</w:t>
      </w:r>
      <w:r w:rsidRPr="00D81CEA">
        <w:rPr>
          <w:rFonts w:ascii="Palatino Linotype" w:hAnsi="Palatino Linotype"/>
        </w:rPr>
        <w:t xml:space="preserve">mente, y en mérito de lo expuesto en líneas anteriores, con fundamento en la </w:t>
      </w:r>
      <w:r w:rsidR="00F97A36" w:rsidRPr="00D81CEA">
        <w:rPr>
          <w:rFonts w:ascii="Palatino Linotype" w:hAnsi="Palatino Linotype"/>
          <w:i/>
        </w:rPr>
        <w:t>primera</w:t>
      </w:r>
      <w:r w:rsidRPr="00D81CEA">
        <w:rPr>
          <w:rFonts w:ascii="Palatino Linotype" w:hAnsi="Palatino Linotype"/>
          <w:i/>
        </w:rPr>
        <w:t xml:space="preserve"> hipótesis</w:t>
      </w:r>
      <w:r w:rsidRPr="00D81CEA">
        <w:rPr>
          <w:rFonts w:ascii="Palatino Linotype" w:hAnsi="Palatino Linotype"/>
        </w:rPr>
        <w:t xml:space="preserve"> del artículo 186, fracción III, de la Ley de Transparencia y Acceso a la Información Pública del Estado de México y Municipios, se </w:t>
      </w:r>
      <w:r w:rsidR="00FD13CD" w:rsidRPr="00D81CEA">
        <w:rPr>
          <w:rFonts w:ascii="Palatino Linotype" w:hAnsi="Palatino Linotype"/>
          <w:b/>
        </w:rPr>
        <w:t xml:space="preserve">REVOCA </w:t>
      </w:r>
      <w:r w:rsidRPr="00D81CEA">
        <w:rPr>
          <w:rFonts w:ascii="Palatino Linotype" w:hAnsi="Palatino Linotype"/>
        </w:rPr>
        <w:t xml:space="preserve">la respuesta a la solicitud de </w:t>
      </w:r>
      <w:r w:rsidR="00FD13CD" w:rsidRPr="00D81CEA">
        <w:rPr>
          <w:rFonts w:ascii="Palatino Linotype" w:hAnsi="Palatino Linotype"/>
          <w:b/>
          <w:bCs/>
        </w:rPr>
        <w:t>00004/PROBOSQUE/IP/2026</w:t>
      </w:r>
      <w:r w:rsidR="004929D2" w:rsidRPr="00D81CEA">
        <w:rPr>
          <w:rFonts w:ascii="Palatino Linotype" w:hAnsi="Palatino Linotype"/>
          <w:b/>
          <w:bCs/>
        </w:rPr>
        <w:t xml:space="preserve"> </w:t>
      </w:r>
      <w:r w:rsidRPr="00D81CEA">
        <w:rPr>
          <w:rFonts w:ascii="Palatino Linotype" w:hAnsi="Palatino Linotype"/>
        </w:rPr>
        <w:t>que ha sido materia del presente fallo.</w:t>
      </w:r>
    </w:p>
    <w:p w14:paraId="229DD5D4" w14:textId="77777777" w:rsidR="009137CD" w:rsidRPr="00D81CEA" w:rsidRDefault="009137CD" w:rsidP="009137CD">
      <w:pPr>
        <w:spacing w:line="360" w:lineRule="auto"/>
        <w:jc w:val="both"/>
        <w:rPr>
          <w:rFonts w:ascii="Palatino Linotype" w:hAnsi="Palatino Linotype"/>
        </w:rPr>
      </w:pPr>
    </w:p>
    <w:p w14:paraId="1C20EF13" w14:textId="77777777" w:rsidR="009137CD" w:rsidRPr="00D81CEA" w:rsidRDefault="009137CD" w:rsidP="009137CD">
      <w:pPr>
        <w:spacing w:line="360" w:lineRule="auto"/>
        <w:jc w:val="both"/>
        <w:rPr>
          <w:rFonts w:ascii="Palatino Linotype" w:hAnsi="Palatino Linotype"/>
        </w:rPr>
      </w:pPr>
      <w:r w:rsidRPr="00D81CEA">
        <w:rPr>
          <w:rFonts w:ascii="Palatino Linotype" w:hAnsi="Palatino Linotype"/>
        </w:rPr>
        <w:t xml:space="preserve">Por lo antes expuesto y fundado. </w:t>
      </w:r>
    </w:p>
    <w:p w14:paraId="63C97390" w14:textId="77777777" w:rsidR="00411F1D" w:rsidRPr="00D81CEA" w:rsidRDefault="00411F1D" w:rsidP="009137CD">
      <w:pPr>
        <w:spacing w:line="360" w:lineRule="auto"/>
        <w:jc w:val="both"/>
        <w:rPr>
          <w:rFonts w:ascii="Palatino Linotype" w:hAnsi="Palatino Linotype"/>
        </w:rPr>
      </w:pPr>
    </w:p>
    <w:p w14:paraId="6D702575" w14:textId="77777777" w:rsidR="009137CD" w:rsidRPr="00D81CEA" w:rsidRDefault="009137CD" w:rsidP="009137CD">
      <w:pPr>
        <w:spacing w:line="360" w:lineRule="auto"/>
        <w:jc w:val="center"/>
        <w:rPr>
          <w:rFonts w:ascii="Palatino Linotype" w:hAnsi="Palatino Linotype"/>
          <w:b/>
          <w:bCs/>
          <w:spacing w:val="60"/>
          <w:sz w:val="28"/>
        </w:rPr>
      </w:pPr>
      <w:r w:rsidRPr="00D81CEA">
        <w:rPr>
          <w:rFonts w:ascii="Palatino Linotype" w:hAnsi="Palatino Linotype"/>
          <w:b/>
          <w:bCs/>
          <w:spacing w:val="60"/>
          <w:sz w:val="28"/>
        </w:rPr>
        <w:t>SE    RESUELVE</w:t>
      </w:r>
    </w:p>
    <w:p w14:paraId="0259DAD7" w14:textId="77777777" w:rsidR="009137CD" w:rsidRPr="00D81CEA" w:rsidRDefault="009137CD" w:rsidP="009137CD">
      <w:pPr>
        <w:spacing w:line="360" w:lineRule="auto"/>
        <w:jc w:val="center"/>
        <w:rPr>
          <w:rFonts w:ascii="Palatino Linotype" w:hAnsi="Palatino Linotype"/>
          <w:b/>
          <w:bCs/>
          <w:spacing w:val="60"/>
          <w:sz w:val="28"/>
        </w:rPr>
      </w:pPr>
    </w:p>
    <w:p w14:paraId="4C2D1BC8" w14:textId="77777777" w:rsidR="009137CD" w:rsidRPr="00D81CEA" w:rsidRDefault="009137CD" w:rsidP="009137CD">
      <w:pPr>
        <w:rPr>
          <w:rFonts w:ascii="Palatino Linotype" w:hAnsi="Palatino Linotype"/>
        </w:rPr>
      </w:pPr>
    </w:p>
    <w:p w14:paraId="798FB1E7" w14:textId="7337C77D" w:rsidR="009137CD" w:rsidRPr="00D81CEA" w:rsidRDefault="009137CD" w:rsidP="009137CD">
      <w:pPr>
        <w:autoSpaceDE w:val="0"/>
        <w:autoSpaceDN w:val="0"/>
        <w:adjustRightInd w:val="0"/>
        <w:spacing w:line="360" w:lineRule="auto"/>
        <w:ind w:right="49"/>
        <w:jc w:val="both"/>
        <w:rPr>
          <w:rFonts w:ascii="Palatino Linotype" w:hAnsi="Palatino Linotype" w:cs="Arial"/>
        </w:rPr>
      </w:pPr>
      <w:r w:rsidRPr="00D81CEA">
        <w:rPr>
          <w:rFonts w:ascii="Palatino Linotype" w:hAnsi="Palatino Linotype" w:cs="Arial"/>
          <w:b/>
          <w:sz w:val="28"/>
          <w:szCs w:val="28"/>
        </w:rPr>
        <w:t>PRIMERO.</w:t>
      </w:r>
      <w:r w:rsidRPr="00D81CEA">
        <w:rPr>
          <w:rFonts w:ascii="Palatino Linotype" w:hAnsi="Palatino Linotype" w:cs="Arial"/>
        </w:rPr>
        <w:t xml:space="preserve"> Se</w:t>
      </w:r>
      <w:r w:rsidRPr="00D81CEA">
        <w:rPr>
          <w:rFonts w:ascii="Palatino Linotype" w:hAnsi="Palatino Linotype" w:cs="Arial"/>
          <w:b/>
        </w:rPr>
        <w:t xml:space="preserve"> </w:t>
      </w:r>
      <w:r w:rsidR="00FD13CD" w:rsidRPr="00D81CEA">
        <w:rPr>
          <w:rFonts w:ascii="Palatino Linotype" w:hAnsi="Palatino Linotype" w:cs="Arial"/>
          <w:b/>
        </w:rPr>
        <w:t>REVOCA</w:t>
      </w:r>
      <w:r w:rsidRPr="00D81CEA">
        <w:rPr>
          <w:rFonts w:ascii="Palatino Linotype" w:hAnsi="Palatino Linotype" w:cs="Arial"/>
          <w:b/>
        </w:rPr>
        <w:t xml:space="preserve"> </w:t>
      </w:r>
      <w:r w:rsidRPr="00D81CEA">
        <w:rPr>
          <w:rFonts w:ascii="Palatino Linotype" w:eastAsia="Arial Unicode MS" w:hAnsi="Palatino Linotype" w:cs="Arial"/>
        </w:rPr>
        <w:t xml:space="preserve">la respuesta entregada por </w:t>
      </w:r>
      <w:r w:rsidRPr="00D81CEA">
        <w:rPr>
          <w:rFonts w:ascii="Palatino Linotype" w:eastAsia="Arial Unicode MS" w:hAnsi="Palatino Linotype" w:cs="Arial"/>
          <w:b/>
        </w:rPr>
        <w:t xml:space="preserve">El Sujeto Obligado </w:t>
      </w:r>
      <w:r w:rsidRPr="00D81CEA">
        <w:rPr>
          <w:rFonts w:ascii="Palatino Linotype" w:eastAsia="Arial Unicode MS" w:hAnsi="Palatino Linotype" w:cs="Arial"/>
        </w:rPr>
        <w:t xml:space="preserve">a la solicitud de información número </w:t>
      </w:r>
      <w:r w:rsidR="00FD13CD" w:rsidRPr="00D81CEA">
        <w:rPr>
          <w:rFonts w:ascii="Palatino Linotype" w:hAnsi="Palatino Linotype"/>
          <w:b/>
          <w:bCs/>
        </w:rPr>
        <w:t>00004/PROBOSQUE/IP/2026</w:t>
      </w:r>
      <w:r w:rsidRPr="00D81CEA">
        <w:rPr>
          <w:rFonts w:ascii="Palatino Linotype" w:hAnsi="Palatino Linotype" w:cs="Arial"/>
        </w:rPr>
        <w:t xml:space="preserve">, en términos del Considerando </w:t>
      </w:r>
      <w:r w:rsidR="00FD13CD" w:rsidRPr="00D81CEA">
        <w:rPr>
          <w:rFonts w:ascii="Palatino Linotype" w:hAnsi="Palatino Linotype" w:cs="Arial"/>
          <w:b/>
        </w:rPr>
        <w:t>CUARTO</w:t>
      </w:r>
      <w:r w:rsidRPr="00D81CEA">
        <w:rPr>
          <w:rFonts w:ascii="Palatino Linotype" w:hAnsi="Palatino Linotype" w:cs="Arial"/>
        </w:rPr>
        <w:t xml:space="preserve"> de esta resolución.</w:t>
      </w:r>
    </w:p>
    <w:p w14:paraId="18A8F17E"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rPr>
      </w:pPr>
    </w:p>
    <w:p w14:paraId="24452AF1" w14:textId="77777777" w:rsidR="009137CD" w:rsidRPr="00D81CEA" w:rsidRDefault="009137CD" w:rsidP="009137CD">
      <w:pPr>
        <w:spacing w:line="360" w:lineRule="auto"/>
        <w:jc w:val="both"/>
        <w:rPr>
          <w:rFonts w:ascii="Palatino Linotype" w:hAnsi="Palatino Linotype" w:cs="Arial"/>
        </w:rPr>
      </w:pPr>
      <w:r w:rsidRPr="00D81CEA">
        <w:rPr>
          <w:rFonts w:ascii="Palatino Linotype" w:hAnsi="Palatino Linotype" w:cs="Arial"/>
          <w:b/>
          <w:sz w:val="28"/>
          <w:szCs w:val="28"/>
        </w:rPr>
        <w:t>SEGUNDO.</w:t>
      </w:r>
      <w:r w:rsidRPr="00D81CEA">
        <w:rPr>
          <w:rFonts w:ascii="Palatino Linotype" w:hAnsi="Palatino Linotype" w:cs="Arial"/>
        </w:rPr>
        <w:t xml:space="preserve"> Se </w:t>
      </w:r>
      <w:r w:rsidRPr="00D81CEA">
        <w:rPr>
          <w:rFonts w:ascii="Palatino Linotype" w:hAnsi="Palatino Linotype" w:cs="Arial"/>
          <w:b/>
        </w:rPr>
        <w:t>ORDENA</w:t>
      </w:r>
      <w:r w:rsidRPr="00D81CEA">
        <w:rPr>
          <w:rFonts w:ascii="Palatino Linotype" w:hAnsi="Palatino Linotype" w:cs="Arial"/>
        </w:rPr>
        <w:t xml:space="preserve"> </w:t>
      </w:r>
      <w:r w:rsidRPr="00D81CEA">
        <w:rPr>
          <w:rFonts w:ascii="Palatino Linotype" w:eastAsia="Calibri" w:hAnsi="Palatino Linotype" w:cs="Arial"/>
        </w:rPr>
        <w:t xml:space="preserve">al </w:t>
      </w:r>
      <w:r w:rsidRPr="00D81CEA">
        <w:rPr>
          <w:rFonts w:ascii="Palatino Linotype" w:eastAsia="Calibri" w:hAnsi="Palatino Linotype" w:cs="Arial"/>
          <w:b/>
        </w:rPr>
        <w:t xml:space="preserve">Sujeto Obligado </w:t>
      </w:r>
      <w:r w:rsidRPr="00D81CEA">
        <w:rPr>
          <w:rFonts w:ascii="Palatino Linotype" w:eastAsia="Calibri" w:hAnsi="Palatino Linotype" w:cs="Arial"/>
        </w:rPr>
        <w:t xml:space="preserve">haga entrega al </w:t>
      </w:r>
      <w:r w:rsidRPr="00D81CEA">
        <w:rPr>
          <w:rFonts w:ascii="Palatino Linotype" w:eastAsia="Calibri" w:hAnsi="Palatino Linotype" w:cs="Arial"/>
          <w:b/>
        </w:rPr>
        <w:t>Recurrente</w:t>
      </w:r>
      <w:r w:rsidRPr="00D81CEA">
        <w:rPr>
          <w:rFonts w:ascii="Palatino Linotype" w:hAnsi="Palatino Linotype" w:cs="Arial"/>
          <w:b/>
        </w:rPr>
        <w:t xml:space="preserve">, </w:t>
      </w:r>
      <w:r w:rsidRPr="00D81CEA">
        <w:rPr>
          <w:rFonts w:ascii="Palatino Linotype" w:hAnsi="Palatino Linotype" w:cs="Arial"/>
        </w:rPr>
        <w:t xml:space="preserve">en términos del Considerando </w:t>
      </w:r>
      <w:r w:rsidRPr="00D81CEA">
        <w:rPr>
          <w:rFonts w:ascii="Palatino Linotype" w:hAnsi="Palatino Linotype" w:cs="Arial"/>
          <w:b/>
        </w:rPr>
        <w:t xml:space="preserve">QUINTO </w:t>
      </w:r>
      <w:r w:rsidRPr="00D81CEA">
        <w:rPr>
          <w:rFonts w:ascii="Palatino Linotype" w:hAnsi="Palatino Linotype" w:cs="Arial"/>
        </w:rPr>
        <w:t>de esta resolución, a través del</w:t>
      </w:r>
      <w:r w:rsidRPr="00D81CEA">
        <w:rPr>
          <w:rFonts w:ascii="Palatino Linotype" w:hAnsi="Palatino Linotype" w:cs="Arial"/>
          <w:b/>
        </w:rPr>
        <w:t xml:space="preserve"> </w:t>
      </w:r>
      <w:r w:rsidRPr="00D81CEA">
        <w:rPr>
          <w:rFonts w:ascii="Palatino Linotype" w:hAnsi="Palatino Linotype" w:cs="Arial"/>
        </w:rPr>
        <w:t xml:space="preserve">Sistema de </w:t>
      </w:r>
      <w:r w:rsidRPr="00D81CEA">
        <w:rPr>
          <w:rFonts w:ascii="Palatino Linotype" w:hAnsi="Palatino Linotype" w:cs="Arial"/>
        </w:rPr>
        <w:lastRenderedPageBreak/>
        <w:t xml:space="preserve">Acceso a la Información Mexiquense </w:t>
      </w:r>
      <w:r w:rsidRPr="00D81CEA">
        <w:rPr>
          <w:rFonts w:ascii="Palatino Linotype" w:hAnsi="Palatino Linotype" w:cs="Arial"/>
          <w:b/>
        </w:rPr>
        <w:t>(SAIMEX)</w:t>
      </w:r>
      <w:r w:rsidRPr="00D81CEA">
        <w:rPr>
          <w:rFonts w:ascii="Palatino Linotype" w:hAnsi="Palatino Linotype" w:cs="Arial"/>
        </w:rPr>
        <w:t>, de ser procedente en versión pública, del o los documentos en donde conste lo siguiente:</w:t>
      </w:r>
    </w:p>
    <w:p w14:paraId="050FE63C" w14:textId="4D50C0F8" w:rsidR="001803B9" w:rsidRPr="00D81CEA" w:rsidRDefault="00726E6E" w:rsidP="007E133C">
      <w:pPr>
        <w:pBdr>
          <w:top w:val="nil"/>
          <w:left w:val="nil"/>
          <w:bottom w:val="nil"/>
          <w:right w:val="nil"/>
          <w:between w:val="nil"/>
        </w:pBdr>
        <w:spacing w:line="360" w:lineRule="auto"/>
        <w:ind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De las servidoras públicas referidas en la solicitud de información </w:t>
      </w:r>
      <w:r w:rsidRPr="00D81CEA">
        <w:rPr>
          <w:rFonts w:ascii="Palatino Linotype" w:eastAsia="Palatino Linotype" w:hAnsi="Palatino Linotype" w:cs="Palatino Linotype"/>
          <w:i/>
          <w:iCs/>
          <w:color w:val="000000"/>
        </w:rPr>
        <w:t>00004/PROBOSQUE/IP/2026</w:t>
      </w:r>
      <w:r w:rsidRPr="00D81CEA">
        <w:rPr>
          <w:rFonts w:ascii="Palatino Linotype" w:eastAsia="Palatino Linotype" w:hAnsi="Palatino Linotype" w:cs="Palatino Linotype"/>
          <w:color w:val="000000"/>
        </w:rPr>
        <w:t>.</w:t>
      </w:r>
    </w:p>
    <w:p w14:paraId="3EC2A62A" w14:textId="015A6CE3" w:rsidR="00303DCC" w:rsidRPr="00D81CEA" w:rsidRDefault="00303DCC" w:rsidP="007E133C">
      <w:pPr>
        <w:pBdr>
          <w:top w:val="nil"/>
          <w:left w:val="nil"/>
          <w:bottom w:val="nil"/>
          <w:right w:val="nil"/>
          <w:between w:val="nil"/>
        </w:pBdr>
        <w:spacing w:line="360" w:lineRule="auto"/>
        <w:ind w:right="190"/>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Desde la fecha de inicio de la relación laboral al tres de febrero de dos mil veintiséis.</w:t>
      </w:r>
    </w:p>
    <w:p w14:paraId="4C6D77BE"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 Nombramiento, Formato Único de Movimientos de Personal (FUMP) o documento análogo.</w:t>
      </w:r>
    </w:p>
    <w:p w14:paraId="1E978FBD"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2. Renuncias presentadas</w:t>
      </w:r>
    </w:p>
    <w:p w14:paraId="377205BA"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3. Finiquitos pagados</w:t>
      </w:r>
    </w:p>
    <w:p w14:paraId="2C526FA9"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4. Documento de alta ISSEMYM</w:t>
      </w:r>
    </w:p>
    <w:p w14:paraId="71927DFC"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5. Documento de baja ISSEMYM</w:t>
      </w:r>
    </w:p>
    <w:p w14:paraId="1BF8135A"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6. Contratos individuales de Trabajo</w:t>
      </w:r>
    </w:p>
    <w:p w14:paraId="170B1F44"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7. Incapacidades presentadas</w:t>
      </w:r>
    </w:p>
    <w:p w14:paraId="20BB36B1"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8. Registros de Asistencia</w:t>
      </w:r>
    </w:p>
    <w:p w14:paraId="492DE69D"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9. Oficios de comisión</w:t>
      </w:r>
    </w:p>
    <w:p w14:paraId="00F4E55D"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b/>
          <w:bCs/>
          <w:color w:val="000000"/>
        </w:rPr>
      </w:pPr>
    </w:p>
    <w:p w14:paraId="4E0FC978" w14:textId="77777777" w:rsidR="00303DCC" w:rsidRPr="00D81CEA" w:rsidRDefault="00303DCC" w:rsidP="007E133C">
      <w:pPr>
        <w:pBdr>
          <w:top w:val="nil"/>
          <w:left w:val="nil"/>
          <w:bottom w:val="nil"/>
          <w:right w:val="nil"/>
          <w:between w:val="nil"/>
        </w:pBdr>
        <w:spacing w:line="360" w:lineRule="auto"/>
        <w:ind w:right="190"/>
        <w:contextualSpacing/>
        <w:jc w:val="both"/>
        <w:rPr>
          <w:rFonts w:ascii="Palatino Linotype" w:eastAsia="Palatino Linotype" w:hAnsi="Palatino Linotype" w:cs="Palatino Linotype"/>
          <w:b/>
          <w:bCs/>
          <w:color w:val="000000"/>
        </w:rPr>
      </w:pPr>
      <w:r w:rsidRPr="00D81CEA">
        <w:rPr>
          <w:rFonts w:ascii="Palatino Linotype" w:eastAsia="Palatino Linotype" w:hAnsi="Palatino Linotype" w:cs="Palatino Linotype"/>
          <w:b/>
          <w:bCs/>
          <w:color w:val="000000"/>
        </w:rPr>
        <w:t>Al tres de febrero de dos mil veintiséis</w:t>
      </w:r>
    </w:p>
    <w:p w14:paraId="4EB0F2A3"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10. Documentos donde conste el Jefe Inmediato y la Unidad de Adscripción.</w:t>
      </w:r>
    </w:p>
    <w:p w14:paraId="755927AF"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11. Documentos que integran el expediente personal.</w:t>
      </w:r>
    </w:p>
    <w:p w14:paraId="785467EC"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12. Oficio de asignación de funciones.</w:t>
      </w:r>
    </w:p>
    <w:p w14:paraId="004F83A9" w14:textId="39791562" w:rsidR="00AF6519" w:rsidRPr="00D81CEA" w:rsidRDefault="00AF6519"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 xml:space="preserve">13. Declaraciones, reportes u oficios, </w:t>
      </w:r>
      <w:r w:rsidR="00605837" w:rsidRPr="00D81CEA">
        <w:rPr>
          <w:rFonts w:ascii="Palatino Linotype" w:eastAsia="Palatino Linotype" w:hAnsi="Palatino Linotype" w:cs="Palatino Linotype"/>
          <w:color w:val="000000"/>
        </w:rPr>
        <w:t>relacionado con actividades de litigio</w:t>
      </w:r>
      <w:r w:rsidR="00EA0CA8" w:rsidRPr="00D81CEA">
        <w:rPr>
          <w:rFonts w:ascii="Palatino Linotype" w:eastAsia="Palatino Linotype" w:hAnsi="Palatino Linotype" w:cs="Palatino Linotype"/>
          <w:color w:val="000000"/>
        </w:rPr>
        <w:t xml:space="preserve"> y/o de ingresos económicos</w:t>
      </w:r>
      <w:r w:rsidR="00483FD5" w:rsidRPr="00D81CEA">
        <w:rPr>
          <w:rFonts w:ascii="Palatino Linotype" w:eastAsia="Palatino Linotype" w:hAnsi="Palatino Linotype" w:cs="Palatino Linotype"/>
          <w:color w:val="000000"/>
        </w:rPr>
        <w:t xml:space="preserve"> por el mismo concepto,</w:t>
      </w:r>
      <w:r w:rsidR="00605837" w:rsidRPr="00D81CEA">
        <w:rPr>
          <w:rFonts w:ascii="Palatino Linotype" w:eastAsia="Palatino Linotype" w:hAnsi="Palatino Linotype" w:cs="Palatino Linotype"/>
          <w:color w:val="000000"/>
        </w:rPr>
        <w:t xml:space="preserve"> durante el desem</w:t>
      </w:r>
      <w:r w:rsidR="007A6B05" w:rsidRPr="00D81CEA">
        <w:rPr>
          <w:rFonts w:ascii="Palatino Linotype" w:eastAsia="Palatino Linotype" w:hAnsi="Palatino Linotype" w:cs="Palatino Linotype"/>
          <w:color w:val="000000"/>
        </w:rPr>
        <w:t>peño de la jornada laboral.</w:t>
      </w:r>
    </w:p>
    <w:p w14:paraId="5923B29B" w14:textId="77777777"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p>
    <w:p w14:paraId="4987D779" w14:textId="77777777" w:rsidR="00303DCC" w:rsidRPr="00D81CEA" w:rsidRDefault="00303DCC" w:rsidP="007E133C">
      <w:pPr>
        <w:pBdr>
          <w:top w:val="nil"/>
          <w:left w:val="nil"/>
          <w:bottom w:val="nil"/>
          <w:right w:val="nil"/>
          <w:between w:val="nil"/>
        </w:pBdr>
        <w:spacing w:line="360" w:lineRule="auto"/>
        <w:ind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b/>
          <w:bCs/>
          <w:color w:val="000000"/>
        </w:rPr>
        <w:lastRenderedPageBreak/>
        <w:t>Desde la fecha de inicio de la relación laboral a la segunda quincena de enero de dos mil veintiséis</w:t>
      </w:r>
      <w:r w:rsidRPr="00D81CEA">
        <w:rPr>
          <w:rFonts w:ascii="Palatino Linotype" w:eastAsia="Palatino Linotype" w:hAnsi="Palatino Linotype" w:cs="Palatino Linotype"/>
          <w:color w:val="000000"/>
        </w:rPr>
        <w:t>.</w:t>
      </w:r>
    </w:p>
    <w:p w14:paraId="7B621DC3" w14:textId="3C267343"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w:t>
      </w:r>
      <w:r w:rsidR="007A6B05" w:rsidRPr="00D81CEA">
        <w:rPr>
          <w:rFonts w:ascii="Palatino Linotype" w:eastAsia="Palatino Linotype" w:hAnsi="Palatino Linotype" w:cs="Palatino Linotype"/>
          <w:color w:val="000000"/>
        </w:rPr>
        <w:t>4</w:t>
      </w:r>
      <w:r w:rsidRPr="00D81CEA">
        <w:rPr>
          <w:rFonts w:ascii="Palatino Linotype" w:eastAsia="Palatino Linotype" w:hAnsi="Palatino Linotype" w:cs="Palatino Linotype"/>
          <w:color w:val="000000"/>
        </w:rPr>
        <w:t>. Recibos de nómina, aguinaldo, y prima vacacional.</w:t>
      </w:r>
    </w:p>
    <w:p w14:paraId="7E1CB5C0" w14:textId="402ECE16"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w:t>
      </w:r>
      <w:r w:rsidR="007A6B05" w:rsidRPr="00D81CEA">
        <w:rPr>
          <w:rFonts w:ascii="Palatino Linotype" w:eastAsia="Palatino Linotype" w:hAnsi="Palatino Linotype" w:cs="Palatino Linotype"/>
          <w:color w:val="000000"/>
        </w:rPr>
        <w:t>5</w:t>
      </w:r>
      <w:r w:rsidRPr="00D81CEA">
        <w:rPr>
          <w:rFonts w:ascii="Palatino Linotype" w:eastAsia="Palatino Linotype" w:hAnsi="Palatino Linotype" w:cs="Palatino Linotype"/>
          <w:color w:val="000000"/>
        </w:rPr>
        <w:t>. Documentos donde consten las vacaciones otorgadas.</w:t>
      </w:r>
    </w:p>
    <w:p w14:paraId="2E7586F4" w14:textId="7786ACC4" w:rsidR="00303DCC" w:rsidRPr="00D81CEA" w:rsidRDefault="00303DCC" w:rsidP="00303DCC">
      <w:pPr>
        <w:pBdr>
          <w:top w:val="nil"/>
          <w:left w:val="nil"/>
          <w:bottom w:val="nil"/>
          <w:right w:val="nil"/>
          <w:between w:val="nil"/>
        </w:pBdr>
        <w:spacing w:line="360" w:lineRule="auto"/>
        <w:ind w:left="567" w:right="190"/>
        <w:contextualSpacing/>
        <w:jc w:val="both"/>
        <w:rPr>
          <w:rFonts w:ascii="Palatino Linotype" w:eastAsia="Palatino Linotype" w:hAnsi="Palatino Linotype" w:cs="Palatino Linotype"/>
          <w:color w:val="000000"/>
        </w:rPr>
      </w:pPr>
      <w:r w:rsidRPr="00D81CEA">
        <w:rPr>
          <w:rFonts w:ascii="Palatino Linotype" w:eastAsia="Palatino Linotype" w:hAnsi="Palatino Linotype" w:cs="Palatino Linotype"/>
          <w:color w:val="000000"/>
        </w:rPr>
        <w:t>1</w:t>
      </w:r>
      <w:r w:rsidR="007A6B05" w:rsidRPr="00D81CEA">
        <w:rPr>
          <w:rFonts w:ascii="Palatino Linotype" w:eastAsia="Palatino Linotype" w:hAnsi="Palatino Linotype" w:cs="Palatino Linotype"/>
          <w:color w:val="000000"/>
        </w:rPr>
        <w:t>6</w:t>
      </w:r>
      <w:r w:rsidRPr="00D81CEA">
        <w:rPr>
          <w:rFonts w:ascii="Palatino Linotype" w:eastAsia="Palatino Linotype" w:hAnsi="Palatino Linotype" w:cs="Palatino Linotype"/>
          <w:color w:val="000000"/>
        </w:rPr>
        <w:t>. Recibos de pago de prestaciones extralegales, relacionados con la función pública.</w:t>
      </w:r>
    </w:p>
    <w:p w14:paraId="19D62C02" w14:textId="77777777" w:rsidR="00303DCC" w:rsidRPr="00D81CEA" w:rsidRDefault="00303DCC" w:rsidP="007E133C">
      <w:pPr>
        <w:spacing w:line="360" w:lineRule="auto"/>
        <w:ind w:right="567"/>
        <w:jc w:val="both"/>
        <w:rPr>
          <w:rFonts w:ascii="Palatino Linotype" w:hAnsi="Palatino Linotype"/>
          <w:iCs/>
          <w:sz w:val="22"/>
        </w:rPr>
      </w:pPr>
    </w:p>
    <w:p w14:paraId="766E9BC0" w14:textId="59F4A7CC" w:rsidR="009137CD" w:rsidRPr="00D81CEA" w:rsidRDefault="009137CD" w:rsidP="009137CD">
      <w:pPr>
        <w:pStyle w:val="Prrafodelista"/>
        <w:spacing w:line="360" w:lineRule="auto"/>
        <w:ind w:left="720" w:right="567"/>
        <w:jc w:val="both"/>
        <w:rPr>
          <w:rFonts w:ascii="Palatino Linotype" w:hAnsi="Palatino Linotype"/>
          <w:i/>
          <w:sz w:val="22"/>
        </w:rPr>
      </w:pPr>
      <w:r w:rsidRPr="00D81CEA">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D81CEA">
        <w:rPr>
          <w:rFonts w:ascii="Palatino Linotype" w:hAnsi="Palatino Linotype"/>
          <w:b/>
          <w:i/>
          <w:sz w:val="22"/>
        </w:rPr>
        <w:t>Recurrente</w:t>
      </w:r>
      <w:r w:rsidRPr="00D81CEA">
        <w:rPr>
          <w:rFonts w:ascii="Palatino Linotype" w:hAnsi="Palatino Linotype"/>
          <w:i/>
          <w:sz w:val="22"/>
        </w:rPr>
        <w:t>.</w:t>
      </w:r>
    </w:p>
    <w:p w14:paraId="77ED5B99" w14:textId="5FDF39D3" w:rsidR="001803B9" w:rsidRPr="00D81CEA" w:rsidRDefault="001803B9" w:rsidP="009137CD">
      <w:pPr>
        <w:pStyle w:val="Prrafodelista"/>
        <w:spacing w:line="360" w:lineRule="auto"/>
        <w:ind w:left="720" w:right="567"/>
        <w:jc w:val="both"/>
        <w:rPr>
          <w:rFonts w:ascii="Palatino Linotype" w:hAnsi="Palatino Linotype"/>
          <w:i/>
          <w:sz w:val="22"/>
        </w:rPr>
      </w:pPr>
      <w:r w:rsidRPr="00D81CEA">
        <w:rPr>
          <w:rFonts w:ascii="Palatino Linotype" w:hAnsi="Palatino Linotype"/>
          <w:i/>
          <w:sz w:val="22"/>
        </w:rPr>
        <w:t xml:space="preserve">Para el caso de que alguna información ordenada en los puntos 2, 3, 5, </w:t>
      </w:r>
      <w:r w:rsidR="00664792" w:rsidRPr="00D81CEA">
        <w:rPr>
          <w:rFonts w:ascii="Palatino Linotype" w:hAnsi="Palatino Linotype"/>
          <w:i/>
          <w:sz w:val="22"/>
        </w:rPr>
        <w:t xml:space="preserve">6, </w:t>
      </w:r>
      <w:r w:rsidRPr="00D81CEA">
        <w:rPr>
          <w:rFonts w:ascii="Palatino Linotype" w:hAnsi="Palatino Linotype"/>
          <w:i/>
          <w:sz w:val="22"/>
        </w:rPr>
        <w:t xml:space="preserve">7, 9, </w:t>
      </w:r>
      <w:r w:rsidR="00036597" w:rsidRPr="00D81CEA">
        <w:rPr>
          <w:rFonts w:ascii="Palatino Linotype" w:hAnsi="Palatino Linotype"/>
          <w:i/>
          <w:sz w:val="22"/>
        </w:rPr>
        <w:t>13, 15 y 16, no se tenga por no haberse generado, bastará con hacerlo del conocimiento de la parte Recurrente, por el área competente, de manera precisa y directa al momento de cumplimentar la presente resolución.</w:t>
      </w:r>
      <w:r w:rsidRPr="00D81CEA">
        <w:rPr>
          <w:rFonts w:ascii="Palatino Linotype" w:hAnsi="Palatino Linotype"/>
          <w:i/>
          <w:sz w:val="22"/>
        </w:rPr>
        <w:t xml:space="preserve"> </w:t>
      </w:r>
    </w:p>
    <w:p w14:paraId="0EB330D8" w14:textId="284170A4" w:rsidR="00F00D35" w:rsidRPr="00D81CEA" w:rsidRDefault="00F00D35" w:rsidP="00F00D35">
      <w:pPr>
        <w:pStyle w:val="Prrafodelista"/>
        <w:spacing w:line="360" w:lineRule="auto"/>
        <w:ind w:left="720" w:right="567"/>
        <w:rPr>
          <w:rFonts w:ascii="Palatino Linotype" w:hAnsi="Palatino Linotype"/>
          <w:b/>
          <w:i/>
          <w:sz w:val="22"/>
          <w:lang w:val="es-MX"/>
        </w:rPr>
      </w:pPr>
      <w:r w:rsidRPr="00D81CEA">
        <w:rPr>
          <w:rFonts w:ascii="Palatino Linotype" w:hAnsi="Palatino Linotype"/>
          <w:i/>
          <w:sz w:val="22"/>
          <w:lang w:val="es-MX"/>
        </w:rPr>
        <w:t>En caso de no se cuente con la información que se ordena</w:t>
      </w:r>
      <w:r w:rsidRPr="00D81CEA">
        <w:rPr>
          <w:rFonts w:ascii="Palatino Linotype" w:hAnsi="Palatino Linotype"/>
          <w:i/>
          <w:sz w:val="22"/>
        </w:rPr>
        <w:t xml:space="preserve"> entregar en el punto 8, de éste resolutivo,</w:t>
      </w:r>
      <w:r w:rsidRPr="00D81CEA">
        <w:rPr>
          <w:rFonts w:ascii="Palatino Linotype" w:hAnsi="Palatino Linotype"/>
          <w:i/>
          <w:sz w:val="22"/>
          <w:lang w:val="es-MX"/>
        </w:rPr>
        <w:t xml:space="preserve"> se deberá entregar la autorización emitida por autoridad competente, para omitir la elaboración del control o registro de asistencia. </w:t>
      </w:r>
    </w:p>
    <w:p w14:paraId="697ACD16" w14:textId="0B658625" w:rsidR="00F00D35" w:rsidRPr="00D81CEA" w:rsidRDefault="00F00D35" w:rsidP="009137CD">
      <w:pPr>
        <w:pStyle w:val="Prrafodelista"/>
        <w:spacing w:line="360" w:lineRule="auto"/>
        <w:ind w:left="720" w:right="567"/>
        <w:jc w:val="both"/>
        <w:rPr>
          <w:rFonts w:ascii="Palatino Linotype" w:hAnsi="Palatino Linotype"/>
          <w:i/>
          <w:sz w:val="22"/>
        </w:rPr>
      </w:pPr>
    </w:p>
    <w:p w14:paraId="177533F2" w14:textId="77777777" w:rsidR="00303DCC" w:rsidRPr="00D81CEA" w:rsidRDefault="00303DCC" w:rsidP="009137CD">
      <w:pPr>
        <w:pStyle w:val="Prrafodelista"/>
        <w:spacing w:line="360" w:lineRule="auto"/>
        <w:ind w:left="720" w:right="567"/>
        <w:jc w:val="both"/>
        <w:rPr>
          <w:rFonts w:ascii="Palatino Linotype" w:hAnsi="Palatino Linotype"/>
          <w:i/>
          <w:sz w:val="22"/>
        </w:rPr>
      </w:pPr>
    </w:p>
    <w:p w14:paraId="0C4DD77B" w14:textId="77777777" w:rsidR="009137CD" w:rsidRPr="00D81CEA" w:rsidRDefault="009137CD" w:rsidP="009137CD">
      <w:pPr>
        <w:spacing w:line="360" w:lineRule="auto"/>
        <w:jc w:val="both"/>
        <w:rPr>
          <w:rFonts w:ascii="Palatino Linotype" w:hAnsi="Palatino Linotype" w:cs="Arial"/>
        </w:rPr>
      </w:pPr>
    </w:p>
    <w:p w14:paraId="21504328"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szCs w:val="28"/>
        </w:rPr>
      </w:pPr>
      <w:r w:rsidRPr="00D81CEA">
        <w:rPr>
          <w:rFonts w:ascii="Palatino Linotype" w:hAnsi="Palatino Linotype" w:cs="Arial"/>
          <w:b/>
          <w:sz w:val="28"/>
          <w:szCs w:val="28"/>
        </w:rPr>
        <w:t xml:space="preserve">TERCERO. </w:t>
      </w:r>
      <w:r w:rsidRPr="00D81CEA">
        <w:rPr>
          <w:rFonts w:ascii="Palatino Linotype" w:hAnsi="Palatino Linotype" w:cs="Arial"/>
          <w:b/>
          <w:szCs w:val="28"/>
        </w:rPr>
        <w:t xml:space="preserve">NOTIFÍQUESE </w:t>
      </w:r>
      <w:r w:rsidRPr="00D81CEA">
        <w:rPr>
          <w:rFonts w:ascii="Palatino Linotype" w:hAnsi="Palatino Linotype" w:cs="Arial"/>
          <w:szCs w:val="28"/>
        </w:rPr>
        <w:t xml:space="preserve">la presente resolución </w:t>
      </w:r>
      <w:r w:rsidRPr="00D81CEA">
        <w:rPr>
          <w:rFonts w:ascii="Palatino Linotype" w:hAnsi="Palatino Linotype" w:cs="Arial"/>
        </w:rPr>
        <w:t xml:space="preserve">a través del Sistema de Acceso a la Información Mexiquense </w:t>
      </w:r>
      <w:r w:rsidRPr="00D81CEA">
        <w:rPr>
          <w:rFonts w:ascii="Palatino Linotype" w:hAnsi="Palatino Linotype" w:cs="Arial"/>
          <w:b/>
        </w:rPr>
        <w:t>(SAIMEX)</w:t>
      </w:r>
      <w:r w:rsidRPr="00D81CEA">
        <w:rPr>
          <w:rFonts w:ascii="Palatino Linotype" w:hAnsi="Palatino Linotype" w:cs="Arial"/>
          <w:szCs w:val="28"/>
        </w:rPr>
        <w:t xml:space="preserve"> al Titular de la Unidad de Transparencia del </w:t>
      </w:r>
      <w:r w:rsidRPr="00D81CEA">
        <w:rPr>
          <w:rFonts w:ascii="Palatino Linotype" w:hAnsi="Palatino Linotype" w:cs="Arial"/>
          <w:b/>
          <w:szCs w:val="28"/>
        </w:rPr>
        <w:t>Sujeto Obligado</w:t>
      </w:r>
      <w:r w:rsidRPr="00D81CEA">
        <w:rPr>
          <w:rFonts w:ascii="Palatino Linotype" w:hAnsi="Palatino Linotype" w:cs="Arial"/>
          <w:szCs w:val="28"/>
        </w:rPr>
        <w:t xml:space="preserve">, para que conforme al artículo 186 último párrafo, 189 segundo </w:t>
      </w:r>
      <w:r w:rsidRPr="00D81CEA">
        <w:rPr>
          <w:rFonts w:ascii="Palatino Linotype" w:hAnsi="Palatino Linotype" w:cs="Arial"/>
          <w:szCs w:val="28"/>
        </w:rPr>
        <w:lastRenderedPageBreak/>
        <w:t>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F2D1539"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szCs w:val="28"/>
        </w:rPr>
      </w:pPr>
    </w:p>
    <w:p w14:paraId="1F93EE52" w14:textId="77777777" w:rsidR="009137CD" w:rsidRPr="00D81CEA" w:rsidRDefault="009137CD" w:rsidP="009137CD">
      <w:pPr>
        <w:spacing w:line="360" w:lineRule="auto"/>
        <w:jc w:val="both"/>
        <w:rPr>
          <w:rFonts w:ascii="Palatino Linotype" w:hAnsi="Palatino Linotype" w:cs="Arial"/>
          <w:bCs/>
          <w:szCs w:val="28"/>
        </w:rPr>
      </w:pPr>
      <w:r w:rsidRPr="00D81CEA">
        <w:rPr>
          <w:rFonts w:ascii="Palatino Linotype" w:hAnsi="Palatino Linotype" w:cs="Arial"/>
          <w:b/>
          <w:bCs/>
          <w:sz w:val="28"/>
          <w:szCs w:val="28"/>
        </w:rPr>
        <w:t>CUARTO.</w:t>
      </w:r>
      <w:r w:rsidRPr="00D81CEA">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D81CEA">
        <w:rPr>
          <w:rFonts w:ascii="Palatino Linotype" w:hAnsi="Palatino Linotype" w:cs="Arial"/>
          <w:b/>
          <w:bCs/>
          <w:szCs w:val="28"/>
        </w:rPr>
        <w:t>Sujeto Obligado</w:t>
      </w:r>
      <w:r w:rsidRPr="00D81CEA">
        <w:rPr>
          <w:rFonts w:ascii="Palatino Linotype" w:hAnsi="Palatino Linotype" w:cs="Arial"/>
          <w:bCs/>
          <w:szCs w:val="28"/>
        </w:rPr>
        <w:t xml:space="preserve"> de manera fundada y motivada, podrá solicitar una ampliación de plazo para el cumplimiento de la presente resolución.</w:t>
      </w:r>
    </w:p>
    <w:p w14:paraId="092A85A0"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b/>
          <w:szCs w:val="28"/>
        </w:rPr>
      </w:pPr>
    </w:p>
    <w:p w14:paraId="3F5509B1"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rPr>
      </w:pPr>
      <w:r w:rsidRPr="00D81CEA">
        <w:rPr>
          <w:rFonts w:ascii="Palatino Linotype" w:hAnsi="Palatino Linotype" w:cs="Arial"/>
          <w:b/>
          <w:sz w:val="28"/>
          <w:szCs w:val="28"/>
        </w:rPr>
        <w:t>QUINTO.</w:t>
      </w:r>
      <w:r w:rsidRPr="00D81CEA">
        <w:rPr>
          <w:rFonts w:ascii="Palatino Linotype" w:hAnsi="Palatino Linotype" w:cs="Arial"/>
          <w:b/>
        </w:rPr>
        <w:t xml:space="preserve"> NOTIFÍQUESE</w:t>
      </w:r>
      <w:r w:rsidRPr="00D81CEA">
        <w:rPr>
          <w:rFonts w:ascii="Palatino Linotype" w:hAnsi="Palatino Linotype" w:cs="Arial"/>
        </w:rPr>
        <w:t xml:space="preserve"> al </w:t>
      </w:r>
      <w:r w:rsidRPr="00D81CEA">
        <w:rPr>
          <w:rFonts w:ascii="Palatino Linotype" w:hAnsi="Palatino Linotype" w:cs="Arial"/>
          <w:b/>
        </w:rPr>
        <w:t>Recurrente</w:t>
      </w:r>
      <w:r w:rsidRPr="00D81CEA">
        <w:rPr>
          <w:rFonts w:ascii="Palatino Linotype" w:hAnsi="Palatino Linotype" w:cs="Arial"/>
        </w:rPr>
        <w:t xml:space="preserve"> la presente resolución a través del Sistema de Acceso a la Información Mexiquense </w:t>
      </w:r>
      <w:r w:rsidRPr="00D81CEA">
        <w:rPr>
          <w:rFonts w:ascii="Palatino Linotype" w:hAnsi="Palatino Linotype" w:cs="Arial"/>
          <w:b/>
        </w:rPr>
        <w:t>(SAIMEX),</w:t>
      </w:r>
      <w:r w:rsidRPr="00D81CEA">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C61987A" w14:textId="77777777" w:rsidR="009137CD" w:rsidRPr="00D81CEA" w:rsidRDefault="009137CD" w:rsidP="009137CD">
      <w:pPr>
        <w:autoSpaceDE w:val="0"/>
        <w:autoSpaceDN w:val="0"/>
        <w:adjustRightInd w:val="0"/>
        <w:spacing w:line="360" w:lineRule="auto"/>
        <w:ind w:right="49"/>
        <w:jc w:val="both"/>
        <w:rPr>
          <w:rFonts w:ascii="Palatino Linotype" w:hAnsi="Palatino Linotype" w:cs="Arial"/>
        </w:rPr>
      </w:pPr>
    </w:p>
    <w:p w14:paraId="5A9B8C57" w14:textId="77777777" w:rsidR="00924288" w:rsidRPr="00D81CEA" w:rsidRDefault="00924288" w:rsidP="009137CD">
      <w:pPr>
        <w:autoSpaceDE w:val="0"/>
        <w:autoSpaceDN w:val="0"/>
        <w:adjustRightInd w:val="0"/>
        <w:spacing w:line="360" w:lineRule="auto"/>
        <w:ind w:right="49"/>
        <w:jc w:val="both"/>
        <w:rPr>
          <w:rFonts w:ascii="Palatino Linotype" w:hAnsi="Palatino Linotype" w:cs="Arial"/>
        </w:rPr>
      </w:pPr>
    </w:p>
    <w:p w14:paraId="07235D9C" w14:textId="7CAD0DC7" w:rsidR="009137CD" w:rsidRPr="00D81CEA" w:rsidRDefault="009137CD" w:rsidP="009137CD">
      <w:pPr>
        <w:spacing w:line="360" w:lineRule="auto"/>
        <w:jc w:val="both"/>
        <w:rPr>
          <w:rFonts w:ascii="Palatino Linotype" w:eastAsiaTheme="minorHAnsi" w:hAnsi="Palatino Linotype" w:cs="Arial"/>
          <w:lang w:eastAsia="en-US"/>
        </w:rPr>
      </w:pPr>
      <w:r w:rsidRPr="00D81CEA">
        <w:rPr>
          <w:rFonts w:ascii="Palatino Linotype" w:eastAsiaTheme="minorHAnsi" w:hAnsi="Palatino Linotype" w:cs="Arial"/>
          <w:lang w:eastAsia="en-US"/>
        </w:rPr>
        <w:t xml:space="preserve">ASÍ LO RESUELVE, POR </w:t>
      </w:r>
      <w:r w:rsidRPr="00D81CEA">
        <w:rPr>
          <w:rFonts w:ascii="Palatino Linotype" w:eastAsiaTheme="minorHAnsi" w:hAnsi="Palatino Linotype" w:cs="Arial"/>
          <w:b/>
          <w:lang w:eastAsia="en-US"/>
        </w:rPr>
        <w:t>UNANIMIDAD DE VOTOS</w:t>
      </w:r>
      <w:r w:rsidRPr="00D81CEA">
        <w:rPr>
          <w:rFonts w:ascii="Palatino Linotype" w:eastAsiaTheme="minorHAnsi" w:hAnsi="Palatino Linotype" w:cs="Arial"/>
          <w:lang w:eastAsia="en-US"/>
        </w:rPr>
        <w:t>, EL PLENO DEL</w:t>
      </w:r>
      <w:r w:rsidRPr="00D81CEA">
        <w:rPr>
          <w:rFonts w:ascii="Palatino Linotype" w:eastAsia="Arial Unicode MS" w:hAnsi="Palatino Linotype" w:cs="Arial"/>
          <w:lang w:eastAsia="en-US"/>
        </w:rPr>
        <w:t xml:space="preserve"> INSTITUTO DE TRANSPARENCIA, ACCESO A LA INFORMACIÓN PÚBLICA Y PROTECCIÓN </w:t>
      </w:r>
      <w:r w:rsidRPr="00D81CEA">
        <w:rPr>
          <w:rFonts w:ascii="Palatino Linotype" w:eastAsia="Arial Unicode MS" w:hAnsi="Palatino Linotype" w:cs="Arial"/>
          <w:lang w:eastAsia="en-US"/>
        </w:rPr>
        <w:lastRenderedPageBreak/>
        <w:t>DE DATOS PERSONALES DEL ESTADO DE MÉXICO Y MUNICIPIOS</w:t>
      </w:r>
      <w:r w:rsidRPr="00D81CEA">
        <w:rPr>
          <w:rFonts w:ascii="Palatino Linotype" w:eastAsiaTheme="minorHAnsi" w:hAnsi="Palatino Linotype" w:cs="Arial"/>
          <w:lang w:eastAsia="en-US"/>
        </w:rPr>
        <w:t xml:space="preserve">, CONFORMADO POR LOS COMISIONADOS </w:t>
      </w:r>
      <w:r w:rsidR="00F97A36" w:rsidRPr="00D81CEA">
        <w:rPr>
          <w:rFonts w:ascii="Palatino Linotype" w:eastAsiaTheme="minorHAnsi" w:hAnsi="Palatino Linotype" w:cs="Arial"/>
          <w:lang w:eastAsia="en-US"/>
        </w:rPr>
        <w:t>JOSÉ MARTÍNEZ VILCHIS, MARÍA DEL ROSARIO MEJÍA AYALA</w:t>
      </w:r>
      <w:r w:rsidR="002F24C2" w:rsidRPr="00D81CEA">
        <w:rPr>
          <w:rFonts w:ascii="Palatino Linotype" w:eastAsiaTheme="minorHAnsi" w:hAnsi="Palatino Linotype" w:cs="Arial"/>
          <w:lang w:eastAsia="en-US"/>
        </w:rPr>
        <w:t xml:space="preserve"> </w:t>
      </w:r>
      <w:r w:rsidR="00295544" w:rsidRPr="00D81CEA">
        <w:rPr>
          <w:rFonts w:ascii="Palatino Linotype" w:eastAsiaTheme="minorHAnsi" w:hAnsi="Palatino Linotype" w:cs="Arial"/>
          <w:lang w:eastAsia="en-US"/>
        </w:rPr>
        <w:t>(</w:t>
      </w:r>
      <w:r w:rsidR="002F24C2" w:rsidRPr="00D81CEA">
        <w:rPr>
          <w:rFonts w:ascii="Palatino Linotype" w:eastAsiaTheme="minorHAnsi" w:hAnsi="Palatino Linotype" w:cs="Arial"/>
          <w:lang w:eastAsia="en-US"/>
        </w:rPr>
        <w:t>CON VOTO PARTICULAR</w:t>
      </w:r>
      <w:r w:rsidR="00295544" w:rsidRPr="00D81CEA">
        <w:rPr>
          <w:rFonts w:ascii="Palatino Linotype" w:eastAsiaTheme="minorHAnsi" w:hAnsi="Palatino Linotype" w:cs="Arial"/>
          <w:lang w:eastAsia="en-US"/>
        </w:rPr>
        <w:t>)</w:t>
      </w:r>
      <w:r w:rsidR="00F97A36" w:rsidRPr="00D81CEA">
        <w:rPr>
          <w:rFonts w:ascii="Palatino Linotype" w:eastAsiaTheme="minorHAnsi" w:hAnsi="Palatino Linotype" w:cs="Arial"/>
          <w:lang w:eastAsia="en-US"/>
        </w:rPr>
        <w:t>, SHARON CRISTINA MORALES MARTÍNEZ</w:t>
      </w:r>
      <w:r w:rsidR="007C2FF5" w:rsidRPr="00D81CEA">
        <w:rPr>
          <w:rFonts w:ascii="Palatino Linotype" w:eastAsiaTheme="minorHAnsi" w:hAnsi="Palatino Linotype" w:cs="Arial"/>
          <w:lang w:eastAsia="en-US"/>
        </w:rPr>
        <w:t xml:space="preserve"> </w:t>
      </w:r>
      <w:r w:rsidR="00295544" w:rsidRPr="00D81CEA">
        <w:rPr>
          <w:rFonts w:ascii="Palatino Linotype" w:eastAsiaTheme="minorHAnsi" w:hAnsi="Palatino Linotype" w:cs="Arial"/>
          <w:lang w:eastAsia="en-US"/>
        </w:rPr>
        <w:t>(</w:t>
      </w:r>
      <w:r w:rsidR="007C2FF5" w:rsidRPr="00D81CEA">
        <w:rPr>
          <w:rFonts w:ascii="Palatino Linotype" w:eastAsiaTheme="minorHAnsi" w:hAnsi="Palatino Linotype" w:cs="Arial"/>
          <w:lang w:eastAsia="en-US"/>
        </w:rPr>
        <w:t>CON VOTO PARTICULAR</w:t>
      </w:r>
      <w:r w:rsidR="00295544" w:rsidRPr="00D81CEA">
        <w:rPr>
          <w:rFonts w:ascii="Palatino Linotype" w:eastAsiaTheme="minorHAnsi" w:hAnsi="Palatino Linotype" w:cs="Arial"/>
          <w:lang w:eastAsia="en-US"/>
        </w:rPr>
        <w:t>)</w:t>
      </w:r>
      <w:r w:rsidR="007C2FF5" w:rsidRPr="00D81CEA">
        <w:rPr>
          <w:rFonts w:ascii="Palatino Linotype" w:eastAsiaTheme="minorHAnsi" w:hAnsi="Palatino Linotype" w:cs="Arial"/>
          <w:lang w:eastAsia="en-US"/>
        </w:rPr>
        <w:t>,</w:t>
      </w:r>
      <w:r w:rsidR="00F97A36" w:rsidRPr="00D81CEA">
        <w:rPr>
          <w:rFonts w:ascii="Palatino Linotype" w:eastAsiaTheme="minorHAnsi" w:hAnsi="Palatino Linotype" w:cs="Arial"/>
          <w:lang w:eastAsia="en-US"/>
        </w:rPr>
        <w:t xml:space="preserve"> LUIS GUSTAVO PARRA NORIEGA</w:t>
      </w:r>
      <w:r w:rsidR="002F24C2" w:rsidRPr="00D81CEA">
        <w:rPr>
          <w:rFonts w:ascii="Palatino Linotype" w:eastAsiaTheme="minorHAnsi" w:hAnsi="Palatino Linotype" w:cs="Arial"/>
          <w:lang w:eastAsia="en-US"/>
        </w:rPr>
        <w:t xml:space="preserve"> </w:t>
      </w:r>
      <w:r w:rsidR="00295544" w:rsidRPr="00D81CEA">
        <w:rPr>
          <w:rFonts w:ascii="Palatino Linotype" w:eastAsiaTheme="minorHAnsi" w:hAnsi="Palatino Linotype" w:cs="Arial"/>
          <w:lang w:eastAsia="en-US"/>
        </w:rPr>
        <w:t>(</w:t>
      </w:r>
      <w:r w:rsidR="002F24C2" w:rsidRPr="00D81CEA">
        <w:rPr>
          <w:rFonts w:ascii="Palatino Linotype" w:eastAsiaTheme="minorHAnsi" w:hAnsi="Palatino Linotype" w:cs="Arial"/>
          <w:lang w:eastAsia="en-US"/>
        </w:rPr>
        <w:t>CON VOTO PARTICULAR</w:t>
      </w:r>
      <w:r w:rsidR="00295544" w:rsidRPr="00D81CEA">
        <w:rPr>
          <w:rFonts w:ascii="Palatino Linotype" w:eastAsiaTheme="minorHAnsi" w:hAnsi="Palatino Linotype" w:cs="Arial"/>
          <w:lang w:eastAsia="en-US"/>
        </w:rPr>
        <w:t>)</w:t>
      </w:r>
      <w:r w:rsidR="007C2FF5" w:rsidRPr="00D81CEA">
        <w:rPr>
          <w:rFonts w:ascii="Palatino Linotype" w:eastAsiaTheme="minorHAnsi" w:hAnsi="Palatino Linotype" w:cs="Arial"/>
          <w:lang w:eastAsia="en-US"/>
        </w:rPr>
        <w:t xml:space="preserve"> </w:t>
      </w:r>
      <w:r w:rsidR="00F97A36" w:rsidRPr="00D81CEA">
        <w:rPr>
          <w:rFonts w:ascii="Palatino Linotype" w:eastAsiaTheme="minorHAnsi" w:hAnsi="Palatino Linotype" w:cs="Arial"/>
          <w:lang w:eastAsia="en-US"/>
        </w:rPr>
        <w:t>Y GUADALUPE RAMÍREZ PEÑA</w:t>
      </w:r>
      <w:r w:rsidR="002F24C2" w:rsidRPr="00D81CEA">
        <w:rPr>
          <w:rFonts w:ascii="Palatino Linotype" w:eastAsiaTheme="minorHAnsi" w:hAnsi="Palatino Linotype" w:cs="Arial"/>
          <w:lang w:eastAsia="en-US"/>
        </w:rPr>
        <w:t xml:space="preserve"> </w:t>
      </w:r>
      <w:r w:rsidR="00295544" w:rsidRPr="00D81CEA">
        <w:rPr>
          <w:rFonts w:ascii="Palatino Linotype" w:eastAsiaTheme="minorHAnsi" w:hAnsi="Palatino Linotype" w:cs="Arial"/>
          <w:lang w:eastAsia="en-US"/>
        </w:rPr>
        <w:t>(</w:t>
      </w:r>
      <w:r w:rsidR="002F24C2" w:rsidRPr="00D81CEA">
        <w:rPr>
          <w:rFonts w:ascii="Palatino Linotype" w:eastAsiaTheme="minorHAnsi" w:hAnsi="Palatino Linotype" w:cs="Arial"/>
          <w:lang w:eastAsia="en-US"/>
        </w:rPr>
        <w:t>CON VOTO PARTICULAR</w:t>
      </w:r>
      <w:r w:rsidR="00295544" w:rsidRPr="00D81CEA">
        <w:rPr>
          <w:rFonts w:ascii="Palatino Linotype" w:eastAsiaTheme="minorHAnsi" w:hAnsi="Palatino Linotype" w:cs="Arial"/>
          <w:lang w:eastAsia="en-US"/>
        </w:rPr>
        <w:t>)</w:t>
      </w:r>
      <w:r w:rsidR="00F97A36" w:rsidRPr="00D81CEA">
        <w:rPr>
          <w:rFonts w:ascii="Palatino Linotype" w:eastAsiaTheme="minorHAnsi" w:hAnsi="Palatino Linotype" w:cs="Arial"/>
          <w:lang w:eastAsia="en-US"/>
        </w:rPr>
        <w:t xml:space="preserve">; EN LA DÉCIMA </w:t>
      </w:r>
      <w:r w:rsidR="000B5363" w:rsidRPr="00D81CEA">
        <w:rPr>
          <w:rFonts w:ascii="Palatino Linotype" w:eastAsiaTheme="minorHAnsi" w:hAnsi="Palatino Linotype" w:cs="Arial"/>
          <w:lang w:eastAsia="en-US"/>
        </w:rPr>
        <w:t xml:space="preserve">OCTAVA </w:t>
      </w:r>
      <w:r w:rsidR="00F97A36" w:rsidRPr="00D81CEA">
        <w:rPr>
          <w:rFonts w:ascii="Palatino Linotype" w:eastAsiaTheme="minorHAnsi" w:hAnsi="Palatino Linotype" w:cs="Arial"/>
          <w:lang w:eastAsia="en-US"/>
        </w:rPr>
        <w:t xml:space="preserve">SESIÓN ORDINARIA CELEBRADA EL </w:t>
      </w:r>
      <w:r w:rsidR="000B5363" w:rsidRPr="00D81CEA">
        <w:rPr>
          <w:rFonts w:ascii="Palatino Linotype" w:eastAsiaTheme="minorHAnsi" w:hAnsi="Palatino Linotype" w:cs="Arial"/>
          <w:lang w:eastAsia="en-US"/>
        </w:rPr>
        <w:t xml:space="preserve">VEINTE </w:t>
      </w:r>
      <w:r w:rsidR="000518D4" w:rsidRPr="00D81CEA">
        <w:rPr>
          <w:rFonts w:ascii="Palatino Linotype" w:eastAsiaTheme="minorHAnsi" w:hAnsi="Palatino Linotype" w:cs="Arial"/>
          <w:lang w:eastAsia="en-US"/>
        </w:rPr>
        <w:t>DE MAYO</w:t>
      </w:r>
      <w:r w:rsidR="00F97A36" w:rsidRPr="00D81CEA">
        <w:rPr>
          <w:rFonts w:ascii="Palatino Linotype" w:eastAsiaTheme="minorHAnsi" w:hAnsi="Palatino Linotype" w:cs="Arial"/>
          <w:lang w:eastAsia="en-US"/>
        </w:rPr>
        <w:t xml:space="preserve"> DE DOS MIL VEINTISÉIS</w:t>
      </w:r>
      <w:r w:rsidRPr="00D81CEA">
        <w:rPr>
          <w:rFonts w:ascii="Palatino Linotype" w:eastAsiaTheme="minorHAnsi" w:hAnsi="Palatino Linotype" w:cs="Arial"/>
          <w:b/>
          <w:lang w:eastAsia="en-US"/>
        </w:rPr>
        <w:t>, ANTE EL SECRETARIO TÉCNICO DEL PLENO, ALEXIS TAPIA RAMÍREZ</w:t>
      </w:r>
      <w:r w:rsidRPr="00D81CEA">
        <w:rPr>
          <w:rFonts w:ascii="Palatino Linotype" w:eastAsiaTheme="minorHAnsi" w:hAnsi="Palatino Linotype" w:cs="Arial"/>
          <w:lang w:eastAsia="en-US"/>
        </w:rPr>
        <w:t>--------------------------------------------------------------------------------------------------------------------------------------------------------------------------</w:t>
      </w:r>
      <w:r w:rsidR="002F24C2" w:rsidRPr="00D81CEA">
        <w:rPr>
          <w:rFonts w:ascii="Palatino Linotype" w:eastAsiaTheme="minorHAnsi" w:hAnsi="Palatino Linotype" w:cs="Arial"/>
          <w:lang w:eastAsia="en-US"/>
        </w:rPr>
        <w:t>------------------------------------------------------------------------------</w:t>
      </w:r>
      <w:r w:rsidRPr="00D81CEA">
        <w:rPr>
          <w:rFonts w:ascii="Palatino Linotype" w:eastAsiaTheme="minorHAnsi" w:hAnsi="Palatino Linotype" w:cs="Arial"/>
          <w:lang w:eastAsia="en-US"/>
        </w:rPr>
        <w:t>--</w:t>
      </w:r>
    </w:p>
    <w:p w14:paraId="72CAE29D" w14:textId="6C9E4BE7" w:rsidR="009137CD" w:rsidRPr="00747344" w:rsidRDefault="009137CD" w:rsidP="009137CD">
      <w:pPr>
        <w:spacing w:line="360" w:lineRule="auto"/>
        <w:jc w:val="both"/>
        <w:rPr>
          <w:rFonts w:ascii="Palatino Linotype" w:eastAsiaTheme="minorHAnsi" w:hAnsi="Palatino Linotype" w:cs="Arial"/>
          <w:sz w:val="18"/>
          <w:lang w:eastAsia="en-US"/>
        </w:rPr>
      </w:pPr>
      <w:r w:rsidRPr="00D81CEA">
        <w:rPr>
          <w:rFonts w:ascii="Palatino Linotype" w:eastAsiaTheme="minorHAnsi" w:hAnsi="Palatino Linotype" w:cs="Arial"/>
          <w:sz w:val="18"/>
          <w:lang w:eastAsia="en-US"/>
        </w:rPr>
        <w:t>JMV/CCR/</w:t>
      </w:r>
      <w:r w:rsidR="00F00D35" w:rsidRPr="00D81CEA">
        <w:rPr>
          <w:rFonts w:ascii="Palatino Linotype" w:eastAsiaTheme="minorHAnsi" w:hAnsi="Palatino Linotype" w:cs="Arial"/>
          <w:sz w:val="18"/>
          <w:lang w:eastAsia="en-US"/>
        </w:rPr>
        <w:t>IKDF</w:t>
      </w:r>
    </w:p>
    <w:p w14:paraId="6C64A309" w14:textId="77777777" w:rsidR="009137CD" w:rsidRPr="00747344" w:rsidRDefault="009137CD" w:rsidP="009137CD">
      <w:pPr>
        <w:spacing w:line="360" w:lineRule="auto"/>
        <w:jc w:val="both"/>
        <w:rPr>
          <w:rFonts w:ascii="Palatino Linotype" w:eastAsiaTheme="minorHAnsi" w:hAnsi="Palatino Linotype" w:cs="Arial"/>
          <w:lang w:eastAsia="en-US"/>
        </w:rPr>
      </w:pPr>
    </w:p>
    <w:p w14:paraId="6BCF6FCD" w14:textId="77777777" w:rsidR="009137CD" w:rsidRPr="00747344" w:rsidRDefault="009137CD" w:rsidP="009137CD"/>
    <w:p w14:paraId="1000FC18" w14:textId="77777777" w:rsidR="009137CD" w:rsidRPr="00747344" w:rsidRDefault="009137CD" w:rsidP="009137CD"/>
    <w:p w14:paraId="10D3D87F" w14:textId="77777777" w:rsidR="009137CD" w:rsidRPr="00747344" w:rsidRDefault="009137CD" w:rsidP="009137CD"/>
    <w:p w14:paraId="2A254752" w14:textId="77777777" w:rsidR="009137CD" w:rsidRPr="00747344" w:rsidRDefault="009137CD" w:rsidP="009137CD"/>
    <w:p w14:paraId="732DDDB1" w14:textId="77777777" w:rsidR="009137CD" w:rsidRPr="00747344" w:rsidRDefault="009137CD" w:rsidP="009137CD"/>
    <w:p w14:paraId="419EC563" w14:textId="77777777" w:rsidR="009137CD" w:rsidRPr="00747344" w:rsidRDefault="009137CD" w:rsidP="009137CD"/>
    <w:p w14:paraId="03074B00" w14:textId="77777777" w:rsidR="009137CD" w:rsidRPr="00747344" w:rsidRDefault="009137CD" w:rsidP="009137CD"/>
    <w:p w14:paraId="49D4DEEB" w14:textId="77777777" w:rsidR="009137CD" w:rsidRPr="00747344" w:rsidRDefault="009137CD" w:rsidP="009137CD"/>
    <w:p w14:paraId="0678C5C1" w14:textId="77777777" w:rsidR="009137CD" w:rsidRPr="00747344" w:rsidRDefault="009137CD" w:rsidP="009137CD"/>
    <w:p w14:paraId="62472233" w14:textId="77777777" w:rsidR="009137CD" w:rsidRPr="00747344" w:rsidRDefault="009137CD" w:rsidP="009137CD"/>
    <w:p w14:paraId="5DF7FB5B" w14:textId="77777777" w:rsidR="009137CD" w:rsidRPr="00747344" w:rsidRDefault="009137CD" w:rsidP="009137CD"/>
    <w:p w14:paraId="0D72C36E" w14:textId="77777777" w:rsidR="009137CD" w:rsidRPr="00747344" w:rsidRDefault="009137CD" w:rsidP="009137CD"/>
    <w:p w14:paraId="06BFFF9F" w14:textId="77777777" w:rsidR="009137CD" w:rsidRPr="00747344" w:rsidRDefault="009137CD" w:rsidP="009137CD"/>
    <w:p w14:paraId="0EBE3422" w14:textId="77777777" w:rsidR="009137CD" w:rsidRPr="00747344" w:rsidRDefault="009137CD" w:rsidP="009137CD"/>
    <w:p w14:paraId="31E2A6C3" w14:textId="77777777" w:rsidR="009137CD" w:rsidRPr="00747344" w:rsidRDefault="009137CD" w:rsidP="009137CD"/>
    <w:p w14:paraId="5F245956" w14:textId="77777777" w:rsidR="009137CD" w:rsidRPr="00747344" w:rsidRDefault="009137CD" w:rsidP="009137CD"/>
    <w:p w14:paraId="1084118F" w14:textId="77777777" w:rsidR="009137CD" w:rsidRPr="00747344" w:rsidRDefault="009137CD" w:rsidP="009137CD"/>
    <w:p w14:paraId="35A26235" w14:textId="77777777" w:rsidR="009137CD" w:rsidRPr="00747344" w:rsidRDefault="009137CD" w:rsidP="009137CD"/>
    <w:p w14:paraId="319E5B21" w14:textId="77777777" w:rsidR="009137CD" w:rsidRPr="00747344" w:rsidRDefault="009137CD" w:rsidP="009137CD"/>
    <w:p w14:paraId="231ACC98" w14:textId="77777777" w:rsidR="009137CD" w:rsidRPr="00747344" w:rsidRDefault="009137CD" w:rsidP="009137CD"/>
    <w:p w14:paraId="5627A142" w14:textId="77777777" w:rsidR="009137CD" w:rsidRPr="00747344" w:rsidRDefault="009137CD" w:rsidP="009137CD"/>
    <w:p w14:paraId="49624A1A" w14:textId="77777777" w:rsidR="009137CD" w:rsidRPr="00747344" w:rsidRDefault="009137CD" w:rsidP="009137CD"/>
    <w:p w14:paraId="5AC19B37" w14:textId="77777777" w:rsidR="009137CD" w:rsidRPr="00747344" w:rsidRDefault="009137CD" w:rsidP="009137CD"/>
    <w:p w14:paraId="506C69AB" w14:textId="77777777" w:rsidR="009137CD" w:rsidRPr="00747344" w:rsidRDefault="009137CD" w:rsidP="009137CD"/>
    <w:p w14:paraId="6A1E930B" w14:textId="77777777" w:rsidR="009137CD" w:rsidRPr="00747344" w:rsidRDefault="009137CD" w:rsidP="009137CD"/>
    <w:p w14:paraId="31FC099A" w14:textId="77777777" w:rsidR="009137CD" w:rsidRPr="00747344" w:rsidRDefault="009137CD" w:rsidP="009137CD"/>
    <w:p w14:paraId="2D093569" w14:textId="77777777" w:rsidR="009137CD" w:rsidRPr="00747344" w:rsidRDefault="009137CD" w:rsidP="009137CD"/>
    <w:p w14:paraId="5552B62A" w14:textId="77777777" w:rsidR="009137CD" w:rsidRPr="00747344" w:rsidRDefault="009137CD" w:rsidP="009137CD"/>
    <w:p w14:paraId="61234BDD" w14:textId="77777777" w:rsidR="009137CD" w:rsidRPr="00747344" w:rsidRDefault="009137CD" w:rsidP="009137CD"/>
    <w:p w14:paraId="222238A0" w14:textId="77777777" w:rsidR="009137CD" w:rsidRPr="00747344" w:rsidRDefault="009137CD" w:rsidP="009137CD"/>
    <w:p w14:paraId="15E315B7" w14:textId="77777777" w:rsidR="009137CD" w:rsidRPr="00747344" w:rsidRDefault="009137CD" w:rsidP="009137CD"/>
    <w:p w14:paraId="43C4BAD0" w14:textId="77777777" w:rsidR="009137CD" w:rsidRPr="00747344" w:rsidRDefault="009137CD" w:rsidP="009137CD"/>
    <w:p w14:paraId="6D3F9347" w14:textId="77777777" w:rsidR="009137CD" w:rsidRPr="00747344" w:rsidRDefault="009137CD" w:rsidP="009137CD"/>
    <w:p w14:paraId="3B020334" w14:textId="77777777" w:rsidR="009137CD" w:rsidRPr="00747344" w:rsidRDefault="009137CD" w:rsidP="009137CD"/>
    <w:p w14:paraId="5741B7D5" w14:textId="77777777" w:rsidR="009137CD" w:rsidRPr="00747344" w:rsidRDefault="009137CD" w:rsidP="009137CD"/>
    <w:p w14:paraId="0F364D55" w14:textId="77777777" w:rsidR="009137CD" w:rsidRDefault="009137CD" w:rsidP="009137CD"/>
    <w:p w14:paraId="31417F63" w14:textId="77777777" w:rsidR="009137CD" w:rsidRDefault="009137CD" w:rsidP="009137CD"/>
    <w:p w14:paraId="38C0B3B6" w14:textId="77777777" w:rsidR="000551B9" w:rsidRDefault="000551B9"/>
    <w:sectPr w:rsidR="000551B9" w:rsidSect="0013178C">
      <w:headerReference w:type="even" r:id="rId20"/>
      <w:headerReference w:type="default" r:id="rId21"/>
      <w:footerReference w:type="default" r:id="rId22"/>
      <w:headerReference w:type="first" r:id="rId23"/>
      <w:footerReference w:type="first" r:id="rId2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9C7D3" w14:textId="77777777" w:rsidR="0036013B" w:rsidRDefault="0036013B" w:rsidP="009137CD">
      <w:r>
        <w:separator/>
      </w:r>
    </w:p>
  </w:endnote>
  <w:endnote w:type="continuationSeparator" w:id="0">
    <w:p w14:paraId="5DC259C3" w14:textId="77777777" w:rsidR="0036013B" w:rsidRDefault="0036013B" w:rsidP="0091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A6D30" w14:textId="77777777" w:rsidR="00BA7425" w:rsidRPr="000D3AD4" w:rsidRDefault="00BA7425" w:rsidP="0013178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ED6DBC">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ED6DBC">
      <w:rPr>
        <w:rFonts w:ascii="Palatino Linotype" w:hAnsi="Palatino Linotype" w:cs="Arial"/>
        <w:bCs/>
        <w:noProof/>
        <w:sz w:val="20"/>
        <w:szCs w:val="20"/>
      </w:rPr>
      <w:t>100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AAB21" w14:textId="77777777" w:rsidR="00BA7425" w:rsidRPr="000D3AD4" w:rsidRDefault="00BA7425" w:rsidP="0013178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ED6DB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ED6DBC">
      <w:rPr>
        <w:rFonts w:ascii="Palatino Linotype" w:hAnsi="Palatino Linotype" w:cs="Arial"/>
        <w:bCs/>
        <w:noProof/>
        <w:sz w:val="20"/>
        <w:szCs w:val="20"/>
      </w:rPr>
      <w:t>100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F3834" w14:textId="77777777" w:rsidR="0036013B" w:rsidRDefault="0036013B" w:rsidP="009137CD">
      <w:r>
        <w:separator/>
      </w:r>
    </w:p>
  </w:footnote>
  <w:footnote w:type="continuationSeparator" w:id="0">
    <w:p w14:paraId="7015DF16" w14:textId="77777777" w:rsidR="0036013B" w:rsidRDefault="0036013B" w:rsidP="009137CD">
      <w:r>
        <w:continuationSeparator/>
      </w:r>
    </w:p>
  </w:footnote>
  <w:footnote w:id="1">
    <w:p w14:paraId="60E3FE07" w14:textId="77777777" w:rsidR="00BA7425" w:rsidRPr="008A64CB" w:rsidRDefault="00BA7425" w:rsidP="009137CD">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259533CE" w14:textId="77777777" w:rsidR="00BA7425" w:rsidRDefault="00BA7425" w:rsidP="009137CD">
      <w:pPr>
        <w:autoSpaceDE w:val="0"/>
        <w:autoSpaceDN w:val="0"/>
        <w:adjustRightInd w:val="0"/>
        <w:ind w:right="49"/>
        <w:jc w:val="both"/>
        <w:rPr>
          <w:rFonts w:ascii="Palatino Linotype" w:hAnsi="Palatino Linotype"/>
          <w:i/>
          <w:sz w:val="18"/>
          <w:szCs w:val="22"/>
        </w:rPr>
      </w:pPr>
    </w:p>
    <w:p w14:paraId="67F11BEF" w14:textId="77777777" w:rsidR="00BA7425" w:rsidRPr="008A64CB" w:rsidRDefault="00BA7425" w:rsidP="009137CD">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7C97F36" w14:textId="77777777" w:rsidR="00BA7425" w:rsidRPr="008A64CB" w:rsidRDefault="00BA7425" w:rsidP="009137CD">
      <w:pPr>
        <w:pStyle w:val="Textonotapie"/>
        <w:rPr>
          <w:lang w:val="es-MX"/>
        </w:rPr>
      </w:pPr>
    </w:p>
  </w:footnote>
  <w:footnote w:id="2">
    <w:p w14:paraId="48FC7246" w14:textId="0A6E3696" w:rsidR="009B114C" w:rsidRPr="009B114C" w:rsidRDefault="009B114C">
      <w:pPr>
        <w:pStyle w:val="Textonotapie"/>
        <w:rPr>
          <w:lang w:val="es-MX"/>
        </w:rPr>
      </w:pPr>
      <w:r>
        <w:rPr>
          <w:rStyle w:val="Refdenotaalpie"/>
        </w:rPr>
        <w:footnoteRef/>
      </w:r>
      <w:r>
        <w:t xml:space="preserve"> </w:t>
      </w:r>
      <w:hyperlink r:id="rId3" w:history="1">
        <w:r w:rsidRPr="0082374A">
          <w:rPr>
            <w:rStyle w:val="Hipervnculo"/>
            <w:rFonts w:ascii="Palatino Linotype" w:hAnsi="Palatino Linotype"/>
            <w:sz w:val="18"/>
            <w:szCs w:val="18"/>
          </w:rPr>
          <w:t>https://legislacion.edomex.gob.mx/sites/legislacion.edomex.gob.mx/files/files/pdf/ley/vig/leyvig083.pdf</w:t>
        </w:r>
      </w:hyperlink>
      <w:r w:rsidRPr="0082374A">
        <w:rPr>
          <w:sz w:val="18"/>
          <w:szCs w:val="18"/>
        </w:rPr>
        <w:t xml:space="preserve"> </w:t>
      </w:r>
    </w:p>
  </w:footnote>
  <w:footnote w:id="3">
    <w:p w14:paraId="6FA6AD49" w14:textId="7E0E0EAC" w:rsidR="00FE6F94" w:rsidRPr="00FE6F94" w:rsidRDefault="00FE6F94">
      <w:pPr>
        <w:pStyle w:val="Textonotapie"/>
        <w:rPr>
          <w:lang w:val="es-MX"/>
        </w:rPr>
      </w:pPr>
      <w:r>
        <w:rPr>
          <w:rStyle w:val="Refdenotaalpie"/>
        </w:rPr>
        <w:footnoteRef/>
      </w:r>
      <w:r>
        <w:t xml:space="preserve"> </w:t>
      </w:r>
      <w:r>
        <w:rPr>
          <w:lang w:val="es-MX"/>
        </w:rPr>
        <w:t>Contenido y estructurado en distintos artículos de la Ley de Transparencia y Acceso a la Información Pública del Estado de México y Municipios.</w:t>
      </w:r>
    </w:p>
  </w:footnote>
  <w:footnote w:id="4">
    <w:p w14:paraId="568DC8D8" w14:textId="77777777" w:rsidR="002B6D98" w:rsidRDefault="002B6D98" w:rsidP="002B6D98">
      <w:pPr>
        <w:pStyle w:val="Textonotapie"/>
      </w:pPr>
      <w:r>
        <w:rPr>
          <w:rStyle w:val="Refdenotaalpie"/>
          <w:rFonts w:eastAsiaTheme="majorEastAsia"/>
        </w:rPr>
        <w:footnoteRef/>
      </w:r>
      <w:r>
        <w:t xml:space="preserve"> </w:t>
      </w:r>
      <w:hyperlink r:id="rId4" w:history="1">
        <w:r w:rsidRPr="008A46CF">
          <w:rPr>
            <w:rStyle w:val="Hipervnculo"/>
          </w:rPr>
          <w:t>https://legislacion.edomex.gob.mx/sites/legislacion.edomex.gob.mx/files/files/pdf/ley/vig/leyvig083.pdf</w:t>
        </w:r>
      </w:hyperlink>
    </w:p>
    <w:p w14:paraId="185EF571" w14:textId="77777777" w:rsidR="002B6D98" w:rsidRDefault="002B6D98" w:rsidP="002B6D9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601C9" w14:textId="77777777" w:rsidR="00BA7425" w:rsidRDefault="0036013B">
    <w:pPr>
      <w:pStyle w:val="Encabezado"/>
    </w:pPr>
    <w:r>
      <w:rPr>
        <w:noProof/>
        <w:lang w:val="es-MX"/>
      </w:rPr>
      <w:pict w14:anchorId="38D90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wrap-edited:f;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A7425" w:rsidRPr="008F2CCC" w14:paraId="6872DDCC" w14:textId="77777777" w:rsidTr="0013178C">
      <w:tc>
        <w:tcPr>
          <w:tcW w:w="2551" w:type="dxa"/>
          <w:vAlign w:val="center"/>
        </w:tcPr>
        <w:p w14:paraId="3839C350"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06A19E" w14:textId="67E72884" w:rsidR="00BA7425" w:rsidRPr="0029071C" w:rsidRDefault="00BA7425" w:rsidP="0013178C">
          <w:pPr>
            <w:spacing w:line="276" w:lineRule="auto"/>
            <w:jc w:val="right"/>
            <w:rPr>
              <w:rFonts w:ascii="Palatino Linotype" w:hAnsi="Palatino Linotype"/>
              <w:sz w:val="22"/>
              <w:szCs w:val="22"/>
            </w:rPr>
          </w:pPr>
          <w:r>
            <w:rPr>
              <w:rFonts w:ascii="Palatino Linotype" w:hAnsi="Palatino Linotype"/>
              <w:sz w:val="22"/>
              <w:szCs w:val="22"/>
              <w:lang w:val="es-ES"/>
            </w:rPr>
            <w:t>0</w:t>
          </w:r>
          <w:r w:rsidR="00C757DD">
            <w:rPr>
              <w:rFonts w:ascii="Palatino Linotype" w:hAnsi="Palatino Linotype"/>
              <w:sz w:val="22"/>
              <w:szCs w:val="22"/>
              <w:lang w:val="es-ES"/>
            </w:rPr>
            <w:t>3300</w:t>
          </w:r>
          <w:r w:rsidRPr="002C5429">
            <w:rPr>
              <w:rFonts w:ascii="Palatino Linotype" w:hAnsi="Palatino Linotype"/>
              <w:sz w:val="22"/>
              <w:szCs w:val="22"/>
              <w:lang w:val="es-ES"/>
            </w:rPr>
            <w:t>/INFOEM/IP/RR/202</w:t>
          </w:r>
          <w:r w:rsidR="00A2471A">
            <w:rPr>
              <w:rFonts w:ascii="Palatino Linotype" w:hAnsi="Palatino Linotype"/>
              <w:sz w:val="22"/>
              <w:szCs w:val="22"/>
              <w:lang w:val="es-ES"/>
            </w:rPr>
            <w:t>6</w:t>
          </w:r>
        </w:p>
      </w:tc>
    </w:tr>
    <w:tr w:rsidR="00BA7425" w:rsidRPr="008F2CCC" w14:paraId="7A1640C5" w14:textId="77777777" w:rsidTr="0013178C">
      <w:trPr>
        <w:trHeight w:val="228"/>
      </w:trPr>
      <w:tc>
        <w:tcPr>
          <w:tcW w:w="2551" w:type="dxa"/>
          <w:vAlign w:val="center"/>
        </w:tcPr>
        <w:p w14:paraId="19B3CC2E"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21ACB7DC" w14:textId="21C6FD63" w:rsidR="00BA7425" w:rsidRPr="009137CD" w:rsidRDefault="00C757DD" w:rsidP="0013178C">
          <w:pPr>
            <w:spacing w:line="276" w:lineRule="auto"/>
            <w:jc w:val="right"/>
            <w:rPr>
              <w:rFonts w:ascii="Palatino Linotype" w:hAnsi="Palatino Linotype"/>
            </w:rPr>
          </w:pPr>
          <w:r w:rsidRPr="00C757DD">
            <w:rPr>
              <w:rFonts w:ascii="Palatino Linotype" w:hAnsi="Palatino Linotype"/>
              <w:b/>
              <w:bCs/>
              <w:color w:val="000000"/>
              <w:sz w:val="22"/>
              <w:szCs w:val="22"/>
            </w:rPr>
            <w:t>Protectora de Bosques del Estado de México</w:t>
          </w:r>
        </w:p>
      </w:tc>
    </w:tr>
    <w:tr w:rsidR="00BA7425" w:rsidRPr="008F2CCC" w14:paraId="7DA1B2B4" w14:textId="77777777" w:rsidTr="0013178C">
      <w:tc>
        <w:tcPr>
          <w:tcW w:w="2551" w:type="dxa"/>
          <w:vAlign w:val="center"/>
        </w:tcPr>
        <w:p w14:paraId="42BFBB34"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507D9A9F" w14:textId="77777777" w:rsidR="00BA7425" w:rsidRPr="0029071C" w:rsidRDefault="00BA7425" w:rsidP="0013178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3F51A7A4" w14:textId="77777777" w:rsidR="00BA7425" w:rsidRPr="001779E0" w:rsidRDefault="0036013B" w:rsidP="0013178C">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7858C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45pt;width:649.35pt;height:845.8pt;z-index:-251656192;mso-wrap-edited:f;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A7425" w:rsidRPr="0098478D" w14:paraId="0C7C0D15" w14:textId="77777777" w:rsidTr="008A1D53">
      <w:tc>
        <w:tcPr>
          <w:tcW w:w="2551" w:type="dxa"/>
          <w:vAlign w:val="center"/>
        </w:tcPr>
        <w:p w14:paraId="1306C3EC"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0596FD32" w14:textId="433136D5" w:rsidR="00BA7425" w:rsidRPr="0098478D" w:rsidRDefault="00BA7425" w:rsidP="0013178C">
          <w:pPr>
            <w:spacing w:line="276" w:lineRule="auto"/>
            <w:jc w:val="right"/>
            <w:rPr>
              <w:rFonts w:ascii="Palatino Linotype" w:hAnsi="Palatino Linotype"/>
              <w:sz w:val="22"/>
              <w:szCs w:val="22"/>
            </w:rPr>
          </w:pPr>
          <w:r>
            <w:rPr>
              <w:rFonts w:ascii="Palatino Linotype" w:hAnsi="Palatino Linotype"/>
              <w:sz w:val="22"/>
              <w:szCs w:val="22"/>
              <w:lang w:val="es-ES"/>
            </w:rPr>
            <w:t>0</w:t>
          </w:r>
          <w:r w:rsidR="00C757DD">
            <w:rPr>
              <w:rFonts w:ascii="Palatino Linotype" w:hAnsi="Palatino Linotype"/>
              <w:sz w:val="22"/>
              <w:szCs w:val="22"/>
              <w:lang w:val="es-ES"/>
            </w:rPr>
            <w:t>3300</w:t>
          </w:r>
          <w:r w:rsidRPr="002C5429">
            <w:rPr>
              <w:rFonts w:ascii="Palatino Linotype" w:hAnsi="Palatino Linotype"/>
              <w:sz w:val="22"/>
              <w:szCs w:val="22"/>
              <w:lang w:val="es-ES"/>
            </w:rPr>
            <w:t>/INFOEM/IP/RR/202</w:t>
          </w:r>
          <w:r w:rsidR="00A2471A">
            <w:rPr>
              <w:rFonts w:ascii="Palatino Linotype" w:hAnsi="Palatino Linotype"/>
              <w:sz w:val="22"/>
              <w:szCs w:val="22"/>
              <w:lang w:val="es-ES"/>
            </w:rPr>
            <w:t>6</w:t>
          </w:r>
        </w:p>
      </w:tc>
    </w:tr>
    <w:tr w:rsidR="00BA7425" w:rsidRPr="008F2CCC" w14:paraId="59A12C1A" w14:textId="77777777" w:rsidTr="008A1D53">
      <w:tc>
        <w:tcPr>
          <w:tcW w:w="2551" w:type="dxa"/>
          <w:vAlign w:val="center"/>
        </w:tcPr>
        <w:p w14:paraId="0E0E8EA9"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5F83AD6E" w14:textId="2DBDE3F7" w:rsidR="00BA7425" w:rsidRPr="0098478D" w:rsidRDefault="00ED6DBC" w:rsidP="0013178C">
          <w:pPr>
            <w:spacing w:line="276" w:lineRule="auto"/>
            <w:jc w:val="right"/>
            <w:rPr>
              <w:rFonts w:ascii="Palatino Linotype" w:hAnsi="Palatino Linotype"/>
              <w:sz w:val="22"/>
              <w:szCs w:val="22"/>
            </w:rPr>
          </w:pPr>
          <w:r>
            <w:rPr>
              <w:rFonts w:ascii="Palatino Linotype" w:hAnsi="Palatino Linotype"/>
              <w:sz w:val="22"/>
              <w:szCs w:val="22"/>
            </w:rPr>
            <w:t>XXXXX</w:t>
          </w:r>
        </w:p>
      </w:tc>
    </w:tr>
    <w:tr w:rsidR="00BA7425" w:rsidRPr="0098478D" w14:paraId="3B1F064E" w14:textId="77777777" w:rsidTr="008A1D53">
      <w:trPr>
        <w:trHeight w:val="228"/>
      </w:trPr>
      <w:tc>
        <w:tcPr>
          <w:tcW w:w="2551" w:type="dxa"/>
          <w:vAlign w:val="center"/>
        </w:tcPr>
        <w:p w14:paraId="1725C4CE"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1EFBC0C5" w14:textId="7B852006" w:rsidR="00BA7425" w:rsidRPr="009137CD" w:rsidRDefault="00C757DD" w:rsidP="0013178C">
          <w:pPr>
            <w:spacing w:line="276" w:lineRule="auto"/>
            <w:jc w:val="right"/>
            <w:rPr>
              <w:rFonts w:ascii="Palatino Linotype" w:hAnsi="Palatino Linotype"/>
            </w:rPr>
          </w:pPr>
          <w:r w:rsidRPr="00C757DD">
            <w:rPr>
              <w:rFonts w:ascii="Palatino Linotype" w:hAnsi="Palatino Linotype"/>
              <w:b/>
              <w:bCs/>
              <w:color w:val="000000"/>
              <w:sz w:val="22"/>
              <w:szCs w:val="22"/>
            </w:rPr>
            <w:t>Protectora de Bosques del Estado de México</w:t>
          </w:r>
        </w:p>
      </w:tc>
    </w:tr>
    <w:tr w:rsidR="00BA7425" w:rsidRPr="008F2CCC" w14:paraId="402D24B4" w14:textId="77777777" w:rsidTr="008A1D53">
      <w:tc>
        <w:tcPr>
          <w:tcW w:w="2551" w:type="dxa"/>
          <w:vAlign w:val="center"/>
        </w:tcPr>
        <w:p w14:paraId="3041B5C7"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3E76C28" w14:textId="77777777" w:rsidR="00BA7425" w:rsidRPr="0029071C" w:rsidRDefault="00BA7425" w:rsidP="0013178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BA7425" w:rsidRPr="008F2CCC" w14:paraId="5C4225A8" w14:textId="77777777" w:rsidTr="008A1D53">
      <w:tc>
        <w:tcPr>
          <w:tcW w:w="2551" w:type="dxa"/>
          <w:vAlign w:val="center"/>
        </w:tcPr>
        <w:p w14:paraId="1EE5F5FE" w14:textId="77777777" w:rsidR="00BA7425" w:rsidRPr="008F5DAE" w:rsidRDefault="00BA7425" w:rsidP="0013178C">
          <w:pPr>
            <w:spacing w:line="276" w:lineRule="auto"/>
            <w:jc w:val="right"/>
            <w:rPr>
              <w:rFonts w:ascii="Palatino Linotype" w:hAnsi="Palatino Linotype"/>
              <w:b/>
              <w:sz w:val="22"/>
              <w:szCs w:val="22"/>
            </w:rPr>
          </w:pPr>
        </w:p>
      </w:tc>
      <w:tc>
        <w:tcPr>
          <w:tcW w:w="4116" w:type="dxa"/>
          <w:vAlign w:val="center"/>
        </w:tcPr>
        <w:p w14:paraId="771ADAA0" w14:textId="77777777" w:rsidR="00BA7425" w:rsidRPr="00BA27FC" w:rsidRDefault="00BA7425" w:rsidP="0013178C">
          <w:pPr>
            <w:spacing w:line="276" w:lineRule="auto"/>
            <w:rPr>
              <w:rFonts w:ascii="Palatino Linotype" w:hAnsi="Palatino Linotype"/>
              <w:sz w:val="14"/>
              <w:szCs w:val="22"/>
            </w:rPr>
          </w:pPr>
        </w:p>
      </w:tc>
    </w:tr>
  </w:tbl>
  <w:p w14:paraId="70AB8FD8" w14:textId="77777777" w:rsidR="00BA7425" w:rsidRPr="009F1AB6" w:rsidRDefault="0036013B">
    <w:pPr>
      <w:pStyle w:val="Encabezado"/>
      <w:rPr>
        <w:sz w:val="10"/>
      </w:rPr>
    </w:pPr>
    <w:r>
      <w:rPr>
        <w:noProof/>
        <w:sz w:val="10"/>
        <w:lang w:val="es-MX"/>
      </w:rPr>
      <w:pict w14:anchorId="0166D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0.05pt;margin-top:-121pt;width:628.7pt;height:818.9pt;z-index:-251655168;mso-wrap-edited:f;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2A69"/>
    <w:multiLevelType w:val="hybridMultilevel"/>
    <w:tmpl w:val="21F65982"/>
    <w:lvl w:ilvl="0" w:tplc="8CFAFD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2C56CBB"/>
    <w:multiLevelType w:val="hybridMultilevel"/>
    <w:tmpl w:val="10140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DF2C2B"/>
    <w:multiLevelType w:val="multilevel"/>
    <w:tmpl w:val="2F22A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315915"/>
    <w:multiLevelType w:val="hybridMultilevel"/>
    <w:tmpl w:val="AA840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F15921"/>
    <w:multiLevelType w:val="multilevel"/>
    <w:tmpl w:val="16F6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A4C40"/>
    <w:multiLevelType w:val="hybridMultilevel"/>
    <w:tmpl w:val="CE22A2B6"/>
    <w:lvl w:ilvl="0" w:tplc="74CE9BC2">
      <w:start w:val="1"/>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8B676F"/>
    <w:multiLevelType w:val="hybridMultilevel"/>
    <w:tmpl w:val="9736A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205166"/>
    <w:multiLevelType w:val="hybridMultilevel"/>
    <w:tmpl w:val="9FC6EF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58326D"/>
    <w:multiLevelType w:val="hybridMultilevel"/>
    <w:tmpl w:val="DFC65188"/>
    <w:lvl w:ilvl="0" w:tplc="080A0001">
      <w:start w:val="370"/>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317490"/>
    <w:multiLevelType w:val="hybridMultilevel"/>
    <w:tmpl w:val="C008920E"/>
    <w:lvl w:ilvl="0" w:tplc="269A6166">
      <w:start w:val="1"/>
      <w:numFmt w:val="decimal"/>
      <w:lvlText w:val="%1."/>
      <w:lvlJc w:val="left"/>
      <w:pPr>
        <w:ind w:left="4472" w:hanging="360"/>
      </w:pPr>
      <w:rPr>
        <w:rFonts w:ascii="Palatino Linotype" w:hAnsi="Palatino Linotype" w:hint="default"/>
        <w:b/>
        <w:i w:val="0"/>
        <w:color w:val="000000" w:themeColor="text1"/>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5B4E7D"/>
    <w:multiLevelType w:val="hybridMultilevel"/>
    <w:tmpl w:val="715C4158"/>
    <w:lvl w:ilvl="0" w:tplc="080A000B">
      <w:start w:val="1"/>
      <w:numFmt w:val="bullet"/>
      <w:lvlText w:val=""/>
      <w:lvlJc w:val="left"/>
      <w:pPr>
        <w:ind w:left="1494" w:hanging="360"/>
      </w:pPr>
      <w:rPr>
        <w:rFonts w:ascii="Wingdings" w:hAnsi="Wingdings"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4"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0E2105"/>
    <w:multiLevelType w:val="hybridMultilevel"/>
    <w:tmpl w:val="129E96EE"/>
    <w:lvl w:ilvl="0" w:tplc="7CE4DE6A">
      <w:start w:val="1"/>
      <w:numFmt w:val="decimal"/>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C290ADD"/>
    <w:multiLevelType w:val="hybridMultilevel"/>
    <w:tmpl w:val="EAC40A0C"/>
    <w:lvl w:ilvl="0" w:tplc="2FBA443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4E393168"/>
    <w:multiLevelType w:val="hybridMultilevel"/>
    <w:tmpl w:val="27B25684"/>
    <w:lvl w:ilvl="0" w:tplc="C7966B26">
      <w:start w:val="1"/>
      <w:numFmt w:val="decimal"/>
      <w:lvlText w:val="%1."/>
      <w:lvlJc w:val="left"/>
      <w:pPr>
        <w:ind w:left="1080" w:hanging="360"/>
      </w:pPr>
      <w:rPr>
        <w:rFonts w:ascii="Times New Roman" w:hAnsi="Times New Roman" w:cs="Times New Roman"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5A426EE1"/>
    <w:multiLevelType w:val="hybridMultilevel"/>
    <w:tmpl w:val="7C3EF3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AE24FC2"/>
    <w:multiLevelType w:val="hybridMultilevel"/>
    <w:tmpl w:val="34342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DB5622"/>
    <w:multiLevelType w:val="hybridMultilevel"/>
    <w:tmpl w:val="2EBA18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6372462"/>
    <w:multiLevelType w:val="hybridMultilevel"/>
    <w:tmpl w:val="713C9DC0"/>
    <w:lvl w:ilvl="0" w:tplc="3F9A4528">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C33307"/>
    <w:multiLevelType w:val="hybridMultilevel"/>
    <w:tmpl w:val="CC28C4C4"/>
    <w:lvl w:ilvl="0" w:tplc="8154E2E4">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1D722E8"/>
    <w:multiLevelType w:val="hybridMultilevel"/>
    <w:tmpl w:val="A39C2A2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4924B21"/>
    <w:multiLevelType w:val="hybridMultilevel"/>
    <w:tmpl w:val="94CAB406"/>
    <w:lvl w:ilvl="0" w:tplc="8D28AE98">
      <w:start w:val="1"/>
      <w:numFmt w:val="bullet"/>
      <w:lvlText w:val="-"/>
      <w:lvlJc w:val="left"/>
      <w:pPr>
        <w:ind w:left="1440" w:hanging="360"/>
      </w:pPr>
      <w:rPr>
        <w:rFonts w:ascii="Palatino Linotype" w:eastAsia="Times New Roman" w:hAnsi="Palatino Linotype" w:cs="Times New Roman" w:hint="default"/>
        <w:u w:val="none"/>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77C74DEB"/>
    <w:multiLevelType w:val="hybridMultilevel"/>
    <w:tmpl w:val="E020D446"/>
    <w:lvl w:ilvl="0" w:tplc="1AE2A65E">
      <w:start w:val="1"/>
      <w:numFmt w:val="bullet"/>
      <w:lvlText w:val=""/>
      <w:lvlJc w:val="left"/>
      <w:pPr>
        <w:ind w:left="720" w:hanging="360"/>
      </w:pPr>
      <w:rPr>
        <w:rFonts w:ascii="Symbol" w:eastAsia="Times New Roman" w:hAnsi="Symbol" w:cs="Times New Roman"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DCD6558"/>
    <w:multiLevelType w:val="hybridMultilevel"/>
    <w:tmpl w:val="09F2F6FC"/>
    <w:lvl w:ilvl="0" w:tplc="6A70E67E">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6"/>
  </w:num>
  <w:num w:numId="4">
    <w:abstractNumId w:val="27"/>
  </w:num>
  <w:num w:numId="5">
    <w:abstractNumId w:val="24"/>
  </w:num>
  <w:num w:numId="6">
    <w:abstractNumId w:val="0"/>
  </w:num>
  <w:num w:numId="7">
    <w:abstractNumId w:val="10"/>
  </w:num>
  <w:num w:numId="8">
    <w:abstractNumId w:val="18"/>
  </w:num>
  <w:num w:numId="9">
    <w:abstractNumId w:val="13"/>
  </w:num>
  <w:num w:numId="10">
    <w:abstractNumId w:val="25"/>
  </w:num>
  <w:num w:numId="11">
    <w:abstractNumId w:val="29"/>
  </w:num>
  <w:num w:numId="12">
    <w:abstractNumId w:val="5"/>
  </w:num>
  <w:num w:numId="13">
    <w:abstractNumId w:val="7"/>
  </w:num>
  <w:num w:numId="14">
    <w:abstractNumId w:val="17"/>
  </w:num>
  <w:num w:numId="15">
    <w:abstractNumId w:val="6"/>
  </w:num>
  <w:num w:numId="16">
    <w:abstractNumId w:val="22"/>
  </w:num>
  <w:num w:numId="17">
    <w:abstractNumId w:val="26"/>
  </w:num>
  <w:num w:numId="18">
    <w:abstractNumId w:val="15"/>
  </w:num>
  <w:num w:numId="19">
    <w:abstractNumId w:val="14"/>
  </w:num>
  <w:num w:numId="20">
    <w:abstractNumId w:val="11"/>
  </w:num>
  <w:num w:numId="21">
    <w:abstractNumId w:val="19"/>
  </w:num>
  <w:num w:numId="22">
    <w:abstractNumId w:val="21"/>
  </w:num>
  <w:num w:numId="23">
    <w:abstractNumId w:val="9"/>
  </w:num>
  <w:num w:numId="24">
    <w:abstractNumId w:val="20"/>
  </w:num>
  <w:num w:numId="25">
    <w:abstractNumId w:val="4"/>
  </w:num>
  <w:num w:numId="26">
    <w:abstractNumId w:val="8"/>
  </w:num>
  <w:num w:numId="27">
    <w:abstractNumId w:val="2"/>
  </w:num>
  <w:num w:numId="28">
    <w:abstractNumId w:val="1"/>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CD"/>
    <w:rsid w:val="00004D6A"/>
    <w:rsid w:val="000105C8"/>
    <w:rsid w:val="00014CAB"/>
    <w:rsid w:val="00015080"/>
    <w:rsid w:val="000170E1"/>
    <w:rsid w:val="00017254"/>
    <w:rsid w:val="0003124F"/>
    <w:rsid w:val="00036597"/>
    <w:rsid w:val="00043304"/>
    <w:rsid w:val="000501E9"/>
    <w:rsid w:val="000509E6"/>
    <w:rsid w:val="000518D4"/>
    <w:rsid w:val="000551B9"/>
    <w:rsid w:val="00055C52"/>
    <w:rsid w:val="00061BD6"/>
    <w:rsid w:val="00065724"/>
    <w:rsid w:val="00074CBE"/>
    <w:rsid w:val="000A7E71"/>
    <w:rsid w:val="000B12EC"/>
    <w:rsid w:val="000B5363"/>
    <w:rsid w:val="000C1D58"/>
    <w:rsid w:val="000C2B11"/>
    <w:rsid w:val="000C5137"/>
    <w:rsid w:val="000C5B41"/>
    <w:rsid w:val="000C780B"/>
    <w:rsid w:val="000D34B6"/>
    <w:rsid w:val="000E7F19"/>
    <w:rsid w:val="000F705F"/>
    <w:rsid w:val="0011241A"/>
    <w:rsid w:val="00116E09"/>
    <w:rsid w:val="0013178C"/>
    <w:rsid w:val="00136641"/>
    <w:rsid w:val="0013738A"/>
    <w:rsid w:val="00161A20"/>
    <w:rsid w:val="001621D5"/>
    <w:rsid w:val="00165C02"/>
    <w:rsid w:val="001673A3"/>
    <w:rsid w:val="0017291D"/>
    <w:rsid w:val="00177D8D"/>
    <w:rsid w:val="001803B9"/>
    <w:rsid w:val="00180A9B"/>
    <w:rsid w:val="001819FE"/>
    <w:rsid w:val="00193CEF"/>
    <w:rsid w:val="0019525A"/>
    <w:rsid w:val="001B6B16"/>
    <w:rsid w:val="001B7E8B"/>
    <w:rsid w:val="001C4F15"/>
    <w:rsid w:val="001D5525"/>
    <w:rsid w:val="001E415A"/>
    <w:rsid w:val="001F31DB"/>
    <w:rsid w:val="00204266"/>
    <w:rsid w:val="00206D56"/>
    <w:rsid w:val="002210AD"/>
    <w:rsid w:val="00224EE4"/>
    <w:rsid w:val="00226BBC"/>
    <w:rsid w:val="00242ABB"/>
    <w:rsid w:val="00253B95"/>
    <w:rsid w:val="00272B92"/>
    <w:rsid w:val="0027339C"/>
    <w:rsid w:val="00293F85"/>
    <w:rsid w:val="00295544"/>
    <w:rsid w:val="00295758"/>
    <w:rsid w:val="002A1BC0"/>
    <w:rsid w:val="002A212C"/>
    <w:rsid w:val="002B4266"/>
    <w:rsid w:val="002B6D98"/>
    <w:rsid w:val="002C39CE"/>
    <w:rsid w:val="002C6FF3"/>
    <w:rsid w:val="002C7FBC"/>
    <w:rsid w:val="002D3B67"/>
    <w:rsid w:val="002D5C53"/>
    <w:rsid w:val="002D7D13"/>
    <w:rsid w:val="002E0202"/>
    <w:rsid w:val="002F24C2"/>
    <w:rsid w:val="00303DCC"/>
    <w:rsid w:val="0033574C"/>
    <w:rsid w:val="00336FB0"/>
    <w:rsid w:val="00347E82"/>
    <w:rsid w:val="00353396"/>
    <w:rsid w:val="00355C07"/>
    <w:rsid w:val="0036013B"/>
    <w:rsid w:val="00360C47"/>
    <w:rsid w:val="003625DB"/>
    <w:rsid w:val="0036265A"/>
    <w:rsid w:val="00370504"/>
    <w:rsid w:val="00374097"/>
    <w:rsid w:val="003816F8"/>
    <w:rsid w:val="00382D43"/>
    <w:rsid w:val="00394993"/>
    <w:rsid w:val="003A19F2"/>
    <w:rsid w:val="003A3DD7"/>
    <w:rsid w:val="003B175C"/>
    <w:rsid w:val="003B5D7A"/>
    <w:rsid w:val="003D6B8B"/>
    <w:rsid w:val="003E0C6D"/>
    <w:rsid w:val="003E427A"/>
    <w:rsid w:val="003E5554"/>
    <w:rsid w:val="003E6E59"/>
    <w:rsid w:val="003E7717"/>
    <w:rsid w:val="003F1A1E"/>
    <w:rsid w:val="00411F1D"/>
    <w:rsid w:val="00432645"/>
    <w:rsid w:val="004365D0"/>
    <w:rsid w:val="004375AE"/>
    <w:rsid w:val="004448D7"/>
    <w:rsid w:val="00447063"/>
    <w:rsid w:val="00451591"/>
    <w:rsid w:val="00455115"/>
    <w:rsid w:val="00462BCD"/>
    <w:rsid w:val="00465DA9"/>
    <w:rsid w:val="00472BDD"/>
    <w:rsid w:val="004827A0"/>
    <w:rsid w:val="00483FD5"/>
    <w:rsid w:val="00484D70"/>
    <w:rsid w:val="004929D2"/>
    <w:rsid w:val="004949AF"/>
    <w:rsid w:val="004A322E"/>
    <w:rsid w:val="004B00DE"/>
    <w:rsid w:val="004B0570"/>
    <w:rsid w:val="004B5EA8"/>
    <w:rsid w:val="004C2685"/>
    <w:rsid w:val="004C697B"/>
    <w:rsid w:val="004D4DDF"/>
    <w:rsid w:val="004D5EA8"/>
    <w:rsid w:val="004D694C"/>
    <w:rsid w:val="004E1E49"/>
    <w:rsid w:val="004F1BD6"/>
    <w:rsid w:val="00501280"/>
    <w:rsid w:val="00521A96"/>
    <w:rsid w:val="005322CC"/>
    <w:rsid w:val="00533E1B"/>
    <w:rsid w:val="00551C0B"/>
    <w:rsid w:val="0056571F"/>
    <w:rsid w:val="005659D8"/>
    <w:rsid w:val="00577ED4"/>
    <w:rsid w:val="00587B74"/>
    <w:rsid w:val="005917F1"/>
    <w:rsid w:val="005922F7"/>
    <w:rsid w:val="00593DA5"/>
    <w:rsid w:val="00595716"/>
    <w:rsid w:val="005A4725"/>
    <w:rsid w:val="005A5564"/>
    <w:rsid w:val="005A75E4"/>
    <w:rsid w:val="005B3CE5"/>
    <w:rsid w:val="005C009E"/>
    <w:rsid w:val="005C13E6"/>
    <w:rsid w:val="005C3E1A"/>
    <w:rsid w:val="005C70F4"/>
    <w:rsid w:val="005C74D1"/>
    <w:rsid w:val="005D56FF"/>
    <w:rsid w:val="005E184A"/>
    <w:rsid w:val="006023D3"/>
    <w:rsid w:val="0060324A"/>
    <w:rsid w:val="00605837"/>
    <w:rsid w:val="006105BA"/>
    <w:rsid w:val="006129D6"/>
    <w:rsid w:val="00613895"/>
    <w:rsid w:val="00614F51"/>
    <w:rsid w:val="00617B38"/>
    <w:rsid w:val="00620F49"/>
    <w:rsid w:val="006243EE"/>
    <w:rsid w:val="00627AFB"/>
    <w:rsid w:val="0064135F"/>
    <w:rsid w:val="00651C7D"/>
    <w:rsid w:val="00662829"/>
    <w:rsid w:val="00664792"/>
    <w:rsid w:val="0068215A"/>
    <w:rsid w:val="006837AE"/>
    <w:rsid w:val="00693D21"/>
    <w:rsid w:val="006A4E58"/>
    <w:rsid w:val="006C1C80"/>
    <w:rsid w:val="006C3371"/>
    <w:rsid w:val="006C3E71"/>
    <w:rsid w:val="006C5E7E"/>
    <w:rsid w:val="006C6DE4"/>
    <w:rsid w:val="006C7497"/>
    <w:rsid w:val="006D0F7A"/>
    <w:rsid w:val="006E6C21"/>
    <w:rsid w:val="006F52A5"/>
    <w:rsid w:val="006F6F47"/>
    <w:rsid w:val="00700F53"/>
    <w:rsid w:val="007015BE"/>
    <w:rsid w:val="00702DBA"/>
    <w:rsid w:val="00724AF0"/>
    <w:rsid w:val="00726E6E"/>
    <w:rsid w:val="007426C1"/>
    <w:rsid w:val="00754CD5"/>
    <w:rsid w:val="00763045"/>
    <w:rsid w:val="00763583"/>
    <w:rsid w:val="00767457"/>
    <w:rsid w:val="00771556"/>
    <w:rsid w:val="007A338D"/>
    <w:rsid w:val="007A5F3F"/>
    <w:rsid w:val="007A6B05"/>
    <w:rsid w:val="007B221A"/>
    <w:rsid w:val="007B307D"/>
    <w:rsid w:val="007B72EA"/>
    <w:rsid w:val="007B7985"/>
    <w:rsid w:val="007B7BEA"/>
    <w:rsid w:val="007C2FF5"/>
    <w:rsid w:val="007C6A34"/>
    <w:rsid w:val="007D0293"/>
    <w:rsid w:val="007D603E"/>
    <w:rsid w:val="007E133C"/>
    <w:rsid w:val="007F2F90"/>
    <w:rsid w:val="007F732C"/>
    <w:rsid w:val="008076D7"/>
    <w:rsid w:val="00813496"/>
    <w:rsid w:val="00814361"/>
    <w:rsid w:val="00814954"/>
    <w:rsid w:val="008226DB"/>
    <w:rsid w:val="00822C00"/>
    <w:rsid w:val="00822DDB"/>
    <w:rsid w:val="0082374A"/>
    <w:rsid w:val="008241FE"/>
    <w:rsid w:val="0082565E"/>
    <w:rsid w:val="00834601"/>
    <w:rsid w:val="00835AFD"/>
    <w:rsid w:val="008418C0"/>
    <w:rsid w:val="00841E90"/>
    <w:rsid w:val="00842622"/>
    <w:rsid w:val="00852238"/>
    <w:rsid w:val="00862845"/>
    <w:rsid w:val="00863176"/>
    <w:rsid w:val="008643F2"/>
    <w:rsid w:val="008656E0"/>
    <w:rsid w:val="00867717"/>
    <w:rsid w:val="00870D69"/>
    <w:rsid w:val="008824B3"/>
    <w:rsid w:val="00882521"/>
    <w:rsid w:val="0088373C"/>
    <w:rsid w:val="0089086F"/>
    <w:rsid w:val="00896246"/>
    <w:rsid w:val="0089723A"/>
    <w:rsid w:val="008A1D53"/>
    <w:rsid w:val="008E13BB"/>
    <w:rsid w:val="008E4DA6"/>
    <w:rsid w:val="008E66F6"/>
    <w:rsid w:val="008F3385"/>
    <w:rsid w:val="008F3837"/>
    <w:rsid w:val="008F4FA3"/>
    <w:rsid w:val="008F7266"/>
    <w:rsid w:val="009137CD"/>
    <w:rsid w:val="00914AC7"/>
    <w:rsid w:val="00924288"/>
    <w:rsid w:val="00926848"/>
    <w:rsid w:val="00926F27"/>
    <w:rsid w:val="0093534D"/>
    <w:rsid w:val="00941365"/>
    <w:rsid w:val="00943BDA"/>
    <w:rsid w:val="00944518"/>
    <w:rsid w:val="00944FA4"/>
    <w:rsid w:val="00950A2C"/>
    <w:rsid w:val="009551A4"/>
    <w:rsid w:val="00975580"/>
    <w:rsid w:val="009829D9"/>
    <w:rsid w:val="00985650"/>
    <w:rsid w:val="00985B73"/>
    <w:rsid w:val="009870B5"/>
    <w:rsid w:val="00987B47"/>
    <w:rsid w:val="009A353A"/>
    <w:rsid w:val="009A74CA"/>
    <w:rsid w:val="009B114C"/>
    <w:rsid w:val="009B11B0"/>
    <w:rsid w:val="009D3503"/>
    <w:rsid w:val="009E3490"/>
    <w:rsid w:val="009E3634"/>
    <w:rsid w:val="009E61BE"/>
    <w:rsid w:val="00A126C8"/>
    <w:rsid w:val="00A13EE6"/>
    <w:rsid w:val="00A14909"/>
    <w:rsid w:val="00A23521"/>
    <w:rsid w:val="00A235E9"/>
    <w:rsid w:val="00A23DD8"/>
    <w:rsid w:val="00A2471A"/>
    <w:rsid w:val="00A2531F"/>
    <w:rsid w:val="00A42858"/>
    <w:rsid w:val="00A446B4"/>
    <w:rsid w:val="00A527CC"/>
    <w:rsid w:val="00A54B2F"/>
    <w:rsid w:val="00A605AE"/>
    <w:rsid w:val="00A62806"/>
    <w:rsid w:val="00A642A7"/>
    <w:rsid w:val="00A7332E"/>
    <w:rsid w:val="00A735F1"/>
    <w:rsid w:val="00A91E1C"/>
    <w:rsid w:val="00A92A50"/>
    <w:rsid w:val="00A9352B"/>
    <w:rsid w:val="00A937E4"/>
    <w:rsid w:val="00AA3D38"/>
    <w:rsid w:val="00AA5BF4"/>
    <w:rsid w:val="00AA5DC5"/>
    <w:rsid w:val="00AB51FC"/>
    <w:rsid w:val="00AC7A58"/>
    <w:rsid w:val="00AD17F3"/>
    <w:rsid w:val="00AD331F"/>
    <w:rsid w:val="00AD75B7"/>
    <w:rsid w:val="00AE391C"/>
    <w:rsid w:val="00AF0049"/>
    <w:rsid w:val="00AF3A56"/>
    <w:rsid w:val="00AF6519"/>
    <w:rsid w:val="00B01D56"/>
    <w:rsid w:val="00B03961"/>
    <w:rsid w:val="00B055AF"/>
    <w:rsid w:val="00B11B0A"/>
    <w:rsid w:val="00B12D2A"/>
    <w:rsid w:val="00B27C60"/>
    <w:rsid w:val="00B30A7D"/>
    <w:rsid w:val="00B334EC"/>
    <w:rsid w:val="00B33DD2"/>
    <w:rsid w:val="00B34FB7"/>
    <w:rsid w:val="00B3656E"/>
    <w:rsid w:val="00B47E07"/>
    <w:rsid w:val="00B535E6"/>
    <w:rsid w:val="00B60B33"/>
    <w:rsid w:val="00B83F45"/>
    <w:rsid w:val="00B92264"/>
    <w:rsid w:val="00B929A6"/>
    <w:rsid w:val="00B944EF"/>
    <w:rsid w:val="00BA578D"/>
    <w:rsid w:val="00BA7425"/>
    <w:rsid w:val="00BB08BB"/>
    <w:rsid w:val="00BB4F4E"/>
    <w:rsid w:val="00BF0838"/>
    <w:rsid w:val="00BF1C13"/>
    <w:rsid w:val="00BF6A1E"/>
    <w:rsid w:val="00C109CC"/>
    <w:rsid w:val="00C2669E"/>
    <w:rsid w:val="00C312F2"/>
    <w:rsid w:val="00C31E9D"/>
    <w:rsid w:val="00C354B5"/>
    <w:rsid w:val="00C44AED"/>
    <w:rsid w:val="00C534E2"/>
    <w:rsid w:val="00C5760E"/>
    <w:rsid w:val="00C6302E"/>
    <w:rsid w:val="00C6348D"/>
    <w:rsid w:val="00C7124D"/>
    <w:rsid w:val="00C757DD"/>
    <w:rsid w:val="00C8377E"/>
    <w:rsid w:val="00C94BB7"/>
    <w:rsid w:val="00C976AE"/>
    <w:rsid w:val="00CA0763"/>
    <w:rsid w:val="00CB5B21"/>
    <w:rsid w:val="00CC0CB4"/>
    <w:rsid w:val="00CD00F1"/>
    <w:rsid w:val="00CE0C38"/>
    <w:rsid w:val="00CF554A"/>
    <w:rsid w:val="00D20A64"/>
    <w:rsid w:val="00D31A2E"/>
    <w:rsid w:val="00D325E9"/>
    <w:rsid w:val="00D359DC"/>
    <w:rsid w:val="00D5564F"/>
    <w:rsid w:val="00D76B43"/>
    <w:rsid w:val="00D81713"/>
    <w:rsid w:val="00D81CEA"/>
    <w:rsid w:val="00D87C98"/>
    <w:rsid w:val="00D92D59"/>
    <w:rsid w:val="00D943A1"/>
    <w:rsid w:val="00DB1281"/>
    <w:rsid w:val="00DC1F07"/>
    <w:rsid w:val="00DD0BA9"/>
    <w:rsid w:val="00DD7520"/>
    <w:rsid w:val="00DE1996"/>
    <w:rsid w:val="00DE33F7"/>
    <w:rsid w:val="00E01B71"/>
    <w:rsid w:val="00E14B04"/>
    <w:rsid w:val="00E17D9A"/>
    <w:rsid w:val="00E343A9"/>
    <w:rsid w:val="00E43C49"/>
    <w:rsid w:val="00E4697C"/>
    <w:rsid w:val="00E52AFC"/>
    <w:rsid w:val="00E57F3B"/>
    <w:rsid w:val="00E7260A"/>
    <w:rsid w:val="00E94AAA"/>
    <w:rsid w:val="00EA0CA8"/>
    <w:rsid w:val="00EA140D"/>
    <w:rsid w:val="00EA2306"/>
    <w:rsid w:val="00EA55DA"/>
    <w:rsid w:val="00EB79A5"/>
    <w:rsid w:val="00ED0A83"/>
    <w:rsid w:val="00ED4F3F"/>
    <w:rsid w:val="00ED5980"/>
    <w:rsid w:val="00ED5E5E"/>
    <w:rsid w:val="00ED6DBC"/>
    <w:rsid w:val="00EE0FC9"/>
    <w:rsid w:val="00EE3439"/>
    <w:rsid w:val="00EE5461"/>
    <w:rsid w:val="00EF53D8"/>
    <w:rsid w:val="00F00D35"/>
    <w:rsid w:val="00F03776"/>
    <w:rsid w:val="00F06B4E"/>
    <w:rsid w:val="00F07941"/>
    <w:rsid w:val="00F1707F"/>
    <w:rsid w:val="00F20FD1"/>
    <w:rsid w:val="00F323A7"/>
    <w:rsid w:val="00F365C3"/>
    <w:rsid w:val="00F435A9"/>
    <w:rsid w:val="00F4360C"/>
    <w:rsid w:val="00F5605C"/>
    <w:rsid w:val="00F5749C"/>
    <w:rsid w:val="00F62928"/>
    <w:rsid w:val="00F63D6E"/>
    <w:rsid w:val="00F73E39"/>
    <w:rsid w:val="00F777E2"/>
    <w:rsid w:val="00F855EB"/>
    <w:rsid w:val="00F91C0A"/>
    <w:rsid w:val="00F94105"/>
    <w:rsid w:val="00F97A36"/>
    <w:rsid w:val="00FA231E"/>
    <w:rsid w:val="00FA6C30"/>
    <w:rsid w:val="00FB53D8"/>
    <w:rsid w:val="00FB6596"/>
    <w:rsid w:val="00FC2D20"/>
    <w:rsid w:val="00FD13CD"/>
    <w:rsid w:val="00FE6F94"/>
    <w:rsid w:val="00FE79D9"/>
    <w:rsid w:val="00FF50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569B00"/>
  <w15:chartTrackingRefBased/>
  <w15:docId w15:val="{3E5D3F52-04C3-43BF-A5A3-2C18681F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7CD"/>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360C4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val="es-MX"/>
    </w:rPr>
  </w:style>
  <w:style w:type="paragraph" w:styleId="Ttulo2">
    <w:name w:val="heading 2"/>
    <w:basedOn w:val="Normal"/>
    <w:next w:val="Normal"/>
    <w:link w:val="Ttulo2Car"/>
    <w:uiPriority w:val="9"/>
    <w:semiHidden/>
    <w:unhideWhenUsed/>
    <w:qFormat/>
    <w:rsid w:val="0043264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B6D98"/>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7CD"/>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9137CD"/>
    <w:rPr>
      <w:rFonts w:eastAsiaTheme="minorEastAsia"/>
      <w:sz w:val="24"/>
      <w:szCs w:val="24"/>
      <w:lang w:val="es-ES_tradnl" w:eastAsia="es-MX"/>
    </w:rPr>
  </w:style>
  <w:style w:type="paragraph" w:styleId="Piedepgina">
    <w:name w:val="footer"/>
    <w:basedOn w:val="Normal"/>
    <w:link w:val="PiedepginaCar"/>
    <w:uiPriority w:val="99"/>
    <w:unhideWhenUsed/>
    <w:rsid w:val="009137CD"/>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9137CD"/>
    <w:rPr>
      <w:rFonts w:eastAsiaTheme="minorEastAsia"/>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137CD"/>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137CD"/>
    <w:rPr>
      <w:rFonts w:ascii="Times New Roman" w:eastAsia="Times New Roman" w:hAnsi="Times New Roman" w:cs="Times New Roman"/>
      <w:sz w:val="24"/>
      <w:szCs w:val="24"/>
      <w:lang w:val="es-ES_tradnl"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137C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137C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137CD"/>
    <w:rPr>
      <w:rFonts w:ascii="Times New Roman" w:eastAsia="Times New Roman" w:hAnsi="Times New Roman" w:cs="Times New Roman"/>
      <w:sz w:val="20"/>
      <w:szCs w:val="20"/>
      <w:lang w:val="es-ES_tradnl" w:eastAsia="es-MX"/>
    </w:rPr>
  </w:style>
  <w:style w:type="paragraph" w:styleId="Sinespaciado">
    <w:name w:val="No Spacing"/>
    <w:aliases w:val="Francesa,INAI"/>
    <w:link w:val="SinespaciadoCar"/>
    <w:uiPriority w:val="1"/>
    <w:qFormat/>
    <w:rsid w:val="009137CD"/>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9137CD"/>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137CD"/>
    <w:rPr>
      <w:color w:val="0000FF"/>
      <w:u w:val="single"/>
    </w:rPr>
  </w:style>
  <w:style w:type="character" w:customStyle="1" w:styleId="Mencinsinresolver1">
    <w:name w:val="Mención sin resolver1"/>
    <w:basedOn w:val="Fuentedeprrafopredeter"/>
    <w:uiPriority w:val="99"/>
    <w:semiHidden/>
    <w:unhideWhenUsed/>
    <w:rsid w:val="00941365"/>
    <w:rPr>
      <w:color w:val="605E5C"/>
      <w:shd w:val="clear" w:color="auto" w:fill="E1DFDD"/>
    </w:rPr>
  </w:style>
  <w:style w:type="character" w:customStyle="1" w:styleId="Ttulo1Car">
    <w:name w:val="Título 1 Car"/>
    <w:basedOn w:val="Fuentedeprrafopredeter"/>
    <w:link w:val="Ttulo1"/>
    <w:uiPriority w:val="9"/>
    <w:rsid w:val="00360C47"/>
    <w:rPr>
      <w:rFonts w:asciiTheme="majorHAnsi" w:eastAsiaTheme="majorEastAsia" w:hAnsiTheme="majorHAnsi" w:cstheme="majorBidi"/>
      <w:color w:val="2E74B5" w:themeColor="accent1" w:themeShade="BF"/>
      <w:sz w:val="40"/>
      <w:szCs w:val="40"/>
      <w:lang w:eastAsia="es-MX"/>
    </w:rPr>
  </w:style>
  <w:style w:type="character" w:customStyle="1" w:styleId="Ttulo3Car">
    <w:name w:val="Título 3 Car"/>
    <w:basedOn w:val="Fuentedeprrafopredeter"/>
    <w:link w:val="Ttulo3"/>
    <w:uiPriority w:val="9"/>
    <w:semiHidden/>
    <w:rsid w:val="002B6D98"/>
    <w:rPr>
      <w:rFonts w:asciiTheme="majorHAnsi" w:eastAsiaTheme="majorEastAsia" w:hAnsiTheme="majorHAnsi" w:cstheme="majorBidi"/>
      <w:color w:val="1F4D78" w:themeColor="accent1" w:themeShade="7F"/>
      <w:sz w:val="24"/>
      <w:szCs w:val="24"/>
      <w:lang w:val="es-ES_tradnl" w:eastAsia="es-MX"/>
    </w:rPr>
  </w:style>
  <w:style w:type="character" w:styleId="Hipervnculovisitado">
    <w:name w:val="FollowedHyperlink"/>
    <w:basedOn w:val="Fuentedeprrafopredeter"/>
    <w:uiPriority w:val="99"/>
    <w:semiHidden/>
    <w:unhideWhenUsed/>
    <w:rsid w:val="000501E9"/>
    <w:rPr>
      <w:color w:val="954F72" w:themeColor="followedHyperlink"/>
      <w:u w:val="single"/>
    </w:rPr>
  </w:style>
  <w:style w:type="character" w:customStyle="1" w:styleId="Ttulo2Car">
    <w:name w:val="Título 2 Car"/>
    <w:basedOn w:val="Fuentedeprrafopredeter"/>
    <w:link w:val="Ttulo2"/>
    <w:uiPriority w:val="9"/>
    <w:semiHidden/>
    <w:rsid w:val="00432645"/>
    <w:rPr>
      <w:rFonts w:asciiTheme="majorHAnsi" w:eastAsiaTheme="majorEastAsia" w:hAnsiTheme="majorHAnsi" w:cstheme="majorBidi"/>
      <w:color w:val="2E74B5" w:themeColor="accent1" w:themeShade="BF"/>
      <w:sz w:val="26"/>
      <w:szCs w:val="26"/>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8997">
      <w:bodyDiv w:val="1"/>
      <w:marLeft w:val="0"/>
      <w:marRight w:val="0"/>
      <w:marTop w:val="0"/>
      <w:marBottom w:val="0"/>
      <w:divBdr>
        <w:top w:val="none" w:sz="0" w:space="0" w:color="auto"/>
        <w:left w:val="none" w:sz="0" w:space="0" w:color="auto"/>
        <w:bottom w:val="none" w:sz="0" w:space="0" w:color="auto"/>
        <w:right w:val="none" w:sz="0" w:space="0" w:color="auto"/>
      </w:divBdr>
    </w:div>
    <w:div w:id="587233780">
      <w:bodyDiv w:val="1"/>
      <w:marLeft w:val="0"/>
      <w:marRight w:val="0"/>
      <w:marTop w:val="0"/>
      <w:marBottom w:val="0"/>
      <w:divBdr>
        <w:top w:val="none" w:sz="0" w:space="0" w:color="auto"/>
        <w:left w:val="none" w:sz="0" w:space="0" w:color="auto"/>
        <w:bottom w:val="none" w:sz="0" w:space="0" w:color="auto"/>
        <w:right w:val="none" w:sz="0" w:space="0" w:color="auto"/>
      </w:divBdr>
    </w:div>
    <w:div w:id="614409947">
      <w:bodyDiv w:val="1"/>
      <w:marLeft w:val="0"/>
      <w:marRight w:val="0"/>
      <w:marTop w:val="0"/>
      <w:marBottom w:val="0"/>
      <w:divBdr>
        <w:top w:val="none" w:sz="0" w:space="0" w:color="auto"/>
        <w:left w:val="none" w:sz="0" w:space="0" w:color="auto"/>
        <w:bottom w:val="none" w:sz="0" w:space="0" w:color="auto"/>
        <w:right w:val="none" w:sz="0" w:space="0" w:color="auto"/>
      </w:divBdr>
    </w:div>
    <w:div w:id="617183490">
      <w:bodyDiv w:val="1"/>
      <w:marLeft w:val="0"/>
      <w:marRight w:val="0"/>
      <w:marTop w:val="0"/>
      <w:marBottom w:val="0"/>
      <w:divBdr>
        <w:top w:val="none" w:sz="0" w:space="0" w:color="auto"/>
        <w:left w:val="none" w:sz="0" w:space="0" w:color="auto"/>
        <w:bottom w:val="none" w:sz="0" w:space="0" w:color="auto"/>
        <w:right w:val="none" w:sz="0" w:space="0" w:color="auto"/>
      </w:divBdr>
    </w:div>
    <w:div w:id="1203790186">
      <w:bodyDiv w:val="1"/>
      <w:marLeft w:val="0"/>
      <w:marRight w:val="0"/>
      <w:marTop w:val="0"/>
      <w:marBottom w:val="0"/>
      <w:divBdr>
        <w:top w:val="none" w:sz="0" w:space="0" w:color="auto"/>
        <w:left w:val="none" w:sz="0" w:space="0" w:color="auto"/>
        <w:bottom w:val="none" w:sz="0" w:space="0" w:color="auto"/>
        <w:right w:val="none" w:sz="0" w:space="0" w:color="auto"/>
      </w:divBdr>
    </w:div>
    <w:div w:id="1319730415">
      <w:bodyDiv w:val="1"/>
      <w:marLeft w:val="0"/>
      <w:marRight w:val="0"/>
      <w:marTop w:val="0"/>
      <w:marBottom w:val="0"/>
      <w:divBdr>
        <w:top w:val="none" w:sz="0" w:space="0" w:color="auto"/>
        <w:left w:val="none" w:sz="0" w:space="0" w:color="auto"/>
        <w:bottom w:val="none" w:sz="0" w:space="0" w:color="auto"/>
        <w:right w:val="none" w:sz="0" w:space="0" w:color="auto"/>
      </w:divBdr>
    </w:div>
    <w:div w:id="1526137377">
      <w:bodyDiv w:val="1"/>
      <w:marLeft w:val="0"/>
      <w:marRight w:val="0"/>
      <w:marTop w:val="0"/>
      <w:marBottom w:val="0"/>
      <w:divBdr>
        <w:top w:val="none" w:sz="0" w:space="0" w:color="auto"/>
        <w:left w:val="none" w:sz="0" w:space="0" w:color="auto"/>
        <w:bottom w:val="none" w:sz="0" w:space="0" w:color="auto"/>
        <w:right w:val="none" w:sz="0" w:space="0" w:color="auto"/>
      </w:divBdr>
      <w:divsChild>
        <w:div w:id="541744563">
          <w:marLeft w:val="0"/>
          <w:marRight w:val="0"/>
          <w:marTop w:val="0"/>
          <w:marBottom w:val="225"/>
          <w:divBdr>
            <w:top w:val="none" w:sz="0" w:space="0" w:color="auto"/>
            <w:left w:val="none" w:sz="0" w:space="0" w:color="auto"/>
            <w:bottom w:val="none" w:sz="0" w:space="0" w:color="auto"/>
            <w:right w:val="none" w:sz="0" w:space="0" w:color="auto"/>
          </w:divBdr>
          <w:divsChild>
            <w:div w:id="6801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5664">
      <w:bodyDiv w:val="1"/>
      <w:marLeft w:val="0"/>
      <w:marRight w:val="0"/>
      <w:marTop w:val="0"/>
      <w:marBottom w:val="0"/>
      <w:divBdr>
        <w:top w:val="none" w:sz="0" w:space="0" w:color="auto"/>
        <w:left w:val="none" w:sz="0" w:space="0" w:color="auto"/>
        <w:bottom w:val="none" w:sz="0" w:space="0" w:color="auto"/>
        <w:right w:val="none" w:sz="0" w:space="0" w:color="auto"/>
      </w:divBdr>
    </w:div>
    <w:div w:id="19583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em2.ipomex.org.mx/ipomex/" TargetMode="External"/><Relationship Id="rId13" Type="http://schemas.openxmlformats.org/officeDocument/2006/relationships/hyperlink" Target="http://www.diputados.gob.mx/documentos/N_Acta_Nacimiento.pdf" TargetMode="External"/><Relationship Id="rId18" Type="http://schemas.openxmlformats.org/officeDocument/2006/relationships/hyperlink" Target="https://www.diputados.gob.mx/LeyesBiblio/pdf/LGDNNA.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hyperlink" Target="http://www.secogem.gob.mx/constancia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mp"/><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1.tmp"/><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legislacion.edomex.gob.mx/sites/legislacion.edomex.gob.mx/files/files/pdf/gct/2016/may045.pdf" TargetMode="Externa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6B907-D47F-490C-921E-34B62805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100</Pages>
  <Words>24524</Words>
  <Characters>134887</Characters>
  <Application>Microsoft Office Word</Application>
  <DocSecurity>0</DocSecurity>
  <Lines>1124</Lines>
  <Paragraphs>318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199</cp:revision>
  <cp:lastPrinted>2026-05-22T16:43:00Z</cp:lastPrinted>
  <dcterms:created xsi:type="dcterms:W3CDTF">2026-05-06T17:12:00Z</dcterms:created>
  <dcterms:modified xsi:type="dcterms:W3CDTF">2026-05-27T20:42:00Z</dcterms:modified>
</cp:coreProperties>
</file>