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1817F" w14:textId="0BAF89CB" w:rsidR="00BE059F" w:rsidRPr="00FA18B3" w:rsidRDefault="006A37FD">
      <w:pPr>
        <w:spacing w:line="360" w:lineRule="auto"/>
        <w:jc w:val="both"/>
        <w:rPr>
          <w:rFonts w:ascii="Palatino Linotype" w:eastAsia="Palatino Linotype" w:hAnsi="Palatino Linotype" w:cs="Palatino Linotype"/>
          <w:sz w:val="22"/>
          <w:szCs w:val="22"/>
        </w:rPr>
      </w:pPr>
      <w:bookmarkStart w:id="0" w:name="_GoBack"/>
      <w:bookmarkEnd w:id="0"/>
      <w:r w:rsidRPr="00FA18B3">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w:t>
      </w:r>
      <w:r w:rsidR="00864945">
        <w:rPr>
          <w:rFonts w:ascii="Palatino Linotype" w:eastAsia="Palatino Linotype" w:hAnsi="Palatino Linotype" w:cs="Palatino Linotype"/>
          <w:sz w:val="22"/>
          <w:szCs w:val="22"/>
        </w:rPr>
        <w:t xml:space="preserve"> de México; de fecha ocho de abril</w:t>
      </w:r>
      <w:r w:rsidRPr="00FA18B3">
        <w:rPr>
          <w:rFonts w:ascii="Palatino Linotype" w:eastAsia="Palatino Linotype" w:hAnsi="Palatino Linotype" w:cs="Palatino Linotype"/>
          <w:sz w:val="22"/>
          <w:szCs w:val="22"/>
        </w:rPr>
        <w:t xml:space="preserve"> de dos mil veinticinco.</w:t>
      </w:r>
    </w:p>
    <w:p w14:paraId="0741E4D1" w14:textId="77777777" w:rsidR="00BE059F" w:rsidRPr="00FA18B3" w:rsidRDefault="00BE059F">
      <w:pPr>
        <w:jc w:val="both"/>
        <w:rPr>
          <w:rFonts w:ascii="Palatino Linotype" w:eastAsia="Palatino Linotype" w:hAnsi="Palatino Linotype" w:cs="Palatino Linotype"/>
          <w:sz w:val="22"/>
          <w:szCs w:val="22"/>
        </w:rPr>
      </w:pPr>
    </w:p>
    <w:p w14:paraId="05F3ED30" w14:textId="67EA6EE3" w:rsidR="00BE059F" w:rsidRPr="00FA18B3" w:rsidRDefault="006A37FD">
      <w:pPr>
        <w:spacing w:line="360" w:lineRule="auto"/>
        <w:jc w:val="both"/>
        <w:rPr>
          <w:rFonts w:ascii="Palatino Linotype" w:eastAsia="Palatino Linotype" w:hAnsi="Palatino Linotype" w:cs="Palatino Linotype"/>
          <w:sz w:val="22"/>
          <w:szCs w:val="22"/>
        </w:rPr>
      </w:pPr>
      <w:r w:rsidRPr="00FA18B3">
        <w:rPr>
          <w:rFonts w:ascii="Palatino Linotype" w:eastAsia="Palatino Linotype" w:hAnsi="Palatino Linotype" w:cs="Palatino Linotype"/>
          <w:b/>
          <w:bCs/>
          <w:sz w:val="22"/>
          <w:szCs w:val="22"/>
        </w:rPr>
        <w:t>VISTO</w:t>
      </w:r>
      <w:r w:rsidRPr="00FA18B3">
        <w:rPr>
          <w:rFonts w:ascii="Palatino Linotype" w:eastAsia="Palatino Linotype" w:hAnsi="Palatino Linotype" w:cs="Palatino Linotype"/>
          <w:sz w:val="22"/>
          <w:szCs w:val="22"/>
        </w:rPr>
        <w:t xml:space="preserve"> el expediente electrónico formado con motivo del recurso de revisión </w:t>
      </w:r>
      <w:r w:rsidR="00D46B1B" w:rsidRPr="00FA18B3">
        <w:rPr>
          <w:rFonts w:ascii="Palatino Linotype" w:eastAsia="Palatino Linotype" w:hAnsi="Palatino Linotype" w:cs="Palatino Linotype"/>
          <w:b/>
          <w:bCs/>
          <w:sz w:val="22"/>
          <w:szCs w:val="22"/>
        </w:rPr>
        <w:t>09</w:t>
      </w:r>
      <w:r w:rsidR="00F379DE" w:rsidRPr="00FA18B3">
        <w:rPr>
          <w:rFonts w:ascii="Palatino Linotype" w:eastAsia="Palatino Linotype" w:hAnsi="Palatino Linotype" w:cs="Palatino Linotype"/>
          <w:b/>
          <w:bCs/>
          <w:sz w:val="22"/>
          <w:szCs w:val="22"/>
        </w:rPr>
        <w:t>988</w:t>
      </w:r>
      <w:r w:rsidRPr="00FA18B3">
        <w:rPr>
          <w:rFonts w:ascii="Palatino Linotype" w:eastAsia="Palatino Linotype" w:hAnsi="Palatino Linotype" w:cs="Palatino Linotype"/>
          <w:b/>
          <w:bCs/>
          <w:sz w:val="22"/>
          <w:szCs w:val="22"/>
        </w:rPr>
        <w:t xml:space="preserve">/INFOEM/IP/RR/2025, </w:t>
      </w:r>
      <w:r w:rsidR="00442138" w:rsidRPr="00FA18B3">
        <w:rPr>
          <w:rFonts w:ascii="Palatino Linotype" w:eastAsia="Palatino Linotype" w:hAnsi="Palatino Linotype" w:cs="Palatino Linotype"/>
          <w:sz w:val="22"/>
          <w:szCs w:val="22"/>
        </w:rPr>
        <w:t xml:space="preserve">promovido por </w:t>
      </w:r>
      <w:r w:rsidR="00B53F73">
        <w:rPr>
          <w:rFonts w:ascii="Palatino Linotype" w:eastAsia="Palatino Linotype" w:hAnsi="Palatino Linotype" w:cs="Palatino Linotype"/>
          <w:b/>
          <w:bCs/>
          <w:sz w:val="22"/>
          <w:szCs w:val="22"/>
        </w:rPr>
        <w:t>XXXX</w:t>
      </w:r>
      <w:r w:rsidRPr="00FA18B3">
        <w:rPr>
          <w:rFonts w:ascii="Palatino Linotype" w:eastAsia="Palatino Linotype" w:hAnsi="Palatino Linotype" w:cs="Palatino Linotype"/>
          <w:b/>
          <w:bCs/>
          <w:sz w:val="22"/>
          <w:szCs w:val="22"/>
        </w:rPr>
        <w:t>,</w:t>
      </w:r>
      <w:r w:rsidRPr="00FA18B3">
        <w:rPr>
          <w:rFonts w:ascii="Palatino Linotype" w:eastAsia="Palatino Linotype" w:hAnsi="Palatino Linotype" w:cs="Palatino Linotype"/>
          <w:sz w:val="22"/>
          <w:szCs w:val="22"/>
        </w:rPr>
        <w:t xml:space="preserve"> </w:t>
      </w:r>
      <w:r w:rsidR="00864945">
        <w:rPr>
          <w:rFonts w:ascii="Palatino Linotype" w:eastAsia="Palatino Linotype" w:hAnsi="Palatino Linotype" w:cs="Palatino Linotype"/>
          <w:sz w:val="22"/>
          <w:szCs w:val="22"/>
        </w:rPr>
        <w:t xml:space="preserve">en adelante </w:t>
      </w:r>
      <w:r w:rsidR="00864945" w:rsidRPr="00864945">
        <w:rPr>
          <w:rFonts w:ascii="Palatino Linotype" w:eastAsia="Palatino Linotype" w:hAnsi="Palatino Linotype" w:cs="Palatino Linotype"/>
          <w:b/>
          <w:sz w:val="22"/>
          <w:szCs w:val="22"/>
        </w:rPr>
        <w:t>EL RECURRENTE</w:t>
      </w:r>
      <w:r w:rsidR="00864945">
        <w:rPr>
          <w:rFonts w:ascii="Palatino Linotype" w:eastAsia="Palatino Linotype" w:hAnsi="Palatino Linotype" w:cs="Palatino Linotype"/>
          <w:sz w:val="22"/>
          <w:szCs w:val="22"/>
        </w:rPr>
        <w:t xml:space="preserve">, </w:t>
      </w:r>
      <w:r w:rsidRPr="00FA18B3">
        <w:rPr>
          <w:rFonts w:ascii="Palatino Linotype" w:eastAsia="Palatino Linotype" w:hAnsi="Palatino Linotype" w:cs="Palatino Linotype"/>
          <w:sz w:val="22"/>
          <w:szCs w:val="22"/>
        </w:rPr>
        <w:t>en contra de la respuesta de</w:t>
      </w:r>
      <w:r w:rsidR="00864945">
        <w:rPr>
          <w:rFonts w:ascii="Palatino Linotype" w:eastAsia="Palatino Linotype" w:hAnsi="Palatino Linotype" w:cs="Palatino Linotype"/>
          <w:sz w:val="22"/>
          <w:szCs w:val="22"/>
        </w:rPr>
        <w:t xml:space="preserve"> </w:t>
      </w:r>
      <w:r w:rsidRPr="00FA18B3">
        <w:rPr>
          <w:rFonts w:ascii="Palatino Linotype" w:eastAsia="Palatino Linotype" w:hAnsi="Palatino Linotype" w:cs="Palatino Linotype"/>
          <w:sz w:val="22"/>
          <w:szCs w:val="22"/>
        </w:rPr>
        <w:t>l</w:t>
      </w:r>
      <w:r w:rsidR="00864945">
        <w:rPr>
          <w:rFonts w:ascii="Palatino Linotype" w:eastAsia="Palatino Linotype" w:hAnsi="Palatino Linotype" w:cs="Palatino Linotype"/>
          <w:sz w:val="22"/>
          <w:szCs w:val="22"/>
        </w:rPr>
        <w:t>a</w:t>
      </w:r>
      <w:r w:rsidRPr="00FA18B3">
        <w:rPr>
          <w:rFonts w:ascii="Palatino Linotype" w:eastAsia="Palatino Linotype" w:hAnsi="Palatino Linotype" w:cs="Palatino Linotype"/>
          <w:sz w:val="22"/>
          <w:szCs w:val="22"/>
        </w:rPr>
        <w:t xml:space="preserve"> </w:t>
      </w:r>
      <w:r w:rsidR="00F379DE" w:rsidRPr="00FA18B3">
        <w:rPr>
          <w:rFonts w:ascii="Palatino Linotype" w:eastAsia="Palatino Linotype" w:hAnsi="Palatino Linotype" w:cs="Palatino Linotype"/>
          <w:b/>
          <w:bCs/>
          <w:color w:val="000000"/>
          <w:sz w:val="22"/>
          <w:szCs w:val="22"/>
        </w:rPr>
        <w:t>Secretaría de Educación, Ciencia, Tecnología e Innovación</w:t>
      </w:r>
      <w:r w:rsidRPr="00FA18B3">
        <w:rPr>
          <w:rFonts w:ascii="Palatino Linotype" w:eastAsia="Palatino Linotype" w:hAnsi="Palatino Linotype" w:cs="Palatino Linotype"/>
          <w:b/>
          <w:bCs/>
          <w:sz w:val="22"/>
          <w:szCs w:val="22"/>
        </w:rPr>
        <w:t xml:space="preserve">, </w:t>
      </w:r>
      <w:r w:rsidRPr="00FA18B3">
        <w:rPr>
          <w:rFonts w:ascii="Palatino Linotype" w:eastAsia="Palatino Linotype" w:hAnsi="Palatino Linotype" w:cs="Palatino Linotype"/>
          <w:sz w:val="22"/>
          <w:szCs w:val="22"/>
        </w:rPr>
        <w:t>en adelante el</w:t>
      </w:r>
      <w:r w:rsidRPr="00FA18B3">
        <w:rPr>
          <w:rFonts w:ascii="Palatino Linotype" w:eastAsia="Palatino Linotype" w:hAnsi="Palatino Linotype" w:cs="Palatino Linotype"/>
          <w:b/>
          <w:bCs/>
          <w:sz w:val="22"/>
          <w:szCs w:val="22"/>
        </w:rPr>
        <w:t xml:space="preserve"> SUJETO OBLIGADO</w:t>
      </w:r>
      <w:r w:rsidRPr="00FA18B3">
        <w:rPr>
          <w:rFonts w:ascii="Palatino Linotype" w:eastAsia="Palatino Linotype" w:hAnsi="Palatino Linotype" w:cs="Palatino Linotype"/>
          <w:sz w:val="22"/>
          <w:szCs w:val="22"/>
        </w:rPr>
        <w:t>, por lo que se procede a dictar la presente resolución, con base en los siguientes:</w:t>
      </w:r>
    </w:p>
    <w:p w14:paraId="79DEF3F2" w14:textId="77777777" w:rsidR="00BE059F" w:rsidRPr="00FA18B3" w:rsidRDefault="00BE059F">
      <w:pPr>
        <w:jc w:val="both"/>
        <w:rPr>
          <w:rFonts w:ascii="Palatino Linotype" w:eastAsia="Palatino Linotype" w:hAnsi="Palatino Linotype" w:cs="Palatino Linotype"/>
          <w:sz w:val="22"/>
          <w:szCs w:val="22"/>
        </w:rPr>
      </w:pPr>
    </w:p>
    <w:p w14:paraId="79417CE0" w14:textId="77777777" w:rsidR="00BE059F" w:rsidRPr="00FA18B3" w:rsidRDefault="006A37FD">
      <w:pPr>
        <w:keepNext/>
        <w:keepLines/>
        <w:spacing w:line="360" w:lineRule="auto"/>
        <w:jc w:val="center"/>
        <w:rPr>
          <w:rFonts w:ascii="Palatino Linotype" w:eastAsia="Palatino Linotype" w:hAnsi="Palatino Linotype" w:cs="Palatino Linotype"/>
          <w:b/>
          <w:bCs/>
          <w:sz w:val="22"/>
          <w:szCs w:val="22"/>
        </w:rPr>
      </w:pPr>
      <w:r w:rsidRPr="00FA18B3">
        <w:rPr>
          <w:rFonts w:ascii="Palatino Linotype" w:eastAsia="Palatino Linotype" w:hAnsi="Palatino Linotype" w:cs="Palatino Linotype"/>
          <w:b/>
          <w:bCs/>
          <w:sz w:val="22"/>
          <w:szCs w:val="22"/>
        </w:rPr>
        <w:t>A N T E C E D E N T E S</w:t>
      </w:r>
    </w:p>
    <w:p w14:paraId="6060A837" w14:textId="77777777" w:rsidR="00BE059F" w:rsidRPr="00FA18B3" w:rsidRDefault="00BE059F">
      <w:pPr>
        <w:rPr>
          <w:rFonts w:ascii="Palatino Linotype" w:eastAsia="Palatino Linotype" w:hAnsi="Palatino Linotype" w:cs="Palatino Linotype"/>
          <w:sz w:val="22"/>
          <w:szCs w:val="22"/>
        </w:rPr>
      </w:pPr>
    </w:p>
    <w:p w14:paraId="77223625" w14:textId="71C9D29D" w:rsidR="00BE059F" w:rsidRPr="00FA18B3" w:rsidRDefault="006A37FD">
      <w:pPr>
        <w:numPr>
          <w:ilvl w:val="0"/>
          <w:numId w:val="1"/>
        </w:numPr>
        <w:spacing w:line="360" w:lineRule="auto"/>
        <w:ind w:left="0" w:firstLine="0"/>
        <w:jc w:val="both"/>
        <w:rPr>
          <w:rFonts w:ascii="Palatino Linotype" w:eastAsia="Palatino Linotype" w:hAnsi="Palatino Linotype" w:cs="Palatino Linotype"/>
          <w:sz w:val="22"/>
          <w:szCs w:val="22"/>
        </w:rPr>
      </w:pPr>
      <w:bookmarkStart w:id="1" w:name="_Hlk224146733"/>
      <w:bookmarkStart w:id="2" w:name="_Hlk224129564"/>
      <w:r w:rsidRPr="00FA18B3">
        <w:rPr>
          <w:rFonts w:ascii="Palatino Linotype" w:eastAsia="Palatino Linotype" w:hAnsi="Palatino Linotype" w:cs="Palatino Linotype"/>
          <w:sz w:val="22"/>
          <w:szCs w:val="22"/>
        </w:rPr>
        <w:t xml:space="preserve">El </w:t>
      </w:r>
      <w:r w:rsidR="00F379DE" w:rsidRPr="00FA18B3">
        <w:rPr>
          <w:rFonts w:ascii="Palatino Linotype" w:eastAsia="Palatino Linotype" w:hAnsi="Palatino Linotype" w:cs="Palatino Linotype"/>
          <w:sz w:val="22"/>
          <w:szCs w:val="22"/>
        </w:rPr>
        <w:t>diez</w:t>
      </w:r>
      <w:r w:rsidR="00300741" w:rsidRPr="00FA18B3">
        <w:rPr>
          <w:rFonts w:ascii="Palatino Linotype" w:eastAsia="Palatino Linotype" w:hAnsi="Palatino Linotype" w:cs="Palatino Linotype"/>
          <w:sz w:val="22"/>
          <w:szCs w:val="22"/>
        </w:rPr>
        <w:t xml:space="preserve"> </w:t>
      </w:r>
      <w:r w:rsidR="00401310" w:rsidRPr="00FA18B3">
        <w:rPr>
          <w:rFonts w:ascii="Palatino Linotype" w:eastAsia="Palatino Linotype" w:hAnsi="Palatino Linotype" w:cs="Palatino Linotype"/>
          <w:sz w:val="22"/>
          <w:szCs w:val="22"/>
        </w:rPr>
        <w:t>de julio</w:t>
      </w:r>
      <w:r w:rsidRPr="00FA18B3">
        <w:rPr>
          <w:rFonts w:ascii="Palatino Linotype" w:eastAsia="Palatino Linotype" w:hAnsi="Palatino Linotype" w:cs="Palatino Linotype"/>
          <w:sz w:val="22"/>
          <w:szCs w:val="22"/>
        </w:rPr>
        <w:t xml:space="preserve"> de dos mil veinticinco, la</w:t>
      </w:r>
      <w:r w:rsidRPr="00FA18B3">
        <w:rPr>
          <w:rFonts w:ascii="Palatino Linotype" w:eastAsia="Palatino Linotype" w:hAnsi="Palatino Linotype" w:cs="Palatino Linotype"/>
          <w:b/>
          <w:bCs/>
          <w:sz w:val="22"/>
          <w:szCs w:val="22"/>
        </w:rPr>
        <w:t xml:space="preserve"> RECURRENTE </w:t>
      </w:r>
      <w:r w:rsidRPr="00FA18B3">
        <w:rPr>
          <w:rFonts w:ascii="Palatino Linotype" w:eastAsia="Palatino Linotype" w:hAnsi="Palatino Linotype" w:cs="Palatino Linotype"/>
          <w:sz w:val="22"/>
          <w:szCs w:val="22"/>
        </w:rPr>
        <w:t xml:space="preserve">presentó ante el </w:t>
      </w:r>
      <w:r w:rsidRPr="00FA18B3">
        <w:rPr>
          <w:rFonts w:ascii="Palatino Linotype" w:eastAsia="Palatino Linotype" w:hAnsi="Palatino Linotype" w:cs="Palatino Linotype"/>
          <w:b/>
          <w:bCs/>
          <w:sz w:val="22"/>
          <w:szCs w:val="22"/>
        </w:rPr>
        <w:t>SUJETO OBLIGADO,</w:t>
      </w:r>
      <w:r w:rsidRPr="00FA18B3">
        <w:rPr>
          <w:rFonts w:ascii="Palatino Linotype" w:eastAsia="Palatino Linotype" w:hAnsi="Palatino Linotype" w:cs="Palatino Linotype"/>
          <w:sz w:val="22"/>
          <w:szCs w:val="22"/>
        </w:rPr>
        <w:t xml:space="preserve"> a través del el Sistema de Acceso a la Información Mexiquense </w:t>
      </w:r>
      <w:r w:rsidRPr="00FA18B3">
        <w:rPr>
          <w:rFonts w:ascii="Palatino Linotype" w:eastAsia="Palatino Linotype" w:hAnsi="Palatino Linotype" w:cs="Palatino Linotype"/>
          <w:b/>
          <w:bCs/>
          <w:sz w:val="22"/>
          <w:szCs w:val="22"/>
        </w:rPr>
        <w:t>(SAIMEX),</w:t>
      </w:r>
      <w:r w:rsidRPr="00FA18B3">
        <w:rPr>
          <w:rFonts w:ascii="Palatino Linotype" w:eastAsia="Palatino Linotype" w:hAnsi="Palatino Linotype" w:cs="Palatino Linotype"/>
          <w:sz w:val="22"/>
          <w:szCs w:val="22"/>
        </w:rPr>
        <w:t xml:space="preserve"> la solicitud de información pública </w:t>
      </w:r>
      <w:r w:rsidR="006536A0" w:rsidRPr="00FA18B3">
        <w:rPr>
          <w:rFonts w:ascii="Palatino Linotype" w:eastAsia="Palatino Linotype" w:hAnsi="Palatino Linotype" w:cs="Palatino Linotype"/>
          <w:b/>
          <w:bCs/>
          <w:sz w:val="22"/>
          <w:szCs w:val="22"/>
        </w:rPr>
        <w:t>0</w:t>
      </w:r>
      <w:r w:rsidR="00300741" w:rsidRPr="00FA18B3">
        <w:rPr>
          <w:rFonts w:ascii="Palatino Linotype" w:eastAsia="Palatino Linotype" w:hAnsi="Palatino Linotype" w:cs="Palatino Linotype"/>
          <w:b/>
          <w:bCs/>
          <w:sz w:val="22"/>
          <w:szCs w:val="22"/>
        </w:rPr>
        <w:t>0</w:t>
      </w:r>
      <w:r w:rsidR="00F379DE" w:rsidRPr="00FA18B3">
        <w:rPr>
          <w:rFonts w:ascii="Palatino Linotype" w:eastAsia="Palatino Linotype" w:hAnsi="Palatino Linotype" w:cs="Palatino Linotype"/>
          <w:b/>
          <w:bCs/>
          <w:sz w:val="22"/>
          <w:szCs w:val="22"/>
        </w:rPr>
        <w:t>615</w:t>
      </w:r>
      <w:r w:rsidR="00E07169" w:rsidRPr="00FA18B3">
        <w:rPr>
          <w:rFonts w:ascii="Palatino Linotype" w:eastAsia="Palatino Linotype" w:hAnsi="Palatino Linotype" w:cs="Palatino Linotype"/>
          <w:b/>
          <w:bCs/>
          <w:sz w:val="22"/>
          <w:szCs w:val="22"/>
        </w:rPr>
        <w:t>/</w:t>
      </w:r>
      <w:r w:rsidR="00F379DE" w:rsidRPr="00FA18B3">
        <w:rPr>
          <w:rFonts w:ascii="Palatino Linotype" w:eastAsia="Palatino Linotype" w:hAnsi="Palatino Linotype" w:cs="Palatino Linotype"/>
          <w:b/>
          <w:bCs/>
          <w:sz w:val="22"/>
          <w:szCs w:val="22"/>
        </w:rPr>
        <w:t>SECTI</w:t>
      </w:r>
      <w:r w:rsidRPr="00FA18B3">
        <w:rPr>
          <w:rFonts w:ascii="Palatino Linotype" w:eastAsia="Palatino Linotype" w:hAnsi="Palatino Linotype" w:cs="Palatino Linotype"/>
          <w:b/>
          <w:bCs/>
          <w:sz w:val="22"/>
          <w:szCs w:val="22"/>
        </w:rPr>
        <w:t>/IP/2025</w:t>
      </w:r>
      <w:r w:rsidRPr="00FA18B3">
        <w:rPr>
          <w:rFonts w:ascii="Palatino Linotype" w:eastAsia="Palatino Linotype" w:hAnsi="Palatino Linotype" w:cs="Palatino Linotype"/>
          <w:sz w:val="22"/>
          <w:szCs w:val="22"/>
        </w:rPr>
        <w:t>, en la que solicitó:</w:t>
      </w:r>
    </w:p>
    <w:p w14:paraId="7684266B" w14:textId="77777777" w:rsidR="00BE059F" w:rsidRPr="00FA18B3" w:rsidRDefault="00BE059F" w:rsidP="00F379DE">
      <w:pPr>
        <w:jc w:val="both"/>
        <w:rPr>
          <w:rFonts w:ascii="Palatino Linotype" w:eastAsia="Palatino Linotype" w:hAnsi="Palatino Linotype" w:cs="Palatino Linotype"/>
          <w:i/>
          <w:iCs/>
          <w:sz w:val="22"/>
          <w:szCs w:val="22"/>
        </w:rPr>
      </w:pPr>
    </w:p>
    <w:p w14:paraId="46C2D62D" w14:textId="6A0FFA1A" w:rsidR="00BE059F" w:rsidRPr="00FA18B3" w:rsidRDefault="006A37FD" w:rsidP="00F379DE">
      <w:pPr>
        <w:ind w:left="567" w:right="538"/>
        <w:jc w:val="both"/>
        <w:rPr>
          <w:rFonts w:ascii="Palatino Linotype" w:hAnsi="Palatino Linotype"/>
          <w:i/>
          <w:iCs/>
          <w:sz w:val="22"/>
          <w:szCs w:val="22"/>
        </w:rPr>
      </w:pPr>
      <w:r w:rsidRPr="00FA18B3">
        <w:rPr>
          <w:rFonts w:ascii="Palatino Linotype" w:eastAsia="Palatino Linotype" w:hAnsi="Palatino Linotype" w:cs="Palatino Linotype"/>
          <w:i/>
          <w:iCs/>
          <w:color w:val="000000"/>
          <w:sz w:val="22"/>
          <w:szCs w:val="22"/>
        </w:rPr>
        <w:t>“</w:t>
      </w:r>
      <w:r w:rsidR="00F379DE" w:rsidRPr="00FA18B3">
        <w:rPr>
          <w:rFonts w:ascii="Palatino Linotype" w:hAnsi="Palatino Linotype"/>
          <w:i/>
          <w:iCs/>
          <w:color w:val="000000"/>
          <w:sz w:val="22"/>
          <w:szCs w:val="22"/>
        </w:rPr>
        <w:t>SOLICITO DE MANERA CLARA, DETALLADA Y PUNTUAL LOS CAMBIOS DE ADSCRIPCION GENERADOS A SOLICITUD EXPRESA DEL SERVIDOR PUBLICO O DE LA DEPENDENCIA DEBIDAMENTE SOPORTADO EN EL MARCO DEL ARTICULO 36, 37 Y 38 DEL REGLAMENTO DE CONDICIONES GENERALES DE TRABAJO DE LOS SERVIDORES PÚBLICOS DOCENTES DEL SUBSISTEMA EDUCATIVO ESTATAL DE PERSONAL ADSCRITO A LA COORDINACION ESTATAL DOCENTE DEPENDIENTE DE LA SECRETARIA DE EDUCACION CIENCIA, TECNOLOGIA E INOVACION DEL 16 DE SEPTIEMBRE 2023 AL DIA DE LA ENTREGA DE LA INFORMACION EN UN PERIODO NO MAYOR A 5 DIAS. SOLICITAMOS SOPORTE DOCUMENTAL Y EVIDENCIA DE TODOS LOS MOVIMIENTOS Y QUIEN LOS SOLICITE.</w:t>
      </w:r>
      <w:r w:rsidR="006536A0" w:rsidRPr="00FA18B3">
        <w:rPr>
          <w:rFonts w:ascii="Palatino Linotype" w:hAnsi="Palatino Linotype"/>
          <w:i/>
          <w:iCs/>
          <w:color w:val="000000"/>
          <w:sz w:val="22"/>
          <w:szCs w:val="22"/>
        </w:rPr>
        <w:t>”</w:t>
      </w:r>
      <w:r w:rsidRPr="00FA18B3">
        <w:rPr>
          <w:rFonts w:ascii="Palatino Linotype" w:eastAsia="Palatino Linotype" w:hAnsi="Palatino Linotype" w:cs="Palatino Linotype"/>
          <w:i/>
          <w:iCs/>
          <w:color w:val="000000"/>
          <w:sz w:val="22"/>
          <w:szCs w:val="22"/>
        </w:rPr>
        <w:t xml:space="preserve"> (Sic) </w:t>
      </w:r>
    </w:p>
    <w:p w14:paraId="3B9F4734" w14:textId="77777777" w:rsidR="00BE059F" w:rsidRDefault="00BE059F" w:rsidP="000261D4">
      <w:pPr>
        <w:pBdr>
          <w:top w:val="nil"/>
          <w:left w:val="nil"/>
          <w:bottom w:val="nil"/>
          <w:right w:val="nil"/>
          <w:between w:val="nil"/>
        </w:pBdr>
        <w:jc w:val="both"/>
        <w:rPr>
          <w:rFonts w:ascii="Palatino Linotype" w:eastAsia="Palatino Linotype" w:hAnsi="Palatino Linotype" w:cs="Palatino Linotype"/>
          <w:color w:val="000000"/>
          <w:sz w:val="22"/>
          <w:szCs w:val="22"/>
        </w:rPr>
      </w:pPr>
    </w:p>
    <w:p w14:paraId="00B715BA" w14:textId="77777777" w:rsidR="00B25C07" w:rsidRPr="00FA18B3" w:rsidRDefault="00B25C07" w:rsidP="000261D4">
      <w:pPr>
        <w:pBdr>
          <w:top w:val="nil"/>
          <w:left w:val="nil"/>
          <w:bottom w:val="nil"/>
          <w:right w:val="nil"/>
          <w:between w:val="nil"/>
        </w:pBdr>
        <w:jc w:val="both"/>
        <w:rPr>
          <w:rFonts w:ascii="Palatino Linotype" w:eastAsia="Palatino Linotype" w:hAnsi="Palatino Linotype" w:cs="Palatino Linotype"/>
          <w:color w:val="000000"/>
          <w:sz w:val="22"/>
          <w:szCs w:val="22"/>
        </w:rPr>
      </w:pPr>
    </w:p>
    <w:p w14:paraId="687B5AF9" w14:textId="77777777" w:rsidR="00BE059F" w:rsidRPr="00FA18B3" w:rsidRDefault="006A37FD">
      <w:pPr>
        <w:numPr>
          <w:ilvl w:val="0"/>
          <w:numId w:val="1"/>
        </w:numPr>
        <w:spacing w:line="360" w:lineRule="auto"/>
        <w:ind w:left="0" w:firstLine="0"/>
        <w:jc w:val="both"/>
        <w:rPr>
          <w:rFonts w:ascii="Palatino Linotype" w:eastAsia="Palatino Linotype" w:hAnsi="Palatino Linotype" w:cs="Palatino Linotype"/>
          <w:sz w:val="22"/>
          <w:szCs w:val="22"/>
        </w:rPr>
      </w:pPr>
      <w:r w:rsidRPr="00FA18B3">
        <w:rPr>
          <w:rFonts w:ascii="Palatino Linotype" w:eastAsia="Palatino Linotype" w:hAnsi="Palatino Linotype" w:cs="Palatino Linotype"/>
          <w:sz w:val="22"/>
          <w:szCs w:val="22"/>
        </w:rPr>
        <w:t xml:space="preserve">Se hace constar que se señaló como modalidad de entrega de la información a través del </w:t>
      </w:r>
      <w:r w:rsidRPr="00FA18B3">
        <w:rPr>
          <w:rFonts w:ascii="Palatino Linotype" w:eastAsia="Palatino Linotype" w:hAnsi="Palatino Linotype" w:cs="Palatino Linotype"/>
          <w:b/>
          <w:bCs/>
          <w:sz w:val="22"/>
          <w:szCs w:val="22"/>
        </w:rPr>
        <w:t>SAIMEX.</w:t>
      </w:r>
    </w:p>
    <w:p w14:paraId="3190C1FC" w14:textId="74E11898" w:rsidR="00BE059F" w:rsidRPr="00FA18B3" w:rsidRDefault="004F478A">
      <w:pPr>
        <w:numPr>
          <w:ilvl w:val="0"/>
          <w:numId w:val="1"/>
        </w:numPr>
        <w:spacing w:line="360" w:lineRule="auto"/>
        <w:ind w:left="0" w:firstLine="0"/>
        <w:jc w:val="both"/>
        <w:rPr>
          <w:rFonts w:ascii="Palatino Linotype" w:eastAsia="Palatino Linotype" w:hAnsi="Palatino Linotype" w:cs="Palatino Linotype"/>
          <w:sz w:val="22"/>
          <w:szCs w:val="22"/>
        </w:rPr>
      </w:pPr>
      <w:r w:rsidRPr="00FA18B3">
        <w:rPr>
          <w:rFonts w:ascii="Palatino Linotype" w:eastAsia="Palatino Linotype" w:hAnsi="Palatino Linotype" w:cs="Palatino Linotype"/>
          <w:sz w:val="22"/>
          <w:szCs w:val="22"/>
        </w:rPr>
        <w:lastRenderedPageBreak/>
        <w:t xml:space="preserve">El </w:t>
      </w:r>
      <w:r w:rsidR="00F379DE" w:rsidRPr="00FA18B3">
        <w:rPr>
          <w:rFonts w:ascii="Palatino Linotype" w:eastAsia="Palatino Linotype" w:hAnsi="Palatino Linotype" w:cs="Palatino Linotype"/>
          <w:sz w:val="22"/>
          <w:szCs w:val="22"/>
        </w:rPr>
        <w:t>catorce</w:t>
      </w:r>
      <w:r w:rsidR="00401310" w:rsidRPr="00FA18B3">
        <w:rPr>
          <w:rFonts w:ascii="Palatino Linotype" w:eastAsia="Palatino Linotype" w:hAnsi="Palatino Linotype" w:cs="Palatino Linotype"/>
          <w:sz w:val="22"/>
          <w:szCs w:val="22"/>
        </w:rPr>
        <w:t xml:space="preserve"> de agost</w:t>
      </w:r>
      <w:r w:rsidR="00E07169" w:rsidRPr="00FA18B3">
        <w:rPr>
          <w:rFonts w:ascii="Palatino Linotype" w:eastAsia="Palatino Linotype" w:hAnsi="Palatino Linotype" w:cs="Palatino Linotype"/>
          <w:sz w:val="22"/>
          <w:szCs w:val="22"/>
        </w:rPr>
        <w:t>o</w:t>
      </w:r>
      <w:r w:rsidR="006A37FD" w:rsidRPr="00FA18B3">
        <w:rPr>
          <w:rFonts w:ascii="Palatino Linotype" w:eastAsia="Palatino Linotype" w:hAnsi="Palatino Linotype" w:cs="Palatino Linotype"/>
          <w:sz w:val="22"/>
          <w:szCs w:val="22"/>
        </w:rPr>
        <w:t xml:space="preserve"> de dos mil veinticinco, el </w:t>
      </w:r>
      <w:r w:rsidR="006A37FD" w:rsidRPr="00FA18B3">
        <w:rPr>
          <w:rFonts w:ascii="Palatino Linotype" w:eastAsia="Palatino Linotype" w:hAnsi="Palatino Linotype" w:cs="Palatino Linotype"/>
          <w:b/>
          <w:bCs/>
          <w:sz w:val="22"/>
          <w:szCs w:val="22"/>
        </w:rPr>
        <w:t>SUJETO OBLIGADO</w:t>
      </w:r>
      <w:r w:rsidR="006A37FD" w:rsidRPr="00FA18B3">
        <w:rPr>
          <w:rFonts w:ascii="Palatino Linotype" w:eastAsia="Palatino Linotype" w:hAnsi="Palatino Linotype" w:cs="Palatino Linotype"/>
          <w:b/>
          <w:bCs/>
          <w:i/>
          <w:iCs/>
          <w:sz w:val="22"/>
          <w:szCs w:val="22"/>
        </w:rPr>
        <w:t xml:space="preserve"> </w:t>
      </w:r>
      <w:r w:rsidR="006A37FD" w:rsidRPr="00FA18B3">
        <w:rPr>
          <w:rFonts w:ascii="Palatino Linotype" w:eastAsia="Palatino Linotype" w:hAnsi="Palatino Linotype" w:cs="Palatino Linotype"/>
          <w:sz w:val="22"/>
          <w:szCs w:val="22"/>
        </w:rPr>
        <w:t>dio respuesta a la solicitud de información, en los siguientes términos:</w:t>
      </w:r>
    </w:p>
    <w:p w14:paraId="196EBA17" w14:textId="77777777" w:rsidR="00BE059F" w:rsidRPr="00FA18B3" w:rsidRDefault="00BE059F">
      <w:pPr>
        <w:ind w:right="567"/>
        <w:jc w:val="both"/>
        <w:rPr>
          <w:rFonts w:ascii="Palatino Linotype" w:eastAsia="Palatino Linotype" w:hAnsi="Palatino Linotype" w:cs="Palatino Linotype"/>
          <w:sz w:val="22"/>
          <w:szCs w:val="22"/>
        </w:rPr>
      </w:pPr>
    </w:p>
    <w:p w14:paraId="47E5BA27" w14:textId="48A562A5" w:rsidR="00BE059F" w:rsidRPr="00FA18B3" w:rsidRDefault="006A37FD" w:rsidP="00F379DE">
      <w:pPr>
        <w:ind w:left="567" w:right="567"/>
        <w:jc w:val="both"/>
        <w:rPr>
          <w:rFonts w:ascii="Palatino Linotype" w:eastAsia="Palatino Linotype" w:hAnsi="Palatino Linotype" w:cs="Palatino Linotype"/>
          <w:i/>
          <w:iCs/>
          <w:color w:val="000000"/>
          <w:sz w:val="22"/>
          <w:szCs w:val="22"/>
        </w:rPr>
      </w:pPr>
      <w:r w:rsidRPr="00FA18B3">
        <w:rPr>
          <w:rFonts w:ascii="Palatino Linotype" w:eastAsia="Palatino Linotype" w:hAnsi="Palatino Linotype" w:cs="Palatino Linotype"/>
          <w:i/>
          <w:iCs/>
          <w:sz w:val="22"/>
          <w:szCs w:val="22"/>
        </w:rPr>
        <w:t>“…</w:t>
      </w:r>
      <w:r w:rsidR="00F379DE" w:rsidRPr="00FA18B3">
        <w:rPr>
          <w:rFonts w:ascii="Palatino Linotype" w:hAnsi="Palatino Linotype"/>
          <w:i/>
          <w:iCs/>
          <w:color w:val="000000"/>
          <w:sz w:val="22"/>
          <w:szCs w:val="22"/>
        </w:rPr>
        <w:t>Con fundamento en los artículos 53 fracciones II, V y VI y 163 de la Ley de Transparencia y Acceso a la Información Pública del Estado de México y Municipios, en respuesta a su solicitud de información pública, se adjunta el Acuerdo de respuesta de fecha catorce de agosto de dos mil veinticinco, así como el soporte documental remitido por el Servidor Público Habilitado responsable de generar la información.</w:t>
      </w:r>
      <w:r w:rsidRPr="00FA18B3">
        <w:rPr>
          <w:rFonts w:ascii="Palatino Linotype" w:eastAsia="Palatino Linotype" w:hAnsi="Palatino Linotype" w:cs="Palatino Linotype"/>
          <w:i/>
          <w:iCs/>
          <w:color w:val="000000"/>
          <w:sz w:val="22"/>
          <w:szCs w:val="22"/>
        </w:rPr>
        <w:t>” (Sic)</w:t>
      </w:r>
    </w:p>
    <w:p w14:paraId="5323540A" w14:textId="77777777" w:rsidR="00BE059F" w:rsidRPr="00FA18B3" w:rsidRDefault="00BE059F" w:rsidP="00692F68">
      <w:pPr>
        <w:ind w:right="567"/>
        <w:jc w:val="both"/>
        <w:rPr>
          <w:rFonts w:ascii="Palatino Linotype" w:eastAsia="Palatino Linotype" w:hAnsi="Palatino Linotype" w:cs="Palatino Linotype"/>
          <w:i/>
          <w:iCs/>
          <w:color w:val="000000"/>
          <w:sz w:val="22"/>
          <w:szCs w:val="22"/>
        </w:rPr>
      </w:pPr>
    </w:p>
    <w:p w14:paraId="0D5BF6BA" w14:textId="77777777" w:rsidR="00BE059F" w:rsidRPr="00FA18B3" w:rsidRDefault="006A37FD" w:rsidP="00692F68">
      <w:pPr>
        <w:ind w:right="567"/>
        <w:jc w:val="both"/>
        <w:rPr>
          <w:rFonts w:ascii="Palatino Linotype" w:eastAsia="Palatino Linotype" w:hAnsi="Palatino Linotype" w:cs="Palatino Linotype"/>
          <w:b/>
          <w:bCs/>
          <w:sz w:val="22"/>
          <w:szCs w:val="22"/>
        </w:rPr>
      </w:pPr>
      <w:r w:rsidRPr="00FA18B3">
        <w:rPr>
          <w:rFonts w:ascii="Palatino Linotype" w:eastAsia="Palatino Linotype" w:hAnsi="Palatino Linotype" w:cs="Palatino Linotype"/>
          <w:b/>
          <w:bCs/>
          <w:sz w:val="22"/>
          <w:szCs w:val="22"/>
        </w:rPr>
        <w:t>Archivos electrónicos adjuntos:</w:t>
      </w:r>
      <w:r w:rsidRPr="00FA18B3">
        <w:rPr>
          <w:rFonts w:ascii="Palatino Linotype" w:eastAsia="Palatino Linotype" w:hAnsi="Palatino Linotype" w:cs="Palatino Linotype"/>
          <w:sz w:val="22"/>
          <w:szCs w:val="22"/>
        </w:rPr>
        <w:t xml:space="preserve"> </w:t>
      </w:r>
    </w:p>
    <w:p w14:paraId="37D840D4" w14:textId="1378379C" w:rsidR="00307BF1" w:rsidRPr="00FA18B3" w:rsidRDefault="00307BF1">
      <w:pPr>
        <w:ind w:right="-592"/>
        <w:jc w:val="both"/>
        <w:rPr>
          <w:rFonts w:ascii="Palatino Linotype" w:hAnsi="Palatino Linotype"/>
          <w:sz w:val="22"/>
          <w:szCs w:val="22"/>
        </w:rPr>
      </w:pPr>
    </w:p>
    <w:p w14:paraId="4C1CCB8D" w14:textId="27E3BAD1" w:rsidR="00F379DE" w:rsidRPr="00FA18B3" w:rsidRDefault="00551541" w:rsidP="00FA18B3">
      <w:pPr>
        <w:ind w:left="567" w:right="538"/>
        <w:jc w:val="both"/>
        <w:rPr>
          <w:rFonts w:ascii="Palatino Linotype" w:hAnsi="Palatino Linotype"/>
          <w:sz w:val="22"/>
          <w:szCs w:val="22"/>
        </w:rPr>
      </w:pPr>
      <w:hyperlink r:id="rId9" w:tgtFrame="_blank" w:history="1">
        <w:r w:rsidR="00F379DE" w:rsidRPr="00FA18B3">
          <w:rPr>
            <w:rStyle w:val="Hipervnculo"/>
            <w:rFonts w:ascii="Palatino Linotype" w:hAnsi="Palatino Linotype" w:cs="Arial"/>
            <w:b/>
            <w:bCs/>
            <w:color w:val="auto"/>
            <w:sz w:val="22"/>
            <w:szCs w:val="22"/>
            <w:u w:val="none"/>
          </w:rPr>
          <w:t>ANEXO RESPUESTA 00615_CESPD_VP.pdf</w:t>
        </w:r>
      </w:hyperlink>
      <w:r w:rsidR="00F379DE" w:rsidRPr="00FA18B3">
        <w:rPr>
          <w:rFonts w:ascii="Palatino Linotype" w:hAnsi="Palatino Linotype"/>
          <w:sz w:val="22"/>
          <w:szCs w:val="22"/>
        </w:rPr>
        <w:t>:</w:t>
      </w:r>
      <w:r w:rsidR="00FA18B3" w:rsidRPr="00FA18B3">
        <w:rPr>
          <w:rFonts w:ascii="Palatino Linotype" w:hAnsi="Palatino Linotype"/>
          <w:sz w:val="22"/>
          <w:szCs w:val="22"/>
        </w:rPr>
        <w:t xml:space="preserve"> Documento consistente en la versión pública de ocho solicitudes de autorización para procesar a través del Sistema Integral de Movimientos de Personal (SIMP) de las personas servidoras públicas docentes con plaza (s) adscrita (s) a oficinas del Sector Central. Así como, el </w:t>
      </w:r>
      <w:r w:rsidR="00FA18B3" w:rsidRPr="00FA18B3">
        <w:rPr>
          <w:rFonts w:ascii="Palatino Linotype" w:hAnsi="Palatino Linotype"/>
          <w:b/>
          <w:bCs/>
          <w:sz w:val="22"/>
          <w:szCs w:val="22"/>
        </w:rPr>
        <w:t>Acuerdo CTE/24/02/2025</w:t>
      </w:r>
      <w:r w:rsidR="00FA18B3" w:rsidRPr="00FA18B3">
        <w:rPr>
          <w:rFonts w:ascii="Palatino Linotype" w:hAnsi="Palatino Linotype"/>
          <w:sz w:val="22"/>
          <w:szCs w:val="22"/>
        </w:rPr>
        <w:t>, en los siguientes términos:</w:t>
      </w:r>
    </w:p>
    <w:p w14:paraId="6682AE1A" w14:textId="3E5E14E8" w:rsidR="00FA18B3" w:rsidRPr="00FA18B3" w:rsidRDefault="00FA18B3" w:rsidP="00FA18B3">
      <w:pPr>
        <w:ind w:left="567" w:right="538"/>
        <w:jc w:val="both"/>
        <w:rPr>
          <w:rFonts w:ascii="Palatino Linotype" w:hAnsi="Palatino Linotype"/>
          <w:sz w:val="22"/>
          <w:szCs w:val="22"/>
        </w:rPr>
      </w:pPr>
    </w:p>
    <w:p w14:paraId="46206B0F" w14:textId="41ADBE92" w:rsidR="00FA18B3" w:rsidRPr="00FA18B3" w:rsidRDefault="00FA18B3" w:rsidP="00FA18B3">
      <w:pPr>
        <w:ind w:left="567" w:right="538"/>
        <w:jc w:val="both"/>
        <w:rPr>
          <w:rFonts w:ascii="Palatino Linotype" w:hAnsi="Palatino Linotype"/>
          <w:i/>
          <w:iCs/>
          <w:sz w:val="22"/>
          <w:szCs w:val="22"/>
        </w:rPr>
      </w:pPr>
      <w:r w:rsidRPr="00FA18B3">
        <w:rPr>
          <w:rFonts w:ascii="Palatino Linotype" w:hAnsi="Palatino Linotype"/>
          <w:i/>
          <w:iCs/>
          <w:sz w:val="22"/>
          <w:szCs w:val="22"/>
        </w:rPr>
        <w:t>“</w:t>
      </w:r>
      <w:r w:rsidRPr="00FA18B3">
        <w:rPr>
          <w:rFonts w:ascii="Palatino Linotype" w:hAnsi="Palatino Linotype"/>
          <w:b/>
          <w:bCs/>
          <w:i/>
          <w:iCs/>
          <w:sz w:val="22"/>
          <w:szCs w:val="22"/>
        </w:rPr>
        <w:t>VERSIÓN PÚBLICA</w:t>
      </w:r>
      <w:r w:rsidRPr="00FA18B3">
        <w:rPr>
          <w:rFonts w:ascii="Palatino Linotype" w:hAnsi="Palatino Linotype"/>
          <w:i/>
          <w:iCs/>
          <w:sz w:val="22"/>
          <w:szCs w:val="22"/>
        </w:rPr>
        <w:t xml:space="preserve">: la presente versión pública contiene 8 hojas que corresponden a la clasificación de datos personales contenidos en el documento remitido por el servidor público habilitado, de conformidad con el acuerdo CTE/24/02/2025 de la Vigésima Cuarta Sesión Extraordinaria, celebrada el catorce de agosto de dos mil veinticinco para dar respuesta a las Solicitudes de Información Pública con números 00614/SECTI/IP/2025 y 00615/SECTI/IP/2025. </w:t>
      </w:r>
    </w:p>
    <w:p w14:paraId="3A54CC9E" w14:textId="1A5DDA39" w:rsidR="00FA18B3" w:rsidRPr="00FA18B3" w:rsidRDefault="00FA18B3" w:rsidP="00FA18B3">
      <w:pPr>
        <w:ind w:left="567" w:right="538"/>
        <w:jc w:val="both"/>
        <w:rPr>
          <w:rFonts w:ascii="Palatino Linotype" w:hAnsi="Palatino Linotype"/>
          <w:i/>
          <w:iCs/>
          <w:sz w:val="22"/>
          <w:szCs w:val="22"/>
        </w:rPr>
      </w:pPr>
      <w:r w:rsidRPr="00FA18B3">
        <w:rPr>
          <w:rFonts w:ascii="Palatino Linotype" w:hAnsi="Palatino Linotype"/>
          <w:b/>
          <w:bCs/>
          <w:i/>
          <w:iCs/>
          <w:sz w:val="22"/>
          <w:szCs w:val="22"/>
        </w:rPr>
        <w:t>ACUERDO CTE/24/02/2025.</w:t>
      </w:r>
      <w:r w:rsidRPr="00FA18B3">
        <w:rPr>
          <w:rFonts w:ascii="Palatino Linotype" w:hAnsi="Palatino Linotype"/>
          <w:i/>
          <w:iCs/>
          <w:sz w:val="22"/>
          <w:szCs w:val="22"/>
        </w:rPr>
        <w:t xml:space="preserve"> Con fundamento en lo establecido en los artículos 6 inciso A fracción II y 16 segundo párrafo de la Constitución Política de los Estados Unidos Mexicanos; 5 fracción II de la Constitución Política del Estado Libre y Soberano de México; 1, 3 fracción XXI, 4, 43, 106 fracción I y 116 de la Ley General de Transparencia y Acceso a la Información Pública; 3 fracciones IX, XX, XXI, XXXII y XLV, 6, 24 fracción XIV, 132 fracción I, 137 y 143 fracción I de la Ley de Transparencia y Acceso a la Información Pública del Estado de México y Municipios; 1, 2 fracciones II y IV, 4 fracción XI de la Ley de Protección de Datos Personales en Posesión de Sujetos Obligados del Estado de México y Municipios, en concordancia con los numerales primero, segundo fracción XVII, cuarto, séptimo fracción I, octavo y trigésimo octavo fracción I de los Lineamientos Generales en Materia de Clasificación y Desclasificación de la Información, así como para la elaboración de versiones públicas y Lineamiento Vigésimo Cuarto, fracción V de los Lineamientos para la Instalación y Funcionamiento de los Comités de Transparencia de los Sujetos Obligados, se confirma por unanimidad de votos de las y los integrantes del Comité de Transparencia de la Secretaría de </w:t>
      </w:r>
      <w:r w:rsidRPr="00FA18B3">
        <w:rPr>
          <w:rFonts w:ascii="Palatino Linotype" w:hAnsi="Palatino Linotype"/>
          <w:i/>
          <w:iCs/>
          <w:sz w:val="22"/>
          <w:szCs w:val="22"/>
        </w:rPr>
        <w:lastRenderedPageBreak/>
        <w:t>Educación, Ciencia, Tecnología e Innovación, la clasificación con carácter de información confidencial de los datos personales contenidos en los documentos remitidos por el servidor público habilitado para dar respuesta a las Solicitudes de Información Pública con números 00614/SECTI/IP/2025 y 00615/SECTI/IP/2025.” (Sic)</w:t>
      </w:r>
    </w:p>
    <w:p w14:paraId="71FD0BED" w14:textId="77777777" w:rsidR="00F379DE" w:rsidRPr="00FA18B3" w:rsidRDefault="00F379DE" w:rsidP="00FA18B3">
      <w:pPr>
        <w:ind w:left="567" w:right="538"/>
        <w:jc w:val="both"/>
        <w:rPr>
          <w:rFonts w:ascii="Palatino Linotype" w:hAnsi="Palatino Linotype"/>
          <w:i/>
          <w:iCs/>
          <w:sz w:val="22"/>
          <w:szCs w:val="22"/>
        </w:rPr>
      </w:pPr>
    </w:p>
    <w:p w14:paraId="1DBBB570" w14:textId="1FB1D1DD" w:rsidR="00F379DE" w:rsidRPr="00FA18B3" w:rsidRDefault="00551541" w:rsidP="00FA18B3">
      <w:pPr>
        <w:ind w:left="567" w:right="538"/>
        <w:jc w:val="both"/>
        <w:rPr>
          <w:rFonts w:ascii="Palatino Linotype" w:hAnsi="Palatino Linotype"/>
          <w:sz w:val="22"/>
          <w:szCs w:val="22"/>
        </w:rPr>
      </w:pPr>
      <w:hyperlink r:id="rId10" w:tgtFrame="_blank" w:history="1">
        <w:r w:rsidR="00F379DE" w:rsidRPr="00FA18B3">
          <w:rPr>
            <w:rStyle w:val="Hipervnculo"/>
            <w:rFonts w:ascii="Palatino Linotype" w:hAnsi="Palatino Linotype" w:cs="Arial"/>
            <w:b/>
            <w:bCs/>
            <w:color w:val="auto"/>
            <w:sz w:val="22"/>
            <w:szCs w:val="22"/>
            <w:u w:val="none"/>
          </w:rPr>
          <w:t>SPH_UT_615 CESPD.pdf</w:t>
        </w:r>
      </w:hyperlink>
      <w:r w:rsidR="00F379DE" w:rsidRPr="00FA18B3">
        <w:rPr>
          <w:rFonts w:ascii="Palatino Linotype" w:hAnsi="Palatino Linotype"/>
          <w:sz w:val="22"/>
          <w:szCs w:val="22"/>
        </w:rPr>
        <w:t>:</w:t>
      </w:r>
      <w:r w:rsidR="00FA18B3" w:rsidRPr="00FA18B3">
        <w:rPr>
          <w:rFonts w:ascii="Palatino Linotype" w:hAnsi="Palatino Linotype"/>
          <w:sz w:val="22"/>
          <w:szCs w:val="22"/>
        </w:rPr>
        <w:t xml:space="preserve"> Oficio suscrito por el Coordinador Estatal del Servicio Profesional Docente, mediante el cual, refirió anexar la información correspondiente a los cambios de adscripción de los que se tiene registro en el área a su cargo.</w:t>
      </w:r>
    </w:p>
    <w:p w14:paraId="355F0FD2" w14:textId="77777777" w:rsidR="00F379DE" w:rsidRPr="00FA18B3" w:rsidRDefault="00F379DE" w:rsidP="00FA18B3">
      <w:pPr>
        <w:ind w:left="567" w:right="538"/>
        <w:jc w:val="both"/>
        <w:rPr>
          <w:rFonts w:ascii="Palatino Linotype" w:hAnsi="Palatino Linotype"/>
          <w:sz w:val="22"/>
          <w:szCs w:val="22"/>
        </w:rPr>
      </w:pPr>
    </w:p>
    <w:p w14:paraId="7E1929BF" w14:textId="2EB9A73F" w:rsidR="00FA18B3" w:rsidRPr="00FA18B3" w:rsidRDefault="00551541" w:rsidP="00FA18B3">
      <w:pPr>
        <w:ind w:left="567" w:right="538"/>
        <w:jc w:val="both"/>
        <w:rPr>
          <w:rFonts w:ascii="Palatino Linotype" w:hAnsi="Palatino Linotype"/>
          <w:sz w:val="22"/>
          <w:szCs w:val="22"/>
        </w:rPr>
      </w:pPr>
      <w:hyperlink r:id="rId11" w:tgtFrame="_blank" w:history="1">
        <w:r w:rsidR="00F379DE" w:rsidRPr="00FA18B3">
          <w:rPr>
            <w:rStyle w:val="Hipervnculo"/>
            <w:rFonts w:ascii="Palatino Linotype" w:hAnsi="Palatino Linotype" w:cs="Arial"/>
            <w:b/>
            <w:bCs/>
            <w:color w:val="auto"/>
            <w:sz w:val="22"/>
            <w:szCs w:val="22"/>
            <w:u w:val="none"/>
          </w:rPr>
          <w:t>SPH_UT_615 _CDA.pdf</w:t>
        </w:r>
      </w:hyperlink>
      <w:r w:rsidR="00F379DE" w:rsidRPr="00FA18B3">
        <w:rPr>
          <w:rFonts w:ascii="Palatino Linotype" w:hAnsi="Palatino Linotype"/>
          <w:sz w:val="22"/>
          <w:szCs w:val="22"/>
        </w:rPr>
        <w:t>:</w:t>
      </w:r>
      <w:r w:rsidR="00FA18B3" w:rsidRPr="00FA18B3">
        <w:rPr>
          <w:rFonts w:ascii="Palatino Linotype" w:hAnsi="Palatino Linotype"/>
          <w:sz w:val="22"/>
          <w:szCs w:val="22"/>
        </w:rPr>
        <w:t xml:space="preserve"> Documento que contiene el turno de la solicitud de información al Servidor Público Habilitado, en los siguientes términos: </w:t>
      </w:r>
      <w:r w:rsidR="00FA18B3" w:rsidRPr="00FA18B3">
        <w:rPr>
          <w:rFonts w:ascii="Palatino Linotype" w:hAnsi="Palatino Linotype"/>
          <w:i/>
          <w:iCs/>
          <w:sz w:val="22"/>
          <w:szCs w:val="22"/>
        </w:rPr>
        <w:t xml:space="preserve">“RESPUESTA PARA SAIMEX DE OFICIO 22800007010000S/1734/UT/2025 SOLICITUD DE INFORMACIÓN 00614/SECTI/IP/2025 y 00615/SECTI/IP/2025 17DE JULIO DE 2025 Se da respuesta a las solicitudes de información pública números 0000614/SECTI/IP/2025 y 00615/SECTI/IP/2025, ingresadas por medio del Sistema de Acceso a la Información Mexiquense (SAIMEX) a través de las cuales se requiere lo siguiente: 00614/SECTI/IP/2025: “SOLICITO DE MANERA CLARA, DETALLADA Y PUNTUAL LOS CAMBIOS DE ADSCRIPCIÓN SOLICITADOS POR PERSONAL ADSCRITO A LA COORDINACIÓN ESTATAL DOCENTE DEPENDIENTE DE LA SECRETARIA DE EDUCACIÓN, CIENCIA, TECNOLOGÍA E INNOVACIÓN, DEL 16 DE SEPTIEMBRE 2023 AL DÍA DE LA ENTREGA DE LA INFORMACIÓN EN UN PERÍODO NO MAYOR A 5 DÍAS”. (Sic). 00615/SECTI/IP/2025: “SOLICITO DE MANERA CLARA, DETALLADA Y PUNTUAL LOS CAMBIOS DE ADSCRIPCIÓN GENERADOS A SOLICITUD EXPRESA DEL SERVIDOR PÚBLICO O DE LA DEPENDENCIA DEBIDAMENTE SOPORTADO EN EL MARCO DEL ARTÍCULO 36, 37 Y 38 DEL REGLAMENTO DE CONDICIONES GENERALES DE TRABAJO DE LOS SERVIDORES PÚBLICOS DOCENTES DEL SUBSISTEMA EDUCATIVO ESTATAL DE PERSONAL ADSCRITO A LA COORDINACIÓN ESTATAL DOCENTE DEPENDIENTE DE LA SECRETARÍA DE EDUCACIÓN, CIENCIA, TECNOLOGÍA E INNOVACIÓN DEL 16 DE SEPTIEMBRE 2023 AL DÍA DE LA ENTREGA DE LA INFORMACIÓN EN UN PERIODO NO MAYOR A 5 DÍAS. SOLICITAMOS SOPORTE DOCUMENTAL Y EVIDENCIA DE TODOS LOS MOVIMIENTOS Y QUIEN LOS SOLICITE”. (Sic). Con fundamento en la Ley de Transparencia y Acceso a la Información Pública del Estado de México y Municipios, Artículo 12,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y Artículo 4.18 de su Reglamento: </w:t>
      </w:r>
      <w:r w:rsidR="00FA18B3" w:rsidRPr="00FA18B3">
        <w:rPr>
          <w:rFonts w:ascii="Palatino Linotype" w:hAnsi="Palatino Linotype"/>
          <w:i/>
          <w:iCs/>
          <w:sz w:val="22"/>
          <w:szCs w:val="22"/>
        </w:rPr>
        <w:lastRenderedPageBreak/>
        <w:t>“Cuando sea procedente la solicitud, los sujetos obligados proporcionarán la información, tal como se encuentra en sus archivos; en consecuencia no deberán procesarla, resumirla, efectuar cálculos, ni practicar investigaciones, sin que implique incumplir con sus responsabilidades de Ley”, bajo este contexto normativo se informa lo siguiente: Después de una búsqueda exhaustiva y rigurosa en los archivos de esta Coordinación de Delegaciones Administrativas no existe algún documento que refiera la información solicitada, toda vez que no existe la Coordinación Estatal Docente, como Órgano Desconcentrado dependiente de la Secretaria de Educación, Ciencia, Tecnología e Innovación, motivo por el cual no existe la información requerida y no se está obligado a realizar investigaciones para proporcionar la información conforme al interés del solicitante, sin que implique incumplir con las responsabilidades de la Ley citada.” (Sic)</w:t>
      </w:r>
    </w:p>
    <w:p w14:paraId="545DFC8C" w14:textId="77777777" w:rsidR="00F379DE" w:rsidRPr="00FA18B3" w:rsidRDefault="00F379DE" w:rsidP="00FA18B3">
      <w:pPr>
        <w:ind w:left="567" w:right="538"/>
        <w:jc w:val="both"/>
        <w:rPr>
          <w:rFonts w:ascii="Palatino Linotype" w:hAnsi="Palatino Linotype"/>
          <w:sz w:val="22"/>
          <w:szCs w:val="22"/>
        </w:rPr>
      </w:pPr>
    </w:p>
    <w:p w14:paraId="3935F408" w14:textId="39E2ED83" w:rsidR="00401310" w:rsidRPr="00FA18B3" w:rsidRDefault="00551541" w:rsidP="00FA18B3">
      <w:pPr>
        <w:ind w:left="567" w:right="538"/>
        <w:jc w:val="both"/>
        <w:rPr>
          <w:rFonts w:ascii="Palatino Linotype" w:hAnsi="Palatino Linotype"/>
          <w:sz w:val="22"/>
          <w:szCs w:val="22"/>
        </w:rPr>
      </w:pPr>
      <w:hyperlink r:id="rId12" w:tgtFrame="_blank" w:history="1">
        <w:r w:rsidR="00F379DE" w:rsidRPr="00FA18B3">
          <w:rPr>
            <w:rStyle w:val="Hipervnculo"/>
            <w:rFonts w:ascii="Palatino Linotype" w:hAnsi="Palatino Linotype" w:cs="Arial"/>
            <w:b/>
            <w:bCs/>
            <w:color w:val="auto"/>
            <w:sz w:val="22"/>
            <w:szCs w:val="22"/>
            <w:u w:val="none"/>
          </w:rPr>
          <w:t>RESPUESTA_UT_615.pdf</w:t>
        </w:r>
      </w:hyperlink>
      <w:r w:rsidR="00F379DE" w:rsidRPr="00FA18B3">
        <w:rPr>
          <w:rFonts w:ascii="Palatino Linotype" w:hAnsi="Palatino Linotype"/>
          <w:sz w:val="22"/>
          <w:szCs w:val="22"/>
        </w:rPr>
        <w:t xml:space="preserve">: Oficio suscrito por el Titular de la Unidad de </w:t>
      </w:r>
      <w:r w:rsidR="00FA18B3" w:rsidRPr="00FA18B3">
        <w:rPr>
          <w:rFonts w:ascii="Palatino Linotype" w:hAnsi="Palatino Linotype"/>
          <w:sz w:val="22"/>
          <w:szCs w:val="22"/>
        </w:rPr>
        <w:t xml:space="preserve">Transparencia, por medio </w:t>
      </w:r>
      <w:r w:rsidR="002F7D88">
        <w:rPr>
          <w:rFonts w:ascii="Palatino Linotype" w:hAnsi="Palatino Linotype"/>
          <w:sz w:val="22"/>
          <w:szCs w:val="22"/>
        </w:rPr>
        <w:t xml:space="preserve">de cual, </w:t>
      </w:r>
      <w:r w:rsidR="00FA18B3" w:rsidRPr="00FA18B3">
        <w:rPr>
          <w:rFonts w:ascii="Palatino Linotype" w:hAnsi="Palatino Linotype"/>
          <w:sz w:val="22"/>
          <w:szCs w:val="22"/>
        </w:rPr>
        <w:t>refirió adjuntar en versión pública, el soporte documental que ampara la información requerida.</w:t>
      </w:r>
    </w:p>
    <w:p w14:paraId="4D354EE9" w14:textId="77777777" w:rsidR="00F379DE" w:rsidRPr="00FA18B3" w:rsidRDefault="00F379DE">
      <w:pPr>
        <w:ind w:right="-592"/>
        <w:jc w:val="both"/>
        <w:rPr>
          <w:rFonts w:ascii="Palatino Linotype" w:eastAsia="Palatino Linotype" w:hAnsi="Palatino Linotype" w:cs="Palatino Linotype"/>
          <w:sz w:val="22"/>
          <w:szCs w:val="22"/>
        </w:rPr>
      </w:pPr>
    </w:p>
    <w:p w14:paraId="7BCB50D5" w14:textId="09B9A321" w:rsidR="00BE059F" w:rsidRPr="00B53DD7"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FA18B3">
        <w:rPr>
          <w:rFonts w:ascii="Palatino Linotype" w:eastAsia="Palatino Linotype" w:hAnsi="Palatino Linotype" w:cs="Palatino Linotype"/>
          <w:sz w:val="22"/>
          <w:szCs w:val="22"/>
        </w:rPr>
        <w:t xml:space="preserve">El </w:t>
      </w:r>
      <w:r w:rsidR="00795949" w:rsidRPr="00FA18B3">
        <w:rPr>
          <w:rFonts w:ascii="Palatino Linotype" w:eastAsia="Palatino Linotype" w:hAnsi="Palatino Linotype" w:cs="Palatino Linotype"/>
          <w:sz w:val="22"/>
          <w:szCs w:val="22"/>
        </w:rPr>
        <w:t>veint</w:t>
      </w:r>
      <w:r w:rsidR="00FA18B3">
        <w:rPr>
          <w:rFonts w:ascii="Palatino Linotype" w:eastAsia="Palatino Linotype" w:hAnsi="Palatino Linotype" w:cs="Palatino Linotype"/>
          <w:sz w:val="22"/>
          <w:szCs w:val="22"/>
        </w:rPr>
        <w:t>icinco</w:t>
      </w:r>
      <w:r w:rsidR="00795949" w:rsidRPr="00FA18B3">
        <w:rPr>
          <w:rFonts w:ascii="Palatino Linotype" w:eastAsia="Palatino Linotype" w:hAnsi="Palatino Linotype" w:cs="Palatino Linotype"/>
          <w:sz w:val="22"/>
          <w:szCs w:val="22"/>
        </w:rPr>
        <w:t xml:space="preserve"> de agosto</w:t>
      </w:r>
      <w:r w:rsidR="00BF0C9F" w:rsidRPr="00FA18B3">
        <w:rPr>
          <w:rFonts w:ascii="Palatino Linotype" w:eastAsia="Palatino Linotype" w:hAnsi="Palatino Linotype" w:cs="Palatino Linotype"/>
          <w:sz w:val="22"/>
          <w:szCs w:val="22"/>
        </w:rPr>
        <w:t xml:space="preserve"> </w:t>
      </w:r>
      <w:r w:rsidR="007B56C1" w:rsidRPr="00FA18B3">
        <w:rPr>
          <w:rFonts w:ascii="Palatino Linotype" w:eastAsia="Palatino Linotype" w:hAnsi="Palatino Linotype" w:cs="Palatino Linotype"/>
          <w:sz w:val="22"/>
          <w:szCs w:val="22"/>
        </w:rPr>
        <w:t>de agosto</w:t>
      </w:r>
      <w:r w:rsidRPr="00FA18B3">
        <w:rPr>
          <w:rFonts w:ascii="Palatino Linotype" w:eastAsia="Palatino Linotype" w:hAnsi="Palatino Linotype" w:cs="Palatino Linotype"/>
          <w:sz w:val="22"/>
          <w:szCs w:val="22"/>
        </w:rPr>
        <w:t xml:space="preserve"> </w:t>
      </w:r>
      <w:r w:rsidRPr="00B53DD7">
        <w:rPr>
          <w:rFonts w:ascii="Palatino Linotype" w:eastAsia="Palatino Linotype" w:hAnsi="Palatino Linotype" w:cs="Palatino Linotype"/>
          <w:sz w:val="22"/>
          <w:szCs w:val="22"/>
        </w:rPr>
        <w:t>de dos mil veinticinco,</w:t>
      </w:r>
      <w:r w:rsidRPr="00B53DD7">
        <w:rPr>
          <w:rFonts w:ascii="Palatino Linotype" w:eastAsia="Palatino Linotype" w:hAnsi="Palatino Linotype" w:cs="Palatino Linotype"/>
          <w:b/>
          <w:bCs/>
          <w:sz w:val="22"/>
          <w:szCs w:val="22"/>
        </w:rPr>
        <w:t xml:space="preserve"> </w:t>
      </w:r>
      <w:r w:rsidRPr="00B53DD7">
        <w:rPr>
          <w:rFonts w:ascii="Palatino Linotype" w:eastAsia="Palatino Linotype" w:hAnsi="Palatino Linotype" w:cs="Palatino Linotype"/>
          <w:sz w:val="22"/>
          <w:szCs w:val="22"/>
        </w:rPr>
        <w:t xml:space="preserve">el </w:t>
      </w:r>
      <w:r w:rsidRPr="00B53DD7">
        <w:rPr>
          <w:rFonts w:ascii="Palatino Linotype" w:eastAsia="Palatino Linotype" w:hAnsi="Palatino Linotype" w:cs="Palatino Linotype"/>
          <w:b/>
          <w:bCs/>
          <w:sz w:val="22"/>
          <w:szCs w:val="22"/>
        </w:rPr>
        <w:t>RECURRENTE</w:t>
      </w:r>
      <w:r w:rsidRPr="00B53DD7">
        <w:rPr>
          <w:rFonts w:ascii="Palatino Linotype" w:eastAsia="Palatino Linotype" w:hAnsi="Palatino Linotype" w:cs="Palatino Linotype"/>
          <w:sz w:val="22"/>
          <w:szCs w:val="22"/>
        </w:rPr>
        <w:t xml:space="preserve"> interpuso el recurso de revisión en contra de la respuesta, señalando como:</w:t>
      </w:r>
    </w:p>
    <w:p w14:paraId="41E8ED7F" w14:textId="77777777" w:rsidR="00BE059F" w:rsidRPr="00B53DD7" w:rsidRDefault="00BE059F" w:rsidP="006536A0">
      <w:pPr>
        <w:ind w:right="1"/>
        <w:jc w:val="both"/>
        <w:rPr>
          <w:rFonts w:ascii="Palatino Linotype" w:eastAsia="Palatino Linotype" w:hAnsi="Palatino Linotype" w:cs="Palatino Linotype"/>
          <w:sz w:val="22"/>
          <w:szCs w:val="22"/>
        </w:rPr>
      </w:pPr>
    </w:p>
    <w:p w14:paraId="1FEBED31" w14:textId="77E893E3" w:rsidR="00BE059F" w:rsidRPr="00B53DD7" w:rsidRDefault="006A37FD" w:rsidP="006536A0">
      <w:pPr>
        <w:ind w:left="567" w:right="568"/>
        <w:jc w:val="both"/>
        <w:rPr>
          <w:rFonts w:ascii="Palatino Linotype" w:eastAsia="Palatino Linotype" w:hAnsi="Palatino Linotype" w:cs="Palatino Linotype"/>
          <w:i/>
          <w:iCs/>
          <w:sz w:val="22"/>
          <w:szCs w:val="22"/>
        </w:rPr>
      </w:pPr>
      <w:r w:rsidRPr="00B53DD7">
        <w:rPr>
          <w:rFonts w:ascii="Palatino Linotype" w:eastAsia="Palatino Linotype" w:hAnsi="Palatino Linotype" w:cs="Palatino Linotype"/>
          <w:b/>
          <w:bCs/>
          <w:sz w:val="22"/>
          <w:szCs w:val="22"/>
        </w:rPr>
        <w:t>Acto impugnado</w:t>
      </w:r>
      <w:r w:rsidRPr="00B53DD7">
        <w:rPr>
          <w:rFonts w:ascii="Palatino Linotype" w:eastAsia="Palatino Linotype" w:hAnsi="Palatino Linotype" w:cs="Palatino Linotype"/>
          <w:b/>
          <w:bCs/>
          <w:i/>
          <w:iCs/>
          <w:sz w:val="22"/>
          <w:szCs w:val="22"/>
        </w:rPr>
        <w:t>:</w:t>
      </w:r>
      <w:r w:rsidR="00442138" w:rsidRPr="00B53DD7">
        <w:rPr>
          <w:rFonts w:ascii="Palatino Linotype" w:eastAsia="Palatino Linotype" w:hAnsi="Palatino Linotype" w:cs="Palatino Linotype"/>
          <w:i/>
          <w:iCs/>
          <w:color w:val="000000"/>
          <w:sz w:val="22"/>
          <w:szCs w:val="22"/>
        </w:rPr>
        <w:t xml:space="preserve"> "</w:t>
      </w:r>
      <w:r w:rsidR="00FA18B3" w:rsidRPr="00B53DD7">
        <w:rPr>
          <w:rFonts w:ascii="Palatino Linotype" w:hAnsi="Palatino Linotype"/>
          <w:i/>
          <w:iCs/>
          <w:color w:val="000000"/>
          <w:sz w:val="22"/>
          <w:szCs w:val="22"/>
        </w:rPr>
        <w:t xml:space="preserve"> no se entrego el 100% de la informacion solicitada</w:t>
      </w:r>
      <w:r w:rsidRPr="00B53DD7">
        <w:rPr>
          <w:rFonts w:ascii="Palatino Linotype" w:eastAsia="Palatino Linotype" w:hAnsi="Palatino Linotype" w:cs="Palatino Linotype"/>
          <w:i/>
          <w:iCs/>
          <w:color w:val="000000"/>
          <w:sz w:val="22"/>
          <w:szCs w:val="22"/>
        </w:rPr>
        <w:t>” (Sic)</w:t>
      </w:r>
    </w:p>
    <w:p w14:paraId="38F7324A" w14:textId="77777777" w:rsidR="00BE059F" w:rsidRPr="00B53DD7" w:rsidRDefault="00BE059F" w:rsidP="006536A0">
      <w:pPr>
        <w:ind w:left="567" w:right="568"/>
        <w:jc w:val="both"/>
        <w:rPr>
          <w:rFonts w:ascii="Palatino Linotype" w:eastAsia="Palatino Linotype" w:hAnsi="Palatino Linotype" w:cs="Palatino Linotype"/>
          <w:sz w:val="22"/>
          <w:szCs w:val="22"/>
        </w:rPr>
      </w:pPr>
    </w:p>
    <w:p w14:paraId="7E511147" w14:textId="57B981E5" w:rsidR="00BE059F" w:rsidRPr="00FA18B3" w:rsidRDefault="006A37FD" w:rsidP="006536A0">
      <w:pPr>
        <w:ind w:left="567" w:right="568"/>
        <w:jc w:val="both"/>
        <w:rPr>
          <w:rFonts w:ascii="Palatino Linotype" w:hAnsi="Palatino Linotype"/>
          <w:i/>
          <w:iCs/>
          <w:sz w:val="22"/>
          <w:szCs w:val="22"/>
        </w:rPr>
      </w:pPr>
      <w:r w:rsidRPr="00B53DD7">
        <w:rPr>
          <w:rFonts w:ascii="Palatino Linotype" w:eastAsia="Palatino Linotype" w:hAnsi="Palatino Linotype" w:cs="Palatino Linotype"/>
          <w:b/>
          <w:bCs/>
          <w:sz w:val="22"/>
          <w:szCs w:val="22"/>
        </w:rPr>
        <w:t>Razones o Motivos de inconformidad:</w:t>
      </w:r>
      <w:r w:rsidRPr="00B53DD7">
        <w:rPr>
          <w:rFonts w:ascii="Palatino Linotype" w:eastAsia="Palatino Linotype" w:hAnsi="Palatino Linotype" w:cs="Palatino Linotype"/>
          <w:b/>
          <w:bCs/>
          <w:i/>
          <w:sz w:val="22"/>
          <w:szCs w:val="22"/>
        </w:rPr>
        <w:t xml:space="preserve"> </w:t>
      </w:r>
      <w:r w:rsidR="00E07169" w:rsidRPr="00B53DD7">
        <w:rPr>
          <w:rFonts w:ascii="Palatino Linotype" w:eastAsia="Palatino Linotype" w:hAnsi="Palatino Linotype" w:cs="Palatino Linotype"/>
          <w:i/>
          <w:color w:val="000000"/>
          <w:sz w:val="22"/>
          <w:szCs w:val="22"/>
        </w:rPr>
        <w:t>“</w:t>
      </w:r>
      <w:r w:rsidR="00FA18B3" w:rsidRPr="00B53DD7">
        <w:rPr>
          <w:rFonts w:ascii="Palatino Linotype" w:hAnsi="Palatino Linotype"/>
          <w:i/>
          <w:color w:val="000000"/>
          <w:sz w:val="22"/>
          <w:szCs w:val="22"/>
        </w:rPr>
        <w:t>existen cambios realizados via oficio signado por los titulares de la coordinacion del servicio profesional docente en los cuales se han puesto a disposicion de la subsecretaria de administracion y finanzas que no son incluidos en esta entrega de informacion. motivo por el cual solicitamos se le haga un exorto a los titulares de la coordinacion estatal del servicio profesional docente para que entregue toda la documentacion soporte del 100% de los cambios de personal adscrito o que se encontraba laborando en esa dependencia, los oficios de comision, oficios de presentacion, oficios de puesta a disposicion o los oficios en los que se le haya solicitado a la subsecretaria de administracion y fiananzas de la SECTI de hacer esta rotacion de personal debidamente justificado conforme al reglamento interno de la secti y de no realizarse asi hacer un pronunciamiento a los organos de fiscalizacion para que implementen las sanciones correspondientes.</w:t>
      </w:r>
      <w:r w:rsidRPr="00B53DD7">
        <w:rPr>
          <w:rFonts w:ascii="Palatino Linotype" w:eastAsia="Palatino Linotype" w:hAnsi="Palatino Linotype" w:cs="Palatino Linotype"/>
          <w:i/>
          <w:color w:val="000000"/>
          <w:sz w:val="22"/>
          <w:szCs w:val="22"/>
        </w:rPr>
        <w:t>” (Sic)</w:t>
      </w:r>
    </w:p>
    <w:p w14:paraId="0710CD2D" w14:textId="77777777" w:rsidR="00BE059F" w:rsidRDefault="00BE059F">
      <w:pPr>
        <w:ind w:right="568"/>
        <w:jc w:val="both"/>
        <w:rPr>
          <w:rFonts w:ascii="Palatino Linotype" w:eastAsia="Palatino Linotype" w:hAnsi="Palatino Linotype" w:cs="Palatino Linotype"/>
          <w:b/>
          <w:bCs/>
          <w:sz w:val="22"/>
          <w:szCs w:val="22"/>
        </w:rPr>
      </w:pPr>
    </w:p>
    <w:p w14:paraId="27ACE923" w14:textId="77777777" w:rsidR="00B53F73" w:rsidRPr="00FA18B3" w:rsidRDefault="00B53F73">
      <w:pPr>
        <w:ind w:right="568"/>
        <w:jc w:val="both"/>
        <w:rPr>
          <w:rFonts w:ascii="Palatino Linotype" w:eastAsia="Palatino Linotype" w:hAnsi="Palatino Linotype" w:cs="Palatino Linotype"/>
          <w:b/>
          <w:bCs/>
          <w:sz w:val="22"/>
          <w:szCs w:val="22"/>
        </w:rPr>
      </w:pPr>
    </w:p>
    <w:p w14:paraId="2A9BFEE8" w14:textId="77777777" w:rsidR="00BE059F" w:rsidRPr="00FA18B3"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FA18B3">
        <w:rPr>
          <w:rFonts w:ascii="Palatino Linotype" w:eastAsia="Palatino Linotype" w:hAnsi="Palatino Linotype" w:cs="Palatino Linotype"/>
          <w:sz w:val="22"/>
          <w:szCs w:val="22"/>
        </w:rPr>
        <w:t xml:space="preserve">Se registró el recurso de revisión bajo el número de expediente al rubro indicado, asimismo con fundamento en lo dispuesto por el artículo 185 fracción I de la </w:t>
      </w:r>
      <w:r w:rsidRPr="00FA18B3">
        <w:rPr>
          <w:rFonts w:ascii="Palatino Linotype" w:eastAsia="Palatino Linotype" w:hAnsi="Palatino Linotype" w:cs="Palatino Linotype"/>
          <w:b/>
          <w:bCs/>
          <w:sz w:val="22"/>
          <w:szCs w:val="22"/>
        </w:rPr>
        <w:t xml:space="preserve">Ley de </w:t>
      </w:r>
      <w:r w:rsidRPr="00FA18B3">
        <w:rPr>
          <w:rFonts w:ascii="Palatino Linotype" w:eastAsia="Palatino Linotype" w:hAnsi="Palatino Linotype" w:cs="Palatino Linotype"/>
          <w:b/>
          <w:bCs/>
          <w:sz w:val="22"/>
          <w:szCs w:val="22"/>
        </w:rPr>
        <w:lastRenderedPageBreak/>
        <w:t xml:space="preserve">Transparencia y Acceso a la Información Pública del Estado de México y Municipios </w:t>
      </w:r>
      <w:r w:rsidRPr="00FA18B3">
        <w:rPr>
          <w:rFonts w:ascii="Palatino Linotype" w:eastAsia="Palatino Linotype" w:hAnsi="Palatino Linotype" w:cs="Palatino Linotype"/>
          <w:sz w:val="22"/>
          <w:szCs w:val="22"/>
        </w:rPr>
        <w:t xml:space="preserve">se turna a la </w:t>
      </w:r>
      <w:r w:rsidRPr="00FA18B3">
        <w:rPr>
          <w:rFonts w:ascii="Palatino Linotype" w:eastAsia="Palatino Linotype" w:hAnsi="Palatino Linotype" w:cs="Palatino Linotype"/>
          <w:b/>
          <w:bCs/>
          <w:sz w:val="22"/>
          <w:szCs w:val="22"/>
        </w:rPr>
        <w:t xml:space="preserve">Comisionada María del Rosario Mejía Ayala, </w:t>
      </w:r>
      <w:r w:rsidRPr="00FA18B3">
        <w:rPr>
          <w:rFonts w:ascii="Palatino Linotype" w:eastAsia="Palatino Linotype" w:hAnsi="Palatino Linotype" w:cs="Palatino Linotype"/>
          <w:sz w:val="22"/>
          <w:szCs w:val="22"/>
        </w:rPr>
        <w:t xml:space="preserve">para su análisis. </w:t>
      </w:r>
    </w:p>
    <w:p w14:paraId="3D8ECFAA" w14:textId="77777777" w:rsidR="00BE059F" w:rsidRPr="00FA18B3" w:rsidRDefault="00BE059F">
      <w:pPr>
        <w:ind w:right="-592"/>
        <w:jc w:val="both"/>
        <w:rPr>
          <w:rFonts w:ascii="Palatino Linotype" w:eastAsia="Palatino Linotype" w:hAnsi="Palatino Linotype" w:cs="Palatino Linotype"/>
          <w:sz w:val="22"/>
          <w:szCs w:val="22"/>
        </w:rPr>
      </w:pPr>
    </w:p>
    <w:p w14:paraId="2AC18E3E" w14:textId="4C0B94D4" w:rsidR="00BE059F" w:rsidRPr="00FA18B3" w:rsidRDefault="006A37FD">
      <w:pPr>
        <w:numPr>
          <w:ilvl w:val="0"/>
          <w:numId w:val="1"/>
        </w:numPr>
        <w:spacing w:line="360" w:lineRule="auto"/>
        <w:ind w:left="0" w:right="1" w:firstLine="0"/>
        <w:jc w:val="both"/>
        <w:rPr>
          <w:rFonts w:ascii="Palatino Linotype" w:eastAsia="Palatino Linotype" w:hAnsi="Palatino Linotype" w:cs="Palatino Linotype"/>
          <w:color w:val="000000"/>
          <w:sz w:val="22"/>
          <w:szCs w:val="22"/>
        </w:rPr>
      </w:pPr>
      <w:r w:rsidRPr="00FA18B3">
        <w:rPr>
          <w:rFonts w:ascii="Palatino Linotype" w:eastAsia="Palatino Linotype" w:hAnsi="Palatino Linotype" w:cs="Palatino Linotype"/>
          <w:sz w:val="22"/>
          <w:szCs w:val="22"/>
        </w:rPr>
        <w:t xml:space="preserve">La Comisionada Ponente con fundamento en lo dispuesto por el artículo 185 fracción II de la ley de la materia, a través del acuerdo de admisión del </w:t>
      </w:r>
      <w:r w:rsidR="00B53DD7">
        <w:rPr>
          <w:rFonts w:ascii="Palatino Linotype" w:eastAsia="Palatino Linotype" w:hAnsi="Palatino Linotype" w:cs="Palatino Linotype"/>
          <w:sz w:val="22"/>
          <w:szCs w:val="22"/>
        </w:rPr>
        <w:t>veintinueve</w:t>
      </w:r>
      <w:r w:rsidR="001655CE" w:rsidRPr="00FA18B3">
        <w:rPr>
          <w:rFonts w:ascii="Palatino Linotype" w:eastAsia="Palatino Linotype" w:hAnsi="Palatino Linotype" w:cs="Palatino Linotype"/>
          <w:sz w:val="22"/>
          <w:szCs w:val="22"/>
        </w:rPr>
        <w:t xml:space="preserve"> </w:t>
      </w:r>
      <w:r w:rsidR="007B56C1" w:rsidRPr="00FA18B3">
        <w:rPr>
          <w:rFonts w:ascii="Palatino Linotype" w:eastAsia="Palatino Linotype" w:hAnsi="Palatino Linotype" w:cs="Palatino Linotype"/>
          <w:sz w:val="22"/>
          <w:szCs w:val="22"/>
        </w:rPr>
        <w:t>de agosto</w:t>
      </w:r>
      <w:r w:rsidRPr="00FA18B3">
        <w:rPr>
          <w:rFonts w:ascii="Palatino Linotype" w:eastAsia="Palatino Linotype" w:hAnsi="Palatino Linotype" w:cs="Palatino Linotype"/>
          <w:sz w:val="22"/>
          <w:szCs w:val="22"/>
        </w:rPr>
        <w:t xml:space="preserve"> de dos mil veinticinco, puso a disposición de las partes el expediente electrónico vía </w:t>
      </w:r>
      <w:r w:rsidRPr="00FA18B3">
        <w:rPr>
          <w:rFonts w:ascii="Palatino Linotype" w:eastAsia="Palatino Linotype" w:hAnsi="Palatino Linotype" w:cs="Palatino Linotype"/>
          <w:b/>
          <w:bCs/>
          <w:sz w:val="22"/>
          <w:szCs w:val="22"/>
        </w:rPr>
        <w:t xml:space="preserve">SAIMEX </w:t>
      </w:r>
      <w:r w:rsidRPr="00FA18B3">
        <w:rPr>
          <w:rFonts w:ascii="Palatino Linotype" w:eastAsia="Palatino Linotype" w:hAnsi="Palatino Linotype" w:cs="Palatino Linotype"/>
          <w:sz w:val="22"/>
          <w:szCs w:val="22"/>
        </w:rPr>
        <w:t xml:space="preserve">a efecto de que en un plazo máximo de siete días manifestara lo que a derecho conviniera, ofreciera pruebas y alegatos según corresponda al caso concreto, de esta forma para que el </w:t>
      </w:r>
      <w:r w:rsidRPr="00FA18B3">
        <w:rPr>
          <w:rFonts w:ascii="Palatino Linotype" w:eastAsia="Palatino Linotype" w:hAnsi="Palatino Linotype" w:cs="Palatino Linotype"/>
          <w:b/>
          <w:bCs/>
          <w:sz w:val="22"/>
          <w:szCs w:val="22"/>
        </w:rPr>
        <w:t>SUJETO OBLIGADO</w:t>
      </w:r>
      <w:r w:rsidRPr="00FA18B3">
        <w:rPr>
          <w:rFonts w:ascii="Palatino Linotype" w:eastAsia="Palatino Linotype" w:hAnsi="Palatino Linotype" w:cs="Palatino Linotype"/>
          <w:sz w:val="22"/>
          <w:szCs w:val="22"/>
        </w:rPr>
        <w:t xml:space="preserve"> presentará el informe justificado procedente. </w:t>
      </w:r>
    </w:p>
    <w:p w14:paraId="5E7AA010" w14:textId="77777777" w:rsidR="00BE059F" w:rsidRPr="00FA18B3" w:rsidRDefault="00BE059F">
      <w:pPr>
        <w:shd w:val="clear" w:color="auto" w:fill="FFFFFF"/>
        <w:ind w:right="-592"/>
        <w:rPr>
          <w:rFonts w:ascii="Palatino Linotype" w:eastAsia="Palatino Linotype" w:hAnsi="Palatino Linotype" w:cs="Palatino Linotype"/>
          <w:sz w:val="22"/>
          <w:szCs w:val="22"/>
        </w:rPr>
      </w:pPr>
    </w:p>
    <w:p w14:paraId="52D12F29" w14:textId="6D687476" w:rsidR="00EC0F10" w:rsidRPr="00FA18B3" w:rsidRDefault="00442138" w:rsidP="002C06B3">
      <w:pPr>
        <w:numPr>
          <w:ilvl w:val="0"/>
          <w:numId w:val="1"/>
        </w:numPr>
        <w:spacing w:line="360" w:lineRule="auto"/>
        <w:ind w:left="0" w:right="1" w:firstLine="0"/>
        <w:jc w:val="both"/>
        <w:rPr>
          <w:rFonts w:ascii="Palatino Linotype" w:eastAsia="Palatino Linotype" w:hAnsi="Palatino Linotype" w:cs="Palatino Linotype"/>
          <w:color w:val="000000"/>
          <w:sz w:val="22"/>
          <w:szCs w:val="22"/>
        </w:rPr>
      </w:pPr>
      <w:r w:rsidRPr="00FA18B3">
        <w:rPr>
          <w:rFonts w:ascii="Palatino Linotype" w:eastAsia="Palatino Linotype" w:hAnsi="Palatino Linotype" w:cs="Palatino Linotype"/>
          <w:sz w:val="22"/>
          <w:szCs w:val="22"/>
        </w:rPr>
        <w:t>El</w:t>
      </w:r>
      <w:r w:rsidR="006A37FD" w:rsidRPr="00FA18B3">
        <w:rPr>
          <w:rFonts w:ascii="Palatino Linotype" w:eastAsia="Palatino Linotype" w:hAnsi="Palatino Linotype" w:cs="Palatino Linotype"/>
          <w:sz w:val="22"/>
          <w:szCs w:val="22"/>
        </w:rPr>
        <w:t xml:space="preserve"> </w:t>
      </w:r>
      <w:r w:rsidR="00B53DD7">
        <w:rPr>
          <w:rFonts w:ascii="Palatino Linotype" w:eastAsia="Palatino Linotype" w:hAnsi="Palatino Linotype" w:cs="Palatino Linotype"/>
          <w:sz w:val="22"/>
          <w:szCs w:val="22"/>
        </w:rPr>
        <w:t>cinco</w:t>
      </w:r>
      <w:r w:rsidR="002C06B3" w:rsidRPr="00FA18B3">
        <w:rPr>
          <w:rFonts w:ascii="Palatino Linotype" w:eastAsia="Palatino Linotype" w:hAnsi="Palatino Linotype" w:cs="Palatino Linotype"/>
          <w:sz w:val="22"/>
          <w:szCs w:val="22"/>
        </w:rPr>
        <w:t xml:space="preserve"> de septiembre</w:t>
      </w:r>
      <w:r w:rsidR="007B56C1" w:rsidRPr="00FA18B3">
        <w:rPr>
          <w:rFonts w:ascii="Palatino Linotype" w:eastAsia="Palatino Linotype" w:hAnsi="Palatino Linotype" w:cs="Palatino Linotype"/>
          <w:sz w:val="22"/>
          <w:szCs w:val="22"/>
        </w:rPr>
        <w:t xml:space="preserve"> de dos mil veinticinco, el </w:t>
      </w:r>
      <w:r w:rsidR="006A37FD" w:rsidRPr="00FA18B3">
        <w:rPr>
          <w:rFonts w:ascii="Palatino Linotype" w:eastAsia="Palatino Linotype" w:hAnsi="Palatino Linotype" w:cs="Palatino Linotype"/>
          <w:b/>
          <w:bCs/>
          <w:sz w:val="22"/>
          <w:szCs w:val="22"/>
        </w:rPr>
        <w:t>SUJETO OBLIGADO</w:t>
      </w:r>
      <w:r w:rsidR="006A37FD" w:rsidRPr="00FA18B3">
        <w:rPr>
          <w:rFonts w:ascii="Palatino Linotype" w:eastAsia="Palatino Linotype" w:hAnsi="Palatino Linotype" w:cs="Palatino Linotype"/>
          <w:sz w:val="22"/>
          <w:szCs w:val="22"/>
        </w:rPr>
        <w:t xml:space="preserve"> </w:t>
      </w:r>
      <w:r w:rsidR="007B56C1" w:rsidRPr="00FA18B3">
        <w:rPr>
          <w:rFonts w:ascii="Palatino Linotype" w:eastAsia="Palatino Linotype" w:hAnsi="Palatino Linotype" w:cs="Palatino Linotype"/>
          <w:sz w:val="22"/>
          <w:szCs w:val="22"/>
        </w:rPr>
        <w:t>rindió</w:t>
      </w:r>
      <w:r w:rsidR="006A37FD" w:rsidRPr="00FA18B3">
        <w:rPr>
          <w:rFonts w:ascii="Palatino Linotype" w:eastAsia="Palatino Linotype" w:hAnsi="Palatino Linotype" w:cs="Palatino Linotype"/>
          <w:sz w:val="22"/>
          <w:szCs w:val="22"/>
        </w:rPr>
        <w:t xml:space="preserve"> el infor</w:t>
      </w:r>
      <w:r w:rsidR="007B56C1" w:rsidRPr="00FA18B3">
        <w:rPr>
          <w:rFonts w:ascii="Palatino Linotype" w:eastAsia="Palatino Linotype" w:hAnsi="Palatino Linotype" w:cs="Palatino Linotype"/>
          <w:sz w:val="22"/>
          <w:szCs w:val="22"/>
        </w:rPr>
        <w:t xml:space="preserve">me justificado correspondiente, mediante </w:t>
      </w:r>
      <w:r w:rsidR="002C06B3" w:rsidRPr="00FA18B3">
        <w:rPr>
          <w:rFonts w:ascii="Palatino Linotype" w:eastAsia="Palatino Linotype" w:hAnsi="Palatino Linotype" w:cs="Palatino Linotype"/>
          <w:color w:val="000000"/>
          <w:sz w:val="22"/>
          <w:szCs w:val="22"/>
        </w:rPr>
        <w:t xml:space="preserve">el archivo electrónico denominado </w:t>
      </w:r>
      <w:r w:rsidR="00B53DD7">
        <w:rPr>
          <w:rFonts w:ascii="Palatino Linotype" w:eastAsia="Palatino Linotype" w:hAnsi="Palatino Linotype" w:cs="Palatino Linotype"/>
          <w:b/>
          <w:bCs/>
          <w:color w:val="000000"/>
          <w:sz w:val="22"/>
          <w:szCs w:val="22"/>
        </w:rPr>
        <w:t>INFORME JUSTIFICADO_UT_615</w:t>
      </w:r>
      <w:r w:rsidR="002C06B3" w:rsidRPr="00FA18B3">
        <w:rPr>
          <w:rFonts w:ascii="Palatino Linotype" w:eastAsia="Palatino Linotype" w:hAnsi="Palatino Linotype" w:cs="Palatino Linotype"/>
          <w:b/>
          <w:bCs/>
          <w:color w:val="000000"/>
          <w:sz w:val="22"/>
          <w:szCs w:val="22"/>
        </w:rPr>
        <w:t xml:space="preserve">.pdf, </w:t>
      </w:r>
      <w:r w:rsidR="002C06B3" w:rsidRPr="00FA18B3">
        <w:rPr>
          <w:rFonts w:ascii="Palatino Linotype" w:eastAsia="Palatino Linotype" w:hAnsi="Palatino Linotype" w:cs="Palatino Linotype"/>
          <w:color w:val="000000"/>
          <w:sz w:val="22"/>
          <w:szCs w:val="22"/>
        </w:rPr>
        <w:t>consistente en un oficio suscrito por el Titular de la Unida de Transparencia, a través del cual,</w:t>
      </w:r>
      <w:r w:rsidR="002C06B3" w:rsidRPr="00FA18B3">
        <w:rPr>
          <w:rFonts w:ascii="Palatino Linotype" w:eastAsia="Palatino Linotype" w:hAnsi="Palatino Linotype" w:cs="Palatino Linotype"/>
          <w:b/>
          <w:bCs/>
          <w:color w:val="000000"/>
          <w:sz w:val="22"/>
          <w:szCs w:val="22"/>
        </w:rPr>
        <w:t xml:space="preserve"> ratificó la respuesta</w:t>
      </w:r>
      <w:r w:rsidR="00706DAB">
        <w:rPr>
          <w:rFonts w:ascii="Palatino Linotype" w:eastAsia="Palatino Linotype" w:hAnsi="Palatino Linotype" w:cs="Palatino Linotype"/>
          <w:b/>
          <w:bCs/>
          <w:color w:val="000000"/>
          <w:sz w:val="22"/>
          <w:szCs w:val="22"/>
        </w:rPr>
        <w:t xml:space="preserve">; </w:t>
      </w:r>
      <w:r w:rsidR="00706DAB" w:rsidRPr="00706DAB">
        <w:rPr>
          <w:rFonts w:ascii="Palatino Linotype" w:eastAsia="Palatino Linotype" w:hAnsi="Palatino Linotype" w:cs="Palatino Linotype"/>
          <w:color w:val="000000"/>
          <w:sz w:val="22"/>
          <w:szCs w:val="22"/>
        </w:rPr>
        <w:t>por otro lado, señaló que</w:t>
      </w:r>
      <w:r w:rsidR="00706DAB">
        <w:rPr>
          <w:rFonts w:ascii="Palatino Linotype" w:eastAsia="Palatino Linotype" w:hAnsi="Palatino Linotype" w:cs="Palatino Linotype"/>
          <w:color w:val="000000"/>
          <w:sz w:val="22"/>
          <w:szCs w:val="22"/>
        </w:rPr>
        <w:t xml:space="preserve"> el </w:t>
      </w:r>
      <w:r w:rsidR="00706DAB" w:rsidRPr="00706DAB">
        <w:rPr>
          <w:rFonts w:ascii="Palatino Linotype" w:eastAsia="Palatino Linotype" w:hAnsi="Palatino Linotype" w:cs="Palatino Linotype"/>
          <w:b/>
          <w:bCs/>
          <w:color w:val="000000"/>
          <w:sz w:val="22"/>
          <w:szCs w:val="22"/>
        </w:rPr>
        <w:t>RECURRENTE</w:t>
      </w:r>
      <w:r w:rsidR="00706DAB">
        <w:rPr>
          <w:rFonts w:ascii="Palatino Linotype" w:eastAsia="Palatino Linotype" w:hAnsi="Palatino Linotype" w:cs="Palatino Linotype"/>
          <w:color w:val="000000"/>
          <w:sz w:val="22"/>
          <w:szCs w:val="22"/>
        </w:rPr>
        <w:t xml:space="preserve"> en las razones o motivos de inconformidad pretendió ampliar su requerimiento de información, en consecuencia, toda vez que dicha información no fue precisada en un primer momento, se entiende como </w:t>
      </w:r>
      <w:r w:rsidR="00706DAB" w:rsidRPr="00706DAB">
        <w:rPr>
          <w:rFonts w:ascii="Palatino Linotype" w:eastAsia="Palatino Linotype" w:hAnsi="Palatino Linotype" w:cs="Palatino Linotype"/>
          <w:i/>
          <w:iCs/>
          <w:color w:val="000000"/>
          <w:sz w:val="22"/>
          <w:szCs w:val="22"/>
        </w:rPr>
        <w:t>“Plus Petitio”,</w:t>
      </w:r>
      <w:r w:rsidR="00706DAB">
        <w:rPr>
          <w:rFonts w:ascii="Palatino Linotype" w:eastAsia="Palatino Linotype" w:hAnsi="Palatino Linotype" w:cs="Palatino Linotype"/>
          <w:color w:val="000000"/>
          <w:sz w:val="22"/>
          <w:szCs w:val="22"/>
        </w:rPr>
        <w:t xml:space="preserve"> en relación a la solicitud inicial. </w:t>
      </w:r>
    </w:p>
    <w:bookmarkEnd w:id="1"/>
    <w:p w14:paraId="0143C650" w14:textId="77777777" w:rsidR="002C06B3" w:rsidRPr="00FA18B3" w:rsidRDefault="002C06B3" w:rsidP="00911F02">
      <w:pPr>
        <w:ind w:right="538"/>
        <w:rPr>
          <w:rFonts w:ascii="Palatino Linotype" w:eastAsia="Palatino Linotype" w:hAnsi="Palatino Linotype" w:cs="Palatino Linotype"/>
          <w:color w:val="000000"/>
          <w:sz w:val="22"/>
          <w:szCs w:val="22"/>
        </w:rPr>
      </w:pPr>
    </w:p>
    <w:bookmarkEnd w:id="2"/>
    <w:p w14:paraId="243DDE51" w14:textId="77777777" w:rsidR="00BE059F" w:rsidRPr="00FA18B3"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FA18B3">
        <w:rPr>
          <w:rFonts w:ascii="Palatino Linotype" w:eastAsia="Palatino Linotype" w:hAnsi="Palatino Linotype" w:cs="Palatino Linotype"/>
          <w:sz w:val="22"/>
          <w:szCs w:val="22"/>
        </w:rPr>
        <w:t xml:space="preserve">Por su parte, el </w:t>
      </w:r>
      <w:r w:rsidRPr="00FA18B3">
        <w:rPr>
          <w:rFonts w:ascii="Palatino Linotype" w:eastAsia="Palatino Linotype" w:hAnsi="Palatino Linotype" w:cs="Palatino Linotype"/>
          <w:b/>
          <w:bCs/>
          <w:sz w:val="22"/>
          <w:szCs w:val="22"/>
        </w:rPr>
        <w:t xml:space="preserve">RECURRENTE </w:t>
      </w:r>
      <w:r w:rsidRPr="00FA18B3">
        <w:rPr>
          <w:rFonts w:ascii="Palatino Linotype" w:eastAsia="Palatino Linotype" w:hAnsi="Palatino Linotype" w:cs="Palatino Linotype"/>
          <w:sz w:val="22"/>
          <w:szCs w:val="22"/>
        </w:rPr>
        <w:t>no realizó manifestaciones que a su derecho convinieran.</w:t>
      </w:r>
    </w:p>
    <w:p w14:paraId="74868704" w14:textId="77777777" w:rsidR="00BE059F" w:rsidRPr="00FA18B3" w:rsidRDefault="00BE059F">
      <w:pPr>
        <w:spacing w:line="360" w:lineRule="auto"/>
        <w:ind w:right="1"/>
        <w:jc w:val="both"/>
        <w:rPr>
          <w:rFonts w:ascii="Palatino Linotype" w:eastAsia="Palatino Linotype" w:hAnsi="Palatino Linotype" w:cs="Palatino Linotype"/>
          <w:sz w:val="22"/>
          <w:szCs w:val="22"/>
        </w:rPr>
      </w:pPr>
    </w:p>
    <w:p w14:paraId="67F68A21" w14:textId="77777777" w:rsidR="00BE059F" w:rsidRPr="00FA18B3"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FA18B3">
        <w:rPr>
          <w:rFonts w:ascii="Palatino Linotype" w:eastAsia="Palatino Linotype" w:hAnsi="Palatino Linotype" w:cs="Palatino Linotype"/>
          <w:sz w:val="22"/>
          <w:szCs w:val="22"/>
        </w:rPr>
        <w:t xml:space="preserve">El </w:t>
      </w:r>
      <w:r w:rsidR="00442138" w:rsidRPr="00FA18B3">
        <w:rPr>
          <w:rFonts w:ascii="Palatino Linotype" w:eastAsia="Palatino Linotype" w:hAnsi="Palatino Linotype" w:cs="Palatino Linotype"/>
          <w:sz w:val="22"/>
          <w:szCs w:val="22"/>
        </w:rPr>
        <w:t>veintisiete de enero de dos mil veintiséis</w:t>
      </w:r>
      <w:r w:rsidRPr="00FA18B3">
        <w:rPr>
          <w:rFonts w:ascii="Palatino Linotype" w:eastAsia="Palatino Linotype" w:hAnsi="Palatino Linotype" w:cs="Palatino Linotype"/>
          <w:sz w:val="22"/>
          <w:szCs w:val="22"/>
        </w:rPr>
        <w:t>, se notificó el acuerdo mediante el cual se amplió el plazo para emitir resolución por un término de 15 días adicionales.</w:t>
      </w:r>
    </w:p>
    <w:p w14:paraId="781E008E" w14:textId="77777777" w:rsidR="00BE059F" w:rsidRPr="00FA18B3" w:rsidRDefault="00BE059F">
      <w:pPr>
        <w:spacing w:line="360" w:lineRule="auto"/>
        <w:ind w:right="1"/>
        <w:jc w:val="both"/>
        <w:rPr>
          <w:rFonts w:ascii="Palatino Linotype" w:eastAsia="Palatino Linotype" w:hAnsi="Palatino Linotype" w:cs="Palatino Linotype"/>
          <w:sz w:val="22"/>
          <w:szCs w:val="22"/>
        </w:rPr>
      </w:pPr>
    </w:p>
    <w:p w14:paraId="32084F5B" w14:textId="3785A1EC" w:rsidR="009D482C" w:rsidRPr="00FA18B3" w:rsidRDefault="006A37FD" w:rsidP="009D482C">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FA18B3">
        <w:rPr>
          <w:rFonts w:ascii="Palatino Linotype" w:eastAsia="Palatino Linotype" w:hAnsi="Palatino Linotype" w:cs="Palatino Linotype"/>
          <w:sz w:val="22"/>
          <w:szCs w:val="22"/>
        </w:rPr>
        <w:t xml:space="preserve">La Comisionada Ponente decretó el cierre de instrucción mediante el acuerdo del </w:t>
      </w:r>
      <w:r w:rsidR="00E07169" w:rsidRPr="00FA18B3">
        <w:rPr>
          <w:rFonts w:ascii="Palatino Linotype" w:eastAsia="Palatino Linotype" w:hAnsi="Palatino Linotype" w:cs="Palatino Linotype"/>
          <w:sz w:val="22"/>
          <w:szCs w:val="22"/>
        </w:rPr>
        <w:t>diecinueve</w:t>
      </w:r>
      <w:r w:rsidR="009D482C" w:rsidRPr="00FA18B3">
        <w:rPr>
          <w:rFonts w:ascii="Palatino Linotype" w:eastAsia="Palatino Linotype" w:hAnsi="Palatino Linotype" w:cs="Palatino Linotype"/>
          <w:sz w:val="22"/>
          <w:szCs w:val="22"/>
        </w:rPr>
        <w:t xml:space="preserve"> </w:t>
      </w:r>
      <w:r w:rsidRPr="00FA18B3">
        <w:rPr>
          <w:rFonts w:ascii="Palatino Linotype" w:eastAsia="Palatino Linotype" w:hAnsi="Palatino Linotype" w:cs="Palatino Linotype"/>
          <w:sz w:val="22"/>
          <w:szCs w:val="22"/>
        </w:rPr>
        <w:t xml:space="preserve">de </w:t>
      </w:r>
      <w:r w:rsidR="009D482C" w:rsidRPr="00FA18B3">
        <w:rPr>
          <w:rFonts w:ascii="Palatino Linotype" w:eastAsia="Palatino Linotype" w:hAnsi="Palatino Linotype" w:cs="Palatino Linotype"/>
          <w:sz w:val="22"/>
          <w:szCs w:val="22"/>
        </w:rPr>
        <w:t>marzo</w:t>
      </w:r>
      <w:r w:rsidRPr="00FA18B3">
        <w:rPr>
          <w:rFonts w:ascii="Palatino Linotype" w:eastAsia="Palatino Linotype" w:hAnsi="Palatino Linotype" w:cs="Palatino Linotype"/>
          <w:sz w:val="22"/>
          <w:szCs w:val="22"/>
        </w:rPr>
        <w:t xml:space="preserve"> de dos mil </w:t>
      </w:r>
      <w:r w:rsidR="009D482C" w:rsidRPr="00FA18B3">
        <w:rPr>
          <w:rFonts w:ascii="Palatino Linotype" w:eastAsia="Palatino Linotype" w:hAnsi="Palatino Linotype" w:cs="Palatino Linotype"/>
          <w:sz w:val="22"/>
          <w:szCs w:val="22"/>
        </w:rPr>
        <w:t>veintiséis</w:t>
      </w:r>
      <w:r w:rsidRPr="00FA18B3">
        <w:rPr>
          <w:rFonts w:ascii="Palatino Linotype" w:eastAsia="Palatino Linotype" w:hAnsi="Palatino Linotype" w:cs="Palatino Linotype"/>
          <w:sz w:val="22"/>
          <w:szCs w:val="22"/>
        </w:rPr>
        <w:t>.</w:t>
      </w:r>
      <w:r w:rsidR="00706DAB">
        <w:rPr>
          <w:rFonts w:ascii="Palatino Linotype" w:eastAsia="Palatino Linotype" w:hAnsi="Palatino Linotype" w:cs="Palatino Linotype"/>
          <w:sz w:val="22"/>
          <w:szCs w:val="22"/>
        </w:rPr>
        <w:t xml:space="preserve"> </w:t>
      </w:r>
      <w:r w:rsidRPr="00FA18B3">
        <w:rPr>
          <w:rFonts w:ascii="Palatino Linotype" w:eastAsia="Palatino Linotype" w:hAnsi="Palatino Linotype" w:cs="Palatino Linotype"/>
          <w:sz w:val="22"/>
          <w:szCs w:val="22"/>
        </w:rPr>
        <w:t>----------------------------------------------------------------------</w:t>
      </w:r>
    </w:p>
    <w:p w14:paraId="03D934FF" w14:textId="77777777" w:rsidR="00BE059F" w:rsidRPr="00FA18B3" w:rsidRDefault="00BE059F">
      <w:pPr>
        <w:rPr>
          <w:rFonts w:ascii="Palatino Linotype" w:eastAsia="Palatino Linotype" w:hAnsi="Palatino Linotype" w:cs="Palatino Linotype"/>
          <w:b/>
          <w:bCs/>
          <w:sz w:val="22"/>
          <w:szCs w:val="22"/>
        </w:rPr>
      </w:pPr>
    </w:p>
    <w:p w14:paraId="3ED2D36F" w14:textId="77777777" w:rsidR="00BE059F" w:rsidRPr="00FA18B3" w:rsidRDefault="006A37FD">
      <w:pPr>
        <w:keepNext/>
        <w:keepLines/>
        <w:spacing w:line="360" w:lineRule="auto"/>
        <w:ind w:right="-592"/>
        <w:jc w:val="center"/>
        <w:rPr>
          <w:rFonts w:ascii="Palatino Linotype" w:eastAsia="Palatino Linotype" w:hAnsi="Palatino Linotype" w:cs="Palatino Linotype"/>
          <w:b/>
          <w:bCs/>
          <w:sz w:val="22"/>
          <w:szCs w:val="22"/>
        </w:rPr>
      </w:pPr>
      <w:r w:rsidRPr="00FA18B3">
        <w:rPr>
          <w:rFonts w:ascii="Palatino Linotype" w:eastAsia="Palatino Linotype" w:hAnsi="Palatino Linotype" w:cs="Palatino Linotype"/>
          <w:b/>
          <w:bCs/>
          <w:sz w:val="22"/>
          <w:szCs w:val="22"/>
        </w:rPr>
        <w:lastRenderedPageBreak/>
        <w:t xml:space="preserve">C O N S I D E R A N D O </w:t>
      </w:r>
    </w:p>
    <w:p w14:paraId="39061707" w14:textId="77777777" w:rsidR="00BE059F" w:rsidRPr="00FA18B3" w:rsidRDefault="00BE059F">
      <w:pPr>
        <w:keepNext/>
        <w:keepLines/>
        <w:ind w:right="-592"/>
        <w:rPr>
          <w:rFonts w:ascii="Palatino Linotype" w:eastAsia="Palatino Linotype" w:hAnsi="Palatino Linotype" w:cs="Palatino Linotype"/>
          <w:sz w:val="22"/>
          <w:szCs w:val="22"/>
        </w:rPr>
      </w:pPr>
    </w:p>
    <w:p w14:paraId="39AE28E2" w14:textId="77777777" w:rsidR="00BE059F" w:rsidRPr="00FA18B3" w:rsidRDefault="006A37FD">
      <w:pPr>
        <w:keepNext/>
        <w:keepLines/>
        <w:spacing w:line="360" w:lineRule="auto"/>
        <w:ind w:right="-592"/>
        <w:rPr>
          <w:rFonts w:ascii="Palatino Linotype" w:eastAsia="Palatino Linotype" w:hAnsi="Palatino Linotype" w:cs="Palatino Linotype"/>
          <w:b/>
          <w:bCs/>
          <w:sz w:val="22"/>
          <w:szCs w:val="22"/>
        </w:rPr>
      </w:pPr>
      <w:r w:rsidRPr="00FA18B3">
        <w:rPr>
          <w:rFonts w:ascii="Palatino Linotype" w:eastAsia="Palatino Linotype" w:hAnsi="Palatino Linotype" w:cs="Palatino Linotype"/>
          <w:b/>
          <w:bCs/>
          <w:sz w:val="22"/>
          <w:szCs w:val="22"/>
        </w:rPr>
        <w:t>PRIMERO. De la competencia.</w:t>
      </w:r>
    </w:p>
    <w:p w14:paraId="1C17FA93" w14:textId="77777777" w:rsidR="00BE059F" w:rsidRPr="00FA18B3" w:rsidRDefault="006A37FD">
      <w:pPr>
        <w:numPr>
          <w:ilvl w:val="0"/>
          <w:numId w:val="1"/>
        </w:numPr>
        <w:spacing w:line="360" w:lineRule="auto"/>
        <w:ind w:left="0" w:right="1" w:firstLine="0"/>
        <w:jc w:val="both"/>
        <w:rPr>
          <w:rFonts w:ascii="Palatino Linotype" w:eastAsia="Palatino Linotype" w:hAnsi="Palatino Linotype" w:cs="Palatino Linotype"/>
          <w:b/>
          <w:bCs/>
          <w:sz w:val="22"/>
          <w:szCs w:val="22"/>
        </w:rPr>
      </w:pPr>
      <w:bookmarkStart w:id="3" w:name="_heading=h.3znysh7" w:colFirst="0" w:colLast="0"/>
      <w:bookmarkEnd w:id="3"/>
      <w:r w:rsidRPr="00FA18B3">
        <w:rPr>
          <w:rFonts w:ascii="Palatino Linotype" w:eastAsia="Palatino Linotype" w:hAnsi="Palatino Linotype" w:cs="Palatino Linotype"/>
          <w:sz w:val="22"/>
          <w:szCs w:val="22"/>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5EF4A035" w14:textId="77777777" w:rsidR="00BE059F" w:rsidRPr="00FA18B3" w:rsidRDefault="00BE059F">
      <w:pPr>
        <w:spacing w:line="360" w:lineRule="auto"/>
        <w:ind w:right="1"/>
        <w:jc w:val="both"/>
        <w:rPr>
          <w:rFonts w:ascii="Palatino Linotype" w:eastAsia="Palatino Linotype" w:hAnsi="Palatino Linotype" w:cs="Palatino Linotype"/>
          <w:b/>
          <w:bCs/>
          <w:sz w:val="22"/>
          <w:szCs w:val="22"/>
        </w:rPr>
      </w:pPr>
    </w:p>
    <w:p w14:paraId="69B3040B" w14:textId="77777777" w:rsidR="00BE059F" w:rsidRPr="00FA18B3" w:rsidRDefault="006A37FD">
      <w:pPr>
        <w:keepNext/>
        <w:keepLines/>
        <w:spacing w:line="360" w:lineRule="auto"/>
        <w:ind w:right="1"/>
        <w:rPr>
          <w:rFonts w:ascii="Palatino Linotype" w:eastAsia="Palatino Linotype" w:hAnsi="Palatino Linotype" w:cs="Palatino Linotype"/>
          <w:b/>
          <w:bCs/>
          <w:sz w:val="22"/>
          <w:szCs w:val="22"/>
        </w:rPr>
      </w:pPr>
      <w:r w:rsidRPr="00FA18B3">
        <w:rPr>
          <w:rFonts w:ascii="Palatino Linotype" w:eastAsia="Palatino Linotype" w:hAnsi="Palatino Linotype" w:cs="Palatino Linotype"/>
          <w:b/>
          <w:bCs/>
          <w:sz w:val="22"/>
          <w:szCs w:val="22"/>
        </w:rPr>
        <w:t>SEGUNDO. De la oportunidad y procedencia.</w:t>
      </w:r>
    </w:p>
    <w:p w14:paraId="3B5F984F" w14:textId="5751A506" w:rsidR="00BE059F" w:rsidRPr="00FA18B3" w:rsidRDefault="006A37FD" w:rsidP="00AA65CE">
      <w:pPr>
        <w:numPr>
          <w:ilvl w:val="0"/>
          <w:numId w:val="1"/>
        </w:numPr>
        <w:spacing w:line="360" w:lineRule="auto"/>
        <w:ind w:left="0" w:right="1" w:firstLine="0"/>
        <w:jc w:val="both"/>
        <w:rPr>
          <w:rFonts w:ascii="Palatino Linotype" w:eastAsia="Palatino Linotype" w:hAnsi="Palatino Linotype" w:cs="Palatino Linotype"/>
          <w:b/>
          <w:bCs/>
          <w:sz w:val="22"/>
          <w:szCs w:val="22"/>
        </w:rPr>
      </w:pPr>
      <w:bookmarkStart w:id="4" w:name="_heading=h.3dy6vkm" w:colFirst="0" w:colLast="0"/>
      <w:bookmarkEnd w:id="4"/>
      <w:r w:rsidRPr="00FA18B3">
        <w:rPr>
          <w:rFonts w:ascii="Palatino Linotype" w:eastAsia="Palatino Linotype" w:hAnsi="Palatino Linotype" w:cs="Palatino Linotype"/>
          <w:sz w:val="22"/>
          <w:szCs w:val="22"/>
        </w:rPr>
        <w:t xml:space="preserve">El medio de impugnación fue presentado a través del </w:t>
      </w:r>
      <w:r w:rsidRPr="00FA18B3">
        <w:rPr>
          <w:rFonts w:ascii="Palatino Linotype" w:eastAsia="Palatino Linotype" w:hAnsi="Palatino Linotype" w:cs="Palatino Linotype"/>
          <w:b/>
          <w:bCs/>
          <w:sz w:val="22"/>
          <w:szCs w:val="22"/>
        </w:rPr>
        <w:t>SAIMEX,</w:t>
      </w:r>
      <w:r w:rsidRPr="00FA18B3">
        <w:rPr>
          <w:rFonts w:ascii="Palatino Linotype" w:eastAsia="Palatino Linotype" w:hAnsi="Palatino Linotype" w:cs="Palatino Linotype"/>
          <w:sz w:val="22"/>
          <w:szCs w:val="22"/>
        </w:rPr>
        <w:t xml:space="preserve"> en el formato previamente aprobado para tal efecto y dentro del plazo legal de quince días hábiles otorgados; siendo así que el </w:t>
      </w:r>
      <w:r w:rsidRPr="00FA18B3">
        <w:rPr>
          <w:rFonts w:ascii="Palatino Linotype" w:eastAsia="Palatino Linotype" w:hAnsi="Palatino Linotype" w:cs="Palatino Linotype"/>
          <w:b/>
          <w:bCs/>
          <w:sz w:val="22"/>
          <w:szCs w:val="22"/>
        </w:rPr>
        <w:t>SUJETO OBLIGADO</w:t>
      </w:r>
      <w:r w:rsidR="00442138" w:rsidRPr="00FA18B3">
        <w:rPr>
          <w:rFonts w:ascii="Palatino Linotype" w:eastAsia="Palatino Linotype" w:hAnsi="Palatino Linotype" w:cs="Palatino Linotype"/>
          <w:sz w:val="22"/>
          <w:szCs w:val="22"/>
        </w:rPr>
        <w:t xml:space="preserve"> entregó respuesta </w:t>
      </w:r>
      <w:r w:rsidR="002F7B41" w:rsidRPr="00FA18B3">
        <w:rPr>
          <w:rFonts w:ascii="Palatino Linotype" w:eastAsia="Palatino Linotype" w:hAnsi="Palatino Linotype" w:cs="Palatino Linotype"/>
          <w:sz w:val="22"/>
          <w:szCs w:val="22"/>
        </w:rPr>
        <w:t xml:space="preserve">el </w:t>
      </w:r>
      <w:r w:rsidR="00706DAB">
        <w:rPr>
          <w:rFonts w:ascii="Palatino Linotype" w:eastAsia="Palatino Linotype" w:hAnsi="Palatino Linotype" w:cs="Palatino Linotype"/>
          <w:sz w:val="22"/>
          <w:szCs w:val="22"/>
        </w:rPr>
        <w:t>catorce</w:t>
      </w:r>
      <w:r w:rsidR="00EC0F10" w:rsidRPr="00FA18B3">
        <w:rPr>
          <w:rFonts w:ascii="Palatino Linotype" w:eastAsia="Palatino Linotype" w:hAnsi="Palatino Linotype" w:cs="Palatino Linotype"/>
          <w:sz w:val="22"/>
          <w:szCs w:val="22"/>
        </w:rPr>
        <w:t xml:space="preserve"> de agosto</w:t>
      </w:r>
      <w:r w:rsidRPr="00FA18B3">
        <w:rPr>
          <w:rFonts w:ascii="Palatino Linotype" w:eastAsia="Palatino Linotype" w:hAnsi="Palatino Linotype" w:cs="Palatino Linotype"/>
          <w:sz w:val="22"/>
          <w:szCs w:val="22"/>
        </w:rPr>
        <w:t xml:space="preserve"> de dos mil veinticinco, de tal forma que el plazo para interponer el recurso de revisión transcurrió del </w:t>
      </w:r>
      <w:r w:rsidR="00706DAB">
        <w:rPr>
          <w:rFonts w:ascii="Palatino Linotype" w:eastAsia="Palatino Linotype" w:hAnsi="Palatino Linotype" w:cs="Palatino Linotype"/>
          <w:sz w:val="22"/>
          <w:szCs w:val="22"/>
        </w:rPr>
        <w:t>quince</w:t>
      </w:r>
      <w:r w:rsidR="002C06B3" w:rsidRPr="00FA18B3">
        <w:rPr>
          <w:rFonts w:ascii="Palatino Linotype" w:eastAsia="Palatino Linotype" w:hAnsi="Palatino Linotype" w:cs="Palatino Linotype"/>
          <w:sz w:val="22"/>
          <w:szCs w:val="22"/>
        </w:rPr>
        <w:t xml:space="preserve"> </w:t>
      </w:r>
      <w:r w:rsidR="00EC0F10" w:rsidRPr="00FA18B3">
        <w:rPr>
          <w:rFonts w:ascii="Palatino Linotype" w:eastAsia="Palatino Linotype" w:hAnsi="Palatino Linotype" w:cs="Palatino Linotype"/>
          <w:sz w:val="22"/>
          <w:szCs w:val="22"/>
        </w:rPr>
        <w:t>de agosto</w:t>
      </w:r>
      <w:r w:rsidR="0045349B" w:rsidRPr="00FA18B3">
        <w:rPr>
          <w:rFonts w:ascii="Palatino Linotype" w:eastAsia="Palatino Linotype" w:hAnsi="Palatino Linotype" w:cs="Palatino Linotype"/>
          <w:sz w:val="22"/>
          <w:szCs w:val="22"/>
        </w:rPr>
        <w:t xml:space="preserve"> al </w:t>
      </w:r>
      <w:r w:rsidR="00706DAB">
        <w:rPr>
          <w:rFonts w:ascii="Palatino Linotype" w:eastAsia="Palatino Linotype" w:hAnsi="Palatino Linotype" w:cs="Palatino Linotype"/>
          <w:sz w:val="22"/>
          <w:szCs w:val="22"/>
        </w:rPr>
        <w:t xml:space="preserve">cuatro </w:t>
      </w:r>
      <w:r w:rsidR="00EC0F10" w:rsidRPr="00FA18B3">
        <w:rPr>
          <w:rFonts w:ascii="Palatino Linotype" w:eastAsia="Palatino Linotype" w:hAnsi="Palatino Linotype" w:cs="Palatino Linotype"/>
          <w:sz w:val="22"/>
          <w:szCs w:val="22"/>
        </w:rPr>
        <w:t>de septiembre</w:t>
      </w:r>
      <w:r w:rsidRPr="00FA18B3">
        <w:rPr>
          <w:rFonts w:ascii="Palatino Linotype" w:eastAsia="Palatino Linotype" w:hAnsi="Palatino Linotype" w:cs="Palatino Linotype"/>
          <w:sz w:val="22"/>
          <w:szCs w:val="22"/>
        </w:rPr>
        <w:t xml:space="preserve"> </w:t>
      </w:r>
      <w:r w:rsidR="0045349B" w:rsidRPr="00FA18B3">
        <w:rPr>
          <w:rFonts w:ascii="Palatino Linotype" w:eastAsia="Palatino Linotype" w:hAnsi="Palatino Linotype" w:cs="Palatino Linotype"/>
          <w:sz w:val="22"/>
          <w:szCs w:val="22"/>
        </w:rPr>
        <w:t>de</w:t>
      </w:r>
      <w:r w:rsidRPr="00FA18B3">
        <w:rPr>
          <w:rFonts w:ascii="Palatino Linotype" w:eastAsia="Palatino Linotype" w:hAnsi="Palatino Linotype" w:cs="Palatino Linotype"/>
          <w:sz w:val="22"/>
          <w:szCs w:val="22"/>
        </w:rPr>
        <w:t xml:space="preserve"> dos mil veinticinco; en consecuencia, presentó su inconformidad el </w:t>
      </w:r>
      <w:r w:rsidR="00706DAB" w:rsidRPr="00FA18B3">
        <w:rPr>
          <w:rFonts w:ascii="Palatino Linotype" w:eastAsia="Palatino Linotype" w:hAnsi="Palatino Linotype" w:cs="Palatino Linotype"/>
          <w:sz w:val="22"/>
          <w:szCs w:val="22"/>
        </w:rPr>
        <w:t>veint</w:t>
      </w:r>
      <w:r w:rsidR="00706DAB">
        <w:rPr>
          <w:rFonts w:ascii="Palatino Linotype" w:eastAsia="Palatino Linotype" w:hAnsi="Palatino Linotype" w:cs="Palatino Linotype"/>
          <w:sz w:val="22"/>
          <w:szCs w:val="22"/>
        </w:rPr>
        <w:t>icinco</w:t>
      </w:r>
      <w:r w:rsidR="00692F68" w:rsidRPr="00FA18B3">
        <w:rPr>
          <w:rFonts w:ascii="Palatino Linotype" w:eastAsia="Palatino Linotype" w:hAnsi="Palatino Linotype" w:cs="Palatino Linotype"/>
          <w:sz w:val="22"/>
          <w:szCs w:val="22"/>
        </w:rPr>
        <w:t xml:space="preserve"> de agosto</w:t>
      </w:r>
      <w:r w:rsidR="00AA65CE" w:rsidRPr="00FA18B3">
        <w:rPr>
          <w:rFonts w:ascii="Palatino Linotype" w:eastAsia="Palatino Linotype" w:hAnsi="Palatino Linotype" w:cs="Palatino Linotype"/>
          <w:b/>
          <w:bCs/>
          <w:sz w:val="22"/>
          <w:szCs w:val="22"/>
        </w:rPr>
        <w:t xml:space="preserve"> </w:t>
      </w:r>
      <w:r w:rsidRPr="00FA18B3">
        <w:rPr>
          <w:rFonts w:ascii="Palatino Linotype" w:eastAsia="Palatino Linotype" w:hAnsi="Palatino Linotype" w:cs="Palatino Linotype"/>
          <w:sz w:val="22"/>
          <w:szCs w:val="22"/>
        </w:rPr>
        <w:t xml:space="preserve">de dos mil veinticinco, por lo que se encuentra dentro de los márgenes temporales previstos en el artículo 178 de la </w:t>
      </w:r>
      <w:r w:rsidRPr="00FA18B3">
        <w:rPr>
          <w:rFonts w:ascii="Palatino Linotype" w:eastAsia="Palatino Linotype" w:hAnsi="Palatino Linotype" w:cs="Palatino Linotype"/>
          <w:b/>
          <w:bCs/>
          <w:sz w:val="22"/>
          <w:szCs w:val="22"/>
        </w:rPr>
        <w:t xml:space="preserve">Ley de Transparencia y Acceso a la Información Pública del Estado de México y Municipios </w:t>
      </w:r>
      <w:r w:rsidRPr="00FA18B3">
        <w:rPr>
          <w:rFonts w:ascii="Palatino Linotype" w:eastAsia="Palatino Linotype" w:hAnsi="Palatino Linotype" w:cs="Palatino Linotype"/>
          <w:sz w:val="22"/>
          <w:szCs w:val="22"/>
        </w:rPr>
        <w:t>vigente.</w:t>
      </w:r>
    </w:p>
    <w:p w14:paraId="5D62E697" w14:textId="77777777" w:rsidR="00BE059F" w:rsidRPr="00FA18B3" w:rsidRDefault="00BE059F">
      <w:pPr>
        <w:ind w:right="1"/>
        <w:jc w:val="both"/>
        <w:rPr>
          <w:rFonts w:ascii="Palatino Linotype" w:eastAsia="Palatino Linotype" w:hAnsi="Palatino Linotype" w:cs="Palatino Linotype"/>
          <w:b/>
          <w:bCs/>
          <w:sz w:val="22"/>
          <w:szCs w:val="22"/>
        </w:rPr>
      </w:pPr>
    </w:p>
    <w:p w14:paraId="36350B2B" w14:textId="77777777" w:rsidR="00BE059F" w:rsidRPr="00FA18B3" w:rsidRDefault="006A37FD">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FA18B3">
        <w:rPr>
          <w:rFonts w:ascii="Palatino Linotype" w:eastAsia="Palatino Linotype" w:hAnsi="Palatino Linotype" w:cs="Palatino Linotype"/>
          <w:sz w:val="22"/>
          <w:szCs w:val="22"/>
        </w:rPr>
        <w:t xml:space="preserve">Por otro lado, el escrito contiene las formalidades previstas por el artículo 180 último párrafo de la Ley de la materia actual, por lo que es procedente que este Instituto de </w:t>
      </w:r>
      <w:r w:rsidRPr="00FA18B3">
        <w:rPr>
          <w:rFonts w:ascii="Palatino Linotype" w:eastAsia="Palatino Linotype" w:hAnsi="Palatino Linotype" w:cs="Palatino Linotype"/>
          <w:sz w:val="22"/>
          <w:szCs w:val="22"/>
        </w:rPr>
        <w:lastRenderedPageBreak/>
        <w:t>Transparencia, Acceso a la Información Pública y Protección de Datos Personales del Estado de México y Municipios, conozca y resuelva el presente recurso.</w:t>
      </w:r>
    </w:p>
    <w:p w14:paraId="2BFA4212" w14:textId="77777777" w:rsidR="00BE059F" w:rsidRPr="00FA18B3" w:rsidRDefault="00BE059F">
      <w:pPr>
        <w:ind w:right="-592"/>
        <w:jc w:val="both"/>
        <w:rPr>
          <w:rFonts w:ascii="Palatino Linotype" w:eastAsia="Palatino Linotype" w:hAnsi="Palatino Linotype" w:cs="Palatino Linotype"/>
          <w:b/>
          <w:bCs/>
          <w:sz w:val="22"/>
          <w:szCs w:val="22"/>
        </w:rPr>
      </w:pPr>
    </w:p>
    <w:p w14:paraId="3AC57106" w14:textId="10598280" w:rsidR="00BE059F" w:rsidRPr="00B10809" w:rsidRDefault="009D482C">
      <w:pPr>
        <w:spacing w:line="360" w:lineRule="auto"/>
        <w:ind w:right="-592"/>
        <w:jc w:val="both"/>
        <w:rPr>
          <w:rFonts w:ascii="Palatino Linotype" w:eastAsia="Palatino Linotype" w:hAnsi="Palatino Linotype" w:cs="Palatino Linotype"/>
          <w:b/>
          <w:bCs/>
          <w:sz w:val="22"/>
          <w:szCs w:val="22"/>
        </w:rPr>
      </w:pPr>
      <w:r w:rsidRPr="00B10809">
        <w:rPr>
          <w:rFonts w:ascii="Palatino Linotype" w:eastAsia="Palatino Linotype" w:hAnsi="Palatino Linotype" w:cs="Palatino Linotype"/>
          <w:b/>
          <w:bCs/>
          <w:sz w:val="22"/>
          <w:szCs w:val="22"/>
        </w:rPr>
        <w:t xml:space="preserve">TERCERO. </w:t>
      </w:r>
      <w:r w:rsidR="00B10809" w:rsidRPr="00B10809">
        <w:rPr>
          <w:rFonts w:ascii="Palatino Linotype" w:hAnsi="Palatino Linotype"/>
          <w:b/>
          <w:bCs/>
          <w:sz w:val="22"/>
          <w:szCs w:val="22"/>
        </w:rPr>
        <w:t>De las causales del sobreseimiento.</w:t>
      </w:r>
    </w:p>
    <w:p w14:paraId="15654343" w14:textId="48C91628" w:rsidR="00B10809" w:rsidRPr="00B10809" w:rsidRDefault="00B10809" w:rsidP="00B10809">
      <w:pPr>
        <w:numPr>
          <w:ilvl w:val="0"/>
          <w:numId w:val="1"/>
        </w:numPr>
        <w:spacing w:line="360" w:lineRule="auto"/>
        <w:ind w:left="0" w:right="1" w:firstLine="0"/>
        <w:jc w:val="both"/>
        <w:rPr>
          <w:rFonts w:ascii="Palatino Linotype" w:eastAsia="Palatino Linotype" w:hAnsi="Palatino Linotype" w:cs="Palatino Linotype"/>
          <w:bCs/>
          <w:sz w:val="22"/>
          <w:szCs w:val="22"/>
        </w:rPr>
      </w:pPr>
      <w:bookmarkStart w:id="5" w:name="_heading=h.sg69pjfuscz6" w:colFirst="0" w:colLast="0"/>
      <w:bookmarkStart w:id="6" w:name="_Hlk225417112"/>
      <w:bookmarkEnd w:id="5"/>
      <w:r>
        <w:rPr>
          <w:rFonts w:ascii="Palatino Linotype" w:eastAsia="Palatino Linotype" w:hAnsi="Palatino Linotype" w:cs="Palatino Linotype"/>
          <w:bCs/>
          <w:sz w:val="22"/>
          <w:szCs w:val="22"/>
        </w:rPr>
        <w:t xml:space="preserve">El </w:t>
      </w:r>
      <w:r w:rsidRPr="00B10809">
        <w:rPr>
          <w:rFonts w:ascii="Palatino Linotype" w:hAnsi="Palatino Linotype" w:cs="Arial"/>
          <w:sz w:val="22"/>
          <w:szCs w:val="22"/>
        </w:rPr>
        <w:t xml:space="preserve">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B10809">
        <w:rPr>
          <w:rFonts w:ascii="Palatino Linotype" w:hAnsi="Palatino Linotype" w:cs="Arial"/>
          <w:b/>
          <w:sz w:val="22"/>
          <w:szCs w:val="22"/>
          <w:u w:val="single"/>
        </w:rPr>
        <w:t>sobreseimiento</w:t>
      </w:r>
      <w:r w:rsidRPr="00B10809">
        <w:rPr>
          <w:rFonts w:ascii="Palatino Linotype" w:hAnsi="Palatino Linotype" w:cs="Arial"/>
          <w:sz w:val="22"/>
          <w:szCs w:val="22"/>
        </w:rPr>
        <w:t xml:space="preserve">; y, en su caso, ordenar la entrega de la información respecto a la falta de respuesta por parte del </w:t>
      </w:r>
      <w:r w:rsidRPr="00B10809">
        <w:rPr>
          <w:rFonts w:ascii="Palatino Linotype" w:hAnsi="Palatino Linotype" w:cs="Arial"/>
          <w:b/>
          <w:sz w:val="22"/>
          <w:szCs w:val="22"/>
        </w:rPr>
        <w:t>SUJETO</w:t>
      </w:r>
      <w:r w:rsidRPr="00B10809">
        <w:rPr>
          <w:rFonts w:ascii="Palatino Linotype" w:hAnsi="Palatino Linotype" w:cs="Arial"/>
          <w:sz w:val="22"/>
          <w:szCs w:val="22"/>
        </w:rPr>
        <w:t xml:space="preserve"> </w:t>
      </w:r>
      <w:r w:rsidRPr="00B10809">
        <w:rPr>
          <w:rFonts w:ascii="Palatino Linotype" w:hAnsi="Palatino Linotype" w:cs="Arial"/>
          <w:b/>
          <w:sz w:val="22"/>
          <w:szCs w:val="22"/>
        </w:rPr>
        <w:t>OBLIGADO</w:t>
      </w:r>
      <w:r w:rsidRPr="00B10809">
        <w:rPr>
          <w:rFonts w:ascii="Palatino Linotype" w:hAnsi="Palatino Linotype" w:cs="Arial"/>
          <w:sz w:val="22"/>
          <w:szCs w:val="22"/>
        </w:rPr>
        <w:t>.</w:t>
      </w:r>
    </w:p>
    <w:p w14:paraId="68D21A82" w14:textId="77777777" w:rsidR="00B10809" w:rsidRPr="007B49EB" w:rsidRDefault="00B10809" w:rsidP="00B10809">
      <w:pPr>
        <w:spacing w:line="360" w:lineRule="auto"/>
        <w:ind w:right="1"/>
        <w:jc w:val="both"/>
        <w:rPr>
          <w:rFonts w:ascii="Palatino Linotype" w:hAnsi="Palatino Linotype" w:cs="Palatino Linotype"/>
          <w:bCs/>
          <w:iCs/>
          <w:sz w:val="22"/>
          <w:szCs w:val="22"/>
        </w:rPr>
      </w:pPr>
    </w:p>
    <w:p w14:paraId="042C501C" w14:textId="5F4FDDC4" w:rsidR="00B10809" w:rsidRDefault="00B10809" w:rsidP="00B10809">
      <w:pPr>
        <w:spacing w:line="360" w:lineRule="auto"/>
        <w:ind w:right="1"/>
        <w:jc w:val="both"/>
        <w:rPr>
          <w:rFonts w:ascii="Palatino Linotype" w:eastAsia="Palatino Linotype" w:hAnsi="Palatino Linotype" w:cs="Palatino Linotype"/>
          <w:bCs/>
          <w:sz w:val="22"/>
          <w:szCs w:val="22"/>
        </w:rPr>
      </w:pPr>
      <w:r w:rsidRPr="007B49EB">
        <w:rPr>
          <w:rFonts w:ascii="Palatino Linotype" w:hAnsi="Palatino Linotype" w:cs="Palatino Linotype"/>
          <w:bCs/>
          <w:iCs/>
          <w:sz w:val="22"/>
          <w:szCs w:val="22"/>
        </w:rPr>
        <w:t xml:space="preserve">De </w:t>
      </w:r>
      <w:r w:rsidRPr="007B49EB">
        <w:rPr>
          <w:rFonts w:ascii="Palatino Linotype" w:hAnsi="Palatino Linotype"/>
          <w:sz w:val="22"/>
          <w:szCs w:val="22"/>
        </w:rPr>
        <w:t xml:space="preserve">acuerdo con el precepto legal contenido en la fracción IV del artículo 192 de la </w:t>
      </w:r>
      <w:r w:rsidRPr="007B49EB">
        <w:rPr>
          <w:rFonts w:ascii="Palatino Linotype" w:hAnsi="Palatino Linotype"/>
          <w:b/>
          <w:sz w:val="22"/>
          <w:szCs w:val="22"/>
        </w:rPr>
        <w:t>Ley de Transparencia y Acceso a la Información Pública del Estado de México y Municipios</w:t>
      </w:r>
      <w:r w:rsidRPr="007B49EB">
        <w:rPr>
          <w:rFonts w:ascii="Palatino Linotype" w:hAnsi="Palatino Linotype"/>
          <w:sz w:val="22"/>
          <w:szCs w:val="22"/>
        </w:rPr>
        <w:t>, el recurso será sobreseído, cuando una vez admitido, aparezca alguna causal de improcedencia en términos de la misma Ley.</w:t>
      </w:r>
    </w:p>
    <w:bookmarkEnd w:id="6"/>
    <w:p w14:paraId="48BCB1F6" w14:textId="77777777" w:rsidR="0060282B" w:rsidRPr="00B10809" w:rsidRDefault="0060282B" w:rsidP="00B10809">
      <w:pPr>
        <w:spacing w:line="360" w:lineRule="auto"/>
        <w:ind w:right="1"/>
        <w:jc w:val="both"/>
        <w:rPr>
          <w:rFonts w:ascii="Palatino Linotype" w:eastAsia="Palatino Linotype" w:hAnsi="Palatino Linotype" w:cs="Palatino Linotype"/>
          <w:bCs/>
          <w:sz w:val="22"/>
          <w:szCs w:val="22"/>
        </w:rPr>
      </w:pPr>
    </w:p>
    <w:p w14:paraId="0A040209" w14:textId="77777777" w:rsidR="0060282B" w:rsidRPr="00FA18B3" w:rsidRDefault="0060282B" w:rsidP="0060282B">
      <w:pPr>
        <w:keepNext/>
        <w:keepLines/>
        <w:numPr>
          <w:ilvl w:val="1"/>
          <w:numId w:val="15"/>
        </w:numPr>
        <w:spacing w:line="360" w:lineRule="auto"/>
        <w:ind w:left="567" w:right="-592"/>
        <w:jc w:val="both"/>
        <w:rPr>
          <w:rFonts w:ascii="Palatino Linotype" w:eastAsia="Palatino Linotype" w:hAnsi="Palatino Linotype" w:cs="Palatino Linotype"/>
          <w:b/>
          <w:bCs/>
          <w:sz w:val="22"/>
          <w:szCs w:val="22"/>
        </w:rPr>
      </w:pPr>
      <w:r w:rsidRPr="00FA18B3">
        <w:rPr>
          <w:rFonts w:ascii="Palatino Linotype" w:eastAsia="Palatino Linotype" w:hAnsi="Palatino Linotype" w:cs="Palatino Linotype"/>
          <w:b/>
          <w:bCs/>
          <w:sz w:val="22"/>
          <w:szCs w:val="22"/>
        </w:rPr>
        <w:t>De la información solicitada y la respuesta del SUJETO OBLIGADO.</w:t>
      </w:r>
    </w:p>
    <w:p w14:paraId="58A7FCA8" w14:textId="6AA981E6" w:rsidR="0060282B" w:rsidRPr="00FA18B3" w:rsidRDefault="00B10809"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bookmarkStart w:id="7" w:name="_heading=h.30j0zll" w:colFirst="0" w:colLast="0"/>
      <w:bookmarkEnd w:id="7"/>
      <w:r>
        <w:rPr>
          <w:rFonts w:ascii="Palatino Linotype" w:eastAsia="Palatino Linotype" w:hAnsi="Palatino Linotype" w:cs="Palatino Linotype"/>
          <w:sz w:val="22"/>
          <w:szCs w:val="22"/>
        </w:rPr>
        <w:t>Se</w:t>
      </w:r>
      <w:r w:rsidR="0060282B" w:rsidRPr="00FA18B3">
        <w:rPr>
          <w:rFonts w:ascii="Palatino Linotype" w:eastAsia="Palatino Linotype" w:hAnsi="Palatino Linotype" w:cs="Palatino Linotype"/>
          <w:sz w:val="22"/>
          <w:szCs w:val="22"/>
        </w:rPr>
        <w:t xml:space="preserv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3F94A2C1" w14:textId="77777777" w:rsidR="0060282B" w:rsidRPr="00FA18B3" w:rsidRDefault="0060282B" w:rsidP="0060282B">
      <w:pPr>
        <w:spacing w:line="360" w:lineRule="auto"/>
        <w:ind w:right="1"/>
        <w:jc w:val="both"/>
        <w:rPr>
          <w:rFonts w:ascii="Palatino Linotype" w:eastAsia="Palatino Linotype" w:hAnsi="Palatino Linotype" w:cs="Palatino Linotype"/>
          <w:b/>
          <w:bCs/>
          <w:sz w:val="22"/>
          <w:szCs w:val="22"/>
        </w:rPr>
      </w:pPr>
    </w:p>
    <w:p w14:paraId="4434AB44" w14:textId="77777777" w:rsidR="0060282B" w:rsidRPr="00FA18B3"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FA18B3">
        <w:rPr>
          <w:rFonts w:ascii="Palatino Linotype" w:eastAsia="Palatino Linotype" w:hAnsi="Palatino Linotype" w:cs="Palatino Linotype"/>
          <w:sz w:val="22"/>
          <w:szCs w:val="22"/>
        </w:rPr>
        <w:t xml:space="preserve">Así, resulta conveniente reiterar la información solicitada por la parte </w:t>
      </w:r>
      <w:r w:rsidRPr="00FA18B3">
        <w:rPr>
          <w:rFonts w:ascii="Palatino Linotype" w:eastAsia="Palatino Linotype" w:hAnsi="Palatino Linotype" w:cs="Palatino Linotype"/>
          <w:b/>
          <w:bCs/>
          <w:sz w:val="22"/>
          <w:szCs w:val="22"/>
        </w:rPr>
        <w:t>RECURRENTE</w:t>
      </w:r>
      <w:r w:rsidRPr="00FA18B3">
        <w:rPr>
          <w:rFonts w:ascii="Palatino Linotype" w:eastAsia="Palatino Linotype" w:hAnsi="Palatino Linotype" w:cs="Palatino Linotype"/>
          <w:sz w:val="22"/>
          <w:szCs w:val="22"/>
        </w:rPr>
        <w:t xml:space="preserve">, así como la respuesta emitida por el </w:t>
      </w:r>
      <w:r w:rsidRPr="00FA18B3">
        <w:rPr>
          <w:rFonts w:ascii="Palatino Linotype" w:eastAsia="Palatino Linotype" w:hAnsi="Palatino Linotype" w:cs="Palatino Linotype"/>
          <w:b/>
          <w:bCs/>
          <w:sz w:val="22"/>
          <w:szCs w:val="22"/>
        </w:rPr>
        <w:t>SUJETO OBLIGADO</w:t>
      </w:r>
      <w:r w:rsidRPr="00FA18B3">
        <w:rPr>
          <w:rFonts w:ascii="Palatino Linotype" w:eastAsia="Palatino Linotype" w:hAnsi="Palatino Linotype" w:cs="Palatino Linotype"/>
          <w:sz w:val="22"/>
          <w:szCs w:val="22"/>
        </w:rPr>
        <w:t>, mediante el siguiente cuadro descriptivo:</w:t>
      </w:r>
    </w:p>
    <w:p w14:paraId="339B31C9" w14:textId="77777777" w:rsidR="0060282B" w:rsidRPr="00FA18B3" w:rsidRDefault="0060282B" w:rsidP="0060282B">
      <w:pPr>
        <w:spacing w:line="360" w:lineRule="auto"/>
        <w:ind w:right="1"/>
        <w:jc w:val="both"/>
        <w:rPr>
          <w:rFonts w:ascii="Palatino Linotype" w:eastAsia="Palatino Linotype" w:hAnsi="Palatino Linotype" w:cs="Palatino Linotype"/>
          <w:b/>
          <w:bCs/>
          <w:sz w:val="22"/>
          <w:szCs w:val="22"/>
        </w:rPr>
      </w:pPr>
    </w:p>
    <w:tbl>
      <w:tblPr>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4"/>
        <w:gridCol w:w="2830"/>
      </w:tblGrid>
      <w:tr w:rsidR="0060282B" w:rsidRPr="00FA18B3" w14:paraId="39EE4CC9" w14:textId="77777777" w:rsidTr="0060282B">
        <w:tc>
          <w:tcPr>
            <w:tcW w:w="2972" w:type="dxa"/>
            <w:shd w:val="clear" w:color="auto" w:fill="D9D9D9"/>
          </w:tcPr>
          <w:p w14:paraId="004A49FD" w14:textId="02191408" w:rsidR="0060282B" w:rsidRPr="00FA18B3" w:rsidRDefault="0060282B" w:rsidP="00372AFF">
            <w:pPr>
              <w:ind w:right="1"/>
              <w:jc w:val="center"/>
              <w:rPr>
                <w:rFonts w:ascii="Palatino Linotype" w:eastAsia="Palatino Linotype" w:hAnsi="Palatino Linotype" w:cs="Palatino Linotype"/>
                <w:b/>
                <w:bCs/>
                <w:sz w:val="22"/>
                <w:szCs w:val="22"/>
              </w:rPr>
            </w:pPr>
            <w:r w:rsidRPr="00FA18B3">
              <w:rPr>
                <w:rFonts w:ascii="Palatino Linotype" w:eastAsia="Palatino Linotype" w:hAnsi="Palatino Linotype" w:cs="Palatino Linotype"/>
                <w:b/>
                <w:bCs/>
                <w:sz w:val="22"/>
                <w:szCs w:val="22"/>
              </w:rPr>
              <w:t>Información Solicitada</w:t>
            </w:r>
          </w:p>
        </w:tc>
        <w:tc>
          <w:tcPr>
            <w:tcW w:w="3544" w:type="dxa"/>
            <w:shd w:val="clear" w:color="auto" w:fill="D9D9D9"/>
          </w:tcPr>
          <w:p w14:paraId="3D05199F" w14:textId="77777777" w:rsidR="0060282B" w:rsidRPr="00FA18B3" w:rsidRDefault="0060282B" w:rsidP="0060282B">
            <w:pPr>
              <w:ind w:right="1"/>
              <w:jc w:val="center"/>
              <w:rPr>
                <w:rFonts w:ascii="Palatino Linotype" w:eastAsia="Palatino Linotype" w:hAnsi="Palatino Linotype" w:cs="Palatino Linotype"/>
                <w:b/>
                <w:bCs/>
                <w:sz w:val="22"/>
                <w:szCs w:val="22"/>
              </w:rPr>
            </w:pPr>
            <w:r w:rsidRPr="00FA18B3">
              <w:rPr>
                <w:rFonts w:ascii="Palatino Linotype" w:eastAsia="Palatino Linotype" w:hAnsi="Palatino Linotype" w:cs="Palatino Linotype"/>
                <w:b/>
                <w:bCs/>
                <w:sz w:val="22"/>
                <w:szCs w:val="22"/>
              </w:rPr>
              <w:t>Respuesta</w:t>
            </w:r>
          </w:p>
        </w:tc>
        <w:tc>
          <w:tcPr>
            <w:tcW w:w="2830" w:type="dxa"/>
            <w:shd w:val="clear" w:color="auto" w:fill="D9D9D9"/>
          </w:tcPr>
          <w:p w14:paraId="07B4B0C6" w14:textId="77777777" w:rsidR="0060282B" w:rsidRPr="00FA18B3" w:rsidRDefault="0060282B" w:rsidP="0060282B">
            <w:pPr>
              <w:spacing w:line="360" w:lineRule="auto"/>
              <w:ind w:right="1"/>
              <w:jc w:val="center"/>
              <w:rPr>
                <w:rFonts w:ascii="Palatino Linotype" w:eastAsia="Palatino Linotype" w:hAnsi="Palatino Linotype" w:cs="Palatino Linotype"/>
                <w:b/>
                <w:bCs/>
                <w:sz w:val="22"/>
                <w:szCs w:val="22"/>
              </w:rPr>
            </w:pPr>
            <w:r w:rsidRPr="00FA18B3">
              <w:rPr>
                <w:rFonts w:ascii="Palatino Linotype" w:eastAsia="Palatino Linotype" w:hAnsi="Palatino Linotype" w:cs="Palatino Linotype"/>
                <w:b/>
                <w:bCs/>
                <w:sz w:val="22"/>
                <w:szCs w:val="22"/>
              </w:rPr>
              <w:t>Comentario</w:t>
            </w:r>
          </w:p>
        </w:tc>
      </w:tr>
      <w:tr w:rsidR="0060282B" w:rsidRPr="00FA18B3" w14:paraId="46D888C4" w14:textId="77777777" w:rsidTr="0060282B">
        <w:trPr>
          <w:trHeight w:val="1928"/>
        </w:trPr>
        <w:tc>
          <w:tcPr>
            <w:tcW w:w="2972" w:type="dxa"/>
          </w:tcPr>
          <w:p w14:paraId="08824CBF" w14:textId="607E3CF0" w:rsidR="00372AFF" w:rsidRPr="00372AFF" w:rsidRDefault="00372AFF" w:rsidP="00372AFF">
            <w:pPr>
              <w:ind w:right="1"/>
              <w:jc w:val="both"/>
              <w:rPr>
                <w:rFonts w:ascii="Palatino Linotype" w:hAnsi="Palatino Linotype" w:cs="Palatino Linotype"/>
                <w:bCs/>
                <w:sz w:val="22"/>
                <w:szCs w:val="22"/>
              </w:rPr>
            </w:pPr>
            <w:r w:rsidRPr="00372AFF">
              <w:rPr>
                <w:rFonts w:ascii="Palatino Linotype" w:hAnsi="Palatino Linotype"/>
                <w:color w:val="000000"/>
                <w:sz w:val="22"/>
                <w:szCs w:val="22"/>
              </w:rPr>
              <w:t>Cambios o movimientos de adscripción generados a solicitud expresa de los servidores públicos o de la dependencia del 16 de septiembre de 2023 al 10 de julio de 2025.</w:t>
            </w:r>
          </w:p>
          <w:p w14:paraId="06047EFC" w14:textId="2CC0DA3F" w:rsidR="0060282B" w:rsidRPr="00372AFF" w:rsidRDefault="0060282B" w:rsidP="0060282B">
            <w:pPr>
              <w:ind w:right="1"/>
              <w:jc w:val="both"/>
              <w:rPr>
                <w:rFonts w:ascii="Palatino Linotype" w:eastAsia="Palatino Linotype" w:hAnsi="Palatino Linotype" w:cs="Palatino Linotype"/>
                <w:b/>
                <w:bCs/>
                <w:iCs/>
                <w:sz w:val="22"/>
                <w:szCs w:val="22"/>
              </w:rPr>
            </w:pPr>
          </w:p>
        </w:tc>
        <w:tc>
          <w:tcPr>
            <w:tcW w:w="3544" w:type="dxa"/>
          </w:tcPr>
          <w:p w14:paraId="7588335B" w14:textId="3439E0ED" w:rsidR="0060282B" w:rsidRPr="00372AFF" w:rsidRDefault="00372AFF" w:rsidP="00372AFF">
            <w:pPr>
              <w:ind w:right="41"/>
              <w:jc w:val="both"/>
              <w:rPr>
                <w:rFonts w:ascii="Palatino Linotype" w:hAnsi="Palatino Linotype"/>
                <w:sz w:val="22"/>
                <w:szCs w:val="22"/>
              </w:rPr>
            </w:pPr>
            <w:r w:rsidRPr="00372AFF">
              <w:rPr>
                <w:rFonts w:ascii="Palatino Linotype" w:hAnsi="Palatino Linotype"/>
                <w:sz w:val="22"/>
                <w:szCs w:val="22"/>
              </w:rPr>
              <w:t xml:space="preserve">El Coordinador Estatal del Servicio Profesional Docente, proporcionó </w:t>
            </w:r>
            <w:r w:rsidRPr="00372AFF">
              <w:rPr>
                <w:rFonts w:ascii="Palatino Linotype" w:hAnsi="Palatino Linotype"/>
                <w:b/>
                <w:bCs/>
                <w:sz w:val="22"/>
                <w:szCs w:val="22"/>
              </w:rPr>
              <w:t>los cambios de adscripción</w:t>
            </w:r>
            <w:r w:rsidRPr="00372AFF">
              <w:rPr>
                <w:rFonts w:ascii="Palatino Linotype" w:hAnsi="Palatino Linotype"/>
                <w:sz w:val="22"/>
                <w:szCs w:val="22"/>
              </w:rPr>
              <w:t xml:space="preserve"> de los que se tiene registro en el área a su cargo, mediante un documento consistente en la versión pública </w:t>
            </w:r>
            <w:r w:rsidR="00FE1496">
              <w:rPr>
                <w:rFonts w:ascii="Palatino Linotype" w:hAnsi="Palatino Linotype"/>
                <w:sz w:val="22"/>
                <w:szCs w:val="22"/>
              </w:rPr>
              <w:t>las</w:t>
            </w:r>
            <w:r w:rsidRPr="00372AFF">
              <w:rPr>
                <w:rFonts w:ascii="Palatino Linotype" w:hAnsi="Palatino Linotype"/>
                <w:sz w:val="22"/>
                <w:szCs w:val="22"/>
              </w:rPr>
              <w:t xml:space="preserve"> solicitudes de autorización para procesar a través del Sistema Integral de Movimientos de Personal (SIMP) de las personas servidoras públicas docentes con plaza (s) adscrita (s) a oficinas del Sector Central. Asimismo, remitió el </w:t>
            </w:r>
            <w:r w:rsidRPr="00372AFF">
              <w:rPr>
                <w:rFonts w:ascii="Palatino Linotype" w:hAnsi="Palatino Linotype"/>
                <w:b/>
                <w:bCs/>
                <w:sz w:val="22"/>
                <w:szCs w:val="22"/>
              </w:rPr>
              <w:t>Acuerdo CTE/24/02/2025</w:t>
            </w:r>
            <w:r w:rsidRPr="00372AFF">
              <w:rPr>
                <w:rFonts w:ascii="Palatino Linotype" w:hAnsi="Palatino Linotype"/>
                <w:sz w:val="22"/>
                <w:szCs w:val="22"/>
              </w:rPr>
              <w:t>, que sustenta la versión pública realizada.</w:t>
            </w:r>
          </w:p>
        </w:tc>
        <w:tc>
          <w:tcPr>
            <w:tcW w:w="2830" w:type="dxa"/>
          </w:tcPr>
          <w:p w14:paraId="0527118A" w14:textId="3093A18B" w:rsidR="0060282B" w:rsidRPr="00FA18B3" w:rsidRDefault="00372AFF" w:rsidP="0060282B">
            <w:pPr>
              <w:ind w:right="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El requerimiento fue tendido por el Servidor Público Habilitado competente.</w:t>
            </w:r>
          </w:p>
        </w:tc>
      </w:tr>
    </w:tbl>
    <w:p w14:paraId="2177A92A" w14:textId="77777777" w:rsidR="0060282B" w:rsidRPr="00FA18B3" w:rsidRDefault="0060282B" w:rsidP="0060282B">
      <w:pPr>
        <w:spacing w:line="360" w:lineRule="auto"/>
        <w:ind w:right="1"/>
        <w:jc w:val="both"/>
        <w:rPr>
          <w:rFonts w:ascii="Palatino Linotype" w:eastAsia="Palatino Linotype" w:hAnsi="Palatino Linotype" w:cs="Palatino Linotype"/>
          <w:b/>
          <w:bCs/>
          <w:sz w:val="22"/>
          <w:szCs w:val="22"/>
        </w:rPr>
      </w:pPr>
    </w:p>
    <w:p w14:paraId="5BA29A75" w14:textId="03E94B8B" w:rsidR="002822F3" w:rsidRPr="00B10809" w:rsidRDefault="00EF436C" w:rsidP="002822F3">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EF436C">
        <w:rPr>
          <w:rFonts w:ascii="Palatino Linotype" w:eastAsia="Palatino Linotype" w:hAnsi="Palatino Linotype" w:cs="Palatino Linotype"/>
          <w:bCs/>
          <w:sz w:val="22"/>
          <w:szCs w:val="22"/>
        </w:rPr>
        <w:t>Posteriormente</w:t>
      </w:r>
      <w:r w:rsidR="007453FD" w:rsidRPr="00EF436C">
        <w:rPr>
          <w:rFonts w:ascii="Palatino Linotype" w:eastAsia="Palatino Linotype" w:hAnsi="Palatino Linotype" w:cs="Palatino Linotype"/>
          <w:bCs/>
          <w:sz w:val="22"/>
          <w:szCs w:val="22"/>
        </w:rPr>
        <w:t>, la parte</w:t>
      </w:r>
      <w:r w:rsidR="007453FD" w:rsidRPr="00EF436C">
        <w:rPr>
          <w:rFonts w:ascii="Palatino Linotype" w:eastAsia="Palatino Linotype" w:hAnsi="Palatino Linotype" w:cs="Palatino Linotype"/>
          <w:b/>
          <w:bCs/>
          <w:sz w:val="22"/>
          <w:szCs w:val="22"/>
        </w:rPr>
        <w:t xml:space="preserve"> RECURRENTE</w:t>
      </w:r>
      <w:r>
        <w:rPr>
          <w:rFonts w:ascii="Palatino Linotype" w:eastAsia="Palatino Linotype" w:hAnsi="Palatino Linotype" w:cs="Palatino Linotype"/>
          <w:b/>
          <w:bCs/>
          <w:sz w:val="22"/>
          <w:szCs w:val="22"/>
        </w:rPr>
        <w:t xml:space="preserve"> </w:t>
      </w:r>
      <w:r w:rsidRPr="00EF436C">
        <w:rPr>
          <w:rFonts w:ascii="Palatino Linotype" w:eastAsia="Palatino Linotype" w:hAnsi="Palatino Linotype" w:cs="Palatino Linotype"/>
          <w:sz w:val="22"/>
          <w:szCs w:val="22"/>
        </w:rPr>
        <w:t>interpuso el recurso de revisión, medi</w:t>
      </w:r>
      <w:r>
        <w:rPr>
          <w:rFonts w:ascii="Palatino Linotype" w:eastAsia="Palatino Linotype" w:hAnsi="Palatino Linotype" w:cs="Palatino Linotype"/>
          <w:sz w:val="22"/>
          <w:szCs w:val="22"/>
        </w:rPr>
        <w:t>an</w:t>
      </w:r>
      <w:r w:rsidRPr="00EF436C">
        <w:rPr>
          <w:rFonts w:ascii="Palatino Linotype" w:eastAsia="Palatino Linotype" w:hAnsi="Palatino Linotype" w:cs="Palatino Linotype"/>
          <w:sz w:val="22"/>
          <w:szCs w:val="22"/>
        </w:rPr>
        <w:t>te el cual, requirió</w:t>
      </w:r>
      <w:r>
        <w:rPr>
          <w:rFonts w:ascii="Palatino Linotype" w:eastAsia="Palatino Linotype" w:hAnsi="Palatino Linotype" w:cs="Palatino Linotype"/>
          <w:b/>
          <w:bCs/>
          <w:sz w:val="22"/>
          <w:szCs w:val="22"/>
        </w:rPr>
        <w:t xml:space="preserve">: </w:t>
      </w:r>
      <w:r w:rsidRPr="00EF436C">
        <w:rPr>
          <w:rFonts w:ascii="Palatino Linotype" w:eastAsia="Palatino Linotype" w:hAnsi="Palatino Linotype" w:cs="Palatino Linotype"/>
          <w:b/>
          <w:bCs/>
          <w:sz w:val="22"/>
          <w:szCs w:val="22"/>
        </w:rPr>
        <w:t xml:space="preserve">“… </w:t>
      </w:r>
      <w:r w:rsidRPr="00EF436C">
        <w:rPr>
          <w:rFonts w:ascii="Palatino Linotype" w:hAnsi="Palatino Linotype"/>
          <w:b/>
          <w:bCs/>
          <w:i/>
          <w:color w:val="000000"/>
          <w:sz w:val="22"/>
          <w:szCs w:val="22"/>
        </w:rPr>
        <w:t>los oficios de comision, oficios de presentacion, oficios de puesta a disposicion o los oficios en los que se le haya solicitado a la subsecretaria de administracion y fiananzas de la SECTI de hacer esta rotacion de personal…” (Sic)</w:t>
      </w:r>
    </w:p>
    <w:p w14:paraId="2803D80F" w14:textId="77777777" w:rsidR="00B10809" w:rsidRPr="00EF436C" w:rsidRDefault="00B10809" w:rsidP="00B10809">
      <w:pPr>
        <w:spacing w:line="360" w:lineRule="auto"/>
        <w:ind w:right="1"/>
        <w:jc w:val="both"/>
        <w:rPr>
          <w:rFonts w:ascii="Palatino Linotype" w:eastAsia="Palatino Linotype" w:hAnsi="Palatino Linotype" w:cs="Palatino Linotype"/>
          <w:b/>
          <w:bCs/>
          <w:sz w:val="22"/>
          <w:szCs w:val="22"/>
        </w:rPr>
      </w:pPr>
    </w:p>
    <w:p w14:paraId="61CFDE70" w14:textId="47CC6EAA" w:rsidR="00EF436C" w:rsidRPr="00EF436C" w:rsidRDefault="00EF436C" w:rsidP="00FE1496">
      <w:pPr>
        <w:numPr>
          <w:ilvl w:val="0"/>
          <w:numId w:val="1"/>
        </w:numPr>
        <w:spacing w:line="360" w:lineRule="auto"/>
        <w:ind w:left="0" w:right="1" w:firstLine="0"/>
        <w:jc w:val="both"/>
        <w:rPr>
          <w:rFonts w:ascii="Palatino Linotype" w:eastAsia="Palatino Linotype" w:hAnsi="Palatino Linotype" w:cs="Palatino Linotype"/>
          <w:bCs/>
          <w:sz w:val="22"/>
          <w:szCs w:val="22"/>
        </w:rPr>
      </w:pPr>
      <w:r>
        <w:rPr>
          <w:rFonts w:ascii="Palatino Linotype" w:eastAsia="Palatino Linotype" w:hAnsi="Palatino Linotype" w:cs="Palatino Linotype"/>
          <w:bCs/>
          <w:sz w:val="22"/>
          <w:szCs w:val="22"/>
        </w:rPr>
        <w:t xml:space="preserve">Expuesto lo anterior, </w:t>
      </w:r>
      <w:r w:rsidRPr="00EF436C">
        <w:rPr>
          <w:rFonts w:ascii="Palatino Linotype" w:eastAsia="MS Mincho" w:hAnsi="Palatino Linotype"/>
          <w:sz w:val="22"/>
          <w:szCs w:val="22"/>
          <w:lang w:eastAsia="es-ES"/>
        </w:rPr>
        <w:t xml:space="preserve">es necesario señalar que hay </w:t>
      </w:r>
      <w:r w:rsidRPr="00EF436C">
        <w:rPr>
          <w:rFonts w:ascii="Palatino Linotype" w:hAnsi="Palatino Linotype" w:cs="Palatino Linotype"/>
          <w:sz w:val="22"/>
          <w:szCs w:val="22"/>
        </w:rPr>
        <w:t xml:space="preserve">elementos entregados en respuesta por parte del </w:t>
      </w:r>
      <w:r w:rsidRPr="00EF436C">
        <w:rPr>
          <w:rFonts w:ascii="Palatino Linotype" w:hAnsi="Palatino Linotype" w:cs="Palatino Linotype"/>
          <w:b/>
          <w:sz w:val="22"/>
          <w:szCs w:val="22"/>
        </w:rPr>
        <w:t>SUJETO OBLIGADO</w:t>
      </w:r>
      <w:r w:rsidRPr="00EF436C">
        <w:rPr>
          <w:rFonts w:ascii="Palatino Linotype" w:hAnsi="Palatino Linotype" w:cs="Palatino Linotype"/>
          <w:sz w:val="22"/>
          <w:szCs w:val="22"/>
        </w:rPr>
        <w:t xml:space="preserve"> sobre los cuales </w:t>
      </w:r>
      <w:r w:rsidRPr="00EF436C">
        <w:rPr>
          <w:rFonts w:ascii="Palatino Linotype" w:hAnsi="Palatino Linotype" w:cs="Palatino Linotype"/>
          <w:bCs/>
          <w:sz w:val="22"/>
          <w:szCs w:val="22"/>
        </w:rPr>
        <w:t xml:space="preserve">la parte </w:t>
      </w:r>
      <w:r w:rsidRPr="00EF436C">
        <w:rPr>
          <w:rFonts w:ascii="Palatino Linotype" w:hAnsi="Palatino Linotype" w:cs="Palatino Linotype"/>
          <w:b/>
          <w:sz w:val="22"/>
          <w:szCs w:val="22"/>
        </w:rPr>
        <w:t>RECURRENTE</w:t>
      </w:r>
      <w:r w:rsidRPr="00EF436C">
        <w:rPr>
          <w:rFonts w:ascii="Palatino Linotype" w:hAnsi="Palatino Linotype" w:cs="Palatino Linotype"/>
          <w:bCs/>
          <w:sz w:val="22"/>
          <w:szCs w:val="22"/>
        </w:rPr>
        <w:t xml:space="preserve"> no</w:t>
      </w:r>
      <w:r w:rsidRPr="00EF436C">
        <w:rPr>
          <w:rFonts w:ascii="Palatino Linotype" w:hAnsi="Palatino Linotype" w:cs="Palatino Linotype"/>
          <w:sz w:val="22"/>
          <w:szCs w:val="22"/>
        </w:rPr>
        <w:t xml:space="preserve"> se inconformó.</w:t>
      </w:r>
    </w:p>
    <w:p w14:paraId="7E956346" w14:textId="77777777" w:rsidR="00EF436C" w:rsidRPr="00EF436C" w:rsidRDefault="00EF436C" w:rsidP="00EF436C">
      <w:pPr>
        <w:jc w:val="both"/>
        <w:rPr>
          <w:rFonts w:ascii="Palatino Linotype" w:hAnsi="Palatino Linotype"/>
          <w:color w:val="000000"/>
          <w:sz w:val="22"/>
          <w:szCs w:val="22"/>
        </w:rPr>
      </w:pPr>
    </w:p>
    <w:p w14:paraId="440E668C" w14:textId="62E3495A" w:rsidR="00EF436C" w:rsidRPr="00FE1496" w:rsidRDefault="00EF436C" w:rsidP="00FE1496">
      <w:pPr>
        <w:pStyle w:val="Prrafodelista"/>
        <w:numPr>
          <w:ilvl w:val="0"/>
          <w:numId w:val="1"/>
        </w:numPr>
        <w:spacing w:line="360" w:lineRule="auto"/>
        <w:ind w:left="0" w:right="1" w:firstLine="0"/>
        <w:jc w:val="both"/>
        <w:rPr>
          <w:rFonts w:ascii="Palatino Linotype" w:hAnsi="Palatino Linotype" w:cs="Palatino Linotype"/>
          <w:b/>
          <w:bCs/>
          <w:szCs w:val="22"/>
        </w:rPr>
      </w:pPr>
      <w:r w:rsidRPr="00FE1496">
        <w:rPr>
          <w:rFonts w:ascii="Palatino Linotype" w:hAnsi="Palatino Linotype"/>
          <w:color w:val="000000"/>
          <w:szCs w:val="22"/>
        </w:rPr>
        <w:t xml:space="preserve">En </w:t>
      </w:r>
      <w:r w:rsidRPr="00FE1496">
        <w:rPr>
          <w:rFonts w:ascii="Palatino Linotype" w:eastAsia="MS Mincho" w:hAnsi="Palatino Linotype"/>
          <w:szCs w:val="22"/>
          <w:lang w:eastAsia="es-ES"/>
        </w:rPr>
        <w:t xml:space="preserve">este sentido, </w:t>
      </w:r>
      <w:r w:rsidRPr="00FE1496">
        <w:rPr>
          <w:rFonts w:ascii="Palatino Linotype" w:hAnsi="Palatino Linotype" w:cs="Palatino Linotype"/>
          <w:szCs w:val="22"/>
        </w:rPr>
        <w:t xml:space="preserve">la parte de la respuesta que no fue impugnada debe declararse consentida, toda vez que al no realizar manifestaciones de inconformidad respecto de la </w:t>
      </w:r>
      <w:r w:rsidRPr="00FE1496">
        <w:rPr>
          <w:rFonts w:ascii="Palatino Linotype" w:hAnsi="Palatino Linotype" w:cs="Palatino Linotype"/>
          <w:szCs w:val="22"/>
        </w:rPr>
        <w:lastRenderedPageBreak/>
        <w:t>respuesta proporcionada; no pueden producirse efectos jurídicos tendentes a revocar, confirmar o modificar el acto reclamado, ya que no realizó manifestación alguna al respecto.</w:t>
      </w:r>
    </w:p>
    <w:p w14:paraId="7780D4E9" w14:textId="77777777" w:rsidR="00EF436C" w:rsidRPr="00EF436C" w:rsidRDefault="00EF436C" w:rsidP="00FE1496">
      <w:pPr>
        <w:spacing w:line="360" w:lineRule="auto"/>
        <w:ind w:right="49"/>
        <w:contextualSpacing/>
        <w:jc w:val="both"/>
        <w:rPr>
          <w:rFonts w:ascii="Palatino Linotype" w:hAnsi="Palatino Linotype"/>
          <w:color w:val="000000"/>
          <w:sz w:val="22"/>
          <w:szCs w:val="22"/>
        </w:rPr>
      </w:pPr>
    </w:p>
    <w:p w14:paraId="2474D67F" w14:textId="77777777" w:rsidR="00EF436C" w:rsidRPr="00EF436C" w:rsidRDefault="00EF436C" w:rsidP="00FE1496">
      <w:pPr>
        <w:numPr>
          <w:ilvl w:val="0"/>
          <w:numId w:val="1"/>
        </w:numPr>
        <w:spacing w:line="360" w:lineRule="auto"/>
        <w:ind w:left="0" w:firstLine="0"/>
        <w:contextualSpacing/>
        <w:jc w:val="both"/>
        <w:rPr>
          <w:rFonts w:ascii="Palatino Linotype" w:hAnsi="Palatino Linotype" w:cs="Arial"/>
          <w:sz w:val="22"/>
          <w:szCs w:val="22"/>
          <w:lang w:val="es-ES" w:eastAsia="es-ES"/>
        </w:rPr>
      </w:pPr>
      <w:r w:rsidRPr="00EF436C">
        <w:rPr>
          <w:rFonts w:ascii="Palatino Linotype" w:hAnsi="Palatino Linotype" w:cs="Arial"/>
          <w:sz w:val="22"/>
          <w:szCs w:val="22"/>
          <w:lang w:val="es-ES" w:eastAsia="es-ES"/>
        </w:rPr>
        <w:t xml:space="preserve">Sirve </w:t>
      </w:r>
      <w:r w:rsidRPr="00EF436C">
        <w:rPr>
          <w:rFonts w:ascii="Palatino Linotype" w:eastAsia="MS Mincho" w:hAnsi="Palatino Linotype"/>
          <w:sz w:val="22"/>
          <w:szCs w:val="22"/>
          <w:lang w:eastAsia="es-ES"/>
        </w:rPr>
        <w:t xml:space="preserve">de sustento, </w:t>
      </w:r>
      <w:r w:rsidRPr="00EF436C">
        <w:rPr>
          <w:rFonts w:ascii="Palatino Linotype" w:hAnsi="Palatino Linotype" w:cs="Palatino Linotype"/>
          <w:sz w:val="22"/>
          <w:szCs w:val="22"/>
        </w:rPr>
        <w:t>la tesis jurisprudencial número VI.3o.C. J/60, publicada en el Semanario Judicial de la Federación y su Gaceta bajo el número de registro 176,608 que a la letra dice:</w:t>
      </w:r>
    </w:p>
    <w:p w14:paraId="315596B0" w14:textId="77777777" w:rsidR="00EF436C" w:rsidRPr="00EF436C" w:rsidRDefault="00EF436C" w:rsidP="00EF436C">
      <w:pPr>
        <w:spacing w:line="360" w:lineRule="auto"/>
        <w:contextualSpacing/>
        <w:jc w:val="both"/>
        <w:rPr>
          <w:rFonts w:ascii="Palatino Linotype" w:hAnsi="Palatino Linotype" w:cs="Arial"/>
          <w:sz w:val="22"/>
          <w:szCs w:val="22"/>
          <w:lang w:val="es-ES" w:eastAsia="es-ES"/>
        </w:rPr>
      </w:pPr>
    </w:p>
    <w:p w14:paraId="3B829B87" w14:textId="77777777" w:rsidR="00EF436C" w:rsidRPr="00EF436C" w:rsidRDefault="00EF436C" w:rsidP="00EF436C">
      <w:pPr>
        <w:tabs>
          <w:tab w:val="left" w:pos="851"/>
        </w:tabs>
        <w:ind w:left="567" w:right="616"/>
        <w:jc w:val="both"/>
        <w:rPr>
          <w:rFonts w:ascii="Palatino Linotype" w:hAnsi="Palatino Linotype" w:cs="Palatino Linotype"/>
          <w:i/>
          <w:sz w:val="22"/>
          <w:szCs w:val="22"/>
        </w:rPr>
      </w:pPr>
      <w:r w:rsidRPr="00EF436C">
        <w:rPr>
          <w:rFonts w:ascii="Palatino Linotype" w:hAnsi="Palatino Linotype" w:cs="Palatino Linotype"/>
          <w:b/>
          <w:i/>
          <w:sz w:val="22"/>
          <w:szCs w:val="22"/>
        </w:rPr>
        <w:t xml:space="preserve">“ACTOS CONSENTIDOS. SON LOS QUE NO SE IMPUGNAN MEDIANTE EL RECURSO IDÓNEO. </w:t>
      </w:r>
      <w:r w:rsidRPr="00EF436C">
        <w:rPr>
          <w:rFonts w:ascii="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C956FB9" w14:textId="77777777" w:rsidR="00EF436C" w:rsidRPr="00EF436C" w:rsidRDefault="00EF436C" w:rsidP="00EF436C">
      <w:pPr>
        <w:spacing w:line="360" w:lineRule="auto"/>
        <w:contextualSpacing/>
        <w:jc w:val="both"/>
        <w:rPr>
          <w:rFonts w:ascii="Palatino Linotype" w:hAnsi="Palatino Linotype" w:cs="Arial"/>
          <w:sz w:val="22"/>
          <w:szCs w:val="22"/>
          <w:lang w:val="es-ES" w:eastAsia="es-ES"/>
        </w:rPr>
      </w:pPr>
    </w:p>
    <w:p w14:paraId="2BEBD257" w14:textId="77777777" w:rsidR="00EF436C" w:rsidRPr="00EF436C" w:rsidRDefault="00EF436C" w:rsidP="00FE1496">
      <w:pPr>
        <w:numPr>
          <w:ilvl w:val="0"/>
          <w:numId w:val="1"/>
        </w:numPr>
        <w:spacing w:line="360" w:lineRule="auto"/>
        <w:ind w:left="0" w:right="49" w:firstLine="0"/>
        <w:contextualSpacing/>
        <w:jc w:val="both"/>
        <w:rPr>
          <w:rFonts w:ascii="Palatino Linotype" w:hAnsi="Palatino Linotype"/>
          <w:color w:val="000000"/>
          <w:sz w:val="22"/>
          <w:szCs w:val="22"/>
        </w:rPr>
      </w:pPr>
      <w:r w:rsidRPr="00EF436C">
        <w:rPr>
          <w:rFonts w:ascii="Palatino Linotype" w:hAnsi="Palatino Linotype"/>
          <w:color w:val="000000"/>
          <w:sz w:val="22"/>
          <w:szCs w:val="22"/>
        </w:rPr>
        <w:t xml:space="preserve">De </w:t>
      </w:r>
      <w:r w:rsidRPr="00EF436C">
        <w:rPr>
          <w:rFonts w:ascii="Palatino Linotype" w:eastAsia="MS Mincho" w:hAnsi="Palatino Linotype"/>
          <w:sz w:val="22"/>
          <w:szCs w:val="22"/>
          <w:lang w:eastAsia="es-ES"/>
        </w:rPr>
        <w:t xml:space="preserve">la </w:t>
      </w:r>
      <w:r w:rsidRPr="00EF436C">
        <w:rPr>
          <w:rFonts w:ascii="Palatino Linotype" w:hAnsi="Palatino Linotype" w:cs="Palatino Linotype"/>
          <w:sz w:val="22"/>
          <w:szCs w:val="22"/>
        </w:rPr>
        <w:t xml:space="preserve">interpretación del criterio antes citado, se advierte que cuando el Particular impugnó la respuesta del </w:t>
      </w:r>
      <w:r w:rsidRPr="00EF436C">
        <w:rPr>
          <w:rFonts w:ascii="Palatino Linotype" w:hAnsi="Palatino Linotype" w:cs="Palatino Linotype"/>
          <w:b/>
          <w:sz w:val="22"/>
          <w:szCs w:val="22"/>
        </w:rPr>
        <w:t>SUJETO OBLIGADO</w:t>
      </w:r>
      <w:r w:rsidRPr="00EF436C">
        <w:rPr>
          <w:rFonts w:ascii="Palatino Linotype" w:hAnsi="Palatino Linotype" w:cs="Palatino Linotype"/>
          <w:sz w:val="22"/>
          <w:szCs w:val="22"/>
        </w:rPr>
        <w:t xml:space="preserve">, no expresó razón o motivo de inconformidad en contra de los rubros solicitados, por tanto, estos deben declararse atendidos, pues se entiende que la parte </w:t>
      </w:r>
      <w:r w:rsidRPr="00EF436C">
        <w:rPr>
          <w:rFonts w:ascii="Palatino Linotype" w:hAnsi="Palatino Linotype" w:cs="Palatino Linotype"/>
          <w:b/>
          <w:bCs/>
          <w:sz w:val="22"/>
          <w:szCs w:val="22"/>
        </w:rPr>
        <w:t>RECURRENTE</w:t>
      </w:r>
      <w:r w:rsidRPr="00EF436C">
        <w:rPr>
          <w:rFonts w:ascii="Palatino Linotype" w:hAnsi="Palatino Linotype" w:cs="Palatino Linotype"/>
          <w:sz w:val="22"/>
          <w:szCs w:val="22"/>
        </w:rPr>
        <w:t xml:space="preserve"> está conforme con la respuesta proporcionada por el</w:t>
      </w:r>
      <w:r w:rsidRPr="00EF436C">
        <w:rPr>
          <w:rFonts w:ascii="Palatino Linotype" w:hAnsi="Palatino Linotype" w:cs="Palatino Linotype"/>
          <w:b/>
          <w:sz w:val="22"/>
          <w:szCs w:val="22"/>
        </w:rPr>
        <w:t xml:space="preserve"> SUJETO OBLIGADO,</w:t>
      </w:r>
      <w:r w:rsidRPr="00EF436C">
        <w:rPr>
          <w:rFonts w:ascii="Palatino Linotype" w:hAnsi="Palatino Linotype" w:cs="Palatino Linotype"/>
          <w:sz w:val="22"/>
          <w:szCs w:val="22"/>
        </w:rPr>
        <w:t xml:space="preserve"> al no contravenir la misma.</w:t>
      </w:r>
    </w:p>
    <w:p w14:paraId="10F12E0C" w14:textId="77777777" w:rsidR="00EF436C" w:rsidRPr="00EF436C" w:rsidRDefault="00EF436C" w:rsidP="00EF436C">
      <w:pPr>
        <w:spacing w:line="360" w:lineRule="auto"/>
        <w:ind w:right="49"/>
        <w:contextualSpacing/>
        <w:jc w:val="both"/>
        <w:rPr>
          <w:rFonts w:ascii="Palatino Linotype" w:hAnsi="Palatino Linotype"/>
          <w:color w:val="000000"/>
          <w:sz w:val="22"/>
          <w:szCs w:val="22"/>
        </w:rPr>
      </w:pPr>
    </w:p>
    <w:p w14:paraId="0F803F0E" w14:textId="77777777" w:rsidR="00EF436C" w:rsidRPr="00EF436C" w:rsidRDefault="00EF436C" w:rsidP="00FE1496">
      <w:pPr>
        <w:numPr>
          <w:ilvl w:val="0"/>
          <w:numId w:val="1"/>
        </w:numPr>
        <w:spacing w:line="360" w:lineRule="auto"/>
        <w:ind w:left="0" w:right="49" w:firstLine="0"/>
        <w:contextualSpacing/>
        <w:jc w:val="both"/>
        <w:rPr>
          <w:rFonts w:ascii="Palatino Linotype" w:hAnsi="Palatino Linotype"/>
          <w:color w:val="000000"/>
          <w:sz w:val="22"/>
          <w:szCs w:val="22"/>
        </w:rPr>
      </w:pPr>
      <w:r w:rsidRPr="00EF436C">
        <w:rPr>
          <w:rFonts w:ascii="Palatino Linotype" w:hAnsi="Palatino Linotype"/>
          <w:color w:val="000000"/>
          <w:sz w:val="22"/>
          <w:szCs w:val="22"/>
        </w:rPr>
        <w:t xml:space="preserve">Ante </w:t>
      </w:r>
      <w:r w:rsidRPr="00EF436C">
        <w:rPr>
          <w:rFonts w:ascii="Palatino Linotype" w:eastAsia="MS Mincho" w:hAnsi="Palatino Linotype"/>
          <w:sz w:val="22"/>
          <w:szCs w:val="22"/>
          <w:lang w:eastAsia="es-ES"/>
        </w:rPr>
        <w:t xml:space="preserve">ello, </w:t>
      </w:r>
      <w:r w:rsidRPr="00EF436C">
        <w:rPr>
          <w:rFonts w:ascii="Palatino Linotype" w:hAnsi="Palatino Linotype" w:cs="Palatino Linotype"/>
          <w:sz w:val="22"/>
          <w:szCs w:val="22"/>
        </w:rPr>
        <w:t>es importante traer a contexto la Tesis Jurisprudencial Número 3ª./J.7/91, Publicada en el Semanario Judicial de la Federación y su Gaceta bajo el número de registro 174,177, que establece lo siguiente:</w:t>
      </w:r>
    </w:p>
    <w:p w14:paraId="45FFB482" w14:textId="77777777" w:rsidR="00EF436C" w:rsidRPr="00EF436C" w:rsidRDefault="00EF436C" w:rsidP="00EF436C">
      <w:pPr>
        <w:jc w:val="both"/>
        <w:rPr>
          <w:rFonts w:ascii="Palatino Linotype" w:hAnsi="Palatino Linotype"/>
          <w:color w:val="000000"/>
          <w:sz w:val="22"/>
          <w:szCs w:val="22"/>
        </w:rPr>
      </w:pPr>
    </w:p>
    <w:p w14:paraId="7DBCB072" w14:textId="77777777" w:rsidR="00EF436C" w:rsidRPr="00EF436C" w:rsidRDefault="00EF436C" w:rsidP="00EF436C">
      <w:pPr>
        <w:ind w:left="567" w:right="567"/>
        <w:jc w:val="both"/>
        <w:rPr>
          <w:rFonts w:ascii="Palatino Linotype" w:hAnsi="Palatino Linotype" w:cs="Palatino Linotype"/>
          <w:i/>
          <w:sz w:val="22"/>
          <w:szCs w:val="22"/>
        </w:rPr>
      </w:pPr>
      <w:r w:rsidRPr="00EF436C">
        <w:rPr>
          <w:rFonts w:ascii="Palatino Linotype" w:hAnsi="Palatino Linotype" w:cs="Palatino Linotype"/>
          <w:b/>
          <w:i/>
          <w:sz w:val="22"/>
          <w:szCs w:val="22"/>
        </w:rPr>
        <w:t xml:space="preserve">“REVISIÓN EN AMPARO. LOS RESOLUTIVOS NO COMBATIDOS DEBEN DECLARARSE FIRMES. </w:t>
      </w:r>
      <w:r w:rsidRPr="00EF436C">
        <w:rPr>
          <w:rFonts w:ascii="Palatino Linotype" w:hAnsi="Palatino Linotype" w:cs="Palatino Linotype"/>
          <w:i/>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w:t>
      </w:r>
      <w:r w:rsidRPr="00EF436C">
        <w:rPr>
          <w:rFonts w:ascii="Palatino Linotype" w:hAnsi="Palatino Linotype" w:cs="Palatino Linotype"/>
          <w:i/>
          <w:sz w:val="22"/>
          <w:szCs w:val="22"/>
        </w:rPr>
        <w:lastRenderedPageBreak/>
        <w:t>debe reflejarse en la parte considerativa y en los resolutivos debe confirmarse la sentencia recurrida en la parte correspondiente.”</w:t>
      </w:r>
    </w:p>
    <w:p w14:paraId="4ACA01B8" w14:textId="77777777" w:rsidR="00EF436C" w:rsidRPr="00EF436C" w:rsidRDefault="00EF436C" w:rsidP="00EF436C">
      <w:pPr>
        <w:jc w:val="both"/>
        <w:rPr>
          <w:rFonts w:ascii="Palatino Linotype" w:hAnsi="Palatino Linotype"/>
          <w:color w:val="000000"/>
          <w:sz w:val="22"/>
          <w:szCs w:val="22"/>
        </w:rPr>
      </w:pPr>
    </w:p>
    <w:p w14:paraId="42B0D6DF" w14:textId="77777777" w:rsidR="00EF436C" w:rsidRPr="00EF436C" w:rsidRDefault="00EF436C" w:rsidP="00FE1496">
      <w:pPr>
        <w:numPr>
          <w:ilvl w:val="0"/>
          <w:numId w:val="1"/>
        </w:numPr>
        <w:spacing w:line="360" w:lineRule="auto"/>
        <w:ind w:left="0" w:right="49" w:firstLine="0"/>
        <w:contextualSpacing/>
        <w:jc w:val="both"/>
        <w:rPr>
          <w:rFonts w:ascii="Palatino Linotype" w:hAnsi="Palatino Linotype"/>
          <w:color w:val="000000"/>
          <w:sz w:val="22"/>
          <w:szCs w:val="22"/>
        </w:rPr>
      </w:pPr>
      <w:r w:rsidRPr="00EF436C">
        <w:rPr>
          <w:rFonts w:ascii="Palatino Linotype" w:hAnsi="Palatino Linotype"/>
          <w:color w:val="000000"/>
          <w:sz w:val="22"/>
          <w:szCs w:val="22"/>
        </w:rPr>
        <w:t xml:space="preserve">Una vez hecha la precisión anterior, se advierte que este Instituto no se encuentra facultado para dudar de la veracidad de las respuestas emitidas por los Sujetos Obligados ni de la que ponen a disposición de los solicitantes; situación que se aleja de las atribuciones de este Órgano Garante que al momento que ponen a disposición ésta, la misma tiene el carácter oficial y se presume veraz, tan es así que la misma queda registrada en el </w:t>
      </w:r>
      <w:r w:rsidRPr="00EF436C">
        <w:rPr>
          <w:rFonts w:ascii="Palatino Linotype" w:hAnsi="Palatino Linotype"/>
          <w:b/>
          <w:color w:val="000000"/>
          <w:sz w:val="22"/>
          <w:szCs w:val="22"/>
        </w:rPr>
        <w:t>SAIMEX.</w:t>
      </w:r>
    </w:p>
    <w:p w14:paraId="60CCD7F8" w14:textId="77777777" w:rsidR="00EF436C" w:rsidRPr="00EF436C" w:rsidRDefault="00EF436C" w:rsidP="00EF436C">
      <w:pPr>
        <w:suppressAutoHyphens/>
        <w:spacing w:line="360" w:lineRule="auto"/>
        <w:ind w:right="-28"/>
        <w:contextualSpacing/>
        <w:jc w:val="both"/>
        <w:rPr>
          <w:rFonts w:ascii="Palatino Linotype" w:hAnsi="Palatino Linotype"/>
          <w:sz w:val="22"/>
          <w:szCs w:val="22"/>
        </w:rPr>
      </w:pPr>
    </w:p>
    <w:p w14:paraId="2D8641A0" w14:textId="77777777" w:rsidR="00EF436C" w:rsidRPr="00EF436C" w:rsidRDefault="00EF436C" w:rsidP="00EF436C">
      <w:pPr>
        <w:numPr>
          <w:ilvl w:val="0"/>
          <w:numId w:val="36"/>
        </w:numPr>
        <w:spacing w:line="360" w:lineRule="auto"/>
        <w:contextualSpacing/>
        <w:jc w:val="both"/>
        <w:rPr>
          <w:rFonts w:ascii="Palatino Linotype" w:eastAsiaTheme="minorEastAsia" w:hAnsi="Palatino Linotype"/>
          <w:b/>
          <w:bCs/>
          <w:i/>
          <w:iCs/>
          <w:sz w:val="22"/>
          <w:szCs w:val="22"/>
          <w:lang w:eastAsia="es-ES"/>
        </w:rPr>
      </w:pPr>
      <w:r w:rsidRPr="00EF436C">
        <w:rPr>
          <w:rFonts w:ascii="Palatino Linotype" w:eastAsiaTheme="minorEastAsia" w:hAnsi="Palatino Linotype"/>
          <w:b/>
          <w:bCs/>
          <w:i/>
          <w:iCs/>
          <w:sz w:val="22"/>
          <w:szCs w:val="22"/>
          <w:lang w:eastAsia="es-ES"/>
        </w:rPr>
        <w:t>De la Plus Petitio.</w:t>
      </w:r>
    </w:p>
    <w:p w14:paraId="4EE8E53A" w14:textId="163BB02C" w:rsidR="00FE1496" w:rsidRPr="00FE1496" w:rsidRDefault="00EF436C" w:rsidP="00FE1496">
      <w:pPr>
        <w:numPr>
          <w:ilvl w:val="0"/>
          <w:numId w:val="1"/>
        </w:numPr>
        <w:spacing w:line="360" w:lineRule="auto"/>
        <w:ind w:left="0" w:firstLine="0"/>
        <w:contextualSpacing/>
        <w:jc w:val="both"/>
        <w:rPr>
          <w:rFonts w:ascii="Palatino Linotype" w:hAnsi="Palatino Linotype" w:cs="Arial"/>
          <w:sz w:val="22"/>
          <w:szCs w:val="22"/>
          <w:lang w:val="es-ES" w:eastAsia="es-ES"/>
        </w:rPr>
      </w:pPr>
      <w:r w:rsidRPr="00EF436C">
        <w:rPr>
          <w:rFonts w:ascii="Palatino Linotype" w:hAnsi="Palatino Linotype" w:cs="Arial"/>
          <w:sz w:val="22"/>
          <w:szCs w:val="22"/>
          <w:lang w:val="es-ES" w:eastAsia="es-ES"/>
        </w:rPr>
        <w:t xml:space="preserve">Ahora bien, </w:t>
      </w:r>
      <w:r w:rsidRPr="00EF436C">
        <w:rPr>
          <w:rFonts w:ascii="Palatino Linotype" w:eastAsiaTheme="minorEastAsia" w:hAnsi="Palatino Linotype"/>
          <w:sz w:val="22"/>
          <w:szCs w:val="22"/>
          <w:lang w:eastAsia="es-ES"/>
        </w:rPr>
        <w:t xml:space="preserve">resulta necesario reiterar las razones o motivos de inconformidad vertidos en el recurso de revisión </w:t>
      </w:r>
      <w:r w:rsidRPr="00EF436C">
        <w:rPr>
          <w:rFonts w:ascii="Palatino Linotype" w:hAnsi="Palatino Linotype" w:cs="Tahoma"/>
          <w:b/>
          <w:bCs/>
          <w:sz w:val="22"/>
          <w:szCs w:val="22"/>
          <w:lang w:eastAsia="en-US"/>
        </w:rPr>
        <w:t>0</w:t>
      </w:r>
      <w:r w:rsidR="00FE1496">
        <w:rPr>
          <w:rFonts w:ascii="Palatino Linotype" w:hAnsi="Palatino Linotype" w:cs="Tahoma"/>
          <w:b/>
          <w:bCs/>
          <w:sz w:val="22"/>
          <w:szCs w:val="22"/>
          <w:lang w:eastAsia="en-US"/>
        </w:rPr>
        <w:t>9988</w:t>
      </w:r>
      <w:r w:rsidRPr="00EF436C">
        <w:rPr>
          <w:rFonts w:ascii="Palatino Linotype" w:hAnsi="Palatino Linotype" w:cs="Tahoma"/>
          <w:b/>
          <w:bCs/>
          <w:sz w:val="22"/>
          <w:szCs w:val="22"/>
          <w:lang w:eastAsia="en-US"/>
        </w:rPr>
        <w:t>/INFOEM/IP/RR/2025</w:t>
      </w:r>
      <w:r w:rsidRPr="00EF436C">
        <w:rPr>
          <w:rFonts w:ascii="Palatino Linotype" w:eastAsiaTheme="minorEastAsia" w:hAnsi="Palatino Linotype"/>
          <w:sz w:val="22"/>
          <w:szCs w:val="22"/>
          <w:lang w:eastAsia="es-ES"/>
        </w:rPr>
        <w:t>, en los siguientes términos:</w:t>
      </w:r>
      <w:r w:rsidRPr="00EF436C">
        <w:rPr>
          <w:rFonts w:ascii="Palatino Linotype" w:hAnsi="Palatino Linotype" w:cs="Arial"/>
          <w:sz w:val="22"/>
          <w:szCs w:val="22"/>
          <w:lang w:val="es-ES" w:eastAsia="es-ES"/>
        </w:rPr>
        <w:t xml:space="preserve"> </w:t>
      </w:r>
      <w:r w:rsidR="00FE1496" w:rsidRPr="00FE1496">
        <w:rPr>
          <w:rFonts w:ascii="Palatino Linotype" w:eastAsia="Palatino Linotype" w:hAnsi="Palatino Linotype" w:cs="Palatino Linotype"/>
          <w:b/>
          <w:bCs/>
          <w:sz w:val="22"/>
          <w:szCs w:val="22"/>
        </w:rPr>
        <w:t xml:space="preserve">“… </w:t>
      </w:r>
      <w:r w:rsidR="00FE1496" w:rsidRPr="00FE1496">
        <w:rPr>
          <w:rFonts w:ascii="Palatino Linotype" w:hAnsi="Palatino Linotype"/>
          <w:b/>
          <w:bCs/>
          <w:i/>
          <w:color w:val="000000"/>
          <w:sz w:val="22"/>
          <w:szCs w:val="22"/>
        </w:rPr>
        <w:t>los oficios de comision, oficios de presentacion, oficios de puesta a disposicion o los oficios en los que se le haya solicitado a la subsecretaria de administracion y fiananzas de la SECTI de hacer esta rotacion de personal…” (Sic)</w:t>
      </w:r>
    </w:p>
    <w:p w14:paraId="2DFFF1B8" w14:textId="77777777" w:rsidR="00FE1496" w:rsidRPr="00EF436C" w:rsidRDefault="00FE1496" w:rsidP="00EF436C">
      <w:pPr>
        <w:spacing w:line="360" w:lineRule="auto"/>
        <w:jc w:val="both"/>
        <w:rPr>
          <w:rFonts w:ascii="Palatino Linotype" w:hAnsi="Palatino Linotype" w:cs="Arial"/>
          <w:sz w:val="22"/>
          <w:szCs w:val="22"/>
          <w:lang w:val="es-ES" w:eastAsia="es-ES"/>
        </w:rPr>
      </w:pPr>
    </w:p>
    <w:p w14:paraId="7B8B3CA9" w14:textId="77777777" w:rsidR="00EF436C" w:rsidRPr="00EF436C" w:rsidRDefault="00EF436C" w:rsidP="00FE1496">
      <w:pPr>
        <w:numPr>
          <w:ilvl w:val="0"/>
          <w:numId w:val="1"/>
        </w:numPr>
        <w:spacing w:line="360" w:lineRule="auto"/>
        <w:ind w:left="0" w:firstLine="0"/>
        <w:contextualSpacing/>
        <w:jc w:val="both"/>
        <w:rPr>
          <w:rFonts w:ascii="Palatino Linotype" w:hAnsi="Palatino Linotype" w:cs="Arial"/>
          <w:sz w:val="22"/>
          <w:szCs w:val="22"/>
          <w:lang w:val="es-ES" w:eastAsia="es-ES"/>
        </w:rPr>
      </w:pPr>
      <w:r w:rsidRPr="00EF436C">
        <w:rPr>
          <w:rFonts w:ascii="Palatino Linotype" w:hAnsi="Palatino Linotype"/>
          <w:color w:val="000000"/>
          <w:sz w:val="22"/>
          <w:szCs w:val="22"/>
        </w:rPr>
        <w:t xml:space="preserve">Conforme a lo anterior, </w:t>
      </w:r>
      <w:r w:rsidRPr="00EF436C">
        <w:rPr>
          <w:rFonts w:ascii="Palatino Linotype" w:eastAsiaTheme="minorEastAsia" w:hAnsi="Palatino Linotype" w:cs="Arial"/>
          <w:sz w:val="22"/>
          <w:szCs w:val="22"/>
          <w:lang w:eastAsia="es-ES"/>
        </w:rPr>
        <w:t xml:space="preserve">el sistema de medios de impugnación se centra en el análisis de los agravios o motivos de inconformidad, los que deben tener relación directa con el acto de autoridad que lo motiva. </w:t>
      </w:r>
    </w:p>
    <w:p w14:paraId="27A31DF3" w14:textId="77777777" w:rsidR="00EF436C" w:rsidRPr="00EF436C" w:rsidRDefault="00EF436C" w:rsidP="00EF436C">
      <w:pPr>
        <w:jc w:val="both"/>
        <w:rPr>
          <w:rFonts w:ascii="Palatino Linotype" w:eastAsiaTheme="minorEastAsia" w:hAnsi="Palatino Linotype" w:cs="Arial"/>
          <w:sz w:val="22"/>
          <w:szCs w:val="22"/>
          <w:lang w:eastAsia="es-ES"/>
        </w:rPr>
      </w:pPr>
    </w:p>
    <w:p w14:paraId="37C0C52D" w14:textId="77777777" w:rsidR="00EF436C" w:rsidRPr="00EF436C" w:rsidRDefault="00EF436C" w:rsidP="00FE1496">
      <w:pPr>
        <w:numPr>
          <w:ilvl w:val="0"/>
          <w:numId w:val="1"/>
        </w:numPr>
        <w:spacing w:line="360" w:lineRule="auto"/>
        <w:ind w:left="0" w:firstLine="0"/>
        <w:contextualSpacing/>
        <w:jc w:val="both"/>
        <w:rPr>
          <w:rFonts w:ascii="Palatino Linotype" w:hAnsi="Palatino Linotype" w:cs="Arial"/>
          <w:sz w:val="22"/>
          <w:szCs w:val="22"/>
          <w:lang w:val="es-ES" w:eastAsia="es-ES"/>
        </w:rPr>
      </w:pPr>
      <w:r w:rsidRPr="00EF436C">
        <w:rPr>
          <w:rFonts w:ascii="Palatino Linotype" w:eastAsiaTheme="minorEastAsia" w:hAnsi="Palatino Linotype" w:cs="Arial"/>
          <w:sz w:val="22"/>
          <w:szCs w:val="22"/>
          <w:lang w:eastAsia="es-ES"/>
        </w:rPr>
        <w:t xml:space="preserve">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w:t>
      </w:r>
      <w:r w:rsidRPr="00EF436C">
        <w:rPr>
          <w:rFonts w:ascii="Palatino Linotype" w:eastAsiaTheme="minorEastAsia" w:hAnsi="Palatino Linotype" w:cs="Arial"/>
          <w:b/>
          <w:sz w:val="22"/>
          <w:szCs w:val="22"/>
          <w:lang w:eastAsia="es-ES"/>
        </w:rPr>
        <w:t>SUJETO OBLIGADO</w:t>
      </w:r>
      <w:r w:rsidRPr="00EF436C">
        <w:rPr>
          <w:rFonts w:ascii="Palatino Linotype" w:eastAsiaTheme="minorEastAsia" w:hAnsi="Palatino Linotype" w:cs="Arial"/>
          <w:sz w:val="22"/>
          <w:szCs w:val="22"/>
          <w:lang w:eastAsia="es-ES"/>
        </w:rPr>
        <w:t xml:space="preserve"> no tuvo la oportunidad de conocer y por consiguiente producir un posicionamiento.</w:t>
      </w:r>
    </w:p>
    <w:p w14:paraId="79591747" w14:textId="77777777" w:rsidR="00EF436C" w:rsidRPr="00EF436C" w:rsidRDefault="00EF436C" w:rsidP="00EF436C">
      <w:pPr>
        <w:spacing w:line="360" w:lineRule="auto"/>
        <w:jc w:val="both"/>
        <w:rPr>
          <w:rFonts w:ascii="Palatino Linotype" w:hAnsi="Palatino Linotype" w:cs="Arial"/>
          <w:sz w:val="22"/>
          <w:szCs w:val="22"/>
          <w:lang w:val="es-ES" w:eastAsia="es-ES"/>
        </w:rPr>
      </w:pPr>
    </w:p>
    <w:p w14:paraId="69DEE704" w14:textId="77777777" w:rsidR="00EF436C" w:rsidRPr="00EF436C" w:rsidRDefault="00EF436C" w:rsidP="00FE1496">
      <w:pPr>
        <w:numPr>
          <w:ilvl w:val="0"/>
          <w:numId w:val="1"/>
        </w:numPr>
        <w:spacing w:line="360" w:lineRule="auto"/>
        <w:ind w:left="0" w:firstLine="0"/>
        <w:contextualSpacing/>
        <w:jc w:val="both"/>
        <w:rPr>
          <w:rFonts w:ascii="Palatino Linotype" w:hAnsi="Palatino Linotype"/>
          <w:color w:val="000000"/>
          <w:sz w:val="22"/>
          <w:szCs w:val="22"/>
        </w:rPr>
      </w:pPr>
      <w:r w:rsidRPr="00EF436C">
        <w:rPr>
          <w:rFonts w:ascii="Palatino Linotype" w:hAnsi="Palatino Linotype"/>
          <w:color w:val="000000"/>
          <w:sz w:val="22"/>
          <w:szCs w:val="22"/>
        </w:rPr>
        <w:lastRenderedPageBreak/>
        <w:t xml:space="preserve">Es </w:t>
      </w:r>
      <w:r w:rsidRPr="00EF436C">
        <w:rPr>
          <w:rFonts w:ascii="Palatino Linotype" w:eastAsiaTheme="minorEastAsia" w:hAnsi="Palatino Linotype" w:cs="Arial"/>
          <w:sz w:val="22"/>
          <w:szCs w:val="22"/>
          <w:lang w:eastAsia="es-ES"/>
        </w:rPr>
        <w:t>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14:paraId="275177C5" w14:textId="77777777" w:rsidR="00EF436C" w:rsidRPr="00EF436C" w:rsidRDefault="00EF436C" w:rsidP="00EF436C">
      <w:pPr>
        <w:spacing w:line="360" w:lineRule="auto"/>
        <w:contextualSpacing/>
        <w:jc w:val="both"/>
        <w:rPr>
          <w:rFonts w:ascii="Palatino Linotype" w:hAnsi="Palatino Linotype"/>
          <w:color w:val="000000"/>
          <w:sz w:val="22"/>
          <w:szCs w:val="22"/>
        </w:rPr>
      </w:pPr>
    </w:p>
    <w:p w14:paraId="7B6C88F2" w14:textId="77777777" w:rsidR="00EF436C" w:rsidRPr="00EF436C" w:rsidRDefault="00EF436C" w:rsidP="00EF436C">
      <w:pPr>
        <w:ind w:left="567" w:right="539"/>
        <w:contextualSpacing/>
        <w:jc w:val="both"/>
        <w:rPr>
          <w:rFonts w:ascii="Palatino Linotype" w:eastAsiaTheme="minorEastAsia" w:hAnsi="Palatino Linotype" w:cs="Arial"/>
          <w:i/>
          <w:sz w:val="22"/>
          <w:szCs w:val="22"/>
          <w:lang w:eastAsia="es-ES"/>
        </w:rPr>
      </w:pPr>
      <w:r w:rsidRPr="00EF436C">
        <w:rPr>
          <w:rFonts w:ascii="Palatino Linotype" w:eastAsiaTheme="minorEastAsia" w:hAnsi="Palatino Linotype" w:cs="Arial"/>
          <w:b/>
          <w:bCs/>
          <w:i/>
          <w:sz w:val="22"/>
          <w:szCs w:val="22"/>
          <w:lang w:eastAsia="es-ES"/>
        </w:rPr>
        <w:t>“Artículo 191.</w:t>
      </w:r>
      <w:r w:rsidRPr="00EF436C">
        <w:rPr>
          <w:rFonts w:ascii="Palatino Linotype" w:eastAsiaTheme="minorEastAsia" w:hAnsi="Palatino Linotype" w:cs="Arial"/>
          <w:i/>
          <w:sz w:val="22"/>
          <w:szCs w:val="22"/>
          <w:lang w:eastAsia="es-ES"/>
        </w:rPr>
        <w:t xml:space="preserve"> El recurso será desechado por improcedente cuando:</w:t>
      </w:r>
    </w:p>
    <w:p w14:paraId="0DCE9797" w14:textId="77777777" w:rsidR="00EF436C" w:rsidRPr="00EF436C" w:rsidRDefault="00EF436C" w:rsidP="00EF436C">
      <w:pPr>
        <w:ind w:left="567" w:right="539"/>
        <w:contextualSpacing/>
        <w:jc w:val="both"/>
        <w:rPr>
          <w:rFonts w:ascii="Palatino Linotype" w:eastAsiaTheme="minorEastAsia" w:hAnsi="Palatino Linotype" w:cs="Arial"/>
          <w:i/>
          <w:sz w:val="22"/>
          <w:szCs w:val="22"/>
          <w:lang w:eastAsia="es-ES"/>
        </w:rPr>
      </w:pPr>
      <w:r w:rsidRPr="00EF436C">
        <w:rPr>
          <w:rFonts w:ascii="Palatino Linotype" w:eastAsiaTheme="minorEastAsia" w:hAnsi="Palatino Linotype" w:cs="Arial"/>
          <w:i/>
          <w:sz w:val="22"/>
          <w:szCs w:val="22"/>
          <w:lang w:eastAsia="es-ES"/>
        </w:rPr>
        <w:t>(…)</w:t>
      </w:r>
    </w:p>
    <w:p w14:paraId="499A3015" w14:textId="77777777" w:rsidR="00EF436C" w:rsidRPr="00EF436C" w:rsidRDefault="00EF436C" w:rsidP="00EF436C">
      <w:pPr>
        <w:ind w:left="567" w:right="539"/>
        <w:contextualSpacing/>
        <w:jc w:val="both"/>
        <w:rPr>
          <w:rFonts w:ascii="Palatino Linotype" w:eastAsiaTheme="minorEastAsia" w:hAnsi="Palatino Linotype" w:cs="Arial"/>
          <w:b/>
          <w:bCs/>
          <w:i/>
          <w:sz w:val="22"/>
          <w:szCs w:val="22"/>
          <w:lang w:eastAsia="es-ES"/>
        </w:rPr>
      </w:pPr>
      <w:r w:rsidRPr="00EF436C">
        <w:rPr>
          <w:rFonts w:ascii="Palatino Linotype" w:eastAsiaTheme="minorEastAsia" w:hAnsi="Palatino Linotype" w:cs="Arial"/>
          <w:b/>
          <w:bCs/>
          <w:i/>
          <w:sz w:val="22"/>
          <w:szCs w:val="22"/>
          <w:lang w:eastAsia="es-ES"/>
        </w:rPr>
        <w:t>VII. El recurrente amplíe su solicitud en el recurso de revisión, únicamente respecto de los nuevos contenidos.</w:t>
      </w:r>
    </w:p>
    <w:p w14:paraId="3B336042" w14:textId="77777777" w:rsidR="00EF436C" w:rsidRPr="00EF436C" w:rsidRDefault="00EF436C" w:rsidP="00EF436C">
      <w:pPr>
        <w:ind w:left="567" w:right="539"/>
        <w:contextualSpacing/>
        <w:jc w:val="both"/>
        <w:rPr>
          <w:rFonts w:ascii="Palatino Linotype" w:eastAsiaTheme="minorEastAsia" w:hAnsi="Palatino Linotype" w:cs="Arial"/>
          <w:i/>
          <w:sz w:val="22"/>
          <w:szCs w:val="22"/>
          <w:lang w:eastAsia="es-ES"/>
        </w:rPr>
      </w:pPr>
      <w:r w:rsidRPr="00EF436C">
        <w:rPr>
          <w:rFonts w:ascii="Palatino Linotype" w:eastAsiaTheme="minorEastAsia" w:hAnsi="Palatino Linotype" w:cs="Arial"/>
          <w:i/>
          <w:sz w:val="22"/>
          <w:szCs w:val="22"/>
          <w:lang w:eastAsia="es-ES"/>
        </w:rPr>
        <w:t>(…)”</w:t>
      </w:r>
    </w:p>
    <w:p w14:paraId="3D009A85" w14:textId="77777777" w:rsidR="00EF436C" w:rsidRPr="00EF436C" w:rsidRDefault="00EF436C" w:rsidP="00EF436C">
      <w:pPr>
        <w:ind w:right="539"/>
        <w:contextualSpacing/>
        <w:jc w:val="both"/>
        <w:rPr>
          <w:rFonts w:ascii="Palatino Linotype" w:eastAsiaTheme="minorEastAsia" w:hAnsi="Palatino Linotype" w:cs="Arial"/>
          <w:i/>
          <w:sz w:val="22"/>
          <w:szCs w:val="22"/>
          <w:lang w:eastAsia="es-ES"/>
        </w:rPr>
      </w:pPr>
    </w:p>
    <w:p w14:paraId="5B34B249" w14:textId="77777777" w:rsidR="00EF436C" w:rsidRPr="00EF436C" w:rsidRDefault="00EF436C" w:rsidP="00FE1496">
      <w:pPr>
        <w:numPr>
          <w:ilvl w:val="0"/>
          <w:numId w:val="1"/>
        </w:numPr>
        <w:spacing w:line="360" w:lineRule="auto"/>
        <w:ind w:left="0" w:right="49" w:firstLine="0"/>
        <w:contextualSpacing/>
        <w:jc w:val="both"/>
        <w:rPr>
          <w:rFonts w:ascii="Palatino Linotype" w:hAnsi="Palatino Linotype"/>
          <w:color w:val="000000"/>
          <w:sz w:val="22"/>
          <w:szCs w:val="22"/>
        </w:rPr>
      </w:pPr>
      <w:r w:rsidRPr="00EF436C">
        <w:rPr>
          <w:rFonts w:ascii="Palatino Linotype" w:hAnsi="Palatino Linotype"/>
          <w:color w:val="000000"/>
          <w:sz w:val="22"/>
          <w:szCs w:val="22"/>
        </w:rPr>
        <w:t xml:space="preserve">Por </w:t>
      </w:r>
      <w:r w:rsidRPr="00EF436C">
        <w:rPr>
          <w:rFonts w:ascii="Palatino Linotype" w:eastAsiaTheme="minorEastAsia" w:hAnsi="Palatino Linotype" w:cs="Arial"/>
          <w:sz w:val="22"/>
          <w:szCs w:val="22"/>
          <w:lang w:eastAsia="es-ES"/>
        </w:rPr>
        <w:t xml:space="preserve">lo anterior, resulta improcedente el referido motivo de inconformidad, ya que </w:t>
      </w:r>
      <w:r w:rsidRPr="00EF436C">
        <w:rPr>
          <w:rFonts w:ascii="Palatino Linotype" w:hAnsi="Palatino Linotype" w:cs="Arial"/>
          <w:color w:val="000000"/>
          <w:sz w:val="22"/>
          <w:szCs w:val="22"/>
        </w:rPr>
        <w:t xml:space="preserve">se aprecia que la parte </w:t>
      </w:r>
      <w:r w:rsidRPr="00EF436C">
        <w:rPr>
          <w:rFonts w:ascii="Palatino Linotype" w:hAnsi="Palatino Linotype" w:cs="Arial"/>
          <w:b/>
          <w:bCs/>
          <w:color w:val="000000"/>
          <w:sz w:val="22"/>
          <w:szCs w:val="22"/>
        </w:rPr>
        <w:t>RECURRENTE</w:t>
      </w:r>
      <w:r w:rsidRPr="00EF436C">
        <w:rPr>
          <w:rFonts w:ascii="Palatino Linotype" w:hAnsi="Palatino Linotype" w:cs="Arial"/>
          <w:color w:val="000000"/>
          <w:sz w:val="22"/>
          <w:szCs w:val="22"/>
        </w:rPr>
        <w:t xml:space="preserve"> se excede dentro de su inconformidad respecto a lo requerido originalmente en la solicitud de información, siendo el caso que pretende ampliar lo solicitado de origen, lo que hace que se surta lo que en la teoría jurídica se le denomina </w:t>
      </w:r>
      <w:r w:rsidRPr="00EF436C">
        <w:rPr>
          <w:rFonts w:ascii="Palatino Linotype" w:hAnsi="Palatino Linotype" w:cs="Arial"/>
          <w:b/>
          <w:bCs/>
          <w:i/>
          <w:iCs/>
          <w:color w:val="000000"/>
          <w:sz w:val="22"/>
          <w:szCs w:val="22"/>
        </w:rPr>
        <w:t>plus petitio.</w:t>
      </w:r>
    </w:p>
    <w:p w14:paraId="0FA88FC9" w14:textId="77777777" w:rsidR="00EF436C" w:rsidRPr="00EF436C" w:rsidRDefault="00EF436C" w:rsidP="00EF436C">
      <w:pPr>
        <w:spacing w:line="360" w:lineRule="auto"/>
        <w:ind w:right="49"/>
        <w:contextualSpacing/>
        <w:jc w:val="both"/>
        <w:rPr>
          <w:rFonts w:ascii="Palatino Linotype" w:hAnsi="Palatino Linotype"/>
          <w:color w:val="000000"/>
          <w:sz w:val="22"/>
          <w:szCs w:val="22"/>
        </w:rPr>
      </w:pPr>
    </w:p>
    <w:p w14:paraId="50A0CFC2" w14:textId="77777777" w:rsidR="00EF436C" w:rsidRPr="00EF436C" w:rsidRDefault="00EF436C" w:rsidP="00FE1496">
      <w:pPr>
        <w:numPr>
          <w:ilvl w:val="0"/>
          <w:numId w:val="1"/>
        </w:numPr>
        <w:spacing w:line="360" w:lineRule="auto"/>
        <w:ind w:left="0" w:right="49" w:firstLine="0"/>
        <w:contextualSpacing/>
        <w:jc w:val="both"/>
        <w:rPr>
          <w:rFonts w:ascii="Palatino Linotype" w:hAnsi="Palatino Linotype"/>
          <w:color w:val="000000"/>
          <w:sz w:val="22"/>
          <w:szCs w:val="22"/>
        </w:rPr>
      </w:pPr>
      <w:r w:rsidRPr="00EF436C">
        <w:rPr>
          <w:rFonts w:ascii="Palatino Linotype" w:hAnsi="Palatino Linotype"/>
          <w:color w:val="000000"/>
          <w:sz w:val="22"/>
          <w:szCs w:val="22"/>
        </w:rPr>
        <w:t xml:space="preserve">Sirve </w:t>
      </w:r>
      <w:r w:rsidRPr="00EF436C">
        <w:rPr>
          <w:rFonts w:ascii="Palatino Linotype" w:hAnsi="Palatino Linotype" w:cs="Arial"/>
          <w:color w:val="000000"/>
          <w:sz w:val="22"/>
          <w:szCs w:val="22"/>
        </w:rPr>
        <w:t>de apoyo el criterio 01/17 emitido por el Instituto Nacional de Transparencia, Acceso a la Información y Protección de Datos Personales que establece lo siguiente:</w:t>
      </w:r>
    </w:p>
    <w:p w14:paraId="444F3917" w14:textId="77777777" w:rsidR="00EF436C" w:rsidRPr="00EF436C" w:rsidRDefault="00EF436C" w:rsidP="00EF436C">
      <w:pPr>
        <w:spacing w:line="360" w:lineRule="auto"/>
        <w:ind w:right="49"/>
        <w:contextualSpacing/>
        <w:jc w:val="both"/>
        <w:rPr>
          <w:rFonts w:ascii="Palatino Linotype" w:hAnsi="Palatino Linotype"/>
          <w:color w:val="000000"/>
          <w:sz w:val="22"/>
          <w:szCs w:val="22"/>
        </w:rPr>
      </w:pPr>
    </w:p>
    <w:p w14:paraId="2E4E0B9C" w14:textId="77777777" w:rsidR="00EF436C" w:rsidRPr="00EF436C" w:rsidRDefault="00EF436C" w:rsidP="00EF436C">
      <w:pPr>
        <w:ind w:left="567" w:right="539"/>
        <w:contextualSpacing/>
        <w:jc w:val="both"/>
        <w:rPr>
          <w:rFonts w:ascii="Palatino Linotype" w:hAnsi="Palatino Linotype" w:cs="Arial"/>
          <w:i/>
          <w:color w:val="000000"/>
          <w:sz w:val="22"/>
          <w:szCs w:val="22"/>
        </w:rPr>
      </w:pPr>
      <w:r w:rsidRPr="00EF436C">
        <w:rPr>
          <w:rFonts w:ascii="Palatino Linotype" w:hAnsi="Palatino Linotype" w:cs="Arial"/>
          <w:b/>
          <w:i/>
          <w:color w:val="000000"/>
          <w:sz w:val="22"/>
          <w:szCs w:val="22"/>
        </w:rPr>
        <w:t>Es improcedente ampliar las solicitudes de acceso a información, a través de la interposición del recurso de revisión.</w:t>
      </w:r>
      <w:r w:rsidRPr="00EF436C">
        <w:rPr>
          <w:rFonts w:ascii="Palatino Linotype" w:hAnsi="Palatino Linotype" w:cs="Arial"/>
          <w:i/>
          <w:color w:val="000000"/>
          <w:sz w:val="22"/>
          <w:szCs w:val="22"/>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03203ADD" w14:textId="77777777" w:rsidR="00EF436C" w:rsidRPr="00EF436C" w:rsidRDefault="00EF436C" w:rsidP="00EF436C">
      <w:pPr>
        <w:ind w:left="567" w:right="539"/>
        <w:contextualSpacing/>
        <w:jc w:val="both"/>
        <w:rPr>
          <w:rFonts w:ascii="Palatino Linotype" w:hAnsi="Palatino Linotype" w:cs="Arial"/>
          <w:color w:val="000000"/>
          <w:sz w:val="22"/>
          <w:szCs w:val="22"/>
        </w:rPr>
      </w:pPr>
    </w:p>
    <w:p w14:paraId="067EE5F0" w14:textId="77777777" w:rsidR="00EF436C" w:rsidRPr="00EF436C" w:rsidRDefault="00EF436C" w:rsidP="00EF436C">
      <w:pPr>
        <w:ind w:left="567" w:right="539"/>
        <w:contextualSpacing/>
        <w:jc w:val="both"/>
        <w:rPr>
          <w:rFonts w:ascii="Palatino Linotype" w:hAnsi="Palatino Linotype" w:cs="Arial"/>
          <w:i/>
          <w:color w:val="000000"/>
          <w:sz w:val="22"/>
          <w:szCs w:val="22"/>
        </w:rPr>
      </w:pPr>
      <w:r w:rsidRPr="00EF436C">
        <w:rPr>
          <w:rFonts w:ascii="Palatino Linotype" w:hAnsi="Palatino Linotype" w:cs="Arial"/>
          <w:i/>
          <w:color w:val="000000"/>
          <w:sz w:val="22"/>
          <w:szCs w:val="22"/>
        </w:rPr>
        <w:t>Resoluciones:</w:t>
      </w:r>
    </w:p>
    <w:p w14:paraId="4D47DDC3" w14:textId="77777777" w:rsidR="00EF436C" w:rsidRPr="00EF436C" w:rsidRDefault="00EF436C" w:rsidP="00EF436C">
      <w:pPr>
        <w:ind w:left="567" w:right="616"/>
        <w:contextualSpacing/>
        <w:jc w:val="both"/>
        <w:rPr>
          <w:rFonts w:ascii="Palatino Linotype" w:hAnsi="Palatino Linotype" w:cs="Arial"/>
          <w:i/>
          <w:color w:val="000000"/>
          <w:sz w:val="22"/>
          <w:szCs w:val="22"/>
        </w:rPr>
      </w:pPr>
      <w:r w:rsidRPr="00EF436C">
        <w:rPr>
          <w:rFonts w:ascii="Palatino Linotype" w:hAnsi="Palatino Linotype" w:cs="Arial"/>
          <w:i/>
          <w:color w:val="000000"/>
          <w:sz w:val="22"/>
          <w:szCs w:val="22"/>
        </w:rPr>
        <w:lastRenderedPageBreak/>
        <w:t>RRA 0196/16. Secretaría de Agricultura, Ganadería, Desarrollo Rural, Pesca y Alimentación. 13 de julio de 2016. Por unanimidad. Comisionado Ponente Joel Salas Suárez.</w:t>
      </w:r>
    </w:p>
    <w:p w14:paraId="59136DCD" w14:textId="77777777" w:rsidR="00EF436C" w:rsidRPr="00EF436C" w:rsidRDefault="00EF436C" w:rsidP="00EF436C">
      <w:pPr>
        <w:ind w:left="567" w:right="616"/>
        <w:contextualSpacing/>
        <w:jc w:val="both"/>
        <w:rPr>
          <w:rFonts w:ascii="Palatino Linotype" w:hAnsi="Palatino Linotype" w:cs="Arial"/>
          <w:i/>
          <w:color w:val="000000"/>
          <w:sz w:val="22"/>
          <w:szCs w:val="22"/>
        </w:rPr>
      </w:pPr>
      <w:r w:rsidRPr="00EF436C">
        <w:rPr>
          <w:rFonts w:ascii="Palatino Linotype" w:hAnsi="Palatino Linotype" w:cs="Arial"/>
          <w:i/>
          <w:color w:val="000000"/>
          <w:sz w:val="22"/>
          <w:szCs w:val="22"/>
        </w:rPr>
        <w:t>RRA 0130/16. Comisión Nacional del Agua. 09 de agosto de 2016. Por unanimidad. Comisionado Ponente María Patricia Kurczyn Villalobos.</w:t>
      </w:r>
    </w:p>
    <w:p w14:paraId="59683893" w14:textId="77777777" w:rsidR="00EF436C" w:rsidRPr="00EF436C" w:rsidRDefault="00EF436C" w:rsidP="00EF436C">
      <w:pPr>
        <w:ind w:left="567" w:right="616"/>
        <w:contextualSpacing/>
        <w:jc w:val="both"/>
        <w:rPr>
          <w:rFonts w:ascii="Palatino Linotype" w:hAnsi="Palatino Linotype" w:cs="Arial"/>
          <w:i/>
          <w:color w:val="000000"/>
          <w:sz w:val="22"/>
          <w:szCs w:val="22"/>
        </w:rPr>
      </w:pPr>
      <w:r w:rsidRPr="00EF436C">
        <w:rPr>
          <w:rFonts w:ascii="Palatino Linotype" w:hAnsi="Palatino Linotype" w:cs="Arial"/>
          <w:i/>
          <w:color w:val="000000"/>
          <w:sz w:val="22"/>
          <w:szCs w:val="22"/>
        </w:rPr>
        <w:t>RRA 0342/16. Colegio de Bachilleres. 24 de agosto de 2016. Por unanimidad. Comisionada Ponente Ximena Puente de la Mora.</w:t>
      </w:r>
    </w:p>
    <w:p w14:paraId="0E4F36D9" w14:textId="77777777" w:rsidR="00EF436C" w:rsidRPr="00EF436C" w:rsidRDefault="00EF436C" w:rsidP="00EF436C">
      <w:pPr>
        <w:ind w:right="616"/>
        <w:contextualSpacing/>
        <w:jc w:val="both"/>
        <w:rPr>
          <w:rFonts w:ascii="Palatino Linotype" w:hAnsi="Palatino Linotype" w:cs="Arial"/>
          <w:i/>
          <w:color w:val="000000"/>
          <w:sz w:val="22"/>
          <w:szCs w:val="22"/>
        </w:rPr>
      </w:pPr>
    </w:p>
    <w:p w14:paraId="0FF7D556" w14:textId="77777777" w:rsidR="00EF436C" w:rsidRPr="00EF436C" w:rsidRDefault="00EF436C" w:rsidP="00FE1496">
      <w:pPr>
        <w:numPr>
          <w:ilvl w:val="0"/>
          <w:numId w:val="1"/>
        </w:numPr>
        <w:spacing w:line="360" w:lineRule="auto"/>
        <w:ind w:left="0" w:right="49" w:firstLine="0"/>
        <w:contextualSpacing/>
        <w:jc w:val="both"/>
        <w:rPr>
          <w:rFonts w:ascii="Palatino Linotype" w:hAnsi="Palatino Linotype"/>
          <w:color w:val="000000"/>
          <w:sz w:val="22"/>
          <w:szCs w:val="22"/>
        </w:rPr>
      </w:pPr>
      <w:r w:rsidRPr="00EF436C">
        <w:rPr>
          <w:rFonts w:ascii="Palatino Linotype" w:hAnsi="Palatino Linotype"/>
          <w:color w:val="000000"/>
          <w:sz w:val="22"/>
          <w:szCs w:val="22"/>
        </w:rPr>
        <w:t xml:space="preserve">Asimismo, </w:t>
      </w:r>
      <w:r w:rsidRPr="00EF436C">
        <w:rPr>
          <w:rFonts w:ascii="Palatino Linotype" w:hAnsi="Palatino Linotype" w:cs="Arial"/>
          <w:color w:val="000000"/>
          <w:sz w:val="22"/>
          <w:szCs w:val="22"/>
        </w:rPr>
        <w:t>sirve de apoyo a lo anterior por analogía, la Jurisprudencia No. 29 visible a foja 19 del Apéndice al Semanario Judicial de la Federación 1917-1995, Torno VI, Materia Común, Primera Parte, Tesis de la Suprema Corte de Justicia, que contiene:</w:t>
      </w:r>
    </w:p>
    <w:p w14:paraId="31C0080E" w14:textId="77777777" w:rsidR="00EF436C" w:rsidRPr="00EF436C" w:rsidRDefault="00EF436C" w:rsidP="00EF436C">
      <w:pPr>
        <w:spacing w:line="360" w:lineRule="auto"/>
        <w:ind w:right="49"/>
        <w:contextualSpacing/>
        <w:jc w:val="both"/>
        <w:rPr>
          <w:rFonts w:ascii="Palatino Linotype" w:hAnsi="Palatino Linotype"/>
          <w:color w:val="000000"/>
          <w:sz w:val="22"/>
          <w:szCs w:val="22"/>
        </w:rPr>
      </w:pPr>
    </w:p>
    <w:p w14:paraId="2F01C353" w14:textId="77777777" w:rsidR="00EF436C" w:rsidRPr="00EF436C" w:rsidRDefault="00EF436C" w:rsidP="00EF436C">
      <w:pPr>
        <w:ind w:left="567" w:right="539"/>
        <w:contextualSpacing/>
        <w:jc w:val="both"/>
        <w:rPr>
          <w:rFonts w:ascii="Palatino Linotype" w:hAnsi="Palatino Linotype"/>
          <w:color w:val="000000"/>
          <w:sz w:val="22"/>
          <w:szCs w:val="22"/>
        </w:rPr>
      </w:pPr>
      <w:r w:rsidRPr="00EF436C">
        <w:rPr>
          <w:rFonts w:ascii="Palatino Linotype" w:hAnsi="Palatino Linotype" w:cs="Arial"/>
          <w:b/>
          <w:i/>
          <w:color w:val="000000"/>
          <w:sz w:val="22"/>
          <w:szCs w:val="22"/>
        </w:rPr>
        <w:t xml:space="preserve">AGRAVIOS EN LA REVISION. DEBEN ESTAR EN RELACION DIRECTA CON LOS FUNDAMENTOS Y CONSIDERACIONES DE LA SENTENCIA.- </w:t>
      </w:r>
      <w:r w:rsidRPr="00EF436C">
        <w:rPr>
          <w:rFonts w:ascii="Palatino Linotype" w:hAnsi="Palatino Linotype" w:cs="Arial"/>
          <w:i/>
          <w:color w:val="000000"/>
          <w:sz w:val="22"/>
          <w:szCs w:val="22"/>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71AF1081" w14:textId="77777777" w:rsidR="00EF436C" w:rsidRPr="00EF436C" w:rsidRDefault="00EF436C" w:rsidP="00EF436C">
      <w:pPr>
        <w:spacing w:line="360" w:lineRule="auto"/>
        <w:ind w:right="49"/>
        <w:contextualSpacing/>
        <w:jc w:val="both"/>
        <w:rPr>
          <w:rFonts w:ascii="Palatino Linotype" w:hAnsi="Palatino Linotype"/>
          <w:color w:val="000000"/>
          <w:sz w:val="22"/>
          <w:szCs w:val="22"/>
        </w:rPr>
      </w:pPr>
    </w:p>
    <w:p w14:paraId="64191E65" w14:textId="77777777" w:rsidR="00EF436C" w:rsidRPr="00EF436C" w:rsidRDefault="00EF436C" w:rsidP="00FE1496">
      <w:pPr>
        <w:numPr>
          <w:ilvl w:val="0"/>
          <w:numId w:val="1"/>
        </w:numPr>
        <w:spacing w:line="360" w:lineRule="auto"/>
        <w:ind w:left="0" w:right="49" w:firstLine="0"/>
        <w:contextualSpacing/>
        <w:jc w:val="both"/>
        <w:rPr>
          <w:rFonts w:ascii="Palatino Linotype" w:hAnsi="Palatino Linotype"/>
          <w:color w:val="000000"/>
          <w:sz w:val="22"/>
          <w:szCs w:val="22"/>
        </w:rPr>
      </w:pPr>
      <w:r w:rsidRPr="00EF436C">
        <w:rPr>
          <w:rFonts w:ascii="Palatino Linotype" w:hAnsi="Palatino Linotype"/>
          <w:color w:val="000000"/>
          <w:sz w:val="22"/>
          <w:szCs w:val="22"/>
        </w:rPr>
        <w:t>Consecuentemente</w:t>
      </w:r>
      <w:r w:rsidRPr="00EF436C">
        <w:rPr>
          <w:rFonts w:ascii="Palatino Linotype" w:hAnsi="Palatino Linotype" w:cs="Arial"/>
          <w:color w:val="000000"/>
          <w:sz w:val="22"/>
          <w:szCs w:val="22"/>
        </w:rPr>
        <w:t xml:space="preserve">, en términos del artículo 191, fracción VII de la Ley de Transparencia y Acceso a la Información Pública del Estado de México y Municipios, este Instituto </w:t>
      </w:r>
      <w:r w:rsidRPr="00EF436C">
        <w:rPr>
          <w:rFonts w:ascii="Palatino Linotype" w:hAnsi="Palatino Linotype"/>
          <w:sz w:val="22"/>
          <w:szCs w:val="22"/>
          <w:lang w:val="es-CO"/>
        </w:rPr>
        <w:t xml:space="preserve">determina el </w:t>
      </w:r>
      <w:r w:rsidRPr="00EF436C">
        <w:rPr>
          <w:rFonts w:ascii="Palatino Linotype" w:hAnsi="Palatino Linotype"/>
          <w:b/>
          <w:sz w:val="22"/>
          <w:szCs w:val="22"/>
          <w:lang w:val="es-CO"/>
        </w:rPr>
        <w:t xml:space="preserve">SOBRESEIMIENTO </w:t>
      </w:r>
      <w:r w:rsidRPr="00EF436C">
        <w:rPr>
          <w:rFonts w:ascii="Palatino Linotype" w:hAnsi="Palatino Linotype"/>
          <w:sz w:val="22"/>
          <w:szCs w:val="22"/>
          <w:lang w:val="es-CO"/>
        </w:rPr>
        <w:t>del presente recurso de revisión,</w:t>
      </w:r>
      <w:r w:rsidRPr="00EF436C">
        <w:rPr>
          <w:rFonts w:ascii="Palatino Linotype" w:hAnsi="Palatino Linotype"/>
          <w:sz w:val="22"/>
          <w:szCs w:val="22"/>
        </w:rPr>
        <w:t xml:space="preserve"> por</w:t>
      </w:r>
      <w:r w:rsidRPr="00EF436C">
        <w:rPr>
          <w:rFonts w:ascii="Palatino Linotype" w:hAnsi="Palatino Linotype"/>
          <w:spacing w:val="1"/>
          <w:sz w:val="22"/>
          <w:szCs w:val="22"/>
        </w:rPr>
        <w:t xml:space="preserve"> </w:t>
      </w:r>
      <w:r w:rsidRPr="00EF436C">
        <w:rPr>
          <w:rFonts w:ascii="Palatino Linotype" w:hAnsi="Palatino Linotype"/>
          <w:sz w:val="22"/>
          <w:szCs w:val="22"/>
        </w:rPr>
        <w:t>resultar</w:t>
      </w:r>
      <w:r w:rsidRPr="00EF436C">
        <w:rPr>
          <w:rFonts w:ascii="Palatino Linotype" w:hAnsi="Palatino Linotype"/>
          <w:spacing w:val="1"/>
          <w:sz w:val="22"/>
          <w:szCs w:val="22"/>
        </w:rPr>
        <w:t xml:space="preserve"> </w:t>
      </w:r>
      <w:r w:rsidRPr="00EF436C">
        <w:rPr>
          <w:rFonts w:ascii="Palatino Linotype" w:hAnsi="Palatino Linotype"/>
          <w:sz w:val="22"/>
          <w:szCs w:val="22"/>
        </w:rPr>
        <w:t>improcedente, de acuerdo con el artículo 192 fracción IV del mismo ordenamiento legal.</w:t>
      </w:r>
    </w:p>
    <w:p w14:paraId="32AFFA82" w14:textId="77777777" w:rsidR="00EF436C" w:rsidRPr="00EF436C" w:rsidRDefault="00EF436C" w:rsidP="00EF436C">
      <w:pPr>
        <w:spacing w:line="360" w:lineRule="auto"/>
        <w:ind w:right="49"/>
        <w:contextualSpacing/>
        <w:jc w:val="both"/>
        <w:rPr>
          <w:rFonts w:ascii="Palatino Linotype" w:hAnsi="Palatino Linotype"/>
          <w:color w:val="000000"/>
          <w:sz w:val="22"/>
          <w:szCs w:val="22"/>
        </w:rPr>
      </w:pPr>
    </w:p>
    <w:p w14:paraId="242A23B2" w14:textId="77777777" w:rsidR="00EF436C" w:rsidRPr="00EF436C" w:rsidRDefault="00EF436C" w:rsidP="00EF436C">
      <w:pPr>
        <w:ind w:left="567" w:right="539"/>
        <w:contextualSpacing/>
        <w:jc w:val="both"/>
        <w:rPr>
          <w:rFonts w:ascii="Palatino Linotype" w:hAnsi="Palatino Linotype"/>
          <w:i/>
          <w:iCs/>
          <w:sz w:val="22"/>
          <w:szCs w:val="22"/>
        </w:rPr>
      </w:pPr>
      <w:r w:rsidRPr="00EF436C">
        <w:rPr>
          <w:rFonts w:ascii="Palatino Linotype" w:hAnsi="Palatino Linotype"/>
          <w:b/>
          <w:bCs/>
          <w:i/>
          <w:iCs/>
          <w:sz w:val="22"/>
          <w:szCs w:val="22"/>
        </w:rPr>
        <w:t>“Artículo 192.</w:t>
      </w:r>
      <w:r w:rsidRPr="00EF436C">
        <w:rPr>
          <w:rFonts w:ascii="Palatino Linotype" w:hAnsi="Palatino Linotype"/>
          <w:i/>
          <w:iCs/>
          <w:sz w:val="22"/>
          <w:szCs w:val="22"/>
        </w:rPr>
        <w:t xml:space="preserve"> El recurso será sobreseído, en todo o en parte, cuando una vez admitido, se actualicen alguno de los siguientes supuestos: </w:t>
      </w:r>
    </w:p>
    <w:p w14:paraId="7FA82EAA" w14:textId="77777777" w:rsidR="00EF436C" w:rsidRPr="00EF436C" w:rsidRDefault="00EF436C" w:rsidP="00EF436C">
      <w:pPr>
        <w:ind w:left="567" w:right="539"/>
        <w:contextualSpacing/>
        <w:jc w:val="both"/>
        <w:rPr>
          <w:rFonts w:ascii="Palatino Linotype" w:hAnsi="Palatino Linotype"/>
          <w:i/>
          <w:iCs/>
          <w:sz w:val="22"/>
          <w:szCs w:val="22"/>
        </w:rPr>
      </w:pPr>
      <w:r w:rsidRPr="00EF436C">
        <w:rPr>
          <w:rFonts w:ascii="Palatino Linotype" w:hAnsi="Palatino Linotype"/>
          <w:i/>
          <w:iCs/>
          <w:sz w:val="22"/>
          <w:szCs w:val="22"/>
        </w:rPr>
        <w:t>(…)</w:t>
      </w:r>
    </w:p>
    <w:p w14:paraId="72132924" w14:textId="77777777" w:rsidR="00EF436C" w:rsidRPr="00EF436C" w:rsidRDefault="00EF436C" w:rsidP="00EF436C">
      <w:pPr>
        <w:ind w:left="567" w:right="539"/>
        <w:contextualSpacing/>
        <w:jc w:val="both"/>
        <w:rPr>
          <w:rFonts w:ascii="Palatino Linotype" w:hAnsi="Palatino Linotype"/>
          <w:b/>
          <w:bCs/>
          <w:i/>
          <w:iCs/>
          <w:sz w:val="22"/>
          <w:szCs w:val="22"/>
        </w:rPr>
      </w:pPr>
      <w:r w:rsidRPr="00EF436C">
        <w:rPr>
          <w:rFonts w:ascii="Palatino Linotype" w:hAnsi="Palatino Linotype"/>
          <w:b/>
          <w:bCs/>
          <w:i/>
          <w:iCs/>
          <w:sz w:val="22"/>
          <w:szCs w:val="22"/>
        </w:rPr>
        <w:t xml:space="preserve">IV. Admitido el recurso de revisión, aparezca alguna causal de improcedencia en los términos de la presente Ley; </w:t>
      </w:r>
    </w:p>
    <w:p w14:paraId="641E2DCE" w14:textId="77777777" w:rsidR="00EF436C" w:rsidRPr="00EF436C" w:rsidRDefault="00EF436C" w:rsidP="00EF436C">
      <w:pPr>
        <w:ind w:left="567" w:right="539"/>
        <w:contextualSpacing/>
        <w:jc w:val="both"/>
        <w:rPr>
          <w:rFonts w:ascii="Palatino Linotype" w:hAnsi="Palatino Linotype"/>
          <w:b/>
          <w:bCs/>
          <w:i/>
          <w:iCs/>
          <w:sz w:val="22"/>
          <w:szCs w:val="22"/>
        </w:rPr>
      </w:pPr>
      <w:r w:rsidRPr="00EF436C">
        <w:rPr>
          <w:rFonts w:ascii="Palatino Linotype" w:hAnsi="Palatino Linotype"/>
          <w:i/>
          <w:iCs/>
          <w:sz w:val="22"/>
          <w:szCs w:val="22"/>
        </w:rPr>
        <w:t>(…)”</w:t>
      </w:r>
    </w:p>
    <w:p w14:paraId="54D0C2F6" w14:textId="77777777" w:rsidR="00EF436C" w:rsidRPr="00AE17FD" w:rsidRDefault="00EF436C" w:rsidP="00AE17FD">
      <w:pPr>
        <w:spacing w:line="360" w:lineRule="auto"/>
        <w:ind w:right="1"/>
        <w:jc w:val="both"/>
        <w:rPr>
          <w:rFonts w:ascii="Palatino Linotype" w:eastAsia="Palatino Linotype" w:hAnsi="Palatino Linotype" w:cs="Palatino Linotype"/>
          <w:bCs/>
          <w:sz w:val="22"/>
          <w:szCs w:val="22"/>
        </w:rPr>
      </w:pPr>
    </w:p>
    <w:p w14:paraId="2C7F62CB" w14:textId="77777777" w:rsidR="00BE059F" w:rsidRPr="00FA18B3" w:rsidRDefault="006A37FD" w:rsidP="00237B14">
      <w:pPr>
        <w:numPr>
          <w:ilvl w:val="0"/>
          <w:numId w:val="1"/>
        </w:numPr>
        <w:spacing w:line="360" w:lineRule="auto"/>
        <w:ind w:left="0" w:firstLine="0"/>
        <w:jc w:val="both"/>
        <w:rPr>
          <w:rFonts w:ascii="Palatino Linotype" w:eastAsia="Palatino Linotype" w:hAnsi="Palatino Linotype" w:cs="Palatino Linotype"/>
          <w:b/>
          <w:bCs/>
          <w:sz w:val="22"/>
          <w:szCs w:val="22"/>
        </w:rPr>
      </w:pPr>
      <w:r w:rsidRPr="00FA18B3">
        <w:rPr>
          <w:rFonts w:ascii="Palatino Linotype" w:eastAsia="Palatino Linotype" w:hAnsi="Palatino Linotype" w:cs="Palatino Linotype"/>
          <w:color w:val="222222"/>
          <w:sz w:val="22"/>
          <w:szCs w:val="22"/>
        </w:rPr>
        <w:lastRenderedPageBreak/>
        <w:t xml:space="preserve">Por lo anteriormente expuesto y fundado, este </w:t>
      </w:r>
      <w:r w:rsidRPr="00FA18B3">
        <w:rPr>
          <w:rFonts w:ascii="Palatino Linotype" w:eastAsia="Palatino Linotype" w:hAnsi="Palatino Linotype" w:cs="Palatino Linotype"/>
          <w:b/>
          <w:bCs/>
          <w:color w:val="222222"/>
          <w:sz w:val="22"/>
          <w:szCs w:val="22"/>
        </w:rPr>
        <w:t>ÓRGANO GARANTE</w:t>
      </w:r>
      <w:r w:rsidRPr="00FA18B3">
        <w:rPr>
          <w:rFonts w:ascii="Palatino Linotype" w:eastAsia="Palatino Linotype" w:hAnsi="Palatino Linotype" w:cs="Palatino Linotype"/>
          <w:color w:val="222222"/>
          <w:sz w:val="22"/>
          <w:szCs w:val="22"/>
        </w:rPr>
        <w:t xml:space="preserve"> emite los siguientes:</w:t>
      </w:r>
    </w:p>
    <w:p w14:paraId="2DFDC609" w14:textId="77777777" w:rsidR="00BE059F" w:rsidRPr="00FA18B3" w:rsidRDefault="00BE059F">
      <w:pPr>
        <w:spacing w:line="360" w:lineRule="auto"/>
        <w:ind w:right="-592"/>
        <w:jc w:val="both"/>
        <w:rPr>
          <w:rFonts w:ascii="Palatino Linotype" w:eastAsia="Palatino Linotype" w:hAnsi="Palatino Linotype" w:cs="Palatino Linotype"/>
          <w:b/>
          <w:bCs/>
          <w:sz w:val="22"/>
          <w:szCs w:val="22"/>
        </w:rPr>
      </w:pPr>
    </w:p>
    <w:p w14:paraId="10EA265D" w14:textId="4CCB20DC" w:rsidR="00BE059F" w:rsidRDefault="006A37FD" w:rsidP="00AE17FD">
      <w:pPr>
        <w:keepNext/>
        <w:keepLines/>
        <w:spacing w:line="360" w:lineRule="auto"/>
        <w:ind w:right="-592"/>
        <w:jc w:val="center"/>
        <w:rPr>
          <w:rFonts w:ascii="Palatino Linotype" w:eastAsia="Palatino Linotype" w:hAnsi="Palatino Linotype" w:cs="Palatino Linotype"/>
          <w:b/>
          <w:bCs/>
          <w:color w:val="000000"/>
          <w:sz w:val="22"/>
          <w:szCs w:val="22"/>
        </w:rPr>
      </w:pPr>
      <w:bookmarkStart w:id="8" w:name="_heading=h.ili7lk47j2e1" w:colFirst="0" w:colLast="0"/>
      <w:bookmarkEnd w:id="8"/>
      <w:r w:rsidRPr="00FA18B3">
        <w:rPr>
          <w:rFonts w:ascii="Palatino Linotype" w:eastAsia="Palatino Linotype" w:hAnsi="Palatino Linotype" w:cs="Palatino Linotype"/>
          <w:b/>
          <w:bCs/>
          <w:color w:val="000000"/>
          <w:sz w:val="22"/>
          <w:szCs w:val="22"/>
        </w:rPr>
        <w:t>R E S O L U T I V O S</w:t>
      </w:r>
    </w:p>
    <w:p w14:paraId="27B87090" w14:textId="77777777" w:rsidR="00AE17FD" w:rsidRPr="00AE17FD" w:rsidRDefault="00AE17FD" w:rsidP="00AE17FD">
      <w:pPr>
        <w:keepNext/>
        <w:keepLines/>
        <w:spacing w:line="360" w:lineRule="auto"/>
        <w:ind w:right="-592"/>
        <w:rPr>
          <w:rFonts w:ascii="Palatino Linotype" w:eastAsia="Palatino Linotype" w:hAnsi="Palatino Linotype" w:cs="Palatino Linotype"/>
          <w:b/>
          <w:bCs/>
          <w:color w:val="000000"/>
          <w:sz w:val="22"/>
          <w:szCs w:val="22"/>
        </w:rPr>
      </w:pPr>
    </w:p>
    <w:p w14:paraId="41B8CA0D" w14:textId="53F083FB" w:rsidR="00AE17FD" w:rsidRPr="007B49EB" w:rsidRDefault="00AE17FD" w:rsidP="00AE17FD">
      <w:pPr>
        <w:spacing w:line="360" w:lineRule="auto"/>
        <w:jc w:val="both"/>
        <w:rPr>
          <w:rFonts w:ascii="Palatino Linotype" w:eastAsiaTheme="minorEastAsia" w:hAnsi="Palatino Linotype" w:cs="Arial"/>
          <w:bCs/>
          <w:sz w:val="22"/>
          <w:szCs w:val="22"/>
          <w:lang w:eastAsia="es-ES"/>
        </w:rPr>
      </w:pPr>
      <w:r w:rsidRPr="007B49EB">
        <w:rPr>
          <w:rFonts w:ascii="Palatino Linotype" w:hAnsi="Palatino Linotype" w:cs="Arial"/>
          <w:b/>
          <w:sz w:val="22"/>
          <w:szCs w:val="22"/>
          <w:lang w:eastAsia="es-ES"/>
        </w:rPr>
        <w:t xml:space="preserve">PRIMERO. </w:t>
      </w:r>
      <w:r w:rsidRPr="007B49EB">
        <w:rPr>
          <w:rFonts w:ascii="Palatino Linotype" w:hAnsi="Palatino Linotype"/>
          <w:sz w:val="22"/>
          <w:szCs w:val="22"/>
        </w:rPr>
        <w:t xml:space="preserve">Se </w:t>
      </w:r>
      <w:r w:rsidRPr="007B49EB">
        <w:rPr>
          <w:rFonts w:ascii="Palatino Linotype" w:hAnsi="Palatino Linotype"/>
          <w:b/>
          <w:sz w:val="22"/>
          <w:szCs w:val="22"/>
        </w:rPr>
        <w:t>SOBRESEE por improcedente</w:t>
      </w:r>
      <w:r w:rsidRPr="007B49EB">
        <w:rPr>
          <w:rFonts w:ascii="Palatino Linotype" w:hAnsi="Palatino Linotype"/>
          <w:sz w:val="22"/>
          <w:szCs w:val="22"/>
        </w:rPr>
        <w:t xml:space="preserve"> el recurso de revisión número </w:t>
      </w:r>
      <w:r w:rsidRPr="007B49EB">
        <w:rPr>
          <w:rFonts w:ascii="Palatino Linotype" w:hAnsi="Palatino Linotype"/>
          <w:b/>
          <w:sz w:val="22"/>
          <w:szCs w:val="22"/>
        </w:rPr>
        <w:t>0</w:t>
      </w:r>
      <w:r>
        <w:rPr>
          <w:rFonts w:ascii="Palatino Linotype" w:hAnsi="Palatino Linotype"/>
          <w:b/>
          <w:sz w:val="22"/>
          <w:szCs w:val="22"/>
        </w:rPr>
        <w:t>9988</w:t>
      </w:r>
      <w:r w:rsidRPr="007B49EB">
        <w:rPr>
          <w:rFonts w:ascii="Palatino Linotype" w:hAnsi="Palatino Linotype"/>
          <w:b/>
          <w:sz w:val="22"/>
          <w:szCs w:val="22"/>
        </w:rPr>
        <w:t xml:space="preserve">/INFOEM/IP/RR/2025 </w:t>
      </w:r>
      <w:r w:rsidRPr="007B49EB">
        <w:rPr>
          <w:rFonts w:ascii="Palatino Linotype" w:hAnsi="Palatino Linotype"/>
          <w:bCs/>
          <w:sz w:val="22"/>
          <w:szCs w:val="22"/>
        </w:rPr>
        <w:t>de conformidad con el 192, fracción IV, en relación con el artículo 191, fracción VII de la Ley de Transparencia y Acceso a la Información Pública del Estado de México y Municipios</w:t>
      </w:r>
      <w:r w:rsidRPr="007B49EB">
        <w:rPr>
          <w:rFonts w:ascii="Palatino Linotype" w:hAnsi="Palatino Linotype"/>
          <w:sz w:val="22"/>
          <w:szCs w:val="22"/>
        </w:rPr>
        <w:t xml:space="preserve">, en términos del Considerando </w:t>
      </w:r>
      <w:r w:rsidRPr="007B49EB">
        <w:rPr>
          <w:rFonts w:ascii="Palatino Linotype" w:hAnsi="Palatino Linotype"/>
          <w:b/>
          <w:sz w:val="22"/>
          <w:szCs w:val="22"/>
        </w:rPr>
        <w:t>TERCERO</w:t>
      </w:r>
      <w:r w:rsidRPr="007B49EB">
        <w:rPr>
          <w:rFonts w:ascii="Palatino Linotype" w:hAnsi="Palatino Linotype"/>
          <w:sz w:val="22"/>
          <w:szCs w:val="22"/>
        </w:rPr>
        <w:t xml:space="preserve"> de la presente resolución.</w:t>
      </w:r>
    </w:p>
    <w:p w14:paraId="692C2173" w14:textId="77777777" w:rsidR="00AE17FD" w:rsidRPr="007B49EB" w:rsidRDefault="00AE17FD" w:rsidP="00AE17FD">
      <w:pPr>
        <w:spacing w:line="360" w:lineRule="auto"/>
        <w:jc w:val="both"/>
        <w:rPr>
          <w:rFonts w:ascii="Palatino Linotype" w:hAnsi="Palatino Linotype"/>
          <w:sz w:val="22"/>
          <w:szCs w:val="22"/>
          <w:lang w:eastAsia="es-ES"/>
        </w:rPr>
      </w:pPr>
    </w:p>
    <w:p w14:paraId="5D0C1E14" w14:textId="30EAFC89" w:rsidR="00AE17FD" w:rsidRPr="007B49EB" w:rsidRDefault="00AE17FD" w:rsidP="00AE17FD">
      <w:pPr>
        <w:spacing w:line="360" w:lineRule="auto"/>
        <w:jc w:val="both"/>
        <w:rPr>
          <w:rFonts w:ascii="Palatino Linotype" w:hAnsi="Palatino Linotype" w:cs="Arial"/>
          <w:b/>
          <w:bCs/>
          <w:sz w:val="22"/>
          <w:szCs w:val="22"/>
          <w:lang w:val="es-ES"/>
        </w:rPr>
      </w:pPr>
      <w:r w:rsidRPr="007B49EB">
        <w:rPr>
          <w:rFonts w:ascii="Palatino Linotype" w:eastAsiaTheme="minorEastAsia" w:hAnsi="Palatino Linotype"/>
          <w:b/>
          <w:sz w:val="22"/>
          <w:szCs w:val="22"/>
          <w:lang w:eastAsia="es-ES"/>
        </w:rPr>
        <w:t>SEGUNDO.</w:t>
      </w:r>
      <w:r w:rsidRPr="007B49EB">
        <w:rPr>
          <w:rFonts w:ascii="Palatino Linotype" w:eastAsiaTheme="majorEastAsia" w:hAnsi="Palatino Linotype"/>
          <w:b/>
          <w:color w:val="2E74B5" w:themeColor="accent1" w:themeShade="BF"/>
          <w:sz w:val="22"/>
          <w:szCs w:val="22"/>
          <w:lang w:eastAsia="es-ES"/>
        </w:rPr>
        <w:t xml:space="preserve"> </w:t>
      </w:r>
      <w:r w:rsidR="00864945">
        <w:rPr>
          <w:rFonts w:ascii="Palatino Linotype" w:hAnsi="Palatino Linotype" w:cs="Arial"/>
          <w:b/>
          <w:bCs/>
          <w:sz w:val="22"/>
          <w:szCs w:val="22"/>
          <w:lang w:val="es-ES"/>
        </w:rPr>
        <w:t>Notifíquese</w:t>
      </w:r>
      <w:r w:rsidRPr="007B49EB">
        <w:rPr>
          <w:rFonts w:ascii="Palatino Linotype" w:hAnsi="Palatino Linotype" w:cs="Arial"/>
          <w:b/>
          <w:bCs/>
          <w:sz w:val="22"/>
          <w:szCs w:val="22"/>
          <w:lang w:val="es-ES"/>
        </w:rPr>
        <w:t xml:space="preserve"> </w:t>
      </w:r>
      <w:r w:rsidRPr="007B49EB">
        <w:rPr>
          <w:rFonts w:ascii="Palatino Linotype" w:hAnsi="Palatino Linotype" w:cs="Arial"/>
          <w:bCs/>
          <w:sz w:val="22"/>
          <w:szCs w:val="22"/>
          <w:lang w:val="es-ES"/>
        </w:rPr>
        <w:t xml:space="preserve">a través del Sistema de Acceso a la Información Mexiquense </w:t>
      </w:r>
      <w:r w:rsidRPr="007B49EB">
        <w:rPr>
          <w:rFonts w:ascii="Palatino Linotype" w:hAnsi="Palatino Linotype" w:cs="Arial"/>
          <w:b/>
          <w:bCs/>
          <w:sz w:val="22"/>
          <w:szCs w:val="22"/>
          <w:lang w:val="es-ES"/>
        </w:rPr>
        <w:t xml:space="preserve">(SAIMEX) </w:t>
      </w:r>
      <w:r w:rsidRPr="007B49EB">
        <w:rPr>
          <w:rFonts w:ascii="Palatino Linotype" w:hAnsi="Palatino Linotype" w:cs="Arial"/>
          <w:bCs/>
          <w:sz w:val="22"/>
          <w:szCs w:val="22"/>
          <w:lang w:val="es-ES"/>
        </w:rPr>
        <w:t>la presente resolución al Titular de la Unidad de Transparencia del</w:t>
      </w:r>
      <w:r w:rsidRPr="007B49EB">
        <w:rPr>
          <w:rFonts w:ascii="Palatino Linotype" w:hAnsi="Palatino Linotype" w:cs="Arial"/>
          <w:b/>
          <w:bCs/>
          <w:sz w:val="22"/>
          <w:szCs w:val="22"/>
          <w:lang w:val="es-ES"/>
        </w:rPr>
        <w:t xml:space="preserve"> SUJETO OBLIGADO.</w:t>
      </w:r>
    </w:p>
    <w:p w14:paraId="34EAD549" w14:textId="77777777" w:rsidR="00AE17FD" w:rsidRPr="007B49EB" w:rsidRDefault="00AE17FD" w:rsidP="00AE17FD">
      <w:pPr>
        <w:spacing w:line="360" w:lineRule="auto"/>
        <w:jc w:val="both"/>
        <w:rPr>
          <w:rFonts w:ascii="Palatino Linotype" w:hAnsi="Palatino Linotype" w:cs="Arial"/>
          <w:b/>
          <w:bCs/>
          <w:sz w:val="22"/>
          <w:szCs w:val="22"/>
          <w:lang w:val="es-ES"/>
        </w:rPr>
      </w:pPr>
    </w:p>
    <w:p w14:paraId="4ECAF7B5" w14:textId="69FA363F" w:rsidR="00AE17FD" w:rsidRDefault="00AE17FD" w:rsidP="00AE17FD">
      <w:pPr>
        <w:tabs>
          <w:tab w:val="left" w:pos="8080"/>
        </w:tabs>
        <w:spacing w:line="360" w:lineRule="auto"/>
        <w:ind w:right="49"/>
        <w:contextualSpacing/>
        <w:jc w:val="both"/>
        <w:rPr>
          <w:rFonts w:ascii="Palatino Linotype" w:hAnsi="Palatino Linotype" w:cs="Arial"/>
          <w:b/>
          <w:bCs/>
          <w:sz w:val="22"/>
          <w:szCs w:val="22"/>
          <w:lang w:val="es-ES"/>
        </w:rPr>
      </w:pPr>
      <w:r w:rsidRPr="007B49EB">
        <w:rPr>
          <w:rFonts w:ascii="Palatino Linotype" w:hAnsi="Palatino Linotype" w:cs="Palatino Linotype"/>
          <w:b/>
          <w:sz w:val="22"/>
          <w:szCs w:val="22"/>
          <w:lang w:eastAsia="es-ES"/>
        </w:rPr>
        <w:t xml:space="preserve">TERCERO. </w:t>
      </w:r>
      <w:r w:rsidRPr="007B49EB">
        <w:rPr>
          <w:rFonts w:ascii="Palatino Linotype" w:hAnsi="Palatino Linotype"/>
          <w:b/>
          <w:bCs/>
          <w:sz w:val="22"/>
          <w:szCs w:val="22"/>
          <w:lang w:val="es-ES"/>
        </w:rPr>
        <w:t xml:space="preserve">Notifíquese </w:t>
      </w:r>
      <w:r w:rsidRPr="007B49EB">
        <w:rPr>
          <w:rFonts w:ascii="Palatino Linotype" w:hAnsi="Palatino Linotype"/>
          <w:bCs/>
          <w:sz w:val="22"/>
          <w:szCs w:val="22"/>
          <w:lang w:val="es-ES"/>
        </w:rPr>
        <w:t xml:space="preserve">a la parte </w:t>
      </w:r>
      <w:r w:rsidRPr="007B49EB">
        <w:rPr>
          <w:rFonts w:ascii="Palatino Linotype" w:hAnsi="Palatino Linotype"/>
          <w:b/>
          <w:bCs/>
          <w:sz w:val="22"/>
          <w:szCs w:val="22"/>
          <w:lang w:val="es-ES"/>
        </w:rPr>
        <w:t>RECURRENTE</w:t>
      </w:r>
      <w:r w:rsidRPr="007B49EB">
        <w:rPr>
          <w:rFonts w:ascii="Palatino Linotype" w:hAnsi="Palatino Linotype"/>
          <w:sz w:val="22"/>
          <w:szCs w:val="22"/>
        </w:rPr>
        <w:t xml:space="preserve"> </w:t>
      </w:r>
      <w:r w:rsidRPr="007B49EB">
        <w:rPr>
          <w:rFonts w:ascii="Palatino Linotype" w:hAnsi="Palatino Linotype"/>
          <w:sz w:val="22"/>
          <w:szCs w:val="22"/>
          <w:lang w:val="es-ES"/>
        </w:rPr>
        <w:t xml:space="preserve">la presente resolución, </w:t>
      </w:r>
      <w:r w:rsidRPr="007B49EB">
        <w:rPr>
          <w:rFonts w:ascii="Palatino Linotype" w:hAnsi="Palatino Linotype" w:cs="Arial"/>
          <w:bCs/>
          <w:sz w:val="22"/>
          <w:szCs w:val="22"/>
          <w:lang w:val="es-ES"/>
        </w:rPr>
        <w:t xml:space="preserve">a través del Sistema de Acceso a la Información Mexiquense </w:t>
      </w:r>
      <w:r w:rsidRPr="007B49EB">
        <w:rPr>
          <w:rFonts w:ascii="Palatino Linotype" w:hAnsi="Palatino Linotype" w:cs="Arial"/>
          <w:b/>
          <w:bCs/>
          <w:sz w:val="22"/>
          <w:szCs w:val="22"/>
          <w:lang w:val="es-ES"/>
        </w:rPr>
        <w:t xml:space="preserve">(SAIMEX). </w:t>
      </w:r>
    </w:p>
    <w:p w14:paraId="3EFFF4A4" w14:textId="77777777" w:rsidR="00FE1496" w:rsidRPr="007B49EB" w:rsidRDefault="00FE1496" w:rsidP="00AE17FD">
      <w:pPr>
        <w:tabs>
          <w:tab w:val="left" w:pos="8080"/>
        </w:tabs>
        <w:spacing w:line="360" w:lineRule="auto"/>
        <w:ind w:right="49"/>
        <w:contextualSpacing/>
        <w:jc w:val="both"/>
        <w:rPr>
          <w:rFonts w:ascii="Palatino Linotype" w:hAnsi="Palatino Linotype" w:cs="Arial"/>
          <w:b/>
          <w:bCs/>
          <w:sz w:val="22"/>
          <w:szCs w:val="22"/>
          <w:lang w:val="es-ES"/>
        </w:rPr>
      </w:pPr>
    </w:p>
    <w:p w14:paraId="5F815095" w14:textId="5B8DCB25" w:rsidR="00AE17FD" w:rsidRDefault="00AE17FD" w:rsidP="00AE17FD">
      <w:pPr>
        <w:spacing w:before="240" w:after="240" w:line="360" w:lineRule="auto"/>
        <w:ind w:right="-29"/>
        <w:jc w:val="both"/>
        <w:rPr>
          <w:rFonts w:ascii="Palatino Linotype" w:eastAsia="Palatino Linotype" w:hAnsi="Palatino Linotype" w:cs="Palatino Linotype"/>
          <w:b/>
          <w:sz w:val="22"/>
          <w:szCs w:val="22"/>
        </w:rPr>
      </w:pPr>
      <w:r w:rsidRPr="007B49EB">
        <w:rPr>
          <w:rFonts w:ascii="Palatino Linotype" w:hAnsi="Palatino Linotype" w:cs="Arial"/>
          <w:b/>
          <w:color w:val="000000" w:themeColor="text1"/>
          <w:sz w:val="22"/>
          <w:szCs w:val="22"/>
          <w:lang w:eastAsia="es-ES"/>
        </w:rPr>
        <w:t xml:space="preserve">CUARTO. </w:t>
      </w:r>
      <w:r w:rsidRPr="007B49EB">
        <w:rPr>
          <w:rFonts w:ascii="Palatino Linotype" w:eastAsia="MS Mincho" w:hAnsi="Palatino Linotype"/>
          <w:sz w:val="22"/>
          <w:szCs w:val="22"/>
          <w:lang w:val="es-ES"/>
        </w:rPr>
        <w:t xml:space="preserve">Se hace del conocimiento de la parte </w:t>
      </w:r>
      <w:r w:rsidRPr="007B49EB">
        <w:rPr>
          <w:rFonts w:ascii="Palatino Linotype" w:hAnsi="Palatino Linotype"/>
          <w:b/>
          <w:bCs/>
          <w:sz w:val="22"/>
          <w:szCs w:val="22"/>
          <w:lang w:val="es-ES"/>
        </w:rPr>
        <w:t>RECURRENTE</w:t>
      </w:r>
      <w:r w:rsidRPr="007B49EB">
        <w:rPr>
          <w:rFonts w:ascii="Palatino Linotype" w:hAnsi="Palatino Linotype"/>
          <w:sz w:val="22"/>
          <w:szCs w:val="22"/>
        </w:rPr>
        <w:t xml:space="preserve"> </w:t>
      </w:r>
      <w:r w:rsidRPr="007B49EB">
        <w:rPr>
          <w:rFonts w:ascii="Palatino Linotype" w:eastAsia="MS Mincho" w:hAnsi="Palatino Linotype"/>
          <w:sz w:val="22"/>
          <w:szCs w:val="22"/>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B49EB">
        <w:rPr>
          <w:rFonts w:ascii="Palatino Linotype" w:eastAsia="MS Mincho" w:hAnsi="Palatino Linotype"/>
          <w:bCs/>
          <w:sz w:val="22"/>
          <w:szCs w:val="22"/>
          <w:lang w:val="es-ES"/>
        </w:rPr>
        <w:t>vía juicio de amparo</w:t>
      </w:r>
      <w:r w:rsidRPr="007B49EB">
        <w:rPr>
          <w:rFonts w:ascii="Palatino Linotype" w:eastAsia="MS Mincho" w:hAnsi="Palatino Linotype"/>
          <w:sz w:val="22"/>
          <w:szCs w:val="22"/>
          <w:lang w:val="es-ES"/>
        </w:rPr>
        <w:t> en los términos de las leyes aplicables.</w:t>
      </w:r>
    </w:p>
    <w:p w14:paraId="55531859" w14:textId="77777777" w:rsidR="00AE17FD" w:rsidRPr="00FA18B3" w:rsidRDefault="00AE17FD" w:rsidP="008B57C6">
      <w:pPr>
        <w:spacing w:before="240" w:after="240"/>
        <w:ind w:right="-29"/>
        <w:jc w:val="both"/>
        <w:rPr>
          <w:rFonts w:ascii="Palatino Linotype" w:eastAsia="Palatino Linotype" w:hAnsi="Palatino Linotype" w:cs="Palatino Linotype"/>
          <w:b/>
          <w:bCs/>
          <w:sz w:val="22"/>
          <w:szCs w:val="22"/>
        </w:rPr>
      </w:pPr>
    </w:p>
    <w:p w14:paraId="1BE2F78A" w14:textId="76A81539" w:rsidR="00864945" w:rsidRPr="00864945" w:rsidRDefault="009C2933" w:rsidP="00864945">
      <w:pPr>
        <w:spacing w:before="240" w:after="240" w:line="360" w:lineRule="auto"/>
        <w:ind w:firstLine="1"/>
        <w:jc w:val="both"/>
        <w:rPr>
          <w:rFonts w:ascii="Palatino Linotype" w:hAnsi="Palatino Linotype"/>
          <w:sz w:val="22"/>
        </w:rPr>
      </w:pPr>
      <w:bookmarkStart w:id="9" w:name="_Hlk99014733"/>
      <w:r>
        <w:rPr>
          <w:rFonts w:ascii="Palatino Linotype" w:hAnsi="Palatino Linotype" w:cs="Palatino Linotype"/>
          <w:sz w:val="22"/>
        </w:rPr>
        <w:t>ASÍ LO RESUELVE, POR MAYORÍA</w:t>
      </w:r>
      <w:r w:rsidR="00864945" w:rsidRPr="00864945">
        <w:rPr>
          <w:rFonts w:ascii="Palatino Linotype" w:hAnsi="Palatino Linotype" w:cs="Palatino Linotype"/>
          <w:sz w:val="22"/>
        </w:rPr>
        <w:t xml:space="preserve"> DE VOTOS, EL PLENO DEL INSTITUTO DE TRANSPARENCIA, ACCESO A LA INFORMACIÓN PÚBLICA Y PROTECCIÓN DE DATOS PERSONALES DEL ESTADO DE MÉXICO Y MUNICIPIOS, CONFORMADO POR LOS </w:t>
      </w:r>
      <w:r w:rsidR="00864945" w:rsidRPr="00864945">
        <w:rPr>
          <w:rFonts w:ascii="Palatino Linotype" w:hAnsi="Palatino Linotype" w:cs="Palatino Linotype"/>
          <w:sz w:val="22"/>
        </w:rPr>
        <w:lastRenderedPageBreak/>
        <w:t>COMISIONADOS JOSÉ MARTÍNEZ VILCHIS, MARÍA DEL ROSARIO MEJÍA AYALA, SHARON CRISTINA MORALES MARTÍNEZ, LUIS GUSTAVO PARRA NORIEGA</w:t>
      </w:r>
      <w:r>
        <w:rPr>
          <w:rFonts w:ascii="Palatino Linotype" w:hAnsi="Palatino Linotype" w:cs="Palatino Linotype"/>
          <w:sz w:val="22"/>
        </w:rPr>
        <w:t xml:space="preserve"> EMITIENDO VOTO DISIDENTE</w:t>
      </w:r>
      <w:r w:rsidR="00864945" w:rsidRPr="00864945">
        <w:rPr>
          <w:rFonts w:ascii="Palatino Linotype" w:hAnsi="Palatino Linotype" w:cs="Palatino Linotype"/>
          <w:sz w:val="22"/>
        </w:rPr>
        <w:t xml:space="preserve"> Y GUADALUPE RAMÍREZ PEÑA; EN LA DÉCIMA SEGUNDA SESIÓN ORDINARIA, CELEBRADA EL OCHO (08) DE ABRIL DE DOS MIL VEINTISÉIS, ANTE EL SECRETARIO TÉCNICO DEL PLENO </w:t>
      </w:r>
      <w:r w:rsidR="00864945" w:rsidRPr="00864945">
        <w:rPr>
          <w:rFonts w:ascii="Palatino Linotype" w:hAnsi="Palatino Linotype" w:cs="Palatino Linotype"/>
          <w:color w:val="000000" w:themeColor="text1"/>
          <w:sz w:val="22"/>
        </w:rPr>
        <w:t>ALEXIS TAPIA RAMÍREZ.</w:t>
      </w:r>
    </w:p>
    <w:bookmarkEnd w:id="9"/>
    <w:p w14:paraId="49C26642" w14:textId="77777777" w:rsidR="00BE059F" w:rsidRPr="00864945" w:rsidRDefault="00BE059F">
      <w:pPr>
        <w:spacing w:line="360" w:lineRule="auto"/>
        <w:ind w:right="-592"/>
        <w:jc w:val="both"/>
        <w:rPr>
          <w:rFonts w:ascii="Palatino Linotype" w:eastAsia="Palatino Linotype" w:hAnsi="Palatino Linotype" w:cs="Palatino Linotype"/>
          <w:sz w:val="20"/>
          <w:szCs w:val="22"/>
        </w:rPr>
      </w:pPr>
    </w:p>
    <w:p w14:paraId="41D9DBED" w14:textId="77777777" w:rsidR="00BE059F" w:rsidRPr="00FA18B3" w:rsidRDefault="00BE059F">
      <w:pPr>
        <w:spacing w:line="360" w:lineRule="auto"/>
        <w:ind w:right="-592"/>
        <w:jc w:val="both"/>
        <w:rPr>
          <w:rFonts w:ascii="Palatino Linotype" w:eastAsia="Palatino Linotype" w:hAnsi="Palatino Linotype" w:cs="Palatino Linotype"/>
          <w:sz w:val="22"/>
          <w:szCs w:val="22"/>
        </w:rPr>
      </w:pPr>
    </w:p>
    <w:p w14:paraId="5DD6E6CB" w14:textId="77777777" w:rsidR="00BE059F" w:rsidRPr="00FA18B3" w:rsidRDefault="00BE059F">
      <w:pPr>
        <w:spacing w:line="360" w:lineRule="auto"/>
        <w:ind w:right="-592"/>
        <w:jc w:val="both"/>
        <w:rPr>
          <w:rFonts w:ascii="Palatino Linotype" w:eastAsia="Palatino Linotype" w:hAnsi="Palatino Linotype" w:cs="Palatino Linotype"/>
          <w:sz w:val="22"/>
          <w:szCs w:val="22"/>
        </w:rPr>
      </w:pPr>
    </w:p>
    <w:p w14:paraId="1860CF78" w14:textId="77777777" w:rsidR="00BE059F" w:rsidRPr="00FA18B3" w:rsidRDefault="00BE059F">
      <w:pPr>
        <w:spacing w:line="360" w:lineRule="auto"/>
        <w:ind w:right="-592"/>
        <w:jc w:val="both"/>
        <w:rPr>
          <w:rFonts w:ascii="Palatino Linotype" w:eastAsia="Palatino Linotype" w:hAnsi="Palatino Linotype" w:cs="Palatino Linotype"/>
          <w:sz w:val="22"/>
          <w:szCs w:val="22"/>
        </w:rPr>
      </w:pPr>
    </w:p>
    <w:p w14:paraId="5503DA47" w14:textId="77777777" w:rsidR="00BE059F" w:rsidRPr="00FA18B3" w:rsidRDefault="00BE059F">
      <w:pPr>
        <w:spacing w:line="360" w:lineRule="auto"/>
        <w:ind w:right="-592"/>
        <w:jc w:val="both"/>
        <w:rPr>
          <w:rFonts w:ascii="Palatino Linotype" w:eastAsia="Palatino Linotype" w:hAnsi="Palatino Linotype" w:cs="Palatino Linotype"/>
          <w:sz w:val="22"/>
          <w:szCs w:val="22"/>
        </w:rPr>
      </w:pPr>
    </w:p>
    <w:p w14:paraId="0FD9ABAA" w14:textId="77777777" w:rsidR="00BE059F" w:rsidRPr="00FA18B3" w:rsidRDefault="00BE059F">
      <w:pPr>
        <w:spacing w:line="360" w:lineRule="auto"/>
        <w:ind w:right="-592"/>
        <w:jc w:val="both"/>
        <w:rPr>
          <w:rFonts w:ascii="Palatino Linotype" w:eastAsia="Palatino Linotype" w:hAnsi="Palatino Linotype" w:cs="Palatino Linotype"/>
          <w:sz w:val="22"/>
          <w:szCs w:val="22"/>
        </w:rPr>
      </w:pPr>
    </w:p>
    <w:p w14:paraId="2C9B5261" w14:textId="77777777" w:rsidR="00BE059F" w:rsidRPr="00FA18B3" w:rsidRDefault="00BE059F">
      <w:pPr>
        <w:spacing w:line="360" w:lineRule="auto"/>
        <w:ind w:right="-592"/>
        <w:jc w:val="both"/>
        <w:rPr>
          <w:rFonts w:ascii="Palatino Linotype" w:eastAsia="Palatino Linotype" w:hAnsi="Palatino Linotype" w:cs="Palatino Linotype"/>
          <w:sz w:val="22"/>
          <w:szCs w:val="22"/>
        </w:rPr>
      </w:pPr>
    </w:p>
    <w:p w14:paraId="5DB420DD" w14:textId="77777777" w:rsidR="00BE059F" w:rsidRPr="00FA18B3" w:rsidRDefault="00BE059F">
      <w:pPr>
        <w:spacing w:line="360" w:lineRule="auto"/>
        <w:ind w:right="-592"/>
        <w:jc w:val="both"/>
        <w:rPr>
          <w:rFonts w:ascii="Palatino Linotype" w:eastAsia="Palatino Linotype" w:hAnsi="Palatino Linotype" w:cs="Palatino Linotype"/>
          <w:sz w:val="22"/>
          <w:szCs w:val="22"/>
        </w:rPr>
      </w:pPr>
    </w:p>
    <w:p w14:paraId="625D9F04" w14:textId="77777777" w:rsidR="00BE059F" w:rsidRPr="00FA18B3" w:rsidRDefault="00BE059F">
      <w:pPr>
        <w:spacing w:line="360" w:lineRule="auto"/>
        <w:ind w:right="-592"/>
        <w:jc w:val="both"/>
        <w:rPr>
          <w:rFonts w:ascii="Palatino Linotype" w:eastAsia="Palatino Linotype" w:hAnsi="Palatino Linotype" w:cs="Palatino Linotype"/>
          <w:sz w:val="22"/>
          <w:szCs w:val="22"/>
        </w:rPr>
      </w:pPr>
    </w:p>
    <w:p w14:paraId="3CAA4966" w14:textId="77777777" w:rsidR="00BE059F" w:rsidRPr="00FA18B3" w:rsidRDefault="00BE059F">
      <w:pPr>
        <w:spacing w:line="360" w:lineRule="auto"/>
        <w:ind w:right="-592"/>
        <w:rPr>
          <w:rFonts w:ascii="Palatino Linotype" w:eastAsia="Palatino Linotype" w:hAnsi="Palatino Linotype" w:cs="Palatino Linotype"/>
          <w:sz w:val="22"/>
          <w:szCs w:val="22"/>
        </w:rPr>
      </w:pPr>
    </w:p>
    <w:p w14:paraId="6BCEABF0" w14:textId="77777777" w:rsidR="00BE059F" w:rsidRPr="00FA18B3" w:rsidRDefault="00BE059F">
      <w:pPr>
        <w:spacing w:line="360" w:lineRule="auto"/>
        <w:ind w:right="-592"/>
        <w:rPr>
          <w:rFonts w:ascii="Palatino Linotype" w:eastAsia="Palatino Linotype" w:hAnsi="Palatino Linotype" w:cs="Palatino Linotype"/>
          <w:sz w:val="22"/>
          <w:szCs w:val="22"/>
        </w:rPr>
      </w:pPr>
    </w:p>
    <w:p w14:paraId="72A706E0" w14:textId="77777777" w:rsidR="00BE059F" w:rsidRPr="00FA18B3" w:rsidRDefault="00BE059F">
      <w:pPr>
        <w:spacing w:line="360" w:lineRule="auto"/>
        <w:ind w:right="-592"/>
        <w:rPr>
          <w:rFonts w:ascii="Palatino Linotype" w:eastAsia="Palatino Linotype" w:hAnsi="Palatino Linotype" w:cs="Palatino Linotype"/>
          <w:sz w:val="22"/>
          <w:szCs w:val="22"/>
        </w:rPr>
      </w:pPr>
    </w:p>
    <w:p w14:paraId="0CBFC6C6" w14:textId="77777777" w:rsidR="00BE059F" w:rsidRDefault="00BE059F">
      <w:pPr>
        <w:spacing w:line="360" w:lineRule="auto"/>
        <w:ind w:right="-592"/>
        <w:rPr>
          <w:rFonts w:ascii="Palatino Linotype" w:eastAsia="Palatino Linotype" w:hAnsi="Palatino Linotype" w:cs="Palatino Linotype"/>
          <w:sz w:val="22"/>
          <w:szCs w:val="22"/>
        </w:rPr>
      </w:pPr>
    </w:p>
    <w:p w14:paraId="1AF59C86" w14:textId="77777777" w:rsidR="00A90700" w:rsidRDefault="00A90700">
      <w:pPr>
        <w:spacing w:line="360" w:lineRule="auto"/>
        <w:ind w:right="-592"/>
        <w:rPr>
          <w:rFonts w:ascii="Palatino Linotype" w:eastAsia="Palatino Linotype" w:hAnsi="Palatino Linotype" w:cs="Palatino Linotype"/>
          <w:sz w:val="22"/>
          <w:szCs w:val="22"/>
        </w:rPr>
      </w:pPr>
    </w:p>
    <w:p w14:paraId="5B828DEE" w14:textId="77777777" w:rsidR="00A90700" w:rsidRDefault="00A90700">
      <w:pPr>
        <w:spacing w:line="360" w:lineRule="auto"/>
        <w:ind w:right="-592"/>
        <w:rPr>
          <w:rFonts w:ascii="Palatino Linotype" w:eastAsia="Palatino Linotype" w:hAnsi="Palatino Linotype" w:cs="Palatino Linotype"/>
          <w:sz w:val="22"/>
          <w:szCs w:val="22"/>
        </w:rPr>
      </w:pPr>
    </w:p>
    <w:p w14:paraId="3A8BC7B7" w14:textId="77777777" w:rsidR="00A90700" w:rsidRDefault="00A90700">
      <w:pPr>
        <w:spacing w:line="360" w:lineRule="auto"/>
        <w:ind w:right="-592"/>
        <w:rPr>
          <w:rFonts w:ascii="Palatino Linotype" w:eastAsia="Palatino Linotype" w:hAnsi="Palatino Linotype" w:cs="Palatino Linotype"/>
          <w:sz w:val="22"/>
          <w:szCs w:val="22"/>
        </w:rPr>
      </w:pPr>
    </w:p>
    <w:p w14:paraId="1F7992AC" w14:textId="77777777" w:rsidR="00A90700" w:rsidRDefault="00A90700">
      <w:pPr>
        <w:spacing w:line="360" w:lineRule="auto"/>
        <w:ind w:right="-592"/>
        <w:rPr>
          <w:rFonts w:ascii="Palatino Linotype" w:eastAsia="Palatino Linotype" w:hAnsi="Palatino Linotype" w:cs="Palatino Linotype"/>
          <w:sz w:val="22"/>
          <w:szCs w:val="22"/>
        </w:rPr>
      </w:pPr>
    </w:p>
    <w:p w14:paraId="15FC8623" w14:textId="77777777" w:rsidR="00A90700" w:rsidRDefault="00A90700">
      <w:pPr>
        <w:spacing w:line="360" w:lineRule="auto"/>
        <w:ind w:right="-592"/>
        <w:rPr>
          <w:rFonts w:ascii="Palatino Linotype" w:eastAsia="Palatino Linotype" w:hAnsi="Palatino Linotype" w:cs="Palatino Linotype"/>
          <w:sz w:val="22"/>
          <w:szCs w:val="22"/>
        </w:rPr>
      </w:pPr>
    </w:p>
    <w:p w14:paraId="13B2A24B" w14:textId="77777777" w:rsidR="00A90700" w:rsidRPr="00FA18B3" w:rsidRDefault="00A90700">
      <w:pPr>
        <w:spacing w:line="360" w:lineRule="auto"/>
        <w:ind w:right="-592"/>
        <w:rPr>
          <w:rFonts w:ascii="Palatino Linotype" w:eastAsia="Palatino Linotype" w:hAnsi="Palatino Linotype" w:cs="Palatino Linotype"/>
          <w:sz w:val="22"/>
          <w:szCs w:val="22"/>
        </w:rPr>
      </w:pPr>
    </w:p>
    <w:p w14:paraId="34395619" w14:textId="77777777" w:rsidR="00BE059F" w:rsidRPr="00FA18B3" w:rsidRDefault="00BE059F">
      <w:pPr>
        <w:spacing w:line="360" w:lineRule="auto"/>
        <w:ind w:right="-592"/>
        <w:rPr>
          <w:rFonts w:ascii="Palatino Linotype" w:eastAsia="Palatino Linotype" w:hAnsi="Palatino Linotype" w:cs="Palatino Linotype"/>
          <w:sz w:val="22"/>
          <w:szCs w:val="22"/>
        </w:rPr>
      </w:pPr>
    </w:p>
    <w:p w14:paraId="16A8D174" w14:textId="77777777" w:rsidR="00BE059F" w:rsidRPr="00FA18B3" w:rsidRDefault="00BE059F">
      <w:pPr>
        <w:spacing w:line="360" w:lineRule="auto"/>
        <w:ind w:right="-592"/>
        <w:rPr>
          <w:rFonts w:ascii="Palatino Linotype" w:eastAsia="Palatino Linotype" w:hAnsi="Palatino Linotype" w:cs="Palatino Linotype"/>
          <w:sz w:val="22"/>
          <w:szCs w:val="22"/>
        </w:rPr>
      </w:pPr>
    </w:p>
    <w:p w14:paraId="657816D8" w14:textId="77777777" w:rsidR="00BE059F" w:rsidRPr="00FA18B3" w:rsidRDefault="00BE059F">
      <w:pPr>
        <w:ind w:right="-592"/>
        <w:rPr>
          <w:rFonts w:ascii="Palatino Linotype" w:eastAsia="Palatino Linotype" w:hAnsi="Palatino Linotype" w:cs="Palatino Linotype"/>
          <w:sz w:val="22"/>
          <w:szCs w:val="22"/>
        </w:rPr>
      </w:pPr>
    </w:p>
    <w:sectPr w:rsidR="00BE059F" w:rsidRPr="00FA18B3" w:rsidSect="00237B14">
      <w:headerReference w:type="even" r:id="rId13"/>
      <w:headerReference w:type="default" r:id="rId14"/>
      <w:footerReference w:type="default" r:id="rId15"/>
      <w:headerReference w:type="first" r:id="rId16"/>
      <w:footerReference w:type="first" r:id="rId17"/>
      <w:pgSz w:w="12240" w:h="15840"/>
      <w:pgMar w:top="80" w:right="1325"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A3AD3" w14:textId="77777777" w:rsidR="00551541" w:rsidRDefault="00551541">
      <w:r>
        <w:separator/>
      </w:r>
    </w:p>
  </w:endnote>
  <w:endnote w:type="continuationSeparator" w:id="0">
    <w:p w14:paraId="726E8CE8" w14:textId="77777777" w:rsidR="00551541" w:rsidRDefault="00551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embedRegular r:id="rId1" w:fontKey="{5FCDC0A9-28F3-4964-9389-75D942B580AA}"/>
    <w:embedBold r:id="rId2" w:fontKey="{37120EDD-9D1F-429D-B7A5-F7CBF7550C6F}"/>
    <w:embedItalic r:id="rId3" w:fontKey="{FCCD0FA3-2B10-48D4-BFB7-8ADF2C26D01F}"/>
    <w:embedBoldItalic r:id="rId4" w:fontKey="{A0644508-D47E-4D94-8E86-2C931083900E}"/>
  </w:font>
  <w:font w:name="Noto Sans Symbols">
    <w:altName w:val="Times New Roman"/>
    <w:charset w:val="00"/>
    <w:family w:val="auto"/>
    <w:pitch w:val="default"/>
    <w:embedRegular r:id="rId5" w:fontKey="{0713D246-8D71-4EDF-8514-D3DA2682B28D}"/>
  </w:font>
  <w:font w:name="Calibri">
    <w:panose1 w:val="020F0502020204030204"/>
    <w:charset w:val="00"/>
    <w:family w:val="swiss"/>
    <w:pitch w:val="variable"/>
    <w:sig w:usb0="E4002EFF" w:usb1="C200247B" w:usb2="00000009" w:usb3="00000000" w:csb0="000001FF" w:csb1="00000000"/>
    <w:embedRegular r:id="rId6" w:fontKey="{A4D8BA1B-6F4B-4403-8982-E747DFE6909C}"/>
    <w:embedBold r:id="rId7" w:fontKey="{6578640E-F067-4333-B33D-04ACFD5DEFC3}"/>
  </w:font>
  <w:font w:name="Calibri Light">
    <w:panose1 w:val="020F0302020204030204"/>
    <w:charset w:val="00"/>
    <w:family w:val="swiss"/>
    <w:pitch w:val="variable"/>
    <w:sig w:usb0="E4002EFF" w:usb1="C200247B" w:usb2="00000009" w:usb3="00000000" w:csb0="000001FF" w:csb1="00000000"/>
    <w:embedRegular r:id="rId8" w:fontKey="{A7A4A7F0-AC3B-401E-9B27-C41B44E46B2B}"/>
  </w:font>
  <w:font w:name="Century Gothic">
    <w:panose1 w:val="020B0502020202020204"/>
    <w:charset w:val="00"/>
    <w:family w:val="swiss"/>
    <w:pitch w:val="variable"/>
    <w:sig w:usb0="00000287" w:usb1="00000000" w:usb2="00000000" w:usb3="00000000" w:csb0="0000009F" w:csb1="00000000"/>
    <w:embedRegular r:id="rId9" w:fontKey="{2C294CDD-071A-4D6C-B020-3075026E1C0B}"/>
  </w:font>
  <w:font w:name="Segoe UI">
    <w:panose1 w:val="020B0502040204020203"/>
    <w:charset w:val="00"/>
    <w:family w:val="swiss"/>
    <w:pitch w:val="variable"/>
    <w:sig w:usb0="E4002EFF" w:usb1="C000E47F" w:usb2="00000009" w:usb3="00000000" w:csb0="000001FF" w:csb1="00000000"/>
    <w:embedRegular r:id="rId10" w:fontKey="{102D4EBC-8184-4CD3-B482-9ABF1CF79A1B}"/>
  </w:font>
  <w:font w:name="Georgia">
    <w:panose1 w:val="02040502050405020303"/>
    <w:charset w:val="00"/>
    <w:family w:val="roman"/>
    <w:pitch w:val="variable"/>
    <w:sig w:usb0="00000287" w:usb1="00000000" w:usb2="00000000" w:usb3="00000000" w:csb0="0000009F" w:csb1="00000000"/>
    <w:embedItalic r:id="rId11" w:fontKey="{D0762BC3-E5C8-45F0-A328-B570E779BCC9}"/>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embedBold r:id="rId12" w:fontKey="{67D4FF75-E5E8-4C0B-89E8-2F1452B64D9E}"/>
  </w:font>
  <w:font w:name="Garamond">
    <w:panose1 w:val="02020404030301010803"/>
    <w:charset w:val="00"/>
    <w:family w:val="roman"/>
    <w:pitch w:val="variable"/>
    <w:sig w:usb0="00000287" w:usb1="00000000" w:usb2="00000000" w:usb3="00000000" w:csb0="0000009F" w:csb1="00000000"/>
    <w:embedRegular r:id="rId13" w:fontKey="{407E96BA-D27A-42E4-A2C5-C4184CCEDF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70CC" w14:textId="77777777" w:rsidR="00D46B1B" w:rsidRDefault="00D46B1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B53F73">
      <w:rPr>
        <w:b/>
        <w:bCs/>
        <w:noProof/>
        <w:color w:val="000000"/>
      </w:rPr>
      <w:t>15</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B53F73">
      <w:rPr>
        <w:b/>
        <w:bCs/>
        <w:noProof/>
        <w:color w:val="000000"/>
      </w:rPr>
      <w:t>15</w:t>
    </w:r>
    <w:r>
      <w:rPr>
        <w:b/>
        <w:bCs/>
        <w:color w:val="000000"/>
      </w:rPr>
      <w:fldChar w:fldCharType="end"/>
    </w:r>
  </w:p>
  <w:p w14:paraId="08C1F8F6" w14:textId="77777777" w:rsidR="00D46B1B" w:rsidRDefault="00D46B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C2568" w14:textId="77777777" w:rsidR="00D46B1B" w:rsidRDefault="00D46B1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B53F73">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B53F73">
      <w:rPr>
        <w:b/>
        <w:bCs/>
        <w:noProof/>
        <w:color w:val="000000"/>
      </w:rPr>
      <w:t>15</w:t>
    </w:r>
    <w:r>
      <w:rPr>
        <w:b/>
        <w:bCs/>
        <w:color w:val="000000"/>
      </w:rPr>
      <w:fldChar w:fldCharType="end"/>
    </w:r>
  </w:p>
  <w:p w14:paraId="4AD3F6CC" w14:textId="77777777" w:rsidR="00D46B1B" w:rsidRDefault="00D46B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A7726E" w14:textId="77777777" w:rsidR="00551541" w:rsidRDefault="00551541">
      <w:r>
        <w:separator/>
      </w:r>
    </w:p>
  </w:footnote>
  <w:footnote w:type="continuationSeparator" w:id="0">
    <w:p w14:paraId="541A5AED" w14:textId="77777777" w:rsidR="00551541" w:rsidRDefault="005515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6980E" w14:textId="77777777" w:rsidR="00D46B1B" w:rsidRDefault="00551541">
    <w:pPr>
      <w:pBdr>
        <w:top w:val="nil"/>
        <w:left w:val="nil"/>
        <w:bottom w:val="nil"/>
        <w:right w:val="nil"/>
        <w:between w:val="nil"/>
      </w:pBdr>
      <w:tabs>
        <w:tab w:val="center" w:pos="4419"/>
        <w:tab w:val="right" w:pos="8838"/>
      </w:tabs>
      <w:rPr>
        <w:color w:val="000000"/>
      </w:rPr>
    </w:pPr>
    <w:r>
      <w:rPr>
        <w:color w:val="000000"/>
      </w:rPr>
      <w:pict w14:anchorId="3B169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6FE4F" w14:textId="77777777" w:rsidR="00D46B1B" w:rsidRDefault="00D46B1B">
    <w:pPr>
      <w:widowControl w:val="0"/>
      <w:pBdr>
        <w:top w:val="nil"/>
        <w:left w:val="nil"/>
        <w:bottom w:val="nil"/>
        <w:right w:val="nil"/>
        <w:between w:val="nil"/>
      </w:pBdr>
      <w:spacing w:line="276" w:lineRule="auto"/>
      <w:rPr>
        <w:color w:val="000000"/>
      </w:rPr>
    </w:pPr>
  </w:p>
  <w:tbl>
    <w:tblPr>
      <w:tblStyle w:val="ae"/>
      <w:tblW w:w="9214" w:type="dxa"/>
      <w:tblInd w:w="0" w:type="dxa"/>
      <w:tblLayout w:type="fixed"/>
      <w:tblLook w:val="0400" w:firstRow="0" w:lastRow="0" w:firstColumn="0" w:lastColumn="0" w:noHBand="0" w:noVBand="1"/>
    </w:tblPr>
    <w:tblGrid>
      <w:gridCol w:w="2268"/>
      <w:gridCol w:w="6946"/>
    </w:tblGrid>
    <w:tr w:rsidR="00D46B1B" w14:paraId="5F760A4C" w14:textId="77777777">
      <w:trPr>
        <w:trHeight w:val="1435"/>
      </w:trPr>
      <w:tc>
        <w:tcPr>
          <w:tcW w:w="2268" w:type="dxa"/>
          <w:shd w:val="clear" w:color="auto" w:fill="auto"/>
        </w:tcPr>
        <w:p w14:paraId="1326F68B" w14:textId="77777777" w:rsidR="00D46B1B" w:rsidRDefault="00D46B1B">
          <w:pPr>
            <w:tabs>
              <w:tab w:val="right" w:pos="4273"/>
            </w:tabs>
            <w:rPr>
              <w:rFonts w:ascii="Garamond" w:eastAsia="Garamond" w:hAnsi="Garamond" w:cs="Garamond"/>
              <w:sz w:val="16"/>
              <w:szCs w:val="16"/>
            </w:rPr>
          </w:pPr>
        </w:p>
      </w:tc>
      <w:tc>
        <w:tcPr>
          <w:tcW w:w="6946" w:type="dxa"/>
          <w:shd w:val="clear" w:color="auto" w:fill="auto"/>
        </w:tcPr>
        <w:p w14:paraId="58CCDDCE" w14:textId="77777777" w:rsidR="00D46B1B" w:rsidRDefault="00D46B1B">
          <w:pPr>
            <w:rPr>
              <w:sz w:val="18"/>
              <w:szCs w:val="18"/>
            </w:rPr>
          </w:pPr>
        </w:p>
        <w:tbl>
          <w:tblPr>
            <w:tblStyle w:val="af"/>
            <w:tblW w:w="6660" w:type="dxa"/>
            <w:tblInd w:w="40" w:type="dxa"/>
            <w:tblLayout w:type="fixed"/>
            <w:tblLook w:val="0400" w:firstRow="0" w:lastRow="0" w:firstColumn="0" w:lastColumn="0" w:noHBand="0" w:noVBand="1"/>
          </w:tblPr>
          <w:tblGrid>
            <w:gridCol w:w="3377"/>
            <w:gridCol w:w="3283"/>
          </w:tblGrid>
          <w:tr w:rsidR="00D46B1B" w14:paraId="76951B5C" w14:textId="77777777">
            <w:trPr>
              <w:trHeight w:val="150"/>
            </w:trPr>
            <w:tc>
              <w:tcPr>
                <w:tcW w:w="3377" w:type="dxa"/>
                <w:shd w:val="clear" w:color="auto" w:fill="auto"/>
              </w:tcPr>
              <w:p w14:paraId="4666013A" w14:textId="77777777" w:rsidR="00D46B1B" w:rsidRPr="00864945" w:rsidRDefault="00D46B1B">
                <w:pPr>
                  <w:tabs>
                    <w:tab w:val="right" w:pos="8838"/>
                  </w:tabs>
                  <w:ind w:left="850" w:right="-105"/>
                  <w:jc w:val="both"/>
                  <w:rPr>
                    <w:rFonts w:ascii="Palatino Linotype" w:eastAsia="Palatino Linotype" w:hAnsi="Palatino Linotype" w:cs="Palatino Linotype"/>
                    <w:b/>
                    <w:bCs/>
                    <w:sz w:val="22"/>
                    <w:szCs w:val="18"/>
                  </w:rPr>
                </w:pPr>
                <w:r w:rsidRPr="00864945">
                  <w:rPr>
                    <w:rFonts w:ascii="Palatino Linotype" w:eastAsia="Palatino Linotype" w:hAnsi="Palatino Linotype" w:cs="Palatino Linotype"/>
                    <w:b/>
                    <w:bCs/>
                    <w:sz w:val="22"/>
                    <w:szCs w:val="18"/>
                  </w:rPr>
                  <w:t>Recurso de Revisión:</w:t>
                </w:r>
              </w:p>
            </w:tc>
            <w:tc>
              <w:tcPr>
                <w:tcW w:w="3283" w:type="dxa"/>
                <w:shd w:val="clear" w:color="auto" w:fill="auto"/>
              </w:tcPr>
              <w:p w14:paraId="5249DC4B" w14:textId="69B3040B" w:rsidR="00D46B1B" w:rsidRPr="00864945" w:rsidRDefault="00D46B1B">
                <w:pPr>
                  <w:tabs>
                    <w:tab w:val="right" w:pos="8838"/>
                  </w:tabs>
                  <w:ind w:right="-781"/>
                  <w:jc w:val="both"/>
                  <w:rPr>
                    <w:rFonts w:ascii="Palatino Linotype" w:eastAsia="Palatino Linotype" w:hAnsi="Palatino Linotype" w:cs="Palatino Linotype"/>
                    <w:sz w:val="22"/>
                    <w:szCs w:val="18"/>
                  </w:rPr>
                </w:pPr>
                <w:r w:rsidRPr="00864945">
                  <w:rPr>
                    <w:rFonts w:ascii="Palatino Linotype" w:eastAsia="Palatino Linotype" w:hAnsi="Palatino Linotype" w:cs="Palatino Linotype"/>
                    <w:sz w:val="22"/>
                    <w:szCs w:val="18"/>
                  </w:rPr>
                  <w:t>09</w:t>
                </w:r>
                <w:r w:rsidR="00F379DE" w:rsidRPr="00864945">
                  <w:rPr>
                    <w:rFonts w:ascii="Palatino Linotype" w:eastAsia="Palatino Linotype" w:hAnsi="Palatino Linotype" w:cs="Palatino Linotype"/>
                    <w:sz w:val="22"/>
                    <w:szCs w:val="18"/>
                  </w:rPr>
                  <w:t>9</w:t>
                </w:r>
                <w:r w:rsidR="00300741" w:rsidRPr="00864945">
                  <w:rPr>
                    <w:rFonts w:ascii="Palatino Linotype" w:eastAsia="Palatino Linotype" w:hAnsi="Palatino Linotype" w:cs="Palatino Linotype"/>
                    <w:sz w:val="22"/>
                    <w:szCs w:val="18"/>
                  </w:rPr>
                  <w:t>8</w:t>
                </w:r>
                <w:r w:rsidR="00307BF1" w:rsidRPr="00864945">
                  <w:rPr>
                    <w:rFonts w:ascii="Palatino Linotype" w:eastAsia="Palatino Linotype" w:hAnsi="Palatino Linotype" w:cs="Palatino Linotype"/>
                    <w:sz w:val="22"/>
                    <w:szCs w:val="18"/>
                  </w:rPr>
                  <w:t>8</w:t>
                </w:r>
                <w:r w:rsidRPr="00864945">
                  <w:rPr>
                    <w:rFonts w:ascii="Palatino Linotype" w:eastAsia="Palatino Linotype" w:hAnsi="Palatino Linotype" w:cs="Palatino Linotype"/>
                    <w:sz w:val="22"/>
                    <w:szCs w:val="18"/>
                  </w:rPr>
                  <w:t>/INFOEM/IP/RR/2025</w:t>
                </w:r>
              </w:p>
            </w:tc>
          </w:tr>
          <w:tr w:rsidR="00D46B1B" w14:paraId="513CBC77" w14:textId="77777777">
            <w:trPr>
              <w:trHeight w:val="295"/>
            </w:trPr>
            <w:tc>
              <w:tcPr>
                <w:tcW w:w="3377" w:type="dxa"/>
                <w:shd w:val="clear" w:color="auto" w:fill="auto"/>
              </w:tcPr>
              <w:p w14:paraId="51478AC3" w14:textId="77777777" w:rsidR="00D46B1B" w:rsidRPr="00864945" w:rsidRDefault="00D46B1B">
                <w:pPr>
                  <w:tabs>
                    <w:tab w:val="right" w:pos="8838"/>
                  </w:tabs>
                  <w:ind w:left="850" w:right="-105"/>
                  <w:jc w:val="both"/>
                  <w:rPr>
                    <w:rFonts w:ascii="Palatino Linotype" w:eastAsia="Palatino Linotype" w:hAnsi="Palatino Linotype" w:cs="Palatino Linotype"/>
                    <w:b/>
                    <w:bCs/>
                    <w:sz w:val="22"/>
                    <w:szCs w:val="18"/>
                  </w:rPr>
                </w:pPr>
                <w:r w:rsidRPr="00864945">
                  <w:rPr>
                    <w:rFonts w:ascii="Palatino Linotype" w:eastAsia="Palatino Linotype" w:hAnsi="Palatino Linotype" w:cs="Palatino Linotype"/>
                    <w:b/>
                    <w:bCs/>
                    <w:sz w:val="22"/>
                    <w:szCs w:val="18"/>
                  </w:rPr>
                  <w:t>Sujeto Obligado:</w:t>
                </w:r>
              </w:p>
            </w:tc>
            <w:tc>
              <w:tcPr>
                <w:tcW w:w="3283" w:type="dxa"/>
                <w:shd w:val="clear" w:color="auto" w:fill="auto"/>
              </w:tcPr>
              <w:p w14:paraId="2DBDE9AA" w14:textId="77777777" w:rsidR="00F379DE" w:rsidRPr="00864945" w:rsidRDefault="00F379DE" w:rsidP="007B56C1">
                <w:pPr>
                  <w:tabs>
                    <w:tab w:val="left" w:pos="2834"/>
                    <w:tab w:val="right" w:pos="8838"/>
                  </w:tabs>
                  <w:ind w:right="-1552"/>
                  <w:jc w:val="both"/>
                  <w:rPr>
                    <w:rFonts w:ascii="Palatino Linotype" w:eastAsia="Palatino Linotype" w:hAnsi="Palatino Linotype" w:cs="Palatino Linotype"/>
                    <w:sz w:val="22"/>
                    <w:szCs w:val="18"/>
                  </w:rPr>
                </w:pPr>
                <w:r w:rsidRPr="00864945">
                  <w:rPr>
                    <w:rFonts w:ascii="Palatino Linotype" w:eastAsia="Palatino Linotype" w:hAnsi="Palatino Linotype" w:cs="Palatino Linotype"/>
                    <w:sz w:val="22"/>
                    <w:szCs w:val="18"/>
                  </w:rPr>
                  <w:t xml:space="preserve">Secretaría de Educación, Ciencia, </w:t>
                </w:r>
              </w:p>
              <w:p w14:paraId="40A33BDF" w14:textId="7D652EB6" w:rsidR="00D46B1B" w:rsidRPr="00864945" w:rsidRDefault="00F379DE" w:rsidP="007B56C1">
                <w:pPr>
                  <w:tabs>
                    <w:tab w:val="left" w:pos="2834"/>
                    <w:tab w:val="right" w:pos="8838"/>
                  </w:tabs>
                  <w:ind w:right="-1552"/>
                  <w:jc w:val="both"/>
                  <w:rPr>
                    <w:rFonts w:ascii="Palatino Linotype" w:eastAsia="Palatino Linotype" w:hAnsi="Palatino Linotype" w:cs="Palatino Linotype"/>
                    <w:sz w:val="22"/>
                    <w:szCs w:val="18"/>
                  </w:rPr>
                </w:pPr>
                <w:r w:rsidRPr="00864945">
                  <w:rPr>
                    <w:rFonts w:ascii="Palatino Linotype" w:eastAsia="Palatino Linotype" w:hAnsi="Palatino Linotype" w:cs="Palatino Linotype"/>
                    <w:sz w:val="22"/>
                    <w:szCs w:val="18"/>
                  </w:rPr>
                  <w:t>Tecnología e Innovación</w:t>
                </w:r>
              </w:p>
            </w:tc>
          </w:tr>
          <w:tr w:rsidR="00D46B1B" w14:paraId="31C0991C" w14:textId="77777777">
            <w:trPr>
              <w:trHeight w:val="295"/>
            </w:trPr>
            <w:tc>
              <w:tcPr>
                <w:tcW w:w="3377" w:type="dxa"/>
                <w:shd w:val="clear" w:color="auto" w:fill="auto"/>
              </w:tcPr>
              <w:p w14:paraId="221714FF" w14:textId="77777777" w:rsidR="00D46B1B" w:rsidRPr="00864945" w:rsidRDefault="00D46B1B">
                <w:pPr>
                  <w:tabs>
                    <w:tab w:val="right" w:pos="8838"/>
                  </w:tabs>
                  <w:ind w:left="850" w:right="-105"/>
                  <w:jc w:val="both"/>
                  <w:rPr>
                    <w:rFonts w:ascii="Palatino Linotype" w:eastAsia="Palatino Linotype" w:hAnsi="Palatino Linotype" w:cs="Palatino Linotype"/>
                    <w:b/>
                    <w:bCs/>
                    <w:sz w:val="22"/>
                    <w:szCs w:val="18"/>
                  </w:rPr>
                </w:pPr>
                <w:r w:rsidRPr="00864945">
                  <w:rPr>
                    <w:rFonts w:ascii="Palatino Linotype" w:eastAsia="Palatino Linotype" w:hAnsi="Palatino Linotype" w:cs="Palatino Linotype"/>
                    <w:b/>
                    <w:bCs/>
                    <w:sz w:val="22"/>
                    <w:szCs w:val="18"/>
                  </w:rPr>
                  <w:t>Comisionada ponente:</w:t>
                </w:r>
              </w:p>
            </w:tc>
            <w:tc>
              <w:tcPr>
                <w:tcW w:w="3283" w:type="dxa"/>
                <w:shd w:val="clear" w:color="auto" w:fill="auto"/>
              </w:tcPr>
              <w:p w14:paraId="6A8D4676" w14:textId="77777777" w:rsidR="00D46B1B" w:rsidRPr="00864945" w:rsidRDefault="00D46B1B">
                <w:pPr>
                  <w:tabs>
                    <w:tab w:val="right" w:pos="8838"/>
                  </w:tabs>
                  <w:ind w:right="-781"/>
                  <w:jc w:val="both"/>
                  <w:rPr>
                    <w:rFonts w:ascii="Palatino Linotype" w:eastAsia="Palatino Linotype" w:hAnsi="Palatino Linotype" w:cs="Palatino Linotype"/>
                    <w:sz w:val="22"/>
                    <w:szCs w:val="18"/>
                  </w:rPr>
                </w:pPr>
                <w:r w:rsidRPr="00864945">
                  <w:rPr>
                    <w:rFonts w:ascii="Palatino Linotype" w:eastAsia="Palatino Linotype" w:hAnsi="Palatino Linotype" w:cs="Palatino Linotype"/>
                    <w:sz w:val="22"/>
                    <w:szCs w:val="18"/>
                  </w:rPr>
                  <w:t>María del Rosario Mejía Ayala</w:t>
                </w:r>
              </w:p>
              <w:p w14:paraId="48D5162D" w14:textId="77777777" w:rsidR="00D46B1B" w:rsidRPr="00864945" w:rsidRDefault="00D46B1B">
                <w:pPr>
                  <w:tabs>
                    <w:tab w:val="right" w:pos="8838"/>
                  </w:tabs>
                  <w:ind w:left="141" w:right="-781"/>
                  <w:jc w:val="both"/>
                  <w:rPr>
                    <w:rFonts w:ascii="Palatino Linotype" w:eastAsia="Palatino Linotype" w:hAnsi="Palatino Linotype" w:cs="Palatino Linotype"/>
                    <w:sz w:val="22"/>
                    <w:szCs w:val="18"/>
                  </w:rPr>
                </w:pPr>
              </w:p>
            </w:tc>
          </w:tr>
        </w:tbl>
        <w:p w14:paraId="44BE9C11" w14:textId="77777777" w:rsidR="00D46B1B" w:rsidRDefault="00D46B1B">
          <w:pPr>
            <w:tabs>
              <w:tab w:val="right" w:pos="8838"/>
            </w:tabs>
            <w:ind w:left="-28"/>
            <w:jc w:val="both"/>
            <w:rPr>
              <w:rFonts w:ascii="Arial" w:eastAsia="Arial" w:hAnsi="Arial" w:cs="Arial"/>
              <w:b/>
              <w:bCs/>
              <w:sz w:val="18"/>
              <w:szCs w:val="18"/>
            </w:rPr>
          </w:pPr>
        </w:p>
      </w:tc>
    </w:tr>
  </w:tbl>
  <w:p w14:paraId="4E75E272" w14:textId="77777777" w:rsidR="00D46B1B" w:rsidRDefault="00551541">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6C07A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10065" w:type="dxa"/>
      <w:tblInd w:w="0" w:type="dxa"/>
      <w:tblLayout w:type="fixed"/>
      <w:tblLook w:val="0400" w:firstRow="0" w:lastRow="0" w:firstColumn="0" w:lastColumn="0" w:noHBand="0" w:noVBand="1"/>
    </w:tblPr>
    <w:tblGrid>
      <w:gridCol w:w="2265"/>
      <w:gridCol w:w="7800"/>
    </w:tblGrid>
    <w:tr w:rsidR="00D46B1B" w14:paraId="76FADC3A" w14:textId="77777777">
      <w:trPr>
        <w:trHeight w:val="1435"/>
      </w:trPr>
      <w:tc>
        <w:tcPr>
          <w:tcW w:w="2265" w:type="dxa"/>
          <w:shd w:val="clear" w:color="auto" w:fill="auto"/>
        </w:tcPr>
        <w:p w14:paraId="10E050A8" w14:textId="77777777" w:rsidR="00D46B1B" w:rsidRDefault="00D46B1B">
          <w:pPr>
            <w:tabs>
              <w:tab w:val="right" w:pos="4273"/>
            </w:tabs>
            <w:rPr>
              <w:rFonts w:ascii="Garamond" w:eastAsia="Garamond" w:hAnsi="Garamond" w:cs="Garamond"/>
              <w:sz w:val="22"/>
              <w:szCs w:val="22"/>
            </w:rPr>
          </w:pPr>
        </w:p>
      </w:tc>
      <w:tc>
        <w:tcPr>
          <w:tcW w:w="7800" w:type="dxa"/>
          <w:shd w:val="clear" w:color="auto" w:fill="auto"/>
        </w:tcPr>
        <w:tbl>
          <w:tblPr>
            <w:tblStyle w:val="af1"/>
            <w:tblW w:w="7410" w:type="dxa"/>
            <w:tblInd w:w="0" w:type="dxa"/>
            <w:tblLayout w:type="fixed"/>
            <w:tblLook w:val="0400" w:firstRow="0" w:lastRow="0" w:firstColumn="0" w:lastColumn="0" w:noHBand="0" w:noVBand="1"/>
          </w:tblPr>
          <w:tblGrid>
            <w:gridCol w:w="2490"/>
            <w:gridCol w:w="4920"/>
          </w:tblGrid>
          <w:tr w:rsidR="00D46B1B" w14:paraId="72B05273" w14:textId="77777777">
            <w:trPr>
              <w:trHeight w:val="144"/>
            </w:trPr>
            <w:tc>
              <w:tcPr>
                <w:tcW w:w="2490" w:type="dxa"/>
                <w:shd w:val="clear" w:color="auto" w:fill="auto"/>
              </w:tcPr>
              <w:p w14:paraId="25371B89" w14:textId="77777777" w:rsidR="00D46B1B" w:rsidRPr="00864945" w:rsidRDefault="00D46B1B">
                <w:pPr>
                  <w:tabs>
                    <w:tab w:val="right" w:pos="8838"/>
                  </w:tabs>
                  <w:ind w:left="-264" w:right="-105" w:firstLine="195"/>
                  <w:rPr>
                    <w:rFonts w:ascii="Palatino Linotype" w:eastAsia="Palatino Linotype" w:hAnsi="Palatino Linotype" w:cs="Palatino Linotype"/>
                    <w:b/>
                    <w:bCs/>
                    <w:sz w:val="22"/>
                    <w:szCs w:val="18"/>
                  </w:rPr>
                </w:pPr>
                <w:r w:rsidRPr="00864945">
                  <w:rPr>
                    <w:rFonts w:ascii="Palatino Linotype" w:eastAsia="Palatino Linotype" w:hAnsi="Palatino Linotype" w:cs="Palatino Linotype"/>
                    <w:b/>
                    <w:bCs/>
                    <w:sz w:val="22"/>
                    <w:szCs w:val="18"/>
                  </w:rPr>
                  <w:t>Recurso de Revisión:</w:t>
                </w:r>
              </w:p>
            </w:tc>
            <w:tc>
              <w:tcPr>
                <w:tcW w:w="4920" w:type="dxa"/>
                <w:shd w:val="clear" w:color="auto" w:fill="auto"/>
              </w:tcPr>
              <w:p w14:paraId="4E2814BC" w14:textId="1C17FA93" w:rsidR="00D46B1B" w:rsidRPr="00864945" w:rsidRDefault="00D46B1B">
                <w:pPr>
                  <w:tabs>
                    <w:tab w:val="right" w:pos="8838"/>
                  </w:tabs>
                  <w:ind w:right="-1552"/>
                  <w:rPr>
                    <w:rFonts w:ascii="Palatino Linotype" w:eastAsia="Palatino Linotype" w:hAnsi="Palatino Linotype" w:cs="Palatino Linotype"/>
                    <w:sz w:val="22"/>
                    <w:szCs w:val="18"/>
                  </w:rPr>
                </w:pPr>
                <w:r w:rsidRPr="00864945">
                  <w:rPr>
                    <w:rFonts w:ascii="Palatino Linotype" w:eastAsia="Palatino Linotype" w:hAnsi="Palatino Linotype" w:cs="Palatino Linotype"/>
                    <w:sz w:val="22"/>
                    <w:szCs w:val="18"/>
                  </w:rPr>
                  <w:t>0</w:t>
                </w:r>
                <w:r w:rsidR="00307BF1" w:rsidRPr="00864945">
                  <w:rPr>
                    <w:rFonts w:ascii="Palatino Linotype" w:eastAsia="Palatino Linotype" w:hAnsi="Palatino Linotype" w:cs="Palatino Linotype"/>
                    <w:sz w:val="22"/>
                    <w:szCs w:val="18"/>
                  </w:rPr>
                  <w:t>9</w:t>
                </w:r>
                <w:r w:rsidR="00F379DE" w:rsidRPr="00864945">
                  <w:rPr>
                    <w:rFonts w:ascii="Palatino Linotype" w:eastAsia="Palatino Linotype" w:hAnsi="Palatino Linotype" w:cs="Palatino Linotype"/>
                    <w:sz w:val="22"/>
                    <w:szCs w:val="18"/>
                  </w:rPr>
                  <w:t>988</w:t>
                </w:r>
                <w:r w:rsidRPr="00864945">
                  <w:rPr>
                    <w:rFonts w:ascii="Palatino Linotype" w:eastAsia="Palatino Linotype" w:hAnsi="Palatino Linotype" w:cs="Palatino Linotype"/>
                    <w:sz w:val="22"/>
                    <w:szCs w:val="18"/>
                  </w:rPr>
                  <w:t>/INFOEM/IP/RR/2025</w:t>
                </w:r>
              </w:p>
            </w:tc>
          </w:tr>
          <w:tr w:rsidR="00D46B1B" w14:paraId="7A7CACBC" w14:textId="77777777">
            <w:trPr>
              <w:trHeight w:val="144"/>
            </w:trPr>
            <w:tc>
              <w:tcPr>
                <w:tcW w:w="2490" w:type="dxa"/>
                <w:shd w:val="clear" w:color="auto" w:fill="auto"/>
              </w:tcPr>
              <w:p w14:paraId="71580407" w14:textId="77777777" w:rsidR="00D46B1B" w:rsidRPr="00864945" w:rsidRDefault="00D46B1B">
                <w:pPr>
                  <w:tabs>
                    <w:tab w:val="right" w:pos="8838"/>
                  </w:tabs>
                  <w:ind w:left="-74" w:right="-105"/>
                  <w:rPr>
                    <w:rFonts w:ascii="Palatino Linotype" w:eastAsia="Palatino Linotype" w:hAnsi="Palatino Linotype" w:cs="Palatino Linotype"/>
                    <w:b/>
                    <w:bCs/>
                    <w:sz w:val="22"/>
                    <w:szCs w:val="18"/>
                  </w:rPr>
                </w:pPr>
                <w:r w:rsidRPr="00864945">
                  <w:rPr>
                    <w:rFonts w:ascii="Palatino Linotype" w:eastAsia="Palatino Linotype" w:hAnsi="Palatino Linotype" w:cs="Palatino Linotype"/>
                    <w:b/>
                    <w:bCs/>
                    <w:sz w:val="22"/>
                    <w:szCs w:val="18"/>
                  </w:rPr>
                  <w:t>Recurrente:</w:t>
                </w:r>
              </w:p>
            </w:tc>
            <w:tc>
              <w:tcPr>
                <w:tcW w:w="4920" w:type="dxa"/>
                <w:shd w:val="clear" w:color="auto" w:fill="auto"/>
              </w:tcPr>
              <w:p w14:paraId="589F834B" w14:textId="471A9B73" w:rsidR="00D46B1B" w:rsidRPr="00864945" w:rsidRDefault="00D46B1B" w:rsidP="00B53F73">
                <w:pPr>
                  <w:tabs>
                    <w:tab w:val="left" w:pos="3122"/>
                    <w:tab w:val="right" w:pos="8838"/>
                  </w:tabs>
                  <w:ind w:right="-1552"/>
                  <w:rPr>
                    <w:rFonts w:ascii="Palatino Linotype" w:eastAsia="Palatino Linotype" w:hAnsi="Palatino Linotype" w:cs="Palatino Linotype"/>
                    <w:sz w:val="22"/>
                    <w:szCs w:val="18"/>
                  </w:rPr>
                </w:pPr>
                <w:r w:rsidRPr="00864945">
                  <w:rPr>
                    <w:rFonts w:ascii="Palatino Linotype" w:eastAsia="Palatino Linotype" w:hAnsi="Palatino Linotype" w:cs="Palatino Linotype"/>
                    <w:sz w:val="22"/>
                    <w:szCs w:val="18"/>
                  </w:rPr>
                  <w:t xml:space="preserve"> </w:t>
                </w:r>
                <w:r w:rsidR="00B53F73">
                  <w:rPr>
                    <w:rFonts w:ascii="Palatino Linotype" w:eastAsia="Palatino Linotype" w:hAnsi="Palatino Linotype" w:cs="Palatino Linotype"/>
                    <w:sz w:val="22"/>
                    <w:szCs w:val="18"/>
                  </w:rPr>
                  <w:t>XXXX</w:t>
                </w:r>
              </w:p>
            </w:tc>
          </w:tr>
          <w:tr w:rsidR="00D46B1B" w14:paraId="6B622E61" w14:textId="77777777">
            <w:trPr>
              <w:trHeight w:val="80"/>
            </w:trPr>
            <w:tc>
              <w:tcPr>
                <w:tcW w:w="2490" w:type="dxa"/>
                <w:shd w:val="clear" w:color="auto" w:fill="auto"/>
              </w:tcPr>
              <w:p w14:paraId="1BFB95FF" w14:textId="77777777" w:rsidR="00D46B1B" w:rsidRPr="00864945" w:rsidRDefault="00D46B1B">
                <w:pPr>
                  <w:tabs>
                    <w:tab w:val="right" w:pos="8838"/>
                  </w:tabs>
                  <w:ind w:left="-74" w:right="-105"/>
                  <w:rPr>
                    <w:rFonts w:ascii="Palatino Linotype" w:eastAsia="Palatino Linotype" w:hAnsi="Palatino Linotype" w:cs="Palatino Linotype"/>
                    <w:b/>
                    <w:bCs/>
                    <w:sz w:val="22"/>
                    <w:szCs w:val="18"/>
                  </w:rPr>
                </w:pPr>
                <w:r w:rsidRPr="00864945">
                  <w:rPr>
                    <w:rFonts w:ascii="Palatino Linotype" w:eastAsia="Palatino Linotype" w:hAnsi="Palatino Linotype" w:cs="Palatino Linotype"/>
                    <w:b/>
                    <w:bCs/>
                    <w:sz w:val="22"/>
                    <w:szCs w:val="18"/>
                  </w:rPr>
                  <w:t>Sujeto Obligado:</w:t>
                </w:r>
              </w:p>
            </w:tc>
            <w:tc>
              <w:tcPr>
                <w:tcW w:w="4920" w:type="dxa"/>
                <w:shd w:val="clear" w:color="auto" w:fill="auto"/>
              </w:tcPr>
              <w:p w14:paraId="41A459D5" w14:textId="77777777" w:rsidR="00864945" w:rsidRDefault="00F379DE" w:rsidP="007B56C1">
                <w:pPr>
                  <w:tabs>
                    <w:tab w:val="left" w:pos="2834"/>
                    <w:tab w:val="right" w:pos="8838"/>
                  </w:tabs>
                  <w:ind w:right="-1552"/>
                  <w:rPr>
                    <w:rFonts w:ascii="Palatino Linotype" w:eastAsia="Palatino Linotype" w:hAnsi="Palatino Linotype" w:cs="Palatino Linotype"/>
                    <w:sz w:val="22"/>
                    <w:szCs w:val="18"/>
                  </w:rPr>
                </w:pPr>
                <w:r w:rsidRPr="00864945">
                  <w:rPr>
                    <w:rFonts w:ascii="Palatino Linotype" w:eastAsia="Palatino Linotype" w:hAnsi="Palatino Linotype" w:cs="Palatino Linotype"/>
                    <w:sz w:val="22"/>
                    <w:szCs w:val="18"/>
                  </w:rPr>
                  <w:t xml:space="preserve">Secretaría de Educación, Ciencia, Tecnología </w:t>
                </w:r>
              </w:p>
              <w:p w14:paraId="1DB6081E" w14:textId="5917065C" w:rsidR="00D46B1B" w:rsidRPr="00864945" w:rsidRDefault="00F379DE" w:rsidP="007B56C1">
                <w:pPr>
                  <w:tabs>
                    <w:tab w:val="left" w:pos="2834"/>
                    <w:tab w:val="right" w:pos="8838"/>
                  </w:tabs>
                  <w:ind w:right="-1552"/>
                  <w:rPr>
                    <w:rFonts w:ascii="Palatino Linotype" w:eastAsia="Palatino Linotype" w:hAnsi="Palatino Linotype" w:cs="Palatino Linotype"/>
                    <w:sz w:val="22"/>
                    <w:szCs w:val="18"/>
                  </w:rPr>
                </w:pPr>
                <w:r w:rsidRPr="00864945">
                  <w:rPr>
                    <w:rFonts w:ascii="Palatino Linotype" w:eastAsia="Palatino Linotype" w:hAnsi="Palatino Linotype" w:cs="Palatino Linotype"/>
                    <w:sz w:val="22"/>
                    <w:szCs w:val="18"/>
                  </w:rPr>
                  <w:t>e Innovación</w:t>
                </w:r>
              </w:p>
            </w:tc>
          </w:tr>
          <w:tr w:rsidR="00D46B1B" w14:paraId="180F807D" w14:textId="77777777">
            <w:trPr>
              <w:trHeight w:val="283"/>
            </w:trPr>
            <w:tc>
              <w:tcPr>
                <w:tcW w:w="2490" w:type="dxa"/>
                <w:shd w:val="clear" w:color="auto" w:fill="auto"/>
              </w:tcPr>
              <w:p w14:paraId="309A2405" w14:textId="77777777" w:rsidR="00D46B1B" w:rsidRPr="00864945" w:rsidRDefault="00D46B1B">
                <w:pPr>
                  <w:tabs>
                    <w:tab w:val="right" w:pos="8838"/>
                  </w:tabs>
                  <w:ind w:right="-105"/>
                  <w:rPr>
                    <w:rFonts w:ascii="Palatino Linotype" w:eastAsia="Palatino Linotype" w:hAnsi="Palatino Linotype" w:cs="Palatino Linotype"/>
                    <w:b/>
                    <w:bCs/>
                    <w:sz w:val="22"/>
                    <w:szCs w:val="18"/>
                  </w:rPr>
                </w:pPr>
                <w:r w:rsidRPr="00864945">
                  <w:rPr>
                    <w:rFonts w:ascii="Palatino Linotype" w:eastAsia="Palatino Linotype" w:hAnsi="Palatino Linotype" w:cs="Palatino Linotype"/>
                    <w:b/>
                    <w:bCs/>
                    <w:sz w:val="22"/>
                    <w:szCs w:val="18"/>
                  </w:rPr>
                  <w:t>Comisionada ponente:</w:t>
                </w:r>
              </w:p>
            </w:tc>
            <w:tc>
              <w:tcPr>
                <w:tcW w:w="4920" w:type="dxa"/>
                <w:shd w:val="clear" w:color="auto" w:fill="auto"/>
              </w:tcPr>
              <w:p w14:paraId="24649322" w14:textId="77777777" w:rsidR="00D46B1B" w:rsidRPr="00864945" w:rsidRDefault="00D46B1B">
                <w:pPr>
                  <w:tabs>
                    <w:tab w:val="right" w:pos="8838"/>
                  </w:tabs>
                  <w:ind w:right="-1552"/>
                  <w:rPr>
                    <w:rFonts w:ascii="Palatino Linotype" w:eastAsia="Palatino Linotype" w:hAnsi="Palatino Linotype" w:cs="Palatino Linotype"/>
                    <w:sz w:val="22"/>
                    <w:szCs w:val="18"/>
                  </w:rPr>
                </w:pPr>
                <w:r w:rsidRPr="00864945">
                  <w:rPr>
                    <w:rFonts w:ascii="Palatino Linotype" w:eastAsia="Palatino Linotype" w:hAnsi="Palatino Linotype" w:cs="Palatino Linotype"/>
                    <w:sz w:val="22"/>
                    <w:szCs w:val="18"/>
                  </w:rPr>
                  <w:t>María del Rosario Mejía Ayala</w:t>
                </w:r>
              </w:p>
              <w:p w14:paraId="416D457C" w14:textId="77777777" w:rsidR="00D46B1B" w:rsidRPr="00864945" w:rsidRDefault="00D46B1B">
                <w:pPr>
                  <w:tabs>
                    <w:tab w:val="right" w:pos="8838"/>
                  </w:tabs>
                  <w:ind w:right="-1552"/>
                  <w:rPr>
                    <w:rFonts w:ascii="Palatino Linotype" w:eastAsia="Palatino Linotype" w:hAnsi="Palatino Linotype" w:cs="Palatino Linotype"/>
                    <w:sz w:val="22"/>
                    <w:szCs w:val="18"/>
                  </w:rPr>
                </w:pPr>
              </w:p>
            </w:tc>
          </w:tr>
        </w:tbl>
        <w:p w14:paraId="25C0F81B" w14:textId="77777777" w:rsidR="00D46B1B" w:rsidRDefault="00D46B1B">
          <w:pPr>
            <w:tabs>
              <w:tab w:val="right" w:pos="8838"/>
            </w:tabs>
            <w:ind w:left="-28"/>
            <w:jc w:val="both"/>
            <w:rPr>
              <w:rFonts w:ascii="Arial" w:eastAsia="Arial" w:hAnsi="Arial" w:cs="Arial"/>
              <w:b/>
              <w:bCs/>
              <w:sz w:val="22"/>
              <w:szCs w:val="22"/>
            </w:rPr>
          </w:pPr>
        </w:p>
      </w:tc>
    </w:tr>
  </w:tbl>
  <w:p w14:paraId="10DF94A9" w14:textId="77777777" w:rsidR="00D46B1B" w:rsidRDefault="00551541">
    <w:pPr>
      <w:pBdr>
        <w:top w:val="nil"/>
        <w:left w:val="nil"/>
        <w:bottom w:val="nil"/>
        <w:right w:val="nil"/>
        <w:between w:val="nil"/>
      </w:pBdr>
      <w:tabs>
        <w:tab w:val="center" w:pos="4419"/>
        <w:tab w:val="right" w:pos="8838"/>
      </w:tabs>
      <w:rPr>
        <w:color w:val="000000"/>
        <w:sz w:val="2"/>
        <w:szCs w:val="2"/>
      </w:rPr>
    </w:pPr>
    <w:r>
      <w:rPr>
        <w:color w:val="000000"/>
        <w:sz w:val="2"/>
        <w:szCs w:val="2"/>
      </w:rPr>
      <w:pict w14:anchorId="7DC70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F48"/>
    <w:multiLevelType w:val="hybridMultilevel"/>
    <w:tmpl w:val="7F30C34E"/>
    <w:lvl w:ilvl="0" w:tplc="4AB0DA64">
      <w:start w:val="14"/>
      <w:numFmt w:val="decimal"/>
      <w:lvlText w:val="%1-"/>
      <w:lvlJc w:val="left"/>
      <w:pPr>
        <w:ind w:left="720" w:hanging="360"/>
      </w:pPr>
      <w:rPr>
        <w:rFonts w:eastAsia="Times New Roman" w:cs="Times New Roman" w:hint="default"/>
        <w:b w:val="0"/>
        <w:i w:val="0"/>
        <w:color w:val="auto"/>
      </w:rPr>
    </w:lvl>
    <w:lvl w:ilvl="1" w:tplc="080A0019">
      <w:start w:val="1"/>
      <w:numFmt w:val="lowerLetter"/>
      <w:lvlText w:val="%2."/>
      <w:lvlJc w:val="left"/>
      <w:pPr>
        <w:ind w:left="1440" w:hanging="360"/>
      </w:pPr>
    </w:lvl>
    <w:lvl w:ilvl="2" w:tplc="6E564EA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4178034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D67E26"/>
    <w:multiLevelType w:val="hybridMultilevel"/>
    <w:tmpl w:val="BBE266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196768"/>
    <w:multiLevelType w:val="hybridMultilevel"/>
    <w:tmpl w:val="9006B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BF4EA3"/>
    <w:multiLevelType w:val="hybridMultilevel"/>
    <w:tmpl w:val="338E2BF2"/>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3" w15:restartNumberingAfterBreak="0">
    <w:nsid w:val="33A8785D"/>
    <w:multiLevelType w:val="hybridMultilevel"/>
    <w:tmpl w:val="BDFE4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15" w15:restartNumberingAfterBreak="0">
    <w:nsid w:val="3563680C"/>
    <w:multiLevelType w:val="hybridMultilevel"/>
    <w:tmpl w:val="A59A7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11A3E8D"/>
    <w:multiLevelType w:val="hybridMultilevel"/>
    <w:tmpl w:val="F41E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D03ACA"/>
    <w:multiLevelType w:val="hybridMultilevel"/>
    <w:tmpl w:val="4238C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111F5D"/>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0839D1"/>
    <w:multiLevelType w:val="hybridMultilevel"/>
    <w:tmpl w:val="F1E44632"/>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79924DA8">
      <w:numFmt w:val="bullet"/>
      <w:lvlText w:val="•"/>
      <w:lvlJc w:val="left"/>
      <w:pPr>
        <w:ind w:left="2340" w:hanging="360"/>
      </w:pPr>
      <w:rPr>
        <w:rFonts w:ascii="Palatino Linotype" w:eastAsia="Times New Roman" w:hAnsi="Palatino Linotype"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92510F"/>
    <w:multiLevelType w:val="hybridMultilevel"/>
    <w:tmpl w:val="C9880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267253"/>
    <w:multiLevelType w:val="multilevel"/>
    <w:tmpl w:val="73863F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2D94615"/>
    <w:multiLevelType w:val="hybridMultilevel"/>
    <w:tmpl w:val="AC269F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4"/>
  </w:num>
  <w:num w:numId="3">
    <w:abstractNumId w:val="19"/>
  </w:num>
  <w:num w:numId="4">
    <w:abstractNumId w:val="3"/>
  </w:num>
  <w:num w:numId="5">
    <w:abstractNumId w:val="27"/>
  </w:num>
  <w:num w:numId="6">
    <w:abstractNumId w:val="32"/>
  </w:num>
  <w:num w:numId="7">
    <w:abstractNumId w:val="34"/>
  </w:num>
  <w:num w:numId="8">
    <w:abstractNumId w:val="5"/>
  </w:num>
  <w:num w:numId="9">
    <w:abstractNumId w:val="18"/>
  </w:num>
  <w:num w:numId="10">
    <w:abstractNumId w:val="7"/>
  </w:num>
  <w:num w:numId="11">
    <w:abstractNumId w:val="9"/>
  </w:num>
  <w:num w:numId="12">
    <w:abstractNumId w:val="29"/>
  </w:num>
  <w:num w:numId="13">
    <w:abstractNumId w:val="1"/>
  </w:num>
  <w:num w:numId="14">
    <w:abstractNumId w:val="25"/>
  </w:num>
  <w:num w:numId="15">
    <w:abstractNumId w:val="11"/>
  </w:num>
  <w:num w:numId="16">
    <w:abstractNumId w:val="15"/>
  </w:num>
  <w:num w:numId="17">
    <w:abstractNumId w:val="22"/>
  </w:num>
  <w:num w:numId="18">
    <w:abstractNumId w:val="24"/>
  </w:num>
  <w:num w:numId="19">
    <w:abstractNumId w:val="0"/>
  </w:num>
  <w:num w:numId="20">
    <w:abstractNumId w:val="8"/>
  </w:num>
  <w:num w:numId="21">
    <w:abstractNumId w:val="4"/>
  </w:num>
  <w:num w:numId="22">
    <w:abstractNumId w:val="35"/>
  </w:num>
  <w:num w:numId="23">
    <w:abstractNumId w:val="2"/>
  </w:num>
  <w:num w:numId="24">
    <w:abstractNumId w:val="28"/>
  </w:num>
  <w:num w:numId="25">
    <w:abstractNumId w:val="16"/>
  </w:num>
  <w:num w:numId="26">
    <w:abstractNumId w:val="17"/>
  </w:num>
  <w:num w:numId="27">
    <w:abstractNumId w:val="30"/>
  </w:num>
  <w:num w:numId="28">
    <w:abstractNumId w:val="6"/>
  </w:num>
  <w:num w:numId="29">
    <w:abstractNumId w:val="26"/>
  </w:num>
  <w:num w:numId="30">
    <w:abstractNumId w:val="31"/>
  </w:num>
  <w:num w:numId="31">
    <w:abstractNumId w:val="10"/>
  </w:num>
  <w:num w:numId="32">
    <w:abstractNumId w:val="13"/>
  </w:num>
  <w:num w:numId="33">
    <w:abstractNumId w:val="20"/>
  </w:num>
  <w:num w:numId="34">
    <w:abstractNumId w:val="33"/>
  </w:num>
  <w:num w:numId="35">
    <w:abstractNumId w:val="12"/>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200DE"/>
    <w:rsid w:val="000261D4"/>
    <w:rsid w:val="0004618B"/>
    <w:rsid w:val="000A50AD"/>
    <w:rsid w:val="000D1695"/>
    <w:rsid w:val="00104E9F"/>
    <w:rsid w:val="001572EA"/>
    <w:rsid w:val="001655CE"/>
    <w:rsid w:val="001B40EB"/>
    <w:rsid w:val="001B78FF"/>
    <w:rsid w:val="00237B14"/>
    <w:rsid w:val="002424A0"/>
    <w:rsid w:val="002822F3"/>
    <w:rsid w:val="002C06B3"/>
    <w:rsid w:val="002F7B41"/>
    <w:rsid w:val="002F7D88"/>
    <w:rsid w:val="00300741"/>
    <w:rsid w:val="0030645E"/>
    <w:rsid w:val="00307BF1"/>
    <w:rsid w:val="003634E8"/>
    <w:rsid w:val="00372AFF"/>
    <w:rsid w:val="003D0F80"/>
    <w:rsid w:val="00401310"/>
    <w:rsid w:val="00432E4D"/>
    <w:rsid w:val="00442138"/>
    <w:rsid w:val="00442F1C"/>
    <w:rsid w:val="0045349B"/>
    <w:rsid w:val="0048648D"/>
    <w:rsid w:val="00487A99"/>
    <w:rsid w:val="004C156F"/>
    <w:rsid w:val="004F478A"/>
    <w:rsid w:val="00551541"/>
    <w:rsid w:val="00552558"/>
    <w:rsid w:val="00592BC8"/>
    <w:rsid w:val="0060282B"/>
    <w:rsid w:val="006536A0"/>
    <w:rsid w:val="00692F68"/>
    <w:rsid w:val="006A37FD"/>
    <w:rsid w:val="006D6CE1"/>
    <w:rsid w:val="00706DAB"/>
    <w:rsid w:val="007453FD"/>
    <w:rsid w:val="0078291C"/>
    <w:rsid w:val="00795949"/>
    <w:rsid w:val="007B56C1"/>
    <w:rsid w:val="007E6931"/>
    <w:rsid w:val="00830BC5"/>
    <w:rsid w:val="00864945"/>
    <w:rsid w:val="008B57C6"/>
    <w:rsid w:val="008D1D27"/>
    <w:rsid w:val="008E7F96"/>
    <w:rsid w:val="00911F02"/>
    <w:rsid w:val="00933EDA"/>
    <w:rsid w:val="00942D16"/>
    <w:rsid w:val="009750DD"/>
    <w:rsid w:val="009904A7"/>
    <w:rsid w:val="009C26C1"/>
    <w:rsid w:val="009C2933"/>
    <w:rsid w:val="009D482C"/>
    <w:rsid w:val="009F185B"/>
    <w:rsid w:val="00A13287"/>
    <w:rsid w:val="00A76BF2"/>
    <w:rsid w:val="00A90700"/>
    <w:rsid w:val="00A96C77"/>
    <w:rsid w:val="00AA65CE"/>
    <w:rsid w:val="00AE17FD"/>
    <w:rsid w:val="00B10809"/>
    <w:rsid w:val="00B217B7"/>
    <w:rsid w:val="00B25C07"/>
    <w:rsid w:val="00B447BD"/>
    <w:rsid w:val="00B466FA"/>
    <w:rsid w:val="00B5374F"/>
    <w:rsid w:val="00B53DD7"/>
    <w:rsid w:val="00B53F73"/>
    <w:rsid w:val="00B81AC6"/>
    <w:rsid w:val="00B87464"/>
    <w:rsid w:val="00BE059F"/>
    <w:rsid w:val="00BF0C9F"/>
    <w:rsid w:val="00BF174F"/>
    <w:rsid w:val="00C25EDB"/>
    <w:rsid w:val="00C33A63"/>
    <w:rsid w:val="00C94D36"/>
    <w:rsid w:val="00CB5529"/>
    <w:rsid w:val="00CD553A"/>
    <w:rsid w:val="00CF5F7C"/>
    <w:rsid w:val="00D04BD2"/>
    <w:rsid w:val="00D46B1B"/>
    <w:rsid w:val="00D83784"/>
    <w:rsid w:val="00DB7628"/>
    <w:rsid w:val="00DC7B67"/>
    <w:rsid w:val="00DF7429"/>
    <w:rsid w:val="00E07169"/>
    <w:rsid w:val="00E13D1B"/>
    <w:rsid w:val="00E36BE5"/>
    <w:rsid w:val="00E848A3"/>
    <w:rsid w:val="00EC0F10"/>
    <w:rsid w:val="00EE0877"/>
    <w:rsid w:val="00EF1429"/>
    <w:rsid w:val="00EF33C5"/>
    <w:rsid w:val="00EF436C"/>
    <w:rsid w:val="00EF5F70"/>
    <w:rsid w:val="00F379DE"/>
    <w:rsid w:val="00F53CEF"/>
    <w:rsid w:val="00FA18B3"/>
    <w:rsid w:val="00FE14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79C4F1"/>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634E8"/>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69149">
      <w:bodyDiv w:val="1"/>
      <w:marLeft w:val="0"/>
      <w:marRight w:val="0"/>
      <w:marTop w:val="0"/>
      <w:marBottom w:val="0"/>
      <w:divBdr>
        <w:top w:val="none" w:sz="0" w:space="0" w:color="auto"/>
        <w:left w:val="none" w:sz="0" w:space="0" w:color="auto"/>
        <w:bottom w:val="none" w:sz="0" w:space="0" w:color="auto"/>
        <w:right w:val="none" w:sz="0" w:space="0" w:color="auto"/>
      </w:divBdr>
    </w:div>
    <w:div w:id="1060328836">
      <w:bodyDiv w:val="1"/>
      <w:marLeft w:val="0"/>
      <w:marRight w:val="0"/>
      <w:marTop w:val="0"/>
      <w:marBottom w:val="0"/>
      <w:divBdr>
        <w:top w:val="none" w:sz="0" w:space="0" w:color="auto"/>
        <w:left w:val="none" w:sz="0" w:space="0" w:color="auto"/>
        <w:bottom w:val="none" w:sz="0" w:space="0" w:color="auto"/>
        <w:right w:val="none" w:sz="0" w:space="0" w:color="auto"/>
      </w:divBdr>
    </w:div>
    <w:div w:id="1144271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saimex.org.mx/saimex/solicitud/downloadAttach/2530438.pag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2530437.pag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saimex.org.mx/saimex/solicitud/downloadAttach/2530436.pag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saimex.org.mx/saimex/solicitud/downloadAttach/2530435.pag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77408A-8B2F-4EFF-8D98-CD60DADAA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15</Pages>
  <Words>3939</Words>
  <Characters>21666</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10</cp:revision>
  <cp:lastPrinted>2026-04-10T16:17:00Z</cp:lastPrinted>
  <dcterms:created xsi:type="dcterms:W3CDTF">2026-03-26T18:35:00Z</dcterms:created>
  <dcterms:modified xsi:type="dcterms:W3CDTF">2026-04-17T20:01:00Z</dcterms:modified>
</cp:coreProperties>
</file>