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BF" w:rsidRPr="007A5760" w:rsidRDefault="00D321BF" w:rsidP="00D321BF">
      <w:pPr>
        <w:tabs>
          <w:tab w:val="left" w:pos="3465"/>
        </w:tabs>
        <w:spacing w:line="360" w:lineRule="auto"/>
        <w:ind w:right="-518"/>
        <w:jc w:val="both"/>
        <w:rPr>
          <w:rFonts w:ascii="Palatino Linotype" w:eastAsia="Palatino Linotype" w:hAnsi="Palatino Linotype" w:cs="Palatino Linotype"/>
          <w:b/>
          <w:bCs/>
          <w:sz w:val="24"/>
          <w:szCs w:val="24"/>
        </w:rPr>
      </w:pPr>
      <w:r w:rsidRPr="007A5760">
        <w:rPr>
          <w:rFonts w:ascii="Palatino Linotype" w:eastAsia="Palatino Linotype" w:hAnsi="Palatino Linotype" w:cs="Palatino Linotype"/>
          <w:sz w:val="24"/>
          <w:szCs w:val="24"/>
        </w:rPr>
        <w:t>R</w:t>
      </w:r>
      <w:bookmarkStart w:id="0" w:name="_GoBack"/>
      <w:bookmarkEnd w:id="0"/>
      <w:r w:rsidRPr="007A5760">
        <w:rPr>
          <w:rFonts w:ascii="Palatino Linotype" w:eastAsia="Palatino Linotype" w:hAnsi="Palatino Linotype" w:cs="Palatino Linotype"/>
          <w:sz w:val="24"/>
          <w:szCs w:val="24"/>
        </w:rPr>
        <w:t>esolución del Pleno del Instituto de Transparencia, Acceso a la Información Pública y Protección de Datos Personales del Estado de México y Municipios, con domicilio en Metepec, Estado de México; de</w:t>
      </w:r>
      <w:r w:rsidR="007A5760">
        <w:rPr>
          <w:rFonts w:ascii="Palatino Linotype" w:eastAsia="Palatino Linotype" w:hAnsi="Palatino Linotype" w:cs="Palatino Linotype"/>
          <w:sz w:val="24"/>
          <w:szCs w:val="24"/>
        </w:rPr>
        <w:t xml:space="preserve"> fecha </w:t>
      </w:r>
      <w:r w:rsidR="0002690E" w:rsidRPr="007A5760">
        <w:rPr>
          <w:rFonts w:ascii="Palatino Linotype" w:eastAsia="Palatino Linotype" w:hAnsi="Palatino Linotype" w:cs="Palatino Linotype"/>
          <w:b/>
          <w:bCs/>
          <w:sz w:val="24"/>
          <w:szCs w:val="24"/>
        </w:rPr>
        <w:t xml:space="preserve">cinco </w:t>
      </w:r>
      <w:r w:rsidR="007A5760">
        <w:rPr>
          <w:rFonts w:ascii="Palatino Linotype" w:eastAsia="Palatino Linotype" w:hAnsi="Palatino Linotype" w:cs="Palatino Linotype"/>
          <w:b/>
          <w:bCs/>
          <w:sz w:val="24"/>
          <w:szCs w:val="24"/>
        </w:rPr>
        <w:t xml:space="preserve">(05) </w:t>
      </w:r>
      <w:r w:rsidR="0002690E" w:rsidRPr="007A5760">
        <w:rPr>
          <w:rFonts w:ascii="Palatino Linotype" w:eastAsia="Palatino Linotype" w:hAnsi="Palatino Linotype" w:cs="Palatino Linotype"/>
          <w:b/>
          <w:bCs/>
          <w:sz w:val="24"/>
          <w:szCs w:val="24"/>
        </w:rPr>
        <w:t>de febrero</w:t>
      </w:r>
      <w:r w:rsidRPr="007A5760">
        <w:rPr>
          <w:rFonts w:ascii="Palatino Linotype" w:eastAsia="Palatino Linotype" w:hAnsi="Palatino Linotype" w:cs="Palatino Linotype"/>
          <w:b/>
          <w:bCs/>
          <w:sz w:val="24"/>
          <w:szCs w:val="24"/>
        </w:rPr>
        <w:t xml:space="preserve"> de dos mil veintiséis.</w:t>
      </w:r>
    </w:p>
    <w:p w:rsidR="00D321BF" w:rsidRPr="007A5760" w:rsidRDefault="00D321BF" w:rsidP="00D321BF">
      <w:pPr>
        <w:tabs>
          <w:tab w:val="left" w:pos="3465"/>
        </w:tabs>
        <w:spacing w:line="360" w:lineRule="auto"/>
        <w:ind w:right="-518"/>
        <w:jc w:val="both"/>
        <w:rPr>
          <w:rFonts w:ascii="Palatino Linotype" w:eastAsia="Palatino Linotype" w:hAnsi="Palatino Linotype" w:cs="Palatino Linotype"/>
          <w:b/>
          <w:bCs/>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b/>
          <w:bCs/>
          <w:sz w:val="24"/>
          <w:szCs w:val="24"/>
        </w:rPr>
      </w:pPr>
      <w:r w:rsidRPr="007A5760">
        <w:rPr>
          <w:rFonts w:ascii="Palatino Linotype" w:eastAsia="Palatino Linotype" w:hAnsi="Palatino Linotype" w:cs="Palatino Linotype"/>
          <w:b/>
          <w:bCs/>
          <w:sz w:val="24"/>
          <w:szCs w:val="24"/>
        </w:rPr>
        <w:t>VISTO</w:t>
      </w:r>
      <w:r w:rsidRPr="007A5760">
        <w:rPr>
          <w:rFonts w:ascii="Palatino Linotype" w:eastAsia="Palatino Linotype" w:hAnsi="Palatino Linotype" w:cs="Palatino Linotype"/>
          <w:sz w:val="24"/>
          <w:szCs w:val="24"/>
        </w:rPr>
        <w:t xml:space="preserve"> el expediente electrónico formado con motivo del recurso de revisión</w:t>
      </w:r>
      <w:r w:rsidRPr="007A5760">
        <w:rPr>
          <w:rFonts w:ascii="Palatino Linotype" w:eastAsia="Palatino Linotype" w:hAnsi="Palatino Linotype" w:cs="Palatino Linotype"/>
          <w:b/>
          <w:bCs/>
          <w:sz w:val="24"/>
          <w:szCs w:val="24"/>
        </w:rPr>
        <w:t xml:space="preserve"> 10083/INFOEM/IP/RR/2025</w:t>
      </w:r>
      <w:r w:rsidRPr="007A5760">
        <w:rPr>
          <w:rFonts w:ascii="Palatino Linotype" w:eastAsia="Palatino Linotype" w:hAnsi="Palatino Linotype" w:cs="Palatino Linotype"/>
          <w:sz w:val="24"/>
          <w:szCs w:val="24"/>
        </w:rPr>
        <w:t>,</w:t>
      </w:r>
      <w:r w:rsidRPr="007A5760">
        <w:rPr>
          <w:rFonts w:ascii="Palatino Linotype" w:eastAsia="Palatino Linotype" w:hAnsi="Palatino Linotype" w:cs="Palatino Linotype"/>
          <w:b/>
          <w:bCs/>
          <w:sz w:val="24"/>
          <w:szCs w:val="24"/>
        </w:rPr>
        <w:t xml:space="preserve"> </w:t>
      </w:r>
      <w:r w:rsidRPr="007A5760">
        <w:rPr>
          <w:rFonts w:ascii="Palatino Linotype" w:eastAsia="Palatino Linotype" w:hAnsi="Palatino Linotype" w:cs="Palatino Linotype"/>
          <w:sz w:val="24"/>
          <w:szCs w:val="24"/>
        </w:rPr>
        <w:t>promovido por</w:t>
      </w:r>
      <w:r w:rsidRPr="007A5760">
        <w:rPr>
          <w:rFonts w:ascii="Palatino Linotype" w:eastAsia="Palatino Linotype" w:hAnsi="Palatino Linotype" w:cs="Palatino Linotype"/>
          <w:b/>
          <w:bCs/>
          <w:sz w:val="24"/>
          <w:szCs w:val="24"/>
        </w:rPr>
        <w:t xml:space="preserve"> </w:t>
      </w:r>
      <w:r w:rsidR="007B0EE1">
        <w:rPr>
          <w:rFonts w:ascii="Palatino Linotype" w:eastAsia="Palatino Linotype" w:hAnsi="Palatino Linotype" w:cs="Palatino Linotype"/>
          <w:b/>
          <w:bCs/>
          <w:color w:val="000000"/>
          <w:sz w:val="24"/>
          <w:szCs w:val="24"/>
        </w:rPr>
        <w:t>XXXX</w:t>
      </w:r>
      <w:r w:rsidR="007A5760">
        <w:rPr>
          <w:rFonts w:ascii="Palatino Linotype" w:eastAsia="Palatino Linotype" w:hAnsi="Palatino Linotype" w:cs="Palatino Linotype"/>
          <w:b/>
          <w:bCs/>
          <w:color w:val="000000"/>
          <w:sz w:val="24"/>
          <w:szCs w:val="24"/>
        </w:rPr>
        <w:t>,</w:t>
      </w:r>
      <w:r w:rsidR="0002690E" w:rsidRPr="007A5760">
        <w:rPr>
          <w:rFonts w:ascii="Palatino Linotype" w:eastAsia="Palatino Linotype" w:hAnsi="Palatino Linotype" w:cs="Palatino Linotype"/>
          <w:sz w:val="24"/>
          <w:szCs w:val="24"/>
        </w:rPr>
        <w:t xml:space="preserve"> </w:t>
      </w:r>
      <w:r w:rsidRPr="007A5760">
        <w:rPr>
          <w:rFonts w:ascii="Palatino Linotype" w:eastAsia="Palatino Linotype" w:hAnsi="Palatino Linotype" w:cs="Palatino Linotype"/>
          <w:sz w:val="24"/>
          <w:szCs w:val="24"/>
        </w:rPr>
        <w:t xml:space="preserve">a quien en lo sucesivo se le identificará como </w:t>
      </w:r>
      <w:r w:rsidRPr="007A5760">
        <w:rPr>
          <w:rFonts w:ascii="Palatino Linotype" w:eastAsia="Palatino Linotype" w:hAnsi="Palatino Linotype" w:cs="Palatino Linotype"/>
          <w:b/>
          <w:bCs/>
          <w:sz w:val="24"/>
          <w:szCs w:val="24"/>
        </w:rPr>
        <w:t>EL RECURRENTE</w:t>
      </w:r>
      <w:r w:rsidRPr="007A5760">
        <w:rPr>
          <w:rFonts w:ascii="Palatino Linotype" w:eastAsia="Palatino Linotype" w:hAnsi="Palatino Linotype" w:cs="Palatino Linotype"/>
          <w:sz w:val="24"/>
          <w:szCs w:val="24"/>
        </w:rPr>
        <w:t xml:space="preserve">, en contra de la respuesta de la </w:t>
      </w:r>
      <w:r w:rsidRPr="007A5760">
        <w:rPr>
          <w:rFonts w:ascii="Palatino Linotype" w:eastAsia="Palatino Linotype" w:hAnsi="Palatino Linotype" w:cs="Palatino Linotype"/>
          <w:b/>
          <w:bCs/>
          <w:sz w:val="24"/>
          <w:szCs w:val="24"/>
        </w:rPr>
        <w:t xml:space="preserve">Secretaría Ejecutiva del Sistema Estatal Anticorrupción, </w:t>
      </w:r>
      <w:r w:rsidRPr="007A5760">
        <w:rPr>
          <w:rFonts w:ascii="Palatino Linotype" w:eastAsia="Palatino Linotype" w:hAnsi="Palatino Linotype" w:cs="Palatino Linotype"/>
          <w:sz w:val="24"/>
          <w:szCs w:val="24"/>
        </w:rPr>
        <w:t xml:space="preserve">en </w:t>
      </w:r>
      <w:r w:rsidR="007A5760">
        <w:rPr>
          <w:rFonts w:ascii="Palatino Linotype" w:eastAsia="Palatino Linotype" w:hAnsi="Palatino Linotype" w:cs="Palatino Linotype"/>
          <w:sz w:val="24"/>
          <w:szCs w:val="24"/>
        </w:rPr>
        <w:t>adelante</w:t>
      </w:r>
      <w:r w:rsidRPr="007A5760">
        <w:rPr>
          <w:rFonts w:ascii="Palatino Linotype" w:eastAsia="Palatino Linotype" w:hAnsi="Palatino Linotype" w:cs="Palatino Linotype"/>
          <w:sz w:val="24"/>
          <w:szCs w:val="24"/>
        </w:rPr>
        <w:t xml:space="preserve"> el</w:t>
      </w:r>
      <w:r w:rsidRPr="007A5760">
        <w:rPr>
          <w:rFonts w:ascii="Palatino Linotype" w:eastAsia="Palatino Linotype" w:hAnsi="Palatino Linotype" w:cs="Palatino Linotype"/>
          <w:b/>
          <w:bCs/>
          <w:sz w:val="24"/>
          <w:szCs w:val="24"/>
        </w:rPr>
        <w:t xml:space="preserve"> SUJETO OBLIGADO</w:t>
      </w:r>
      <w:r w:rsidRPr="007A5760">
        <w:rPr>
          <w:rFonts w:ascii="Palatino Linotype" w:eastAsia="Palatino Linotype" w:hAnsi="Palatino Linotype" w:cs="Palatino Linotype"/>
          <w:sz w:val="24"/>
          <w:szCs w:val="24"/>
        </w:rPr>
        <w:t>, se procede a dictar la presente resolución, con base en los siguientes:</w:t>
      </w:r>
    </w:p>
    <w:p w:rsidR="00D321BF" w:rsidRPr="007A5760" w:rsidRDefault="00D321BF" w:rsidP="00D321BF">
      <w:pPr>
        <w:spacing w:line="360" w:lineRule="auto"/>
        <w:ind w:right="-518"/>
        <w:jc w:val="both"/>
        <w:rPr>
          <w:rFonts w:ascii="Palatino Linotype" w:eastAsia="Palatino Linotype" w:hAnsi="Palatino Linotype" w:cs="Palatino Linotype"/>
          <w:b/>
          <w:bCs/>
          <w:sz w:val="24"/>
          <w:szCs w:val="24"/>
        </w:rPr>
      </w:pPr>
    </w:p>
    <w:p w:rsidR="00D321BF" w:rsidRDefault="00D321BF" w:rsidP="00D321BF">
      <w:pPr>
        <w:pStyle w:val="Ttulo1"/>
        <w:spacing w:before="0" w:line="360" w:lineRule="auto"/>
        <w:ind w:right="-518"/>
        <w:jc w:val="center"/>
        <w:rPr>
          <w:rFonts w:ascii="Palatino Linotype" w:eastAsia="Palatino Linotype" w:hAnsi="Palatino Linotype" w:cs="Palatino Linotype"/>
          <w:b/>
          <w:bCs/>
          <w:color w:val="000000"/>
          <w:sz w:val="24"/>
          <w:szCs w:val="24"/>
        </w:rPr>
      </w:pPr>
      <w:bookmarkStart w:id="1" w:name="_heading=h.fd1kmlwr8y1m" w:colFirst="0" w:colLast="0"/>
      <w:bookmarkEnd w:id="1"/>
      <w:r w:rsidRPr="007A5760">
        <w:rPr>
          <w:rFonts w:ascii="Palatino Linotype" w:eastAsia="Palatino Linotype" w:hAnsi="Palatino Linotype" w:cs="Palatino Linotype"/>
          <w:b/>
          <w:bCs/>
          <w:color w:val="000000"/>
          <w:sz w:val="24"/>
          <w:szCs w:val="24"/>
        </w:rPr>
        <w:t>A</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N</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T</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E</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C</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E</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D</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E</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N</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T</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E</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S</w:t>
      </w:r>
    </w:p>
    <w:p w:rsidR="007A5760" w:rsidRPr="007A5760" w:rsidRDefault="007A5760" w:rsidP="007A5760"/>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El</w:t>
      </w:r>
      <w:r w:rsidRPr="007A5760">
        <w:rPr>
          <w:rFonts w:ascii="Palatino Linotype" w:eastAsia="Palatino Linotype" w:hAnsi="Palatino Linotype" w:cs="Palatino Linotype"/>
          <w:b/>
          <w:bCs/>
          <w:color w:val="000000"/>
          <w:sz w:val="24"/>
          <w:szCs w:val="24"/>
        </w:rPr>
        <w:t xml:space="preserve"> dieciocho de agosto de dos mil veinticinco, </w:t>
      </w:r>
      <w:r w:rsidRPr="007A5760">
        <w:rPr>
          <w:rFonts w:ascii="Palatino Linotype" w:eastAsia="Palatino Linotype" w:hAnsi="Palatino Linotype" w:cs="Palatino Linotype"/>
          <w:color w:val="000000"/>
          <w:sz w:val="24"/>
          <w:szCs w:val="24"/>
        </w:rPr>
        <w:t xml:space="preserve">se presentó ante el </w:t>
      </w:r>
      <w:r w:rsidRPr="007A5760">
        <w:rPr>
          <w:rFonts w:ascii="Palatino Linotype" w:eastAsia="Palatino Linotype" w:hAnsi="Palatino Linotype" w:cs="Palatino Linotype"/>
          <w:b/>
          <w:bCs/>
          <w:color w:val="000000"/>
          <w:sz w:val="24"/>
          <w:szCs w:val="24"/>
        </w:rPr>
        <w:t>SUJETO OBLIGADO</w:t>
      </w:r>
      <w:r w:rsidRPr="007A5760">
        <w:rPr>
          <w:rFonts w:ascii="Palatino Linotype" w:eastAsia="Palatino Linotype" w:hAnsi="Palatino Linotype" w:cs="Palatino Linotype"/>
          <w:color w:val="000000"/>
          <w:sz w:val="24"/>
          <w:szCs w:val="24"/>
        </w:rPr>
        <w:t xml:space="preserve"> a través del Sistema de Acceso la Información Mexiquense, la solicitud de información pública registrada con el número</w:t>
      </w:r>
      <w:r w:rsidRPr="007A5760">
        <w:rPr>
          <w:rFonts w:ascii="Palatino Linotype" w:eastAsia="Palatino Linotype" w:hAnsi="Palatino Linotype" w:cs="Palatino Linotype"/>
          <w:b/>
          <w:bCs/>
          <w:color w:val="000000"/>
          <w:sz w:val="24"/>
          <w:szCs w:val="24"/>
        </w:rPr>
        <w:t xml:space="preserve">  00061/SESEA/IP/2025; </w:t>
      </w:r>
      <w:r w:rsidR="007A5760">
        <w:rPr>
          <w:rFonts w:ascii="Palatino Linotype" w:eastAsia="Palatino Linotype" w:hAnsi="Palatino Linotype" w:cs="Palatino Linotype"/>
          <w:color w:val="000000"/>
          <w:sz w:val="24"/>
          <w:szCs w:val="24"/>
        </w:rPr>
        <w:t>en la que</w:t>
      </w:r>
      <w:r w:rsidRPr="007A5760">
        <w:rPr>
          <w:rFonts w:ascii="Palatino Linotype" w:eastAsia="Palatino Linotype" w:hAnsi="Palatino Linotype" w:cs="Palatino Linotype"/>
          <w:color w:val="000000"/>
          <w:sz w:val="24"/>
          <w:szCs w:val="24"/>
        </w:rPr>
        <w:t xml:space="preserve"> se solicitó la siguiente información:</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pBdr>
          <w:top w:val="nil"/>
          <w:left w:val="nil"/>
          <w:bottom w:val="nil"/>
          <w:right w:val="nil"/>
          <w:between w:val="nil"/>
        </w:pBdr>
        <w:spacing w:after="0" w:line="276" w:lineRule="auto"/>
        <w:ind w:left="426" w:right="474"/>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i/>
          <w:iCs/>
          <w:color w:val="000000"/>
          <w:sz w:val="24"/>
          <w:szCs w:val="24"/>
        </w:rPr>
        <w:t>“SOLICITO CONOCER LAS VACANTES QUE EXISTEN EN ESTA DEPENDENCIA PARA PODER POSTULARME EN ALGUNA, CUENTO CON TITULO DE LICENCIADO EN DERECHO CON MAS DE 20 AÑOS EN MATERIA DE SEGURIDAD PUBLICA MUNICIPA”(Sic)</w:t>
      </w:r>
    </w:p>
    <w:p w:rsidR="00D321BF" w:rsidRDefault="00D321BF" w:rsidP="00D321BF">
      <w:pPr>
        <w:pBdr>
          <w:top w:val="nil"/>
          <w:left w:val="nil"/>
          <w:bottom w:val="nil"/>
          <w:right w:val="nil"/>
          <w:between w:val="nil"/>
        </w:pBdr>
        <w:spacing w:after="0" w:line="360" w:lineRule="auto"/>
        <w:ind w:left="426" w:right="-518"/>
        <w:jc w:val="center"/>
        <w:rPr>
          <w:rFonts w:ascii="Palatino Linotype" w:eastAsia="Palatino Linotype" w:hAnsi="Palatino Linotype" w:cs="Palatino Linotype"/>
          <w:i/>
          <w:iCs/>
          <w:color w:val="000000"/>
          <w:sz w:val="24"/>
          <w:szCs w:val="24"/>
        </w:rPr>
      </w:pPr>
    </w:p>
    <w:p w:rsidR="007A5760" w:rsidRPr="007A5760" w:rsidRDefault="007A5760" w:rsidP="00D321BF">
      <w:pPr>
        <w:pBdr>
          <w:top w:val="nil"/>
          <w:left w:val="nil"/>
          <w:bottom w:val="nil"/>
          <w:right w:val="nil"/>
          <w:between w:val="nil"/>
        </w:pBdr>
        <w:spacing w:after="0" w:line="360" w:lineRule="auto"/>
        <w:ind w:left="426" w:right="-518"/>
        <w:jc w:val="center"/>
        <w:rPr>
          <w:rFonts w:ascii="Palatino Linotype" w:eastAsia="Palatino Linotype" w:hAnsi="Palatino Linotype" w:cs="Palatino Linotype"/>
          <w:i/>
          <w:iCs/>
          <w:color w:val="000000"/>
          <w:sz w:val="24"/>
          <w:szCs w:val="24"/>
        </w:rPr>
      </w:pPr>
    </w:p>
    <w:p w:rsidR="00D321BF" w:rsidRPr="007A5760" w:rsidRDefault="00D321BF" w:rsidP="007A5760">
      <w:pPr>
        <w:numPr>
          <w:ilvl w:val="0"/>
          <w:numId w:val="8"/>
        </w:numPr>
        <w:pBdr>
          <w:top w:val="nil"/>
          <w:left w:val="nil"/>
          <w:bottom w:val="nil"/>
          <w:right w:val="nil"/>
          <w:between w:val="nil"/>
        </w:pBdr>
        <w:spacing w:after="0" w:line="360" w:lineRule="auto"/>
        <w:ind w:left="0" w:right="474"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Se eligió como modalidad de entrega de la información: A través del </w:t>
      </w:r>
      <w:r w:rsidRPr="007A5760">
        <w:rPr>
          <w:rFonts w:ascii="Palatino Linotype" w:eastAsia="Palatino Linotype" w:hAnsi="Palatino Linotype" w:cs="Palatino Linotype"/>
          <w:b/>
          <w:bCs/>
          <w:color w:val="000000"/>
          <w:sz w:val="24"/>
          <w:szCs w:val="24"/>
        </w:rPr>
        <w:t>SAIMEX.</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color w:val="000000"/>
          <w:sz w:val="24"/>
          <w:szCs w:val="24"/>
        </w:rPr>
        <w:lastRenderedPageBreak/>
        <w:t xml:space="preserve">El </w:t>
      </w:r>
      <w:r w:rsidRPr="007A5760">
        <w:rPr>
          <w:rFonts w:ascii="Palatino Linotype" w:eastAsia="Palatino Linotype" w:hAnsi="Palatino Linotype" w:cs="Palatino Linotype"/>
          <w:b/>
          <w:bCs/>
          <w:color w:val="000000"/>
          <w:sz w:val="24"/>
          <w:szCs w:val="24"/>
        </w:rPr>
        <w:t>veintiséis de agosto de dos mil veinticinco,</w:t>
      </w:r>
      <w:r w:rsidRPr="007A5760">
        <w:rPr>
          <w:rFonts w:ascii="Palatino Linotype" w:eastAsia="Palatino Linotype" w:hAnsi="Palatino Linotype" w:cs="Palatino Linotype"/>
          <w:color w:val="000000"/>
          <w:sz w:val="24"/>
          <w:szCs w:val="24"/>
        </w:rPr>
        <w:t xml:space="preserve"> el </w:t>
      </w:r>
      <w:r w:rsidRPr="007A5760">
        <w:rPr>
          <w:rFonts w:ascii="Palatino Linotype" w:eastAsia="Palatino Linotype" w:hAnsi="Palatino Linotype" w:cs="Palatino Linotype"/>
          <w:b/>
          <w:bCs/>
          <w:color w:val="000000"/>
          <w:sz w:val="24"/>
          <w:szCs w:val="24"/>
        </w:rPr>
        <w:t xml:space="preserve">SUJETO OBLIGADO, </w:t>
      </w:r>
      <w:r w:rsidRPr="007A5760">
        <w:rPr>
          <w:rFonts w:ascii="Palatino Linotype" w:eastAsia="Palatino Linotype" w:hAnsi="Palatino Linotype" w:cs="Palatino Linotype"/>
          <w:color w:val="000000"/>
          <w:sz w:val="24"/>
          <w:szCs w:val="24"/>
        </w:rPr>
        <w:t>dio respuesta a través del archivo siguiente:</w:t>
      </w:r>
    </w:p>
    <w:p w:rsidR="00D321BF" w:rsidRPr="007A5760" w:rsidRDefault="00D321BF" w:rsidP="00D321BF">
      <w:pPr>
        <w:pStyle w:val="Prrafodelista"/>
        <w:numPr>
          <w:ilvl w:val="0"/>
          <w:numId w:val="14"/>
        </w:numPr>
        <w:spacing w:line="276" w:lineRule="auto"/>
        <w:ind w:right="474"/>
        <w:jc w:val="both"/>
        <w:rPr>
          <w:rFonts w:ascii="Palatino Linotype" w:eastAsia="Palatino Linotype" w:hAnsi="Palatino Linotype" w:cs="Palatino Linotype"/>
          <w:b/>
          <w:bCs/>
        </w:rPr>
      </w:pPr>
      <w:r w:rsidRPr="007A5760">
        <w:rPr>
          <w:rFonts w:ascii="Palatino Linotype" w:eastAsia="Palatino Linotype" w:hAnsi="Palatino Linotype" w:cs="Palatino Linotype"/>
          <w:b/>
          <w:bCs/>
        </w:rPr>
        <w:t xml:space="preserve">Solicitud 00061-SESEA-IP-2025.pdf: </w:t>
      </w:r>
      <w:r w:rsidRPr="007A5760">
        <w:rPr>
          <w:rFonts w:ascii="Palatino Linotype" w:eastAsia="Palatino Linotype" w:hAnsi="Palatino Linotype" w:cs="Palatino Linotype"/>
          <w:bCs/>
        </w:rPr>
        <w:t>oficio firmado por la S</w:t>
      </w:r>
      <w:r w:rsidRPr="007A5760">
        <w:rPr>
          <w:rFonts w:ascii="Palatino Linotype" w:eastAsia="Palatino Linotype" w:hAnsi="Palatino Linotype" w:cs="Palatino Linotype"/>
          <w:bCs/>
        </w:rPr>
        <w:tab/>
        <w:t>suplente de la persona Titular de la Coordinación de Administración y Finanzas, por el que se informó que se cuenta con siete plazas vacantes, pero no están disponibles ya que, de acuerdo a la normatividad, dichas plazas se congelan por un periodo de tres meses posterior a este tiempo se debe solicitar su autorización a la Oficialía Mayor del Gobierno del Estado de México.</w:t>
      </w:r>
    </w:p>
    <w:p w:rsidR="00D321BF" w:rsidRPr="007A5760" w:rsidRDefault="00D321BF" w:rsidP="00D321BF">
      <w:pPr>
        <w:pStyle w:val="Prrafodelista"/>
        <w:spacing w:line="276" w:lineRule="auto"/>
        <w:ind w:right="49"/>
        <w:jc w:val="both"/>
        <w:rPr>
          <w:rFonts w:ascii="Palatino Linotype" w:eastAsia="Palatino Linotype" w:hAnsi="Palatino Linotype" w:cs="Palatino Linotype"/>
          <w:b/>
          <w:bCs/>
        </w:rPr>
      </w:pPr>
    </w:p>
    <w:p w:rsidR="00D321BF" w:rsidRPr="007A5760" w:rsidRDefault="00D321BF" w:rsidP="00D321BF">
      <w:pPr>
        <w:pStyle w:val="Prrafodelista"/>
        <w:numPr>
          <w:ilvl w:val="0"/>
          <w:numId w:val="14"/>
        </w:numPr>
        <w:spacing w:line="276" w:lineRule="auto"/>
        <w:ind w:right="49"/>
        <w:jc w:val="both"/>
        <w:rPr>
          <w:rFonts w:ascii="Palatino Linotype" w:eastAsia="Palatino Linotype" w:hAnsi="Palatino Linotype" w:cs="Palatino Linotype"/>
          <w:b/>
          <w:bCs/>
        </w:rPr>
      </w:pPr>
      <w:r w:rsidRPr="007A5760">
        <w:rPr>
          <w:rFonts w:ascii="Palatino Linotype" w:eastAsia="Palatino Linotype" w:hAnsi="Palatino Linotype" w:cs="Palatino Linotype"/>
          <w:b/>
          <w:bCs/>
        </w:rPr>
        <w:t xml:space="preserve">Respuesta 061-UPT.pdf, </w:t>
      </w:r>
      <w:r w:rsidRPr="007A5760">
        <w:rPr>
          <w:rFonts w:ascii="Palatino Linotype" w:eastAsia="Palatino Linotype" w:hAnsi="Palatino Linotype" w:cs="Palatino Linotype"/>
          <w:bCs/>
          <w:lang w:val="es-MX"/>
        </w:rPr>
        <w:t>Oficio no. 41100100030000S/0313/2025, firmado por la Jefa de la Unidad de Transparencia, por el que informo lo siguiente:</w:t>
      </w:r>
    </w:p>
    <w:p w:rsidR="00D321BF" w:rsidRPr="007A5760" w:rsidRDefault="00D321BF" w:rsidP="00D321BF">
      <w:pPr>
        <w:spacing w:line="276" w:lineRule="auto"/>
        <w:ind w:left="709" w:right="758"/>
        <w:jc w:val="both"/>
        <w:rPr>
          <w:rFonts w:ascii="Palatino Linotype" w:eastAsia="Palatino Linotype" w:hAnsi="Palatino Linotype" w:cs="Palatino Linotype"/>
          <w:bCs/>
          <w:i/>
          <w:sz w:val="24"/>
          <w:szCs w:val="24"/>
        </w:rPr>
      </w:pPr>
      <w:r w:rsidRPr="007A5760">
        <w:rPr>
          <w:rFonts w:ascii="Palatino Linotype" w:eastAsia="Palatino Linotype" w:hAnsi="Palatino Linotype" w:cs="Palatino Linotype"/>
          <w:bCs/>
          <w:i/>
          <w:sz w:val="24"/>
          <w:szCs w:val="24"/>
        </w:rPr>
        <w:t>“hago de su conocimiento, las respuestas entregadas por la Coordinación de Administración y Finanzas, con número 41100100040000S/677/2025, en la cual se hace de conocimiento lo encontrado derivado de una búsqueda y razonable de la información, por lo que se anexa en formato PDF.</w:t>
      </w:r>
      <w:r w:rsidR="008F30DE" w:rsidRPr="007A5760">
        <w:rPr>
          <w:rFonts w:ascii="Palatino Linotype" w:eastAsia="Palatino Linotype" w:hAnsi="Palatino Linotype" w:cs="Palatino Linotype"/>
          <w:bCs/>
          <w:i/>
          <w:sz w:val="24"/>
          <w:szCs w:val="24"/>
        </w:rPr>
        <w:t>”</w:t>
      </w:r>
    </w:p>
    <w:p w:rsidR="008F30DE" w:rsidRPr="007A5760" w:rsidRDefault="008F30DE" w:rsidP="00D321BF">
      <w:pPr>
        <w:spacing w:line="276" w:lineRule="auto"/>
        <w:ind w:left="709" w:right="758"/>
        <w:jc w:val="both"/>
        <w:rPr>
          <w:rFonts w:ascii="Palatino Linotype" w:eastAsia="Palatino Linotype" w:hAnsi="Palatino Linotype" w:cs="Palatino Linotype"/>
          <w:bCs/>
          <w:i/>
          <w:sz w:val="24"/>
          <w:szCs w:val="24"/>
        </w:rPr>
      </w:pPr>
      <w:r w:rsidRPr="007A5760">
        <w:rPr>
          <w:rFonts w:ascii="Palatino Linotype" w:eastAsia="Palatino Linotype" w:hAnsi="Palatino Linotype" w:cs="Palatino Linotype"/>
          <w:bCs/>
          <w:sz w:val="24"/>
          <w:szCs w:val="24"/>
        </w:rPr>
        <w:t>Proporcionando links en donde refirió</w:t>
      </w:r>
      <w:r w:rsidRPr="007A5760">
        <w:rPr>
          <w:rFonts w:ascii="Palatino Linotype" w:eastAsia="Palatino Linotype" w:hAnsi="Palatino Linotype" w:cs="Palatino Linotype"/>
          <w:bCs/>
          <w:i/>
          <w:sz w:val="24"/>
          <w:szCs w:val="24"/>
        </w:rPr>
        <w:t xml:space="preserve"> puede acceder a la información pública que corresponde a este Sujeto Obligado a través del sistema de Información Pública de Oficio Mexiquense, en el siguiente enlace, seleccionando el icono del Poder Ejecutivo en donde podrá encontrar a la Secretaría Ejecutiva del Sistema Estatal Anticorrupción y consultar el listado de información disponible de obligaciones de transparencia en términos de los artículos 92, 93, 94 y 103 de la ley de Transparencia y Acceso a la Información Pública del Estado de México y Municipios, a la PNT, legislación.</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Cs/>
          <w:i/>
          <w:sz w:val="24"/>
          <w:szCs w:val="24"/>
          <w:lang w:val="es-ES"/>
        </w:rPr>
        <w:t xml:space="preserve">Con lo anteriormente expuesto esta Unidad de Planeación y Transparencia, da por atendida la solicitud de información; por otra parte, no omito manifestar que usted puede acceder a la información pública que corresponde a este Sujeto Obligado a través del sistema de Información Pública de Oficio Mexiquense, en el siguiente enlace, seleccionando el icono del Poder Ejecutivo en donde podrá encontrar a la Secretaría Ejecutiva del Sistema Estatal Anticorrupción y consultar el listado de información disponible de obligaciones de transparencia en términos de los </w:t>
      </w:r>
      <w:r w:rsidRPr="007A5760">
        <w:rPr>
          <w:rFonts w:ascii="Palatino Linotype" w:eastAsia="Palatino Linotype" w:hAnsi="Palatino Linotype" w:cs="Palatino Linotype"/>
          <w:bCs/>
          <w:i/>
          <w:sz w:val="24"/>
          <w:szCs w:val="24"/>
          <w:lang w:val="es-ES"/>
        </w:rPr>
        <w:lastRenderedPageBreak/>
        <w:t xml:space="preserve">artículos 92, 93, 94 y 103 de la ley de Transparencia y Acceso a la Información Pública del Estado de México y Municipios: </w:t>
      </w:r>
    </w:p>
    <w:p w:rsidR="008F30DE" w:rsidRPr="007A5760" w:rsidRDefault="00326593" w:rsidP="008F30DE">
      <w:pPr>
        <w:spacing w:line="276" w:lineRule="auto"/>
        <w:ind w:left="709" w:right="758"/>
        <w:jc w:val="center"/>
        <w:rPr>
          <w:rFonts w:ascii="Palatino Linotype" w:eastAsia="Palatino Linotype" w:hAnsi="Palatino Linotype" w:cs="Palatino Linotype"/>
          <w:b/>
          <w:bCs/>
          <w:i/>
          <w:sz w:val="24"/>
          <w:szCs w:val="24"/>
          <w:lang w:val="es-ES"/>
        </w:rPr>
      </w:pPr>
      <w:hyperlink r:id="rId7" w:anchor="/obligaciones/357" w:history="1">
        <w:r w:rsidR="008F30DE" w:rsidRPr="007A5760">
          <w:rPr>
            <w:rStyle w:val="Hipervnculo"/>
            <w:rFonts w:ascii="Palatino Linotype" w:eastAsia="Palatino Linotype" w:hAnsi="Palatino Linotype" w:cs="Palatino Linotype"/>
            <w:b/>
            <w:bCs/>
            <w:i/>
            <w:sz w:val="24"/>
            <w:szCs w:val="24"/>
            <w:lang w:val="es-ES"/>
          </w:rPr>
          <w:t>https://infoem2.ipomex.org.mx/ipomex/#/obligaciones/357</w:t>
        </w:r>
      </w:hyperlink>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Cs/>
          <w:i/>
          <w:sz w:val="24"/>
          <w:szCs w:val="24"/>
          <w:lang w:val="es-ES"/>
        </w:rPr>
        <w:t>Asimismo, en la Plataforma Nacional de Transparencia, a través del siguiente enlace:</w:t>
      </w:r>
    </w:p>
    <w:p w:rsidR="008F30DE" w:rsidRPr="007A5760" w:rsidRDefault="00326593" w:rsidP="008F30DE">
      <w:pPr>
        <w:spacing w:line="276" w:lineRule="auto"/>
        <w:ind w:left="709" w:right="758"/>
        <w:jc w:val="center"/>
        <w:rPr>
          <w:rFonts w:ascii="Palatino Linotype" w:eastAsia="Palatino Linotype" w:hAnsi="Palatino Linotype" w:cs="Palatino Linotype"/>
          <w:b/>
          <w:bCs/>
          <w:i/>
          <w:sz w:val="24"/>
          <w:szCs w:val="24"/>
          <w:lang w:val="es-ES"/>
        </w:rPr>
      </w:pPr>
      <w:hyperlink r:id="rId8" w:history="1">
        <w:r w:rsidR="008F30DE" w:rsidRPr="007A5760">
          <w:rPr>
            <w:rStyle w:val="Hipervnculo"/>
            <w:rFonts w:ascii="Palatino Linotype" w:eastAsia="Palatino Linotype" w:hAnsi="Palatino Linotype" w:cs="Palatino Linotype"/>
            <w:b/>
            <w:bCs/>
            <w:i/>
            <w:sz w:val="24"/>
            <w:szCs w:val="24"/>
            <w:lang w:val="es-ES"/>
          </w:rPr>
          <w:t>https://www.plataformadetransparencia.org.mx/web/guest/inicio</w:t>
        </w:r>
      </w:hyperlink>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Cs/>
          <w:i/>
          <w:sz w:val="24"/>
          <w:szCs w:val="24"/>
          <w:lang w:val="es-ES"/>
        </w:rPr>
        <w:t>En caso de requerir asesoría, orientación o cualquier auxilio relacionado con la elaboración de solicitudes de información, con la presente respuesta, o en general con las obligaciones en materias transparencia y acceso a la información pública a cargo de la Secretaría Ejecutiva del Sistema Estatal Anticorrupción, esta Unidad de Transparencia se encuentra a sus órdenes a través de los datos de identificación siguientes:</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
          <w:bCs/>
          <w:i/>
          <w:sz w:val="24"/>
          <w:szCs w:val="24"/>
          <w:lang w:val="es-ES"/>
        </w:rPr>
        <w:t>Unidad de Transparencia</w:t>
      </w:r>
      <w:r w:rsidRPr="007A5760">
        <w:rPr>
          <w:rFonts w:ascii="Palatino Linotype" w:eastAsia="Palatino Linotype" w:hAnsi="Palatino Linotype" w:cs="Palatino Linotype"/>
          <w:bCs/>
          <w:i/>
          <w:sz w:val="24"/>
          <w:szCs w:val="24"/>
          <w:lang w:val="es-ES"/>
        </w:rPr>
        <w:t>: Mtra. Montserrat Aguilera Vargas – Jefa de la Unidad de Planeación y Transparencia.</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
          <w:bCs/>
          <w:i/>
          <w:sz w:val="24"/>
          <w:szCs w:val="24"/>
          <w:lang w:val="es-ES"/>
        </w:rPr>
        <w:t>Responsable del módulo de información</w:t>
      </w:r>
      <w:r w:rsidRPr="007A5760">
        <w:rPr>
          <w:rFonts w:ascii="Palatino Linotype" w:eastAsia="Palatino Linotype" w:hAnsi="Palatino Linotype" w:cs="Palatino Linotype"/>
          <w:bCs/>
          <w:i/>
          <w:sz w:val="24"/>
          <w:szCs w:val="24"/>
          <w:lang w:val="es-ES"/>
        </w:rPr>
        <w:t>: Lic. Fatima Reyna Acevedo – Líder “B” de Proyecto.</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
          <w:bCs/>
          <w:i/>
          <w:sz w:val="24"/>
          <w:szCs w:val="24"/>
          <w:lang w:val="es-ES"/>
        </w:rPr>
        <w:t>Teléfono:</w:t>
      </w:r>
      <w:r w:rsidRPr="007A5760">
        <w:rPr>
          <w:rFonts w:ascii="Palatino Linotype" w:eastAsia="Palatino Linotype" w:hAnsi="Palatino Linotype" w:cs="Palatino Linotype"/>
          <w:bCs/>
          <w:i/>
          <w:sz w:val="24"/>
          <w:szCs w:val="24"/>
          <w:lang w:val="es-ES"/>
        </w:rPr>
        <w:t xml:space="preserve"> (722) 914 6034. Ext 7001/7002</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
          <w:bCs/>
          <w:i/>
          <w:sz w:val="24"/>
          <w:szCs w:val="24"/>
          <w:lang w:val="es-ES"/>
        </w:rPr>
        <w:t>Domicilio:</w:t>
      </w:r>
      <w:r w:rsidRPr="007A5760">
        <w:rPr>
          <w:rFonts w:ascii="Palatino Linotype" w:eastAsia="Palatino Linotype" w:hAnsi="Palatino Linotype" w:cs="Palatino Linotype"/>
          <w:bCs/>
          <w:i/>
          <w:sz w:val="24"/>
          <w:szCs w:val="24"/>
          <w:lang w:val="es-ES"/>
        </w:rPr>
        <w:t xml:space="preserve"> Avenida José María Morelos y Pavón, Ote. #312, Colonia 5 de mayo, código postal 50090, Toluca, Estado de México.</w:t>
      </w: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
          <w:bCs/>
          <w:i/>
          <w:sz w:val="24"/>
          <w:szCs w:val="24"/>
          <w:lang w:val="es-ES"/>
        </w:rPr>
        <w:t xml:space="preserve">Correo electrónico: </w:t>
      </w:r>
      <w:hyperlink r:id="rId9" w:history="1">
        <w:r w:rsidRPr="007A5760">
          <w:rPr>
            <w:rStyle w:val="Hipervnculo"/>
            <w:rFonts w:ascii="Palatino Linotype" w:eastAsia="Palatino Linotype" w:hAnsi="Palatino Linotype" w:cs="Palatino Linotype"/>
            <w:b/>
            <w:bCs/>
            <w:i/>
            <w:sz w:val="24"/>
            <w:szCs w:val="24"/>
            <w:lang w:val="es-ES"/>
          </w:rPr>
          <w:t>sesea@itaipem.gob.mx</w:t>
        </w:r>
      </w:hyperlink>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Cs/>
          <w:i/>
          <w:sz w:val="24"/>
          <w:szCs w:val="24"/>
          <w:lang w:val="es-ES"/>
        </w:rPr>
        <w:t xml:space="preserve">Información de contacto que puede ser consultada de manera actualizada en la fracción XVI, del portal de obligaciones de transparencia de esta Secretaría Ejecutiva que se refirió previamente, o, directamente en el enlace siguiente: </w:t>
      </w:r>
    </w:p>
    <w:p w:rsidR="008F30DE" w:rsidRPr="007A5760" w:rsidRDefault="00326593" w:rsidP="008F30DE">
      <w:pPr>
        <w:spacing w:line="276" w:lineRule="auto"/>
        <w:ind w:left="709" w:right="758"/>
        <w:jc w:val="center"/>
        <w:rPr>
          <w:rFonts w:ascii="Palatino Linotype" w:eastAsia="Palatino Linotype" w:hAnsi="Palatino Linotype" w:cs="Palatino Linotype"/>
          <w:b/>
          <w:bCs/>
          <w:i/>
          <w:sz w:val="24"/>
          <w:szCs w:val="24"/>
          <w:lang w:val="es-ES"/>
        </w:rPr>
      </w:pPr>
      <w:hyperlink r:id="rId10" w:anchor="/info-fraccion/22/357/12" w:history="1">
        <w:r w:rsidR="008F30DE" w:rsidRPr="007A5760">
          <w:rPr>
            <w:rStyle w:val="Hipervnculo"/>
            <w:rFonts w:ascii="Palatino Linotype" w:eastAsia="Palatino Linotype" w:hAnsi="Palatino Linotype" w:cs="Palatino Linotype"/>
            <w:b/>
            <w:bCs/>
            <w:i/>
            <w:sz w:val="24"/>
            <w:szCs w:val="24"/>
            <w:lang w:val="es-ES"/>
          </w:rPr>
          <w:t>https://infoem2.ipomex.org.mx/ipomex/#/info-fraccion/22/357/12</w:t>
        </w:r>
      </w:hyperlink>
    </w:p>
    <w:p w:rsidR="008F30DE" w:rsidRPr="007A5760" w:rsidRDefault="008F30DE" w:rsidP="008F30DE">
      <w:pPr>
        <w:spacing w:line="276" w:lineRule="auto"/>
        <w:ind w:left="709" w:right="758"/>
        <w:jc w:val="both"/>
        <w:rPr>
          <w:rFonts w:ascii="Palatino Linotype" w:eastAsia="Palatino Linotype" w:hAnsi="Palatino Linotype" w:cs="Palatino Linotype"/>
          <w:bCs/>
          <w:i/>
          <w:sz w:val="24"/>
          <w:szCs w:val="24"/>
          <w:lang w:val="es-ES"/>
        </w:rPr>
      </w:pPr>
      <w:r w:rsidRPr="007A5760">
        <w:rPr>
          <w:rFonts w:ascii="Palatino Linotype" w:eastAsia="Palatino Linotype" w:hAnsi="Palatino Linotype" w:cs="Palatino Linotype"/>
          <w:bCs/>
          <w:i/>
          <w:sz w:val="24"/>
          <w:szCs w:val="24"/>
          <w:lang w:val="es-ES"/>
        </w:rPr>
        <w:lastRenderedPageBreak/>
        <w:t>Finalmente, con fundamento en los artículos 177, 178 y 179 de la Ley de Transparencia y Acceso a la Información Pública del Estado de México y Municipios, hago de su conocimiento que Usted tiene el derecho a interponer recurso de revisión dentro de los quince días hábiles siguientes a la fecha de la notificación de la presente respuesta, para lo cual se acompaña un ejemplar electrónico de la legislación de referencia, con la finalidad de que Usted pueda identificar los supuestos de procedencia y procedimiento aplicable a dicho medio de impugnación, legislación que también puede ser consultada en el enlace siguiente:</w:t>
      </w:r>
    </w:p>
    <w:p w:rsidR="008F30DE" w:rsidRPr="007A5760" w:rsidRDefault="00326593" w:rsidP="008F30DE">
      <w:pPr>
        <w:spacing w:line="276" w:lineRule="auto"/>
        <w:ind w:left="709" w:right="758"/>
        <w:jc w:val="both"/>
        <w:rPr>
          <w:rFonts w:ascii="Palatino Linotype" w:eastAsia="Palatino Linotype" w:hAnsi="Palatino Linotype" w:cs="Palatino Linotype"/>
          <w:b/>
          <w:bCs/>
          <w:i/>
          <w:sz w:val="24"/>
          <w:szCs w:val="24"/>
          <w:u w:val="single"/>
          <w:lang w:val="es-ES"/>
        </w:rPr>
      </w:pPr>
      <w:hyperlink r:id="rId11">
        <w:r w:rsidR="008F30DE" w:rsidRPr="007A5760">
          <w:rPr>
            <w:rStyle w:val="Hipervnculo"/>
            <w:rFonts w:ascii="Palatino Linotype" w:eastAsia="Palatino Linotype" w:hAnsi="Palatino Linotype" w:cs="Palatino Linotype"/>
            <w:b/>
            <w:bCs/>
            <w:i/>
            <w:sz w:val="24"/>
            <w:szCs w:val="24"/>
            <w:lang w:val="es-ES"/>
          </w:rPr>
          <w:t>http://legislacion.edomex.gob.mx/sites/legislacion.edomex.gob.mx/files/files/pdf/ley/vig/leyvig233.pdf</w:t>
        </w:r>
      </w:hyperlink>
    </w:p>
    <w:p w:rsidR="008F30DE" w:rsidRPr="007A5760" w:rsidRDefault="008F30DE" w:rsidP="00D321BF">
      <w:pPr>
        <w:spacing w:line="276" w:lineRule="auto"/>
        <w:ind w:left="709" w:right="758"/>
        <w:jc w:val="both"/>
        <w:rPr>
          <w:rFonts w:ascii="Palatino Linotype" w:eastAsia="Palatino Linotype" w:hAnsi="Palatino Linotype" w:cs="Palatino Linotype"/>
          <w:bCs/>
          <w:sz w:val="24"/>
          <w:szCs w:val="24"/>
        </w:rPr>
      </w:pPr>
    </w:p>
    <w:p w:rsidR="00D321BF" w:rsidRPr="007A5760" w:rsidRDefault="00D321BF" w:rsidP="00D321BF">
      <w:pPr>
        <w:pStyle w:val="Prrafodelista"/>
        <w:numPr>
          <w:ilvl w:val="0"/>
          <w:numId w:val="14"/>
        </w:numPr>
        <w:spacing w:line="276" w:lineRule="auto"/>
        <w:ind w:right="49"/>
        <w:jc w:val="both"/>
        <w:rPr>
          <w:rFonts w:ascii="Palatino Linotype" w:eastAsia="Palatino Linotype" w:hAnsi="Palatino Linotype" w:cs="Palatino Linotype"/>
          <w:b/>
          <w:bCs/>
        </w:rPr>
      </w:pPr>
      <w:r w:rsidRPr="007A5760">
        <w:rPr>
          <w:rFonts w:ascii="Palatino Linotype" w:eastAsia="Palatino Linotype" w:hAnsi="Palatino Linotype" w:cs="Palatino Linotype"/>
          <w:b/>
          <w:bCs/>
        </w:rPr>
        <w:t>R</w:t>
      </w:r>
      <w:r w:rsidR="008F30DE" w:rsidRPr="007A5760">
        <w:rPr>
          <w:rFonts w:ascii="Palatino Linotype" w:eastAsia="Palatino Linotype" w:hAnsi="Palatino Linotype" w:cs="Palatino Linotype"/>
          <w:b/>
          <w:bCs/>
        </w:rPr>
        <w:t xml:space="preserve">ESPUESTA-061-2025-CAyF.docx, </w:t>
      </w:r>
      <w:r w:rsidR="008F30DE" w:rsidRPr="007A5760">
        <w:rPr>
          <w:rFonts w:ascii="Palatino Linotype" w:eastAsia="Palatino Linotype" w:hAnsi="Palatino Linotype" w:cs="Palatino Linotype"/>
          <w:bCs/>
        </w:rPr>
        <w:t>archivo que corresponde al anterior, pero en formato Word.</w:t>
      </w:r>
    </w:p>
    <w:p w:rsidR="00D321BF" w:rsidRPr="007A5760" w:rsidRDefault="00D321BF" w:rsidP="00D321BF">
      <w:pPr>
        <w:spacing w:line="276" w:lineRule="auto"/>
        <w:ind w:right="49"/>
        <w:jc w:val="both"/>
        <w:rPr>
          <w:rFonts w:ascii="Palatino Linotype" w:eastAsia="Palatino Linotype" w:hAnsi="Palatino Linotype" w:cs="Palatino Linotype"/>
          <w:i/>
          <w:iCs/>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color w:val="000000"/>
          <w:sz w:val="24"/>
          <w:szCs w:val="24"/>
        </w:rPr>
        <w:t xml:space="preserve">Inconforme con lo anterior, el </w:t>
      </w:r>
      <w:r w:rsidR="008F30DE" w:rsidRPr="007A5760">
        <w:rPr>
          <w:rFonts w:ascii="Palatino Linotype" w:eastAsia="Palatino Linotype" w:hAnsi="Palatino Linotype" w:cs="Palatino Linotype"/>
          <w:b/>
          <w:bCs/>
          <w:color w:val="000000"/>
          <w:sz w:val="24"/>
          <w:szCs w:val="24"/>
        </w:rPr>
        <w:t>veintiséis de agosto</w:t>
      </w:r>
      <w:r w:rsidRPr="007A5760">
        <w:rPr>
          <w:rFonts w:ascii="Palatino Linotype" w:eastAsia="Palatino Linotype" w:hAnsi="Palatino Linotype" w:cs="Palatino Linotype"/>
          <w:b/>
          <w:bCs/>
          <w:color w:val="000000"/>
          <w:sz w:val="24"/>
          <w:szCs w:val="24"/>
        </w:rPr>
        <w:t xml:space="preserve"> de dos mil veinticinco</w:t>
      </w:r>
      <w:r w:rsidRPr="007A5760">
        <w:rPr>
          <w:rFonts w:ascii="Palatino Linotype" w:eastAsia="Palatino Linotype" w:hAnsi="Palatino Linotype" w:cs="Palatino Linotype"/>
          <w:color w:val="000000"/>
          <w:sz w:val="24"/>
          <w:szCs w:val="24"/>
        </w:rPr>
        <w:t xml:space="preserve">, el hoy </w:t>
      </w:r>
      <w:r w:rsidRPr="007A5760">
        <w:rPr>
          <w:rFonts w:ascii="Palatino Linotype" w:eastAsia="Palatino Linotype" w:hAnsi="Palatino Linotype" w:cs="Palatino Linotype"/>
          <w:b/>
          <w:bCs/>
          <w:color w:val="000000"/>
          <w:sz w:val="24"/>
          <w:szCs w:val="24"/>
        </w:rPr>
        <w:t xml:space="preserve">RECURRENTE, </w:t>
      </w:r>
      <w:r w:rsidRPr="007A5760">
        <w:rPr>
          <w:rFonts w:ascii="Palatino Linotype" w:eastAsia="Palatino Linotype" w:hAnsi="Palatino Linotype" w:cs="Palatino Linotype"/>
          <w:color w:val="000000"/>
          <w:sz w:val="24"/>
          <w:szCs w:val="24"/>
        </w:rPr>
        <w:t xml:space="preserve">interpuso recurso de revisión en contra de la respuesta emitida por el </w:t>
      </w:r>
      <w:r w:rsidRPr="007A5760">
        <w:rPr>
          <w:rFonts w:ascii="Palatino Linotype" w:eastAsia="Palatino Linotype" w:hAnsi="Palatino Linotype" w:cs="Palatino Linotype"/>
          <w:b/>
          <w:bCs/>
          <w:color w:val="000000"/>
          <w:sz w:val="24"/>
          <w:szCs w:val="24"/>
        </w:rPr>
        <w:t>SUJETO OBLIGADO</w:t>
      </w:r>
      <w:r w:rsidRPr="007A5760">
        <w:rPr>
          <w:rFonts w:ascii="Palatino Linotype" w:eastAsia="Palatino Linotype" w:hAnsi="Palatino Linotype" w:cs="Palatino Linotype"/>
          <w:color w:val="000000"/>
          <w:sz w:val="24"/>
          <w:szCs w:val="24"/>
        </w:rPr>
        <w:t>, manifestando las siguientes razones o motivos de inconformidad:</w:t>
      </w:r>
    </w:p>
    <w:p w:rsidR="00D321BF" w:rsidRPr="007A5760" w:rsidRDefault="00D321BF" w:rsidP="00D321BF">
      <w:pPr>
        <w:pBdr>
          <w:top w:val="nil"/>
          <w:left w:val="nil"/>
          <w:bottom w:val="nil"/>
          <w:right w:val="nil"/>
          <w:between w:val="nil"/>
        </w:pBdr>
        <w:tabs>
          <w:tab w:val="left" w:pos="0"/>
        </w:tabs>
        <w:spacing w:after="0" w:line="360" w:lineRule="auto"/>
        <w:ind w:right="-518"/>
        <w:jc w:val="both"/>
        <w:rPr>
          <w:rFonts w:ascii="Palatino Linotype" w:eastAsia="Palatino Linotype" w:hAnsi="Palatino Linotype" w:cs="Palatino Linotype"/>
          <w:i/>
          <w:iCs/>
          <w:color w:val="000000"/>
          <w:sz w:val="24"/>
          <w:szCs w:val="24"/>
        </w:rPr>
      </w:pPr>
    </w:p>
    <w:p w:rsidR="00D321BF" w:rsidRPr="007A5760" w:rsidRDefault="007A5760" w:rsidP="00D321BF">
      <w:pPr>
        <w:numPr>
          <w:ilvl w:val="0"/>
          <w:numId w:val="8"/>
        </w:numPr>
        <w:pBdr>
          <w:top w:val="nil"/>
          <w:left w:val="nil"/>
          <w:bottom w:val="nil"/>
          <w:right w:val="nil"/>
          <w:between w:val="nil"/>
        </w:pBdr>
        <w:spacing w:after="0" w:line="276" w:lineRule="auto"/>
        <w:ind w:left="1134" w:right="474"/>
        <w:jc w:val="both"/>
        <w:rPr>
          <w:rFonts w:ascii="Palatino Linotype" w:eastAsia="Palatino Linotype" w:hAnsi="Palatino Linotype" w:cs="Palatino Linotype"/>
          <w:i/>
          <w:iCs/>
          <w:color w:val="000000"/>
          <w:sz w:val="24"/>
          <w:szCs w:val="24"/>
        </w:rPr>
      </w:pPr>
      <w:bookmarkStart w:id="2" w:name="_heading=h.49hs6c8z8m88" w:colFirst="0" w:colLast="0"/>
      <w:bookmarkEnd w:id="2"/>
      <w:r w:rsidRPr="007A5760">
        <w:rPr>
          <w:rFonts w:ascii="Palatino Linotype" w:eastAsia="Palatino Linotype" w:hAnsi="Palatino Linotype" w:cs="Palatino Linotype"/>
          <w:b/>
          <w:bCs/>
          <w:color w:val="000000"/>
          <w:sz w:val="24"/>
          <w:szCs w:val="24"/>
        </w:rPr>
        <w:t>ACTO IMPUGNADO</w:t>
      </w:r>
      <w:r w:rsidR="00D321BF" w:rsidRPr="007A5760">
        <w:rPr>
          <w:rFonts w:ascii="Palatino Linotype" w:eastAsia="Palatino Linotype" w:hAnsi="Palatino Linotype" w:cs="Palatino Linotype"/>
          <w:b/>
          <w:bCs/>
          <w:color w:val="000000"/>
          <w:sz w:val="24"/>
          <w:szCs w:val="24"/>
        </w:rPr>
        <w:t xml:space="preserve">: </w:t>
      </w:r>
      <w:r w:rsidR="00D321BF" w:rsidRPr="007A5760">
        <w:rPr>
          <w:rFonts w:ascii="Palatino Linotype" w:eastAsia="Palatino Linotype" w:hAnsi="Palatino Linotype" w:cs="Palatino Linotype"/>
          <w:i/>
          <w:iCs/>
          <w:color w:val="000000"/>
          <w:sz w:val="24"/>
          <w:szCs w:val="24"/>
        </w:rPr>
        <w:t>“</w:t>
      </w:r>
      <w:r w:rsidR="008F30DE" w:rsidRPr="007A5760">
        <w:rPr>
          <w:rFonts w:ascii="Palatino Linotype" w:eastAsia="Palatino Linotype" w:hAnsi="Palatino Linotype" w:cs="Palatino Linotype"/>
          <w:i/>
          <w:iCs/>
          <w:color w:val="000000"/>
          <w:sz w:val="24"/>
          <w:szCs w:val="24"/>
        </w:rPr>
        <w:t>SE SOLICITO CONOCER LAS VACANTES DISPONIBLES Y LA AUTORIDAD ENVIO VACANTES DISPONIBLES PARA TRABAJADORES DE LA DEPENDENCIA, ES DECIR VACANTES DE ESCALAFONA PARA LOS MISMOS TRABAJADORES, NO PARA EL PUBLICO EN GENERAL, SE SOLICITO INFORMACION DE VACANTES DISPONIBLES, NO PARA LOS MISMOS TRABAJADORES DE LA DEPENDENCIA</w:t>
      </w:r>
      <w:r w:rsidR="00D321BF" w:rsidRPr="007A5760">
        <w:rPr>
          <w:rFonts w:ascii="Palatino Linotype" w:eastAsia="Palatino Linotype" w:hAnsi="Palatino Linotype" w:cs="Palatino Linotype"/>
          <w:i/>
          <w:iCs/>
          <w:color w:val="000000"/>
          <w:sz w:val="24"/>
          <w:szCs w:val="24"/>
        </w:rPr>
        <w:t>”</w:t>
      </w:r>
    </w:p>
    <w:p w:rsidR="00D321BF" w:rsidRPr="007A5760" w:rsidRDefault="00D321BF" w:rsidP="00D321BF">
      <w:pPr>
        <w:pBdr>
          <w:top w:val="nil"/>
          <w:left w:val="nil"/>
          <w:bottom w:val="nil"/>
          <w:right w:val="nil"/>
          <w:between w:val="nil"/>
        </w:pBdr>
        <w:spacing w:after="0" w:line="360" w:lineRule="auto"/>
        <w:ind w:left="1134" w:right="474" w:hanging="142"/>
        <w:jc w:val="both"/>
        <w:rPr>
          <w:rFonts w:ascii="Palatino Linotype" w:eastAsia="Palatino Linotype" w:hAnsi="Palatino Linotype" w:cs="Palatino Linotype"/>
          <w:i/>
          <w:iCs/>
          <w:color w:val="000000"/>
          <w:sz w:val="24"/>
          <w:szCs w:val="24"/>
        </w:rPr>
      </w:pPr>
    </w:p>
    <w:p w:rsidR="00D321BF" w:rsidRPr="007A5760" w:rsidRDefault="007A5760" w:rsidP="00D321BF">
      <w:pPr>
        <w:numPr>
          <w:ilvl w:val="0"/>
          <w:numId w:val="8"/>
        </w:numPr>
        <w:pBdr>
          <w:top w:val="nil"/>
          <w:left w:val="nil"/>
          <w:bottom w:val="nil"/>
          <w:right w:val="nil"/>
          <w:between w:val="nil"/>
        </w:pBdr>
        <w:spacing w:after="0" w:line="276" w:lineRule="auto"/>
        <w:ind w:left="1134" w:right="474"/>
        <w:jc w:val="both"/>
        <w:rPr>
          <w:rFonts w:ascii="Palatino Linotype" w:eastAsia="Palatino Linotype" w:hAnsi="Palatino Linotype" w:cs="Palatino Linotype"/>
          <w:i/>
          <w:iCs/>
          <w:color w:val="000000"/>
          <w:sz w:val="24"/>
          <w:szCs w:val="24"/>
        </w:rPr>
      </w:pPr>
      <w:bookmarkStart w:id="3" w:name="_heading=h.374h0wenf6yo" w:colFirst="0" w:colLast="0"/>
      <w:bookmarkEnd w:id="3"/>
      <w:r w:rsidRPr="007A5760">
        <w:rPr>
          <w:rFonts w:ascii="Palatino Linotype" w:eastAsia="Palatino Linotype" w:hAnsi="Palatino Linotype" w:cs="Palatino Linotype"/>
          <w:b/>
          <w:bCs/>
          <w:color w:val="000000"/>
          <w:sz w:val="24"/>
          <w:szCs w:val="24"/>
        </w:rPr>
        <w:t>RAZONES O MOTIVOS DE INCONFORMIDAD</w:t>
      </w:r>
      <w:r w:rsidR="00D321BF" w:rsidRPr="007A5760">
        <w:rPr>
          <w:rFonts w:ascii="Palatino Linotype" w:eastAsia="Palatino Linotype" w:hAnsi="Palatino Linotype" w:cs="Palatino Linotype"/>
          <w:b/>
          <w:bCs/>
          <w:color w:val="000000"/>
          <w:sz w:val="24"/>
          <w:szCs w:val="24"/>
        </w:rPr>
        <w:t>: “</w:t>
      </w:r>
      <w:r w:rsidR="008F30DE" w:rsidRPr="007A5760">
        <w:rPr>
          <w:rFonts w:ascii="Palatino Linotype" w:eastAsia="Palatino Linotype" w:hAnsi="Palatino Linotype" w:cs="Palatino Linotype"/>
          <w:i/>
          <w:iCs/>
          <w:color w:val="000000"/>
          <w:sz w:val="24"/>
          <w:szCs w:val="24"/>
        </w:rPr>
        <w:t>NO ENVIO LA INFORMACION REQUERIDA</w:t>
      </w:r>
      <w:r w:rsidR="00D321BF" w:rsidRPr="007A5760">
        <w:rPr>
          <w:rFonts w:ascii="Palatino Linotype" w:eastAsia="Palatino Linotype" w:hAnsi="Palatino Linotype" w:cs="Palatino Linotype"/>
          <w:i/>
          <w:iCs/>
          <w:color w:val="000000"/>
          <w:sz w:val="24"/>
          <w:szCs w:val="24"/>
        </w:rPr>
        <w:t>”</w:t>
      </w:r>
    </w:p>
    <w:p w:rsidR="00D321BF" w:rsidRPr="007A5760" w:rsidRDefault="00D321BF" w:rsidP="00D321BF">
      <w:pPr>
        <w:pBdr>
          <w:top w:val="nil"/>
          <w:left w:val="nil"/>
          <w:bottom w:val="nil"/>
          <w:right w:val="nil"/>
          <w:between w:val="nil"/>
        </w:pBdr>
        <w:spacing w:after="0" w:line="240" w:lineRule="auto"/>
        <w:ind w:left="720" w:right="-518"/>
        <w:rPr>
          <w:rFonts w:ascii="Palatino Linotype" w:eastAsia="Palatino Linotype" w:hAnsi="Palatino Linotype" w:cs="Palatino Linotype"/>
          <w:i/>
          <w:iCs/>
          <w:color w:val="000000"/>
          <w:sz w:val="24"/>
          <w:szCs w:val="24"/>
        </w:rPr>
      </w:pPr>
    </w:p>
    <w:p w:rsidR="00D321BF" w:rsidRPr="007A5760" w:rsidRDefault="007A5760"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i/>
          <w:iCs/>
          <w:color w:val="000000"/>
          <w:sz w:val="24"/>
          <w:szCs w:val="24"/>
        </w:rPr>
      </w:pPr>
      <w:r>
        <w:rPr>
          <w:rFonts w:ascii="Palatino Linotype" w:eastAsia="Palatino Linotype" w:hAnsi="Palatino Linotype" w:cs="Palatino Linotype"/>
          <w:color w:val="000000"/>
          <w:sz w:val="24"/>
          <w:szCs w:val="24"/>
        </w:rPr>
        <w:t>La Comisionada p</w:t>
      </w:r>
      <w:r w:rsidR="00D321BF" w:rsidRPr="007A5760">
        <w:rPr>
          <w:rFonts w:ascii="Palatino Linotype" w:eastAsia="Palatino Linotype" w:hAnsi="Palatino Linotype" w:cs="Palatino Linotype"/>
          <w:color w:val="000000"/>
          <w:sz w:val="24"/>
          <w:szCs w:val="24"/>
        </w:rPr>
        <w:t>onente con fundamento en lo dispuesto por el artículo 185 fracción II de la ley de la materia, a través del acuerdo de admisión notificado el</w:t>
      </w:r>
      <w:r w:rsidR="008F30DE" w:rsidRPr="007A5760">
        <w:rPr>
          <w:rFonts w:ascii="Palatino Linotype" w:eastAsia="Palatino Linotype" w:hAnsi="Palatino Linotype" w:cs="Palatino Linotype"/>
          <w:b/>
          <w:bCs/>
          <w:color w:val="000000"/>
          <w:sz w:val="24"/>
          <w:szCs w:val="24"/>
        </w:rPr>
        <w:t xml:space="preserve"> veintinueve de agosto</w:t>
      </w:r>
      <w:r w:rsidR="00D321BF" w:rsidRPr="007A5760">
        <w:rPr>
          <w:rFonts w:ascii="Palatino Linotype" w:eastAsia="Palatino Linotype" w:hAnsi="Palatino Linotype" w:cs="Palatino Linotype"/>
          <w:b/>
          <w:bCs/>
          <w:color w:val="000000"/>
          <w:sz w:val="24"/>
          <w:szCs w:val="24"/>
        </w:rPr>
        <w:t xml:space="preserve"> de dos mil veinticinco</w:t>
      </w:r>
      <w:r w:rsidR="00D321BF" w:rsidRPr="007A5760">
        <w:rPr>
          <w:rFonts w:ascii="Palatino Linotype" w:eastAsia="Palatino Linotype" w:hAnsi="Palatino Linotype" w:cs="Palatino Linotype"/>
          <w:color w:val="000000"/>
          <w:sz w:val="24"/>
          <w:szCs w:val="24"/>
        </w:rPr>
        <w:t xml:space="preserve">, puso a disposición de las partes el expediente electrónico vía </w:t>
      </w:r>
      <w:r w:rsidR="00D321BF" w:rsidRPr="007A5760">
        <w:rPr>
          <w:rFonts w:ascii="Palatino Linotype" w:eastAsia="Palatino Linotype" w:hAnsi="Palatino Linotype" w:cs="Palatino Linotype"/>
          <w:b/>
          <w:bCs/>
          <w:color w:val="000000"/>
          <w:sz w:val="24"/>
          <w:szCs w:val="24"/>
        </w:rPr>
        <w:t xml:space="preserve">SAIMEX </w:t>
      </w:r>
      <w:r w:rsidR="00D321BF" w:rsidRPr="007A5760">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00D321BF" w:rsidRPr="007A5760">
        <w:rPr>
          <w:rFonts w:ascii="Palatino Linotype" w:eastAsia="Palatino Linotype" w:hAnsi="Palatino Linotype" w:cs="Palatino Linotype"/>
          <w:b/>
          <w:bCs/>
          <w:color w:val="000000"/>
          <w:sz w:val="24"/>
          <w:szCs w:val="24"/>
        </w:rPr>
        <w:t>SUJETO OBLIGADO</w:t>
      </w:r>
      <w:r w:rsidR="00D321BF" w:rsidRPr="007A5760">
        <w:rPr>
          <w:rFonts w:ascii="Palatino Linotype" w:eastAsia="Palatino Linotype" w:hAnsi="Palatino Linotype" w:cs="Palatino Linotype"/>
          <w:color w:val="000000"/>
          <w:sz w:val="24"/>
          <w:szCs w:val="24"/>
        </w:rPr>
        <w:t xml:space="preserve"> presentará el Informe Justificado procedente.</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i/>
          <w:iCs/>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El </w:t>
      </w:r>
      <w:r w:rsidRPr="007A5760">
        <w:rPr>
          <w:rFonts w:ascii="Palatino Linotype" w:eastAsia="Palatino Linotype" w:hAnsi="Palatino Linotype" w:cs="Palatino Linotype"/>
          <w:b/>
          <w:bCs/>
          <w:color w:val="000000"/>
          <w:sz w:val="24"/>
          <w:szCs w:val="24"/>
        </w:rPr>
        <w:t xml:space="preserve">SUJETO OBLIGADO, </w:t>
      </w:r>
      <w:r w:rsidRPr="007A5760">
        <w:rPr>
          <w:rFonts w:ascii="Palatino Linotype" w:eastAsia="Palatino Linotype" w:hAnsi="Palatino Linotype" w:cs="Palatino Linotype"/>
          <w:color w:val="000000"/>
          <w:sz w:val="24"/>
          <w:szCs w:val="24"/>
        </w:rPr>
        <w:t xml:space="preserve">el </w:t>
      </w:r>
      <w:r w:rsidR="008F30DE" w:rsidRPr="007A5760">
        <w:rPr>
          <w:rFonts w:ascii="Palatino Linotype" w:eastAsia="Palatino Linotype" w:hAnsi="Palatino Linotype" w:cs="Palatino Linotype"/>
          <w:b/>
          <w:bCs/>
          <w:color w:val="000000"/>
          <w:sz w:val="24"/>
          <w:szCs w:val="24"/>
        </w:rPr>
        <w:t xml:space="preserve">ocho de septiembre </w:t>
      </w:r>
      <w:r w:rsidRPr="007A5760">
        <w:rPr>
          <w:rFonts w:ascii="Palatino Linotype" w:eastAsia="Palatino Linotype" w:hAnsi="Palatino Linotype" w:cs="Palatino Linotype"/>
          <w:b/>
          <w:bCs/>
          <w:color w:val="000000"/>
          <w:sz w:val="24"/>
          <w:szCs w:val="24"/>
        </w:rPr>
        <w:t xml:space="preserve">de dos mil veinticinco, </w:t>
      </w:r>
      <w:r w:rsidRPr="007A5760">
        <w:rPr>
          <w:rFonts w:ascii="Palatino Linotype" w:eastAsia="Palatino Linotype" w:hAnsi="Palatino Linotype" w:cs="Palatino Linotype"/>
          <w:color w:val="000000"/>
          <w:sz w:val="24"/>
          <w:szCs w:val="24"/>
        </w:rPr>
        <w:t>rindió informe justificado a través de los archivos siguientes:</w:t>
      </w:r>
    </w:p>
    <w:p w:rsidR="00E43A94" w:rsidRPr="007A5760" w:rsidRDefault="008F30DE" w:rsidP="00E43A94">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b/>
          <w:bCs/>
          <w:color w:val="000000"/>
          <w:sz w:val="24"/>
          <w:szCs w:val="24"/>
        </w:rPr>
        <w:t>Informe justificado RR.10083-Sol. 061-2025.pdf</w:t>
      </w:r>
      <w:r w:rsidR="00D321BF" w:rsidRPr="007A5760">
        <w:rPr>
          <w:rFonts w:ascii="Palatino Linotype" w:eastAsia="Palatino Linotype" w:hAnsi="Palatino Linotype" w:cs="Palatino Linotype"/>
          <w:b/>
          <w:bCs/>
          <w:color w:val="000000"/>
          <w:sz w:val="24"/>
          <w:szCs w:val="24"/>
        </w:rPr>
        <w:t xml:space="preserve">: </w:t>
      </w:r>
      <w:r w:rsidR="00E43A94" w:rsidRPr="007A5760">
        <w:rPr>
          <w:rFonts w:ascii="Palatino Linotype" w:eastAsia="Palatino Linotype" w:hAnsi="Palatino Linotype" w:cs="Palatino Linotype"/>
          <w:color w:val="000000"/>
          <w:sz w:val="24"/>
          <w:szCs w:val="24"/>
        </w:rPr>
        <w:t>Informe Justificado firmado por el Jefe de la Unidad de Planeación y Transparencia, por el que informo lo siguiente:</w:t>
      </w:r>
    </w:p>
    <w:p w:rsidR="00E43A94" w:rsidRPr="007A5760" w:rsidRDefault="00E43A94" w:rsidP="00E43A94">
      <w:pPr>
        <w:pBdr>
          <w:top w:val="nil"/>
          <w:left w:val="nil"/>
          <w:bottom w:val="nil"/>
          <w:right w:val="nil"/>
          <w:between w:val="nil"/>
        </w:pBdr>
        <w:tabs>
          <w:tab w:val="left" w:pos="851"/>
        </w:tabs>
        <w:spacing w:after="0" w:line="240" w:lineRule="auto"/>
        <w:ind w:left="709" w:right="474"/>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i/>
          <w:iCs/>
          <w:color w:val="000000"/>
          <w:sz w:val="24"/>
          <w:szCs w:val="24"/>
        </w:rPr>
        <w:t>-Que este Sujeto Obligado cuenta con siete vacantes, sin embargo, no se encuentran disponibles, toda vez que las Medidas de austeridad y contención al gasto público del Poder Ejecutivo del Gobierno del Estado de México, refiere en el apartado de servicios personales, en el numeral décima tercera, fracción II,</w:t>
      </w:r>
    </w:p>
    <w:p w:rsidR="00E43A94" w:rsidRPr="007A5760" w:rsidRDefault="00E43A94" w:rsidP="00E43A94">
      <w:pPr>
        <w:pBdr>
          <w:top w:val="nil"/>
          <w:left w:val="nil"/>
          <w:bottom w:val="nil"/>
          <w:right w:val="nil"/>
          <w:between w:val="nil"/>
        </w:pBdr>
        <w:tabs>
          <w:tab w:val="left" w:pos="851"/>
        </w:tabs>
        <w:spacing w:after="0" w:line="240" w:lineRule="auto"/>
        <w:ind w:left="709" w:right="474"/>
        <w:jc w:val="both"/>
        <w:rPr>
          <w:rFonts w:ascii="Palatino Linotype" w:eastAsia="Palatino Linotype" w:hAnsi="Palatino Linotype" w:cs="Palatino Linotype"/>
          <w:i/>
          <w:iCs/>
          <w:color w:val="000000"/>
          <w:sz w:val="24"/>
          <w:szCs w:val="24"/>
        </w:rPr>
      </w:pPr>
    </w:p>
    <w:p w:rsidR="00E43A94" w:rsidRPr="007A5760" w:rsidRDefault="00E43A94" w:rsidP="00E43A94">
      <w:pPr>
        <w:pBdr>
          <w:top w:val="nil"/>
          <w:left w:val="nil"/>
          <w:bottom w:val="nil"/>
          <w:right w:val="nil"/>
          <w:between w:val="nil"/>
        </w:pBdr>
        <w:tabs>
          <w:tab w:val="left" w:pos="851"/>
        </w:tabs>
        <w:spacing w:after="0" w:line="240" w:lineRule="auto"/>
        <w:ind w:left="709" w:right="474"/>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i/>
          <w:iCs/>
          <w:color w:val="000000"/>
          <w:sz w:val="24"/>
          <w:szCs w:val="24"/>
        </w:rPr>
        <w:t xml:space="preserve">-en el cual manifiesta: "[...] ES DECIR VACANTES DE ESCALAFONA PARA LOS MISMOS TRABAJADORES [...)', el servidor público habilitado de la Coordinación de Administración y Finanzas menciona que, en este Sujeto Obligado, </w:t>
      </w:r>
      <w:r w:rsidRPr="007A5760">
        <w:rPr>
          <w:rFonts w:ascii="Palatino Linotype" w:eastAsia="Palatino Linotype" w:hAnsi="Palatino Linotype" w:cs="Palatino Linotype"/>
          <w:i/>
          <w:iCs/>
          <w:color w:val="000000"/>
          <w:sz w:val="24"/>
          <w:szCs w:val="24"/>
          <w:u w:val="single"/>
        </w:rPr>
        <w:t>no cuenta con puestos para escalafón</w:t>
      </w:r>
      <w:r w:rsidRPr="007A5760">
        <w:rPr>
          <w:rFonts w:ascii="Palatino Linotype" w:eastAsia="Palatino Linotype" w:hAnsi="Palatino Linotype" w:cs="Palatino Linotype"/>
          <w:i/>
          <w:iCs/>
          <w:color w:val="000000"/>
          <w:sz w:val="24"/>
          <w:szCs w:val="24"/>
        </w:rPr>
        <w:t xml:space="preserve">, es decir que tengan un procedimiento presentar exámenes para concursar por las plazas vacantes disponibles, </w:t>
      </w:r>
      <w:r w:rsidRPr="007A5760">
        <w:rPr>
          <w:rFonts w:ascii="Palatino Linotype" w:eastAsia="Palatino Linotype" w:hAnsi="Palatino Linotype" w:cs="Palatino Linotype"/>
          <w:i/>
          <w:iCs/>
          <w:color w:val="000000"/>
          <w:sz w:val="24"/>
          <w:szCs w:val="24"/>
          <w:u w:val="single"/>
        </w:rPr>
        <w:t>en ese sentido se reitera que la información proporcionada en la respuesta inicial, misma que se compone de las vacantes disponibles en la Secretaría para el público en general y no las vacantes disponibles de escalafón para las personas servidoras públicas de este Sujeto Obligado</w:t>
      </w:r>
    </w:p>
    <w:p w:rsidR="00D321BF" w:rsidRPr="007A5760" w:rsidRDefault="00D321BF" w:rsidP="00E43A94">
      <w:pPr>
        <w:pBdr>
          <w:top w:val="nil"/>
          <w:left w:val="nil"/>
          <w:bottom w:val="nil"/>
          <w:right w:val="nil"/>
          <w:between w:val="nil"/>
        </w:pBdr>
        <w:spacing w:after="0" w:line="240" w:lineRule="auto"/>
        <w:ind w:left="720"/>
        <w:jc w:val="both"/>
        <w:rPr>
          <w:rFonts w:ascii="Palatino Linotype" w:eastAsia="Palatino Linotype" w:hAnsi="Palatino Linotype" w:cs="Palatino Linotype"/>
          <w:b/>
          <w:bCs/>
          <w:color w:val="000000"/>
          <w:sz w:val="24"/>
          <w:szCs w:val="24"/>
        </w:rPr>
      </w:pPr>
    </w:p>
    <w:p w:rsidR="008F30DE" w:rsidRPr="007A5760" w:rsidRDefault="008F30DE" w:rsidP="006550BC">
      <w:pPr>
        <w:numPr>
          <w:ilvl w:val="0"/>
          <w:numId w:val="11"/>
        </w:numPr>
        <w:pBdr>
          <w:top w:val="nil"/>
          <w:left w:val="nil"/>
          <w:bottom w:val="nil"/>
          <w:right w:val="nil"/>
          <w:between w:val="nil"/>
        </w:pBdr>
        <w:spacing w:after="0" w:line="360" w:lineRule="auto"/>
        <w:ind w:right="616"/>
        <w:jc w:val="both"/>
        <w:rPr>
          <w:rFonts w:ascii="Palatino Linotype" w:eastAsia="Palatino Linotype" w:hAnsi="Palatino Linotype" w:cs="Palatino Linotype"/>
          <w:i/>
          <w:iCs/>
          <w:color w:val="000000"/>
          <w:sz w:val="24"/>
          <w:szCs w:val="24"/>
        </w:rPr>
      </w:pPr>
      <w:r w:rsidRPr="007A5760">
        <w:rPr>
          <w:rFonts w:ascii="Palatino Linotype" w:eastAsia="Palatino Linotype" w:hAnsi="Palatino Linotype" w:cs="Palatino Linotype"/>
          <w:b/>
          <w:bCs/>
          <w:color w:val="000000"/>
          <w:sz w:val="24"/>
          <w:szCs w:val="24"/>
        </w:rPr>
        <w:t>Manifestaciones CAF- RR.10083-Sol. 061-2025.pdf</w:t>
      </w:r>
      <w:r w:rsidR="00D321BF" w:rsidRPr="007A5760">
        <w:rPr>
          <w:rFonts w:ascii="Palatino Linotype" w:eastAsia="Palatino Linotype" w:hAnsi="Palatino Linotype" w:cs="Palatino Linotype"/>
          <w:b/>
          <w:bCs/>
          <w:color w:val="000000"/>
          <w:sz w:val="24"/>
          <w:szCs w:val="24"/>
        </w:rPr>
        <w:t xml:space="preserve">: </w:t>
      </w:r>
      <w:r w:rsidR="006550BC" w:rsidRPr="007A5760">
        <w:rPr>
          <w:rFonts w:ascii="Palatino Linotype" w:eastAsia="Palatino Linotype" w:hAnsi="Palatino Linotype" w:cs="Palatino Linotype"/>
          <w:bCs/>
          <w:color w:val="000000"/>
          <w:sz w:val="24"/>
          <w:szCs w:val="24"/>
        </w:rPr>
        <w:t>Oficio firmado por la Suplente de la Persona Titular de la Coordinación de Administración y Finanzas, por el que confirmo su respuesta primigenia.</w:t>
      </w:r>
    </w:p>
    <w:p w:rsidR="00D321BF"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lastRenderedPageBreak/>
        <w:t xml:space="preserve">El </w:t>
      </w:r>
      <w:r w:rsidRPr="007A5760">
        <w:rPr>
          <w:rFonts w:ascii="Palatino Linotype" w:eastAsia="Palatino Linotype" w:hAnsi="Palatino Linotype" w:cs="Palatino Linotype"/>
          <w:b/>
          <w:bCs/>
          <w:color w:val="000000"/>
          <w:sz w:val="24"/>
          <w:szCs w:val="24"/>
        </w:rPr>
        <w:t xml:space="preserve">PARTICULAR </w:t>
      </w:r>
      <w:r w:rsidRPr="007A5760">
        <w:rPr>
          <w:rFonts w:ascii="Palatino Linotype" w:eastAsia="Palatino Linotype" w:hAnsi="Palatino Linotype" w:cs="Palatino Linotype"/>
          <w:color w:val="000000"/>
          <w:sz w:val="24"/>
          <w:szCs w:val="24"/>
        </w:rPr>
        <w:t>fue omiso en realizar manifestación alguna que a su derecho conviniera.</w:t>
      </w:r>
    </w:p>
    <w:p w:rsidR="007A5760" w:rsidRPr="007A5760" w:rsidRDefault="007A5760" w:rsidP="007A5760">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color w:val="000000"/>
          <w:sz w:val="24"/>
          <w:szCs w:val="24"/>
        </w:rPr>
        <w:t xml:space="preserve">El </w:t>
      </w:r>
      <w:r w:rsidR="006550BC" w:rsidRPr="007A5760">
        <w:rPr>
          <w:rFonts w:ascii="Palatino Linotype" w:eastAsia="Palatino Linotype" w:hAnsi="Palatino Linotype" w:cs="Palatino Linotype"/>
          <w:b/>
          <w:bCs/>
          <w:color w:val="000000"/>
          <w:sz w:val="24"/>
          <w:szCs w:val="24"/>
        </w:rPr>
        <w:t>veintidós</w:t>
      </w:r>
      <w:r w:rsidRPr="007A5760">
        <w:rPr>
          <w:rFonts w:ascii="Palatino Linotype" w:eastAsia="Palatino Linotype" w:hAnsi="Palatino Linotype" w:cs="Palatino Linotype"/>
          <w:b/>
          <w:bCs/>
          <w:color w:val="000000"/>
          <w:sz w:val="24"/>
          <w:szCs w:val="24"/>
        </w:rPr>
        <w:t xml:space="preserve"> de enero de dos mil veinticinco,</w:t>
      </w:r>
      <w:r w:rsidRPr="007A5760">
        <w:rPr>
          <w:rFonts w:ascii="Palatino Linotype" w:eastAsia="Palatino Linotype" w:hAnsi="Palatino Linotype" w:cs="Palatino Linotype"/>
          <w:color w:val="000000"/>
          <w:sz w:val="24"/>
          <w:szCs w:val="24"/>
        </w:rPr>
        <w:t xml:space="preserve"> se amplió el término para resolver el recurso de revisión que nos ocupa.</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b/>
          <w:bCs/>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b/>
          <w:bCs/>
          <w:color w:val="000000"/>
          <w:sz w:val="24"/>
          <w:szCs w:val="24"/>
        </w:rPr>
      </w:pPr>
      <w:bookmarkStart w:id="4" w:name="_heading=h.ukcie8z2lykd" w:colFirst="0" w:colLast="0"/>
      <w:bookmarkEnd w:id="4"/>
      <w:r w:rsidRPr="007A5760">
        <w:rPr>
          <w:rFonts w:ascii="Palatino Linotype" w:eastAsia="Palatino Linotype" w:hAnsi="Palatino Linotype" w:cs="Palatino Linotype"/>
          <w:color w:val="000000"/>
          <w:sz w:val="24"/>
          <w:szCs w:val="24"/>
        </w:rPr>
        <w:t xml:space="preserve">Mediante acuerdo de </w:t>
      </w:r>
      <w:r w:rsidR="006550BC" w:rsidRPr="007A5760">
        <w:rPr>
          <w:rFonts w:ascii="Palatino Linotype" w:eastAsia="Palatino Linotype" w:hAnsi="Palatino Linotype" w:cs="Palatino Linotype"/>
          <w:b/>
          <w:bCs/>
          <w:color w:val="000000"/>
          <w:sz w:val="24"/>
          <w:szCs w:val="24"/>
        </w:rPr>
        <w:t xml:space="preserve">veintiocho </w:t>
      </w:r>
      <w:r w:rsidRPr="007A5760">
        <w:rPr>
          <w:rFonts w:ascii="Palatino Linotype" w:eastAsia="Palatino Linotype" w:hAnsi="Palatino Linotype" w:cs="Palatino Linotype"/>
          <w:b/>
          <w:bCs/>
          <w:color w:val="000000"/>
          <w:sz w:val="24"/>
          <w:szCs w:val="24"/>
        </w:rPr>
        <w:t xml:space="preserve">de enero de dos mil veintiséis, </w:t>
      </w:r>
      <w:r w:rsidRPr="007A5760">
        <w:rPr>
          <w:rFonts w:ascii="Palatino Linotype" w:eastAsia="Palatino Linotype" w:hAnsi="Palatino Linotype" w:cs="Palatino Linotype"/>
          <w:color w:val="000000"/>
          <w:sz w:val="24"/>
          <w:szCs w:val="24"/>
        </w:rPr>
        <w:t>se  decretó el cierre de instrucción, por lo que no habiendo más que hacer constar, y</w:t>
      </w:r>
    </w:p>
    <w:p w:rsidR="00D321BF" w:rsidRPr="007A5760" w:rsidRDefault="00D321BF" w:rsidP="00D321BF">
      <w:pPr>
        <w:pBdr>
          <w:top w:val="nil"/>
          <w:left w:val="nil"/>
          <w:bottom w:val="nil"/>
          <w:right w:val="nil"/>
          <w:between w:val="nil"/>
        </w:pBdr>
        <w:spacing w:after="0" w:line="360" w:lineRule="auto"/>
        <w:ind w:right="-518"/>
        <w:rPr>
          <w:rFonts w:ascii="Palatino Linotype" w:eastAsia="Palatino Linotype" w:hAnsi="Palatino Linotype" w:cs="Palatino Linotype"/>
          <w:b/>
          <w:bCs/>
          <w:color w:val="000000"/>
          <w:sz w:val="24"/>
          <w:szCs w:val="24"/>
        </w:rPr>
      </w:pPr>
    </w:p>
    <w:p w:rsidR="00D321BF" w:rsidRPr="007A5760" w:rsidRDefault="00D321BF" w:rsidP="00D321BF">
      <w:pPr>
        <w:pBdr>
          <w:top w:val="nil"/>
          <w:left w:val="nil"/>
          <w:bottom w:val="nil"/>
          <w:right w:val="nil"/>
          <w:between w:val="nil"/>
        </w:pBdr>
        <w:spacing w:after="0" w:line="360" w:lineRule="auto"/>
        <w:ind w:right="-518"/>
        <w:jc w:val="center"/>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b/>
          <w:bCs/>
          <w:color w:val="000000"/>
          <w:sz w:val="24"/>
          <w:szCs w:val="24"/>
        </w:rPr>
        <w:t>C</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O</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N</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S</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I</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D</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E</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R</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A</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N</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D</w:t>
      </w:r>
      <w:r w:rsid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b/>
          <w:bCs/>
          <w:color w:val="000000"/>
          <w:sz w:val="24"/>
          <w:szCs w:val="24"/>
        </w:rPr>
        <w:t>O</w:t>
      </w:r>
    </w:p>
    <w:p w:rsidR="00D321BF" w:rsidRPr="007A5760" w:rsidRDefault="00D321BF" w:rsidP="00D321BF">
      <w:pPr>
        <w:pBdr>
          <w:top w:val="nil"/>
          <w:left w:val="nil"/>
          <w:bottom w:val="nil"/>
          <w:right w:val="nil"/>
          <w:between w:val="nil"/>
        </w:pBdr>
        <w:spacing w:after="0" w:line="360" w:lineRule="auto"/>
        <w:ind w:right="-518"/>
        <w:jc w:val="center"/>
        <w:rPr>
          <w:rFonts w:ascii="Palatino Linotype" w:eastAsia="Palatino Linotype" w:hAnsi="Palatino Linotype" w:cs="Palatino Linotype"/>
          <w:b/>
          <w:bCs/>
          <w:color w:val="000000"/>
          <w:sz w:val="24"/>
          <w:szCs w:val="24"/>
        </w:rPr>
      </w:pPr>
    </w:p>
    <w:p w:rsidR="00D321BF" w:rsidRPr="007A5760" w:rsidRDefault="00D321BF" w:rsidP="00D321BF">
      <w:pPr>
        <w:pStyle w:val="Ttulo2"/>
        <w:spacing w:before="0" w:line="360" w:lineRule="auto"/>
        <w:ind w:right="-518"/>
        <w:rPr>
          <w:rFonts w:ascii="Palatino Linotype" w:eastAsia="Palatino Linotype" w:hAnsi="Palatino Linotype" w:cs="Palatino Linotype"/>
          <w:b/>
          <w:bCs/>
          <w:color w:val="000000"/>
          <w:sz w:val="24"/>
          <w:szCs w:val="24"/>
        </w:rPr>
      </w:pPr>
      <w:bookmarkStart w:id="5" w:name="_heading=h.e2s1b6snqbfv" w:colFirst="0" w:colLast="0"/>
      <w:bookmarkEnd w:id="5"/>
      <w:r w:rsidRPr="007A5760">
        <w:rPr>
          <w:rFonts w:ascii="Palatino Linotype" w:eastAsia="Palatino Linotype" w:hAnsi="Palatino Linotype" w:cs="Palatino Linotype"/>
          <w:b/>
          <w:bCs/>
          <w:color w:val="000000"/>
          <w:sz w:val="24"/>
          <w:szCs w:val="24"/>
        </w:rPr>
        <w:t>PRIMERO. De la competencia</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pStyle w:val="Ttulo2"/>
        <w:spacing w:before="0" w:line="360" w:lineRule="auto"/>
        <w:ind w:right="-518"/>
        <w:rPr>
          <w:rFonts w:ascii="Palatino Linotype" w:eastAsia="Palatino Linotype" w:hAnsi="Palatino Linotype" w:cs="Palatino Linotype"/>
          <w:b/>
          <w:bCs/>
          <w:color w:val="000000"/>
          <w:sz w:val="24"/>
          <w:szCs w:val="24"/>
        </w:rPr>
      </w:pPr>
      <w:bookmarkStart w:id="6" w:name="_heading=h.5njjh9w1h65j" w:colFirst="0" w:colLast="0"/>
      <w:bookmarkEnd w:id="6"/>
      <w:r w:rsidRPr="007A5760">
        <w:rPr>
          <w:rFonts w:ascii="Palatino Linotype" w:eastAsia="Palatino Linotype" w:hAnsi="Palatino Linotype" w:cs="Palatino Linotype"/>
          <w:b/>
          <w:bCs/>
          <w:color w:val="000000"/>
          <w:sz w:val="24"/>
          <w:szCs w:val="24"/>
        </w:rPr>
        <w:lastRenderedPageBreak/>
        <w:t>SEGUNDO. De la oportunidad y procedencia.</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El medio de impugnación fue presentado a través del </w:t>
      </w:r>
      <w:r w:rsidRPr="007A5760">
        <w:rPr>
          <w:rFonts w:ascii="Palatino Linotype" w:eastAsia="Palatino Linotype" w:hAnsi="Palatino Linotype" w:cs="Palatino Linotype"/>
          <w:b/>
          <w:bCs/>
          <w:color w:val="000000"/>
          <w:sz w:val="24"/>
          <w:szCs w:val="24"/>
        </w:rPr>
        <w:t>SAIMEX,</w:t>
      </w:r>
      <w:r w:rsidRPr="007A5760">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7A5760">
        <w:rPr>
          <w:rFonts w:ascii="Palatino Linotype" w:eastAsia="Palatino Linotype" w:hAnsi="Palatino Linotype" w:cs="Palatino Linotype"/>
          <w:b/>
          <w:bCs/>
          <w:color w:val="000000"/>
          <w:sz w:val="24"/>
          <w:szCs w:val="24"/>
        </w:rPr>
        <w:t>SUJETO OBLIGADO</w:t>
      </w:r>
      <w:r w:rsidRPr="007A5760">
        <w:rPr>
          <w:rFonts w:ascii="Palatino Linotype" w:eastAsia="Palatino Linotype" w:hAnsi="Palatino Linotype" w:cs="Palatino Linotype"/>
          <w:color w:val="000000"/>
          <w:sz w:val="24"/>
          <w:szCs w:val="24"/>
        </w:rPr>
        <w:t xml:space="preserve"> dio respuesta el </w:t>
      </w:r>
      <w:r w:rsidR="006550BC" w:rsidRPr="007A5760">
        <w:rPr>
          <w:rFonts w:ascii="Palatino Linotype" w:eastAsia="Palatino Linotype" w:hAnsi="Palatino Linotype" w:cs="Palatino Linotype"/>
          <w:b/>
          <w:bCs/>
          <w:color w:val="000000"/>
          <w:sz w:val="24"/>
          <w:szCs w:val="24"/>
        </w:rPr>
        <w:t>veintiséis de agosto</w:t>
      </w:r>
      <w:r w:rsidRPr="007A5760">
        <w:rPr>
          <w:rFonts w:ascii="Palatino Linotype" w:eastAsia="Palatino Linotype" w:hAnsi="Palatino Linotype" w:cs="Palatino Linotype"/>
          <w:b/>
          <w:bCs/>
          <w:color w:val="000000"/>
          <w:sz w:val="24"/>
          <w:szCs w:val="24"/>
        </w:rPr>
        <w:t xml:space="preserve"> de dos mil veinticinco</w:t>
      </w:r>
      <w:r w:rsidRPr="007A5760">
        <w:rPr>
          <w:rFonts w:ascii="Palatino Linotype" w:eastAsia="Palatino Linotype" w:hAnsi="Palatino Linotype" w:cs="Palatino Linotype"/>
          <w:color w:val="000000"/>
          <w:sz w:val="24"/>
          <w:szCs w:val="24"/>
        </w:rPr>
        <w:t>, de tal forma que el plazo para interponer el recurso de revisión transcurrió del</w:t>
      </w:r>
      <w:r w:rsidRPr="007A5760">
        <w:rPr>
          <w:rFonts w:ascii="Palatino Linotype" w:eastAsia="Palatino Linotype" w:hAnsi="Palatino Linotype" w:cs="Palatino Linotype"/>
          <w:b/>
          <w:bCs/>
          <w:color w:val="000000"/>
          <w:sz w:val="24"/>
          <w:szCs w:val="24"/>
        </w:rPr>
        <w:t xml:space="preserve"> </w:t>
      </w:r>
      <w:r w:rsidR="006550BC" w:rsidRPr="007A5760">
        <w:rPr>
          <w:rFonts w:ascii="Palatino Linotype" w:eastAsia="Palatino Linotype" w:hAnsi="Palatino Linotype" w:cs="Palatino Linotype"/>
          <w:b/>
          <w:bCs/>
          <w:color w:val="000000"/>
          <w:sz w:val="24"/>
          <w:szCs w:val="24"/>
        </w:rPr>
        <w:t>veintisiete de agosto al diecisiete de septiembre</w:t>
      </w:r>
      <w:r w:rsidRPr="007A5760">
        <w:rPr>
          <w:rFonts w:ascii="Palatino Linotype" w:eastAsia="Palatino Linotype" w:hAnsi="Palatino Linotype" w:cs="Palatino Linotype"/>
          <w:b/>
          <w:bCs/>
          <w:color w:val="000000"/>
          <w:sz w:val="24"/>
          <w:szCs w:val="24"/>
        </w:rPr>
        <w:t xml:space="preserve"> de dos mil veinticinco</w:t>
      </w:r>
      <w:r w:rsidRPr="007A5760">
        <w:rPr>
          <w:rFonts w:ascii="Palatino Linotype" w:eastAsia="Palatino Linotype" w:hAnsi="Palatino Linotype" w:cs="Palatino Linotype"/>
          <w:color w:val="000000"/>
          <w:sz w:val="24"/>
          <w:szCs w:val="24"/>
        </w:rPr>
        <w:t xml:space="preserve">; en consecuencia, el ahora </w:t>
      </w:r>
      <w:r w:rsidRPr="007A5760">
        <w:rPr>
          <w:rFonts w:ascii="Palatino Linotype" w:eastAsia="Palatino Linotype" w:hAnsi="Palatino Linotype" w:cs="Palatino Linotype"/>
          <w:b/>
          <w:bCs/>
          <w:color w:val="000000"/>
          <w:sz w:val="24"/>
          <w:szCs w:val="24"/>
        </w:rPr>
        <w:t>RECURRENTE</w:t>
      </w:r>
      <w:r w:rsidRPr="007A5760">
        <w:rPr>
          <w:rFonts w:ascii="Palatino Linotype" w:eastAsia="Palatino Linotype" w:hAnsi="Palatino Linotype" w:cs="Palatino Linotype"/>
          <w:color w:val="000000"/>
          <w:sz w:val="24"/>
          <w:szCs w:val="24"/>
        </w:rPr>
        <w:t xml:space="preserve"> presentó su inconformidad el </w:t>
      </w:r>
      <w:r w:rsidR="006550BC" w:rsidRPr="007A5760">
        <w:rPr>
          <w:rFonts w:ascii="Palatino Linotype" w:eastAsia="Palatino Linotype" w:hAnsi="Palatino Linotype" w:cs="Palatino Linotype"/>
          <w:b/>
          <w:bCs/>
          <w:color w:val="000000"/>
          <w:sz w:val="24"/>
          <w:szCs w:val="24"/>
        </w:rPr>
        <w:t>veintiséis de agosto</w:t>
      </w:r>
      <w:r w:rsidRPr="007A5760">
        <w:rPr>
          <w:rFonts w:ascii="Palatino Linotype" w:eastAsia="Palatino Linotype" w:hAnsi="Palatino Linotype" w:cs="Palatino Linotype"/>
          <w:b/>
          <w:bCs/>
          <w:color w:val="000000"/>
          <w:sz w:val="24"/>
          <w:szCs w:val="24"/>
        </w:rPr>
        <w:t xml:space="preserve"> de dos mil veinticinco</w:t>
      </w:r>
      <w:r w:rsidRPr="007A5760">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D321BF" w:rsidRPr="007A5760" w:rsidRDefault="00D321BF" w:rsidP="00D321BF">
      <w:pPr>
        <w:pStyle w:val="Ttulo2"/>
        <w:spacing w:before="0" w:line="360" w:lineRule="auto"/>
        <w:ind w:right="-518"/>
        <w:rPr>
          <w:color w:val="000000"/>
          <w:sz w:val="24"/>
          <w:szCs w:val="24"/>
        </w:rPr>
      </w:pPr>
      <w:r w:rsidRPr="007A5760">
        <w:rPr>
          <w:rFonts w:ascii="Palatino Linotype" w:eastAsia="Palatino Linotype" w:hAnsi="Palatino Linotype" w:cs="Palatino Linotype"/>
          <w:b/>
          <w:bCs/>
          <w:color w:val="000000"/>
          <w:sz w:val="24"/>
          <w:szCs w:val="24"/>
        </w:rPr>
        <w:t>TERCERO. Del planteamiento de la Litis.</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color w:val="000000"/>
          <w:sz w:val="24"/>
          <w:szCs w:val="24"/>
        </w:rPr>
        <w:t>De las constancias en el expediente al rubro indicado, se desprende que el particular solicitó la información que a continuación se desagrega:</w:t>
      </w:r>
    </w:p>
    <w:p w:rsidR="00D321BF" w:rsidRPr="007A5760" w:rsidRDefault="006550BC" w:rsidP="006550BC">
      <w:pPr>
        <w:pStyle w:val="Prrafodelista"/>
        <w:numPr>
          <w:ilvl w:val="0"/>
          <w:numId w:val="14"/>
        </w:numPr>
        <w:pBdr>
          <w:top w:val="nil"/>
          <w:left w:val="nil"/>
          <w:bottom w:val="nil"/>
          <w:right w:val="nil"/>
          <w:between w:val="nil"/>
        </w:pBdr>
        <w:spacing w:line="276" w:lineRule="auto"/>
        <w:ind w:right="191"/>
        <w:jc w:val="both"/>
        <w:rPr>
          <w:rFonts w:ascii="Palatino Linotype" w:eastAsia="Palatino Linotype" w:hAnsi="Palatino Linotype" w:cs="Palatino Linotype"/>
          <w:color w:val="000000"/>
        </w:rPr>
      </w:pPr>
      <w:r w:rsidRPr="007A5760">
        <w:rPr>
          <w:rFonts w:ascii="Palatino Linotype" w:eastAsia="Palatino Linotype" w:hAnsi="Palatino Linotype" w:cs="Palatino Linotype"/>
          <w:color w:val="000000"/>
        </w:rPr>
        <w:t>SOLICITO CONOCER LAS VACANTES QUE EXISTEN EN ESTA DEPENDENCIA PARA PODER POSTULARME EN ALGUNA, CUENTO CON TITULO DE LICENCIADO EN DERECHO CON MAS DE 20 AÑOS EN MATERIA DE SEGURIDAD PUBLICA MUNICIPAL</w:t>
      </w:r>
    </w:p>
    <w:p w:rsidR="006550BC" w:rsidRPr="007A5760" w:rsidRDefault="006550BC" w:rsidP="00D321BF">
      <w:pPr>
        <w:pBdr>
          <w:top w:val="nil"/>
          <w:left w:val="nil"/>
          <w:bottom w:val="nil"/>
          <w:right w:val="nil"/>
          <w:between w:val="nil"/>
        </w:pBdr>
        <w:spacing w:after="0" w:line="276" w:lineRule="auto"/>
        <w:ind w:left="720" w:right="191"/>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b/>
          <w:bCs/>
          <w:i/>
          <w:iCs/>
          <w:color w:val="000000"/>
          <w:sz w:val="24"/>
          <w:szCs w:val="24"/>
        </w:rPr>
      </w:pPr>
      <w:r w:rsidRPr="007A5760">
        <w:rPr>
          <w:rFonts w:ascii="Palatino Linotype" w:eastAsia="Palatino Linotype" w:hAnsi="Palatino Linotype" w:cs="Palatino Linotype"/>
          <w:color w:val="000000"/>
          <w:sz w:val="24"/>
          <w:szCs w:val="24"/>
        </w:rPr>
        <w:t xml:space="preserve">En respuesta, el </w:t>
      </w:r>
      <w:r w:rsidRPr="007A5760">
        <w:rPr>
          <w:rFonts w:ascii="Palatino Linotype" w:eastAsia="Palatino Linotype" w:hAnsi="Palatino Linotype" w:cs="Palatino Linotype"/>
          <w:b/>
          <w:bCs/>
          <w:color w:val="000000"/>
          <w:sz w:val="24"/>
          <w:szCs w:val="24"/>
        </w:rPr>
        <w:t xml:space="preserve">SUJETO OBLIGADO, </w:t>
      </w:r>
      <w:r w:rsidRPr="007A5760">
        <w:rPr>
          <w:rFonts w:ascii="Palatino Linotype" w:eastAsia="Palatino Linotype" w:hAnsi="Palatino Linotype" w:cs="Palatino Linotype"/>
          <w:color w:val="000000"/>
          <w:sz w:val="24"/>
          <w:szCs w:val="24"/>
        </w:rPr>
        <w:t xml:space="preserve">se pronunció como quedó referido en el numeral 2. </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lastRenderedPageBreak/>
        <w:t xml:space="preserve">Inconforme con la respuesta proporcionada por el </w:t>
      </w:r>
      <w:r w:rsidRPr="007A5760">
        <w:rPr>
          <w:rFonts w:ascii="Palatino Linotype" w:eastAsia="Palatino Linotype" w:hAnsi="Palatino Linotype" w:cs="Palatino Linotype"/>
          <w:b/>
          <w:bCs/>
          <w:color w:val="000000"/>
          <w:sz w:val="24"/>
          <w:szCs w:val="24"/>
        </w:rPr>
        <w:t xml:space="preserve">SUJETO OBLIGADO, </w:t>
      </w:r>
      <w:r w:rsidRPr="007A5760">
        <w:rPr>
          <w:rFonts w:ascii="Palatino Linotype" w:eastAsia="Palatino Linotype" w:hAnsi="Palatino Linotype" w:cs="Palatino Linotype"/>
          <w:color w:val="000000"/>
          <w:sz w:val="24"/>
          <w:szCs w:val="24"/>
        </w:rPr>
        <w:t>éste interpuso recurso de revisión arguyendo g</w:t>
      </w:r>
      <w:r w:rsidRPr="007A5760">
        <w:rPr>
          <w:rFonts w:ascii="Palatino Linotype" w:eastAsia="Palatino Linotype" w:hAnsi="Palatino Linotype" w:cs="Palatino Linotype"/>
          <w:i/>
          <w:iCs/>
          <w:color w:val="000000"/>
          <w:sz w:val="24"/>
          <w:szCs w:val="24"/>
        </w:rPr>
        <w:t xml:space="preserve">rosso modo </w:t>
      </w:r>
      <w:r w:rsidRPr="007A5760">
        <w:rPr>
          <w:rFonts w:ascii="Palatino Linotype" w:eastAsia="Palatino Linotype" w:hAnsi="Palatino Linotype" w:cs="Palatino Linotype"/>
          <w:color w:val="000000"/>
          <w:sz w:val="24"/>
          <w:szCs w:val="24"/>
        </w:rPr>
        <w:t xml:space="preserve">la </w:t>
      </w:r>
      <w:r w:rsidR="006550BC" w:rsidRPr="007A5760">
        <w:rPr>
          <w:rFonts w:ascii="Palatino Linotype" w:eastAsia="Palatino Linotype" w:hAnsi="Palatino Linotype" w:cs="Palatino Linotype"/>
          <w:color w:val="000000"/>
          <w:sz w:val="24"/>
          <w:szCs w:val="24"/>
        </w:rPr>
        <w:t xml:space="preserve">negativa de la información. </w:t>
      </w:r>
    </w:p>
    <w:p w:rsidR="00D321BF" w:rsidRPr="007A5760" w:rsidRDefault="00D321BF" w:rsidP="00D321BF">
      <w:pPr>
        <w:pBdr>
          <w:top w:val="nil"/>
          <w:left w:val="nil"/>
          <w:bottom w:val="nil"/>
          <w:right w:val="nil"/>
          <w:between w:val="nil"/>
        </w:pBdr>
        <w:ind w:left="567"/>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En dichas condiciones, la </w:t>
      </w:r>
      <w:r w:rsidRPr="007A5760">
        <w:rPr>
          <w:rFonts w:ascii="Palatino Linotype" w:eastAsia="Palatino Linotype" w:hAnsi="Palatino Linotype" w:cs="Palatino Linotype"/>
          <w:i/>
          <w:iCs/>
          <w:color w:val="000000"/>
          <w:sz w:val="24"/>
          <w:szCs w:val="24"/>
        </w:rPr>
        <w:t>Litis</w:t>
      </w:r>
      <w:r w:rsidRPr="007A5760">
        <w:rPr>
          <w:rFonts w:ascii="Palatino Linotype" w:eastAsia="Palatino Linotype" w:hAnsi="Palatino Linotype" w:cs="Palatino Linotype"/>
          <w:color w:val="000000"/>
          <w:sz w:val="24"/>
          <w:szCs w:val="24"/>
        </w:rPr>
        <w:t xml:space="preserve"> a resolver en este recurso se circunscribe a determinar si se actualizan las causales de procedencia previstas en el artículo 179, </w:t>
      </w:r>
      <w:r w:rsidR="006550BC" w:rsidRPr="007A5760">
        <w:rPr>
          <w:rFonts w:ascii="Palatino Linotype" w:eastAsia="Palatino Linotype" w:hAnsi="Palatino Linotype" w:cs="Palatino Linotype"/>
          <w:b/>
          <w:bCs/>
          <w:color w:val="000000"/>
          <w:sz w:val="24"/>
          <w:szCs w:val="24"/>
        </w:rPr>
        <w:t>fracción I</w:t>
      </w:r>
      <w:r w:rsidRP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color w:val="000000"/>
          <w:sz w:val="24"/>
          <w:szCs w:val="24"/>
        </w:rPr>
        <w:t>de la Ley</w:t>
      </w:r>
      <w:r w:rsidRPr="007A5760">
        <w:rPr>
          <w:rFonts w:ascii="Palatino Linotype" w:eastAsia="Palatino Linotype" w:hAnsi="Palatino Linotype" w:cs="Palatino Linotype"/>
          <w:b/>
          <w:bCs/>
          <w:color w:val="000000"/>
          <w:sz w:val="24"/>
          <w:szCs w:val="24"/>
        </w:rPr>
        <w:t xml:space="preserve"> de Transparencia y Acceso a la Información Pública del Estado de </w:t>
      </w:r>
      <w:r w:rsidRPr="007A5760">
        <w:rPr>
          <w:rFonts w:ascii="Palatino Linotype" w:eastAsia="Palatino Linotype" w:hAnsi="Palatino Linotype" w:cs="Palatino Linotype"/>
          <w:color w:val="000000"/>
          <w:sz w:val="24"/>
          <w:szCs w:val="24"/>
        </w:rPr>
        <w:t>México</w:t>
      </w:r>
      <w:r w:rsidRPr="007A5760">
        <w:rPr>
          <w:rFonts w:ascii="Palatino Linotype" w:eastAsia="Palatino Linotype" w:hAnsi="Palatino Linotype" w:cs="Palatino Linotype"/>
          <w:b/>
          <w:bCs/>
          <w:color w:val="000000"/>
          <w:sz w:val="24"/>
          <w:szCs w:val="24"/>
        </w:rPr>
        <w:t xml:space="preserve"> y Municipios</w:t>
      </w:r>
      <w:r w:rsidRPr="007A5760">
        <w:rPr>
          <w:rFonts w:ascii="Palatino Linotype" w:eastAsia="Palatino Linotype" w:hAnsi="Palatino Linotype" w:cs="Palatino Linotype"/>
          <w:color w:val="000000"/>
          <w:sz w:val="24"/>
          <w:szCs w:val="24"/>
        </w:rPr>
        <w:t xml:space="preserve">; fracción que determina la hipótesis jurídica </w:t>
      </w:r>
      <w:r w:rsidR="006550BC" w:rsidRPr="007A5760">
        <w:rPr>
          <w:rFonts w:ascii="Palatino Linotype" w:eastAsia="Palatino Linotype" w:hAnsi="Palatino Linotype" w:cs="Palatino Linotype"/>
          <w:color w:val="000000"/>
          <w:sz w:val="24"/>
          <w:szCs w:val="24"/>
        </w:rPr>
        <w:t xml:space="preserve">relativa a </w:t>
      </w:r>
      <w:r w:rsidR="006550BC" w:rsidRPr="007A5760">
        <w:rPr>
          <w:rFonts w:ascii="Palatino Linotype" w:hAnsi="Palatino Linotype"/>
          <w:sz w:val="24"/>
          <w:szCs w:val="24"/>
        </w:rPr>
        <w:t>la negativa a la información solicitada</w:t>
      </w:r>
      <w:r w:rsidRPr="007A5760">
        <w:rPr>
          <w:rFonts w:ascii="Palatino Linotype" w:eastAsia="Palatino Linotype" w:hAnsi="Palatino Linotype" w:cs="Palatino Linotype"/>
          <w:color w:val="000000"/>
          <w:sz w:val="24"/>
          <w:szCs w:val="24"/>
        </w:rPr>
        <w:t xml:space="preserve">; contexto del cual se dolió </w:t>
      </w:r>
      <w:r w:rsidRPr="007A5760">
        <w:rPr>
          <w:rFonts w:ascii="Palatino Linotype" w:eastAsia="Palatino Linotype" w:hAnsi="Palatino Linotype" w:cs="Palatino Linotype"/>
          <w:b/>
          <w:bCs/>
          <w:color w:val="000000"/>
          <w:sz w:val="24"/>
          <w:szCs w:val="24"/>
        </w:rPr>
        <w:t xml:space="preserve">EL RECURRENTE </w:t>
      </w:r>
      <w:r w:rsidRPr="007A5760">
        <w:rPr>
          <w:rFonts w:ascii="Palatino Linotype" w:eastAsia="Palatino Linotype" w:hAnsi="Palatino Linotype" w:cs="Palatino Linotype"/>
          <w:color w:val="000000"/>
          <w:sz w:val="24"/>
          <w:szCs w:val="24"/>
        </w:rPr>
        <w:t>al momento de interponer su inconformidad.</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De modo tal que el presente recurso de revisión se abocara en determinar si el </w:t>
      </w:r>
      <w:r w:rsidRPr="007A5760">
        <w:rPr>
          <w:rFonts w:ascii="Palatino Linotype" w:eastAsia="Palatino Linotype" w:hAnsi="Palatino Linotype" w:cs="Palatino Linotype"/>
          <w:b/>
          <w:bCs/>
          <w:color w:val="000000"/>
          <w:sz w:val="24"/>
          <w:szCs w:val="24"/>
        </w:rPr>
        <w:t>SUJETO OBLIGADO</w:t>
      </w:r>
      <w:r w:rsidRPr="007A5760">
        <w:rPr>
          <w:rFonts w:ascii="Palatino Linotype" w:eastAsia="Palatino Linotype" w:hAnsi="Palatino Linotype" w:cs="Palatino Linotype"/>
          <w:color w:val="000000"/>
          <w:sz w:val="24"/>
          <w:szCs w:val="24"/>
        </w:rPr>
        <w:t xml:space="preserve"> con su respuesta ciertamente actualizan las causales de procedencia</w:t>
      </w:r>
      <w:r w:rsidRPr="007A5760">
        <w:rPr>
          <w:rFonts w:ascii="Palatino Linotype" w:eastAsia="Palatino Linotype" w:hAnsi="Palatino Linotype" w:cs="Palatino Linotype"/>
          <w:b/>
          <w:bCs/>
          <w:color w:val="000000"/>
          <w:sz w:val="24"/>
          <w:szCs w:val="24"/>
        </w:rPr>
        <w:t xml:space="preserve"> </w:t>
      </w:r>
      <w:r w:rsidRPr="007A5760">
        <w:rPr>
          <w:rFonts w:ascii="Palatino Linotype" w:eastAsia="Palatino Linotype" w:hAnsi="Palatino Linotype" w:cs="Palatino Linotype"/>
          <w:color w:val="000000"/>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321BF" w:rsidRPr="007A5760" w:rsidRDefault="00D321BF" w:rsidP="00D321B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bCs/>
          <w:color w:val="000000"/>
          <w:sz w:val="24"/>
          <w:szCs w:val="24"/>
        </w:rPr>
      </w:pPr>
    </w:p>
    <w:p w:rsidR="00D321BF" w:rsidRPr="007A5760" w:rsidRDefault="00D321BF" w:rsidP="00D321BF">
      <w:pPr>
        <w:pStyle w:val="Ttulo2"/>
        <w:spacing w:before="0" w:line="360" w:lineRule="auto"/>
        <w:ind w:right="-518"/>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b/>
          <w:bCs/>
          <w:color w:val="000000"/>
          <w:sz w:val="24"/>
          <w:szCs w:val="24"/>
        </w:rPr>
        <w:t>CUARTO. Del estudio y resolución del asunto.</w:t>
      </w: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Acotada la </w:t>
      </w:r>
      <w:r w:rsidRPr="007A5760">
        <w:rPr>
          <w:rFonts w:ascii="Palatino Linotype" w:eastAsia="Palatino Linotype" w:hAnsi="Palatino Linotype" w:cs="Palatino Linotype"/>
          <w:i/>
          <w:iCs/>
          <w:color w:val="000000"/>
          <w:sz w:val="24"/>
          <w:szCs w:val="24"/>
        </w:rPr>
        <w:t>Litis</w:t>
      </w:r>
      <w:r w:rsidRPr="007A5760">
        <w:rPr>
          <w:rFonts w:ascii="Palatino Linotype" w:eastAsia="Palatino Linotype" w:hAnsi="Palatino Linotype" w:cs="Palatino Linotype"/>
          <w:color w:val="000000"/>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w:t>
      </w:r>
      <w:r w:rsidRPr="007A5760">
        <w:rPr>
          <w:rFonts w:ascii="Palatino Linotype" w:eastAsia="Palatino Linotype" w:hAnsi="Palatino Linotype" w:cs="Palatino Linotype"/>
          <w:color w:val="000000"/>
          <w:sz w:val="24"/>
          <w:szCs w:val="24"/>
        </w:rPr>
        <w:lastRenderedPageBreak/>
        <w:t>que toda la información en posesión de cualquier autoridad es pública y sólo podrá ser reservada temporalmente por razones de interés público.</w:t>
      </w:r>
    </w:p>
    <w:p w:rsidR="00D321BF" w:rsidRPr="007A5760" w:rsidRDefault="00D321BF" w:rsidP="00D321B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321BF" w:rsidRPr="007A5760" w:rsidRDefault="00D321BF" w:rsidP="00D321BF">
      <w:pPr>
        <w:spacing w:line="360" w:lineRule="auto"/>
        <w:jc w:val="both"/>
        <w:rPr>
          <w:rFonts w:ascii="Palatino Linotype" w:eastAsia="Palatino Linotype" w:hAnsi="Palatino Linotype" w:cs="Palatino Linotype"/>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321BF" w:rsidRPr="007A5760" w:rsidRDefault="00D321BF" w:rsidP="00D321BF">
      <w:pPr>
        <w:pBdr>
          <w:top w:val="nil"/>
          <w:left w:val="nil"/>
          <w:bottom w:val="nil"/>
          <w:right w:val="nil"/>
          <w:between w:val="nil"/>
        </w:pBdr>
        <w:spacing w:line="360" w:lineRule="auto"/>
        <w:ind w:left="708"/>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a los sujetos </w:t>
      </w:r>
      <w:r w:rsidRPr="007A5760">
        <w:rPr>
          <w:rFonts w:ascii="Palatino Linotype" w:eastAsia="Palatino Linotype" w:hAnsi="Palatino Linotype" w:cs="Palatino Linotype"/>
          <w:color w:val="000000"/>
          <w:sz w:val="24"/>
          <w:szCs w:val="24"/>
        </w:rPr>
        <w:lastRenderedPageBreak/>
        <w:t>obligados y en caso de que dichas facultades no se hayan ejercido, se deberá motivar la respuesta en función de las causas que motivaron tal circunstancia.</w:t>
      </w:r>
    </w:p>
    <w:p w:rsidR="00D321BF" w:rsidRPr="007A5760" w:rsidRDefault="00D321BF" w:rsidP="00D321BF">
      <w:pPr>
        <w:spacing w:line="360" w:lineRule="auto"/>
        <w:rPr>
          <w:rFonts w:ascii="Palatino Linotype" w:eastAsia="Palatino Linotype" w:hAnsi="Palatino Linotype" w:cs="Palatino Linotype"/>
          <w:sz w:val="24"/>
          <w:szCs w:val="24"/>
        </w:rPr>
      </w:pPr>
    </w:p>
    <w:p w:rsidR="00D321BF" w:rsidRPr="007A5760" w:rsidRDefault="00D321BF" w:rsidP="007A5760">
      <w:pPr>
        <w:numPr>
          <w:ilvl w:val="0"/>
          <w:numId w:val="9"/>
        </w:numPr>
        <w:pBdr>
          <w:top w:val="nil"/>
          <w:left w:val="nil"/>
          <w:bottom w:val="nil"/>
          <w:right w:val="nil"/>
          <w:between w:val="nil"/>
        </w:pBdr>
        <w:spacing w:after="0" w:line="360" w:lineRule="auto"/>
        <w:ind w:left="0" w:right="757" w:firstLine="0"/>
        <w:jc w:val="both"/>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b/>
          <w:bCs/>
          <w:color w:val="000000"/>
          <w:sz w:val="24"/>
          <w:szCs w:val="24"/>
        </w:rPr>
        <w:t>Estudio de fondo</w:t>
      </w:r>
    </w:p>
    <w:p w:rsidR="00D321BF" w:rsidRPr="007A5760" w:rsidRDefault="00D321BF" w:rsidP="00F601F4">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Acotada la </w:t>
      </w:r>
      <w:r w:rsidRPr="007A5760">
        <w:rPr>
          <w:rFonts w:ascii="Palatino Linotype" w:eastAsia="Palatino Linotype" w:hAnsi="Palatino Linotype" w:cs="Palatino Linotype"/>
          <w:i/>
          <w:iCs/>
          <w:color w:val="000000"/>
          <w:sz w:val="24"/>
          <w:szCs w:val="24"/>
        </w:rPr>
        <w:t>Litis</w:t>
      </w:r>
      <w:r w:rsidRPr="007A5760">
        <w:rPr>
          <w:rFonts w:ascii="Palatino Linotype" w:eastAsia="Palatino Linotype" w:hAnsi="Palatino Linotype" w:cs="Palatino Linotype"/>
          <w:color w:val="000000"/>
          <w:sz w:val="24"/>
          <w:szCs w:val="24"/>
        </w:rPr>
        <w:t xml:space="preserve"> del presente asunto, previo al estudio de fondo, respecto la fuente obligacional, se advierte que el </w:t>
      </w:r>
      <w:r w:rsidR="006550BC" w:rsidRPr="007A5760">
        <w:rPr>
          <w:rFonts w:ascii="Palatino Linotype" w:eastAsia="Palatino Linotype" w:hAnsi="Palatino Linotype" w:cs="Palatino Linotype"/>
          <w:b/>
          <w:bCs/>
          <w:color w:val="000000"/>
          <w:sz w:val="24"/>
          <w:szCs w:val="24"/>
        </w:rPr>
        <w:t>SUJETO OBLIGADO,</w:t>
      </w:r>
      <w:r w:rsidR="006550BC" w:rsidRPr="007A5760">
        <w:rPr>
          <w:rFonts w:ascii="Palatino Linotype" w:eastAsia="Palatino Linotype" w:hAnsi="Palatino Linotype" w:cs="Palatino Linotype"/>
          <w:color w:val="000000"/>
          <w:sz w:val="24"/>
          <w:szCs w:val="24"/>
        </w:rPr>
        <w:t xml:space="preserve"> asume</w:t>
      </w:r>
      <w:r w:rsidRPr="007A5760">
        <w:rPr>
          <w:rFonts w:ascii="Palatino Linotype" w:eastAsia="Palatino Linotype" w:hAnsi="Palatino Linotype" w:cs="Palatino Linotype"/>
          <w:color w:val="000000"/>
          <w:sz w:val="24"/>
          <w:szCs w:val="24"/>
        </w:rPr>
        <w:t xml:space="preserve"> que genera, posee y/o administra la información solicitada, tan es así que</w:t>
      </w:r>
      <w:r w:rsidR="006550BC" w:rsidRPr="007A5760">
        <w:rPr>
          <w:rFonts w:ascii="Palatino Linotype" w:eastAsia="Palatino Linotype" w:hAnsi="Palatino Linotype" w:cs="Palatino Linotype"/>
          <w:color w:val="000000"/>
          <w:sz w:val="24"/>
          <w:szCs w:val="24"/>
        </w:rPr>
        <w:t xml:space="preserve"> informó que se cuenta con siete plazas vacantes, mismas que no están disponibles, por lo que se considera innecesario realizar el estudio correspondiente relativo a la fuente obligacional, pues –se insiste- este asume contar con la información solicitada. </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F601F4"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Precisado lo anterior, respecto de la información solicitada y la respuesta proporcionada por el </w:t>
      </w:r>
      <w:r w:rsidRPr="007A5760">
        <w:rPr>
          <w:rFonts w:ascii="Palatino Linotype" w:eastAsia="Palatino Linotype" w:hAnsi="Palatino Linotype" w:cs="Palatino Linotype"/>
          <w:b/>
          <w:bCs/>
          <w:color w:val="000000"/>
          <w:sz w:val="24"/>
          <w:szCs w:val="24"/>
        </w:rPr>
        <w:t xml:space="preserve">SUJETO OBLIGADO, </w:t>
      </w:r>
      <w:r w:rsidR="006550BC" w:rsidRPr="007A5760">
        <w:rPr>
          <w:rFonts w:ascii="Palatino Linotype" w:eastAsia="Palatino Linotype" w:hAnsi="Palatino Linotype" w:cs="Palatino Linotype"/>
          <w:color w:val="000000"/>
          <w:sz w:val="24"/>
          <w:szCs w:val="24"/>
        </w:rPr>
        <w:t xml:space="preserve">se advierte que no se hizo entrega de la información solicitada, </w:t>
      </w:r>
      <w:r w:rsidR="00F601F4" w:rsidRPr="007A5760">
        <w:rPr>
          <w:rFonts w:ascii="Palatino Linotype" w:eastAsia="Palatino Linotype" w:hAnsi="Palatino Linotype" w:cs="Palatino Linotype"/>
          <w:color w:val="000000"/>
          <w:sz w:val="24"/>
          <w:szCs w:val="24"/>
        </w:rPr>
        <w:t>pues si bien es cierto, se hizo de conocimiento que se cuenta con siete plazas vacantes, fue omiso en referir cuales con esas plazas que refirió se encuentran vacantes.</w:t>
      </w:r>
    </w:p>
    <w:p w:rsidR="00F601F4" w:rsidRPr="007A5760" w:rsidRDefault="00F601F4" w:rsidP="00F601F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F601F4" w:rsidRPr="007A5760" w:rsidRDefault="00F601F4"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Ahora bien, no pasa desapercibido que con relación a las Medidas de austeridad y contención al gasto público del Poder Ejecutivo del Gobierno del Estado de México para el ejercicio fiscal dos mil veinticinco; que en su apartado de Servicios Personales, en la disposición Décima Tercera, fracción II, contempla lo siguiente:</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 xml:space="preserve">II. Movimientos que afecten el capítulo 1000, Servicios Personales: A efecto de dar cumplimiento a lo establecido en la disposición Décima Tercera, fracción XI, de estas Medidas, se deberá solicitar la certificación presupuestal en los siguientes casos: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 xml:space="preserve">a) Creación de plazas;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b) Reestructuración administrativa;</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 xml:space="preserve"> c) Incrementos de nivel o de rango salarial, y</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lastRenderedPageBreak/>
        <w:t xml:space="preserve"> d) Renovación de contratos.</w:t>
      </w:r>
    </w:p>
    <w:p w:rsidR="00F601F4" w:rsidRPr="007A5760" w:rsidRDefault="00F601F4" w:rsidP="00F601F4">
      <w:pPr>
        <w:pBdr>
          <w:top w:val="nil"/>
          <w:left w:val="nil"/>
          <w:bottom w:val="nil"/>
          <w:right w:val="nil"/>
          <w:between w:val="nil"/>
        </w:pBdr>
        <w:spacing w:after="0" w:line="240" w:lineRule="auto"/>
        <w:ind w:left="851" w:right="191"/>
        <w:jc w:val="center"/>
        <w:rPr>
          <w:rFonts w:ascii="Palatino Linotype" w:eastAsia="Palatino Linotype" w:hAnsi="Palatino Linotype" w:cs="Palatino Linotype"/>
          <w:b/>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center"/>
        <w:rPr>
          <w:rFonts w:ascii="Palatino Linotype" w:eastAsia="Palatino Linotype" w:hAnsi="Palatino Linotype" w:cs="Palatino Linotype"/>
          <w:b/>
          <w:i/>
          <w:color w:val="000000"/>
          <w:sz w:val="24"/>
          <w:szCs w:val="24"/>
        </w:rPr>
      </w:pPr>
      <w:r w:rsidRPr="007A5760">
        <w:rPr>
          <w:rFonts w:ascii="Palatino Linotype" w:eastAsia="Palatino Linotype" w:hAnsi="Palatino Linotype" w:cs="Palatino Linotype"/>
          <w:b/>
          <w:i/>
          <w:color w:val="000000"/>
          <w:sz w:val="24"/>
          <w:szCs w:val="24"/>
        </w:rPr>
        <w:t>SERVICIOS PERSONALES</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b/>
          <w:i/>
          <w:color w:val="000000"/>
          <w:sz w:val="24"/>
          <w:szCs w:val="24"/>
        </w:rPr>
        <w:t>DÉCIMA SEGUNDA.</w:t>
      </w:r>
      <w:r w:rsidRPr="007A5760">
        <w:rPr>
          <w:rFonts w:ascii="Palatino Linotype" w:eastAsia="Palatino Linotype" w:hAnsi="Palatino Linotype" w:cs="Palatino Linotype"/>
          <w:i/>
          <w:color w:val="000000"/>
          <w:sz w:val="24"/>
          <w:szCs w:val="24"/>
        </w:rPr>
        <w:t xml:space="preserve"> No podrán incrementarse de manera global las asignaciones presupuestales destinadas a los servicios personales, ya sea mediante traspaso presupuestario externo o ampliación presupuestal, salvo que provengan de recursos federales destinados a dar cumplimiento a nuevas leyes federales o reformas a las mismas.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 xml:space="preserve">La Secretaría, por conducto de la Subsecretaría de Planeación y Presupuesto, podrá autorizar asignaciones presupuestales adicionales, siempre y cuando exista la disponibilidad presupuestaria o existan cancelaciones provenientes del propio sector o de otros sectores y se cumplan los requisitos establecidos en las diversas disposiciones de la materia.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De existir déficit en la proyección de cierre en el capítulo 1000, Servicios Personales, no se podrán realizar adecuaciones presupuestarias a otros capítulos de gasto, en tanto no sea corregido dicho déficit.</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b/>
          <w:i/>
          <w:color w:val="000000"/>
          <w:sz w:val="24"/>
          <w:szCs w:val="24"/>
        </w:rPr>
        <w:t xml:space="preserve"> DÉCIMA TERCERA</w:t>
      </w:r>
      <w:r w:rsidRPr="007A5760">
        <w:rPr>
          <w:rFonts w:ascii="Palatino Linotype" w:eastAsia="Palatino Linotype" w:hAnsi="Palatino Linotype" w:cs="Palatino Linotype"/>
          <w:i/>
          <w:color w:val="000000"/>
          <w:sz w:val="24"/>
          <w:szCs w:val="24"/>
        </w:rPr>
        <w:t>. Para lograr el ahorro en el capítulo 1000, “Servicios Personales”, las dependencias y entidades públicas observarán lo siguiente:</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r w:rsidRPr="007A5760">
        <w:rPr>
          <w:rFonts w:ascii="Palatino Linotype" w:eastAsia="Palatino Linotype" w:hAnsi="Palatino Linotype" w:cs="Palatino Linotype"/>
          <w:i/>
          <w:color w:val="000000"/>
          <w:sz w:val="24"/>
          <w:szCs w:val="24"/>
        </w:rPr>
        <w:t xml:space="preserve"> I. Ninguna persona servidora pública de las dependencias y entidades públicas podrá recibir un sueldo neto mensual superior al que percibe el Presidente de la República.</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i/>
          <w:color w:val="000000"/>
          <w:sz w:val="24"/>
          <w:szCs w:val="24"/>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u w:val="single"/>
        </w:rPr>
      </w:pPr>
      <w:r w:rsidRPr="007A5760">
        <w:rPr>
          <w:rFonts w:ascii="Palatino Linotype" w:eastAsia="Palatino Linotype" w:hAnsi="Palatino Linotype" w:cs="Palatino Linotype"/>
          <w:b/>
          <w:i/>
          <w:color w:val="000000"/>
          <w:sz w:val="24"/>
          <w:szCs w:val="24"/>
          <w:u w:val="single"/>
        </w:rPr>
        <w:t xml:space="preserve"> II. Las plazas de enlace y de apoyo técnico que se lleguen a encontrar vacantes durante la vigencia de estas Medidas deberán permanecer en ese estado por un periodo de tres meses, salvo que el titular de la Subsecretaría de Administración autorice la excepción correspondiente, con base en la justificación que para tales efectos se le presente.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u w:val="single"/>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u w:val="single"/>
        </w:rPr>
      </w:pPr>
      <w:r w:rsidRPr="007A5760">
        <w:rPr>
          <w:rFonts w:ascii="Palatino Linotype" w:eastAsia="Palatino Linotype" w:hAnsi="Palatino Linotype" w:cs="Palatino Linotype"/>
          <w:b/>
          <w:i/>
          <w:color w:val="000000"/>
          <w:sz w:val="24"/>
          <w:szCs w:val="24"/>
          <w:u w:val="single"/>
        </w:rPr>
        <w:t xml:space="preserve">La facultad de autorización prevista en el párrafo anterior podrá ser delegada, por escrito, en favor del titular de la Dirección General de Personal. </w:t>
      </w: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u w:val="single"/>
        </w:rPr>
      </w:pPr>
    </w:p>
    <w:p w:rsidR="00F601F4" w:rsidRPr="007A5760" w:rsidRDefault="00F601F4" w:rsidP="00F601F4">
      <w:pPr>
        <w:pBdr>
          <w:top w:val="nil"/>
          <w:left w:val="nil"/>
          <w:bottom w:val="nil"/>
          <w:right w:val="nil"/>
          <w:between w:val="nil"/>
        </w:pBdr>
        <w:spacing w:after="0" w:line="240" w:lineRule="auto"/>
        <w:ind w:left="851" w:right="191"/>
        <w:jc w:val="both"/>
        <w:rPr>
          <w:rFonts w:ascii="Palatino Linotype" w:eastAsia="Palatino Linotype" w:hAnsi="Palatino Linotype" w:cs="Palatino Linotype"/>
          <w:b/>
          <w:i/>
          <w:color w:val="000000"/>
          <w:sz w:val="24"/>
          <w:szCs w:val="24"/>
          <w:u w:val="single"/>
        </w:rPr>
      </w:pPr>
      <w:r w:rsidRPr="007A5760">
        <w:rPr>
          <w:rFonts w:ascii="Palatino Linotype" w:eastAsia="Palatino Linotype" w:hAnsi="Palatino Linotype" w:cs="Palatino Linotype"/>
          <w:b/>
          <w:i/>
          <w:color w:val="000000"/>
          <w:sz w:val="24"/>
          <w:szCs w:val="24"/>
          <w:u w:val="single"/>
        </w:rPr>
        <w:lastRenderedPageBreak/>
        <w:t>En el caso de que las dependencias y entidades públicas posterguen la aplicación de la fecha de vigencia de las plazas autorizadas para su ocupación por más de cuatro meses, deberán de realizar nuevamente la petición, apegándose a estas Medidas.</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297655" w:rsidP="00297655">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Es así, que con la información proporcionada por el </w:t>
      </w:r>
      <w:r w:rsidRPr="007A5760">
        <w:rPr>
          <w:rFonts w:ascii="Palatino Linotype" w:eastAsia="Palatino Linotype" w:hAnsi="Palatino Linotype" w:cs="Palatino Linotype"/>
          <w:b/>
          <w:color w:val="000000"/>
          <w:sz w:val="24"/>
          <w:szCs w:val="24"/>
        </w:rPr>
        <w:t xml:space="preserve">SUJETO OBLIGADO, </w:t>
      </w:r>
      <w:r w:rsidRPr="007A5760">
        <w:rPr>
          <w:rFonts w:ascii="Palatino Linotype" w:eastAsia="Palatino Linotype" w:hAnsi="Palatino Linotype" w:cs="Palatino Linotype"/>
          <w:color w:val="000000"/>
          <w:sz w:val="24"/>
          <w:szCs w:val="24"/>
        </w:rPr>
        <w:t xml:space="preserve">no se puede tener por colmada en su totalidad la solicitud de información </w:t>
      </w:r>
      <w:r w:rsidRPr="007A5760">
        <w:rPr>
          <w:rFonts w:ascii="Palatino Linotype" w:eastAsia="Palatino Linotype" w:hAnsi="Palatino Linotype" w:cs="Palatino Linotype"/>
          <w:b/>
          <w:bCs/>
          <w:color w:val="000000"/>
          <w:sz w:val="24"/>
          <w:szCs w:val="24"/>
        </w:rPr>
        <w:t xml:space="preserve"> 00061/SESEA/IP/2025, </w:t>
      </w:r>
      <w:r w:rsidRPr="007A5760">
        <w:rPr>
          <w:rFonts w:ascii="Palatino Linotype" w:eastAsia="Palatino Linotype" w:hAnsi="Palatino Linotype" w:cs="Palatino Linotype"/>
          <w:bCs/>
          <w:color w:val="000000"/>
          <w:sz w:val="24"/>
          <w:szCs w:val="24"/>
        </w:rPr>
        <w:t>ya que únicamente se refirió la cantidad de plazas disponibles sin referir cuáles son esas plazas</w:t>
      </w:r>
      <w:r w:rsidR="00262E4C" w:rsidRPr="007A5760">
        <w:rPr>
          <w:rFonts w:ascii="Palatino Linotype" w:eastAsia="Palatino Linotype" w:hAnsi="Palatino Linotype" w:cs="Palatino Linotype"/>
          <w:bCs/>
          <w:color w:val="000000"/>
          <w:sz w:val="24"/>
          <w:szCs w:val="24"/>
        </w:rPr>
        <w:t>.</w:t>
      </w:r>
    </w:p>
    <w:p w:rsidR="00D321BF" w:rsidRPr="007A5760" w:rsidRDefault="00D321BF" w:rsidP="00D321BF">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Así mismo, la </w:t>
      </w:r>
      <w:r w:rsidRPr="007A5760">
        <w:rPr>
          <w:rFonts w:ascii="Palatino Linotype" w:eastAsia="Palatino Linotype" w:hAnsi="Palatino Linotype" w:cs="Palatino Linotype"/>
          <w:b/>
          <w:bCs/>
          <w:color w:val="000000"/>
          <w:sz w:val="24"/>
          <w:szCs w:val="24"/>
        </w:rPr>
        <w:t xml:space="preserve">Ley de Transparencia y Acceso a la Información Pública del Estado de </w:t>
      </w:r>
      <w:r w:rsidRPr="007A5760">
        <w:rPr>
          <w:rFonts w:ascii="Palatino Linotype" w:eastAsia="Palatino Linotype" w:hAnsi="Palatino Linotype" w:cs="Palatino Linotype"/>
          <w:color w:val="000000"/>
          <w:sz w:val="24"/>
          <w:szCs w:val="24"/>
        </w:rPr>
        <w:t>México</w:t>
      </w:r>
      <w:r w:rsidRPr="007A5760">
        <w:rPr>
          <w:rFonts w:ascii="Palatino Linotype" w:eastAsia="Palatino Linotype" w:hAnsi="Palatino Linotype" w:cs="Palatino Linotype"/>
          <w:b/>
          <w:bCs/>
          <w:color w:val="000000"/>
          <w:sz w:val="24"/>
          <w:szCs w:val="24"/>
        </w:rPr>
        <w:t xml:space="preserve"> y Municipios</w:t>
      </w:r>
      <w:r w:rsidRPr="007A5760">
        <w:rPr>
          <w:rFonts w:ascii="Palatino Linotype" w:eastAsia="Palatino Linotype" w:hAnsi="Palatino Linotype" w:cs="Palatino Linotype"/>
          <w:color w:val="000000"/>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321BF" w:rsidRPr="007A5760" w:rsidRDefault="00D321BF" w:rsidP="00D321BF">
      <w:pPr>
        <w:pBdr>
          <w:top w:val="nil"/>
          <w:left w:val="nil"/>
          <w:bottom w:val="nil"/>
          <w:right w:val="nil"/>
          <w:between w:val="nil"/>
        </w:pBdr>
        <w:spacing w:after="0" w:line="240" w:lineRule="auto"/>
        <w:ind w:left="644" w:right="191"/>
        <w:jc w:val="both"/>
        <w:rPr>
          <w:rFonts w:ascii="Palatino Linotype" w:eastAsia="Palatino Linotype" w:hAnsi="Palatino Linotype" w:cs="Palatino Linotype"/>
          <w:b/>
          <w:bCs/>
          <w:i/>
          <w:iCs/>
          <w:color w:val="000000"/>
          <w:sz w:val="24"/>
          <w:szCs w:val="24"/>
        </w:rPr>
      </w:pPr>
      <w:r w:rsidRPr="007A5760">
        <w:rPr>
          <w:rFonts w:ascii="Palatino Linotype" w:eastAsia="Palatino Linotype" w:hAnsi="Palatino Linotype" w:cs="Palatino Linotype"/>
          <w:i/>
          <w:iCs/>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A5760">
        <w:rPr>
          <w:rFonts w:ascii="Palatino Linotype" w:eastAsia="Palatino Linotype" w:hAnsi="Palatino Linotype" w:cs="Palatino Linotype"/>
          <w:b/>
          <w:bCs/>
          <w:i/>
          <w:iCs/>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D321BF" w:rsidRPr="007A5760" w:rsidRDefault="00D321BF" w:rsidP="00D321BF">
      <w:pPr>
        <w:spacing w:line="360" w:lineRule="auto"/>
        <w:ind w:right="902"/>
        <w:jc w:val="both"/>
        <w:rPr>
          <w:rFonts w:ascii="Palatino Linotype" w:eastAsia="Palatino Linotype" w:hAnsi="Palatino Linotype" w:cs="Palatino Linotype"/>
          <w:b/>
          <w:bCs/>
          <w:i/>
          <w:iCs/>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Numerales que compelen al </w:t>
      </w:r>
      <w:r w:rsidRPr="007A5760">
        <w:rPr>
          <w:rFonts w:ascii="Palatino Linotype" w:eastAsia="Palatino Linotype" w:hAnsi="Palatino Linotype" w:cs="Palatino Linotype"/>
          <w:b/>
          <w:bCs/>
          <w:color w:val="000000"/>
          <w:sz w:val="24"/>
          <w:szCs w:val="24"/>
        </w:rPr>
        <w:t>SUJETO OBLIGADO</w:t>
      </w:r>
      <w:r w:rsidRPr="007A5760">
        <w:rPr>
          <w:rFonts w:ascii="Palatino Linotype" w:eastAsia="Palatino Linotype" w:hAnsi="Palatino Linotype" w:cs="Palatino Linotype"/>
          <w:color w:val="000000"/>
          <w:sz w:val="24"/>
          <w:szCs w:val="24"/>
        </w:rPr>
        <w:t xml:space="preserve"> a apegarse en todo momento a los criterios ya expuestos, </w:t>
      </w:r>
      <w:r w:rsidRPr="007A5760">
        <w:rPr>
          <w:rFonts w:ascii="Palatino Linotype" w:eastAsia="Palatino Linotype" w:hAnsi="Palatino Linotype" w:cs="Palatino Linotype"/>
          <w:sz w:val="24"/>
          <w:szCs w:val="24"/>
        </w:rPr>
        <w:t>impidiendo</w:t>
      </w:r>
      <w:r w:rsidRPr="007A5760">
        <w:rPr>
          <w:rFonts w:ascii="Palatino Linotype" w:eastAsia="Palatino Linotype" w:hAnsi="Palatino Linotype" w:cs="Palatino Linotype"/>
          <w:color w:val="000000"/>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w:t>
      </w:r>
      <w:r w:rsidRPr="007A5760">
        <w:rPr>
          <w:rFonts w:ascii="Palatino Linotype" w:eastAsia="Palatino Linotype" w:hAnsi="Palatino Linotype" w:cs="Palatino Linotype"/>
          <w:color w:val="000000"/>
          <w:sz w:val="24"/>
          <w:szCs w:val="24"/>
        </w:rPr>
        <w:lastRenderedPageBreak/>
        <w:t xml:space="preserve">disposición la información requerida, se tiene por colmado el derecho de acceso a la información pública del particular. </w:t>
      </w:r>
    </w:p>
    <w:p w:rsidR="00D321BF" w:rsidRPr="007A5760" w:rsidRDefault="00D321BF" w:rsidP="00D321B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321BF" w:rsidRPr="007A5760" w:rsidRDefault="00D321BF" w:rsidP="00D321BF">
      <w:pPr>
        <w:spacing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sz w:val="24"/>
          <w:szCs w:val="24"/>
        </w:rPr>
        <w:t>“</w:t>
      </w:r>
      <w:r w:rsidRPr="007A5760">
        <w:rPr>
          <w:rFonts w:ascii="Palatino Linotype" w:eastAsia="Palatino Linotype" w:hAnsi="Palatino Linotype" w:cs="Palatino Linotype"/>
          <w:b/>
          <w:bCs/>
          <w:i/>
          <w:iCs/>
          <w:sz w:val="24"/>
          <w:szCs w:val="24"/>
        </w:rPr>
        <w:t>Artículo 4.</w:t>
      </w:r>
      <w:r w:rsidRPr="007A5760">
        <w:rPr>
          <w:rFonts w:ascii="Palatino Linotype" w:eastAsia="Palatino Linotype" w:hAnsi="Palatino Linotype" w:cs="Palatino Linotype"/>
          <w:i/>
          <w:iCs/>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i/>
          <w:iCs/>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7A5760">
        <w:rPr>
          <w:rFonts w:ascii="Palatino Linotype" w:eastAsia="Palatino Linotype" w:hAnsi="Palatino Linotype" w:cs="Palatino Linotype"/>
          <w:i/>
          <w:iCs/>
          <w:color w:val="000000"/>
          <w:sz w:val="24"/>
          <w:szCs w:val="24"/>
        </w:rPr>
        <w:t>mexicano</w:t>
      </w:r>
      <w:r w:rsidRPr="007A5760">
        <w:rPr>
          <w:rFonts w:ascii="Palatino Linotype" w:eastAsia="Palatino Linotype" w:hAnsi="Palatino Linotype" w:cs="Palatino Linotype"/>
          <w:i/>
          <w:iCs/>
          <w:sz w:val="24"/>
          <w:szCs w:val="24"/>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i/>
          <w:iCs/>
          <w:sz w:val="24"/>
          <w:szCs w:val="24"/>
        </w:rPr>
        <w:t>Los sujetos obligados deben poner en práctica, políticas y programas de acceso a la información</w:t>
      </w:r>
      <w:r w:rsidRPr="007A5760">
        <w:rPr>
          <w:rFonts w:ascii="Palatino Linotype" w:eastAsia="Palatino Linotype" w:hAnsi="Palatino Linotype" w:cs="Palatino Linotype"/>
          <w:sz w:val="24"/>
          <w:szCs w:val="24"/>
        </w:rPr>
        <w:t xml:space="preserve"> </w:t>
      </w:r>
      <w:r w:rsidRPr="007A5760">
        <w:rPr>
          <w:rFonts w:ascii="Palatino Linotype" w:eastAsia="Palatino Linotype" w:hAnsi="Palatino Linotype" w:cs="Palatino Linotype"/>
          <w:i/>
          <w:iCs/>
          <w:sz w:val="24"/>
          <w:szCs w:val="24"/>
        </w:rPr>
        <w:t>que se apeguen a criterios de publicidad, veracidad, oportunidad, precisión y suficiencia en beneficio de los solicitantes.”</w:t>
      </w:r>
    </w:p>
    <w:p w:rsidR="00D321BF" w:rsidRPr="007A5760" w:rsidRDefault="00D321BF" w:rsidP="00D321BF">
      <w:pPr>
        <w:spacing w:before="120" w:after="120" w:line="360" w:lineRule="auto"/>
        <w:ind w:left="709" w:right="709"/>
        <w:jc w:val="both"/>
        <w:rPr>
          <w:rFonts w:ascii="Palatino Linotype" w:eastAsia="Palatino Linotype" w:hAnsi="Palatino Linotype" w:cs="Palatino Linotype"/>
          <w:i/>
          <w:iCs/>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321BF" w:rsidRPr="007A5760" w:rsidRDefault="00D321BF" w:rsidP="00D321BF">
      <w:pPr>
        <w:spacing w:before="120" w:after="120" w:line="360" w:lineRule="auto"/>
        <w:jc w:val="both"/>
        <w:rPr>
          <w:rFonts w:ascii="Palatino Linotype" w:eastAsia="Palatino Linotype" w:hAnsi="Palatino Linotype" w:cs="Palatino Linotype"/>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D321BF" w:rsidRPr="007A5760" w:rsidRDefault="00D321BF" w:rsidP="00D321BF">
      <w:pPr>
        <w:spacing w:line="360" w:lineRule="auto"/>
        <w:rPr>
          <w:rFonts w:ascii="Palatino Linotype" w:eastAsia="Palatino Linotype" w:hAnsi="Palatino Linotype" w:cs="Palatino Linotype"/>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En esa tesitura, los Sujetos Obligados deberán poner en práctica, políticas y programas de acceso a la información que se apeguen a criterios de publicidad, veracidad, oportunidad, precisión y suficiencia en beneficio de los solicitantes</w:t>
      </w:r>
    </w:p>
    <w:p w:rsidR="00D321BF" w:rsidRPr="007A5760" w:rsidRDefault="00D321BF" w:rsidP="00D321BF">
      <w:pPr>
        <w:rPr>
          <w:rFonts w:ascii="Palatino Linotype" w:eastAsia="Palatino Linotype" w:hAnsi="Palatino Linotype" w:cs="Palatino Linotype"/>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Lo anterior tiene sustento en los artículos 3 fracciones XI y XXII; 4; 11 y 41 de la Ley de Transparencia y Acceso a la Información Pública del Estado de México y Municipios:</w:t>
      </w:r>
    </w:p>
    <w:p w:rsidR="00D321BF" w:rsidRPr="007A5760" w:rsidRDefault="00D321BF" w:rsidP="00D321BF">
      <w:pPr>
        <w:spacing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rPr>
        <w:t xml:space="preserve">“Artículo 3. </w:t>
      </w:r>
      <w:r w:rsidRPr="007A5760">
        <w:rPr>
          <w:rFonts w:ascii="Palatino Linotype" w:eastAsia="Palatino Linotype" w:hAnsi="Palatino Linotype" w:cs="Palatino Linotype"/>
          <w:b/>
          <w:bCs/>
          <w:i/>
          <w:iCs/>
          <w:sz w:val="24"/>
          <w:szCs w:val="24"/>
          <w:u w:val="single"/>
        </w:rPr>
        <w:t>Para los efectos de la presente Ley se entenderá por</w:t>
      </w:r>
      <w:r w:rsidRPr="007A5760">
        <w:rPr>
          <w:rFonts w:ascii="Palatino Linotype" w:eastAsia="Palatino Linotype" w:hAnsi="Palatino Linotype" w:cs="Palatino Linotype"/>
          <w:b/>
          <w:bCs/>
          <w:i/>
          <w:iCs/>
          <w:sz w:val="24"/>
          <w:szCs w:val="24"/>
        </w:rPr>
        <w:t xml:space="preserve">: </w:t>
      </w:r>
      <w:r w:rsidRPr="007A5760">
        <w:rPr>
          <w:rFonts w:ascii="Palatino Linotype" w:eastAsia="Palatino Linotype" w:hAnsi="Palatino Linotype" w:cs="Palatino Linotype"/>
          <w:i/>
          <w:iCs/>
          <w:sz w:val="24"/>
          <w:szCs w:val="24"/>
        </w:rPr>
        <w:t>…</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i/>
          <w:iCs/>
          <w:sz w:val="24"/>
          <w:szCs w:val="24"/>
        </w:rPr>
        <w:t>…</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rPr>
        <w:lastRenderedPageBreak/>
        <w:t>XI. Documento:</w:t>
      </w:r>
      <w:r w:rsidRPr="007A5760">
        <w:rPr>
          <w:rFonts w:ascii="Palatino Linotype" w:eastAsia="Palatino Linotype" w:hAnsi="Palatino Linotype" w:cs="Palatino Linotype"/>
          <w:i/>
          <w:iCs/>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7A5760">
        <w:rPr>
          <w:rFonts w:ascii="Palatino Linotype" w:eastAsia="Palatino Linotype" w:hAnsi="Palatino Linotype" w:cs="Palatino Linotype"/>
          <w:i/>
          <w:iCs/>
          <w:color w:val="000000"/>
          <w:sz w:val="24"/>
          <w:szCs w:val="24"/>
        </w:rPr>
        <w:t>servidores</w:t>
      </w:r>
      <w:r w:rsidRPr="007A5760">
        <w:rPr>
          <w:rFonts w:ascii="Palatino Linotype" w:eastAsia="Palatino Linotype" w:hAnsi="Palatino Linotype" w:cs="Palatino Linotype"/>
          <w:i/>
          <w:iCs/>
          <w:sz w:val="24"/>
          <w:szCs w:val="24"/>
        </w:rPr>
        <w:t xml:space="preserve"> públicos e integrantes, sin importar su fuente o fecha de elaboración. Los documentos podrán estar en cualquier medio, sea escrito, impreso, sonoro, visual, electrónico, informático u holográfico; </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rPr>
        <w:t>Artículo 4.</w:t>
      </w:r>
      <w:r w:rsidRPr="007A5760">
        <w:rPr>
          <w:rFonts w:ascii="Palatino Linotype" w:eastAsia="Palatino Linotype" w:hAnsi="Palatino Linotype" w:cs="Palatino Linotype"/>
          <w:i/>
          <w:iCs/>
          <w:sz w:val="24"/>
          <w:szCs w:val="24"/>
        </w:rPr>
        <w:t xml:space="preserve"> </w:t>
      </w:r>
      <w:r w:rsidRPr="007A5760">
        <w:rPr>
          <w:rFonts w:ascii="Palatino Linotype" w:eastAsia="Palatino Linotype" w:hAnsi="Palatino Linotype" w:cs="Palatino Linotype"/>
          <w:b/>
          <w:bCs/>
          <w:i/>
          <w:iCs/>
          <w:sz w:val="24"/>
          <w:szCs w:val="24"/>
          <w:u w:val="single"/>
        </w:rPr>
        <w:t>El derecho humano de acceso a la información pública es la prerrogativa de las personas para buscar, difundir, investigar, recabar, recibir y solicitar información pública</w:t>
      </w:r>
      <w:r w:rsidRPr="007A5760">
        <w:rPr>
          <w:rFonts w:ascii="Palatino Linotype" w:eastAsia="Palatino Linotype" w:hAnsi="Palatino Linotype" w:cs="Palatino Linotype"/>
          <w:i/>
          <w:iCs/>
          <w:sz w:val="24"/>
          <w:szCs w:val="24"/>
        </w:rPr>
        <w:t xml:space="preserve">, sin necesidad de acreditar personalidad ni interés jurídico. </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i/>
          <w:iCs/>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A5760">
        <w:rPr>
          <w:rFonts w:ascii="Palatino Linotype" w:eastAsia="Palatino Linotype" w:hAnsi="Palatino Linotype" w:cs="Palatino Linotype"/>
          <w:i/>
          <w:iCs/>
          <w:color w:val="000000"/>
          <w:sz w:val="24"/>
          <w:szCs w:val="24"/>
        </w:rPr>
        <w:t>información</w:t>
      </w:r>
      <w:r w:rsidRPr="007A5760">
        <w:rPr>
          <w:rFonts w:ascii="Palatino Linotype" w:eastAsia="Palatino Linotype" w:hAnsi="Palatino Linotype" w:cs="Palatino Linotype"/>
          <w:i/>
          <w:iCs/>
          <w:sz w:val="24"/>
          <w:szCs w:val="24"/>
        </w:rPr>
        <w:t xml:space="preserve">. Solo podrá ser clasificada excepcionalmente como reservada temporalmente por razones de interés público, en los términos de las causas legítimas y estrictamente necesarias previstas por esta Ley. </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i/>
          <w:iCs/>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rPr>
        <w:lastRenderedPageBreak/>
        <w:t>Artículo 11.-</w:t>
      </w:r>
      <w:r w:rsidRPr="007A5760">
        <w:rPr>
          <w:rFonts w:ascii="Palatino Linotype" w:eastAsia="Palatino Linotype" w:hAnsi="Palatino Linotype" w:cs="Palatino Linotype"/>
          <w:i/>
          <w:iCs/>
          <w:sz w:val="24"/>
          <w:szCs w:val="24"/>
        </w:rPr>
        <w:t xml:space="preserve"> </w:t>
      </w:r>
      <w:r w:rsidRPr="007A5760">
        <w:rPr>
          <w:rFonts w:ascii="Palatino Linotype" w:eastAsia="Palatino Linotype" w:hAnsi="Palatino Linotype" w:cs="Palatino Linotype"/>
          <w:b/>
          <w:bCs/>
          <w:i/>
          <w:iCs/>
          <w:sz w:val="24"/>
          <w:szCs w:val="24"/>
          <w:u w:val="single"/>
        </w:rPr>
        <w:t>Los Sujetos Obligados sólo proporcionarán la información que generen en el ejercicio de sus atribuciones</w:t>
      </w:r>
      <w:r w:rsidRPr="007A5760">
        <w:rPr>
          <w:rFonts w:ascii="Palatino Linotype" w:eastAsia="Palatino Linotype" w:hAnsi="Palatino Linotype" w:cs="Palatino Linotype"/>
          <w:i/>
          <w:iCs/>
          <w:sz w:val="24"/>
          <w:szCs w:val="24"/>
        </w:rPr>
        <w:t>.</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rPr>
        <w:t>Artículo 12.</w:t>
      </w:r>
      <w:r w:rsidRPr="007A5760">
        <w:rPr>
          <w:rFonts w:ascii="Palatino Linotype" w:eastAsia="Palatino Linotype" w:hAnsi="Palatino Linotype" w:cs="Palatino Linotype"/>
          <w:i/>
          <w:iCs/>
          <w:sz w:val="24"/>
          <w:szCs w:val="24"/>
        </w:rPr>
        <w:t xml:space="preserve"> Quienes generen, recopilen, administren, manejen, procesen, archiven o conserven información pública</w:t>
      </w:r>
      <w:r w:rsidRPr="007A5760">
        <w:rPr>
          <w:rFonts w:ascii="Palatino Linotype" w:eastAsia="Palatino Linotype" w:hAnsi="Palatino Linotype" w:cs="Palatino Linotype"/>
          <w:b/>
          <w:bCs/>
          <w:i/>
          <w:iCs/>
          <w:sz w:val="24"/>
          <w:szCs w:val="24"/>
        </w:rPr>
        <w:t xml:space="preserve"> </w:t>
      </w:r>
      <w:r w:rsidRPr="007A5760">
        <w:rPr>
          <w:rFonts w:ascii="Palatino Linotype" w:eastAsia="Palatino Linotype" w:hAnsi="Palatino Linotype" w:cs="Palatino Linotype"/>
          <w:i/>
          <w:iCs/>
          <w:sz w:val="24"/>
          <w:szCs w:val="24"/>
        </w:rPr>
        <w:t xml:space="preserve">serán responsables de la misma en los términos de las disposiciones jurídicas </w:t>
      </w:r>
      <w:r w:rsidRPr="007A5760">
        <w:rPr>
          <w:rFonts w:ascii="Palatino Linotype" w:eastAsia="Palatino Linotype" w:hAnsi="Palatino Linotype" w:cs="Palatino Linotype"/>
          <w:i/>
          <w:iCs/>
          <w:color w:val="000000"/>
          <w:sz w:val="24"/>
          <w:szCs w:val="24"/>
        </w:rPr>
        <w:t>aplicables</w:t>
      </w:r>
      <w:r w:rsidRPr="007A5760">
        <w:rPr>
          <w:rFonts w:ascii="Palatino Linotype" w:eastAsia="Palatino Linotype" w:hAnsi="Palatino Linotype" w:cs="Palatino Linotype"/>
          <w:i/>
          <w:iCs/>
          <w:sz w:val="24"/>
          <w:szCs w:val="24"/>
        </w:rPr>
        <w:t xml:space="preserve">. </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i/>
          <w:iCs/>
          <w:sz w:val="24"/>
          <w:szCs w:val="24"/>
        </w:rPr>
      </w:pPr>
      <w:r w:rsidRPr="007A5760">
        <w:rPr>
          <w:rFonts w:ascii="Palatino Linotype" w:eastAsia="Palatino Linotype" w:hAnsi="Palatino Linotype" w:cs="Palatino Linotype"/>
          <w:b/>
          <w:bCs/>
          <w:i/>
          <w:iCs/>
          <w:sz w:val="24"/>
          <w:szCs w:val="24"/>
          <w:u w:val="single"/>
        </w:rPr>
        <w:t>Los sujetos obligados sólo proporcionarán la información pública que se les requiera y que obre en sus archivos</w:t>
      </w:r>
      <w:r w:rsidRPr="007A5760">
        <w:rPr>
          <w:rFonts w:ascii="Palatino Linotype" w:eastAsia="Palatino Linotype" w:hAnsi="Palatino Linotype" w:cs="Palatino Linotype"/>
          <w:i/>
          <w:iCs/>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color w:val="000000"/>
          <w:sz w:val="24"/>
          <w:szCs w:val="24"/>
        </w:rPr>
      </w:pPr>
      <w:r w:rsidRPr="007A5760">
        <w:rPr>
          <w:rFonts w:ascii="Palatino Linotype" w:eastAsia="Palatino Linotype" w:hAnsi="Palatino Linotype" w:cs="Palatino Linotype"/>
          <w:color w:val="000000"/>
          <w:sz w:val="24"/>
          <w:szCs w:val="24"/>
        </w:rPr>
        <w:t>(Énfasis añadido)</w:t>
      </w:r>
    </w:p>
    <w:p w:rsidR="00D321BF" w:rsidRPr="007A5760" w:rsidRDefault="00D321BF" w:rsidP="00D321BF">
      <w:pPr>
        <w:spacing w:before="120" w:after="120" w:line="360" w:lineRule="auto"/>
        <w:ind w:left="851" w:right="822"/>
        <w:jc w:val="both"/>
        <w:rPr>
          <w:rFonts w:ascii="Palatino Linotype" w:eastAsia="Palatino Linotype" w:hAnsi="Palatino Linotype" w:cs="Palatino Linotype"/>
          <w:color w:val="000000"/>
          <w:sz w:val="24"/>
          <w:szCs w:val="24"/>
        </w:rPr>
      </w:pPr>
    </w:p>
    <w:p w:rsidR="00D321BF" w:rsidRPr="007A5760" w:rsidRDefault="00D321BF" w:rsidP="00D321BF">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bookmarkStart w:id="7" w:name="_heading=h.tyjcwt" w:colFirst="0" w:colLast="0"/>
      <w:bookmarkEnd w:id="7"/>
      <w:r w:rsidRPr="007A5760">
        <w:rPr>
          <w:rFonts w:ascii="Palatino Linotype" w:eastAsia="Palatino Linotype" w:hAnsi="Palatino Linotype" w:cs="Palatino Linotype"/>
          <w:color w:val="000000"/>
          <w:sz w:val="24"/>
          <w:szCs w:val="24"/>
        </w:rPr>
        <w:t xml:space="preserve">Por lo anteriormente expuesto y fundado, este </w:t>
      </w:r>
      <w:r w:rsidRPr="007A5760">
        <w:rPr>
          <w:rFonts w:ascii="Palatino Linotype" w:eastAsia="Palatino Linotype" w:hAnsi="Palatino Linotype" w:cs="Palatino Linotype"/>
          <w:b/>
          <w:bCs/>
          <w:color w:val="000000"/>
          <w:sz w:val="24"/>
          <w:szCs w:val="24"/>
        </w:rPr>
        <w:t>ÓRGANO GARANTE</w:t>
      </w:r>
      <w:r w:rsidRPr="007A5760">
        <w:rPr>
          <w:rFonts w:ascii="Palatino Linotype" w:eastAsia="Palatino Linotype" w:hAnsi="Palatino Linotype" w:cs="Palatino Linotype"/>
          <w:color w:val="000000"/>
          <w:sz w:val="24"/>
          <w:szCs w:val="24"/>
        </w:rPr>
        <w:t xml:space="preserve"> emite los siguientes:</w:t>
      </w:r>
    </w:p>
    <w:p w:rsidR="00D321BF" w:rsidRPr="007A5760" w:rsidRDefault="00D321BF" w:rsidP="00D321BF">
      <w:pPr>
        <w:pStyle w:val="Ttulo1"/>
        <w:spacing w:before="0" w:line="360" w:lineRule="auto"/>
        <w:jc w:val="center"/>
        <w:rPr>
          <w:rFonts w:ascii="Palatino Linotype" w:eastAsia="Palatino Linotype" w:hAnsi="Palatino Linotype" w:cs="Palatino Linotype"/>
          <w:b/>
          <w:bCs/>
          <w:color w:val="000000"/>
          <w:sz w:val="24"/>
          <w:szCs w:val="24"/>
        </w:rPr>
      </w:pPr>
      <w:r w:rsidRPr="007A5760">
        <w:rPr>
          <w:rFonts w:ascii="Palatino Linotype" w:eastAsia="Palatino Linotype" w:hAnsi="Palatino Linotype" w:cs="Palatino Linotype"/>
          <w:b/>
          <w:bCs/>
          <w:color w:val="000000"/>
          <w:sz w:val="24"/>
          <w:szCs w:val="24"/>
        </w:rPr>
        <w:t>R E S O L U T I V O S</w:t>
      </w:r>
    </w:p>
    <w:p w:rsidR="00D321BF" w:rsidRPr="007A5760" w:rsidRDefault="00D321BF" w:rsidP="00D321BF">
      <w:pPr>
        <w:spacing w:line="360" w:lineRule="auto"/>
        <w:rPr>
          <w:rFonts w:ascii="Palatino Linotype" w:eastAsia="Palatino Linotype" w:hAnsi="Palatino Linotype" w:cs="Palatino Linotype"/>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r w:rsidRPr="007A5760">
        <w:rPr>
          <w:rFonts w:ascii="Palatino Linotype" w:eastAsia="Palatino Linotype" w:hAnsi="Palatino Linotype" w:cs="Palatino Linotype"/>
          <w:b/>
          <w:bCs/>
          <w:sz w:val="24"/>
          <w:szCs w:val="24"/>
        </w:rPr>
        <w:t>PRIMERO</w:t>
      </w:r>
      <w:r w:rsidRPr="007A5760">
        <w:rPr>
          <w:rFonts w:ascii="Palatino Linotype" w:eastAsia="Palatino Linotype" w:hAnsi="Palatino Linotype" w:cs="Palatino Linotype"/>
          <w:sz w:val="24"/>
          <w:szCs w:val="24"/>
        </w:rPr>
        <w:t>. Resultan parcialmente fundadas las razones o motivos de inconformidad hechos valer en el Recurso de Revisión</w:t>
      </w:r>
      <w:r w:rsidR="00262E4C" w:rsidRPr="007A5760">
        <w:rPr>
          <w:rFonts w:ascii="Palatino Linotype" w:eastAsia="Palatino Linotype" w:hAnsi="Palatino Linotype" w:cs="Palatino Linotype"/>
          <w:b/>
          <w:bCs/>
          <w:sz w:val="24"/>
          <w:szCs w:val="24"/>
        </w:rPr>
        <w:t xml:space="preserve"> </w:t>
      </w:r>
      <w:r w:rsidR="007D7CE0" w:rsidRPr="007A5760">
        <w:rPr>
          <w:rFonts w:ascii="Palatino Linotype" w:eastAsia="Palatino Linotype" w:hAnsi="Palatino Linotype" w:cs="Palatino Linotype"/>
          <w:b/>
          <w:bCs/>
          <w:sz w:val="24"/>
          <w:szCs w:val="24"/>
        </w:rPr>
        <w:t>10083/INFOEM/IP/RR/2025</w:t>
      </w:r>
      <w:r w:rsidRPr="007A5760">
        <w:rPr>
          <w:rFonts w:ascii="Palatino Linotype" w:eastAsia="Palatino Linotype" w:hAnsi="Palatino Linotype" w:cs="Palatino Linotype"/>
          <w:sz w:val="24"/>
          <w:szCs w:val="24"/>
        </w:rPr>
        <w:t>,</w:t>
      </w:r>
      <w:r w:rsidRPr="007A5760">
        <w:rPr>
          <w:rFonts w:ascii="Palatino Linotype" w:eastAsia="Palatino Linotype" w:hAnsi="Palatino Linotype" w:cs="Palatino Linotype"/>
          <w:b/>
          <w:bCs/>
          <w:sz w:val="24"/>
          <w:szCs w:val="24"/>
        </w:rPr>
        <w:t xml:space="preserve"> </w:t>
      </w:r>
      <w:r w:rsidRPr="007A5760">
        <w:rPr>
          <w:rFonts w:ascii="Palatino Linotype" w:eastAsia="Palatino Linotype" w:hAnsi="Palatino Linotype" w:cs="Palatino Linotype"/>
          <w:sz w:val="24"/>
          <w:szCs w:val="24"/>
        </w:rPr>
        <w:t xml:space="preserve">en términos </w:t>
      </w:r>
      <w:r w:rsidR="007D7CE0" w:rsidRPr="007A5760">
        <w:rPr>
          <w:rFonts w:ascii="Palatino Linotype" w:eastAsia="Palatino Linotype" w:hAnsi="Palatino Linotype" w:cs="Palatino Linotype"/>
          <w:sz w:val="24"/>
          <w:szCs w:val="24"/>
        </w:rPr>
        <w:t>del Considerando Cuarto</w:t>
      </w:r>
      <w:r w:rsidRPr="007A5760">
        <w:rPr>
          <w:rFonts w:ascii="Palatino Linotype" w:eastAsia="Palatino Linotype" w:hAnsi="Palatino Linotype" w:cs="Palatino Linotype"/>
          <w:sz w:val="24"/>
          <w:szCs w:val="24"/>
        </w:rPr>
        <w:t xml:space="preserve"> de la presente Resolución.</w:t>
      </w: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262E4C" w:rsidRPr="007A5760" w:rsidRDefault="00D321BF" w:rsidP="007D7CE0">
      <w:pPr>
        <w:spacing w:line="360" w:lineRule="auto"/>
        <w:ind w:right="-518"/>
        <w:jc w:val="both"/>
        <w:rPr>
          <w:rFonts w:ascii="Palatino Linotype" w:eastAsia="Palatino Linotype" w:hAnsi="Palatino Linotype" w:cs="Palatino Linotype"/>
          <w:sz w:val="24"/>
          <w:szCs w:val="24"/>
        </w:rPr>
      </w:pPr>
      <w:bookmarkStart w:id="8" w:name="_heading=h.2s8eyo1" w:colFirst="0" w:colLast="0"/>
      <w:bookmarkEnd w:id="8"/>
      <w:r w:rsidRPr="007A5760">
        <w:rPr>
          <w:rFonts w:ascii="Palatino Linotype" w:eastAsia="Palatino Linotype" w:hAnsi="Palatino Linotype" w:cs="Palatino Linotype"/>
          <w:b/>
          <w:bCs/>
          <w:sz w:val="24"/>
          <w:szCs w:val="24"/>
        </w:rPr>
        <w:t xml:space="preserve">SEGUNDO. Se MODIFICA </w:t>
      </w:r>
      <w:r w:rsidRPr="007A5760">
        <w:rPr>
          <w:rFonts w:ascii="Palatino Linotype" w:eastAsia="Palatino Linotype" w:hAnsi="Palatino Linotype" w:cs="Palatino Linotype"/>
          <w:sz w:val="24"/>
          <w:szCs w:val="24"/>
        </w:rPr>
        <w:t>la respuesta e</w:t>
      </w:r>
      <w:r w:rsidR="007D7CE0" w:rsidRPr="007A5760">
        <w:rPr>
          <w:rFonts w:ascii="Palatino Linotype" w:eastAsia="Palatino Linotype" w:hAnsi="Palatino Linotype" w:cs="Palatino Linotype"/>
          <w:sz w:val="24"/>
          <w:szCs w:val="24"/>
        </w:rPr>
        <w:t>mitida por la</w:t>
      </w:r>
      <w:r w:rsidRPr="007A5760">
        <w:rPr>
          <w:rFonts w:ascii="Palatino Linotype" w:eastAsia="Palatino Linotype" w:hAnsi="Palatino Linotype" w:cs="Palatino Linotype"/>
          <w:b/>
          <w:bCs/>
          <w:sz w:val="24"/>
          <w:szCs w:val="24"/>
        </w:rPr>
        <w:t xml:space="preserve"> </w:t>
      </w:r>
      <w:r w:rsidR="007D7CE0" w:rsidRPr="007A5760">
        <w:rPr>
          <w:rFonts w:ascii="Palatino Linotype" w:eastAsia="Palatino Linotype" w:hAnsi="Palatino Linotype" w:cs="Palatino Linotype"/>
          <w:b/>
          <w:bCs/>
          <w:sz w:val="24"/>
          <w:szCs w:val="24"/>
        </w:rPr>
        <w:t xml:space="preserve">Secretaría Ejecutiva del Sistema Estatal Anticorrupción </w:t>
      </w:r>
      <w:r w:rsidR="007D7CE0" w:rsidRPr="007A5760">
        <w:rPr>
          <w:rFonts w:ascii="Palatino Linotype" w:eastAsia="Palatino Linotype" w:hAnsi="Palatino Linotype" w:cs="Palatino Linotype"/>
          <w:bCs/>
          <w:sz w:val="24"/>
          <w:szCs w:val="24"/>
        </w:rPr>
        <w:t>y</w:t>
      </w:r>
      <w:r w:rsidRPr="007A5760">
        <w:rPr>
          <w:rFonts w:ascii="Palatino Linotype" w:eastAsia="Palatino Linotype" w:hAnsi="Palatino Linotype" w:cs="Palatino Linotype"/>
          <w:sz w:val="24"/>
          <w:szCs w:val="24"/>
        </w:rPr>
        <w:t xml:space="preserve"> se</w:t>
      </w:r>
      <w:r w:rsidRPr="007A5760">
        <w:rPr>
          <w:rFonts w:ascii="Palatino Linotype" w:eastAsia="Palatino Linotype" w:hAnsi="Palatino Linotype" w:cs="Palatino Linotype"/>
          <w:b/>
          <w:bCs/>
          <w:sz w:val="24"/>
          <w:szCs w:val="24"/>
        </w:rPr>
        <w:t xml:space="preserve"> ORDENA </w:t>
      </w:r>
      <w:r w:rsidRPr="007A5760">
        <w:rPr>
          <w:rFonts w:ascii="Palatino Linotype" w:eastAsia="Palatino Linotype" w:hAnsi="Palatino Linotype" w:cs="Palatino Linotype"/>
          <w:sz w:val="24"/>
          <w:szCs w:val="24"/>
        </w:rPr>
        <w:t>entreg</w:t>
      </w:r>
      <w:r w:rsidR="007D7CE0" w:rsidRPr="007A5760">
        <w:rPr>
          <w:rFonts w:ascii="Palatino Linotype" w:eastAsia="Palatino Linotype" w:hAnsi="Palatino Linotype" w:cs="Palatino Linotype"/>
          <w:sz w:val="24"/>
          <w:szCs w:val="24"/>
        </w:rPr>
        <w:t>ar, previa búsqueda exhaustiva, lo siguiente:</w:t>
      </w:r>
    </w:p>
    <w:p w:rsidR="007D7CE0" w:rsidRPr="007A5760" w:rsidRDefault="00262E4C" w:rsidP="00744818">
      <w:pPr>
        <w:pStyle w:val="Prrafodelista"/>
        <w:numPr>
          <w:ilvl w:val="0"/>
          <w:numId w:val="14"/>
        </w:numPr>
        <w:ind w:right="191"/>
        <w:jc w:val="both"/>
        <w:rPr>
          <w:rFonts w:ascii="Palatino Linotype" w:eastAsia="Palatino Linotype" w:hAnsi="Palatino Linotype" w:cs="Palatino Linotype"/>
          <w:b/>
        </w:rPr>
      </w:pPr>
      <w:r w:rsidRPr="007A5760">
        <w:rPr>
          <w:rFonts w:ascii="Palatino Linotype" w:eastAsia="Palatino Linotype" w:hAnsi="Palatino Linotype" w:cs="Palatino Linotype"/>
          <w:b/>
        </w:rPr>
        <w:lastRenderedPageBreak/>
        <w:t>Documento en donde consten la</w:t>
      </w:r>
      <w:r w:rsidR="007D7CE0" w:rsidRPr="007A5760">
        <w:rPr>
          <w:rFonts w:ascii="Palatino Linotype" w:eastAsia="Palatino Linotype" w:hAnsi="Palatino Linotype" w:cs="Palatino Linotype"/>
          <w:b/>
        </w:rPr>
        <w:t xml:space="preserve">s vacantes disponibles </w:t>
      </w:r>
      <w:r w:rsidR="001F5F71" w:rsidRPr="007A5760">
        <w:rPr>
          <w:rFonts w:ascii="Palatino Linotype" w:eastAsia="Palatino Linotype" w:hAnsi="Palatino Linotype" w:cs="Palatino Linotype"/>
          <w:b/>
        </w:rPr>
        <w:t xml:space="preserve">con las que cuente la Secretaría Ejecutiva del Sistema Estatal Anticorrupción, </w:t>
      </w:r>
      <w:r w:rsidR="007D7CE0" w:rsidRPr="007A5760">
        <w:rPr>
          <w:rFonts w:ascii="Palatino Linotype" w:eastAsia="Palatino Linotype" w:hAnsi="Palatino Linotype" w:cs="Palatino Linotype"/>
          <w:b/>
        </w:rPr>
        <w:t>al dieciocho de agosto de dos mil veinticinco.</w:t>
      </w:r>
    </w:p>
    <w:p w:rsidR="00D321BF" w:rsidRPr="007A5760" w:rsidRDefault="00D321BF" w:rsidP="007D7CE0">
      <w:pPr>
        <w:spacing w:line="360" w:lineRule="auto"/>
        <w:ind w:right="-518"/>
        <w:jc w:val="both"/>
        <w:rPr>
          <w:rFonts w:ascii="Palatino Linotype" w:eastAsia="Palatino Linotype" w:hAnsi="Palatino Linotype" w:cs="Palatino Linotype"/>
          <w:b/>
          <w:bCs/>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r w:rsidRPr="007A5760">
        <w:rPr>
          <w:rFonts w:ascii="Palatino Linotype" w:eastAsia="Palatino Linotype" w:hAnsi="Palatino Linotype" w:cs="Palatino Linotype"/>
          <w:b/>
          <w:bCs/>
          <w:sz w:val="24"/>
          <w:szCs w:val="24"/>
        </w:rPr>
        <w:t xml:space="preserve">TERCERO. Notifíquese </w:t>
      </w:r>
      <w:r w:rsidRPr="007A5760">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A5760">
        <w:rPr>
          <w:rFonts w:ascii="Palatino Linotype" w:eastAsia="Palatino Linotype" w:hAnsi="Palatino Linotype" w:cs="Palatino Linotype"/>
          <w:b/>
          <w:bCs/>
          <w:sz w:val="24"/>
          <w:szCs w:val="24"/>
        </w:rPr>
        <w:t>dé cumplimiento a lo ordenado dentro del plazo de diez días hábiles,</w:t>
      </w:r>
      <w:r w:rsidRPr="007A576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r w:rsidRPr="007A5760">
        <w:rPr>
          <w:rFonts w:ascii="Palatino Linotype" w:eastAsia="Palatino Linotype" w:hAnsi="Palatino Linotype" w:cs="Palatino Linotype"/>
          <w:b/>
          <w:bCs/>
          <w:sz w:val="24"/>
          <w:szCs w:val="24"/>
        </w:rPr>
        <w:t xml:space="preserve">CUARTO. </w:t>
      </w:r>
      <w:r w:rsidRPr="007A576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7A5760">
        <w:rPr>
          <w:rFonts w:ascii="Palatino Linotype" w:eastAsia="Palatino Linotype" w:hAnsi="Palatino Linotype" w:cs="Palatino Linotype"/>
          <w:b/>
          <w:bCs/>
          <w:sz w:val="24"/>
          <w:szCs w:val="24"/>
        </w:rPr>
        <w:t>Sujeto Obligado</w:t>
      </w:r>
      <w:r w:rsidRPr="007A576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D321BF" w:rsidRPr="007A5760" w:rsidRDefault="00D321BF" w:rsidP="00D321BF">
      <w:pPr>
        <w:tabs>
          <w:tab w:val="left" w:pos="8080"/>
        </w:tabs>
        <w:spacing w:line="360" w:lineRule="auto"/>
        <w:ind w:right="-518"/>
        <w:jc w:val="both"/>
        <w:rPr>
          <w:rFonts w:ascii="Palatino Linotype" w:eastAsia="Palatino Linotype" w:hAnsi="Palatino Linotype" w:cs="Palatino Linotype"/>
          <w:sz w:val="24"/>
          <w:szCs w:val="24"/>
        </w:rPr>
      </w:pPr>
      <w:bookmarkStart w:id="9" w:name="_heading=h.17dp8vu" w:colFirst="0" w:colLast="0"/>
      <w:bookmarkEnd w:id="9"/>
      <w:r w:rsidRPr="007A5760">
        <w:rPr>
          <w:rFonts w:ascii="Palatino Linotype" w:eastAsia="Palatino Linotype" w:hAnsi="Palatino Linotype" w:cs="Palatino Linotype"/>
          <w:b/>
          <w:bCs/>
          <w:sz w:val="24"/>
          <w:szCs w:val="24"/>
        </w:rPr>
        <w:t xml:space="preserve">QUINTO. </w:t>
      </w:r>
      <w:r w:rsidRPr="007A5760">
        <w:rPr>
          <w:rFonts w:ascii="Palatino Linotype" w:eastAsia="Palatino Linotype" w:hAnsi="Palatino Linotype" w:cs="Palatino Linotype"/>
          <w:sz w:val="24"/>
          <w:szCs w:val="24"/>
        </w:rPr>
        <w:t xml:space="preserve">Notifíquese al </w:t>
      </w:r>
      <w:r w:rsidRPr="007A5760">
        <w:rPr>
          <w:rFonts w:ascii="Palatino Linotype" w:eastAsia="Palatino Linotype" w:hAnsi="Palatino Linotype" w:cs="Palatino Linotype"/>
          <w:b/>
          <w:bCs/>
          <w:sz w:val="24"/>
          <w:szCs w:val="24"/>
        </w:rPr>
        <w:t>Recurrente</w:t>
      </w:r>
      <w:r w:rsidRPr="007A5760">
        <w:rPr>
          <w:rFonts w:ascii="Palatino Linotype" w:eastAsia="Palatino Linotype" w:hAnsi="Palatino Linotype" w:cs="Palatino Linotype"/>
          <w:sz w:val="24"/>
          <w:szCs w:val="24"/>
        </w:rPr>
        <w:t xml:space="preserve"> la presente resolución, vía </w:t>
      </w:r>
      <w:r w:rsidRPr="007A5760">
        <w:rPr>
          <w:rFonts w:ascii="Palatino Linotype" w:eastAsia="Palatino Linotype" w:hAnsi="Palatino Linotype" w:cs="Palatino Linotype"/>
          <w:b/>
          <w:bCs/>
          <w:sz w:val="24"/>
          <w:szCs w:val="24"/>
        </w:rPr>
        <w:t>SAIMEX</w:t>
      </w:r>
      <w:r w:rsidRPr="007A5760">
        <w:rPr>
          <w:rFonts w:ascii="Palatino Linotype" w:eastAsia="Palatino Linotype" w:hAnsi="Palatino Linotype" w:cs="Palatino Linotype"/>
          <w:sz w:val="24"/>
          <w:szCs w:val="24"/>
        </w:rPr>
        <w:t>.</w:t>
      </w:r>
    </w:p>
    <w:p w:rsidR="00D321BF" w:rsidRPr="007A5760" w:rsidRDefault="00D321BF" w:rsidP="00D321BF">
      <w:pPr>
        <w:tabs>
          <w:tab w:val="left" w:pos="8080"/>
        </w:tabs>
        <w:spacing w:line="360" w:lineRule="auto"/>
        <w:ind w:right="-518"/>
        <w:jc w:val="both"/>
        <w:rPr>
          <w:rFonts w:ascii="Palatino Linotype" w:eastAsia="Palatino Linotype" w:hAnsi="Palatino Linotype" w:cs="Palatino Linotype"/>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r w:rsidRPr="007A5760">
        <w:rPr>
          <w:rFonts w:ascii="Palatino Linotype" w:eastAsia="Palatino Linotype" w:hAnsi="Palatino Linotype" w:cs="Palatino Linotype"/>
          <w:b/>
          <w:bCs/>
          <w:sz w:val="24"/>
          <w:szCs w:val="24"/>
        </w:rPr>
        <w:t xml:space="preserve">SEXTO. </w:t>
      </w:r>
      <w:r w:rsidRPr="007A5760">
        <w:rPr>
          <w:rFonts w:ascii="Palatino Linotype" w:eastAsia="Palatino Linotype" w:hAnsi="Palatino Linotype" w:cs="Palatino Linotype"/>
          <w:sz w:val="24"/>
          <w:szCs w:val="24"/>
        </w:rPr>
        <w:t>Se hace del conocimiento del</w:t>
      </w:r>
      <w:r w:rsidRPr="007A5760">
        <w:rPr>
          <w:rFonts w:ascii="Palatino Linotype" w:eastAsia="Palatino Linotype" w:hAnsi="Palatino Linotype" w:cs="Palatino Linotype"/>
          <w:b/>
          <w:bCs/>
          <w:sz w:val="24"/>
          <w:szCs w:val="24"/>
        </w:rPr>
        <w:t xml:space="preserve"> Recurrente </w:t>
      </w:r>
      <w:r w:rsidRPr="007A5760">
        <w:rPr>
          <w:rFonts w:ascii="Palatino Linotype" w:eastAsia="Palatino Linotype" w:hAnsi="Palatino Linotype" w:cs="Palatino Linotype"/>
          <w:sz w:val="24"/>
          <w:szCs w:val="24"/>
        </w:rPr>
        <w:t xml:space="preserve">que, de conformidad con lo establecido en el artículo 196 de la Ley de Transparencia y Acceso a la Información Pública del Estado de </w:t>
      </w:r>
      <w:r w:rsidRPr="007A5760">
        <w:rPr>
          <w:rFonts w:ascii="Palatino Linotype" w:eastAsia="Palatino Linotype" w:hAnsi="Palatino Linotype" w:cs="Palatino Linotype"/>
          <w:sz w:val="24"/>
          <w:szCs w:val="24"/>
        </w:rPr>
        <w:lastRenderedPageBreak/>
        <w:t>México y Municipios, en caso de que considere que la resolución le cause algún perjuicio podrá impugnar vía juicio de amparo en los términos de las leyes aplicables.</w:t>
      </w: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7E6FFD" w:rsidRPr="007A5760" w:rsidRDefault="007E6FFD" w:rsidP="007E6FFD">
      <w:pPr>
        <w:spacing w:before="240" w:after="240" w:line="360" w:lineRule="auto"/>
        <w:ind w:right="-518" w:firstLine="1"/>
        <w:jc w:val="both"/>
        <w:rPr>
          <w:rFonts w:ascii="Palatino Linotype" w:hAnsi="Palatino Linotype"/>
          <w:sz w:val="24"/>
          <w:szCs w:val="24"/>
        </w:rPr>
      </w:pPr>
      <w:bookmarkStart w:id="10" w:name="_Hlk99014733"/>
      <w:r w:rsidRPr="007A5760">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7A5760">
        <w:rPr>
          <w:rFonts w:ascii="Palatino Linotype" w:hAnsi="Palatino Linotype" w:cs="Palatino Linotype"/>
          <w:color w:val="000000" w:themeColor="text1"/>
          <w:sz w:val="24"/>
          <w:szCs w:val="24"/>
        </w:rPr>
        <w:t>ALEXIS TAPIA RAMÍREZ.</w:t>
      </w:r>
    </w:p>
    <w:bookmarkEnd w:id="10"/>
    <w:p w:rsidR="00D321BF" w:rsidRPr="007A5760" w:rsidRDefault="00D321BF" w:rsidP="007E6FFD">
      <w:pPr>
        <w:spacing w:after="0" w:line="360" w:lineRule="auto"/>
        <w:ind w:right="-518"/>
        <w:jc w:val="both"/>
        <w:rPr>
          <w:rFonts w:ascii="Palatino Linotype" w:eastAsia="Palatino Linotype" w:hAnsi="Palatino Linotype" w:cs="Palatino Linotype"/>
          <w:sz w:val="24"/>
          <w:szCs w:val="24"/>
        </w:rPr>
      </w:pPr>
    </w:p>
    <w:p w:rsidR="00D321BF" w:rsidRPr="007A5760" w:rsidRDefault="00D321BF" w:rsidP="00D321BF">
      <w:pPr>
        <w:spacing w:line="360" w:lineRule="auto"/>
        <w:ind w:right="-518"/>
        <w:jc w:val="both"/>
        <w:rPr>
          <w:rFonts w:ascii="Palatino Linotype" w:eastAsia="Palatino Linotype" w:hAnsi="Palatino Linotype" w:cs="Palatino Linotype"/>
          <w:sz w:val="24"/>
          <w:szCs w:val="24"/>
        </w:rPr>
      </w:pPr>
    </w:p>
    <w:p w:rsidR="00D321BF" w:rsidRPr="007A5760" w:rsidRDefault="00D321BF" w:rsidP="00D321BF">
      <w:pPr>
        <w:rPr>
          <w:sz w:val="24"/>
          <w:szCs w:val="24"/>
        </w:rPr>
      </w:pPr>
    </w:p>
    <w:p w:rsidR="00D321BF" w:rsidRPr="007A5760" w:rsidRDefault="00D321BF">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p w:rsidR="00CB2320" w:rsidRPr="007A5760" w:rsidRDefault="00CB2320">
      <w:pPr>
        <w:rPr>
          <w:sz w:val="24"/>
          <w:szCs w:val="24"/>
        </w:rPr>
      </w:pPr>
    </w:p>
    <w:sectPr w:rsidR="00CB2320" w:rsidRPr="007A5760" w:rsidSect="007A5760">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593" w:rsidRDefault="00326593" w:rsidP="00D321BF">
      <w:pPr>
        <w:spacing w:after="0" w:line="240" w:lineRule="auto"/>
      </w:pPr>
      <w:r>
        <w:separator/>
      </w:r>
    </w:p>
  </w:endnote>
  <w:endnote w:type="continuationSeparator" w:id="0">
    <w:p w:rsidR="00326593" w:rsidRDefault="00326593" w:rsidP="00D3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4" w:rsidRPr="007A5760" w:rsidRDefault="00F601F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A5760">
      <w:rPr>
        <w:rFonts w:ascii="Palatino Linotype" w:eastAsia="Palatino Linotype" w:hAnsi="Palatino Linotype" w:cs="Palatino Linotype"/>
        <w:color w:val="000000"/>
        <w:szCs w:val="20"/>
      </w:rPr>
      <w:t xml:space="preserve">Página </w:t>
    </w:r>
    <w:r w:rsidRPr="007A5760">
      <w:rPr>
        <w:rFonts w:ascii="Palatino Linotype" w:eastAsia="Palatino Linotype" w:hAnsi="Palatino Linotype" w:cs="Palatino Linotype"/>
        <w:color w:val="000000"/>
        <w:szCs w:val="20"/>
      </w:rPr>
      <w:fldChar w:fldCharType="begin"/>
    </w:r>
    <w:r w:rsidRPr="007A5760">
      <w:rPr>
        <w:rFonts w:ascii="Palatino Linotype" w:eastAsia="Palatino Linotype" w:hAnsi="Palatino Linotype" w:cs="Palatino Linotype"/>
        <w:color w:val="000000"/>
        <w:szCs w:val="20"/>
      </w:rPr>
      <w:instrText>PAGE</w:instrText>
    </w:r>
    <w:r w:rsidRPr="007A5760">
      <w:rPr>
        <w:rFonts w:ascii="Palatino Linotype" w:eastAsia="Palatino Linotype" w:hAnsi="Palatino Linotype" w:cs="Palatino Linotype"/>
        <w:color w:val="000000"/>
        <w:szCs w:val="20"/>
      </w:rPr>
      <w:fldChar w:fldCharType="separate"/>
    </w:r>
    <w:r w:rsidR="007B0EE1">
      <w:rPr>
        <w:rFonts w:ascii="Palatino Linotype" w:eastAsia="Palatino Linotype" w:hAnsi="Palatino Linotype" w:cs="Palatino Linotype"/>
        <w:noProof/>
        <w:color w:val="000000"/>
        <w:szCs w:val="20"/>
      </w:rPr>
      <w:t>19</w:t>
    </w:r>
    <w:r w:rsidRPr="007A5760">
      <w:rPr>
        <w:rFonts w:ascii="Palatino Linotype" w:eastAsia="Palatino Linotype" w:hAnsi="Palatino Linotype" w:cs="Palatino Linotype"/>
        <w:color w:val="000000"/>
        <w:szCs w:val="20"/>
      </w:rPr>
      <w:fldChar w:fldCharType="end"/>
    </w:r>
    <w:r w:rsidRPr="007A5760">
      <w:rPr>
        <w:rFonts w:ascii="Palatino Linotype" w:eastAsia="Palatino Linotype" w:hAnsi="Palatino Linotype" w:cs="Palatino Linotype"/>
        <w:color w:val="000000"/>
        <w:szCs w:val="20"/>
      </w:rPr>
      <w:t xml:space="preserve"> de </w:t>
    </w:r>
    <w:r w:rsidRPr="007A5760">
      <w:rPr>
        <w:rFonts w:ascii="Palatino Linotype" w:eastAsia="Palatino Linotype" w:hAnsi="Palatino Linotype" w:cs="Palatino Linotype"/>
        <w:color w:val="000000"/>
        <w:szCs w:val="20"/>
      </w:rPr>
      <w:fldChar w:fldCharType="begin"/>
    </w:r>
    <w:r w:rsidRPr="007A5760">
      <w:rPr>
        <w:rFonts w:ascii="Palatino Linotype" w:eastAsia="Palatino Linotype" w:hAnsi="Palatino Linotype" w:cs="Palatino Linotype"/>
        <w:color w:val="000000"/>
        <w:szCs w:val="20"/>
      </w:rPr>
      <w:instrText>NUMPAGES</w:instrText>
    </w:r>
    <w:r w:rsidRPr="007A5760">
      <w:rPr>
        <w:rFonts w:ascii="Palatino Linotype" w:eastAsia="Palatino Linotype" w:hAnsi="Palatino Linotype" w:cs="Palatino Linotype"/>
        <w:color w:val="000000"/>
        <w:szCs w:val="20"/>
      </w:rPr>
      <w:fldChar w:fldCharType="separate"/>
    </w:r>
    <w:r w:rsidR="007B0EE1">
      <w:rPr>
        <w:rFonts w:ascii="Palatino Linotype" w:eastAsia="Palatino Linotype" w:hAnsi="Palatino Linotype" w:cs="Palatino Linotype"/>
        <w:noProof/>
        <w:color w:val="000000"/>
        <w:szCs w:val="20"/>
      </w:rPr>
      <w:t>19</w:t>
    </w:r>
    <w:r w:rsidRPr="007A5760">
      <w:rPr>
        <w:rFonts w:ascii="Palatino Linotype" w:eastAsia="Palatino Linotype" w:hAnsi="Palatino Linotype" w:cs="Palatino Linotype"/>
        <w:color w:val="000000"/>
        <w:szCs w:val="20"/>
      </w:rPr>
      <w:fldChar w:fldCharType="end"/>
    </w:r>
  </w:p>
  <w:p w:rsidR="00F601F4" w:rsidRDefault="00F601F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4" w:rsidRPr="007A5760" w:rsidRDefault="00F601F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A5760">
      <w:rPr>
        <w:rFonts w:ascii="Palatino Linotype" w:eastAsia="Palatino Linotype" w:hAnsi="Palatino Linotype" w:cs="Palatino Linotype"/>
        <w:color w:val="000000"/>
        <w:szCs w:val="20"/>
      </w:rPr>
      <w:t xml:space="preserve">Página </w:t>
    </w:r>
    <w:r w:rsidRPr="007A5760">
      <w:rPr>
        <w:rFonts w:ascii="Palatino Linotype" w:eastAsia="Palatino Linotype" w:hAnsi="Palatino Linotype" w:cs="Palatino Linotype"/>
        <w:color w:val="000000"/>
        <w:szCs w:val="20"/>
      </w:rPr>
      <w:fldChar w:fldCharType="begin"/>
    </w:r>
    <w:r w:rsidRPr="007A5760">
      <w:rPr>
        <w:rFonts w:ascii="Palatino Linotype" w:eastAsia="Palatino Linotype" w:hAnsi="Palatino Linotype" w:cs="Palatino Linotype"/>
        <w:color w:val="000000"/>
        <w:szCs w:val="20"/>
      </w:rPr>
      <w:instrText>PAGE</w:instrText>
    </w:r>
    <w:r w:rsidRPr="007A5760">
      <w:rPr>
        <w:rFonts w:ascii="Palatino Linotype" w:eastAsia="Palatino Linotype" w:hAnsi="Palatino Linotype" w:cs="Palatino Linotype"/>
        <w:color w:val="000000"/>
        <w:szCs w:val="20"/>
      </w:rPr>
      <w:fldChar w:fldCharType="separate"/>
    </w:r>
    <w:r w:rsidR="007B0EE1">
      <w:rPr>
        <w:rFonts w:ascii="Palatino Linotype" w:eastAsia="Palatino Linotype" w:hAnsi="Palatino Linotype" w:cs="Palatino Linotype"/>
        <w:noProof/>
        <w:color w:val="000000"/>
        <w:szCs w:val="20"/>
      </w:rPr>
      <w:t>1</w:t>
    </w:r>
    <w:r w:rsidRPr="007A5760">
      <w:rPr>
        <w:rFonts w:ascii="Palatino Linotype" w:eastAsia="Palatino Linotype" w:hAnsi="Palatino Linotype" w:cs="Palatino Linotype"/>
        <w:color w:val="000000"/>
        <w:szCs w:val="20"/>
      </w:rPr>
      <w:fldChar w:fldCharType="end"/>
    </w:r>
    <w:r w:rsidRPr="007A5760">
      <w:rPr>
        <w:rFonts w:ascii="Palatino Linotype" w:eastAsia="Palatino Linotype" w:hAnsi="Palatino Linotype" w:cs="Palatino Linotype"/>
        <w:color w:val="000000"/>
        <w:szCs w:val="20"/>
      </w:rPr>
      <w:t xml:space="preserve"> de </w:t>
    </w:r>
    <w:r w:rsidRPr="007A5760">
      <w:rPr>
        <w:rFonts w:ascii="Palatino Linotype" w:eastAsia="Palatino Linotype" w:hAnsi="Palatino Linotype" w:cs="Palatino Linotype"/>
        <w:color w:val="000000"/>
        <w:szCs w:val="20"/>
      </w:rPr>
      <w:fldChar w:fldCharType="begin"/>
    </w:r>
    <w:r w:rsidRPr="007A5760">
      <w:rPr>
        <w:rFonts w:ascii="Palatino Linotype" w:eastAsia="Palatino Linotype" w:hAnsi="Palatino Linotype" w:cs="Palatino Linotype"/>
        <w:color w:val="000000"/>
        <w:szCs w:val="20"/>
      </w:rPr>
      <w:instrText>NUMPAGES</w:instrText>
    </w:r>
    <w:r w:rsidRPr="007A5760">
      <w:rPr>
        <w:rFonts w:ascii="Palatino Linotype" w:eastAsia="Palatino Linotype" w:hAnsi="Palatino Linotype" w:cs="Palatino Linotype"/>
        <w:color w:val="000000"/>
        <w:szCs w:val="20"/>
      </w:rPr>
      <w:fldChar w:fldCharType="separate"/>
    </w:r>
    <w:r w:rsidR="007B0EE1">
      <w:rPr>
        <w:rFonts w:ascii="Palatino Linotype" w:eastAsia="Palatino Linotype" w:hAnsi="Palatino Linotype" w:cs="Palatino Linotype"/>
        <w:noProof/>
        <w:color w:val="000000"/>
        <w:szCs w:val="20"/>
      </w:rPr>
      <w:t>19</w:t>
    </w:r>
    <w:r w:rsidRPr="007A5760">
      <w:rPr>
        <w:rFonts w:ascii="Palatino Linotype" w:eastAsia="Palatino Linotype" w:hAnsi="Palatino Linotype" w:cs="Palatino Linotype"/>
        <w:color w:val="000000"/>
        <w:szCs w:val="20"/>
      </w:rPr>
      <w:fldChar w:fldCharType="end"/>
    </w:r>
  </w:p>
  <w:p w:rsidR="00F601F4" w:rsidRDefault="00F601F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593" w:rsidRDefault="00326593" w:rsidP="00D321BF">
      <w:pPr>
        <w:spacing w:after="0" w:line="240" w:lineRule="auto"/>
      </w:pPr>
      <w:r>
        <w:separator/>
      </w:r>
    </w:p>
  </w:footnote>
  <w:footnote w:type="continuationSeparator" w:id="0">
    <w:p w:rsidR="00326593" w:rsidRDefault="00326593" w:rsidP="00D32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4" w:rsidRDefault="0032659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119" w:type="dxa"/>
      <w:tblLayout w:type="fixed"/>
      <w:tblLook w:val="0400" w:firstRow="0" w:lastRow="0" w:firstColumn="0" w:lastColumn="0" w:noHBand="0" w:noVBand="1"/>
    </w:tblPr>
    <w:tblGrid>
      <w:gridCol w:w="2976"/>
      <w:gridCol w:w="4253"/>
    </w:tblGrid>
    <w:tr w:rsidR="00F601F4" w:rsidTr="007A5760">
      <w:trPr>
        <w:trHeight w:val="227"/>
      </w:trPr>
      <w:tc>
        <w:tcPr>
          <w:tcW w:w="2976" w:type="dxa"/>
          <w:vAlign w:val="center"/>
        </w:tcPr>
        <w:p w:rsidR="00F601F4" w:rsidRPr="007A5760" w:rsidRDefault="00F601F4">
          <w:pPr>
            <w:spacing w:after="0" w:line="240" w:lineRule="auto"/>
            <w:ind w:right="34"/>
            <w:jc w:val="right"/>
            <w:rPr>
              <w:rFonts w:ascii="Palatino Linotype" w:eastAsia="Palatino Linotype" w:hAnsi="Palatino Linotype" w:cs="Palatino Linotype"/>
              <w:b/>
              <w:bCs/>
              <w:sz w:val="24"/>
            </w:rPr>
          </w:pPr>
          <w:r w:rsidRPr="007A5760">
            <w:rPr>
              <w:rFonts w:ascii="Palatino Linotype" w:eastAsia="Palatino Linotype" w:hAnsi="Palatino Linotype" w:cs="Palatino Linotype"/>
              <w:b/>
              <w:bCs/>
              <w:sz w:val="24"/>
            </w:rPr>
            <w:t>Recurso de Revisión:</w:t>
          </w:r>
        </w:p>
      </w:tc>
      <w:tc>
        <w:tcPr>
          <w:tcW w:w="4253" w:type="dxa"/>
          <w:vAlign w:val="center"/>
        </w:tcPr>
        <w:p w:rsidR="00F601F4" w:rsidRPr="007A5760" w:rsidRDefault="00F601F4"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sz w:val="24"/>
            </w:rPr>
          </w:pPr>
          <w:r w:rsidRPr="007A5760">
            <w:rPr>
              <w:rFonts w:ascii="Palatino Linotype" w:eastAsia="Palatino Linotype" w:hAnsi="Palatino Linotype" w:cs="Palatino Linotype"/>
              <w:bCs/>
              <w:color w:val="000000"/>
              <w:sz w:val="24"/>
            </w:rPr>
            <w:t>10083/INFOEM/IP/RR/2025</w:t>
          </w:r>
        </w:p>
      </w:tc>
    </w:tr>
    <w:tr w:rsidR="00F601F4" w:rsidTr="007A5760">
      <w:trPr>
        <w:trHeight w:val="242"/>
      </w:trPr>
      <w:tc>
        <w:tcPr>
          <w:tcW w:w="2976" w:type="dxa"/>
          <w:vAlign w:val="center"/>
        </w:tcPr>
        <w:p w:rsidR="00F601F4" w:rsidRPr="007A5760" w:rsidRDefault="00F601F4">
          <w:pPr>
            <w:spacing w:after="0" w:line="240" w:lineRule="auto"/>
            <w:ind w:right="34"/>
            <w:jc w:val="right"/>
            <w:rPr>
              <w:rFonts w:ascii="Palatino Linotype" w:eastAsia="Palatino Linotype" w:hAnsi="Palatino Linotype" w:cs="Palatino Linotype"/>
              <w:b/>
              <w:bCs/>
              <w:sz w:val="24"/>
            </w:rPr>
          </w:pPr>
          <w:r w:rsidRPr="007A5760">
            <w:rPr>
              <w:rFonts w:ascii="Palatino Linotype" w:eastAsia="Palatino Linotype" w:hAnsi="Palatino Linotype" w:cs="Palatino Linotype"/>
              <w:b/>
              <w:bCs/>
              <w:sz w:val="24"/>
            </w:rPr>
            <w:t>Sujeto Obligado:</w:t>
          </w:r>
        </w:p>
      </w:tc>
      <w:tc>
        <w:tcPr>
          <w:tcW w:w="4253" w:type="dxa"/>
          <w:vAlign w:val="center"/>
        </w:tcPr>
        <w:p w:rsidR="00F601F4" w:rsidRPr="007A5760" w:rsidRDefault="00F601F4"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sz w:val="24"/>
            </w:rPr>
          </w:pPr>
          <w:r w:rsidRPr="007A5760">
            <w:rPr>
              <w:rFonts w:ascii="Palatino Linotype" w:eastAsia="Palatino Linotype" w:hAnsi="Palatino Linotype" w:cs="Palatino Linotype"/>
              <w:bCs/>
              <w:color w:val="000000"/>
              <w:sz w:val="24"/>
            </w:rPr>
            <w:t>Secretaría Ejecutiva del Sistema Estatal Anticorrupción</w:t>
          </w:r>
        </w:p>
      </w:tc>
    </w:tr>
    <w:tr w:rsidR="00F601F4" w:rsidTr="007A5760">
      <w:trPr>
        <w:trHeight w:val="342"/>
      </w:trPr>
      <w:tc>
        <w:tcPr>
          <w:tcW w:w="2976" w:type="dxa"/>
          <w:vAlign w:val="center"/>
        </w:tcPr>
        <w:p w:rsidR="00F601F4" w:rsidRPr="007A5760" w:rsidRDefault="00F601F4">
          <w:pPr>
            <w:spacing w:after="0" w:line="240" w:lineRule="auto"/>
            <w:ind w:right="34"/>
            <w:jc w:val="right"/>
            <w:rPr>
              <w:rFonts w:ascii="Palatino Linotype" w:eastAsia="Palatino Linotype" w:hAnsi="Palatino Linotype" w:cs="Palatino Linotype"/>
              <w:b/>
              <w:bCs/>
              <w:sz w:val="24"/>
            </w:rPr>
          </w:pPr>
          <w:r w:rsidRPr="007A5760">
            <w:rPr>
              <w:rFonts w:ascii="Palatino Linotype" w:eastAsia="Palatino Linotype" w:hAnsi="Palatino Linotype" w:cs="Palatino Linotype"/>
              <w:b/>
              <w:bCs/>
              <w:sz w:val="24"/>
            </w:rPr>
            <w:t>Comisionada Ponente:</w:t>
          </w:r>
        </w:p>
      </w:tc>
      <w:tc>
        <w:tcPr>
          <w:tcW w:w="4253" w:type="dxa"/>
          <w:vAlign w:val="center"/>
        </w:tcPr>
        <w:p w:rsidR="00F601F4" w:rsidRPr="007A5760" w:rsidRDefault="00F601F4"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sz w:val="24"/>
            </w:rPr>
          </w:pPr>
          <w:r w:rsidRPr="007A5760">
            <w:rPr>
              <w:rFonts w:ascii="Palatino Linotype" w:eastAsia="Palatino Linotype" w:hAnsi="Palatino Linotype" w:cs="Palatino Linotype"/>
              <w:bCs/>
              <w:color w:val="000000"/>
              <w:sz w:val="24"/>
            </w:rPr>
            <w:t>María del Rosario Mejía Ayala</w:t>
          </w:r>
        </w:p>
      </w:tc>
    </w:tr>
  </w:tbl>
  <w:p w:rsidR="00F601F4" w:rsidRDefault="00326593">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0.25pt;margin-top:-126.4pt;width:609.4pt;height:793.75pt;z-index:-251657216;mso-position-horizontal-relative:margin;mso-position-vertical-relative:margin">
          <v:imagedata r:id="rId1" o:title="image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268" w:type="dxa"/>
      <w:tblLayout w:type="fixed"/>
      <w:tblLook w:val="0400" w:firstRow="0" w:lastRow="0" w:firstColumn="0" w:lastColumn="0" w:noHBand="0" w:noVBand="1"/>
    </w:tblPr>
    <w:tblGrid>
      <w:gridCol w:w="3402"/>
      <w:gridCol w:w="4536"/>
    </w:tblGrid>
    <w:tr w:rsidR="00F601F4" w:rsidTr="007A5760">
      <w:trPr>
        <w:trHeight w:val="227"/>
      </w:trPr>
      <w:tc>
        <w:tcPr>
          <w:tcW w:w="3402" w:type="dxa"/>
          <w:vAlign w:val="center"/>
        </w:tcPr>
        <w:p w:rsidR="00F601F4" w:rsidRDefault="007A5760">
          <w:pPr>
            <w:spacing w:after="0" w:line="240" w:lineRule="auto"/>
            <w:jc w:val="right"/>
            <w:rPr>
              <w:rFonts w:ascii="Palatino Linotype" w:eastAsia="Palatino Linotype" w:hAnsi="Palatino Linotype" w:cs="Palatino Linotype"/>
              <w:b/>
              <w:bCs/>
            </w:rPr>
          </w:pPr>
          <w:r>
            <w:rPr>
              <w:rFonts w:ascii="Palatino Linotype" w:eastAsia="Palatino Linotype" w:hAnsi="Palatino Linotype" w:cs="Palatino Linotype"/>
              <w:b/>
              <w:bCs/>
            </w:rPr>
            <w:t>RECURSO DE REVISIÓN:</w:t>
          </w:r>
        </w:p>
      </w:tc>
      <w:tc>
        <w:tcPr>
          <w:tcW w:w="4536" w:type="dxa"/>
          <w:vAlign w:val="center"/>
        </w:tcPr>
        <w:p w:rsidR="00F601F4" w:rsidRPr="007A5760" w:rsidRDefault="007A5760"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rPr>
          </w:pPr>
          <w:r w:rsidRPr="007A5760">
            <w:rPr>
              <w:rFonts w:ascii="Palatino Linotype" w:eastAsia="Palatino Linotype" w:hAnsi="Palatino Linotype" w:cs="Palatino Linotype"/>
              <w:bCs/>
              <w:color w:val="000000"/>
            </w:rPr>
            <w:t>10083/INFOEM/IP/RR/2025</w:t>
          </w:r>
        </w:p>
      </w:tc>
    </w:tr>
    <w:tr w:rsidR="00F601F4" w:rsidTr="007A5760">
      <w:trPr>
        <w:trHeight w:val="242"/>
      </w:trPr>
      <w:tc>
        <w:tcPr>
          <w:tcW w:w="3402" w:type="dxa"/>
          <w:vAlign w:val="center"/>
        </w:tcPr>
        <w:p w:rsidR="00F601F4" w:rsidRDefault="007A5760">
          <w:pPr>
            <w:spacing w:after="0" w:line="240" w:lineRule="auto"/>
            <w:jc w:val="right"/>
            <w:rPr>
              <w:rFonts w:ascii="Palatino Linotype" w:eastAsia="Palatino Linotype" w:hAnsi="Palatino Linotype" w:cs="Palatino Linotype"/>
              <w:b/>
              <w:bCs/>
            </w:rPr>
          </w:pPr>
          <w:r>
            <w:rPr>
              <w:rFonts w:ascii="Palatino Linotype" w:eastAsia="Palatino Linotype" w:hAnsi="Palatino Linotype" w:cs="Palatino Linotype"/>
              <w:b/>
              <w:bCs/>
            </w:rPr>
            <w:t>RECURRENTE:</w:t>
          </w:r>
        </w:p>
      </w:tc>
      <w:tc>
        <w:tcPr>
          <w:tcW w:w="4536" w:type="dxa"/>
        </w:tcPr>
        <w:p w:rsidR="00F601F4" w:rsidRPr="007A5760" w:rsidRDefault="007B0EE1" w:rsidP="007A5760">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XXXX</w:t>
          </w:r>
        </w:p>
      </w:tc>
    </w:tr>
    <w:tr w:rsidR="00F601F4" w:rsidTr="007A5760">
      <w:trPr>
        <w:trHeight w:val="342"/>
      </w:trPr>
      <w:tc>
        <w:tcPr>
          <w:tcW w:w="3402" w:type="dxa"/>
          <w:vAlign w:val="center"/>
        </w:tcPr>
        <w:p w:rsidR="00F601F4" w:rsidRDefault="007A5760">
          <w:pPr>
            <w:spacing w:after="0" w:line="240" w:lineRule="auto"/>
            <w:jc w:val="right"/>
            <w:rPr>
              <w:rFonts w:ascii="Palatino Linotype" w:eastAsia="Palatino Linotype" w:hAnsi="Palatino Linotype" w:cs="Palatino Linotype"/>
              <w:b/>
              <w:bCs/>
            </w:rPr>
          </w:pPr>
          <w:r>
            <w:rPr>
              <w:rFonts w:ascii="Palatino Linotype" w:eastAsia="Palatino Linotype" w:hAnsi="Palatino Linotype" w:cs="Palatino Linotype"/>
              <w:b/>
              <w:bCs/>
            </w:rPr>
            <w:t>SUJETO OBLIGADO:</w:t>
          </w:r>
        </w:p>
      </w:tc>
      <w:tc>
        <w:tcPr>
          <w:tcW w:w="4536" w:type="dxa"/>
          <w:vAlign w:val="center"/>
        </w:tcPr>
        <w:p w:rsidR="00F601F4" w:rsidRPr="007A5760" w:rsidRDefault="007A5760"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rPr>
          </w:pPr>
          <w:r w:rsidRPr="007A5760">
            <w:rPr>
              <w:rFonts w:ascii="Palatino Linotype" w:eastAsia="Palatino Linotype" w:hAnsi="Palatino Linotype" w:cs="Palatino Linotype"/>
              <w:bCs/>
              <w:color w:val="000000"/>
            </w:rPr>
            <w:t>SECRETARÍA EJECUTIVA DEL SISTEMA ESTATAL ANTICORRUPCIÓN</w:t>
          </w:r>
        </w:p>
      </w:tc>
    </w:tr>
    <w:tr w:rsidR="00F601F4" w:rsidTr="007A5760">
      <w:trPr>
        <w:trHeight w:val="342"/>
      </w:trPr>
      <w:tc>
        <w:tcPr>
          <w:tcW w:w="3402" w:type="dxa"/>
          <w:vAlign w:val="center"/>
        </w:tcPr>
        <w:p w:rsidR="00F601F4" w:rsidRDefault="007A5760">
          <w:pPr>
            <w:spacing w:after="0" w:line="240" w:lineRule="auto"/>
            <w:jc w:val="right"/>
            <w:rPr>
              <w:rFonts w:ascii="Palatino Linotype" w:eastAsia="Palatino Linotype" w:hAnsi="Palatino Linotype" w:cs="Palatino Linotype"/>
              <w:b/>
              <w:bCs/>
            </w:rPr>
          </w:pPr>
          <w:r>
            <w:rPr>
              <w:rFonts w:ascii="Palatino Linotype" w:eastAsia="Palatino Linotype" w:hAnsi="Palatino Linotype" w:cs="Palatino Linotype"/>
              <w:b/>
              <w:bCs/>
            </w:rPr>
            <w:t>COMISIONADA PONENTE:</w:t>
          </w:r>
        </w:p>
      </w:tc>
      <w:tc>
        <w:tcPr>
          <w:tcW w:w="4536" w:type="dxa"/>
          <w:vAlign w:val="center"/>
        </w:tcPr>
        <w:p w:rsidR="00F601F4" w:rsidRPr="007A5760" w:rsidRDefault="007A5760" w:rsidP="007A57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rPr>
          </w:pPr>
          <w:r w:rsidRPr="007A5760">
            <w:rPr>
              <w:rFonts w:ascii="Palatino Linotype" w:eastAsia="Palatino Linotype" w:hAnsi="Palatino Linotype" w:cs="Palatino Linotype"/>
              <w:bCs/>
              <w:color w:val="000000"/>
            </w:rPr>
            <w:t>MARÍA DEL ROSARIO MEJÍA AYALA</w:t>
          </w:r>
        </w:p>
      </w:tc>
    </w:tr>
  </w:tbl>
  <w:p w:rsidR="00F601F4" w:rsidRDefault="0032659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45pt;margin-top:-132.2pt;width:609.4pt;height:793.75pt;z-index:-251656192;mso-position-horizontal-relative:margin;mso-position-vertical-relative:margin">
          <v:imagedata r:id="rId1" o:title="image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0A2F"/>
    <w:multiLevelType w:val="multilevel"/>
    <w:tmpl w:val="C4C40B7C"/>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A0171F8"/>
    <w:multiLevelType w:val="multilevel"/>
    <w:tmpl w:val="F9B8C4C4"/>
    <w:lvl w:ilvl="0">
      <w:start w:val="1"/>
      <w:numFmt w:val="bullet"/>
      <w:lvlText w:val="●"/>
      <w:lvlJc w:val="left"/>
      <w:pPr>
        <w:ind w:left="720" w:hanging="360"/>
      </w:pPr>
      <w:rPr>
        <w:rFonts w:ascii="Noto Sans Symbols" w:eastAsia="Noto Sans Symbols" w:hAnsi="Noto Sans Symbols" w:cs="Noto Sans Symbols"/>
        <w:b/>
        <w:bC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040A7"/>
    <w:multiLevelType w:val="multilevel"/>
    <w:tmpl w:val="09E01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C245F"/>
    <w:multiLevelType w:val="multilevel"/>
    <w:tmpl w:val="310E318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1BF236C1"/>
    <w:multiLevelType w:val="multilevel"/>
    <w:tmpl w:val="9A449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266B89"/>
    <w:multiLevelType w:val="hybridMultilevel"/>
    <w:tmpl w:val="05448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C52D05"/>
    <w:multiLevelType w:val="multilevel"/>
    <w:tmpl w:val="86387208"/>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260190"/>
    <w:multiLevelType w:val="multilevel"/>
    <w:tmpl w:val="5F361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A10C2"/>
    <w:multiLevelType w:val="multilevel"/>
    <w:tmpl w:val="1A520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700C76"/>
    <w:multiLevelType w:val="multilevel"/>
    <w:tmpl w:val="98D004C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F05E1B"/>
    <w:multiLevelType w:val="multilevel"/>
    <w:tmpl w:val="D43A310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FF38AE"/>
    <w:multiLevelType w:val="multilevel"/>
    <w:tmpl w:val="66F43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9F500E"/>
    <w:multiLevelType w:val="multilevel"/>
    <w:tmpl w:val="DDEC2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CB459B"/>
    <w:multiLevelType w:val="multilevel"/>
    <w:tmpl w:val="0CAC9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12"/>
  </w:num>
  <w:num w:numId="4">
    <w:abstractNumId w:val="8"/>
  </w:num>
  <w:num w:numId="5">
    <w:abstractNumId w:val="10"/>
  </w:num>
  <w:num w:numId="6">
    <w:abstractNumId w:val="4"/>
  </w:num>
  <w:num w:numId="7">
    <w:abstractNumId w:val="9"/>
  </w:num>
  <w:num w:numId="8">
    <w:abstractNumId w:val="3"/>
  </w:num>
  <w:num w:numId="9">
    <w:abstractNumId w:val="1"/>
  </w:num>
  <w:num w:numId="10">
    <w:abstractNumId w:val="2"/>
  </w:num>
  <w:num w:numId="11">
    <w:abstractNumId w:val="13"/>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BF"/>
    <w:rsid w:val="0002690E"/>
    <w:rsid w:val="000A655B"/>
    <w:rsid w:val="000F0359"/>
    <w:rsid w:val="001F5F71"/>
    <w:rsid w:val="00262E4C"/>
    <w:rsid w:val="00297655"/>
    <w:rsid w:val="00326593"/>
    <w:rsid w:val="00361342"/>
    <w:rsid w:val="00462DF3"/>
    <w:rsid w:val="005E238D"/>
    <w:rsid w:val="006550BC"/>
    <w:rsid w:val="00744818"/>
    <w:rsid w:val="00775756"/>
    <w:rsid w:val="007A5760"/>
    <w:rsid w:val="007B0EE1"/>
    <w:rsid w:val="007D7CE0"/>
    <w:rsid w:val="007E6FFD"/>
    <w:rsid w:val="008F30DE"/>
    <w:rsid w:val="00B71090"/>
    <w:rsid w:val="00CB2320"/>
    <w:rsid w:val="00D321BF"/>
    <w:rsid w:val="00D84D5E"/>
    <w:rsid w:val="00E43A94"/>
    <w:rsid w:val="00F601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98AB17C-D6EE-4F63-B04A-17DA893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21BF"/>
    <w:rPr>
      <w:rFonts w:ascii="Calibri" w:eastAsia="Calibri" w:hAnsi="Calibri" w:cs="Calibri"/>
      <w:lang w:eastAsia="es-MX"/>
    </w:rPr>
  </w:style>
  <w:style w:type="paragraph" w:styleId="Ttulo1">
    <w:name w:val="heading 1"/>
    <w:basedOn w:val="Normal"/>
    <w:next w:val="Normal"/>
    <w:link w:val="Ttulo1Car"/>
    <w:rsid w:val="00D321BF"/>
    <w:pPr>
      <w:keepNext/>
      <w:keepLines/>
      <w:spacing w:before="240" w:after="0" w:line="240" w:lineRule="auto"/>
      <w:outlineLvl w:val="0"/>
    </w:pPr>
    <w:rPr>
      <w:color w:val="2E75B5"/>
      <w:sz w:val="32"/>
      <w:szCs w:val="32"/>
    </w:rPr>
  </w:style>
  <w:style w:type="paragraph" w:styleId="Ttulo2">
    <w:name w:val="heading 2"/>
    <w:basedOn w:val="Normal"/>
    <w:next w:val="Normal"/>
    <w:link w:val="Ttulo2Car"/>
    <w:rsid w:val="00D321BF"/>
    <w:pPr>
      <w:keepNext/>
      <w:keepLines/>
      <w:spacing w:before="40" w:after="0" w:line="240" w:lineRule="auto"/>
      <w:outlineLvl w:val="1"/>
    </w:pPr>
    <w:rPr>
      <w:color w:val="2E75B5"/>
      <w:sz w:val="26"/>
      <w:szCs w:val="26"/>
    </w:rPr>
  </w:style>
  <w:style w:type="paragraph" w:styleId="Ttulo3">
    <w:name w:val="heading 3"/>
    <w:basedOn w:val="Normal"/>
    <w:next w:val="Normal"/>
    <w:link w:val="Ttulo3Car"/>
    <w:rsid w:val="00D321BF"/>
    <w:pPr>
      <w:keepNext/>
      <w:keepLines/>
      <w:spacing w:before="280" w:after="80"/>
      <w:outlineLvl w:val="2"/>
    </w:pPr>
    <w:rPr>
      <w:b/>
      <w:bCs/>
      <w:sz w:val="28"/>
      <w:szCs w:val="28"/>
    </w:rPr>
  </w:style>
  <w:style w:type="paragraph" w:styleId="Ttulo4">
    <w:name w:val="heading 4"/>
    <w:basedOn w:val="Normal"/>
    <w:next w:val="Normal"/>
    <w:link w:val="Ttulo4Car"/>
    <w:rsid w:val="00D321BF"/>
    <w:pPr>
      <w:keepNext/>
      <w:keepLines/>
      <w:spacing w:before="240" w:after="40"/>
      <w:outlineLvl w:val="3"/>
    </w:pPr>
    <w:rPr>
      <w:b/>
      <w:bCs/>
      <w:sz w:val="24"/>
      <w:szCs w:val="24"/>
    </w:rPr>
  </w:style>
  <w:style w:type="paragraph" w:styleId="Ttulo5">
    <w:name w:val="heading 5"/>
    <w:basedOn w:val="Normal"/>
    <w:next w:val="Normal"/>
    <w:link w:val="Ttulo5Car"/>
    <w:rsid w:val="00D321BF"/>
    <w:pPr>
      <w:keepNext/>
      <w:keepLines/>
      <w:spacing w:before="220" w:after="40"/>
      <w:outlineLvl w:val="4"/>
    </w:pPr>
    <w:rPr>
      <w:b/>
      <w:bCs/>
    </w:rPr>
  </w:style>
  <w:style w:type="paragraph" w:styleId="Ttulo6">
    <w:name w:val="heading 6"/>
    <w:basedOn w:val="Normal"/>
    <w:next w:val="Normal"/>
    <w:link w:val="Ttulo6Car"/>
    <w:rsid w:val="00D321BF"/>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21BF"/>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D321BF"/>
    <w:rPr>
      <w:rFonts w:ascii="Calibri" w:eastAsia="Calibri" w:hAnsi="Calibri" w:cs="Calibri"/>
      <w:color w:val="2E75B5"/>
      <w:sz w:val="26"/>
      <w:szCs w:val="26"/>
      <w:lang w:eastAsia="es-MX"/>
    </w:rPr>
  </w:style>
  <w:style w:type="character" w:customStyle="1" w:styleId="Ttulo3Car">
    <w:name w:val="Título 3 Car"/>
    <w:basedOn w:val="Fuentedeprrafopredeter"/>
    <w:link w:val="Ttulo3"/>
    <w:rsid w:val="00D321BF"/>
    <w:rPr>
      <w:rFonts w:ascii="Calibri" w:eastAsia="Calibri" w:hAnsi="Calibri" w:cs="Calibri"/>
      <w:b/>
      <w:bCs/>
      <w:sz w:val="28"/>
      <w:szCs w:val="28"/>
      <w:lang w:eastAsia="es-MX"/>
    </w:rPr>
  </w:style>
  <w:style w:type="character" w:customStyle="1" w:styleId="Ttulo4Car">
    <w:name w:val="Título 4 Car"/>
    <w:basedOn w:val="Fuentedeprrafopredeter"/>
    <w:link w:val="Ttulo4"/>
    <w:rsid w:val="00D321BF"/>
    <w:rPr>
      <w:rFonts w:ascii="Calibri" w:eastAsia="Calibri" w:hAnsi="Calibri" w:cs="Calibri"/>
      <w:b/>
      <w:bCs/>
      <w:sz w:val="24"/>
      <w:szCs w:val="24"/>
      <w:lang w:eastAsia="es-MX"/>
    </w:rPr>
  </w:style>
  <w:style w:type="character" w:customStyle="1" w:styleId="Ttulo5Car">
    <w:name w:val="Título 5 Car"/>
    <w:basedOn w:val="Fuentedeprrafopredeter"/>
    <w:link w:val="Ttulo5"/>
    <w:rsid w:val="00D321BF"/>
    <w:rPr>
      <w:rFonts w:ascii="Calibri" w:eastAsia="Calibri" w:hAnsi="Calibri" w:cs="Calibri"/>
      <w:b/>
      <w:bCs/>
      <w:lang w:eastAsia="es-MX"/>
    </w:rPr>
  </w:style>
  <w:style w:type="character" w:customStyle="1" w:styleId="Ttulo6Car">
    <w:name w:val="Título 6 Car"/>
    <w:basedOn w:val="Fuentedeprrafopredeter"/>
    <w:link w:val="Ttulo6"/>
    <w:rsid w:val="00D321BF"/>
    <w:rPr>
      <w:rFonts w:ascii="Calibri" w:eastAsia="Calibri" w:hAnsi="Calibri" w:cs="Calibri"/>
      <w:b/>
      <w:bCs/>
      <w:sz w:val="20"/>
      <w:szCs w:val="20"/>
      <w:lang w:eastAsia="es-MX"/>
    </w:rPr>
  </w:style>
  <w:style w:type="table" w:customStyle="1" w:styleId="TableNormal">
    <w:name w:val="TableNormal"/>
    <w:rsid w:val="00D321BF"/>
    <w:rPr>
      <w:rFonts w:ascii="Calibri" w:eastAsia="Calibri" w:hAnsi="Calibri" w:cs="Calibri"/>
      <w:lang w:eastAsia="es-MX"/>
    </w:rPr>
    <w:tblPr>
      <w:tblCellMar>
        <w:top w:w="100" w:type="dxa"/>
        <w:left w:w="100" w:type="dxa"/>
        <w:bottom w:w="100" w:type="dxa"/>
        <w:right w:w="100" w:type="dxa"/>
      </w:tblCellMar>
    </w:tblPr>
  </w:style>
  <w:style w:type="paragraph" w:styleId="Puesto">
    <w:name w:val="Title"/>
    <w:basedOn w:val="Normal"/>
    <w:next w:val="Normal"/>
    <w:link w:val="PuestoCar"/>
    <w:rsid w:val="00D321BF"/>
    <w:pPr>
      <w:keepNext/>
      <w:keepLines/>
      <w:spacing w:before="480" w:after="120"/>
    </w:pPr>
    <w:rPr>
      <w:b/>
      <w:bCs/>
      <w:sz w:val="72"/>
      <w:szCs w:val="72"/>
    </w:rPr>
  </w:style>
  <w:style w:type="character" w:customStyle="1" w:styleId="PuestoCar">
    <w:name w:val="Puesto Car"/>
    <w:basedOn w:val="Fuentedeprrafopredeter"/>
    <w:link w:val="Puesto"/>
    <w:rsid w:val="00D321BF"/>
    <w:rPr>
      <w:rFonts w:ascii="Calibri" w:eastAsia="Calibri" w:hAnsi="Calibri" w:cs="Calibri"/>
      <w:b/>
      <w:bCs/>
      <w:sz w:val="72"/>
      <w:szCs w:val="72"/>
      <w:lang w:eastAsia="es-MX"/>
    </w:rPr>
  </w:style>
  <w:style w:type="paragraph" w:styleId="Encabezado">
    <w:name w:val="header"/>
    <w:basedOn w:val="Normal"/>
    <w:link w:val="EncabezadoCar"/>
    <w:uiPriority w:val="99"/>
    <w:unhideWhenUsed/>
    <w:rsid w:val="00D321BF"/>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D321BF"/>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D321BF"/>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D321BF"/>
    <w:rPr>
      <w:rFonts w:ascii="Calibri" w:eastAsiaTheme="minorEastAsia" w:hAnsi="Calibri" w:cs="Calibri"/>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21B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21BF"/>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D321BF"/>
    <w:rPr>
      <w:color w:val="0563C1" w:themeColor="hyperlink"/>
      <w:u w:val="single"/>
    </w:rPr>
  </w:style>
  <w:style w:type="paragraph" w:styleId="Sinespaciado">
    <w:name w:val="No Spacing"/>
    <w:aliases w:val="Francesa,INAI"/>
    <w:link w:val="SinespaciadoCar"/>
    <w:uiPriority w:val="1"/>
    <w:qFormat/>
    <w:rsid w:val="00D321BF"/>
    <w:pPr>
      <w:spacing w:after="0" w:line="240" w:lineRule="auto"/>
    </w:pPr>
    <w:rPr>
      <w:rFonts w:ascii="Calibri" w:eastAsia="Calibri" w:hAnsi="Calibri" w:cs="Calibri"/>
      <w:lang w:eastAsia="es-MX"/>
    </w:rPr>
  </w:style>
  <w:style w:type="character" w:customStyle="1" w:styleId="SinespaciadoCar">
    <w:name w:val="Sin espaciado Car"/>
    <w:aliases w:val="Francesa Car,INAI Car"/>
    <w:link w:val="Sinespaciado"/>
    <w:uiPriority w:val="1"/>
    <w:qFormat/>
    <w:locked/>
    <w:rsid w:val="00D321BF"/>
    <w:rPr>
      <w:rFonts w:ascii="Calibri" w:eastAsia="Calibri" w:hAnsi="Calibri" w:cs="Calibri"/>
      <w:lang w:eastAsia="es-MX"/>
    </w:rPr>
  </w:style>
  <w:style w:type="paragraph" w:styleId="Listaconvietas2">
    <w:name w:val="List Bullet 2"/>
    <w:basedOn w:val="Normal"/>
    <w:uiPriority w:val="99"/>
    <w:unhideWhenUsed/>
    <w:qFormat/>
    <w:rsid w:val="00D321BF"/>
    <w:pPr>
      <w:numPr>
        <w:numId w:val="5"/>
      </w:numPr>
      <w:spacing w:after="0" w:line="240" w:lineRule="auto"/>
      <w:contextualSpacing/>
    </w:pPr>
    <w:rPr>
      <w:rFonts w:ascii="Times New Roman" w:eastAsia="Times New Roman" w:hAnsi="Times New Roman" w:cs="Times New Roman"/>
      <w:sz w:val="20"/>
      <w:szCs w:val="20"/>
    </w:rPr>
  </w:style>
  <w:style w:type="table" w:styleId="Tablaconcuadrcula">
    <w:name w:val="Table Grid"/>
    <w:basedOn w:val="Tablanormal"/>
    <w:uiPriority w:val="39"/>
    <w:rsid w:val="00D321BF"/>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321B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321BF"/>
    <w:pPr>
      <w:spacing w:after="0" w:line="240" w:lineRule="auto"/>
    </w:pPr>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321BF"/>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21BF"/>
    <w:rPr>
      <w:vertAlign w:val="superscript"/>
    </w:rPr>
  </w:style>
  <w:style w:type="paragraph" w:styleId="Subttulo">
    <w:name w:val="Subtitle"/>
    <w:basedOn w:val="Normal"/>
    <w:next w:val="Normal"/>
    <w:link w:val="SubttuloCar"/>
    <w:rsid w:val="00D321BF"/>
    <w:pPr>
      <w:keepNext/>
      <w:keepLines/>
      <w:spacing w:before="360" w:after="80"/>
    </w:pPr>
    <w:rPr>
      <w:rFonts w:ascii="Georgia" w:eastAsia="Georgia" w:hAnsi="Georgia" w:cs="Georgia"/>
      <w:i/>
      <w:iCs/>
      <w:color w:val="666666"/>
      <w:sz w:val="48"/>
      <w:szCs w:val="48"/>
    </w:rPr>
  </w:style>
  <w:style w:type="character" w:customStyle="1" w:styleId="SubttuloCar">
    <w:name w:val="Subtítulo Car"/>
    <w:basedOn w:val="Fuentedeprrafopredeter"/>
    <w:link w:val="Subttulo"/>
    <w:rsid w:val="00D321BF"/>
    <w:rPr>
      <w:rFonts w:ascii="Georgia" w:eastAsia="Georgia" w:hAnsi="Georgia" w:cs="Georgia"/>
      <w:i/>
      <w:iCs/>
      <w:color w:val="66666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4723">
      <w:bodyDiv w:val="1"/>
      <w:marLeft w:val="0"/>
      <w:marRight w:val="0"/>
      <w:marTop w:val="0"/>
      <w:marBottom w:val="0"/>
      <w:divBdr>
        <w:top w:val="none" w:sz="0" w:space="0" w:color="auto"/>
        <w:left w:val="none" w:sz="0" w:space="0" w:color="auto"/>
        <w:bottom w:val="none" w:sz="0" w:space="0" w:color="auto"/>
        <w:right w:val="none" w:sz="0" w:space="0" w:color="auto"/>
      </w:divBdr>
    </w:div>
    <w:div w:id="230580572">
      <w:bodyDiv w:val="1"/>
      <w:marLeft w:val="0"/>
      <w:marRight w:val="0"/>
      <w:marTop w:val="0"/>
      <w:marBottom w:val="0"/>
      <w:divBdr>
        <w:top w:val="none" w:sz="0" w:space="0" w:color="auto"/>
        <w:left w:val="none" w:sz="0" w:space="0" w:color="auto"/>
        <w:bottom w:val="none" w:sz="0" w:space="0" w:color="auto"/>
        <w:right w:val="none" w:sz="0" w:space="0" w:color="auto"/>
      </w:divBdr>
    </w:div>
    <w:div w:id="1409616961">
      <w:bodyDiv w:val="1"/>
      <w:marLeft w:val="0"/>
      <w:marRight w:val="0"/>
      <w:marTop w:val="0"/>
      <w:marBottom w:val="0"/>
      <w:divBdr>
        <w:top w:val="none" w:sz="0" w:space="0" w:color="auto"/>
        <w:left w:val="none" w:sz="0" w:space="0" w:color="auto"/>
        <w:bottom w:val="none" w:sz="0" w:space="0" w:color="auto"/>
        <w:right w:val="none" w:sz="0" w:space="0" w:color="auto"/>
      </w:divBdr>
    </w:div>
    <w:div w:id="20104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em2.ipomex.org.mx/ipome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ion.edomex.gob.mx/sites/legislacion.edomex.gob.mx/files/files/pdf/ley/vig/leyvig233.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foem2.ipomex.org.mx/ipomex/" TargetMode="External"/><Relationship Id="rId4" Type="http://schemas.openxmlformats.org/officeDocument/2006/relationships/webSettings" Target="webSettings.xml"/><Relationship Id="rId9" Type="http://schemas.openxmlformats.org/officeDocument/2006/relationships/hyperlink" Target="mailto:sesea@itaipem.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19</Pages>
  <Words>4355</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11</cp:revision>
  <cp:lastPrinted>2026-02-09T17:39:00Z</cp:lastPrinted>
  <dcterms:created xsi:type="dcterms:W3CDTF">2026-01-22T17:13:00Z</dcterms:created>
  <dcterms:modified xsi:type="dcterms:W3CDTF">2026-02-16T23:30:00Z</dcterms:modified>
</cp:coreProperties>
</file>