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6BBFE" w14:textId="7BD9CD4F" w:rsidR="00C23517" w:rsidRPr="009457FF" w:rsidRDefault="007A03E1">
      <w:pPr>
        <w:tabs>
          <w:tab w:val="left" w:pos="3465"/>
        </w:tabs>
        <w:spacing w:line="360" w:lineRule="auto"/>
        <w:ind w:right="-787"/>
        <w:jc w:val="both"/>
        <w:rPr>
          <w:rFonts w:ascii="Palatino Linotype" w:eastAsia="Palatino Linotype" w:hAnsi="Palatino Linotype" w:cs="Palatino Linotype"/>
        </w:rPr>
      </w:pPr>
      <w:bookmarkStart w:id="0" w:name="_GoBack"/>
      <w:bookmarkEnd w:id="0"/>
      <w:r w:rsidRPr="009457FF">
        <w:rPr>
          <w:rFonts w:ascii="Palatino Linotype" w:eastAsia="Palatino Linotype" w:hAnsi="Palatino Linotype" w:cs="Palatino Linotype"/>
        </w:rPr>
        <w:t>Resolución del Pleno del Instituto de Transparencia, Acceso a la Información Pública y Protección de Datos Personales</w:t>
      </w:r>
      <w:r w:rsidR="009457FF">
        <w:rPr>
          <w:rFonts w:ascii="Palatino Linotype" w:eastAsia="Palatino Linotype" w:hAnsi="Palatino Linotype" w:cs="Palatino Linotype"/>
        </w:rPr>
        <w:t>, de fecha</w:t>
      </w:r>
      <w:r w:rsidRPr="009457FF">
        <w:rPr>
          <w:rFonts w:ascii="Palatino Linotype" w:eastAsia="Palatino Linotype" w:hAnsi="Palatino Linotype" w:cs="Palatino Linotype"/>
        </w:rPr>
        <w:t xml:space="preserve"> </w:t>
      </w:r>
      <w:r w:rsidRPr="009457FF">
        <w:rPr>
          <w:rFonts w:ascii="Palatino Linotype" w:eastAsia="Palatino Linotype" w:hAnsi="Palatino Linotype" w:cs="Palatino Linotype"/>
          <w:b/>
          <w:bCs/>
        </w:rPr>
        <w:t xml:space="preserve">cinco </w:t>
      </w:r>
      <w:r w:rsidR="009457FF">
        <w:rPr>
          <w:rFonts w:ascii="Palatino Linotype" w:eastAsia="Palatino Linotype" w:hAnsi="Palatino Linotype" w:cs="Palatino Linotype"/>
          <w:b/>
          <w:bCs/>
        </w:rPr>
        <w:t xml:space="preserve">(05) </w:t>
      </w:r>
      <w:r w:rsidRPr="009457FF">
        <w:rPr>
          <w:rFonts w:ascii="Palatino Linotype" w:eastAsia="Palatino Linotype" w:hAnsi="Palatino Linotype" w:cs="Palatino Linotype"/>
          <w:b/>
          <w:bCs/>
        </w:rPr>
        <w:t>de febrero de dos mil veintiséis</w:t>
      </w:r>
      <w:r w:rsidRPr="009457FF">
        <w:rPr>
          <w:rFonts w:ascii="Palatino Linotype" w:eastAsia="Palatino Linotype" w:hAnsi="Palatino Linotype" w:cs="Palatino Linotype"/>
        </w:rPr>
        <w:t>.</w:t>
      </w:r>
    </w:p>
    <w:p w14:paraId="0EC6DE70" w14:textId="77777777" w:rsidR="00C23517" w:rsidRPr="009457FF" w:rsidRDefault="00C23517">
      <w:pPr>
        <w:tabs>
          <w:tab w:val="left" w:pos="3465"/>
        </w:tabs>
        <w:spacing w:line="360" w:lineRule="auto"/>
        <w:ind w:right="-787"/>
        <w:jc w:val="both"/>
        <w:rPr>
          <w:rFonts w:ascii="Palatino Linotype" w:eastAsia="Palatino Linotype" w:hAnsi="Palatino Linotype" w:cs="Palatino Linotype"/>
        </w:rPr>
      </w:pPr>
    </w:p>
    <w:p w14:paraId="7E501605" w14:textId="77777777" w:rsidR="00C23517" w:rsidRPr="009457FF" w:rsidRDefault="007A03E1">
      <w:pPr>
        <w:spacing w:line="360" w:lineRule="auto"/>
        <w:ind w:right="-787"/>
        <w:jc w:val="both"/>
        <w:rPr>
          <w:rFonts w:ascii="Palatino Linotype" w:eastAsia="Palatino Linotype" w:hAnsi="Palatino Linotype" w:cs="Palatino Linotype"/>
        </w:rPr>
      </w:pPr>
      <w:r w:rsidRPr="009457FF">
        <w:rPr>
          <w:rFonts w:ascii="Palatino Linotype" w:eastAsia="Palatino Linotype" w:hAnsi="Palatino Linotype" w:cs="Palatino Linotype"/>
          <w:b/>
          <w:bCs/>
        </w:rPr>
        <w:t>VISTO</w:t>
      </w:r>
      <w:r w:rsidRPr="009457FF">
        <w:rPr>
          <w:rFonts w:ascii="Palatino Linotype" w:eastAsia="Palatino Linotype" w:hAnsi="Palatino Linotype" w:cs="Palatino Linotype"/>
        </w:rPr>
        <w:t xml:space="preserve"> el expediente electrónico formado con motivo del recurso de revisión </w:t>
      </w:r>
      <w:r w:rsidRPr="009457FF">
        <w:rPr>
          <w:rFonts w:ascii="Palatino Linotype" w:eastAsia="Palatino Linotype" w:hAnsi="Palatino Linotype" w:cs="Palatino Linotype"/>
          <w:b/>
          <w:bCs/>
        </w:rPr>
        <w:t xml:space="preserve">09143/INFOEM/IP/RR/2025, </w:t>
      </w:r>
      <w:r w:rsidRPr="009457FF">
        <w:rPr>
          <w:rFonts w:ascii="Palatino Linotype" w:eastAsia="Palatino Linotype" w:hAnsi="Palatino Linotype" w:cs="Palatino Linotype"/>
        </w:rPr>
        <w:t>promovido por</w:t>
      </w:r>
      <w:r w:rsidRPr="009457FF">
        <w:rPr>
          <w:rFonts w:ascii="Palatino Linotype" w:eastAsia="Palatino Linotype" w:hAnsi="Palatino Linotype" w:cs="Palatino Linotype"/>
          <w:b/>
          <w:bCs/>
        </w:rPr>
        <w:t xml:space="preserve"> una persona que no proporciona datos de identificación,</w:t>
      </w:r>
      <w:r w:rsidRPr="009457FF">
        <w:rPr>
          <w:rFonts w:ascii="Palatino Linotype" w:eastAsia="Palatino Linotype" w:hAnsi="Palatino Linotype" w:cs="Palatino Linotype"/>
        </w:rPr>
        <w:t xml:space="preserve"> a quien en lo sucesivo se le identificará como </w:t>
      </w:r>
      <w:r w:rsidRPr="009457FF">
        <w:rPr>
          <w:rFonts w:ascii="Palatino Linotype" w:eastAsia="Palatino Linotype" w:hAnsi="Palatino Linotype" w:cs="Palatino Linotype"/>
          <w:b/>
          <w:bCs/>
        </w:rPr>
        <w:t>EL RECURRENTE</w:t>
      </w:r>
      <w:r w:rsidRPr="009457FF">
        <w:rPr>
          <w:rFonts w:ascii="Palatino Linotype" w:eastAsia="Palatino Linotype" w:hAnsi="Palatino Linotype" w:cs="Palatino Linotype"/>
        </w:rPr>
        <w:t xml:space="preserve">, en contra de la respuesta del </w:t>
      </w:r>
      <w:r w:rsidRPr="009457FF">
        <w:rPr>
          <w:rFonts w:ascii="Palatino Linotype" w:eastAsia="Palatino Linotype" w:hAnsi="Palatino Linotype" w:cs="Palatino Linotype"/>
          <w:b/>
          <w:bCs/>
        </w:rPr>
        <w:t xml:space="preserve">Ayuntamiento de Melchor Ocampo, </w:t>
      </w:r>
      <w:r w:rsidRPr="009457FF">
        <w:rPr>
          <w:rFonts w:ascii="Palatino Linotype" w:eastAsia="Palatino Linotype" w:hAnsi="Palatino Linotype" w:cs="Palatino Linotype"/>
        </w:rPr>
        <w:t>en adelante el</w:t>
      </w:r>
      <w:r w:rsidRPr="009457FF">
        <w:rPr>
          <w:rFonts w:ascii="Palatino Linotype" w:eastAsia="Palatino Linotype" w:hAnsi="Palatino Linotype" w:cs="Palatino Linotype"/>
          <w:b/>
          <w:bCs/>
        </w:rPr>
        <w:t xml:space="preserve"> SUJETO OBLIGADO</w:t>
      </w:r>
      <w:r w:rsidRPr="009457FF">
        <w:rPr>
          <w:rFonts w:ascii="Palatino Linotype" w:eastAsia="Palatino Linotype" w:hAnsi="Palatino Linotype" w:cs="Palatino Linotype"/>
        </w:rPr>
        <w:t>, se procede a dictar la presente resolución, con base en los siguientes:</w:t>
      </w:r>
    </w:p>
    <w:p w14:paraId="6169CBE1" w14:textId="77777777" w:rsidR="00C23517" w:rsidRPr="009457FF" w:rsidRDefault="00C23517">
      <w:pPr>
        <w:spacing w:line="360" w:lineRule="auto"/>
        <w:ind w:right="-787"/>
        <w:jc w:val="both"/>
        <w:rPr>
          <w:rFonts w:ascii="Palatino Linotype" w:eastAsia="Palatino Linotype" w:hAnsi="Palatino Linotype" w:cs="Palatino Linotype"/>
          <w:b/>
          <w:bCs/>
        </w:rPr>
      </w:pPr>
    </w:p>
    <w:p w14:paraId="32BF5F90" w14:textId="77777777" w:rsidR="00C23517" w:rsidRPr="009457FF" w:rsidRDefault="007A03E1">
      <w:pPr>
        <w:pStyle w:val="Ttulo1"/>
        <w:spacing w:before="0" w:line="360" w:lineRule="auto"/>
        <w:ind w:right="-787"/>
        <w:jc w:val="center"/>
        <w:rPr>
          <w:rFonts w:ascii="Palatino Linotype" w:eastAsia="Palatino Linotype" w:hAnsi="Palatino Linotype" w:cs="Palatino Linotype"/>
          <w:b/>
          <w:bCs/>
          <w:color w:val="000000"/>
          <w:sz w:val="24"/>
          <w:szCs w:val="24"/>
        </w:rPr>
      </w:pPr>
      <w:r w:rsidRPr="009457FF">
        <w:rPr>
          <w:rFonts w:ascii="Palatino Linotype" w:eastAsia="Palatino Linotype" w:hAnsi="Palatino Linotype" w:cs="Palatino Linotype"/>
          <w:b/>
          <w:bCs/>
          <w:color w:val="000000"/>
          <w:sz w:val="24"/>
          <w:szCs w:val="24"/>
        </w:rPr>
        <w:t>A N T E C E D E N T E S</w:t>
      </w:r>
    </w:p>
    <w:p w14:paraId="72C1F592" w14:textId="77777777" w:rsidR="00C23517" w:rsidRPr="009457FF" w:rsidRDefault="00C23517">
      <w:pPr>
        <w:ind w:right="-787"/>
        <w:rPr>
          <w:rFonts w:ascii="Palatino Linotype" w:eastAsia="Palatino Linotype" w:hAnsi="Palatino Linotype" w:cs="Palatino Linotype"/>
        </w:rPr>
      </w:pPr>
    </w:p>
    <w:p w14:paraId="15F6CF36"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El día</w:t>
      </w:r>
      <w:r w:rsidRPr="009457FF">
        <w:rPr>
          <w:rFonts w:ascii="Palatino Linotype" w:eastAsia="Palatino Linotype" w:hAnsi="Palatino Linotype" w:cs="Palatino Linotype"/>
          <w:b/>
          <w:bCs/>
          <w:color w:val="000000"/>
        </w:rPr>
        <w:t xml:space="preserve"> dos de julio de dos mil veinticinco, </w:t>
      </w:r>
      <w:r w:rsidRPr="009457FF">
        <w:rPr>
          <w:rFonts w:ascii="Palatino Linotype" w:eastAsia="Palatino Linotype" w:hAnsi="Palatino Linotype" w:cs="Palatino Linotype"/>
          <w:color w:val="000000"/>
        </w:rPr>
        <w:t xml:space="preserve">se presentó ante el </w:t>
      </w:r>
      <w:r w:rsidRPr="009457FF">
        <w:rPr>
          <w:rFonts w:ascii="Palatino Linotype" w:eastAsia="Palatino Linotype" w:hAnsi="Palatino Linotype" w:cs="Palatino Linotype"/>
          <w:b/>
          <w:bCs/>
          <w:color w:val="000000"/>
        </w:rPr>
        <w:t>SUJETO OBLIGADO</w:t>
      </w:r>
      <w:r w:rsidRPr="009457FF">
        <w:rPr>
          <w:rFonts w:ascii="Palatino Linotype" w:eastAsia="Palatino Linotype" w:hAnsi="Palatino Linotype" w:cs="Palatino Linotype"/>
          <w:color w:val="000000"/>
        </w:rPr>
        <w:t xml:space="preserve"> vía Sistema de Acceso a la Información, la solicitud de información pública registrada con el número</w:t>
      </w:r>
      <w:r w:rsidRPr="009457FF">
        <w:rPr>
          <w:rFonts w:ascii="Palatino Linotype" w:eastAsia="Palatino Linotype" w:hAnsi="Palatino Linotype" w:cs="Palatino Linotype"/>
          <w:b/>
          <w:bCs/>
          <w:color w:val="000000"/>
        </w:rPr>
        <w:t xml:space="preserve"> 00200/MELOCAM/IP/2025; </w:t>
      </w:r>
      <w:r w:rsidRPr="009457FF">
        <w:rPr>
          <w:rFonts w:ascii="Palatino Linotype" w:eastAsia="Palatino Linotype" w:hAnsi="Palatino Linotype" w:cs="Palatino Linotype"/>
        </w:rPr>
        <w:t>en la que</w:t>
      </w:r>
      <w:r w:rsidRPr="009457FF">
        <w:rPr>
          <w:rFonts w:ascii="Palatino Linotype" w:eastAsia="Palatino Linotype" w:hAnsi="Palatino Linotype" w:cs="Palatino Linotype"/>
          <w:color w:val="000000"/>
        </w:rPr>
        <w:t xml:space="preserve"> se solicitó la siguiente información:</w:t>
      </w:r>
    </w:p>
    <w:p w14:paraId="3878171F" w14:textId="77777777" w:rsidR="00C23517" w:rsidRPr="009457FF" w:rsidRDefault="00C23517">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p>
    <w:p w14:paraId="721BC531" w14:textId="77777777" w:rsidR="00C23517" w:rsidRPr="009457FF" w:rsidRDefault="007A03E1">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i/>
          <w:iCs/>
          <w:color w:val="000000"/>
        </w:rPr>
        <w:t>“Solicito que mejora regulatoria informe si en la remtys de secretaria del ayuntamiento o de la Coordinación de Vinculación ciudadana esta señalado como parte del procedimiento que el secretario técnico sera intermediario para atender las peticiones.”</w:t>
      </w:r>
    </w:p>
    <w:p w14:paraId="2E68ED33" w14:textId="77777777" w:rsidR="00C23517" w:rsidRPr="009457FF" w:rsidRDefault="00C23517">
      <w:pPr>
        <w:pBdr>
          <w:top w:val="nil"/>
          <w:left w:val="nil"/>
          <w:bottom w:val="nil"/>
          <w:right w:val="nil"/>
          <w:between w:val="nil"/>
        </w:pBdr>
        <w:spacing w:line="360" w:lineRule="auto"/>
        <w:ind w:left="851" w:right="900"/>
        <w:jc w:val="both"/>
        <w:rPr>
          <w:rFonts w:ascii="Palatino Linotype" w:eastAsia="Palatino Linotype" w:hAnsi="Palatino Linotype" w:cs="Palatino Linotype"/>
          <w:color w:val="000000"/>
        </w:rPr>
      </w:pPr>
    </w:p>
    <w:p w14:paraId="0A6095DF" w14:textId="77777777" w:rsidR="00C23517" w:rsidRPr="009457FF" w:rsidRDefault="007A03E1" w:rsidP="009457FF">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Se eligió como modalidad de entrega de la información: vía Sistema de Acceso a la Información</w:t>
      </w:r>
      <w:r w:rsidRPr="009457FF">
        <w:rPr>
          <w:rFonts w:ascii="Palatino Linotype" w:eastAsia="Palatino Linotype" w:hAnsi="Palatino Linotype" w:cs="Palatino Linotype"/>
          <w:b/>
          <w:bCs/>
          <w:color w:val="000000"/>
        </w:rPr>
        <w:t>.</w:t>
      </w:r>
    </w:p>
    <w:p w14:paraId="36624568" w14:textId="77777777" w:rsidR="00C23517" w:rsidRPr="009457FF" w:rsidRDefault="00C23517">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14:paraId="730D85DD"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El </w:t>
      </w:r>
      <w:r w:rsidRPr="009457FF">
        <w:rPr>
          <w:rFonts w:ascii="Palatino Linotype" w:eastAsia="Palatino Linotype" w:hAnsi="Palatino Linotype" w:cs="Palatino Linotype"/>
          <w:b/>
          <w:bCs/>
          <w:color w:val="000000"/>
        </w:rPr>
        <w:t xml:space="preserve">tres de julio de dos mil veinticinco, </w:t>
      </w:r>
      <w:r w:rsidRPr="009457FF">
        <w:rPr>
          <w:rFonts w:ascii="Palatino Linotype" w:eastAsia="Palatino Linotype" w:hAnsi="Palatino Linotype" w:cs="Palatino Linotype"/>
          <w:color w:val="000000"/>
        </w:rPr>
        <w:t xml:space="preserve">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giro el requerimiento para que fuera atendida la solicitud de información </w:t>
      </w:r>
      <w:r w:rsidRPr="009457FF">
        <w:rPr>
          <w:rFonts w:ascii="Palatino Linotype" w:eastAsia="Palatino Linotype" w:hAnsi="Palatino Linotype" w:cs="Palatino Linotype"/>
          <w:b/>
          <w:bCs/>
          <w:color w:val="000000"/>
        </w:rPr>
        <w:t>00200/MELOCAM/IP/2025.</w:t>
      </w:r>
    </w:p>
    <w:p w14:paraId="68D55C61"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lastRenderedPageBreak/>
        <w:t xml:space="preserve">El </w:t>
      </w:r>
      <w:r w:rsidRPr="009457FF">
        <w:rPr>
          <w:rFonts w:ascii="Palatino Linotype" w:eastAsia="Palatino Linotype" w:hAnsi="Palatino Linotype" w:cs="Palatino Linotype"/>
          <w:b/>
          <w:bCs/>
          <w:color w:val="000000"/>
        </w:rPr>
        <w:t xml:space="preserve">cuatro de agosto de dos mil veinticinco, </w:t>
      </w:r>
      <w:r w:rsidRPr="009457FF">
        <w:rPr>
          <w:rFonts w:ascii="Palatino Linotype" w:eastAsia="Palatino Linotype" w:hAnsi="Palatino Linotype" w:cs="Palatino Linotype"/>
          <w:color w:val="000000"/>
        </w:rPr>
        <w:t xml:space="preserve">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entrego un archivo electrónico en formato PDF, cuyo contenido grosso modo es el siguiente. </w:t>
      </w:r>
    </w:p>
    <w:p w14:paraId="5C45E10F" w14:textId="77777777" w:rsidR="00C23517" w:rsidRPr="009457FF" w:rsidRDefault="007A03E1">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b/>
          <w:bCs/>
          <w:i/>
          <w:iCs/>
          <w:color w:val="000000"/>
        </w:rPr>
        <w:t xml:space="preserve">RESPUESTA DE TRANSPARENCIA 00200-MELOCAM-IP-2025.pdf: </w:t>
      </w:r>
      <w:r w:rsidRPr="009457FF">
        <w:rPr>
          <w:rFonts w:ascii="Palatino Linotype" w:eastAsia="Palatino Linotype" w:hAnsi="Palatino Linotype" w:cs="Palatino Linotype"/>
          <w:i/>
          <w:iCs/>
          <w:color w:val="000000"/>
        </w:rPr>
        <w:t xml:space="preserve">oficio de la Coordinadora General Municipal de Mejora Regulatoria, mediante el cual informa que la solicitud corresponde a un derecho de petición y no al derecho de acceso a la información. </w:t>
      </w:r>
    </w:p>
    <w:p w14:paraId="7FD7E4E5"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rPr>
      </w:pPr>
    </w:p>
    <w:p w14:paraId="18752D57"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bookmarkStart w:id="1" w:name="_heading=h.i63akl6jwoaa" w:colFirst="0" w:colLast="0"/>
      <w:bookmarkEnd w:id="1"/>
      <w:r w:rsidRPr="009457FF">
        <w:rPr>
          <w:rFonts w:ascii="Palatino Linotype" w:eastAsia="Palatino Linotype" w:hAnsi="Palatino Linotype" w:cs="Palatino Linotype"/>
        </w:rPr>
        <w:t xml:space="preserve">El </w:t>
      </w:r>
      <w:r w:rsidRPr="009457FF">
        <w:rPr>
          <w:rFonts w:ascii="Palatino Linotype" w:eastAsia="Palatino Linotype" w:hAnsi="Palatino Linotype" w:cs="Palatino Linotype"/>
          <w:b/>
          <w:bCs/>
        </w:rPr>
        <w:t>cuatro de agosto de dos mil veinticinco</w:t>
      </w:r>
      <w:r w:rsidRPr="009457FF">
        <w:rPr>
          <w:rFonts w:ascii="Palatino Linotype" w:eastAsia="Palatino Linotype" w:hAnsi="Palatino Linotype" w:cs="Palatino Linotype"/>
        </w:rPr>
        <w:t xml:space="preserve">, el </w:t>
      </w:r>
      <w:r w:rsidRPr="009457FF">
        <w:rPr>
          <w:rFonts w:ascii="Palatino Linotype" w:eastAsia="Palatino Linotype" w:hAnsi="Palatino Linotype" w:cs="Palatino Linotype"/>
          <w:b/>
          <w:bCs/>
        </w:rPr>
        <w:t>RECURRENTE</w:t>
      </w:r>
      <w:r w:rsidRPr="009457FF">
        <w:rPr>
          <w:rFonts w:ascii="Palatino Linotype" w:eastAsia="Palatino Linotype" w:hAnsi="Palatino Linotype" w:cs="Palatino Linotype"/>
        </w:rPr>
        <w:t xml:space="preserve"> interpuso el recurso de revisión, en contra de la respuesta, señalando lo siguiente:</w:t>
      </w:r>
    </w:p>
    <w:p w14:paraId="625917BA" w14:textId="77777777" w:rsidR="00C23517" w:rsidRPr="009457FF" w:rsidRDefault="00C23517">
      <w:pPr>
        <w:spacing w:line="360" w:lineRule="auto"/>
        <w:ind w:right="567"/>
        <w:rPr>
          <w:rFonts w:ascii="Palatino Linotype" w:eastAsia="Palatino Linotype" w:hAnsi="Palatino Linotype" w:cs="Palatino Linotype"/>
          <w:i/>
          <w:iCs/>
        </w:rPr>
      </w:pPr>
    </w:p>
    <w:p w14:paraId="0EF03275" w14:textId="3CB097F0" w:rsidR="00C23517" w:rsidRPr="009457FF" w:rsidRDefault="009457FF" w:rsidP="009457FF">
      <w:pPr>
        <w:pStyle w:val="Prrafodelista"/>
        <w:numPr>
          <w:ilvl w:val="0"/>
          <w:numId w:val="5"/>
        </w:numPr>
        <w:ind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b/>
          <w:bCs/>
        </w:rPr>
        <w:t>ACTO IMPUGNADO</w:t>
      </w:r>
      <w:r w:rsidR="007A03E1" w:rsidRPr="009457FF">
        <w:rPr>
          <w:rFonts w:ascii="Palatino Linotype" w:eastAsia="Palatino Linotype" w:hAnsi="Palatino Linotype" w:cs="Palatino Linotype"/>
          <w:b/>
          <w:bCs/>
          <w:i/>
          <w:iCs/>
        </w:rPr>
        <w:t>:</w:t>
      </w:r>
      <w:r w:rsidR="007A03E1" w:rsidRPr="009457FF">
        <w:rPr>
          <w:rFonts w:ascii="Palatino Linotype" w:eastAsia="Palatino Linotype" w:hAnsi="Palatino Linotype" w:cs="Palatino Linotype"/>
          <w:i/>
          <w:iCs/>
          <w:color w:val="000000"/>
        </w:rPr>
        <w:t xml:space="preserve"> “El oficio mandando “ (Sic)</w:t>
      </w:r>
    </w:p>
    <w:p w14:paraId="2FCC7DF5" w14:textId="77777777" w:rsidR="00C23517" w:rsidRPr="009457FF" w:rsidRDefault="00C23517" w:rsidP="009457FF">
      <w:pPr>
        <w:pBdr>
          <w:top w:val="nil"/>
          <w:left w:val="nil"/>
          <w:bottom w:val="nil"/>
          <w:right w:val="nil"/>
          <w:between w:val="nil"/>
        </w:pBdr>
        <w:ind w:right="900"/>
        <w:jc w:val="both"/>
        <w:rPr>
          <w:rFonts w:ascii="Palatino Linotype" w:eastAsia="Palatino Linotype" w:hAnsi="Palatino Linotype" w:cs="Palatino Linotype"/>
          <w:i/>
          <w:iCs/>
          <w:color w:val="000000"/>
        </w:rPr>
      </w:pPr>
    </w:p>
    <w:p w14:paraId="5308F678" w14:textId="68EBC5FB" w:rsidR="00C23517" w:rsidRPr="009457FF" w:rsidRDefault="009457FF" w:rsidP="009457FF">
      <w:pPr>
        <w:pStyle w:val="Prrafodelista"/>
        <w:numPr>
          <w:ilvl w:val="0"/>
          <w:numId w:val="5"/>
        </w:numPr>
        <w:ind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b/>
          <w:bCs/>
        </w:rPr>
        <w:t>RAZONES O MOTIVOS DE INCONFORMIDAD</w:t>
      </w:r>
      <w:r w:rsidR="007A03E1" w:rsidRPr="009457FF">
        <w:rPr>
          <w:rFonts w:ascii="Palatino Linotype" w:eastAsia="Palatino Linotype" w:hAnsi="Palatino Linotype" w:cs="Palatino Linotype"/>
          <w:b/>
          <w:bCs/>
          <w:i/>
          <w:iCs/>
        </w:rPr>
        <w:t>:</w:t>
      </w:r>
      <w:r w:rsidR="007A03E1" w:rsidRPr="009457FF">
        <w:rPr>
          <w:rFonts w:ascii="Palatino Linotype" w:eastAsia="Palatino Linotype" w:hAnsi="Palatino Linotype" w:cs="Palatino Linotype"/>
          <w:b/>
          <w:bCs/>
          <w:i/>
          <w:iCs/>
          <w:color w:val="2E75B5"/>
        </w:rPr>
        <w:t xml:space="preserve"> </w:t>
      </w:r>
      <w:r w:rsidR="007A03E1" w:rsidRPr="009457FF">
        <w:rPr>
          <w:rFonts w:ascii="Palatino Linotype" w:eastAsia="Palatino Linotype" w:hAnsi="Palatino Linotype" w:cs="Palatino Linotype"/>
          <w:i/>
          <w:iCs/>
        </w:rPr>
        <w:t>“</w:t>
      </w:r>
      <w:r w:rsidR="007A03E1" w:rsidRPr="009457FF">
        <w:rPr>
          <w:rFonts w:ascii="Palatino Linotype" w:eastAsia="Palatino Linotype" w:hAnsi="Palatino Linotype" w:cs="Palatino Linotype"/>
          <w:i/>
          <w:iCs/>
          <w:color w:val="000000"/>
        </w:rPr>
        <w:t>Si existe un documento y es la remtys el cual no proporcionaron, y debe estar alli señalada la participación del secretario técnico.</w:t>
      </w:r>
      <w:r w:rsidR="007A03E1" w:rsidRPr="009457FF">
        <w:rPr>
          <w:rFonts w:ascii="Palatino Linotype" w:eastAsia="Palatino Linotype" w:hAnsi="Palatino Linotype" w:cs="Palatino Linotype"/>
          <w:i/>
          <w:iCs/>
        </w:rPr>
        <w:t>” (Sic)</w:t>
      </w:r>
    </w:p>
    <w:p w14:paraId="19E44AF7" w14:textId="77777777" w:rsidR="00C23517" w:rsidRPr="009457FF" w:rsidRDefault="007A03E1">
      <w:pPr>
        <w:pBdr>
          <w:top w:val="nil"/>
          <w:left w:val="nil"/>
          <w:bottom w:val="nil"/>
          <w:right w:val="nil"/>
          <w:between w:val="nil"/>
        </w:pBdr>
        <w:tabs>
          <w:tab w:val="left" w:pos="0"/>
        </w:tabs>
        <w:ind w:left="1134" w:right="-78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 </w:t>
      </w:r>
    </w:p>
    <w:p w14:paraId="661C9263" w14:textId="1376F319" w:rsidR="00C23517" w:rsidRPr="009457FF" w:rsidRDefault="009457F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7A03E1" w:rsidRPr="009457FF">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7A03E1" w:rsidRPr="009457FF">
        <w:rPr>
          <w:rFonts w:ascii="Palatino Linotype" w:eastAsia="Palatino Linotype" w:hAnsi="Palatino Linotype" w:cs="Palatino Linotype"/>
          <w:b/>
          <w:bCs/>
          <w:color w:val="000000"/>
        </w:rPr>
        <w:t>once de agosto de dos mil veinticinco</w:t>
      </w:r>
      <w:r w:rsidR="007A03E1" w:rsidRPr="009457FF">
        <w:rPr>
          <w:rFonts w:ascii="Palatino Linotype" w:eastAsia="Palatino Linotype" w:hAnsi="Palatino Linotype" w:cs="Palatino Linotype"/>
          <w:color w:val="000000"/>
        </w:rPr>
        <w:t xml:space="preserve">, puso a disposición de las partes el expediente electrónico vía </w:t>
      </w:r>
      <w:r w:rsidR="007A03E1" w:rsidRPr="009457FF">
        <w:rPr>
          <w:rFonts w:ascii="Palatino Linotype" w:eastAsia="Palatino Linotype" w:hAnsi="Palatino Linotype" w:cs="Palatino Linotype"/>
          <w:b/>
          <w:bCs/>
          <w:color w:val="000000"/>
        </w:rPr>
        <w:t xml:space="preserve">SAIMEX </w:t>
      </w:r>
      <w:r w:rsidR="007A03E1" w:rsidRPr="009457FF">
        <w:rPr>
          <w:rFonts w:ascii="Palatino Linotype" w:eastAsia="Palatino Linotype" w:hAnsi="Palatino Linotype" w:cs="Palatino Linotype"/>
          <w:color w:val="000000"/>
        </w:rPr>
        <w:t xml:space="preserve">a efecto de que en un plazo máximo de siete días </w:t>
      </w:r>
      <w:r w:rsidR="007A03E1" w:rsidRPr="009457FF">
        <w:rPr>
          <w:rFonts w:ascii="Palatino Linotype" w:eastAsia="Palatino Linotype" w:hAnsi="Palatino Linotype" w:cs="Palatino Linotype"/>
        </w:rPr>
        <w:t>manifestara</w:t>
      </w:r>
      <w:r w:rsidR="007A03E1" w:rsidRPr="009457FF">
        <w:rPr>
          <w:rFonts w:ascii="Palatino Linotype" w:eastAsia="Palatino Linotype" w:hAnsi="Palatino Linotype" w:cs="Palatino Linotype"/>
          <w:color w:val="000000"/>
        </w:rPr>
        <w:t xml:space="preserve"> lo que a su derecho conviniera, </w:t>
      </w:r>
      <w:r w:rsidR="007A03E1" w:rsidRPr="009457FF">
        <w:rPr>
          <w:rFonts w:ascii="Palatino Linotype" w:eastAsia="Palatino Linotype" w:hAnsi="Palatino Linotype" w:cs="Palatino Linotype"/>
        </w:rPr>
        <w:t>ofreciera</w:t>
      </w:r>
      <w:r w:rsidR="007A03E1" w:rsidRPr="009457FF">
        <w:rPr>
          <w:rFonts w:ascii="Palatino Linotype" w:eastAsia="Palatino Linotype" w:hAnsi="Palatino Linotype" w:cs="Palatino Linotype"/>
          <w:color w:val="000000"/>
        </w:rPr>
        <w:t xml:space="preserve"> pruebas y alegatos según corresponda a los casos concretos, y el </w:t>
      </w:r>
      <w:r w:rsidR="007A03E1" w:rsidRPr="009457FF">
        <w:rPr>
          <w:rFonts w:ascii="Palatino Linotype" w:eastAsia="Palatino Linotype" w:hAnsi="Palatino Linotype" w:cs="Palatino Linotype"/>
          <w:b/>
          <w:bCs/>
          <w:color w:val="000000"/>
        </w:rPr>
        <w:t>SUJETO OBLIGADO</w:t>
      </w:r>
      <w:r w:rsidR="007A03E1" w:rsidRPr="009457FF">
        <w:rPr>
          <w:rFonts w:ascii="Palatino Linotype" w:eastAsia="Palatino Linotype" w:hAnsi="Palatino Linotype" w:cs="Palatino Linotype"/>
          <w:color w:val="000000"/>
        </w:rPr>
        <w:t xml:space="preserve"> presentará el Informe Justificado procedente.</w:t>
      </w:r>
    </w:p>
    <w:p w14:paraId="7128C3B1" w14:textId="77777777" w:rsidR="00C23517" w:rsidRPr="009457FF" w:rsidRDefault="00C23517">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3E85470"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color w:val="000000"/>
        </w:rPr>
        <w:t xml:space="preserve">De lo anterior y tal como se muestra en el expediente electrónico del recurso de revisión 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y el </w:t>
      </w:r>
      <w:r w:rsidRPr="009457FF">
        <w:rPr>
          <w:rFonts w:ascii="Palatino Linotype" w:eastAsia="Palatino Linotype" w:hAnsi="Palatino Linotype" w:cs="Palatino Linotype"/>
          <w:b/>
          <w:bCs/>
          <w:color w:val="000000"/>
        </w:rPr>
        <w:t xml:space="preserve">RECURRENTE </w:t>
      </w:r>
      <w:r w:rsidRPr="009457FF">
        <w:rPr>
          <w:rFonts w:ascii="Palatino Linotype" w:eastAsia="Palatino Linotype" w:hAnsi="Palatino Linotype" w:cs="Palatino Linotype"/>
          <w:color w:val="000000"/>
        </w:rPr>
        <w:t xml:space="preserve">fueron omisos en manifestar lo que a su derecho conviniera y asistiera, respectivamente. </w:t>
      </w:r>
    </w:p>
    <w:p w14:paraId="42FC1F55" w14:textId="77777777" w:rsidR="00C23517" w:rsidRPr="009457FF" w:rsidRDefault="00C23517">
      <w:pPr>
        <w:pBdr>
          <w:top w:val="nil"/>
          <w:left w:val="nil"/>
          <w:bottom w:val="nil"/>
          <w:right w:val="nil"/>
          <w:between w:val="nil"/>
        </w:pBdr>
        <w:ind w:left="720"/>
        <w:rPr>
          <w:rFonts w:ascii="Palatino Linotype" w:eastAsia="Palatino Linotype" w:hAnsi="Palatino Linotype" w:cs="Palatino Linotype"/>
          <w:b/>
          <w:bCs/>
          <w:i/>
          <w:iCs/>
          <w:color w:val="000000"/>
        </w:rPr>
      </w:pPr>
    </w:p>
    <w:p w14:paraId="7BDA60C5" w14:textId="47F31333"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lastRenderedPageBreak/>
        <w:t xml:space="preserve">El </w:t>
      </w:r>
      <w:r w:rsidRPr="009457FF">
        <w:rPr>
          <w:rFonts w:ascii="Palatino Linotype" w:eastAsia="Palatino Linotype" w:hAnsi="Palatino Linotype" w:cs="Palatino Linotype"/>
          <w:b/>
          <w:bCs/>
          <w:color w:val="000000"/>
        </w:rPr>
        <w:t>veintisiete de enero de dos mil veintiséis</w:t>
      </w:r>
      <w:r w:rsidRPr="009457FF">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9457FF">
        <w:rPr>
          <w:rFonts w:ascii="Palatino Linotype" w:eastAsia="Palatino Linotype" w:hAnsi="Palatino Linotype" w:cs="Palatino Linotype"/>
          <w:color w:val="000000"/>
        </w:rPr>
        <w:t>.</w:t>
      </w:r>
      <w:r w:rsidRPr="009457FF">
        <w:rPr>
          <w:rFonts w:ascii="Palatino Linotype" w:eastAsia="Palatino Linotype" w:hAnsi="Palatino Linotype" w:cs="Palatino Linotype"/>
          <w:color w:val="000000"/>
        </w:rPr>
        <w:t xml:space="preserve"> </w:t>
      </w:r>
    </w:p>
    <w:p w14:paraId="5D7FAD0A" w14:textId="77777777" w:rsidR="00C23517" w:rsidRPr="009457FF" w:rsidRDefault="00C23517" w:rsidP="009457FF">
      <w:pPr>
        <w:pBdr>
          <w:top w:val="nil"/>
          <w:left w:val="nil"/>
          <w:bottom w:val="nil"/>
          <w:right w:val="nil"/>
          <w:between w:val="nil"/>
        </w:pBdr>
        <w:rPr>
          <w:rFonts w:ascii="Palatino Linotype" w:eastAsia="Palatino Linotype" w:hAnsi="Palatino Linotype" w:cs="Palatino Linotype"/>
          <w:color w:val="000000"/>
        </w:rPr>
      </w:pPr>
    </w:p>
    <w:p w14:paraId="061E4C7A" w14:textId="135BA25E" w:rsidR="00C23517" w:rsidRPr="009457FF" w:rsidRDefault="009457FF">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la Comisionada p</w:t>
      </w:r>
      <w:r w:rsidR="007A03E1" w:rsidRPr="009457FF">
        <w:rPr>
          <w:rFonts w:ascii="Palatino Linotype" w:eastAsia="Palatino Linotype" w:hAnsi="Palatino Linotype" w:cs="Palatino Linotype"/>
          <w:color w:val="000000"/>
        </w:rPr>
        <w:t>onente mediante acuerdo de fecha</w:t>
      </w:r>
      <w:r w:rsidR="007A03E1" w:rsidRPr="009457FF">
        <w:rPr>
          <w:rFonts w:ascii="Palatino Linotype" w:eastAsia="Palatino Linotype" w:hAnsi="Palatino Linotype" w:cs="Palatino Linotype"/>
          <w:b/>
          <w:bCs/>
          <w:color w:val="000000"/>
        </w:rPr>
        <w:t xml:space="preserve"> veintisiete de enero de dos mil veintiséis</w:t>
      </w:r>
      <w:r w:rsidR="007A03E1" w:rsidRPr="009457FF">
        <w:rPr>
          <w:rFonts w:ascii="Palatino Linotype" w:eastAsia="Palatino Linotype" w:hAnsi="Palatino Linotype" w:cs="Palatino Linotype"/>
          <w:color w:val="000000"/>
        </w:rPr>
        <w:t>, decretó el cierre de instrucción de los expedientes, por lo que no habiendo más que hacer constar, y</w:t>
      </w:r>
    </w:p>
    <w:p w14:paraId="536890C0" w14:textId="77777777" w:rsidR="00C23517" w:rsidRPr="009457FF" w:rsidRDefault="00C23517">
      <w:p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bookmarkStart w:id="2" w:name="_heading=h.3znysh7" w:colFirst="0" w:colLast="0"/>
      <w:bookmarkEnd w:id="2"/>
    </w:p>
    <w:p w14:paraId="6D860AEF" w14:textId="77777777" w:rsidR="00C23517" w:rsidRPr="009457FF" w:rsidRDefault="007A03E1">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9457FF">
        <w:rPr>
          <w:rFonts w:ascii="Palatino Linotype" w:eastAsia="Palatino Linotype" w:hAnsi="Palatino Linotype" w:cs="Palatino Linotype"/>
          <w:b/>
          <w:bCs/>
          <w:color w:val="000000"/>
        </w:rPr>
        <w:t>C O N S I D E R A N D O</w:t>
      </w:r>
    </w:p>
    <w:p w14:paraId="4A5E7653" w14:textId="77777777" w:rsidR="00C23517" w:rsidRPr="009457FF" w:rsidRDefault="00C23517">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p>
    <w:p w14:paraId="24EE1F9A" w14:textId="77777777" w:rsidR="00C23517" w:rsidRPr="009457FF" w:rsidRDefault="007A03E1">
      <w:pPr>
        <w:pStyle w:val="Ttulo2"/>
        <w:spacing w:before="0" w:line="360" w:lineRule="auto"/>
        <w:ind w:right="-787"/>
        <w:rPr>
          <w:rFonts w:ascii="Palatino Linotype" w:eastAsia="Palatino Linotype" w:hAnsi="Palatino Linotype" w:cs="Palatino Linotype"/>
          <w:b/>
          <w:bCs/>
          <w:color w:val="000000"/>
          <w:sz w:val="24"/>
          <w:szCs w:val="24"/>
        </w:rPr>
      </w:pPr>
      <w:bookmarkStart w:id="3" w:name="_heading=h.2et92p0" w:colFirst="0" w:colLast="0"/>
      <w:bookmarkEnd w:id="3"/>
      <w:r w:rsidRPr="009457FF">
        <w:rPr>
          <w:rFonts w:ascii="Palatino Linotype" w:eastAsia="Palatino Linotype" w:hAnsi="Palatino Linotype" w:cs="Palatino Linotype"/>
          <w:b/>
          <w:bCs/>
          <w:color w:val="000000"/>
          <w:sz w:val="24"/>
          <w:szCs w:val="24"/>
        </w:rPr>
        <w:t>PRIMERO. De la competencia</w:t>
      </w:r>
    </w:p>
    <w:p w14:paraId="5E3F1B6E"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rPr>
      </w:pPr>
      <w:bookmarkStart w:id="4" w:name="_heading=h.hfhs4838z8nn" w:colFirst="0" w:colLast="0"/>
      <w:bookmarkEnd w:id="4"/>
      <w:r w:rsidRPr="009457F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60C258D" w14:textId="77777777" w:rsidR="00C23517" w:rsidRPr="009457FF" w:rsidRDefault="00C23517">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p>
    <w:p w14:paraId="0B095CDB" w14:textId="77777777" w:rsidR="00C23517" w:rsidRPr="009457FF" w:rsidRDefault="007A03E1">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9457FF">
        <w:rPr>
          <w:rFonts w:ascii="Palatino Linotype" w:eastAsia="Palatino Linotype" w:hAnsi="Palatino Linotype" w:cs="Palatino Linotype"/>
          <w:b/>
          <w:bCs/>
          <w:color w:val="000000"/>
        </w:rPr>
        <w:t>SEGUNDO. De la oportunidad y procedencia.</w:t>
      </w:r>
    </w:p>
    <w:p w14:paraId="731C3DA1"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 xml:space="preserve">El medio de impugnación fue presentado a través del </w:t>
      </w:r>
      <w:r w:rsidRPr="009457FF">
        <w:rPr>
          <w:rFonts w:ascii="Palatino Linotype" w:eastAsia="Palatino Linotype" w:hAnsi="Palatino Linotype" w:cs="Palatino Linotype"/>
          <w:b/>
          <w:bCs/>
        </w:rPr>
        <w:t>SAIMEX,</w:t>
      </w:r>
      <w:r w:rsidRPr="009457FF">
        <w:rPr>
          <w:rFonts w:ascii="Palatino Linotype" w:eastAsia="Palatino Linotype" w:hAnsi="Palatino Linotype" w:cs="Palatino Linotype"/>
        </w:rPr>
        <w:t xml:space="preserve"> en el formato previamente aprobado para tal efecto y dentro del plazo legal de quince días hábiles </w:t>
      </w:r>
      <w:r w:rsidRPr="009457FF">
        <w:rPr>
          <w:rFonts w:ascii="Palatino Linotype" w:eastAsia="Palatino Linotype" w:hAnsi="Palatino Linotype" w:cs="Palatino Linotype"/>
        </w:rPr>
        <w:lastRenderedPageBreak/>
        <w:t xml:space="preserve">otorgados; para el caso en particular es de señalar que el </w:t>
      </w:r>
      <w:r w:rsidRPr="009457FF">
        <w:rPr>
          <w:rFonts w:ascii="Palatino Linotype" w:eastAsia="Palatino Linotype" w:hAnsi="Palatino Linotype" w:cs="Palatino Linotype"/>
          <w:b/>
          <w:bCs/>
        </w:rPr>
        <w:t>SUJETO OBLIGADO</w:t>
      </w:r>
      <w:r w:rsidRPr="009457FF">
        <w:rPr>
          <w:rFonts w:ascii="Palatino Linotype" w:eastAsia="Palatino Linotype" w:hAnsi="Palatino Linotype" w:cs="Palatino Linotype"/>
        </w:rPr>
        <w:t xml:space="preserve"> entregó su respuesta el </w:t>
      </w:r>
      <w:r w:rsidRPr="009457FF">
        <w:rPr>
          <w:rFonts w:ascii="Palatino Linotype" w:eastAsia="Palatino Linotype" w:hAnsi="Palatino Linotype" w:cs="Palatino Linotype"/>
          <w:b/>
          <w:bCs/>
        </w:rPr>
        <w:t>cuatro de agosto dos mil veinticinco</w:t>
      </w:r>
      <w:r w:rsidRPr="009457FF">
        <w:rPr>
          <w:rFonts w:ascii="Palatino Linotype" w:eastAsia="Palatino Linotype" w:hAnsi="Palatino Linotype" w:cs="Palatino Linotype"/>
        </w:rPr>
        <w:t xml:space="preserve">, de tal forma que el plazo para interponer el recurso de revisión fue del </w:t>
      </w:r>
      <w:r w:rsidRPr="009457FF">
        <w:rPr>
          <w:rFonts w:ascii="Palatino Linotype" w:eastAsia="Palatino Linotype" w:hAnsi="Palatino Linotype" w:cs="Palatino Linotype"/>
          <w:b/>
          <w:bCs/>
        </w:rPr>
        <w:t>cinco al veinticinco de agosto de dos mil veinticinco</w:t>
      </w:r>
      <w:r w:rsidRPr="009457FF">
        <w:rPr>
          <w:rFonts w:ascii="Palatino Linotype" w:eastAsia="Palatino Linotype" w:hAnsi="Palatino Linotype" w:cs="Palatino Linotype"/>
        </w:rPr>
        <w:t xml:space="preserve">; en consecuencia, el ahora </w:t>
      </w:r>
      <w:r w:rsidRPr="009457FF">
        <w:rPr>
          <w:rFonts w:ascii="Palatino Linotype" w:eastAsia="Palatino Linotype" w:hAnsi="Palatino Linotype" w:cs="Palatino Linotype"/>
          <w:b/>
          <w:bCs/>
        </w:rPr>
        <w:t>RECURRENTE</w:t>
      </w:r>
      <w:r w:rsidRPr="009457FF">
        <w:rPr>
          <w:rFonts w:ascii="Palatino Linotype" w:eastAsia="Palatino Linotype" w:hAnsi="Palatino Linotype" w:cs="Palatino Linotype"/>
        </w:rPr>
        <w:t xml:space="preserve"> presentó su inconformidad el día </w:t>
      </w:r>
      <w:r w:rsidRPr="009457FF">
        <w:rPr>
          <w:rFonts w:ascii="Palatino Linotype" w:eastAsia="Palatino Linotype" w:hAnsi="Palatino Linotype" w:cs="Palatino Linotype"/>
          <w:b/>
          <w:bCs/>
        </w:rPr>
        <w:t>cuatro de agosto de dos mil veinticinco</w:t>
      </w:r>
      <w:r w:rsidRPr="009457FF">
        <w:rPr>
          <w:rFonts w:ascii="Palatino Linotype" w:eastAsia="Palatino Linotype" w:hAnsi="Palatino Linotype" w:cs="Palatino Linotype"/>
        </w:rPr>
        <w:t>; por lo que se estima que la inconformidad se presentó dentro del lapso legalmente establecido para tal efecto.</w:t>
      </w:r>
    </w:p>
    <w:p w14:paraId="1D753EC1" w14:textId="77777777" w:rsidR="00C23517" w:rsidRPr="009457FF" w:rsidRDefault="00C23517">
      <w:pPr>
        <w:pBdr>
          <w:top w:val="nil"/>
          <w:left w:val="nil"/>
          <w:bottom w:val="nil"/>
          <w:right w:val="nil"/>
          <w:between w:val="nil"/>
        </w:pBdr>
        <w:ind w:left="720"/>
        <w:rPr>
          <w:rFonts w:ascii="Palatino Linotype" w:eastAsia="Palatino Linotype" w:hAnsi="Palatino Linotype" w:cs="Palatino Linotype"/>
          <w:color w:val="000000"/>
        </w:rPr>
      </w:pPr>
    </w:p>
    <w:p w14:paraId="35F53B78"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555555"/>
        </w:rPr>
      </w:pPr>
      <w:r w:rsidRPr="009457FF">
        <w:rPr>
          <w:rFonts w:ascii="Palatino Linotype" w:eastAsia="Palatino Linotype" w:hAnsi="Palatino Linotype" w:cs="Palatino Linotype"/>
        </w:rPr>
        <w:t xml:space="preserve">Al respecto </w:t>
      </w:r>
      <w:r w:rsidRPr="009457FF">
        <w:rPr>
          <w:rFonts w:ascii="Palatino Linotype" w:eastAsia="Palatino Linotype" w:hAnsi="Palatino Linotype" w:cs="Palatino Linotype"/>
          <w:color w:val="000000"/>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1BF73DC4" w14:textId="77777777" w:rsidR="00C23517" w:rsidRPr="009457FF" w:rsidRDefault="00C23517">
      <w:pPr>
        <w:spacing w:line="360" w:lineRule="auto"/>
        <w:ind w:left="360" w:hanging="360"/>
        <w:rPr>
          <w:rFonts w:ascii="Palatino Linotype" w:eastAsia="Palatino Linotype" w:hAnsi="Palatino Linotype" w:cs="Palatino Linotype"/>
        </w:rPr>
      </w:pPr>
    </w:p>
    <w:p w14:paraId="77095381"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555555"/>
        </w:rPr>
      </w:pPr>
      <w:r w:rsidRPr="009457FF">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56D67BA" w14:textId="77777777" w:rsidR="00C23517" w:rsidRPr="009457FF" w:rsidRDefault="007A03E1">
      <w:pPr>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“RECURSO DE RECLAMACIÓN. SU INTERPOSICIÓN NO ES EXTEMPORÁNEA SI SE REALIZA ANTES DE QUE INICIE EL PLAZO PARA HACERLO</w:t>
      </w:r>
      <w:r w:rsidRPr="009457FF">
        <w:rPr>
          <w:rFonts w:ascii="Palatino Linotype" w:eastAsia="Palatino Linotype" w:hAnsi="Palatino Linotype" w:cs="Palatino Linotype"/>
          <w:i/>
          <w:iCs/>
        </w:rPr>
        <w:t xml:space="preserve">. Conforme al artículo 104, párrafo segundo, de la Ley de Amparo, el recurso de reclamación podrá interponerse por cualquiera de las partes, por escrito, dentro del término de tres días siguientes al en que surta </w:t>
      </w:r>
      <w:r w:rsidRPr="009457FF">
        <w:rPr>
          <w:rFonts w:ascii="Palatino Linotype" w:eastAsia="Palatino Linotype" w:hAnsi="Palatino Linotype" w:cs="Palatino Linotype"/>
          <w:i/>
          <w:iCs/>
        </w:rPr>
        <w:lastRenderedPageBreak/>
        <w:t>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130F67A" w14:textId="77777777" w:rsidR="00C23517" w:rsidRPr="009457FF" w:rsidRDefault="00C23517">
      <w:pPr>
        <w:spacing w:line="360" w:lineRule="auto"/>
        <w:ind w:left="426" w:right="616"/>
        <w:jc w:val="both"/>
        <w:rPr>
          <w:rFonts w:ascii="Palatino Linotype" w:eastAsia="Palatino Linotype" w:hAnsi="Palatino Linotype" w:cs="Palatino Linotype"/>
          <w:i/>
          <w:iCs/>
        </w:rPr>
      </w:pPr>
    </w:p>
    <w:p w14:paraId="5E6C9117"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r w:rsidRPr="009457FF">
        <w:rPr>
          <w:rFonts w:ascii="Palatino Linotype" w:eastAsia="Palatino Linotype" w:hAnsi="Palatino Linotype" w:cs="Palatino Linotype"/>
        </w:rPr>
        <w:t xml:space="preserve">Esto es así porque en primer lugar es necesario que </w:t>
      </w:r>
      <w:r w:rsidRPr="009457FF">
        <w:rPr>
          <w:rFonts w:ascii="Palatino Linotype" w:eastAsia="Palatino Linotype" w:hAnsi="Palatino Linotype" w:cs="Palatino Linotype"/>
          <w:b/>
          <w:bCs/>
        </w:rPr>
        <w:t>EL RECURRENTE</w:t>
      </w:r>
      <w:r w:rsidRPr="009457FF">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9457FF">
        <w:rPr>
          <w:rFonts w:ascii="Palatino Linotype" w:eastAsia="Palatino Linotype" w:hAnsi="Palatino Linotype" w:cs="Palatino Linotype"/>
          <w:b/>
          <w:bCs/>
        </w:rPr>
        <w:t>notificada EL RECURRENTE</w:t>
      </w:r>
      <w:r w:rsidRPr="009457FF">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14:paraId="06071958" w14:textId="77777777" w:rsidR="00C23517" w:rsidRPr="009457FF" w:rsidRDefault="00C23517">
      <w:pPr>
        <w:tabs>
          <w:tab w:val="left" w:pos="0"/>
        </w:tabs>
        <w:spacing w:line="360" w:lineRule="auto"/>
        <w:ind w:left="360" w:right="49" w:hanging="360"/>
        <w:jc w:val="both"/>
        <w:rPr>
          <w:rFonts w:ascii="Palatino Linotype" w:eastAsia="Palatino Linotype" w:hAnsi="Palatino Linotype" w:cs="Palatino Linotype"/>
          <w:i/>
          <w:iCs/>
        </w:rPr>
      </w:pPr>
    </w:p>
    <w:p w14:paraId="5963ED5B"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r w:rsidRPr="009457FF">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9959239" w14:textId="77777777" w:rsidR="00C23517" w:rsidRPr="009457FF" w:rsidRDefault="00C23517">
      <w:pPr>
        <w:rPr>
          <w:rFonts w:ascii="Palatino Linotype" w:eastAsia="Palatino Linotype" w:hAnsi="Palatino Linotype" w:cs="Palatino Linotype"/>
        </w:rPr>
      </w:pPr>
    </w:p>
    <w:p w14:paraId="2A179091"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11C7D1" w14:textId="77777777" w:rsidR="00C23517" w:rsidRPr="009457FF" w:rsidRDefault="00C23517">
      <w:pPr>
        <w:ind w:left="1134" w:right="900"/>
        <w:jc w:val="both"/>
        <w:rPr>
          <w:rFonts w:ascii="Palatino Linotype" w:eastAsia="Palatino Linotype" w:hAnsi="Palatino Linotype" w:cs="Palatino Linotype"/>
        </w:rPr>
      </w:pPr>
    </w:p>
    <w:p w14:paraId="762B7F27"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lastRenderedPageBreak/>
        <w:t>"</w:t>
      </w:r>
      <w:r w:rsidRPr="009457FF">
        <w:rPr>
          <w:rFonts w:ascii="Palatino Linotype" w:eastAsia="Palatino Linotype" w:hAnsi="Palatino Linotype" w:cs="Palatino Linotype"/>
          <w:b/>
          <w:bCs/>
          <w:i/>
          <w:iCs/>
        </w:rPr>
        <w:t>Las solicitudes anónimas</w:t>
      </w:r>
      <w:r w:rsidRPr="009457FF">
        <w:rPr>
          <w:rFonts w:ascii="Palatino Linotype" w:eastAsia="Palatino Linotype" w:hAnsi="Palatino Linotype" w:cs="Palatino Linotype"/>
          <w:i/>
          <w:iCs/>
        </w:rPr>
        <w:t xml:space="preserve">, con nombre incompleto o seudónimo </w:t>
      </w:r>
      <w:r w:rsidRPr="009457FF">
        <w:rPr>
          <w:rFonts w:ascii="Palatino Linotype" w:eastAsia="Palatino Linotype" w:hAnsi="Palatino Linotype" w:cs="Palatino Linotype"/>
          <w:b/>
          <w:bCs/>
          <w:i/>
          <w:iCs/>
        </w:rPr>
        <w:t>serán procedentes para su trámite por parte del sujeto obligado ante quien se presente</w:t>
      </w:r>
      <w:r w:rsidRPr="009457FF">
        <w:rPr>
          <w:rFonts w:ascii="Palatino Linotype" w:eastAsia="Palatino Linotype" w:hAnsi="Palatino Linotype" w:cs="Palatino Linotype"/>
          <w:i/>
          <w:iCs/>
        </w:rPr>
        <w:t>. No podrá requerirse información adicional con motivo del nombre proporcionado por el solicitante."</w:t>
      </w:r>
    </w:p>
    <w:p w14:paraId="7DBA0063" w14:textId="77777777" w:rsidR="00C23517" w:rsidRPr="009457FF" w:rsidRDefault="00C23517">
      <w:pPr>
        <w:spacing w:line="360" w:lineRule="auto"/>
        <w:jc w:val="both"/>
        <w:rPr>
          <w:rFonts w:ascii="Palatino Linotype" w:eastAsia="Palatino Linotype" w:hAnsi="Palatino Linotype" w:cs="Palatino Linotype"/>
        </w:rPr>
      </w:pPr>
    </w:p>
    <w:p w14:paraId="63ADD4AB"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14:paraId="74070DB1"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r w:rsidRPr="009457FF">
        <w:rPr>
          <w:rFonts w:ascii="Palatino Linotype" w:eastAsia="Palatino Linotype" w:hAnsi="Palatino Linotype" w:cs="Palatino Linotype"/>
          <w:b/>
          <w:bCs/>
          <w:i/>
          <w:iCs/>
        </w:rPr>
        <w:t>Artículo 6.-</w:t>
      </w:r>
      <w:r w:rsidRPr="009457FF">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DA52846"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Para efectos de lo dispuesto en el presente artículo se observará lo siguiente:</w:t>
      </w:r>
    </w:p>
    <w:p w14:paraId="5406F1B3" w14:textId="77777777" w:rsidR="00C23517" w:rsidRPr="009457FF" w:rsidRDefault="00C23517">
      <w:pPr>
        <w:ind w:left="1134" w:right="900"/>
        <w:jc w:val="both"/>
        <w:rPr>
          <w:rFonts w:ascii="Palatino Linotype" w:eastAsia="Palatino Linotype" w:hAnsi="Palatino Linotype" w:cs="Palatino Linotype"/>
          <w:i/>
          <w:iCs/>
        </w:rPr>
      </w:pPr>
    </w:p>
    <w:p w14:paraId="29734BED"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14:paraId="47348C27" w14:textId="77777777" w:rsidR="00C23517" w:rsidRPr="009457FF" w:rsidRDefault="00C23517">
      <w:pPr>
        <w:ind w:left="1134" w:right="900"/>
        <w:jc w:val="both"/>
        <w:rPr>
          <w:rFonts w:ascii="Palatino Linotype" w:eastAsia="Palatino Linotype" w:hAnsi="Palatino Linotype" w:cs="Palatino Linotype"/>
          <w:i/>
          <w:iCs/>
        </w:rPr>
      </w:pPr>
    </w:p>
    <w:p w14:paraId="45F191D4"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9457FF">
        <w:rPr>
          <w:rFonts w:ascii="Palatino Linotype" w:eastAsia="Palatino Linotype" w:hAnsi="Palatino Linotype" w:cs="Palatino Linotype"/>
        </w:rPr>
        <w:t>(Sic)</w:t>
      </w:r>
    </w:p>
    <w:p w14:paraId="5F744DCD" w14:textId="77777777" w:rsidR="00C23517" w:rsidRPr="009457FF" w:rsidRDefault="00C23517">
      <w:pPr>
        <w:ind w:left="1134" w:right="900"/>
        <w:jc w:val="both"/>
        <w:rPr>
          <w:rFonts w:ascii="Palatino Linotype" w:eastAsia="Palatino Linotype" w:hAnsi="Palatino Linotype" w:cs="Palatino Linotype"/>
          <w:i/>
          <w:iCs/>
        </w:rPr>
      </w:pPr>
    </w:p>
    <w:p w14:paraId="0BD99EDF"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2DF6F427"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r w:rsidRPr="009457FF">
        <w:rPr>
          <w:rFonts w:ascii="Palatino Linotype" w:eastAsia="Palatino Linotype" w:hAnsi="Palatino Linotype" w:cs="Palatino Linotype"/>
          <w:b/>
          <w:bCs/>
          <w:i/>
          <w:iCs/>
        </w:rPr>
        <w:t>Artículo 5.-</w:t>
      </w:r>
      <w:r w:rsidRPr="009457FF">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w:t>
      </w:r>
      <w:r w:rsidRPr="009457FF">
        <w:rPr>
          <w:rFonts w:ascii="Palatino Linotype" w:eastAsia="Palatino Linotype" w:hAnsi="Palatino Linotype" w:cs="Palatino Linotype"/>
          <w:i/>
          <w:iCs/>
        </w:rPr>
        <w:lastRenderedPageBreak/>
        <w:t>podrán restringirse ni suspenderse salvo en los casos y bajo las condiciones que la Constitución Política de los Estados Unidos Mexicanos establece”.(Sic)</w:t>
      </w:r>
    </w:p>
    <w:p w14:paraId="76013915"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27F7CE52"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68B2E4A5"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31FA8B5F"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73C197E5"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4ED2AF8"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799652D1"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16F41D41"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457FF">
        <w:rPr>
          <w:rFonts w:ascii="Palatino Linotype" w:eastAsia="Palatino Linotype" w:hAnsi="Palatino Linotype" w:cs="Palatino Linotype"/>
        </w:rPr>
        <w:t>(Sic)</w:t>
      </w:r>
    </w:p>
    <w:p w14:paraId="2E130DDF" w14:textId="77777777" w:rsidR="00C23517" w:rsidRPr="009457FF" w:rsidRDefault="00C23517">
      <w:pPr>
        <w:spacing w:line="360" w:lineRule="auto"/>
        <w:ind w:left="426" w:right="476"/>
        <w:jc w:val="both"/>
        <w:rPr>
          <w:rFonts w:ascii="Palatino Linotype" w:eastAsia="Palatino Linotype" w:hAnsi="Palatino Linotype" w:cs="Palatino Linotype"/>
          <w:i/>
          <w:iCs/>
        </w:rPr>
      </w:pPr>
    </w:p>
    <w:p w14:paraId="2C07F3E3"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Por otra parte, del contenido del artículo 1 de la Constitución Política de los Estados Unidos mexicanos, se destaca lo siguiente:</w:t>
      </w:r>
    </w:p>
    <w:p w14:paraId="48241711"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lastRenderedPageBreak/>
        <w:t>"</w:t>
      </w:r>
      <w:r w:rsidRPr="009457FF">
        <w:rPr>
          <w:rFonts w:ascii="Palatino Linotype" w:eastAsia="Palatino Linotype" w:hAnsi="Palatino Linotype" w:cs="Palatino Linotype"/>
          <w:b/>
          <w:bCs/>
          <w:i/>
          <w:iCs/>
        </w:rPr>
        <w:t>Artículo 1</w:t>
      </w:r>
      <w:r w:rsidRPr="009457FF">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95CB95"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2CAFD5E4" w14:textId="77777777" w:rsidR="00C23517" w:rsidRPr="009457FF" w:rsidRDefault="007A03E1">
      <w:pPr>
        <w:ind w:left="1134" w:right="900"/>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0AD5F98" w14:textId="77777777" w:rsidR="00C23517" w:rsidRPr="009457FF" w:rsidRDefault="00C23517">
      <w:pPr>
        <w:spacing w:line="360" w:lineRule="auto"/>
        <w:ind w:left="426" w:right="474"/>
        <w:jc w:val="both"/>
        <w:rPr>
          <w:rFonts w:ascii="Palatino Linotype" w:eastAsia="Palatino Linotype" w:hAnsi="Palatino Linotype" w:cs="Palatino Linotype"/>
          <w:i/>
          <w:iCs/>
        </w:rPr>
      </w:pPr>
    </w:p>
    <w:p w14:paraId="46394D45"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9457FF">
        <w:rPr>
          <w:rFonts w:ascii="Palatino Linotype" w:eastAsia="Palatino Linotype" w:hAnsi="Palatino Linotype" w:cs="Palatino Linotype"/>
          <w:i/>
          <w:iCs/>
        </w:rPr>
        <w:t>derecho fundamental exime a quien lo ejerce</w:t>
      </w:r>
      <w:r w:rsidRPr="009457F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F561E12" w14:textId="77777777" w:rsidR="00C23517" w:rsidRPr="009457FF" w:rsidRDefault="00C23517">
      <w:pPr>
        <w:spacing w:line="360" w:lineRule="auto"/>
        <w:jc w:val="both"/>
        <w:rPr>
          <w:rFonts w:ascii="Palatino Linotype" w:eastAsia="Palatino Linotype" w:hAnsi="Palatino Linotype" w:cs="Palatino Linotype"/>
        </w:rPr>
      </w:pPr>
    </w:p>
    <w:p w14:paraId="45CC4F63"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 xml:space="preserve">En consecuencia, dado lo expuesto y fundado con anterioridad, se estima que el requisito relativo al nombre del </w:t>
      </w:r>
      <w:r w:rsidRPr="009457FF">
        <w:rPr>
          <w:rFonts w:ascii="Palatino Linotype" w:eastAsia="Palatino Linotype" w:hAnsi="Palatino Linotype" w:cs="Palatino Linotype"/>
          <w:b/>
          <w:bCs/>
        </w:rPr>
        <w:t>RECURRENTE</w:t>
      </w:r>
      <w:r w:rsidRPr="009457F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w:t>
      </w:r>
      <w:r w:rsidRPr="009457FF">
        <w:rPr>
          <w:rFonts w:ascii="Palatino Linotype" w:eastAsia="Palatino Linotype" w:hAnsi="Palatino Linotype" w:cs="Palatino Linotype"/>
        </w:rPr>
        <w:lastRenderedPageBreak/>
        <w:t>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A0E614E" w14:textId="77777777" w:rsidR="00C23517" w:rsidRPr="009457FF" w:rsidRDefault="00C23517">
      <w:pPr>
        <w:pBdr>
          <w:top w:val="nil"/>
          <w:left w:val="nil"/>
          <w:bottom w:val="nil"/>
          <w:right w:val="nil"/>
          <w:between w:val="nil"/>
        </w:pBdr>
        <w:ind w:left="720"/>
        <w:rPr>
          <w:rFonts w:ascii="Palatino Linotype" w:eastAsia="Palatino Linotype" w:hAnsi="Palatino Linotype" w:cs="Palatino Linotype"/>
          <w:color w:val="000000"/>
        </w:rPr>
      </w:pPr>
    </w:p>
    <w:p w14:paraId="24B7CD19"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43F0CE" w14:textId="77777777" w:rsidR="00C23517" w:rsidRPr="009457FF" w:rsidRDefault="00C23517">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B79D591" w14:textId="77777777" w:rsidR="00C23517" w:rsidRPr="009457FF" w:rsidRDefault="007A03E1">
      <w:pPr>
        <w:pStyle w:val="Ttulo1"/>
        <w:spacing w:before="0" w:line="360" w:lineRule="auto"/>
        <w:ind w:right="-787"/>
        <w:rPr>
          <w:rFonts w:ascii="Palatino Linotype" w:eastAsia="Palatino Linotype" w:hAnsi="Palatino Linotype" w:cs="Palatino Linotype"/>
          <w:b/>
          <w:bCs/>
          <w:color w:val="000000"/>
          <w:sz w:val="24"/>
          <w:szCs w:val="24"/>
        </w:rPr>
      </w:pPr>
      <w:bookmarkStart w:id="5" w:name="_heading=h.2s8eyo1" w:colFirst="0" w:colLast="0"/>
      <w:bookmarkEnd w:id="5"/>
      <w:r w:rsidRPr="009457FF">
        <w:rPr>
          <w:rFonts w:ascii="Palatino Linotype" w:eastAsia="Palatino Linotype" w:hAnsi="Palatino Linotype" w:cs="Palatino Linotype"/>
          <w:b/>
          <w:bCs/>
          <w:color w:val="000000"/>
          <w:sz w:val="24"/>
          <w:szCs w:val="24"/>
        </w:rPr>
        <w:t xml:space="preserve">TERCERO. Del planteamiento de la </w:t>
      </w:r>
      <w:r w:rsidRPr="009457FF">
        <w:rPr>
          <w:rFonts w:ascii="Palatino Linotype" w:eastAsia="Palatino Linotype" w:hAnsi="Palatino Linotype" w:cs="Palatino Linotype"/>
          <w:b/>
          <w:bCs/>
          <w:i/>
          <w:iCs/>
          <w:color w:val="000000"/>
          <w:sz w:val="24"/>
          <w:szCs w:val="24"/>
        </w:rPr>
        <w:t>Litis</w:t>
      </w:r>
      <w:r w:rsidRPr="009457FF">
        <w:rPr>
          <w:rFonts w:ascii="Palatino Linotype" w:eastAsia="Palatino Linotype" w:hAnsi="Palatino Linotype" w:cs="Palatino Linotype"/>
          <w:b/>
          <w:bCs/>
          <w:color w:val="000000"/>
          <w:sz w:val="24"/>
          <w:szCs w:val="24"/>
        </w:rPr>
        <w:t>.</w:t>
      </w:r>
    </w:p>
    <w:p w14:paraId="6C03077F"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9457FF">
        <w:rPr>
          <w:rFonts w:ascii="Palatino Linotype" w:eastAsia="Palatino Linotype" w:hAnsi="Palatino Linotype" w:cs="Palatino Linotype"/>
          <w:color w:val="000000"/>
        </w:rPr>
        <w:t xml:space="preserve">De las </w:t>
      </w:r>
      <w:r w:rsidRPr="009457FF">
        <w:rPr>
          <w:rFonts w:ascii="Palatino Linotype" w:eastAsia="Palatino Linotype" w:hAnsi="Palatino Linotype" w:cs="Palatino Linotype"/>
        </w:rPr>
        <w:t>constancias</w:t>
      </w:r>
      <w:r w:rsidRPr="009457FF">
        <w:rPr>
          <w:rFonts w:ascii="Palatino Linotype" w:eastAsia="Palatino Linotype" w:hAnsi="Palatino Linotype" w:cs="Palatino Linotype"/>
          <w:color w:val="000000"/>
        </w:rPr>
        <w:t xml:space="preserve"> en el expediente al rubro indicado, se desprende que la particular solicitó la inform</w:t>
      </w:r>
      <w:r w:rsidRPr="009457FF">
        <w:rPr>
          <w:rFonts w:ascii="Palatino Linotype" w:eastAsia="Palatino Linotype" w:hAnsi="Palatino Linotype" w:cs="Palatino Linotype"/>
        </w:rPr>
        <w:t>a</w:t>
      </w:r>
      <w:r w:rsidRPr="009457FF">
        <w:rPr>
          <w:rFonts w:ascii="Palatino Linotype" w:eastAsia="Palatino Linotype" w:hAnsi="Palatino Linotype" w:cs="Palatino Linotype"/>
          <w:color w:val="000000"/>
        </w:rPr>
        <w:t>ción que a continuación se desagrega:</w:t>
      </w:r>
    </w:p>
    <w:p w14:paraId="76E90B6C"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b/>
          <w:bCs/>
          <w:i/>
          <w:iCs/>
          <w:color w:val="000000"/>
        </w:rPr>
        <w:t>1.-  informe si en la REMTYS de Secretaria del Ayuntamiento o de la Coordinación de Vinculación ciudadana,  está señalado como parte del procedimiento que el Secretario Técnico será intermediario para atender las peticiones.</w:t>
      </w:r>
    </w:p>
    <w:p w14:paraId="65681795" w14:textId="77777777" w:rsidR="00C23517" w:rsidRDefault="00C23517">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23A6F54B" w14:textId="77777777" w:rsidR="009457FF" w:rsidRPr="009457FF" w:rsidRDefault="009457FF">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655D97F4"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respuesta, 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entrego la información descrita en el párrafo tres de la presente resolución. </w:t>
      </w:r>
    </w:p>
    <w:p w14:paraId="529B49E6" w14:textId="77777777" w:rsidR="00C23517" w:rsidRPr="009457FF" w:rsidRDefault="00C23517">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14:paraId="2A6EE9BA"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w:t>
      </w:r>
      <w:r w:rsidRPr="009457FF">
        <w:rPr>
          <w:rFonts w:ascii="Palatino Linotype" w:eastAsia="Palatino Linotype" w:hAnsi="Palatino Linotype" w:cs="Palatino Linotype"/>
        </w:rPr>
        <w:t>dichas</w:t>
      </w:r>
      <w:r w:rsidRPr="009457FF">
        <w:rPr>
          <w:rFonts w:ascii="Palatino Linotype" w:eastAsia="Palatino Linotype" w:hAnsi="Palatino Linotype" w:cs="Palatino Linotype"/>
          <w:color w:val="000000"/>
        </w:rPr>
        <w:t xml:space="preserve"> condiciones, la </w:t>
      </w:r>
      <w:r w:rsidRPr="009457FF">
        <w:rPr>
          <w:rFonts w:ascii="Palatino Linotype" w:eastAsia="Palatino Linotype" w:hAnsi="Palatino Linotype" w:cs="Palatino Linotype"/>
          <w:i/>
          <w:iCs/>
          <w:color w:val="000000"/>
        </w:rPr>
        <w:t>Litis</w:t>
      </w:r>
      <w:r w:rsidRPr="009457FF">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9457FF">
        <w:rPr>
          <w:rFonts w:ascii="Palatino Linotype" w:eastAsia="Palatino Linotype" w:hAnsi="Palatino Linotype" w:cs="Palatino Linotype"/>
          <w:b/>
          <w:bCs/>
          <w:color w:val="000000"/>
        </w:rPr>
        <w:t xml:space="preserve">fracción I </w:t>
      </w:r>
      <w:r w:rsidRPr="009457FF">
        <w:rPr>
          <w:rFonts w:ascii="Palatino Linotype" w:eastAsia="Palatino Linotype" w:hAnsi="Palatino Linotype" w:cs="Palatino Linotype"/>
          <w:color w:val="000000"/>
        </w:rPr>
        <w:t>de la Ley</w:t>
      </w:r>
      <w:r w:rsidRPr="009457FF">
        <w:rPr>
          <w:rFonts w:ascii="Palatino Linotype" w:eastAsia="Palatino Linotype" w:hAnsi="Palatino Linotype" w:cs="Palatino Linotype"/>
          <w:b/>
          <w:bCs/>
          <w:color w:val="000000"/>
        </w:rPr>
        <w:t xml:space="preserve"> de </w:t>
      </w:r>
      <w:r w:rsidRPr="009457FF">
        <w:rPr>
          <w:rFonts w:ascii="Palatino Linotype" w:eastAsia="Palatino Linotype" w:hAnsi="Palatino Linotype" w:cs="Palatino Linotype"/>
          <w:b/>
          <w:bCs/>
          <w:color w:val="000000"/>
        </w:rPr>
        <w:lastRenderedPageBreak/>
        <w:t xml:space="preserve">Transparencia y Acceso a la Información Pública del Estado de </w:t>
      </w:r>
      <w:r w:rsidRPr="009457FF">
        <w:rPr>
          <w:rFonts w:ascii="Palatino Linotype" w:eastAsia="Palatino Linotype" w:hAnsi="Palatino Linotype" w:cs="Palatino Linotype"/>
          <w:color w:val="000000"/>
        </w:rPr>
        <w:t>México</w:t>
      </w:r>
      <w:r w:rsidRPr="009457FF">
        <w:rPr>
          <w:rFonts w:ascii="Palatino Linotype" w:eastAsia="Palatino Linotype" w:hAnsi="Palatino Linotype" w:cs="Palatino Linotype"/>
          <w:b/>
          <w:bCs/>
          <w:color w:val="000000"/>
        </w:rPr>
        <w:t xml:space="preserve"> y Municipios</w:t>
      </w:r>
      <w:r w:rsidRPr="009457FF">
        <w:rPr>
          <w:rFonts w:ascii="Palatino Linotype" w:eastAsia="Palatino Linotype" w:hAnsi="Palatino Linotype" w:cs="Palatino Linotype"/>
          <w:color w:val="000000"/>
        </w:rPr>
        <w:t xml:space="preserve">; fracción que determina la hipótesis jurídica relativa a la negativa de información por parte del </w:t>
      </w:r>
      <w:r w:rsidRPr="009457FF">
        <w:rPr>
          <w:rFonts w:ascii="Palatino Linotype" w:eastAsia="Palatino Linotype" w:hAnsi="Palatino Linotype" w:cs="Palatino Linotype"/>
          <w:b/>
          <w:bCs/>
          <w:color w:val="000000"/>
        </w:rPr>
        <w:t>SUJETO OBLIGADO</w:t>
      </w:r>
      <w:r w:rsidRPr="009457FF">
        <w:rPr>
          <w:rFonts w:ascii="Palatino Linotype" w:eastAsia="Palatino Linotype" w:hAnsi="Palatino Linotype" w:cs="Palatino Linotype"/>
          <w:color w:val="000000"/>
        </w:rPr>
        <w:t xml:space="preserve">; contexto del cual se dolió </w:t>
      </w:r>
      <w:r w:rsidRPr="009457FF">
        <w:rPr>
          <w:rFonts w:ascii="Palatino Linotype" w:eastAsia="Palatino Linotype" w:hAnsi="Palatino Linotype" w:cs="Palatino Linotype"/>
          <w:b/>
          <w:bCs/>
          <w:color w:val="000000"/>
        </w:rPr>
        <w:t xml:space="preserve">EL RECURRENTE </w:t>
      </w:r>
      <w:r w:rsidRPr="009457FF">
        <w:rPr>
          <w:rFonts w:ascii="Palatino Linotype" w:eastAsia="Palatino Linotype" w:hAnsi="Palatino Linotype" w:cs="Palatino Linotype"/>
          <w:color w:val="000000"/>
        </w:rPr>
        <w:t>al momento de interponer su inconformidad.</w:t>
      </w:r>
    </w:p>
    <w:p w14:paraId="7C0950FE" w14:textId="77777777" w:rsidR="00C23517" w:rsidRPr="009457FF" w:rsidRDefault="00C23517">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C752AF8"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De modo tal que el presente recurso de revisión se </w:t>
      </w:r>
      <w:r w:rsidRPr="009457FF">
        <w:rPr>
          <w:rFonts w:ascii="Palatino Linotype" w:eastAsia="Palatino Linotype" w:hAnsi="Palatino Linotype" w:cs="Palatino Linotype"/>
        </w:rPr>
        <w:t>abocara</w:t>
      </w:r>
      <w:r w:rsidRPr="009457FF">
        <w:rPr>
          <w:rFonts w:ascii="Palatino Linotype" w:eastAsia="Palatino Linotype" w:hAnsi="Palatino Linotype" w:cs="Palatino Linotype"/>
          <w:color w:val="000000"/>
        </w:rPr>
        <w:t xml:space="preserve"> en determinar si el </w:t>
      </w:r>
      <w:r w:rsidRPr="009457FF">
        <w:rPr>
          <w:rFonts w:ascii="Palatino Linotype" w:eastAsia="Palatino Linotype" w:hAnsi="Palatino Linotype" w:cs="Palatino Linotype"/>
          <w:b/>
          <w:bCs/>
          <w:color w:val="000000"/>
        </w:rPr>
        <w:t>SUJETO OBLIGADO</w:t>
      </w:r>
      <w:r w:rsidRPr="009457FF">
        <w:rPr>
          <w:rFonts w:ascii="Palatino Linotype" w:eastAsia="Palatino Linotype" w:hAnsi="Palatino Linotype" w:cs="Palatino Linotype"/>
          <w:color w:val="000000"/>
        </w:rPr>
        <w:t xml:space="preserve"> con su respuesta ciertamente actualiza la causal de procedencia</w:t>
      </w:r>
      <w:r w:rsidRPr="009457FF">
        <w:rPr>
          <w:rFonts w:ascii="Palatino Linotype" w:eastAsia="Palatino Linotype" w:hAnsi="Palatino Linotype" w:cs="Palatino Linotype"/>
          <w:b/>
          <w:bCs/>
          <w:color w:val="000000"/>
        </w:rPr>
        <w:t xml:space="preserve"> </w:t>
      </w:r>
      <w:r w:rsidRPr="009457FF">
        <w:rPr>
          <w:rFonts w:ascii="Palatino Linotype" w:eastAsia="Palatino Linotype" w:hAnsi="Palatino Linotype" w:cs="Palatino Linotype"/>
          <w:color w:val="000000"/>
        </w:rPr>
        <w:t xml:space="preserve">antes señalada; asimismo, </w:t>
      </w:r>
      <w:r w:rsidRPr="009457FF">
        <w:rPr>
          <w:rFonts w:ascii="Palatino Linotype" w:eastAsia="Palatino Linotype" w:hAnsi="Palatino Linotype" w:cs="Palatino Linotype"/>
        </w:rPr>
        <w:t>determinar</w:t>
      </w:r>
      <w:r w:rsidRPr="009457FF">
        <w:rPr>
          <w:rFonts w:ascii="Palatino Linotype" w:eastAsia="Palatino Linotype" w:hAnsi="Palatino Linotype" w:cs="Palatino Linotype"/>
          <w:color w:val="000000"/>
        </w:rPr>
        <w:t xml:space="preserve">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05FE27F7" w14:textId="77777777" w:rsidR="00C23517" w:rsidRPr="009457FF" w:rsidRDefault="00C23517">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024FE73B" w14:textId="77777777" w:rsidR="00C23517" w:rsidRPr="009457FF" w:rsidRDefault="007A03E1">
      <w:pPr>
        <w:keepNext/>
        <w:keepLines/>
        <w:spacing w:line="360" w:lineRule="auto"/>
        <w:ind w:right="-787"/>
        <w:rPr>
          <w:rFonts w:ascii="Palatino Linotype" w:eastAsia="Palatino Linotype" w:hAnsi="Palatino Linotype" w:cs="Palatino Linotype"/>
          <w:b/>
          <w:bCs/>
          <w:color w:val="000000"/>
        </w:rPr>
      </w:pPr>
      <w:r w:rsidRPr="009457FF">
        <w:rPr>
          <w:rFonts w:ascii="Palatino Linotype" w:eastAsia="Palatino Linotype" w:hAnsi="Palatino Linotype" w:cs="Palatino Linotype"/>
          <w:b/>
          <w:bCs/>
          <w:color w:val="000000"/>
        </w:rPr>
        <w:t>CUARTO. Del estudio y resolución del estudio.</w:t>
      </w:r>
    </w:p>
    <w:p w14:paraId="4E667443" w14:textId="77777777" w:rsidR="00C23517" w:rsidRPr="009457FF" w:rsidRDefault="007A03E1">
      <w:pPr>
        <w:keepNext/>
        <w:keepLines/>
        <w:numPr>
          <w:ilvl w:val="0"/>
          <w:numId w:val="1"/>
        </w:numPr>
        <w:spacing w:after="240" w:line="360" w:lineRule="auto"/>
        <w:ind w:left="786" w:right="-787"/>
        <w:rPr>
          <w:rFonts w:ascii="Palatino Linotype" w:eastAsia="Palatino Linotype" w:hAnsi="Palatino Linotype" w:cs="Palatino Linotype"/>
          <w:b/>
          <w:bCs/>
          <w:color w:val="000000"/>
        </w:rPr>
      </w:pPr>
      <w:bookmarkStart w:id="6" w:name="_heading=h.17dp8vu" w:colFirst="0" w:colLast="0"/>
      <w:bookmarkEnd w:id="6"/>
      <w:r w:rsidRPr="009457FF">
        <w:rPr>
          <w:rFonts w:ascii="Palatino Linotype" w:eastAsia="Palatino Linotype" w:hAnsi="Palatino Linotype" w:cs="Palatino Linotype"/>
          <w:b/>
          <w:bCs/>
          <w:color w:val="000000"/>
        </w:rPr>
        <w:t>Del derecho de acceso a la información.</w:t>
      </w:r>
    </w:p>
    <w:p w14:paraId="4B87002A"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El </w:t>
      </w:r>
      <w:r w:rsidRPr="009457FF">
        <w:rPr>
          <w:rFonts w:ascii="Palatino Linotype" w:eastAsia="Palatino Linotype" w:hAnsi="Palatino Linotype" w:cs="Palatino Linotype"/>
        </w:rPr>
        <w:t>Derecho</w:t>
      </w:r>
      <w:r w:rsidRPr="009457FF">
        <w:rPr>
          <w:rFonts w:ascii="Palatino Linotype" w:eastAsia="Palatino Linotype" w:hAnsi="Palatino Linotype" w:cs="Palatino Linotype"/>
          <w:color w:val="000000"/>
        </w:rPr>
        <w:t xml:space="preserve">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51E233A"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403A24FD"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lastRenderedPageBreak/>
        <w:t xml:space="preserve">Definiendo el Derecho de Acceso a la Información Pública como: </w:t>
      </w:r>
      <w:r w:rsidRPr="009457FF">
        <w:rPr>
          <w:rFonts w:ascii="Palatino Linotype" w:eastAsia="Palatino Linotype" w:hAnsi="Palatino Linotype" w:cs="Palatino Linotype"/>
          <w:i/>
          <w:iCs/>
          <w:color w:val="000000"/>
        </w:rPr>
        <w:t>La igualdad de oportunidades para recibir, buscar e impartir información</w:t>
      </w:r>
      <w:r w:rsidRPr="009457FF">
        <w:rPr>
          <w:rFonts w:ascii="Palatino Linotype" w:eastAsia="Palatino Linotype" w:hAnsi="Palatino Linotype" w:cs="Palatino Linotype"/>
          <w:i/>
          <w:iCs/>
          <w:vertAlign w:val="superscript"/>
        </w:rPr>
        <w:footnoteReference w:id="1"/>
      </w:r>
      <w:r w:rsidRPr="009457FF">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457FF">
        <w:rPr>
          <w:rFonts w:ascii="Palatino Linotype" w:eastAsia="Palatino Linotype" w:hAnsi="Palatino Linotype" w:cs="Palatino Linotype"/>
          <w:i/>
          <w:iCs/>
          <w:vertAlign w:val="superscript"/>
        </w:rPr>
        <w:footnoteReference w:id="2"/>
      </w:r>
      <w:r w:rsidRPr="009457FF">
        <w:rPr>
          <w:rFonts w:ascii="Palatino Linotype" w:eastAsia="Palatino Linotype" w:hAnsi="Palatino Linotype" w:cs="Palatino Linotype"/>
          <w:color w:val="000000"/>
        </w:rPr>
        <w:t>que se constituye como una herramienta fundamental para ejercer</w:t>
      </w:r>
      <w:r w:rsidRPr="009457FF">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9457FF">
        <w:rPr>
          <w:rFonts w:ascii="Palatino Linotype" w:eastAsia="Palatino Linotype" w:hAnsi="Palatino Linotype" w:cs="Palatino Linotype"/>
          <w:i/>
          <w:iCs/>
          <w:vertAlign w:val="superscript"/>
        </w:rPr>
        <w:footnoteReference w:id="3"/>
      </w:r>
      <w:r w:rsidRPr="009457FF">
        <w:rPr>
          <w:rFonts w:ascii="Palatino Linotype" w:eastAsia="Palatino Linotype" w:hAnsi="Palatino Linotype" w:cs="Palatino Linotype"/>
          <w:color w:val="000000"/>
        </w:rPr>
        <w:t>fomentando</w:t>
      </w:r>
      <w:r w:rsidRPr="009457FF">
        <w:rPr>
          <w:rFonts w:ascii="Palatino Linotype" w:eastAsia="Palatino Linotype" w:hAnsi="Palatino Linotype" w:cs="Palatino Linotype"/>
          <w:i/>
          <w:iCs/>
          <w:color w:val="000000"/>
        </w:rPr>
        <w:t xml:space="preserve"> la transparencia de las actividades estatales y </w:t>
      </w:r>
      <w:r w:rsidRPr="009457FF">
        <w:rPr>
          <w:rFonts w:ascii="Palatino Linotype" w:eastAsia="Palatino Linotype" w:hAnsi="Palatino Linotype" w:cs="Palatino Linotype"/>
          <w:color w:val="000000"/>
        </w:rPr>
        <w:t>promoviendo</w:t>
      </w:r>
      <w:r w:rsidRPr="009457FF">
        <w:rPr>
          <w:rFonts w:ascii="Palatino Linotype" w:eastAsia="Palatino Linotype" w:hAnsi="Palatino Linotype" w:cs="Palatino Linotype"/>
          <w:i/>
          <w:iCs/>
          <w:color w:val="000000"/>
        </w:rPr>
        <w:t xml:space="preserve"> la responsabilidad de los funcionarios sobre su gestión pública,</w:t>
      </w:r>
      <w:r w:rsidRPr="009457FF">
        <w:rPr>
          <w:rFonts w:ascii="Palatino Linotype" w:eastAsia="Palatino Linotype" w:hAnsi="Palatino Linotype" w:cs="Palatino Linotype"/>
          <w:i/>
          <w:iCs/>
          <w:vertAlign w:val="superscript"/>
        </w:rPr>
        <w:footnoteReference w:id="4"/>
      </w:r>
      <w:r w:rsidRPr="009457FF">
        <w:rPr>
          <w:rFonts w:ascii="Palatino Linotype" w:eastAsia="Palatino Linotype" w:hAnsi="Palatino Linotype" w:cs="Palatino Linotype"/>
          <w:color w:val="000000"/>
        </w:rPr>
        <w:t>que permite</w:t>
      </w:r>
      <w:r w:rsidRPr="009457FF">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11A9CB3D" w14:textId="77777777" w:rsidR="00C23517" w:rsidRPr="009457FF" w:rsidRDefault="00C23517">
      <w:pPr>
        <w:spacing w:line="360" w:lineRule="auto"/>
        <w:ind w:right="-787"/>
        <w:jc w:val="both"/>
        <w:rPr>
          <w:rFonts w:ascii="Palatino Linotype" w:eastAsia="Palatino Linotype" w:hAnsi="Palatino Linotype" w:cs="Palatino Linotype"/>
        </w:rPr>
      </w:pPr>
    </w:p>
    <w:p w14:paraId="39E6A805"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0C89EE2" w14:textId="77777777" w:rsidR="00C23517" w:rsidRPr="009457FF" w:rsidRDefault="007A03E1">
      <w:pPr>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r w:rsidRPr="009457FF">
        <w:rPr>
          <w:rFonts w:ascii="Palatino Linotype" w:eastAsia="Palatino Linotype" w:hAnsi="Palatino Linotype" w:cs="Palatino Linotype"/>
          <w:b/>
          <w:bCs/>
          <w:i/>
          <w:iCs/>
        </w:rPr>
        <w:t>Artículo 1.-</w:t>
      </w:r>
      <w:r w:rsidRPr="009457FF">
        <w:rPr>
          <w:rFonts w:ascii="Palatino Linotype" w:eastAsia="Palatino Linotype" w:hAnsi="Palatino Linotype" w:cs="Palatino Linotype"/>
          <w:i/>
          <w:iCs/>
        </w:rPr>
        <w:t xml:space="preserve"> </w:t>
      </w:r>
    </w:p>
    <w:p w14:paraId="0B84207E" w14:textId="77777777" w:rsidR="00C23517" w:rsidRPr="009457FF" w:rsidRDefault="007A03E1">
      <w:pPr>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66DF33D3" w14:textId="77777777" w:rsidR="00C23517" w:rsidRPr="009457FF" w:rsidRDefault="007A03E1">
      <w:pPr>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Todas las</w:t>
      </w:r>
      <w:r w:rsidRPr="009457FF">
        <w:rPr>
          <w:rFonts w:ascii="Palatino Linotype" w:eastAsia="Palatino Linotype" w:hAnsi="Palatino Linotype" w:cs="Palatino Linotype"/>
        </w:rPr>
        <w:t xml:space="preserve"> </w:t>
      </w:r>
      <w:r w:rsidRPr="009457FF">
        <w:rPr>
          <w:rFonts w:ascii="Palatino Linotype" w:eastAsia="Palatino Linotype" w:hAnsi="Palatino Linotype" w:cs="Palatino Linotype"/>
          <w:i/>
          <w:iCs/>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w:t>
      </w:r>
      <w:r w:rsidRPr="009457FF">
        <w:rPr>
          <w:rFonts w:ascii="Palatino Linotype" w:eastAsia="Palatino Linotype" w:hAnsi="Palatino Linotype" w:cs="Palatino Linotype"/>
          <w:i/>
          <w:iCs/>
        </w:rPr>
        <w:lastRenderedPageBreak/>
        <w:t>y reparar las violaciones a los derechos humanos, en los términos que establezca la ley.</w:t>
      </w:r>
    </w:p>
    <w:p w14:paraId="1BD40C62" w14:textId="77777777" w:rsidR="00C23517" w:rsidRPr="009457FF" w:rsidRDefault="007A03E1">
      <w:pPr>
        <w:ind w:left="1134" w:right="277"/>
        <w:jc w:val="both"/>
        <w:rPr>
          <w:rFonts w:ascii="Palatino Linotype" w:eastAsia="Palatino Linotype" w:hAnsi="Palatino Linotype" w:cs="Palatino Linotype"/>
        </w:rPr>
      </w:pPr>
      <w:r w:rsidRPr="009457FF">
        <w:rPr>
          <w:rFonts w:ascii="Palatino Linotype" w:eastAsia="Palatino Linotype" w:hAnsi="Palatino Linotype" w:cs="Palatino Linotype"/>
          <w:i/>
          <w:iCs/>
        </w:rPr>
        <w:t>(…)</w:t>
      </w:r>
      <w:r w:rsidRPr="009457FF">
        <w:rPr>
          <w:rFonts w:ascii="Palatino Linotype" w:eastAsia="Palatino Linotype" w:hAnsi="Palatino Linotype" w:cs="Palatino Linotype"/>
        </w:rPr>
        <w:t>”.</w:t>
      </w:r>
    </w:p>
    <w:p w14:paraId="30EBC034" w14:textId="77777777" w:rsidR="00C23517" w:rsidRPr="009457FF" w:rsidRDefault="00C23517">
      <w:pPr>
        <w:ind w:right="-787"/>
        <w:jc w:val="both"/>
        <w:rPr>
          <w:rFonts w:ascii="Palatino Linotype" w:eastAsia="Palatino Linotype" w:hAnsi="Palatino Linotype" w:cs="Palatino Linotype"/>
          <w:b/>
          <w:bCs/>
        </w:rPr>
      </w:pPr>
    </w:p>
    <w:p w14:paraId="5F3951FF"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50B8BF0" w14:textId="77777777" w:rsidR="00C23517" w:rsidRPr="009457FF" w:rsidRDefault="00C23517">
      <w:pPr>
        <w:spacing w:line="360" w:lineRule="auto"/>
        <w:ind w:right="-787"/>
        <w:jc w:val="both"/>
        <w:rPr>
          <w:rFonts w:ascii="Palatino Linotype" w:eastAsia="Palatino Linotype" w:hAnsi="Palatino Linotype" w:cs="Palatino Linotype"/>
        </w:rPr>
      </w:pPr>
    </w:p>
    <w:p w14:paraId="17044A09"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984761D" w14:textId="77777777" w:rsidR="00C23517" w:rsidRPr="009457FF" w:rsidRDefault="007A03E1">
      <w:pPr>
        <w:spacing w:after="240"/>
        <w:ind w:left="1134" w:right="277"/>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Constitución Política de los Estados Unidos Mexicanos</w:t>
      </w:r>
    </w:p>
    <w:p w14:paraId="69B43383" w14:textId="77777777" w:rsidR="00C23517" w:rsidRPr="009457FF" w:rsidRDefault="007A03E1">
      <w:pPr>
        <w:spacing w:before="240" w:after="240"/>
        <w:ind w:left="1134" w:right="277"/>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“Artículo 6.</w:t>
      </w:r>
    </w:p>
    <w:p w14:paraId="412927E5"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62EC46F8"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Para efectos de lo dispuesto en el presente artículo se observará lo siguiente:</w:t>
      </w:r>
    </w:p>
    <w:p w14:paraId="1D6B7C93" w14:textId="77777777" w:rsidR="00C23517" w:rsidRPr="009457FF" w:rsidRDefault="007A03E1">
      <w:pPr>
        <w:spacing w:before="240" w:after="240"/>
        <w:ind w:left="1134" w:right="277"/>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A</w:t>
      </w:r>
      <w:r w:rsidRPr="009457FF">
        <w:rPr>
          <w:rFonts w:ascii="Palatino Linotype" w:eastAsia="Palatino Linotype" w:hAnsi="Palatino Linotype" w:cs="Palatino Linotype"/>
          <w:i/>
          <w:iCs/>
        </w:rPr>
        <w:t xml:space="preserve">. </w:t>
      </w:r>
      <w:r w:rsidRPr="009457FF">
        <w:rPr>
          <w:rFonts w:ascii="Palatino Linotype" w:eastAsia="Palatino Linotype" w:hAnsi="Palatino Linotype" w:cs="Palatino Linotype"/>
          <w:b/>
          <w:bCs/>
          <w:i/>
          <w:iCs/>
        </w:rPr>
        <w:t>Para el ejercicio del derecho de acceso a la información</w:t>
      </w:r>
      <w:r w:rsidRPr="009457FF">
        <w:rPr>
          <w:rFonts w:ascii="Palatino Linotype" w:eastAsia="Palatino Linotype" w:hAnsi="Palatino Linotype" w:cs="Palatino Linotype"/>
          <w:i/>
          <w:iCs/>
        </w:rPr>
        <w:t xml:space="preserve">, la Federación y </w:t>
      </w:r>
      <w:r w:rsidRPr="009457FF">
        <w:rPr>
          <w:rFonts w:ascii="Palatino Linotype" w:eastAsia="Palatino Linotype" w:hAnsi="Palatino Linotype" w:cs="Palatino Linotype"/>
          <w:b/>
          <w:bCs/>
          <w:i/>
          <w:iCs/>
        </w:rPr>
        <w:t>las entidades federativas, en el ámbito de sus respectivas competencias, se regirán por los siguientes principios y bases:</w:t>
      </w:r>
    </w:p>
    <w:p w14:paraId="3F96DD22"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 xml:space="preserve">I. </w:t>
      </w:r>
      <w:r w:rsidRPr="009457FF">
        <w:rPr>
          <w:rFonts w:ascii="Palatino Linotype" w:eastAsia="Palatino Linotype" w:hAnsi="Palatino Linotype" w:cs="Palatino Linotype"/>
          <w:b/>
          <w:bCs/>
          <w:i/>
          <w:iCs/>
        </w:rPr>
        <w:tab/>
        <w:t>Toda la información en posesión de cualquier</w:t>
      </w:r>
      <w:r w:rsidRPr="009457FF">
        <w:rPr>
          <w:rFonts w:ascii="Palatino Linotype" w:eastAsia="Palatino Linotype" w:hAnsi="Palatino Linotype" w:cs="Palatino Linotype"/>
          <w:i/>
          <w:iCs/>
        </w:rPr>
        <w:t xml:space="preserve"> </w:t>
      </w:r>
      <w:r w:rsidRPr="009457FF">
        <w:rPr>
          <w:rFonts w:ascii="Palatino Linotype" w:eastAsia="Palatino Linotype" w:hAnsi="Palatino Linotype" w:cs="Palatino Linotype"/>
          <w:b/>
          <w:bCs/>
          <w:i/>
          <w:iCs/>
        </w:rPr>
        <w:t>autoridad</w:t>
      </w:r>
      <w:r w:rsidRPr="009457FF">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457FF">
        <w:rPr>
          <w:rFonts w:ascii="Palatino Linotype" w:eastAsia="Palatino Linotype" w:hAnsi="Palatino Linotype" w:cs="Palatino Linotype"/>
          <w:b/>
          <w:bCs/>
          <w:i/>
          <w:iCs/>
        </w:rPr>
        <w:t>municipal</w:t>
      </w:r>
      <w:r w:rsidRPr="009457FF">
        <w:rPr>
          <w:rFonts w:ascii="Palatino Linotype" w:eastAsia="Palatino Linotype" w:hAnsi="Palatino Linotype" w:cs="Palatino Linotype"/>
          <w:i/>
          <w:iCs/>
        </w:rPr>
        <w:t xml:space="preserve">, </w:t>
      </w:r>
      <w:r w:rsidRPr="009457FF">
        <w:rPr>
          <w:rFonts w:ascii="Palatino Linotype" w:eastAsia="Palatino Linotype" w:hAnsi="Palatino Linotype" w:cs="Palatino Linotype"/>
          <w:b/>
          <w:bCs/>
          <w:i/>
          <w:iCs/>
        </w:rPr>
        <w:t>es pública</w:t>
      </w:r>
      <w:r w:rsidRPr="009457FF">
        <w:rPr>
          <w:rFonts w:ascii="Palatino Linotype" w:eastAsia="Palatino Linotype" w:hAnsi="Palatino Linotype" w:cs="Palatino Linotype"/>
          <w:i/>
          <w:iCs/>
        </w:rPr>
        <w:t xml:space="preserve"> </w:t>
      </w:r>
      <w:r w:rsidRPr="009457FF">
        <w:rPr>
          <w:rFonts w:ascii="Palatino Linotype" w:eastAsia="Palatino Linotype" w:hAnsi="Palatino Linotype" w:cs="Palatino Linotype"/>
          <w:i/>
          <w:iCs/>
        </w:rPr>
        <w:lastRenderedPageBreak/>
        <w:t xml:space="preserve">y sólo podrá ser reservada temporalmente por razones de interés público y seguridad nacional, en los términos que fijen las leyes. </w:t>
      </w:r>
      <w:r w:rsidRPr="009457FF">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9457FF">
        <w:rPr>
          <w:rFonts w:ascii="Palatino Linotype" w:eastAsia="Palatino Linotype" w:hAnsi="Palatino Linotype" w:cs="Palatino Linotype"/>
          <w:i/>
          <w:iCs/>
        </w:rPr>
        <w:t>, la ley determinará los supuestos específicos bajo los cuales procederá la declaración de inexistencia de la información.”</w:t>
      </w:r>
    </w:p>
    <w:p w14:paraId="19AE3101" w14:textId="77777777" w:rsidR="00C23517" w:rsidRPr="009457FF" w:rsidRDefault="00C23517">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rPr>
      </w:pPr>
    </w:p>
    <w:p w14:paraId="4A9AAA10" w14:textId="77777777" w:rsidR="00C23517" w:rsidRPr="009457FF" w:rsidRDefault="007A03E1">
      <w:pPr>
        <w:spacing w:before="240" w:after="240"/>
        <w:ind w:left="1134" w:right="277"/>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Constitución Política del Estado Libre y Soberano de México</w:t>
      </w:r>
    </w:p>
    <w:p w14:paraId="2A7AF238"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“Artículo 5</w:t>
      </w:r>
      <w:r w:rsidRPr="009457FF">
        <w:rPr>
          <w:rFonts w:ascii="Palatino Linotype" w:eastAsia="Palatino Linotype" w:hAnsi="Palatino Linotype" w:cs="Palatino Linotype"/>
          <w:i/>
          <w:iCs/>
        </w:rPr>
        <w:t xml:space="preserve">.- </w:t>
      </w:r>
    </w:p>
    <w:p w14:paraId="49AB0FFB"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w:t>
      </w:r>
    </w:p>
    <w:p w14:paraId="4290EE85"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9457FF">
        <w:rPr>
          <w:rFonts w:ascii="Palatino Linotype" w:eastAsia="Palatino Linotype" w:hAnsi="Palatino Linotype" w:cs="Palatino Linotype"/>
          <w:i/>
          <w:iCs/>
        </w:rPr>
        <w:t>.</w:t>
      </w:r>
    </w:p>
    <w:p w14:paraId="4D1B3217"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5D8B07"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Este derecho se regirá por los principios y bases siguientes</w:t>
      </w:r>
      <w:r w:rsidRPr="009457FF">
        <w:rPr>
          <w:rFonts w:ascii="Palatino Linotype" w:eastAsia="Palatino Linotype" w:hAnsi="Palatino Linotype" w:cs="Palatino Linotype"/>
          <w:i/>
          <w:iCs/>
        </w:rPr>
        <w:t>:</w:t>
      </w:r>
    </w:p>
    <w:p w14:paraId="4AAB49E2" w14:textId="77777777" w:rsidR="00C23517" w:rsidRPr="009457FF" w:rsidRDefault="007A03E1">
      <w:pPr>
        <w:spacing w:before="240" w:after="240"/>
        <w:ind w:left="1134" w:right="277"/>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I. Toda la información en posesión de cualquier autoridad, entidad, órgano y organismos de los</w:t>
      </w:r>
      <w:r w:rsidRPr="009457FF">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9457FF">
        <w:rPr>
          <w:rFonts w:ascii="Palatino Linotype" w:eastAsia="Palatino Linotype" w:hAnsi="Palatino Linotype" w:cs="Palatino Linotype"/>
          <w:b/>
          <w:bCs/>
          <w:i/>
          <w:iCs/>
        </w:rPr>
        <w:t>municipales</w:t>
      </w:r>
      <w:r w:rsidRPr="009457FF">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457FF">
        <w:rPr>
          <w:rFonts w:ascii="Palatino Linotype" w:eastAsia="Palatino Linotype" w:hAnsi="Palatino Linotype" w:cs="Palatino Linotype"/>
          <w:b/>
          <w:bCs/>
          <w:i/>
          <w:iCs/>
        </w:rPr>
        <w:t>es pública</w:t>
      </w:r>
      <w:r w:rsidRPr="009457FF">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9457FF">
        <w:rPr>
          <w:rFonts w:ascii="Palatino Linotype" w:eastAsia="Palatino Linotype" w:hAnsi="Palatino Linotype" w:cs="Palatino Linotype"/>
          <w:b/>
          <w:bCs/>
          <w:i/>
          <w:iCs/>
        </w:rPr>
        <w:t xml:space="preserve">En la interpretación de este derecho deberá prevalecer el principio </w:t>
      </w:r>
      <w:r w:rsidRPr="009457FF">
        <w:rPr>
          <w:rFonts w:ascii="Palatino Linotype" w:eastAsia="Palatino Linotype" w:hAnsi="Palatino Linotype" w:cs="Palatino Linotype"/>
          <w:b/>
          <w:bCs/>
          <w:i/>
          <w:iCs/>
        </w:rPr>
        <w:lastRenderedPageBreak/>
        <w:t>de máxima publicidad</w:t>
      </w:r>
      <w:r w:rsidRPr="009457FF">
        <w:rPr>
          <w:rFonts w:ascii="Palatino Linotype" w:eastAsia="Palatino Linotype" w:hAnsi="Palatino Linotype" w:cs="Palatino Linotype"/>
          <w:i/>
          <w:iCs/>
        </w:rPr>
        <w:t xml:space="preserve">. </w:t>
      </w:r>
      <w:r w:rsidRPr="009457FF">
        <w:rPr>
          <w:rFonts w:ascii="Palatino Linotype" w:eastAsia="Palatino Linotype" w:hAnsi="Palatino Linotype" w:cs="Palatino Linotype"/>
          <w:b/>
          <w:bCs/>
          <w:i/>
          <w:iCs/>
        </w:rPr>
        <w:t>Los sujetos obligados deberán documentar todo acto que derive del ejercicio de sus facultades, competencias o funciones</w:t>
      </w:r>
      <w:r w:rsidRPr="009457FF">
        <w:rPr>
          <w:rFonts w:ascii="Palatino Linotype" w:eastAsia="Palatino Linotype" w:hAnsi="Palatino Linotype" w:cs="Palatino Linotype"/>
          <w:i/>
          <w:iCs/>
        </w:rPr>
        <w:t>, la ley determinará los supuestos específicos bajo los cuales procederá la declaración de inexistencia de la información.”</w:t>
      </w:r>
    </w:p>
    <w:p w14:paraId="283E41BD" w14:textId="77777777" w:rsidR="00C23517" w:rsidRPr="009457FF" w:rsidRDefault="00C23517">
      <w:pPr>
        <w:tabs>
          <w:tab w:val="left" w:pos="567"/>
        </w:tabs>
        <w:spacing w:before="240" w:after="240"/>
        <w:ind w:right="-787"/>
        <w:jc w:val="both"/>
        <w:rPr>
          <w:rFonts w:ascii="Palatino Linotype" w:eastAsia="Palatino Linotype" w:hAnsi="Palatino Linotype" w:cs="Palatino Linotype"/>
          <w:b/>
          <w:bCs/>
          <w:i/>
          <w:iCs/>
        </w:rPr>
      </w:pPr>
    </w:p>
    <w:p w14:paraId="776CB2F1"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9457FF">
        <w:rPr>
          <w:rFonts w:ascii="Palatino Linotype" w:eastAsia="Palatino Linotype" w:hAnsi="Palatino Linotype" w:cs="Palatino Linotype"/>
          <w:i/>
          <w:iCs/>
        </w:rPr>
        <w:t>por los principios de simplicidad, rapidez gratuidad del procedimiento, auxilio y orientación a los particulares</w:t>
      </w:r>
      <w:r w:rsidRPr="009457FF">
        <w:rPr>
          <w:rFonts w:ascii="Palatino Linotype" w:eastAsia="Palatino Linotype" w:hAnsi="Palatino Linotype" w:cs="Palatino Linotype"/>
        </w:rPr>
        <w:t>, contemplando el derecho de las personas con discapacidad y hablantes de lengua indígena.</w:t>
      </w:r>
    </w:p>
    <w:p w14:paraId="2019CC1A" w14:textId="77777777" w:rsidR="00C23517" w:rsidRPr="009457FF" w:rsidRDefault="00C23517">
      <w:pPr>
        <w:spacing w:line="360" w:lineRule="auto"/>
        <w:ind w:right="-787"/>
        <w:jc w:val="both"/>
        <w:rPr>
          <w:rFonts w:ascii="Palatino Linotype" w:eastAsia="Palatino Linotype" w:hAnsi="Palatino Linotype" w:cs="Palatino Linotype"/>
        </w:rPr>
      </w:pPr>
    </w:p>
    <w:p w14:paraId="18B7C15D"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 xml:space="preserve">El Derecho de Acceso a la Información se garantiza y respeta oportunamente, y según lo que dispone la Ley, las </w:t>
      </w:r>
      <w:r w:rsidRPr="009457FF">
        <w:rPr>
          <w:rFonts w:ascii="Palatino Linotype" w:eastAsia="Palatino Linotype" w:hAnsi="Palatino Linotype" w:cs="Palatino Linotype"/>
          <w:i/>
          <w:iCs/>
        </w:rPr>
        <w:t>solicitudes de acceso a la información</w:t>
      </w:r>
      <w:r w:rsidRPr="009457FF">
        <w:rPr>
          <w:rFonts w:ascii="Palatino Linotype" w:eastAsia="Palatino Linotype" w:hAnsi="Palatino Linotype" w:cs="Palatino Linotype"/>
        </w:rPr>
        <w:t>.</w:t>
      </w:r>
    </w:p>
    <w:p w14:paraId="5C81BDF0" w14:textId="77777777" w:rsidR="00C23517" w:rsidRPr="009457FF" w:rsidRDefault="00C23517">
      <w:pPr>
        <w:spacing w:line="360" w:lineRule="auto"/>
        <w:ind w:right="-787"/>
        <w:jc w:val="both"/>
        <w:rPr>
          <w:rFonts w:ascii="Palatino Linotype" w:eastAsia="Palatino Linotype" w:hAnsi="Palatino Linotype" w:cs="Palatino Linotype"/>
        </w:rPr>
      </w:pPr>
    </w:p>
    <w:p w14:paraId="78608005"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7" w:name="_heading=h.3rdcrjn" w:colFirst="0" w:colLast="0"/>
      <w:bookmarkEnd w:id="7"/>
      <w:r w:rsidRPr="009457FF">
        <w:rPr>
          <w:rFonts w:ascii="Palatino Linotype" w:eastAsia="Palatino Linotype" w:hAnsi="Palatino Linotype" w:cs="Palatino Linotype"/>
        </w:rPr>
        <w:t xml:space="preserve">Así entonces, se procede analizar, en primer lugar, si el </w:t>
      </w:r>
      <w:r w:rsidRPr="009457FF">
        <w:rPr>
          <w:rFonts w:ascii="Palatino Linotype" w:eastAsia="Palatino Linotype" w:hAnsi="Palatino Linotype" w:cs="Palatino Linotype"/>
          <w:b/>
          <w:bCs/>
        </w:rPr>
        <w:t>SUJETO OBLIGADO</w:t>
      </w:r>
      <w:r w:rsidRPr="009457F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91C25DF" w14:textId="77777777" w:rsidR="00C23517" w:rsidRPr="009457FF" w:rsidRDefault="00C23517">
      <w:pPr>
        <w:spacing w:line="360" w:lineRule="auto"/>
        <w:ind w:right="-787"/>
        <w:jc w:val="both"/>
        <w:rPr>
          <w:rFonts w:ascii="Palatino Linotype" w:eastAsia="Palatino Linotype" w:hAnsi="Palatino Linotype" w:cs="Palatino Linotype"/>
        </w:rPr>
      </w:pPr>
    </w:p>
    <w:p w14:paraId="37E59EC6" w14:textId="6760E1B0" w:rsidR="00C23517" w:rsidRPr="009457FF" w:rsidRDefault="009457FF">
      <w:pPr>
        <w:pStyle w:val="Ttulo1"/>
        <w:spacing w:before="0" w:after="240" w:line="360" w:lineRule="auto"/>
        <w:ind w:right="-787"/>
        <w:rPr>
          <w:rFonts w:ascii="Palatino Linotype" w:eastAsia="Palatino Linotype" w:hAnsi="Palatino Linotype" w:cs="Palatino Linotype"/>
          <w:b/>
          <w:bCs/>
          <w:color w:val="000000"/>
          <w:sz w:val="24"/>
          <w:szCs w:val="24"/>
        </w:rPr>
      </w:pPr>
      <w:bookmarkStart w:id="8" w:name="_heading=h.26in1rg" w:colFirst="0" w:colLast="0"/>
      <w:bookmarkEnd w:id="8"/>
      <w:r>
        <w:rPr>
          <w:rFonts w:ascii="Palatino Linotype" w:eastAsia="Palatino Linotype" w:hAnsi="Palatino Linotype" w:cs="Palatino Linotype"/>
          <w:b/>
          <w:bCs/>
          <w:color w:val="000000"/>
          <w:sz w:val="24"/>
          <w:szCs w:val="24"/>
        </w:rPr>
        <w:t xml:space="preserve">II. </w:t>
      </w:r>
      <w:r w:rsidR="007A03E1" w:rsidRPr="009457FF">
        <w:rPr>
          <w:rFonts w:ascii="Palatino Linotype" w:eastAsia="Palatino Linotype" w:hAnsi="Palatino Linotype" w:cs="Palatino Linotype"/>
          <w:b/>
          <w:bCs/>
          <w:color w:val="000000"/>
          <w:sz w:val="24"/>
          <w:szCs w:val="24"/>
        </w:rPr>
        <w:t>De la información solicitada y la respuesta del SUJETO OBLIGADO</w:t>
      </w:r>
    </w:p>
    <w:p w14:paraId="7F08E5B2"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9457FF">
        <w:rPr>
          <w:rFonts w:ascii="Palatino Linotype" w:eastAsia="Palatino Linotype" w:hAnsi="Palatino Linotype" w:cs="Palatino Linotype"/>
        </w:rPr>
        <w:t>Acotada</w:t>
      </w:r>
      <w:r w:rsidRPr="009457FF">
        <w:rPr>
          <w:rFonts w:ascii="Palatino Linotype" w:eastAsia="Palatino Linotype" w:hAnsi="Palatino Linotype" w:cs="Palatino Linotype"/>
          <w:color w:val="000000"/>
        </w:rPr>
        <w:t xml:space="preserve"> la </w:t>
      </w:r>
      <w:r w:rsidRPr="009457FF">
        <w:rPr>
          <w:rFonts w:ascii="Palatino Linotype" w:eastAsia="Palatino Linotype" w:hAnsi="Palatino Linotype" w:cs="Palatino Linotype"/>
          <w:i/>
          <w:iCs/>
          <w:color w:val="000000"/>
        </w:rPr>
        <w:t>Litis</w:t>
      </w:r>
      <w:r w:rsidRPr="009457FF">
        <w:rPr>
          <w:rFonts w:ascii="Palatino Linotype" w:eastAsia="Palatino Linotype" w:hAnsi="Palatino Linotype" w:cs="Palatino Linotype"/>
          <w:color w:val="000000"/>
        </w:rPr>
        <w:t xml:space="preserve"> del presente asunto se debe de analizar mediante el siguiente cuadro si 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con la información entregada colma el derecho de acceso a la información del </w:t>
      </w:r>
      <w:r w:rsidRPr="009457FF">
        <w:rPr>
          <w:rFonts w:ascii="Palatino Linotype" w:eastAsia="Palatino Linotype" w:hAnsi="Palatino Linotype" w:cs="Palatino Linotype"/>
          <w:b/>
          <w:bCs/>
          <w:color w:val="000000"/>
        </w:rPr>
        <w:t xml:space="preserve">RECURRENTE. </w:t>
      </w:r>
    </w:p>
    <w:p w14:paraId="1360E0B7" w14:textId="77777777" w:rsidR="00C23517" w:rsidRPr="009457FF" w:rsidRDefault="00C23517">
      <w:pPr>
        <w:spacing w:line="360" w:lineRule="auto"/>
        <w:ind w:right="-787"/>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2"/>
        <w:gridCol w:w="2833"/>
        <w:gridCol w:w="1984"/>
        <w:gridCol w:w="2029"/>
      </w:tblGrid>
      <w:tr w:rsidR="00C23517" w:rsidRPr="009457FF" w14:paraId="61AB2957" w14:textId="77777777">
        <w:tc>
          <w:tcPr>
            <w:tcW w:w="1982" w:type="dxa"/>
          </w:tcPr>
          <w:p w14:paraId="06999A7C" w14:textId="77777777" w:rsidR="00C23517" w:rsidRPr="009457FF" w:rsidRDefault="007A03E1">
            <w:pPr>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lastRenderedPageBreak/>
              <w:t>Información solicitada</w:t>
            </w:r>
          </w:p>
        </w:tc>
        <w:tc>
          <w:tcPr>
            <w:tcW w:w="2833" w:type="dxa"/>
          </w:tcPr>
          <w:p w14:paraId="4DC83DE5" w14:textId="77777777" w:rsidR="00C23517" w:rsidRPr="009457FF" w:rsidRDefault="007A03E1">
            <w:pPr>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Respuesta inicial</w:t>
            </w:r>
          </w:p>
        </w:tc>
        <w:tc>
          <w:tcPr>
            <w:tcW w:w="1984" w:type="dxa"/>
          </w:tcPr>
          <w:p w14:paraId="15FB5289" w14:textId="77777777" w:rsidR="00C23517" w:rsidRPr="009457FF" w:rsidRDefault="007A03E1">
            <w:pPr>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Manifestaciones</w:t>
            </w:r>
          </w:p>
        </w:tc>
        <w:tc>
          <w:tcPr>
            <w:tcW w:w="2029" w:type="dxa"/>
          </w:tcPr>
          <w:p w14:paraId="659A0B2A" w14:textId="77777777" w:rsidR="00C23517" w:rsidRPr="009457FF" w:rsidRDefault="007A03E1">
            <w:pPr>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 xml:space="preserve">Colma </w:t>
            </w:r>
          </w:p>
        </w:tc>
      </w:tr>
      <w:tr w:rsidR="00C23517" w:rsidRPr="009457FF" w14:paraId="091A23BF" w14:textId="77777777">
        <w:tc>
          <w:tcPr>
            <w:tcW w:w="1982" w:type="dxa"/>
          </w:tcPr>
          <w:p w14:paraId="7E5DDBB3" w14:textId="77777777" w:rsidR="00C23517" w:rsidRPr="009457FF" w:rsidRDefault="007A03E1">
            <w:pPr>
              <w:jc w:val="both"/>
              <w:rPr>
                <w:rFonts w:ascii="Palatino Linotype" w:eastAsia="Palatino Linotype" w:hAnsi="Palatino Linotype" w:cs="Palatino Linotype"/>
                <w:b/>
                <w:bCs/>
                <w:i/>
                <w:iCs/>
              </w:rPr>
            </w:pPr>
            <w:r w:rsidRPr="009457FF">
              <w:rPr>
                <w:rFonts w:ascii="Palatino Linotype" w:eastAsia="Palatino Linotype" w:hAnsi="Palatino Linotype" w:cs="Palatino Linotype"/>
                <w:b/>
                <w:bCs/>
                <w:i/>
                <w:iCs/>
              </w:rPr>
              <w:t>1.- informe si en la REMTYS de Secretaria del Ayuntamiento o de la Coordinación de Vinculación ciudadana,  está señalado como parte del procedimiento que el Secretario Técnico será intermediario para atender las peticiones.</w:t>
            </w:r>
          </w:p>
        </w:tc>
        <w:tc>
          <w:tcPr>
            <w:tcW w:w="2833" w:type="dxa"/>
          </w:tcPr>
          <w:p w14:paraId="71C24DD9" w14:textId="77777777" w:rsidR="00C23517" w:rsidRPr="009457FF" w:rsidRDefault="007A03E1">
            <w:pPr>
              <w:jc w:val="both"/>
              <w:rPr>
                <w:rFonts w:ascii="Palatino Linotype" w:eastAsia="Palatino Linotype" w:hAnsi="Palatino Linotype" w:cs="Palatino Linotype"/>
                <w:i/>
                <w:iCs/>
              </w:rPr>
            </w:pPr>
            <w:r w:rsidRPr="009457FF">
              <w:rPr>
                <w:rFonts w:ascii="Palatino Linotype" w:eastAsia="Palatino Linotype" w:hAnsi="Palatino Linotype" w:cs="Palatino Linotype"/>
                <w:b/>
                <w:bCs/>
                <w:i/>
                <w:iCs/>
              </w:rPr>
              <w:t xml:space="preserve">RESPUESTA DE TRANSPARENCIA 00200-MELOCAM-IP-2025.pdf: </w:t>
            </w:r>
            <w:r w:rsidRPr="009457FF">
              <w:rPr>
                <w:rFonts w:ascii="Palatino Linotype" w:eastAsia="Palatino Linotype" w:hAnsi="Palatino Linotype" w:cs="Palatino Linotype"/>
                <w:i/>
                <w:iCs/>
              </w:rPr>
              <w:t xml:space="preserve">oficio de la Coordinadora General Municipal de Mejora Regulatoria, mediante el cual informa que la solicitud corresponde a un derecho de petición y no al derecho de acceso a la información. </w:t>
            </w:r>
          </w:p>
          <w:p w14:paraId="4631665B" w14:textId="77777777" w:rsidR="00C23517" w:rsidRPr="009457FF" w:rsidRDefault="00C23517">
            <w:pPr>
              <w:jc w:val="both"/>
              <w:rPr>
                <w:rFonts w:ascii="Palatino Linotype" w:eastAsia="Palatino Linotype" w:hAnsi="Palatino Linotype" w:cs="Palatino Linotype"/>
                <w:i/>
                <w:iCs/>
              </w:rPr>
            </w:pPr>
          </w:p>
        </w:tc>
        <w:tc>
          <w:tcPr>
            <w:tcW w:w="1984" w:type="dxa"/>
          </w:tcPr>
          <w:p w14:paraId="703099E1" w14:textId="77777777" w:rsidR="00C23517" w:rsidRPr="009457FF" w:rsidRDefault="007A03E1">
            <w:pPr>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 xml:space="preserve">No hay pronunciamiento </w:t>
            </w:r>
          </w:p>
        </w:tc>
        <w:tc>
          <w:tcPr>
            <w:tcW w:w="2029" w:type="dxa"/>
          </w:tcPr>
          <w:p w14:paraId="138C515D" w14:textId="77777777" w:rsidR="00C23517" w:rsidRPr="009457FF" w:rsidRDefault="007A03E1">
            <w:pPr>
              <w:jc w:val="both"/>
              <w:rPr>
                <w:rFonts w:ascii="Palatino Linotype" w:eastAsia="Palatino Linotype" w:hAnsi="Palatino Linotype" w:cs="Palatino Linotype"/>
                <w:i/>
                <w:iCs/>
              </w:rPr>
            </w:pPr>
            <w:r w:rsidRPr="009457FF">
              <w:rPr>
                <w:rFonts w:ascii="Palatino Linotype" w:eastAsia="Palatino Linotype" w:hAnsi="Palatino Linotype" w:cs="Palatino Linotype"/>
                <w:i/>
                <w:iCs/>
              </w:rPr>
              <w:t xml:space="preserve">No colma, toda vez que el </w:t>
            </w:r>
            <w:r w:rsidRPr="009457FF">
              <w:rPr>
                <w:rFonts w:ascii="Palatino Linotype" w:eastAsia="Palatino Linotype" w:hAnsi="Palatino Linotype" w:cs="Palatino Linotype"/>
                <w:b/>
                <w:bCs/>
                <w:i/>
                <w:iCs/>
              </w:rPr>
              <w:t xml:space="preserve">SUJETO OBLIGADO </w:t>
            </w:r>
            <w:r w:rsidRPr="009457FF">
              <w:rPr>
                <w:rFonts w:ascii="Palatino Linotype" w:eastAsia="Palatino Linotype" w:hAnsi="Palatino Linotype" w:cs="Palatino Linotype"/>
                <w:i/>
                <w:iCs/>
              </w:rPr>
              <w:t xml:space="preserve">cuenta en sus archivos con los documentos que podrían colmar la pretensión del </w:t>
            </w:r>
            <w:r w:rsidRPr="009457FF">
              <w:rPr>
                <w:rFonts w:ascii="Palatino Linotype" w:eastAsia="Palatino Linotype" w:hAnsi="Palatino Linotype" w:cs="Palatino Linotype"/>
                <w:b/>
                <w:bCs/>
                <w:i/>
                <w:iCs/>
              </w:rPr>
              <w:t xml:space="preserve">RECURRENTE, </w:t>
            </w:r>
            <w:r w:rsidRPr="009457FF">
              <w:rPr>
                <w:rFonts w:ascii="Palatino Linotype" w:eastAsia="Palatino Linotype" w:hAnsi="Palatino Linotype" w:cs="Palatino Linotype"/>
                <w:i/>
                <w:iCs/>
              </w:rPr>
              <w:t xml:space="preserve">siendo las propias cédulas de los Trámites de las áreas que refiere el </w:t>
            </w:r>
            <w:r w:rsidRPr="009457FF">
              <w:rPr>
                <w:rFonts w:ascii="Palatino Linotype" w:eastAsia="Palatino Linotype" w:hAnsi="Palatino Linotype" w:cs="Palatino Linotype"/>
                <w:b/>
                <w:bCs/>
                <w:i/>
                <w:iCs/>
              </w:rPr>
              <w:t xml:space="preserve">RECURRENTE </w:t>
            </w:r>
            <w:r w:rsidRPr="009457FF">
              <w:rPr>
                <w:rFonts w:ascii="Palatino Linotype" w:eastAsia="Palatino Linotype" w:hAnsi="Palatino Linotype" w:cs="Palatino Linotype"/>
                <w:i/>
                <w:iCs/>
              </w:rPr>
              <w:t xml:space="preserve">en la solicitud de información. </w:t>
            </w:r>
          </w:p>
        </w:tc>
      </w:tr>
    </w:tbl>
    <w:p w14:paraId="4ADA0A63"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29CD540E"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De lo anterior, se tiene que 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no </w:t>
      </w:r>
      <w:r w:rsidRPr="009457FF">
        <w:rPr>
          <w:rFonts w:ascii="Palatino Linotype" w:eastAsia="Palatino Linotype" w:hAnsi="Palatino Linotype" w:cs="Palatino Linotype"/>
        </w:rPr>
        <w:t>colmó</w:t>
      </w:r>
      <w:r w:rsidRPr="009457FF">
        <w:rPr>
          <w:rFonts w:ascii="Palatino Linotype" w:eastAsia="Palatino Linotype" w:hAnsi="Palatino Linotype" w:cs="Palatino Linotype"/>
          <w:color w:val="000000"/>
        </w:rPr>
        <w:t xml:space="preserve"> el derecho de acceso a la información del </w:t>
      </w:r>
      <w:r w:rsidRPr="009457FF">
        <w:rPr>
          <w:rFonts w:ascii="Palatino Linotype" w:eastAsia="Palatino Linotype" w:hAnsi="Palatino Linotype" w:cs="Palatino Linotype"/>
          <w:b/>
          <w:bCs/>
          <w:color w:val="000000"/>
        </w:rPr>
        <w:t xml:space="preserve">RECURRENTE, </w:t>
      </w:r>
      <w:r w:rsidRPr="009457FF">
        <w:rPr>
          <w:rFonts w:ascii="Palatino Linotype" w:eastAsia="Palatino Linotype" w:hAnsi="Palatino Linotype" w:cs="Palatino Linotype"/>
          <w:color w:val="000000"/>
        </w:rPr>
        <w:t xml:space="preserve">situación por la cual se hace el siguiente </w:t>
      </w:r>
      <w:r w:rsidRPr="009457FF">
        <w:rPr>
          <w:rFonts w:ascii="Palatino Linotype" w:eastAsia="Palatino Linotype" w:hAnsi="Palatino Linotype" w:cs="Palatino Linotype"/>
        </w:rPr>
        <w:t>análisis</w:t>
      </w:r>
      <w:r w:rsidRPr="009457FF">
        <w:rPr>
          <w:rFonts w:ascii="Palatino Linotype" w:eastAsia="Palatino Linotype" w:hAnsi="Palatino Linotype" w:cs="Palatino Linotype"/>
          <w:color w:val="000000"/>
        </w:rPr>
        <w:t xml:space="preserve">. </w:t>
      </w:r>
    </w:p>
    <w:p w14:paraId="451E59A1"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38614656"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esa línea, se tiene que de acuerdo con los Reglamentos y Manuales de la Administración Pública del Municipio de Melchor Ocampo, Estado de México, la Coordinación Municipal de Mejora Regulatoria, tiene las siguientes funciones. </w:t>
      </w:r>
    </w:p>
    <w:p w14:paraId="147736F3"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b/>
          <w:bCs/>
          <w:i/>
          <w:iCs/>
          <w:color w:val="000000"/>
        </w:rPr>
        <w:t xml:space="preserve">ARTICULO 44.- La Coordinación de Mejora Regulatoria tendrá las siguientes atribuciones: </w:t>
      </w:r>
    </w:p>
    <w:p w14:paraId="3C83CFE9" w14:textId="77777777" w:rsidR="00C23517" w:rsidRPr="009457FF" w:rsidRDefault="007A03E1">
      <w:pPr>
        <w:numPr>
          <w:ilvl w:val="0"/>
          <w:numId w:val="4"/>
        </w:numPr>
        <w:pBdr>
          <w:top w:val="nil"/>
          <w:left w:val="nil"/>
          <w:bottom w:val="nil"/>
          <w:right w:val="nil"/>
          <w:between w:val="nil"/>
        </w:pBdr>
        <w:ind w:left="1134" w:right="277" w:firstLine="0"/>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Ser el vínculo entre el municipio con la Comisión Estatal; </w:t>
      </w:r>
    </w:p>
    <w:p w14:paraId="27CBEA00"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II. Proponer el proyecto de Reglamento Interior de la Comisión Municipal; </w:t>
      </w:r>
    </w:p>
    <w:p w14:paraId="54DCB8FF"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III. Coordinar la instalación formal de la Comisión Municipal de Mejora Regulatoria; </w:t>
      </w:r>
    </w:p>
    <w:p w14:paraId="32B1F4EA"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lastRenderedPageBreak/>
        <w:t xml:space="preserve">IV. Coordinar con todas las dependencias de la Administración Pública Municipal, la instalación formal de sus Comités Internos; </w:t>
      </w:r>
    </w:p>
    <w:p w14:paraId="700D8C85"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V. Coordinar con todos los Comités Internos la elaboración de sus Programas Sectoriales y demás actividades descritas en la ley; </w:t>
      </w:r>
    </w:p>
    <w:p w14:paraId="52D4D083"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VI. Integrar y presentar la Agenda Regulatoria; </w:t>
      </w:r>
    </w:p>
    <w:p w14:paraId="495017B8"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VII. Coordinar las propuestas incluidas en la Agenda Regulatoria con las diferentes dependencia o áreas de la administración municipal; </w:t>
      </w:r>
    </w:p>
    <w:p w14:paraId="20AAB76D"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VIII. Integrar el Programa Anual de Mejora Regulatoria; las propuestas de creación de regulaciones o de reforma específica; los análisis de impacto regulatorio de alcance municipal, que envíen, en tiempo y forma, las dependencias municipales respectivas, y someterlos a la consideración de la Comisión Municipal; </w:t>
      </w:r>
    </w:p>
    <w:p w14:paraId="504B924F"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IX. Enviar a la Comisión Estatal para las observaciones correspondientes, el Programa Anual Municipal. Los proyectos de regulación y los análisis de impacto regulatorio correspondientes, en su caso; </w:t>
      </w:r>
    </w:p>
    <w:p w14:paraId="7E38C600"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X. Coordinar e integrar el Programa Anual Municipal de Mejora Regulatoria y enviarlo a la Comisión Estatal para los efectos legales correspondientes, siempre por vía electrónica o digital; </w:t>
      </w:r>
    </w:p>
    <w:p w14:paraId="6310DE04"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XI. Integrar el proyecto de evaluación de resultados de la mejora regulatoria del municipio. Con los informes y evaluaciones remitidos por las dependencias municipales, y presentarlo a la Comisión Municipal; </w:t>
      </w:r>
    </w:p>
    <w:p w14:paraId="19222E93"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b/>
          <w:bCs/>
          <w:i/>
          <w:iCs/>
          <w:color w:val="000000"/>
        </w:rPr>
        <w:t xml:space="preserve">XII. Administrar el Registro Municipal de Trámites y Servicios y el de Regulaciones conforme a lo establecido en la ley; </w:t>
      </w:r>
    </w:p>
    <w:p w14:paraId="4F617F30"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b/>
          <w:bCs/>
          <w:i/>
          <w:iCs/>
          <w:color w:val="000000"/>
        </w:rPr>
        <w:t xml:space="preserve">XIII. Integrar y mantener actualizado el catálogo de trámites y servicios municipales, así como los requisitos, plazos y cobro de derechos o aprovechamientos aplicables, en su caso, para su inclusión en el Registro Municipal y para que se encuentre disponible para consulta en el portal oficial de internet del municipio; </w:t>
      </w:r>
    </w:p>
    <w:p w14:paraId="6A5940B5"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XIV. Integrar los reportes de avance programático y el informe anual de metas e indicadores de mejora regulatoria que se hubiere implementado, que deberá incluir una evaluación de los resultados obtenidos, y enviarlo a la Comisión Estatal para los efectos legales correspondientes; </w:t>
      </w:r>
    </w:p>
    <w:p w14:paraId="7D144BA6"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XV. Integrar el concentrado de los reportes de avance programático y el informe anual de metas e indicadores y enviarlos a la Comisión Estatal, siempre por vía electrónica o digital; </w:t>
      </w:r>
    </w:p>
    <w:p w14:paraId="0EA70EBA"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lastRenderedPageBreak/>
        <w:t xml:space="preserve">XVI. Solicitar a la Comisión Estatal capacitación e inducción en materia de mejora regulatoria; </w:t>
      </w:r>
    </w:p>
    <w:p w14:paraId="39ECACF1"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 xml:space="preserve">XVII. Dar cumplimiento a lo establecido en la ley, a través del uso de herramientas de la política pública de mejora regulatoria y de las tecnologías de la información y comunicación; </w:t>
      </w:r>
    </w:p>
    <w:p w14:paraId="47B37C4E" w14:textId="77777777" w:rsidR="00C23517" w:rsidRPr="009457FF" w:rsidRDefault="007A03E1">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9457FF">
        <w:rPr>
          <w:rFonts w:ascii="Palatino Linotype" w:eastAsia="Palatino Linotype" w:hAnsi="Palatino Linotype" w:cs="Palatino Linotype"/>
          <w:i/>
          <w:iCs/>
          <w:color w:val="000000"/>
        </w:rPr>
        <w:t>XVIII. Dar cumplimiento como sujeto obligado a las solicitudes de Transparencia;</w:t>
      </w:r>
    </w:p>
    <w:p w14:paraId="4BB4A59C" w14:textId="77777777" w:rsidR="00C23517" w:rsidRPr="009457FF" w:rsidRDefault="007A03E1">
      <w:pPr>
        <w:pBdr>
          <w:top w:val="nil"/>
          <w:left w:val="nil"/>
          <w:bottom w:val="nil"/>
          <w:right w:val="nil"/>
          <w:between w:val="nil"/>
        </w:pBdr>
        <w:tabs>
          <w:tab w:val="left" w:pos="6459"/>
        </w:tabs>
        <w:ind w:left="720"/>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ab/>
      </w:r>
    </w:p>
    <w:p w14:paraId="6C423360"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De lo anterior, se tiene que la Coordinación Municipal de Mejora Regulatoria, es el área competente del Ayuntamiento de Melchor  Ocampo para atender la solicitud de información, toda vez que es el área responsable de integrar y mantener actualizado el Registro Municipal de Trámites y Servicios, situación por la cual al contar con las Cédulas de los </w:t>
      </w:r>
      <w:r w:rsidRPr="009457FF">
        <w:rPr>
          <w:rFonts w:ascii="Palatino Linotype" w:eastAsia="Palatino Linotype" w:hAnsi="Palatino Linotype" w:cs="Palatino Linotype"/>
        </w:rPr>
        <w:t>Trámites</w:t>
      </w:r>
      <w:r w:rsidRPr="009457FF">
        <w:rPr>
          <w:rFonts w:ascii="Palatino Linotype" w:eastAsia="Palatino Linotype" w:hAnsi="Palatino Linotype" w:cs="Palatino Linotype"/>
          <w:color w:val="000000"/>
        </w:rPr>
        <w:t xml:space="preserve"> y Servicios que brinda la Secretaría del Ayuntamiento y la Unidad de Vinculación es que cuenta con los documentos que pueden colmar el derecho de acceso a la información del </w:t>
      </w:r>
      <w:r w:rsidRPr="009457FF">
        <w:rPr>
          <w:rFonts w:ascii="Palatino Linotype" w:eastAsia="Palatino Linotype" w:hAnsi="Palatino Linotype" w:cs="Palatino Linotype"/>
          <w:b/>
          <w:bCs/>
          <w:color w:val="000000"/>
        </w:rPr>
        <w:t xml:space="preserve">RECURRENTE. </w:t>
      </w:r>
    </w:p>
    <w:p w14:paraId="42B9E4AF"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7086DC52"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esa línea, se tiene que la estructura actual del Ayuntamiento de Melchor Ocampo, de las áreas referidas en la solicitud de información,  es la siguiente de acuerdo con lo consultado en la página del IPOMEX 4.0 del </w:t>
      </w:r>
      <w:r w:rsidRPr="009457FF">
        <w:rPr>
          <w:rFonts w:ascii="Palatino Linotype" w:eastAsia="Palatino Linotype" w:hAnsi="Palatino Linotype" w:cs="Palatino Linotype"/>
          <w:b/>
          <w:bCs/>
          <w:color w:val="000000"/>
        </w:rPr>
        <w:t xml:space="preserve">SUJETO OBLIGADO. </w:t>
      </w:r>
    </w:p>
    <w:p w14:paraId="00BF3253" w14:textId="77777777" w:rsidR="00C23517" w:rsidRPr="009457FF" w:rsidRDefault="007A03E1">
      <w:pPr>
        <w:pBdr>
          <w:top w:val="nil"/>
          <w:left w:val="nil"/>
          <w:bottom w:val="nil"/>
          <w:right w:val="nil"/>
          <w:between w:val="nil"/>
        </w:pBdr>
        <w:ind w:left="720"/>
        <w:jc w:val="center"/>
        <w:rPr>
          <w:rFonts w:ascii="Palatino Linotype" w:eastAsia="Palatino Linotype" w:hAnsi="Palatino Linotype" w:cs="Palatino Linotype"/>
          <w:color w:val="000000"/>
        </w:rPr>
      </w:pPr>
      <w:r w:rsidRPr="009457FF">
        <w:rPr>
          <w:rFonts w:ascii="Palatino Linotype" w:eastAsia="Palatino Linotype" w:hAnsi="Palatino Linotype" w:cs="Palatino Linotype"/>
          <w:noProof/>
          <w:color w:val="000000"/>
        </w:rPr>
        <w:lastRenderedPageBreak/>
        <w:drawing>
          <wp:inline distT="0" distB="0" distL="0" distR="0" wp14:anchorId="4FF9C141" wp14:editId="3B77C516">
            <wp:extent cx="3108511" cy="4489767"/>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08511" cy="4489767"/>
                    </a:xfrm>
                    <a:prstGeom prst="rect">
                      <a:avLst/>
                    </a:prstGeom>
                    <a:ln/>
                  </pic:spPr>
                </pic:pic>
              </a:graphicData>
            </a:graphic>
          </wp:inline>
        </w:drawing>
      </w:r>
    </w:p>
    <w:p w14:paraId="41FA496F" w14:textId="77777777" w:rsidR="00C23517" w:rsidRPr="009457FF" w:rsidRDefault="00C23517">
      <w:pPr>
        <w:rPr>
          <w:rFonts w:ascii="Palatino Linotype" w:eastAsia="Palatino Linotype" w:hAnsi="Palatino Linotype" w:cs="Palatino Linotype"/>
          <w:color w:val="000000"/>
        </w:rPr>
      </w:pPr>
    </w:p>
    <w:p w14:paraId="39DFF267" w14:textId="77777777" w:rsidR="00C23517"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esa línea, se tiene que la Secretaría Técnica, se integra por la Unidad de Vinculación Ciudadana, situación por la cual pudiera ser el caso que para los trámites de la Unidad de Vinculación Ciudadana si hubiera participación del Secretario Técnico en los en trámites que se proporcionan por medio de la Unidad de Vinculación Ciudadana. </w:t>
      </w:r>
    </w:p>
    <w:p w14:paraId="5B757D4F" w14:textId="77777777" w:rsidR="009457FF" w:rsidRPr="009457FF" w:rsidRDefault="009457FF" w:rsidP="009457FF">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5F633EDF"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En cuanto a la Secretaría del Ayuntamiento, se determina que un área independiente a la Secretaría del Ayuntamiento, que se integra por distintas áreas, situación por la cual para tener por atendido el derecho de acceso a la información del </w:t>
      </w:r>
      <w:r w:rsidRPr="009457FF">
        <w:rPr>
          <w:rFonts w:ascii="Palatino Linotype" w:eastAsia="Palatino Linotype" w:hAnsi="Palatino Linotype" w:cs="Palatino Linotype"/>
          <w:b/>
          <w:bCs/>
          <w:color w:val="000000"/>
        </w:rPr>
        <w:t xml:space="preserve">RECURRENTE, </w:t>
      </w:r>
      <w:r w:rsidRPr="009457FF">
        <w:rPr>
          <w:rFonts w:ascii="Palatino Linotype" w:eastAsia="Palatino Linotype" w:hAnsi="Palatino Linotype" w:cs="Palatino Linotype"/>
          <w:color w:val="000000"/>
        </w:rPr>
        <w:t xml:space="preserve">se tendrá que </w:t>
      </w:r>
      <w:r w:rsidRPr="009457FF">
        <w:rPr>
          <w:rFonts w:ascii="Palatino Linotype" w:eastAsia="Palatino Linotype" w:hAnsi="Palatino Linotype" w:cs="Palatino Linotype"/>
          <w:color w:val="000000"/>
        </w:rPr>
        <w:lastRenderedPageBreak/>
        <w:t xml:space="preserve">realizar la búsqueda de lo solicitado en las áreas que integran a la Secretaría del Ayuntamiento con sus trámites correspondientes. </w:t>
      </w:r>
    </w:p>
    <w:p w14:paraId="7D6FC899" w14:textId="77777777" w:rsidR="00C23517" w:rsidRPr="009457FF" w:rsidRDefault="00C2351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446FA2BF" w14:textId="77777777"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color w:val="000000"/>
        </w:rPr>
        <w:t xml:space="preserve">De lo anterior, se determina que el </w:t>
      </w:r>
      <w:r w:rsidRPr="009457FF">
        <w:rPr>
          <w:rFonts w:ascii="Palatino Linotype" w:eastAsia="Palatino Linotype" w:hAnsi="Palatino Linotype" w:cs="Palatino Linotype"/>
          <w:b/>
          <w:bCs/>
          <w:color w:val="000000"/>
        </w:rPr>
        <w:t xml:space="preserve">SUJETO OBLIGADO </w:t>
      </w:r>
      <w:r w:rsidRPr="009457FF">
        <w:rPr>
          <w:rFonts w:ascii="Palatino Linotype" w:eastAsia="Palatino Linotype" w:hAnsi="Palatino Linotype" w:cs="Palatino Linotype"/>
          <w:color w:val="000000"/>
        </w:rPr>
        <w:t xml:space="preserve">si cuenta en sus archivos con la documentación que pudieran colmar el derecho de acceso a la información del </w:t>
      </w:r>
      <w:r w:rsidRPr="009457FF">
        <w:rPr>
          <w:rFonts w:ascii="Palatino Linotype" w:eastAsia="Palatino Linotype" w:hAnsi="Palatino Linotype" w:cs="Palatino Linotype"/>
          <w:b/>
          <w:bCs/>
          <w:color w:val="000000"/>
        </w:rPr>
        <w:t xml:space="preserve">RECURRENTE, </w:t>
      </w:r>
      <w:r w:rsidRPr="009457FF">
        <w:rPr>
          <w:rFonts w:ascii="Palatino Linotype" w:eastAsia="Palatino Linotype" w:hAnsi="Palatino Linotype" w:cs="Palatino Linotype"/>
          <w:color w:val="000000"/>
        </w:rPr>
        <w:t xml:space="preserve">siendo las propias cédulas de los </w:t>
      </w:r>
      <w:r w:rsidRPr="009457FF">
        <w:rPr>
          <w:rFonts w:ascii="Palatino Linotype" w:eastAsia="Palatino Linotype" w:hAnsi="Palatino Linotype" w:cs="Palatino Linotype"/>
        </w:rPr>
        <w:t>registros municipales de trámites y servicios</w:t>
      </w:r>
      <w:r w:rsidRPr="009457FF">
        <w:rPr>
          <w:rFonts w:ascii="Palatino Linotype" w:eastAsia="Palatino Linotype" w:hAnsi="Palatino Linotype" w:cs="Palatino Linotype"/>
          <w:color w:val="000000"/>
        </w:rPr>
        <w:t xml:space="preserve"> de la Secretaría del Ayuntamiento y de la Unidad de Atención Ciudadana. </w:t>
      </w:r>
    </w:p>
    <w:p w14:paraId="09C35B52" w14:textId="77777777" w:rsidR="00C23517" w:rsidRPr="009457FF" w:rsidRDefault="00C23517">
      <w:pPr>
        <w:pBdr>
          <w:top w:val="nil"/>
          <w:left w:val="nil"/>
          <w:bottom w:val="nil"/>
          <w:right w:val="nil"/>
          <w:between w:val="nil"/>
        </w:pBdr>
        <w:ind w:left="720"/>
        <w:rPr>
          <w:rFonts w:ascii="Palatino Linotype" w:eastAsia="Palatino Linotype" w:hAnsi="Palatino Linotype" w:cs="Palatino Linotype"/>
          <w:color w:val="000000"/>
        </w:rPr>
      </w:pPr>
    </w:p>
    <w:p w14:paraId="550301A1" w14:textId="3259DE20" w:rsidR="00C23517" w:rsidRPr="009457FF" w:rsidRDefault="007A03E1">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457FF">
        <w:rPr>
          <w:rFonts w:ascii="Palatino Linotype" w:eastAsia="Palatino Linotype" w:hAnsi="Palatino Linotype" w:cs="Palatino Linotype"/>
        </w:rPr>
        <w:t>Por lo anteriormente expuesto, este Órgano Garante considera parcialmente fundadas las razones o motivos de inconformidad que plantea el</w:t>
      </w:r>
      <w:r w:rsidRPr="009457FF">
        <w:rPr>
          <w:rFonts w:ascii="Palatino Linotype" w:eastAsia="Palatino Linotype" w:hAnsi="Palatino Linotype" w:cs="Palatino Linotype"/>
          <w:b/>
          <w:bCs/>
        </w:rPr>
        <w:t xml:space="preserve"> RECURRENTE</w:t>
      </w:r>
      <w:r w:rsidRPr="009457FF">
        <w:rPr>
          <w:rFonts w:ascii="Palatino Linotype" w:eastAsia="Palatino Linotype" w:hAnsi="Palatino Linotype" w:cs="Palatino Linotype"/>
        </w:rPr>
        <w:t xml:space="preserve">, determinando </w:t>
      </w:r>
      <w:r w:rsidR="004776E1" w:rsidRPr="009457FF">
        <w:rPr>
          <w:rFonts w:ascii="Palatino Linotype" w:eastAsia="Palatino Linotype" w:hAnsi="Palatino Linotype" w:cs="Palatino Linotype"/>
          <w:b/>
          <w:bCs/>
          <w:color w:val="000000"/>
        </w:rPr>
        <w:t>REVOCAR</w:t>
      </w:r>
      <w:r w:rsidRPr="009457FF">
        <w:rPr>
          <w:rFonts w:ascii="Palatino Linotype" w:eastAsia="Palatino Linotype" w:hAnsi="Palatino Linotype" w:cs="Palatino Linotype"/>
          <w:b/>
          <w:bCs/>
          <w:smallCaps/>
        </w:rPr>
        <w:t xml:space="preserve"> </w:t>
      </w:r>
      <w:r w:rsidRPr="009457FF">
        <w:rPr>
          <w:rFonts w:ascii="Palatino Linotype" w:eastAsia="Palatino Linotype" w:hAnsi="Palatino Linotype" w:cs="Palatino Linotype"/>
        </w:rPr>
        <w:t xml:space="preserve">la respuesta del </w:t>
      </w:r>
      <w:r w:rsidRPr="009457FF">
        <w:rPr>
          <w:rFonts w:ascii="Palatino Linotype" w:eastAsia="Palatino Linotype" w:hAnsi="Palatino Linotype" w:cs="Palatino Linotype"/>
          <w:b/>
          <w:bCs/>
        </w:rPr>
        <w:t>SUJETO OBLIGADO</w:t>
      </w:r>
      <w:r w:rsidRPr="009457FF">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457FF">
        <w:rPr>
          <w:rFonts w:ascii="Palatino Linotype" w:eastAsia="Palatino Linotype" w:hAnsi="Palatino Linotype" w:cs="Palatino Linotype"/>
          <w:color w:val="000000"/>
        </w:rPr>
        <w:t xml:space="preserve">este </w:t>
      </w:r>
      <w:r w:rsidRPr="009457FF">
        <w:rPr>
          <w:rFonts w:ascii="Palatino Linotype" w:eastAsia="Palatino Linotype" w:hAnsi="Palatino Linotype" w:cs="Palatino Linotype"/>
          <w:b/>
          <w:bCs/>
          <w:color w:val="000000"/>
        </w:rPr>
        <w:t>ÓRGANO GARANTE</w:t>
      </w:r>
      <w:r w:rsidRPr="009457FF">
        <w:rPr>
          <w:rFonts w:ascii="Palatino Linotype" w:eastAsia="Palatino Linotype" w:hAnsi="Palatino Linotype" w:cs="Palatino Linotype"/>
          <w:color w:val="000000"/>
        </w:rPr>
        <w:t xml:space="preserve"> emite los siguientes.</w:t>
      </w:r>
    </w:p>
    <w:p w14:paraId="6F6272E6" w14:textId="77777777" w:rsidR="00C23517" w:rsidRPr="009457FF" w:rsidRDefault="00C23517">
      <w:pPr>
        <w:spacing w:line="360" w:lineRule="auto"/>
        <w:ind w:right="-787"/>
        <w:jc w:val="both"/>
        <w:rPr>
          <w:rFonts w:ascii="Palatino Linotype" w:eastAsia="Palatino Linotype" w:hAnsi="Palatino Linotype" w:cs="Palatino Linotype"/>
        </w:rPr>
      </w:pPr>
    </w:p>
    <w:p w14:paraId="45551E2F" w14:textId="77777777" w:rsidR="009457FF" w:rsidRDefault="009457FF">
      <w:pPr>
        <w:pStyle w:val="Ttulo1"/>
        <w:spacing w:before="0" w:line="360" w:lineRule="auto"/>
        <w:jc w:val="center"/>
        <w:rPr>
          <w:rFonts w:ascii="Palatino Linotype" w:eastAsia="Palatino Linotype" w:hAnsi="Palatino Linotype" w:cs="Palatino Linotype"/>
          <w:b/>
          <w:bCs/>
          <w:color w:val="000000"/>
          <w:sz w:val="24"/>
          <w:szCs w:val="24"/>
        </w:rPr>
      </w:pPr>
      <w:bookmarkStart w:id="9" w:name="_heading=h.1ksv4uv" w:colFirst="0" w:colLast="0"/>
      <w:bookmarkEnd w:id="9"/>
    </w:p>
    <w:p w14:paraId="356859BE" w14:textId="77777777" w:rsidR="00C23517" w:rsidRPr="009457FF" w:rsidRDefault="007A03E1">
      <w:pPr>
        <w:pStyle w:val="Ttulo1"/>
        <w:spacing w:before="0" w:line="360" w:lineRule="auto"/>
        <w:jc w:val="center"/>
        <w:rPr>
          <w:rFonts w:ascii="Palatino Linotype" w:eastAsia="Palatino Linotype" w:hAnsi="Palatino Linotype" w:cs="Palatino Linotype"/>
          <w:b/>
          <w:bCs/>
          <w:color w:val="000000"/>
          <w:sz w:val="24"/>
          <w:szCs w:val="24"/>
        </w:rPr>
      </w:pPr>
      <w:r w:rsidRPr="009457FF">
        <w:rPr>
          <w:rFonts w:ascii="Palatino Linotype" w:eastAsia="Palatino Linotype" w:hAnsi="Palatino Linotype" w:cs="Palatino Linotype"/>
          <w:b/>
          <w:bCs/>
          <w:color w:val="000000"/>
          <w:sz w:val="24"/>
          <w:szCs w:val="24"/>
        </w:rPr>
        <w:t>R E S O L U T I V O S</w:t>
      </w:r>
    </w:p>
    <w:p w14:paraId="7F479A99" w14:textId="77777777" w:rsidR="00C23517" w:rsidRPr="009457FF" w:rsidRDefault="00C23517">
      <w:pPr>
        <w:spacing w:line="360" w:lineRule="auto"/>
        <w:rPr>
          <w:rFonts w:ascii="Palatino Linotype" w:eastAsia="Palatino Linotype" w:hAnsi="Palatino Linotype" w:cs="Palatino Linotype"/>
        </w:rPr>
      </w:pPr>
    </w:p>
    <w:p w14:paraId="7902D1D8" w14:textId="77777777" w:rsidR="00C23517" w:rsidRPr="009457FF" w:rsidRDefault="007A03E1">
      <w:pPr>
        <w:spacing w:line="360" w:lineRule="auto"/>
        <w:jc w:val="both"/>
        <w:rPr>
          <w:rFonts w:ascii="Palatino Linotype" w:eastAsia="Palatino Linotype" w:hAnsi="Palatino Linotype" w:cs="Palatino Linotype"/>
        </w:rPr>
      </w:pPr>
      <w:r w:rsidRPr="009457FF">
        <w:rPr>
          <w:rFonts w:ascii="Palatino Linotype" w:eastAsia="Palatino Linotype" w:hAnsi="Palatino Linotype" w:cs="Palatino Linotype"/>
          <w:b/>
          <w:bCs/>
        </w:rPr>
        <w:t>PRIMERO</w:t>
      </w:r>
      <w:r w:rsidRPr="009457FF">
        <w:rPr>
          <w:rFonts w:ascii="Palatino Linotype" w:eastAsia="Palatino Linotype" w:hAnsi="Palatino Linotype" w:cs="Palatino Linotype"/>
        </w:rPr>
        <w:t xml:space="preserve">. Resultan fundadas las razones o motivos de inconformidad hechos valer en el Recurso de Revisión </w:t>
      </w:r>
      <w:r w:rsidRPr="009457FF">
        <w:rPr>
          <w:rFonts w:ascii="Palatino Linotype" w:eastAsia="Palatino Linotype" w:hAnsi="Palatino Linotype" w:cs="Palatino Linotype"/>
          <w:b/>
          <w:bCs/>
        </w:rPr>
        <w:t xml:space="preserve">09143/INFOEM/IP/RR/2025, </w:t>
      </w:r>
      <w:r w:rsidRPr="009457FF">
        <w:rPr>
          <w:rFonts w:ascii="Palatino Linotype" w:eastAsia="Palatino Linotype" w:hAnsi="Palatino Linotype" w:cs="Palatino Linotype"/>
        </w:rPr>
        <w:t xml:space="preserve">en términos del Considerando </w:t>
      </w:r>
      <w:r w:rsidRPr="009457FF">
        <w:rPr>
          <w:rFonts w:ascii="Palatino Linotype" w:eastAsia="Palatino Linotype" w:hAnsi="Palatino Linotype" w:cs="Palatino Linotype"/>
          <w:b/>
          <w:bCs/>
        </w:rPr>
        <w:t xml:space="preserve">Cuarto </w:t>
      </w:r>
      <w:r w:rsidRPr="009457FF">
        <w:rPr>
          <w:rFonts w:ascii="Palatino Linotype" w:eastAsia="Palatino Linotype" w:hAnsi="Palatino Linotype" w:cs="Palatino Linotype"/>
        </w:rPr>
        <w:t xml:space="preserve">de la presente resolución. </w:t>
      </w:r>
    </w:p>
    <w:p w14:paraId="7C394BD1" w14:textId="77777777" w:rsidR="00C23517" w:rsidRPr="009457FF" w:rsidRDefault="00C23517">
      <w:pPr>
        <w:spacing w:line="360" w:lineRule="auto"/>
        <w:jc w:val="both"/>
        <w:rPr>
          <w:rFonts w:ascii="Palatino Linotype" w:eastAsia="Palatino Linotype" w:hAnsi="Palatino Linotype" w:cs="Palatino Linotype"/>
        </w:rPr>
      </w:pPr>
    </w:p>
    <w:p w14:paraId="3D1E96F9" w14:textId="77777777" w:rsidR="00C23517" w:rsidRPr="009457FF" w:rsidRDefault="007A03E1">
      <w:pPr>
        <w:spacing w:line="360" w:lineRule="auto"/>
        <w:jc w:val="both"/>
        <w:rPr>
          <w:rFonts w:ascii="Palatino Linotype" w:eastAsia="Palatino Linotype" w:hAnsi="Palatino Linotype" w:cs="Palatino Linotype"/>
          <w:color w:val="000000"/>
        </w:rPr>
      </w:pPr>
      <w:bookmarkStart w:id="10" w:name="_heading=h.z337ya" w:colFirst="0" w:colLast="0"/>
      <w:bookmarkEnd w:id="10"/>
      <w:r w:rsidRPr="009457FF">
        <w:rPr>
          <w:rFonts w:ascii="Palatino Linotype" w:eastAsia="Palatino Linotype" w:hAnsi="Palatino Linotype" w:cs="Palatino Linotype"/>
          <w:b/>
          <w:bCs/>
        </w:rPr>
        <w:lastRenderedPageBreak/>
        <w:t xml:space="preserve">SEGUNDO. </w:t>
      </w:r>
      <w:r w:rsidRPr="009457FF">
        <w:rPr>
          <w:rFonts w:ascii="Palatino Linotype" w:eastAsia="Palatino Linotype" w:hAnsi="Palatino Linotype" w:cs="Palatino Linotype"/>
          <w:color w:val="000000"/>
        </w:rPr>
        <w:t xml:space="preserve">Se </w:t>
      </w:r>
      <w:r w:rsidRPr="009457FF">
        <w:rPr>
          <w:rFonts w:ascii="Palatino Linotype" w:eastAsia="Palatino Linotype" w:hAnsi="Palatino Linotype" w:cs="Palatino Linotype"/>
          <w:b/>
          <w:bCs/>
          <w:color w:val="000000"/>
        </w:rPr>
        <w:t xml:space="preserve">REVOCA </w:t>
      </w:r>
      <w:r w:rsidRPr="009457FF">
        <w:rPr>
          <w:rFonts w:ascii="Palatino Linotype" w:eastAsia="Palatino Linotype" w:hAnsi="Palatino Linotype" w:cs="Palatino Linotype"/>
          <w:color w:val="000000"/>
        </w:rPr>
        <w:t xml:space="preserve">la respuesta emitida por el </w:t>
      </w:r>
      <w:r w:rsidRPr="009457FF">
        <w:rPr>
          <w:rFonts w:ascii="Palatino Linotype" w:eastAsia="Palatino Linotype" w:hAnsi="Palatino Linotype" w:cs="Palatino Linotype"/>
          <w:b/>
          <w:bCs/>
          <w:color w:val="000000"/>
        </w:rPr>
        <w:t xml:space="preserve">Ayuntamiento de Melchor Ocampo </w:t>
      </w:r>
      <w:r w:rsidRPr="009457FF">
        <w:rPr>
          <w:rFonts w:ascii="Palatino Linotype" w:eastAsia="Palatino Linotype" w:hAnsi="Palatino Linotype" w:cs="Palatino Linotype"/>
          <w:color w:val="000000"/>
        </w:rPr>
        <w:t xml:space="preserve">y se </w:t>
      </w:r>
      <w:r w:rsidRPr="009457FF">
        <w:rPr>
          <w:rFonts w:ascii="Palatino Linotype" w:eastAsia="Palatino Linotype" w:hAnsi="Palatino Linotype" w:cs="Palatino Linotype"/>
          <w:b/>
          <w:bCs/>
          <w:color w:val="000000"/>
        </w:rPr>
        <w:t>ORDENA</w:t>
      </w:r>
      <w:r w:rsidRPr="009457FF">
        <w:rPr>
          <w:rFonts w:ascii="Palatino Linotype" w:eastAsia="Palatino Linotype" w:hAnsi="Palatino Linotype" w:cs="Palatino Linotype"/>
          <w:color w:val="000000"/>
        </w:rPr>
        <w:t xml:space="preserve"> entregar vía Sistema de Acceso a la Información Mexiquense </w:t>
      </w:r>
      <w:r w:rsidRPr="009457FF">
        <w:rPr>
          <w:rFonts w:ascii="Palatino Linotype" w:eastAsia="Palatino Linotype" w:hAnsi="Palatino Linotype" w:cs="Palatino Linotype"/>
          <w:b/>
          <w:bCs/>
          <w:color w:val="000000"/>
        </w:rPr>
        <w:t>(SAIMEX)</w:t>
      </w:r>
      <w:r w:rsidRPr="009457FF">
        <w:rPr>
          <w:rFonts w:ascii="Palatino Linotype" w:eastAsia="Palatino Linotype" w:hAnsi="Palatino Linotype" w:cs="Palatino Linotype"/>
          <w:color w:val="000000"/>
        </w:rPr>
        <w:t>, la siguiente información.</w:t>
      </w:r>
    </w:p>
    <w:p w14:paraId="5992A6A5" w14:textId="77777777" w:rsidR="00C23517" w:rsidRPr="009457FF" w:rsidRDefault="00C23517">
      <w:pPr>
        <w:pBdr>
          <w:top w:val="nil"/>
          <w:left w:val="nil"/>
          <w:bottom w:val="nil"/>
          <w:right w:val="nil"/>
          <w:between w:val="nil"/>
        </w:pBdr>
        <w:ind w:left="1276" w:right="900"/>
        <w:jc w:val="both"/>
        <w:rPr>
          <w:rFonts w:ascii="Palatino Linotype" w:eastAsia="Palatino Linotype" w:hAnsi="Palatino Linotype" w:cs="Palatino Linotype"/>
          <w:b/>
          <w:bCs/>
          <w:i/>
          <w:iCs/>
          <w:color w:val="000000"/>
        </w:rPr>
      </w:pPr>
    </w:p>
    <w:p w14:paraId="6A100020" w14:textId="77777777" w:rsidR="00C23517" w:rsidRPr="009457FF" w:rsidRDefault="007A03E1">
      <w:pPr>
        <w:pBdr>
          <w:top w:val="nil"/>
          <w:left w:val="nil"/>
          <w:bottom w:val="nil"/>
          <w:right w:val="nil"/>
          <w:between w:val="nil"/>
        </w:pBdr>
        <w:ind w:left="1276" w:right="900"/>
        <w:jc w:val="both"/>
        <w:rPr>
          <w:rFonts w:ascii="Palatino Linotype" w:eastAsia="Palatino Linotype" w:hAnsi="Palatino Linotype" w:cs="Palatino Linotype"/>
          <w:b/>
          <w:bCs/>
          <w:i/>
          <w:iCs/>
          <w:color w:val="000000"/>
        </w:rPr>
      </w:pPr>
      <w:r w:rsidRPr="009457FF">
        <w:rPr>
          <w:rFonts w:ascii="Palatino Linotype" w:eastAsia="Palatino Linotype" w:hAnsi="Palatino Linotype" w:cs="Palatino Linotype"/>
          <w:b/>
          <w:bCs/>
          <w:i/>
          <w:iCs/>
          <w:color w:val="000000"/>
        </w:rPr>
        <w:t xml:space="preserve">1.- </w:t>
      </w:r>
      <w:r w:rsidR="00583B6F" w:rsidRPr="009457FF">
        <w:rPr>
          <w:rFonts w:ascii="Palatino Linotype" w:eastAsia="Palatino Linotype" w:hAnsi="Palatino Linotype" w:cs="Palatino Linotype"/>
          <w:b/>
          <w:bCs/>
          <w:i/>
          <w:iCs/>
        </w:rPr>
        <w:t>Documentos en donde consten los procedimientos de los Registro</w:t>
      </w:r>
      <w:r w:rsidR="00B9592D" w:rsidRPr="009457FF">
        <w:rPr>
          <w:rFonts w:ascii="Palatino Linotype" w:eastAsia="Palatino Linotype" w:hAnsi="Palatino Linotype" w:cs="Palatino Linotype"/>
          <w:b/>
          <w:bCs/>
          <w:i/>
          <w:iCs/>
        </w:rPr>
        <w:t>s</w:t>
      </w:r>
      <w:r w:rsidR="00583B6F" w:rsidRPr="009457FF">
        <w:rPr>
          <w:rFonts w:ascii="Palatino Linotype" w:eastAsia="Palatino Linotype" w:hAnsi="Palatino Linotype" w:cs="Palatino Linotype"/>
          <w:b/>
          <w:bCs/>
          <w:i/>
          <w:iCs/>
        </w:rPr>
        <w:t xml:space="preserve"> Municipal</w:t>
      </w:r>
      <w:r w:rsidR="00B9592D" w:rsidRPr="009457FF">
        <w:rPr>
          <w:rFonts w:ascii="Palatino Linotype" w:eastAsia="Palatino Linotype" w:hAnsi="Palatino Linotype" w:cs="Palatino Linotype"/>
          <w:b/>
          <w:bCs/>
          <w:i/>
          <w:iCs/>
        </w:rPr>
        <w:t>es</w:t>
      </w:r>
      <w:r w:rsidR="00583B6F" w:rsidRPr="009457FF">
        <w:rPr>
          <w:rFonts w:ascii="Palatino Linotype" w:eastAsia="Palatino Linotype" w:hAnsi="Palatino Linotype" w:cs="Palatino Linotype"/>
          <w:b/>
          <w:bCs/>
          <w:i/>
          <w:iCs/>
        </w:rPr>
        <w:t xml:space="preserve"> de Trámites y Servicios </w:t>
      </w:r>
      <w:r w:rsidRPr="009457FF">
        <w:rPr>
          <w:rFonts w:ascii="Palatino Linotype" w:eastAsia="Palatino Linotype" w:hAnsi="Palatino Linotype" w:cs="Palatino Linotype"/>
          <w:b/>
          <w:bCs/>
          <w:i/>
          <w:iCs/>
        </w:rPr>
        <w:t>que proporciona la Secretaría del Ayuntamiento y la Unidad de Atención Ciudadana, al dos de julio de dos mil veinticinco</w:t>
      </w:r>
      <w:r w:rsidRPr="009457FF">
        <w:rPr>
          <w:rFonts w:ascii="Palatino Linotype" w:eastAsia="Palatino Linotype" w:hAnsi="Palatino Linotype" w:cs="Palatino Linotype"/>
          <w:b/>
          <w:bCs/>
          <w:i/>
          <w:iCs/>
          <w:color w:val="000000"/>
        </w:rPr>
        <w:t xml:space="preserve">. </w:t>
      </w:r>
    </w:p>
    <w:p w14:paraId="02E1B2F5" w14:textId="77777777" w:rsidR="00C23517" w:rsidRPr="009457FF" w:rsidRDefault="00C23517">
      <w:pPr>
        <w:pBdr>
          <w:top w:val="nil"/>
          <w:left w:val="nil"/>
          <w:bottom w:val="nil"/>
          <w:right w:val="nil"/>
          <w:between w:val="nil"/>
        </w:pBdr>
        <w:ind w:left="1778"/>
        <w:rPr>
          <w:rFonts w:ascii="Palatino Linotype" w:eastAsia="Palatino Linotype" w:hAnsi="Palatino Linotype" w:cs="Palatino Linotype"/>
          <w:b/>
          <w:bCs/>
          <w:i/>
          <w:iCs/>
          <w:color w:val="000000"/>
        </w:rPr>
      </w:pPr>
    </w:p>
    <w:p w14:paraId="279B00A0" w14:textId="77777777" w:rsidR="00C23517" w:rsidRPr="009457FF" w:rsidRDefault="00C23517">
      <w:pPr>
        <w:pBdr>
          <w:top w:val="nil"/>
          <w:left w:val="nil"/>
          <w:bottom w:val="nil"/>
          <w:right w:val="nil"/>
          <w:between w:val="nil"/>
        </w:pBdr>
        <w:ind w:left="1778" w:right="900"/>
        <w:jc w:val="both"/>
        <w:rPr>
          <w:rFonts w:ascii="Palatino Linotype" w:eastAsia="Palatino Linotype" w:hAnsi="Palatino Linotype" w:cs="Palatino Linotype"/>
          <w:color w:val="000000"/>
        </w:rPr>
      </w:pPr>
    </w:p>
    <w:p w14:paraId="03092C92" w14:textId="77777777" w:rsidR="00C23517" w:rsidRPr="009457FF" w:rsidRDefault="007A03E1">
      <w:pPr>
        <w:tabs>
          <w:tab w:val="left" w:pos="8080"/>
        </w:tabs>
        <w:spacing w:line="360" w:lineRule="auto"/>
        <w:ind w:right="49"/>
        <w:jc w:val="both"/>
        <w:rPr>
          <w:rFonts w:ascii="Palatino Linotype" w:eastAsia="Palatino Linotype" w:hAnsi="Palatino Linotype" w:cs="Palatino Linotype"/>
          <w:color w:val="222222"/>
          <w:highlight w:val="white"/>
        </w:rPr>
      </w:pPr>
      <w:bookmarkStart w:id="11" w:name="_heading=h.48xws6x9xmw1" w:colFirst="0" w:colLast="0"/>
      <w:bookmarkEnd w:id="11"/>
      <w:r w:rsidRPr="009457FF">
        <w:rPr>
          <w:rFonts w:ascii="Palatino Linotype" w:eastAsia="Palatino Linotype" w:hAnsi="Palatino Linotype" w:cs="Palatino Linotype"/>
          <w:b/>
          <w:bCs/>
        </w:rPr>
        <w:t xml:space="preserve">TERCERO. </w:t>
      </w:r>
      <w:r w:rsidRPr="009457FF">
        <w:rPr>
          <w:rFonts w:ascii="Palatino Linotype" w:eastAsia="Palatino Linotype" w:hAnsi="Palatino Linotype" w:cs="Palatino Linotype"/>
          <w:b/>
          <w:bCs/>
          <w:color w:val="222222"/>
          <w:highlight w:val="white"/>
        </w:rPr>
        <w:t xml:space="preserve">NOTIFÍQUESE </w:t>
      </w:r>
      <w:r w:rsidRPr="009457FF">
        <w:rPr>
          <w:rFonts w:ascii="Palatino Linotype" w:eastAsia="Palatino Linotype" w:hAnsi="Palatino Linotype" w:cs="Palatino Linotype"/>
          <w:color w:val="222222"/>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457FF">
        <w:rPr>
          <w:rFonts w:ascii="Palatino Linotype" w:eastAsia="Palatino Linotype" w:hAnsi="Palatino Linotype" w:cs="Palatino Linotype"/>
          <w:b/>
          <w:bCs/>
          <w:color w:val="222222"/>
          <w:highlight w:val="white"/>
        </w:rPr>
        <w:t xml:space="preserve">dé cumplimiento a lo ordenado dentro del plazo de diez días hábiles, </w:t>
      </w:r>
      <w:r w:rsidRPr="009457FF">
        <w:rPr>
          <w:rFonts w:ascii="Palatino Linotype" w:eastAsia="Palatino Linotype" w:hAnsi="Palatino Linotype" w:cs="Palatino Linotype"/>
          <w:color w:val="222222"/>
          <w:highlight w:val="whit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1FF9B4F" w14:textId="77777777" w:rsidR="00C23517" w:rsidRPr="009457FF" w:rsidRDefault="00C23517">
      <w:pPr>
        <w:tabs>
          <w:tab w:val="left" w:pos="8080"/>
        </w:tabs>
        <w:spacing w:line="360" w:lineRule="auto"/>
        <w:ind w:right="49"/>
        <w:jc w:val="both"/>
        <w:rPr>
          <w:rFonts w:ascii="Palatino Linotype" w:eastAsia="Palatino Linotype" w:hAnsi="Palatino Linotype" w:cs="Palatino Linotype"/>
          <w:highlight w:val="white"/>
        </w:rPr>
      </w:pPr>
    </w:p>
    <w:p w14:paraId="15F5D702" w14:textId="77777777" w:rsidR="00C23517" w:rsidRPr="009457FF" w:rsidRDefault="007A03E1">
      <w:pPr>
        <w:spacing w:line="360" w:lineRule="auto"/>
        <w:jc w:val="both"/>
        <w:rPr>
          <w:rFonts w:ascii="Palatino Linotype" w:eastAsia="Palatino Linotype" w:hAnsi="Palatino Linotype" w:cs="Palatino Linotype"/>
        </w:rPr>
      </w:pPr>
      <w:r w:rsidRPr="009457FF">
        <w:rPr>
          <w:rFonts w:ascii="Palatino Linotype" w:eastAsia="Palatino Linotype" w:hAnsi="Palatino Linotype" w:cs="Palatino Linotype"/>
          <w:b/>
          <w:bCs/>
        </w:rPr>
        <w:t xml:space="preserve">CUARTO. </w:t>
      </w:r>
      <w:r w:rsidRPr="009457F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457FF">
        <w:rPr>
          <w:rFonts w:ascii="Palatino Linotype" w:eastAsia="Palatino Linotype" w:hAnsi="Palatino Linotype" w:cs="Palatino Linotype"/>
          <w:b/>
          <w:bCs/>
        </w:rPr>
        <w:t>SUJETO OBLIGADO</w:t>
      </w:r>
      <w:r w:rsidRPr="009457FF">
        <w:rPr>
          <w:rFonts w:ascii="Palatino Linotype" w:eastAsia="Palatino Linotype" w:hAnsi="Palatino Linotype" w:cs="Palatino Linotype"/>
        </w:rPr>
        <w:t xml:space="preserve"> de manera fundada y motivada, podrá solicitar una ampliación de plazo para el cumplimiento de la presente resolución.</w:t>
      </w:r>
    </w:p>
    <w:p w14:paraId="13461FC7" w14:textId="77777777" w:rsidR="00C23517" w:rsidRPr="009457FF" w:rsidRDefault="00C23517">
      <w:pPr>
        <w:spacing w:line="360" w:lineRule="auto"/>
        <w:jc w:val="both"/>
        <w:rPr>
          <w:rFonts w:ascii="Palatino Linotype" w:eastAsia="Palatino Linotype" w:hAnsi="Palatino Linotype" w:cs="Palatino Linotype"/>
        </w:rPr>
      </w:pPr>
    </w:p>
    <w:p w14:paraId="043DC3AD" w14:textId="77777777" w:rsidR="00C23517" w:rsidRPr="009457FF" w:rsidRDefault="007A03E1">
      <w:pPr>
        <w:tabs>
          <w:tab w:val="left" w:pos="8080"/>
        </w:tabs>
        <w:spacing w:line="360" w:lineRule="auto"/>
        <w:ind w:right="49"/>
        <w:jc w:val="both"/>
        <w:rPr>
          <w:rFonts w:ascii="Palatino Linotype" w:eastAsia="Palatino Linotype" w:hAnsi="Palatino Linotype" w:cs="Palatino Linotype"/>
        </w:rPr>
      </w:pPr>
      <w:bookmarkStart w:id="12" w:name="_heading=h.1y810tw" w:colFirst="0" w:colLast="0"/>
      <w:bookmarkEnd w:id="12"/>
      <w:r w:rsidRPr="009457FF">
        <w:rPr>
          <w:rFonts w:ascii="Palatino Linotype" w:eastAsia="Palatino Linotype" w:hAnsi="Palatino Linotype" w:cs="Palatino Linotype"/>
          <w:b/>
          <w:bCs/>
        </w:rPr>
        <w:lastRenderedPageBreak/>
        <w:t xml:space="preserve">QUINTO. </w:t>
      </w:r>
      <w:r w:rsidRPr="009457FF">
        <w:rPr>
          <w:rFonts w:ascii="Palatino Linotype" w:eastAsia="Palatino Linotype" w:hAnsi="Palatino Linotype" w:cs="Palatino Linotype"/>
        </w:rPr>
        <w:t xml:space="preserve">Notifíquese a </w:t>
      </w:r>
      <w:r w:rsidRPr="009457FF">
        <w:rPr>
          <w:rFonts w:ascii="Palatino Linotype" w:eastAsia="Palatino Linotype" w:hAnsi="Palatino Linotype" w:cs="Palatino Linotype"/>
          <w:b/>
          <w:bCs/>
        </w:rPr>
        <w:t>EL RECURRENTE</w:t>
      </w:r>
      <w:r w:rsidRPr="009457FF">
        <w:rPr>
          <w:rFonts w:ascii="Palatino Linotype" w:eastAsia="Palatino Linotype" w:hAnsi="Palatino Linotype" w:cs="Palatino Linotype"/>
        </w:rPr>
        <w:t xml:space="preserve"> la presente resolución, vía SAIMEX.</w:t>
      </w:r>
    </w:p>
    <w:p w14:paraId="50888808" w14:textId="77777777" w:rsidR="00C23517" w:rsidRPr="009457FF" w:rsidRDefault="00C23517">
      <w:pPr>
        <w:tabs>
          <w:tab w:val="left" w:pos="8080"/>
        </w:tabs>
        <w:spacing w:line="360" w:lineRule="auto"/>
        <w:ind w:right="49"/>
        <w:jc w:val="both"/>
        <w:rPr>
          <w:rFonts w:ascii="Palatino Linotype" w:eastAsia="Palatino Linotype" w:hAnsi="Palatino Linotype" w:cs="Palatino Linotype"/>
        </w:rPr>
      </w:pPr>
    </w:p>
    <w:p w14:paraId="20D77FFD" w14:textId="77777777" w:rsidR="00C23517" w:rsidRPr="009457FF" w:rsidRDefault="007A03E1">
      <w:pPr>
        <w:shd w:val="clear" w:color="auto" w:fill="FFFFFF"/>
        <w:spacing w:line="360" w:lineRule="auto"/>
        <w:jc w:val="both"/>
        <w:rPr>
          <w:rFonts w:ascii="Palatino Linotype" w:eastAsia="Palatino Linotype" w:hAnsi="Palatino Linotype" w:cs="Palatino Linotype"/>
        </w:rPr>
      </w:pPr>
      <w:r w:rsidRPr="009457FF">
        <w:rPr>
          <w:rFonts w:ascii="Palatino Linotype" w:eastAsia="Palatino Linotype" w:hAnsi="Palatino Linotype" w:cs="Palatino Linotype"/>
          <w:b/>
          <w:bCs/>
        </w:rPr>
        <w:t>SEXTO.</w:t>
      </w:r>
      <w:r w:rsidRPr="009457FF">
        <w:rPr>
          <w:rFonts w:ascii="Palatino Linotype" w:eastAsia="Palatino Linotype" w:hAnsi="Palatino Linotype" w:cs="Palatino Linotype"/>
        </w:rPr>
        <w:t xml:space="preserve"> Se hace del conocimiento de </w:t>
      </w:r>
      <w:r w:rsidRPr="009457FF">
        <w:rPr>
          <w:rFonts w:ascii="Palatino Linotype" w:eastAsia="Palatino Linotype" w:hAnsi="Palatino Linotype" w:cs="Palatino Linotype"/>
          <w:b/>
          <w:bCs/>
        </w:rPr>
        <w:t>EL RECURRENTE</w:t>
      </w:r>
      <w:r w:rsidRPr="009457F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655C1AA" w14:textId="77777777" w:rsidR="00C23517" w:rsidRPr="009457FF" w:rsidRDefault="00C23517">
      <w:pPr>
        <w:shd w:val="clear" w:color="auto" w:fill="FFFFFF"/>
        <w:spacing w:line="360" w:lineRule="auto"/>
        <w:jc w:val="both"/>
        <w:rPr>
          <w:rFonts w:ascii="Palatino Linotype" w:eastAsia="Palatino Linotype" w:hAnsi="Palatino Linotype" w:cs="Palatino Linotype"/>
        </w:rPr>
      </w:pPr>
      <w:bookmarkStart w:id="13" w:name="_heading=h.q4c2h9mfmb61" w:colFirst="0" w:colLast="0"/>
      <w:bookmarkEnd w:id="13"/>
    </w:p>
    <w:p w14:paraId="4875D92B" w14:textId="77777777" w:rsidR="004776E1" w:rsidRPr="009457FF" w:rsidRDefault="004776E1" w:rsidP="004776E1">
      <w:pPr>
        <w:spacing w:before="240" w:after="240" w:line="360" w:lineRule="auto"/>
        <w:ind w:firstLine="1"/>
        <w:jc w:val="both"/>
        <w:rPr>
          <w:rFonts w:ascii="Palatino Linotype" w:hAnsi="Palatino Linotype"/>
        </w:rPr>
      </w:pPr>
      <w:bookmarkStart w:id="14" w:name="_Hlk99014733"/>
      <w:r w:rsidRPr="009457F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9457FF">
        <w:rPr>
          <w:rFonts w:ascii="Palatino Linotype" w:hAnsi="Palatino Linotype" w:cs="Palatino Linotype"/>
          <w:color w:val="000000" w:themeColor="text1"/>
        </w:rPr>
        <w:t>ALEXIS TAPIA RAMÍREZ.</w:t>
      </w:r>
    </w:p>
    <w:bookmarkEnd w:id="14"/>
    <w:p w14:paraId="63E47F6F" w14:textId="77777777" w:rsidR="00C23517" w:rsidRPr="009457FF" w:rsidRDefault="00C23517"/>
    <w:p w14:paraId="25D4646A" w14:textId="77777777" w:rsidR="003C0FF8" w:rsidRPr="009457FF" w:rsidRDefault="003C0FF8"/>
    <w:p w14:paraId="601CEC88" w14:textId="77777777" w:rsidR="003C0FF8" w:rsidRPr="009457FF" w:rsidRDefault="003C0FF8"/>
    <w:p w14:paraId="50AAF5D2" w14:textId="77777777" w:rsidR="003C0FF8" w:rsidRPr="009457FF" w:rsidRDefault="003C0FF8"/>
    <w:p w14:paraId="49A56004" w14:textId="77777777" w:rsidR="003C0FF8" w:rsidRPr="009457FF" w:rsidRDefault="003C0FF8"/>
    <w:p w14:paraId="6861546A" w14:textId="77777777" w:rsidR="003C0FF8" w:rsidRPr="009457FF" w:rsidRDefault="003C0FF8"/>
    <w:p w14:paraId="78F053FA" w14:textId="77777777" w:rsidR="003C0FF8" w:rsidRPr="009457FF" w:rsidRDefault="003C0FF8"/>
    <w:p w14:paraId="36D2861F" w14:textId="77777777" w:rsidR="003C0FF8" w:rsidRPr="009457FF" w:rsidRDefault="003C0FF8"/>
    <w:p w14:paraId="4570271B" w14:textId="77777777" w:rsidR="003C0FF8" w:rsidRPr="009457FF" w:rsidRDefault="003C0FF8"/>
    <w:p w14:paraId="7A991A76" w14:textId="77777777" w:rsidR="003C0FF8" w:rsidRPr="009457FF" w:rsidRDefault="003C0FF8"/>
    <w:p w14:paraId="5E991109" w14:textId="77777777" w:rsidR="003C0FF8" w:rsidRPr="009457FF" w:rsidRDefault="003C0FF8"/>
    <w:p w14:paraId="312F5CF6" w14:textId="77777777" w:rsidR="003C0FF8" w:rsidRPr="009457FF" w:rsidRDefault="003C0FF8"/>
    <w:p w14:paraId="010E2948" w14:textId="77777777" w:rsidR="003C0FF8" w:rsidRPr="009457FF" w:rsidRDefault="003C0FF8"/>
    <w:p w14:paraId="17524F74" w14:textId="77777777" w:rsidR="003C0FF8" w:rsidRPr="009457FF" w:rsidRDefault="003C0FF8"/>
    <w:p w14:paraId="4BBED3A2" w14:textId="77777777" w:rsidR="003C0FF8" w:rsidRPr="009457FF" w:rsidRDefault="003C0FF8"/>
    <w:p w14:paraId="72C9BF8F" w14:textId="77777777" w:rsidR="003C0FF8" w:rsidRPr="009457FF" w:rsidRDefault="003C0FF8"/>
    <w:p w14:paraId="40C6C10B" w14:textId="77777777" w:rsidR="003C0FF8" w:rsidRPr="009457FF" w:rsidRDefault="003C0FF8"/>
    <w:p w14:paraId="23E892A6" w14:textId="77777777" w:rsidR="003C0FF8" w:rsidRPr="009457FF" w:rsidRDefault="003C0FF8"/>
    <w:sectPr w:rsidR="003C0FF8" w:rsidRPr="009457FF" w:rsidSect="009457FF">
      <w:headerReference w:type="default" r:id="rId9"/>
      <w:footerReference w:type="default" r:id="rId10"/>
      <w:headerReference w:type="first" r:id="rId11"/>
      <w:footerReference w:type="first" r:id="rId12"/>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DFCFC" w14:textId="77777777" w:rsidR="00BB24EC" w:rsidRDefault="00BB24EC">
      <w:r>
        <w:separator/>
      </w:r>
    </w:p>
  </w:endnote>
  <w:endnote w:type="continuationSeparator" w:id="0">
    <w:p w14:paraId="622C99F9" w14:textId="77777777" w:rsidR="00BB24EC" w:rsidRDefault="00BB2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A8F037A-1F07-409C-B552-F88D198BAF54}"/>
  </w:font>
  <w:font w:name="Palatino Linotype">
    <w:panose1 w:val="02040502050505030304"/>
    <w:charset w:val="00"/>
    <w:family w:val="roman"/>
    <w:pitch w:val="variable"/>
    <w:sig w:usb0="E0000287" w:usb1="40000013" w:usb2="00000000" w:usb3="00000000" w:csb0="0000019F" w:csb1="00000000"/>
    <w:embedRegular r:id="rId2" w:fontKey="{EB68F8BB-3259-4447-B563-47B0D38F4A64}"/>
    <w:embedBold r:id="rId3" w:fontKey="{11FAB54A-9F62-4121-8E5B-FF3F8C3D00C4}"/>
    <w:embedItalic r:id="rId4" w:fontKey="{A40779A9-1B7C-4FEF-B435-6A45D3803E71}"/>
    <w:embedBoldItalic r:id="rId5" w:fontKey="{691E53C3-C94D-4603-AECD-47FD0720C31E}"/>
  </w:font>
  <w:font w:name="Calibri">
    <w:panose1 w:val="020F0502020204030204"/>
    <w:charset w:val="00"/>
    <w:family w:val="swiss"/>
    <w:pitch w:val="variable"/>
    <w:sig w:usb0="E4002EFF" w:usb1="C200247B" w:usb2="00000009" w:usb3="00000000" w:csb0="000001FF" w:csb1="00000000"/>
    <w:embedRegular r:id="rId6" w:fontKey="{3EDC4884-D475-4EA8-9BF3-AAC6AC4C2D09}"/>
  </w:font>
  <w:font w:name="Calibri Light">
    <w:panose1 w:val="020F0302020204030204"/>
    <w:charset w:val="00"/>
    <w:family w:val="swiss"/>
    <w:pitch w:val="variable"/>
    <w:sig w:usb0="E4002EFF" w:usb1="C200247B" w:usb2="00000009" w:usb3="00000000" w:csb0="000001FF" w:csb1="00000000"/>
    <w:embedRegular r:id="rId7" w:fontKey="{096E2F53-F9C7-4DCB-BCCD-CBAC0C62477E}"/>
  </w:font>
  <w:font w:name="Georgia">
    <w:panose1 w:val="02040502050405020303"/>
    <w:charset w:val="00"/>
    <w:family w:val="roman"/>
    <w:pitch w:val="variable"/>
    <w:sig w:usb0="00000287" w:usb1="00000000" w:usb2="00000000" w:usb3="00000000" w:csb0="0000009F" w:csb1="00000000"/>
    <w:embedItalic r:id="rId8" w:fontKey="{AF8BDCE3-C929-45F9-931A-0F6018C9DB0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981E6" w14:textId="77777777" w:rsidR="00C23517" w:rsidRPr="009457FF" w:rsidRDefault="007A03E1">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9457FF">
      <w:rPr>
        <w:rFonts w:ascii="Palatino Linotype" w:eastAsia="Arial" w:hAnsi="Palatino Linotype" w:cs="Arial"/>
        <w:b/>
        <w:bCs/>
        <w:color w:val="000000"/>
        <w:sz w:val="22"/>
        <w:szCs w:val="20"/>
      </w:rPr>
      <w:t xml:space="preserve">Página </w:t>
    </w:r>
    <w:r w:rsidRPr="009457FF">
      <w:rPr>
        <w:rFonts w:ascii="Palatino Linotype" w:eastAsia="Arial" w:hAnsi="Palatino Linotype" w:cs="Arial"/>
        <w:b/>
        <w:bCs/>
        <w:color w:val="000000"/>
        <w:sz w:val="22"/>
        <w:szCs w:val="20"/>
      </w:rPr>
      <w:fldChar w:fldCharType="begin"/>
    </w:r>
    <w:r w:rsidRPr="009457FF">
      <w:rPr>
        <w:rFonts w:ascii="Palatino Linotype" w:eastAsia="Arial" w:hAnsi="Palatino Linotype" w:cs="Arial"/>
        <w:b/>
        <w:bCs/>
        <w:color w:val="000000"/>
        <w:sz w:val="22"/>
        <w:szCs w:val="20"/>
      </w:rPr>
      <w:instrText>PAGE</w:instrText>
    </w:r>
    <w:r w:rsidRPr="009457FF">
      <w:rPr>
        <w:rFonts w:ascii="Palatino Linotype" w:eastAsia="Arial" w:hAnsi="Palatino Linotype" w:cs="Arial"/>
        <w:b/>
        <w:bCs/>
        <w:color w:val="000000"/>
        <w:sz w:val="22"/>
        <w:szCs w:val="20"/>
      </w:rPr>
      <w:fldChar w:fldCharType="separate"/>
    </w:r>
    <w:r w:rsidR="009457FF">
      <w:rPr>
        <w:rFonts w:ascii="Palatino Linotype" w:eastAsia="Arial" w:hAnsi="Palatino Linotype" w:cs="Arial"/>
        <w:b/>
        <w:bCs/>
        <w:noProof/>
        <w:color w:val="000000"/>
        <w:sz w:val="22"/>
        <w:szCs w:val="20"/>
      </w:rPr>
      <w:t>21</w:t>
    </w:r>
    <w:r w:rsidRPr="009457FF">
      <w:rPr>
        <w:rFonts w:ascii="Palatino Linotype" w:eastAsia="Arial" w:hAnsi="Palatino Linotype" w:cs="Arial"/>
        <w:b/>
        <w:bCs/>
        <w:color w:val="000000"/>
        <w:sz w:val="22"/>
        <w:szCs w:val="20"/>
      </w:rPr>
      <w:fldChar w:fldCharType="end"/>
    </w:r>
    <w:r w:rsidRPr="009457FF">
      <w:rPr>
        <w:rFonts w:ascii="Palatino Linotype" w:eastAsia="Arial" w:hAnsi="Palatino Linotype" w:cs="Arial"/>
        <w:color w:val="000000"/>
        <w:sz w:val="22"/>
        <w:szCs w:val="20"/>
      </w:rPr>
      <w:t xml:space="preserve"> de </w:t>
    </w:r>
    <w:r w:rsidRPr="009457FF">
      <w:rPr>
        <w:rFonts w:ascii="Palatino Linotype" w:eastAsia="Arial" w:hAnsi="Palatino Linotype" w:cs="Arial"/>
        <w:b/>
        <w:bCs/>
        <w:color w:val="000000"/>
        <w:sz w:val="22"/>
        <w:szCs w:val="20"/>
      </w:rPr>
      <w:fldChar w:fldCharType="begin"/>
    </w:r>
    <w:r w:rsidRPr="009457FF">
      <w:rPr>
        <w:rFonts w:ascii="Palatino Linotype" w:eastAsia="Arial" w:hAnsi="Palatino Linotype" w:cs="Arial"/>
        <w:b/>
        <w:bCs/>
        <w:color w:val="000000"/>
        <w:sz w:val="22"/>
        <w:szCs w:val="20"/>
      </w:rPr>
      <w:instrText>NUMPAGES</w:instrText>
    </w:r>
    <w:r w:rsidRPr="009457FF">
      <w:rPr>
        <w:rFonts w:ascii="Palatino Linotype" w:eastAsia="Arial" w:hAnsi="Palatino Linotype" w:cs="Arial"/>
        <w:b/>
        <w:bCs/>
        <w:color w:val="000000"/>
        <w:sz w:val="22"/>
        <w:szCs w:val="20"/>
      </w:rPr>
      <w:fldChar w:fldCharType="separate"/>
    </w:r>
    <w:r w:rsidR="009457FF">
      <w:rPr>
        <w:rFonts w:ascii="Palatino Linotype" w:eastAsia="Arial" w:hAnsi="Palatino Linotype" w:cs="Arial"/>
        <w:b/>
        <w:bCs/>
        <w:noProof/>
        <w:color w:val="000000"/>
        <w:sz w:val="22"/>
        <w:szCs w:val="20"/>
      </w:rPr>
      <w:t>22</w:t>
    </w:r>
    <w:r w:rsidRPr="009457FF">
      <w:rPr>
        <w:rFonts w:ascii="Palatino Linotype" w:eastAsia="Arial" w:hAnsi="Palatino Linotype" w:cs="Arial"/>
        <w:b/>
        <w:bCs/>
        <w:color w:val="000000"/>
        <w:sz w:val="22"/>
        <w:szCs w:val="20"/>
      </w:rPr>
      <w:fldChar w:fldCharType="end"/>
    </w:r>
  </w:p>
  <w:p w14:paraId="73290F12" w14:textId="77777777" w:rsidR="00C23517" w:rsidRDefault="00C23517">
    <w:pPr>
      <w:pBdr>
        <w:top w:val="nil"/>
        <w:left w:val="nil"/>
        <w:bottom w:val="nil"/>
        <w:right w:val="nil"/>
        <w:between w:val="nil"/>
      </w:pBdr>
      <w:tabs>
        <w:tab w:val="center" w:pos="4252"/>
        <w:tab w:val="right" w:pos="8504"/>
      </w:tabs>
      <w:rPr>
        <w:color w:val="000000"/>
      </w:rPr>
    </w:pPr>
  </w:p>
  <w:p w14:paraId="0934206D" w14:textId="77777777" w:rsidR="00C23517" w:rsidRDefault="00C2351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5C19" w14:textId="77777777" w:rsidR="00C23517" w:rsidRPr="009457FF" w:rsidRDefault="007A03E1">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9457FF">
      <w:rPr>
        <w:rFonts w:ascii="Palatino Linotype" w:eastAsia="Arial" w:hAnsi="Palatino Linotype" w:cs="Arial"/>
        <w:b/>
        <w:bCs/>
        <w:color w:val="000000"/>
        <w:sz w:val="22"/>
        <w:szCs w:val="20"/>
      </w:rPr>
      <w:t xml:space="preserve">Página </w:t>
    </w:r>
    <w:r w:rsidRPr="009457FF">
      <w:rPr>
        <w:rFonts w:ascii="Palatino Linotype" w:eastAsia="Arial" w:hAnsi="Palatino Linotype" w:cs="Arial"/>
        <w:b/>
        <w:bCs/>
        <w:color w:val="000000"/>
        <w:sz w:val="22"/>
        <w:szCs w:val="20"/>
      </w:rPr>
      <w:fldChar w:fldCharType="begin"/>
    </w:r>
    <w:r w:rsidRPr="009457FF">
      <w:rPr>
        <w:rFonts w:ascii="Palatino Linotype" w:eastAsia="Arial" w:hAnsi="Palatino Linotype" w:cs="Arial"/>
        <w:b/>
        <w:bCs/>
        <w:color w:val="000000"/>
        <w:sz w:val="22"/>
        <w:szCs w:val="20"/>
      </w:rPr>
      <w:instrText>PAGE</w:instrText>
    </w:r>
    <w:r w:rsidRPr="009457FF">
      <w:rPr>
        <w:rFonts w:ascii="Palatino Linotype" w:eastAsia="Arial" w:hAnsi="Palatino Linotype" w:cs="Arial"/>
        <w:b/>
        <w:bCs/>
        <w:color w:val="000000"/>
        <w:sz w:val="22"/>
        <w:szCs w:val="20"/>
      </w:rPr>
      <w:fldChar w:fldCharType="separate"/>
    </w:r>
    <w:r w:rsidR="009457FF">
      <w:rPr>
        <w:rFonts w:ascii="Palatino Linotype" w:eastAsia="Arial" w:hAnsi="Palatino Linotype" w:cs="Arial"/>
        <w:b/>
        <w:bCs/>
        <w:noProof/>
        <w:color w:val="000000"/>
        <w:sz w:val="22"/>
        <w:szCs w:val="20"/>
      </w:rPr>
      <w:t>1</w:t>
    </w:r>
    <w:r w:rsidRPr="009457FF">
      <w:rPr>
        <w:rFonts w:ascii="Palatino Linotype" w:eastAsia="Arial" w:hAnsi="Palatino Linotype" w:cs="Arial"/>
        <w:b/>
        <w:bCs/>
        <w:color w:val="000000"/>
        <w:sz w:val="22"/>
        <w:szCs w:val="20"/>
      </w:rPr>
      <w:fldChar w:fldCharType="end"/>
    </w:r>
    <w:r w:rsidRPr="009457FF">
      <w:rPr>
        <w:rFonts w:ascii="Palatino Linotype" w:eastAsia="Arial" w:hAnsi="Palatino Linotype" w:cs="Arial"/>
        <w:color w:val="000000"/>
        <w:sz w:val="22"/>
        <w:szCs w:val="20"/>
      </w:rPr>
      <w:t xml:space="preserve"> de </w:t>
    </w:r>
    <w:r w:rsidRPr="009457FF">
      <w:rPr>
        <w:rFonts w:ascii="Palatino Linotype" w:eastAsia="Arial" w:hAnsi="Palatino Linotype" w:cs="Arial"/>
        <w:b/>
        <w:bCs/>
        <w:color w:val="000000"/>
        <w:sz w:val="22"/>
        <w:szCs w:val="20"/>
      </w:rPr>
      <w:fldChar w:fldCharType="begin"/>
    </w:r>
    <w:r w:rsidRPr="009457FF">
      <w:rPr>
        <w:rFonts w:ascii="Palatino Linotype" w:eastAsia="Arial" w:hAnsi="Palatino Linotype" w:cs="Arial"/>
        <w:b/>
        <w:bCs/>
        <w:color w:val="000000"/>
        <w:sz w:val="22"/>
        <w:szCs w:val="20"/>
      </w:rPr>
      <w:instrText>NUMPAGES</w:instrText>
    </w:r>
    <w:r w:rsidRPr="009457FF">
      <w:rPr>
        <w:rFonts w:ascii="Palatino Linotype" w:eastAsia="Arial" w:hAnsi="Palatino Linotype" w:cs="Arial"/>
        <w:b/>
        <w:bCs/>
        <w:color w:val="000000"/>
        <w:sz w:val="22"/>
        <w:szCs w:val="20"/>
      </w:rPr>
      <w:fldChar w:fldCharType="separate"/>
    </w:r>
    <w:r w:rsidR="009457FF">
      <w:rPr>
        <w:rFonts w:ascii="Palatino Linotype" w:eastAsia="Arial" w:hAnsi="Palatino Linotype" w:cs="Arial"/>
        <w:b/>
        <w:bCs/>
        <w:noProof/>
        <w:color w:val="000000"/>
        <w:sz w:val="22"/>
        <w:szCs w:val="20"/>
      </w:rPr>
      <w:t>22</w:t>
    </w:r>
    <w:r w:rsidRPr="009457FF">
      <w:rPr>
        <w:rFonts w:ascii="Palatino Linotype" w:eastAsia="Arial" w:hAnsi="Palatino Linotype" w:cs="Arial"/>
        <w:b/>
        <w:bCs/>
        <w:color w:val="000000"/>
        <w:sz w:val="22"/>
        <w:szCs w:val="20"/>
      </w:rPr>
      <w:fldChar w:fldCharType="end"/>
    </w:r>
  </w:p>
  <w:p w14:paraId="443023F1" w14:textId="77777777" w:rsidR="00C23517" w:rsidRPr="009457FF" w:rsidRDefault="00C23517">
    <w:pPr>
      <w:pBdr>
        <w:top w:val="nil"/>
        <w:left w:val="nil"/>
        <w:bottom w:val="nil"/>
        <w:right w:val="nil"/>
        <w:between w:val="nil"/>
      </w:pBdr>
      <w:tabs>
        <w:tab w:val="center" w:pos="4252"/>
        <w:tab w:val="right" w:pos="8504"/>
      </w:tabs>
      <w:rPr>
        <w:rFonts w:ascii="Palatino Linotype" w:eastAsia="Calibri" w:hAnsi="Palatino Linotype" w:cs="Calibri"/>
        <w:color w:val="000000"/>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947FB" w14:textId="77777777" w:rsidR="00BB24EC" w:rsidRDefault="00BB24EC">
      <w:r>
        <w:separator/>
      </w:r>
    </w:p>
  </w:footnote>
  <w:footnote w:type="continuationSeparator" w:id="0">
    <w:p w14:paraId="452201A1" w14:textId="77777777" w:rsidR="00BB24EC" w:rsidRDefault="00BB24EC">
      <w:r>
        <w:continuationSeparator/>
      </w:r>
    </w:p>
  </w:footnote>
  <w:footnote w:id="1">
    <w:p w14:paraId="6F57AF55" w14:textId="77777777" w:rsidR="00C23517" w:rsidRDefault="007A03E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1EE4BE3" w14:textId="77777777" w:rsidR="00C23517" w:rsidRDefault="007A03E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7DE20E9D" w14:textId="77777777" w:rsidR="00C23517" w:rsidRDefault="007A03E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457A45B" w14:textId="77777777" w:rsidR="00C23517" w:rsidRDefault="007A03E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033" w:type="dxa"/>
      <w:tblInd w:w="3032" w:type="dxa"/>
      <w:tblLayout w:type="fixed"/>
      <w:tblLook w:val="0400" w:firstRow="0" w:lastRow="0" w:firstColumn="0" w:lastColumn="0" w:noHBand="0" w:noVBand="1"/>
    </w:tblPr>
    <w:tblGrid>
      <w:gridCol w:w="2976"/>
      <w:gridCol w:w="4057"/>
    </w:tblGrid>
    <w:tr w:rsidR="00C23517" w14:paraId="1FBEE33B" w14:textId="77777777" w:rsidTr="009457FF">
      <w:trPr>
        <w:trHeight w:val="227"/>
      </w:trPr>
      <w:tc>
        <w:tcPr>
          <w:tcW w:w="2976" w:type="dxa"/>
          <w:vAlign w:val="center"/>
        </w:tcPr>
        <w:p w14:paraId="1B1DDB46" w14:textId="77777777" w:rsidR="00C23517" w:rsidRPr="009457FF" w:rsidRDefault="007A03E1">
          <w:pPr>
            <w:ind w:right="34"/>
            <w:jc w:val="right"/>
            <w:rPr>
              <w:rFonts w:ascii="Palatino Linotype" w:eastAsia="Palatino Linotype" w:hAnsi="Palatino Linotype" w:cs="Palatino Linotype"/>
              <w:b/>
              <w:bCs/>
              <w:szCs w:val="22"/>
            </w:rPr>
          </w:pPr>
          <w:r w:rsidRPr="009457FF">
            <w:rPr>
              <w:rFonts w:ascii="Palatino Linotype" w:eastAsia="Palatino Linotype" w:hAnsi="Palatino Linotype" w:cs="Palatino Linotype"/>
              <w:b/>
              <w:bCs/>
              <w:szCs w:val="22"/>
            </w:rPr>
            <w:t>Recurso de Revisión:</w:t>
          </w:r>
        </w:p>
      </w:tc>
      <w:tc>
        <w:tcPr>
          <w:tcW w:w="4057" w:type="dxa"/>
          <w:vAlign w:val="center"/>
        </w:tcPr>
        <w:p w14:paraId="6371CC7E" w14:textId="77777777" w:rsidR="00C23517" w:rsidRPr="009457FF" w:rsidRDefault="007A03E1" w:rsidP="009457F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9457FF">
            <w:rPr>
              <w:rFonts w:ascii="Palatino Linotype" w:eastAsia="Palatino Linotype" w:hAnsi="Palatino Linotype" w:cs="Palatino Linotype"/>
              <w:color w:val="000000"/>
              <w:szCs w:val="22"/>
            </w:rPr>
            <w:t>09143/INFOEM/IP/RR/2025</w:t>
          </w:r>
        </w:p>
      </w:tc>
    </w:tr>
    <w:tr w:rsidR="00C23517" w14:paraId="1EF5A919" w14:textId="77777777" w:rsidTr="009457FF">
      <w:trPr>
        <w:trHeight w:val="242"/>
      </w:trPr>
      <w:tc>
        <w:tcPr>
          <w:tcW w:w="2976" w:type="dxa"/>
          <w:vAlign w:val="center"/>
        </w:tcPr>
        <w:p w14:paraId="791FFFA9" w14:textId="77777777" w:rsidR="00C23517" w:rsidRPr="009457FF" w:rsidRDefault="007A03E1">
          <w:pPr>
            <w:ind w:right="34"/>
            <w:jc w:val="right"/>
            <w:rPr>
              <w:rFonts w:ascii="Palatino Linotype" w:eastAsia="Palatino Linotype" w:hAnsi="Palatino Linotype" w:cs="Palatino Linotype"/>
              <w:b/>
              <w:bCs/>
              <w:szCs w:val="22"/>
            </w:rPr>
          </w:pPr>
          <w:r w:rsidRPr="009457FF">
            <w:rPr>
              <w:rFonts w:ascii="Palatino Linotype" w:eastAsia="Palatino Linotype" w:hAnsi="Palatino Linotype" w:cs="Palatino Linotype"/>
              <w:b/>
              <w:bCs/>
              <w:szCs w:val="22"/>
            </w:rPr>
            <w:t>Sujeto Obligado:</w:t>
          </w:r>
        </w:p>
      </w:tc>
      <w:tc>
        <w:tcPr>
          <w:tcW w:w="4057" w:type="dxa"/>
          <w:vAlign w:val="center"/>
        </w:tcPr>
        <w:p w14:paraId="5B9FDD32" w14:textId="77777777" w:rsidR="00C23517" w:rsidRPr="009457FF" w:rsidRDefault="007A03E1" w:rsidP="009457F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9457FF">
            <w:rPr>
              <w:rFonts w:ascii="Palatino Linotype" w:eastAsia="Palatino Linotype" w:hAnsi="Palatino Linotype" w:cs="Palatino Linotype"/>
              <w:bCs/>
              <w:color w:val="000000"/>
              <w:szCs w:val="22"/>
            </w:rPr>
            <w:t>Ayuntamiento de Melchor Ocampo</w:t>
          </w:r>
        </w:p>
      </w:tc>
    </w:tr>
    <w:tr w:rsidR="00C23517" w14:paraId="7AC6FE84" w14:textId="77777777" w:rsidTr="009457FF">
      <w:trPr>
        <w:trHeight w:val="342"/>
      </w:trPr>
      <w:tc>
        <w:tcPr>
          <w:tcW w:w="2976" w:type="dxa"/>
          <w:vAlign w:val="center"/>
        </w:tcPr>
        <w:p w14:paraId="5164E711" w14:textId="77777777" w:rsidR="00C23517" w:rsidRPr="009457FF" w:rsidRDefault="007A03E1">
          <w:pPr>
            <w:ind w:right="34"/>
            <w:jc w:val="right"/>
            <w:rPr>
              <w:rFonts w:ascii="Palatino Linotype" w:eastAsia="Palatino Linotype" w:hAnsi="Palatino Linotype" w:cs="Palatino Linotype"/>
              <w:b/>
              <w:bCs/>
              <w:szCs w:val="22"/>
            </w:rPr>
          </w:pPr>
          <w:r w:rsidRPr="009457FF">
            <w:rPr>
              <w:rFonts w:ascii="Palatino Linotype" w:eastAsia="Palatino Linotype" w:hAnsi="Palatino Linotype" w:cs="Palatino Linotype"/>
              <w:b/>
              <w:bCs/>
              <w:szCs w:val="22"/>
            </w:rPr>
            <w:t>Comisionada Ponente:</w:t>
          </w:r>
        </w:p>
      </w:tc>
      <w:tc>
        <w:tcPr>
          <w:tcW w:w="4057" w:type="dxa"/>
          <w:vAlign w:val="center"/>
        </w:tcPr>
        <w:p w14:paraId="27015FDA" w14:textId="77777777" w:rsidR="00C23517" w:rsidRPr="009457FF" w:rsidRDefault="007A03E1" w:rsidP="009457F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9457FF">
            <w:rPr>
              <w:rFonts w:ascii="Palatino Linotype" w:eastAsia="Palatino Linotype" w:hAnsi="Palatino Linotype" w:cs="Palatino Linotype"/>
              <w:color w:val="000000"/>
              <w:szCs w:val="22"/>
            </w:rPr>
            <w:t>María del Rosario Mejía Ayala</w:t>
          </w:r>
        </w:p>
      </w:tc>
    </w:tr>
  </w:tbl>
  <w:p w14:paraId="3F1F035E" w14:textId="77777777" w:rsidR="00C23517" w:rsidRDefault="007A03E1">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2E36828" wp14:editId="091F924A">
          <wp:simplePos x="0" y="0"/>
          <wp:positionH relativeFrom="column">
            <wp:posOffset>-1213483</wp:posOffset>
          </wp:positionH>
          <wp:positionV relativeFrom="paragraph">
            <wp:posOffset>-1219833</wp:posOffset>
          </wp:positionV>
          <wp:extent cx="7813085" cy="1017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804" w:type="dxa"/>
      <w:tblInd w:w="3261" w:type="dxa"/>
      <w:tblLayout w:type="fixed"/>
      <w:tblLook w:val="0400" w:firstRow="0" w:lastRow="0" w:firstColumn="0" w:lastColumn="0" w:noHBand="0" w:noVBand="1"/>
    </w:tblPr>
    <w:tblGrid>
      <w:gridCol w:w="2976"/>
      <w:gridCol w:w="3828"/>
    </w:tblGrid>
    <w:tr w:rsidR="00C23517" w14:paraId="7F21DF8B" w14:textId="77777777" w:rsidTr="009457FF">
      <w:tc>
        <w:tcPr>
          <w:tcW w:w="2976" w:type="dxa"/>
          <w:vAlign w:val="center"/>
        </w:tcPr>
        <w:p w14:paraId="5B1E29EA" w14:textId="7F130D13" w:rsidR="00C23517" w:rsidRPr="009457FF" w:rsidRDefault="007A03E1">
          <w:pPr>
            <w:rPr>
              <w:rFonts w:ascii="Palatino Linotype" w:eastAsia="Palatino Linotype" w:hAnsi="Palatino Linotype" w:cs="Palatino Linotype"/>
              <w:b/>
              <w:bCs/>
              <w:szCs w:val="21"/>
            </w:rPr>
          </w:pPr>
          <w:r w:rsidRPr="009457FF">
            <w:rPr>
              <w:rFonts w:ascii="Palatino Linotype" w:eastAsia="Palatino Linotype" w:hAnsi="Palatino Linotype" w:cs="Palatino Linotype"/>
              <w:b/>
              <w:bCs/>
              <w:szCs w:val="21"/>
            </w:rPr>
            <w:t>Recurso de Revisión:</w:t>
          </w:r>
        </w:p>
      </w:tc>
      <w:tc>
        <w:tcPr>
          <w:tcW w:w="3828" w:type="dxa"/>
          <w:vAlign w:val="center"/>
        </w:tcPr>
        <w:p w14:paraId="2F3AD59E" w14:textId="77777777" w:rsidR="00C23517" w:rsidRPr="009457FF" w:rsidRDefault="007A03E1">
          <w:pPr>
            <w:ind w:right="-1235"/>
            <w:rPr>
              <w:rFonts w:ascii="Palatino Linotype" w:eastAsia="Palatino Linotype" w:hAnsi="Palatino Linotype" w:cs="Palatino Linotype"/>
              <w:szCs w:val="21"/>
            </w:rPr>
          </w:pPr>
          <w:r w:rsidRPr="009457FF">
            <w:rPr>
              <w:rFonts w:ascii="Palatino Linotype" w:eastAsia="Palatino Linotype" w:hAnsi="Palatino Linotype" w:cs="Palatino Linotype"/>
              <w:szCs w:val="21"/>
            </w:rPr>
            <w:t xml:space="preserve">09143/INFOEM/IP/RR/2025 </w:t>
          </w:r>
        </w:p>
      </w:tc>
    </w:tr>
    <w:tr w:rsidR="00C23517" w14:paraId="16FED504" w14:textId="77777777" w:rsidTr="009457FF">
      <w:tc>
        <w:tcPr>
          <w:tcW w:w="2976" w:type="dxa"/>
          <w:vAlign w:val="center"/>
        </w:tcPr>
        <w:p w14:paraId="5189CCD5" w14:textId="77777777" w:rsidR="00C23517" w:rsidRPr="009457FF" w:rsidRDefault="007A03E1">
          <w:pPr>
            <w:ind w:left="35" w:hanging="35"/>
            <w:rPr>
              <w:rFonts w:ascii="Palatino Linotype" w:eastAsia="Palatino Linotype" w:hAnsi="Palatino Linotype" w:cs="Palatino Linotype"/>
              <w:b/>
              <w:bCs/>
              <w:szCs w:val="21"/>
            </w:rPr>
          </w:pPr>
          <w:r w:rsidRPr="009457FF">
            <w:rPr>
              <w:rFonts w:ascii="Palatino Linotype" w:eastAsia="Palatino Linotype" w:hAnsi="Palatino Linotype" w:cs="Palatino Linotype"/>
              <w:b/>
              <w:bCs/>
              <w:szCs w:val="21"/>
            </w:rPr>
            <w:t>Recurrente:</w:t>
          </w:r>
        </w:p>
      </w:tc>
      <w:tc>
        <w:tcPr>
          <w:tcW w:w="3828" w:type="dxa"/>
          <w:vAlign w:val="center"/>
        </w:tcPr>
        <w:p w14:paraId="2E83F29A" w14:textId="4F18DFD8" w:rsidR="00C23517" w:rsidRPr="009457FF" w:rsidRDefault="007A03E1" w:rsidP="004776E1">
          <w:pPr>
            <w:ind w:right="-1235"/>
            <w:rPr>
              <w:rFonts w:ascii="Palatino Linotype" w:eastAsia="Palatino Linotype" w:hAnsi="Palatino Linotype" w:cs="Palatino Linotype"/>
              <w:szCs w:val="21"/>
            </w:rPr>
          </w:pPr>
          <w:r w:rsidRPr="009457FF">
            <w:rPr>
              <w:rFonts w:ascii="Palatino Linotype" w:eastAsia="Palatino Linotype" w:hAnsi="Palatino Linotype" w:cs="Palatino Linotype"/>
              <w:b/>
              <w:bCs/>
              <w:szCs w:val="21"/>
            </w:rPr>
            <w:t> </w:t>
          </w:r>
        </w:p>
      </w:tc>
    </w:tr>
    <w:tr w:rsidR="00C23517" w14:paraId="2E5FE306" w14:textId="77777777" w:rsidTr="009457FF">
      <w:trPr>
        <w:trHeight w:val="228"/>
      </w:trPr>
      <w:tc>
        <w:tcPr>
          <w:tcW w:w="2976" w:type="dxa"/>
          <w:vAlign w:val="center"/>
        </w:tcPr>
        <w:p w14:paraId="493EB07A" w14:textId="77777777" w:rsidR="00C23517" w:rsidRPr="009457FF" w:rsidRDefault="007A03E1">
          <w:pPr>
            <w:rPr>
              <w:rFonts w:ascii="Palatino Linotype" w:eastAsia="Palatino Linotype" w:hAnsi="Palatino Linotype" w:cs="Palatino Linotype"/>
              <w:b/>
              <w:bCs/>
              <w:szCs w:val="21"/>
            </w:rPr>
          </w:pPr>
          <w:r w:rsidRPr="009457FF">
            <w:rPr>
              <w:rFonts w:ascii="Palatino Linotype" w:eastAsia="Palatino Linotype" w:hAnsi="Palatino Linotype" w:cs="Palatino Linotype"/>
              <w:b/>
              <w:bCs/>
              <w:szCs w:val="21"/>
            </w:rPr>
            <w:t>Sujeto Obligado:</w:t>
          </w:r>
        </w:p>
      </w:tc>
      <w:tc>
        <w:tcPr>
          <w:tcW w:w="3828" w:type="dxa"/>
          <w:vAlign w:val="center"/>
        </w:tcPr>
        <w:p w14:paraId="050510BD" w14:textId="77777777" w:rsidR="00C23517" w:rsidRPr="009457FF" w:rsidRDefault="007A03E1">
          <w:pPr>
            <w:ind w:left="35" w:right="-1235" w:hanging="35"/>
            <w:rPr>
              <w:rFonts w:ascii="Palatino Linotype" w:eastAsia="Palatino Linotype" w:hAnsi="Palatino Linotype" w:cs="Palatino Linotype"/>
              <w:szCs w:val="21"/>
            </w:rPr>
          </w:pPr>
          <w:r w:rsidRPr="009457FF">
            <w:rPr>
              <w:rFonts w:ascii="Palatino Linotype" w:eastAsia="Palatino Linotype" w:hAnsi="Palatino Linotype" w:cs="Palatino Linotype"/>
              <w:b/>
              <w:bCs/>
              <w:szCs w:val="21"/>
            </w:rPr>
            <w:t>Ayuntamiento Melchor Ocampo</w:t>
          </w:r>
        </w:p>
      </w:tc>
    </w:tr>
    <w:tr w:rsidR="00C23517" w14:paraId="7776A528" w14:textId="77777777" w:rsidTr="009457FF">
      <w:tc>
        <w:tcPr>
          <w:tcW w:w="2976" w:type="dxa"/>
          <w:vAlign w:val="center"/>
        </w:tcPr>
        <w:p w14:paraId="2F953825" w14:textId="77777777" w:rsidR="00C23517" w:rsidRPr="009457FF" w:rsidRDefault="007A03E1">
          <w:pPr>
            <w:rPr>
              <w:rFonts w:ascii="Palatino Linotype" w:eastAsia="Palatino Linotype" w:hAnsi="Palatino Linotype" w:cs="Palatino Linotype"/>
              <w:b/>
              <w:bCs/>
              <w:szCs w:val="21"/>
            </w:rPr>
          </w:pPr>
          <w:r w:rsidRPr="009457FF">
            <w:rPr>
              <w:rFonts w:ascii="Palatino Linotype" w:eastAsia="Palatino Linotype" w:hAnsi="Palatino Linotype" w:cs="Palatino Linotype"/>
              <w:b/>
              <w:bCs/>
              <w:szCs w:val="21"/>
            </w:rPr>
            <w:t>Comisionada Ponente:</w:t>
          </w:r>
        </w:p>
      </w:tc>
      <w:tc>
        <w:tcPr>
          <w:tcW w:w="3828" w:type="dxa"/>
          <w:vAlign w:val="center"/>
        </w:tcPr>
        <w:p w14:paraId="0A97AA8D" w14:textId="77777777" w:rsidR="00C23517" w:rsidRPr="009457FF" w:rsidRDefault="007A03E1">
          <w:pPr>
            <w:ind w:right="-1235"/>
            <w:rPr>
              <w:rFonts w:ascii="Palatino Linotype" w:eastAsia="Palatino Linotype" w:hAnsi="Palatino Linotype" w:cs="Palatino Linotype"/>
              <w:szCs w:val="21"/>
            </w:rPr>
          </w:pPr>
          <w:r w:rsidRPr="009457FF">
            <w:rPr>
              <w:rFonts w:ascii="Palatino Linotype" w:eastAsia="Palatino Linotype" w:hAnsi="Palatino Linotype" w:cs="Palatino Linotype"/>
              <w:szCs w:val="21"/>
            </w:rPr>
            <w:t>María del Rosario Mejía Ayala</w:t>
          </w:r>
        </w:p>
      </w:tc>
    </w:tr>
  </w:tbl>
  <w:p w14:paraId="1DAAE9BE" w14:textId="18E99541" w:rsidR="00C23517" w:rsidRDefault="009457FF">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1B3BC680" wp14:editId="4A8F8575">
          <wp:simplePos x="0" y="0"/>
          <wp:positionH relativeFrom="page">
            <wp:align>left</wp:align>
          </wp:positionH>
          <wp:positionV relativeFrom="paragraph">
            <wp:posOffset>-1164806</wp:posOffset>
          </wp:positionV>
          <wp:extent cx="7813085" cy="10170000"/>
          <wp:effectExtent l="0" t="0" r="0" b="3175"/>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965A4"/>
    <w:multiLevelType w:val="multilevel"/>
    <w:tmpl w:val="1ED8C6F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38166AFE"/>
    <w:multiLevelType w:val="hybridMultilevel"/>
    <w:tmpl w:val="D1B6B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602804"/>
    <w:multiLevelType w:val="multilevel"/>
    <w:tmpl w:val="C5D64E5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61BD624F"/>
    <w:multiLevelType w:val="multilevel"/>
    <w:tmpl w:val="61B6042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786C88"/>
    <w:multiLevelType w:val="multilevel"/>
    <w:tmpl w:val="FA58893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17"/>
    <w:rsid w:val="00014D1F"/>
    <w:rsid w:val="003C0FF8"/>
    <w:rsid w:val="004776E1"/>
    <w:rsid w:val="00583B6F"/>
    <w:rsid w:val="006167F2"/>
    <w:rsid w:val="007A03E1"/>
    <w:rsid w:val="009457FF"/>
    <w:rsid w:val="009D739F"/>
    <w:rsid w:val="00B512DF"/>
    <w:rsid w:val="00B9592D"/>
    <w:rsid w:val="00BB24EC"/>
    <w:rsid w:val="00C23517"/>
    <w:rsid w:val="00D67146"/>
    <w:rsid w:val="00DB38A9"/>
    <w:rsid w:val="00E24B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08CD6"/>
  <w15:docId w15:val="{15D72B13-FC90-4D28-B7DF-8FC73DAF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107A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8107A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81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107A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107AA"/>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107AA"/>
    <w:pPr>
      <w:tabs>
        <w:tab w:val="center" w:pos="4419"/>
        <w:tab w:val="right" w:pos="8838"/>
      </w:tabs>
    </w:pPr>
  </w:style>
  <w:style w:type="character" w:customStyle="1" w:styleId="EncabezadoCar">
    <w:name w:val="Encabezado Car"/>
    <w:basedOn w:val="Fuentedeprrafopredeter"/>
    <w:link w:val="Encabezado"/>
    <w:uiPriority w:val="99"/>
    <w:rsid w:val="008107AA"/>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107AA"/>
    <w:pPr>
      <w:tabs>
        <w:tab w:val="center" w:pos="4419"/>
        <w:tab w:val="right" w:pos="8838"/>
      </w:tabs>
    </w:pPr>
  </w:style>
  <w:style w:type="character" w:customStyle="1" w:styleId="PiedepginaCar">
    <w:name w:val="Pie de página Car"/>
    <w:basedOn w:val="Fuentedeprrafopredeter"/>
    <w:link w:val="Piedepgina"/>
    <w:uiPriority w:val="99"/>
    <w:rsid w:val="008107AA"/>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7DHSLSQbdbWCd1mL/BF0ndcnQw==">CgMxLjAyDmguaTYzYWtsNmp3b2FhMgloLjN6bnlzaDcyCWguMmV0OTJwMDIOaC5oZmhzNDgzOHo4bm4yCWguMnM4ZXlvMTIJaC4xN2RwOHZ1MgloLjNyZGNyam4yCWguMjZpbjFyZzIJaC4xa3N2NHV2MghoLnozMzd5YTIOaC40OHh3czZ4OXhtdzEyCWguMXk4MTB0dzIOaC5xNGMyaDltZm1iNjE4AHIhMWtaVDVWSTJFeFBpWmFKRXZ4bUxfd2M1V0tLNDAxMGdk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4953</Words>
  <Characters>27244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8</cp:revision>
  <cp:lastPrinted>2026-02-09T17:37:00Z</cp:lastPrinted>
  <dcterms:created xsi:type="dcterms:W3CDTF">2026-02-03T17:58:00Z</dcterms:created>
  <dcterms:modified xsi:type="dcterms:W3CDTF">2026-02-10T23:49:00Z</dcterms:modified>
</cp:coreProperties>
</file>