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F4C" w:rsidRPr="00303123" w:rsidRDefault="006B6F4C" w:rsidP="003961DE">
      <w:pPr>
        <w:tabs>
          <w:tab w:val="left" w:pos="3465"/>
        </w:tabs>
        <w:spacing w:line="360" w:lineRule="auto"/>
        <w:ind w:right="-801"/>
        <w:jc w:val="both"/>
        <w:rPr>
          <w:rFonts w:ascii="Palatino Linotype" w:eastAsia="Palatino Linotype" w:hAnsi="Palatino Linotype" w:cs="Palatino Linotype"/>
          <w:b/>
        </w:rPr>
      </w:pPr>
      <w:bookmarkStart w:id="0" w:name="_GoBack"/>
      <w:bookmarkEnd w:id="0"/>
      <w:r w:rsidRPr="0030312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A466A8" w:rsidRPr="00303123">
        <w:rPr>
          <w:rFonts w:ascii="Palatino Linotype" w:eastAsia="Palatino Linotype" w:hAnsi="Palatino Linotype" w:cs="Palatino Linotype"/>
          <w:b/>
        </w:rPr>
        <w:t>veintisiete</w:t>
      </w:r>
      <w:r w:rsidR="00303123" w:rsidRPr="00303123">
        <w:rPr>
          <w:rFonts w:ascii="Palatino Linotype" w:eastAsia="Palatino Linotype" w:hAnsi="Palatino Linotype" w:cs="Palatino Linotype"/>
          <w:b/>
        </w:rPr>
        <w:t xml:space="preserve"> (27)</w:t>
      </w:r>
      <w:r w:rsidRPr="00303123">
        <w:rPr>
          <w:rFonts w:ascii="Palatino Linotype" w:eastAsia="Palatino Linotype" w:hAnsi="Palatino Linotype" w:cs="Palatino Linotype"/>
          <w:b/>
        </w:rPr>
        <w:t xml:space="preserve"> de mayo de dos mil veintiséis.</w:t>
      </w:r>
    </w:p>
    <w:p w:rsidR="002A29F7" w:rsidRPr="00303123" w:rsidRDefault="002A29F7" w:rsidP="003961DE">
      <w:pPr>
        <w:tabs>
          <w:tab w:val="left" w:pos="3465"/>
        </w:tabs>
        <w:spacing w:line="360" w:lineRule="auto"/>
        <w:ind w:right="-801"/>
        <w:jc w:val="both"/>
        <w:rPr>
          <w:rFonts w:ascii="Palatino Linotype" w:eastAsia="Palatino Linotype" w:hAnsi="Palatino Linotype" w:cs="Palatino Linotype"/>
        </w:rPr>
      </w:pPr>
    </w:p>
    <w:p w:rsidR="002A29F7" w:rsidRPr="00303123" w:rsidRDefault="00F12910" w:rsidP="003961DE">
      <w:pPr>
        <w:spacing w:line="360" w:lineRule="auto"/>
        <w:ind w:right="-801"/>
        <w:jc w:val="both"/>
        <w:rPr>
          <w:rFonts w:ascii="Palatino Linotype" w:eastAsia="Palatino Linotype" w:hAnsi="Palatino Linotype" w:cs="Palatino Linotype"/>
        </w:rPr>
      </w:pPr>
      <w:r w:rsidRPr="00303123">
        <w:rPr>
          <w:rFonts w:ascii="Palatino Linotype" w:eastAsia="Palatino Linotype" w:hAnsi="Palatino Linotype" w:cs="Palatino Linotype"/>
          <w:b/>
        </w:rPr>
        <w:t xml:space="preserve">VISTAS </w:t>
      </w:r>
      <w:r w:rsidRPr="00303123">
        <w:rPr>
          <w:rFonts w:ascii="Palatino Linotype" w:eastAsia="Palatino Linotype" w:hAnsi="Palatino Linotype" w:cs="Palatino Linotype"/>
        </w:rPr>
        <w:t xml:space="preserve">las constancias para resolver </w:t>
      </w:r>
      <w:r w:rsidR="008C0829" w:rsidRPr="00303123">
        <w:rPr>
          <w:rFonts w:ascii="Palatino Linotype" w:eastAsia="Palatino Linotype" w:hAnsi="Palatino Linotype" w:cs="Palatino Linotype"/>
          <w:color w:val="000000"/>
        </w:rPr>
        <w:t>el Recurso</w:t>
      </w:r>
      <w:r w:rsidRPr="00303123">
        <w:rPr>
          <w:rFonts w:ascii="Palatino Linotype" w:eastAsia="Palatino Linotype" w:hAnsi="Palatino Linotype" w:cs="Palatino Linotype"/>
          <w:color w:val="000000"/>
        </w:rPr>
        <w:t xml:space="preserve"> de Revisión </w:t>
      </w:r>
      <w:r w:rsidR="008C0829" w:rsidRPr="00303123">
        <w:rPr>
          <w:rFonts w:ascii="Palatino Linotype" w:hAnsi="Palatino Linotype"/>
          <w:b/>
          <w:bCs/>
          <w:color w:val="000000"/>
        </w:rPr>
        <w:t>14278</w:t>
      </w:r>
      <w:r w:rsidR="006B6F4C" w:rsidRPr="00303123">
        <w:rPr>
          <w:rFonts w:ascii="Palatino Linotype" w:hAnsi="Palatino Linotype"/>
          <w:b/>
          <w:bCs/>
          <w:color w:val="000000"/>
        </w:rPr>
        <w:t>/INFOEM/IP/RR/2025</w:t>
      </w:r>
      <w:r w:rsidR="008C0829" w:rsidRPr="00303123">
        <w:rPr>
          <w:rFonts w:ascii="Palatino Linotype" w:eastAsia="Palatino Linotype" w:hAnsi="Palatino Linotype" w:cs="Palatino Linotype"/>
          <w:color w:val="000000"/>
        </w:rPr>
        <w:t>, promovido</w:t>
      </w:r>
      <w:r w:rsidRPr="00303123">
        <w:rPr>
          <w:rFonts w:ascii="Palatino Linotype" w:eastAsia="Palatino Linotype" w:hAnsi="Palatino Linotype" w:cs="Palatino Linotype"/>
          <w:color w:val="000000"/>
        </w:rPr>
        <w:t xml:space="preserve"> </w:t>
      </w:r>
      <w:r w:rsidRPr="00303123">
        <w:rPr>
          <w:rFonts w:ascii="Palatino Linotype" w:eastAsia="Palatino Linotype" w:hAnsi="Palatino Linotype" w:cs="Palatino Linotype"/>
        </w:rPr>
        <w:t xml:space="preserve">por </w:t>
      </w:r>
      <w:r w:rsidR="00905BF3">
        <w:rPr>
          <w:rFonts w:ascii="Palatino Linotype" w:eastAsia="Palatino Linotype" w:hAnsi="Palatino Linotype" w:cs="Palatino Linotype"/>
          <w:b/>
        </w:rPr>
        <w:t>XXXX</w:t>
      </w:r>
      <w:r w:rsidRPr="00303123">
        <w:rPr>
          <w:rFonts w:ascii="Palatino Linotype" w:eastAsia="Palatino Linotype" w:hAnsi="Palatino Linotype" w:cs="Palatino Linotype"/>
        </w:rPr>
        <w:t>,  a quien en lo sucesivo se denominará como</w:t>
      </w:r>
      <w:r w:rsidR="006B6F4C" w:rsidRPr="00303123">
        <w:rPr>
          <w:rFonts w:ascii="Palatino Linotype" w:eastAsia="Palatino Linotype" w:hAnsi="Palatino Linotype" w:cs="Palatino Linotype"/>
        </w:rPr>
        <w:t xml:space="preserve"> </w:t>
      </w:r>
      <w:r w:rsidR="006B6F4C" w:rsidRPr="00303123">
        <w:rPr>
          <w:rFonts w:ascii="Palatino Linotype" w:eastAsia="Palatino Linotype" w:hAnsi="Palatino Linotype" w:cs="Palatino Linotype"/>
          <w:b/>
        </w:rPr>
        <w:t>LA</w:t>
      </w:r>
      <w:r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b/>
        </w:rPr>
        <w:t>RECURRENTE</w:t>
      </w:r>
      <w:r w:rsidRPr="00303123">
        <w:rPr>
          <w:rFonts w:ascii="Palatino Linotype" w:eastAsia="Palatino Linotype" w:hAnsi="Palatino Linotype" w:cs="Palatino Linotype"/>
        </w:rPr>
        <w:t xml:space="preserve">, en contra de la </w:t>
      </w:r>
      <w:r w:rsidR="007F3F93" w:rsidRPr="00303123">
        <w:rPr>
          <w:rFonts w:ascii="Palatino Linotype" w:eastAsia="Palatino Linotype" w:hAnsi="Palatino Linotype" w:cs="Palatino Linotype"/>
        </w:rPr>
        <w:t>falta de respuesta</w:t>
      </w:r>
      <w:r w:rsidR="008C0829" w:rsidRPr="00303123">
        <w:rPr>
          <w:rFonts w:ascii="Palatino Linotype" w:eastAsia="Palatino Linotype" w:hAnsi="Palatino Linotype" w:cs="Palatino Linotype"/>
        </w:rPr>
        <w:t xml:space="preserve"> a la solicitud</w:t>
      </w:r>
      <w:r w:rsidRPr="00303123">
        <w:rPr>
          <w:rFonts w:ascii="Palatino Linotype" w:eastAsia="Palatino Linotype" w:hAnsi="Palatino Linotype" w:cs="Palatino Linotype"/>
        </w:rPr>
        <w:t xml:space="preserve"> de información </w:t>
      </w:r>
      <w:r w:rsidR="008C0829" w:rsidRPr="00303123">
        <w:rPr>
          <w:rFonts w:ascii="Palatino Linotype" w:eastAsia="Palatino Linotype" w:hAnsi="Palatino Linotype" w:cs="Palatino Linotype"/>
          <w:b/>
        </w:rPr>
        <w:t>01241/TEPOTZOT/IP/2025</w:t>
      </w:r>
      <w:r w:rsidRPr="00303123">
        <w:rPr>
          <w:rFonts w:ascii="Palatino Linotype" w:eastAsia="Palatino Linotype" w:hAnsi="Palatino Linotype" w:cs="Palatino Linotype"/>
        </w:rPr>
        <w:t xml:space="preserve">, por parte </w:t>
      </w:r>
      <w:r w:rsidR="002548D4" w:rsidRPr="00303123">
        <w:rPr>
          <w:rFonts w:ascii="Palatino Linotype" w:eastAsia="Palatino Linotype" w:hAnsi="Palatino Linotype" w:cs="Palatino Linotype"/>
        </w:rPr>
        <w:t>de</w:t>
      </w:r>
      <w:r w:rsidR="00633C3A" w:rsidRPr="00303123">
        <w:rPr>
          <w:rFonts w:ascii="Palatino Linotype" w:eastAsia="Palatino Linotype" w:hAnsi="Palatino Linotype" w:cs="Palatino Linotype"/>
        </w:rPr>
        <w:t>l</w:t>
      </w:r>
      <w:r w:rsidRPr="00303123">
        <w:rPr>
          <w:rFonts w:ascii="Palatino Linotype" w:eastAsia="Palatino Linotype" w:hAnsi="Palatino Linotype" w:cs="Palatino Linotype"/>
        </w:rPr>
        <w:t xml:space="preserve"> </w:t>
      </w:r>
      <w:r w:rsidR="00633C3A" w:rsidRPr="00303123">
        <w:rPr>
          <w:rFonts w:ascii="Palatino Linotype" w:eastAsia="Palatino Linotype" w:hAnsi="Palatino Linotype" w:cs="Palatino Linotype"/>
          <w:b/>
        </w:rPr>
        <w:t>Ayuntamiento de Tepotzotlán</w:t>
      </w:r>
      <w:r w:rsidRPr="00303123">
        <w:rPr>
          <w:rFonts w:ascii="Palatino Linotype" w:eastAsia="Palatino Linotype" w:hAnsi="Palatino Linotype" w:cs="Palatino Linotype"/>
          <w:b/>
        </w:rPr>
        <w:t xml:space="preserve">, </w:t>
      </w:r>
      <w:r w:rsidRPr="00303123">
        <w:rPr>
          <w:rFonts w:ascii="Palatino Linotype" w:eastAsia="Palatino Linotype" w:hAnsi="Palatino Linotype" w:cs="Palatino Linotype"/>
        </w:rPr>
        <w:t xml:space="preserve">en adelante el </w:t>
      </w:r>
      <w:r w:rsidRPr="00303123">
        <w:rPr>
          <w:rFonts w:ascii="Palatino Linotype" w:eastAsia="Palatino Linotype" w:hAnsi="Palatino Linotype" w:cs="Palatino Linotype"/>
          <w:b/>
        </w:rPr>
        <w:t>SUJETO OBLIGADO</w:t>
      </w:r>
      <w:r w:rsidRPr="00303123">
        <w:rPr>
          <w:rFonts w:ascii="Palatino Linotype" w:eastAsia="Palatino Linotype" w:hAnsi="Palatino Linotype" w:cs="Palatino Linotype"/>
        </w:rPr>
        <w:t>, se emite la presente resolución con base en los siguientes:</w:t>
      </w:r>
    </w:p>
    <w:p w:rsidR="002A29F7" w:rsidRPr="00303123" w:rsidRDefault="002A29F7" w:rsidP="00ED60CE">
      <w:pPr>
        <w:jc w:val="both"/>
        <w:rPr>
          <w:rFonts w:ascii="Palatino Linotype" w:eastAsia="Palatino Linotype" w:hAnsi="Palatino Linotype" w:cs="Palatino Linotype"/>
        </w:rPr>
      </w:pPr>
    </w:p>
    <w:p w:rsidR="002A29F7" w:rsidRPr="00303123" w:rsidRDefault="00F12910" w:rsidP="00ED60CE">
      <w:pPr>
        <w:pStyle w:val="Ttulo1"/>
        <w:spacing w:before="0" w:line="360" w:lineRule="auto"/>
        <w:jc w:val="center"/>
        <w:rPr>
          <w:rFonts w:ascii="Palatino Linotype" w:eastAsia="Palatino Linotype" w:hAnsi="Palatino Linotype" w:cs="Palatino Linotype"/>
          <w:b/>
          <w:color w:val="000000"/>
          <w:sz w:val="24"/>
          <w:szCs w:val="24"/>
        </w:rPr>
      </w:pPr>
      <w:bookmarkStart w:id="1" w:name="_heading=h.gjdgxs" w:colFirst="0" w:colLast="0"/>
      <w:bookmarkEnd w:id="1"/>
      <w:r w:rsidRPr="00303123">
        <w:rPr>
          <w:rFonts w:ascii="Palatino Linotype" w:eastAsia="Palatino Linotype" w:hAnsi="Palatino Linotype" w:cs="Palatino Linotype"/>
          <w:b/>
          <w:color w:val="000000"/>
          <w:sz w:val="24"/>
          <w:szCs w:val="24"/>
        </w:rPr>
        <w:t>A N T E C E D E N T E S</w:t>
      </w:r>
    </w:p>
    <w:p w:rsidR="002A29F7" w:rsidRPr="00303123" w:rsidRDefault="002A29F7" w:rsidP="00ED60CE">
      <w:pPr>
        <w:pBdr>
          <w:top w:val="nil"/>
          <w:left w:val="nil"/>
          <w:bottom w:val="nil"/>
          <w:right w:val="nil"/>
          <w:between w:val="nil"/>
        </w:pBdr>
        <w:spacing w:line="360" w:lineRule="auto"/>
        <w:jc w:val="both"/>
        <w:rPr>
          <w:rFonts w:ascii="Palatino Linotype" w:eastAsia="Palatino Linotype" w:hAnsi="Palatino Linotype" w:cs="Palatino Linotype"/>
          <w:b/>
          <w:color w:val="000000"/>
          <w:u w:val="single"/>
        </w:rPr>
      </w:pPr>
    </w:p>
    <w:p w:rsidR="008C0829" w:rsidRPr="00303123" w:rsidRDefault="00F12910" w:rsidP="008C0829">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El </w:t>
      </w:r>
      <w:r w:rsidR="006B6F4C" w:rsidRPr="00303123">
        <w:rPr>
          <w:rFonts w:ascii="Palatino Linotype" w:eastAsia="Palatino Linotype" w:hAnsi="Palatino Linotype" w:cs="Palatino Linotype"/>
          <w:b/>
          <w:color w:val="000000"/>
        </w:rPr>
        <w:t>dieciocho de noviembre de dos mil veinticinco</w:t>
      </w:r>
      <w:r w:rsidRPr="00303123">
        <w:rPr>
          <w:rFonts w:ascii="Palatino Linotype" w:eastAsia="Palatino Linotype" w:hAnsi="Palatino Linotype" w:cs="Palatino Linotype"/>
          <w:color w:val="000000"/>
        </w:rPr>
        <w:t>,</w:t>
      </w:r>
      <w:r w:rsidRPr="00303123">
        <w:rPr>
          <w:rFonts w:ascii="Palatino Linotype" w:eastAsia="Palatino Linotype" w:hAnsi="Palatino Linotype" w:cs="Palatino Linotype"/>
          <w:b/>
          <w:color w:val="000000"/>
        </w:rPr>
        <w:t xml:space="preserve"> </w:t>
      </w:r>
      <w:r w:rsidRPr="00303123">
        <w:rPr>
          <w:rFonts w:ascii="Palatino Linotype" w:eastAsia="Palatino Linotype" w:hAnsi="Palatino Linotype" w:cs="Palatino Linotype"/>
          <w:color w:val="000000"/>
        </w:rPr>
        <w:t xml:space="preserve">se </w:t>
      </w:r>
      <w:r w:rsidR="008C0829" w:rsidRPr="00303123">
        <w:rPr>
          <w:rFonts w:ascii="Palatino Linotype" w:eastAsia="Palatino Linotype" w:hAnsi="Palatino Linotype" w:cs="Palatino Linotype"/>
          <w:color w:val="000000"/>
        </w:rPr>
        <w:t>presentó</w:t>
      </w:r>
      <w:r w:rsidRPr="00303123">
        <w:rPr>
          <w:rFonts w:ascii="Palatino Linotype" w:eastAsia="Palatino Linotype" w:hAnsi="Palatino Linotype" w:cs="Palatino Linotype"/>
          <w:color w:val="000000"/>
        </w:rPr>
        <w:t xml:space="preserve"> ante el Sujeto Obligado vía Sistema de Acceso a la Información Mexiquense, en adelante SAIMEX, </w:t>
      </w:r>
      <w:r w:rsidR="008C0829" w:rsidRPr="00303123">
        <w:rPr>
          <w:rFonts w:ascii="Palatino Linotype" w:eastAsia="Palatino Linotype" w:hAnsi="Palatino Linotype" w:cs="Palatino Linotype"/>
          <w:color w:val="000000"/>
        </w:rPr>
        <w:t xml:space="preserve">la siguiente </w:t>
      </w:r>
      <w:r w:rsidR="008C0829" w:rsidRPr="00303123">
        <w:rPr>
          <w:rFonts w:ascii="Palatino Linotype" w:eastAsia="Palatino Linotype" w:hAnsi="Palatino Linotype" w:cs="Palatino Linotype"/>
          <w:b/>
          <w:color w:val="000000"/>
        </w:rPr>
        <w:t>solicitud de información</w:t>
      </w:r>
      <w:r w:rsidR="008C0829" w:rsidRPr="00303123">
        <w:rPr>
          <w:rFonts w:ascii="Palatino Linotype" w:eastAsia="Palatino Linotype" w:hAnsi="Palatino Linotype" w:cs="Palatino Linotype"/>
          <w:color w:val="000000"/>
        </w:rPr>
        <w:t xml:space="preserve"> pública:</w:t>
      </w:r>
    </w:p>
    <w:p w:rsidR="008C0829" w:rsidRPr="00303123" w:rsidRDefault="008C0829" w:rsidP="008C0829">
      <w:pPr>
        <w:pBdr>
          <w:top w:val="nil"/>
          <w:left w:val="nil"/>
          <w:bottom w:val="nil"/>
          <w:right w:val="nil"/>
          <w:between w:val="nil"/>
        </w:pBdr>
        <w:ind w:right="-788"/>
        <w:jc w:val="both"/>
        <w:rPr>
          <w:rFonts w:ascii="Palatino Linotype" w:eastAsia="Palatino Linotype" w:hAnsi="Palatino Linotype" w:cs="Palatino Linotype"/>
          <w:color w:val="000000"/>
        </w:rPr>
      </w:pPr>
    </w:p>
    <w:p w:rsidR="008C0829" w:rsidRPr="00303123" w:rsidRDefault="008C0829" w:rsidP="008C0829">
      <w:pPr>
        <w:pBdr>
          <w:top w:val="nil"/>
          <w:left w:val="nil"/>
          <w:bottom w:val="nil"/>
          <w:right w:val="nil"/>
          <w:between w:val="nil"/>
        </w:pBdr>
        <w:ind w:left="567" w:right="-220"/>
        <w:jc w:val="both"/>
        <w:rPr>
          <w:rFonts w:ascii="Palatino Linotype" w:eastAsia="Palatino Linotype" w:hAnsi="Palatino Linotype" w:cs="Palatino Linotype"/>
          <w:i/>
          <w:color w:val="000000"/>
        </w:rPr>
      </w:pPr>
      <w:r w:rsidRPr="00303123">
        <w:rPr>
          <w:rFonts w:ascii="Palatino Linotype" w:eastAsia="Palatino Linotype" w:hAnsi="Palatino Linotype" w:cs="Palatino Linotype"/>
          <w:i/>
          <w:color w:val="000000"/>
        </w:rPr>
        <w:t xml:space="preserve"> “Solicito todas las auditorías internas y externas realizadas al Ayuntamiento en 2025, con resultados, hallazgos y acciones correctivas.” (Sic)</w:t>
      </w:r>
    </w:p>
    <w:p w:rsidR="00303123" w:rsidRPr="00303123" w:rsidRDefault="00303123" w:rsidP="008C0829">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p>
    <w:p w:rsidR="008C0829" w:rsidRPr="00303123" w:rsidRDefault="008C0829" w:rsidP="008C0829">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ab/>
      </w:r>
    </w:p>
    <w:p w:rsidR="008C0829" w:rsidRPr="00303123" w:rsidRDefault="008C0829" w:rsidP="008C0829">
      <w:pPr>
        <w:numPr>
          <w:ilvl w:val="0"/>
          <w:numId w:val="8"/>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Se eligió como modalidad de entrega de la información: A través del </w:t>
      </w:r>
      <w:r w:rsidRPr="00303123">
        <w:rPr>
          <w:rFonts w:ascii="Palatino Linotype" w:eastAsia="Palatino Linotype" w:hAnsi="Palatino Linotype" w:cs="Palatino Linotype"/>
          <w:b/>
          <w:color w:val="000000"/>
        </w:rPr>
        <w:t>SAIMEX.</w:t>
      </w:r>
    </w:p>
    <w:p w:rsidR="002A29F7" w:rsidRPr="00303123" w:rsidRDefault="002A29F7" w:rsidP="008C0829">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i/>
          <w:color w:val="000000"/>
          <w:u w:val="single"/>
        </w:rPr>
      </w:pPr>
    </w:p>
    <w:p w:rsidR="002A29F7" w:rsidRPr="00303123" w:rsidRDefault="00F12910" w:rsidP="008C0829">
      <w:pPr>
        <w:numPr>
          <w:ilvl w:val="0"/>
          <w:numId w:val="9"/>
        </w:numPr>
        <w:pBdr>
          <w:top w:val="nil"/>
          <w:left w:val="nil"/>
          <w:bottom w:val="nil"/>
          <w:right w:val="nil"/>
          <w:between w:val="nil"/>
        </w:pBdr>
        <w:tabs>
          <w:tab w:val="left" w:pos="0"/>
        </w:tabs>
        <w:spacing w:line="360" w:lineRule="auto"/>
        <w:ind w:left="0" w:right="-787" w:firstLine="0"/>
        <w:jc w:val="both"/>
        <w:rPr>
          <w:color w:val="000000"/>
        </w:rPr>
      </w:pPr>
      <w:r w:rsidRPr="00303123">
        <w:rPr>
          <w:rFonts w:ascii="Palatino Linotype" w:eastAsia="Palatino Linotype" w:hAnsi="Palatino Linotype" w:cs="Palatino Linotype"/>
          <w:color w:val="000000"/>
        </w:rPr>
        <w:t>El</w:t>
      </w:r>
      <w:r w:rsidRPr="00303123">
        <w:rPr>
          <w:rFonts w:ascii="Palatino Linotype" w:eastAsia="Palatino Linotype" w:hAnsi="Palatino Linotype" w:cs="Palatino Linotype"/>
          <w:b/>
          <w:color w:val="000000"/>
        </w:rPr>
        <w:t xml:space="preserve"> </w:t>
      </w:r>
      <w:r w:rsidR="006B6F4C" w:rsidRPr="00303123">
        <w:rPr>
          <w:rFonts w:ascii="Palatino Linotype" w:eastAsia="Palatino Linotype" w:hAnsi="Palatino Linotype" w:cs="Palatino Linotype"/>
          <w:b/>
          <w:color w:val="000000"/>
        </w:rPr>
        <w:t>doce de diciembre de dos mil veinticinco</w:t>
      </w:r>
      <w:r w:rsidRPr="00303123">
        <w:rPr>
          <w:rFonts w:ascii="Palatino Linotype" w:eastAsia="Palatino Linotype" w:hAnsi="Palatino Linotype" w:cs="Palatino Linotype"/>
          <w:color w:val="000000"/>
        </w:rPr>
        <w:t xml:space="preserve">, </w:t>
      </w:r>
      <w:r w:rsidR="008C0829" w:rsidRPr="00303123">
        <w:rPr>
          <w:rFonts w:ascii="Palatino Linotype" w:eastAsia="Palatino Linotype" w:hAnsi="Palatino Linotype" w:cs="Palatino Linotype"/>
          <w:color w:val="000000"/>
        </w:rPr>
        <w:t>el particular interpuso recurso</w:t>
      </w:r>
      <w:r w:rsidRPr="00303123">
        <w:rPr>
          <w:rFonts w:ascii="Palatino Linotype" w:eastAsia="Palatino Linotype" w:hAnsi="Palatino Linotype" w:cs="Palatino Linotype"/>
          <w:color w:val="000000"/>
        </w:rPr>
        <w:t xml:space="preserve"> de revisión en contra de </w:t>
      </w:r>
      <w:r w:rsidR="00FA2FA0" w:rsidRPr="00303123">
        <w:rPr>
          <w:rFonts w:ascii="Palatino Linotype" w:eastAsia="Palatino Linotype" w:hAnsi="Palatino Linotype" w:cs="Palatino Linotype"/>
          <w:color w:val="000000"/>
        </w:rPr>
        <w:t xml:space="preserve">la </w:t>
      </w:r>
      <w:r w:rsidR="00FA2FA0" w:rsidRPr="00303123">
        <w:rPr>
          <w:rFonts w:ascii="Palatino Linotype" w:eastAsia="Palatino Linotype" w:hAnsi="Palatino Linotype" w:cs="Palatino Linotype"/>
          <w:b/>
          <w:color w:val="000000"/>
        </w:rPr>
        <w:t>falta de</w:t>
      </w:r>
      <w:r w:rsidR="008C0829" w:rsidRPr="00303123">
        <w:rPr>
          <w:rFonts w:ascii="Palatino Linotype" w:eastAsia="Palatino Linotype" w:hAnsi="Palatino Linotype" w:cs="Palatino Linotype"/>
          <w:b/>
          <w:color w:val="000000"/>
        </w:rPr>
        <w:t xml:space="preserve"> respuesta</w:t>
      </w:r>
      <w:r w:rsidR="008C0829" w:rsidRPr="00303123">
        <w:rPr>
          <w:rFonts w:ascii="Palatino Linotype" w:eastAsia="Palatino Linotype" w:hAnsi="Palatino Linotype" w:cs="Palatino Linotype"/>
          <w:color w:val="000000"/>
        </w:rPr>
        <w:t xml:space="preserve"> emitida</w:t>
      </w:r>
      <w:r w:rsidRPr="00303123">
        <w:rPr>
          <w:rFonts w:ascii="Palatino Linotype" w:eastAsia="Palatino Linotype" w:hAnsi="Palatino Linotype" w:cs="Palatino Linotype"/>
          <w:color w:val="000000"/>
        </w:rPr>
        <w:t xml:space="preserve"> por el </w:t>
      </w:r>
      <w:r w:rsidR="00FA2FA0" w:rsidRPr="00303123">
        <w:rPr>
          <w:rFonts w:ascii="Palatino Linotype" w:eastAsia="Palatino Linotype" w:hAnsi="Palatino Linotype" w:cs="Palatino Linotype"/>
          <w:color w:val="000000"/>
        </w:rPr>
        <w:t>Sujeto Obligado</w:t>
      </w:r>
      <w:r w:rsidRPr="00303123">
        <w:rPr>
          <w:rFonts w:ascii="Palatino Linotype" w:eastAsia="Palatino Linotype" w:hAnsi="Palatino Linotype" w:cs="Palatino Linotype"/>
          <w:color w:val="000000"/>
        </w:rPr>
        <w:t xml:space="preserve">, realizando </w:t>
      </w:r>
      <w:r w:rsidR="002C5F4D" w:rsidRPr="00303123">
        <w:rPr>
          <w:rFonts w:ascii="Palatino Linotype" w:eastAsia="Palatino Linotype" w:hAnsi="Palatino Linotype" w:cs="Palatino Linotype"/>
          <w:color w:val="000000"/>
        </w:rPr>
        <w:t>las siguientes</w:t>
      </w:r>
      <w:r w:rsidRPr="00303123">
        <w:rPr>
          <w:rFonts w:ascii="Palatino Linotype" w:eastAsia="Palatino Linotype" w:hAnsi="Palatino Linotype" w:cs="Palatino Linotype"/>
          <w:color w:val="000000"/>
        </w:rPr>
        <w:t xml:space="preserve"> manifestaciones como acto impugnado y razones o motivos de inconformidad:</w:t>
      </w:r>
    </w:p>
    <w:p w:rsidR="002A29F7" w:rsidRPr="00303123" w:rsidRDefault="002A29F7" w:rsidP="00ED60CE">
      <w:pPr>
        <w:pBdr>
          <w:top w:val="nil"/>
          <w:left w:val="nil"/>
          <w:bottom w:val="nil"/>
          <w:right w:val="nil"/>
          <w:between w:val="nil"/>
        </w:pBdr>
        <w:tabs>
          <w:tab w:val="left" w:pos="0"/>
        </w:tabs>
        <w:spacing w:line="360" w:lineRule="auto"/>
        <w:ind w:left="360"/>
        <w:jc w:val="both"/>
        <w:rPr>
          <w:rFonts w:ascii="Palatino Linotype" w:eastAsia="Palatino Linotype" w:hAnsi="Palatino Linotype" w:cs="Palatino Linotype"/>
          <w:i/>
          <w:color w:val="000000"/>
        </w:rPr>
      </w:pPr>
    </w:p>
    <w:p w:rsidR="008C0829" w:rsidRPr="00303123" w:rsidRDefault="008C0829" w:rsidP="008C0829">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303123">
        <w:rPr>
          <w:rFonts w:ascii="Palatino Linotype" w:eastAsia="Palatino Linotype" w:hAnsi="Palatino Linotype" w:cs="Palatino Linotype"/>
          <w:b/>
          <w:color w:val="000000"/>
        </w:rPr>
        <w:lastRenderedPageBreak/>
        <w:t xml:space="preserve">Acto impugnado: </w:t>
      </w:r>
      <w:r w:rsidRPr="00303123">
        <w:rPr>
          <w:rFonts w:ascii="Palatino Linotype" w:eastAsia="Palatino Linotype" w:hAnsi="Palatino Linotype" w:cs="Palatino Linotype"/>
          <w:i/>
          <w:color w:val="000000"/>
        </w:rPr>
        <w:t>“Solicito todas las auditorías internas y externas realizadas al Ayuntamiento en 2025, con resultados, hallazgos y acciones correctivas.” (Sic)</w:t>
      </w:r>
      <w:bookmarkStart w:id="2" w:name="_heading=h.1fob9te" w:colFirst="0" w:colLast="0"/>
      <w:bookmarkEnd w:id="2"/>
    </w:p>
    <w:p w:rsidR="008C0829" w:rsidRPr="00303123" w:rsidRDefault="008C0829" w:rsidP="008C0829">
      <w:pPr>
        <w:pBdr>
          <w:top w:val="nil"/>
          <w:left w:val="nil"/>
          <w:bottom w:val="nil"/>
          <w:right w:val="nil"/>
          <w:between w:val="nil"/>
        </w:pBdr>
        <w:ind w:left="567" w:right="-787"/>
        <w:jc w:val="both"/>
        <w:rPr>
          <w:rFonts w:ascii="Palatino Linotype" w:eastAsia="Palatino Linotype" w:hAnsi="Palatino Linotype" w:cs="Palatino Linotype"/>
          <w:b/>
          <w:color w:val="000000"/>
        </w:rPr>
      </w:pPr>
    </w:p>
    <w:p w:rsidR="008C0829" w:rsidRPr="00303123" w:rsidRDefault="008C0829" w:rsidP="008C0829">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303123">
        <w:rPr>
          <w:rFonts w:ascii="Palatino Linotype" w:eastAsia="Palatino Linotype" w:hAnsi="Palatino Linotype" w:cs="Palatino Linotype"/>
          <w:b/>
          <w:color w:val="000000"/>
        </w:rPr>
        <w:t xml:space="preserve">Razones o Motivos de inconformidad: </w:t>
      </w:r>
      <w:r w:rsidRPr="00303123">
        <w:rPr>
          <w:rFonts w:ascii="Palatino Linotype" w:eastAsia="Palatino Linotype" w:hAnsi="Palatino Linotype" w:cs="Palatino Linotype"/>
          <w:i/>
          <w:color w:val="000000"/>
        </w:rPr>
        <w:t>“El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 (Sic)</w:t>
      </w:r>
    </w:p>
    <w:p w:rsidR="002A29F7" w:rsidRPr="00303123" w:rsidRDefault="002A29F7" w:rsidP="00ED60CE">
      <w:pPr>
        <w:jc w:val="both"/>
        <w:rPr>
          <w:rFonts w:ascii="Palatino Linotype" w:eastAsia="Palatino Linotype" w:hAnsi="Palatino Linotype" w:cs="Palatino Linotype"/>
          <w:b/>
          <w:color w:val="000000"/>
        </w:rPr>
      </w:pPr>
    </w:p>
    <w:p w:rsidR="002A29F7" w:rsidRPr="00303123" w:rsidRDefault="002A29F7" w:rsidP="00ED60CE">
      <w:pPr>
        <w:jc w:val="both"/>
        <w:rPr>
          <w:rFonts w:ascii="Palatino Linotype" w:eastAsia="Palatino Linotype" w:hAnsi="Palatino Linotype" w:cs="Palatino Linotype"/>
          <w:b/>
          <w:color w:val="000000"/>
        </w:rPr>
      </w:pPr>
    </w:p>
    <w:p w:rsidR="002A29F7" w:rsidRPr="00303123" w:rsidRDefault="000279B6" w:rsidP="008C0829">
      <w:pPr>
        <w:numPr>
          <w:ilvl w:val="0"/>
          <w:numId w:val="9"/>
        </w:numPr>
        <w:pBdr>
          <w:top w:val="nil"/>
          <w:left w:val="nil"/>
          <w:bottom w:val="nil"/>
          <w:right w:val="nil"/>
          <w:between w:val="nil"/>
        </w:pBdr>
        <w:tabs>
          <w:tab w:val="left" w:pos="0"/>
        </w:tabs>
        <w:spacing w:line="360" w:lineRule="auto"/>
        <w:ind w:left="0" w:right="-787" w:firstLine="0"/>
        <w:jc w:val="both"/>
        <w:rPr>
          <w:color w:val="000000"/>
        </w:rPr>
      </w:pPr>
      <w:r w:rsidRPr="00303123">
        <w:rPr>
          <w:rFonts w:ascii="Palatino Linotype" w:eastAsia="Palatino Linotype" w:hAnsi="Palatino Linotype" w:cs="Palatino Linotype"/>
          <w:color w:val="000000"/>
        </w:rPr>
        <w:lastRenderedPageBreak/>
        <w:t>La Comisionada Ponente</w:t>
      </w:r>
      <w:r w:rsidR="00F12910" w:rsidRPr="00303123">
        <w:rPr>
          <w:rFonts w:ascii="Palatino Linotype" w:eastAsia="Palatino Linotype" w:hAnsi="Palatino Linotype" w:cs="Palatino Linotype"/>
          <w:color w:val="000000"/>
        </w:rPr>
        <w:t xml:space="preserve"> de origen con fundamento en lo dispuesto por el artículo 185, fracción II, de la ley de la materia, a través </w:t>
      </w:r>
      <w:r w:rsidR="008C0829" w:rsidRPr="00303123">
        <w:rPr>
          <w:rFonts w:ascii="Palatino Linotype" w:eastAsia="Palatino Linotype" w:hAnsi="Palatino Linotype" w:cs="Palatino Linotype"/>
          <w:color w:val="000000"/>
        </w:rPr>
        <w:t>del</w:t>
      </w:r>
      <w:r w:rsidR="00F12910" w:rsidRPr="00303123">
        <w:rPr>
          <w:rFonts w:ascii="Palatino Linotype" w:eastAsia="Palatino Linotype" w:hAnsi="Palatino Linotype" w:cs="Palatino Linotype"/>
          <w:color w:val="000000"/>
        </w:rPr>
        <w:t xml:space="preserve"> </w:t>
      </w:r>
      <w:r w:rsidR="008C0829" w:rsidRPr="00303123">
        <w:rPr>
          <w:rFonts w:ascii="Palatino Linotype" w:eastAsia="Palatino Linotype" w:hAnsi="Palatino Linotype" w:cs="Palatino Linotype"/>
          <w:b/>
          <w:color w:val="000000"/>
        </w:rPr>
        <w:t>acuerdo</w:t>
      </w:r>
      <w:r w:rsidR="00F12910" w:rsidRPr="00303123">
        <w:rPr>
          <w:rFonts w:ascii="Palatino Linotype" w:eastAsia="Palatino Linotype" w:hAnsi="Palatino Linotype" w:cs="Palatino Linotype"/>
          <w:b/>
          <w:color w:val="000000"/>
        </w:rPr>
        <w:t xml:space="preserve"> de admisión </w:t>
      </w:r>
      <w:r w:rsidR="008C0829" w:rsidRPr="00303123">
        <w:rPr>
          <w:rFonts w:ascii="Palatino Linotype" w:eastAsia="Palatino Linotype" w:hAnsi="Palatino Linotype" w:cs="Palatino Linotype"/>
          <w:color w:val="000000"/>
        </w:rPr>
        <w:t>de fecha</w:t>
      </w:r>
      <w:r w:rsidR="00F12910" w:rsidRPr="00303123">
        <w:rPr>
          <w:rFonts w:ascii="Palatino Linotype" w:eastAsia="Palatino Linotype" w:hAnsi="Palatino Linotype" w:cs="Palatino Linotype"/>
          <w:color w:val="000000"/>
        </w:rPr>
        <w:t xml:space="preserve"> </w:t>
      </w:r>
      <w:r w:rsidR="00DF5D69" w:rsidRPr="00303123">
        <w:rPr>
          <w:rFonts w:ascii="Palatino Linotype" w:eastAsia="Palatino Linotype" w:hAnsi="Palatino Linotype" w:cs="Palatino Linotype"/>
          <w:b/>
          <w:color w:val="000000"/>
        </w:rPr>
        <w:t>dieciséis de diciembre de dos mil veinticinco</w:t>
      </w:r>
      <w:r w:rsidR="00F12910" w:rsidRPr="00303123">
        <w:rPr>
          <w:rFonts w:ascii="Palatino Linotype" w:eastAsia="Palatino Linotype" w:hAnsi="Palatino Linotype" w:cs="Palatino Linotype"/>
          <w:b/>
          <w:color w:val="000000"/>
        </w:rPr>
        <w:t xml:space="preserve">, </w:t>
      </w:r>
      <w:r w:rsidR="008C0829" w:rsidRPr="00303123">
        <w:rPr>
          <w:rFonts w:ascii="Palatino Linotype" w:eastAsia="Palatino Linotype" w:hAnsi="Palatino Linotype" w:cs="Palatino Linotype"/>
          <w:color w:val="000000"/>
        </w:rPr>
        <w:t>puso</w:t>
      </w:r>
      <w:r w:rsidR="00F12910" w:rsidRPr="00303123">
        <w:rPr>
          <w:rFonts w:ascii="Palatino Linotype" w:eastAsia="Palatino Linotype" w:hAnsi="Palatino Linotype" w:cs="Palatino Linotype"/>
          <w:color w:val="000000"/>
        </w:rPr>
        <w:t xml:space="preserve"> a disposición de las partes el expediente electrónico vía SAIMEX a efecto de que en un plazo máximo de siete días </w:t>
      </w:r>
      <w:r w:rsidR="00F12910" w:rsidRPr="00303123">
        <w:rPr>
          <w:rFonts w:ascii="Palatino Linotype" w:eastAsia="Palatino Linotype" w:hAnsi="Palatino Linotype" w:cs="Palatino Linotype"/>
        </w:rPr>
        <w:t>manifestara</w:t>
      </w:r>
      <w:r w:rsidR="00F12910" w:rsidRPr="00303123">
        <w:rPr>
          <w:rFonts w:ascii="Palatino Linotype" w:eastAsia="Palatino Linotype" w:hAnsi="Palatino Linotype" w:cs="Palatino Linotype"/>
          <w:color w:val="000000"/>
        </w:rPr>
        <w:t xml:space="preserve"> lo que a su derecho conviniera, </w:t>
      </w:r>
      <w:r w:rsidR="00F12910" w:rsidRPr="00303123">
        <w:rPr>
          <w:rFonts w:ascii="Palatino Linotype" w:eastAsia="Palatino Linotype" w:hAnsi="Palatino Linotype" w:cs="Palatino Linotype"/>
        </w:rPr>
        <w:t>ofreciera</w:t>
      </w:r>
      <w:r w:rsidR="00F12910" w:rsidRPr="00303123">
        <w:rPr>
          <w:rFonts w:ascii="Palatino Linotype" w:eastAsia="Palatino Linotype" w:hAnsi="Palatino Linotype" w:cs="Palatino Linotype"/>
          <w:color w:val="000000"/>
        </w:rPr>
        <w:t xml:space="preserve"> pruebas y alegatos según corresponda al caso concreto, de esta forma para que el </w:t>
      </w:r>
      <w:r w:rsidR="00F12910" w:rsidRPr="00303123">
        <w:rPr>
          <w:rFonts w:ascii="Palatino Linotype" w:eastAsia="Palatino Linotype" w:hAnsi="Palatino Linotype" w:cs="Palatino Linotype"/>
          <w:b/>
          <w:color w:val="000000"/>
        </w:rPr>
        <w:t xml:space="preserve">SUJETO OBLIGADO </w:t>
      </w:r>
      <w:r w:rsidR="00F12910" w:rsidRPr="00303123">
        <w:rPr>
          <w:rFonts w:ascii="Palatino Linotype" w:eastAsia="Palatino Linotype" w:hAnsi="Palatino Linotype" w:cs="Palatino Linotype"/>
        </w:rPr>
        <w:t>presentará</w:t>
      </w:r>
      <w:r w:rsidR="00F12910" w:rsidRPr="00303123">
        <w:rPr>
          <w:rFonts w:ascii="Palatino Linotype" w:eastAsia="Palatino Linotype" w:hAnsi="Palatino Linotype" w:cs="Palatino Linotype"/>
          <w:color w:val="000000"/>
        </w:rPr>
        <w:t xml:space="preserve"> el Informe Justificado procedente.</w:t>
      </w:r>
    </w:p>
    <w:p w:rsidR="002A29F7" w:rsidRPr="00303123" w:rsidRDefault="002A29F7" w:rsidP="00ED60CE">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2A29F7" w:rsidRPr="00303123" w:rsidRDefault="00DF5D69" w:rsidP="00C603C0">
      <w:pPr>
        <w:numPr>
          <w:ilvl w:val="0"/>
          <w:numId w:val="9"/>
        </w:numPr>
        <w:pBdr>
          <w:top w:val="nil"/>
          <w:left w:val="nil"/>
          <w:bottom w:val="nil"/>
          <w:right w:val="nil"/>
          <w:between w:val="nil"/>
        </w:pBdr>
        <w:tabs>
          <w:tab w:val="left" w:pos="0"/>
        </w:tabs>
        <w:spacing w:line="360" w:lineRule="auto"/>
        <w:ind w:left="0" w:right="-787" w:firstLine="0"/>
        <w:jc w:val="both"/>
        <w:rPr>
          <w:color w:val="000000"/>
        </w:rPr>
      </w:pPr>
      <w:r w:rsidRPr="00303123">
        <w:rPr>
          <w:rFonts w:ascii="Palatino Linotype" w:hAnsi="Palatino Linotype"/>
          <w:b/>
          <w:bCs/>
          <w:color w:val="000000"/>
        </w:rPr>
        <w:t>E</w:t>
      </w:r>
      <w:r w:rsidRPr="00303123">
        <w:rPr>
          <w:rFonts w:ascii="Palatino Linotype" w:eastAsia="Palatino Linotype" w:hAnsi="Palatino Linotype" w:cs="Palatino Linotype"/>
          <w:color w:val="000000"/>
        </w:rPr>
        <w:t xml:space="preserve">l </w:t>
      </w:r>
      <w:r w:rsidR="00F12910" w:rsidRPr="00303123">
        <w:rPr>
          <w:rFonts w:ascii="Palatino Linotype" w:eastAsia="Palatino Linotype" w:hAnsi="Palatino Linotype" w:cs="Palatino Linotype"/>
          <w:color w:val="000000"/>
        </w:rPr>
        <w:t>Recurrente</w:t>
      </w:r>
      <w:r w:rsidR="00F12910" w:rsidRPr="00303123">
        <w:rPr>
          <w:rFonts w:ascii="Palatino Linotype" w:eastAsia="Palatino Linotype" w:hAnsi="Palatino Linotype" w:cs="Palatino Linotype"/>
          <w:b/>
          <w:color w:val="000000"/>
        </w:rPr>
        <w:t xml:space="preserve"> </w:t>
      </w:r>
      <w:r w:rsidR="00F12910" w:rsidRPr="00303123">
        <w:rPr>
          <w:rFonts w:ascii="Palatino Linotype" w:eastAsia="Palatino Linotype" w:hAnsi="Palatino Linotype" w:cs="Palatino Linotype"/>
          <w:color w:val="000000"/>
        </w:rPr>
        <w:t xml:space="preserve">dejó de realizar manifestaciones que a su derecho conviniera y asistiera. Por su parte, </w:t>
      </w:r>
      <w:r w:rsidR="006A2A67" w:rsidRPr="00303123">
        <w:rPr>
          <w:rFonts w:ascii="Palatino Linotype" w:eastAsia="Palatino Linotype" w:hAnsi="Palatino Linotype" w:cs="Palatino Linotype"/>
          <w:color w:val="000000"/>
        </w:rPr>
        <w:t xml:space="preserve">en fecha </w:t>
      </w:r>
      <w:r w:rsidRPr="00303123">
        <w:rPr>
          <w:rFonts w:ascii="Palatino Linotype" w:eastAsia="Palatino Linotype" w:hAnsi="Palatino Linotype" w:cs="Palatino Linotype"/>
          <w:b/>
          <w:color w:val="000000"/>
        </w:rPr>
        <w:t>diecisiete de enero de dos mil veintiséis</w:t>
      </w:r>
      <w:r w:rsidR="006A2A67" w:rsidRPr="00303123">
        <w:rPr>
          <w:rFonts w:ascii="Palatino Linotype" w:eastAsia="Palatino Linotype" w:hAnsi="Palatino Linotype" w:cs="Palatino Linotype"/>
          <w:color w:val="000000"/>
        </w:rPr>
        <w:t xml:space="preserve"> </w:t>
      </w:r>
      <w:r w:rsidR="00F12910" w:rsidRPr="00303123">
        <w:rPr>
          <w:rFonts w:ascii="Palatino Linotype" w:eastAsia="Palatino Linotype" w:hAnsi="Palatino Linotype" w:cs="Palatino Linotype"/>
          <w:color w:val="000000"/>
        </w:rPr>
        <w:t>el Sujeto Obligado,</w:t>
      </w:r>
      <w:r w:rsidR="00073CC8" w:rsidRPr="00303123">
        <w:rPr>
          <w:rFonts w:ascii="Palatino Linotype" w:eastAsia="Palatino Linotype" w:hAnsi="Palatino Linotype" w:cs="Palatino Linotype"/>
          <w:color w:val="000000"/>
        </w:rPr>
        <w:t xml:space="preserve"> rindió </w:t>
      </w:r>
      <w:r w:rsidR="00073CC8" w:rsidRPr="00303123">
        <w:rPr>
          <w:rFonts w:ascii="Palatino Linotype" w:eastAsia="Palatino Linotype" w:hAnsi="Palatino Linotype" w:cs="Palatino Linotype"/>
          <w:b/>
          <w:color w:val="000000"/>
        </w:rPr>
        <w:t>informe justificado</w:t>
      </w:r>
      <w:r w:rsidR="00073CC8" w:rsidRPr="00303123">
        <w:rPr>
          <w:rFonts w:ascii="Palatino Linotype" w:eastAsia="Palatino Linotype" w:hAnsi="Palatino Linotype" w:cs="Palatino Linotype"/>
          <w:color w:val="000000"/>
        </w:rPr>
        <w:t xml:space="preserve"> </w:t>
      </w:r>
      <w:r w:rsidR="00710928" w:rsidRPr="00303123">
        <w:rPr>
          <w:rFonts w:ascii="Palatino Linotype" w:eastAsia="Palatino Linotype" w:hAnsi="Palatino Linotype" w:cs="Palatino Linotype"/>
          <w:color w:val="000000"/>
        </w:rPr>
        <w:t xml:space="preserve">a través </w:t>
      </w:r>
      <w:r w:rsidR="00C603C0" w:rsidRPr="00303123">
        <w:rPr>
          <w:rFonts w:ascii="Palatino Linotype" w:eastAsia="Palatino Linotype" w:hAnsi="Palatino Linotype" w:cs="Palatino Linotype"/>
          <w:color w:val="000000"/>
        </w:rPr>
        <w:t>del siguiente archivo electrónico</w:t>
      </w:r>
      <w:r w:rsidR="00710928" w:rsidRPr="00303123">
        <w:rPr>
          <w:rFonts w:ascii="Palatino Linotype" w:eastAsia="Palatino Linotype" w:hAnsi="Palatino Linotype" w:cs="Palatino Linotype"/>
          <w:color w:val="000000"/>
        </w:rPr>
        <w:t xml:space="preserve">, </w:t>
      </w:r>
      <w:r w:rsidR="00C603C0" w:rsidRPr="00303123">
        <w:rPr>
          <w:rFonts w:ascii="Palatino Linotype" w:eastAsia="Palatino Linotype" w:hAnsi="Palatino Linotype" w:cs="Palatino Linotype"/>
          <w:color w:val="000000"/>
        </w:rPr>
        <w:t>mismo que se describe</w:t>
      </w:r>
      <w:r w:rsidR="00710928" w:rsidRPr="00303123">
        <w:rPr>
          <w:rFonts w:ascii="Palatino Linotype" w:eastAsia="Palatino Linotype" w:hAnsi="Palatino Linotype" w:cs="Palatino Linotype"/>
          <w:color w:val="000000"/>
        </w:rPr>
        <w:t xml:space="preserve"> toralmente a continuación:</w:t>
      </w:r>
    </w:p>
    <w:p w:rsidR="00456AD7" w:rsidRPr="00303123" w:rsidRDefault="00C603C0" w:rsidP="00ED60CE">
      <w:pPr>
        <w:pBdr>
          <w:top w:val="nil"/>
          <w:left w:val="nil"/>
          <w:bottom w:val="nil"/>
          <w:right w:val="nil"/>
          <w:between w:val="nil"/>
        </w:pBdr>
        <w:ind w:left="993"/>
        <w:jc w:val="both"/>
        <w:rPr>
          <w:rFonts w:ascii="Palatino Linotype" w:eastAsia="Palatino Linotype" w:hAnsi="Palatino Linotype" w:cs="Palatino Linotype"/>
          <w:b/>
          <w:i/>
          <w:color w:val="000000"/>
        </w:rPr>
      </w:pPr>
      <w:r w:rsidRPr="00303123">
        <w:rPr>
          <w:rFonts w:ascii="Palatino Linotype" w:eastAsia="Palatino Linotype" w:hAnsi="Palatino Linotype" w:cs="Palatino Linotype"/>
          <w:b/>
          <w:i/>
          <w:color w:val="000000"/>
        </w:rPr>
        <w:t>CIM-1629-2025.pdf</w:t>
      </w:r>
    </w:p>
    <w:p w:rsidR="00FC123C" w:rsidRPr="00303123" w:rsidRDefault="00FC123C" w:rsidP="00ED60CE">
      <w:pPr>
        <w:pBdr>
          <w:top w:val="nil"/>
          <w:left w:val="nil"/>
          <w:bottom w:val="nil"/>
          <w:right w:val="nil"/>
          <w:between w:val="nil"/>
        </w:pBdr>
        <w:ind w:left="993"/>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Oficio: CIM/1629/2025 de fecha 15 de diciembre de 2025, firmado por la Contralora Interna Municipal, a través del cual refiere:</w:t>
      </w:r>
    </w:p>
    <w:p w:rsidR="00FC123C" w:rsidRPr="00303123" w:rsidRDefault="00FC123C" w:rsidP="00ED60CE">
      <w:pPr>
        <w:pBdr>
          <w:top w:val="nil"/>
          <w:left w:val="nil"/>
          <w:bottom w:val="nil"/>
          <w:right w:val="nil"/>
          <w:between w:val="nil"/>
        </w:pBdr>
        <w:ind w:left="993"/>
        <w:jc w:val="both"/>
        <w:rPr>
          <w:rFonts w:ascii="Palatino Linotype" w:eastAsia="Palatino Linotype" w:hAnsi="Palatino Linotype" w:cs="Palatino Linotype"/>
          <w:color w:val="000000"/>
        </w:rPr>
      </w:pPr>
    </w:p>
    <w:p w:rsidR="00C603C0" w:rsidRPr="00303123" w:rsidRDefault="00FC123C" w:rsidP="00ED60CE">
      <w:pPr>
        <w:pBdr>
          <w:top w:val="nil"/>
          <w:left w:val="nil"/>
          <w:bottom w:val="nil"/>
          <w:right w:val="nil"/>
          <w:between w:val="nil"/>
        </w:pBdr>
        <w:ind w:left="993"/>
        <w:jc w:val="both"/>
        <w:rPr>
          <w:rFonts w:ascii="Palatino Linotype" w:eastAsia="Palatino Linotype" w:hAnsi="Palatino Linotype" w:cs="Palatino Linotype"/>
          <w:i/>
          <w:color w:val="000000"/>
        </w:rPr>
      </w:pPr>
      <w:r w:rsidRPr="00303123">
        <w:rPr>
          <w:rFonts w:ascii="Palatino Linotype" w:eastAsia="Palatino Linotype" w:hAnsi="Palatino Linotype" w:cs="Palatino Linotype"/>
          <w:i/>
          <w:color w:val="000000"/>
        </w:rPr>
        <w:t xml:space="preserve">“… </w:t>
      </w:r>
      <w:r w:rsidRPr="00303123">
        <w:rPr>
          <w:rFonts w:ascii="Palatino Linotype" w:eastAsia="Palatino Linotype" w:hAnsi="Palatino Linotype" w:cs="Palatino Linotype"/>
          <w:b/>
          <w:i/>
          <w:color w:val="000000"/>
        </w:rPr>
        <w:t>las auditorias interna del ejercicio fiscal del 2025 se encuentran en proceso</w:t>
      </w:r>
      <w:r w:rsidRPr="00303123">
        <w:rPr>
          <w:rFonts w:ascii="Palatino Linotype" w:eastAsia="Palatino Linotype" w:hAnsi="Palatino Linotype" w:cs="Palatino Linotype"/>
          <w:i/>
          <w:color w:val="000000"/>
        </w:rPr>
        <w:t xml:space="preserve">, que una vez que estén firmes, estas mismas son publicadas en el portal del IPOMEX del Municipio de Tepotzotlán, que por el momento con fundamento en lo dispuesto por el Artículo 140 fracción V numeral 1.- de la Ley de Transparencia y Acceso a Información Pública del Estado de México Y municipios </w:t>
      </w:r>
      <w:r w:rsidRPr="00303123">
        <w:rPr>
          <w:rFonts w:ascii="Palatino Linotype" w:eastAsia="Palatino Linotype" w:hAnsi="Palatino Linotype" w:cs="Palatino Linotype"/>
          <w:b/>
          <w:i/>
          <w:color w:val="000000"/>
        </w:rPr>
        <w:t>la información debe de ser clasificada como reservada</w:t>
      </w:r>
      <w:r w:rsidRPr="00303123">
        <w:rPr>
          <w:rFonts w:ascii="Palatino Linotype" w:eastAsia="Palatino Linotype" w:hAnsi="Palatino Linotype" w:cs="Palatino Linotype"/>
          <w:i/>
          <w:color w:val="000000"/>
        </w:rPr>
        <w:t xml:space="preserve">, por ser auditorias en proceso” (Sic)  </w:t>
      </w:r>
    </w:p>
    <w:p w:rsidR="006A2A67" w:rsidRPr="00303123" w:rsidRDefault="006A2A67" w:rsidP="00ED60CE">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bookmarkStart w:id="3" w:name="_heading=h.3znysh7" w:colFirst="0" w:colLast="0"/>
      <w:bookmarkEnd w:id="3"/>
    </w:p>
    <w:p w:rsidR="0078471D" w:rsidRPr="00303123" w:rsidRDefault="0078471D" w:rsidP="00C20D70">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303123">
        <w:rPr>
          <w:rFonts w:ascii="Palatino Linotype" w:eastAsia="Palatino Linotype" w:hAnsi="Palatino Linotype" w:cs="Palatino Linotype"/>
          <w:color w:val="000000"/>
        </w:rPr>
        <w:t>En fecha</w:t>
      </w:r>
      <w:r w:rsidRPr="00303123">
        <w:rPr>
          <w:rFonts w:ascii="Palatino Linotype" w:eastAsia="Palatino Linotype" w:hAnsi="Palatino Linotype" w:cs="Palatino Linotype"/>
          <w:b/>
          <w:color w:val="000000"/>
        </w:rPr>
        <w:t xml:space="preserve"> </w:t>
      </w:r>
      <w:r w:rsidR="00C20D70" w:rsidRPr="00303123">
        <w:rPr>
          <w:rFonts w:ascii="Palatino Linotype" w:eastAsia="Palatino Linotype" w:hAnsi="Palatino Linotype" w:cs="Palatino Linotype"/>
          <w:b/>
          <w:color w:val="000000"/>
        </w:rPr>
        <w:t>veintitrés de febrero</w:t>
      </w:r>
      <w:r w:rsidRPr="00303123">
        <w:rPr>
          <w:rFonts w:ascii="Palatino Linotype" w:eastAsia="Palatino Linotype" w:hAnsi="Palatino Linotype" w:cs="Palatino Linotype"/>
          <w:b/>
          <w:color w:val="000000"/>
        </w:rPr>
        <w:t xml:space="preserve"> de dos mil veintiséis</w:t>
      </w:r>
      <w:r w:rsidRPr="00303123">
        <w:rPr>
          <w:rFonts w:ascii="Palatino Linotype" w:eastAsia="Palatino Linotype" w:hAnsi="Palatino Linotype" w:cs="Palatino Linotype"/>
          <w:color w:val="000000"/>
        </w:rPr>
        <w:t xml:space="preserve">, se acordó </w:t>
      </w:r>
      <w:r w:rsidRPr="00303123">
        <w:rPr>
          <w:rFonts w:ascii="Palatino Linotype" w:eastAsia="Palatino Linotype" w:hAnsi="Palatino Linotype" w:cs="Palatino Linotype"/>
          <w:b/>
          <w:color w:val="000000"/>
        </w:rPr>
        <w:t>ampliar el pazo</w:t>
      </w:r>
      <w:r w:rsidRPr="00303123">
        <w:rPr>
          <w:rFonts w:ascii="Palatino Linotype" w:eastAsia="Palatino Linotype" w:hAnsi="Palatino Linotype" w:cs="Palatino Linotype"/>
          <w:color w:val="000000"/>
        </w:rPr>
        <w:t xml:space="preserve"> para resolver el presente Recurso de Revisión.</w:t>
      </w:r>
      <w:r w:rsidRPr="00303123">
        <w:rPr>
          <w:rFonts w:ascii="Palatino Linotype" w:eastAsia="Palatino Linotype" w:hAnsi="Palatino Linotype" w:cs="Palatino Linotype"/>
          <w:color w:val="000000"/>
        </w:rPr>
        <w:tab/>
      </w:r>
    </w:p>
    <w:p w:rsidR="0078471D" w:rsidRPr="00303123" w:rsidRDefault="0078471D" w:rsidP="00ED60CE">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1A5D35" w:rsidRPr="00303123" w:rsidRDefault="0078471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303123">
        <w:rPr>
          <w:rFonts w:ascii="Palatino Linotype" w:eastAsia="Palatino Linotype" w:hAnsi="Palatino Linotype" w:cs="Palatino Linotype"/>
          <w:color w:val="000000"/>
        </w:rPr>
        <w:lastRenderedPageBreak/>
        <w:t xml:space="preserve">Seguidamente, en fecha </w:t>
      </w:r>
      <w:r w:rsidR="00C20D70" w:rsidRPr="00303123">
        <w:rPr>
          <w:rFonts w:ascii="Palatino Linotype" w:eastAsia="Palatino Linotype" w:hAnsi="Palatino Linotype" w:cs="Palatino Linotype"/>
          <w:b/>
          <w:color w:val="000000"/>
        </w:rPr>
        <w:t>veintisiete</w:t>
      </w:r>
      <w:r w:rsidRPr="00303123">
        <w:rPr>
          <w:rFonts w:ascii="Palatino Linotype" w:eastAsia="Palatino Linotype" w:hAnsi="Palatino Linotype" w:cs="Palatino Linotype"/>
          <w:b/>
          <w:color w:val="000000"/>
        </w:rPr>
        <w:t xml:space="preserve"> de mayo de dos mil veintiséis</w:t>
      </w:r>
      <w:r w:rsidRPr="00303123">
        <w:rPr>
          <w:rFonts w:ascii="Palatino Linotype" w:eastAsia="Palatino Linotype" w:hAnsi="Palatino Linotype" w:cs="Palatino Linotype"/>
          <w:color w:val="000000"/>
        </w:rPr>
        <w:t xml:space="preserve">, la Comisionada Ponente dictó el </w:t>
      </w:r>
      <w:r w:rsidRPr="00303123">
        <w:rPr>
          <w:rFonts w:ascii="Palatino Linotype" w:eastAsia="Palatino Linotype" w:hAnsi="Palatino Linotype" w:cs="Palatino Linotype"/>
          <w:b/>
          <w:color w:val="000000"/>
        </w:rPr>
        <w:t>cierre del periodo de instrucción</w:t>
      </w:r>
      <w:r w:rsidRPr="00303123">
        <w:rPr>
          <w:rFonts w:ascii="Palatino Linotype" w:eastAsia="Palatino Linotype" w:hAnsi="Palatino Linotype" w:cs="Palatino Linotype"/>
          <w:color w:val="000000"/>
        </w:rPr>
        <w:t xml:space="preserve"> y, ordenó la resolución que conforme a Derecho proceda:</w:t>
      </w:r>
    </w:p>
    <w:p w:rsidR="0078471D" w:rsidRPr="00303123" w:rsidRDefault="0078471D" w:rsidP="00ED60CE">
      <w:pPr>
        <w:keepNext/>
        <w:keepLines/>
        <w:spacing w:line="360" w:lineRule="auto"/>
        <w:jc w:val="center"/>
        <w:rPr>
          <w:rFonts w:ascii="Palatino Linotype" w:eastAsia="Palatino Linotype" w:hAnsi="Palatino Linotype" w:cs="Palatino Linotype"/>
          <w:b/>
        </w:rPr>
      </w:pPr>
      <w:r w:rsidRPr="00303123">
        <w:rPr>
          <w:rFonts w:ascii="Palatino Linotype" w:eastAsia="Palatino Linotype" w:hAnsi="Palatino Linotype" w:cs="Palatino Linotype"/>
          <w:b/>
        </w:rPr>
        <w:t xml:space="preserve">C O N S I D E R A N D O </w:t>
      </w:r>
    </w:p>
    <w:p w:rsidR="0078471D" w:rsidRPr="00303123" w:rsidRDefault="0078471D" w:rsidP="00ED60CE">
      <w:pPr>
        <w:spacing w:line="360" w:lineRule="auto"/>
        <w:rPr>
          <w:rFonts w:ascii="Palatino Linotype" w:eastAsia="Palatino Linotype" w:hAnsi="Palatino Linotype" w:cs="Palatino Linotype"/>
        </w:rPr>
      </w:pPr>
    </w:p>
    <w:p w:rsidR="0078471D" w:rsidRPr="00303123" w:rsidRDefault="0078471D" w:rsidP="00ED60CE">
      <w:pPr>
        <w:keepNext/>
        <w:keepLines/>
        <w:spacing w:line="360" w:lineRule="auto"/>
        <w:rPr>
          <w:rFonts w:ascii="Palatino Linotype" w:eastAsia="Palatino Linotype" w:hAnsi="Palatino Linotype" w:cs="Palatino Linotype"/>
          <w:b/>
        </w:rPr>
      </w:pPr>
      <w:r w:rsidRPr="00303123">
        <w:rPr>
          <w:rFonts w:ascii="Palatino Linotype" w:eastAsia="Palatino Linotype" w:hAnsi="Palatino Linotype" w:cs="Palatino Linotype"/>
          <w:b/>
        </w:rPr>
        <w:t>PRIMERO. De la competencia</w:t>
      </w:r>
    </w:p>
    <w:p w:rsidR="0078471D" w:rsidRPr="00303123" w:rsidRDefault="0078471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A29F7" w:rsidRPr="00303123" w:rsidRDefault="002A29F7" w:rsidP="00ED60C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CC4100" w:rsidRPr="00303123" w:rsidRDefault="0078471D" w:rsidP="00ED60CE">
      <w:pPr>
        <w:keepNext/>
        <w:keepLines/>
        <w:spacing w:line="360" w:lineRule="auto"/>
        <w:rPr>
          <w:rFonts w:ascii="Palatino Linotype" w:eastAsia="Palatino Linotype" w:hAnsi="Palatino Linotype" w:cs="Palatino Linotype"/>
          <w:b/>
        </w:rPr>
      </w:pPr>
      <w:bookmarkStart w:id="4" w:name="_heading=h.tyjcwt" w:colFirst="0" w:colLast="0"/>
      <w:bookmarkEnd w:id="4"/>
      <w:r w:rsidRPr="00303123">
        <w:rPr>
          <w:rFonts w:ascii="Palatino Linotype" w:eastAsia="Palatino Linotype" w:hAnsi="Palatino Linotype" w:cs="Palatino Linotype"/>
          <w:b/>
        </w:rPr>
        <w:t>SEGUNDO. De la oportunidad y procedencia.</w:t>
      </w:r>
    </w:p>
    <w:p w:rsidR="00D02CF1" w:rsidRPr="00303123" w:rsidRDefault="00D02CF1"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rPr>
        <w:t xml:space="preserve">Es de precisar, que la Ley de Transparencia y Acceso a la Información Pública del Estado de </w:t>
      </w:r>
      <w:r w:rsidRPr="00303123">
        <w:rPr>
          <w:rFonts w:ascii="Palatino Linotype" w:eastAsia="Palatino Linotype" w:hAnsi="Palatino Linotype" w:cs="Palatino Linotype"/>
          <w:color w:val="000000"/>
        </w:rPr>
        <w:t>México</w:t>
      </w:r>
      <w:r w:rsidRPr="00303123">
        <w:rPr>
          <w:rFonts w:ascii="Palatino Linotype" w:eastAsia="Palatino Linotype" w:hAnsi="Palatino Linotype" w:cs="Palatino Linotype"/>
        </w:rPr>
        <w:t xml:space="preserve"> y Municipios, en el artículo 178 describe la procedencia del recurso de revisión, asimismo señala que el plazo del </w:t>
      </w:r>
      <w:r w:rsidRPr="00303123">
        <w:rPr>
          <w:rFonts w:ascii="Palatino Linotype" w:eastAsia="Palatino Linotype" w:hAnsi="Palatino Linotype" w:cs="Palatino Linotype"/>
          <w:b/>
        </w:rPr>
        <w:t>SUJETO OBLIGADO</w:t>
      </w:r>
      <w:r w:rsidRPr="00303123">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w:t>
      </w:r>
      <w:r w:rsidRPr="00303123">
        <w:rPr>
          <w:rFonts w:ascii="Palatino Linotype" w:eastAsia="Palatino Linotype" w:hAnsi="Palatino Linotype" w:cs="Palatino Linotype"/>
        </w:rPr>
        <w:lastRenderedPageBreak/>
        <w:t xml:space="preserve">a la solicitud dentro del plazo previsto en la Ley, la solicitud se entenderá negada y el solicitante podrá interponer el recurso de revisión previsto en el ordenamiento en cita.  </w:t>
      </w:r>
    </w:p>
    <w:p w:rsidR="00D02CF1" w:rsidRPr="00303123" w:rsidRDefault="00D02CF1" w:rsidP="00ED60CE">
      <w:pPr>
        <w:tabs>
          <w:tab w:val="left" w:pos="284"/>
        </w:tabs>
        <w:spacing w:line="360" w:lineRule="auto"/>
        <w:jc w:val="both"/>
        <w:rPr>
          <w:rFonts w:ascii="Palatino Linotype" w:eastAsia="Palatino Linotype" w:hAnsi="Palatino Linotype" w:cs="Palatino Linotype"/>
          <w:color w:val="000000"/>
        </w:rPr>
      </w:pPr>
    </w:p>
    <w:p w:rsidR="00D02CF1" w:rsidRPr="00303123" w:rsidRDefault="00D02CF1"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rPr>
        <w:t xml:space="preserve">Por ende, se constituye la figura jurídica de la </w:t>
      </w:r>
      <w:r w:rsidRPr="00303123">
        <w:rPr>
          <w:rFonts w:ascii="Palatino Linotype" w:eastAsia="Palatino Linotype" w:hAnsi="Palatino Linotype" w:cs="Palatino Linotype"/>
          <w:b/>
          <w:i/>
        </w:rPr>
        <w:t>negativa ficta</w:t>
      </w:r>
      <w:r w:rsidRPr="00303123">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303123">
        <w:rPr>
          <w:rFonts w:ascii="Palatino Linotype" w:eastAsia="Palatino Linotype" w:hAnsi="Palatino Linotype" w:cs="Palatino Linotype"/>
          <w:b/>
        </w:rPr>
        <w:t>178</w:t>
      </w:r>
      <w:r w:rsidRPr="00303123">
        <w:rPr>
          <w:rFonts w:ascii="Palatino Linotype" w:eastAsia="Palatino Linotype" w:hAnsi="Palatino Linotype" w:cs="Palatino Linotype"/>
        </w:rPr>
        <w:t xml:space="preserve"> segundo párrafo de </w:t>
      </w:r>
      <w:r w:rsidRPr="00303123">
        <w:rPr>
          <w:rFonts w:ascii="Palatino Linotype" w:eastAsia="Palatino Linotype" w:hAnsi="Palatino Linotype" w:cs="Palatino Linotype"/>
          <w:b/>
        </w:rPr>
        <w:t>Ley de Transparencia y Acceso a la Información Pública del Estado de México y Municipios</w:t>
      </w:r>
      <w:r w:rsidRPr="00303123">
        <w:rPr>
          <w:rFonts w:ascii="Palatino Linotype" w:eastAsia="Palatino Linotype" w:hAnsi="Palatino Linotype" w:cs="Palatino Linotype"/>
          <w:color w:val="000000"/>
          <w:highlight w:val="white"/>
        </w:rPr>
        <w:t xml:space="preserve">, que dispone; ante la falta de respuesta del </w:t>
      </w:r>
      <w:r w:rsidRPr="00303123">
        <w:rPr>
          <w:rFonts w:ascii="Palatino Linotype" w:eastAsia="Palatino Linotype" w:hAnsi="Palatino Linotype" w:cs="Palatino Linotype"/>
          <w:b/>
          <w:color w:val="000000"/>
          <w:highlight w:val="white"/>
        </w:rPr>
        <w:t>SUJETO OBLIGADO,</w:t>
      </w:r>
      <w:r w:rsidRPr="00303123">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303123">
        <w:rPr>
          <w:rFonts w:ascii="Palatino Linotype" w:eastAsia="Palatino Linotype" w:hAnsi="Palatino Linotype" w:cs="Palatino Linotype"/>
          <w:b/>
          <w:color w:val="000000"/>
          <w:highlight w:val="white"/>
        </w:rPr>
        <w:t xml:space="preserve">podrá ser interpuesto en cualquier momento. </w:t>
      </w:r>
    </w:p>
    <w:p w:rsidR="00D02CF1" w:rsidRPr="00303123" w:rsidRDefault="00D02CF1" w:rsidP="00ED60CE">
      <w:pPr>
        <w:tabs>
          <w:tab w:val="left" w:pos="284"/>
        </w:tabs>
        <w:rPr>
          <w:rFonts w:ascii="Palatino Linotype" w:eastAsia="Palatino Linotype" w:hAnsi="Palatino Linotype" w:cs="Palatino Linotype"/>
          <w:color w:val="000000"/>
        </w:rPr>
      </w:pPr>
    </w:p>
    <w:p w:rsidR="00D02CF1" w:rsidRPr="00303123" w:rsidRDefault="00D02CF1"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rPr>
        <w:t xml:space="preserve">Por lo que, tratándose de la </w:t>
      </w:r>
      <w:r w:rsidRPr="00303123">
        <w:rPr>
          <w:rFonts w:ascii="Palatino Linotype" w:eastAsia="Palatino Linotype" w:hAnsi="Palatino Linotype" w:cs="Palatino Linotype"/>
          <w:i/>
        </w:rPr>
        <w:t>negativa ficta</w:t>
      </w:r>
      <w:r w:rsidRPr="00303123">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303123">
        <w:rPr>
          <w:rFonts w:ascii="Palatino Linotype" w:eastAsia="Palatino Linotype" w:hAnsi="Palatino Linotype" w:cs="Palatino Linotype"/>
          <w:i/>
        </w:rPr>
        <w:t>negativa ficta</w:t>
      </w:r>
      <w:r w:rsidRPr="00303123">
        <w:rPr>
          <w:rFonts w:ascii="Palatino Linotype" w:eastAsia="Palatino Linotype" w:hAnsi="Palatino Linotype" w:cs="Palatino Linotype"/>
        </w:rPr>
        <w:t>, que señala:</w:t>
      </w:r>
    </w:p>
    <w:p w:rsidR="00D02CF1" w:rsidRPr="00303123" w:rsidRDefault="00D02CF1" w:rsidP="004B5B8D">
      <w:pPr>
        <w:tabs>
          <w:tab w:val="left" w:pos="284"/>
          <w:tab w:val="left" w:pos="7655"/>
        </w:tabs>
        <w:spacing w:after="360"/>
        <w:ind w:left="567"/>
        <w:jc w:val="center"/>
        <w:rPr>
          <w:rFonts w:ascii="Palatino Linotype" w:eastAsia="Palatino Linotype" w:hAnsi="Palatino Linotype" w:cs="Palatino Linotype"/>
          <w:b/>
        </w:rPr>
      </w:pPr>
      <w:r w:rsidRPr="00303123">
        <w:rPr>
          <w:rFonts w:ascii="Palatino Linotype" w:eastAsia="Palatino Linotype" w:hAnsi="Palatino Linotype" w:cs="Palatino Linotype"/>
          <w:b/>
        </w:rPr>
        <w:t>Criterio 0001-15</w:t>
      </w:r>
    </w:p>
    <w:p w:rsidR="00D02CF1" w:rsidRPr="00303123" w:rsidRDefault="00D02CF1" w:rsidP="004B5B8D">
      <w:pPr>
        <w:tabs>
          <w:tab w:val="left" w:pos="284"/>
          <w:tab w:val="left" w:pos="7655"/>
        </w:tabs>
        <w:spacing w:after="360"/>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b/>
          <w:i/>
        </w:rPr>
        <w:t>NEGATIVA FICTA. PLAZO PARA INTERPONER EL RECURSO DE REVISIÓN TRATÁNDOSE DE.</w:t>
      </w:r>
      <w:r w:rsidRPr="00303123">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w:t>
      </w:r>
      <w:r w:rsidRPr="00303123">
        <w:rPr>
          <w:rFonts w:ascii="Palatino Linotype" w:eastAsia="Palatino Linotype" w:hAnsi="Palatino Linotype" w:cs="Palatino Linotype"/>
          <w:i/>
        </w:rPr>
        <w:lastRenderedPageBreak/>
        <w:t>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2A29F7" w:rsidRPr="00303123" w:rsidRDefault="00D02CF1" w:rsidP="00ED60CE">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Lo </w:t>
      </w:r>
      <w:r w:rsidRPr="00303123">
        <w:rPr>
          <w:rFonts w:ascii="Palatino Linotype" w:eastAsia="Palatino Linotype" w:hAnsi="Palatino Linotype" w:cs="Palatino Linotype"/>
        </w:rPr>
        <w:t>anterior</w:t>
      </w:r>
      <w:r w:rsidRPr="00303123">
        <w:rPr>
          <w:rFonts w:ascii="Palatino Linotype" w:eastAsia="Palatino Linotype" w:hAnsi="Palatino Linotype" w:cs="Palatino Linotype"/>
          <w:color w:val="000000"/>
        </w:rPr>
        <w:t xml:space="preserve">, se explica porque la </w:t>
      </w:r>
      <w:r w:rsidRPr="00303123">
        <w:rPr>
          <w:rFonts w:ascii="Palatino Linotype" w:eastAsia="Palatino Linotype" w:hAnsi="Palatino Linotype" w:cs="Palatino Linotype"/>
          <w:b/>
          <w:color w:val="000000"/>
          <w:u w:val="single"/>
        </w:rPr>
        <w:t>posible ausencia</w:t>
      </w:r>
      <w:r w:rsidRPr="00303123">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303123">
        <w:rPr>
          <w:rFonts w:ascii="Palatino Linotype" w:eastAsia="Palatino Linotype" w:hAnsi="Palatino Linotype" w:cs="Palatino Linotype"/>
          <w:b/>
          <w:color w:val="000000"/>
        </w:rPr>
        <w:t>SUJETO OBLIGADO</w:t>
      </w:r>
      <w:r w:rsidRPr="00303123">
        <w:rPr>
          <w:rFonts w:ascii="Palatino Linotype" w:eastAsia="Palatino Linotype" w:hAnsi="Palatino Linotype" w:cs="Palatino Linotype"/>
          <w:color w:val="000000"/>
        </w:rPr>
        <w:t>.</w:t>
      </w:r>
    </w:p>
    <w:p w:rsidR="004B5B8D" w:rsidRPr="00303123" w:rsidRDefault="004B5B8D" w:rsidP="004B5B8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97217D" w:rsidRPr="00303123" w:rsidRDefault="0097217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i/>
          <w:iCs/>
        </w:rPr>
      </w:pPr>
      <w:r w:rsidRPr="00303123">
        <w:rPr>
          <w:rFonts w:ascii="Palatino Linotype" w:eastAsia="Palatino Linotype" w:hAnsi="Palatino Linotype" w:cs="Palatino Linotype"/>
        </w:rPr>
        <w:t xml:space="preserve">El </w:t>
      </w:r>
      <w:r w:rsidRPr="00303123">
        <w:rPr>
          <w:rFonts w:ascii="Palatino Linotype" w:eastAsia="Palatino Linotype" w:hAnsi="Palatino Linotype" w:cs="Palatino Linotype"/>
          <w:color w:val="000000"/>
        </w:rPr>
        <w:t>artículo</w:t>
      </w:r>
      <w:r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color w:val="000000"/>
        </w:rPr>
        <w:t>179</w:t>
      </w:r>
      <w:r w:rsidRPr="00303123">
        <w:rPr>
          <w:rFonts w:ascii="Palatino Linotype" w:eastAsia="Palatino Linotype" w:hAnsi="Palatino Linotype" w:cs="Palatino Linotype"/>
        </w:rPr>
        <w:t xml:space="preserve">, fracción VII, de la Ley de Transparencia y Acceso a la Información Pública del Estado de México y Municipios, establece como supuesto de procedencia del recurso de revisión, la falta de respuesta a una solicitud de información por el </w:t>
      </w:r>
      <w:r w:rsidRPr="00303123">
        <w:rPr>
          <w:rFonts w:ascii="Palatino Linotype" w:eastAsia="Palatino Linotype" w:hAnsi="Palatino Linotype" w:cs="Palatino Linotype"/>
          <w:b/>
          <w:bCs/>
        </w:rPr>
        <w:t>Sujeto Obligado</w:t>
      </w:r>
      <w:r w:rsidRPr="00303123">
        <w:rPr>
          <w:rFonts w:ascii="Palatino Linotype" w:eastAsia="Palatino Linotype" w:hAnsi="Palatino Linotype" w:cs="Palatino Linotype"/>
        </w:rPr>
        <w:t xml:space="preserve">, hipótesis jurídica que se actualiza en este caso, aunado a que la parte </w:t>
      </w:r>
      <w:r w:rsidRPr="00303123">
        <w:rPr>
          <w:rFonts w:ascii="Palatino Linotype" w:eastAsia="Palatino Linotype" w:hAnsi="Palatino Linotype" w:cs="Palatino Linotype"/>
          <w:b/>
          <w:bCs/>
        </w:rPr>
        <w:t>Recurrente</w:t>
      </w:r>
      <w:r w:rsidRPr="00303123">
        <w:rPr>
          <w:rFonts w:ascii="Palatino Linotype" w:eastAsia="Palatino Linotype" w:hAnsi="Palatino Linotype" w:cs="Palatino Linotype"/>
        </w:rPr>
        <w:t xml:space="preserve"> combate la falta de respuesta por el </w:t>
      </w:r>
      <w:r w:rsidRPr="00303123">
        <w:rPr>
          <w:rFonts w:ascii="Palatino Linotype" w:eastAsia="Palatino Linotype" w:hAnsi="Palatino Linotype" w:cs="Palatino Linotype"/>
          <w:b/>
          <w:bCs/>
        </w:rPr>
        <w:t>Sujeto Obligado</w:t>
      </w:r>
      <w:r w:rsidRPr="00303123">
        <w:rPr>
          <w:rFonts w:ascii="Palatino Linotype" w:eastAsia="Palatino Linotype" w:hAnsi="Palatino Linotype" w:cs="Palatino Linotype"/>
        </w:rPr>
        <w:t>.</w:t>
      </w:r>
    </w:p>
    <w:p w:rsidR="0097217D" w:rsidRPr="00303123" w:rsidRDefault="0097217D" w:rsidP="00ED60CE">
      <w:pPr>
        <w:spacing w:line="360" w:lineRule="auto"/>
        <w:jc w:val="both"/>
        <w:rPr>
          <w:rFonts w:ascii="Palatino Linotype" w:eastAsia="Palatino Linotype" w:hAnsi="Palatino Linotype" w:cs="Palatino Linotype"/>
        </w:rPr>
      </w:pPr>
    </w:p>
    <w:p w:rsidR="0097217D" w:rsidRPr="00303123" w:rsidRDefault="0097217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Asimismo, no se actualiza ninguna causa de improcedencia de las referidas en el artículo 191, de la Ley de Transparencia y Acceso a la Información Pública del Estado </w:t>
      </w:r>
      <w:r w:rsidRPr="00303123">
        <w:rPr>
          <w:rFonts w:ascii="Palatino Linotype" w:eastAsia="Palatino Linotype" w:hAnsi="Palatino Linotype" w:cs="Palatino Linotype"/>
          <w:color w:val="000000"/>
        </w:rPr>
        <w:t>de</w:t>
      </w:r>
      <w:r w:rsidRPr="00303123">
        <w:rPr>
          <w:rFonts w:ascii="Palatino Linotype" w:eastAsia="Palatino Linotype" w:hAnsi="Palatino Linotype" w:cs="Palatino Linotype"/>
        </w:rPr>
        <w:t xml:space="preserv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8F4EC4" w:rsidRPr="00303123" w:rsidRDefault="008F4EC4" w:rsidP="00ED60CE">
      <w:pPr>
        <w:spacing w:line="360" w:lineRule="auto"/>
        <w:jc w:val="both"/>
        <w:rPr>
          <w:rFonts w:ascii="Palatino Linotype" w:eastAsia="Palatino Linotype" w:hAnsi="Palatino Linotype" w:cs="Palatino Linotype"/>
        </w:rPr>
      </w:pPr>
    </w:p>
    <w:p w:rsidR="0097217D" w:rsidRPr="00303123" w:rsidRDefault="0097217D" w:rsidP="009D26D1">
      <w:pPr>
        <w:pStyle w:val="Ttulo2"/>
        <w:rPr>
          <w:rFonts w:ascii="Palatino Linotype" w:eastAsia="Palatino Linotype" w:hAnsi="Palatino Linotype" w:cs="Palatino Linotype"/>
          <w:b/>
          <w:bCs/>
          <w:i/>
          <w:iCs/>
          <w:color w:val="000000"/>
          <w:sz w:val="24"/>
          <w:szCs w:val="24"/>
        </w:rPr>
      </w:pPr>
      <w:r w:rsidRPr="00303123">
        <w:rPr>
          <w:rFonts w:ascii="Palatino Linotype" w:eastAsia="Palatino Linotype" w:hAnsi="Palatino Linotype" w:cs="Palatino Linotype"/>
          <w:b/>
          <w:bCs/>
          <w:color w:val="000000"/>
          <w:sz w:val="24"/>
          <w:szCs w:val="24"/>
        </w:rPr>
        <w:lastRenderedPageBreak/>
        <w:t xml:space="preserve">TERCERO. Del planteamiento de la </w:t>
      </w:r>
      <w:r w:rsidRPr="00303123">
        <w:rPr>
          <w:rFonts w:ascii="Palatino Linotype" w:eastAsia="Palatino Linotype" w:hAnsi="Palatino Linotype" w:cs="Palatino Linotype"/>
          <w:b/>
          <w:bCs/>
          <w:i/>
          <w:iCs/>
          <w:color w:val="000000"/>
          <w:sz w:val="24"/>
          <w:szCs w:val="24"/>
        </w:rPr>
        <w:t>Litis.</w:t>
      </w:r>
    </w:p>
    <w:p w:rsidR="0097217D" w:rsidRPr="00303123" w:rsidRDefault="0097217D" w:rsidP="004B5B8D">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Se </w:t>
      </w:r>
      <w:r w:rsidRPr="00303123">
        <w:rPr>
          <w:rFonts w:ascii="Palatino Linotype" w:eastAsia="Palatino Linotype" w:hAnsi="Palatino Linotype" w:cs="Palatino Linotype"/>
        </w:rPr>
        <w:t>solicitó</w:t>
      </w:r>
      <w:r w:rsidRPr="00303123">
        <w:rPr>
          <w:rFonts w:ascii="Palatino Linotype" w:eastAsia="Palatino Linotype" w:hAnsi="Palatino Linotype" w:cs="Palatino Linotype"/>
          <w:color w:val="000000"/>
        </w:rPr>
        <w:t xml:space="preserve"> tener acceso, a la información que a continuación se simplifica:</w:t>
      </w:r>
    </w:p>
    <w:p w:rsidR="0097217D" w:rsidRPr="00303123" w:rsidRDefault="004B5B8D" w:rsidP="004B5B8D">
      <w:pPr>
        <w:pStyle w:val="Prrafodelista"/>
        <w:numPr>
          <w:ilvl w:val="0"/>
          <w:numId w:val="10"/>
        </w:numPr>
        <w:ind w:left="1134"/>
        <w:jc w:val="both"/>
        <w:rPr>
          <w:rFonts w:ascii="Palatino Linotype" w:eastAsia="Palatino Linotype" w:hAnsi="Palatino Linotype" w:cs="Palatino Linotype"/>
          <w:bCs/>
          <w:i/>
        </w:rPr>
      </w:pPr>
      <w:r w:rsidRPr="00303123">
        <w:rPr>
          <w:rFonts w:ascii="Palatino Linotype" w:eastAsia="Palatino Linotype" w:hAnsi="Palatino Linotype" w:cs="Palatino Linotype"/>
          <w:i/>
          <w:iCs/>
          <w:color w:val="000000"/>
        </w:rPr>
        <w:t xml:space="preserve">Auditorías internas y externas realizadas al Ayuntamiento </w:t>
      </w:r>
      <w:r w:rsidR="00025B15" w:rsidRPr="00303123">
        <w:rPr>
          <w:rFonts w:ascii="Palatino Linotype" w:eastAsia="Palatino Linotype" w:hAnsi="Palatino Linotype" w:cs="Palatino Linotype"/>
          <w:i/>
          <w:iCs/>
          <w:color w:val="000000"/>
        </w:rPr>
        <w:t>del 01 de enero al 18 de noviembre de 2025</w:t>
      </w:r>
      <w:r w:rsidRPr="00303123">
        <w:rPr>
          <w:rFonts w:ascii="Palatino Linotype" w:eastAsia="Palatino Linotype" w:hAnsi="Palatino Linotype" w:cs="Palatino Linotype"/>
          <w:i/>
          <w:iCs/>
          <w:color w:val="000000"/>
        </w:rPr>
        <w:t>, con resultados, hallazgos y acciones correctivas.</w:t>
      </w:r>
    </w:p>
    <w:p w:rsidR="004B5B8D" w:rsidRPr="00303123" w:rsidRDefault="004B5B8D" w:rsidP="004B5B8D">
      <w:pPr>
        <w:pStyle w:val="Prrafodelista"/>
        <w:ind w:left="1134"/>
        <w:jc w:val="both"/>
        <w:rPr>
          <w:rFonts w:ascii="Palatino Linotype" w:eastAsia="Palatino Linotype" w:hAnsi="Palatino Linotype" w:cs="Palatino Linotype"/>
          <w:b/>
          <w:bCs/>
        </w:rPr>
      </w:pPr>
    </w:p>
    <w:p w:rsidR="0097217D" w:rsidRPr="00303123"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Toda </w:t>
      </w:r>
      <w:r w:rsidRPr="00303123">
        <w:rPr>
          <w:rFonts w:ascii="Palatino Linotype" w:eastAsia="Palatino Linotype" w:hAnsi="Palatino Linotype" w:cs="Palatino Linotype"/>
          <w:color w:val="000000"/>
        </w:rPr>
        <w:t>vez</w:t>
      </w:r>
      <w:r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color w:val="000000"/>
        </w:rPr>
        <w:t>que</w:t>
      </w:r>
      <w:r w:rsidRPr="00303123">
        <w:rPr>
          <w:rFonts w:ascii="Palatino Linotype" w:eastAsia="Palatino Linotype" w:hAnsi="Palatino Linotype" w:cs="Palatino Linotype"/>
        </w:rPr>
        <w:t xml:space="preserve"> el </w:t>
      </w:r>
      <w:r w:rsidRPr="00303123">
        <w:rPr>
          <w:rFonts w:ascii="Palatino Linotype" w:eastAsia="Palatino Linotype" w:hAnsi="Palatino Linotype" w:cs="Palatino Linotype"/>
          <w:b/>
          <w:bCs/>
        </w:rPr>
        <w:t>SUJETO OBLIGADO</w:t>
      </w:r>
      <w:r w:rsidRPr="00303123">
        <w:rPr>
          <w:rFonts w:ascii="Palatino Linotype" w:eastAsia="Palatino Linotype" w:hAnsi="Palatino Linotype" w:cs="Palatino Linotype"/>
        </w:rPr>
        <w:t xml:space="preserve"> no emitió respuesta, el particular se dolió por la falta de la misma.</w:t>
      </w:r>
    </w:p>
    <w:p w:rsidR="00372D48" w:rsidRPr="00303123" w:rsidRDefault="00372D48" w:rsidP="00ED60CE">
      <w:pPr>
        <w:tabs>
          <w:tab w:val="left" w:pos="284"/>
        </w:tabs>
        <w:spacing w:line="360" w:lineRule="auto"/>
        <w:jc w:val="both"/>
        <w:rPr>
          <w:rFonts w:ascii="Palatino Linotype" w:eastAsia="Palatino Linotype" w:hAnsi="Palatino Linotype" w:cs="Palatino Linotype"/>
        </w:rPr>
      </w:pPr>
    </w:p>
    <w:p w:rsidR="0097217D" w:rsidRPr="00303123"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303123">
        <w:rPr>
          <w:rFonts w:ascii="Palatino Linotype" w:eastAsia="Palatino Linotype" w:hAnsi="Palatino Linotype" w:cs="Palatino Linotype"/>
          <w:b/>
          <w:bCs/>
        </w:rPr>
        <w:t>179, fracción VII, de la Ley de Transparencia y Acceso a la Información Pública del Estado de México y Municipios</w:t>
      </w:r>
      <w:r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color w:val="000000"/>
        </w:rPr>
        <w:t xml:space="preserve">fracción que determina la hipótesis relativa a la </w:t>
      </w:r>
      <w:r w:rsidRPr="00303123">
        <w:rPr>
          <w:rFonts w:ascii="Palatino Linotype" w:eastAsia="Palatino Linotype" w:hAnsi="Palatino Linotype" w:cs="Palatino Linotype"/>
          <w:b/>
          <w:bCs/>
          <w:color w:val="000000"/>
        </w:rPr>
        <w:t>falta de respuesta a una solicitud de acceso a la información</w:t>
      </w:r>
      <w:r w:rsidRPr="00303123">
        <w:rPr>
          <w:rFonts w:ascii="Palatino Linotype" w:eastAsia="Palatino Linotype" w:hAnsi="Palatino Linotype" w:cs="Palatino Linotype"/>
          <w:color w:val="000000"/>
        </w:rPr>
        <w:t xml:space="preserve">; </w:t>
      </w:r>
      <w:r w:rsidRPr="00303123">
        <w:rPr>
          <w:rFonts w:ascii="Palatino Linotype" w:eastAsia="Palatino Linotype" w:hAnsi="Palatino Linotype" w:cs="Palatino Linotype"/>
        </w:rPr>
        <w:t>contexto del cual se dolió el Recurrente al momento de interponer su inconformidad.</w:t>
      </w:r>
      <w:r w:rsidRPr="00303123">
        <w:rPr>
          <w:rFonts w:ascii="Palatino Linotype" w:eastAsia="Palatino Linotype" w:hAnsi="Palatino Linotype" w:cs="Palatino Linotype"/>
          <w:color w:val="000000"/>
        </w:rPr>
        <w:t xml:space="preserve"> De modo tal que el presente recurso de revisión se </w:t>
      </w:r>
      <w:r w:rsidRPr="00303123">
        <w:rPr>
          <w:rFonts w:ascii="Palatino Linotype" w:eastAsia="Palatino Linotype" w:hAnsi="Palatino Linotype" w:cs="Palatino Linotype"/>
        </w:rPr>
        <w:t>abocará</w:t>
      </w:r>
      <w:r w:rsidRPr="00303123">
        <w:rPr>
          <w:rFonts w:ascii="Palatino Linotype" w:eastAsia="Palatino Linotype" w:hAnsi="Palatino Linotype" w:cs="Palatino Linotype"/>
          <w:color w:val="000000"/>
        </w:rPr>
        <w:t xml:space="preserve"> en determinar si el Sujeto Obligado con su respuesta ciertamente actualiza la causal de procedencia</w:t>
      </w:r>
      <w:r w:rsidRPr="00303123">
        <w:rPr>
          <w:rFonts w:ascii="Palatino Linotype" w:eastAsia="Palatino Linotype" w:hAnsi="Palatino Linotype" w:cs="Palatino Linotype"/>
          <w:b/>
          <w:bCs/>
          <w:color w:val="000000"/>
        </w:rPr>
        <w:t xml:space="preserve"> </w:t>
      </w:r>
      <w:r w:rsidRPr="00303123">
        <w:rPr>
          <w:rFonts w:ascii="Palatino Linotype" w:eastAsia="Palatino Linotype" w:hAnsi="Palatino Linotype" w:cs="Palatino Linotype"/>
          <w:color w:val="000000"/>
        </w:rPr>
        <w:t xml:space="preserve">señalada. </w:t>
      </w:r>
    </w:p>
    <w:p w:rsidR="0097217D" w:rsidRPr="00303123" w:rsidRDefault="0097217D" w:rsidP="009D26D1">
      <w:pPr>
        <w:spacing w:line="360" w:lineRule="auto"/>
        <w:rPr>
          <w:rFonts w:ascii="Palatino Linotype" w:eastAsia="Palatino Linotype" w:hAnsi="Palatino Linotype" w:cs="Palatino Linotype"/>
        </w:rPr>
      </w:pPr>
    </w:p>
    <w:p w:rsidR="0097217D" w:rsidRPr="00303123" w:rsidRDefault="0097217D" w:rsidP="009D26D1">
      <w:pPr>
        <w:pStyle w:val="Ttulo2"/>
        <w:spacing w:before="0" w:line="360" w:lineRule="auto"/>
        <w:rPr>
          <w:rFonts w:ascii="Palatino Linotype" w:eastAsia="Palatino Linotype" w:hAnsi="Palatino Linotype" w:cs="Palatino Linotype"/>
          <w:b/>
          <w:bCs/>
          <w:color w:val="000000"/>
          <w:sz w:val="24"/>
          <w:szCs w:val="24"/>
        </w:rPr>
      </w:pPr>
      <w:bookmarkStart w:id="5" w:name="_heading=h.1t3h5sf" w:colFirst="0" w:colLast="0"/>
      <w:bookmarkEnd w:id="5"/>
      <w:r w:rsidRPr="00303123">
        <w:rPr>
          <w:rFonts w:ascii="Palatino Linotype" w:eastAsia="Palatino Linotype" w:hAnsi="Palatino Linotype" w:cs="Palatino Linotype"/>
          <w:b/>
          <w:bCs/>
          <w:color w:val="000000"/>
          <w:sz w:val="24"/>
          <w:szCs w:val="24"/>
        </w:rPr>
        <w:t>CUARTO. Del estudio y resolución del asunto.</w:t>
      </w:r>
    </w:p>
    <w:p w:rsidR="0097217D" w:rsidRPr="00303123"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w:t>
      </w:r>
      <w:r w:rsidRPr="00303123">
        <w:rPr>
          <w:rFonts w:ascii="Palatino Linotype" w:eastAsia="Palatino Linotype" w:hAnsi="Palatino Linotype" w:cs="Palatino Linotype"/>
        </w:rPr>
        <w:lastRenderedPageBreak/>
        <w:t>competencias o funciones desde su origen la eventual publicidad y reutilización de la información que generen.</w:t>
      </w:r>
    </w:p>
    <w:p w:rsidR="0097217D" w:rsidRPr="00303123" w:rsidRDefault="0097217D" w:rsidP="009D26D1">
      <w:pPr>
        <w:spacing w:line="360" w:lineRule="auto"/>
        <w:jc w:val="both"/>
        <w:rPr>
          <w:rFonts w:ascii="Palatino Linotype" w:eastAsia="Palatino Linotype" w:hAnsi="Palatino Linotype" w:cs="Palatino Linotype"/>
        </w:rPr>
      </w:pPr>
    </w:p>
    <w:p w:rsidR="0097217D" w:rsidRPr="00303123"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7217D" w:rsidRPr="00303123" w:rsidRDefault="0097217D" w:rsidP="009D26D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7217D" w:rsidRPr="00303123" w:rsidRDefault="0097217D" w:rsidP="009D26D1">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97217D" w:rsidRPr="00303123" w:rsidRDefault="0097217D" w:rsidP="00ED60CE">
      <w:pPr>
        <w:spacing w:line="360" w:lineRule="auto"/>
        <w:jc w:val="both"/>
        <w:rPr>
          <w:rFonts w:ascii="Palatino Linotype" w:eastAsia="Palatino Linotype" w:hAnsi="Palatino Linotype" w:cs="Palatino Linotype"/>
        </w:rPr>
      </w:pPr>
    </w:p>
    <w:p w:rsidR="0097217D" w:rsidRPr="00303123" w:rsidRDefault="0097217D" w:rsidP="008442D6">
      <w:pPr>
        <w:numPr>
          <w:ilvl w:val="0"/>
          <w:numId w:val="4"/>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303123">
        <w:rPr>
          <w:rFonts w:ascii="Palatino Linotype" w:eastAsia="Palatino Linotype" w:hAnsi="Palatino Linotype" w:cs="Palatino Linotype"/>
          <w:b/>
          <w:bCs/>
          <w:color w:val="000000"/>
        </w:rPr>
        <w:t>Del Sujeto Obligado.</w:t>
      </w:r>
    </w:p>
    <w:p w:rsidR="00D8186B" w:rsidRPr="00303123" w:rsidRDefault="00EA4FCC" w:rsidP="00EA4FCC">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El </w:t>
      </w:r>
      <w:r w:rsidR="00D8186B" w:rsidRPr="00303123">
        <w:rPr>
          <w:rFonts w:ascii="Palatino Linotype" w:eastAsia="Palatino Linotype" w:hAnsi="Palatino Linotype" w:cs="Palatino Linotype"/>
          <w:b/>
        </w:rPr>
        <w:t>Órgano Interno de Control</w:t>
      </w:r>
      <w:r w:rsidR="00D8186B" w:rsidRPr="00303123">
        <w:rPr>
          <w:rFonts w:ascii="Palatino Linotype" w:eastAsia="Palatino Linotype" w:hAnsi="Palatino Linotype" w:cs="Palatino Linotype"/>
        </w:rPr>
        <w:t xml:space="preserve"> municipal tendrá a su cargo la</w:t>
      </w:r>
      <w:r w:rsidRPr="00303123">
        <w:rPr>
          <w:rFonts w:ascii="Palatino Linotype" w:eastAsia="Palatino Linotype" w:hAnsi="Palatino Linotype" w:cs="Palatino Linotype"/>
        </w:rPr>
        <w:t>s</w:t>
      </w:r>
      <w:r w:rsidR="00D8186B"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rPr>
        <w:t>funciones</w:t>
      </w:r>
      <w:r w:rsidR="00D8186B" w:rsidRPr="00303123">
        <w:rPr>
          <w:rFonts w:ascii="Palatino Linotype" w:eastAsia="Palatino Linotype" w:hAnsi="Palatino Linotype" w:cs="Palatino Linotype"/>
        </w:rPr>
        <w:t xml:space="preserve"> de </w:t>
      </w:r>
      <w:r w:rsidRPr="00303123">
        <w:rPr>
          <w:rFonts w:ascii="Palatino Linotype" w:eastAsia="Palatino Linotype" w:hAnsi="Palatino Linotype" w:cs="Palatino Linotype"/>
        </w:rPr>
        <w:t>establecer las bases generales para la realización de auditorías e inspecciones; Realizar auditorías y evaluaciones e informar del resultado de las mismas al ayuntamiento</w:t>
      </w:r>
      <w:r w:rsidR="001F64FC" w:rsidRPr="00303123">
        <w:rPr>
          <w:rFonts w:ascii="Palatino Linotype" w:eastAsia="Palatino Linotype" w:hAnsi="Palatino Linotype" w:cs="Palatino Linotype"/>
        </w:rPr>
        <w:t xml:space="preserve">; coordinarse con el </w:t>
      </w:r>
      <w:r w:rsidR="001F64FC" w:rsidRPr="00303123">
        <w:rPr>
          <w:rFonts w:ascii="Palatino Linotype" w:eastAsia="Palatino Linotype" w:hAnsi="Palatino Linotype" w:cs="Palatino Linotype"/>
        </w:rPr>
        <w:lastRenderedPageBreak/>
        <w:t>Órgano Superior de Fiscalización del Estado de México y la Contraloría del Poder Legislativo y con la Secretaría de la Contraloría del Estado para el cumplimiento de sus funciones, entre otras,</w:t>
      </w:r>
      <w:r w:rsidR="00000DE0" w:rsidRPr="00303123">
        <w:rPr>
          <w:rFonts w:ascii="Palatino Linotype" w:eastAsia="Palatino Linotype" w:hAnsi="Palatino Linotype" w:cs="Palatino Linotype"/>
        </w:rPr>
        <w:t xml:space="preserve"> de conformidad con el artículo 112, de Ley Orgánica </w:t>
      </w:r>
      <w:r w:rsidR="001F64FC" w:rsidRPr="00303123">
        <w:rPr>
          <w:rFonts w:ascii="Palatino Linotype" w:eastAsia="Palatino Linotype" w:hAnsi="Palatino Linotype" w:cs="Palatino Linotype"/>
        </w:rPr>
        <w:t>Municipal del Estado de México</w:t>
      </w:r>
      <w:r w:rsidR="00000DE0" w:rsidRPr="00303123">
        <w:rPr>
          <w:rFonts w:ascii="Palatino Linotype" w:eastAsia="Palatino Linotype" w:hAnsi="Palatino Linotype" w:cs="Palatino Linotype"/>
        </w:rPr>
        <w:t>.</w:t>
      </w:r>
    </w:p>
    <w:p w:rsidR="008349E6" w:rsidRPr="00303123" w:rsidRDefault="008349E6" w:rsidP="00ED60CE">
      <w:pPr>
        <w:tabs>
          <w:tab w:val="left" w:pos="284"/>
        </w:tabs>
        <w:spacing w:line="360" w:lineRule="auto"/>
        <w:jc w:val="both"/>
        <w:rPr>
          <w:rFonts w:ascii="Palatino Linotype" w:eastAsia="Palatino Linotype" w:hAnsi="Palatino Linotype" w:cs="Palatino Linotype"/>
        </w:rPr>
      </w:pPr>
    </w:p>
    <w:p w:rsidR="008349E6" w:rsidRPr="00303123" w:rsidRDefault="008349E6" w:rsidP="00612049">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La Presidenta Municipal se auxiliará en el ejercicio de sus facultades establecidas en las leyes correspondientes, ejecutando las mismas a través de las siguientes direcciones y áreas de la Administración Pública Municipal, mismas que estarán bajo su subordinación, de conformidad con el artículo 38 del Bando Municipal:</w:t>
      </w:r>
    </w:p>
    <w:p w:rsidR="008349E6" w:rsidRPr="00303123" w:rsidRDefault="008349E6" w:rsidP="00ED60CE">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i/>
        </w:rPr>
        <w:t xml:space="preserve">I. DEPENDENCIAS ADMINISTRATIVAS </w:t>
      </w:r>
    </w:p>
    <w:p w:rsidR="00845549" w:rsidRPr="00303123" w:rsidRDefault="00612049" w:rsidP="00ED60CE">
      <w:pPr>
        <w:tabs>
          <w:tab w:val="left" w:pos="284"/>
        </w:tabs>
        <w:ind w:left="567"/>
        <w:jc w:val="both"/>
        <w:rPr>
          <w:rFonts w:ascii="Palatino Linotype" w:eastAsia="Palatino Linotype" w:hAnsi="Palatino Linotype" w:cs="Palatino Linotype"/>
          <w:b/>
          <w:i/>
        </w:rPr>
      </w:pPr>
      <w:r w:rsidRPr="00303123">
        <w:rPr>
          <w:rFonts w:ascii="Palatino Linotype" w:eastAsia="Palatino Linotype" w:hAnsi="Palatino Linotype" w:cs="Palatino Linotype"/>
          <w:b/>
          <w:i/>
        </w:rPr>
        <w:t>…</w:t>
      </w:r>
    </w:p>
    <w:p w:rsidR="008349E6" w:rsidRPr="00303123" w:rsidRDefault="008349E6" w:rsidP="00ED60CE">
      <w:pPr>
        <w:tabs>
          <w:tab w:val="left" w:pos="284"/>
        </w:tabs>
        <w:ind w:left="567"/>
        <w:jc w:val="both"/>
        <w:rPr>
          <w:rFonts w:ascii="Palatino Linotype" w:eastAsia="Palatino Linotype" w:hAnsi="Palatino Linotype" w:cs="Palatino Linotype"/>
          <w:b/>
          <w:i/>
        </w:rPr>
      </w:pPr>
      <w:r w:rsidRPr="00303123">
        <w:rPr>
          <w:rFonts w:ascii="Palatino Linotype" w:eastAsia="Palatino Linotype" w:hAnsi="Palatino Linotype" w:cs="Palatino Linotype"/>
          <w:b/>
          <w:i/>
        </w:rPr>
        <w:t xml:space="preserve">5. Contraloría Interna Municipal; </w:t>
      </w:r>
    </w:p>
    <w:p w:rsidR="008349E6" w:rsidRPr="00303123" w:rsidRDefault="008349E6" w:rsidP="00ED60CE">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E71155" w:rsidRPr="00303123" w:rsidRDefault="00E71155" w:rsidP="001A3CDE">
      <w:pPr>
        <w:tabs>
          <w:tab w:val="left" w:pos="284"/>
        </w:tabs>
        <w:spacing w:line="360" w:lineRule="auto"/>
        <w:jc w:val="both"/>
        <w:rPr>
          <w:rFonts w:ascii="Palatino Linotype" w:eastAsia="Palatino Linotype" w:hAnsi="Palatino Linotype" w:cs="Palatino Linotype"/>
        </w:rPr>
      </w:pPr>
    </w:p>
    <w:p w:rsidR="00606175" w:rsidRPr="00303123" w:rsidRDefault="00E71155" w:rsidP="00612049">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De acuerdo con el artículo 86 del Bando Municipal, Dentro del Ayuntamiento existe un órgano de control interno denominado </w:t>
      </w:r>
      <w:r w:rsidRPr="00303123">
        <w:rPr>
          <w:rFonts w:ascii="Palatino Linotype" w:eastAsia="Palatino Linotype" w:hAnsi="Palatino Linotype" w:cs="Palatino Linotype"/>
          <w:b/>
        </w:rPr>
        <w:t>Órgano Interno de Control Municipal</w:t>
      </w:r>
      <w:r w:rsidRPr="00303123">
        <w:rPr>
          <w:rFonts w:ascii="Palatino Linotype" w:eastAsia="Palatino Linotype" w:hAnsi="Palatino Linotype" w:cs="Palatino Linotype"/>
        </w:rPr>
        <w:t>, el cual tiene las facultades establecidas en las Leyes y reglamentos en el ámbito de su competencia.</w:t>
      </w:r>
      <w:r w:rsidR="00606175" w:rsidRPr="00303123">
        <w:rPr>
          <w:rFonts w:ascii="Palatino Linotype" w:eastAsia="Palatino Linotype" w:hAnsi="Palatino Linotype" w:cs="Palatino Linotype"/>
        </w:rPr>
        <w:t xml:space="preserve"> </w:t>
      </w:r>
    </w:p>
    <w:p w:rsidR="00606175" w:rsidRPr="00303123" w:rsidRDefault="00606175" w:rsidP="00ED60CE">
      <w:pPr>
        <w:tabs>
          <w:tab w:val="left" w:pos="284"/>
        </w:tabs>
        <w:spacing w:line="360" w:lineRule="auto"/>
        <w:jc w:val="both"/>
        <w:rPr>
          <w:rFonts w:ascii="Palatino Linotype" w:eastAsia="Palatino Linotype" w:hAnsi="Palatino Linotype" w:cs="Palatino Linotype"/>
        </w:rPr>
      </w:pPr>
    </w:p>
    <w:p w:rsidR="00612049" w:rsidRPr="00303123" w:rsidRDefault="00682D53" w:rsidP="00612049">
      <w:pPr>
        <w:numPr>
          <w:ilvl w:val="0"/>
          <w:numId w:val="9"/>
        </w:numPr>
        <w:pBdr>
          <w:top w:val="nil"/>
          <w:left w:val="nil"/>
          <w:bottom w:val="nil"/>
          <w:right w:val="nil"/>
          <w:between w:val="nil"/>
        </w:pBdr>
        <w:tabs>
          <w:tab w:val="left" w:pos="0"/>
        </w:tabs>
        <w:spacing w:line="360" w:lineRule="auto"/>
        <w:ind w:left="0" w:right="-788"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De conformidad con el Manual de Organización de la Contraloría Interna Municipal, el </w:t>
      </w:r>
      <w:r w:rsidRPr="00303123">
        <w:rPr>
          <w:rFonts w:ascii="Palatino Linotype" w:eastAsia="Palatino Linotype" w:hAnsi="Palatino Linotype" w:cs="Palatino Linotype"/>
          <w:b/>
        </w:rPr>
        <w:t>Contralor Interno Municipal</w:t>
      </w:r>
      <w:r w:rsidRPr="00303123">
        <w:rPr>
          <w:rFonts w:ascii="Palatino Linotype" w:eastAsia="Palatino Linotype" w:hAnsi="Palatino Linotype" w:cs="Palatino Linotype"/>
        </w:rPr>
        <w:t xml:space="preserve"> tiene la</w:t>
      </w:r>
      <w:r w:rsidR="00612049" w:rsidRPr="00303123">
        <w:rPr>
          <w:rFonts w:ascii="Palatino Linotype" w:eastAsia="Palatino Linotype" w:hAnsi="Palatino Linotype" w:cs="Palatino Linotype"/>
        </w:rPr>
        <w:t>s</w:t>
      </w:r>
      <w:r w:rsidRPr="00303123">
        <w:rPr>
          <w:rFonts w:ascii="Palatino Linotype" w:eastAsia="Palatino Linotype" w:hAnsi="Palatino Linotype" w:cs="Palatino Linotype"/>
        </w:rPr>
        <w:t xml:space="preserve"> </w:t>
      </w:r>
      <w:r w:rsidR="00612049" w:rsidRPr="00303123">
        <w:rPr>
          <w:rFonts w:ascii="Palatino Linotype" w:eastAsia="Palatino Linotype" w:hAnsi="Palatino Linotype" w:cs="Palatino Linotype"/>
        </w:rPr>
        <w:t>funciones siguientes:</w:t>
      </w:r>
    </w:p>
    <w:p w:rsidR="00612049" w:rsidRPr="00303123" w:rsidRDefault="00612049" w:rsidP="0061204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rPr>
      </w:pP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 xml:space="preserve">1. Planear, programar, organizar y coordinar el sistema de control y evaluación municipal. </w:t>
      </w: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 xml:space="preserve">2. Fiscalizar y evaluar el ejercicio del gasto público municipal y su congruencia con el presupuesto de egresos, en los términos estipulados en las leyes, los reglamentos y los convenios respectivos. </w:t>
      </w: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lastRenderedPageBreak/>
        <w:t>3. Establecer las bases generales para la realización de auditorías, inspecciones, verificaciones y otras intervenciones a las dependencias y entidades descentralizadas de la Administración Pública Municipal.</w:t>
      </w: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7. Coordinar con el Órgano Superior de Fiscalización del Estado de México, la Contraloría del Poder Legislativo, la Secretaría de la Contraloría del Gobierno del Estado de México, Fiscal Especializado en Combate a la Corrupción, Tribunal de Justicia Administrativa del Estado de México, Comité Coordinador del Sistema Municipal Anticorrupción, Comité de Participación Ciudadana Municipal y otros entes fiscalizadores de carácter federal, las acciones para el cumplimiento de sus funciones.</w:t>
      </w: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8. Planear, coordinar y ejecutar la realización de auditorías, evaluaciones, testificaciones e inspecciones a las diversas áreas de la administración municipal, así como de sus organismos descentralizados e informar del resultado al presidente y al área revisada; apoyándose de las áreas a su cargo que correspondan.</w:t>
      </w: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14. Dar seguimiento al cumplimiento de las observaciones y recomendaciones derivadas de las auditorías practicadas, por iniciativa o a petición de las diferentes instancias de fiscalización, respecto del Ayuntamiento.</w:t>
      </w:r>
    </w:p>
    <w:p w:rsidR="00612049" w:rsidRPr="00303123" w:rsidRDefault="00612049" w:rsidP="00612049">
      <w:pPr>
        <w:tabs>
          <w:tab w:val="left" w:pos="284"/>
        </w:tabs>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845549" w:rsidRPr="00303123" w:rsidRDefault="00845549" w:rsidP="00BF61E4">
      <w:pPr>
        <w:tabs>
          <w:tab w:val="left" w:pos="284"/>
        </w:tabs>
        <w:jc w:val="both"/>
        <w:rPr>
          <w:rFonts w:ascii="Palatino Linotype" w:eastAsia="Palatino Linotype" w:hAnsi="Palatino Linotype" w:cs="Palatino Linotype"/>
          <w:i/>
        </w:rPr>
      </w:pPr>
    </w:p>
    <w:p w:rsidR="00845549" w:rsidRPr="00303123" w:rsidRDefault="00845549" w:rsidP="00845549">
      <w:pPr>
        <w:tabs>
          <w:tab w:val="left" w:pos="284"/>
        </w:tabs>
        <w:ind w:left="567"/>
        <w:jc w:val="both"/>
        <w:rPr>
          <w:rFonts w:ascii="Palatino Linotype" w:eastAsia="Palatino Linotype" w:hAnsi="Palatino Linotype" w:cs="Palatino Linotype"/>
          <w:i/>
        </w:rPr>
      </w:pPr>
    </w:p>
    <w:p w:rsidR="0054553E" w:rsidRPr="00303123" w:rsidRDefault="00C15557" w:rsidP="0054553E">
      <w:pPr>
        <w:numPr>
          <w:ilvl w:val="0"/>
          <w:numId w:val="9"/>
        </w:numPr>
        <w:spacing w:line="360" w:lineRule="auto"/>
        <w:ind w:left="0" w:right="-787" w:firstLine="0"/>
        <w:jc w:val="both"/>
      </w:pPr>
      <w:r w:rsidRPr="00303123">
        <w:rPr>
          <w:rFonts w:ascii="Palatino Linotype" w:eastAsia="Palatino Linotype" w:hAnsi="Palatino Linotype" w:cs="Palatino Linotype"/>
        </w:rPr>
        <w:t xml:space="preserve">De lo </w:t>
      </w:r>
      <w:r w:rsidRPr="00303123">
        <w:rPr>
          <w:rFonts w:ascii="Palatino Linotype" w:eastAsia="Times New Roman" w:hAnsi="Palatino Linotype" w:cs="Arial"/>
          <w:iCs/>
        </w:rPr>
        <w:t>expuesto</w:t>
      </w:r>
      <w:r w:rsidRPr="00303123">
        <w:rPr>
          <w:rFonts w:ascii="Palatino Linotype" w:eastAsia="Palatino Linotype" w:hAnsi="Palatino Linotype" w:cs="Palatino Linotype"/>
        </w:rPr>
        <w:t xml:space="preserve"> es de precisar que si bien, no se proporcionó respuesta </w:t>
      </w:r>
      <w:r w:rsidR="00612049" w:rsidRPr="00303123">
        <w:rPr>
          <w:rFonts w:ascii="Palatino Linotype" w:eastAsia="Palatino Linotype" w:hAnsi="Palatino Linotype" w:cs="Palatino Linotype"/>
        </w:rPr>
        <w:t>a la solicitud de información</w:t>
      </w:r>
      <w:r w:rsidRPr="00303123">
        <w:rPr>
          <w:rFonts w:ascii="Palatino Linotype" w:eastAsia="Palatino Linotype" w:hAnsi="Palatino Linotype" w:cs="Palatino Linotype"/>
        </w:rPr>
        <w:t xml:space="preserve">, el Sujeto Obligado procuró resarcir dicho incumplimiento normativo remitiendo a través de informe justificado información emitida </w:t>
      </w:r>
      <w:r w:rsidR="00612049" w:rsidRPr="00303123">
        <w:rPr>
          <w:rFonts w:ascii="Palatino Linotype" w:eastAsia="Palatino Linotype" w:hAnsi="Palatino Linotype" w:cs="Palatino Linotype"/>
        </w:rPr>
        <w:t xml:space="preserve">por el </w:t>
      </w:r>
      <w:r w:rsidR="00612049" w:rsidRPr="00303123">
        <w:rPr>
          <w:rFonts w:ascii="Palatino Linotype" w:eastAsia="Palatino Linotype" w:hAnsi="Palatino Linotype" w:cs="Palatino Linotype"/>
        </w:rPr>
        <w:br/>
      </w:r>
      <w:r w:rsidR="00612049" w:rsidRPr="00303123">
        <w:rPr>
          <w:rFonts w:ascii="Palatino Linotype" w:eastAsia="Palatino Linotype" w:hAnsi="Palatino Linotype" w:cs="Palatino Linotype"/>
          <w:b/>
        </w:rPr>
        <w:t>Órgano Interno de Control Municipal</w:t>
      </w:r>
      <w:r w:rsidR="00612049"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rPr>
        <w:t xml:space="preserve"> </w:t>
      </w:r>
      <w:r w:rsidR="0054553E" w:rsidRPr="00303123">
        <w:rPr>
          <w:rFonts w:ascii="Palatino Linotype" w:eastAsia="Palatino Linotype" w:hAnsi="Palatino Linotype" w:cs="Palatino Linotype"/>
        </w:rPr>
        <w:t xml:space="preserve">por lo que podemos advertir que </w:t>
      </w:r>
      <w:r w:rsidR="0054553E" w:rsidRPr="00303123">
        <w:rPr>
          <w:rFonts w:ascii="Palatino Linotype" w:eastAsia="Palatino Linotype" w:hAnsi="Palatino Linotype" w:cs="Palatino Linotype"/>
          <w:b/>
        </w:rPr>
        <w:t xml:space="preserve">EL SUJETO OBLIGADO </w:t>
      </w:r>
      <w:r w:rsidR="0054553E" w:rsidRPr="00303123">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54553E" w:rsidRPr="00303123" w:rsidRDefault="0054553E" w:rsidP="0054553E">
      <w:pPr>
        <w:ind w:left="708" w:right="62"/>
        <w:jc w:val="both"/>
        <w:rPr>
          <w:rFonts w:ascii="Palatino Linotype" w:eastAsia="Palatino Linotype" w:hAnsi="Palatino Linotype" w:cs="Palatino Linotype"/>
          <w:i/>
        </w:rPr>
      </w:pPr>
      <w:r w:rsidRPr="00303123">
        <w:rPr>
          <w:rFonts w:ascii="Palatino Linotype" w:eastAsia="Palatino Linotype" w:hAnsi="Palatino Linotype" w:cs="Palatino Linotype"/>
          <w:b/>
          <w:i/>
        </w:rPr>
        <w:lastRenderedPageBreak/>
        <w:t>XXXIX.</w:t>
      </w:r>
      <w:r w:rsidRPr="00303123">
        <w:rPr>
          <w:rFonts w:ascii="Palatino Linotype" w:eastAsia="Palatino Linotype" w:hAnsi="Palatino Linotype" w:cs="Palatino Linotype"/>
          <w:i/>
        </w:rPr>
        <w:t xml:space="preserve"> </w:t>
      </w:r>
      <w:r w:rsidRPr="00303123">
        <w:rPr>
          <w:rFonts w:ascii="Palatino Linotype" w:eastAsia="Palatino Linotype" w:hAnsi="Palatino Linotype" w:cs="Palatino Linotype"/>
          <w:b/>
          <w:i/>
        </w:rPr>
        <w:t>Servidor público habilitado</w:t>
      </w:r>
      <w:r w:rsidRPr="00303123">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54553E" w:rsidRPr="00303123" w:rsidRDefault="0054553E" w:rsidP="0054553E">
      <w:pPr>
        <w:spacing w:line="360" w:lineRule="auto"/>
        <w:ind w:left="708" w:right="62"/>
        <w:jc w:val="both"/>
        <w:rPr>
          <w:rFonts w:ascii="Palatino Linotype" w:eastAsia="Palatino Linotype" w:hAnsi="Palatino Linotype" w:cs="Palatino Linotype"/>
        </w:rPr>
      </w:pPr>
    </w:p>
    <w:p w:rsidR="0054553E" w:rsidRPr="00303123" w:rsidRDefault="0054553E" w:rsidP="0054553E">
      <w:pPr>
        <w:numPr>
          <w:ilvl w:val="0"/>
          <w:numId w:val="9"/>
        </w:numPr>
        <w:spacing w:line="360" w:lineRule="auto"/>
        <w:ind w:left="0" w:right="-787" w:firstLine="0"/>
        <w:jc w:val="both"/>
      </w:pPr>
      <w:r w:rsidRPr="00303123">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54553E" w:rsidRPr="00303123" w:rsidRDefault="0054553E" w:rsidP="0054553E">
      <w:pPr>
        <w:ind w:left="425" w:right="-220"/>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r w:rsidRPr="00303123">
        <w:rPr>
          <w:rFonts w:ascii="Palatino Linotype" w:eastAsia="Palatino Linotype" w:hAnsi="Palatino Linotype" w:cs="Palatino Linotype"/>
          <w:b/>
          <w:i/>
        </w:rPr>
        <w:t>Artículo 162.</w:t>
      </w:r>
      <w:r w:rsidRPr="00303123">
        <w:rPr>
          <w:rFonts w:ascii="Palatino Linotype" w:eastAsia="Palatino Linotype" w:hAnsi="Palatino Linotype" w:cs="Palatino Linotype"/>
          <w:i/>
        </w:rPr>
        <w:t xml:space="preserve"> Las unidades de transparencia deberán garantizar que las solicitudes se turnen a </w:t>
      </w:r>
      <w:r w:rsidRPr="00303123">
        <w:rPr>
          <w:rFonts w:ascii="Palatino Linotype" w:eastAsia="Palatino Linotype" w:hAnsi="Palatino Linotype" w:cs="Palatino Linotype"/>
          <w:b/>
          <w:i/>
        </w:rPr>
        <w:t>todas las Áreas competentes</w:t>
      </w:r>
      <w:r w:rsidRPr="00303123">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54553E" w:rsidRPr="00303123" w:rsidRDefault="0054553E" w:rsidP="0054553E">
      <w:pPr>
        <w:spacing w:line="360" w:lineRule="auto"/>
        <w:ind w:right="-787"/>
        <w:jc w:val="both"/>
        <w:rPr>
          <w:rFonts w:ascii="Palatino Linotype" w:eastAsia="Palatino Linotype" w:hAnsi="Palatino Linotype" w:cs="Palatino Linotype"/>
          <w:color w:val="000000"/>
        </w:rPr>
      </w:pPr>
    </w:p>
    <w:p w:rsidR="0054553E" w:rsidRPr="00303123" w:rsidRDefault="0054553E" w:rsidP="0054553E">
      <w:pPr>
        <w:numPr>
          <w:ilvl w:val="0"/>
          <w:numId w:val="9"/>
        </w:numPr>
        <w:spacing w:line="360" w:lineRule="auto"/>
        <w:ind w:left="0" w:right="-787" w:firstLine="0"/>
        <w:jc w:val="both"/>
        <w:rPr>
          <w:color w:val="000000"/>
        </w:rPr>
      </w:pPr>
      <w:r w:rsidRPr="00303123">
        <w:rPr>
          <w:rFonts w:ascii="Palatino Linotype" w:eastAsia="Palatino Linotype" w:hAnsi="Palatino Linotype" w:cs="Palatino Linotype"/>
          <w:color w:val="000000"/>
        </w:rPr>
        <w:t xml:space="preserve">Es de subrayar que el derecho de acceso a la información pública, consiste en que la información </w:t>
      </w:r>
      <w:r w:rsidRPr="00303123">
        <w:rPr>
          <w:rFonts w:ascii="Palatino Linotype" w:eastAsia="Palatino Linotype" w:hAnsi="Palatino Linotype" w:cs="Palatino Linotype"/>
        </w:rPr>
        <w:t>solicitada</w:t>
      </w:r>
      <w:r w:rsidRPr="00303123">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54553E" w:rsidRPr="00303123" w:rsidRDefault="0054553E" w:rsidP="0054553E">
      <w:pPr>
        <w:ind w:left="1134" w:right="-220"/>
        <w:jc w:val="both"/>
        <w:rPr>
          <w:rFonts w:ascii="Palatino Linotype" w:eastAsia="Palatino Linotype" w:hAnsi="Palatino Linotype" w:cs="Palatino Linotype"/>
          <w:i/>
          <w:color w:val="000000"/>
        </w:rPr>
      </w:pPr>
      <w:r w:rsidRPr="00303123">
        <w:rPr>
          <w:rFonts w:ascii="Palatino Linotype" w:eastAsia="Palatino Linotype" w:hAnsi="Palatino Linotype" w:cs="Palatino Linotype"/>
          <w:i/>
          <w:color w:val="000000"/>
        </w:rPr>
        <w:t>“</w:t>
      </w:r>
      <w:r w:rsidRPr="00303123">
        <w:rPr>
          <w:rFonts w:ascii="Palatino Linotype" w:eastAsia="Palatino Linotype" w:hAnsi="Palatino Linotype" w:cs="Palatino Linotype"/>
          <w:b/>
          <w:i/>
          <w:color w:val="000000"/>
        </w:rPr>
        <w:t xml:space="preserve">Artículo 3. </w:t>
      </w:r>
      <w:r w:rsidRPr="00303123">
        <w:rPr>
          <w:rFonts w:ascii="Palatino Linotype" w:eastAsia="Palatino Linotype" w:hAnsi="Palatino Linotype" w:cs="Palatino Linotype"/>
          <w:i/>
          <w:color w:val="000000"/>
        </w:rPr>
        <w:t>Para los efectos de la presente Ley se entenderá por:</w:t>
      </w:r>
    </w:p>
    <w:p w:rsidR="0054553E" w:rsidRPr="00303123" w:rsidRDefault="0054553E" w:rsidP="0054553E">
      <w:pPr>
        <w:ind w:left="1134" w:right="-220"/>
        <w:jc w:val="both"/>
        <w:rPr>
          <w:rFonts w:ascii="Palatino Linotype" w:eastAsia="Palatino Linotype" w:hAnsi="Palatino Linotype" w:cs="Palatino Linotype"/>
          <w:i/>
          <w:color w:val="000000"/>
        </w:rPr>
      </w:pPr>
      <w:r w:rsidRPr="00303123">
        <w:rPr>
          <w:rFonts w:ascii="Palatino Linotype" w:eastAsia="Palatino Linotype" w:hAnsi="Palatino Linotype" w:cs="Palatino Linotype"/>
          <w:i/>
          <w:color w:val="000000"/>
        </w:rPr>
        <w:t>(…)</w:t>
      </w:r>
    </w:p>
    <w:p w:rsidR="0054553E" w:rsidRPr="00303123" w:rsidRDefault="0054553E" w:rsidP="0054553E">
      <w:pPr>
        <w:ind w:left="1134" w:right="-220"/>
        <w:jc w:val="both"/>
        <w:rPr>
          <w:rFonts w:ascii="Palatino Linotype" w:eastAsia="Palatino Linotype" w:hAnsi="Palatino Linotype" w:cs="Palatino Linotype"/>
          <w:i/>
          <w:color w:val="000000"/>
        </w:rPr>
      </w:pPr>
      <w:r w:rsidRPr="00303123">
        <w:rPr>
          <w:rFonts w:ascii="Palatino Linotype" w:eastAsia="Palatino Linotype" w:hAnsi="Palatino Linotype" w:cs="Palatino Linotype"/>
          <w:b/>
          <w:i/>
          <w:color w:val="000000"/>
        </w:rPr>
        <w:t>XI. Documento:</w:t>
      </w:r>
      <w:r w:rsidRPr="00303123">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w:t>
      </w:r>
      <w:r w:rsidRPr="00303123">
        <w:rPr>
          <w:rFonts w:ascii="Palatino Linotype" w:eastAsia="Palatino Linotype" w:hAnsi="Palatino Linotype" w:cs="Palatino Linotype"/>
          <w:i/>
          <w:color w:val="000000"/>
        </w:rPr>
        <w:lastRenderedPageBreak/>
        <w:t>obligados, sus servidores públicos e integrantes, sin importar su fuente o fecha de elaboración. Los documentos podrán estar en cualquier medio, sea escrito, impreso, sonoro, visual, electrónico, informático u holográfico;</w:t>
      </w:r>
    </w:p>
    <w:p w:rsidR="0054553E" w:rsidRPr="00303123" w:rsidRDefault="0054553E" w:rsidP="0054553E">
      <w:pPr>
        <w:spacing w:line="360" w:lineRule="auto"/>
        <w:ind w:left="1134" w:right="-220"/>
        <w:jc w:val="both"/>
        <w:rPr>
          <w:rFonts w:ascii="Palatino Linotype" w:eastAsia="Palatino Linotype" w:hAnsi="Palatino Linotype" w:cs="Palatino Linotype"/>
          <w:i/>
          <w:color w:val="000000"/>
        </w:rPr>
      </w:pPr>
      <w:r w:rsidRPr="00303123">
        <w:rPr>
          <w:rFonts w:ascii="Palatino Linotype" w:eastAsia="Palatino Linotype" w:hAnsi="Palatino Linotype" w:cs="Palatino Linotype"/>
          <w:i/>
          <w:color w:val="000000"/>
        </w:rPr>
        <w:t>(…)”</w:t>
      </w:r>
    </w:p>
    <w:p w:rsidR="0054553E" w:rsidRPr="00303123" w:rsidRDefault="0054553E" w:rsidP="0054553E">
      <w:pPr>
        <w:ind w:right="-787"/>
        <w:jc w:val="both"/>
        <w:rPr>
          <w:rFonts w:ascii="Palatino Linotype" w:eastAsia="Palatino Linotype" w:hAnsi="Palatino Linotype" w:cs="Palatino Linotype"/>
        </w:rPr>
      </w:pPr>
    </w:p>
    <w:p w:rsidR="0054553E" w:rsidRPr="00303123" w:rsidRDefault="0054553E" w:rsidP="0054553E">
      <w:pPr>
        <w:numPr>
          <w:ilvl w:val="0"/>
          <w:numId w:val="9"/>
        </w:numPr>
        <w:spacing w:line="360" w:lineRule="auto"/>
        <w:ind w:left="0" w:right="-787" w:firstLine="0"/>
        <w:jc w:val="both"/>
        <w:rPr>
          <w:color w:val="000000"/>
        </w:rPr>
      </w:pPr>
      <w:r w:rsidRPr="00303123">
        <w:rPr>
          <w:rFonts w:ascii="Palatino Linotype" w:eastAsia="Palatino Linotype" w:hAnsi="Palatino Linotype" w:cs="Palatino Linotype"/>
          <w:color w:val="000000"/>
        </w:rPr>
        <w:t xml:space="preserve">Siendo aplicable el Criterio de interpretación en el orden administrativo número 0002-11, emitido por </w:t>
      </w:r>
      <w:r w:rsidRPr="00303123">
        <w:rPr>
          <w:rFonts w:ascii="Palatino Linotype" w:eastAsia="Palatino Linotype" w:hAnsi="Palatino Linotype" w:cs="Palatino Linotype"/>
        </w:rPr>
        <w:t>Acuerdo</w:t>
      </w:r>
      <w:r w:rsidRPr="00303123">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54553E" w:rsidRPr="00303123" w:rsidRDefault="0054553E" w:rsidP="0054553E">
      <w:pPr>
        <w:ind w:left="850" w:right="-220"/>
        <w:jc w:val="both"/>
        <w:rPr>
          <w:rFonts w:ascii="Palatino Linotype" w:eastAsia="Palatino Linotype" w:hAnsi="Palatino Linotype" w:cs="Palatino Linotype"/>
          <w:b/>
          <w:i/>
        </w:rPr>
      </w:pPr>
      <w:r w:rsidRPr="00303123">
        <w:rPr>
          <w:rFonts w:ascii="Palatino Linotype" w:eastAsia="Palatino Linotype" w:hAnsi="Palatino Linotype" w:cs="Palatino Linotype"/>
          <w:b/>
        </w:rPr>
        <w:t>“</w:t>
      </w:r>
      <w:r w:rsidRPr="00303123">
        <w:rPr>
          <w:rFonts w:ascii="Palatino Linotype" w:eastAsia="Palatino Linotype" w:hAnsi="Palatino Linotype" w:cs="Palatino Linotype"/>
          <w:b/>
          <w:i/>
        </w:rPr>
        <w:t>CRITERIO 0002-11</w:t>
      </w:r>
    </w:p>
    <w:p w:rsidR="0054553E" w:rsidRPr="00303123" w:rsidRDefault="0054553E" w:rsidP="0054553E">
      <w:pPr>
        <w:ind w:left="850" w:right="-220"/>
        <w:jc w:val="both"/>
        <w:rPr>
          <w:rFonts w:ascii="Palatino Linotype" w:eastAsia="Palatino Linotype" w:hAnsi="Palatino Linotype" w:cs="Palatino Linotype"/>
          <w:i/>
        </w:rPr>
      </w:pPr>
      <w:r w:rsidRPr="00303123">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303123">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54553E" w:rsidRPr="00303123" w:rsidRDefault="0054553E" w:rsidP="0054553E">
      <w:pPr>
        <w:ind w:left="850" w:right="-220"/>
        <w:jc w:val="both"/>
        <w:rPr>
          <w:rFonts w:ascii="Palatino Linotype" w:eastAsia="Palatino Linotype" w:hAnsi="Palatino Linotype" w:cs="Palatino Linotype"/>
          <w:i/>
        </w:rPr>
      </w:pPr>
      <w:r w:rsidRPr="00303123">
        <w:rPr>
          <w:rFonts w:ascii="Palatino Linotype" w:eastAsia="Palatino Linotype" w:hAnsi="Palatino Linotype" w:cs="Palatino Linotype"/>
          <w:i/>
        </w:rPr>
        <w:t>En consecuencia el acceso a la información se refiere a que se cumplan cualquiera de los siguientes tres supuestos:</w:t>
      </w:r>
    </w:p>
    <w:p w:rsidR="0054553E" w:rsidRPr="00303123" w:rsidRDefault="0054553E" w:rsidP="0054553E">
      <w:pPr>
        <w:ind w:left="850" w:right="-220"/>
        <w:jc w:val="both"/>
        <w:rPr>
          <w:rFonts w:ascii="Palatino Linotype" w:eastAsia="Palatino Linotype" w:hAnsi="Palatino Linotype" w:cs="Palatino Linotype"/>
          <w:b/>
          <w:i/>
        </w:rPr>
      </w:pPr>
      <w:r w:rsidRPr="00303123">
        <w:rPr>
          <w:rFonts w:ascii="Palatino Linotype" w:eastAsia="Palatino Linotype" w:hAnsi="Palatino Linotype" w:cs="Palatino Linotype"/>
          <w:b/>
          <w:i/>
        </w:rPr>
        <w:t xml:space="preserve">1) </w:t>
      </w:r>
      <w:r w:rsidRPr="00303123">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54553E" w:rsidRPr="00303123" w:rsidRDefault="0054553E" w:rsidP="0054553E">
      <w:pPr>
        <w:ind w:left="850" w:right="-220"/>
        <w:jc w:val="both"/>
        <w:rPr>
          <w:rFonts w:ascii="Palatino Linotype" w:eastAsia="Palatino Linotype" w:hAnsi="Palatino Linotype" w:cs="Palatino Linotype"/>
          <w:i/>
        </w:rPr>
      </w:pPr>
      <w:r w:rsidRPr="00303123">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54553E" w:rsidRPr="00303123" w:rsidRDefault="0054553E" w:rsidP="0054553E">
      <w:pPr>
        <w:ind w:left="850" w:right="-220"/>
        <w:jc w:val="both"/>
        <w:rPr>
          <w:rFonts w:ascii="Palatino Linotype" w:eastAsia="Palatino Linotype" w:hAnsi="Palatino Linotype" w:cs="Palatino Linotype"/>
          <w:i/>
        </w:rPr>
      </w:pPr>
      <w:r w:rsidRPr="00303123">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54553E" w:rsidRPr="00303123" w:rsidRDefault="0054553E" w:rsidP="0054553E">
      <w:pPr>
        <w:tabs>
          <w:tab w:val="left" w:pos="851"/>
        </w:tabs>
        <w:spacing w:line="360" w:lineRule="auto"/>
        <w:ind w:left="850" w:right="-220"/>
        <w:rPr>
          <w:rFonts w:ascii="Palatino Linotype" w:eastAsia="Palatino Linotype" w:hAnsi="Palatino Linotype" w:cs="Palatino Linotype"/>
        </w:rPr>
      </w:pPr>
      <w:r w:rsidRPr="00303123">
        <w:rPr>
          <w:rFonts w:ascii="Palatino Linotype" w:eastAsia="Palatino Linotype" w:hAnsi="Palatino Linotype" w:cs="Palatino Linotype"/>
        </w:rPr>
        <w:t>(Énfasis Añadido)</w:t>
      </w:r>
    </w:p>
    <w:p w:rsidR="0054553E" w:rsidRPr="00303123" w:rsidRDefault="0054553E" w:rsidP="0054553E">
      <w:pPr>
        <w:pBdr>
          <w:top w:val="nil"/>
          <w:left w:val="nil"/>
          <w:bottom w:val="nil"/>
          <w:right w:val="nil"/>
          <w:between w:val="nil"/>
        </w:pBdr>
        <w:ind w:right="-787"/>
        <w:jc w:val="both"/>
        <w:rPr>
          <w:rFonts w:ascii="Palatino Linotype" w:eastAsia="Palatino Linotype" w:hAnsi="Palatino Linotype" w:cs="Palatino Linotype"/>
          <w:color w:val="000000"/>
        </w:rPr>
      </w:pPr>
    </w:p>
    <w:p w:rsidR="0054553E" w:rsidRPr="00303123" w:rsidRDefault="0054553E" w:rsidP="0054553E">
      <w:pPr>
        <w:numPr>
          <w:ilvl w:val="0"/>
          <w:numId w:val="9"/>
        </w:numPr>
        <w:spacing w:line="360" w:lineRule="auto"/>
        <w:ind w:left="0" w:right="-787" w:firstLine="0"/>
        <w:jc w:val="both"/>
        <w:rPr>
          <w:color w:val="000000"/>
        </w:rPr>
      </w:pPr>
      <w:r w:rsidRPr="00303123">
        <w:rPr>
          <w:rFonts w:ascii="Palatino Linotype" w:eastAsia="Palatino Linotype" w:hAnsi="Palatino Linotype" w:cs="Palatino Linotype"/>
          <w:color w:val="000000"/>
        </w:rPr>
        <w:lastRenderedPageBreak/>
        <w:t xml:space="preserve">Por su parte </w:t>
      </w:r>
      <w:r w:rsidRPr="00303123">
        <w:rPr>
          <w:rFonts w:ascii="Palatino Linotype" w:eastAsia="Palatino Linotype" w:hAnsi="Palatino Linotype" w:cs="Palatino Linotype"/>
        </w:rPr>
        <w:t>los</w:t>
      </w:r>
      <w:r w:rsidRPr="00303123">
        <w:rPr>
          <w:rFonts w:ascii="Palatino Linotype" w:eastAsia="Palatino Linotype" w:hAnsi="Palatino Linotype" w:cs="Palatino Linotype"/>
          <w:color w:val="000000"/>
        </w:rPr>
        <w:t xml:space="preserve"> artículos 160 y 166, de la Ley local en la materia, que se reproduce de la siguiente forma:</w:t>
      </w:r>
    </w:p>
    <w:p w:rsidR="0054553E" w:rsidRPr="00303123" w:rsidRDefault="0054553E" w:rsidP="0054553E">
      <w:pPr>
        <w:ind w:left="566" w:right="-220"/>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r w:rsidRPr="00303123">
        <w:rPr>
          <w:rFonts w:ascii="Palatino Linotype" w:eastAsia="Palatino Linotype" w:hAnsi="Palatino Linotype" w:cs="Palatino Linotype"/>
          <w:b/>
          <w:i/>
        </w:rPr>
        <w:t>Artículo 160.</w:t>
      </w:r>
      <w:r w:rsidRPr="00303123">
        <w:rPr>
          <w:rFonts w:ascii="Palatino Linotype" w:eastAsia="Palatino Linotype" w:hAnsi="Palatino Linotype" w:cs="Palatino Linotype"/>
          <w:i/>
        </w:rPr>
        <w:t xml:space="preserve"> </w:t>
      </w:r>
      <w:r w:rsidRPr="00303123">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303123">
        <w:rPr>
          <w:rFonts w:ascii="Palatino Linotype" w:eastAsia="Palatino Linotype" w:hAnsi="Palatino Linotype" w:cs="Palatino Linotype"/>
          <w:i/>
        </w:rPr>
        <w:t>.</w:t>
      </w:r>
    </w:p>
    <w:p w:rsidR="0054553E" w:rsidRPr="00303123" w:rsidRDefault="0054553E" w:rsidP="0054553E">
      <w:pPr>
        <w:ind w:left="566" w:right="-220"/>
        <w:jc w:val="both"/>
        <w:rPr>
          <w:rFonts w:ascii="Palatino Linotype" w:eastAsia="Palatino Linotype" w:hAnsi="Palatino Linotype" w:cs="Palatino Linotype"/>
          <w:i/>
        </w:rPr>
      </w:pPr>
    </w:p>
    <w:p w:rsidR="0054553E" w:rsidRPr="00303123" w:rsidRDefault="0054553E" w:rsidP="0054553E">
      <w:pPr>
        <w:ind w:left="566" w:right="-220"/>
        <w:jc w:val="both"/>
        <w:rPr>
          <w:rFonts w:ascii="Palatino Linotype" w:eastAsia="Palatino Linotype" w:hAnsi="Palatino Linotype" w:cs="Palatino Linotype"/>
          <w:i/>
        </w:rPr>
      </w:pPr>
      <w:r w:rsidRPr="00303123">
        <w:rPr>
          <w:rFonts w:ascii="Palatino Linotype" w:eastAsia="Palatino Linotype" w:hAnsi="Palatino Linotype" w:cs="Palatino Linotype"/>
          <w:i/>
        </w:rPr>
        <w:t>En caso que la información solicitada consista en bases de datos se deberá privilegiar la entrega de la misma en formatos abiertos.</w:t>
      </w:r>
    </w:p>
    <w:p w:rsidR="0054553E" w:rsidRPr="00303123" w:rsidRDefault="0054553E" w:rsidP="0054553E">
      <w:pPr>
        <w:ind w:left="566" w:right="-220"/>
        <w:jc w:val="both"/>
        <w:rPr>
          <w:rFonts w:ascii="Palatino Linotype" w:eastAsia="Palatino Linotype" w:hAnsi="Palatino Linotype" w:cs="Palatino Linotype"/>
          <w:i/>
          <w:u w:val="single"/>
        </w:rPr>
      </w:pPr>
      <w:r w:rsidRPr="00303123">
        <w:rPr>
          <w:rFonts w:ascii="Palatino Linotype" w:eastAsia="Palatino Linotype" w:hAnsi="Palatino Linotype" w:cs="Palatino Linotype"/>
          <w:b/>
          <w:i/>
        </w:rPr>
        <w:t>Artículo 166.</w:t>
      </w:r>
      <w:r w:rsidRPr="00303123">
        <w:rPr>
          <w:rFonts w:ascii="Palatino Linotype" w:eastAsia="Palatino Linotype" w:hAnsi="Palatino Linotype" w:cs="Palatino Linotype"/>
          <w:i/>
        </w:rPr>
        <w:t xml:space="preserve"> </w:t>
      </w:r>
      <w:r w:rsidRPr="00303123">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54553E" w:rsidRPr="00303123" w:rsidRDefault="0054553E" w:rsidP="0054553E">
      <w:pPr>
        <w:spacing w:line="360" w:lineRule="auto"/>
        <w:ind w:left="566" w:right="-220"/>
        <w:jc w:val="both"/>
        <w:rPr>
          <w:rFonts w:ascii="Palatino Linotype" w:eastAsia="Palatino Linotype" w:hAnsi="Palatino Linotype" w:cs="Palatino Linotype"/>
        </w:rPr>
      </w:pPr>
      <w:r w:rsidRPr="00303123">
        <w:rPr>
          <w:rFonts w:ascii="Palatino Linotype" w:eastAsia="Palatino Linotype" w:hAnsi="Palatino Linotype" w:cs="Palatino Linotype"/>
        </w:rPr>
        <w:t>(Énfasis añadido)</w:t>
      </w:r>
    </w:p>
    <w:p w:rsidR="0054553E" w:rsidRPr="00303123" w:rsidRDefault="0054553E" w:rsidP="0054553E">
      <w:pPr>
        <w:ind w:right="-787"/>
        <w:jc w:val="both"/>
        <w:rPr>
          <w:rFonts w:ascii="Palatino Linotype" w:eastAsia="Palatino Linotype" w:hAnsi="Palatino Linotype" w:cs="Palatino Linotype"/>
        </w:rPr>
      </w:pPr>
    </w:p>
    <w:p w:rsidR="0054553E" w:rsidRPr="00303123" w:rsidRDefault="0054553E" w:rsidP="0054553E">
      <w:pPr>
        <w:numPr>
          <w:ilvl w:val="0"/>
          <w:numId w:val="9"/>
        </w:numPr>
        <w:spacing w:line="360" w:lineRule="auto"/>
        <w:ind w:left="0" w:right="-787" w:firstLine="0"/>
        <w:jc w:val="both"/>
        <w:rPr>
          <w:color w:val="000000"/>
        </w:rPr>
      </w:pPr>
      <w:r w:rsidRPr="00303123">
        <w:rPr>
          <w:rFonts w:ascii="Palatino Linotype" w:eastAsia="Palatino Linotype" w:hAnsi="Palatino Linotype" w:cs="Palatino Linotype"/>
          <w:color w:val="000000"/>
        </w:rPr>
        <w:t xml:space="preserve">Así que la obligación de los Sujetos Obligados de dar acceso a la información pública que generen, </w:t>
      </w:r>
      <w:r w:rsidRPr="00303123">
        <w:rPr>
          <w:rFonts w:ascii="Palatino Linotype" w:eastAsia="Palatino Linotype" w:hAnsi="Palatino Linotype" w:cs="Palatino Linotype"/>
        </w:rPr>
        <w:t>administren</w:t>
      </w:r>
      <w:r w:rsidRPr="00303123">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54553E" w:rsidRPr="00303123" w:rsidRDefault="0054553E" w:rsidP="0054553E">
      <w:pPr>
        <w:spacing w:line="360" w:lineRule="auto"/>
        <w:ind w:right="-788"/>
        <w:jc w:val="both"/>
        <w:rPr>
          <w:color w:val="000000"/>
        </w:rPr>
      </w:pPr>
    </w:p>
    <w:p w:rsidR="0054553E" w:rsidRPr="00303123" w:rsidRDefault="0054553E" w:rsidP="0054553E">
      <w:pPr>
        <w:numPr>
          <w:ilvl w:val="0"/>
          <w:numId w:val="11"/>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b/>
          <w:color w:val="000000"/>
        </w:rPr>
        <w:t xml:space="preserve">De la naturaleza de la información solicitada. </w:t>
      </w:r>
    </w:p>
    <w:p w:rsidR="0054553E" w:rsidRPr="00303123" w:rsidRDefault="0054553E" w:rsidP="0054553E">
      <w:pPr>
        <w:numPr>
          <w:ilvl w:val="0"/>
          <w:numId w:val="9"/>
        </w:numPr>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Se precisa </w:t>
      </w:r>
      <w:r w:rsidRPr="00303123">
        <w:rPr>
          <w:rFonts w:ascii="Palatino Linotype" w:eastAsia="Palatino Linotype" w:hAnsi="Palatino Linotype" w:cs="Palatino Linotype"/>
          <w:color w:val="000000"/>
        </w:rPr>
        <w:t>que</w:t>
      </w:r>
      <w:r w:rsidRPr="00303123">
        <w:rPr>
          <w:rFonts w:ascii="Palatino Linotype" w:eastAsia="Palatino Linotype" w:hAnsi="Palatino Linotype" w:cs="Palatino Linotype"/>
        </w:rPr>
        <w:t xml:space="preserve"> se obvia el análisis de la competencia por parte del </w:t>
      </w:r>
      <w:r w:rsidRPr="00303123">
        <w:rPr>
          <w:rFonts w:ascii="Palatino Linotype" w:eastAsia="Palatino Linotype" w:hAnsi="Palatino Linotype" w:cs="Palatino Linotype"/>
          <w:b/>
        </w:rPr>
        <w:t>SUJETO OBLIGADO</w:t>
      </w:r>
      <w:r w:rsidRPr="00303123">
        <w:rPr>
          <w:rFonts w:ascii="Palatino Linotype" w:eastAsia="Palatino Linotype" w:hAnsi="Palatino Linotype" w:cs="Palatino Linotype"/>
        </w:rPr>
        <w:t>, para generar, administrar o poseer la información solicitada, dado que éste ha asumido la misma, en razón de que en su respuesta admitió contar con dicha información, tan es así que se pronunció la unidad administrativa competente respecto de la información solicitada.</w:t>
      </w:r>
    </w:p>
    <w:p w:rsidR="0054553E" w:rsidRPr="00303123" w:rsidRDefault="0054553E" w:rsidP="0054553E">
      <w:pPr>
        <w:tabs>
          <w:tab w:val="left" w:pos="0"/>
          <w:tab w:val="left" w:pos="567"/>
        </w:tabs>
        <w:spacing w:line="360" w:lineRule="auto"/>
        <w:ind w:left="-566" w:right="-787"/>
        <w:jc w:val="both"/>
        <w:rPr>
          <w:rFonts w:ascii="Palatino Linotype" w:eastAsia="Palatino Linotype" w:hAnsi="Palatino Linotype" w:cs="Palatino Linotype"/>
        </w:rPr>
      </w:pPr>
    </w:p>
    <w:p w:rsidR="0054553E" w:rsidRPr="00303123" w:rsidRDefault="0054553E" w:rsidP="0054553E">
      <w:pPr>
        <w:numPr>
          <w:ilvl w:val="0"/>
          <w:numId w:val="9"/>
        </w:numPr>
        <w:spacing w:line="360" w:lineRule="auto"/>
        <w:ind w:left="0" w:right="-787" w:firstLine="0"/>
        <w:jc w:val="both"/>
      </w:pPr>
      <w:bookmarkStart w:id="6" w:name="_heading=h.2s8eyo1" w:colFirst="0" w:colLast="0"/>
      <w:bookmarkEnd w:id="6"/>
      <w:r w:rsidRPr="00303123">
        <w:rPr>
          <w:rFonts w:ascii="Palatino Linotype" w:eastAsia="Palatino Linotype" w:hAnsi="Palatino Linotype" w:cs="Palatino Linotype"/>
        </w:rPr>
        <w:lastRenderedPageBreak/>
        <w:t xml:space="preserve">En efecto, el </w:t>
      </w:r>
      <w:r w:rsidRPr="00303123">
        <w:rPr>
          <w:rFonts w:ascii="Palatino Linotype" w:eastAsia="Palatino Linotype" w:hAnsi="Palatino Linotype" w:cs="Palatino Linotype"/>
          <w:color w:val="000000"/>
        </w:rPr>
        <w:t>hecho</w:t>
      </w:r>
      <w:r w:rsidRPr="00303123">
        <w:rPr>
          <w:rFonts w:ascii="Palatino Linotype" w:eastAsia="Palatino Linotype" w:hAnsi="Palatino Linotype" w:cs="Palatino Linotype"/>
        </w:rPr>
        <w:t xml:space="preserve"> de que </w:t>
      </w:r>
      <w:r w:rsidRPr="00303123">
        <w:rPr>
          <w:rFonts w:ascii="Palatino Linotype" w:eastAsia="Palatino Linotype" w:hAnsi="Palatino Linotype" w:cs="Palatino Linotype"/>
          <w:b/>
        </w:rPr>
        <w:t>EL SUJETO OBLIGADO</w:t>
      </w:r>
      <w:r w:rsidRPr="00303123">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54553E" w:rsidRPr="00303123" w:rsidRDefault="0054553E" w:rsidP="0054553E">
      <w:pPr>
        <w:tabs>
          <w:tab w:val="left" w:pos="8505"/>
        </w:tabs>
        <w:ind w:left="709" w:right="-858"/>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r w:rsidRPr="00303123">
        <w:rPr>
          <w:rFonts w:ascii="Palatino Linotype" w:eastAsia="Palatino Linotype" w:hAnsi="Palatino Linotype" w:cs="Palatino Linotype"/>
          <w:b/>
          <w:i/>
        </w:rPr>
        <w:t>Artículo 12.</w:t>
      </w:r>
      <w:r w:rsidRPr="00303123">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54553E" w:rsidRPr="00303123" w:rsidRDefault="0054553E" w:rsidP="0054553E">
      <w:pPr>
        <w:tabs>
          <w:tab w:val="left" w:pos="8505"/>
        </w:tabs>
        <w:ind w:left="709" w:right="-858"/>
        <w:jc w:val="both"/>
        <w:rPr>
          <w:rFonts w:ascii="Palatino Linotype" w:eastAsia="Palatino Linotype" w:hAnsi="Palatino Linotype" w:cs="Palatino Linotype"/>
          <w:i/>
        </w:rPr>
      </w:pPr>
    </w:p>
    <w:p w:rsidR="0054553E" w:rsidRPr="00303123" w:rsidRDefault="0054553E" w:rsidP="0054553E">
      <w:pPr>
        <w:tabs>
          <w:tab w:val="left" w:pos="8505"/>
        </w:tabs>
        <w:ind w:left="709" w:right="-858"/>
        <w:jc w:val="both"/>
        <w:rPr>
          <w:rFonts w:ascii="Palatino Linotype" w:eastAsia="Palatino Linotype" w:hAnsi="Palatino Linotype" w:cs="Palatino Linotype"/>
          <w:i/>
        </w:rPr>
      </w:pPr>
      <w:r w:rsidRPr="00303123">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4553E" w:rsidRPr="00303123" w:rsidRDefault="0054553E" w:rsidP="0054553E">
      <w:pPr>
        <w:tabs>
          <w:tab w:val="left" w:pos="8505"/>
        </w:tabs>
        <w:ind w:left="709" w:right="-858"/>
        <w:jc w:val="both"/>
        <w:rPr>
          <w:rFonts w:ascii="Palatino Linotype" w:eastAsia="Palatino Linotype" w:hAnsi="Palatino Linotype" w:cs="Palatino Linotype"/>
          <w:i/>
        </w:rPr>
      </w:pPr>
    </w:p>
    <w:p w:rsidR="0054553E" w:rsidRPr="00303123" w:rsidRDefault="0054553E" w:rsidP="0054553E">
      <w:pPr>
        <w:pBdr>
          <w:top w:val="nil"/>
          <w:left w:val="nil"/>
          <w:bottom w:val="nil"/>
          <w:right w:val="nil"/>
          <w:between w:val="nil"/>
        </w:pBdr>
        <w:ind w:left="-566" w:right="-787"/>
        <w:rPr>
          <w:rFonts w:ascii="Palatino Linotype" w:eastAsia="Palatino Linotype" w:hAnsi="Palatino Linotype" w:cs="Palatino Linotype"/>
          <w:color w:val="000000"/>
        </w:rPr>
      </w:pPr>
    </w:p>
    <w:p w:rsidR="0054553E" w:rsidRPr="00303123" w:rsidRDefault="0054553E" w:rsidP="0054553E">
      <w:pPr>
        <w:numPr>
          <w:ilvl w:val="0"/>
          <w:numId w:val="9"/>
        </w:numPr>
        <w:spacing w:line="360" w:lineRule="auto"/>
        <w:ind w:left="0" w:right="-787" w:firstLine="0"/>
        <w:jc w:val="both"/>
        <w:rPr>
          <w:color w:val="000000"/>
        </w:rPr>
      </w:pPr>
      <w:r w:rsidRPr="00303123">
        <w:rPr>
          <w:rFonts w:ascii="Palatino Linotype" w:eastAsia="Palatino Linotype" w:hAnsi="Palatino Linotype" w:cs="Palatino Linotype"/>
        </w:rPr>
        <w:t xml:space="preserve">Así, el estudio </w:t>
      </w:r>
      <w:r w:rsidRPr="00303123">
        <w:rPr>
          <w:rFonts w:ascii="Palatino Linotype" w:eastAsia="Palatino Linotype" w:hAnsi="Palatino Linotype" w:cs="Palatino Linotype"/>
          <w:color w:val="000000"/>
        </w:rPr>
        <w:t>de</w:t>
      </w:r>
      <w:r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color w:val="000000"/>
        </w:rPr>
        <w:t>la</w:t>
      </w:r>
      <w:r w:rsidRPr="00303123">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303123">
        <w:rPr>
          <w:rFonts w:ascii="Palatino Linotype" w:eastAsia="Palatino Linotype" w:hAnsi="Palatino Linotype" w:cs="Palatino Linotype"/>
          <w:b/>
        </w:rPr>
        <w:t>EL SUJETO OBLIGADO</w:t>
      </w:r>
      <w:r w:rsidRPr="00303123">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54553E" w:rsidRPr="00303123" w:rsidRDefault="0054553E" w:rsidP="0054553E">
      <w:pPr>
        <w:spacing w:line="360" w:lineRule="auto"/>
        <w:ind w:right="-787"/>
        <w:jc w:val="both"/>
        <w:rPr>
          <w:color w:val="000000"/>
        </w:rPr>
      </w:pPr>
    </w:p>
    <w:p w:rsidR="00861462" w:rsidRPr="00303123" w:rsidRDefault="00C15557" w:rsidP="00910EB6">
      <w:pPr>
        <w:numPr>
          <w:ilvl w:val="0"/>
          <w:numId w:val="9"/>
        </w:numPr>
        <w:spacing w:line="360" w:lineRule="auto"/>
        <w:ind w:left="0" w:right="-787" w:firstLine="0"/>
        <w:jc w:val="both"/>
        <w:rPr>
          <w:rFonts w:ascii="Palatino Linotype" w:eastAsia="Palatino Linotype" w:hAnsi="Palatino Linotype" w:cs="Palatino Linotype"/>
          <w:bCs/>
          <w:i/>
          <w:u w:val="single"/>
        </w:rPr>
      </w:pPr>
      <w:r w:rsidRPr="00303123">
        <w:rPr>
          <w:rFonts w:ascii="Palatino Linotype" w:eastAsia="Palatino Linotype" w:hAnsi="Palatino Linotype" w:cs="Palatino Linotype"/>
          <w:color w:val="000000"/>
        </w:rPr>
        <w:t>Ahora</w:t>
      </w:r>
      <w:r w:rsidRPr="00303123">
        <w:rPr>
          <w:rFonts w:ascii="Palatino Linotype" w:eastAsia="Palatino Linotype" w:hAnsi="Palatino Linotype" w:cs="Palatino Linotype"/>
        </w:rPr>
        <w:t xml:space="preserve"> bien, es de recordar que</w:t>
      </w:r>
      <w:r w:rsidR="00CB4FC8" w:rsidRPr="00303123">
        <w:rPr>
          <w:rFonts w:ascii="Palatino Linotype" w:eastAsia="Palatino Linotype" w:hAnsi="Palatino Linotype" w:cs="Palatino Linotype"/>
        </w:rPr>
        <w:t xml:space="preserve"> el particular </w:t>
      </w:r>
      <w:r w:rsidR="008A5E23" w:rsidRPr="00303123">
        <w:rPr>
          <w:rFonts w:ascii="Palatino Linotype" w:eastAsia="Palatino Linotype" w:hAnsi="Palatino Linotype" w:cs="Palatino Linotype"/>
        </w:rPr>
        <w:t xml:space="preserve">solicitó tener acceso a la información siguiente: </w:t>
      </w:r>
      <w:r w:rsidR="00910EB6" w:rsidRPr="00303123">
        <w:rPr>
          <w:rFonts w:ascii="Palatino Linotype" w:eastAsia="Palatino Linotype" w:hAnsi="Palatino Linotype" w:cs="Palatino Linotype"/>
          <w:i/>
          <w:iCs/>
          <w:u w:val="single"/>
        </w:rPr>
        <w:t xml:space="preserve">Auditorías </w:t>
      </w:r>
      <w:r w:rsidR="004B5B8D" w:rsidRPr="00303123">
        <w:rPr>
          <w:rFonts w:ascii="Palatino Linotype" w:eastAsia="Palatino Linotype" w:hAnsi="Palatino Linotype" w:cs="Palatino Linotype"/>
          <w:i/>
          <w:iCs/>
          <w:u w:val="single"/>
        </w:rPr>
        <w:t xml:space="preserve">internas y externas realizadas al Ayuntamiento </w:t>
      </w:r>
      <w:r w:rsidR="00910EB6" w:rsidRPr="00303123">
        <w:rPr>
          <w:rFonts w:ascii="Palatino Linotype" w:eastAsia="Palatino Linotype" w:hAnsi="Palatino Linotype" w:cs="Palatino Linotype"/>
          <w:i/>
          <w:iCs/>
          <w:u w:val="single"/>
        </w:rPr>
        <w:t>del 01 de enero al 18 de noviembre de 2025</w:t>
      </w:r>
      <w:r w:rsidR="004B5B8D" w:rsidRPr="00303123">
        <w:rPr>
          <w:rFonts w:ascii="Palatino Linotype" w:eastAsia="Palatino Linotype" w:hAnsi="Palatino Linotype" w:cs="Palatino Linotype"/>
          <w:i/>
          <w:iCs/>
          <w:u w:val="single"/>
        </w:rPr>
        <w:t>, con resultados, hallazgos y acciones correctivas</w:t>
      </w:r>
      <w:r w:rsidR="00861462" w:rsidRPr="00303123">
        <w:rPr>
          <w:rFonts w:ascii="Palatino Linotype" w:eastAsia="Palatino Linotype" w:hAnsi="Palatino Linotype" w:cs="Palatino Linotype"/>
        </w:rPr>
        <w:t xml:space="preserve">, de la ausencia de respuesta, el particular interpuso recurso de revisión argumentando la negativa a la información </w:t>
      </w:r>
      <w:r w:rsidR="00861462" w:rsidRPr="00303123">
        <w:rPr>
          <w:rFonts w:ascii="Palatino Linotype" w:eastAsia="Palatino Linotype" w:hAnsi="Palatino Linotype" w:cs="Palatino Linotype"/>
        </w:rPr>
        <w:lastRenderedPageBreak/>
        <w:t xml:space="preserve">solicitada, posteriormente a través de informe justificado, el Sujeto Obligado a través del </w:t>
      </w:r>
      <w:r w:rsidR="00760E9F" w:rsidRPr="00303123">
        <w:rPr>
          <w:rFonts w:ascii="Palatino Linotype" w:eastAsia="Palatino Linotype" w:hAnsi="Palatino Linotype" w:cs="Palatino Linotype"/>
          <w:b/>
        </w:rPr>
        <w:t>Órgano Interno de Control</w:t>
      </w:r>
      <w:r w:rsidR="00861462" w:rsidRPr="00303123">
        <w:rPr>
          <w:rFonts w:ascii="Palatino Linotype" w:eastAsia="Palatino Linotype" w:hAnsi="Palatino Linotype" w:cs="Palatino Linotype"/>
        </w:rPr>
        <w:t xml:space="preserve"> </w:t>
      </w:r>
      <w:r w:rsidR="00760E9F" w:rsidRPr="00303123">
        <w:rPr>
          <w:rFonts w:ascii="Palatino Linotype" w:eastAsia="Palatino Linotype" w:hAnsi="Palatino Linotype" w:cs="Palatino Linotype"/>
        </w:rPr>
        <w:t xml:space="preserve">refirió que </w:t>
      </w:r>
      <w:r w:rsidR="00760E9F" w:rsidRPr="00303123">
        <w:rPr>
          <w:rFonts w:ascii="Palatino Linotype" w:eastAsia="Palatino Linotype" w:hAnsi="Palatino Linotype" w:cs="Palatino Linotype"/>
          <w:b/>
          <w:i/>
        </w:rPr>
        <w:t>las auditorias interna del ejercicio fiscal del 2025 se encuentran en proceso</w:t>
      </w:r>
      <w:r w:rsidR="00760E9F" w:rsidRPr="00303123">
        <w:rPr>
          <w:rFonts w:ascii="Palatino Linotype" w:eastAsia="Palatino Linotype" w:hAnsi="Palatino Linotype" w:cs="Palatino Linotype"/>
          <w:i/>
        </w:rPr>
        <w:t xml:space="preserve">, que una vez que estén firmes, estas mismas son publicadas en el portal del IPOMEX del Municipio de Tepotzotlán, que por el momento con fundamento en lo dispuesto por el Artículo 140 fracción V numeral 1.- de la Ley de Transparencia y Acceso a Información Pública del Estado de México Y municipios </w:t>
      </w:r>
      <w:r w:rsidR="00760E9F" w:rsidRPr="00303123">
        <w:rPr>
          <w:rFonts w:ascii="Palatino Linotype" w:eastAsia="Palatino Linotype" w:hAnsi="Palatino Linotype" w:cs="Palatino Linotype"/>
          <w:b/>
          <w:i/>
        </w:rPr>
        <w:t>la información debe de ser clasificada como reservada</w:t>
      </w:r>
      <w:r w:rsidR="00760E9F" w:rsidRPr="00303123">
        <w:rPr>
          <w:rFonts w:ascii="Palatino Linotype" w:eastAsia="Palatino Linotype" w:hAnsi="Palatino Linotype" w:cs="Palatino Linotype"/>
          <w:i/>
        </w:rPr>
        <w:t xml:space="preserve">, </w:t>
      </w:r>
      <w:r w:rsidR="00760E9F" w:rsidRPr="00303123">
        <w:rPr>
          <w:rFonts w:ascii="Palatino Linotype" w:eastAsia="Palatino Linotype" w:hAnsi="Palatino Linotype" w:cs="Palatino Linotype"/>
          <w:i/>
          <w:color w:val="000000"/>
        </w:rPr>
        <w:t>por ser auditorias en proceso.</w:t>
      </w:r>
    </w:p>
    <w:p w:rsidR="00B84AD8" w:rsidRPr="00303123" w:rsidRDefault="00B84AD8" w:rsidP="00B84AD8">
      <w:pPr>
        <w:spacing w:line="360" w:lineRule="auto"/>
        <w:ind w:right="-787"/>
        <w:jc w:val="both"/>
        <w:rPr>
          <w:rFonts w:ascii="Palatino Linotype" w:eastAsia="Palatino Linotype" w:hAnsi="Palatino Linotype" w:cs="Palatino Linotype"/>
          <w:bCs/>
          <w:i/>
          <w:u w:val="single"/>
        </w:rPr>
      </w:pPr>
    </w:p>
    <w:p w:rsidR="00B84AD8" w:rsidRPr="00303123" w:rsidRDefault="00B84AD8" w:rsidP="00910EB6">
      <w:pPr>
        <w:numPr>
          <w:ilvl w:val="0"/>
          <w:numId w:val="9"/>
        </w:numPr>
        <w:spacing w:line="360" w:lineRule="auto"/>
        <w:ind w:left="0" w:right="-787" w:firstLine="0"/>
        <w:jc w:val="both"/>
        <w:rPr>
          <w:rFonts w:ascii="Palatino Linotype" w:eastAsia="Palatino Linotype" w:hAnsi="Palatino Linotype" w:cs="Palatino Linotype"/>
          <w:bCs/>
          <w:i/>
          <w:u w:val="single"/>
        </w:rPr>
      </w:pPr>
      <w:r w:rsidRPr="00303123">
        <w:rPr>
          <w:rFonts w:ascii="Palatino Linotype" w:eastAsia="Palatino Linotype" w:hAnsi="Palatino Linotype" w:cs="Palatino Linotype"/>
          <w:color w:val="000000"/>
        </w:rPr>
        <w:t>De lo expuesto es de analizar la naturaleza jurídica de la información requerida, por lo que es dable traer a contexto en primer lugar que dentro de las obligaciones de transparencia comunes, establecidas en el artículo 92, de la Ley de Transparencia Local, establece que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relativa a los informes de resultados de las auditorías al ejercicio presupuestal de cada sujeto obligado que se realicen y, en su caso, las aclaraciones que correspondan.</w:t>
      </w:r>
    </w:p>
    <w:p w:rsidR="00B84AD8" w:rsidRPr="00303123" w:rsidRDefault="00B84AD8" w:rsidP="00B84AD8">
      <w:pPr>
        <w:spacing w:line="360" w:lineRule="auto"/>
        <w:ind w:right="-787"/>
        <w:jc w:val="both"/>
        <w:rPr>
          <w:rFonts w:ascii="Palatino Linotype" w:eastAsia="Palatino Linotype" w:hAnsi="Palatino Linotype" w:cs="Palatino Linotype"/>
          <w:bCs/>
          <w:i/>
          <w:u w:val="single"/>
        </w:rPr>
      </w:pPr>
    </w:p>
    <w:p w:rsidR="00B84AD8" w:rsidRPr="00303123" w:rsidRDefault="00B84AD8" w:rsidP="00B84AD8">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Asimismo, lo </w:t>
      </w:r>
      <w:r w:rsidRPr="00303123">
        <w:rPr>
          <w:rFonts w:ascii="Palatino Linotype" w:eastAsia="Palatino Linotype" w:hAnsi="Palatino Linotype" w:cs="Palatino Linotype"/>
          <w:bCs/>
        </w:rPr>
        <w:t>solicitado</w:t>
      </w:r>
      <w:r w:rsidRPr="00303123">
        <w:rPr>
          <w:rFonts w:ascii="Palatino Linotype" w:eastAsia="Palatino Linotype" w:hAnsi="Palatino Linotype" w:cs="Palatino Linotype"/>
          <w:color w:val="000000"/>
        </w:rPr>
        <w:t xml:space="preserve"> corresponde a información que tiene el carácter de pública de oficio, toda vez que el Ayuntamiento debe dar cumplimiento a lo establecido en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difundir los Sujetos Obligados en los portales de internet y en la Plataforma Nacional de </w:t>
      </w:r>
      <w:r w:rsidRPr="00303123">
        <w:rPr>
          <w:rFonts w:ascii="Palatino Linotype" w:eastAsia="Palatino Linotype" w:hAnsi="Palatino Linotype" w:cs="Palatino Linotype"/>
          <w:color w:val="000000"/>
        </w:rPr>
        <w:lastRenderedPageBreak/>
        <w:t>Transparencia señalan que los Sujetos Obligados deberán publicar la información correspondiente a los resultados de las auditorías internas y externas realizadas a su ejercicio presupuestal, así como los hallazgos, observaciones, conclusiones, recomendaciones, dictámenes o documentos correspondientes, entregados por la instancia que las haya realizado y, en su caso, el seguimiento a cada una de ellas.</w:t>
      </w:r>
    </w:p>
    <w:p w:rsidR="00B84AD8" w:rsidRPr="00303123" w:rsidRDefault="00B84AD8" w:rsidP="00B84AD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84AD8" w:rsidRPr="00303123" w:rsidRDefault="00B84AD8" w:rsidP="00B84AD8">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Asimismo, los Lineamientos señalan que las auditorías </w:t>
      </w:r>
      <w:r w:rsidRPr="00303123">
        <w:rPr>
          <w:rFonts w:ascii="Palatino Linotype" w:eastAsia="Palatino Linotype" w:hAnsi="Palatino Linotype" w:cs="Palatino Linotype"/>
          <w:b/>
          <w:color w:val="000000"/>
        </w:rPr>
        <w:t>son verificaciones a fin de comprobar el cumplimiento de objetivos fiscales;</w:t>
      </w:r>
      <w:r w:rsidRPr="00303123">
        <w:rPr>
          <w:rFonts w:ascii="Palatino Linotype" w:eastAsia="Palatino Linotype" w:hAnsi="Palatino Linotype" w:cs="Palatino Linotype"/>
          <w:color w:val="000000"/>
        </w:rPr>
        <w:t xml:space="preserve"> sirven para responsabilizar a los Sujetos Obligados y/o servidores públicos,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w:t>
      </w:r>
    </w:p>
    <w:p w:rsidR="00B84AD8" w:rsidRPr="00303123" w:rsidRDefault="00B84AD8" w:rsidP="00B84AD8">
      <w:pPr>
        <w:spacing w:line="360" w:lineRule="auto"/>
        <w:jc w:val="both"/>
        <w:rPr>
          <w:rFonts w:ascii="Palatino Linotype" w:eastAsia="Palatino Linotype" w:hAnsi="Palatino Linotype" w:cs="Palatino Linotype"/>
          <w:color w:val="000000"/>
        </w:rPr>
      </w:pPr>
    </w:p>
    <w:p w:rsidR="00B84AD8" w:rsidRPr="00303123" w:rsidRDefault="00B84AD8" w:rsidP="00B84AD8">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Los resultados de estas verificaciones, mismos que emiten los órganos fiscalizadores, deben ser publicados por el Sujeto Obligado, así como las aclaraciones correspondientes aun cuando su seguimiento no esté concluido. El sujeto obligado deberá ordenar la información en dos rubros: </w:t>
      </w:r>
      <w:r w:rsidRPr="00303123">
        <w:rPr>
          <w:rFonts w:ascii="Palatino Linotype" w:eastAsia="Palatino Linotype" w:hAnsi="Palatino Linotype" w:cs="Palatino Linotype"/>
          <w:color w:val="000000"/>
          <w:u w:val="single"/>
        </w:rPr>
        <w:t>Auditorías Internas y Auditorías Externas</w:t>
      </w:r>
      <w:r w:rsidRPr="00303123">
        <w:rPr>
          <w:rFonts w:ascii="Palatino Linotype" w:eastAsia="Palatino Linotype" w:hAnsi="Palatino Linotype" w:cs="Palatino Linotype"/>
          <w:color w:val="000000"/>
        </w:rPr>
        <w:t>.</w:t>
      </w:r>
    </w:p>
    <w:p w:rsidR="00B84AD8" w:rsidRPr="00303123" w:rsidRDefault="00B84AD8" w:rsidP="00B84AD8">
      <w:pPr>
        <w:spacing w:line="360" w:lineRule="auto"/>
        <w:jc w:val="both"/>
        <w:rPr>
          <w:rFonts w:ascii="Palatino Linotype" w:eastAsia="Palatino Linotype" w:hAnsi="Palatino Linotype" w:cs="Palatino Linotype"/>
          <w:color w:val="000000"/>
        </w:rPr>
      </w:pPr>
    </w:p>
    <w:p w:rsidR="00B84AD8" w:rsidRPr="00303123" w:rsidRDefault="00B84AD8" w:rsidP="00B84AD8">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Las </w:t>
      </w:r>
      <w:r w:rsidRPr="00303123">
        <w:rPr>
          <w:rFonts w:ascii="Palatino Linotype" w:eastAsia="Palatino Linotype" w:hAnsi="Palatino Linotype" w:cs="Palatino Linotype"/>
          <w:b/>
          <w:color w:val="000000"/>
        </w:rPr>
        <w:t>auditorías internas</w:t>
      </w:r>
      <w:r w:rsidRPr="00303123">
        <w:rPr>
          <w:rFonts w:ascii="Palatino Linotype" w:eastAsia="Palatino Linotype" w:hAnsi="Palatino Linotype" w:cs="Palatino Linotype"/>
          <w:color w:val="000000"/>
        </w:rPr>
        <w:t xml:space="preserve"> se refieren a las </w:t>
      </w:r>
      <w:r w:rsidRPr="00303123">
        <w:rPr>
          <w:rFonts w:ascii="Palatino Linotype" w:eastAsia="Palatino Linotype" w:hAnsi="Palatino Linotype" w:cs="Palatino Linotype"/>
          <w:b/>
          <w:color w:val="000000"/>
        </w:rPr>
        <w:t>revisiones realizadas por los órganos internos de control</w:t>
      </w:r>
      <w:r w:rsidRPr="00303123">
        <w:rPr>
          <w:rFonts w:ascii="Palatino Linotype" w:eastAsia="Palatino Linotype" w:hAnsi="Palatino Linotype" w:cs="Palatino Linotype"/>
          <w:color w:val="000000"/>
        </w:rPr>
        <w:t xml:space="preserve">, contralorías, comisiones u órganos de vigilancia, según corresponda, de cada sujeto obligado, los cuales actúan a lo largo de todo el año o durante la gestión del sujeto. Los reportes e informes emitidos por los órganos internos de control, contralorías, comisiones u órganos de vigilancia, sobre la situación de las auditorías y el seguimiento de </w:t>
      </w:r>
      <w:r w:rsidRPr="00303123">
        <w:rPr>
          <w:rFonts w:ascii="Palatino Linotype" w:eastAsia="Palatino Linotype" w:hAnsi="Palatino Linotype" w:cs="Palatino Linotype"/>
          <w:color w:val="000000"/>
        </w:rPr>
        <w:lastRenderedPageBreak/>
        <w:t>observaciones, las observaciones determinadas y la atención y solventación de las mismas, se harán de conformidad con la normatividad respectiva de cada sujeto obligado de la federación y cada Entidad federativa.</w:t>
      </w:r>
    </w:p>
    <w:p w:rsidR="00B84AD8" w:rsidRPr="00303123" w:rsidRDefault="00B84AD8" w:rsidP="00B84AD8">
      <w:pPr>
        <w:spacing w:line="360" w:lineRule="auto"/>
        <w:ind w:right="-787"/>
        <w:jc w:val="both"/>
        <w:rPr>
          <w:rFonts w:ascii="Palatino Linotype" w:eastAsia="Palatino Linotype" w:hAnsi="Palatino Linotype" w:cs="Palatino Linotype"/>
          <w:color w:val="000000"/>
        </w:rPr>
      </w:pPr>
    </w:p>
    <w:p w:rsidR="00B84AD8" w:rsidRPr="00303123" w:rsidRDefault="00B84AD8" w:rsidP="00B84AD8">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Las </w:t>
      </w:r>
      <w:r w:rsidRPr="00303123">
        <w:rPr>
          <w:rFonts w:ascii="Palatino Linotype" w:eastAsia="Palatino Linotype" w:hAnsi="Palatino Linotype" w:cs="Palatino Linotype"/>
          <w:b/>
          <w:color w:val="000000"/>
        </w:rPr>
        <w:t>auditorías externas</w:t>
      </w:r>
      <w:r w:rsidRPr="00303123">
        <w:rPr>
          <w:rFonts w:ascii="Palatino Linotype" w:eastAsia="Palatino Linotype" w:hAnsi="Palatino Linotype" w:cs="Palatino Linotype"/>
          <w:color w:val="000000"/>
        </w:rPr>
        <w:t xml:space="preserve"> se refieren a las </w:t>
      </w:r>
      <w:r w:rsidRPr="00303123">
        <w:rPr>
          <w:rFonts w:ascii="Palatino Linotype" w:eastAsia="Palatino Linotype" w:hAnsi="Palatino Linotype" w:cs="Palatino Linotype"/>
          <w:b/>
          <w:color w:val="000000"/>
        </w:rPr>
        <w:t>revisiones realizadas por el organismo fiscalizador encargado de la entidad que corresponda</w:t>
      </w:r>
      <w:r w:rsidRPr="00303123">
        <w:rPr>
          <w:rFonts w:ascii="Palatino Linotype" w:eastAsia="Palatino Linotype" w:hAnsi="Palatino Linotype" w:cs="Palatino Linotype"/>
          <w:color w:val="000000"/>
        </w:rPr>
        <w:t xml:space="preserve"> de acuerdo con lo establecido en el artículo 116, párrafo séptimo, fracción II, de la Constitución Política de los Estados Unidos Mexicanos, así como por las organizaciones, instituciones, consultoras u homólogas externas que el sujeto obligado haya contratado para tal finalidad. Además, en el rubro correspondiente a esta fracción se publicarán los datos obtenidos de las revisiones hechas por la Auditoría Superior de la Federación (ASF) independientemente del ámbito del sujeto obligado.</w:t>
      </w:r>
    </w:p>
    <w:p w:rsidR="00B84AD8" w:rsidRPr="00303123" w:rsidRDefault="00B84AD8" w:rsidP="00B84AD8">
      <w:pPr>
        <w:spacing w:line="360" w:lineRule="auto"/>
        <w:ind w:left="502"/>
        <w:jc w:val="both"/>
        <w:rPr>
          <w:rFonts w:ascii="Palatino Linotype" w:eastAsia="Palatino Linotype" w:hAnsi="Palatino Linotype" w:cs="Palatino Linotype"/>
        </w:rPr>
      </w:pPr>
    </w:p>
    <w:p w:rsidR="00B84AD8" w:rsidRPr="00303123" w:rsidRDefault="00B84AD8" w:rsidP="00C46C04">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Además de ordenar la información por rubro (internas y externas), ésta deberá organizarse por tipo de auditoría; por ejemplo: de cumplimiento financiero, de inversión física, forense, de desempeño, de gasto federalizado, financiera de legalidad, programático presupuestal o la que corresponda; en su caso, por los informes entregados por la instancia que auditó al sujeto obligado, incluidos los informes individuales de auditoría, el Informe General Ejecutivo a la Cámara de Diputados que en su caso haya realizado la ASF y lo derivado de las investigaciones realizadas y las responsabilidades procedentes. </w:t>
      </w:r>
    </w:p>
    <w:p w:rsidR="00B84AD8" w:rsidRPr="00303123" w:rsidRDefault="00B84AD8" w:rsidP="00B84AD8">
      <w:pPr>
        <w:spacing w:line="360" w:lineRule="auto"/>
        <w:jc w:val="both"/>
        <w:rPr>
          <w:rFonts w:ascii="Palatino Linotype" w:eastAsia="Palatino Linotype" w:hAnsi="Palatino Linotype" w:cs="Palatino Linotype"/>
          <w:color w:val="000000"/>
        </w:rPr>
      </w:pPr>
    </w:p>
    <w:p w:rsidR="00B84AD8" w:rsidRDefault="00B84AD8" w:rsidP="00B51A06">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Ya que los órganos fiscalizadores promueven acciones con el fin de que los Sujetos Obligados corrijan los errores, evalúen la posibilidad de generar cambios a su interior o realicen cualquier labor de mejora que derive de los resultados obtenidos de las revisiones, </w:t>
      </w:r>
      <w:r w:rsidRPr="00303123">
        <w:rPr>
          <w:rFonts w:ascii="Palatino Linotype" w:eastAsia="Palatino Linotype" w:hAnsi="Palatino Linotype" w:cs="Palatino Linotype"/>
          <w:color w:val="000000"/>
        </w:rPr>
        <w:lastRenderedPageBreak/>
        <w:t>todos los Sujetos Obligados deberán publicar dichas acciones impuestas por estos órganos con base en lo establecido en la ley que corresponda.</w:t>
      </w:r>
    </w:p>
    <w:p w:rsidR="00303123" w:rsidRPr="00303123" w:rsidRDefault="00303123" w:rsidP="00303123">
      <w:pPr>
        <w:spacing w:line="360" w:lineRule="auto"/>
        <w:ind w:right="-787"/>
        <w:jc w:val="both"/>
        <w:rPr>
          <w:rFonts w:ascii="Palatino Linotype" w:eastAsia="Palatino Linotype" w:hAnsi="Palatino Linotype" w:cs="Palatino Linotype"/>
          <w:color w:val="000000"/>
        </w:rPr>
      </w:pPr>
    </w:p>
    <w:p w:rsidR="00787B04" w:rsidRPr="00303123" w:rsidRDefault="00787B04" w:rsidP="00B51A06">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Asimismo</w:t>
      </w:r>
      <w:r w:rsidRPr="00303123">
        <w:rPr>
          <w:rFonts w:ascii="Palatino Linotype" w:eastAsia="Palatino Linotype" w:hAnsi="Palatino Linotype" w:cs="Palatino Linotype"/>
          <w:color w:val="000000" w:themeColor="text1"/>
        </w:rPr>
        <w:t xml:space="preserve">, es de recordar que a través de </w:t>
      </w:r>
      <w:r w:rsidR="003D112B" w:rsidRPr="00303123">
        <w:rPr>
          <w:rFonts w:ascii="Palatino Linotype" w:eastAsia="Palatino Linotype" w:hAnsi="Palatino Linotype" w:cs="Palatino Linotype"/>
          <w:color w:val="000000" w:themeColor="text1"/>
        </w:rPr>
        <w:t>Informe Justificado</w:t>
      </w:r>
      <w:r w:rsidRPr="00303123">
        <w:rPr>
          <w:rFonts w:ascii="Palatino Linotype" w:eastAsia="Palatino Linotype" w:hAnsi="Palatino Linotype" w:cs="Palatino Linotype"/>
          <w:color w:val="000000" w:themeColor="text1"/>
        </w:rPr>
        <w:t xml:space="preserve">, el Sujeto Obligado </w:t>
      </w:r>
      <w:r w:rsidR="00B51A06" w:rsidRPr="00303123">
        <w:rPr>
          <w:rFonts w:ascii="Palatino Linotype" w:eastAsia="Palatino Linotype" w:hAnsi="Palatino Linotype" w:cs="Palatino Linotype"/>
          <w:color w:val="000000" w:themeColor="text1"/>
        </w:rPr>
        <w:t xml:space="preserve">refirió que </w:t>
      </w:r>
      <w:r w:rsidR="00B51A06" w:rsidRPr="00303123">
        <w:rPr>
          <w:rFonts w:ascii="Palatino Linotype" w:eastAsia="Palatino Linotype" w:hAnsi="Palatino Linotype" w:cs="Palatino Linotype"/>
          <w:b/>
          <w:i/>
          <w:color w:val="000000" w:themeColor="text1"/>
        </w:rPr>
        <w:t>las auditorias interna del ejercicio fiscal del 2025 se encuentran en proceso</w:t>
      </w:r>
      <w:r w:rsidR="00B51A06" w:rsidRPr="00303123">
        <w:rPr>
          <w:rFonts w:ascii="Palatino Linotype" w:eastAsia="Palatino Linotype" w:hAnsi="Palatino Linotype" w:cs="Palatino Linotype"/>
          <w:i/>
          <w:color w:val="000000" w:themeColor="text1"/>
        </w:rPr>
        <w:t xml:space="preserve">, que una vez que estén firmes, estas mismas son publicadas en el portal del IPOMEX del Municipio de Tepotzotlán, que por el momento con fundamento en lo dispuesto por el Artículo 140 fracción V numeral 1.- de la Ley de Transparencia y Acceso a Información Pública del Estado de México Y municipios </w:t>
      </w:r>
      <w:r w:rsidR="00B51A06" w:rsidRPr="00303123">
        <w:rPr>
          <w:rFonts w:ascii="Palatino Linotype" w:eastAsia="Palatino Linotype" w:hAnsi="Palatino Linotype" w:cs="Palatino Linotype"/>
          <w:b/>
          <w:i/>
          <w:color w:val="000000" w:themeColor="text1"/>
        </w:rPr>
        <w:t>la información debe de ser clasificada como reservada</w:t>
      </w:r>
      <w:r w:rsidR="00B51A06" w:rsidRPr="00303123">
        <w:rPr>
          <w:rFonts w:ascii="Palatino Linotype" w:eastAsia="Palatino Linotype" w:hAnsi="Palatino Linotype" w:cs="Palatino Linotype"/>
          <w:color w:val="000000" w:themeColor="text1"/>
        </w:rPr>
        <w:t xml:space="preserve">; sin embargo, no se pronunció sobre las </w:t>
      </w:r>
      <w:r w:rsidR="00B51A06" w:rsidRPr="00303123">
        <w:rPr>
          <w:rFonts w:ascii="Palatino Linotype" w:eastAsia="Palatino Linotype" w:hAnsi="Palatino Linotype" w:cs="Palatino Linotype"/>
          <w:b/>
          <w:color w:val="000000" w:themeColor="text1"/>
        </w:rPr>
        <w:t>auditorías externas</w:t>
      </w:r>
      <w:r w:rsidRPr="00303123">
        <w:rPr>
          <w:rFonts w:ascii="Palatino Linotype" w:eastAsia="Palatino Linotype" w:hAnsi="Palatino Linotype" w:cs="Palatino Linotype"/>
          <w:color w:val="000000" w:themeColor="text1"/>
        </w:rPr>
        <w:t xml:space="preserve"> </w:t>
      </w:r>
      <w:r w:rsidR="00B51A06" w:rsidRPr="00303123">
        <w:rPr>
          <w:rFonts w:ascii="Palatino Linotype" w:eastAsia="Palatino Linotype" w:hAnsi="Palatino Linotype" w:cs="Palatino Linotype"/>
          <w:color w:val="000000" w:themeColor="text1"/>
        </w:rPr>
        <w:t xml:space="preserve">practicadas al Ayuntamiento, </w:t>
      </w:r>
      <w:r w:rsidRPr="00303123">
        <w:rPr>
          <w:rFonts w:ascii="Palatino Linotype" w:eastAsia="Palatino Linotype" w:hAnsi="Palatino Linotype" w:cs="Palatino Linotype"/>
          <w:color w:val="000000" w:themeColor="text1"/>
        </w:rPr>
        <w:t>d</w:t>
      </w:r>
      <w:r w:rsidRPr="00303123">
        <w:rPr>
          <w:rFonts w:ascii="Palatino Linotype" w:eastAsia="Palatino Linotype" w:hAnsi="Palatino Linotype" w:cs="Palatino Linotype"/>
          <w:color w:val="000000"/>
        </w:rPr>
        <w:t xml:space="preserve">e tal circunstancia el </w:t>
      </w:r>
      <w:r w:rsidRPr="00303123">
        <w:rPr>
          <w:rFonts w:ascii="Palatino Linotype" w:eastAsia="Palatino Linotype" w:hAnsi="Palatino Linotype" w:cs="Palatino Linotype"/>
          <w:b/>
          <w:color w:val="000000"/>
        </w:rPr>
        <w:t>SUJETO OBLIGADO</w:t>
      </w:r>
      <w:r w:rsidRPr="00303123">
        <w:rPr>
          <w:rFonts w:ascii="Palatino Linotype" w:eastAsia="Palatino Linotype" w:hAnsi="Palatino Linotype" w:cs="Palatino Linotype"/>
          <w:color w:val="000000"/>
        </w:rPr>
        <w:t xml:space="preserve"> deberá realizar una </w:t>
      </w:r>
      <w:r w:rsidR="003D112B" w:rsidRPr="00303123">
        <w:rPr>
          <w:rFonts w:ascii="Palatino Linotype" w:eastAsia="Palatino Linotype" w:hAnsi="Palatino Linotype" w:cs="Palatino Linotype"/>
          <w:color w:val="000000"/>
        </w:rPr>
        <w:t xml:space="preserve">nueva </w:t>
      </w:r>
      <w:r w:rsidRPr="00303123">
        <w:rPr>
          <w:rFonts w:ascii="Palatino Linotype" w:eastAsia="Palatino Linotype" w:hAnsi="Palatino Linotype" w:cs="Palatino Linotype"/>
          <w:color w:val="000000"/>
        </w:rPr>
        <w:t>búsqueda exhaustiva y razonable en la</w:t>
      </w:r>
      <w:r w:rsidR="003D112B" w:rsidRPr="00303123">
        <w:rPr>
          <w:rFonts w:ascii="Palatino Linotype" w:eastAsia="Palatino Linotype" w:hAnsi="Palatino Linotype" w:cs="Palatino Linotype"/>
          <w:color w:val="000000"/>
        </w:rPr>
        <w:t>s</w:t>
      </w:r>
      <w:r w:rsidRPr="00303123">
        <w:rPr>
          <w:rFonts w:ascii="Palatino Linotype" w:eastAsia="Palatino Linotype" w:hAnsi="Palatino Linotype" w:cs="Palatino Linotype"/>
          <w:color w:val="000000"/>
        </w:rPr>
        <w:t xml:space="preserve"> unidad</w:t>
      </w:r>
      <w:r w:rsidR="003D112B" w:rsidRPr="00303123">
        <w:rPr>
          <w:rFonts w:ascii="Palatino Linotype" w:eastAsia="Palatino Linotype" w:hAnsi="Palatino Linotype" w:cs="Palatino Linotype"/>
          <w:color w:val="000000"/>
        </w:rPr>
        <w:t>es</w:t>
      </w:r>
      <w:r w:rsidRPr="00303123">
        <w:rPr>
          <w:rFonts w:ascii="Palatino Linotype" w:eastAsia="Palatino Linotype" w:hAnsi="Palatino Linotype" w:cs="Palatino Linotype"/>
          <w:color w:val="000000"/>
        </w:rPr>
        <w:t xml:space="preserve"> administrativa</w:t>
      </w:r>
      <w:r w:rsidR="003D112B" w:rsidRPr="00303123">
        <w:rPr>
          <w:rFonts w:ascii="Palatino Linotype" w:eastAsia="Palatino Linotype" w:hAnsi="Palatino Linotype" w:cs="Palatino Linotype"/>
          <w:color w:val="000000"/>
        </w:rPr>
        <w:t>s</w:t>
      </w:r>
      <w:r w:rsidRPr="00303123">
        <w:rPr>
          <w:rFonts w:ascii="Palatino Linotype" w:eastAsia="Palatino Linotype" w:hAnsi="Palatino Linotype" w:cs="Palatino Linotype"/>
          <w:color w:val="000000"/>
        </w:rPr>
        <w:t xml:space="preserve"> que de conformidad a sus funciones y atribuciones posea</w:t>
      </w:r>
      <w:r w:rsidR="003D112B" w:rsidRPr="00303123">
        <w:rPr>
          <w:rFonts w:ascii="Palatino Linotype" w:eastAsia="Palatino Linotype" w:hAnsi="Palatino Linotype" w:cs="Palatino Linotype"/>
          <w:color w:val="000000"/>
        </w:rPr>
        <w:t>n</w:t>
      </w:r>
      <w:r w:rsidRPr="00303123">
        <w:rPr>
          <w:rFonts w:ascii="Palatino Linotype" w:eastAsia="Palatino Linotype" w:hAnsi="Palatino Linotype" w:cs="Palatino Linotype"/>
          <w:color w:val="000000"/>
        </w:rPr>
        <w:t>, administre</w:t>
      </w:r>
      <w:r w:rsidR="003D112B" w:rsidRPr="00303123">
        <w:rPr>
          <w:rFonts w:ascii="Palatino Linotype" w:eastAsia="Palatino Linotype" w:hAnsi="Palatino Linotype" w:cs="Palatino Linotype"/>
          <w:color w:val="000000"/>
        </w:rPr>
        <w:t>n</w:t>
      </w:r>
      <w:r w:rsidRPr="00303123">
        <w:rPr>
          <w:rFonts w:ascii="Palatino Linotype" w:eastAsia="Palatino Linotype" w:hAnsi="Palatino Linotype" w:cs="Palatino Linotype"/>
          <w:color w:val="000000"/>
        </w:rPr>
        <w:t xml:space="preserve"> o genere</w:t>
      </w:r>
      <w:r w:rsidR="003D112B" w:rsidRPr="00303123">
        <w:rPr>
          <w:rFonts w:ascii="Palatino Linotype" w:eastAsia="Palatino Linotype" w:hAnsi="Palatino Linotype" w:cs="Palatino Linotype"/>
          <w:color w:val="000000"/>
        </w:rPr>
        <w:t>n</w:t>
      </w:r>
      <w:r w:rsidRPr="00303123">
        <w:rPr>
          <w:rFonts w:ascii="Palatino Linotype" w:eastAsia="Palatino Linotype" w:hAnsi="Palatino Linotype" w:cs="Palatino Linotype"/>
          <w:color w:val="000000"/>
        </w:rPr>
        <w:t xml:space="preserve"> la información, con la finalidad de entregar la que resulta de interés para </w:t>
      </w:r>
      <w:r w:rsidRPr="00303123">
        <w:rPr>
          <w:rFonts w:ascii="Palatino Linotype" w:eastAsia="Palatino Linotype" w:hAnsi="Palatino Linotype" w:cs="Palatino Linotype"/>
          <w:b/>
          <w:color w:val="000000"/>
        </w:rPr>
        <w:t>EL RECURRENTE</w:t>
      </w:r>
      <w:r w:rsidRPr="00303123">
        <w:rPr>
          <w:rFonts w:ascii="Palatino Linotype" w:eastAsia="Palatino Linotype" w:hAnsi="Palatino Linotype" w:cs="Palatino Linotype"/>
          <w:color w:val="000000"/>
        </w:rPr>
        <w:t>.</w:t>
      </w:r>
    </w:p>
    <w:p w:rsidR="00787B04" w:rsidRPr="00303123" w:rsidRDefault="00787B04" w:rsidP="00ED60CE">
      <w:pPr>
        <w:spacing w:line="360" w:lineRule="auto"/>
        <w:jc w:val="both"/>
        <w:rPr>
          <w:rFonts w:ascii="Palatino Linotype" w:eastAsia="Palatino Linotype" w:hAnsi="Palatino Linotype" w:cs="Palatino Linotype"/>
          <w:color w:val="000000"/>
        </w:rPr>
      </w:pPr>
    </w:p>
    <w:p w:rsidR="00787B04" w:rsidRPr="00303123" w:rsidRDefault="00787B04" w:rsidP="00B51A06">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themeColor="text1"/>
        </w:rPr>
        <w:t>Resultando</w:t>
      </w:r>
      <w:r w:rsidRPr="00303123">
        <w:rPr>
          <w:rFonts w:ascii="Palatino Linotype" w:eastAsia="Palatino Linotype" w:hAnsi="Palatino Linotype" w:cs="Palatino Linotype"/>
          <w:color w:val="000000"/>
        </w:rPr>
        <w:t xml:space="preserve"> aplicable el Criterio orientador 02/17 emitido por el Pleno del Instituto Nacional de Transparencia y Acceso a la Información y Protección de Datos Personales, de título y texto siguientes:</w:t>
      </w:r>
    </w:p>
    <w:p w:rsidR="00787B04" w:rsidRPr="00303123" w:rsidRDefault="00787B04" w:rsidP="00ED60CE">
      <w:pPr>
        <w:pBdr>
          <w:top w:val="nil"/>
          <w:left w:val="nil"/>
          <w:bottom w:val="nil"/>
          <w:right w:val="nil"/>
          <w:between w:val="nil"/>
        </w:pBdr>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b/>
          <w:i/>
        </w:rPr>
        <w:t xml:space="preserve"> “Congruencia y exhaustividad. Sus alcances para garantizar el derecho de acceso a la información. </w:t>
      </w:r>
      <w:r w:rsidRPr="00303123">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303123">
        <w:rPr>
          <w:rFonts w:ascii="Palatino Linotype" w:eastAsia="Palatino Linotype" w:hAnsi="Palatino Linotype" w:cs="Palatino Linotype"/>
          <w:b/>
          <w:i/>
        </w:rPr>
        <w:t>la congruencia implica que exista concordancia entre el requerimiento formulado por el particular y la respuesta proporcionada por el sujeto obligado</w:t>
      </w:r>
      <w:r w:rsidRPr="00303123">
        <w:rPr>
          <w:rFonts w:ascii="Palatino Linotype" w:eastAsia="Palatino Linotype" w:hAnsi="Palatino Linotype" w:cs="Palatino Linotype"/>
          <w:i/>
        </w:rPr>
        <w:t xml:space="preserve">; mientras que </w:t>
      </w:r>
      <w:r w:rsidRPr="00303123">
        <w:rPr>
          <w:rFonts w:ascii="Palatino Linotype" w:eastAsia="Palatino Linotype" w:hAnsi="Palatino Linotype" w:cs="Palatino Linotype"/>
          <w:b/>
          <w:i/>
        </w:rPr>
        <w:t xml:space="preserve">la exhaustividad significa que dicha respuesta se refiera expresamente a cada uno </w:t>
      </w:r>
      <w:r w:rsidRPr="00303123">
        <w:rPr>
          <w:rFonts w:ascii="Palatino Linotype" w:eastAsia="Palatino Linotype" w:hAnsi="Palatino Linotype" w:cs="Palatino Linotype"/>
          <w:b/>
          <w:i/>
        </w:rPr>
        <w:lastRenderedPageBreak/>
        <w:t>de los puntos solicitados</w:t>
      </w:r>
      <w:r w:rsidRPr="00303123">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787B04" w:rsidRPr="00303123" w:rsidRDefault="00787B04" w:rsidP="00ED60CE">
      <w:pPr>
        <w:pBdr>
          <w:top w:val="nil"/>
          <w:left w:val="nil"/>
          <w:bottom w:val="nil"/>
          <w:right w:val="nil"/>
          <w:between w:val="nil"/>
        </w:pBdr>
        <w:jc w:val="both"/>
        <w:rPr>
          <w:rFonts w:ascii="Palatino Linotype" w:eastAsia="Palatino Linotype" w:hAnsi="Palatino Linotype" w:cs="Palatino Linotype"/>
          <w:i/>
        </w:rPr>
      </w:pPr>
    </w:p>
    <w:p w:rsidR="00767FD0" w:rsidRPr="00303123" w:rsidRDefault="00B51A06" w:rsidP="004F128A">
      <w:pPr>
        <w:numPr>
          <w:ilvl w:val="0"/>
          <w:numId w:val="9"/>
        </w:numPr>
        <w:spacing w:line="360" w:lineRule="auto"/>
        <w:ind w:left="0" w:right="-787" w:firstLine="0"/>
        <w:jc w:val="both"/>
        <w:rPr>
          <w:rFonts w:ascii="Palatino Linotype" w:eastAsia="Palatino Linotype" w:hAnsi="Palatino Linotype" w:cs="Palatino Linotype"/>
          <w:i/>
          <w:color w:val="000000"/>
          <w:u w:val="single"/>
        </w:rPr>
      </w:pPr>
      <w:r w:rsidRPr="00303123">
        <w:rPr>
          <w:rFonts w:ascii="Palatino Linotype" w:eastAsia="Palatino Linotype" w:hAnsi="Palatino Linotype" w:cs="Palatino Linotype"/>
        </w:rPr>
        <w:t xml:space="preserve">Ahora </w:t>
      </w:r>
      <w:r w:rsidRPr="00303123">
        <w:rPr>
          <w:rFonts w:ascii="Palatino Linotype" w:eastAsia="Palatino Linotype" w:hAnsi="Palatino Linotype" w:cs="Palatino Linotype"/>
          <w:color w:val="000000" w:themeColor="text1"/>
        </w:rPr>
        <w:t>bien</w:t>
      </w:r>
      <w:r w:rsidRPr="00303123">
        <w:rPr>
          <w:rFonts w:ascii="Palatino Linotype" w:eastAsia="Palatino Linotype" w:hAnsi="Palatino Linotype" w:cs="Palatino Linotype"/>
        </w:rPr>
        <w:t xml:space="preserve">, respecto de las </w:t>
      </w:r>
      <w:r w:rsidR="00534787" w:rsidRPr="00303123">
        <w:rPr>
          <w:rFonts w:ascii="Palatino Linotype" w:eastAsia="Palatino Linotype" w:hAnsi="Palatino Linotype" w:cs="Palatino Linotype"/>
          <w:i/>
          <w:u w:val="single"/>
        </w:rPr>
        <w:t>auditorías</w:t>
      </w:r>
      <w:r w:rsidRPr="00303123">
        <w:rPr>
          <w:rFonts w:ascii="Palatino Linotype" w:eastAsia="Palatino Linotype" w:hAnsi="Palatino Linotype" w:cs="Palatino Linotype"/>
          <w:i/>
          <w:u w:val="single"/>
        </w:rPr>
        <w:t xml:space="preserve"> internas del ejercicio fiscal del 2025</w:t>
      </w:r>
      <w:r w:rsidRPr="00303123">
        <w:rPr>
          <w:rFonts w:ascii="Palatino Linotype" w:eastAsia="Palatino Linotype" w:hAnsi="Palatino Linotype" w:cs="Palatino Linotype"/>
        </w:rPr>
        <w:t>, el Sujeto Obligado señaló que las mismas</w:t>
      </w:r>
      <w:r w:rsidRPr="00303123">
        <w:rPr>
          <w:rFonts w:ascii="Palatino Linotype" w:eastAsia="Palatino Linotype" w:hAnsi="Palatino Linotype" w:cs="Palatino Linotype"/>
          <w:i/>
        </w:rPr>
        <w:t xml:space="preserve"> </w:t>
      </w:r>
      <w:r w:rsidRPr="00303123">
        <w:rPr>
          <w:rFonts w:ascii="Palatino Linotype" w:eastAsia="Palatino Linotype" w:hAnsi="Palatino Linotype" w:cs="Palatino Linotype"/>
          <w:b/>
        </w:rPr>
        <w:t>se encuentran en proceso</w:t>
      </w:r>
      <w:r w:rsidR="00250D58" w:rsidRPr="00303123">
        <w:rPr>
          <w:rFonts w:ascii="Palatino Linotype" w:eastAsia="Palatino Linotype" w:hAnsi="Palatino Linotype" w:cs="Palatino Linotype"/>
          <w:b/>
        </w:rPr>
        <w:t xml:space="preserve"> </w:t>
      </w:r>
      <w:r w:rsidR="00250D58" w:rsidRPr="00303123">
        <w:rPr>
          <w:rFonts w:ascii="Palatino Linotype" w:eastAsia="Palatino Linotype" w:hAnsi="Palatino Linotype" w:cs="Palatino Linotype"/>
        </w:rPr>
        <w:t xml:space="preserve"> y dicha información guarda el carácter de reservada</w:t>
      </w:r>
      <w:r w:rsidR="004F128A" w:rsidRPr="00303123">
        <w:rPr>
          <w:rFonts w:ascii="Palatino Linotype" w:eastAsia="Palatino Linotype" w:hAnsi="Palatino Linotype" w:cs="Palatino Linotype"/>
        </w:rPr>
        <w:t>; s</w:t>
      </w:r>
      <w:r w:rsidR="00767FD0" w:rsidRPr="00303123">
        <w:rPr>
          <w:rFonts w:ascii="Palatino Linotype" w:eastAsia="Palatino Linotype" w:hAnsi="Palatino Linotype" w:cs="Palatino Linotype"/>
          <w:lang w:val="es-ES"/>
        </w:rPr>
        <w:t>in embargo, tal pronunciamiento del área competente no basta para colmar las pretensiones del solicitante, puesto que, conforme a la Ley de Transparencia estatal, es el Comité de Transparencia la instancia facultada para confirmar, modificar o revocar la clasificación de la información, como se estipula en el artículo 49 fracciones II y VIII de la Ley en cita, que a la letra dispone lo siguiente:</w:t>
      </w:r>
    </w:p>
    <w:p w:rsidR="00767FD0" w:rsidRPr="00303123" w:rsidRDefault="00767FD0" w:rsidP="00767FD0">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b/>
          <w:i/>
        </w:rPr>
        <w:t>Artículo 49</w:t>
      </w:r>
      <w:r w:rsidRPr="00303123">
        <w:rPr>
          <w:rFonts w:ascii="Palatino Linotype" w:eastAsia="Palatino Linotype" w:hAnsi="Palatino Linotype" w:cs="Palatino Linotype"/>
          <w:i/>
        </w:rPr>
        <w:t xml:space="preserve">. Los Comités de Transparencia tendrán las siguientes atribuciones: </w:t>
      </w:r>
    </w:p>
    <w:p w:rsidR="00767FD0" w:rsidRPr="00303123" w:rsidRDefault="00767FD0" w:rsidP="00767FD0">
      <w:pPr>
        <w:tabs>
          <w:tab w:val="left" w:pos="8505"/>
        </w:tabs>
        <w:ind w:left="709" w:right="142"/>
        <w:jc w:val="both"/>
        <w:rPr>
          <w:rFonts w:ascii="Palatino Linotype" w:eastAsia="Palatino Linotype" w:hAnsi="Palatino Linotype" w:cs="Palatino Linotype"/>
          <w:i/>
        </w:rPr>
      </w:pPr>
    </w:p>
    <w:p w:rsidR="00767FD0" w:rsidRPr="00303123" w:rsidRDefault="00767FD0" w:rsidP="00767FD0">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767FD0" w:rsidRPr="00303123" w:rsidRDefault="00767FD0" w:rsidP="00767FD0">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II. Confirmar, modificar o revocar las determinaciones que en materia de ampliación del plazo de respuesta, clasificación de la información y declaración de inexistencia o de incompetencia realicen los titulares de las áreas de los sujetos obligados;</w:t>
      </w:r>
    </w:p>
    <w:p w:rsidR="00767FD0" w:rsidRPr="00303123" w:rsidRDefault="00767FD0" w:rsidP="00767FD0">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767FD0" w:rsidRPr="00303123" w:rsidRDefault="00767FD0" w:rsidP="00767FD0">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VIII. Aprobar, modificar o revocar la clasificación de la información;</w:t>
      </w:r>
    </w:p>
    <w:p w:rsidR="00767FD0" w:rsidRPr="00303123" w:rsidRDefault="00767FD0" w:rsidP="00767FD0">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767FD0" w:rsidRPr="00303123" w:rsidRDefault="00767FD0" w:rsidP="00767FD0">
      <w:pPr>
        <w:spacing w:line="360" w:lineRule="auto"/>
        <w:contextualSpacing/>
        <w:jc w:val="both"/>
        <w:rPr>
          <w:rFonts w:ascii="Palatino Linotype" w:eastAsia="Palatino Linotype" w:hAnsi="Palatino Linotype" w:cs="Palatino Linotype"/>
          <w:lang w:val="es-ES"/>
        </w:rPr>
      </w:pPr>
    </w:p>
    <w:p w:rsidR="00767FD0" w:rsidRPr="00303123" w:rsidRDefault="00767FD0" w:rsidP="004F128A">
      <w:pPr>
        <w:numPr>
          <w:ilvl w:val="0"/>
          <w:numId w:val="9"/>
        </w:numPr>
        <w:spacing w:line="360" w:lineRule="auto"/>
        <w:ind w:left="0" w:right="-787" w:firstLine="0"/>
        <w:jc w:val="both"/>
        <w:rPr>
          <w:rFonts w:ascii="Palatino Linotype" w:eastAsia="Palatino Linotype" w:hAnsi="Palatino Linotype" w:cs="Palatino Linotype"/>
          <w:lang w:val="es-MX"/>
        </w:rPr>
      </w:pPr>
      <w:r w:rsidRPr="00303123">
        <w:rPr>
          <w:rFonts w:ascii="Palatino Linotype" w:eastAsia="Palatino Linotype" w:hAnsi="Palatino Linotype" w:cs="Palatino Linotype"/>
          <w:lang w:val="es-MX"/>
        </w:rPr>
        <w:t xml:space="preserve">Circunstancia por la cual no es posible confirmar la respuesta del Sujeto Obligado al no observar las </w:t>
      </w:r>
      <w:r w:rsidRPr="00303123">
        <w:rPr>
          <w:rFonts w:ascii="Palatino Linotype" w:eastAsia="Palatino Linotype" w:hAnsi="Palatino Linotype" w:cs="Palatino Linotype"/>
          <w:lang w:val="es-ES"/>
        </w:rPr>
        <w:t>formalidades</w:t>
      </w:r>
      <w:r w:rsidRPr="00303123">
        <w:rPr>
          <w:rFonts w:ascii="Palatino Linotype" w:eastAsia="Palatino Linotype" w:hAnsi="Palatino Linotype" w:cs="Palatino Linotype"/>
          <w:lang w:val="es-MX"/>
        </w:rPr>
        <w:t xml:space="preserve"> establecidas das en la norma, por lo que es de precisar la naturaleza de la información requerida y el procedimiento de clasificación de información.</w:t>
      </w:r>
    </w:p>
    <w:p w:rsidR="00767FD0" w:rsidRPr="00303123" w:rsidRDefault="00767FD0" w:rsidP="00767FD0">
      <w:pPr>
        <w:spacing w:line="360" w:lineRule="auto"/>
        <w:ind w:right="-93"/>
        <w:jc w:val="both"/>
        <w:rPr>
          <w:rFonts w:ascii="Palatino Linotype" w:hAnsi="Palatino Linotype" w:cs="Arial"/>
        </w:rPr>
      </w:pPr>
    </w:p>
    <w:p w:rsidR="00767FD0" w:rsidRPr="00303123" w:rsidRDefault="00767FD0" w:rsidP="004F128A">
      <w:pPr>
        <w:numPr>
          <w:ilvl w:val="0"/>
          <w:numId w:val="9"/>
        </w:numPr>
        <w:spacing w:line="360" w:lineRule="auto"/>
        <w:ind w:left="0" w:right="-787" w:firstLine="0"/>
        <w:jc w:val="both"/>
        <w:rPr>
          <w:rFonts w:ascii="Palatino Linotype" w:hAnsi="Palatino Linotype" w:cs="Tahoma"/>
          <w:lang w:val="es-ES"/>
        </w:rPr>
      </w:pPr>
      <w:r w:rsidRPr="00303123">
        <w:rPr>
          <w:rFonts w:ascii="Palatino Linotype" w:hAnsi="Palatino Linotype" w:cs="Arial"/>
        </w:rPr>
        <w:t xml:space="preserve">La </w:t>
      </w:r>
      <w:r w:rsidRPr="00303123">
        <w:rPr>
          <w:rFonts w:ascii="Palatino Linotype" w:eastAsia="Palatino Linotype" w:hAnsi="Palatino Linotype" w:cs="Palatino Linotype"/>
          <w:lang w:val="es-MX"/>
        </w:rPr>
        <w:t>naturaleza</w:t>
      </w:r>
      <w:r w:rsidRPr="00303123">
        <w:rPr>
          <w:rFonts w:ascii="Palatino Linotype" w:hAnsi="Palatino Linotype" w:cs="Arial"/>
        </w:rPr>
        <w:t xml:space="preserve"> de la información requerida se encuentra </w:t>
      </w:r>
      <w:r w:rsidRPr="00303123">
        <w:rPr>
          <w:rFonts w:ascii="Palatino Linotype" w:eastAsia="Palatino Linotype" w:hAnsi="Palatino Linotype" w:cs="Palatino Linotype"/>
          <w:lang w:val="es-MX"/>
        </w:rPr>
        <w:t>directamente</w:t>
      </w:r>
      <w:r w:rsidRPr="00303123">
        <w:rPr>
          <w:rFonts w:ascii="Palatino Linotype" w:hAnsi="Palatino Linotype" w:cs="Arial"/>
        </w:rPr>
        <w:t xml:space="preserve"> </w:t>
      </w:r>
      <w:r w:rsidRPr="00303123">
        <w:rPr>
          <w:rFonts w:ascii="Palatino Linotype" w:hAnsi="Palatino Linotype" w:cs="Arial"/>
          <w:b/>
        </w:rPr>
        <w:t xml:space="preserve">relacionada con </w:t>
      </w:r>
      <w:r w:rsidR="004F128A" w:rsidRPr="00303123">
        <w:rPr>
          <w:rFonts w:ascii="Palatino Linotype" w:hAnsi="Palatino Linotype" w:cs="Arial"/>
          <w:b/>
        </w:rPr>
        <w:t xml:space="preserve">auditorías que se encuentran en proceso, </w:t>
      </w:r>
      <w:r w:rsidR="004F128A" w:rsidRPr="00303123">
        <w:rPr>
          <w:rFonts w:ascii="Palatino Linotype" w:hAnsi="Palatino Linotype" w:cs="Arial"/>
        </w:rPr>
        <w:t>información cuya divulgación obstruya o pueda causar un serio perjuicio a</w:t>
      </w:r>
      <w:r w:rsidRPr="00303123">
        <w:rPr>
          <w:rFonts w:ascii="Palatino Linotype" w:hAnsi="Palatino Linotype" w:cs="Arial"/>
        </w:rPr>
        <w:t xml:space="preserve"> </w:t>
      </w:r>
      <w:r w:rsidR="004F128A" w:rsidRPr="00303123">
        <w:rPr>
          <w:rFonts w:ascii="Palatino Linotype" w:hAnsi="Palatino Linotype" w:cs="Arial"/>
        </w:rPr>
        <w:t xml:space="preserve">las actividades de fiscalización, verificación, inspección, </w:t>
      </w:r>
      <w:r w:rsidR="004F128A" w:rsidRPr="00303123">
        <w:rPr>
          <w:rFonts w:ascii="Palatino Linotype" w:hAnsi="Palatino Linotype" w:cs="Arial"/>
        </w:rPr>
        <w:lastRenderedPageBreak/>
        <w:t>comprobación y auditoría sobre el cumplimiento de las Leyes</w:t>
      </w:r>
      <w:r w:rsidR="004F128A" w:rsidRPr="00303123">
        <w:rPr>
          <w:rFonts w:ascii="Palatino Linotype" w:hAnsi="Palatino Linotype" w:cs="Tahoma"/>
          <w:lang w:val="es-ES"/>
        </w:rPr>
        <w:t xml:space="preserve">, </w:t>
      </w:r>
      <w:r w:rsidRPr="00303123">
        <w:rPr>
          <w:rFonts w:ascii="Palatino Linotype" w:eastAsia="Calibri" w:hAnsi="Palatino Linotype" w:cs="Tahoma"/>
          <w:bCs/>
          <w:lang w:eastAsia="en-US"/>
        </w:rPr>
        <w:t>y por lo tanto, acredita la causal de clasificación previst</w:t>
      </w:r>
      <w:r w:rsidR="004F128A" w:rsidRPr="00303123">
        <w:rPr>
          <w:rFonts w:ascii="Palatino Linotype" w:eastAsia="Calibri" w:hAnsi="Palatino Linotype" w:cs="Tahoma"/>
          <w:bCs/>
          <w:lang w:eastAsia="en-US"/>
        </w:rPr>
        <w:t>a en el artículo 140, fracción V, numeral 1,</w:t>
      </w:r>
      <w:r w:rsidRPr="00303123">
        <w:rPr>
          <w:rFonts w:ascii="Palatino Linotype" w:eastAsia="Calibri" w:hAnsi="Palatino Linotype" w:cs="Tahoma"/>
          <w:bCs/>
          <w:lang w:eastAsia="en-US"/>
        </w:rPr>
        <w:t xml:space="preserve"> de la Ley de Transparencia y Acceso a la Información Pública del Estado de México</w:t>
      </w:r>
      <w:r w:rsidRPr="00303123">
        <w:rPr>
          <w:rFonts w:ascii="Palatino Linotype" w:eastAsia="Calibri" w:hAnsi="Palatino Linotype" w:cs="Tahoma"/>
          <w:b/>
          <w:bCs/>
          <w:lang w:eastAsia="en-US"/>
        </w:rPr>
        <w:t>.</w:t>
      </w:r>
    </w:p>
    <w:p w:rsidR="00767FD0" w:rsidRPr="00303123" w:rsidRDefault="00767FD0" w:rsidP="00767FD0">
      <w:pPr>
        <w:tabs>
          <w:tab w:val="left" w:pos="8505"/>
        </w:tabs>
        <w:ind w:left="709" w:right="142"/>
        <w:jc w:val="center"/>
        <w:rPr>
          <w:rFonts w:ascii="Palatino Linotype" w:eastAsia="Palatino Linotype" w:hAnsi="Palatino Linotype" w:cs="Palatino Linotype"/>
          <w:i/>
        </w:rPr>
      </w:pPr>
      <w:r w:rsidRPr="00303123">
        <w:rPr>
          <w:rFonts w:ascii="Palatino Linotype" w:eastAsia="Palatino Linotype" w:hAnsi="Palatino Linotype" w:cs="Palatino Linotype"/>
          <w:b/>
          <w:i/>
        </w:rPr>
        <w:t>De la Información Reservada</w:t>
      </w:r>
    </w:p>
    <w:p w:rsidR="00767FD0" w:rsidRPr="00303123" w:rsidRDefault="00767FD0" w:rsidP="00767FD0">
      <w:pPr>
        <w:tabs>
          <w:tab w:val="left" w:pos="8505"/>
        </w:tabs>
        <w:ind w:left="709" w:right="142"/>
        <w:jc w:val="both"/>
        <w:rPr>
          <w:rFonts w:ascii="Palatino Linotype" w:eastAsia="Palatino Linotype" w:hAnsi="Palatino Linotype" w:cs="Palatino Linotype"/>
          <w:i/>
        </w:rPr>
      </w:pPr>
    </w:p>
    <w:p w:rsidR="00767FD0" w:rsidRPr="00303123" w:rsidRDefault="00767FD0" w:rsidP="00767FD0">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b/>
          <w:i/>
        </w:rPr>
        <w:t>Artículo 140</w:t>
      </w:r>
      <w:r w:rsidRPr="00303123">
        <w:rPr>
          <w:rFonts w:ascii="Palatino Linotype" w:eastAsia="Palatino Linotype" w:hAnsi="Palatino Linotype" w:cs="Palatino Linotype"/>
          <w:i/>
        </w:rPr>
        <w:t xml:space="preserve">. El acceso a la información pública será restringido excepcionalmente, cuando por razones de interés público, ésta sea clasificada como reservada, conforme a los criterios siguientes: </w:t>
      </w:r>
    </w:p>
    <w:p w:rsidR="00767FD0" w:rsidRPr="00303123" w:rsidRDefault="009359F3" w:rsidP="00767FD0">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9359F3" w:rsidRPr="00303123" w:rsidRDefault="009359F3" w:rsidP="009359F3">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 xml:space="preserve">V. Aquella cuya divulgación obstruya o pueda causar un serio perjuicio a: </w:t>
      </w:r>
    </w:p>
    <w:p w:rsidR="00767FD0" w:rsidRPr="00303123" w:rsidRDefault="009359F3" w:rsidP="009359F3">
      <w:pPr>
        <w:tabs>
          <w:tab w:val="left" w:pos="8505"/>
        </w:tabs>
        <w:ind w:left="1134"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1. Las actividades de fiscalización, verificación, inspección, comprobación y auditoría sobre el cumplimiento de las Leyes; o</w:t>
      </w:r>
    </w:p>
    <w:p w:rsidR="009359F3" w:rsidRPr="00303123" w:rsidRDefault="009359F3" w:rsidP="009359F3">
      <w:pPr>
        <w:tabs>
          <w:tab w:val="left" w:pos="8505"/>
        </w:tabs>
        <w:ind w:left="709" w:right="142"/>
        <w:jc w:val="both"/>
        <w:rPr>
          <w:rFonts w:ascii="Palatino Linotype" w:eastAsia="Palatino Linotype" w:hAnsi="Palatino Linotype" w:cs="Palatino Linotype"/>
          <w:i/>
        </w:rPr>
      </w:pPr>
      <w:r w:rsidRPr="00303123">
        <w:rPr>
          <w:rFonts w:ascii="Palatino Linotype" w:eastAsia="Palatino Linotype" w:hAnsi="Palatino Linotype" w:cs="Palatino Linotype"/>
          <w:i/>
        </w:rPr>
        <w:t>…</w:t>
      </w:r>
    </w:p>
    <w:p w:rsidR="009359F3" w:rsidRPr="00303123" w:rsidRDefault="009359F3" w:rsidP="009359F3">
      <w:pPr>
        <w:tabs>
          <w:tab w:val="left" w:pos="8505"/>
        </w:tabs>
        <w:ind w:left="709" w:right="142"/>
        <w:jc w:val="both"/>
        <w:rPr>
          <w:rFonts w:ascii="Palatino Linotype" w:eastAsia="Palatino Linotype" w:hAnsi="Palatino Linotype" w:cs="Palatino Linotype"/>
          <w:i/>
        </w:rPr>
      </w:pPr>
    </w:p>
    <w:p w:rsidR="00767FD0" w:rsidRPr="00303123" w:rsidRDefault="00767FD0" w:rsidP="009359F3">
      <w:pPr>
        <w:numPr>
          <w:ilvl w:val="0"/>
          <w:numId w:val="9"/>
        </w:numPr>
        <w:spacing w:line="360" w:lineRule="auto"/>
        <w:ind w:left="0" w:right="-787" w:firstLine="0"/>
        <w:jc w:val="both"/>
        <w:rPr>
          <w:rFonts w:ascii="Palatino Linotype" w:eastAsia="Calibri" w:hAnsi="Palatino Linotype" w:cs="Tahoma"/>
          <w:iCs/>
          <w:lang w:val="es-ES" w:eastAsia="es-ES_tradnl"/>
        </w:rPr>
      </w:pPr>
      <w:r w:rsidRPr="00303123">
        <w:rPr>
          <w:rFonts w:ascii="Palatino Linotype" w:eastAsia="Calibri" w:hAnsi="Palatino Linotype" w:cs="Tahoma"/>
          <w:iCs/>
          <w:lang w:val="es-ES" w:eastAsia="es-ES_tradnl"/>
        </w:rPr>
        <w:t xml:space="preserve">Sobre el </w:t>
      </w:r>
      <w:r w:rsidRPr="00303123">
        <w:rPr>
          <w:rFonts w:ascii="Palatino Linotype" w:eastAsia="Calibri" w:hAnsi="Palatino Linotype" w:cs="Tahoma"/>
          <w:bCs/>
          <w:lang w:eastAsia="en-US"/>
        </w:rPr>
        <w:t>particular</w:t>
      </w:r>
      <w:r w:rsidRPr="00303123">
        <w:rPr>
          <w:rFonts w:ascii="Palatino Linotype" w:eastAsia="Calibri" w:hAnsi="Palatino Linotype" w:cs="Tahoma"/>
          <w:iCs/>
          <w:lang w:val="es-ES" w:eastAsia="es-ES_tradnl"/>
        </w:rPr>
        <w:t>,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rsidR="00767FD0" w:rsidRPr="00303123" w:rsidRDefault="00767FD0" w:rsidP="00767FD0">
      <w:pPr>
        <w:numPr>
          <w:ilvl w:val="0"/>
          <w:numId w:val="14"/>
        </w:numPr>
        <w:tabs>
          <w:tab w:val="left" w:pos="4962"/>
        </w:tabs>
        <w:spacing w:line="360" w:lineRule="auto"/>
        <w:jc w:val="both"/>
        <w:rPr>
          <w:rFonts w:ascii="Palatino Linotype" w:eastAsia="Calibri" w:hAnsi="Palatino Linotype" w:cs="Tahoma"/>
          <w:iCs/>
          <w:lang w:eastAsia="es-ES_tradnl"/>
        </w:rPr>
      </w:pPr>
      <w:r w:rsidRPr="00303123">
        <w:rPr>
          <w:rFonts w:ascii="Palatino Linotype" w:eastAsia="Calibri" w:hAnsi="Palatino Linotype" w:cs="Tahoma"/>
          <w:iCs/>
          <w:lang w:eastAsia="es-ES_tradnl"/>
        </w:rPr>
        <w:t>La divulgación de la información representa un riesgo real, demostrable e identificable de perjuicio significativo al interés público o a la seguridad nacional.</w:t>
      </w:r>
    </w:p>
    <w:p w:rsidR="00767FD0" w:rsidRPr="00303123" w:rsidRDefault="00767FD0" w:rsidP="00767FD0">
      <w:pPr>
        <w:tabs>
          <w:tab w:val="left" w:pos="4962"/>
        </w:tabs>
        <w:spacing w:line="360" w:lineRule="auto"/>
        <w:jc w:val="both"/>
        <w:rPr>
          <w:rFonts w:ascii="Palatino Linotype" w:eastAsia="Calibri" w:hAnsi="Palatino Linotype" w:cs="Tahoma"/>
          <w:iCs/>
          <w:lang w:eastAsia="es-ES_tradnl"/>
        </w:rPr>
      </w:pPr>
    </w:p>
    <w:p w:rsidR="00767FD0" w:rsidRPr="00303123" w:rsidRDefault="00767FD0" w:rsidP="00767FD0">
      <w:pPr>
        <w:numPr>
          <w:ilvl w:val="0"/>
          <w:numId w:val="14"/>
        </w:numPr>
        <w:tabs>
          <w:tab w:val="left" w:pos="4962"/>
        </w:tabs>
        <w:spacing w:line="360" w:lineRule="auto"/>
        <w:jc w:val="both"/>
        <w:rPr>
          <w:rFonts w:ascii="Palatino Linotype" w:eastAsia="Calibri" w:hAnsi="Palatino Linotype" w:cs="Tahoma"/>
          <w:iCs/>
          <w:lang w:eastAsia="es-ES_tradnl"/>
        </w:rPr>
      </w:pPr>
      <w:r w:rsidRPr="00303123">
        <w:rPr>
          <w:rFonts w:ascii="Palatino Linotype" w:eastAsia="Calibri" w:hAnsi="Palatino Linotype" w:cs="Tahoma"/>
          <w:iCs/>
          <w:lang w:eastAsia="es-ES_tradnl"/>
        </w:rPr>
        <w:t>El riesgo de perjuicio supera el interés público general de que se difunda.</w:t>
      </w:r>
    </w:p>
    <w:p w:rsidR="00767FD0" w:rsidRPr="00303123" w:rsidRDefault="00767FD0" w:rsidP="00767FD0">
      <w:pPr>
        <w:tabs>
          <w:tab w:val="left" w:pos="4962"/>
        </w:tabs>
        <w:spacing w:line="360" w:lineRule="auto"/>
        <w:jc w:val="both"/>
        <w:rPr>
          <w:rFonts w:ascii="Palatino Linotype" w:eastAsia="Calibri" w:hAnsi="Palatino Linotype" w:cs="Tahoma"/>
          <w:iCs/>
          <w:lang w:eastAsia="es-ES_tradnl"/>
        </w:rPr>
      </w:pPr>
    </w:p>
    <w:p w:rsidR="00767FD0" w:rsidRPr="00303123" w:rsidRDefault="00767FD0" w:rsidP="00767FD0">
      <w:pPr>
        <w:numPr>
          <w:ilvl w:val="0"/>
          <w:numId w:val="14"/>
        </w:numPr>
        <w:tabs>
          <w:tab w:val="left" w:pos="4962"/>
        </w:tabs>
        <w:spacing w:line="360" w:lineRule="auto"/>
        <w:jc w:val="both"/>
        <w:rPr>
          <w:rFonts w:ascii="Palatino Linotype" w:eastAsia="Calibri" w:hAnsi="Palatino Linotype" w:cs="Tahoma"/>
          <w:iCs/>
          <w:lang w:eastAsia="es-ES_tradnl"/>
        </w:rPr>
      </w:pPr>
      <w:r w:rsidRPr="00303123">
        <w:rPr>
          <w:rFonts w:ascii="Palatino Linotype" w:eastAsia="Calibri" w:hAnsi="Palatino Linotype" w:cs="Tahoma"/>
          <w:iCs/>
          <w:lang w:eastAsia="es-ES_tradnl"/>
        </w:rPr>
        <w:t>Que la limitación se adecua al principio de proporcionalidad y representa el medio menos restrictivo disponible para evitar el perjuicio.</w:t>
      </w:r>
    </w:p>
    <w:p w:rsidR="00767FD0" w:rsidRPr="00303123" w:rsidRDefault="00767FD0" w:rsidP="00767FD0">
      <w:pPr>
        <w:spacing w:line="360" w:lineRule="auto"/>
        <w:ind w:right="-93"/>
        <w:jc w:val="both"/>
        <w:rPr>
          <w:rFonts w:ascii="Palatino Linotype" w:hAnsi="Palatino Linotype" w:cs="Tahoma"/>
          <w:lang w:val="es-ES"/>
        </w:rPr>
      </w:pPr>
    </w:p>
    <w:p w:rsidR="00767FD0" w:rsidRPr="00303123" w:rsidRDefault="00767FD0" w:rsidP="009359F3">
      <w:pPr>
        <w:numPr>
          <w:ilvl w:val="0"/>
          <w:numId w:val="9"/>
        </w:numPr>
        <w:spacing w:line="360" w:lineRule="auto"/>
        <w:ind w:left="0" w:right="-787" w:firstLine="0"/>
        <w:jc w:val="both"/>
        <w:rPr>
          <w:rFonts w:ascii="Palatino Linotype" w:eastAsia="Calibri" w:hAnsi="Palatino Linotype" w:cs="Tahoma"/>
          <w:iCs/>
          <w:lang w:val="es-ES" w:eastAsia="es-ES_tradnl"/>
        </w:rPr>
      </w:pPr>
      <w:r w:rsidRPr="00303123">
        <w:rPr>
          <w:rFonts w:ascii="Palatino Linotype" w:eastAsia="Calibri" w:hAnsi="Palatino Linotype" w:cs="Tahoma"/>
          <w:bCs/>
          <w:lang w:eastAsia="en-US"/>
        </w:rPr>
        <w:lastRenderedPageBreak/>
        <w:t>Por tales consideraciones, resulta procedente la reserva, en térmi</w:t>
      </w:r>
      <w:r w:rsidR="009359F3" w:rsidRPr="00303123">
        <w:rPr>
          <w:rFonts w:ascii="Palatino Linotype" w:eastAsia="Calibri" w:hAnsi="Palatino Linotype" w:cs="Tahoma"/>
          <w:bCs/>
          <w:lang w:eastAsia="en-US"/>
        </w:rPr>
        <w:t>nos del artículo 140, fracción V, numeral 1</w:t>
      </w:r>
      <w:r w:rsidRPr="00303123">
        <w:rPr>
          <w:rFonts w:ascii="Palatino Linotype" w:eastAsia="Calibri" w:hAnsi="Palatino Linotype" w:cs="Tahoma"/>
          <w:bCs/>
          <w:lang w:eastAsia="en-US"/>
        </w:rPr>
        <w:t xml:space="preserve">, de </w:t>
      </w:r>
      <w:r w:rsidRPr="00303123">
        <w:rPr>
          <w:rFonts w:ascii="Palatino Linotype" w:eastAsia="Calibri" w:hAnsi="Palatino Linotype" w:cs="Tahoma"/>
          <w:iCs/>
          <w:lang w:val="es-ES" w:eastAsia="es-ES_tradnl"/>
        </w:rPr>
        <w:t xml:space="preserve">de la Ley de Transparencia y Acceso a la Información Pública del Estado de México y Municipios, respecto a </w:t>
      </w:r>
      <w:r w:rsidR="009359F3" w:rsidRPr="00303123">
        <w:rPr>
          <w:rFonts w:ascii="Palatino Linotype" w:eastAsia="Calibri" w:hAnsi="Palatino Linotype" w:cs="Tahoma"/>
          <w:iCs/>
          <w:lang w:val="es-ES" w:eastAsia="es-ES_tradnl"/>
        </w:rPr>
        <w:t>auditorías en proceso.</w:t>
      </w:r>
    </w:p>
    <w:p w:rsidR="00767FD0" w:rsidRPr="00303123" w:rsidRDefault="00767FD0" w:rsidP="00767FD0">
      <w:pPr>
        <w:spacing w:line="360" w:lineRule="auto"/>
        <w:jc w:val="both"/>
        <w:rPr>
          <w:rFonts w:ascii="Palatino Linotype" w:hAnsi="Palatino Linotype" w:cs="Arial"/>
        </w:rPr>
      </w:pPr>
      <w:r w:rsidRPr="00303123">
        <w:rPr>
          <w:rFonts w:ascii="Palatino Linotype" w:hAnsi="Palatino Linotype" w:cs="Arial"/>
        </w:rPr>
        <w:t xml:space="preserve"> </w:t>
      </w:r>
    </w:p>
    <w:p w:rsidR="00767FD0" w:rsidRPr="00303123" w:rsidRDefault="00767FD0" w:rsidP="000E1DEE">
      <w:pPr>
        <w:numPr>
          <w:ilvl w:val="0"/>
          <w:numId w:val="9"/>
        </w:numPr>
        <w:spacing w:line="360" w:lineRule="auto"/>
        <w:ind w:left="0" w:right="-787" w:firstLine="0"/>
        <w:jc w:val="both"/>
        <w:rPr>
          <w:rFonts w:ascii="Palatino Linotype" w:eastAsia="Palatino Linotype" w:hAnsi="Palatino Linotype" w:cs="Palatino Linotype"/>
          <w:lang w:val="es-MX"/>
        </w:rPr>
      </w:pPr>
      <w:r w:rsidRPr="00303123">
        <w:rPr>
          <w:rFonts w:ascii="Palatino Linotype" w:eastAsia="Palatino Linotype" w:hAnsi="Palatino Linotype" w:cs="Palatino Linotype"/>
          <w:lang w:val="es-MX"/>
        </w:rPr>
        <w:t xml:space="preserve">Por </w:t>
      </w:r>
      <w:r w:rsidRPr="00303123">
        <w:rPr>
          <w:rFonts w:ascii="Palatino Linotype" w:eastAsia="Palatino Linotype" w:hAnsi="Palatino Linotype" w:cs="Palatino Linotype"/>
          <w:lang w:val="es-ES"/>
        </w:rPr>
        <w:t>tanto</w:t>
      </w:r>
      <w:r w:rsidRPr="00303123">
        <w:rPr>
          <w:rFonts w:ascii="Palatino Linotype" w:eastAsia="Palatino Linotype" w:hAnsi="Palatino Linotype" w:cs="Palatino Linotype"/>
          <w:lang w:val="es-MX"/>
        </w:rPr>
        <w:t xml:space="preserve">, se </w:t>
      </w:r>
      <w:r w:rsidRPr="00303123">
        <w:rPr>
          <w:rFonts w:ascii="Palatino Linotype" w:eastAsia="Calibri" w:hAnsi="Palatino Linotype" w:cs="Tahoma"/>
          <w:bCs/>
          <w:lang w:eastAsia="en-US"/>
        </w:rPr>
        <w:t>considera</w:t>
      </w:r>
      <w:r w:rsidRPr="00303123">
        <w:rPr>
          <w:rFonts w:ascii="Palatino Linotype" w:eastAsia="Palatino Linotype" w:hAnsi="Palatino Linotype" w:cs="Palatino Linotype"/>
          <w:lang w:val="es-MX"/>
        </w:rPr>
        <w:t xml:space="preserve"> que la respuesta proporcionada por el Sujeto Obligado no implica la clasificación de información, pues esta no fue emitida por el Comité de Transparencia de manera fundada y motivada; por lo que, para satisfacer plenamente el derecho de acceso a la información del Recurrente, es necesario que se haga entrega del Acuerdo de Clasificación correspondiente, con el cual se deberá fundamentar y motivar adecuadamente la clasificación de la información como reservada solicitada por el Recurrente, con la finalidad de dar cumplimiento a los principios de certeza jurídica, máxima publicidad y pro persona que establecen los artículos 4 y 9 fracciones I, VII y VIII de la Ley de Transparencia y Acceso a la Información Pública del Estado de México y Municipios.</w:t>
      </w:r>
    </w:p>
    <w:p w:rsidR="00767FD0" w:rsidRPr="00303123" w:rsidRDefault="00767FD0" w:rsidP="00767FD0">
      <w:pPr>
        <w:tabs>
          <w:tab w:val="left" w:pos="1586"/>
        </w:tabs>
        <w:spacing w:line="360" w:lineRule="auto"/>
        <w:contextualSpacing/>
        <w:jc w:val="both"/>
        <w:rPr>
          <w:rFonts w:ascii="Palatino Linotype" w:eastAsia="Palatino Linotype" w:hAnsi="Palatino Linotype" w:cs="Palatino Linotype"/>
          <w:lang w:val="es-MX"/>
        </w:rPr>
      </w:pPr>
    </w:p>
    <w:p w:rsidR="00767FD0" w:rsidRPr="00303123" w:rsidRDefault="00767FD0" w:rsidP="000E1DEE">
      <w:pPr>
        <w:numPr>
          <w:ilvl w:val="0"/>
          <w:numId w:val="9"/>
        </w:numPr>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lang w:val="es-MX"/>
        </w:rPr>
        <w:t>Para</w:t>
      </w:r>
      <w:r w:rsidRPr="00303123">
        <w:rPr>
          <w:rFonts w:ascii="Palatino Linotype" w:eastAsia="Palatino Linotype" w:hAnsi="Palatino Linotype" w:cs="Palatino Linotype"/>
        </w:rPr>
        <w:t xml:space="preserve"> entender los alcances de la fundamentación y motivación, sirve de sustento la tesis visible en la página 450, Tomo XIV, Noviembre de 1994, del Apéndice del Semanario Judicial de la Federación 1917-2000, que literalmente dice: </w:t>
      </w:r>
    </w:p>
    <w:p w:rsidR="00767FD0" w:rsidRPr="00303123" w:rsidRDefault="00767FD0" w:rsidP="00767FD0">
      <w:pPr>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b/>
          <w:i/>
        </w:rPr>
        <w:t>FUNDAMENTACIÓN Y MOTIVACIÓN, CONCEPTO DE</w:t>
      </w:r>
      <w:r w:rsidRPr="00303123">
        <w:rPr>
          <w:rFonts w:ascii="Palatino Linotype" w:eastAsia="Palatino Linotype" w:hAnsi="Palatino Linotype" w:cs="Palatino Linotype"/>
          <w:i/>
        </w:rPr>
        <w:t>.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rsidR="00767FD0" w:rsidRPr="00303123" w:rsidRDefault="00767FD0" w:rsidP="00767FD0">
      <w:pPr>
        <w:spacing w:line="360" w:lineRule="auto"/>
        <w:ind w:right="616"/>
        <w:jc w:val="both"/>
        <w:rPr>
          <w:rFonts w:ascii="Palatino Linotype" w:eastAsia="Palatino Linotype" w:hAnsi="Palatino Linotype" w:cs="Palatino Linotype"/>
        </w:rPr>
      </w:pPr>
    </w:p>
    <w:p w:rsidR="00767FD0" w:rsidRPr="00303123" w:rsidRDefault="00767FD0" w:rsidP="00534787">
      <w:pPr>
        <w:numPr>
          <w:ilvl w:val="0"/>
          <w:numId w:val="9"/>
        </w:numPr>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lang w:val="es-MX"/>
        </w:rPr>
        <w:lastRenderedPageBreak/>
        <w:t>Así</w:t>
      </w:r>
      <w:r w:rsidRPr="00303123">
        <w:rPr>
          <w:rFonts w:ascii="Palatino Linotype" w:eastAsia="Palatino Linotype" w:hAnsi="Palatino Linotype" w:cs="Palatino Linotype"/>
        </w:rPr>
        <w:t xml:space="preserve">, para considerar que se cumple con la formalidad destacada, la autoridad emisora de un acto de autoridad que incida en la esfera de derechos de un particular, </w:t>
      </w:r>
      <w:r w:rsidRPr="00303123">
        <w:rPr>
          <w:rFonts w:ascii="Palatino Linotype" w:eastAsia="Palatino Linotype" w:hAnsi="Palatino Linotype" w:cs="Palatino Linotype"/>
          <w:b/>
        </w:rPr>
        <w:t>debe darle a conocer a este,  en detalle y de manera completa</w:t>
      </w:r>
      <w:r w:rsidRPr="00303123">
        <w:rPr>
          <w:rFonts w:ascii="Palatino Linotype" w:eastAsia="Palatino Linotype" w:hAnsi="Palatino Linotype" w:cs="Palatino Linotype"/>
        </w:rPr>
        <w:t>,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autoridad apenas 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rsidR="00767FD0" w:rsidRPr="00303123" w:rsidRDefault="00767FD0" w:rsidP="00767FD0">
      <w:pPr>
        <w:spacing w:line="360" w:lineRule="auto"/>
        <w:ind w:right="616"/>
        <w:jc w:val="both"/>
        <w:rPr>
          <w:rFonts w:ascii="Palatino Linotype" w:eastAsia="Palatino Linotype" w:hAnsi="Palatino Linotype" w:cs="Palatino Linotype"/>
        </w:rPr>
      </w:pPr>
    </w:p>
    <w:p w:rsidR="00767FD0" w:rsidRPr="00303123" w:rsidRDefault="00767FD0" w:rsidP="00534787">
      <w:pPr>
        <w:numPr>
          <w:ilvl w:val="0"/>
          <w:numId w:val="9"/>
        </w:numPr>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lang w:val="es-MX"/>
        </w:rPr>
        <w:t>Tal</w:t>
      </w:r>
      <w:r w:rsidRPr="00303123">
        <w:rPr>
          <w:rFonts w:ascii="Palatino Linotype" w:eastAsia="Palatino Linotype" w:hAnsi="Palatino Linotype" w:cs="Palatino Linotype"/>
        </w:rPr>
        <w:t xml:space="preserve"> criterio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rsidR="00767FD0" w:rsidRPr="00303123" w:rsidRDefault="00767FD0" w:rsidP="00767FD0">
      <w:pPr>
        <w:ind w:left="567"/>
        <w:jc w:val="both"/>
        <w:rPr>
          <w:rFonts w:ascii="Palatino Linotype" w:eastAsia="Palatino Linotype" w:hAnsi="Palatino Linotype" w:cs="Palatino Linotype"/>
          <w:i/>
        </w:rPr>
      </w:pPr>
      <w:r w:rsidRPr="00303123">
        <w:rPr>
          <w:rFonts w:ascii="Palatino Linotype" w:eastAsia="Palatino Linotype" w:hAnsi="Palatino Linotype" w:cs="Palatino Linotype"/>
          <w:b/>
          <w:i/>
        </w:rPr>
        <w:t>FUNDAMENTACIÓN Y MOTIVACIÓN. EL ASPECTO FORMAL DE LA GARANTÍA Y SU FINALIDAD SE TRADUCEN EN EXPLICAR, JUSTIFICAR, POSIBILITAR LA DEFENSA Y COMUNICAR LA DECISIÓN</w:t>
      </w:r>
      <w:r w:rsidRPr="00303123">
        <w:rPr>
          <w:rFonts w:ascii="Palatino Linotype" w:eastAsia="Palatino Linotype" w:hAnsi="Palatino Linotype" w:cs="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w:t>
      </w:r>
      <w:r w:rsidRPr="00303123">
        <w:rPr>
          <w:rFonts w:ascii="Palatino Linotype" w:eastAsia="Palatino Linotype" w:hAnsi="Palatino Linotype" w:cs="Palatino Linotype"/>
          <w:i/>
        </w:rPr>
        <w:lastRenderedPageBreak/>
        <w:t>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767FD0" w:rsidRPr="00303123" w:rsidRDefault="00767FD0" w:rsidP="00767FD0">
      <w:pPr>
        <w:ind w:left="567" w:right="567"/>
        <w:jc w:val="both"/>
        <w:rPr>
          <w:rFonts w:ascii="Palatino Linotype" w:eastAsia="Palatino Linotype" w:hAnsi="Palatino Linotype" w:cs="Times New Roman"/>
          <w:i/>
          <w:lang w:val="es-MX"/>
        </w:rPr>
      </w:pPr>
    </w:p>
    <w:p w:rsidR="00767FD0" w:rsidRPr="00303123" w:rsidRDefault="00767FD0" w:rsidP="00767FD0">
      <w:pPr>
        <w:tabs>
          <w:tab w:val="left" w:pos="1586"/>
        </w:tabs>
        <w:spacing w:line="360" w:lineRule="auto"/>
        <w:contextualSpacing/>
        <w:jc w:val="both"/>
        <w:rPr>
          <w:rFonts w:ascii="Palatino Linotype" w:eastAsia="Palatino Linotype" w:hAnsi="Palatino Linotype" w:cs="Palatino Linotype"/>
          <w:lang w:val="es-MX"/>
        </w:rPr>
      </w:pPr>
    </w:p>
    <w:p w:rsidR="00767FD0" w:rsidRPr="00303123" w:rsidRDefault="00767FD0" w:rsidP="00534787">
      <w:pPr>
        <w:numPr>
          <w:ilvl w:val="0"/>
          <w:numId w:val="9"/>
        </w:numPr>
        <w:spacing w:line="360" w:lineRule="auto"/>
        <w:ind w:left="0" w:right="-787" w:firstLine="0"/>
        <w:jc w:val="both"/>
        <w:rPr>
          <w:rFonts w:ascii="Palatino Linotype" w:eastAsia="Palatino Linotype" w:hAnsi="Palatino Linotype" w:cs="Palatino Linotype"/>
          <w:lang w:val="es-MX"/>
        </w:rPr>
      </w:pPr>
      <w:r w:rsidRPr="00303123">
        <w:rPr>
          <w:rFonts w:ascii="Palatino Linotype" w:eastAsia="Palatino Linotype" w:hAnsi="Palatino Linotype" w:cs="Palatino Linotype"/>
        </w:rPr>
        <w:t>Asimismo</w:t>
      </w:r>
      <w:r w:rsidRPr="00303123">
        <w:rPr>
          <w:rFonts w:ascii="Palatino Linotype" w:eastAsia="Palatino Linotype" w:hAnsi="Palatino Linotype" w:cs="Palatino Linotype"/>
          <w:lang w:val="es-MX"/>
        </w:rPr>
        <w:t>, se debe precisar que la clasificación de la información no se da por el simple mandato de la Ley, sino que es necesario que el Sujeto Obligado deba atender los dispuesto por la Ley de la materia al momento de clasificar algún documento o información, ya sea total o parcialmente, ya que dicha clasificación es una labor en conjunto de los servidores públicos habilitados, de las Unidades de Transparencia y del Comité de Transparencia del Sujeto Obligado, teniendo los servidores públicos habilitados el deber de presentar ante la Unidad de Transparencia la propuesta de clasificación de la información, para que ésta se presente ante el Comité de Transparencia con la finalidad de que, de resultar procedente el proyecto de clasificación de la información, el Comité apruebe, modifique o revoque la clasificación de la información solicitada.</w:t>
      </w:r>
    </w:p>
    <w:p w:rsidR="00767FD0" w:rsidRPr="00303123" w:rsidRDefault="00767FD0" w:rsidP="00767FD0">
      <w:pPr>
        <w:tabs>
          <w:tab w:val="left" w:pos="1586"/>
        </w:tabs>
        <w:spacing w:line="360" w:lineRule="auto"/>
        <w:contextualSpacing/>
        <w:jc w:val="both"/>
        <w:rPr>
          <w:rFonts w:ascii="Palatino Linotype" w:eastAsia="Palatino Linotype" w:hAnsi="Palatino Linotype" w:cs="Palatino Linotype"/>
          <w:lang w:val="es-MX"/>
        </w:rPr>
      </w:pPr>
    </w:p>
    <w:p w:rsidR="00767FD0" w:rsidRPr="00303123" w:rsidRDefault="00767FD0" w:rsidP="00534787">
      <w:pPr>
        <w:numPr>
          <w:ilvl w:val="0"/>
          <w:numId w:val="9"/>
        </w:numPr>
        <w:spacing w:line="360" w:lineRule="auto"/>
        <w:ind w:left="0" w:right="-787" w:firstLine="0"/>
        <w:jc w:val="both"/>
        <w:rPr>
          <w:rFonts w:ascii="Palatino Linotype" w:eastAsia="Palatino Linotype" w:hAnsi="Palatino Linotype" w:cs="Palatino Linotype"/>
          <w:lang w:val="es-MX"/>
        </w:rPr>
      </w:pPr>
      <w:r w:rsidRPr="00303123">
        <w:rPr>
          <w:rFonts w:ascii="Palatino Linotype" w:eastAsia="Palatino Linotype" w:hAnsi="Palatino Linotype" w:cs="Palatino Linotype"/>
          <w:lang w:val="es-MX"/>
        </w:rPr>
        <w:t xml:space="preserve">Ahora bien, para el caso de la información de carácter reservada, se debe atender a lo establecido en los artículos 122, 125, </w:t>
      </w:r>
      <w:r w:rsidRPr="00303123">
        <w:rPr>
          <w:rFonts w:ascii="Palatino Linotype" w:eastAsia="Palatino Linotype" w:hAnsi="Palatino Linotype" w:cs="Palatino Linotype"/>
        </w:rPr>
        <w:t>126</w:t>
      </w:r>
      <w:r w:rsidRPr="00303123">
        <w:rPr>
          <w:rFonts w:ascii="Palatino Linotype" w:eastAsia="Palatino Linotype" w:hAnsi="Palatino Linotype" w:cs="Palatino Linotype"/>
          <w:lang w:val="es-MX"/>
        </w:rPr>
        <w:t>, 127, 128, 129, 130, 131, 132, 133, 134, 135, 137, 140, 141 y 142 de la Ley de Transparencia Estatal, que a la letra estipulan lo siguiente:</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122. </w:t>
      </w:r>
      <w:r w:rsidRPr="00303123">
        <w:rPr>
          <w:rFonts w:ascii="Palatino Linotype" w:eastAsia="Palatino Linotype" w:hAnsi="Palatino Linotype" w:cs="Times New Roman"/>
          <w:i/>
          <w:lang w:val="es-MX"/>
        </w:rPr>
        <w:t>La clasificación es el proceso mediante el cual el sujeto obligado determina que la información en su poder actualiza alguno de los supuestos de reserva o confidencialidad, de conformidad con lo dispuesto en el presente título.</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 xml:space="preserve">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lastRenderedPageBreak/>
        <w:t xml:space="preserve">Los supuestos de reserva o confidencialidad previstos en las leyes deberán ser acordes con las bases, principios y disposiciones establecidos en la Ley General y, en ningún caso, podrán contravenirla.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Los titulares de las áreas de los sujetos obligados serán los responsables de clasificar la información, de conformidad con lo dispuesto en la presente Ley y demás disposiciones jurídicas aplicables.</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125. </w:t>
      </w:r>
      <w:r w:rsidRPr="00303123">
        <w:rPr>
          <w:rFonts w:ascii="Palatino Linotype" w:eastAsia="Palatino Linotype" w:hAnsi="Palatino Linotype" w:cs="Times New Roman"/>
          <w:i/>
          <w:lang w:val="es-MX"/>
        </w:rPr>
        <w:t xml:space="preserve">La información clasificada como reservada, de acuerdo a lo establecido en esta Ley podrá permanecer con tal carácter hasta por un periodo de cinco años, contados a partir de su clasificación, salvo que antes del cumplimiento del periodo de restricción, dejaran de existir los motivos de su reserva. </w:t>
      </w:r>
    </w:p>
    <w:p w:rsidR="00767FD0" w:rsidRPr="00303123" w:rsidRDefault="00767FD0" w:rsidP="00767FD0">
      <w:pPr>
        <w:ind w:left="567" w:right="567"/>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 xml:space="preserve">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 xml:space="preserve">Excepcionalmente los sujetos obligados con la aprobación de su Comité de Transparencia, podrán ampliar el periodo de reserva hasta por un plazo de cinco años adicionales y por una sola vez, siempre y cuando justifiquen que subsisten las causas que dieron origen a su clasificación, mediante la aplicación de una prueba de daño.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al Instituto, debidamente fundada y motivada, aplicando la prueba de daño y señalando el plazo de reserva, por lo menos con tres meses de anticipación al vencimiento del periodo.</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126. </w:t>
      </w:r>
      <w:r w:rsidRPr="00303123">
        <w:rPr>
          <w:rFonts w:ascii="Palatino Linotype" w:eastAsia="Palatino Linotype" w:hAnsi="Palatino Linotype" w:cs="Times New Roman"/>
          <w:i/>
          <w:lang w:val="es-MX"/>
        </w:rPr>
        <w:t xml:space="preserve">Cada área del sujeto obligado elaborará un índice de los expedientes clasificados como reservados, por área responsable de la información y tema.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lastRenderedPageBreak/>
        <w:t xml:space="preserve">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127. </w:t>
      </w:r>
      <w:r w:rsidRPr="00303123">
        <w:rPr>
          <w:rFonts w:ascii="Palatino Linotype" w:eastAsia="Palatino Linotype" w:hAnsi="Palatino Linotype" w:cs="Times New Roman"/>
          <w:i/>
          <w:lang w:val="es-MX"/>
        </w:rPr>
        <w:t>Los índices de los expedientes clasificados como reservados serán información pública y deberán ser publicados en el sitio de internet de los sujetos obligados, así como en la Plataforma Nacional.</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 xml:space="preserve">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En ningún caso el índice será considerado como información reservada.</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128. </w:t>
      </w:r>
      <w:r w:rsidRPr="00303123">
        <w:rPr>
          <w:rFonts w:ascii="Palatino Linotype" w:eastAsia="Palatino Linotype" w:hAnsi="Palatino Linotype" w:cs="Times New Roman"/>
          <w:i/>
          <w:lang w:val="es-MX"/>
        </w:rPr>
        <w:t xml:space="preserve">En los casos en que se niegue el acceso a la información, por actualizarse alguno de los supuestos de clasificación, el Comité de Transparencia deberá confirmar, modificar o revocar la decisión.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 xml:space="preserve">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 xml:space="preserve">Tratándose de aquélla información que actualice los supuestos de clasificación, deberá señalarse el plazo al que estará sujeto la reserva.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129. </w:t>
      </w:r>
      <w:r w:rsidRPr="00303123">
        <w:rPr>
          <w:rFonts w:ascii="Palatino Linotype" w:eastAsia="Palatino Linotype" w:hAnsi="Palatino Linotype" w:cs="Times New Roman"/>
          <w:i/>
          <w:lang w:val="es-MX"/>
        </w:rPr>
        <w:t xml:space="preserve">En la aplicación de la prueba de daño, el sujeto obligado deberá precisar las razones objetivas por las que la apertura de la información generaría una afectación, justificando que: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La divulgación de la información representa un riesgo real, demostrable e identificable del perjuicio significativo al interés público o a la seguridad pública;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El riesgo de perjuicio que supondría la divulgación supera el interés público general de que se difunda; y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III.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La limitación se adecua al principio de proporcionalidad y representa el medio menos restrictivo disponible representa el medio menos restrictivo disponible para evitar el perjuicio.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lastRenderedPageBreak/>
        <w:t xml:space="preserve">Artículo 130. </w:t>
      </w:r>
      <w:r w:rsidRPr="00303123">
        <w:rPr>
          <w:rFonts w:ascii="Palatino Linotype" w:eastAsia="Palatino Linotype" w:hAnsi="Palatino Linotype" w:cs="Times New Roman"/>
          <w:i/>
          <w:lang w:val="es-MX"/>
        </w:rPr>
        <w:t>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131. </w:t>
      </w:r>
      <w:r w:rsidRPr="00303123">
        <w:rPr>
          <w:rFonts w:ascii="Palatino Linotype" w:eastAsia="Palatino Linotype" w:hAnsi="Palatino Linotype" w:cs="Times New Roman"/>
          <w:i/>
          <w:lang w:val="es-MX"/>
        </w:rPr>
        <w:t xml:space="preserve">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132. </w:t>
      </w:r>
      <w:r w:rsidRPr="00303123">
        <w:rPr>
          <w:rFonts w:ascii="Palatino Linotype" w:eastAsia="Palatino Linotype" w:hAnsi="Palatino Linotype" w:cs="Times New Roman"/>
          <w:i/>
          <w:lang w:val="es-MX"/>
        </w:rPr>
        <w:t>La clasificación de la información se llevará a cabo en el momento en que:</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Se reciba una solicitud de acceso a la información;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Se determine mediante resolución de autoridad competente; o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III.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Se generen versiones públicas para dar cumplimiento a las obligaciones de transparencia previstas en esta Ley.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 xml:space="preserve">Tratándose de información reservada, los titulares de las áreas deberán revisar la clasificación al momento de la recepción de una solicitud, para verificar si subsisten las causas que le dieron origen.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133. </w:t>
      </w:r>
      <w:r w:rsidRPr="00303123">
        <w:rPr>
          <w:rFonts w:ascii="Palatino Linotype" w:eastAsia="Palatino Linotype" w:hAnsi="Palatino Linotype" w:cs="Times New Roman"/>
          <w:i/>
          <w:lang w:val="es-MX"/>
        </w:rPr>
        <w:t xml:space="preserve">Los documentos clasificados total o parcialmente deberán llevar una leyenda que indique tal carácter, la fecha de clasificación, el fundamento legal y, en su caso, el periodo de reserva.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134. </w:t>
      </w:r>
      <w:r w:rsidRPr="00303123">
        <w:rPr>
          <w:rFonts w:ascii="Palatino Linotype" w:eastAsia="Palatino Linotype" w:hAnsi="Palatino Linotype" w:cs="Times New Roman"/>
          <w:i/>
          <w:lang w:val="es-MX"/>
        </w:rPr>
        <w:t xml:space="preserve">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En ningún caso se podrán clasificar documentos antes de que se genere la información.</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 xml:space="preserve">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lastRenderedPageBreak/>
        <w:t xml:space="preserve">La clasificación de información se realizará conforme a un análisis caso por caso, mediante la aplicación de la prueba de daño.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135. </w:t>
      </w:r>
      <w:r w:rsidRPr="00303123">
        <w:rPr>
          <w:rFonts w:ascii="Palatino Linotype" w:eastAsia="Palatino Linotype" w:hAnsi="Palatino Linotype" w:cs="Times New Roman"/>
          <w:i/>
          <w:lang w:val="es-MX"/>
        </w:rPr>
        <w:t>Los lineamientos generales que se emitan al respecto en materia de clasificación de la información reservada y confidencial y, para la elaboración de versiones públicas, serán de observancia obligatoria para los sujetos obligados.</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137. </w:t>
      </w:r>
      <w:r w:rsidRPr="00303123">
        <w:rPr>
          <w:rFonts w:ascii="Palatino Linotype" w:eastAsia="Palatino Linotype" w:hAnsi="Palatino Linotype" w:cs="Times New Roman"/>
          <w:i/>
          <w:lang w:val="es-MX"/>
        </w:rPr>
        <w:t>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140. </w:t>
      </w:r>
      <w:r w:rsidRPr="00303123">
        <w:rPr>
          <w:rFonts w:ascii="Palatino Linotype" w:eastAsia="Palatino Linotype" w:hAnsi="Palatino Linotype" w:cs="Times New Roman"/>
          <w:b/>
          <w:i/>
          <w:lang w:val="es-MX"/>
        </w:rPr>
        <w:t>El acceso a la información pública será restringido excepcionalmente, cuando por razones de interés público, ésta sea clasificada como reservada</w:t>
      </w:r>
      <w:r w:rsidRPr="00303123">
        <w:rPr>
          <w:rFonts w:ascii="Palatino Linotype" w:eastAsia="Palatino Linotype" w:hAnsi="Palatino Linotype" w:cs="Times New Roman"/>
          <w:i/>
          <w:lang w:val="es-MX"/>
        </w:rPr>
        <w:t xml:space="preserve">, conforme a los criterios siguientes: </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I.</w:t>
      </w:r>
      <w:r w:rsidRPr="00303123">
        <w:rPr>
          <w:rFonts w:ascii="Palatino Linotype" w:eastAsia="Palatino Linotype" w:hAnsi="Palatino Linotype" w:cs="Times New Roman"/>
          <w:b/>
          <w:bCs/>
          <w:i/>
          <w:color w:val="FFFFFF"/>
          <w:lang w:val="es-MX"/>
        </w:rPr>
        <w:t>.</w:t>
      </w:r>
      <w:r w:rsidRPr="00303123">
        <w:rPr>
          <w:rFonts w:ascii="Palatino Linotype" w:eastAsia="Palatino Linotype" w:hAnsi="Palatino Linotype" w:cs="Times New Roman"/>
          <w:i/>
          <w:lang w:val="es-MX"/>
        </w:rPr>
        <w:tab/>
        <w:t>Comprometa la seguridad pública y cuente con un propósito genuino y un efecto demostrable;</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II.</w:t>
      </w:r>
      <w:r w:rsidRPr="00303123">
        <w:rPr>
          <w:rFonts w:ascii="Palatino Linotype" w:eastAsia="Palatino Linotype" w:hAnsi="Palatino Linotype" w:cs="Times New Roman"/>
          <w:i/>
          <w:lang w:val="es-MX"/>
        </w:rPr>
        <w:tab/>
        <w:t>Pueda menoscabar la conducción de las negociaciones y relaciones internacionales;</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III.</w:t>
      </w:r>
      <w:r w:rsidRPr="00303123">
        <w:rPr>
          <w:rFonts w:ascii="Palatino Linotype" w:eastAsia="Palatino Linotype" w:hAnsi="Palatino Linotype" w:cs="Times New Roman"/>
          <w:i/>
          <w:lang w:val="es-MX"/>
        </w:rPr>
        <w:tab/>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IV.</w:t>
      </w:r>
      <w:r w:rsidRPr="00303123">
        <w:rPr>
          <w:rFonts w:ascii="Palatino Linotype" w:eastAsia="Palatino Linotype" w:hAnsi="Palatino Linotype" w:cs="Times New Roman"/>
          <w:i/>
          <w:lang w:val="es-MX"/>
        </w:rPr>
        <w:tab/>
        <w:t>Ponga en riesgo la vida, la seguridad o la salud de una persona física;</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V.</w:t>
      </w:r>
      <w:r w:rsidRPr="00303123">
        <w:rPr>
          <w:rFonts w:ascii="Palatino Linotype" w:eastAsia="Palatino Linotype" w:hAnsi="Palatino Linotype" w:cs="Times New Roman"/>
          <w:i/>
          <w:lang w:val="es-MX"/>
        </w:rPr>
        <w:tab/>
        <w:t>Aquella cuya divulgación obstruya o pueda causar un serio perjuicio a:</w:t>
      </w:r>
    </w:p>
    <w:p w:rsidR="00767FD0" w:rsidRPr="00303123" w:rsidRDefault="00767FD0" w:rsidP="00895548">
      <w:pPr>
        <w:ind w:left="1134"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1.</w:t>
      </w:r>
      <w:r w:rsidRPr="00303123">
        <w:rPr>
          <w:rFonts w:ascii="Palatino Linotype" w:eastAsia="Palatino Linotype" w:hAnsi="Palatino Linotype" w:cs="Times New Roman"/>
          <w:i/>
          <w:lang w:val="es-MX"/>
        </w:rPr>
        <w:tab/>
        <w:t>Las actividades de fiscalización, verificación, inspección, comprobación y auditoría sobre el cumplimiento de las Leyes; o</w:t>
      </w:r>
    </w:p>
    <w:p w:rsidR="00767FD0" w:rsidRPr="00303123" w:rsidRDefault="00767FD0" w:rsidP="00895548">
      <w:pPr>
        <w:ind w:left="1134"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2</w:t>
      </w:r>
      <w:r w:rsidRPr="00303123">
        <w:rPr>
          <w:rFonts w:ascii="Palatino Linotype" w:eastAsia="Palatino Linotype" w:hAnsi="Palatino Linotype" w:cs="Times New Roman"/>
          <w:i/>
          <w:lang w:val="es-MX"/>
        </w:rPr>
        <w:t>.</w:t>
      </w:r>
      <w:r w:rsidRPr="00303123">
        <w:rPr>
          <w:rFonts w:ascii="Palatino Linotype" w:eastAsia="Palatino Linotype" w:hAnsi="Palatino Linotype" w:cs="Times New Roman"/>
          <w:i/>
          <w:lang w:val="es-MX"/>
        </w:rPr>
        <w:tab/>
        <w:t>La recaudación de las contribuciones.</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VI.</w:t>
      </w:r>
      <w:r w:rsidRPr="00303123">
        <w:rPr>
          <w:rFonts w:ascii="Palatino Linotype" w:eastAsia="Palatino Linotype" w:hAnsi="Palatino Linotype" w:cs="Times New Roman"/>
          <w:i/>
          <w:lang w:val="es-MX"/>
        </w:rPr>
        <w:tab/>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w:t>
      </w:r>
      <w:r w:rsidRPr="00303123">
        <w:rPr>
          <w:rFonts w:ascii="Palatino Linotype" w:eastAsia="Palatino Linotype" w:hAnsi="Palatino Linotype" w:cs="Times New Roman"/>
          <w:i/>
          <w:lang w:val="es-MX"/>
        </w:rPr>
        <w:lastRenderedPageBreak/>
        <w:t>afecte la administración de justicia o la seguridad de un denunciante, querellante o testigo, así como sus familias, en los términos de las disposiciones jurídicas aplicables;</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VII.</w:t>
      </w:r>
      <w:r w:rsidRPr="00303123">
        <w:rPr>
          <w:rFonts w:ascii="Palatino Linotype" w:eastAsia="Palatino Linotype" w:hAnsi="Palatino Linotype" w:cs="Times New Roman"/>
          <w:i/>
          <w:lang w:val="es-MX"/>
        </w:rPr>
        <w:tab/>
        <w:t>La que contengan las opiniones, recomendaciones o puntos de vista que formen parte del proceso deliberativo de los servidores públicos, hasta en tanto sea adoptada la decisión definitiva, la cual deberá estar documentada;</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VIII.</w:t>
      </w:r>
      <w:r w:rsidRPr="00303123">
        <w:rPr>
          <w:rFonts w:ascii="Palatino Linotype" w:eastAsia="Palatino Linotype" w:hAnsi="Palatino Linotype" w:cs="Times New Roman"/>
          <w:i/>
          <w:lang w:val="es-MX"/>
        </w:rPr>
        <w:tab/>
        <w:t>Vulnere la conducción de los expedientes judiciales o de los procedimientos administrativos seguidos en forma de juicio, en tanto no hayan quedado firmes;</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IX.</w:t>
      </w:r>
      <w:r w:rsidRPr="00303123">
        <w:rPr>
          <w:rFonts w:ascii="Palatino Linotype" w:eastAsia="Palatino Linotype" w:hAnsi="Palatino Linotype" w:cs="Times New Roman"/>
          <w:i/>
          <w:lang w:val="es-MX"/>
        </w:rPr>
        <w:tab/>
        <w:t>Se encuentre contenida dentro de las investigaciones de hechos que la Ley señale como delitos y se tramiten ante el Ministerio Público;</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X.</w:t>
      </w:r>
      <w:r w:rsidRPr="00303123">
        <w:rPr>
          <w:rFonts w:ascii="Palatino Linotype" w:eastAsia="Palatino Linotype" w:hAnsi="Palatino Linotype" w:cs="Times New Roman"/>
          <w:i/>
          <w:lang w:val="es-MX"/>
        </w:rPr>
        <w:tab/>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i/>
          <w:lang w:val="es-MX"/>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XI.</w:t>
      </w:r>
      <w:r w:rsidRPr="00303123">
        <w:rPr>
          <w:rFonts w:ascii="Palatino Linotype" w:eastAsia="Palatino Linotype" w:hAnsi="Palatino Linotype" w:cs="Times New Roman"/>
          <w:i/>
          <w:lang w:val="es-MX"/>
        </w:rPr>
        <w:tab/>
        <w:t>Las que por disposición expresa de una ley tengan tal carácter, siempre que sean acordes con las bases, principios y disposiciones establecidos en esta Ley y no la contravengan; así como las previstas en tratados internacionales.</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141. </w:t>
      </w:r>
      <w:r w:rsidRPr="00303123">
        <w:rPr>
          <w:rFonts w:ascii="Palatino Linotype" w:eastAsia="Palatino Linotype" w:hAnsi="Palatino Linotype" w:cs="Times New Roman"/>
          <w:i/>
          <w:lang w:val="es-MX"/>
        </w:rPr>
        <w:t>Las causales de reserva previstas en este Capítulo se deberán fundar y motivar, a través de la aplicación de la prueba de daño a la que se hace referencia en el presente Título.</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Artículo 142. </w:t>
      </w:r>
      <w:r w:rsidRPr="00303123">
        <w:rPr>
          <w:rFonts w:ascii="Palatino Linotype" w:eastAsia="Palatino Linotype" w:hAnsi="Palatino Linotype" w:cs="Times New Roman"/>
          <w:i/>
          <w:lang w:val="es-MX"/>
        </w:rPr>
        <w:t>Bajo ninguna circunstancia podrá invocarse el carácter de reservado cuando:</w:t>
      </w:r>
    </w:p>
    <w:p w:rsidR="00767FD0" w:rsidRPr="00303123" w:rsidRDefault="00767FD0" w:rsidP="00895548">
      <w:pPr>
        <w:ind w:left="567" w:right="49"/>
        <w:jc w:val="both"/>
        <w:rPr>
          <w:rFonts w:ascii="Palatino Linotype" w:eastAsia="Palatino Linotype" w:hAnsi="Palatino Linotype" w:cs="Times New Roman"/>
          <w:i/>
          <w:lang w:val="es-MX"/>
        </w:rPr>
      </w:pP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Se trate de violaciones graves de derechos humanos, calificada así por autoridad competente;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Se trate de la investigación de posibles violaciones graves de derechos humanos aun cuando no exista pronunciamiento previo de autoridad competente, cuando se determine, a partir de criterios cuantitativos y cualitativos la trascendencia social de las violaciones;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lastRenderedPageBreak/>
        <w:t xml:space="preserve">III.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Se trate de delitos de lesa humanidad conforme a los tratados ratificados por el Senado de la República, las resoluciones emitidas por organismos internacionales cuya competencia sea reconocida por el Estado Mexicano, así como en las disposiciones jurídicas aplicables; y </w:t>
      </w:r>
    </w:p>
    <w:p w:rsidR="00767FD0" w:rsidRPr="00303123" w:rsidRDefault="00767FD0" w:rsidP="00895548">
      <w:pPr>
        <w:ind w:left="567" w:right="49"/>
        <w:jc w:val="both"/>
        <w:rPr>
          <w:rFonts w:ascii="Palatino Linotype" w:eastAsia="Palatino Linotype" w:hAnsi="Palatino Linotype" w:cs="Times New Roman"/>
          <w:i/>
          <w:lang w:val="es-MX"/>
        </w:rPr>
      </w:pPr>
      <w:r w:rsidRPr="00303123">
        <w:rPr>
          <w:rFonts w:ascii="Palatino Linotype" w:eastAsia="Palatino Linotype" w:hAnsi="Palatino Linotype" w:cs="Times New Roman"/>
          <w:b/>
          <w:bCs/>
          <w:i/>
          <w:lang w:val="es-MX"/>
        </w:rPr>
        <w:t xml:space="preserve">IV. </w:t>
      </w:r>
      <w:r w:rsidRPr="00303123">
        <w:rPr>
          <w:rFonts w:ascii="Palatino Linotype" w:eastAsia="Palatino Linotype" w:hAnsi="Palatino Linotype" w:cs="Times New Roman"/>
          <w:b/>
          <w:bCs/>
          <w:i/>
          <w:lang w:val="es-MX"/>
        </w:rPr>
        <w:tab/>
      </w:r>
      <w:r w:rsidRPr="00303123">
        <w:rPr>
          <w:rFonts w:ascii="Palatino Linotype" w:eastAsia="Palatino Linotype" w:hAnsi="Palatino Linotype" w:cs="Times New Roman"/>
          <w:i/>
          <w:lang w:val="es-MX"/>
        </w:rPr>
        <w:t xml:space="preserve">Se trate de información relacionada con actos de corrupción de conformidad con las disposiciones jurídicas aplicables. </w:t>
      </w:r>
    </w:p>
    <w:p w:rsidR="00767FD0" w:rsidRPr="00303123" w:rsidRDefault="00767FD0" w:rsidP="00767FD0">
      <w:pPr>
        <w:tabs>
          <w:tab w:val="left" w:pos="1586"/>
        </w:tabs>
        <w:spacing w:line="360" w:lineRule="auto"/>
        <w:contextualSpacing/>
        <w:jc w:val="both"/>
        <w:rPr>
          <w:rFonts w:ascii="Palatino Linotype" w:eastAsia="Palatino Linotype" w:hAnsi="Palatino Linotype" w:cs="Palatino Linotype"/>
          <w:lang w:val="es-MX"/>
        </w:rPr>
      </w:pPr>
    </w:p>
    <w:p w:rsidR="00767FD0" w:rsidRPr="00303123" w:rsidRDefault="00767FD0" w:rsidP="00895548">
      <w:pPr>
        <w:numPr>
          <w:ilvl w:val="0"/>
          <w:numId w:val="9"/>
        </w:numPr>
        <w:spacing w:line="360" w:lineRule="auto"/>
        <w:ind w:left="0" w:right="-787" w:firstLine="0"/>
        <w:jc w:val="both"/>
        <w:rPr>
          <w:rFonts w:ascii="Palatino Linotype" w:eastAsia="Palatino Linotype" w:hAnsi="Palatino Linotype" w:cs="Palatino Linotype"/>
          <w:lang w:val="es-MX"/>
        </w:rPr>
      </w:pPr>
      <w:r w:rsidRPr="00303123">
        <w:rPr>
          <w:rFonts w:ascii="Palatino Linotype" w:eastAsia="Palatino Linotype" w:hAnsi="Palatino Linotype" w:cs="Palatino Linotype"/>
          <w:lang w:val="es-MX"/>
        </w:rPr>
        <w:t>Así como lo dispuesto por los Lineamientos Generales en materia de Clasificación y Desclasificación de la Información, así como para la Elaboración de Versiones Públicas, atendiendo a lo dispuesto en los identificados como Décimo Tercero, Décimo Cuarto, Décimo Séptimo, Décimo Octavo, Quincuagésimo Primero, Quincuagésimo Segundo y Quincuagésimo Tercero.</w:t>
      </w:r>
    </w:p>
    <w:p w:rsidR="00767FD0" w:rsidRPr="00303123" w:rsidRDefault="00767FD0" w:rsidP="00767FD0">
      <w:pPr>
        <w:pStyle w:val="Prrafodelista"/>
        <w:autoSpaceDE w:val="0"/>
        <w:autoSpaceDN w:val="0"/>
        <w:adjustRightInd w:val="0"/>
        <w:ind w:left="567" w:right="757"/>
        <w:jc w:val="center"/>
        <w:rPr>
          <w:rFonts w:ascii="Palatino Linotype" w:hAnsi="Palatino Linotype" w:cs="Arial"/>
          <w:b/>
          <w:i/>
        </w:rPr>
      </w:pPr>
      <w:r w:rsidRPr="00303123">
        <w:rPr>
          <w:rFonts w:ascii="Palatino Linotype" w:hAnsi="Palatino Linotype" w:cs="Arial"/>
          <w:b/>
          <w:i/>
        </w:rPr>
        <w:t>DE LA INFORMACIÓN RESERVADA</w:t>
      </w:r>
    </w:p>
    <w:p w:rsidR="00767FD0" w:rsidRPr="00303123" w:rsidRDefault="00767FD0" w:rsidP="00767FD0">
      <w:pPr>
        <w:pStyle w:val="Prrafodelista"/>
        <w:autoSpaceDE w:val="0"/>
        <w:autoSpaceDN w:val="0"/>
        <w:adjustRightInd w:val="0"/>
        <w:ind w:left="567" w:right="757"/>
        <w:jc w:val="center"/>
        <w:rPr>
          <w:rFonts w:ascii="Palatino Linotype" w:hAnsi="Palatino Linotype" w:cs="Arial"/>
          <w:b/>
          <w:i/>
        </w:rPr>
      </w:pP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b/>
          <w:i/>
        </w:rPr>
        <w:t xml:space="preserve">Décimo séptimo. </w:t>
      </w:r>
      <w:r w:rsidRPr="00303123">
        <w:rPr>
          <w:rFonts w:ascii="Palatino Linotype" w:hAnsi="Palatino Linotype" w:cs="Arial"/>
          <w:i/>
        </w:rPr>
        <w:t xml:space="preserve">De conformidad con el artículo 113, fracción I de la Ley General, podrá considerarse como información reservada, aquella que de difundirse actualice o potencialice un riesgo o amenaza a la seguridad nacional cuando: </w:t>
      </w:r>
    </w:p>
    <w:p w:rsidR="00895548" w:rsidRPr="00303123" w:rsidRDefault="00895548" w:rsidP="00767FD0">
      <w:pPr>
        <w:pStyle w:val="Prrafodelista"/>
        <w:autoSpaceDE w:val="0"/>
        <w:autoSpaceDN w:val="0"/>
        <w:adjustRightInd w:val="0"/>
        <w:ind w:left="567" w:right="757"/>
        <w:jc w:val="both"/>
        <w:rPr>
          <w:rFonts w:ascii="Palatino Linotype" w:hAnsi="Palatino Linotype" w:cs="Arial"/>
          <w:i/>
        </w:rPr>
      </w:pP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I. Se quebrante la unidad de las partes integrantes de la Federación, señaladas en el artículo 43 de la Constitución Política de los Estados Unidos Mexicanos;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II. Se atente en contra del personal diplomático;</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III. Se amenace o ponga en riesgo la gobernabilidad democrática porque se impida el derecho a votar o a ser votado, o cuando se obstaculice la celebración de elecciones;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IV. Se obstaculicen o bloqueen las actividades de inteligencia o contrainteligencia y cuando se revelen normas, procedimientos, métodos, fuentes, especificaciones técnicas, tecnología o equipo que sean útiles para la generación de inteligencia para la seguridad nacional;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V. Se vulneren las acciones para evitar la interferencia extranjera en los asuntos nacionales;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VI. Se ponga en peligro la coordinación interinstitucional en materia de seguridad nacional;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lastRenderedPageBreak/>
        <w:t xml:space="preserve">VII. Se puedan menoscabar, obstaculizar o dificultar las estrategias o acciones para combatir la delincuencia organizada, la comisión de los delitos contra la seguridad de la nación, entendiéndose estos últimos como traición a la patria, espionaje, sedición, motín, rebelión, terrorismo, sabotaje, conspiración, el tráfico ilegal de materiales nucleares, de armas químicas, biológicas y convencionales de destrucción masiva;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VIII. Se posibilite la destrucción, inhabilitación o sabotaje de cualquier infraestructura de carácter estratégico o prioritario, así como la indispensable para la provisión de bienes o servicios públicos de agua potable, de emergencia, vías generales de comunicación o de cualquier tipo de infraestructura que represente tal importancia para el Estado que su destrucción o incapacidad tenga un impacto debilitador en la seguridad nacional;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IX. Se obstaculicen o bloqueen acciones tendientes a prevenir o combatir epidemias o enfermedades exóticas en el país;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X. Se difundan las actas o documentos generados en las sesiones del Consejo de Seguridad Nacional y actualice alguna de las amenazas previstas en la Ley de Seguridad Nacional, o que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XI. Se entreguen los datos que se obtengan de las actividades autorizadas mediante resolución judicial, así como la información producto de una intervención de comunicaciones privadas autorizadas, conforme a las disposiciones previstas en el Capítulo II del Título III de la Ley de Seguridad Nacional, y constituyan alguna de las amenazas previstas en dicha Ley. </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p>
    <w:p w:rsidR="00767FD0" w:rsidRPr="00303123" w:rsidRDefault="00767FD0"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Asimismo, podrá considerarse como reservada aquella que revele datos que pudieran ser aprovechados para conocer la capacidad de reacción de las instituciones encargadas de la seguridad nacional; sus normas, procedimientos, métodos, fuentes, especificaciones técnicas, tecnología o equipo útiles a la generación de inteligencia para la Seguridad Nacional, sin importar la naturaleza o el origen de los documentos que la consignen.</w:t>
      </w:r>
    </w:p>
    <w:p w:rsidR="00767FD0" w:rsidRPr="00303123" w:rsidRDefault="00767FD0" w:rsidP="00767FD0">
      <w:pPr>
        <w:pStyle w:val="Prrafodelista"/>
        <w:autoSpaceDE w:val="0"/>
        <w:autoSpaceDN w:val="0"/>
        <w:adjustRightInd w:val="0"/>
        <w:ind w:left="567" w:right="757"/>
        <w:jc w:val="both"/>
        <w:rPr>
          <w:rFonts w:ascii="Palatino Linotype" w:hAnsi="Palatino Linotype" w:cs="Arial"/>
          <w:b/>
          <w:i/>
        </w:rPr>
      </w:pPr>
    </w:p>
    <w:p w:rsidR="00895548" w:rsidRPr="00303123" w:rsidRDefault="00895548"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b/>
          <w:i/>
        </w:rPr>
        <w:t xml:space="preserve">Vigésimo cuarto. </w:t>
      </w:r>
      <w:r w:rsidRPr="00303123">
        <w:rPr>
          <w:rFonts w:ascii="Palatino Linotype" w:hAnsi="Palatino Linotype" w:cs="Arial"/>
          <w:i/>
        </w:rPr>
        <w:t xml:space="preserve">De conformidad con el artículo 113, fracción VI de la Ley General, podrá considerarse como </w:t>
      </w:r>
      <w:r w:rsidRPr="00303123">
        <w:rPr>
          <w:rFonts w:ascii="Palatino Linotype" w:hAnsi="Palatino Linotype" w:cs="Arial"/>
          <w:b/>
          <w:i/>
        </w:rPr>
        <w:t>reservada</w:t>
      </w:r>
      <w:r w:rsidRPr="00303123">
        <w:rPr>
          <w:rFonts w:ascii="Palatino Linotype" w:hAnsi="Palatino Linotype" w:cs="Arial"/>
          <w:i/>
        </w:rPr>
        <w:t xml:space="preserve">, aquella </w:t>
      </w:r>
      <w:r w:rsidRPr="00303123">
        <w:rPr>
          <w:rFonts w:ascii="Palatino Linotype" w:hAnsi="Palatino Linotype" w:cs="Arial"/>
          <w:b/>
          <w:i/>
        </w:rPr>
        <w:t>información que obstruya las actividades de verificación, inspección y auditoría relativas al cumplimiento de las leyes</w:t>
      </w:r>
      <w:r w:rsidRPr="00303123">
        <w:rPr>
          <w:rFonts w:ascii="Palatino Linotype" w:hAnsi="Palatino Linotype" w:cs="Arial"/>
          <w:i/>
        </w:rPr>
        <w:t xml:space="preserve">, cuando se actualicen los siguientes elementos: </w:t>
      </w:r>
    </w:p>
    <w:p w:rsidR="00895548" w:rsidRPr="00303123" w:rsidRDefault="00895548" w:rsidP="00767FD0">
      <w:pPr>
        <w:pStyle w:val="Prrafodelista"/>
        <w:autoSpaceDE w:val="0"/>
        <w:autoSpaceDN w:val="0"/>
        <w:adjustRightInd w:val="0"/>
        <w:ind w:left="567" w:right="757"/>
        <w:jc w:val="both"/>
        <w:rPr>
          <w:rFonts w:ascii="Palatino Linotype" w:hAnsi="Palatino Linotype" w:cs="Arial"/>
          <w:i/>
        </w:rPr>
      </w:pPr>
    </w:p>
    <w:p w:rsidR="00895548" w:rsidRPr="00303123" w:rsidRDefault="00895548"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lastRenderedPageBreak/>
        <w:t xml:space="preserve">I. La existencia de un procedimiento de verificación del cumplimiento de las leyes; </w:t>
      </w:r>
    </w:p>
    <w:p w:rsidR="00895548" w:rsidRPr="00303123" w:rsidRDefault="00895548"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II. Que el procedimiento se encuentre en trámite; </w:t>
      </w:r>
    </w:p>
    <w:p w:rsidR="00895548" w:rsidRPr="00303123" w:rsidRDefault="00895548"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III. La vinculación directa con las actividades que realiza la autoridad en el procedimiento de verificación del cumplimiento de las leyes, y </w:t>
      </w:r>
    </w:p>
    <w:p w:rsidR="00895548" w:rsidRPr="00303123" w:rsidRDefault="00895548" w:rsidP="00767FD0">
      <w:pPr>
        <w:pStyle w:val="Prrafodelista"/>
        <w:autoSpaceDE w:val="0"/>
        <w:autoSpaceDN w:val="0"/>
        <w:adjustRightInd w:val="0"/>
        <w:ind w:left="567" w:right="757"/>
        <w:jc w:val="both"/>
        <w:rPr>
          <w:rFonts w:ascii="Palatino Linotype" w:hAnsi="Palatino Linotype" w:cs="Arial"/>
          <w:i/>
        </w:rPr>
      </w:pPr>
      <w:r w:rsidRPr="00303123">
        <w:rPr>
          <w:rFonts w:ascii="Palatino Linotype" w:hAnsi="Palatino Linotype" w:cs="Arial"/>
          <w:i/>
        </w:rPr>
        <w:t xml:space="preserve">IV. Que la difusión de la información impida u obstaculice las actividades de inspección, supervisión o vigilancia que realicen las autoridades en el procedimiento de verificación del cumplimiento de las leyes. </w:t>
      </w:r>
    </w:p>
    <w:p w:rsidR="00895548" w:rsidRPr="00303123" w:rsidRDefault="00895548" w:rsidP="00767FD0">
      <w:pPr>
        <w:pStyle w:val="Prrafodelista"/>
        <w:autoSpaceDE w:val="0"/>
        <w:autoSpaceDN w:val="0"/>
        <w:adjustRightInd w:val="0"/>
        <w:ind w:left="567" w:right="757"/>
        <w:jc w:val="both"/>
        <w:rPr>
          <w:rFonts w:ascii="Palatino Linotype" w:hAnsi="Palatino Linotype" w:cs="Arial"/>
          <w:i/>
        </w:rPr>
      </w:pPr>
    </w:p>
    <w:p w:rsidR="00767FD0" w:rsidRPr="00303123" w:rsidRDefault="00895548" w:rsidP="00767FD0">
      <w:pPr>
        <w:pStyle w:val="Prrafodelista"/>
        <w:autoSpaceDE w:val="0"/>
        <w:autoSpaceDN w:val="0"/>
        <w:adjustRightInd w:val="0"/>
        <w:ind w:left="567" w:right="757"/>
        <w:jc w:val="both"/>
        <w:rPr>
          <w:rFonts w:ascii="Palatino Linotype" w:hAnsi="Palatino Linotype" w:cs="Arial"/>
          <w:b/>
          <w:i/>
        </w:rPr>
      </w:pPr>
      <w:r w:rsidRPr="00303123">
        <w:rPr>
          <w:rFonts w:ascii="Palatino Linotype" w:hAnsi="Palatino Linotype" w:cs="Arial"/>
          <w:b/>
          <w:i/>
        </w:rPr>
        <w:t>Vigésimo quinto</w:t>
      </w:r>
      <w:r w:rsidRPr="00303123">
        <w:rPr>
          <w:rFonts w:ascii="Palatino Linotype" w:hAnsi="Palatino Linotype" w:cs="Arial"/>
          <w:i/>
        </w:rPr>
        <w:t>. De conformidad con el artículo 113, fracción VI de la Ley General, podrá considerarse como información reservada, aquella cuya difusión pueda obstruir o impedir el ejercicio de las facultades que llevan a cabo las autoridades competentes para recaudar, fiscalizar y comprobar el cumplimiento de las obligaciones fiscales en términos de las disposiciones normativas aplicables.</w:t>
      </w:r>
    </w:p>
    <w:p w:rsidR="00767FD0" w:rsidRPr="00303123" w:rsidRDefault="00767FD0" w:rsidP="00767FD0">
      <w:pPr>
        <w:pStyle w:val="Prrafodelista"/>
        <w:autoSpaceDE w:val="0"/>
        <w:autoSpaceDN w:val="0"/>
        <w:adjustRightInd w:val="0"/>
        <w:ind w:left="0" w:right="757"/>
        <w:jc w:val="both"/>
        <w:rPr>
          <w:rFonts w:ascii="Palatino Linotype" w:hAnsi="Palatino Linotype" w:cs="Arial"/>
          <w:i/>
        </w:rPr>
      </w:pPr>
    </w:p>
    <w:p w:rsidR="00767FD0" w:rsidRPr="00303123" w:rsidRDefault="00767FD0" w:rsidP="00767FD0">
      <w:pPr>
        <w:ind w:left="567" w:right="757"/>
        <w:jc w:val="center"/>
        <w:rPr>
          <w:rFonts w:ascii="Palatino Linotype" w:hAnsi="Palatino Linotype" w:cs="Arial"/>
          <w:b/>
          <w:i/>
        </w:rPr>
      </w:pPr>
      <w:r w:rsidRPr="00303123">
        <w:rPr>
          <w:rFonts w:ascii="Palatino Linotype" w:hAnsi="Palatino Linotype" w:cs="Arial"/>
          <w:b/>
          <w:i/>
        </w:rPr>
        <w:t>CAPÍTULO VIII</w:t>
      </w:r>
    </w:p>
    <w:p w:rsidR="00767FD0" w:rsidRPr="00303123" w:rsidRDefault="00767FD0" w:rsidP="00767FD0">
      <w:pPr>
        <w:ind w:left="567" w:right="757"/>
        <w:jc w:val="center"/>
        <w:rPr>
          <w:rFonts w:ascii="Palatino Linotype" w:hAnsi="Palatino Linotype" w:cs="Arial"/>
          <w:b/>
          <w:i/>
        </w:rPr>
      </w:pPr>
      <w:r w:rsidRPr="00303123">
        <w:rPr>
          <w:rFonts w:ascii="Palatino Linotype" w:hAnsi="Palatino Linotype" w:cs="Arial"/>
          <w:b/>
          <w:i/>
        </w:rPr>
        <w:t>DE LA LEYENDA DE CLASIFICACIÓN</w:t>
      </w:r>
    </w:p>
    <w:p w:rsidR="00767FD0" w:rsidRPr="00303123" w:rsidRDefault="00767FD0" w:rsidP="00767FD0">
      <w:pPr>
        <w:ind w:left="567" w:right="757"/>
        <w:jc w:val="both"/>
        <w:rPr>
          <w:rFonts w:ascii="Palatino Linotype" w:hAnsi="Palatino Linotype" w:cs="Arial"/>
          <w:b/>
          <w:i/>
        </w:rPr>
      </w:pPr>
    </w:p>
    <w:p w:rsidR="00767FD0" w:rsidRPr="00303123" w:rsidRDefault="00767FD0" w:rsidP="00767FD0">
      <w:pPr>
        <w:ind w:left="567" w:right="757"/>
        <w:jc w:val="both"/>
        <w:rPr>
          <w:rFonts w:ascii="Palatino Linotype" w:hAnsi="Palatino Linotype" w:cs="Arial"/>
          <w:i/>
        </w:rPr>
      </w:pPr>
      <w:r w:rsidRPr="00303123">
        <w:rPr>
          <w:rFonts w:ascii="Palatino Linotype" w:hAnsi="Palatino Linotype" w:cs="Arial"/>
          <w:b/>
          <w:i/>
        </w:rPr>
        <w:t>Quincuagésimo. Los titulares de las áreas de los sujetos obligados podrán utilizar los formatos contenidos en el presente Capítulo como modelo</w:t>
      </w:r>
      <w:r w:rsidRPr="00303123">
        <w:rPr>
          <w:rFonts w:ascii="Palatino Linotype" w:hAnsi="Palatino Linotype" w:cs="Arial"/>
          <w:i/>
        </w:rPr>
        <w:t xml:space="preserve"> para señalar la clasificación de documentos o expedientes, sin perjuicio de que establezcan los propios.</w:t>
      </w:r>
    </w:p>
    <w:p w:rsidR="00767FD0" w:rsidRPr="00303123" w:rsidRDefault="00767FD0" w:rsidP="00767FD0">
      <w:pPr>
        <w:ind w:left="567" w:right="757"/>
        <w:jc w:val="both"/>
        <w:rPr>
          <w:rFonts w:ascii="Palatino Linotype" w:hAnsi="Palatino Linotype" w:cs="Arial"/>
          <w:i/>
        </w:rPr>
      </w:pPr>
      <w:r w:rsidRPr="00303123">
        <w:rPr>
          <w:rFonts w:ascii="Palatino Linotype" w:hAnsi="Palatino Linotype" w:cs="Arial"/>
          <w:i/>
        </w:rPr>
        <w:t>…</w:t>
      </w:r>
    </w:p>
    <w:p w:rsidR="00767FD0" w:rsidRPr="00303123" w:rsidRDefault="00767FD0" w:rsidP="00767FD0">
      <w:pPr>
        <w:ind w:left="567" w:right="757"/>
        <w:jc w:val="both"/>
        <w:rPr>
          <w:rFonts w:ascii="Palatino Linotype" w:hAnsi="Palatino Linotype" w:cs="Arial"/>
          <w:b/>
          <w:i/>
        </w:rPr>
      </w:pPr>
    </w:p>
    <w:p w:rsidR="00F03C55" w:rsidRPr="00303123" w:rsidRDefault="00F03C55" w:rsidP="00767FD0">
      <w:pPr>
        <w:ind w:left="567" w:right="757"/>
        <w:jc w:val="both"/>
        <w:rPr>
          <w:rFonts w:ascii="Palatino Linotype" w:hAnsi="Palatino Linotype" w:cs="Arial"/>
          <w:i/>
        </w:rPr>
      </w:pPr>
      <w:r w:rsidRPr="00303123">
        <w:rPr>
          <w:rFonts w:ascii="Palatino Linotype" w:hAnsi="Palatino Linotype" w:cs="Arial"/>
          <w:b/>
          <w:i/>
        </w:rPr>
        <w:t>Quincuagésimo cuarto.</w:t>
      </w:r>
      <w:r w:rsidRPr="00303123">
        <w:rPr>
          <w:rFonts w:ascii="Palatino Linotype" w:hAnsi="Palatino Linotype" w:cs="Arial"/>
          <w:i/>
        </w:rPr>
        <w:t xml:space="preserve"> El expediente del cual formen parte los documentos que se consideren reservados o confidenciales en todo o en parte, únicamente llevará en su carátula la especificación de que contiene partes o secciones reservadas o confidenciales. </w:t>
      </w:r>
    </w:p>
    <w:p w:rsidR="00F03C55" w:rsidRPr="00303123" w:rsidRDefault="00F03C55" w:rsidP="00767FD0">
      <w:pPr>
        <w:ind w:left="567" w:right="757"/>
        <w:jc w:val="both"/>
        <w:rPr>
          <w:rFonts w:ascii="Palatino Linotype" w:hAnsi="Palatino Linotype" w:cs="Arial"/>
          <w:i/>
        </w:rPr>
      </w:pPr>
    </w:p>
    <w:p w:rsidR="00F03C55" w:rsidRPr="00303123" w:rsidRDefault="00F03C55" w:rsidP="00767FD0">
      <w:pPr>
        <w:ind w:left="567" w:right="757"/>
        <w:jc w:val="both"/>
        <w:rPr>
          <w:rFonts w:ascii="Palatino Linotype" w:hAnsi="Palatino Linotype" w:cs="Arial"/>
          <w:i/>
        </w:rPr>
      </w:pPr>
      <w:r w:rsidRPr="00303123">
        <w:rPr>
          <w:rFonts w:ascii="Palatino Linotype" w:hAnsi="Palatino Linotype" w:cs="Arial"/>
          <w:b/>
          <w:i/>
        </w:rPr>
        <w:t>Quincuagésimo quinto</w:t>
      </w:r>
      <w:r w:rsidRPr="00303123">
        <w:rPr>
          <w:rFonts w:ascii="Palatino Linotype" w:hAnsi="Palatino Linotype" w:cs="Arial"/>
          <w:i/>
        </w:rPr>
        <w:t xml:space="preserve">. Los documentos que integren un expediente reservado o confidencial en su totalidad no deberán marcarse en lo individual. </w:t>
      </w:r>
    </w:p>
    <w:p w:rsidR="00F03C55" w:rsidRPr="00303123" w:rsidRDefault="00F03C55" w:rsidP="00767FD0">
      <w:pPr>
        <w:ind w:left="567" w:right="757"/>
        <w:jc w:val="both"/>
        <w:rPr>
          <w:rFonts w:ascii="Palatino Linotype" w:hAnsi="Palatino Linotype" w:cs="Arial"/>
          <w:i/>
        </w:rPr>
      </w:pPr>
    </w:p>
    <w:p w:rsidR="00F03C55" w:rsidRPr="00303123" w:rsidRDefault="00F03C55" w:rsidP="00767FD0">
      <w:pPr>
        <w:ind w:left="567" w:right="757"/>
        <w:jc w:val="both"/>
        <w:rPr>
          <w:rFonts w:ascii="Palatino Linotype" w:hAnsi="Palatino Linotype" w:cs="Arial"/>
          <w:i/>
        </w:rPr>
      </w:pPr>
      <w:r w:rsidRPr="00303123">
        <w:rPr>
          <w:rFonts w:ascii="Palatino Linotype" w:hAnsi="Palatino Linotype" w:cs="Arial"/>
          <w:i/>
        </w:rPr>
        <w:t xml:space="preserve">Una vez desclasificados los expedientes, si existieren documentos que tuvieran el carácter de reservados o confidenciales, deberán ser marcados. </w:t>
      </w:r>
    </w:p>
    <w:p w:rsidR="00F03C55" w:rsidRPr="00303123" w:rsidRDefault="00F03C55" w:rsidP="00767FD0">
      <w:pPr>
        <w:ind w:left="567" w:right="757"/>
        <w:jc w:val="both"/>
        <w:rPr>
          <w:rFonts w:ascii="Palatino Linotype" w:hAnsi="Palatino Linotype" w:cs="Arial"/>
          <w:i/>
        </w:rPr>
      </w:pPr>
    </w:p>
    <w:p w:rsidR="00767FD0" w:rsidRPr="00303123" w:rsidRDefault="00F03C55" w:rsidP="00767FD0">
      <w:pPr>
        <w:ind w:left="567" w:right="757"/>
        <w:jc w:val="both"/>
        <w:rPr>
          <w:rFonts w:ascii="Palatino Linotype" w:hAnsi="Palatino Linotype" w:cs="Arial"/>
          <w:i/>
        </w:rPr>
      </w:pPr>
      <w:r w:rsidRPr="00303123">
        <w:rPr>
          <w:rFonts w:ascii="Palatino Linotype" w:hAnsi="Palatino Linotype" w:cs="Arial"/>
          <w:i/>
        </w:rPr>
        <w:lastRenderedPageBreak/>
        <w:t>El formato para señalar la clasificación de expedientes que por su naturaleza sean en su totalidad reservados o confidenciales, es el siguiente:</w:t>
      </w:r>
    </w:p>
    <w:p w:rsidR="00767FD0" w:rsidRPr="00303123" w:rsidRDefault="00767FD0" w:rsidP="00767FD0">
      <w:pPr>
        <w:ind w:left="567" w:right="757"/>
        <w:jc w:val="both"/>
        <w:rPr>
          <w:rFonts w:ascii="Palatino Linotype" w:hAnsi="Palatino Linotype" w:cs="Arial"/>
          <w:i/>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990"/>
        <w:gridCol w:w="4677"/>
      </w:tblGrid>
      <w:tr w:rsidR="00767FD0" w:rsidRPr="00303123" w:rsidTr="001F5732">
        <w:tc>
          <w:tcPr>
            <w:tcW w:w="1129" w:type="dxa"/>
            <w:tcBorders>
              <w:top w:val="nil"/>
              <w:left w:val="nil"/>
              <w:bottom w:val="single" w:sz="4" w:space="0" w:color="auto"/>
              <w:right w:val="single" w:sz="4" w:space="0" w:color="auto"/>
            </w:tcBorders>
          </w:tcPr>
          <w:p w:rsidR="00767FD0" w:rsidRPr="00303123" w:rsidRDefault="00767FD0" w:rsidP="001F5732">
            <w:pPr>
              <w:spacing w:line="252" w:lineRule="auto"/>
              <w:ind w:right="97"/>
              <w:jc w:val="both"/>
              <w:rPr>
                <w:rFonts w:ascii="Palatino Linotype" w:hAnsi="Palatino Linotype" w:cs="Arial"/>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ind w:right="68"/>
              <w:jc w:val="center"/>
              <w:rPr>
                <w:rFonts w:ascii="Palatino Linotype" w:hAnsi="Palatino Linotype"/>
                <w:b/>
                <w:i/>
              </w:rPr>
            </w:pPr>
            <w:r w:rsidRPr="00303123">
              <w:rPr>
                <w:rFonts w:ascii="Palatino Linotype" w:hAnsi="Palatino Linotype"/>
                <w:b/>
                <w:i/>
              </w:rPr>
              <w:t>Concepto</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ind w:right="29"/>
              <w:jc w:val="center"/>
              <w:rPr>
                <w:rFonts w:ascii="Palatino Linotype" w:hAnsi="Palatino Linotype"/>
                <w:b/>
                <w:i/>
              </w:rPr>
            </w:pPr>
            <w:r w:rsidRPr="00303123">
              <w:rPr>
                <w:rFonts w:ascii="Palatino Linotype" w:hAnsi="Palatino Linotype"/>
                <w:b/>
                <w:i/>
              </w:rPr>
              <w:t>Dónde:</w:t>
            </w:r>
          </w:p>
        </w:tc>
      </w:tr>
      <w:tr w:rsidR="00767FD0" w:rsidRPr="00303123" w:rsidTr="001F5732">
        <w:tc>
          <w:tcPr>
            <w:tcW w:w="1129" w:type="dxa"/>
            <w:vMerge w:val="restart"/>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2" w:lineRule="auto"/>
              <w:ind w:left="34" w:right="63"/>
              <w:jc w:val="center"/>
              <w:rPr>
                <w:rFonts w:ascii="Palatino Linotype" w:hAnsi="Palatino Linotype" w:cs="Arial"/>
                <w:b/>
                <w:i/>
              </w:rPr>
            </w:pPr>
            <w:r w:rsidRPr="00303123">
              <w:rPr>
                <w:rFonts w:ascii="Palatino Linotype" w:hAnsi="Palatino Linotype" w:cs="Arial"/>
                <w:b/>
                <w:i/>
              </w:rPr>
              <w:t>Sello oficial o logotipo del sujeto obligado</w:t>
            </w: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Fecha de clasificación</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F03C55" w:rsidP="001F5732">
            <w:pPr>
              <w:spacing w:line="252" w:lineRule="auto"/>
              <w:ind w:right="29"/>
              <w:jc w:val="both"/>
              <w:rPr>
                <w:rFonts w:ascii="Palatino Linotype" w:hAnsi="Palatino Linotype" w:cs="Arial"/>
                <w:i/>
              </w:rPr>
            </w:pPr>
            <w:r w:rsidRPr="00303123">
              <w:rPr>
                <w:rFonts w:ascii="Palatino Linotype" w:hAnsi="Palatino Linotype" w:cs="Arial"/>
                <w:i/>
              </w:rPr>
              <w:t>Se anotará la fecha en la que el Comité de Transparencia confirmó la clasificación del documento, en su caso</w:t>
            </w:r>
            <w:r w:rsidR="00767FD0" w:rsidRPr="00303123">
              <w:rPr>
                <w:rFonts w:ascii="Palatino Linotype" w:hAnsi="Palatino Linotype" w:cs="Arial"/>
                <w:i/>
              </w:rPr>
              <w:t>.</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Área</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ind w:right="29"/>
              <w:jc w:val="both"/>
              <w:rPr>
                <w:rFonts w:ascii="Palatino Linotype" w:hAnsi="Palatino Linotype" w:cs="Arial"/>
                <w:i/>
              </w:rPr>
            </w:pPr>
            <w:r w:rsidRPr="00303123">
              <w:rPr>
                <w:rFonts w:ascii="Palatino Linotype" w:hAnsi="Palatino Linotype" w:cs="Arial"/>
                <w:i/>
              </w:rPr>
              <w:t>Se señalará el nombre del área del cual es titular quien clasifica.</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F03C55" w:rsidP="001F5732">
            <w:pPr>
              <w:spacing w:line="252" w:lineRule="auto"/>
              <w:jc w:val="center"/>
              <w:rPr>
                <w:rFonts w:ascii="Palatino Linotype" w:hAnsi="Palatino Linotype" w:cs="Arial"/>
                <w:i/>
              </w:rPr>
            </w:pPr>
            <w:r w:rsidRPr="00303123">
              <w:rPr>
                <w:rFonts w:ascii="Palatino Linotype" w:hAnsi="Palatino Linotype" w:cs="Arial"/>
                <w:i/>
              </w:rPr>
              <w:t>Reservado</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F03C55" w:rsidP="001F5732">
            <w:pPr>
              <w:spacing w:line="252" w:lineRule="auto"/>
              <w:ind w:right="29"/>
              <w:jc w:val="both"/>
              <w:rPr>
                <w:rFonts w:ascii="Palatino Linotype" w:hAnsi="Palatino Linotype" w:cs="Arial"/>
                <w:i/>
              </w:rPr>
            </w:pPr>
            <w:r w:rsidRPr="00303123">
              <w:rPr>
                <w:rFonts w:ascii="Palatino Linotype" w:hAnsi="Palatino Linotype" w:cs="Arial"/>
                <w:i/>
              </w:rPr>
              <w:t>Leyenda de información de información RESERVADA.</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Periodo de reserva</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F03C55" w:rsidP="001F5732">
            <w:pPr>
              <w:spacing w:line="252" w:lineRule="auto"/>
              <w:ind w:right="29"/>
              <w:jc w:val="both"/>
              <w:rPr>
                <w:rFonts w:ascii="Palatino Linotype" w:hAnsi="Palatino Linotype" w:cs="Arial"/>
                <w:i/>
              </w:rPr>
            </w:pPr>
            <w:r w:rsidRPr="00303123">
              <w:rPr>
                <w:rFonts w:ascii="Palatino Linotype" w:hAnsi="Palatino Linotype" w:cs="Arial"/>
                <w:i/>
              </w:rPr>
              <w:t>Se anotará el número de años o meses por los que se mantendrá el documento o las partes del mismo como reservado. Si el expediente no es reservado, sino confidencial, deberá tacharse este apartado</w:t>
            </w:r>
            <w:r w:rsidR="00767FD0" w:rsidRPr="00303123">
              <w:rPr>
                <w:rFonts w:ascii="Palatino Linotype" w:hAnsi="Palatino Linotype" w:cs="Arial"/>
                <w:i/>
              </w:rPr>
              <w:t>.</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Fundamento legal</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ind w:right="29"/>
              <w:jc w:val="both"/>
              <w:rPr>
                <w:rFonts w:ascii="Palatino Linotype" w:hAnsi="Palatino Linotype" w:cs="Arial"/>
                <w:i/>
              </w:rPr>
            </w:pPr>
            <w:r w:rsidRPr="00303123">
              <w:rPr>
                <w:rFonts w:ascii="Palatino Linotype" w:hAnsi="Palatino Linotype" w:cs="Arial"/>
                <w:i/>
              </w:rPr>
              <w:t>Se señalará el nombre del ordenamiento, el o los artículos, fracción(es), párrafo(s) con base en los cuales se sustente la reserva.</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Ampliación del periodo de reserva</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ind w:right="29"/>
              <w:jc w:val="both"/>
              <w:rPr>
                <w:rFonts w:ascii="Palatino Linotype" w:hAnsi="Palatino Linotype" w:cs="Arial"/>
                <w:i/>
              </w:rPr>
            </w:pPr>
            <w:r w:rsidRPr="00303123">
              <w:rPr>
                <w:rFonts w:ascii="Palatino Linotype" w:hAnsi="Palatino Linotype" w:cs="Arial"/>
                <w:i/>
              </w:rPr>
              <w:t>En caso de haber solicitado la ampliación del periodo de reserva originalmente establecido, se deberá anotar el número de años o meses por los que se amplía la reserva.</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Confidencial</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F03C55" w:rsidP="001F5732">
            <w:pPr>
              <w:spacing w:line="252" w:lineRule="auto"/>
              <w:ind w:right="29"/>
              <w:jc w:val="both"/>
              <w:rPr>
                <w:rFonts w:ascii="Palatino Linotype" w:hAnsi="Palatino Linotype" w:cs="Arial"/>
                <w:i/>
              </w:rPr>
            </w:pPr>
            <w:r w:rsidRPr="00303123">
              <w:rPr>
                <w:rFonts w:ascii="Palatino Linotype" w:hAnsi="Palatino Linotype" w:cs="Arial"/>
                <w:i/>
              </w:rPr>
              <w:t>Leyenda de información CONFIDENCIAL.</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Fundamento legal</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ind w:right="29"/>
              <w:jc w:val="both"/>
              <w:rPr>
                <w:rFonts w:ascii="Palatino Linotype" w:hAnsi="Palatino Linotype" w:cs="Arial"/>
                <w:i/>
              </w:rPr>
            </w:pPr>
            <w:r w:rsidRPr="00303123">
              <w:rPr>
                <w:rFonts w:ascii="Palatino Linotype" w:hAnsi="Palatino Linotype" w:cs="Arial"/>
                <w:i/>
              </w:rPr>
              <w:t>Se señalará el nombre del ordenamiento, el o los artículos, fracción(es), párrafo(s) con base en los cuales se sustente la confidencialidad.</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Rúbrica del titular del área</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ind w:right="29"/>
              <w:jc w:val="both"/>
              <w:rPr>
                <w:rFonts w:ascii="Palatino Linotype" w:hAnsi="Palatino Linotype" w:cs="Arial"/>
                <w:i/>
              </w:rPr>
            </w:pPr>
            <w:r w:rsidRPr="00303123">
              <w:rPr>
                <w:rFonts w:ascii="Palatino Linotype" w:hAnsi="Palatino Linotype" w:cs="Arial"/>
                <w:i/>
              </w:rPr>
              <w:t>Rúbrica autógrafa de quien clasifica.</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Fecha de desclasificación</w:t>
            </w:r>
          </w:p>
        </w:tc>
        <w:tc>
          <w:tcPr>
            <w:tcW w:w="4677" w:type="dxa"/>
            <w:tcBorders>
              <w:top w:val="single" w:sz="4" w:space="0" w:color="auto"/>
              <w:left w:val="single" w:sz="4" w:space="0" w:color="auto"/>
              <w:bottom w:val="single" w:sz="4" w:space="0" w:color="auto"/>
              <w:right w:val="single" w:sz="4" w:space="0" w:color="auto"/>
            </w:tcBorders>
            <w:hideMark/>
          </w:tcPr>
          <w:p w:rsidR="00767FD0" w:rsidRPr="00303123" w:rsidRDefault="00F03C55" w:rsidP="001F5732">
            <w:pPr>
              <w:spacing w:line="252" w:lineRule="auto"/>
              <w:ind w:right="29"/>
              <w:jc w:val="both"/>
              <w:rPr>
                <w:rFonts w:ascii="Palatino Linotype" w:hAnsi="Palatino Linotype" w:cs="Arial"/>
                <w:i/>
              </w:rPr>
            </w:pPr>
            <w:r w:rsidRPr="00303123">
              <w:rPr>
                <w:rFonts w:ascii="Palatino Linotype" w:hAnsi="Palatino Linotype" w:cs="Arial"/>
                <w:i/>
              </w:rPr>
              <w:t>Se anotará la fecha en que se desclasifica</w:t>
            </w:r>
          </w:p>
        </w:tc>
      </w:tr>
      <w:tr w:rsidR="00F03C55" w:rsidRPr="00303123" w:rsidTr="001F5732">
        <w:tc>
          <w:tcPr>
            <w:tcW w:w="0" w:type="auto"/>
            <w:vMerge/>
            <w:tcBorders>
              <w:top w:val="single" w:sz="4" w:space="0" w:color="auto"/>
              <w:left w:val="single" w:sz="4" w:space="0" w:color="auto"/>
              <w:bottom w:val="single" w:sz="4" w:space="0" w:color="auto"/>
              <w:right w:val="single" w:sz="4" w:space="0" w:color="auto"/>
            </w:tcBorders>
            <w:vAlign w:val="center"/>
          </w:tcPr>
          <w:p w:rsidR="00F03C55" w:rsidRPr="00303123" w:rsidRDefault="00F03C55"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tcPr>
          <w:p w:rsidR="00F03C55" w:rsidRPr="00303123" w:rsidRDefault="00F03C55" w:rsidP="001F5732">
            <w:pPr>
              <w:spacing w:line="252" w:lineRule="auto"/>
              <w:jc w:val="center"/>
              <w:rPr>
                <w:rFonts w:ascii="Palatino Linotype" w:hAnsi="Palatino Linotype" w:cs="Arial"/>
                <w:i/>
              </w:rPr>
            </w:pPr>
            <w:r w:rsidRPr="00303123">
              <w:rPr>
                <w:rFonts w:ascii="Palatino Linotype" w:hAnsi="Palatino Linotype" w:cs="Arial"/>
                <w:i/>
              </w:rPr>
              <w:t>Partes o secciones reservadas o confidenciales</w:t>
            </w:r>
          </w:p>
        </w:tc>
        <w:tc>
          <w:tcPr>
            <w:tcW w:w="4677" w:type="dxa"/>
            <w:tcBorders>
              <w:top w:val="single" w:sz="4" w:space="0" w:color="auto"/>
              <w:left w:val="single" w:sz="4" w:space="0" w:color="auto"/>
              <w:bottom w:val="single" w:sz="4" w:space="0" w:color="auto"/>
              <w:right w:val="single" w:sz="4" w:space="0" w:color="auto"/>
            </w:tcBorders>
          </w:tcPr>
          <w:p w:rsidR="00F03C55" w:rsidRPr="00303123" w:rsidRDefault="00F03C55" w:rsidP="001F5732">
            <w:pPr>
              <w:spacing w:line="252" w:lineRule="auto"/>
              <w:ind w:right="29"/>
              <w:jc w:val="both"/>
              <w:rPr>
                <w:rFonts w:ascii="Palatino Linotype" w:hAnsi="Palatino Linotype" w:cs="Arial"/>
                <w:i/>
              </w:rPr>
            </w:pPr>
            <w:r w:rsidRPr="00303123">
              <w:rPr>
                <w:rFonts w:ascii="Palatino Linotype" w:hAnsi="Palatino Linotype" w:cs="Arial"/>
                <w:i/>
              </w:rPr>
              <w:t xml:space="preserve">En caso que una vez desclasificado el expediente, subsistan partes o secciones del </w:t>
            </w:r>
            <w:r w:rsidRPr="00303123">
              <w:rPr>
                <w:rFonts w:ascii="Palatino Linotype" w:hAnsi="Palatino Linotype" w:cs="Arial"/>
                <w:i/>
              </w:rPr>
              <w:lastRenderedPageBreak/>
              <w:t>mismo reservadas o confidenciales, se señalará este hecho</w:t>
            </w:r>
          </w:p>
        </w:tc>
      </w:tr>
      <w:tr w:rsidR="00767FD0" w:rsidRPr="00303123" w:rsidTr="001F5732">
        <w:tc>
          <w:tcPr>
            <w:tcW w:w="0" w:type="auto"/>
            <w:vMerge/>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6" w:lineRule="auto"/>
              <w:ind w:left="567"/>
              <w:rPr>
                <w:rFonts w:ascii="Palatino Linotype" w:hAnsi="Palatino Linotype" w:cs="Arial"/>
                <w:b/>
                <w:i/>
              </w:rPr>
            </w:pPr>
          </w:p>
        </w:tc>
        <w:tc>
          <w:tcPr>
            <w:tcW w:w="1990" w:type="dxa"/>
            <w:tcBorders>
              <w:top w:val="single" w:sz="4" w:space="0" w:color="auto"/>
              <w:left w:val="single" w:sz="4" w:space="0" w:color="auto"/>
              <w:bottom w:val="single" w:sz="4" w:space="0" w:color="auto"/>
              <w:right w:val="single" w:sz="4" w:space="0" w:color="auto"/>
            </w:tcBorders>
            <w:hideMark/>
          </w:tcPr>
          <w:p w:rsidR="00767FD0" w:rsidRPr="00303123" w:rsidRDefault="00767FD0" w:rsidP="001F5732">
            <w:pPr>
              <w:spacing w:line="252" w:lineRule="auto"/>
              <w:jc w:val="center"/>
              <w:rPr>
                <w:rFonts w:ascii="Palatino Linotype" w:hAnsi="Palatino Linotype" w:cs="Arial"/>
                <w:i/>
              </w:rPr>
            </w:pPr>
            <w:r w:rsidRPr="00303123">
              <w:rPr>
                <w:rFonts w:ascii="Palatino Linotype" w:hAnsi="Palatino Linotype" w:cs="Arial"/>
                <w:i/>
              </w:rPr>
              <w:t>Rúbrica y cargo del servidor público</w:t>
            </w:r>
          </w:p>
        </w:tc>
        <w:tc>
          <w:tcPr>
            <w:tcW w:w="4677" w:type="dxa"/>
            <w:tcBorders>
              <w:top w:val="single" w:sz="4" w:space="0" w:color="auto"/>
              <w:left w:val="single" w:sz="4" w:space="0" w:color="auto"/>
              <w:bottom w:val="single" w:sz="4" w:space="0" w:color="auto"/>
              <w:right w:val="single" w:sz="4" w:space="0" w:color="auto"/>
            </w:tcBorders>
            <w:vAlign w:val="center"/>
            <w:hideMark/>
          </w:tcPr>
          <w:p w:rsidR="00767FD0" w:rsidRPr="00303123" w:rsidRDefault="00767FD0" w:rsidP="001F5732">
            <w:pPr>
              <w:spacing w:line="252" w:lineRule="auto"/>
              <w:ind w:right="29"/>
              <w:rPr>
                <w:rFonts w:ascii="Palatino Linotype" w:hAnsi="Palatino Linotype" w:cs="Arial"/>
                <w:i/>
              </w:rPr>
            </w:pPr>
            <w:r w:rsidRPr="00303123">
              <w:rPr>
                <w:rFonts w:ascii="Palatino Linotype" w:hAnsi="Palatino Linotype" w:cs="Arial"/>
                <w:i/>
              </w:rPr>
              <w:t>Rúbrica autógrafa de quien desclasifica.</w:t>
            </w:r>
          </w:p>
        </w:tc>
      </w:tr>
    </w:tbl>
    <w:p w:rsidR="00767FD0" w:rsidRPr="00303123" w:rsidRDefault="00767FD0" w:rsidP="00767FD0">
      <w:pPr>
        <w:ind w:left="567" w:right="757"/>
        <w:jc w:val="both"/>
        <w:rPr>
          <w:rFonts w:ascii="Palatino Linotype" w:hAnsi="Palatino Linotype" w:cs="Arial"/>
          <w:i/>
        </w:rPr>
      </w:pPr>
      <w:r w:rsidRPr="00303123">
        <w:rPr>
          <w:rFonts w:ascii="Palatino Linotype" w:hAnsi="Palatino Linotype" w:cs="Arial"/>
          <w:i/>
        </w:rPr>
        <w:t>…”</w:t>
      </w:r>
    </w:p>
    <w:p w:rsidR="00767FD0" w:rsidRPr="00303123" w:rsidRDefault="00767FD0" w:rsidP="00767FD0">
      <w:pPr>
        <w:tabs>
          <w:tab w:val="left" w:pos="1586"/>
        </w:tabs>
        <w:spacing w:line="360" w:lineRule="auto"/>
        <w:contextualSpacing/>
        <w:jc w:val="both"/>
        <w:rPr>
          <w:rFonts w:ascii="Palatino Linotype" w:eastAsia="Palatino Linotype" w:hAnsi="Palatino Linotype" w:cs="Palatino Linotype"/>
          <w:lang w:val="es-MX"/>
        </w:rPr>
      </w:pPr>
    </w:p>
    <w:p w:rsidR="00767FD0" w:rsidRPr="00303123" w:rsidRDefault="00767FD0" w:rsidP="009742C0">
      <w:pPr>
        <w:numPr>
          <w:ilvl w:val="0"/>
          <w:numId w:val="9"/>
        </w:numPr>
        <w:spacing w:line="360" w:lineRule="auto"/>
        <w:ind w:left="0" w:right="-787" w:firstLine="0"/>
        <w:jc w:val="both"/>
        <w:rPr>
          <w:rFonts w:ascii="Palatino Linotype" w:eastAsia="Palatino Linotype" w:hAnsi="Palatino Linotype" w:cs="Palatino Linotype"/>
          <w:lang w:val="es-MX"/>
        </w:rPr>
      </w:pPr>
      <w:r w:rsidRPr="00303123">
        <w:rPr>
          <w:rFonts w:ascii="Palatino Linotype" w:eastAsia="Palatino Linotype" w:hAnsi="Palatino Linotype" w:cs="Palatino Linotype"/>
          <w:lang w:val="es-MX"/>
        </w:rPr>
        <w:t xml:space="preserve">Es así que, en los casos en los que se </w:t>
      </w:r>
      <w:r w:rsidRPr="00303123">
        <w:rPr>
          <w:rFonts w:ascii="Palatino Linotype" w:eastAsia="Palatino Linotype" w:hAnsi="Palatino Linotype" w:cs="Palatino Linotype"/>
          <w:b/>
          <w:lang w:val="es-MX"/>
        </w:rPr>
        <w:t>clasifique</w:t>
      </w:r>
      <w:r w:rsidRPr="00303123">
        <w:rPr>
          <w:rFonts w:ascii="Palatino Linotype" w:eastAsia="Palatino Linotype" w:hAnsi="Palatino Linotype" w:cs="Palatino Linotype"/>
          <w:lang w:val="es-MX"/>
        </w:rPr>
        <w:t xml:space="preserve"> </w:t>
      </w:r>
      <w:r w:rsidRPr="00303123">
        <w:rPr>
          <w:rFonts w:ascii="Palatino Linotype" w:eastAsia="Palatino Linotype" w:hAnsi="Palatino Linotype" w:cs="Palatino Linotype"/>
          <w:b/>
          <w:lang w:val="es-MX"/>
        </w:rPr>
        <w:t>información como reservada</w:t>
      </w:r>
      <w:r w:rsidRPr="00303123">
        <w:rPr>
          <w:rFonts w:ascii="Palatino Linotype" w:eastAsia="Palatino Linotype" w:hAnsi="Palatino Linotype" w:cs="Palatino Linotype"/>
          <w:lang w:val="es-MX"/>
        </w:rPr>
        <w:t xml:space="preserve">, el Sujeto Obligado debe motivar la clasificación, señalando las razones, motivos o circunstancias especiales que lo llevaron a concluir que el caso concreto se ajusta a la hipótesis prevista por la norma legal que fundamenta el acto, </w:t>
      </w:r>
      <w:r w:rsidRPr="00303123">
        <w:rPr>
          <w:rFonts w:ascii="Palatino Linotype" w:eastAsia="Palatino Linotype" w:hAnsi="Palatino Linotype" w:cs="Palatino Linotype"/>
          <w:b/>
          <w:lang w:val="es-MX"/>
        </w:rPr>
        <w:t>debiendo aplicar una prueba de daño</w:t>
      </w:r>
      <w:r w:rsidRPr="00303123">
        <w:rPr>
          <w:rFonts w:ascii="Palatino Linotype" w:eastAsia="Palatino Linotype" w:hAnsi="Palatino Linotype" w:cs="Palatino Linotype"/>
          <w:lang w:val="es-MX"/>
        </w:rPr>
        <w:t>, en la que se precisen las razones objetivas por las que la exhibición de la información generaría una afectación, justificando que la divulgación de la información representa un riesgo real, demostrable e identificable en perjuicio del interés público o la seguridad pública; asimismo, justificando que el riesgo del perjuicio que supondría dicha divulgación, supera el interés público general de que se difunda; y que la limitación se adecua al principio de proporcionalidad y representa el medio menos restrictivo disponible para evitar el perjuicio.</w:t>
      </w:r>
    </w:p>
    <w:p w:rsidR="00767FD0" w:rsidRPr="00303123" w:rsidRDefault="00767FD0" w:rsidP="00767FD0">
      <w:pPr>
        <w:spacing w:line="360" w:lineRule="auto"/>
        <w:jc w:val="both"/>
        <w:rPr>
          <w:rFonts w:ascii="Palatino Linotype" w:eastAsia="Palatino Linotype" w:hAnsi="Palatino Linotype" w:cs="Palatino Linotype"/>
          <w:lang w:val="es-MX"/>
        </w:rPr>
      </w:pPr>
    </w:p>
    <w:p w:rsidR="00787B04" w:rsidRPr="00303123" w:rsidRDefault="00767FD0" w:rsidP="00473D49">
      <w:pPr>
        <w:numPr>
          <w:ilvl w:val="0"/>
          <w:numId w:val="9"/>
        </w:numPr>
        <w:spacing w:line="360" w:lineRule="auto"/>
        <w:ind w:left="0" w:right="-787" w:firstLine="0"/>
        <w:jc w:val="both"/>
        <w:rPr>
          <w:rFonts w:ascii="Palatino Linotype" w:eastAsia="Calibri" w:hAnsi="Palatino Linotype"/>
          <w:b/>
          <w:bCs/>
          <w:i/>
          <w:iCs/>
        </w:rPr>
      </w:pPr>
      <w:r w:rsidRPr="00303123">
        <w:rPr>
          <w:rFonts w:ascii="Palatino Linotype" w:eastAsia="Calibri" w:hAnsi="Palatino Linotype"/>
          <w:lang w:val="es-ES"/>
        </w:rPr>
        <w:t xml:space="preserve">Por lo </w:t>
      </w:r>
      <w:r w:rsidRPr="00303123">
        <w:rPr>
          <w:rFonts w:ascii="Palatino Linotype" w:eastAsia="Palatino Linotype" w:hAnsi="Palatino Linotype" w:cs="Palatino Linotype"/>
          <w:lang w:val="es-MX"/>
        </w:rPr>
        <w:t>argumentado</w:t>
      </w:r>
      <w:r w:rsidRPr="00303123">
        <w:rPr>
          <w:rFonts w:ascii="Palatino Linotype" w:eastAsia="Calibri" w:hAnsi="Palatino Linotype"/>
          <w:lang w:val="es-ES"/>
        </w:rPr>
        <w:t xml:space="preserve"> </w:t>
      </w:r>
      <w:r w:rsidRPr="00303123">
        <w:rPr>
          <w:rFonts w:ascii="Palatino Linotype" w:eastAsia="Palatino Linotype" w:hAnsi="Palatino Linotype" w:cs="Palatino Linotype"/>
          <w:lang w:val="es-MX"/>
        </w:rPr>
        <w:t>anteriormente</w:t>
      </w:r>
      <w:r w:rsidRPr="00303123">
        <w:rPr>
          <w:rFonts w:ascii="Palatino Linotype" w:eastAsia="Calibri" w:hAnsi="Palatino Linotype"/>
          <w:lang w:val="es-ES"/>
        </w:rPr>
        <w:t xml:space="preserve">, se estima que los motivos de inconformidad planteados por el particular devienen </w:t>
      </w:r>
      <w:r w:rsidRPr="00303123">
        <w:rPr>
          <w:rFonts w:ascii="Palatino Linotype" w:eastAsia="Calibri" w:hAnsi="Palatino Linotype"/>
          <w:b/>
          <w:lang w:val="es-ES"/>
        </w:rPr>
        <w:t>FUNDADOS</w:t>
      </w:r>
      <w:r w:rsidRPr="00303123">
        <w:rPr>
          <w:rFonts w:ascii="Palatino Linotype" w:eastAsia="Calibri" w:hAnsi="Palatino Linotype"/>
          <w:lang w:val="es-ES"/>
        </w:rPr>
        <w:t xml:space="preserve">, por lo que es procedente </w:t>
      </w:r>
      <w:r w:rsidR="009742C0" w:rsidRPr="00303123">
        <w:rPr>
          <w:rFonts w:ascii="Palatino Linotype" w:eastAsia="Calibri" w:hAnsi="Palatino Linotype"/>
          <w:b/>
          <w:lang w:val="es-ES"/>
        </w:rPr>
        <w:t>ORDENAR</w:t>
      </w:r>
      <w:r w:rsidRPr="00303123">
        <w:rPr>
          <w:rFonts w:ascii="Palatino Linotype" w:eastAsia="Calibri" w:hAnsi="Palatino Linotype"/>
          <w:lang w:val="es-ES"/>
        </w:rPr>
        <w:t xml:space="preserve"> al Sujeto Obligado que </w:t>
      </w:r>
      <w:r w:rsidRPr="00303123">
        <w:rPr>
          <w:rFonts w:ascii="Palatino Linotype" w:eastAsia="Calibri" w:hAnsi="Palatino Linotype"/>
          <w:b/>
          <w:lang w:val="es-ES"/>
        </w:rPr>
        <w:t>haga entrega del Acuerdo de Clasificación como información reservada que emita el Comi</w:t>
      </w:r>
      <w:r w:rsidR="009742C0" w:rsidRPr="00303123">
        <w:rPr>
          <w:rFonts w:ascii="Palatino Linotype" w:eastAsia="Calibri" w:hAnsi="Palatino Linotype"/>
          <w:b/>
          <w:lang w:val="es-ES"/>
        </w:rPr>
        <w:t>té de Transparencia respecto de las</w:t>
      </w:r>
      <w:r w:rsidRPr="00303123">
        <w:rPr>
          <w:rFonts w:ascii="Palatino Linotype" w:eastAsia="Calibri" w:hAnsi="Palatino Linotype"/>
          <w:b/>
          <w:lang w:val="es-ES"/>
        </w:rPr>
        <w:t xml:space="preserve"> </w:t>
      </w:r>
      <w:r w:rsidR="009742C0" w:rsidRPr="00303123">
        <w:rPr>
          <w:rFonts w:ascii="Palatino Linotype" w:eastAsia="Calibri" w:hAnsi="Palatino Linotype"/>
          <w:b/>
          <w:iCs/>
        </w:rPr>
        <w:t xml:space="preserve">Auditorías </w:t>
      </w:r>
      <w:r w:rsidR="004B5B8D" w:rsidRPr="00303123">
        <w:rPr>
          <w:rFonts w:ascii="Palatino Linotype" w:eastAsia="Calibri" w:hAnsi="Palatino Linotype"/>
          <w:b/>
          <w:iCs/>
        </w:rPr>
        <w:t>internas</w:t>
      </w:r>
      <w:r w:rsidR="009742C0" w:rsidRPr="00303123">
        <w:rPr>
          <w:rFonts w:ascii="Palatino Linotype" w:eastAsia="Calibri" w:hAnsi="Palatino Linotype"/>
          <w:b/>
          <w:iCs/>
        </w:rPr>
        <w:t>, que se encuentran en proceso,</w:t>
      </w:r>
      <w:r w:rsidR="004B5B8D" w:rsidRPr="00303123">
        <w:rPr>
          <w:rFonts w:ascii="Palatino Linotype" w:eastAsia="Calibri" w:hAnsi="Palatino Linotype"/>
          <w:b/>
          <w:iCs/>
        </w:rPr>
        <w:t xml:space="preserve"> </w:t>
      </w:r>
      <w:r w:rsidR="009742C0" w:rsidRPr="00303123">
        <w:rPr>
          <w:rFonts w:ascii="Palatino Linotype" w:eastAsia="Calibri" w:hAnsi="Palatino Linotype"/>
          <w:b/>
          <w:iCs/>
        </w:rPr>
        <w:t xml:space="preserve">referidas en informe justificado; y </w:t>
      </w:r>
      <w:r w:rsidR="006C1F0D" w:rsidRPr="00303123">
        <w:rPr>
          <w:rFonts w:ascii="Palatino Linotype" w:eastAsia="Calibri" w:hAnsi="Palatino Linotype"/>
          <w:iCs/>
        </w:rPr>
        <w:t xml:space="preserve">previa búsqueda exhaustiva y razonable, de ser procedente en versión pública, </w:t>
      </w:r>
      <w:r w:rsidR="009742C0" w:rsidRPr="00303123">
        <w:rPr>
          <w:rFonts w:ascii="Palatino Linotype" w:eastAsia="Calibri" w:hAnsi="Palatino Linotype"/>
          <w:b/>
          <w:iCs/>
        </w:rPr>
        <w:t xml:space="preserve">las Auditorías </w:t>
      </w:r>
      <w:r w:rsidR="004B5B8D" w:rsidRPr="00303123">
        <w:rPr>
          <w:rFonts w:ascii="Palatino Linotype" w:eastAsia="Calibri" w:hAnsi="Palatino Linotype"/>
          <w:b/>
          <w:iCs/>
        </w:rPr>
        <w:t>externas</w:t>
      </w:r>
      <w:r w:rsidR="009742C0" w:rsidRPr="00303123">
        <w:rPr>
          <w:rFonts w:ascii="Palatino Linotype" w:eastAsia="Calibri" w:hAnsi="Palatino Linotype"/>
          <w:b/>
          <w:iCs/>
        </w:rPr>
        <w:t xml:space="preserve">, con </w:t>
      </w:r>
      <w:r w:rsidR="004B5B8D" w:rsidRPr="00303123">
        <w:rPr>
          <w:rFonts w:ascii="Palatino Linotype" w:eastAsia="Calibri" w:hAnsi="Palatino Linotype"/>
          <w:b/>
          <w:iCs/>
        </w:rPr>
        <w:t xml:space="preserve"> </w:t>
      </w:r>
      <w:r w:rsidR="009742C0" w:rsidRPr="00303123">
        <w:rPr>
          <w:rFonts w:ascii="Palatino Linotype" w:eastAsia="Calibri" w:hAnsi="Palatino Linotype"/>
          <w:b/>
          <w:iCs/>
        </w:rPr>
        <w:t>resultados, hallazgos y acciones correctivas, del 01 de enero al 18 de noviembre de 2025.</w:t>
      </w:r>
      <w:r w:rsidR="006C1F0D" w:rsidRPr="00303123">
        <w:rPr>
          <w:rFonts w:ascii="Palatino Linotype" w:eastAsia="Calibri" w:hAnsi="Palatino Linotype"/>
          <w:b/>
          <w:iCs/>
        </w:rPr>
        <w:t xml:space="preserve"> </w:t>
      </w:r>
      <w:r w:rsidR="006C1F0D" w:rsidRPr="00303123">
        <w:rPr>
          <w:rFonts w:ascii="Palatino Linotype" w:eastAsia="Calibri" w:hAnsi="Palatino Linotype"/>
          <w:iCs/>
        </w:rPr>
        <w:t xml:space="preserve">Para el caso </w:t>
      </w:r>
      <w:r w:rsidR="006C1F0D" w:rsidRPr="00303123">
        <w:rPr>
          <w:rFonts w:ascii="Palatino Linotype" w:eastAsia="Calibri" w:hAnsi="Palatino Linotype"/>
          <w:iCs/>
        </w:rPr>
        <w:lastRenderedPageBreak/>
        <w:t xml:space="preserve">de que el </w:t>
      </w:r>
      <w:r w:rsidR="006C1F0D" w:rsidRPr="00303123">
        <w:rPr>
          <w:rFonts w:ascii="Palatino Linotype" w:eastAsia="Calibri" w:hAnsi="Palatino Linotype"/>
          <w:b/>
          <w:bCs/>
          <w:iCs/>
        </w:rPr>
        <w:t>SUJETO OBLIGADO</w:t>
      </w:r>
      <w:r w:rsidR="006C1F0D" w:rsidRPr="00303123">
        <w:rPr>
          <w:rFonts w:ascii="Palatino Linotype" w:eastAsia="Calibri" w:hAnsi="Palatino Linotype"/>
          <w:iCs/>
        </w:rPr>
        <w:t xml:space="preserve">, luego de la búsqueda exhaustiva y razonable no cuente con la información ordenada relativa a las auditorías externas, por no haberse realizado las mismas, bastará que lo haga del conocimiento del </w:t>
      </w:r>
      <w:r w:rsidR="006C1F0D" w:rsidRPr="00303123">
        <w:rPr>
          <w:rFonts w:ascii="Palatino Linotype" w:eastAsia="Calibri" w:hAnsi="Palatino Linotype"/>
          <w:b/>
          <w:iCs/>
        </w:rPr>
        <w:t>RECURRENTE</w:t>
      </w:r>
      <w:r w:rsidR="006C1F0D" w:rsidRPr="00303123">
        <w:rPr>
          <w:rFonts w:ascii="Palatino Linotype" w:eastAsia="Calibri" w:hAnsi="Palatino Linotype"/>
          <w:iCs/>
        </w:rPr>
        <w:t xml:space="preserve"> al momento de dar cumplimiento a la presente Resolución, en términos del artículo 19, párrafo segundo, de la Ley de Transparencia y Acceso a la Información Pública del Estado de México y Municipios.</w:t>
      </w:r>
    </w:p>
    <w:p w:rsidR="00F100AF" w:rsidRPr="00303123" w:rsidRDefault="00F100AF" w:rsidP="00ED60CE">
      <w:pPr>
        <w:tabs>
          <w:tab w:val="left" w:pos="284"/>
        </w:tabs>
        <w:spacing w:line="360" w:lineRule="auto"/>
        <w:jc w:val="both"/>
        <w:rPr>
          <w:rFonts w:ascii="Palatino Linotype" w:hAnsi="Palatino Linotype" w:cs="Arial"/>
          <w:bCs/>
          <w:i/>
          <w:iCs/>
        </w:rPr>
      </w:pPr>
    </w:p>
    <w:p w:rsidR="00F100AF" w:rsidRPr="00303123" w:rsidRDefault="00F100AF" w:rsidP="008442D6">
      <w:pPr>
        <w:pStyle w:val="Prrafodelista"/>
        <w:numPr>
          <w:ilvl w:val="0"/>
          <w:numId w:val="7"/>
        </w:numPr>
        <w:tabs>
          <w:tab w:val="left" w:pos="284"/>
        </w:tabs>
        <w:spacing w:line="360" w:lineRule="auto"/>
        <w:jc w:val="both"/>
        <w:rPr>
          <w:rFonts w:ascii="Palatino Linotype" w:hAnsi="Palatino Linotype" w:cs="Arial"/>
          <w:b/>
          <w:bCs/>
          <w:iCs/>
          <w:lang w:val="es-ES"/>
        </w:rPr>
      </w:pPr>
      <w:r w:rsidRPr="00303123">
        <w:rPr>
          <w:rFonts w:ascii="Palatino Linotype" w:hAnsi="Palatino Linotype" w:cs="Arial"/>
          <w:b/>
          <w:bCs/>
          <w:iCs/>
          <w:lang w:val="es-ES"/>
        </w:rPr>
        <w:t xml:space="preserve">De la vista a los órganos de control interno competentes </w:t>
      </w:r>
    </w:p>
    <w:p w:rsidR="00F100AF" w:rsidRPr="00303123" w:rsidRDefault="00F100AF" w:rsidP="00473D49">
      <w:pPr>
        <w:numPr>
          <w:ilvl w:val="0"/>
          <w:numId w:val="9"/>
        </w:numPr>
        <w:spacing w:line="360" w:lineRule="auto"/>
        <w:ind w:left="0" w:right="-787" w:firstLine="0"/>
        <w:jc w:val="both"/>
        <w:rPr>
          <w:rFonts w:ascii="Palatino Linotype" w:eastAsia="Palatino Linotype" w:hAnsi="Palatino Linotype" w:cs="Palatino Linotype"/>
        </w:rPr>
      </w:pPr>
      <w:r w:rsidRPr="00303123">
        <w:rPr>
          <w:rFonts w:ascii="Palatino Linotype" w:eastAsia="Calibri" w:hAnsi="Palatino Linotype"/>
          <w:iCs/>
        </w:rPr>
        <w:t>Finalmente</w:t>
      </w:r>
      <w:r w:rsidRPr="00303123">
        <w:rPr>
          <w:rFonts w:ascii="Palatino Linotype" w:eastAsia="Palatino Linotype" w:hAnsi="Palatino Linotype" w:cs="Palatino Linotype"/>
        </w:rPr>
        <w:t xml:space="preserve">, es de señalar que, como ya se mencionó el </w:t>
      </w:r>
      <w:r w:rsidRPr="00303123">
        <w:rPr>
          <w:rFonts w:ascii="Palatino Linotype" w:eastAsia="Palatino Linotype" w:hAnsi="Palatino Linotype" w:cs="Palatino Linotype"/>
          <w:b/>
        </w:rPr>
        <w:t>Sujeto Obligado</w:t>
      </w:r>
      <w:r w:rsidRPr="00303123">
        <w:rPr>
          <w:rFonts w:ascii="Palatino Linotype" w:eastAsia="Palatino Linotype" w:hAnsi="Palatino Linotype" w:cs="Palatino Linotype"/>
        </w:rPr>
        <w:t xml:space="preserve">, omitió proporcionar la respuesta a la solicitud de acceso a la información pública, en el término contemplado en el ya citado artículo 163 de la ley de la materia, razón por la que, en términos de lo previsto en el artículo 190 de la Ley de Transparencia y Acceso a la Información Pública del Estado de México y Municipios, se </w:t>
      </w:r>
      <w:r w:rsidRPr="00303123">
        <w:rPr>
          <w:rFonts w:ascii="Palatino Linotype" w:eastAsia="Palatino Linotype" w:hAnsi="Palatino Linotype" w:cs="Palatino Linotype"/>
          <w:b/>
        </w:rPr>
        <w:t xml:space="preserve">ORDENA </w:t>
      </w:r>
      <w:r w:rsidRPr="00303123">
        <w:rPr>
          <w:rFonts w:ascii="Palatino Linotype" w:eastAsia="Palatino Linotype" w:hAnsi="Palatino Linotype" w:cs="Palatino Linotype"/>
        </w:rPr>
        <w:t>dar vista a la Secretaría Técnica del Pleno a efecto de que ejerza las atribuciones previstas en la normatividad aplicable y comunique al Órgano Interno de Control Competente para que éste último, en ejercicio de sus atribuciones resuelva lo conducente y determine en su caso el grado de responsabilidad en el incumplimiento de las obligaciones establecidas en la citada ley.</w:t>
      </w:r>
    </w:p>
    <w:p w:rsidR="00787B04" w:rsidRPr="00303123" w:rsidRDefault="00787B04" w:rsidP="00ED60C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7B04" w:rsidRPr="00303123" w:rsidRDefault="00787B04" w:rsidP="00ED60CE">
      <w:pPr>
        <w:keepNext/>
        <w:keepLines/>
        <w:spacing w:after="160" w:line="360" w:lineRule="auto"/>
        <w:rPr>
          <w:rFonts w:ascii="Palatino Linotype" w:eastAsia="Palatino Linotype" w:hAnsi="Palatino Linotype" w:cs="Palatino Linotype"/>
          <w:b/>
          <w:color w:val="000000"/>
        </w:rPr>
      </w:pPr>
      <w:r w:rsidRPr="00303123">
        <w:rPr>
          <w:rFonts w:ascii="Palatino Linotype" w:eastAsia="Palatino Linotype" w:hAnsi="Palatino Linotype" w:cs="Palatino Linotype"/>
          <w:b/>
          <w:color w:val="000000"/>
        </w:rPr>
        <w:t>QUINTO. De la versión pública.</w:t>
      </w:r>
    </w:p>
    <w:p w:rsidR="00787B04" w:rsidRPr="00303123" w:rsidRDefault="00787B04" w:rsidP="008442D6">
      <w:pPr>
        <w:keepNext/>
        <w:keepLines/>
        <w:numPr>
          <w:ilvl w:val="0"/>
          <w:numId w:val="6"/>
        </w:numPr>
        <w:tabs>
          <w:tab w:val="left" w:pos="284"/>
        </w:tabs>
        <w:spacing w:after="160" w:line="360" w:lineRule="auto"/>
        <w:rPr>
          <w:rFonts w:ascii="Palatino Linotype" w:eastAsia="Palatino Linotype" w:hAnsi="Palatino Linotype" w:cs="Palatino Linotype"/>
          <w:b/>
          <w:color w:val="000000"/>
        </w:rPr>
      </w:pPr>
      <w:r w:rsidRPr="00303123">
        <w:rPr>
          <w:rFonts w:ascii="Palatino Linotype" w:eastAsia="Palatino Linotype" w:hAnsi="Palatino Linotype" w:cs="Palatino Linotype"/>
          <w:b/>
          <w:color w:val="000000"/>
        </w:rPr>
        <w:t xml:space="preserve">Nociones generales. </w:t>
      </w:r>
    </w:p>
    <w:p w:rsidR="00787B04" w:rsidRPr="00303123" w:rsidRDefault="00787B04" w:rsidP="00473D49">
      <w:pPr>
        <w:numPr>
          <w:ilvl w:val="0"/>
          <w:numId w:val="9"/>
        </w:numPr>
        <w:spacing w:line="360" w:lineRule="auto"/>
        <w:ind w:left="0" w:right="-787" w:firstLine="0"/>
        <w:jc w:val="both"/>
        <w:rPr>
          <w:rFonts w:ascii="Palatino Linotype" w:eastAsia="Palatino Linotype" w:hAnsi="Palatino Linotype" w:cs="Palatino Linotype"/>
        </w:rPr>
      </w:pPr>
      <w:r w:rsidRPr="00303123">
        <w:rPr>
          <w:rFonts w:ascii="Palatino Linotype" w:eastAsia="Calibri" w:hAnsi="Palatino Linotype"/>
          <w:iCs/>
        </w:rPr>
        <w:t>Debido</w:t>
      </w:r>
      <w:r w:rsidRPr="00303123">
        <w:rPr>
          <w:rFonts w:ascii="Palatino Linotype" w:eastAsia="Palatino Linotype" w:hAnsi="Palatino Linotype" w:cs="Palatino Linotype"/>
        </w:rPr>
        <w:t xml:space="preserve"> a la información solicitada por el </w:t>
      </w:r>
      <w:r w:rsidRPr="00303123">
        <w:rPr>
          <w:rFonts w:ascii="Palatino Linotype" w:eastAsia="Palatino Linotype" w:hAnsi="Palatino Linotype" w:cs="Palatino Linotype"/>
          <w:b/>
        </w:rPr>
        <w:t>RECURRENTE</w:t>
      </w:r>
      <w:r w:rsidRPr="00303123">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303123">
        <w:rPr>
          <w:rFonts w:ascii="Palatino Linotype" w:eastAsia="Palatino Linotype" w:hAnsi="Palatino Linotype" w:cs="Palatino Linotype"/>
          <w:b/>
        </w:rPr>
        <w:t xml:space="preserve">SUJETO OBLIGADO </w:t>
      </w:r>
      <w:r w:rsidRPr="00303123">
        <w:rPr>
          <w:rFonts w:ascii="Palatino Linotype" w:eastAsia="Palatino Linotype" w:hAnsi="Palatino Linotype" w:cs="Palatino Linotype"/>
        </w:rPr>
        <w:t xml:space="preserve">deberá de hacer la adecuada versión pública, protegiendo los datos que no son susceptibles de ser proporcionados. </w:t>
      </w:r>
    </w:p>
    <w:p w:rsidR="00787B04" w:rsidRPr="00303123" w:rsidRDefault="00787B04" w:rsidP="00473D49">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lastRenderedPageBreak/>
        <w:t xml:space="preserve">No </w:t>
      </w:r>
      <w:r w:rsidRPr="00303123">
        <w:rPr>
          <w:rFonts w:ascii="Palatino Linotype" w:eastAsia="Palatino Linotype" w:hAnsi="Palatino Linotype" w:cs="Palatino Linotype"/>
        </w:rPr>
        <w:t>pasa</w:t>
      </w:r>
      <w:r w:rsidRPr="00303123">
        <w:rPr>
          <w:rFonts w:ascii="Palatino Linotype" w:eastAsia="Palatino Linotype" w:hAnsi="Palatino Linotype" w:cs="Palatino Linotype"/>
          <w:color w:val="000000"/>
        </w:rPr>
        <w:t xml:space="preserve"> </w:t>
      </w:r>
      <w:r w:rsidRPr="00303123">
        <w:rPr>
          <w:rFonts w:ascii="Palatino Linotype" w:eastAsia="Palatino Linotype" w:hAnsi="Palatino Linotype" w:cs="Palatino Linotype"/>
          <w:color w:val="000000" w:themeColor="text1"/>
        </w:rPr>
        <w:t>desapercibido</w:t>
      </w:r>
      <w:r w:rsidRPr="00303123">
        <w:rPr>
          <w:rFonts w:ascii="Palatino Linotype" w:eastAsia="Palatino Linotype" w:hAnsi="Palatino Linotype" w:cs="Palatino Linotype"/>
          <w:color w:val="000000"/>
        </w:rPr>
        <w:t xml:space="preserve"> para este Órgano Garante que los sujetos obligados</w:t>
      </w:r>
      <w:r w:rsidRPr="00303123">
        <w:rPr>
          <w:rFonts w:ascii="Palatino Linotype" w:eastAsia="Palatino Linotype" w:hAnsi="Palatino Linotype" w:cs="Palatino Linotype"/>
          <w:b/>
          <w:color w:val="000000"/>
        </w:rPr>
        <w:t xml:space="preserve"> </w:t>
      </w:r>
      <w:r w:rsidRPr="0030312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87B04" w:rsidRPr="00303123" w:rsidRDefault="00787B04" w:rsidP="00ED60CE">
      <w:pPr>
        <w:tabs>
          <w:tab w:val="left" w:pos="284"/>
        </w:tabs>
        <w:spacing w:after="160" w:line="360" w:lineRule="auto"/>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767FD0" w:rsidRPr="00303123" w:rsidTr="001F5732">
        <w:tc>
          <w:tcPr>
            <w:tcW w:w="2263" w:type="dxa"/>
          </w:tcPr>
          <w:p w:rsidR="00767FD0" w:rsidRPr="00303123" w:rsidRDefault="00767FD0" w:rsidP="001F5732">
            <w:pPr>
              <w:tabs>
                <w:tab w:val="left" w:pos="284"/>
              </w:tabs>
              <w:spacing w:line="360" w:lineRule="auto"/>
              <w:rPr>
                <w:rFonts w:ascii="Palatino Linotype" w:eastAsia="Palatino Linotype" w:hAnsi="Palatino Linotype" w:cs="Palatino Linotype"/>
                <w:b/>
              </w:rPr>
            </w:pPr>
            <w:r w:rsidRPr="00303123">
              <w:rPr>
                <w:rFonts w:ascii="Palatino Linotype" w:eastAsia="Palatino Linotype" w:hAnsi="Palatino Linotype" w:cs="Palatino Linotype"/>
                <w:b/>
              </w:rPr>
              <w:t>a) Requisitos previos.</w:t>
            </w:r>
          </w:p>
        </w:tc>
        <w:tc>
          <w:tcPr>
            <w:tcW w:w="7513" w:type="dxa"/>
          </w:tcPr>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Además, se debe señalar el procedimiento, de los tres que establecen el artículo 132 de la Ley Estatal.</w:t>
            </w:r>
          </w:p>
          <w:p w:rsidR="00767FD0" w:rsidRPr="00303123" w:rsidRDefault="00767FD0" w:rsidP="001F5732">
            <w:pPr>
              <w:tabs>
                <w:tab w:val="left" w:pos="284"/>
              </w:tabs>
              <w:spacing w:line="276" w:lineRule="auto"/>
              <w:jc w:val="both"/>
              <w:rPr>
                <w:rFonts w:ascii="Palatino Linotype" w:eastAsia="Palatino Linotype" w:hAnsi="Palatino Linotype" w:cs="Palatino Linotype"/>
              </w:rPr>
            </w:pPr>
            <w:r w:rsidRPr="00303123">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303123">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303123">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67FD0" w:rsidRPr="00303123" w:rsidTr="001F5732">
        <w:tc>
          <w:tcPr>
            <w:tcW w:w="2263" w:type="dxa"/>
            <w:shd w:val="clear" w:color="auto" w:fill="F2F2F2" w:themeFill="background1" w:themeFillShade="F2"/>
          </w:tcPr>
          <w:p w:rsidR="00767FD0" w:rsidRPr="00303123" w:rsidRDefault="00767FD0" w:rsidP="001F5732">
            <w:pPr>
              <w:tabs>
                <w:tab w:val="left" w:pos="284"/>
              </w:tabs>
              <w:spacing w:line="360" w:lineRule="auto"/>
              <w:rPr>
                <w:rFonts w:ascii="Palatino Linotype" w:eastAsia="Palatino Linotype" w:hAnsi="Palatino Linotype" w:cs="Palatino Linotype"/>
                <w:b/>
              </w:rPr>
            </w:pPr>
            <w:r w:rsidRPr="00303123">
              <w:rPr>
                <w:rFonts w:ascii="Palatino Linotype" w:eastAsia="Palatino Linotype" w:hAnsi="Palatino Linotype" w:cs="Palatino Linotype"/>
                <w:b/>
              </w:rPr>
              <w:t>b) Supuestos de clasificación.</w:t>
            </w:r>
          </w:p>
        </w:tc>
        <w:tc>
          <w:tcPr>
            <w:tcW w:w="7513" w:type="dxa"/>
            <w:shd w:val="clear" w:color="auto" w:fill="F2F2F2" w:themeFill="background1" w:themeFillShade="F2"/>
          </w:tcPr>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El artículo 143 de la Ley Estatal señala los supuestos para que la información pueda ser clasificada como confidencial. Mientras que el artículo 130 de la Ley Estatal señala que la aplicación de estos supuestos debe realizarse de manera restrictiva y limitada, por lo que </w:t>
            </w:r>
            <w:r w:rsidRPr="00303123">
              <w:rPr>
                <w:rFonts w:ascii="Palatino Linotype" w:eastAsia="Palatino Linotype" w:hAnsi="Palatino Linotype" w:cs="Palatino Linotype"/>
                <w:color w:val="000000"/>
              </w:rPr>
              <w:lastRenderedPageBreak/>
              <w:t>debe acreditarse que se cumple con esta condición y no se pueden ampliar las excepciones o supuestos de clasificación aduciendo analogía o mayoría de razón.</w:t>
            </w:r>
          </w:p>
          <w:p w:rsidR="00767FD0" w:rsidRPr="00303123" w:rsidRDefault="00767FD0" w:rsidP="001F5732">
            <w:pPr>
              <w:tabs>
                <w:tab w:val="left" w:pos="284"/>
              </w:tabs>
              <w:spacing w:line="276" w:lineRule="auto"/>
              <w:jc w:val="both"/>
              <w:rPr>
                <w:rFonts w:ascii="Palatino Linotype" w:eastAsia="Palatino Linotype" w:hAnsi="Palatino Linotype" w:cs="Palatino Linotype"/>
              </w:rPr>
            </w:pPr>
            <w:r w:rsidRPr="00303123">
              <w:rPr>
                <w:rFonts w:ascii="Palatino Linotype" w:eastAsia="Palatino Linotype" w:hAnsi="Palatino Linotype" w:cs="Palatino Linotype"/>
                <w:color w:val="000000"/>
              </w:rPr>
              <w:t xml:space="preserve">El </w:t>
            </w:r>
            <w:r w:rsidRPr="00303123">
              <w:rPr>
                <w:rFonts w:ascii="Palatino Linotype" w:eastAsia="Palatino Linotype" w:hAnsi="Palatino Linotype" w:cs="Palatino Linotype"/>
                <w:b/>
                <w:color w:val="000000"/>
              </w:rPr>
              <w:t>Sujeto Obligado</w:t>
            </w:r>
            <w:r w:rsidRPr="00303123">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67FD0" w:rsidRPr="00303123" w:rsidTr="001F5732">
        <w:tc>
          <w:tcPr>
            <w:tcW w:w="2263" w:type="dxa"/>
          </w:tcPr>
          <w:p w:rsidR="00767FD0" w:rsidRPr="00303123" w:rsidRDefault="00767FD0" w:rsidP="001F5732">
            <w:pPr>
              <w:tabs>
                <w:tab w:val="left" w:pos="284"/>
              </w:tabs>
              <w:spacing w:line="360" w:lineRule="auto"/>
              <w:rPr>
                <w:rFonts w:ascii="Palatino Linotype" w:eastAsia="Palatino Linotype" w:hAnsi="Palatino Linotype" w:cs="Palatino Linotype"/>
                <w:b/>
              </w:rPr>
            </w:pPr>
            <w:r w:rsidRPr="00303123">
              <w:rPr>
                <w:rFonts w:ascii="Palatino Linotype" w:eastAsia="Palatino Linotype" w:hAnsi="Palatino Linotype" w:cs="Palatino Linotype"/>
                <w:b/>
              </w:rPr>
              <w:lastRenderedPageBreak/>
              <w:t>c) Formalidades para emitir el acuerdo de clasificación.</w:t>
            </w:r>
          </w:p>
        </w:tc>
        <w:tc>
          <w:tcPr>
            <w:tcW w:w="7513" w:type="dxa"/>
          </w:tcPr>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Es necesario que </w:t>
            </w:r>
            <w:r w:rsidRPr="00303123">
              <w:rPr>
                <w:rFonts w:ascii="Palatino Linotype" w:eastAsia="Palatino Linotype" w:hAnsi="Palatino Linotype" w:cs="Palatino Linotype"/>
                <w:b/>
                <w:color w:val="000000"/>
                <w:u w:val="single"/>
              </w:rPr>
              <w:t>el acto reúna con los requisitos elementales</w:t>
            </w:r>
            <w:r w:rsidRPr="00303123">
              <w:rPr>
                <w:rFonts w:ascii="Palatino Linotype" w:eastAsia="Palatino Linotype" w:hAnsi="Palatino Linotype" w:cs="Palatino Linotype"/>
                <w:color w:val="000000"/>
              </w:rPr>
              <w:t>, entre ellos, que la autoridad que va a emitir el acto de autoridad sea la legalmente facultada para ello.</w:t>
            </w:r>
          </w:p>
          <w:p w:rsidR="00767FD0" w:rsidRPr="00303123" w:rsidRDefault="00767FD0" w:rsidP="001F5732">
            <w:pPr>
              <w:tabs>
                <w:tab w:val="left" w:pos="284"/>
              </w:tabs>
              <w:spacing w:line="276" w:lineRule="auto"/>
              <w:jc w:val="both"/>
              <w:rPr>
                <w:rFonts w:ascii="Palatino Linotype" w:eastAsia="Palatino Linotype" w:hAnsi="Palatino Linotype" w:cs="Palatino Linotype"/>
              </w:rPr>
            </w:pPr>
            <w:r w:rsidRPr="00303123">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303123">
              <w:rPr>
                <w:rFonts w:ascii="Palatino Linotype" w:eastAsia="Palatino Linotype" w:hAnsi="Palatino Linotype" w:cs="Palatino Linotype"/>
              </w:rPr>
              <w:t>El área</w:t>
            </w:r>
            <w:r w:rsidRPr="00303123">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67FD0" w:rsidRPr="00303123" w:rsidTr="001F5732">
        <w:tc>
          <w:tcPr>
            <w:tcW w:w="2263" w:type="dxa"/>
            <w:shd w:val="clear" w:color="auto" w:fill="F2F2F2" w:themeFill="background1" w:themeFillShade="F2"/>
          </w:tcPr>
          <w:p w:rsidR="00767FD0" w:rsidRPr="00303123" w:rsidRDefault="00767FD0" w:rsidP="001F5732">
            <w:pPr>
              <w:tabs>
                <w:tab w:val="left" w:pos="284"/>
              </w:tabs>
              <w:spacing w:line="360" w:lineRule="auto"/>
              <w:rPr>
                <w:rFonts w:ascii="Palatino Linotype" w:eastAsia="Palatino Linotype" w:hAnsi="Palatino Linotype" w:cs="Palatino Linotype"/>
                <w:b/>
              </w:rPr>
            </w:pPr>
          </w:p>
          <w:p w:rsidR="00767FD0" w:rsidRPr="00303123" w:rsidRDefault="00767FD0" w:rsidP="001F5732">
            <w:pPr>
              <w:tabs>
                <w:tab w:val="left" w:pos="284"/>
              </w:tabs>
              <w:spacing w:line="360" w:lineRule="auto"/>
              <w:jc w:val="both"/>
              <w:rPr>
                <w:rFonts w:ascii="Palatino Linotype" w:eastAsia="Palatino Linotype" w:hAnsi="Palatino Linotype" w:cs="Palatino Linotype"/>
                <w:b/>
              </w:rPr>
            </w:pPr>
            <w:r w:rsidRPr="00303123">
              <w:rPr>
                <w:rFonts w:ascii="Palatino Linotype" w:eastAsia="Palatino Linotype" w:hAnsi="Palatino Linotype" w:cs="Palatino Linotype"/>
                <w:b/>
                <w:color w:val="000000"/>
              </w:rPr>
              <w:t xml:space="preserve">d) Requisitos de fondo del acuerdo de clasificación. </w:t>
            </w:r>
          </w:p>
        </w:tc>
        <w:tc>
          <w:tcPr>
            <w:tcW w:w="7513" w:type="dxa"/>
            <w:shd w:val="clear" w:color="auto" w:fill="F2F2F2" w:themeFill="background1" w:themeFillShade="F2"/>
          </w:tcPr>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03123">
              <w:rPr>
                <w:rFonts w:ascii="Palatino Linotype" w:eastAsia="Palatino Linotype" w:hAnsi="Palatino Linotype" w:cs="Palatino Linotype"/>
                <w:b/>
                <w:color w:val="000000"/>
              </w:rPr>
              <w:t>Sujetos Obligados</w:t>
            </w:r>
            <w:r w:rsidRPr="00303123">
              <w:rPr>
                <w:rFonts w:ascii="Palatino Linotype" w:eastAsia="Palatino Linotype" w:hAnsi="Palatino Linotype" w:cs="Palatino Linotype"/>
                <w:color w:val="000000"/>
              </w:rPr>
              <w:t xml:space="preserve">, por lo que deberán fundar y motivar debidamente la clasificación. </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De lo anterior, se desprende que para una correcta </w:t>
            </w:r>
            <w:r w:rsidRPr="00303123">
              <w:rPr>
                <w:rFonts w:ascii="Palatino Linotype" w:eastAsia="Palatino Linotype" w:hAnsi="Palatino Linotype" w:cs="Palatino Linotype"/>
                <w:b/>
                <w:color w:val="000000"/>
              </w:rPr>
              <w:t>clasificación total o parcial</w:t>
            </w:r>
            <w:r w:rsidRPr="00303123">
              <w:rPr>
                <w:rFonts w:ascii="Palatino Linotype" w:eastAsia="Palatino Linotype" w:hAnsi="Palatino Linotype" w:cs="Palatino Linotype"/>
                <w:color w:val="000000"/>
              </w:rPr>
              <w:t xml:space="preserve">, esto es determinar los datos que se suprimen en las </w:t>
            </w:r>
            <w:r w:rsidRPr="00303123">
              <w:rPr>
                <w:rFonts w:ascii="Palatino Linotype" w:eastAsia="Palatino Linotype" w:hAnsi="Palatino Linotype" w:cs="Palatino Linotype"/>
                <w:color w:val="000000"/>
              </w:rPr>
              <w:lastRenderedPageBreak/>
              <w:t>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Ahora bien, </w:t>
            </w:r>
            <w:r w:rsidRPr="00303123">
              <w:rPr>
                <w:rFonts w:ascii="Palatino Linotype" w:eastAsia="Palatino Linotype" w:hAnsi="Palatino Linotype" w:cs="Palatino Linotype"/>
                <w:b/>
                <w:color w:val="000000"/>
                <w:u w:val="single"/>
              </w:rPr>
              <w:t>para cada caso además de fundar y motivar</w:t>
            </w:r>
            <w:r w:rsidRPr="00303123">
              <w:rPr>
                <w:rFonts w:ascii="Palatino Linotype" w:eastAsia="Palatino Linotype" w:hAnsi="Palatino Linotype" w:cs="Palatino Linotype"/>
                <w:color w:val="000000"/>
              </w:rPr>
              <w:t xml:space="preserve">, se debe identificar con claridad </w:t>
            </w:r>
            <w:r w:rsidRPr="00303123">
              <w:rPr>
                <w:rFonts w:ascii="Palatino Linotype" w:eastAsia="Palatino Linotype" w:hAnsi="Palatino Linotype" w:cs="Palatino Linotype"/>
              </w:rPr>
              <w:t>qué</w:t>
            </w:r>
            <w:r w:rsidRPr="00303123">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67FD0" w:rsidRPr="00303123" w:rsidTr="001F5732">
        <w:tc>
          <w:tcPr>
            <w:tcW w:w="2263" w:type="dxa"/>
          </w:tcPr>
          <w:p w:rsidR="00767FD0" w:rsidRPr="00303123" w:rsidRDefault="00767FD0" w:rsidP="001F5732">
            <w:pPr>
              <w:tabs>
                <w:tab w:val="left" w:pos="284"/>
              </w:tabs>
              <w:spacing w:line="360" w:lineRule="auto"/>
              <w:jc w:val="both"/>
              <w:rPr>
                <w:rFonts w:ascii="Palatino Linotype" w:eastAsia="Palatino Linotype" w:hAnsi="Palatino Linotype" w:cs="Palatino Linotype"/>
                <w:b/>
              </w:rPr>
            </w:pPr>
            <w:r w:rsidRPr="00303123">
              <w:rPr>
                <w:rFonts w:ascii="Palatino Linotype" w:eastAsia="Palatino Linotype" w:hAnsi="Palatino Linotype" w:cs="Palatino Linotype"/>
                <w:b/>
              </w:rPr>
              <w:lastRenderedPageBreak/>
              <w:t xml:space="preserve">e) Condiciones especiales de la clasificación de la información como confidencial. </w:t>
            </w:r>
          </w:p>
        </w:tc>
        <w:tc>
          <w:tcPr>
            <w:tcW w:w="7513" w:type="dxa"/>
          </w:tcPr>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767FD0" w:rsidRPr="00303123" w:rsidRDefault="00767FD0" w:rsidP="001F5732">
            <w:pPr>
              <w:tabs>
                <w:tab w:val="left" w:pos="284"/>
              </w:tabs>
              <w:spacing w:line="276" w:lineRule="auto"/>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67FD0" w:rsidRPr="00303123" w:rsidRDefault="00767FD0" w:rsidP="001F5732">
            <w:pPr>
              <w:tabs>
                <w:tab w:val="left" w:pos="284"/>
              </w:tabs>
              <w:spacing w:line="276" w:lineRule="auto"/>
              <w:rPr>
                <w:rFonts w:ascii="Palatino Linotype" w:eastAsia="Palatino Linotype" w:hAnsi="Palatino Linotype" w:cs="Palatino Linotype"/>
              </w:rPr>
            </w:pPr>
            <w:r w:rsidRPr="00303123">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87B04" w:rsidRPr="00303123" w:rsidRDefault="00787B04" w:rsidP="00ED60CE">
      <w:pPr>
        <w:tabs>
          <w:tab w:val="left" w:pos="284"/>
        </w:tabs>
        <w:spacing w:line="360" w:lineRule="auto"/>
        <w:rPr>
          <w:rFonts w:ascii="Palatino Linotype" w:eastAsia="Palatino Linotype" w:hAnsi="Palatino Linotype" w:cs="Palatino Linotype"/>
          <w:color w:val="000000"/>
        </w:rPr>
      </w:pPr>
    </w:p>
    <w:p w:rsidR="00787B04" w:rsidRPr="00303123" w:rsidRDefault="00787B04" w:rsidP="00ED60CE">
      <w:pPr>
        <w:rPr>
          <w:rFonts w:ascii="Palatino Linotype" w:eastAsia="Palatino Linotype" w:hAnsi="Palatino Linotype" w:cs="Palatino Linotype"/>
        </w:rPr>
      </w:pPr>
    </w:p>
    <w:p w:rsidR="00787B04" w:rsidRPr="00303123" w:rsidRDefault="00787B04" w:rsidP="00473D49">
      <w:pPr>
        <w:numPr>
          <w:ilvl w:val="0"/>
          <w:numId w:val="9"/>
        </w:numPr>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En ese </w:t>
      </w:r>
      <w:r w:rsidRPr="00303123">
        <w:rPr>
          <w:rFonts w:ascii="Palatino Linotype" w:eastAsia="Palatino Linotype" w:hAnsi="Palatino Linotype" w:cs="Palatino Linotype"/>
          <w:color w:val="000000"/>
        </w:rPr>
        <w:t>sentido</w:t>
      </w:r>
      <w:r w:rsidRPr="00303123">
        <w:rPr>
          <w:rFonts w:ascii="Palatino Linotype" w:eastAsia="Palatino Linotype" w:hAnsi="Palatino Linotype" w:cs="Palatino Linotype"/>
        </w:rPr>
        <w:t xml:space="preserve">, el </w:t>
      </w:r>
      <w:r w:rsidRPr="00303123">
        <w:rPr>
          <w:rFonts w:ascii="Palatino Linotype" w:eastAsia="Palatino Linotype" w:hAnsi="Palatino Linotype" w:cs="Palatino Linotype"/>
          <w:b/>
        </w:rPr>
        <w:t>SUJETO OBLIGADO</w:t>
      </w:r>
      <w:r w:rsidRPr="00303123">
        <w:rPr>
          <w:rFonts w:ascii="Palatino Linotype" w:eastAsia="Palatino Linotype" w:hAnsi="Palatino Linotype" w:cs="Palatino Linotype"/>
        </w:rPr>
        <w:t xml:space="preserve"> deberá de emitir el Acuerdo del Comité de Transparencia, </w:t>
      </w:r>
      <w:r w:rsidRPr="00303123">
        <w:rPr>
          <w:rFonts w:ascii="Palatino Linotype" w:hAnsi="Palatino Linotype"/>
          <w:color w:val="000000"/>
        </w:rPr>
        <w:t>mediante</w:t>
      </w:r>
      <w:r w:rsidRPr="00303123">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787B04" w:rsidRPr="00303123" w:rsidRDefault="00787B04" w:rsidP="00ED60CE">
      <w:pPr>
        <w:tabs>
          <w:tab w:val="left" w:pos="284"/>
        </w:tabs>
        <w:spacing w:line="360" w:lineRule="auto"/>
        <w:jc w:val="both"/>
        <w:rPr>
          <w:rFonts w:ascii="Palatino Linotype" w:eastAsia="Palatino Linotype" w:hAnsi="Palatino Linotype" w:cs="Palatino Linotype"/>
          <w:color w:val="000000"/>
        </w:rPr>
      </w:pPr>
    </w:p>
    <w:p w:rsidR="002A29F7" w:rsidRPr="00303123" w:rsidRDefault="00787B04" w:rsidP="00473D49">
      <w:pPr>
        <w:numPr>
          <w:ilvl w:val="0"/>
          <w:numId w:val="9"/>
        </w:numPr>
        <w:spacing w:line="360" w:lineRule="auto"/>
        <w:ind w:left="0" w:right="-787" w:firstLine="0"/>
        <w:jc w:val="both"/>
        <w:rPr>
          <w:rFonts w:ascii="Palatino Linotype" w:eastAsia="Palatino Linotype" w:hAnsi="Palatino Linotype" w:cs="Palatino Linotype"/>
          <w:color w:val="000000"/>
        </w:rPr>
      </w:pPr>
      <w:r w:rsidRPr="00303123">
        <w:rPr>
          <w:rFonts w:ascii="Palatino Linotype" w:eastAsia="Palatino Linotype" w:hAnsi="Palatino Linotype" w:cs="Palatino Linotype"/>
        </w:rPr>
        <w:t xml:space="preserve">Derivado </w:t>
      </w:r>
      <w:r w:rsidRPr="00303123">
        <w:rPr>
          <w:rFonts w:ascii="Palatino Linotype" w:eastAsia="Palatino Linotype" w:hAnsi="Palatino Linotype" w:cs="Palatino Linotype"/>
          <w:color w:val="000000"/>
        </w:rPr>
        <w:t>de</w:t>
      </w:r>
      <w:r w:rsidRPr="00303123">
        <w:rPr>
          <w:rFonts w:ascii="Palatino Linotype" w:eastAsia="Palatino Linotype" w:hAnsi="Palatino Linotype" w:cs="Palatino Linotype"/>
        </w:rPr>
        <w:t xml:space="preserve"> lo establecido en párrafos anteriores, si el </w:t>
      </w:r>
      <w:r w:rsidRPr="00303123">
        <w:rPr>
          <w:rFonts w:ascii="Palatino Linotype" w:eastAsia="Palatino Linotype" w:hAnsi="Palatino Linotype" w:cs="Palatino Linotype"/>
          <w:b/>
        </w:rPr>
        <w:t>SUJETO OBLIGADO</w:t>
      </w:r>
      <w:r w:rsidRPr="00303123">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F761B6" w:rsidRPr="00303123" w:rsidRDefault="00F761B6" w:rsidP="00ED60CE">
      <w:pPr>
        <w:spacing w:after="160" w:line="360" w:lineRule="auto"/>
        <w:contextualSpacing/>
        <w:jc w:val="both"/>
        <w:rPr>
          <w:rFonts w:ascii="Palatino Linotype" w:hAnsi="Palatino Linotype"/>
        </w:rPr>
      </w:pPr>
      <w:bookmarkStart w:id="7" w:name="_heading=h.3dy6vkm" w:colFirst="0" w:colLast="0"/>
      <w:bookmarkEnd w:id="7"/>
    </w:p>
    <w:p w:rsidR="00566546" w:rsidRPr="00303123" w:rsidRDefault="00566546" w:rsidP="00473D49">
      <w:pPr>
        <w:numPr>
          <w:ilvl w:val="0"/>
          <w:numId w:val="9"/>
        </w:numPr>
        <w:spacing w:line="360" w:lineRule="auto"/>
        <w:ind w:left="0" w:right="-787" w:firstLine="0"/>
        <w:jc w:val="both"/>
        <w:rPr>
          <w:rFonts w:ascii="Palatino Linotype" w:eastAsia="Palatino Linotype" w:hAnsi="Palatino Linotype" w:cs="Palatino Linotype"/>
        </w:rPr>
      </w:pPr>
      <w:r w:rsidRPr="00303123">
        <w:rPr>
          <w:rFonts w:ascii="Palatino Linotype" w:eastAsia="Palatino Linotype" w:hAnsi="Palatino Linotype" w:cs="Palatino Linotype"/>
        </w:rPr>
        <w:t xml:space="preserve">Por lo </w:t>
      </w:r>
      <w:r w:rsidRPr="00303123">
        <w:rPr>
          <w:rFonts w:ascii="Palatino Linotype" w:eastAsia="Palatino Linotype" w:hAnsi="Palatino Linotype" w:cs="Palatino Linotype"/>
          <w:color w:val="000000"/>
        </w:rPr>
        <w:t>expuesto</w:t>
      </w:r>
      <w:r w:rsidRPr="00303123">
        <w:rPr>
          <w:rFonts w:ascii="Palatino Linotype" w:eastAsia="Palatino Linotype" w:hAnsi="Palatino Linotype" w:cs="Palatino Linotype"/>
        </w:rPr>
        <w:t xml:space="preserve">, y con fundamento en lo prescrito en los artículos </w:t>
      </w:r>
      <w:r w:rsidRPr="00303123">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303123">
        <w:rPr>
          <w:rFonts w:ascii="Palatino Linotype" w:eastAsia="Palatino Linotype" w:hAnsi="Palatino Linotype" w:cs="Palatino Linotype"/>
        </w:rPr>
        <w:t xml:space="preserve">; 2, fracción II; 29, 36 fracciones </w:t>
      </w:r>
      <w:r w:rsidRPr="00303123">
        <w:rPr>
          <w:rFonts w:ascii="Palatino Linotype" w:eastAsia="Palatino Linotype" w:hAnsi="Palatino Linotype" w:cs="Palatino Linotype"/>
        </w:rPr>
        <w:lastRenderedPageBreak/>
        <w:t>I y II; 176, 178, 179, 181 y 185 de la Ley de Transparencia y Acceso a la Información Pública del Estado de México y Municipios, este Pleno:</w:t>
      </w:r>
    </w:p>
    <w:p w:rsidR="003F68C1" w:rsidRPr="00303123" w:rsidRDefault="003F68C1" w:rsidP="00ED60CE">
      <w:pPr>
        <w:spacing w:line="360" w:lineRule="auto"/>
        <w:jc w:val="both"/>
        <w:rPr>
          <w:rFonts w:ascii="Palatino Linotype" w:eastAsia="Palatino Linotype" w:hAnsi="Palatino Linotype" w:cs="Palatino Linotype"/>
          <w:color w:val="000000"/>
        </w:rPr>
      </w:pPr>
    </w:p>
    <w:p w:rsidR="00566546" w:rsidRPr="00303123" w:rsidRDefault="00566546" w:rsidP="00ED60CE">
      <w:pPr>
        <w:spacing w:line="360" w:lineRule="auto"/>
        <w:jc w:val="center"/>
        <w:rPr>
          <w:rFonts w:ascii="Palatino Linotype" w:eastAsia="Palatino Linotype" w:hAnsi="Palatino Linotype" w:cs="Palatino Linotype"/>
          <w:b/>
        </w:rPr>
      </w:pPr>
      <w:r w:rsidRPr="00303123">
        <w:rPr>
          <w:rFonts w:ascii="Palatino Linotype" w:eastAsia="Palatino Linotype" w:hAnsi="Palatino Linotype" w:cs="Palatino Linotype"/>
          <w:b/>
        </w:rPr>
        <w:t>R E S U E L V E</w:t>
      </w:r>
    </w:p>
    <w:p w:rsidR="00BA36A4" w:rsidRPr="00303123" w:rsidRDefault="00BA36A4" w:rsidP="00ED60CE">
      <w:pPr>
        <w:tabs>
          <w:tab w:val="left" w:pos="3374"/>
        </w:tabs>
        <w:spacing w:line="360" w:lineRule="auto"/>
        <w:rPr>
          <w:rFonts w:ascii="Palatino Linotype" w:eastAsia="Palatino Linotype" w:hAnsi="Palatino Linotype" w:cs="Palatino Linotype"/>
        </w:rPr>
      </w:pPr>
    </w:p>
    <w:p w:rsidR="00767FD0" w:rsidRPr="00303123" w:rsidRDefault="00767FD0" w:rsidP="001067D1">
      <w:pPr>
        <w:spacing w:line="360" w:lineRule="auto"/>
        <w:ind w:right="-787"/>
        <w:jc w:val="both"/>
        <w:rPr>
          <w:rFonts w:ascii="Palatino Linotype" w:eastAsia="Palatino Linotype" w:hAnsi="Palatino Linotype" w:cs="Palatino Linotype"/>
        </w:rPr>
      </w:pPr>
      <w:r w:rsidRPr="00303123">
        <w:rPr>
          <w:rFonts w:ascii="Palatino Linotype" w:eastAsia="Palatino Linotype" w:hAnsi="Palatino Linotype" w:cs="Palatino Linotype"/>
          <w:b/>
        </w:rPr>
        <w:t>PRIMERO</w:t>
      </w:r>
      <w:r w:rsidRPr="00303123">
        <w:rPr>
          <w:rFonts w:ascii="Palatino Linotype" w:eastAsia="Palatino Linotype" w:hAnsi="Palatino Linotype" w:cs="Palatino Linotype"/>
        </w:rPr>
        <w:t xml:space="preserve">. Resultan </w:t>
      </w:r>
      <w:r w:rsidRPr="00303123">
        <w:rPr>
          <w:rFonts w:ascii="Palatino Linotype" w:eastAsia="Palatino Linotype" w:hAnsi="Palatino Linotype" w:cs="Palatino Linotype"/>
          <w:b/>
        </w:rPr>
        <w:t>FUNDADAS</w:t>
      </w:r>
      <w:r w:rsidRPr="00303123">
        <w:rPr>
          <w:rFonts w:ascii="Palatino Linotype" w:eastAsia="Palatino Linotype" w:hAnsi="Palatino Linotype" w:cs="Palatino Linotype"/>
        </w:rPr>
        <w:t xml:space="preserve"> las razones o motivos de inconformidad hechos valer en el Recursos de Revisión </w:t>
      </w:r>
      <w:r w:rsidR="000444C5" w:rsidRPr="00303123">
        <w:rPr>
          <w:rFonts w:ascii="Palatino Linotype" w:eastAsia="Palatino Linotype" w:hAnsi="Palatino Linotype" w:cs="Palatino Linotype"/>
          <w:b/>
        </w:rPr>
        <w:t>14278</w:t>
      </w:r>
      <w:r w:rsidRPr="00303123">
        <w:rPr>
          <w:rFonts w:ascii="Palatino Linotype" w:eastAsia="Palatino Linotype" w:hAnsi="Palatino Linotype" w:cs="Palatino Linotype"/>
          <w:b/>
        </w:rPr>
        <w:t xml:space="preserve">/INFOEM/IP/RR/2025 </w:t>
      </w:r>
      <w:r w:rsidRPr="00303123">
        <w:rPr>
          <w:rFonts w:ascii="Palatino Linotype" w:eastAsia="Palatino Linotype" w:hAnsi="Palatino Linotype" w:cs="Palatino Linotype"/>
        </w:rPr>
        <w:t xml:space="preserve">en términos del Considerando </w:t>
      </w:r>
      <w:r w:rsidRPr="00303123">
        <w:rPr>
          <w:rFonts w:ascii="Palatino Linotype" w:eastAsia="Palatino Linotype" w:hAnsi="Palatino Linotype" w:cs="Palatino Linotype"/>
          <w:b/>
        </w:rPr>
        <w:t xml:space="preserve">CUARTO </w:t>
      </w:r>
      <w:r w:rsidRPr="00303123">
        <w:rPr>
          <w:rFonts w:ascii="Palatino Linotype" w:eastAsia="Palatino Linotype" w:hAnsi="Palatino Linotype" w:cs="Palatino Linotype"/>
        </w:rPr>
        <w:t>de la presente resolución.</w:t>
      </w:r>
    </w:p>
    <w:p w:rsidR="00767FD0" w:rsidRPr="00303123" w:rsidRDefault="00767FD0" w:rsidP="00767FD0">
      <w:pPr>
        <w:spacing w:line="360" w:lineRule="auto"/>
        <w:jc w:val="both"/>
        <w:rPr>
          <w:rFonts w:ascii="Palatino Linotype" w:eastAsia="Palatino Linotype" w:hAnsi="Palatino Linotype" w:cs="Palatino Linotype"/>
        </w:rPr>
      </w:pPr>
    </w:p>
    <w:p w:rsidR="000444C5" w:rsidRPr="00303123" w:rsidRDefault="000444C5" w:rsidP="000444C5">
      <w:pPr>
        <w:spacing w:line="360" w:lineRule="auto"/>
        <w:ind w:right="-787"/>
        <w:jc w:val="both"/>
        <w:rPr>
          <w:rFonts w:ascii="Palatino Linotype" w:eastAsia="Palatino Linotype" w:hAnsi="Palatino Linotype" w:cs="Palatino Linotype"/>
        </w:rPr>
      </w:pPr>
      <w:bookmarkStart w:id="8" w:name="_heading=h.26in1rg" w:colFirst="0" w:colLast="0"/>
      <w:bookmarkEnd w:id="8"/>
      <w:r w:rsidRPr="00303123">
        <w:rPr>
          <w:rFonts w:ascii="Palatino Linotype" w:eastAsia="Palatino Linotype" w:hAnsi="Palatino Linotype" w:cs="Palatino Linotype"/>
          <w:b/>
        </w:rPr>
        <w:t>SEGUNDO.</w:t>
      </w:r>
      <w:r w:rsidRPr="00303123">
        <w:rPr>
          <w:rFonts w:ascii="Palatino Linotype" w:eastAsia="Palatino Linotype" w:hAnsi="Palatino Linotype" w:cs="Palatino Linotype"/>
        </w:rPr>
        <w:t xml:space="preserve"> Se</w:t>
      </w:r>
      <w:r w:rsidRPr="00303123">
        <w:rPr>
          <w:rFonts w:ascii="Palatino Linotype" w:eastAsia="Palatino Linotype" w:hAnsi="Palatino Linotype" w:cs="Palatino Linotype"/>
          <w:b/>
        </w:rPr>
        <w:t xml:space="preserve"> ORDENA </w:t>
      </w:r>
      <w:r w:rsidRPr="00303123">
        <w:rPr>
          <w:rFonts w:ascii="Palatino Linotype" w:eastAsia="Palatino Linotype" w:hAnsi="Palatino Linotype" w:cs="Palatino Linotype"/>
        </w:rPr>
        <w:t xml:space="preserve">al </w:t>
      </w:r>
      <w:r w:rsidRPr="00303123">
        <w:rPr>
          <w:rFonts w:ascii="Palatino Linotype" w:eastAsia="Palatino Linotype" w:hAnsi="Palatino Linotype" w:cs="Palatino Linotype"/>
          <w:b/>
        </w:rPr>
        <w:t xml:space="preserve">Sujeto Obligado </w:t>
      </w:r>
      <w:r w:rsidRPr="00303123">
        <w:rPr>
          <w:rFonts w:ascii="Palatino Linotype" w:eastAsia="Palatino Linotype" w:hAnsi="Palatino Linotype" w:cs="Palatino Linotype"/>
        </w:rPr>
        <w:t xml:space="preserve">respecto de la solicitud de información </w:t>
      </w:r>
      <w:r w:rsidRPr="00303123">
        <w:rPr>
          <w:rFonts w:ascii="Palatino Linotype" w:eastAsia="Palatino Linotype" w:hAnsi="Palatino Linotype" w:cs="Palatino Linotype"/>
          <w:b/>
        </w:rPr>
        <w:t xml:space="preserve">01241/TEPOTZOT/IP/2025, </w:t>
      </w:r>
      <w:r w:rsidRPr="00303123">
        <w:rPr>
          <w:rFonts w:ascii="Palatino Linotype" w:eastAsia="Palatino Linotype" w:hAnsi="Palatino Linotype" w:cs="Palatino Linotype"/>
        </w:rPr>
        <w:t xml:space="preserve">entregar vía Sistema de Acceso a la Información Mexiquense </w:t>
      </w:r>
      <w:r w:rsidRPr="00303123">
        <w:rPr>
          <w:rFonts w:ascii="Palatino Linotype" w:eastAsia="Palatino Linotype" w:hAnsi="Palatino Linotype" w:cs="Palatino Linotype"/>
          <w:b/>
        </w:rPr>
        <w:t>(SAIMEX)</w:t>
      </w:r>
      <w:r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bCs/>
        </w:rPr>
        <w:t>previa búsqueda exhaustiva y razonable,</w:t>
      </w:r>
      <w:r w:rsidRPr="00303123">
        <w:rPr>
          <w:rFonts w:ascii="Palatino Linotype" w:eastAsia="Palatino Linotype" w:hAnsi="Palatino Linotype" w:cs="Palatino Linotype"/>
        </w:rPr>
        <w:t xml:space="preserve"> </w:t>
      </w:r>
      <w:r w:rsidRPr="00303123">
        <w:rPr>
          <w:rFonts w:ascii="Palatino Linotype" w:eastAsia="Palatino Linotype" w:hAnsi="Palatino Linotype" w:cs="Palatino Linotype"/>
          <w:bCs/>
        </w:rPr>
        <w:t>de ser procedente en versión pública</w:t>
      </w:r>
      <w:r w:rsidRPr="00303123">
        <w:rPr>
          <w:rFonts w:ascii="Palatino Linotype" w:eastAsia="Palatino Linotype" w:hAnsi="Palatino Linotype" w:cs="Palatino Linotype"/>
        </w:rPr>
        <w:t xml:space="preserve"> la siguiente información:</w:t>
      </w:r>
    </w:p>
    <w:p w:rsidR="00767FD0" w:rsidRPr="00303123" w:rsidRDefault="00767FD0" w:rsidP="00767FD0">
      <w:pPr>
        <w:spacing w:line="360" w:lineRule="auto"/>
        <w:jc w:val="both"/>
        <w:rPr>
          <w:rFonts w:ascii="Palatino Linotype" w:eastAsia="Palatino Linotype" w:hAnsi="Palatino Linotype" w:cs="Palatino Linotype"/>
        </w:rPr>
      </w:pPr>
    </w:p>
    <w:p w:rsidR="00767FD0" w:rsidRPr="00303123" w:rsidRDefault="000444C5" w:rsidP="000444C5">
      <w:pPr>
        <w:pStyle w:val="Prrafodelista"/>
        <w:numPr>
          <w:ilvl w:val="0"/>
          <w:numId w:val="16"/>
        </w:numPr>
        <w:spacing w:line="360" w:lineRule="auto"/>
        <w:jc w:val="both"/>
        <w:rPr>
          <w:rFonts w:ascii="Palatino Linotype" w:eastAsia="Palatino Linotype" w:hAnsi="Palatino Linotype" w:cs="Palatino Linotype"/>
          <w:b/>
        </w:rPr>
      </w:pPr>
      <w:r w:rsidRPr="00303123">
        <w:rPr>
          <w:rFonts w:ascii="Palatino Linotype" w:eastAsia="Calibri" w:hAnsi="Palatino Linotype"/>
          <w:b/>
          <w:iCs/>
        </w:rPr>
        <w:t>Auditorías externas, con  resultados, hallazgos y acciones correctivas, del 01 de enero al 18 de noviembre de 2025.</w:t>
      </w:r>
    </w:p>
    <w:p w:rsidR="000444C5" w:rsidRPr="00303123" w:rsidRDefault="000444C5" w:rsidP="000444C5">
      <w:pPr>
        <w:pStyle w:val="Prrafodelista"/>
        <w:numPr>
          <w:ilvl w:val="0"/>
          <w:numId w:val="16"/>
        </w:numPr>
        <w:spacing w:line="360" w:lineRule="auto"/>
        <w:jc w:val="both"/>
        <w:rPr>
          <w:rFonts w:ascii="Palatino Linotype" w:eastAsia="Palatino Linotype" w:hAnsi="Palatino Linotype" w:cs="Palatino Linotype"/>
          <w:b/>
        </w:rPr>
      </w:pPr>
      <w:r w:rsidRPr="00303123">
        <w:rPr>
          <w:rFonts w:ascii="Palatino Linotype" w:eastAsia="Palatino Linotype" w:hAnsi="Palatino Linotype" w:cs="Palatino Linotype"/>
          <w:b/>
          <w:lang w:val="es-ES"/>
        </w:rPr>
        <w:t xml:space="preserve">Acuerdo de Clasificación como información reservada que emita el Comité de Transparencia respecto de las </w:t>
      </w:r>
      <w:r w:rsidRPr="00303123">
        <w:rPr>
          <w:rFonts w:ascii="Palatino Linotype" w:eastAsia="Palatino Linotype" w:hAnsi="Palatino Linotype" w:cs="Palatino Linotype"/>
          <w:b/>
          <w:iCs/>
        </w:rPr>
        <w:t>Auditorías internas que se encuentran en proceso, referidas en informe justificado.</w:t>
      </w:r>
    </w:p>
    <w:p w:rsidR="000444C5" w:rsidRPr="00303123" w:rsidRDefault="000444C5" w:rsidP="000444C5">
      <w:pPr>
        <w:pStyle w:val="Prrafodelista"/>
        <w:spacing w:line="360" w:lineRule="auto"/>
        <w:jc w:val="both"/>
        <w:rPr>
          <w:rFonts w:ascii="Palatino Linotype" w:eastAsia="Palatino Linotype" w:hAnsi="Palatino Linotype" w:cs="Palatino Linotype"/>
          <w:b/>
        </w:rPr>
      </w:pPr>
    </w:p>
    <w:p w:rsidR="00767FD0" w:rsidRPr="00303123" w:rsidRDefault="00767FD0" w:rsidP="00767FD0">
      <w:pPr>
        <w:tabs>
          <w:tab w:val="left" w:pos="8080"/>
        </w:tabs>
        <w:spacing w:line="360" w:lineRule="auto"/>
        <w:ind w:left="567"/>
        <w:jc w:val="both"/>
        <w:rPr>
          <w:rFonts w:ascii="Palatino Linotype" w:eastAsia="Calibri" w:hAnsi="Palatino Linotype" w:cs="Arial"/>
          <w:b/>
        </w:rPr>
      </w:pPr>
      <w:r w:rsidRPr="00303123">
        <w:rPr>
          <w:rFonts w:ascii="Palatino Linotype" w:eastAsia="Calibri" w:hAnsi="Palatino Linotype" w:cs="Arial"/>
        </w:rPr>
        <w:t xml:space="preserve">Para efectos de lo anterior, </w:t>
      </w:r>
      <w:r w:rsidR="000444C5" w:rsidRPr="00303123">
        <w:rPr>
          <w:rFonts w:ascii="Palatino Linotype" w:eastAsia="Calibri" w:hAnsi="Palatino Linotype" w:cs="Arial"/>
        </w:rPr>
        <w:t xml:space="preserve">de ser procedente, </w:t>
      </w:r>
      <w:r w:rsidRPr="00303123">
        <w:rPr>
          <w:rFonts w:ascii="Palatino Linotype" w:eastAsia="Calibri" w:hAnsi="Palatino Linotype" w:cs="Arial"/>
        </w:rPr>
        <w:t xml:space="preserve">se deberá emitir el Acuerdo del Comité de Transparencia en términos de los artículos 49, fracción VIII y 132, fracción II, de la Ley de Transparencia y Acceso a la Información Pública del Estado de México y Municipios, en el que funde y motive las razones sobre los </w:t>
      </w:r>
      <w:r w:rsidRPr="00303123">
        <w:rPr>
          <w:rFonts w:ascii="Palatino Linotype" w:eastAsia="Calibri" w:hAnsi="Palatino Linotype" w:cs="Arial"/>
        </w:rPr>
        <w:lastRenderedPageBreak/>
        <w:t xml:space="preserve">datos que se supriman o eliminen dentro del soporte documental respectivo objeto de las versiones públicas que se formulen y se pongan a disposición del </w:t>
      </w:r>
      <w:r w:rsidRPr="00303123">
        <w:rPr>
          <w:rFonts w:ascii="Palatino Linotype" w:eastAsia="Calibri" w:hAnsi="Palatino Linotype" w:cs="Arial"/>
          <w:b/>
        </w:rPr>
        <w:t>RECURRENTE.</w:t>
      </w:r>
    </w:p>
    <w:p w:rsidR="00767FD0" w:rsidRPr="00303123" w:rsidRDefault="00767FD0" w:rsidP="00767FD0">
      <w:pPr>
        <w:tabs>
          <w:tab w:val="left" w:pos="8080"/>
        </w:tabs>
        <w:spacing w:line="360" w:lineRule="auto"/>
        <w:ind w:left="567"/>
        <w:jc w:val="both"/>
        <w:rPr>
          <w:rFonts w:ascii="Palatino Linotype" w:eastAsia="Calibri" w:hAnsi="Palatino Linotype" w:cs="Arial"/>
          <w:b/>
        </w:rPr>
      </w:pPr>
    </w:p>
    <w:p w:rsidR="00767FD0" w:rsidRPr="00303123" w:rsidRDefault="00767FD0" w:rsidP="00767FD0">
      <w:pPr>
        <w:spacing w:line="360" w:lineRule="auto"/>
        <w:ind w:left="567"/>
        <w:jc w:val="both"/>
        <w:rPr>
          <w:rFonts w:ascii="Palatino Linotype" w:hAnsi="Palatino Linotype" w:cs="Arial"/>
          <w:bCs/>
          <w:i/>
          <w:iCs/>
        </w:rPr>
      </w:pPr>
      <w:r w:rsidRPr="00303123">
        <w:rPr>
          <w:rFonts w:ascii="Palatino Linotype" w:eastAsia="Palatino Linotype" w:hAnsi="Palatino Linotype" w:cs="Palatino Linotype"/>
        </w:rPr>
        <w:t xml:space="preserve">Para el caso de que el </w:t>
      </w:r>
      <w:r w:rsidRPr="00303123">
        <w:rPr>
          <w:rFonts w:ascii="Palatino Linotype" w:eastAsia="Palatino Linotype" w:hAnsi="Palatino Linotype" w:cs="Palatino Linotype"/>
          <w:b/>
          <w:bCs/>
        </w:rPr>
        <w:t>SUJETO OBLIGADO</w:t>
      </w:r>
      <w:r w:rsidRPr="00303123">
        <w:rPr>
          <w:rFonts w:ascii="Palatino Linotype" w:eastAsia="Palatino Linotype" w:hAnsi="Palatino Linotype" w:cs="Palatino Linotype"/>
        </w:rPr>
        <w:t>, luego de la búsqueda exhaustiva y razonable no cuente con la in</w:t>
      </w:r>
      <w:r w:rsidR="0063520A" w:rsidRPr="00303123">
        <w:rPr>
          <w:rFonts w:ascii="Palatino Linotype" w:eastAsia="Palatino Linotype" w:hAnsi="Palatino Linotype" w:cs="Palatino Linotype"/>
        </w:rPr>
        <w:t>formación ordenada en el punto 1</w:t>
      </w:r>
      <w:r w:rsidRPr="00303123">
        <w:rPr>
          <w:rFonts w:ascii="Palatino Linotype" w:eastAsia="Palatino Linotype" w:hAnsi="Palatino Linotype" w:cs="Palatino Linotype"/>
        </w:rPr>
        <w:t xml:space="preserve">) por no por no haberse </w:t>
      </w:r>
      <w:r w:rsidR="0063520A" w:rsidRPr="00303123">
        <w:rPr>
          <w:rFonts w:ascii="Palatino Linotype" w:eastAsia="Palatino Linotype" w:hAnsi="Palatino Linotype" w:cs="Palatino Linotype"/>
        </w:rPr>
        <w:t>realizado autorías externas</w:t>
      </w:r>
      <w:r w:rsidRPr="00303123">
        <w:rPr>
          <w:rFonts w:ascii="Palatino Linotype" w:eastAsia="Palatino Linotype" w:hAnsi="Palatino Linotype" w:cs="Palatino Linotype"/>
        </w:rPr>
        <w:t xml:space="preserve">, bastará que lo haga del conocimiento del </w:t>
      </w:r>
      <w:r w:rsidRPr="00303123">
        <w:rPr>
          <w:rFonts w:ascii="Palatino Linotype" w:eastAsia="Palatino Linotype" w:hAnsi="Palatino Linotype" w:cs="Palatino Linotype"/>
          <w:b/>
        </w:rPr>
        <w:t>RECURRENTE</w:t>
      </w:r>
      <w:r w:rsidRPr="00303123">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rsidR="00767FD0" w:rsidRPr="00303123" w:rsidRDefault="00767FD0" w:rsidP="00767FD0">
      <w:pPr>
        <w:pBdr>
          <w:top w:val="nil"/>
          <w:left w:val="nil"/>
          <w:bottom w:val="nil"/>
          <w:right w:val="nil"/>
          <w:between w:val="nil"/>
        </w:pBdr>
        <w:spacing w:line="360" w:lineRule="auto"/>
        <w:jc w:val="both"/>
        <w:rPr>
          <w:rFonts w:ascii="Palatino Linotype" w:eastAsia="Palatino Linotype" w:hAnsi="Palatino Linotype" w:cs="Palatino Linotype"/>
          <w:b/>
        </w:rPr>
      </w:pPr>
      <w:bookmarkStart w:id="9" w:name="_heading=h.4d34og8" w:colFirst="0" w:colLast="0"/>
      <w:bookmarkEnd w:id="9"/>
    </w:p>
    <w:p w:rsidR="00767FD0" w:rsidRPr="00303123" w:rsidRDefault="00767FD0" w:rsidP="001067D1">
      <w:pPr>
        <w:spacing w:line="360" w:lineRule="auto"/>
        <w:ind w:right="-787"/>
        <w:jc w:val="both"/>
        <w:rPr>
          <w:rFonts w:ascii="Palatino Linotype" w:eastAsia="Palatino Linotype" w:hAnsi="Palatino Linotype" w:cs="Palatino Linotype"/>
          <w:b/>
        </w:rPr>
      </w:pPr>
      <w:bookmarkStart w:id="10" w:name="_heading=h.lnxbz9" w:colFirst="0" w:colLast="0"/>
      <w:bookmarkEnd w:id="10"/>
      <w:r w:rsidRPr="00303123">
        <w:rPr>
          <w:rFonts w:ascii="Palatino Linotype" w:eastAsia="Palatino Linotype" w:hAnsi="Palatino Linotype" w:cs="Palatino Linotype"/>
          <w:b/>
        </w:rPr>
        <w:t xml:space="preserve">TERCERO. NOTIFÍQUESE </w:t>
      </w:r>
      <w:r w:rsidRPr="00303123">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303123">
        <w:rPr>
          <w:rFonts w:ascii="Palatino Linotype" w:eastAsia="Palatino Linotype" w:hAnsi="Palatino Linotype" w:cs="Palatino Linotype"/>
          <w:b/>
        </w:rPr>
        <w:t>dé cumplimiento a lo ordenado dentro del plazo de diez días hábiles,</w:t>
      </w:r>
      <w:r w:rsidRPr="00303123">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67FD0" w:rsidRPr="00303123" w:rsidRDefault="00767FD0" w:rsidP="00767FD0">
      <w:pPr>
        <w:tabs>
          <w:tab w:val="left" w:pos="8080"/>
        </w:tabs>
        <w:spacing w:line="360" w:lineRule="auto"/>
        <w:ind w:right="49"/>
        <w:jc w:val="both"/>
        <w:rPr>
          <w:rFonts w:ascii="Palatino Linotype" w:eastAsia="Palatino Linotype" w:hAnsi="Palatino Linotype" w:cs="Palatino Linotype"/>
        </w:rPr>
      </w:pPr>
    </w:p>
    <w:p w:rsidR="00767FD0" w:rsidRPr="00303123" w:rsidRDefault="00767FD0" w:rsidP="001067D1">
      <w:pPr>
        <w:spacing w:line="360" w:lineRule="auto"/>
        <w:ind w:right="-787"/>
        <w:jc w:val="both"/>
        <w:rPr>
          <w:rFonts w:ascii="Palatino Linotype" w:eastAsia="Palatino Linotype" w:hAnsi="Palatino Linotype" w:cs="Palatino Linotype"/>
        </w:rPr>
      </w:pPr>
      <w:r w:rsidRPr="00303123">
        <w:rPr>
          <w:rFonts w:ascii="Palatino Linotype" w:eastAsia="Palatino Linotype" w:hAnsi="Palatino Linotype" w:cs="Palatino Linotype"/>
          <w:b/>
        </w:rPr>
        <w:t xml:space="preserve">CUARTO. </w:t>
      </w:r>
      <w:r w:rsidRPr="0030312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303123">
        <w:rPr>
          <w:rFonts w:ascii="Palatino Linotype" w:eastAsia="Palatino Linotype" w:hAnsi="Palatino Linotype" w:cs="Palatino Linotype"/>
          <w:b/>
        </w:rPr>
        <w:lastRenderedPageBreak/>
        <w:t>SUJETO OBLIGADO</w:t>
      </w:r>
      <w:r w:rsidRPr="00303123">
        <w:rPr>
          <w:rFonts w:ascii="Palatino Linotype" w:eastAsia="Palatino Linotype" w:hAnsi="Palatino Linotype" w:cs="Palatino Linotype"/>
        </w:rPr>
        <w:t xml:space="preserve"> de manera fundada y motivada, podrá solicitar una ampliación de plazo para el cumplimiento de la presente resolución.</w:t>
      </w:r>
    </w:p>
    <w:p w:rsidR="00767FD0" w:rsidRPr="00303123" w:rsidRDefault="00767FD0" w:rsidP="00767FD0">
      <w:pPr>
        <w:spacing w:line="360" w:lineRule="auto"/>
        <w:jc w:val="both"/>
        <w:rPr>
          <w:rFonts w:ascii="Palatino Linotype" w:eastAsia="Palatino Linotype" w:hAnsi="Palatino Linotype" w:cs="Palatino Linotype"/>
        </w:rPr>
      </w:pPr>
    </w:p>
    <w:p w:rsidR="00767FD0" w:rsidRPr="00303123" w:rsidRDefault="00767FD0" w:rsidP="001067D1">
      <w:pPr>
        <w:spacing w:line="360" w:lineRule="auto"/>
        <w:ind w:right="-787"/>
        <w:jc w:val="both"/>
        <w:rPr>
          <w:rFonts w:ascii="Palatino Linotype" w:eastAsia="Palatino Linotype" w:hAnsi="Palatino Linotype" w:cs="Palatino Linotype"/>
        </w:rPr>
      </w:pPr>
      <w:bookmarkStart w:id="11" w:name="_heading=h.35nkun2" w:colFirst="0" w:colLast="0"/>
      <w:bookmarkEnd w:id="11"/>
      <w:r w:rsidRPr="00303123">
        <w:rPr>
          <w:rFonts w:ascii="Palatino Linotype" w:eastAsia="Palatino Linotype" w:hAnsi="Palatino Linotype" w:cs="Palatino Linotype"/>
          <w:b/>
        </w:rPr>
        <w:t>QUINTO. Notifíquese</w:t>
      </w:r>
      <w:r w:rsidRPr="00303123">
        <w:rPr>
          <w:rFonts w:ascii="Palatino Linotype" w:eastAsia="Palatino Linotype" w:hAnsi="Palatino Linotype" w:cs="Palatino Linotype"/>
        </w:rPr>
        <w:t xml:space="preserve"> a la parte</w:t>
      </w:r>
      <w:r w:rsidRPr="00303123">
        <w:rPr>
          <w:rFonts w:ascii="Palatino Linotype" w:eastAsia="Palatino Linotype" w:hAnsi="Palatino Linotype" w:cs="Palatino Linotype"/>
          <w:b/>
        </w:rPr>
        <w:t xml:space="preserve"> RECURRENTE</w:t>
      </w:r>
      <w:r w:rsidRPr="00303123">
        <w:rPr>
          <w:rFonts w:ascii="Palatino Linotype" w:eastAsia="Palatino Linotype" w:hAnsi="Palatino Linotype" w:cs="Palatino Linotype"/>
        </w:rPr>
        <w:t xml:space="preserve"> la presente resolución, vía </w:t>
      </w:r>
      <w:r w:rsidRPr="00303123">
        <w:rPr>
          <w:rFonts w:ascii="Palatino Linotype" w:eastAsia="Palatino Linotype" w:hAnsi="Palatino Linotype" w:cs="Palatino Linotype"/>
          <w:b/>
        </w:rPr>
        <w:t xml:space="preserve">SAIMEX y </w:t>
      </w:r>
      <w:r w:rsidRPr="00303123">
        <w:rPr>
          <w:rFonts w:ascii="Palatino Linotype" w:eastAsia="Palatino Linotype" w:hAnsi="Palatino Linotype" w:cs="Palatino Linotype"/>
        </w:rPr>
        <w:t>hágase</w:t>
      </w:r>
      <w:r w:rsidRPr="00303123">
        <w:rPr>
          <w:rFonts w:ascii="Palatino Linotype" w:eastAsia="Palatino Linotype" w:hAnsi="Palatino Linotype" w:cs="Palatino Linotype"/>
          <w:b/>
        </w:rPr>
        <w:t xml:space="preserve"> </w:t>
      </w:r>
      <w:r w:rsidRPr="00303123">
        <w:rPr>
          <w:rFonts w:ascii="Palatino Linotype" w:eastAsia="Palatino Linotype" w:hAnsi="Palatino Linotype" w:cs="Palatino Linotype"/>
        </w:rPr>
        <w:t>del conocimiento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A36A4" w:rsidRPr="00303123" w:rsidRDefault="00BA36A4" w:rsidP="00ED60CE">
      <w:pPr>
        <w:spacing w:line="360" w:lineRule="auto"/>
        <w:jc w:val="both"/>
        <w:rPr>
          <w:rFonts w:ascii="Palatino Linotype" w:eastAsia="Palatino Linotype" w:hAnsi="Palatino Linotype" w:cs="Palatino Linotype"/>
        </w:rPr>
      </w:pPr>
    </w:p>
    <w:p w:rsidR="00BA36A4" w:rsidRPr="00303123" w:rsidRDefault="00ED60CE" w:rsidP="001067D1">
      <w:pPr>
        <w:spacing w:line="360" w:lineRule="auto"/>
        <w:ind w:right="-787"/>
        <w:jc w:val="both"/>
        <w:rPr>
          <w:rFonts w:ascii="Palatino Linotype" w:eastAsia="Palatino Linotype" w:hAnsi="Palatino Linotype" w:cs="Palatino Linotype"/>
          <w:b/>
        </w:rPr>
      </w:pPr>
      <w:r w:rsidRPr="00303123">
        <w:rPr>
          <w:rFonts w:ascii="Palatino Linotype" w:eastAsia="Palatino Linotype" w:hAnsi="Palatino Linotype" w:cs="Palatino Linotype"/>
          <w:b/>
        </w:rPr>
        <w:t>SEXTO</w:t>
      </w:r>
      <w:r w:rsidR="00BA36A4" w:rsidRPr="00303123">
        <w:rPr>
          <w:rFonts w:ascii="Palatino Linotype" w:eastAsia="Palatino Linotype" w:hAnsi="Palatino Linotype" w:cs="Palatino Linotype"/>
          <w:b/>
        </w:rPr>
        <w:t>.</w:t>
      </w:r>
      <w:r w:rsidR="00BA36A4" w:rsidRPr="00303123">
        <w:rPr>
          <w:rFonts w:ascii="Palatino Linotype" w:eastAsia="Palatino Linotype" w:hAnsi="Palatino Linotype" w:cs="Palatino Linotype"/>
        </w:rPr>
        <w:t xml:space="preserve"> Gírese oficio a la </w:t>
      </w:r>
      <w:r w:rsidR="00BA36A4" w:rsidRPr="00303123">
        <w:rPr>
          <w:rFonts w:ascii="Palatino Linotype" w:eastAsia="Palatino Linotype" w:hAnsi="Palatino Linotype" w:cs="Palatino Linotype"/>
          <w:b/>
        </w:rPr>
        <w:t>Secretaría Técnica del Pleno</w:t>
      </w:r>
      <w:r w:rsidR="00BA36A4" w:rsidRPr="00303123">
        <w:rPr>
          <w:rFonts w:ascii="Palatino Linotype" w:eastAsia="Palatino Linotype" w:hAnsi="Palatino Linotype" w:cs="Palatino Linotype"/>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w:t>
      </w:r>
      <w:r w:rsidR="00BA36A4" w:rsidRPr="00303123">
        <w:rPr>
          <w:rFonts w:ascii="Palatino Linotype" w:eastAsia="Palatino Linotype" w:hAnsi="Palatino Linotype" w:cs="Palatino Linotype"/>
          <w:b/>
        </w:rPr>
        <w:t xml:space="preserve">Considerando </w:t>
      </w:r>
      <w:r w:rsidR="0022432A" w:rsidRPr="00303123">
        <w:rPr>
          <w:rFonts w:ascii="Palatino Linotype" w:eastAsia="Palatino Linotype" w:hAnsi="Palatino Linotype" w:cs="Palatino Linotype"/>
          <w:b/>
        </w:rPr>
        <w:t>TERCERO</w:t>
      </w:r>
      <w:r w:rsidR="00BA36A4" w:rsidRPr="00303123">
        <w:rPr>
          <w:rFonts w:ascii="Palatino Linotype" w:eastAsia="Palatino Linotype" w:hAnsi="Palatino Linotype" w:cs="Palatino Linotype"/>
        </w:rPr>
        <w:t xml:space="preserve"> de la presente Resolución</w:t>
      </w:r>
      <w:r w:rsidR="00BA36A4" w:rsidRPr="00303123">
        <w:rPr>
          <w:rFonts w:ascii="Palatino Linotype" w:eastAsia="Palatino Linotype" w:hAnsi="Palatino Linotype" w:cs="Palatino Linotype"/>
          <w:b/>
        </w:rPr>
        <w:t>.</w:t>
      </w:r>
    </w:p>
    <w:p w:rsidR="00BA36A4" w:rsidRPr="00303123" w:rsidRDefault="00BA36A4" w:rsidP="00ED60CE">
      <w:pPr>
        <w:spacing w:line="360" w:lineRule="auto"/>
        <w:jc w:val="both"/>
        <w:rPr>
          <w:rFonts w:ascii="Palatino Linotype" w:eastAsia="Palatino Linotype" w:hAnsi="Palatino Linotype" w:cs="Palatino Linotype"/>
          <w:b/>
        </w:rPr>
      </w:pPr>
    </w:p>
    <w:p w:rsidR="00332E8D" w:rsidRPr="00303123" w:rsidRDefault="00332E8D" w:rsidP="00332E8D">
      <w:pPr>
        <w:spacing w:before="240" w:after="240" w:line="360" w:lineRule="auto"/>
        <w:ind w:right="-801" w:firstLine="1"/>
        <w:jc w:val="both"/>
        <w:rPr>
          <w:rFonts w:ascii="Palatino Linotype" w:hAnsi="Palatino Linotype"/>
        </w:rPr>
      </w:pPr>
      <w:bookmarkStart w:id="12" w:name="_Hlk99014733"/>
      <w:r w:rsidRPr="0030312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EMITIENDO VOTO PARTICULAR Y GUADALUPE RAMÍREZ PEÑA; EN LA DÉCIMA NOVENA SESIÓN ORDINARIA, CELEBRADA EL VEINTISIETE (27) DE MAYO DE DOS MIL VEINTISÉIS, ANTE EL SECRETARIO TÉCNICO DEL PLENO </w:t>
      </w:r>
      <w:r w:rsidRPr="00303123">
        <w:rPr>
          <w:rFonts w:ascii="Palatino Linotype" w:hAnsi="Palatino Linotype" w:cs="Palatino Linotype"/>
          <w:color w:val="000000" w:themeColor="text1"/>
        </w:rPr>
        <w:t>ALEXIS TAPIA RAMÍREZ.</w:t>
      </w:r>
    </w:p>
    <w:bookmarkEnd w:id="12"/>
    <w:p w:rsidR="002A29F7" w:rsidRPr="00303123" w:rsidRDefault="002A29F7" w:rsidP="00332E8D">
      <w:pPr>
        <w:spacing w:line="360" w:lineRule="auto"/>
        <w:ind w:right="-787"/>
        <w:jc w:val="both"/>
        <w:rPr>
          <w:rFonts w:ascii="Palatino Linotype" w:eastAsia="Palatino Linotype" w:hAnsi="Palatino Linotype" w:cs="Palatino Linotype"/>
        </w:rPr>
      </w:pPr>
    </w:p>
    <w:sectPr w:rsidR="002A29F7" w:rsidRPr="00303123">
      <w:headerReference w:type="even" r:id="rId9"/>
      <w:headerReference w:type="default" r:id="rId10"/>
      <w:footerReference w:type="default" r:id="rId11"/>
      <w:headerReference w:type="first" r:id="rId12"/>
      <w:footerReference w:type="first" r:id="rId13"/>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CB0" w:rsidRDefault="000F6CB0">
      <w:r>
        <w:separator/>
      </w:r>
    </w:p>
  </w:endnote>
  <w:endnote w:type="continuationSeparator" w:id="0">
    <w:p w:rsidR="000F6CB0" w:rsidRDefault="000F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32" w:rsidRPr="00303123" w:rsidRDefault="001F573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03123">
      <w:rPr>
        <w:rFonts w:ascii="Palatino Linotype" w:eastAsia="Palatino Linotype" w:hAnsi="Palatino Linotype" w:cs="Palatino Linotype"/>
        <w:color w:val="000000"/>
        <w:sz w:val="22"/>
        <w:szCs w:val="20"/>
      </w:rPr>
      <w:t xml:space="preserve">Página </w:t>
    </w:r>
    <w:r w:rsidRPr="00303123">
      <w:rPr>
        <w:rFonts w:ascii="Palatino Linotype" w:eastAsia="Palatino Linotype" w:hAnsi="Palatino Linotype" w:cs="Palatino Linotype"/>
        <w:color w:val="000000"/>
        <w:sz w:val="22"/>
        <w:szCs w:val="20"/>
      </w:rPr>
      <w:fldChar w:fldCharType="begin"/>
    </w:r>
    <w:r w:rsidRPr="00303123">
      <w:rPr>
        <w:rFonts w:ascii="Palatino Linotype" w:eastAsia="Palatino Linotype" w:hAnsi="Palatino Linotype" w:cs="Palatino Linotype"/>
        <w:color w:val="000000"/>
        <w:sz w:val="22"/>
        <w:szCs w:val="20"/>
      </w:rPr>
      <w:instrText>PAGE</w:instrText>
    </w:r>
    <w:r w:rsidRPr="00303123">
      <w:rPr>
        <w:rFonts w:ascii="Palatino Linotype" w:eastAsia="Palatino Linotype" w:hAnsi="Palatino Linotype" w:cs="Palatino Linotype"/>
        <w:color w:val="000000"/>
        <w:sz w:val="22"/>
        <w:szCs w:val="20"/>
      </w:rPr>
      <w:fldChar w:fldCharType="separate"/>
    </w:r>
    <w:r w:rsidR="00905BF3">
      <w:rPr>
        <w:rFonts w:ascii="Palatino Linotype" w:eastAsia="Palatino Linotype" w:hAnsi="Palatino Linotype" w:cs="Palatino Linotype"/>
        <w:noProof/>
        <w:color w:val="000000"/>
        <w:sz w:val="22"/>
        <w:szCs w:val="20"/>
      </w:rPr>
      <w:t>21</w:t>
    </w:r>
    <w:r w:rsidRPr="00303123">
      <w:rPr>
        <w:rFonts w:ascii="Palatino Linotype" w:eastAsia="Palatino Linotype" w:hAnsi="Palatino Linotype" w:cs="Palatino Linotype"/>
        <w:color w:val="000000"/>
        <w:sz w:val="22"/>
        <w:szCs w:val="20"/>
      </w:rPr>
      <w:fldChar w:fldCharType="end"/>
    </w:r>
    <w:r w:rsidRPr="00303123">
      <w:rPr>
        <w:rFonts w:ascii="Palatino Linotype" w:eastAsia="Palatino Linotype" w:hAnsi="Palatino Linotype" w:cs="Palatino Linotype"/>
        <w:color w:val="000000"/>
        <w:sz w:val="22"/>
        <w:szCs w:val="20"/>
      </w:rPr>
      <w:t xml:space="preserve"> de </w:t>
    </w:r>
    <w:r w:rsidRPr="00303123">
      <w:rPr>
        <w:rFonts w:ascii="Palatino Linotype" w:eastAsia="Palatino Linotype" w:hAnsi="Palatino Linotype" w:cs="Palatino Linotype"/>
        <w:color w:val="000000"/>
        <w:sz w:val="22"/>
        <w:szCs w:val="20"/>
      </w:rPr>
      <w:fldChar w:fldCharType="begin"/>
    </w:r>
    <w:r w:rsidRPr="00303123">
      <w:rPr>
        <w:rFonts w:ascii="Palatino Linotype" w:eastAsia="Palatino Linotype" w:hAnsi="Palatino Linotype" w:cs="Palatino Linotype"/>
        <w:color w:val="000000"/>
        <w:sz w:val="22"/>
        <w:szCs w:val="20"/>
      </w:rPr>
      <w:instrText>NUMPAGES</w:instrText>
    </w:r>
    <w:r w:rsidRPr="00303123">
      <w:rPr>
        <w:rFonts w:ascii="Palatino Linotype" w:eastAsia="Palatino Linotype" w:hAnsi="Palatino Linotype" w:cs="Palatino Linotype"/>
        <w:color w:val="000000"/>
        <w:sz w:val="22"/>
        <w:szCs w:val="20"/>
      </w:rPr>
      <w:fldChar w:fldCharType="separate"/>
    </w:r>
    <w:r w:rsidR="00905BF3">
      <w:rPr>
        <w:rFonts w:ascii="Palatino Linotype" w:eastAsia="Palatino Linotype" w:hAnsi="Palatino Linotype" w:cs="Palatino Linotype"/>
        <w:noProof/>
        <w:color w:val="000000"/>
        <w:sz w:val="22"/>
        <w:szCs w:val="20"/>
      </w:rPr>
      <w:t>42</w:t>
    </w:r>
    <w:r w:rsidRPr="00303123">
      <w:rPr>
        <w:rFonts w:ascii="Palatino Linotype" w:eastAsia="Palatino Linotype" w:hAnsi="Palatino Linotype" w:cs="Palatino Linotype"/>
        <w:color w:val="000000"/>
        <w:sz w:val="22"/>
        <w:szCs w:val="20"/>
      </w:rPr>
      <w:fldChar w:fldCharType="end"/>
    </w:r>
  </w:p>
  <w:p w:rsidR="001F5732" w:rsidRDefault="001F573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32" w:rsidRPr="00303123" w:rsidRDefault="001F573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03123">
      <w:rPr>
        <w:rFonts w:ascii="Palatino Linotype" w:eastAsia="Palatino Linotype" w:hAnsi="Palatino Linotype" w:cs="Palatino Linotype"/>
        <w:color w:val="000000"/>
        <w:sz w:val="22"/>
        <w:szCs w:val="20"/>
      </w:rPr>
      <w:t xml:space="preserve">Página </w:t>
    </w:r>
    <w:r w:rsidRPr="00303123">
      <w:rPr>
        <w:rFonts w:ascii="Palatino Linotype" w:eastAsia="Palatino Linotype" w:hAnsi="Palatino Linotype" w:cs="Palatino Linotype"/>
        <w:color w:val="000000"/>
        <w:sz w:val="22"/>
        <w:szCs w:val="20"/>
      </w:rPr>
      <w:fldChar w:fldCharType="begin"/>
    </w:r>
    <w:r w:rsidRPr="00303123">
      <w:rPr>
        <w:rFonts w:ascii="Palatino Linotype" w:eastAsia="Palatino Linotype" w:hAnsi="Palatino Linotype" w:cs="Palatino Linotype"/>
        <w:color w:val="000000"/>
        <w:sz w:val="22"/>
        <w:szCs w:val="20"/>
      </w:rPr>
      <w:instrText>PAGE</w:instrText>
    </w:r>
    <w:r w:rsidRPr="00303123">
      <w:rPr>
        <w:rFonts w:ascii="Palatino Linotype" w:eastAsia="Palatino Linotype" w:hAnsi="Palatino Linotype" w:cs="Palatino Linotype"/>
        <w:color w:val="000000"/>
        <w:sz w:val="22"/>
        <w:szCs w:val="20"/>
      </w:rPr>
      <w:fldChar w:fldCharType="separate"/>
    </w:r>
    <w:r w:rsidR="00905BF3">
      <w:rPr>
        <w:rFonts w:ascii="Palatino Linotype" w:eastAsia="Palatino Linotype" w:hAnsi="Palatino Linotype" w:cs="Palatino Linotype"/>
        <w:noProof/>
        <w:color w:val="000000"/>
        <w:sz w:val="22"/>
        <w:szCs w:val="20"/>
      </w:rPr>
      <w:t>1</w:t>
    </w:r>
    <w:r w:rsidRPr="00303123">
      <w:rPr>
        <w:rFonts w:ascii="Palatino Linotype" w:eastAsia="Palatino Linotype" w:hAnsi="Palatino Linotype" w:cs="Palatino Linotype"/>
        <w:color w:val="000000"/>
        <w:sz w:val="22"/>
        <w:szCs w:val="20"/>
      </w:rPr>
      <w:fldChar w:fldCharType="end"/>
    </w:r>
    <w:r w:rsidRPr="00303123">
      <w:rPr>
        <w:rFonts w:ascii="Palatino Linotype" w:eastAsia="Palatino Linotype" w:hAnsi="Palatino Linotype" w:cs="Palatino Linotype"/>
        <w:color w:val="000000"/>
        <w:sz w:val="22"/>
        <w:szCs w:val="20"/>
      </w:rPr>
      <w:t xml:space="preserve"> de </w:t>
    </w:r>
    <w:r w:rsidRPr="00303123">
      <w:rPr>
        <w:rFonts w:ascii="Palatino Linotype" w:eastAsia="Palatino Linotype" w:hAnsi="Palatino Linotype" w:cs="Palatino Linotype"/>
        <w:color w:val="000000"/>
        <w:sz w:val="22"/>
        <w:szCs w:val="20"/>
      </w:rPr>
      <w:fldChar w:fldCharType="begin"/>
    </w:r>
    <w:r w:rsidRPr="00303123">
      <w:rPr>
        <w:rFonts w:ascii="Palatino Linotype" w:eastAsia="Palatino Linotype" w:hAnsi="Palatino Linotype" w:cs="Palatino Linotype"/>
        <w:color w:val="000000"/>
        <w:sz w:val="22"/>
        <w:szCs w:val="20"/>
      </w:rPr>
      <w:instrText>NUMPAGES</w:instrText>
    </w:r>
    <w:r w:rsidRPr="00303123">
      <w:rPr>
        <w:rFonts w:ascii="Palatino Linotype" w:eastAsia="Palatino Linotype" w:hAnsi="Palatino Linotype" w:cs="Palatino Linotype"/>
        <w:color w:val="000000"/>
        <w:sz w:val="22"/>
        <w:szCs w:val="20"/>
      </w:rPr>
      <w:fldChar w:fldCharType="separate"/>
    </w:r>
    <w:r w:rsidR="00905BF3">
      <w:rPr>
        <w:rFonts w:ascii="Palatino Linotype" w:eastAsia="Palatino Linotype" w:hAnsi="Palatino Linotype" w:cs="Palatino Linotype"/>
        <w:noProof/>
        <w:color w:val="000000"/>
        <w:sz w:val="22"/>
        <w:szCs w:val="20"/>
      </w:rPr>
      <w:t>42</w:t>
    </w:r>
    <w:r w:rsidRPr="00303123">
      <w:rPr>
        <w:rFonts w:ascii="Palatino Linotype" w:eastAsia="Palatino Linotype" w:hAnsi="Palatino Linotype" w:cs="Palatino Linotype"/>
        <w:color w:val="000000"/>
        <w:sz w:val="22"/>
        <w:szCs w:val="20"/>
      </w:rPr>
      <w:fldChar w:fldCharType="end"/>
    </w:r>
  </w:p>
  <w:p w:rsidR="001F5732" w:rsidRDefault="001F573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CB0" w:rsidRDefault="000F6CB0">
      <w:r>
        <w:separator/>
      </w:r>
    </w:p>
  </w:footnote>
  <w:footnote w:type="continuationSeparator" w:id="0">
    <w:p w:rsidR="000F6CB0" w:rsidRDefault="000F6C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32" w:rsidRDefault="000F6CB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20" w:type="dxa"/>
      <w:tblInd w:w="3402" w:type="dxa"/>
      <w:tblLayout w:type="fixed"/>
      <w:tblLook w:val="0400" w:firstRow="0" w:lastRow="0" w:firstColumn="0" w:lastColumn="0" w:noHBand="0" w:noVBand="1"/>
    </w:tblPr>
    <w:tblGrid>
      <w:gridCol w:w="2985"/>
      <w:gridCol w:w="4635"/>
    </w:tblGrid>
    <w:tr w:rsidR="001F5732" w:rsidTr="00303123">
      <w:trPr>
        <w:trHeight w:val="227"/>
      </w:trPr>
      <w:tc>
        <w:tcPr>
          <w:tcW w:w="2985" w:type="dxa"/>
        </w:tcPr>
        <w:p w:rsidR="001F5732" w:rsidRPr="00303123" w:rsidRDefault="001F5732" w:rsidP="006C400E">
          <w:pPr>
            <w:jc w:val="right"/>
            <w:rPr>
              <w:rFonts w:ascii="Palatino Linotype" w:eastAsia="Palatino Linotype" w:hAnsi="Palatino Linotype" w:cs="Palatino Linotype"/>
              <w:b/>
              <w:szCs w:val="22"/>
            </w:rPr>
          </w:pPr>
          <w:r w:rsidRPr="00303123">
            <w:rPr>
              <w:rFonts w:ascii="Palatino Linotype" w:eastAsia="Palatino Linotype" w:hAnsi="Palatino Linotype" w:cs="Palatino Linotype"/>
              <w:b/>
              <w:szCs w:val="22"/>
            </w:rPr>
            <w:t>Recurso de Revisión:</w:t>
          </w:r>
        </w:p>
      </w:tc>
      <w:tc>
        <w:tcPr>
          <w:tcW w:w="4635" w:type="dxa"/>
          <w:vAlign w:val="center"/>
        </w:tcPr>
        <w:p w:rsidR="001F5732" w:rsidRPr="00303123" w:rsidRDefault="001F5732" w:rsidP="00A466A8">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303123">
            <w:rPr>
              <w:rFonts w:ascii="Palatino Linotype" w:eastAsia="Palatino Linotype" w:hAnsi="Palatino Linotype" w:cs="Palatino Linotype"/>
              <w:color w:val="000000"/>
              <w:szCs w:val="22"/>
            </w:rPr>
            <w:t>14278/INFOEM/IP/RR/2025</w:t>
          </w:r>
        </w:p>
      </w:tc>
    </w:tr>
    <w:tr w:rsidR="001F5732" w:rsidTr="00303123">
      <w:trPr>
        <w:trHeight w:val="342"/>
      </w:trPr>
      <w:tc>
        <w:tcPr>
          <w:tcW w:w="2985" w:type="dxa"/>
        </w:tcPr>
        <w:p w:rsidR="001F5732" w:rsidRPr="00303123" w:rsidRDefault="001F5732" w:rsidP="006C400E">
          <w:pPr>
            <w:jc w:val="right"/>
            <w:rPr>
              <w:rFonts w:ascii="Palatino Linotype" w:eastAsia="Palatino Linotype" w:hAnsi="Palatino Linotype" w:cs="Palatino Linotype"/>
              <w:b/>
              <w:szCs w:val="22"/>
            </w:rPr>
          </w:pPr>
          <w:r w:rsidRPr="00303123">
            <w:rPr>
              <w:rFonts w:ascii="Palatino Linotype" w:eastAsia="Palatino Linotype" w:hAnsi="Palatino Linotype" w:cs="Palatino Linotype"/>
              <w:b/>
              <w:szCs w:val="22"/>
            </w:rPr>
            <w:t>Sujeto Obligado:</w:t>
          </w:r>
        </w:p>
      </w:tc>
      <w:tc>
        <w:tcPr>
          <w:tcW w:w="4635" w:type="dxa"/>
          <w:vAlign w:val="center"/>
        </w:tcPr>
        <w:p w:rsidR="001F5732" w:rsidRPr="00303123" w:rsidRDefault="001F5732" w:rsidP="006C400E">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303123">
            <w:rPr>
              <w:rFonts w:ascii="Palatino Linotype" w:eastAsia="Palatino Linotype" w:hAnsi="Palatino Linotype" w:cs="Palatino Linotype"/>
              <w:bCs/>
              <w:color w:val="000000"/>
              <w:szCs w:val="22"/>
            </w:rPr>
            <w:t>Ayuntamiento de Tepotzotlán</w:t>
          </w:r>
        </w:p>
      </w:tc>
    </w:tr>
    <w:tr w:rsidR="001F5732" w:rsidTr="00303123">
      <w:trPr>
        <w:trHeight w:val="342"/>
      </w:trPr>
      <w:tc>
        <w:tcPr>
          <w:tcW w:w="2985" w:type="dxa"/>
        </w:tcPr>
        <w:p w:rsidR="001F5732" w:rsidRPr="00303123" w:rsidRDefault="001F5732" w:rsidP="006C400E">
          <w:pPr>
            <w:jc w:val="right"/>
            <w:rPr>
              <w:rFonts w:ascii="Palatino Linotype" w:eastAsia="Palatino Linotype" w:hAnsi="Palatino Linotype" w:cs="Palatino Linotype"/>
              <w:b/>
              <w:szCs w:val="22"/>
            </w:rPr>
          </w:pPr>
          <w:r w:rsidRPr="00303123">
            <w:rPr>
              <w:rFonts w:ascii="Palatino Linotype" w:eastAsia="Palatino Linotype" w:hAnsi="Palatino Linotype" w:cs="Palatino Linotype"/>
              <w:b/>
              <w:szCs w:val="22"/>
            </w:rPr>
            <w:t>Comisionada Ponente:</w:t>
          </w:r>
        </w:p>
      </w:tc>
      <w:tc>
        <w:tcPr>
          <w:tcW w:w="4635" w:type="dxa"/>
          <w:vAlign w:val="center"/>
        </w:tcPr>
        <w:p w:rsidR="001F5732" w:rsidRPr="00303123" w:rsidRDefault="001F5732" w:rsidP="006C400E">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rPr>
          </w:pPr>
          <w:r w:rsidRPr="00303123">
            <w:rPr>
              <w:rFonts w:ascii="Palatino Linotype" w:eastAsia="Palatino Linotype" w:hAnsi="Palatino Linotype" w:cs="Palatino Linotype"/>
              <w:color w:val="000000"/>
              <w:szCs w:val="22"/>
            </w:rPr>
            <w:t>María del Rosario Mejía Ayala</w:t>
          </w:r>
        </w:p>
      </w:tc>
    </w:tr>
  </w:tbl>
  <w:p w:rsidR="001F5732" w:rsidRDefault="000F6CB0">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5.5pt;margin-top:-126.4pt;width:609.4pt;height:793.75pt;z-index:-251659776;mso-position-horizontal-relative:margin;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20" w:type="dxa"/>
      <w:tblInd w:w="3402" w:type="dxa"/>
      <w:tblLayout w:type="fixed"/>
      <w:tblLook w:val="0400" w:firstRow="0" w:lastRow="0" w:firstColumn="0" w:lastColumn="0" w:noHBand="0" w:noVBand="1"/>
    </w:tblPr>
    <w:tblGrid>
      <w:gridCol w:w="2985"/>
      <w:gridCol w:w="4635"/>
    </w:tblGrid>
    <w:tr w:rsidR="001F5732" w:rsidTr="00303123">
      <w:trPr>
        <w:trHeight w:val="227"/>
      </w:trPr>
      <w:tc>
        <w:tcPr>
          <w:tcW w:w="2985" w:type="dxa"/>
        </w:tcPr>
        <w:p w:rsidR="001F5732" w:rsidRPr="00303123" w:rsidRDefault="001F5732">
          <w:pPr>
            <w:jc w:val="right"/>
            <w:rPr>
              <w:rFonts w:ascii="Palatino Linotype" w:eastAsia="Palatino Linotype" w:hAnsi="Palatino Linotype" w:cs="Palatino Linotype"/>
              <w:b/>
              <w:szCs w:val="22"/>
            </w:rPr>
          </w:pPr>
          <w:r w:rsidRPr="00303123">
            <w:rPr>
              <w:rFonts w:ascii="Palatino Linotype" w:eastAsia="Palatino Linotype" w:hAnsi="Palatino Linotype" w:cs="Palatino Linotype"/>
              <w:b/>
              <w:szCs w:val="22"/>
            </w:rPr>
            <w:t>Recurso de Revisión:</w:t>
          </w:r>
        </w:p>
      </w:tc>
      <w:tc>
        <w:tcPr>
          <w:tcW w:w="4635" w:type="dxa"/>
          <w:vAlign w:val="center"/>
        </w:tcPr>
        <w:p w:rsidR="001F5732" w:rsidRPr="00303123" w:rsidRDefault="001F5732" w:rsidP="00A466A8">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303123">
            <w:rPr>
              <w:rFonts w:ascii="Palatino Linotype" w:eastAsia="Palatino Linotype" w:hAnsi="Palatino Linotype" w:cs="Palatino Linotype"/>
              <w:color w:val="000000"/>
              <w:szCs w:val="22"/>
            </w:rPr>
            <w:t xml:space="preserve">14278/INFOEM/IP/RR/2025 </w:t>
          </w:r>
        </w:p>
      </w:tc>
    </w:tr>
    <w:tr w:rsidR="001F5732" w:rsidTr="00303123">
      <w:trPr>
        <w:trHeight w:val="242"/>
      </w:trPr>
      <w:tc>
        <w:tcPr>
          <w:tcW w:w="2985" w:type="dxa"/>
        </w:tcPr>
        <w:p w:rsidR="001F5732" w:rsidRPr="00303123" w:rsidRDefault="001F5732">
          <w:pPr>
            <w:jc w:val="right"/>
            <w:rPr>
              <w:rFonts w:ascii="Palatino Linotype" w:eastAsia="Palatino Linotype" w:hAnsi="Palatino Linotype" w:cs="Palatino Linotype"/>
              <w:b/>
              <w:szCs w:val="22"/>
            </w:rPr>
          </w:pPr>
          <w:r w:rsidRPr="00303123">
            <w:rPr>
              <w:rFonts w:ascii="Palatino Linotype" w:eastAsia="Palatino Linotype" w:hAnsi="Palatino Linotype" w:cs="Palatino Linotype"/>
              <w:b/>
              <w:szCs w:val="22"/>
            </w:rPr>
            <w:t>Recurrente:</w:t>
          </w:r>
        </w:p>
      </w:tc>
      <w:tc>
        <w:tcPr>
          <w:tcW w:w="4635" w:type="dxa"/>
        </w:tcPr>
        <w:p w:rsidR="001F5732" w:rsidRPr="00303123" w:rsidRDefault="00905BF3">
          <w:pPr>
            <w:pBdr>
              <w:top w:val="nil"/>
              <w:left w:val="nil"/>
              <w:bottom w:val="nil"/>
              <w:right w:val="nil"/>
              <w:between w:val="nil"/>
            </w:pBdr>
            <w:tabs>
              <w:tab w:val="right" w:pos="8838"/>
              <w:tab w:val="left" w:pos="521"/>
            </w:tabs>
            <w:ind w:right="-50"/>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1F5732" w:rsidTr="00303123">
      <w:trPr>
        <w:trHeight w:val="342"/>
      </w:trPr>
      <w:tc>
        <w:tcPr>
          <w:tcW w:w="2985" w:type="dxa"/>
        </w:tcPr>
        <w:p w:rsidR="001F5732" w:rsidRPr="00303123" w:rsidRDefault="001F5732">
          <w:pPr>
            <w:jc w:val="right"/>
            <w:rPr>
              <w:rFonts w:ascii="Palatino Linotype" w:eastAsia="Palatino Linotype" w:hAnsi="Palatino Linotype" w:cs="Palatino Linotype"/>
              <w:b/>
              <w:szCs w:val="22"/>
            </w:rPr>
          </w:pPr>
          <w:r w:rsidRPr="00303123">
            <w:rPr>
              <w:rFonts w:ascii="Palatino Linotype" w:eastAsia="Palatino Linotype" w:hAnsi="Palatino Linotype" w:cs="Palatino Linotype"/>
              <w:b/>
              <w:szCs w:val="22"/>
            </w:rPr>
            <w:t>Sujeto Obligado:</w:t>
          </w:r>
        </w:p>
      </w:tc>
      <w:tc>
        <w:tcPr>
          <w:tcW w:w="4635" w:type="dxa"/>
          <w:vAlign w:val="center"/>
        </w:tcPr>
        <w:p w:rsidR="001F5732" w:rsidRPr="00303123" w:rsidRDefault="001F5732">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highlight w:val="green"/>
            </w:rPr>
          </w:pPr>
          <w:r w:rsidRPr="00303123">
            <w:rPr>
              <w:rFonts w:ascii="Palatino Linotype" w:eastAsia="Palatino Linotype" w:hAnsi="Palatino Linotype" w:cs="Palatino Linotype"/>
              <w:bCs/>
              <w:color w:val="000000"/>
              <w:szCs w:val="22"/>
            </w:rPr>
            <w:t>Ayuntamiento de Tepotzotlán</w:t>
          </w:r>
        </w:p>
      </w:tc>
    </w:tr>
    <w:tr w:rsidR="001F5732" w:rsidTr="00303123">
      <w:trPr>
        <w:trHeight w:val="342"/>
      </w:trPr>
      <w:tc>
        <w:tcPr>
          <w:tcW w:w="2985" w:type="dxa"/>
        </w:tcPr>
        <w:p w:rsidR="001F5732" w:rsidRPr="00303123" w:rsidRDefault="001F5732">
          <w:pPr>
            <w:jc w:val="right"/>
            <w:rPr>
              <w:rFonts w:ascii="Palatino Linotype" w:eastAsia="Palatino Linotype" w:hAnsi="Palatino Linotype" w:cs="Palatino Linotype"/>
              <w:b/>
              <w:szCs w:val="22"/>
            </w:rPr>
          </w:pPr>
          <w:r w:rsidRPr="00303123">
            <w:rPr>
              <w:rFonts w:ascii="Palatino Linotype" w:eastAsia="Palatino Linotype" w:hAnsi="Palatino Linotype" w:cs="Palatino Linotype"/>
              <w:b/>
              <w:szCs w:val="22"/>
            </w:rPr>
            <w:t>Comisionada Ponente:</w:t>
          </w:r>
        </w:p>
      </w:tc>
      <w:tc>
        <w:tcPr>
          <w:tcW w:w="4635" w:type="dxa"/>
          <w:vAlign w:val="center"/>
        </w:tcPr>
        <w:p w:rsidR="001F5732" w:rsidRPr="00303123" w:rsidRDefault="001F5732">
          <w:pPr>
            <w:pBdr>
              <w:top w:val="nil"/>
              <w:left w:val="nil"/>
              <w:bottom w:val="nil"/>
              <w:right w:val="nil"/>
              <w:between w:val="nil"/>
            </w:pBdr>
            <w:tabs>
              <w:tab w:val="right" w:pos="8838"/>
            </w:tabs>
            <w:ind w:right="-50"/>
            <w:rPr>
              <w:rFonts w:ascii="Palatino Linotype" w:eastAsia="Palatino Linotype" w:hAnsi="Palatino Linotype" w:cs="Palatino Linotype"/>
              <w:color w:val="000000"/>
              <w:szCs w:val="22"/>
            </w:rPr>
          </w:pPr>
          <w:r w:rsidRPr="00303123">
            <w:rPr>
              <w:rFonts w:ascii="Palatino Linotype" w:eastAsia="Palatino Linotype" w:hAnsi="Palatino Linotype" w:cs="Palatino Linotype"/>
              <w:color w:val="000000"/>
              <w:szCs w:val="22"/>
            </w:rPr>
            <w:t>María del Rosario Mejía Ayala</w:t>
          </w:r>
        </w:p>
      </w:tc>
    </w:tr>
  </w:tbl>
  <w:p w:rsidR="001F5732" w:rsidRDefault="000F6CB0">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1.65pt;margin-top:-118.65pt;width:609.4pt;height:793.75pt;z-index:-251658752;mso-position-horizontal-relative:margin;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F7465"/>
    <w:multiLevelType w:val="hybridMultilevel"/>
    <w:tmpl w:val="9D3202E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ED659F"/>
    <w:multiLevelType w:val="hybridMultilevel"/>
    <w:tmpl w:val="0F70864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B24B69"/>
    <w:multiLevelType w:val="multilevel"/>
    <w:tmpl w:val="729A0C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4B7C2679"/>
    <w:multiLevelType w:val="hybridMultilevel"/>
    <w:tmpl w:val="C8C48654"/>
    <w:lvl w:ilvl="0" w:tplc="6F6ABC3C">
      <w:start w:val="1"/>
      <w:numFmt w:val="upperRoman"/>
      <w:lvlText w:val="%1."/>
      <w:lvlJc w:val="left"/>
      <w:pPr>
        <w:ind w:left="1080" w:hanging="72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C54789F"/>
    <w:multiLevelType w:val="multilevel"/>
    <w:tmpl w:val="986AAC4E"/>
    <w:lvl w:ilvl="0">
      <w:start w:val="1"/>
      <w:numFmt w:val="decimal"/>
      <w:lvlText w:val="%1."/>
      <w:lvlJc w:val="left"/>
      <w:pPr>
        <w:ind w:left="1637"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55B660C8"/>
    <w:multiLevelType w:val="multilevel"/>
    <w:tmpl w:val="33F6B86E"/>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9"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42590E"/>
    <w:multiLevelType w:val="hybridMultilevel"/>
    <w:tmpl w:val="6916E7D8"/>
    <w:lvl w:ilvl="0" w:tplc="080A0011">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1" w15:restartNumberingAfterBreak="0">
    <w:nsid w:val="670A4969"/>
    <w:multiLevelType w:val="multilevel"/>
    <w:tmpl w:val="08FCEAB2"/>
    <w:lvl w:ilvl="0">
      <w:start w:val="1"/>
      <w:numFmt w:val="decimal"/>
      <w:pStyle w:val="Listaconvietas2"/>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D3C3053"/>
    <w:multiLevelType w:val="hybridMultilevel"/>
    <w:tmpl w:val="0F70864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E9F5C35"/>
    <w:multiLevelType w:val="hybridMultilevel"/>
    <w:tmpl w:val="396AF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8"/>
  </w:num>
  <w:num w:numId="5">
    <w:abstractNumId w:val="11"/>
  </w:num>
  <w:num w:numId="6">
    <w:abstractNumId w:val="9"/>
  </w:num>
  <w:num w:numId="7">
    <w:abstractNumId w:val="15"/>
  </w:num>
  <w:num w:numId="8">
    <w:abstractNumId w:val="7"/>
  </w:num>
  <w:num w:numId="9">
    <w:abstractNumId w:val="13"/>
  </w:num>
  <w:num w:numId="10">
    <w:abstractNumId w:val="14"/>
  </w:num>
  <w:num w:numId="11">
    <w:abstractNumId w:val="1"/>
  </w:num>
  <w:num w:numId="12">
    <w:abstractNumId w:val="12"/>
  </w:num>
  <w:num w:numId="13">
    <w:abstractNumId w:val="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9F7"/>
    <w:rsid w:val="00000250"/>
    <w:rsid w:val="00000A91"/>
    <w:rsid w:val="00000DE0"/>
    <w:rsid w:val="00004E18"/>
    <w:rsid w:val="00010F86"/>
    <w:rsid w:val="00025575"/>
    <w:rsid w:val="00025B15"/>
    <w:rsid w:val="000279B6"/>
    <w:rsid w:val="000329B1"/>
    <w:rsid w:val="00036927"/>
    <w:rsid w:val="00036B68"/>
    <w:rsid w:val="000444C5"/>
    <w:rsid w:val="0004508E"/>
    <w:rsid w:val="00045558"/>
    <w:rsid w:val="00045C3E"/>
    <w:rsid w:val="00051451"/>
    <w:rsid w:val="0005627D"/>
    <w:rsid w:val="00056A27"/>
    <w:rsid w:val="00061B71"/>
    <w:rsid w:val="000623B7"/>
    <w:rsid w:val="00070503"/>
    <w:rsid w:val="00072EDD"/>
    <w:rsid w:val="00073CC8"/>
    <w:rsid w:val="0009279E"/>
    <w:rsid w:val="000A63D4"/>
    <w:rsid w:val="000A6E2B"/>
    <w:rsid w:val="000A7D67"/>
    <w:rsid w:val="000B036B"/>
    <w:rsid w:val="000B093F"/>
    <w:rsid w:val="000D3932"/>
    <w:rsid w:val="000D3DE3"/>
    <w:rsid w:val="000D4B6A"/>
    <w:rsid w:val="000D4E14"/>
    <w:rsid w:val="000E1DEE"/>
    <w:rsid w:val="000E3725"/>
    <w:rsid w:val="000E46FB"/>
    <w:rsid w:val="000F11C8"/>
    <w:rsid w:val="000F27CA"/>
    <w:rsid w:val="000F6CB0"/>
    <w:rsid w:val="001067D1"/>
    <w:rsid w:val="0011366F"/>
    <w:rsid w:val="00122212"/>
    <w:rsid w:val="00132080"/>
    <w:rsid w:val="001347B3"/>
    <w:rsid w:val="00144B19"/>
    <w:rsid w:val="00150323"/>
    <w:rsid w:val="00160FA0"/>
    <w:rsid w:val="00162B9D"/>
    <w:rsid w:val="001724CA"/>
    <w:rsid w:val="0018044B"/>
    <w:rsid w:val="00181F57"/>
    <w:rsid w:val="00185A54"/>
    <w:rsid w:val="0019037A"/>
    <w:rsid w:val="00196F98"/>
    <w:rsid w:val="001A3CDE"/>
    <w:rsid w:val="001A3DE9"/>
    <w:rsid w:val="001A5D35"/>
    <w:rsid w:val="001A76D0"/>
    <w:rsid w:val="001C2C94"/>
    <w:rsid w:val="001C6538"/>
    <w:rsid w:val="001D2A10"/>
    <w:rsid w:val="001E1A5C"/>
    <w:rsid w:val="001F1D4F"/>
    <w:rsid w:val="001F2A42"/>
    <w:rsid w:val="001F5732"/>
    <w:rsid w:val="001F6258"/>
    <w:rsid w:val="001F64FC"/>
    <w:rsid w:val="001F7530"/>
    <w:rsid w:val="00201668"/>
    <w:rsid w:val="00215A91"/>
    <w:rsid w:val="0022432A"/>
    <w:rsid w:val="00234460"/>
    <w:rsid w:val="0023450D"/>
    <w:rsid w:val="00235144"/>
    <w:rsid w:val="00235FF5"/>
    <w:rsid w:val="0024346E"/>
    <w:rsid w:val="00250076"/>
    <w:rsid w:val="00250D58"/>
    <w:rsid w:val="002548D4"/>
    <w:rsid w:val="00264E21"/>
    <w:rsid w:val="00266C62"/>
    <w:rsid w:val="0027258E"/>
    <w:rsid w:val="00273051"/>
    <w:rsid w:val="002739B6"/>
    <w:rsid w:val="00277029"/>
    <w:rsid w:val="00281C2A"/>
    <w:rsid w:val="0028351C"/>
    <w:rsid w:val="002846F6"/>
    <w:rsid w:val="002967D6"/>
    <w:rsid w:val="002A29F7"/>
    <w:rsid w:val="002A3B25"/>
    <w:rsid w:val="002A6523"/>
    <w:rsid w:val="002B5A0C"/>
    <w:rsid w:val="002C28FE"/>
    <w:rsid w:val="002C5BD6"/>
    <w:rsid w:val="002C5F4D"/>
    <w:rsid w:val="002D32F4"/>
    <w:rsid w:val="002D51DE"/>
    <w:rsid w:val="002D58E7"/>
    <w:rsid w:val="002D7B04"/>
    <w:rsid w:val="002E42CE"/>
    <w:rsid w:val="002E4F14"/>
    <w:rsid w:val="002E5258"/>
    <w:rsid w:val="002F04ED"/>
    <w:rsid w:val="002F28F0"/>
    <w:rsid w:val="002F2EB1"/>
    <w:rsid w:val="002F49DE"/>
    <w:rsid w:val="002F6D85"/>
    <w:rsid w:val="003026C5"/>
    <w:rsid w:val="00303123"/>
    <w:rsid w:val="0030717E"/>
    <w:rsid w:val="00313A98"/>
    <w:rsid w:val="00315D7D"/>
    <w:rsid w:val="003162EF"/>
    <w:rsid w:val="0032022E"/>
    <w:rsid w:val="003252C2"/>
    <w:rsid w:val="003259BA"/>
    <w:rsid w:val="003278B1"/>
    <w:rsid w:val="00330AC6"/>
    <w:rsid w:val="00332E8D"/>
    <w:rsid w:val="00335D69"/>
    <w:rsid w:val="00343BD8"/>
    <w:rsid w:val="003635B5"/>
    <w:rsid w:val="00364155"/>
    <w:rsid w:val="003714CD"/>
    <w:rsid w:val="00372D48"/>
    <w:rsid w:val="00384766"/>
    <w:rsid w:val="003851DF"/>
    <w:rsid w:val="00385ACC"/>
    <w:rsid w:val="003925CC"/>
    <w:rsid w:val="0039572E"/>
    <w:rsid w:val="003961DE"/>
    <w:rsid w:val="00396C84"/>
    <w:rsid w:val="003A06A0"/>
    <w:rsid w:val="003A4FB7"/>
    <w:rsid w:val="003D112B"/>
    <w:rsid w:val="003D49A3"/>
    <w:rsid w:val="003D6F26"/>
    <w:rsid w:val="003F68C1"/>
    <w:rsid w:val="004107D1"/>
    <w:rsid w:val="00411F6E"/>
    <w:rsid w:val="0043123C"/>
    <w:rsid w:val="00440FEF"/>
    <w:rsid w:val="0044135B"/>
    <w:rsid w:val="004417CC"/>
    <w:rsid w:val="00444938"/>
    <w:rsid w:val="00445838"/>
    <w:rsid w:val="00451301"/>
    <w:rsid w:val="0045258A"/>
    <w:rsid w:val="00452886"/>
    <w:rsid w:val="00455765"/>
    <w:rsid w:val="00456A9C"/>
    <w:rsid w:val="00456AD7"/>
    <w:rsid w:val="00457000"/>
    <w:rsid w:val="00473D49"/>
    <w:rsid w:val="004740CC"/>
    <w:rsid w:val="004774C9"/>
    <w:rsid w:val="004838EA"/>
    <w:rsid w:val="00484538"/>
    <w:rsid w:val="00493938"/>
    <w:rsid w:val="004949A5"/>
    <w:rsid w:val="00495624"/>
    <w:rsid w:val="004A030F"/>
    <w:rsid w:val="004A0B31"/>
    <w:rsid w:val="004B00D3"/>
    <w:rsid w:val="004B5B8D"/>
    <w:rsid w:val="004D0C8D"/>
    <w:rsid w:val="004D23B1"/>
    <w:rsid w:val="004D29D3"/>
    <w:rsid w:val="004D4120"/>
    <w:rsid w:val="004D5387"/>
    <w:rsid w:val="004E3654"/>
    <w:rsid w:val="004E546E"/>
    <w:rsid w:val="004E5E1D"/>
    <w:rsid w:val="004E603E"/>
    <w:rsid w:val="004F1256"/>
    <w:rsid w:val="004F128A"/>
    <w:rsid w:val="004F1F3C"/>
    <w:rsid w:val="004F449D"/>
    <w:rsid w:val="004F4AAF"/>
    <w:rsid w:val="004F5EF5"/>
    <w:rsid w:val="005237E6"/>
    <w:rsid w:val="005275D0"/>
    <w:rsid w:val="00530142"/>
    <w:rsid w:val="00534787"/>
    <w:rsid w:val="00537448"/>
    <w:rsid w:val="00541F96"/>
    <w:rsid w:val="00544A34"/>
    <w:rsid w:val="0054553E"/>
    <w:rsid w:val="00546460"/>
    <w:rsid w:val="00550B69"/>
    <w:rsid w:val="00555FF6"/>
    <w:rsid w:val="00562578"/>
    <w:rsid w:val="00564765"/>
    <w:rsid w:val="00566546"/>
    <w:rsid w:val="005761A8"/>
    <w:rsid w:val="005769F9"/>
    <w:rsid w:val="005819EB"/>
    <w:rsid w:val="00581CC1"/>
    <w:rsid w:val="0058381B"/>
    <w:rsid w:val="00592CE1"/>
    <w:rsid w:val="00596C72"/>
    <w:rsid w:val="005A044B"/>
    <w:rsid w:val="005A1AC1"/>
    <w:rsid w:val="005A4DE2"/>
    <w:rsid w:val="005A4F14"/>
    <w:rsid w:val="005B437E"/>
    <w:rsid w:val="005B4839"/>
    <w:rsid w:val="005B48E6"/>
    <w:rsid w:val="005C3E1A"/>
    <w:rsid w:val="005C52EA"/>
    <w:rsid w:val="005D0F9A"/>
    <w:rsid w:val="005D2178"/>
    <w:rsid w:val="005D4420"/>
    <w:rsid w:val="005D4643"/>
    <w:rsid w:val="005E23F1"/>
    <w:rsid w:val="005E3903"/>
    <w:rsid w:val="005E5FB0"/>
    <w:rsid w:val="005E72F6"/>
    <w:rsid w:val="00606175"/>
    <w:rsid w:val="00612049"/>
    <w:rsid w:val="0061533B"/>
    <w:rsid w:val="00633C3A"/>
    <w:rsid w:val="00634B11"/>
    <w:rsid w:val="0063520A"/>
    <w:rsid w:val="006404F2"/>
    <w:rsid w:val="00642650"/>
    <w:rsid w:val="00643EA1"/>
    <w:rsid w:val="00647D31"/>
    <w:rsid w:val="006513CF"/>
    <w:rsid w:val="00662BFA"/>
    <w:rsid w:val="006654E8"/>
    <w:rsid w:val="00670500"/>
    <w:rsid w:val="00682D53"/>
    <w:rsid w:val="00687494"/>
    <w:rsid w:val="006941B6"/>
    <w:rsid w:val="006A1368"/>
    <w:rsid w:val="006A23E2"/>
    <w:rsid w:val="006A2A67"/>
    <w:rsid w:val="006A5F4B"/>
    <w:rsid w:val="006B3DAF"/>
    <w:rsid w:val="006B4D95"/>
    <w:rsid w:val="006B5382"/>
    <w:rsid w:val="006B5ACF"/>
    <w:rsid w:val="006B6F4C"/>
    <w:rsid w:val="006B774D"/>
    <w:rsid w:val="006C1F0D"/>
    <w:rsid w:val="006C400E"/>
    <w:rsid w:val="006C683A"/>
    <w:rsid w:val="006E26BB"/>
    <w:rsid w:val="006E290D"/>
    <w:rsid w:val="006F087F"/>
    <w:rsid w:val="006F3CB0"/>
    <w:rsid w:val="006F6AC6"/>
    <w:rsid w:val="007039D1"/>
    <w:rsid w:val="00710928"/>
    <w:rsid w:val="0072324F"/>
    <w:rsid w:val="007278AD"/>
    <w:rsid w:val="00731B5B"/>
    <w:rsid w:val="00733411"/>
    <w:rsid w:val="007529BD"/>
    <w:rsid w:val="00757F0B"/>
    <w:rsid w:val="00760E9F"/>
    <w:rsid w:val="00761066"/>
    <w:rsid w:val="00764E20"/>
    <w:rsid w:val="00765F50"/>
    <w:rsid w:val="007667EF"/>
    <w:rsid w:val="00767FD0"/>
    <w:rsid w:val="00773159"/>
    <w:rsid w:val="00773956"/>
    <w:rsid w:val="00773DEE"/>
    <w:rsid w:val="0078471D"/>
    <w:rsid w:val="0078686E"/>
    <w:rsid w:val="00787B04"/>
    <w:rsid w:val="0079007C"/>
    <w:rsid w:val="007906D9"/>
    <w:rsid w:val="00790F55"/>
    <w:rsid w:val="007A3E25"/>
    <w:rsid w:val="007A6290"/>
    <w:rsid w:val="007B44C8"/>
    <w:rsid w:val="007C1670"/>
    <w:rsid w:val="007C49F8"/>
    <w:rsid w:val="007D165E"/>
    <w:rsid w:val="007D7B04"/>
    <w:rsid w:val="007E015D"/>
    <w:rsid w:val="007E0B73"/>
    <w:rsid w:val="007E0F7E"/>
    <w:rsid w:val="007E3DF9"/>
    <w:rsid w:val="007E7E42"/>
    <w:rsid w:val="007F034F"/>
    <w:rsid w:val="007F18EE"/>
    <w:rsid w:val="007F3F93"/>
    <w:rsid w:val="0082576A"/>
    <w:rsid w:val="00827D35"/>
    <w:rsid w:val="008343C3"/>
    <w:rsid w:val="008349E6"/>
    <w:rsid w:val="00837A51"/>
    <w:rsid w:val="00837DCE"/>
    <w:rsid w:val="00843202"/>
    <w:rsid w:val="008442D6"/>
    <w:rsid w:val="00844814"/>
    <w:rsid w:val="00845549"/>
    <w:rsid w:val="0085047F"/>
    <w:rsid w:val="008577B5"/>
    <w:rsid w:val="00861462"/>
    <w:rsid w:val="00862DA3"/>
    <w:rsid w:val="00875103"/>
    <w:rsid w:val="00881266"/>
    <w:rsid w:val="00886C6C"/>
    <w:rsid w:val="008921F8"/>
    <w:rsid w:val="00895548"/>
    <w:rsid w:val="00896320"/>
    <w:rsid w:val="008A03B4"/>
    <w:rsid w:val="008A486B"/>
    <w:rsid w:val="008A5E23"/>
    <w:rsid w:val="008B1C1B"/>
    <w:rsid w:val="008B3124"/>
    <w:rsid w:val="008C0829"/>
    <w:rsid w:val="008C3BF7"/>
    <w:rsid w:val="008D3454"/>
    <w:rsid w:val="008D72C9"/>
    <w:rsid w:val="008F4EC4"/>
    <w:rsid w:val="00905BDC"/>
    <w:rsid w:val="00905BF3"/>
    <w:rsid w:val="00910EB6"/>
    <w:rsid w:val="009123BA"/>
    <w:rsid w:val="00914C59"/>
    <w:rsid w:val="00925D2A"/>
    <w:rsid w:val="00927133"/>
    <w:rsid w:val="00930B95"/>
    <w:rsid w:val="00931E94"/>
    <w:rsid w:val="00932461"/>
    <w:rsid w:val="009359F3"/>
    <w:rsid w:val="009576B4"/>
    <w:rsid w:val="00962AC1"/>
    <w:rsid w:val="0097217D"/>
    <w:rsid w:val="009742C0"/>
    <w:rsid w:val="009806EB"/>
    <w:rsid w:val="00996DB3"/>
    <w:rsid w:val="009A29E6"/>
    <w:rsid w:val="009A55A0"/>
    <w:rsid w:val="009B1F5C"/>
    <w:rsid w:val="009B721D"/>
    <w:rsid w:val="009C1DDF"/>
    <w:rsid w:val="009C5CD3"/>
    <w:rsid w:val="009D26D1"/>
    <w:rsid w:val="009E0EFA"/>
    <w:rsid w:val="009E258B"/>
    <w:rsid w:val="009E731C"/>
    <w:rsid w:val="009F2A6E"/>
    <w:rsid w:val="009F70E3"/>
    <w:rsid w:val="00A019B4"/>
    <w:rsid w:val="00A01E7D"/>
    <w:rsid w:val="00A02B0D"/>
    <w:rsid w:val="00A03B66"/>
    <w:rsid w:val="00A244CB"/>
    <w:rsid w:val="00A466A8"/>
    <w:rsid w:val="00A50897"/>
    <w:rsid w:val="00A52DAD"/>
    <w:rsid w:val="00A536B3"/>
    <w:rsid w:val="00A55331"/>
    <w:rsid w:val="00A55416"/>
    <w:rsid w:val="00A561E2"/>
    <w:rsid w:val="00A60A77"/>
    <w:rsid w:val="00A6126A"/>
    <w:rsid w:val="00A62B97"/>
    <w:rsid w:val="00A72F3E"/>
    <w:rsid w:val="00A76BD3"/>
    <w:rsid w:val="00A7725B"/>
    <w:rsid w:val="00AA55BF"/>
    <w:rsid w:val="00AB34A6"/>
    <w:rsid w:val="00AB3924"/>
    <w:rsid w:val="00AC0DB6"/>
    <w:rsid w:val="00AC3758"/>
    <w:rsid w:val="00AC3CB8"/>
    <w:rsid w:val="00AC406E"/>
    <w:rsid w:val="00AC5450"/>
    <w:rsid w:val="00AD138F"/>
    <w:rsid w:val="00AD5678"/>
    <w:rsid w:val="00AE1CEC"/>
    <w:rsid w:val="00AE3CC6"/>
    <w:rsid w:val="00AE5D71"/>
    <w:rsid w:val="00AF0E1E"/>
    <w:rsid w:val="00AF529D"/>
    <w:rsid w:val="00AF713D"/>
    <w:rsid w:val="00B17687"/>
    <w:rsid w:val="00B22E86"/>
    <w:rsid w:val="00B24480"/>
    <w:rsid w:val="00B262F8"/>
    <w:rsid w:val="00B32BB9"/>
    <w:rsid w:val="00B36008"/>
    <w:rsid w:val="00B51A06"/>
    <w:rsid w:val="00B579EF"/>
    <w:rsid w:val="00B57BAC"/>
    <w:rsid w:val="00B70ED0"/>
    <w:rsid w:val="00B73EA7"/>
    <w:rsid w:val="00B84673"/>
    <w:rsid w:val="00B84AD8"/>
    <w:rsid w:val="00B85110"/>
    <w:rsid w:val="00B85FEC"/>
    <w:rsid w:val="00B8749A"/>
    <w:rsid w:val="00B93675"/>
    <w:rsid w:val="00BA36A4"/>
    <w:rsid w:val="00BA3CF8"/>
    <w:rsid w:val="00BA43FB"/>
    <w:rsid w:val="00BA4DD8"/>
    <w:rsid w:val="00BB1E65"/>
    <w:rsid w:val="00BB7005"/>
    <w:rsid w:val="00BC4C2F"/>
    <w:rsid w:val="00BC7793"/>
    <w:rsid w:val="00BE47EB"/>
    <w:rsid w:val="00BE4EA1"/>
    <w:rsid w:val="00BF4CCB"/>
    <w:rsid w:val="00BF5D09"/>
    <w:rsid w:val="00BF5D24"/>
    <w:rsid w:val="00BF61E4"/>
    <w:rsid w:val="00C02FE7"/>
    <w:rsid w:val="00C05D0F"/>
    <w:rsid w:val="00C0698E"/>
    <w:rsid w:val="00C15557"/>
    <w:rsid w:val="00C16D03"/>
    <w:rsid w:val="00C20D70"/>
    <w:rsid w:val="00C21878"/>
    <w:rsid w:val="00C25927"/>
    <w:rsid w:val="00C26222"/>
    <w:rsid w:val="00C27226"/>
    <w:rsid w:val="00C27431"/>
    <w:rsid w:val="00C27F2A"/>
    <w:rsid w:val="00C30A87"/>
    <w:rsid w:val="00C343D0"/>
    <w:rsid w:val="00C419DE"/>
    <w:rsid w:val="00C46C04"/>
    <w:rsid w:val="00C5008D"/>
    <w:rsid w:val="00C52CB2"/>
    <w:rsid w:val="00C57FFC"/>
    <w:rsid w:val="00C603C0"/>
    <w:rsid w:val="00C627DB"/>
    <w:rsid w:val="00C70106"/>
    <w:rsid w:val="00C707DF"/>
    <w:rsid w:val="00C97E6F"/>
    <w:rsid w:val="00CA6605"/>
    <w:rsid w:val="00CA7A6A"/>
    <w:rsid w:val="00CB3FC3"/>
    <w:rsid w:val="00CB4CF7"/>
    <w:rsid w:val="00CB4FC8"/>
    <w:rsid w:val="00CC4100"/>
    <w:rsid w:val="00CC5559"/>
    <w:rsid w:val="00CD3576"/>
    <w:rsid w:val="00CE3BA3"/>
    <w:rsid w:val="00CE50AC"/>
    <w:rsid w:val="00CF2EA8"/>
    <w:rsid w:val="00D022CA"/>
    <w:rsid w:val="00D02C75"/>
    <w:rsid w:val="00D02CF1"/>
    <w:rsid w:val="00D04393"/>
    <w:rsid w:val="00D1678C"/>
    <w:rsid w:val="00D17344"/>
    <w:rsid w:val="00D223ED"/>
    <w:rsid w:val="00D24F58"/>
    <w:rsid w:val="00D25665"/>
    <w:rsid w:val="00D26B45"/>
    <w:rsid w:val="00D33B8D"/>
    <w:rsid w:val="00D40B7E"/>
    <w:rsid w:val="00D43BF3"/>
    <w:rsid w:val="00D44F62"/>
    <w:rsid w:val="00D512A4"/>
    <w:rsid w:val="00D55335"/>
    <w:rsid w:val="00D55D03"/>
    <w:rsid w:val="00D61B40"/>
    <w:rsid w:val="00D6614E"/>
    <w:rsid w:val="00D66559"/>
    <w:rsid w:val="00D80826"/>
    <w:rsid w:val="00D8186B"/>
    <w:rsid w:val="00D9424B"/>
    <w:rsid w:val="00DA1C4B"/>
    <w:rsid w:val="00DA29B4"/>
    <w:rsid w:val="00DA2B09"/>
    <w:rsid w:val="00DB29DA"/>
    <w:rsid w:val="00DB7210"/>
    <w:rsid w:val="00DC2F05"/>
    <w:rsid w:val="00DC31EE"/>
    <w:rsid w:val="00DD06CE"/>
    <w:rsid w:val="00DE16D5"/>
    <w:rsid w:val="00DE5AEB"/>
    <w:rsid w:val="00DE6964"/>
    <w:rsid w:val="00DF37BF"/>
    <w:rsid w:val="00DF5D69"/>
    <w:rsid w:val="00E00ADB"/>
    <w:rsid w:val="00E01531"/>
    <w:rsid w:val="00E101F8"/>
    <w:rsid w:val="00E14A31"/>
    <w:rsid w:val="00E20798"/>
    <w:rsid w:val="00E20983"/>
    <w:rsid w:val="00E23DFA"/>
    <w:rsid w:val="00E30AFD"/>
    <w:rsid w:val="00E34A5A"/>
    <w:rsid w:val="00E41ECC"/>
    <w:rsid w:val="00E516B0"/>
    <w:rsid w:val="00E52BDA"/>
    <w:rsid w:val="00E61E5A"/>
    <w:rsid w:val="00E64E84"/>
    <w:rsid w:val="00E65B1B"/>
    <w:rsid w:val="00E66138"/>
    <w:rsid w:val="00E71155"/>
    <w:rsid w:val="00E82691"/>
    <w:rsid w:val="00E868CB"/>
    <w:rsid w:val="00E92E1D"/>
    <w:rsid w:val="00E95232"/>
    <w:rsid w:val="00E957BF"/>
    <w:rsid w:val="00E95FF9"/>
    <w:rsid w:val="00EA186A"/>
    <w:rsid w:val="00EA3BD2"/>
    <w:rsid w:val="00EA4FCC"/>
    <w:rsid w:val="00EA57CB"/>
    <w:rsid w:val="00EA7509"/>
    <w:rsid w:val="00EB59C4"/>
    <w:rsid w:val="00EC6483"/>
    <w:rsid w:val="00ED4DAE"/>
    <w:rsid w:val="00ED4FCE"/>
    <w:rsid w:val="00ED60CE"/>
    <w:rsid w:val="00EE791B"/>
    <w:rsid w:val="00EF518E"/>
    <w:rsid w:val="00EF5392"/>
    <w:rsid w:val="00EF68F6"/>
    <w:rsid w:val="00EF6BFF"/>
    <w:rsid w:val="00F036B1"/>
    <w:rsid w:val="00F03C55"/>
    <w:rsid w:val="00F100AF"/>
    <w:rsid w:val="00F109C7"/>
    <w:rsid w:val="00F12910"/>
    <w:rsid w:val="00F13B43"/>
    <w:rsid w:val="00F13E29"/>
    <w:rsid w:val="00F14719"/>
    <w:rsid w:val="00F270FF"/>
    <w:rsid w:val="00F354E0"/>
    <w:rsid w:val="00F36EE7"/>
    <w:rsid w:val="00F4642E"/>
    <w:rsid w:val="00F5383D"/>
    <w:rsid w:val="00F62005"/>
    <w:rsid w:val="00F62F81"/>
    <w:rsid w:val="00F70FC0"/>
    <w:rsid w:val="00F722BD"/>
    <w:rsid w:val="00F755C8"/>
    <w:rsid w:val="00F761B6"/>
    <w:rsid w:val="00F76B02"/>
    <w:rsid w:val="00F77541"/>
    <w:rsid w:val="00F849CE"/>
    <w:rsid w:val="00F87878"/>
    <w:rsid w:val="00F90612"/>
    <w:rsid w:val="00F9080B"/>
    <w:rsid w:val="00F92828"/>
    <w:rsid w:val="00FA220B"/>
    <w:rsid w:val="00FA2FA0"/>
    <w:rsid w:val="00FA5C94"/>
    <w:rsid w:val="00FB0B4B"/>
    <w:rsid w:val="00FB18E5"/>
    <w:rsid w:val="00FB2E38"/>
    <w:rsid w:val="00FB720D"/>
    <w:rsid w:val="00FC123C"/>
    <w:rsid w:val="00FC1925"/>
    <w:rsid w:val="00FC2A6A"/>
    <w:rsid w:val="00FC519B"/>
    <w:rsid w:val="00FC6C5C"/>
    <w:rsid w:val="00FD3151"/>
    <w:rsid w:val="00FE5C23"/>
    <w:rsid w:val="00FE6D0B"/>
    <w:rsid w:val="00FF4314"/>
    <w:rsid w:val="00FF55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BB04B3-09A8-406E-A269-E1BC8D3B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styleId="Tabladecuadrcula6concolores">
    <w:name w:val="Grid Table 6 Colorful"/>
    <w:basedOn w:val="Tablanormal"/>
    <w:uiPriority w:val="51"/>
    <w:rsid w:val="007B44C8"/>
    <w:rPr>
      <w:rFonts w:asciiTheme="minorHAnsi" w:eastAsiaTheme="minorHAnsi" w:hAnsiTheme="minorHAnsi" w:cstheme="minorBidi"/>
      <w:color w:val="000000" w:themeColor="text1"/>
      <w:sz w:val="22"/>
      <w:szCs w:val="22"/>
      <w:lang w:val="es-MX"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F761B6"/>
    <w:pPr>
      <w:spacing w:before="100" w:beforeAutospacing="1" w:after="100" w:afterAutospacing="1"/>
    </w:pPr>
    <w:rPr>
      <w:rFonts w:ascii="Times New Roman" w:eastAsia="Times New Roman" w:hAnsi="Times New Roman" w:cs="Times New Roman"/>
      <w:lang w:val="es-MX" w:eastAsia="es-MX"/>
    </w:rPr>
  </w:style>
  <w:style w:type="paragraph" w:styleId="Listaconvietas2">
    <w:name w:val="List Bullet 2"/>
    <w:basedOn w:val="Normal"/>
    <w:uiPriority w:val="99"/>
    <w:unhideWhenUsed/>
    <w:qFormat/>
    <w:rsid w:val="0097217D"/>
    <w:pPr>
      <w:numPr>
        <w:numId w:val="5"/>
      </w:numPr>
      <w:contextualSpacing/>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86674">
      <w:bodyDiv w:val="1"/>
      <w:marLeft w:val="0"/>
      <w:marRight w:val="0"/>
      <w:marTop w:val="0"/>
      <w:marBottom w:val="0"/>
      <w:divBdr>
        <w:top w:val="none" w:sz="0" w:space="0" w:color="auto"/>
        <w:left w:val="none" w:sz="0" w:space="0" w:color="auto"/>
        <w:bottom w:val="none" w:sz="0" w:space="0" w:color="auto"/>
        <w:right w:val="none" w:sz="0" w:space="0" w:color="auto"/>
      </w:divBdr>
    </w:div>
    <w:div w:id="107283173">
      <w:bodyDiv w:val="1"/>
      <w:marLeft w:val="0"/>
      <w:marRight w:val="0"/>
      <w:marTop w:val="0"/>
      <w:marBottom w:val="0"/>
      <w:divBdr>
        <w:top w:val="none" w:sz="0" w:space="0" w:color="auto"/>
        <w:left w:val="none" w:sz="0" w:space="0" w:color="auto"/>
        <w:bottom w:val="none" w:sz="0" w:space="0" w:color="auto"/>
        <w:right w:val="none" w:sz="0" w:space="0" w:color="auto"/>
      </w:divBdr>
    </w:div>
    <w:div w:id="219368112">
      <w:bodyDiv w:val="1"/>
      <w:marLeft w:val="0"/>
      <w:marRight w:val="0"/>
      <w:marTop w:val="0"/>
      <w:marBottom w:val="0"/>
      <w:divBdr>
        <w:top w:val="none" w:sz="0" w:space="0" w:color="auto"/>
        <w:left w:val="none" w:sz="0" w:space="0" w:color="auto"/>
        <w:bottom w:val="none" w:sz="0" w:space="0" w:color="auto"/>
        <w:right w:val="none" w:sz="0" w:space="0" w:color="auto"/>
      </w:divBdr>
    </w:div>
    <w:div w:id="248006623">
      <w:bodyDiv w:val="1"/>
      <w:marLeft w:val="0"/>
      <w:marRight w:val="0"/>
      <w:marTop w:val="0"/>
      <w:marBottom w:val="0"/>
      <w:divBdr>
        <w:top w:val="none" w:sz="0" w:space="0" w:color="auto"/>
        <w:left w:val="none" w:sz="0" w:space="0" w:color="auto"/>
        <w:bottom w:val="none" w:sz="0" w:space="0" w:color="auto"/>
        <w:right w:val="none" w:sz="0" w:space="0" w:color="auto"/>
      </w:divBdr>
    </w:div>
    <w:div w:id="393626429">
      <w:bodyDiv w:val="1"/>
      <w:marLeft w:val="0"/>
      <w:marRight w:val="0"/>
      <w:marTop w:val="0"/>
      <w:marBottom w:val="0"/>
      <w:divBdr>
        <w:top w:val="none" w:sz="0" w:space="0" w:color="auto"/>
        <w:left w:val="none" w:sz="0" w:space="0" w:color="auto"/>
        <w:bottom w:val="none" w:sz="0" w:space="0" w:color="auto"/>
        <w:right w:val="none" w:sz="0" w:space="0" w:color="auto"/>
      </w:divBdr>
    </w:div>
    <w:div w:id="404187758">
      <w:bodyDiv w:val="1"/>
      <w:marLeft w:val="0"/>
      <w:marRight w:val="0"/>
      <w:marTop w:val="0"/>
      <w:marBottom w:val="0"/>
      <w:divBdr>
        <w:top w:val="none" w:sz="0" w:space="0" w:color="auto"/>
        <w:left w:val="none" w:sz="0" w:space="0" w:color="auto"/>
        <w:bottom w:val="none" w:sz="0" w:space="0" w:color="auto"/>
        <w:right w:val="none" w:sz="0" w:space="0" w:color="auto"/>
      </w:divBdr>
      <w:divsChild>
        <w:div w:id="1737632424">
          <w:marLeft w:val="0"/>
          <w:marRight w:val="0"/>
          <w:marTop w:val="0"/>
          <w:marBottom w:val="0"/>
          <w:divBdr>
            <w:top w:val="none" w:sz="0" w:space="0" w:color="auto"/>
            <w:left w:val="none" w:sz="0" w:space="0" w:color="auto"/>
            <w:bottom w:val="none" w:sz="0" w:space="0" w:color="auto"/>
            <w:right w:val="none" w:sz="0" w:space="0" w:color="auto"/>
          </w:divBdr>
        </w:div>
      </w:divsChild>
    </w:div>
    <w:div w:id="649334899">
      <w:bodyDiv w:val="1"/>
      <w:marLeft w:val="0"/>
      <w:marRight w:val="0"/>
      <w:marTop w:val="0"/>
      <w:marBottom w:val="0"/>
      <w:divBdr>
        <w:top w:val="none" w:sz="0" w:space="0" w:color="auto"/>
        <w:left w:val="none" w:sz="0" w:space="0" w:color="auto"/>
        <w:bottom w:val="none" w:sz="0" w:space="0" w:color="auto"/>
        <w:right w:val="none" w:sz="0" w:space="0" w:color="auto"/>
      </w:divBdr>
      <w:divsChild>
        <w:div w:id="153573476">
          <w:marLeft w:val="0"/>
          <w:marRight w:val="0"/>
          <w:marTop w:val="0"/>
          <w:marBottom w:val="0"/>
          <w:divBdr>
            <w:top w:val="none" w:sz="0" w:space="0" w:color="auto"/>
            <w:left w:val="none" w:sz="0" w:space="0" w:color="auto"/>
            <w:bottom w:val="none" w:sz="0" w:space="0" w:color="auto"/>
            <w:right w:val="none" w:sz="0" w:space="0" w:color="auto"/>
          </w:divBdr>
        </w:div>
      </w:divsChild>
    </w:div>
    <w:div w:id="667825339">
      <w:bodyDiv w:val="1"/>
      <w:marLeft w:val="0"/>
      <w:marRight w:val="0"/>
      <w:marTop w:val="0"/>
      <w:marBottom w:val="0"/>
      <w:divBdr>
        <w:top w:val="none" w:sz="0" w:space="0" w:color="auto"/>
        <w:left w:val="none" w:sz="0" w:space="0" w:color="auto"/>
        <w:bottom w:val="none" w:sz="0" w:space="0" w:color="auto"/>
        <w:right w:val="none" w:sz="0" w:space="0" w:color="auto"/>
      </w:divBdr>
    </w:div>
    <w:div w:id="677777760">
      <w:bodyDiv w:val="1"/>
      <w:marLeft w:val="0"/>
      <w:marRight w:val="0"/>
      <w:marTop w:val="0"/>
      <w:marBottom w:val="0"/>
      <w:divBdr>
        <w:top w:val="none" w:sz="0" w:space="0" w:color="auto"/>
        <w:left w:val="none" w:sz="0" w:space="0" w:color="auto"/>
        <w:bottom w:val="none" w:sz="0" w:space="0" w:color="auto"/>
        <w:right w:val="none" w:sz="0" w:space="0" w:color="auto"/>
      </w:divBdr>
    </w:div>
    <w:div w:id="763379498">
      <w:bodyDiv w:val="1"/>
      <w:marLeft w:val="0"/>
      <w:marRight w:val="0"/>
      <w:marTop w:val="0"/>
      <w:marBottom w:val="0"/>
      <w:divBdr>
        <w:top w:val="none" w:sz="0" w:space="0" w:color="auto"/>
        <w:left w:val="none" w:sz="0" w:space="0" w:color="auto"/>
        <w:bottom w:val="none" w:sz="0" w:space="0" w:color="auto"/>
        <w:right w:val="none" w:sz="0" w:space="0" w:color="auto"/>
      </w:divBdr>
    </w:div>
    <w:div w:id="965742281">
      <w:bodyDiv w:val="1"/>
      <w:marLeft w:val="0"/>
      <w:marRight w:val="0"/>
      <w:marTop w:val="0"/>
      <w:marBottom w:val="0"/>
      <w:divBdr>
        <w:top w:val="none" w:sz="0" w:space="0" w:color="auto"/>
        <w:left w:val="none" w:sz="0" w:space="0" w:color="auto"/>
        <w:bottom w:val="none" w:sz="0" w:space="0" w:color="auto"/>
        <w:right w:val="none" w:sz="0" w:space="0" w:color="auto"/>
      </w:divBdr>
    </w:div>
    <w:div w:id="977295855">
      <w:bodyDiv w:val="1"/>
      <w:marLeft w:val="0"/>
      <w:marRight w:val="0"/>
      <w:marTop w:val="0"/>
      <w:marBottom w:val="0"/>
      <w:divBdr>
        <w:top w:val="none" w:sz="0" w:space="0" w:color="auto"/>
        <w:left w:val="none" w:sz="0" w:space="0" w:color="auto"/>
        <w:bottom w:val="none" w:sz="0" w:space="0" w:color="auto"/>
        <w:right w:val="none" w:sz="0" w:space="0" w:color="auto"/>
      </w:divBdr>
    </w:div>
    <w:div w:id="1157451860">
      <w:bodyDiv w:val="1"/>
      <w:marLeft w:val="0"/>
      <w:marRight w:val="0"/>
      <w:marTop w:val="0"/>
      <w:marBottom w:val="0"/>
      <w:divBdr>
        <w:top w:val="none" w:sz="0" w:space="0" w:color="auto"/>
        <w:left w:val="none" w:sz="0" w:space="0" w:color="auto"/>
        <w:bottom w:val="none" w:sz="0" w:space="0" w:color="auto"/>
        <w:right w:val="none" w:sz="0" w:space="0" w:color="auto"/>
      </w:divBdr>
    </w:div>
    <w:div w:id="1222865217">
      <w:bodyDiv w:val="1"/>
      <w:marLeft w:val="0"/>
      <w:marRight w:val="0"/>
      <w:marTop w:val="0"/>
      <w:marBottom w:val="0"/>
      <w:divBdr>
        <w:top w:val="none" w:sz="0" w:space="0" w:color="auto"/>
        <w:left w:val="none" w:sz="0" w:space="0" w:color="auto"/>
        <w:bottom w:val="none" w:sz="0" w:space="0" w:color="auto"/>
        <w:right w:val="none" w:sz="0" w:space="0" w:color="auto"/>
      </w:divBdr>
    </w:div>
    <w:div w:id="1227255079">
      <w:bodyDiv w:val="1"/>
      <w:marLeft w:val="0"/>
      <w:marRight w:val="0"/>
      <w:marTop w:val="0"/>
      <w:marBottom w:val="0"/>
      <w:divBdr>
        <w:top w:val="none" w:sz="0" w:space="0" w:color="auto"/>
        <w:left w:val="none" w:sz="0" w:space="0" w:color="auto"/>
        <w:bottom w:val="none" w:sz="0" w:space="0" w:color="auto"/>
        <w:right w:val="none" w:sz="0" w:space="0" w:color="auto"/>
      </w:divBdr>
    </w:div>
    <w:div w:id="1325666469">
      <w:bodyDiv w:val="1"/>
      <w:marLeft w:val="0"/>
      <w:marRight w:val="0"/>
      <w:marTop w:val="0"/>
      <w:marBottom w:val="0"/>
      <w:divBdr>
        <w:top w:val="none" w:sz="0" w:space="0" w:color="auto"/>
        <w:left w:val="none" w:sz="0" w:space="0" w:color="auto"/>
        <w:bottom w:val="none" w:sz="0" w:space="0" w:color="auto"/>
        <w:right w:val="none" w:sz="0" w:space="0" w:color="auto"/>
      </w:divBdr>
    </w:div>
    <w:div w:id="1351372687">
      <w:bodyDiv w:val="1"/>
      <w:marLeft w:val="0"/>
      <w:marRight w:val="0"/>
      <w:marTop w:val="0"/>
      <w:marBottom w:val="0"/>
      <w:divBdr>
        <w:top w:val="none" w:sz="0" w:space="0" w:color="auto"/>
        <w:left w:val="none" w:sz="0" w:space="0" w:color="auto"/>
        <w:bottom w:val="none" w:sz="0" w:space="0" w:color="auto"/>
        <w:right w:val="none" w:sz="0" w:space="0" w:color="auto"/>
      </w:divBdr>
    </w:div>
    <w:div w:id="1547765211">
      <w:bodyDiv w:val="1"/>
      <w:marLeft w:val="0"/>
      <w:marRight w:val="0"/>
      <w:marTop w:val="0"/>
      <w:marBottom w:val="0"/>
      <w:divBdr>
        <w:top w:val="none" w:sz="0" w:space="0" w:color="auto"/>
        <w:left w:val="none" w:sz="0" w:space="0" w:color="auto"/>
        <w:bottom w:val="none" w:sz="0" w:space="0" w:color="auto"/>
        <w:right w:val="none" w:sz="0" w:space="0" w:color="auto"/>
      </w:divBdr>
    </w:div>
    <w:div w:id="1621911964">
      <w:bodyDiv w:val="1"/>
      <w:marLeft w:val="0"/>
      <w:marRight w:val="0"/>
      <w:marTop w:val="0"/>
      <w:marBottom w:val="0"/>
      <w:divBdr>
        <w:top w:val="none" w:sz="0" w:space="0" w:color="auto"/>
        <w:left w:val="none" w:sz="0" w:space="0" w:color="auto"/>
        <w:bottom w:val="none" w:sz="0" w:space="0" w:color="auto"/>
        <w:right w:val="none" w:sz="0" w:space="0" w:color="auto"/>
      </w:divBdr>
    </w:div>
    <w:div w:id="1710257381">
      <w:bodyDiv w:val="1"/>
      <w:marLeft w:val="0"/>
      <w:marRight w:val="0"/>
      <w:marTop w:val="0"/>
      <w:marBottom w:val="0"/>
      <w:divBdr>
        <w:top w:val="none" w:sz="0" w:space="0" w:color="auto"/>
        <w:left w:val="none" w:sz="0" w:space="0" w:color="auto"/>
        <w:bottom w:val="none" w:sz="0" w:space="0" w:color="auto"/>
        <w:right w:val="none" w:sz="0" w:space="0" w:color="auto"/>
      </w:divBdr>
    </w:div>
    <w:div w:id="1774088684">
      <w:bodyDiv w:val="1"/>
      <w:marLeft w:val="0"/>
      <w:marRight w:val="0"/>
      <w:marTop w:val="0"/>
      <w:marBottom w:val="0"/>
      <w:divBdr>
        <w:top w:val="none" w:sz="0" w:space="0" w:color="auto"/>
        <w:left w:val="none" w:sz="0" w:space="0" w:color="auto"/>
        <w:bottom w:val="none" w:sz="0" w:space="0" w:color="auto"/>
        <w:right w:val="none" w:sz="0" w:space="0" w:color="auto"/>
      </w:divBdr>
    </w:div>
    <w:div w:id="1873614086">
      <w:bodyDiv w:val="1"/>
      <w:marLeft w:val="0"/>
      <w:marRight w:val="0"/>
      <w:marTop w:val="0"/>
      <w:marBottom w:val="0"/>
      <w:divBdr>
        <w:top w:val="none" w:sz="0" w:space="0" w:color="auto"/>
        <w:left w:val="none" w:sz="0" w:space="0" w:color="auto"/>
        <w:bottom w:val="none" w:sz="0" w:space="0" w:color="auto"/>
        <w:right w:val="none" w:sz="0" w:space="0" w:color="auto"/>
      </w:divBdr>
    </w:div>
    <w:div w:id="1904832595">
      <w:bodyDiv w:val="1"/>
      <w:marLeft w:val="0"/>
      <w:marRight w:val="0"/>
      <w:marTop w:val="0"/>
      <w:marBottom w:val="0"/>
      <w:divBdr>
        <w:top w:val="none" w:sz="0" w:space="0" w:color="auto"/>
        <w:left w:val="none" w:sz="0" w:space="0" w:color="auto"/>
        <w:bottom w:val="none" w:sz="0" w:space="0" w:color="auto"/>
        <w:right w:val="none" w:sz="0" w:space="0" w:color="auto"/>
      </w:divBdr>
    </w:div>
    <w:div w:id="2057925080">
      <w:bodyDiv w:val="1"/>
      <w:marLeft w:val="0"/>
      <w:marRight w:val="0"/>
      <w:marTop w:val="0"/>
      <w:marBottom w:val="0"/>
      <w:divBdr>
        <w:top w:val="none" w:sz="0" w:space="0" w:color="auto"/>
        <w:left w:val="none" w:sz="0" w:space="0" w:color="auto"/>
        <w:bottom w:val="none" w:sz="0" w:space="0" w:color="auto"/>
        <w:right w:val="none" w:sz="0" w:space="0" w:color="auto"/>
      </w:divBdr>
    </w:div>
    <w:div w:id="2061587376">
      <w:bodyDiv w:val="1"/>
      <w:marLeft w:val="0"/>
      <w:marRight w:val="0"/>
      <w:marTop w:val="0"/>
      <w:marBottom w:val="0"/>
      <w:divBdr>
        <w:top w:val="none" w:sz="0" w:space="0" w:color="auto"/>
        <w:left w:val="none" w:sz="0" w:space="0" w:color="auto"/>
        <w:bottom w:val="none" w:sz="0" w:space="0" w:color="auto"/>
        <w:right w:val="none" w:sz="0" w:space="0" w:color="auto"/>
      </w:divBdr>
    </w:div>
    <w:div w:id="2076655991">
      <w:bodyDiv w:val="1"/>
      <w:marLeft w:val="0"/>
      <w:marRight w:val="0"/>
      <w:marTop w:val="0"/>
      <w:marBottom w:val="0"/>
      <w:divBdr>
        <w:top w:val="none" w:sz="0" w:space="0" w:color="auto"/>
        <w:left w:val="none" w:sz="0" w:space="0" w:color="auto"/>
        <w:bottom w:val="none" w:sz="0" w:space="0" w:color="auto"/>
        <w:right w:val="none" w:sz="0" w:space="0" w:color="auto"/>
      </w:divBdr>
    </w:div>
    <w:div w:id="2134401152">
      <w:bodyDiv w:val="1"/>
      <w:marLeft w:val="0"/>
      <w:marRight w:val="0"/>
      <w:marTop w:val="0"/>
      <w:marBottom w:val="0"/>
      <w:divBdr>
        <w:top w:val="none" w:sz="0" w:space="0" w:color="auto"/>
        <w:left w:val="none" w:sz="0" w:space="0" w:color="auto"/>
        <w:bottom w:val="none" w:sz="0" w:space="0" w:color="auto"/>
        <w:right w:val="none" w:sz="0" w:space="0" w:color="auto"/>
      </w:divBdr>
    </w:div>
    <w:div w:id="2136605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uVhSoq4XnkTbT15/+pRZweduDg==">CgMxLjAyCGguZ2pkZ3hzMgloLjMwajB6bGwyCWguMWZvYjl0ZTIJaC4zem55c2g3MgloLjJldDkycDAyCGgudHlqY3d0MgloLjNkeTZ2a20yCWguMXQzaDVzZjIJaC4xa3N2NHV2MgloLjNyZGNyam4yCWguMjZpbjFyZzIOaC4zbHhlMnNlN2szMHcyDmguNjltM2E2c2pqdzZuMg1oLmEwa3o1aGxmNnhvMg5oLnZna2t0YjdwajIzYTIOaC5uOXpyYzVqenNsODEyDmgub2lkN3p6bHh6dnVvMg5oLnpnazU4bnpldnIyMDIOaC41MzdoanJybzA4dWUyDWguN3l6d3g5aWljZG0yCWguMjZpbjFyZzgAciExOUFmNGJQaDJCcW96VDM3U0FXQTZ4Y2pIZ0VnOXNmSn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2FEAF0-C684-4A87-80F8-95B8A1F1F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42</Pages>
  <Words>11551</Words>
  <Characters>63533</Characters>
  <Application>Microsoft Office Word</Application>
  <DocSecurity>0</DocSecurity>
  <Lines>529</Lines>
  <Paragraphs>149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41</cp:revision>
  <cp:lastPrinted>2026-05-29T00:18:00Z</cp:lastPrinted>
  <dcterms:created xsi:type="dcterms:W3CDTF">2026-05-21T18:27:00Z</dcterms:created>
  <dcterms:modified xsi:type="dcterms:W3CDTF">2026-06-03T00:29:00Z</dcterms:modified>
</cp:coreProperties>
</file>