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48B" w:rsidRPr="00AB0586" w:rsidRDefault="00A077F4">
      <w:pPr>
        <w:tabs>
          <w:tab w:val="left" w:pos="3465"/>
        </w:tabs>
        <w:spacing w:line="360" w:lineRule="auto"/>
        <w:ind w:right="-787"/>
        <w:jc w:val="both"/>
        <w:rPr>
          <w:rFonts w:ascii="Palatino Linotype" w:eastAsia="Palatino Linotype" w:hAnsi="Palatino Linotype" w:cs="Palatino Linotype"/>
          <w:b/>
        </w:rPr>
      </w:pPr>
      <w:bookmarkStart w:id="0" w:name="_GoBack"/>
      <w:bookmarkEnd w:id="0"/>
      <w:r w:rsidRPr="00AB0586">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AB0586">
        <w:rPr>
          <w:rFonts w:ascii="Palatino Linotype" w:eastAsia="Palatino Linotype" w:hAnsi="Palatino Linotype" w:cs="Palatino Linotype"/>
          <w:b/>
        </w:rPr>
        <w:t xml:space="preserve">de fecha </w:t>
      </w:r>
      <w:r w:rsidR="009D7123" w:rsidRPr="00AB0586">
        <w:rPr>
          <w:rFonts w:ascii="Palatino Linotype" w:eastAsia="Palatino Linotype" w:hAnsi="Palatino Linotype" w:cs="Palatino Linotype"/>
          <w:b/>
        </w:rPr>
        <w:t>dieciocho</w:t>
      </w:r>
      <w:r w:rsidR="00AB0586" w:rsidRPr="00AB0586">
        <w:rPr>
          <w:rFonts w:ascii="Palatino Linotype" w:eastAsia="Palatino Linotype" w:hAnsi="Palatino Linotype" w:cs="Palatino Linotype"/>
          <w:b/>
        </w:rPr>
        <w:t xml:space="preserve"> (18)</w:t>
      </w:r>
      <w:r w:rsidR="009D7123" w:rsidRPr="00AB0586">
        <w:rPr>
          <w:rFonts w:ascii="Palatino Linotype" w:eastAsia="Palatino Linotype" w:hAnsi="Palatino Linotype" w:cs="Palatino Linotype"/>
          <w:b/>
        </w:rPr>
        <w:t xml:space="preserve"> </w:t>
      </w:r>
      <w:r w:rsidR="009E409C" w:rsidRPr="00AB0586">
        <w:rPr>
          <w:rFonts w:ascii="Palatino Linotype" w:eastAsia="Palatino Linotype" w:hAnsi="Palatino Linotype" w:cs="Palatino Linotype"/>
          <w:b/>
        </w:rPr>
        <w:t>de febrero de dos mil veintiséis</w:t>
      </w:r>
      <w:r w:rsidRPr="00AB0586">
        <w:rPr>
          <w:rFonts w:ascii="Palatino Linotype" w:eastAsia="Palatino Linotype" w:hAnsi="Palatino Linotype" w:cs="Palatino Linotype"/>
          <w:b/>
        </w:rPr>
        <w:t>.</w:t>
      </w:r>
    </w:p>
    <w:p w:rsidR="0072148B" w:rsidRPr="00AB0586" w:rsidRDefault="0072148B">
      <w:pPr>
        <w:tabs>
          <w:tab w:val="left" w:pos="3465"/>
        </w:tabs>
        <w:spacing w:line="360" w:lineRule="auto"/>
        <w:ind w:right="-787"/>
        <w:jc w:val="both"/>
        <w:rPr>
          <w:rFonts w:ascii="Palatino Linotype" w:eastAsia="Palatino Linotype" w:hAnsi="Palatino Linotype" w:cs="Palatino Linotype"/>
        </w:rPr>
      </w:pPr>
    </w:p>
    <w:p w:rsidR="0072148B" w:rsidRPr="00AB0586" w:rsidRDefault="00A077F4">
      <w:pPr>
        <w:spacing w:line="360" w:lineRule="auto"/>
        <w:ind w:right="-787"/>
        <w:jc w:val="both"/>
        <w:rPr>
          <w:rFonts w:ascii="Palatino Linotype" w:eastAsia="Palatino Linotype" w:hAnsi="Palatino Linotype" w:cs="Palatino Linotype"/>
        </w:rPr>
      </w:pPr>
      <w:r w:rsidRPr="00AB0586">
        <w:rPr>
          <w:rFonts w:ascii="Palatino Linotype" w:eastAsia="Palatino Linotype" w:hAnsi="Palatino Linotype" w:cs="Palatino Linotype"/>
          <w:b/>
        </w:rPr>
        <w:t xml:space="preserve">VISTAS </w:t>
      </w:r>
      <w:r w:rsidRPr="00AB0586">
        <w:rPr>
          <w:rFonts w:ascii="Palatino Linotype" w:eastAsia="Palatino Linotype" w:hAnsi="Palatino Linotype" w:cs="Palatino Linotype"/>
        </w:rPr>
        <w:t xml:space="preserve">las constancias para resolver </w:t>
      </w:r>
      <w:r w:rsidR="002C4BEC" w:rsidRPr="00AB0586">
        <w:rPr>
          <w:rFonts w:ascii="Palatino Linotype" w:eastAsia="Palatino Linotype" w:hAnsi="Palatino Linotype" w:cs="Palatino Linotype"/>
          <w:color w:val="000000"/>
        </w:rPr>
        <w:t>el Recurso</w:t>
      </w:r>
      <w:r w:rsidRPr="00AB0586">
        <w:rPr>
          <w:rFonts w:ascii="Palatino Linotype" w:eastAsia="Palatino Linotype" w:hAnsi="Palatino Linotype" w:cs="Palatino Linotype"/>
          <w:color w:val="000000"/>
        </w:rPr>
        <w:t xml:space="preserve"> de Revisión </w:t>
      </w:r>
      <w:r w:rsidR="00080FF0" w:rsidRPr="00AB0586">
        <w:rPr>
          <w:rFonts w:ascii="Palatino Linotype" w:eastAsia="Palatino Linotype" w:hAnsi="Palatino Linotype" w:cs="Palatino Linotype"/>
          <w:b/>
          <w:color w:val="000000"/>
        </w:rPr>
        <w:t>09978</w:t>
      </w:r>
      <w:r w:rsidRPr="00AB0586">
        <w:rPr>
          <w:rFonts w:ascii="Palatino Linotype" w:eastAsia="Palatino Linotype" w:hAnsi="Palatino Linotype" w:cs="Palatino Linotype"/>
          <w:b/>
          <w:color w:val="000000"/>
        </w:rPr>
        <w:t>/INFOEM/IP/RR/2025</w:t>
      </w:r>
      <w:r w:rsidR="002C4BEC" w:rsidRPr="00AB0586">
        <w:rPr>
          <w:rFonts w:ascii="Palatino Linotype" w:eastAsia="Palatino Linotype" w:hAnsi="Palatino Linotype" w:cs="Palatino Linotype"/>
          <w:color w:val="000000"/>
        </w:rPr>
        <w:t>, promovido</w:t>
      </w:r>
      <w:r w:rsidRPr="00AB0586">
        <w:rPr>
          <w:rFonts w:ascii="Palatino Linotype" w:eastAsia="Palatino Linotype" w:hAnsi="Palatino Linotype" w:cs="Palatino Linotype"/>
          <w:color w:val="000000"/>
        </w:rPr>
        <w:t xml:space="preserve"> por </w:t>
      </w:r>
      <w:r w:rsidR="00E21459">
        <w:rPr>
          <w:rFonts w:ascii="Palatino Linotype" w:eastAsia="Palatino Linotype" w:hAnsi="Palatino Linotype" w:cs="Palatino Linotype"/>
          <w:b/>
          <w:color w:val="000000"/>
        </w:rPr>
        <w:t>XXXX</w:t>
      </w:r>
      <w:r w:rsidRPr="00AB0586">
        <w:rPr>
          <w:rFonts w:ascii="Palatino Linotype" w:eastAsia="Palatino Linotype" w:hAnsi="Palatino Linotype" w:cs="Palatino Linotype"/>
          <w:color w:val="000000"/>
        </w:rPr>
        <w:t>,</w:t>
      </w:r>
      <w:r w:rsidRPr="00AB0586">
        <w:rPr>
          <w:rFonts w:ascii="Palatino Linotype" w:eastAsia="Palatino Linotype" w:hAnsi="Palatino Linotype" w:cs="Palatino Linotype"/>
        </w:rPr>
        <w:t xml:space="preserve"> en lo sucesivo </w:t>
      </w:r>
      <w:r w:rsidRPr="00AB0586">
        <w:rPr>
          <w:rFonts w:ascii="Palatino Linotype" w:eastAsia="Palatino Linotype" w:hAnsi="Palatino Linotype" w:cs="Palatino Linotype"/>
          <w:b/>
        </w:rPr>
        <w:t>EL RECURRENTE</w:t>
      </w:r>
      <w:r w:rsidRPr="00AB0586">
        <w:rPr>
          <w:rFonts w:ascii="Palatino Linotype" w:eastAsia="Palatino Linotype" w:hAnsi="Palatino Linotype" w:cs="Palatino Linotype"/>
        </w:rPr>
        <w:t>, en contr</w:t>
      </w:r>
      <w:r w:rsidR="002C4BEC" w:rsidRPr="00AB0586">
        <w:rPr>
          <w:rFonts w:ascii="Palatino Linotype" w:eastAsia="Palatino Linotype" w:hAnsi="Palatino Linotype" w:cs="Palatino Linotype"/>
        </w:rPr>
        <w:t>a de la respuesta otorgada a la solicitud</w:t>
      </w:r>
      <w:r w:rsidRPr="00AB0586">
        <w:rPr>
          <w:rFonts w:ascii="Palatino Linotype" w:eastAsia="Palatino Linotype" w:hAnsi="Palatino Linotype" w:cs="Palatino Linotype"/>
        </w:rPr>
        <w:t xml:space="preserve"> de información </w:t>
      </w:r>
      <w:r w:rsidR="00080FF0" w:rsidRPr="00AB0586">
        <w:rPr>
          <w:rFonts w:ascii="Palatino Linotype" w:eastAsia="Palatino Linotype" w:hAnsi="Palatino Linotype" w:cs="Palatino Linotype"/>
          <w:b/>
        </w:rPr>
        <w:t>00503/CUAUTIT/IP/2025</w:t>
      </w:r>
      <w:r w:rsidRPr="00AB0586">
        <w:rPr>
          <w:rFonts w:ascii="Palatino Linotype" w:eastAsia="Palatino Linotype" w:hAnsi="Palatino Linotype" w:cs="Palatino Linotype"/>
        </w:rPr>
        <w:t xml:space="preserve">, por parte del </w:t>
      </w:r>
      <w:r w:rsidR="009E409C" w:rsidRPr="00AB0586">
        <w:rPr>
          <w:rFonts w:ascii="Palatino Linotype" w:eastAsia="Palatino Linotype" w:hAnsi="Palatino Linotype" w:cs="Palatino Linotype"/>
          <w:b/>
        </w:rPr>
        <w:t xml:space="preserve">Ayuntamiento de </w:t>
      </w:r>
      <w:r w:rsidR="00080FF0" w:rsidRPr="00AB0586">
        <w:rPr>
          <w:rFonts w:ascii="Palatino Linotype" w:eastAsia="Palatino Linotype" w:hAnsi="Palatino Linotype" w:cs="Palatino Linotype"/>
          <w:b/>
        </w:rPr>
        <w:t>Cuautitlán</w:t>
      </w:r>
      <w:r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rPr>
        <w:t xml:space="preserve">en adelante el </w:t>
      </w:r>
      <w:r w:rsidRPr="00AB0586">
        <w:rPr>
          <w:rFonts w:ascii="Palatino Linotype" w:eastAsia="Palatino Linotype" w:hAnsi="Palatino Linotype" w:cs="Palatino Linotype"/>
          <w:b/>
        </w:rPr>
        <w:t>SUJETO OBLIGADO</w:t>
      </w:r>
      <w:r w:rsidRPr="00AB0586">
        <w:rPr>
          <w:rFonts w:ascii="Palatino Linotype" w:eastAsia="Palatino Linotype" w:hAnsi="Palatino Linotype" w:cs="Palatino Linotype"/>
        </w:rPr>
        <w:t>, se emite la presente resolución con base en los siguientes:</w:t>
      </w:r>
    </w:p>
    <w:p w:rsidR="0072148B" w:rsidRPr="00AB0586" w:rsidRDefault="0072148B">
      <w:pPr>
        <w:spacing w:line="360" w:lineRule="auto"/>
        <w:ind w:right="-787"/>
        <w:jc w:val="both"/>
        <w:rPr>
          <w:rFonts w:ascii="Palatino Linotype" w:eastAsia="Palatino Linotype" w:hAnsi="Palatino Linotype" w:cs="Palatino Linotype"/>
        </w:rPr>
      </w:pPr>
    </w:p>
    <w:p w:rsidR="0072148B" w:rsidRPr="00AB0586" w:rsidRDefault="00A077F4">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AB0586">
        <w:rPr>
          <w:rFonts w:ascii="Palatino Linotype" w:eastAsia="Palatino Linotype" w:hAnsi="Palatino Linotype" w:cs="Palatino Linotype"/>
          <w:b/>
          <w:color w:val="000000"/>
          <w:sz w:val="24"/>
          <w:szCs w:val="24"/>
        </w:rPr>
        <w:t>A N T E C E D E N T E S</w:t>
      </w:r>
    </w:p>
    <w:p w:rsidR="0072148B" w:rsidRPr="00AB0586" w:rsidRDefault="0072148B">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72148B" w:rsidRPr="00E21459"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 xml:space="preserve">El </w:t>
      </w:r>
      <w:r w:rsidR="00080FF0" w:rsidRPr="00AB0586">
        <w:rPr>
          <w:rFonts w:ascii="Palatino Linotype" w:eastAsia="Palatino Linotype" w:hAnsi="Palatino Linotype" w:cs="Palatino Linotype"/>
          <w:b/>
          <w:color w:val="000000"/>
        </w:rPr>
        <w:t>cuatro de agosto</w:t>
      </w:r>
      <w:r w:rsidRPr="00AB0586">
        <w:rPr>
          <w:rFonts w:ascii="Palatino Linotype" w:eastAsia="Palatino Linotype" w:hAnsi="Palatino Linotype" w:cs="Palatino Linotype"/>
          <w:b/>
          <w:color w:val="000000"/>
        </w:rPr>
        <w:t xml:space="preserve"> de dos mil veinticinco</w:t>
      </w:r>
      <w:r w:rsidRPr="00AB0586">
        <w:rPr>
          <w:rFonts w:ascii="Palatino Linotype" w:eastAsia="Palatino Linotype" w:hAnsi="Palatino Linotype" w:cs="Palatino Linotype"/>
          <w:color w:val="000000"/>
        </w:rPr>
        <w:t>,</w:t>
      </w:r>
      <w:r w:rsidRPr="00AB0586">
        <w:rPr>
          <w:rFonts w:ascii="Palatino Linotype" w:eastAsia="Palatino Linotype" w:hAnsi="Palatino Linotype" w:cs="Palatino Linotype"/>
          <w:b/>
          <w:color w:val="000000"/>
        </w:rPr>
        <w:t xml:space="preserve"> </w:t>
      </w:r>
      <w:r w:rsidRPr="00AB0586">
        <w:rPr>
          <w:rFonts w:ascii="Palatino Linotype" w:eastAsia="Palatino Linotype" w:hAnsi="Palatino Linotype" w:cs="Palatino Linotype"/>
          <w:color w:val="000000"/>
        </w:rPr>
        <w:t>se presentó ante el Sujeto Obligado vía Sistema de Acceso a la Información Mex</w:t>
      </w:r>
      <w:r w:rsidR="002C4BEC" w:rsidRPr="00AB0586">
        <w:rPr>
          <w:rFonts w:ascii="Palatino Linotype" w:eastAsia="Palatino Linotype" w:hAnsi="Palatino Linotype" w:cs="Palatino Linotype"/>
          <w:color w:val="000000"/>
        </w:rPr>
        <w:t xml:space="preserve">iquense, en adelante SAIMEX, la </w:t>
      </w:r>
      <w:r w:rsidR="002C4BEC" w:rsidRPr="00E21459">
        <w:rPr>
          <w:rFonts w:ascii="Palatino Linotype" w:eastAsia="Palatino Linotype" w:hAnsi="Palatino Linotype" w:cs="Palatino Linotype"/>
          <w:color w:val="000000"/>
        </w:rPr>
        <w:t xml:space="preserve">siguiente solicitud </w:t>
      </w:r>
      <w:r w:rsidRPr="00E21459">
        <w:rPr>
          <w:rFonts w:ascii="Palatino Linotype" w:eastAsia="Palatino Linotype" w:hAnsi="Palatino Linotype" w:cs="Palatino Linotype"/>
          <w:color w:val="000000"/>
        </w:rPr>
        <w:t>de información pública:</w:t>
      </w:r>
    </w:p>
    <w:p w:rsidR="0072148B" w:rsidRPr="00AB0586" w:rsidRDefault="0072148B" w:rsidP="00223B24">
      <w:pPr>
        <w:pBdr>
          <w:top w:val="nil"/>
          <w:left w:val="nil"/>
          <w:bottom w:val="nil"/>
          <w:right w:val="nil"/>
          <w:between w:val="nil"/>
        </w:pBdr>
        <w:ind w:right="-788"/>
        <w:jc w:val="both"/>
        <w:rPr>
          <w:rFonts w:ascii="Palatino Linotype" w:eastAsia="Palatino Linotype" w:hAnsi="Palatino Linotype" w:cs="Palatino Linotype"/>
          <w:color w:val="000000"/>
        </w:rPr>
      </w:pPr>
    </w:p>
    <w:p w:rsidR="0072148B" w:rsidRPr="00AB0586" w:rsidRDefault="002C4BEC" w:rsidP="0049478E">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 xml:space="preserve"> </w:t>
      </w:r>
      <w:r w:rsidR="00223B24" w:rsidRPr="00AB0586">
        <w:rPr>
          <w:rFonts w:ascii="Palatino Linotype" w:eastAsia="Palatino Linotype" w:hAnsi="Palatino Linotype" w:cs="Palatino Linotype"/>
          <w:i/>
          <w:color w:val="000000"/>
        </w:rPr>
        <w:t>“</w:t>
      </w:r>
      <w:r w:rsidR="00080FF0" w:rsidRPr="00AB0586">
        <w:rPr>
          <w:rFonts w:ascii="Palatino Linotype" w:eastAsia="Palatino Linotype" w:hAnsi="Palatino Linotype" w:cs="Palatino Linotype"/>
          <w:i/>
          <w:color w:val="000000"/>
        </w:rPr>
        <w:t>De la manera mas atenta solicito un informe de los avances de obra de las siguientes avenidas: -Av. Universidad. -Calle Amado Nervo -Calle Fracción Santiago -Calle Lázaro Cárdenas en la Capilla -Av. Hacienda del Roble De la misma forma, solicito anexe evidencia fotográfica al mismo.</w:t>
      </w:r>
      <w:r w:rsidR="00223B24" w:rsidRPr="00AB0586">
        <w:rPr>
          <w:rFonts w:ascii="Palatino Linotype" w:eastAsia="Palatino Linotype" w:hAnsi="Palatino Linotype" w:cs="Palatino Linotype"/>
          <w:i/>
          <w:color w:val="000000"/>
        </w:rPr>
        <w:t>” (Sic)</w:t>
      </w:r>
    </w:p>
    <w:p w:rsidR="00223B24" w:rsidRDefault="00223B24" w:rsidP="00223B24">
      <w:pPr>
        <w:pBdr>
          <w:top w:val="nil"/>
          <w:left w:val="nil"/>
          <w:bottom w:val="nil"/>
          <w:right w:val="nil"/>
          <w:between w:val="nil"/>
        </w:pBdr>
        <w:ind w:right="-787"/>
        <w:jc w:val="both"/>
        <w:rPr>
          <w:rFonts w:ascii="Palatino Linotype" w:eastAsia="Palatino Linotype" w:hAnsi="Palatino Linotype" w:cs="Palatino Linotype"/>
          <w:i/>
          <w:color w:val="000000"/>
        </w:rPr>
      </w:pPr>
    </w:p>
    <w:p w:rsidR="00E21459" w:rsidRPr="00AB0586" w:rsidRDefault="00E21459" w:rsidP="00223B24">
      <w:pPr>
        <w:pBdr>
          <w:top w:val="nil"/>
          <w:left w:val="nil"/>
          <w:bottom w:val="nil"/>
          <w:right w:val="nil"/>
          <w:between w:val="nil"/>
        </w:pBdr>
        <w:ind w:right="-787"/>
        <w:jc w:val="both"/>
        <w:rPr>
          <w:rFonts w:ascii="Palatino Linotype" w:eastAsia="Palatino Linotype" w:hAnsi="Palatino Linotype" w:cs="Palatino Linotype"/>
          <w:i/>
          <w:color w:val="000000"/>
        </w:rPr>
      </w:pPr>
    </w:p>
    <w:p w:rsidR="0072148B" w:rsidRPr="00AB0586" w:rsidRDefault="00A077F4" w:rsidP="00AB0586">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 xml:space="preserve">Se eligió como modalidad de entrega de la información: A través del </w:t>
      </w:r>
      <w:r w:rsidRPr="00AB0586">
        <w:rPr>
          <w:rFonts w:ascii="Palatino Linotype" w:eastAsia="Palatino Linotype" w:hAnsi="Palatino Linotype" w:cs="Palatino Linotype"/>
          <w:b/>
          <w:color w:val="000000"/>
        </w:rPr>
        <w:t>SAIMEX.</w:t>
      </w:r>
    </w:p>
    <w:p w:rsidR="00A87A67" w:rsidRPr="00AB0586" w:rsidRDefault="00A87A67" w:rsidP="00A87A67">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3E1C35" w:rsidRPr="00AB0586"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El</w:t>
      </w:r>
      <w:r w:rsidRPr="00AB0586">
        <w:rPr>
          <w:rFonts w:ascii="Palatino Linotype" w:eastAsia="Palatino Linotype" w:hAnsi="Palatino Linotype" w:cs="Palatino Linotype"/>
          <w:b/>
          <w:color w:val="000000"/>
        </w:rPr>
        <w:t xml:space="preserve"> </w:t>
      </w:r>
      <w:r w:rsidR="00080FF0" w:rsidRPr="00AB0586">
        <w:rPr>
          <w:rFonts w:ascii="Palatino Linotype" w:eastAsia="Palatino Linotype" w:hAnsi="Palatino Linotype" w:cs="Palatino Linotype"/>
          <w:b/>
          <w:color w:val="000000"/>
        </w:rPr>
        <w:t>veintidós</w:t>
      </w:r>
      <w:r w:rsidR="009E409C" w:rsidRPr="00AB0586">
        <w:rPr>
          <w:rFonts w:ascii="Palatino Linotype" w:eastAsia="Palatino Linotype" w:hAnsi="Palatino Linotype" w:cs="Palatino Linotype"/>
          <w:b/>
          <w:color w:val="000000"/>
        </w:rPr>
        <w:t xml:space="preserve"> de agosto</w:t>
      </w:r>
      <w:r w:rsidRPr="00AB0586">
        <w:rPr>
          <w:rFonts w:ascii="Palatino Linotype" w:eastAsia="Palatino Linotype" w:hAnsi="Palatino Linotype" w:cs="Palatino Linotype"/>
          <w:b/>
          <w:color w:val="000000"/>
        </w:rPr>
        <w:t xml:space="preserve"> de dos mil veinticinco</w:t>
      </w:r>
      <w:r w:rsidRPr="00AB0586">
        <w:rPr>
          <w:rFonts w:ascii="Palatino Linotype" w:eastAsia="Palatino Linotype" w:hAnsi="Palatino Linotype" w:cs="Palatino Linotype"/>
          <w:color w:val="000000"/>
        </w:rPr>
        <w:t>, el Sujeto Obligado</w:t>
      </w:r>
      <w:r w:rsidRPr="00AB0586">
        <w:rPr>
          <w:rFonts w:ascii="Palatino Linotype" w:eastAsia="Palatino Linotype" w:hAnsi="Palatino Linotype" w:cs="Palatino Linotype"/>
          <w:b/>
          <w:color w:val="000000"/>
        </w:rPr>
        <w:t>,</w:t>
      </w:r>
      <w:r w:rsidRPr="00AB0586">
        <w:rPr>
          <w:rFonts w:ascii="Palatino Linotype" w:eastAsia="Palatino Linotype" w:hAnsi="Palatino Linotype" w:cs="Palatino Linotype"/>
          <w:color w:val="000000"/>
        </w:rPr>
        <w:t xml:space="preserve"> dio </w:t>
      </w:r>
      <w:r w:rsidRPr="00AB0586">
        <w:rPr>
          <w:rFonts w:ascii="Palatino Linotype" w:eastAsia="Palatino Linotype" w:hAnsi="Palatino Linotype" w:cs="Palatino Linotype"/>
          <w:b/>
          <w:color w:val="000000"/>
        </w:rPr>
        <w:t>respuesta</w:t>
      </w:r>
      <w:r w:rsidRPr="00AB0586">
        <w:rPr>
          <w:rFonts w:ascii="Palatino Linotype" w:eastAsia="Palatino Linotype" w:hAnsi="Palatino Linotype" w:cs="Palatino Linotype"/>
          <w:color w:val="000000"/>
        </w:rPr>
        <w:t xml:space="preserve"> a través </w:t>
      </w:r>
      <w:r w:rsidR="009E409C" w:rsidRPr="00AB0586">
        <w:rPr>
          <w:rFonts w:ascii="Palatino Linotype" w:eastAsia="Palatino Linotype" w:hAnsi="Palatino Linotype" w:cs="Palatino Linotype"/>
          <w:color w:val="000000"/>
        </w:rPr>
        <w:t>del siguiente</w:t>
      </w:r>
      <w:r w:rsidRPr="00AB0586">
        <w:rPr>
          <w:rFonts w:ascii="Palatino Linotype" w:eastAsia="Palatino Linotype" w:hAnsi="Palatino Linotype" w:cs="Palatino Linotype"/>
          <w:color w:val="000000"/>
        </w:rPr>
        <w:t xml:space="preserve"> archivo</w:t>
      </w:r>
      <w:r w:rsidR="009E409C" w:rsidRPr="00AB0586">
        <w:rPr>
          <w:rFonts w:ascii="Palatino Linotype" w:eastAsia="Palatino Linotype" w:hAnsi="Palatino Linotype" w:cs="Palatino Linotype"/>
          <w:color w:val="000000"/>
        </w:rPr>
        <w:t xml:space="preserve"> electrónico</w:t>
      </w:r>
      <w:r w:rsidRPr="00AB0586">
        <w:rPr>
          <w:rFonts w:ascii="Palatino Linotype" w:eastAsia="Palatino Linotype" w:hAnsi="Palatino Linotype" w:cs="Palatino Linotype"/>
          <w:b/>
          <w:i/>
          <w:color w:val="000000"/>
        </w:rPr>
        <w:t>:</w:t>
      </w:r>
    </w:p>
    <w:p w:rsidR="00AB0586" w:rsidRDefault="00AB0586" w:rsidP="005D3C1C">
      <w:pPr>
        <w:pBdr>
          <w:top w:val="nil"/>
          <w:left w:val="nil"/>
          <w:bottom w:val="nil"/>
          <w:right w:val="nil"/>
          <w:between w:val="nil"/>
        </w:pBdr>
        <w:ind w:left="567" w:right="-788"/>
        <w:jc w:val="both"/>
        <w:rPr>
          <w:rFonts w:ascii="Palatino Linotype" w:eastAsia="Palatino Linotype" w:hAnsi="Palatino Linotype" w:cs="Palatino Linotype"/>
          <w:b/>
          <w:i/>
          <w:color w:val="000000"/>
        </w:rPr>
      </w:pPr>
    </w:p>
    <w:p w:rsidR="00AB0586" w:rsidRDefault="00AB0586" w:rsidP="005D3C1C">
      <w:pPr>
        <w:pBdr>
          <w:top w:val="nil"/>
          <w:left w:val="nil"/>
          <w:bottom w:val="nil"/>
          <w:right w:val="nil"/>
          <w:between w:val="nil"/>
        </w:pBdr>
        <w:ind w:left="567" w:right="-788"/>
        <w:jc w:val="both"/>
        <w:rPr>
          <w:rFonts w:ascii="Palatino Linotype" w:eastAsia="Palatino Linotype" w:hAnsi="Palatino Linotype" w:cs="Palatino Linotype"/>
          <w:b/>
          <w:i/>
          <w:color w:val="000000"/>
        </w:rPr>
      </w:pPr>
    </w:p>
    <w:p w:rsidR="005D3C1C" w:rsidRPr="00AB0586" w:rsidRDefault="005D3C1C" w:rsidP="005D3C1C">
      <w:pPr>
        <w:pBdr>
          <w:top w:val="nil"/>
          <w:left w:val="nil"/>
          <w:bottom w:val="nil"/>
          <w:right w:val="nil"/>
          <w:between w:val="nil"/>
        </w:pBdr>
        <w:ind w:left="567" w:right="-788"/>
        <w:jc w:val="both"/>
        <w:rPr>
          <w:rFonts w:ascii="Palatino Linotype" w:eastAsia="Palatino Linotype" w:hAnsi="Palatino Linotype" w:cs="Palatino Linotype"/>
          <w:b/>
          <w:i/>
          <w:color w:val="000000"/>
        </w:rPr>
      </w:pPr>
      <w:r w:rsidRPr="00AB0586">
        <w:rPr>
          <w:rFonts w:ascii="Palatino Linotype" w:eastAsia="Palatino Linotype" w:hAnsi="Palatino Linotype" w:cs="Palatino Linotype"/>
          <w:b/>
          <w:i/>
          <w:color w:val="000000"/>
        </w:rPr>
        <w:t>RESPUESTA 503.pdf</w:t>
      </w:r>
    </w:p>
    <w:p w:rsidR="005D3C1C" w:rsidRPr="00AB0586" w:rsidRDefault="00EF1814" w:rsidP="005D3C1C">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 xml:space="preserve">- </w:t>
      </w:r>
      <w:r w:rsidR="007C1A95" w:rsidRPr="00AB0586">
        <w:rPr>
          <w:rFonts w:ascii="Palatino Linotype" w:eastAsia="Palatino Linotype" w:hAnsi="Palatino Linotype" w:cs="Palatino Linotype"/>
          <w:color w:val="000000"/>
        </w:rPr>
        <w:t>Oficio ST/CGDyMR/UT/1144/2025 de fecha 05 de agosto de 2025, firmado por la Secretaria Técnica</w:t>
      </w:r>
      <w:r w:rsidR="00C77A5F" w:rsidRPr="00AB0586">
        <w:rPr>
          <w:rFonts w:ascii="Palatino Linotype" w:eastAsia="Palatino Linotype" w:hAnsi="Palatino Linotype" w:cs="Palatino Linotype"/>
          <w:color w:val="000000"/>
        </w:rPr>
        <w:t>, dirigido al Director de Obras Públicas, a través del cual solicita se dé respuesta a la solicitud de información por ser la unidad administrativa competente.</w:t>
      </w:r>
    </w:p>
    <w:p w:rsidR="002150E0" w:rsidRPr="00AB0586" w:rsidRDefault="002150E0" w:rsidP="005D3C1C">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2150E0" w:rsidRPr="00AB0586" w:rsidRDefault="00EF1814" w:rsidP="005D3C1C">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 Oficio</w:t>
      </w:r>
      <w:r w:rsidR="002150E0" w:rsidRPr="00AB0586">
        <w:rPr>
          <w:rFonts w:ascii="Palatino Linotype" w:eastAsia="Palatino Linotype" w:hAnsi="Palatino Linotype" w:cs="Palatino Linotype"/>
          <w:color w:val="000000"/>
        </w:rPr>
        <w:t>: DOP/861/2025 de fecha 11 de agosto de 2025, firmado por el Director de Obras Públicas a t</w:t>
      </w:r>
      <w:r w:rsidR="0004248E" w:rsidRPr="00AB0586">
        <w:rPr>
          <w:rFonts w:ascii="Palatino Linotype" w:eastAsia="Palatino Linotype" w:hAnsi="Palatino Linotype" w:cs="Palatino Linotype"/>
          <w:color w:val="000000"/>
        </w:rPr>
        <w:t xml:space="preserve">ravés del cual entrega una tabla con la información referente a nombre de obra, ubicación, % de avance y evidencia fotográfica. Asimismo manifiesta que </w:t>
      </w:r>
      <w:r w:rsidR="0004248E" w:rsidRPr="00AB0586">
        <w:rPr>
          <w:rFonts w:ascii="Palatino Linotype" w:eastAsia="Palatino Linotype" w:hAnsi="Palatino Linotype" w:cs="Palatino Linotype"/>
          <w:i/>
          <w:color w:val="000000"/>
        </w:rPr>
        <w:t>“en cuanto a los avances de obra de Calle Lázaro Cárdenas en la Capilla y la Av. Hacienda del Roble, le participo que, esta Dirección de Obras Públicas no ejecuto labores de obra en las vialidades de referencia” (Sic)</w:t>
      </w:r>
    </w:p>
    <w:p w:rsidR="005D3C1C" w:rsidRPr="00AB0586" w:rsidRDefault="005D3C1C" w:rsidP="00E669A1">
      <w:pPr>
        <w:pBdr>
          <w:top w:val="nil"/>
          <w:left w:val="nil"/>
          <w:bottom w:val="nil"/>
          <w:right w:val="nil"/>
          <w:between w:val="nil"/>
        </w:pBdr>
        <w:spacing w:line="360" w:lineRule="auto"/>
        <w:ind w:right="-787"/>
        <w:jc w:val="both"/>
        <w:rPr>
          <w:rFonts w:ascii="Palatino Linotype" w:eastAsia="Palatino Linotype" w:hAnsi="Palatino Linotype" w:cs="Palatino Linotype"/>
          <w:b/>
          <w:i/>
          <w:color w:val="000000"/>
        </w:rPr>
      </w:pPr>
    </w:p>
    <w:p w:rsidR="0072148B" w:rsidRPr="00AB0586"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El</w:t>
      </w:r>
      <w:r w:rsidRPr="00AB0586">
        <w:rPr>
          <w:rFonts w:ascii="Palatino Linotype" w:eastAsia="Palatino Linotype" w:hAnsi="Palatino Linotype" w:cs="Palatino Linotype"/>
          <w:b/>
          <w:color w:val="000000"/>
        </w:rPr>
        <w:t xml:space="preserve"> </w:t>
      </w:r>
      <w:r w:rsidR="00386B2A" w:rsidRPr="00AB0586">
        <w:rPr>
          <w:rFonts w:ascii="Palatino Linotype" w:eastAsia="Palatino Linotype" w:hAnsi="Palatino Linotype" w:cs="Palatino Linotype"/>
          <w:b/>
          <w:color w:val="000000"/>
        </w:rPr>
        <w:t>veinticinco</w:t>
      </w:r>
      <w:r w:rsidR="00C21CC0" w:rsidRPr="00AB0586">
        <w:rPr>
          <w:rFonts w:ascii="Palatino Linotype" w:eastAsia="Palatino Linotype" w:hAnsi="Palatino Linotype" w:cs="Palatino Linotype"/>
          <w:b/>
          <w:color w:val="000000"/>
        </w:rPr>
        <w:t xml:space="preserve"> de agosto</w:t>
      </w:r>
      <w:r w:rsidRPr="00AB0586">
        <w:rPr>
          <w:rFonts w:ascii="Palatino Linotype" w:eastAsia="Palatino Linotype" w:hAnsi="Palatino Linotype" w:cs="Palatino Linotype"/>
          <w:b/>
          <w:color w:val="000000"/>
        </w:rPr>
        <w:t xml:space="preserve"> de dos mil veinticinco</w:t>
      </w:r>
      <w:r w:rsidRPr="00AB0586">
        <w:rPr>
          <w:rFonts w:ascii="Palatino Linotype" w:eastAsia="Palatino Linotype" w:hAnsi="Palatino Linotype" w:cs="Palatino Linotype"/>
          <w:color w:val="000000"/>
        </w:rPr>
        <w:t xml:space="preserve">, el particular interpuso </w:t>
      </w:r>
      <w:r w:rsidR="00E30A06" w:rsidRPr="00AB0586">
        <w:rPr>
          <w:rFonts w:ascii="Palatino Linotype" w:eastAsia="Palatino Linotype" w:hAnsi="Palatino Linotype" w:cs="Palatino Linotype"/>
          <w:color w:val="000000"/>
        </w:rPr>
        <w:t xml:space="preserve">el </w:t>
      </w:r>
      <w:r w:rsidR="00E30A06" w:rsidRPr="00AB0586">
        <w:rPr>
          <w:rFonts w:ascii="Palatino Linotype" w:eastAsia="Palatino Linotype" w:hAnsi="Palatino Linotype" w:cs="Palatino Linotype"/>
          <w:b/>
          <w:color w:val="000000"/>
        </w:rPr>
        <w:t>recurso</w:t>
      </w:r>
      <w:r w:rsidRPr="00AB0586">
        <w:rPr>
          <w:rFonts w:ascii="Palatino Linotype" w:eastAsia="Palatino Linotype" w:hAnsi="Palatino Linotype" w:cs="Palatino Linotype"/>
          <w:b/>
          <w:color w:val="000000"/>
        </w:rPr>
        <w:t xml:space="preserve"> de revisión</w:t>
      </w:r>
      <w:r w:rsidRPr="00AB0586">
        <w:rPr>
          <w:rFonts w:ascii="Palatino Linotype" w:eastAsia="Palatino Linotype" w:hAnsi="Palatino Linotype" w:cs="Palatino Linotype"/>
          <w:color w:val="000000"/>
        </w:rPr>
        <w:t xml:space="preserve"> a</w:t>
      </w:r>
      <w:r w:rsidR="00E30A06" w:rsidRPr="00AB0586">
        <w:rPr>
          <w:rFonts w:ascii="Palatino Linotype" w:eastAsia="Palatino Linotype" w:hAnsi="Palatino Linotype" w:cs="Palatino Linotype"/>
          <w:color w:val="000000"/>
        </w:rPr>
        <w:t>l</w:t>
      </w:r>
      <w:r w:rsidRPr="00AB0586">
        <w:rPr>
          <w:rFonts w:ascii="Palatino Linotype" w:eastAsia="Palatino Linotype" w:hAnsi="Palatino Linotype" w:cs="Palatino Linotype"/>
          <w:color w:val="000000"/>
        </w:rPr>
        <w:t xml:space="preserve"> </w:t>
      </w:r>
      <w:r w:rsidR="00E30A06" w:rsidRPr="00AB0586">
        <w:rPr>
          <w:rFonts w:ascii="Palatino Linotype" w:eastAsia="Palatino Linotype" w:hAnsi="Palatino Linotype" w:cs="Palatino Linotype"/>
          <w:color w:val="000000"/>
        </w:rPr>
        <w:t>que se le</w:t>
      </w:r>
      <w:r w:rsidRPr="00AB0586">
        <w:rPr>
          <w:rFonts w:ascii="Palatino Linotype" w:eastAsia="Palatino Linotype" w:hAnsi="Palatino Linotype" w:cs="Palatino Linotype"/>
          <w:color w:val="000000"/>
        </w:rPr>
        <w:t xml:space="preserve"> </w:t>
      </w:r>
      <w:r w:rsidR="00E30A06" w:rsidRPr="00AB0586">
        <w:rPr>
          <w:rFonts w:ascii="Palatino Linotype" w:eastAsia="Palatino Linotype" w:hAnsi="Palatino Linotype" w:cs="Palatino Linotype"/>
          <w:color w:val="000000"/>
        </w:rPr>
        <w:t>asignó</w:t>
      </w:r>
      <w:r w:rsidRPr="00AB0586">
        <w:rPr>
          <w:rFonts w:ascii="Palatino Linotype" w:eastAsia="Palatino Linotype" w:hAnsi="Palatino Linotype" w:cs="Palatino Linotype"/>
          <w:color w:val="000000"/>
        </w:rPr>
        <w:t xml:space="preserve"> </w:t>
      </w:r>
      <w:r w:rsidR="00E30A06" w:rsidRPr="00AB0586">
        <w:rPr>
          <w:rFonts w:ascii="Palatino Linotype" w:eastAsia="Palatino Linotype" w:hAnsi="Palatino Linotype" w:cs="Palatino Linotype"/>
          <w:color w:val="000000"/>
        </w:rPr>
        <w:t>el folio</w:t>
      </w:r>
      <w:r w:rsidRPr="00AB0586">
        <w:rPr>
          <w:rFonts w:ascii="Palatino Linotype" w:eastAsia="Palatino Linotype" w:hAnsi="Palatino Linotype" w:cs="Palatino Linotype"/>
          <w:color w:val="000000"/>
        </w:rPr>
        <w:t xml:space="preserve"> </w:t>
      </w:r>
      <w:r w:rsidR="00386B2A" w:rsidRPr="00AB0586">
        <w:rPr>
          <w:rFonts w:ascii="Palatino Linotype" w:eastAsia="Palatino Linotype" w:hAnsi="Palatino Linotype" w:cs="Palatino Linotype"/>
          <w:b/>
          <w:color w:val="000000"/>
        </w:rPr>
        <w:t>09978</w:t>
      </w:r>
      <w:r w:rsidR="00E30A06" w:rsidRPr="00AB0586">
        <w:rPr>
          <w:rFonts w:ascii="Palatino Linotype" w:eastAsia="Palatino Linotype" w:hAnsi="Palatino Linotype" w:cs="Palatino Linotype"/>
          <w:b/>
          <w:color w:val="000000"/>
        </w:rPr>
        <w:t>/INFOEM/IP/RR/2025</w:t>
      </w:r>
      <w:r w:rsidRPr="00AB0586">
        <w:rPr>
          <w:rFonts w:ascii="Palatino Linotype" w:eastAsia="Palatino Linotype" w:hAnsi="Palatino Linotype" w:cs="Palatino Linotype"/>
          <w:b/>
          <w:color w:val="000000"/>
        </w:rPr>
        <w:t xml:space="preserve"> </w:t>
      </w:r>
      <w:r w:rsidRPr="00AB0586">
        <w:rPr>
          <w:rFonts w:ascii="Palatino Linotype" w:eastAsia="Palatino Linotype" w:hAnsi="Palatino Linotype" w:cs="Palatino Linotype"/>
          <w:color w:val="000000"/>
        </w:rPr>
        <w:t xml:space="preserve">en contra de </w:t>
      </w:r>
      <w:r w:rsidR="00E30A06" w:rsidRPr="00AB0586">
        <w:rPr>
          <w:rFonts w:ascii="Palatino Linotype" w:eastAsia="Palatino Linotype" w:hAnsi="Palatino Linotype" w:cs="Palatino Linotype"/>
          <w:color w:val="000000"/>
        </w:rPr>
        <w:t>la respuesta emitida</w:t>
      </w:r>
      <w:r w:rsidRPr="00AB0586">
        <w:rPr>
          <w:rFonts w:ascii="Palatino Linotype" w:eastAsia="Palatino Linotype" w:hAnsi="Palatino Linotype" w:cs="Palatino Linotype"/>
          <w:color w:val="000000"/>
        </w:rPr>
        <w:t xml:space="preserve"> por el sujeto obligado, realizando las siguientes manifestaciones como acto impugnado y razones o motivos de inconformidad:</w:t>
      </w:r>
    </w:p>
    <w:p w:rsidR="0033402D" w:rsidRPr="00AB0586" w:rsidRDefault="0033402D" w:rsidP="0033402D">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C21CC0" w:rsidRPr="00AB0586" w:rsidRDefault="00AB0586" w:rsidP="00AB0586">
      <w:pPr>
        <w:pStyle w:val="Prrafodelista"/>
        <w:numPr>
          <w:ilvl w:val="0"/>
          <w:numId w:val="30"/>
        </w:numPr>
        <w:pBdr>
          <w:top w:val="nil"/>
          <w:left w:val="nil"/>
          <w:bottom w:val="nil"/>
          <w:right w:val="nil"/>
          <w:between w:val="nil"/>
        </w:pBdr>
        <w:ind w:right="-787"/>
        <w:jc w:val="both"/>
        <w:rPr>
          <w:rFonts w:ascii="Palatino Linotype" w:eastAsia="Palatino Linotype" w:hAnsi="Palatino Linotype" w:cs="Palatino Linotype"/>
          <w:b/>
          <w:color w:val="000000"/>
        </w:rPr>
      </w:pPr>
      <w:bookmarkStart w:id="2" w:name="_heading=h.30j0zll" w:colFirst="0" w:colLast="0"/>
      <w:bookmarkEnd w:id="2"/>
      <w:r w:rsidRPr="00AB0586">
        <w:rPr>
          <w:rFonts w:ascii="Palatino Linotype" w:eastAsia="Palatino Linotype" w:hAnsi="Palatino Linotype" w:cs="Palatino Linotype"/>
          <w:b/>
          <w:color w:val="000000"/>
        </w:rPr>
        <w:t xml:space="preserve">ACTO IMPUGNADO: </w:t>
      </w:r>
    </w:p>
    <w:p w:rsidR="0072148B" w:rsidRPr="00AB0586" w:rsidRDefault="00A077F4" w:rsidP="00AB0586">
      <w:pPr>
        <w:pBdr>
          <w:top w:val="nil"/>
          <w:left w:val="nil"/>
          <w:bottom w:val="nil"/>
          <w:right w:val="nil"/>
          <w:between w:val="nil"/>
        </w:pBdr>
        <w:ind w:right="-787" w:firstLine="360"/>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w:t>
      </w:r>
      <w:r w:rsidR="00386B2A" w:rsidRPr="00AB0586">
        <w:rPr>
          <w:rFonts w:ascii="Palatino Linotype" w:eastAsia="Palatino Linotype" w:hAnsi="Palatino Linotype" w:cs="Palatino Linotype"/>
          <w:i/>
          <w:color w:val="000000"/>
        </w:rPr>
        <w:t>Solicitud de información.</w:t>
      </w:r>
      <w:r w:rsidRPr="00AB0586">
        <w:rPr>
          <w:rFonts w:ascii="Palatino Linotype" w:eastAsia="Palatino Linotype" w:hAnsi="Palatino Linotype" w:cs="Palatino Linotype"/>
          <w:i/>
          <w:color w:val="000000"/>
        </w:rPr>
        <w:t>” (Sic)</w:t>
      </w:r>
    </w:p>
    <w:p w:rsidR="0072148B" w:rsidRPr="00AB0586" w:rsidRDefault="0072148B" w:rsidP="00AB0586">
      <w:pPr>
        <w:pBdr>
          <w:top w:val="nil"/>
          <w:left w:val="nil"/>
          <w:bottom w:val="nil"/>
          <w:right w:val="nil"/>
          <w:between w:val="nil"/>
        </w:pBdr>
        <w:ind w:right="-787"/>
        <w:jc w:val="both"/>
        <w:rPr>
          <w:rFonts w:ascii="Palatino Linotype" w:eastAsia="Palatino Linotype" w:hAnsi="Palatino Linotype" w:cs="Palatino Linotype"/>
          <w:i/>
          <w:color w:val="000000"/>
        </w:rPr>
      </w:pPr>
    </w:p>
    <w:p w:rsidR="00C21CC0" w:rsidRPr="00AB0586" w:rsidRDefault="00AB0586" w:rsidP="00AB0586">
      <w:pPr>
        <w:pStyle w:val="Prrafodelista"/>
        <w:numPr>
          <w:ilvl w:val="0"/>
          <w:numId w:val="30"/>
        </w:numPr>
        <w:pBdr>
          <w:top w:val="nil"/>
          <w:left w:val="nil"/>
          <w:bottom w:val="nil"/>
          <w:right w:val="nil"/>
          <w:between w:val="nil"/>
        </w:pBdr>
        <w:ind w:right="-79"/>
        <w:jc w:val="both"/>
        <w:rPr>
          <w:rFonts w:ascii="Palatino Linotype" w:eastAsia="Palatino Linotype" w:hAnsi="Palatino Linotype" w:cs="Palatino Linotype"/>
          <w:b/>
          <w:color w:val="000000"/>
        </w:rPr>
      </w:pPr>
      <w:bookmarkStart w:id="3" w:name="_heading=h.1fob9te" w:colFirst="0" w:colLast="0"/>
      <w:bookmarkEnd w:id="3"/>
      <w:r w:rsidRPr="00AB0586">
        <w:rPr>
          <w:rFonts w:ascii="Palatino Linotype" w:eastAsia="Palatino Linotype" w:hAnsi="Palatino Linotype" w:cs="Palatino Linotype"/>
          <w:b/>
          <w:color w:val="000000"/>
        </w:rPr>
        <w:t xml:space="preserve">RAZONES O MOTIVOS DE INCONFORMIDAD: </w:t>
      </w:r>
    </w:p>
    <w:p w:rsidR="0072148B" w:rsidRPr="00AB0586" w:rsidRDefault="00A077F4" w:rsidP="00AB0586">
      <w:pPr>
        <w:pBdr>
          <w:top w:val="nil"/>
          <w:left w:val="nil"/>
          <w:bottom w:val="nil"/>
          <w:right w:val="nil"/>
          <w:between w:val="nil"/>
        </w:pBdr>
        <w:ind w:left="360" w:right="-79"/>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w:t>
      </w:r>
      <w:r w:rsidR="00386B2A" w:rsidRPr="00AB0586">
        <w:rPr>
          <w:rFonts w:ascii="Palatino Linotype" w:eastAsia="Palatino Linotype" w:hAnsi="Palatino Linotype" w:cs="Palatino Linotype"/>
          <w:i/>
          <w:color w:val="000000"/>
        </w:rPr>
        <w:t>Dan respuesta de manera escrita en la plataforma especificando que adjuntan la respuesta por parte de la Dirección de Obras Públicas, sin embargo, al abrir los archivos aparece la leyenda "que fueron eliminados" por lo cual, no dan respuesta a la solicitud de información. Solicito se anexe la información de forma correcta.</w:t>
      </w:r>
      <w:r w:rsidRPr="00AB0586">
        <w:rPr>
          <w:rFonts w:ascii="Palatino Linotype" w:eastAsia="Palatino Linotype" w:hAnsi="Palatino Linotype" w:cs="Palatino Linotype"/>
          <w:i/>
          <w:color w:val="000000"/>
        </w:rPr>
        <w:t xml:space="preserve">” </w:t>
      </w:r>
      <w:r w:rsidRPr="00AB0586">
        <w:rPr>
          <w:rFonts w:ascii="Palatino Linotype" w:eastAsia="Palatino Linotype" w:hAnsi="Palatino Linotype" w:cs="Palatino Linotype"/>
          <w:color w:val="000000"/>
        </w:rPr>
        <w:t>(Sic)</w:t>
      </w:r>
    </w:p>
    <w:p w:rsidR="0072148B" w:rsidRPr="00AB0586" w:rsidRDefault="0072148B">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72148B" w:rsidRPr="00AB0586" w:rsidRDefault="00AB0586"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6C72E8" w:rsidRPr="00AB0586">
        <w:rPr>
          <w:rFonts w:ascii="Palatino Linotype" w:eastAsia="Palatino Linotype" w:hAnsi="Palatino Linotype" w:cs="Palatino Linotype"/>
          <w:color w:val="000000"/>
        </w:rPr>
        <w:t>onente</w:t>
      </w:r>
      <w:r w:rsidR="00A077F4" w:rsidRPr="00AB0586">
        <w:rPr>
          <w:rFonts w:ascii="Palatino Linotype" w:eastAsia="Palatino Linotype" w:hAnsi="Palatino Linotype" w:cs="Palatino Linotype"/>
          <w:color w:val="000000"/>
        </w:rPr>
        <w:t xml:space="preserve"> con fundamento en lo dispuesto por el artículo 185, fracción II, de la ley de la materia, a través </w:t>
      </w:r>
      <w:r w:rsidR="006C72E8" w:rsidRPr="00AB0586">
        <w:rPr>
          <w:rFonts w:ascii="Palatino Linotype" w:eastAsia="Palatino Linotype" w:hAnsi="Palatino Linotype" w:cs="Palatino Linotype"/>
          <w:color w:val="000000"/>
        </w:rPr>
        <w:t>del</w:t>
      </w:r>
      <w:r w:rsidR="00A077F4" w:rsidRPr="00AB0586">
        <w:rPr>
          <w:rFonts w:ascii="Palatino Linotype" w:eastAsia="Palatino Linotype" w:hAnsi="Palatino Linotype" w:cs="Palatino Linotype"/>
          <w:color w:val="000000"/>
        </w:rPr>
        <w:t xml:space="preserve"> </w:t>
      </w:r>
      <w:r w:rsidR="006C72E8" w:rsidRPr="00AB0586">
        <w:rPr>
          <w:rFonts w:ascii="Palatino Linotype" w:eastAsia="Palatino Linotype" w:hAnsi="Palatino Linotype" w:cs="Palatino Linotype"/>
          <w:b/>
          <w:color w:val="000000"/>
        </w:rPr>
        <w:t>acuerdo</w:t>
      </w:r>
      <w:r w:rsidR="00A077F4" w:rsidRPr="00AB0586">
        <w:rPr>
          <w:rFonts w:ascii="Palatino Linotype" w:eastAsia="Palatino Linotype" w:hAnsi="Palatino Linotype" w:cs="Palatino Linotype"/>
          <w:b/>
          <w:color w:val="000000"/>
        </w:rPr>
        <w:t xml:space="preserve"> de admisión </w:t>
      </w:r>
      <w:r w:rsidR="006C72E8" w:rsidRPr="00AB0586">
        <w:rPr>
          <w:rFonts w:ascii="Palatino Linotype" w:eastAsia="Palatino Linotype" w:hAnsi="Palatino Linotype" w:cs="Palatino Linotype"/>
          <w:color w:val="000000"/>
        </w:rPr>
        <w:t>de fecha</w:t>
      </w:r>
      <w:r w:rsidR="00A077F4" w:rsidRPr="00AB0586">
        <w:rPr>
          <w:rFonts w:ascii="Palatino Linotype" w:eastAsia="Palatino Linotype" w:hAnsi="Palatino Linotype" w:cs="Palatino Linotype"/>
          <w:color w:val="000000"/>
        </w:rPr>
        <w:t xml:space="preserve"> </w:t>
      </w:r>
      <w:r w:rsidR="00352248" w:rsidRPr="00AB0586">
        <w:rPr>
          <w:rFonts w:ascii="Palatino Linotype" w:eastAsia="Palatino Linotype" w:hAnsi="Palatino Linotype" w:cs="Palatino Linotype"/>
          <w:b/>
          <w:color w:val="000000"/>
        </w:rPr>
        <w:t>veinticinco</w:t>
      </w:r>
      <w:r w:rsidR="006B4364" w:rsidRPr="00AB0586">
        <w:rPr>
          <w:rFonts w:ascii="Palatino Linotype" w:eastAsia="Palatino Linotype" w:hAnsi="Palatino Linotype" w:cs="Palatino Linotype"/>
          <w:b/>
          <w:color w:val="000000"/>
        </w:rPr>
        <w:t xml:space="preserve"> de agosto</w:t>
      </w:r>
      <w:r w:rsidR="00A077F4" w:rsidRPr="00AB0586">
        <w:rPr>
          <w:rFonts w:ascii="Palatino Linotype" w:eastAsia="Palatino Linotype" w:hAnsi="Palatino Linotype" w:cs="Palatino Linotype"/>
          <w:b/>
          <w:color w:val="000000"/>
        </w:rPr>
        <w:t xml:space="preserve"> dos mil veinticinco, </w:t>
      </w:r>
      <w:r w:rsidR="006C72E8" w:rsidRPr="00AB0586">
        <w:rPr>
          <w:rFonts w:ascii="Palatino Linotype" w:eastAsia="Palatino Linotype" w:hAnsi="Palatino Linotype" w:cs="Palatino Linotype"/>
          <w:color w:val="000000"/>
        </w:rPr>
        <w:t>puso</w:t>
      </w:r>
      <w:r w:rsidR="00A077F4" w:rsidRPr="00AB0586">
        <w:rPr>
          <w:rFonts w:ascii="Palatino Linotype" w:eastAsia="Palatino Linotype" w:hAnsi="Palatino Linotype" w:cs="Palatino Linotype"/>
          <w:color w:val="000000"/>
        </w:rPr>
        <w:t xml:space="preserve"> a disposición de las partes el expediente electrónico vía SAIMEX a efecto de que en un plazo máximo de siete días </w:t>
      </w:r>
      <w:r w:rsidR="00A077F4" w:rsidRPr="00AB0586">
        <w:rPr>
          <w:rFonts w:ascii="Palatino Linotype" w:eastAsia="Palatino Linotype" w:hAnsi="Palatino Linotype" w:cs="Palatino Linotype"/>
        </w:rPr>
        <w:t>manifestara</w:t>
      </w:r>
      <w:r w:rsidR="00A077F4" w:rsidRPr="00AB0586">
        <w:rPr>
          <w:rFonts w:ascii="Palatino Linotype" w:eastAsia="Palatino Linotype" w:hAnsi="Palatino Linotype" w:cs="Palatino Linotype"/>
          <w:color w:val="000000"/>
        </w:rPr>
        <w:t xml:space="preserve"> lo que a su derecho conviniera, </w:t>
      </w:r>
      <w:r w:rsidR="00A077F4" w:rsidRPr="00AB0586">
        <w:rPr>
          <w:rFonts w:ascii="Palatino Linotype" w:eastAsia="Palatino Linotype" w:hAnsi="Palatino Linotype" w:cs="Palatino Linotype"/>
        </w:rPr>
        <w:lastRenderedPageBreak/>
        <w:t>ofreciera</w:t>
      </w:r>
      <w:r w:rsidR="00A077F4" w:rsidRPr="00AB0586">
        <w:rPr>
          <w:rFonts w:ascii="Palatino Linotype" w:eastAsia="Palatino Linotype" w:hAnsi="Palatino Linotype" w:cs="Palatino Linotype"/>
          <w:color w:val="000000"/>
        </w:rPr>
        <w:t xml:space="preserve"> pruebas y alegatos según corresponda al caso concreto, de esta forma para que el </w:t>
      </w:r>
      <w:r w:rsidR="00A077F4" w:rsidRPr="00AB0586">
        <w:rPr>
          <w:rFonts w:ascii="Palatino Linotype" w:eastAsia="Palatino Linotype" w:hAnsi="Palatino Linotype" w:cs="Palatino Linotype"/>
          <w:b/>
          <w:color w:val="000000"/>
        </w:rPr>
        <w:t xml:space="preserve">SUJETO OBLIGADO </w:t>
      </w:r>
      <w:r w:rsidR="00A077F4" w:rsidRPr="00AB0586">
        <w:rPr>
          <w:rFonts w:ascii="Palatino Linotype" w:eastAsia="Palatino Linotype" w:hAnsi="Palatino Linotype" w:cs="Palatino Linotype"/>
        </w:rPr>
        <w:t>presentara</w:t>
      </w:r>
      <w:r w:rsidR="00A077F4" w:rsidRPr="00AB0586">
        <w:rPr>
          <w:rFonts w:ascii="Palatino Linotype" w:eastAsia="Palatino Linotype" w:hAnsi="Palatino Linotype" w:cs="Palatino Linotype"/>
          <w:color w:val="000000"/>
        </w:rPr>
        <w:t xml:space="preserve"> el Informe Justificado procedente.</w:t>
      </w:r>
    </w:p>
    <w:p w:rsidR="004E0AFD" w:rsidRPr="00AB0586" w:rsidRDefault="004E0AFD" w:rsidP="004E0AFD">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4E0AFD" w:rsidRPr="00AB0586" w:rsidRDefault="004E0AFD"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El Recurrente</w:t>
      </w:r>
      <w:r w:rsidRPr="00AB0586">
        <w:rPr>
          <w:rFonts w:ascii="Palatino Linotype" w:eastAsia="Palatino Linotype" w:hAnsi="Palatino Linotype" w:cs="Palatino Linotype"/>
          <w:b/>
          <w:color w:val="000000"/>
        </w:rPr>
        <w:t xml:space="preserve"> </w:t>
      </w:r>
      <w:r w:rsidRPr="00AB0586">
        <w:rPr>
          <w:rFonts w:ascii="Palatino Linotype" w:eastAsia="Palatino Linotype" w:hAnsi="Palatino Linotype" w:cs="Palatino Linotype"/>
          <w:color w:val="000000"/>
        </w:rPr>
        <w:t>dejó de realizar manifestaciones que a su derecho conviniera y asistiera. Por su parte, el Sujeto Obligado,</w:t>
      </w:r>
      <w:r w:rsidRPr="00AB0586">
        <w:rPr>
          <w:rFonts w:ascii="Palatino Linotype" w:eastAsia="Palatino Linotype" w:hAnsi="Palatino Linotype" w:cs="Palatino Linotype"/>
          <w:b/>
          <w:color w:val="000000"/>
        </w:rPr>
        <w:t xml:space="preserve"> </w:t>
      </w:r>
      <w:r w:rsidRPr="00AB0586">
        <w:rPr>
          <w:rFonts w:ascii="Palatino Linotype" w:eastAsia="Palatino Linotype" w:hAnsi="Palatino Linotype" w:cs="Palatino Linotype"/>
          <w:color w:val="000000"/>
        </w:rPr>
        <w:t>el</w:t>
      </w:r>
      <w:r w:rsidRPr="00AB0586">
        <w:rPr>
          <w:rFonts w:ascii="Palatino Linotype" w:eastAsia="Palatino Linotype" w:hAnsi="Palatino Linotype" w:cs="Palatino Linotype"/>
          <w:b/>
          <w:color w:val="000000"/>
        </w:rPr>
        <w:t xml:space="preserve"> </w:t>
      </w:r>
      <w:r w:rsidR="006B4364" w:rsidRPr="00AB0586">
        <w:rPr>
          <w:rFonts w:ascii="Palatino Linotype" w:eastAsia="Palatino Linotype" w:hAnsi="Palatino Linotype" w:cs="Palatino Linotype"/>
          <w:b/>
          <w:color w:val="000000"/>
        </w:rPr>
        <w:t>dos de septiembre</w:t>
      </w:r>
      <w:r w:rsidRPr="00AB0586">
        <w:rPr>
          <w:rFonts w:ascii="Palatino Linotype" w:eastAsia="Palatino Linotype" w:hAnsi="Palatino Linotype" w:cs="Palatino Linotype"/>
          <w:b/>
          <w:color w:val="000000"/>
        </w:rPr>
        <w:t xml:space="preserve"> de dos mil veinticinco </w:t>
      </w:r>
      <w:r w:rsidR="00F26E84" w:rsidRPr="00AB0586">
        <w:rPr>
          <w:rFonts w:ascii="Palatino Linotype" w:eastAsia="Palatino Linotype" w:hAnsi="Palatino Linotype" w:cs="Palatino Linotype"/>
          <w:color w:val="000000"/>
        </w:rPr>
        <w:t>presentó informe</w:t>
      </w:r>
      <w:r w:rsidR="00BB0B24" w:rsidRPr="00AB0586">
        <w:rPr>
          <w:rFonts w:ascii="Palatino Linotype" w:eastAsia="Palatino Linotype" w:hAnsi="Palatino Linotype" w:cs="Palatino Linotype"/>
          <w:color w:val="000000"/>
        </w:rPr>
        <w:t xml:space="preserve"> justificado</w:t>
      </w:r>
      <w:r w:rsidR="000A0F74" w:rsidRPr="00AB0586">
        <w:rPr>
          <w:rFonts w:ascii="Palatino Linotype" w:eastAsia="Palatino Linotype" w:hAnsi="Palatino Linotype" w:cs="Palatino Linotype"/>
          <w:color w:val="000000"/>
        </w:rPr>
        <w:t xml:space="preserve"> a través del archivo digital </w:t>
      </w:r>
      <w:r w:rsidRPr="00AB0586">
        <w:rPr>
          <w:rFonts w:ascii="Palatino Linotype" w:eastAsia="Palatino Linotype" w:hAnsi="Palatino Linotype" w:cs="Palatino Linotype"/>
          <w:color w:val="000000"/>
        </w:rPr>
        <w:t xml:space="preserve">siguiente: </w:t>
      </w:r>
    </w:p>
    <w:p w:rsidR="006B4364" w:rsidRPr="00AB0586" w:rsidRDefault="007F1CC8" w:rsidP="00352248">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AB0586">
        <w:rPr>
          <w:rFonts w:ascii="Palatino Linotype" w:eastAsia="Palatino Linotype" w:hAnsi="Palatino Linotype" w:cs="Palatino Linotype"/>
          <w:b/>
          <w:i/>
          <w:color w:val="000000"/>
        </w:rPr>
        <w:tab/>
      </w:r>
      <w:r w:rsidR="00352248" w:rsidRPr="00AB0586">
        <w:rPr>
          <w:rFonts w:ascii="Palatino Linotype" w:eastAsia="Palatino Linotype" w:hAnsi="Palatino Linotype" w:cs="Palatino Linotype"/>
          <w:b/>
          <w:i/>
          <w:color w:val="000000"/>
        </w:rPr>
        <w:t>Informe justificado del recurso de revisión09978.pdf</w:t>
      </w:r>
    </w:p>
    <w:p w:rsidR="00352248" w:rsidRPr="00AB0586" w:rsidRDefault="00352248"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 xml:space="preserve">OFICIO: DOP/929/2025 de fecha 27 de agosto de 2025, firmado por el Director de Obras Públicas, a través del cual refiere que </w:t>
      </w:r>
      <w:r w:rsidRPr="00AB0586">
        <w:rPr>
          <w:rFonts w:ascii="Palatino Linotype" w:eastAsia="Palatino Linotype" w:hAnsi="Palatino Linotype" w:cs="Palatino Linotype"/>
          <w:i/>
          <w:color w:val="000000"/>
        </w:rPr>
        <w:t xml:space="preserve">“Al momento de revisar nuevamente el archivo que se cargó al sistema SAIMEX, en el apartado de la respuesta a la solicitud de información número 00503/CUAUTIT/IP/2025, </w:t>
      </w:r>
      <w:r w:rsidRPr="00AB0586">
        <w:rPr>
          <w:rFonts w:ascii="Palatino Linotype" w:eastAsia="Palatino Linotype" w:hAnsi="Palatino Linotype" w:cs="Palatino Linotype"/>
          <w:b/>
          <w:i/>
          <w:color w:val="000000"/>
        </w:rPr>
        <w:t>se constató que el archivo es visible</w:t>
      </w:r>
      <w:r w:rsidRPr="00AB0586">
        <w:rPr>
          <w:rFonts w:ascii="Palatino Linotype" w:eastAsia="Palatino Linotype" w:hAnsi="Palatino Linotype" w:cs="Palatino Linotype"/>
          <w:i/>
          <w:color w:val="000000"/>
        </w:rPr>
        <w:t>, sin mostrar error alguno al ser abierto. Esta visualización fue realizada correctamente desde distintos dispositivos y navegadores, sin que se presentara el mensaje de "fueron eliminados", por lo que puede ser probable que se trate de una falla técnica o temporal del sistema del recurrente, por lo cual se sugiere verificar la conexión, el navegador o intentar el acceso desde otro equipo.” (Sic)</w:t>
      </w:r>
      <w:r w:rsidRPr="00AB0586">
        <w:rPr>
          <w:rFonts w:ascii="Palatino Linotype" w:eastAsia="Palatino Linotype" w:hAnsi="Palatino Linotype" w:cs="Palatino Linotype"/>
          <w:color w:val="000000"/>
        </w:rPr>
        <w:t xml:space="preserve">¸anexando captura de pantalla y en consecuencia </w:t>
      </w:r>
      <w:r w:rsidRPr="00AB0586">
        <w:rPr>
          <w:rFonts w:ascii="Palatino Linotype" w:eastAsia="Palatino Linotype" w:hAnsi="Palatino Linotype" w:cs="Palatino Linotype"/>
          <w:b/>
          <w:color w:val="000000"/>
        </w:rPr>
        <w:t>ratificando su respuesta</w:t>
      </w:r>
      <w:r w:rsidRPr="00AB0586">
        <w:rPr>
          <w:rFonts w:ascii="Palatino Linotype" w:eastAsia="Palatino Linotype" w:hAnsi="Palatino Linotype" w:cs="Palatino Linotype"/>
          <w:color w:val="000000"/>
        </w:rPr>
        <w:t xml:space="preserve"> primigenia. </w:t>
      </w:r>
    </w:p>
    <w:p w:rsidR="00352248" w:rsidRDefault="00352248"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AB0586" w:rsidRPr="00AB0586" w:rsidRDefault="00AB0586"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084793" w:rsidRPr="00AB0586" w:rsidRDefault="00084793"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AB0586">
        <w:rPr>
          <w:rFonts w:ascii="Palatino Linotype" w:eastAsia="Palatino Linotype" w:hAnsi="Palatino Linotype" w:cs="Palatino Linotype"/>
          <w:color w:val="000000"/>
        </w:rPr>
        <w:t>En fecha</w:t>
      </w:r>
      <w:r w:rsidRPr="00AB0586">
        <w:rPr>
          <w:rFonts w:ascii="Palatino Linotype" w:eastAsia="Palatino Linotype" w:hAnsi="Palatino Linotype" w:cs="Palatino Linotype"/>
          <w:b/>
          <w:color w:val="000000"/>
        </w:rPr>
        <w:t xml:space="preserve"> </w:t>
      </w:r>
      <w:r w:rsidR="00E8767B" w:rsidRPr="00AB0586">
        <w:rPr>
          <w:rFonts w:ascii="Palatino Linotype" w:eastAsia="Palatino Linotype" w:hAnsi="Palatino Linotype" w:cs="Palatino Linotype"/>
          <w:b/>
          <w:color w:val="000000"/>
        </w:rPr>
        <w:t>trece de noviembre</w:t>
      </w:r>
      <w:r w:rsidRPr="00AB0586">
        <w:rPr>
          <w:rFonts w:ascii="Palatino Linotype" w:eastAsia="Palatino Linotype" w:hAnsi="Palatino Linotype" w:cs="Palatino Linotype"/>
          <w:b/>
          <w:color w:val="000000"/>
        </w:rPr>
        <w:t xml:space="preserve"> de dos mil veinticinco</w:t>
      </w:r>
      <w:r w:rsidRPr="00AB0586">
        <w:rPr>
          <w:rFonts w:ascii="Palatino Linotype" w:eastAsia="Palatino Linotype" w:hAnsi="Palatino Linotype" w:cs="Palatino Linotype"/>
          <w:color w:val="000000"/>
        </w:rPr>
        <w:t>, se acordó ampliar el pazo para resolver el presente Recurso de Revisión.</w:t>
      </w:r>
      <w:r w:rsidR="00C93C9A" w:rsidRPr="00AB0586">
        <w:rPr>
          <w:rFonts w:ascii="Palatino Linotype" w:eastAsia="Palatino Linotype" w:hAnsi="Palatino Linotype" w:cs="Palatino Linotype"/>
          <w:color w:val="000000"/>
        </w:rPr>
        <w:tab/>
      </w:r>
    </w:p>
    <w:p w:rsidR="00084793" w:rsidRPr="00AB0586" w:rsidRDefault="00084793" w:rsidP="00084793">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72148B" w:rsidRPr="00AB0586" w:rsidRDefault="00A077F4"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AB0586">
        <w:rPr>
          <w:rFonts w:ascii="Palatino Linotype" w:eastAsia="Palatino Linotype" w:hAnsi="Palatino Linotype" w:cs="Palatino Linotype"/>
          <w:color w:val="000000"/>
        </w:rPr>
        <w:t xml:space="preserve">Seguidamente, en fecha </w:t>
      </w:r>
      <w:r w:rsidR="00E8767B" w:rsidRPr="00AB0586">
        <w:rPr>
          <w:rFonts w:ascii="Palatino Linotype" w:eastAsia="Palatino Linotype" w:hAnsi="Palatino Linotype" w:cs="Palatino Linotype"/>
          <w:b/>
          <w:color w:val="000000"/>
        </w:rPr>
        <w:t>dieciocho</w:t>
      </w:r>
      <w:r w:rsidR="00BA3B7B" w:rsidRPr="00AB0586">
        <w:rPr>
          <w:rFonts w:ascii="Palatino Linotype" w:eastAsia="Palatino Linotype" w:hAnsi="Palatino Linotype" w:cs="Palatino Linotype"/>
          <w:b/>
          <w:color w:val="000000"/>
        </w:rPr>
        <w:t xml:space="preserve"> de febrero de dos mil veintiséis</w:t>
      </w:r>
      <w:r w:rsidRPr="00AB0586">
        <w:rPr>
          <w:rFonts w:ascii="Palatino Linotype" w:eastAsia="Palatino Linotype" w:hAnsi="Palatino Linotype" w:cs="Palatino Linotype"/>
          <w:color w:val="000000"/>
        </w:rPr>
        <w:t xml:space="preserve">, la Comisionada Ponente dictó el </w:t>
      </w:r>
      <w:r w:rsidRPr="00AB0586">
        <w:rPr>
          <w:rFonts w:ascii="Palatino Linotype" w:eastAsia="Palatino Linotype" w:hAnsi="Palatino Linotype" w:cs="Palatino Linotype"/>
          <w:b/>
          <w:color w:val="000000"/>
        </w:rPr>
        <w:t>cierre del periodo de instrucción</w:t>
      </w:r>
      <w:r w:rsidRPr="00AB0586">
        <w:rPr>
          <w:rFonts w:ascii="Palatino Linotype" w:eastAsia="Palatino Linotype" w:hAnsi="Palatino Linotype" w:cs="Palatino Linotype"/>
          <w:color w:val="000000"/>
        </w:rPr>
        <w:t xml:space="preserve"> y, ordenó la resolución</w:t>
      </w:r>
      <w:r w:rsidR="00A42940" w:rsidRPr="00AB0586">
        <w:rPr>
          <w:rFonts w:ascii="Palatino Linotype" w:eastAsia="Palatino Linotype" w:hAnsi="Palatino Linotype" w:cs="Palatino Linotype"/>
          <w:color w:val="000000"/>
        </w:rPr>
        <w:t xml:space="preserve"> que conforme a Derecho proceda</w:t>
      </w:r>
      <w:r w:rsidRPr="00AB0586">
        <w:rPr>
          <w:rFonts w:ascii="Palatino Linotype" w:eastAsia="Palatino Linotype" w:hAnsi="Palatino Linotype" w:cs="Palatino Linotype"/>
          <w:color w:val="000000"/>
        </w:rPr>
        <w:t>:</w:t>
      </w:r>
      <w:r w:rsidR="00AB0586">
        <w:rPr>
          <w:rFonts w:ascii="Palatino Linotype" w:eastAsia="Palatino Linotype" w:hAnsi="Palatino Linotype" w:cs="Palatino Linotype"/>
          <w:color w:val="000000"/>
        </w:rPr>
        <w:t xml:space="preserve"> ---------------------------------------------------------------------------------------------------</w:t>
      </w:r>
    </w:p>
    <w:p w:rsidR="00AB0586" w:rsidRDefault="00AB0586" w:rsidP="00AB0586">
      <w:pPr>
        <w:pStyle w:val="Prrafodelista"/>
        <w:rPr>
          <w:rFonts w:ascii="Palatino Linotype" w:eastAsia="Palatino Linotype" w:hAnsi="Palatino Linotype" w:cs="Palatino Linotype"/>
          <w:b/>
          <w:color w:val="000000"/>
        </w:rPr>
      </w:pPr>
    </w:p>
    <w:p w:rsidR="00AB0586" w:rsidRPr="00AB0586" w:rsidRDefault="00AB0586" w:rsidP="00AB0586">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72148B" w:rsidRPr="00AB0586" w:rsidRDefault="0072148B">
      <w:pPr>
        <w:pBdr>
          <w:top w:val="nil"/>
          <w:left w:val="nil"/>
          <w:bottom w:val="nil"/>
          <w:right w:val="nil"/>
          <w:between w:val="nil"/>
        </w:pBdr>
        <w:ind w:left="720" w:right="-787"/>
        <w:rPr>
          <w:rFonts w:ascii="Palatino Linotype" w:eastAsia="Palatino Linotype" w:hAnsi="Palatino Linotype" w:cs="Palatino Linotype"/>
          <w:b/>
          <w:color w:val="000000"/>
        </w:rPr>
      </w:pPr>
    </w:p>
    <w:p w:rsidR="00A42940" w:rsidRPr="00AB0586" w:rsidRDefault="00A42940" w:rsidP="00A42940">
      <w:pPr>
        <w:keepNext/>
        <w:keepLines/>
        <w:spacing w:line="360" w:lineRule="auto"/>
        <w:jc w:val="center"/>
        <w:rPr>
          <w:rFonts w:ascii="Palatino Linotype" w:eastAsia="Palatino Linotype" w:hAnsi="Palatino Linotype" w:cs="Palatino Linotype"/>
          <w:b/>
        </w:rPr>
      </w:pPr>
      <w:r w:rsidRPr="00AB0586">
        <w:rPr>
          <w:rFonts w:ascii="Palatino Linotype" w:eastAsia="Palatino Linotype" w:hAnsi="Palatino Linotype" w:cs="Palatino Linotype"/>
          <w:b/>
        </w:rPr>
        <w:lastRenderedPageBreak/>
        <w:t>C</w:t>
      </w:r>
      <w:r w:rsidR="00555394"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b/>
        </w:rPr>
        <w:t>O</w:t>
      </w:r>
      <w:r w:rsidR="00555394"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b/>
        </w:rPr>
        <w:t>N</w:t>
      </w:r>
      <w:r w:rsidR="00555394"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b/>
        </w:rPr>
        <w:t>S</w:t>
      </w:r>
      <w:r w:rsidR="00555394"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b/>
        </w:rPr>
        <w:t>I</w:t>
      </w:r>
      <w:r w:rsidR="00555394"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b/>
        </w:rPr>
        <w:t>D</w:t>
      </w:r>
      <w:r w:rsidR="00555394"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b/>
        </w:rPr>
        <w:t>E</w:t>
      </w:r>
      <w:r w:rsidR="00555394"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b/>
        </w:rPr>
        <w:t>R</w:t>
      </w:r>
      <w:r w:rsidR="00555394"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b/>
        </w:rPr>
        <w:t>A</w:t>
      </w:r>
      <w:r w:rsidR="00555394"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b/>
        </w:rPr>
        <w:t>N</w:t>
      </w:r>
      <w:r w:rsidR="00555394"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b/>
        </w:rPr>
        <w:t>D</w:t>
      </w:r>
      <w:r w:rsidR="00555394"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b/>
        </w:rPr>
        <w:t xml:space="preserve">O </w:t>
      </w:r>
    </w:p>
    <w:p w:rsidR="00A42940" w:rsidRPr="00AB0586" w:rsidRDefault="00A42940" w:rsidP="00A42940">
      <w:pPr>
        <w:spacing w:line="360" w:lineRule="auto"/>
        <w:rPr>
          <w:rFonts w:ascii="Palatino Linotype" w:eastAsia="Palatino Linotype" w:hAnsi="Palatino Linotype" w:cs="Palatino Linotype"/>
        </w:rPr>
      </w:pPr>
    </w:p>
    <w:p w:rsidR="00A42940" w:rsidRPr="00AB0586" w:rsidRDefault="00A42940" w:rsidP="00A42940">
      <w:pPr>
        <w:keepNext/>
        <w:keepLines/>
        <w:spacing w:line="360" w:lineRule="auto"/>
        <w:rPr>
          <w:rFonts w:ascii="Palatino Linotype" w:eastAsia="Palatino Linotype" w:hAnsi="Palatino Linotype" w:cs="Palatino Linotype"/>
          <w:b/>
        </w:rPr>
      </w:pPr>
      <w:r w:rsidRPr="00AB0586">
        <w:rPr>
          <w:rFonts w:ascii="Palatino Linotype" w:eastAsia="Palatino Linotype" w:hAnsi="Palatino Linotype" w:cs="Palatino Linotype"/>
          <w:b/>
        </w:rPr>
        <w:t>PRIMERO. De la competencia</w:t>
      </w:r>
    </w:p>
    <w:p w:rsidR="008B2154" w:rsidRPr="00AB0586" w:rsidRDefault="008B2154" w:rsidP="008B2154">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A42940" w:rsidRPr="00AB0586" w:rsidRDefault="00A42940" w:rsidP="00A42940">
      <w:pPr>
        <w:tabs>
          <w:tab w:val="left" w:pos="426"/>
        </w:tabs>
        <w:spacing w:line="360" w:lineRule="auto"/>
        <w:jc w:val="both"/>
        <w:rPr>
          <w:rFonts w:ascii="Palatino Linotype" w:eastAsia="Palatino Linotype" w:hAnsi="Palatino Linotype" w:cs="Palatino Linotype"/>
          <w:color w:val="000000"/>
        </w:rPr>
      </w:pPr>
    </w:p>
    <w:p w:rsidR="00A42940" w:rsidRPr="00AB0586" w:rsidRDefault="00A42940" w:rsidP="00A42940">
      <w:pPr>
        <w:keepNext/>
        <w:keepLines/>
        <w:spacing w:line="360" w:lineRule="auto"/>
        <w:rPr>
          <w:rFonts w:ascii="Palatino Linotype" w:eastAsia="Palatino Linotype" w:hAnsi="Palatino Linotype" w:cs="Palatino Linotype"/>
          <w:b/>
        </w:rPr>
      </w:pPr>
      <w:r w:rsidRPr="00AB0586">
        <w:rPr>
          <w:rFonts w:ascii="Palatino Linotype" w:eastAsia="Palatino Linotype" w:hAnsi="Palatino Linotype" w:cs="Palatino Linotype"/>
          <w:b/>
        </w:rPr>
        <w:t>SEGUNDO. De la oportunidad y procedencia.</w:t>
      </w:r>
    </w:p>
    <w:p w:rsidR="00A42940" w:rsidRPr="00AB0586" w:rsidRDefault="00A42940"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B0586">
        <w:rPr>
          <w:rFonts w:ascii="Palatino Linotype" w:eastAsia="Palatino Linotype" w:hAnsi="Palatino Linotype" w:cs="Palatino Linotype"/>
        </w:rPr>
        <w:t xml:space="preserve">El medio de impugnación fue presentado a través del </w:t>
      </w:r>
      <w:r w:rsidRPr="00AB0586">
        <w:rPr>
          <w:rFonts w:ascii="Palatino Linotype" w:eastAsia="Palatino Linotype" w:hAnsi="Palatino Linotype" w:cs="Palatino Linotype"/>
          <w:b/>
        </w:rPr>
        <w:t>SAIMEX,</w:t>
      </w:r>
      <w:r w:rsidRPr="00AB0586">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AB0586">
        <w:rPr>
          <w:rFonts w:ascii="Palatino Linotype" w:eastAsia="Palatino Linotype" w:hAnsi="Palatino Linotype" w:cs="Palatino Linotype"/>
          <w:b/>
        </w:rPr>
        <w:t>SUJETO OBLIGADO</w:t>
      </w:r>
      <w:r w:rsidRPr="00AB0586">
        <w:rPr>
          <w:rFonts w:ascii="Palatino Linotype" w:eastAsia="Palatino Linotype" w:hAnsi="Palatino Linotype" w:cs="Palatino Linotype"/>
        </w:rPr>
        <w:t xml:space="preserve"> entregó respuesta el </w:t>
      </w:r>
      <w:r w:rsidR="00E8767B" w:rsidRPr="00AB0586">
        <w:rPr>
          <w:rFonts w:ascii="Palatino Linotype" w:eastAsia="Palatino Linotype" w:hAnsi="Palatino Linotype" w:cs="Palatino Linotype"/>
          <w:b/>
        </w:rPr>
        <w:t>veintidós</w:t>
      </w:r>
      <w:r w:rsidR="008B2154" w:rsidRPr="00AB0586">
        <w:rPr>
          <w:rFonts w:ascii="Palatino Linotype" w:eastAsia="Palatino Linotype" w:hAnsi="Palatino Linotype" w:cs="Palatino Linotype"/>
          <w:b/>
        </w:rPr>
        <w:t xml:space="preserve"> de agosto</w:t>
      </w:r>
      <w:r w:rsidRPr="00AB0586">
        <w:rPr>
          <w:rFonts w:ascii="Palatino Linotype" w:eastAsia="Palatino Linotype" w:hAnsi="Palatino Linotype" w:cs="Palatino Linotype"/>
          <w:b/>
        </w:rPr>
        <w:t xml:space="preserve"> de dos mil veinticinco</w:t>
      </w:r>
      <w:r w:rsidRPr="00AB0586">
        <w:rPr>
          <w:rFonts w:ascii="Palatino Linotype" w:eastAsia="Palatino Linotype" w:hAnsi="Palatino Linotype" w:cs="Palatino Linotype"/>
        </w:rPr>
        <w:t>,</w:t>
      </w:r>
      <w:r w:rsidR="008B2154" w:rsidRPr="00AB0586">
        <w:rPr>
          <w:rFonts w:ascii="Palatino Linotype" w:eastAsia="Palatino Linotype" w:hAnsi="Palatino Linotype" w:cs="Palatino Linotype"/>
        </w:rPr>
        <w:t xml:space="preserve"> </w:t>
      </w:r>
      <w:r w:rsidRPr="00AB0586">
        <w:rPr>
          <w:rFonts w:ascii="Palatino Linotype" w:eastAsia="Palatino Linotype" w:hAnsi="Palatino Linotype" w:cs="Palatino Linotype"/>
        </w:rPr>
        <w:t xml:space="preserve">de tal forma que el plazo para interponer el recurso transcurrió del </w:t>
      </w:r>
      <w:r w:rsidR="008B2154" w:rsidRPr="00AB0586">
        <w:rPr>
          <w:rFonts w:ascii="Palatino Linotype" w:eastAsia="Palatino Linotype" w:hAnsi="Palatino Linotype" w:cs="Palatino Linotype"/>
          <w:b/>
        </w:rPr>
        <w:t>veinticinco de agosto</w:t>
      </w:r>
      <w:r w:rsidRPr="00AB0586">
        <w:rPr>
          <w:rFonts w:ascii="Palatino Linotype" w:eastAsia="Palatino Linotype" w:hAnsi="Palatino Linotype" w:cs="Palatino Linotype"/>
          <w:b/>
        </w:rPr>
        <w:t xml:space="preserve"> </w:t>
      </w:r>
      <w:r w:rsidR="00E8767B" w:rsidRPr="00AB0586">
        <w:rPr>
          <w:rFonts w:ascii="Palatino Linotype" w:eastAsia="Palatino Linotype" w:hAnsi="Palatino Linotype" w:cs="Palatino Linotype"/>
          <w:b/>
        </w:rPr>
        <w:t xml:space="preserve">al doce de septiembre </w:t>
      </w:r>
      <w:r w:rsidRPr="00AB0586">
        <w:rPr>
          <w:rFonts w:ascii="Palatino Linotype" w:eastAsia="Palatino Linotype" w:hAnsi="Palatino Linotype" w:cs="Palatino Linotype"/>
          <w:b/>
        </w:rPr>
        <w:t xml:space="preserve">de dos mil veinticinco, </w:t>
      </w:r>
      <w:r w:rsidRPr="00AB0586">
        <w:rPr>
          <w:rFonts w:ascii="Palatino Linotype" w:eastAsia="Palatino Linotype" w:hAnsi="Palatino Linotype" w:cs="Palatino Linotype"/>
        </w:rPr>
        <w:t xml:space="preserve">en consecuencia, si el </w:t>
      </w:r>
      <w:r w:rsidRPr="00AB0586">
        <w:rPr>
          <w:rFonts w:ascii="Palatino Linotype" w:eastAsia="Palatino Linotype" w:hAnsi="Palatino Linotype" w:cs="Palatino Linotype"/>
          <w:b/>
        </w:rPr>
        <w:t>PARTICULAR</w:t>
      </w:r>
      <w:r w:rsidRPr="00AB0586">
        <w:rPr>
          <w:rFonts w:ascii="Palatino Linotype" w:eastAsia="Palatino Linotype" w:hAnsi="Palatino Linotype" w:cs="Palatino Linotype"/>
        </w:rPr>
        <w:t xml:space="preserve"> presentó su inconformidad el </w:t>
      </w:r>
      <w:r w:rsidR="00E8767B" w:rsidRPr="00AB0586">
        <w:rPr>
          <w:rFonts w:ascii="Palatino Linotype" w:eastAsia="Palatino Linotype" w:hAnsi="Palatino Linotype" w:cs="Palatino Linotype"/>
          <w:b/>
        </w:rPr>
        <w:t>veinticinco</w:t>
      </w:r>
      <w:r w:rsidR="008B2154" w:rsidRPr="00AB0586">
        <w:rPr>
          <w:rFonts w:ascii="Palatino Linotype" w:eastAsia="Palatino Linotype" w:hAnsi="Palatino Linotype" w:cs="Palatino Linotype"/>
          <w:b/>
        </w:rPr>
        <w:t xml:space="preserve"> de agosto </w:t>
      </w:r>
      <w:r w:rsidRPr="00AB0586">
        <w:rPr>
          <w:rFonts w:ascii="Palatino Linotype" w:eastAsia="Palatino Linotype" w:hAnsi="Palatino Linotype" w:cs="Palatino Linotype"/>
          <w:b/>
        </w:rPr>
        <w:t>de dos mil veinticinco</w:t>
      </w:r>
      <w:r w:rsidRPr="00AB0586">
        <w:rPr>
          <w:rFonts w:ascii="Palatino Linotype" w:eastAsia="Palatino Linotype" w:hAnsi="Palatino Linotype" w:cs="Palatino Linotype"/>
        </w:rPr>
        <w:t xml:space="preserve">, este  se encuentra dentro de los márgenes temporales previstos en el artículo 178 de la </w:t>
      </w:r>
      <w:r w:rsidRPr="00AB0586">
        <w:rPr>
          <w:rFonts w:ascii="Palatino Linotype" w:eastAsia="Palatino Linotype" w:hAnsi="Palatino Linotype" w:cs="Palatino Linotype"/>
          <w:b/>
        </w:rPr>
        <w:t xml:space="preserve">Ley de Transparencia y Acceso a la Información Pública del Estado de México y Municipios </w:t>
      </w:r>
      <w:r w:rsidRPr="00AB0586">
        <w:rPr>
          <w:rFonts w:ascii="Palatino Linotype" w:eastAsia="Palatino Linotype" w:hAnsi="Palatino Linotype" w:cs="Palatino Linotype"/>
        </w:rPr>
        <w:t xml:space="preserve">vigente. </w:t>
      </w:r>
    </w:p>
    <w:p w:rsidR="00A42940" w:rsidRPr="00AB0586" w:rsidRDefault="00A42940" w:rsidP="00A42940">
      <w:pPr>
        <w:pStyle w:val="Ttulo2"/>
        <w:rPr>
          <w:rFonts w:ascii="Palatino Linotype" w:eastAsia="Palatino Linotype" w:hAnsi="Palatino Linotype" w:cs="Palatino Linotype"/>
          <w:b/>
          <w:i/>
          <w:color w:val="000000"/>
          <w:sz w:val="24"/>
          <w:szCs w:val="24"/>
        </w:rPr>
      </w:pPr>
      <w:bookmarkStart w:id="5" w:name="_heading=h.2et92p0" w:colFirst="0" w:colLast="0"/>
      <w:bookmarkEnd w:id="5"/>
      <w:r w:rsidRPr="00AB0586">
        <w:rPr>
          <w:rFonts w:ascii="Palatino Linotype" w:eastAsia="Palatino Linotype" w:hAnsi="Palatino Linotype" w:cs="Palatino Linotype"/>
          <w:b/>
          <w:color w:val="000000"/>
          <w:sz w:val="24"/>
          <w:szCs w:val="24"/>
        </w:rPr>
        <w:lastRenderedPageBreak/>
        <w:t xml:space="preserve">TERCERO. Del planteamiento de la </w:t>
      </w:r>
      <w:r w:rsidRPr="00AB0586">
        <w:rPr>
          <w:rFonts w:ascii="Palatino Linotype" w:eastAsia="Palatino Linotype" w:hAnsi="Palatino Linotype" w:cs="Palatino Linotype"/>
          <w:b/>
          <w:i/>
          <w:color w:val="000000"/>
          <w:sz w:val="24"/>
          <w:szCs w:val="24"/>
        </w:rPr>
        <w:t>Litis.</w:t>
      </w:r>
    </w:p>
    <w:p w:rsidR="002B7A1B" w:rsidRPr="00AB0586" w:rsidRDefault="002B7A1B" w:rsidP="00152E8F">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 xml:space="preserve">Se </w:t>
      </w:r>
      <w:r w:rsidRPr="00AB0586">
        <w:rPr>
          <w:rFonts w:ascii="Palatino Linotype" w:eastAsia="Palatino Linotype" w:hAnsi="Palatino Linotype" w:cs="Palatino Linotype"/>
        </w:rPr>
        <w:t>solicitó</w:t>
      </w:r>
      <w:r w:rsidRPr="00AB0586">
        <w:rPr>
          <w:rFonts w:ascii="Palatino Linotype" w:eastAsia="Palatino Linotype" w:hAnsi="Palatino Linotype" w:cs="Palatino Linotype"/>
          <w:color w:val="000000"/>
        </w:rPr>
        <w:t xml:space="preserve"> tener acceso, a la información que a continuación se simplifica:</w:t>
      </w:r>
    </w:p>
    <w:p w:rsidR="00E8767B" w:rsidRPr="00AB0586" w:rsidRDefault="00E8767B" w:rsidP="00E8767B">
      <w:pPr>
        <w:pStyle w:val="Prrafodelista"/>
        <w:numPr>
          <w:ilvl w:val="0"/>
          <w:numId w:val="16"/>
        </w:numPr>
        <w:pBdr>
          <w:top w:val="nil"/>
          <w:left w:val="nil"/>
          <w:bottom w:val="nil"/>
          <w:right w:val="nil"/>
          <w:between w:val="nil"/>
        </w:pBdr>
        <w:ind w:right="-788"/>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 xml:space="preserve">Informe de los avances de obra y evidencia fotográfica de las siguientes avenidas: </w:t>
      </w:r>
    </w:p>
    <w:p w:rsidR="00E8767B" w:rsidRPr="00AB0586" w:rsidRDefault="00E8767B" w:rsidP="00E8767B">
      <w:pPr>
        <w:pStyle w:val="Prrafodelista"/>
        <w:numPr>
          <w:ilvl w:val="0"/>
          <w:numId w:val="15"/>
        </w:numPr>
        <w:pBdr>
          <w:top w:val="nil"/>
          <w:left w:val="nil"/>
          <w:bottom w:val="nil"/>
          <w:right w:val="nil"/>
          <w:between w:val="nil"/>
        </w:pBdr>
        <w:ind w:right="-788"/>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 xml:space="preserve">Av. Universidad. </w:t>
      </w:r>
    </w:p>
    <w:p w:rsidR="00E8767B" w:rsidRPr="00AB0586" w:rsidRDefault="00E8767B" w:rsidP="00E8767B">
      <w:pPr>
        <w:pStyle w:val="Prrafodelista"/>
        <w:numPr>
          <w:ilvl w:val="0"/>
          <w:numId w:val="15"/>
        </w:numPr>
        <w:pBdr>
          <w:top w:val="nil"/>
          <w:left w:val="nil"/>
          <w:bottom w:val="nil"/>
          <w:right w:val="nil"/>
          <w:between w:val="nil"/>
        </w:pBdr>
        <w:ind w:right="-788"/>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 xml:space="preserve">Calle Amado Nervo </w:t>
      </w:r>
    </w:p>
    <w:p w:rsidR="00E8767B" w:rsidRPr="00AB0586" w:rsidRDefault="00E8767B" w:rsidP="00E8767B">
      <w:pPr>
        <w:pStyle w:val="Prrafodelista"/>
        <w:numPr>
          <w:ilvl w:val="0"/>
          <w:numId w:val="15"/>
        </w:numPr>
        <w:pBdr>
          <w:top w:val="nil"/>
          <w:left w:val="nil"/>
          <w:bottom w:val="nil"/>
          <w:right w:val="nil"/>
          <w:between w:val="nil"/>
        </w:pBdr>
        <w:ind w:right="-788"/>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 xml:space="preserve">Calle Fracción Santiago </w:t>
      </w:r>
    </w:p>
    <w:p w:rsidR="00E8767B" w:rsidRPr="00AB0586" w:rsidRDefault="00E8767B" w:rsidP="00E8767B">
      <w:pPr>
        <w:pStyle w:val="Prrafodelista"/>
        <w:numPr>
          <w:ilvl w:val="0"/>
          <w:numId w:val="15"/>
        </w:numPr>
        <w:pBdr>
          <w:top w:val="nil"/>
          <w:left w:val="nil"/>
          <w:bottom w:val="nil"/>
          <w:right w:val="nil"/>
          <w:between w:val="nil"/>
        </w:pBdr>
        <w:ind w:right="-788"/>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 xml:space="preserve">Calle Lázaro Cárdenas en la Capilla </w:t>
      </w:r>
    </w:p>
    <w:p w:rsidR="00E8767B" w:rsidRPr="00AB0586" w:rsidRDefault="00E8767B" w:rsidP="00E8767B">
      <w:pPr>
        <w:pStyle w:val="Prrafodelista"/>
        <w:numPr>
          <w:ilvl w:val="0"/>
          <w:numId w:val="15"/>
        </w:numPr>
        <w:pBdr>
          <w:top w:val="nil"/>
          <w:left w:val="nil"/>
          <w:bottom w:val="nil"/>
          <w:right w:val="nil"/>
          <w:between w:val="nil"/>
        </w:pBdr>
        <w:ind w:right="-788"/>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Av. Hacienda del Roble</w:t>
      </w:r>
    </w:p>
    <w:p w:rsidR="002B7A1B" w:rsidRPr="00AB0586" w:rsidRDefault="002B7A1B" w:rsidP="002B7A1B">
      <w:pPr>
        <w:pStyle w:val="Prrafodelista"/>
        <w:ind w:right="-788"/>
        <w:jc w:val="both"/>
        <w:rPr>
          <w:rFonts w:ascii="Palatino Linotype" w:eastAsia="Palatino Linotype" w:hAnsi="Palatino Linotype" w:cs="Palatino Linotype"/>
        </w:rPr>
      </w:pPr>
    </w:p>
    <w:p w:rsidR="002B7A1B" w:rsidRPr="00AB0586" w:rsidRDefault="002B7A1B" w:rsidP="009C100E">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rPr>
        <w:t>En respuesta, el Sujeto Obligado</w:t>
      </w:r>
      <w:r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rPr>
        <w:t xml:space="preserve">remitió </w:t>
      </w:r>
      <w:r w:rsidR="00FA778F" w:rsidRPr="00AB0586">
        <w:rPr>
          <w:rFonts w:ascii="Palatino Linotype" w:eastAsia="Palatino Linotype" w:hAnsi="Palatino Linotype" w:cs="Palatino Linotype"/>
        </w:rPr>
        <w:t xml:space="preserve">el archivo </w:t>
      </w:r>
      <w:r w:rsidR="00876526" w:rsidRPr="00AB0586">
        <w:rPr>
          <w:rFonts w:ascii="Palatino Linotype" w:eastAsia="Palatino Linotype" w:hAnsi="Palatino Linotype" w:cs="Palatino Linotype"/>
        </w:rPr>
        <w:t xml:space="preserve">ya descritos en el anterior párrafo </w:t>
      </w:r>
      <w:r w:rsidR="00D73009" w:rsidRPr="00AB0586">
        <w:rPr>
          <w:rFonts w:ascii="Palatino Linotype" w:eastAsia="Palatino Linotype" w:hAnsi="Palatino Linotype" w:cs="Palatino Linotype"/>
        </w:rPr>
        <w:t>2</w:t>
      </w:r>
      <w:r w:rsidRPr="00AB0586">
        <w:rPr>
          <w:rFonts w:ascii="Palatino Linotype" w:eastAsia="Palatino Linotype" w:hAnsi="Palatino Linotype" w:cs="Palatino Linotype"/>
        </w:rPr>
        <w:t>, inconforme con la</w:t>
      </w:r>
      <w:r w:rsidR="00FA778F" w:rsidRPr="00AB0586">
        <w:rPr>
          <w:rFonts w:ascii="Palatino Linotype" w:eastAsia="Palatino Linotype" w:hAnsi="Palatino Linotype" w:cs="Palatino Linotype"/>
        </w:rPr>
        <w:t xml:space="preserve"> respuesta</w:t>
      </w:r>
      <w:r w:rsidRPr="00AB0586">
        <w:rPr>
          <w:rFonts w:ascii="Palatino Linotype" w:eastAsia="Palatino Linotype" w:hAnsi="Palatino Linotype" w:cs="Palatino Linotype"/>
        </w:rPr>
        <w:t xml:space="preserve">, se interpuso recurso de revisión argumentando sustancialmente </w:t>
      </w:r>
      <w:r w:rsidR="00FA778F" w:rsidRPr="00AB0586">
        <w:rPr>
          <w:rFonts w:ascii="Palatino Linotype" w:eastAsia="Palatino Linotype" w:hAnsi="Palatino Linotype" w:cs="Palatino Linotype"/>
        </w:rPr>
        <w:t xml:space="preserve">la </w:t>
      </w:r>
      <w:r w:rsidR="00D73009" w:rsidRPr="00AB0586">
        <w:rPr>
          <w:rFonts w:ascii="Palatino Linotype" w:eastAsia="Palatino Linotype" w:hAnsi="Palatino Linotype" w:cs="Palatino Linotype"/>
        </w:rPr>
        <w:t>entrega de información de manera parcial.</w:t>
      </w:r>
    </w:p>
    <w:p w:rsidR="002B7A1B" w:rsidRPr="00AB0586" w:rsidRDefault="002B7A1B" w:rsidP="002B7A1B">
      <w:pPr>
        <w:ind w:left="720" w:right="-788"/>
        <w:contextualSpacing/>
        <w:jc w:val="both"/>
        <w:rPr>
          <w:rFonts w:ascii="Palatino Linotype" w:eastAsia="Palatino Linotype" w:hAnsi="Palatino Linotype" w:cs="Palatino Linotype"/>
          <w:i/>
          <w:color w:val="000000"/>
        </w:rPr>
      </w:pPr>
    </w:p>
    <w:p w:rsidR="002B7A1B" w:rsidRPr="00AB0586"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AB0586">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AB0586">
        <w:rPr>
          <w:rFonts w:ascii="Palatino Linotype" w:eastAsia="Palatino Linotype" w:hAnsi="Palatino Linotype" w:cs="Palatino Linotype"/>
          <w:b/>
        </w:rPr>
        <w:t xml:space="preserve">179, </w:t>
      </w:r>
      <w:r w:rsidR="00895953" w:rsidRPr="00AB0586">
        <w:rPr>
          <w:rFonts w:ascii="Palatino Linotype" w:eastAsia="Palatino Linotype" w:hAnsi="Palatino Linotype" w:cs="Palatino Linotype"/>
          <w:b/>
        </w:rPr>
        <w:t>fracción</w:t>
      </w:r>
      <w:r w:rsidRPr="00AB0586">
        <w:rPr>
          <w:rFonts w:ascii="Palatino Linotype" w:eastAsia="Palatino Linotype" w:hAnsi="Palatino Linotype" w:cs="Palatino Linotype"/>
          <w:b/>
        </w:rPr>
        <w:t xml:space="preserve"> </w:t>
      </w:r>
      <w:r w:rsidR="008D40D8" w:rsidRPr="00AB0586">
        <w:rPr>
          <w:rFonts w:ascii="Palatino Linotype" w:eastAsia="Palatino Linotype" w:hAnsi="Palatino Linotype" w:cs="Palatino Linotype"/>
          <w:b/>
        </w:rPr>
        <w:t>I</w:t>
      </w:r>
      <w:r w:rsidRPr="00AB0586">
        <w:rPr>
          <w:rFonts w:ascii="Palatino Linotype" w:eastAsia="Palatino Linotype" w:hAnsi="Palatino Linotype" w:cs="Palatino Linotype"/>
          <w:b/>
        </w:rPr>
        <w:t>, de la Ley de Transparencia y Acceso a la Información Pública del Estado de México y Municipios</w:t>
      </w:r>
      <w:r w:rsidRPr="00AB0586">
        <w:rPr>
          <w:rFonts w:ascii="Palatino Linotype" w:eastAsia="Palatino Linotype" w:hAnsi="Palatino Linotype" w:cs="Palatino Linotype"/>
        </w:rPr>
        <w:t xml:space="preserve">; </w:t>
      </w:r>
      <w:r w:rsidR="00895953" w:rsidRPr="00AB0586">
        <w:rPr>
          <w:rFonts w:ascii="Palatino Linotype" w:eastAsia="Palatino Linotype" w:hAnsi="Palatino Linotype" w:cs="Palatino Linotype"/>
          <w:color w:val="000000"/>
        </w:rPr>
        <w:t>fracción</w:t>
      </w:r>
      <w:r w:rsidRPr="00AB0586">
        <w:rPr>
          <w:rFonts w:ascii="Palatino Linotype" w:eastAsia="Palatino Linotype" w:hAnsi="Palatino Linotype" w:cs="Palatino Linotype"/>
          <w:color w:val="000000"/>
        </w:rPr>
        <w:t xml:space="preserve"> que determina la hipótesis relativa a </w:t>
      </w:r>
      <w:r w:rsidR="00E14E5D" w:rsidRPr="00AB0586">
        <w:rPr>
          <w:rFonts w:ascii="Palatino Linotype" w:eastAsia="Palatino Linotype" w:hAnsi="Palatino Linotype" w:cs="Palatino Linotype"/>
          <w:b/>
          <w:color w:val="000000"/>
        </w:rPr>
        <w:t xml:space="preserve">la </w:t>
      </w:r>
      <w:r w:rsidR="008D40D8" w:rsidRPr="00AB0586">
        <w:rPr>
          <w:rFonts w:ascii="Palatino Linotype" w:eastAsia="Palatino Linotype" w:hAnsi="Palatino Linotype" w:cs="Palatino Linotype"/>
          <w:b/>
          <w:color w:val="000000"/>
        </w:rPr>
        <w:t>negativa a la información solicitada</w:t>
      </w:r>
      <w:r w:rsidRPr="00AB0586">
        <w:rPr>
          <w:rFonts w:ascii="Palatino Linotype" w:eastAsia="Palatino Linotype" w:hAnsi="Palatino Linotype" w:cs="Palatino Linotype"/>
          <w:color w:val="000000"/>
        </w:rPr>
        <w:t xml:space="preserve">; </w:t>
      </w:r>
      <w:r w:rsidRPr="00AB0586">
        <w:rPr>
          <w:rFonts w:ascii="Palatino Linotype" w:eastAsia="Palatino Linotype" w:hAnsi="Palatino Linotype" w:cs="Palatino Linotype"/>
        </w:rPr>
        <w:t>contexto del cual se dolió el Recurrente al momento de interponer su inconformidad.</w:t>
      </w:r>
      <w:r w:rsidRPr="00AB0586">
        <w:rPr>
          <w:rFonts w:ascii="Palatino Linotype" w:eastAsia="Palatino Linotype" w:hAnsi="Palatino Linotype" w:cs="Palatino Linotype"/>
          <w:color w:val="000000"/>
        </w:rPr>
        <w:t xml:space="preserve"> De modo tal que el presente recurso de revisión se </w:t>
      </w:r>
      <w:r w:rsidRPr="00AB0586">
        <w:rPr>
          <w:rFonts w:ascii="Palatino Linotype" w:eastAsia="Palatino Linotype" w:hAnsi="Palatino Linotype" w:cs="Palatino Linotype"/>
        </w:rPr>
        <w:t>abocará</w:t>
      </w:r>
      <w:r w:rsidRPr="00AB0586">
        <w:rPr>
          <w:rFonts w:ascii="Palatino Linotype" w:eastAsia="Palatino Linotype" w:hAnsi="Palatino Linotype" w:cs="Palatino Linotype"/>
          <w:color w:val="000000"/>
        </w:rPr>
        <w:t xml:space="preserve"> en determinar si el Sujeto Obligado con su respuesta ciertamente actualiza la causal de procedencia</w:t>
      </w:r>
      <w:r w:rsidRPr="00AB0586">
        <w:rPr>
          <w:rFonts w:ascii="Palatino Linotype" w:eastAsia="Palatino Linotype" w:hAnsi="Palatino Linotype" w:cs="Palatino Linotype"/>
          <w:b/>
          <w:color w:val="000000"/>
        </w:rPr>
        <w:t xml:space="preserve"> </w:t>
      </w:r>
      <w:r w:rsidRPr="00AB0586">
        <w:rPr>
          <w:rFonts w:ascii="Palatino Linotype" w:eastAsia="Palatino Linotype" w:hAnsi="Palatino Linotype" w:cs="Palatino Linotype"/>
          <w:color w:val="000000"/>
        </w:rPr>
        <w:t xml:space="preserve">señalada. </w:t>
      </w:r>
    </w:p>
    <w:p w:rsidR="002B7A1B" w:rsidRPr="00AB0586" w:rsidRDefault="002B7A1B" w:rsidP="002B7A1B">
      <w:pPr>
        <w:spacing w:line="360" w:lineRule="auto"/>
        <w:ind w:right="-787"/>
        <w:rPr>
          <w:rFonts w:ascii="Palatino Linotype" w:eastAsia="Palatino Linotype" w:hAnsi="Palatino Linotype" w:cs="Palatino Linotype"/>
        </w:rPr>
      </w:pPr>
    </w:p>
    <w:p w:rsidR="00846BB7" w:rsidRPr="00AB0586" w:rsidRDefault="00846BB7" w:rsidP="00846BB7">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AB0586">
        <w:rPr>
          <w:rFonts w:ascii="Palatino Linotype" w:eastAsia="Palatino Linotype" w:hAnsi="Palatino Linotype" w:cs="Palatino Linotype"/>
          <w:b/>
          <w:color w:val="000000"/>
          <w:sz w:val="24"/>
          <w:szCs w:val="24"/>
        </w:rPr>
        <w:t>CUARTO. Del estudio y resolución del asunto.</w:t>
      </w:r>
    </w:p>
    <w:p w:rsidR="002B7A1B" w:rsidRPr="00AB0586"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AB0586">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w:t>
      </w:r>
      <w:r w:rsidRPr="00AB0586">
        <w:rPr>
          <w:rFonts w:ascii="Palatino Linotype" w:eastAsia="Palatino Linotype" w:hAnsi="Palatino Linotype" w:cs="Palatino Linotype"/>
        </w:rPr>
        <w:lastRenderedPageBreak/>
        <w:t>deberán documentar todo acto que derive del ejercicio de sus facultades, competencias o funciones desde su origen la eventual publicidad y reutilización de la información que generen.</w:t>
      </w:r>
    </w:p>
    <w:p w:rsidR="002B7A1B" w:rsidRPr="00AB0586" w:rsidRDefault="002B7A1B" w:rsidP="002B7A1B">
      <w:pPr>
        <w:spacing w:line="360" w:lineRule="auto"/>
        <w:ind w:right="-787"/>
        <w:jc w:val="both"/>
        <w:rPr>
          <w:rFonts w:ascii="Palatino Linotype" w:eastAsia="Palatino Linotype" w:hAnsi="Palatino Linotype" w:cs="Palatino Linotype"/>
        </w:rPr>
      </w:pPr>
    </w:p>
    <w:p w:rsidR="002B7A1B" w:rsidRPr="00AB0586"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AB0586">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2B7A1B" w:rsidRPr="00AB0586" w:rsidRDefault="002B7A1B" w:rsidP="002B7A1B">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2B7A1B" w:rsidRPr="00AB0586"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AB0586">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A778F" w:rsidRPr="00AB0586" w:rsidRDefault="00FA778F" w:rsidP="00FA778F">
      <w:pPr>
        <w:spacing w:line="360" w:lineRule="auto"/>
        <w:ind w:right="-787"/>
        <w:jc w:val="both"/>
        <w:rPr>
          <w:rFonts w:ascii="Palatino Linotype" w:eastAsia="Palatino Linotype" w:hAnsi="Palatino Linotype" w:cs="Palatino Linotype"/>
        </w:rPr>
      </w:pPr>
    </w:p>
    <w:p w:rsidR="002B7A1B" w:rsidRPr="00AB0586" w:rsidRDefault="00FA778F" w:rsidP="009C100E">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AB0586">
        <w:rPr>
          <w:rFonts w:ascii="Palatino Linotype" w:eastAsia="Palatino Linotype" w:hAnsi="Palatino Linotype" w:cs="Palatino Linotype"/>
          <w:b/>
          <w:color w:val="000000"/>
        </w:rPr>
        <w:t>Del Sujeto Obligado.</w:t>
      </w:r>
    </w:p>
    <w:p w:rsidR="00275AB0" w:rsidRPr="00AB0586" w:rsidRDefault="00B541D7" w:rsidP="009C100E">
      <w:pPr>
        <w:numPr>
          <w:ilvl w:val="0"/>
          <w:numId w:val="2"/>
        </w:numPr>
        <w:spacing w:line="360" w:lineRule="auto"/>
        <w:ind w:left="0" w:right="-787" w:firstLine="0"/>
        <w:jc w:val="both"/>
      </w:pPr>
      <w:r w:rsidRPr="00AB0586">
        <w:rPr>
          <w:rFonts w:ascii="Palatino Linotype" w:eastAsia="Palatino Linotype" w:hAnsi="Palatino Linotype" w:cs="Palatino Linotype"/>
        </w:rPr>
        <w:t xml:space="preserve">Para el ejercicio de sus atribuciones y responsabilidades ejecutivas, el Ayuntamiento se auxiliará de las dependencias públicas centralizadas y de los organismos auxiliares que </w:t>
      </w:r>
      <w:r w:rsidRPr="00AB0586">
        <w:rPr>
          <w:rFonts w:ascii="Palatino Linotype" w:eastAsia="Palatino Linotype" w:hAnsi="Palatino Linotype" w:cs="Palatino Linotype"/>
        </w:rPr>
        <w:lastRenderedPageBreak/>
        <w:t>integran la Administración Pública, las cuales le estarán subordinadas</w:t>
      </w:r>
      <w:r w:rsidR="00275AB0" w:rsidRPr="00AB0586">
        <w:rPr>
          <w:rFonts w:ascii="Palatino Linotype" w:eastAsia="Palatino Linotype" w:hAnsi="Palatino Linotype" w:cs="Palatino Linotype"/>
        </w:rPr>
        <w:t xml:space="preserve">, tal como lo señala el Bando Municipal 2025 en su artículo </w:t>
      </w:r>
      <w:r w:rsidRPr="00AB0586">
        <w:rPr>
          <w:rFonts w:ascii="Palatino Linotype" w:eastAsia="Palatino Linotype" w:hAnsi="Palatino Linotype" w:cs="Palatino Linotype"/>
        </w:rPr>
        <w:t>45</w:t>
      </w:r>
      <w:r w:rsidR="00275AB0" w:rsidRPr="00AB0586">
        <w:rPr>
          <w:rFonts w:ascii="Palatino Linotype" w:eastAsia="Palatino Linotype" w:hAnsi="Palatino Linotype" w:cs="Palatino Linotype"/>
        </w:rPr>
        <w:t>:</w:t>
      </w:r>
    </w:p>
    <w:p w:rsidR="00275AB0" w:rsidRPr="00AB0586" w:rsidRDefault="00275AB0" w:rsidP="00275AB0">
      <w:pPr>
        <w:ind w:left="1134" w:right="-220"/>
        <w:jc w:val="center"/>
        <w:rPr>
          <w:rFonts w:ascii="Palatino Linotype" w:eastAsia="Palatino Linotype" w:hAnsi="Palatino Linotype" w:cs="Palatino Linotype"/>
          <w:b/>
          <w:i/>
        </w:rPr>
      </w:pPr>
      <w:r w:rsidRPr="00AB0586">
        <w:rPr>
          <w:rFonts w:ascii="Palatino Linotype" w:eastAsia="Palatino Linotype" w:hAnsi="Palatino Linotype" w:cs="Palatino Linotype"/>
          <w:b/>
          <w:i/>
        </w:rPr>
        <w:t>Bando Municipal 2025</w:t>
      </w:r>
    </w:p>
    <w:p w:rsidR="00275AB0" w:rsidRPr="00AB0586" w:rsidRDefault="00275AB0" w:rsidP="00275AB0">
      <w:pPr>
        <w:ind w:left="1134" w:right="-220"/>
        <w:jc w:val="center"/>
        <w:rPr>
          <w:rFonts w:ascii="Palatino Linotype" w:eastAsia="Palatino Linotype" w:hAnsi="Palatino Linotype" w:cs="Palatino Linotype"/>
          <w:b/>
          <w:i/>
        </w:rPr>
      </w:pP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b/>
          <w:i/>
        </w:rPr>
        <w:t xml:space="preserve">Artículo 45. </w:t>
      </w:r>
      <w:r w:rsidRPr="00AB0586">
        <w:rPr>
          <w:rFonts w:ascii="Palatino Linotype" w:eastAsia="Palatino Linotype" w:hAnsi="Palatino Linotype" w:cs="Palatino Linotype"/>
          <w:i/>
        </w:rPr>
        <w:t xml:space="preserve">La administración pública municipal centralizada estará integrada por las siguientes dependencias: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I. Secretaría del Ayuntamiento;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II. Tesorería Municipal;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III. Guardia Civil Municipal;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IV. Dirección de Administración;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V. Dirección de Desarrollo Metropolitano Sostenible; </w:t>
      </w:r>
    </w:p>
    <w:p w:rsidR="00B541D7" w:rsidRPr="00AB0586" w:rsidRDefault="00B541D7" w:rsidP="00FA778F">
      <w:pPr>
        <w:ind w:left="708" w:right="-220"/>
        <w:jc w:val="both"/>
        <w:rPr>
          <w:rFonts w:ascii="Palatino Linotype" w:eastAsia="Palatino Linotype" w:hAnsi="Palatino Linotype" w:cs="Palatino Linotype"/>
          <w:b/>
          <w:i/>
        </w:rPr>
      </w:pPr>
      <w:r w:rsidRPr="00AB0586">
        <w:rPr>
          <w:rFonts w:ascii="Palatino Linotype" w:eastAsia="Palatino Linotype" w:hAnsi="Palatino Linotype" w:cs="Palatino Linotype"/>
          <w:b/>
          <w:i/>
        </w:rPr>
        <w:t xml:space="preserve">VI. Dirección de Obras Públicas;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VII. Dirección de Agua Potable, Alcantarillado y Saneamiento;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VIII. Dirección de Servicios Públicos;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IX. Dirección de Desarrollo Económico;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X. Dirección de la Mujer;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XI. Dirección de Educación, Turismo, Cultura y Deporte;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XII. Dirección de la Juventud;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XIII. Órgano Interno de Control;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XIV. Coordinación de Bienestar; y,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XV. Oficina de la Presidencia Municipal. </w:t>
      </w:r>
    </w:p>
    <w:p w:rsidR="00B541D7" w:rsidRPr="00AB0586" w:rsidRDefault="00B541D7"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XVI. Dirección de Gobierno </w:t>
      </w:r>
    </w:p>
    <w:p w:rsidR="00FA778F" w:rsidRPr="00AB0586" w:rsidRDefault="00B541D7" w:rsidP="00FA778F">
      <w:pPr>
        <w:ind w:left="708" w:right="-220"/>
        <w:jc w:val="both"/>
        <w:rPr>
          <w:rFonts w:ascii="Palatino Linotype" w:eastAsia="Palatino Linotype" w:hAnsi="Palatino Linotype" w:cs="Palatino Linotype"/>
          <w:b/>
          <w:i/>
        </w:rPr>
      </w:pPr>
      <w:r w:rsidRPr="00AB0586">
        <w:rPr>
          <w:rFonts w:ascii="Palatino Linotype" w:eastAsia="Palatino Linotype" w:hAnsi="Palatino Linotype" w:cs="Palatino Linotype"/>
          <w:i/>
        </w:rPr>
        <w:t>XVII. Consejería Juridica</w:t>
      </w:r>
    </w:p>
    <w:p w:rsidR="00B541D7" w:rsidRDefault="00B541D7" w:rsidP="00FA778F">
      <w:pPr>
        <w:ind w:left="708" w:right="-220"/>
        <w:jc w:val="both"/>
      </w:pPr>
    </w:p>
    <w:p w:rsidR="00AB0586" w:rsidRPr="00AB0586" w:rsidRDefault="00AB0586" w:rsidP="00FA778F">
      <w:pPr>
        <w:ind w:left="708" w:right="-220"/>
        <w:jc w:val="both"/>
      </w:pPr>
    </w:p>
    <w:p w:rsidR="00A219ED" w:rsidRPr="00AB0586" w:rsidRDefault="00B541D7" w:rsidP="009C100E">
      <w:pPr>
        <w:numPr>
          <w:ilvl w:val="0"/>
          <w:numId w:val="2"/>
        </w:numPr>
        <w:spacing w:line="360" w:lineRule="auto"/>
        <w:ind w:left="0" w:right="-787" w:firstLine="0"/>
        <w:jc w:val="both"/>
        <w:rPr>
          <w:rFonts w:ascii="Palatino Linotype" w:eastAsia="Palatino Linotype" w:hAnsi="Palatino Linotype" w:cs="Palatino Linotype"/>
        </w:rPr>
      </w:pPr>
      <w:r w:rsidRPr="00AB0586">
        <w:rPr>
          <w:rFonts w:ascii="Palatino Linotype" w:eastAsia="Palatino Linotype" w:hAnsi="Palatino Linotype" w:cs="Palatino Linotype"/>
        </w:rPr>
        <w:t xml:space="preserve">La </w:t>
      </w:r>
      <w:r w:rsidRPr="00AB0586">
        <w:rPr>
          <w:rFonts w:ascii="Palatino Linotype" w:eastAsia="Palatino Linotype" w:hAnsi="Palatino Linotype" w:cs="Palatino Linotype"/>
          <w:b/>
        </w:rPr>
        <w:t>Dirección de Obras Públicas</w:t>
      </w:r>
      <w:r w:rsidRPr="00AB0586">
        <w:rPr>
          <w:rFonts w:ascii="Palatino Linotype" w:eastAsia="Palatino Linotype" w:hAnsi="Palatino Linotype" w:cs="Palatino Linotype"/>
        </w:rPr>
        <w:t xml:space="preserve"> es la Dependencia encargada de llevar a cabo los actos relativos a la planeación, programación, adjudicación, contratación, ejecución, control y comprobación de las obras públicas o servicios relacionados con las mismas que se ejecuten por orden expresa del Ayuntamiento, cumpliendo con las disposiciones legales aplicables. Al frente de la Dirección de Obras Públicas, estará un Titular a quien se le denominará Directora o Director, quien ejercerá las atribuciones señaladas en la Ley de Obras Públicas y Servicios Relacionados con las Mismas; su Reglamento; Ley Orgánica; Código Financiero del Estado de </w:t>
      </w:r>
      <w:r w:rsidRPr="00AB0586">
        <w:rPr>
          <w:rFonts w:ascii="Palatino Linotype" w:eastAsia="Palatino Linotype" w:hAnsi="Palatino Linotype" w:cs="Palatino Linotype"/>
        </w:rPr>
        <w:lastRenderedPageBreak/>
        <w:t>México y Municipios; Libro Décimo Segundo del Código Administrativo del Estado de México, su Reglamento; este Bando Municipal, así como lo establecido en las demás disposiciones legales y reglamentarias aplicables. Se considera obra pública todo trabajo que tenga por objeto principal construir, instalar, ampliar, adecuar, remodelar, restaurar, conservar, mantener, modificar o demoler bienes inmuebles que por su naturaleza o por disposición de la Ley, sean destinados al servicio público y/o de uso común propiedad del Municipio, de conformidad con el artículo 83, del Bando Municipal 2025</w:t>
      </w:r>
      <w:r w:rsidR="00655901" w:rsidRPr="00AB0586">
        <w:rPr>
          <w:rFonts w:ascii="Palatino Linotype" w:eastAsia="Palatino Linotype" w:hAnsi="Palatino Linotype" w:cs="Palatino Linotype"/>
        </w:rPr>
        <w:t>, y tiene dentro de sus atribuciones las siguientes:</w:t>
      </w:r>
    </w:p>
    <w:p w:rsidR="00655901" w:rsidRPr="00AB0586" w:rsidRDefault="00655901" w:rsidP="00655901">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b/>
          <w:i/>
        </w:rPr>
        <w:t>Artículo 85</w:t>
      </w:r>
      <w:r w:rsidRPr="00AB0586">
        <w:rPr>
          <w:rFonts w:ascii="Palatino Linotype" w:eastAsia="Palatino Linotype" w:hAnsi="Palatino Linotype" w:cs="Palatino Linotype"/>
          <w:i/>
        </w:rPr>
        <w:t>. Son atribuciones del Titular de la Dirección de Obras Públicas las siguientes:</w:t>
      </w:r>
    </w:p>
    <w:p w:rsidR="00655901" w:rsidRPr="00AB0586" w:rsidRDefault="00655901" w:rsidP="00655901">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655901" w:rsidRPr="00AB0586" w:rsidRDefault="00655901" w:rsidP="009A76B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XIV. Avalar y remitir a las instancias correspondientes, los informes sobre los avances de la realización de la obra pública, de acuerdo con la normatividad aplicable;</w:t>
      </w:r>
    </w:p>
    <w:p w:rsidR="00F4427B" w:rsidRPr="00AB0586" w:rsidRDefault="00F4427B" w:rsidP="009A76B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A219ED" w:rsidRPr="00AB0586" w:rsidRDefault="00A219ED" w:rsidP="00A219ED">
      <w:pPr>
        <w:spacing w:line="360" w:lineRule="auto"/>
        <w:ind w:right="-787"/>
        <w:jc w:val="both"/>
        <w:rPr>
          <w:rFonts w:ascii="Palatino Linotype" w:eastAsia="Palatino Linotype" w:hAnsi="Palatino Linotype" w:cs="Palatino Linotype"/>
        </w:rPr>
      </w:pPr>
    </w:p>
    <w:p w:rsidR="00FA778F" w:rsidRPr="00AB0586" w:rsidRDefault="00AF2279" w:rsidP="009C100E">
      <w:pPr>
        <w:numPr>
          <w:ilvl w:val="0"/>
          <w:numId w:val="2"/>
        </w:numPr>
        <w:spacing w:line="360" w:lineRule="auto"/>
        <w:ind w:left="0" w:right="-787" w:firstLine="0"/>
        <w:jc w:val="both"/>
      </w:pPr>
      <w:r w:rsidRPr="00AB0586">
        <w:rPr>
          <w:rFonts w:ascii="Palatino Linotype" w:eastAsia="Palatino Linotype" w:hAnsi="Palatino Linotype" w:cs="Palatino Linotype"/>
        </w:rPr>
        <w:t xml:space="preserve">El </w:t>
      </w:r>
      <w:r w:rsidR="00FA778F" w:rsidRPr="00AB0586">
        <w:rPr>
          <w:rFonts w:ascii="Palatino Linotype" w:eastAsia="Palatino Linotype" w:hAnsi="Palatino Linotype" w:cs="Palatino Linotype"/>
        </w:rPr>
        <w:t xml:space="preserve">Sujeto Obligado en respuesta inicial emite pronunciamiento a través </w:t>
      </w:r>
      <w:r w:rsidRPr="00AB0586">
        <w:rPr>
          <w:rFonts w:ascii="Palatino Linotype" w:eastAsia="Palatino Linotype" w:hAnsi="Palatino Linotype" w:cs="Palatino Linotype"/>
        </w:rPr>
        <w:t xml:space="preserve">del </w:t>
      </w:r>
      <w:r w:rsidR="009A76BF" w:rsidRPr="00AB0586">
        <w:rPr>
          <w:rFonts w:ascii="Palatino Linotype" w:eastAsia="Palatino Linotype" w:hAnsi="Palatino Linotype" w:cs="Palatino Linotype"/>
          <w:b/>
        </w:rPr>
        <w:t>Director de Obras Públicas</w:t>
      </w:r>
      <w:r w:rsidR="00FA778F" w:rsidRPr="00AB0586">
        <w:rPr>
          <w:rFonts w:ascii="Palatino Linotype" w:eastAsia="Palatino Linotype" w:hAnsi="Palatino Linotype" w:cs="Palatino Linotype"/>
        </w:rPr>
        <w:t>, por lo que podemos advertir que se</w:t>
      </w:r>
      <w:r w:rsidR="00FA778F" w:rsidRPr="00AB0586">
        <w:rPr>
          <w:rFonts w:ascii="Palatino Linotype" w:eastAsia="Palatino Linotype" w:hAnsi="Palatino Linotype" w:cs="Palatino Linotype"/>
          <w:b/>
        </w:rPr>
        <w:t xml:space="preserve"> siguió el procedimiento</w:t>
      </w:r>
      <w:r w:rsidR="00FA778F" w:rsidRPr="00AB0586">
        <w:rPr>
          <w:rFonts w:ascii="Palatino Linotype" w:eastAsia="Palatino Linotype" w:hAnsi="Palatino Linotype" w:cs="Palatino Linotype"/>
        </w:rPr>
        <w:t xml:space="preserve"> inmerso en la normatividad aplicable, ya que </w:t>
      </w:r>
      <w:r w:rsidR="00FA778F" w:rsidRPr="00AB0586">
        <w:rPr>
          <w:rFonts w:ascii="Palatino Linotype" w:eastAsia="Palatino Linotype" w:hAnsi="Palatino Linotype" w:cs="Palatino Linotype"/>
          <w:b/>
        </w:rPr>
        <w:t>turnó los requerimientos de información a la unidad administrativa competente</w:t>
      </w:r>
      <w:r w:rsidR="00FA778F" w:rsidRPr="00AB0586">
        <w:rPr>
          <w:rFonts w:ascii="Palatino Linotype" w:eastAsia="Palatino Linotype" w:hAnsi="Palatino Linotype" w:cs="Palatino Linotype"/>
        </w:rPr>
        <w:t>,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FA778F" w:rsidRPr="00AB0586" w:rsidRDefault="00FA778F" w:rsidP="00FA778F">
      <w:pPr>
        <w:ind w:left="708" w:right="-220"/>
        <w:jc w:val="both"/>
        <w:rPr>
          <w:rFonts w:ascii="Palatino Linotype" w:eastAsia="Palatino Linotype" w:hAnsi="Palatino Linotype" w:cs="Palatino Linotype"/>
          <w:i/>
        </w:rPr>
      </w:pPr>
      <w:r w:rsidRPr="00AB0586">
        <w:rPr>
          <w:rFonts w:ascii="Palatino Linotype" w:eastAsia="Palatino Linotype" w:hAnsi="Palatino Linotype" w:cs="Palatino Linotype"/>
          <w:b/>
          <w:i/>
        </w:rPr>
        <w:t>XXXIX.</w:t>
      </w:r>
      <w:r w:rsidRPr="00AB0586">
        <w:rPr>
          <w:rFonts w:ascii="Palatino Linotype" w:eastAsia="Palatino Linotype" w:hAnsi="Palatino Linotype" w:cs="Palatino Linotype"/>
          <w:i/>
        </w:rPr>
        <w:t xml:space="preserve"> </w:t>
      </w:r>
      <w:r w:rsidRPr="00AB0586">
        <w:rPr>
          <w:rFonts w:ascii="Palatino Linotype" w:eastAsia="Palatino Linotype" w:hAnsi="Palatino Linotype" w:cs="Palatino Linotype"/>
          <w:b/>
          <w:i/>
        </w:rPr>
        <w:t>Servidor público habilitado</w:t>
      </w:r>
      <w:r w:rsidRPr="00AB0586">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FA778F" w:rsidRPr="00AB0586" w:rsidRDefault="00FA778F" w:rsidP="00FA778F">
      <w:pPr>
        <w:spacing w:line="360" w:lineRule="auto"/>
        <w:ind w:left="708" w:right="-787"/>
        <w:jc w:val="both"/>
        <w:rPr>
          <w:rFonts w:ascii="Palatino Linotype" w:eastAsia="Palatino Linotype" w:hAnsi="Palatino Linotype" w:cs="Palatino Linotype"/>
        </w:rPr>
      </w:pPr>
    </w:p>
    <w:p w:rsidR="00FA778F" w:rsidRPr="00AB0586" w:rsidRDefault="00FA778F" w:rsidP="009C100E">
      <w:pPr>
        <w:numPr>
          <w:ilvl w:val="0"/>
          <w:numId w:val="2"/>
        </w:numPr>
        <w:spacing w:line="360" w:lineRule="auto"/>
        <w:ind w:left="0" w:right="-787" w:firstLine="0"/>
        <w:jc w:val="both"/>
      </w:pPr>
      <w:r w:rsidRPr="00AB0586">
        <w:rPr>
          <w:rFonts w:ascii="Palatino Linotype" w:eastAsia="Palatino Linotype" w:hAnsi="Palatino Linotype" w:cs="Palatino Linotype"/>
        </w:rPr>
        <w:lastRenderedPageBreak/>
        <w:t>Así las cosas, se advierte que efectivamente la Unidad de Transparencia cumplió con lo establecido en el artículo 162 de la Ley de Transparencia y Acceso a la Información Pública del Estado de México y Municipios, el cual menciona lo siguiente:</w:t>
      </w:r>
    </w:p>
    <w:p w:rsidR="00FA778F" w:rsidRPr="00AB0586" w:rsidRDefault="00FA778F" w:rsidP="00FA778F">
      <w:pPr>
        <w:ind w:left="425"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r w:rsidRPr="00AB0586">
        <w:rPr>
          <w:rFonts w:ascii="Palatino Linotype" w:eastAsia="Palatino Linotype" w:hAnsi="Palatino Linotype" w:cs="Palatino Linotype"/>
          <w:b/>
          <w:i/>
        </w:rPr>
        <w:t>Artículo 162.</w:t>
      </w:r>
      <w:r w:rsidRPr="00AB0586">
        <w:rPr>
          <w:rFonts w:ascii="Palatino Linotype" w:eastAsia="Palatino Linotype" w:hAnsi="Palatino Linotype" w:cs="Palatino Linotype"/>
          <w:i/>
        </w:rPr>
        <w:t xml:space="preserve"> Las unidades de transparencia deberán garantizar que las solicitudes se turnen a </w:t>
      </w:r>
      <w:r w:rsidRPr="00AB0586">
        <w:rPr>
          <w:rFonts w:ascii="Palatino Linotype" w:eastAsia="Palatino Linotype" w:hAnsi="Palatino Linotype" w:cs="Palatino Linotype"/>
          <w:b/>
          <w:i/>
        </w:rPr>
        <w:t>todas las Áreas competentes</w:t>
      </w:r>
      <w:r w:rsidRPr="00AB0586">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FA778F" w:rsidRPr="00AB0586" w:rsidRDefault="00FA778F" w:rsidP="00FA778F">
      <w:pPr>
        <w:spacing w:line="360" w:lineRule="auto"/>
        <w:ind w:right="-787"/>
        <w:jc w:val="both"/>
        <w:rPr>
          <w:rFonts w:ascii="Palatino Linotype" w:eastAsia="Palatino Linotype" w:hAnsi="Palatino Linotype" w:cs="Palatino Linotype"/>
          <w:color w:val="000000"/>
        </w:rPr>
      </w:pPr>
    </w:p>
    <w:p w:rsidR="00FA778F" w:rsidRPr="00AB0586" w:rsidRDefault="00FA778F" w:rsidP="009C100E">
      <w:pPr>
        <w:numPr>
          <w:ilvl w:val="0"/>
          <w:numId w:val="2"/>
        </w:numPr>
        <w:spacing w:line="360" w:lineRule="auto"/>
        <w:ind w:left="0" w:right="-787" w:firstLine="0"/>
        <w:jc w:val="both"/>
        <w:rPr>
          <w:color w:val="000000"/>
        </w:rPr>
      </w:pPr>
      <w:r w:rsidRPr="00AB0586">
        <w:rPr>
          <w:rFonts w:ascii="Palatino Linotype" w:eastAsia="Palatino Linotype" w:hAnsi="Palatino Linotype" w:cs="Palatino Linotype"/>
          <w:color w:val="000000"/>
        </w:rPr>
        <w:t xml:space="preserve">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FA778F" w:rsidRPr="00AB0586" w:rsidRDefault="00FA778F" w:rsidP="00FA778F">
      <w:pPr>
        <w:ind w:left="1134" w:right="-220"/>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w:t>
      </w:r>
      <w:r w:rsidRPr="00AB0586">
        <w:rPr>
          <w:rFonts w:ascii="Palatino Linotype" w:eastAsia="Palatino Linotype" w:hAnsi="Palatino Linotype" w:cs="Palatino Linotype"/>
          <w:b/>
          <w:i/>
          <w:color w:val="000000"/>
        </w:rPr>
        <w:t xml:space="preserve">Artículo 3. </w:t>
      </w:r>
      <w:r w:rsidRPr="00AB0586">
        <w:rPr>
          <w:rFonts w:ascii="Palatino Linotype" w:eastAsia="Palatino Linotype" w:hAnsi="Palatino Linotype" w:cs="Palatino Linotype"/>
          <w:i/>
          <w:color w:val="000000"/>
        </w:rPr>
        <w:t>Para los efectos de la presente Ley se entenderá por:</w:t>
      </w:r>
    </w:p>
    <w:p w:rsidR="00FA778F" w:rsidRPr="00AB0586" w:rsidRDefault="00FA778F" w:rsidP="00FA778F">
      <w:pPr>
        <w:ind w:left="1134" w:right="-220"/>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w:t>
      </w:r>
    </w:p>
    <w:p w:rsidR="00FA778F" w:rsidRPr="00AB0586" w:rsidRDefault="00FA778F" w:rsidP="00FA778F">
      <w:pPr>
        <w:ind w:left="1134" w:right="-220"/>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b/>
          <w:i/>
          <w:color w:val="000000"/>
        </w:rPr>
        <w:t>XI. Documento:</w:t>
      </w:r>
      <w:r w:rsidRPr="00AB0586">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FA778F" w:rsidRPr="00AB0586" w:rsidRDefault="00FA778F" w:rsidP="00FA778F">
      <w:pPr>
        <w:spacing w:line="360" w:lineRule="auto"/>
        <w:ind w:left="1134" w:right="-220"/>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w:t>
      </w:r>
    </w:p>
    <w:p w:rsidR="00FA778F" w:rsidRPr="00AB0586" w:rsidRDefault="00FA778F" w:rsidP="00FA778F">
      <w:pPr>
        <w:ind w:right="-787"/>
        <w:jc w:val="both"/>
        <w:rPr>
          <w:rFonts w:ascii="Palatino Linotype" w:eastAsia="Palatino Linotype" w:hAnsi="Palatino Linotype" w:cs="Palatino Linotype"/>
        </w:rPr>
      </w:pPr>
    </w:p>
    <w:p w:rsidR="00FA778F" w:rsidRPr="00AB0586" w:rsidRDefault="00FA778F" w:rsidP="009C100E">
      <w:pPr>
        <w:numPr>
          <w:ilvl w:val="0"/>
          <w:numId w:val="2"/>
        </w:numPr>
        <w:spacing w:line="360" w:lineRule="auto"/>
        <w:ind w:left="0" w:right="-787" w:firstLine="0"/>
        <w:jc w:val="both"/>
        <w:rPr>
          <w:color w:val="000000"/>
        </w:rPr>
      </w:pPr>
      <w:r w:rsidRPr="00AB0586">
        <w:rPr>
          <w:rFonts w:ascii="Palatino Linotype" w:eastAsia="Palatino Linotype" w:hAnsi="Palatino Linotype" w:cs="Palatino Linotype"/>
          <w:color w:val="000000"/>
        </w:rPr>
        <w:t xml:space="preserve">Siendo aplicable el Criterio de interpretación en el orden administrativo número 0002-11, emitido por Acuerdo del Pleno del Instituto de Transparencia y Acceso a la Información </w:t>
      </w:r>
      <w:r w:rsidRPr="00AB0586">
        <w:rPr>
          <w:rFonts w:ascii="Palatino Linotype" w:eastAsia="Palatino Linotype" w:hAnsi="Palatino Linotype" w:cs="Palatino Linotype"/>
          <w:color w:val="000000"/>
        </w:rPr>
        <w:lastRenderedPageBreak/>
        <w:t>Pública del Estado de México y Municipios; publicado en el Periódico Oficial del Gobierno del Estado Libre y Soberano de México “Gaceta del Gobierno”, el diecinueve de octubre de dos mil once, cuyo rubro y texto dispone:</w:t>
      </w:r>
    </w:p>
    <w:p w:rsidR="00FA778F" w:rsidRPr="00AB0586" w:rsidRDefault="00FA778F" w:rsidP="00FA778F">
      <w:pPr>
        <w:ind w:left="850" w:right="-220"/>
        <w:jc w:val="both"/>
        <w:rPr>
          <w:rFonts w:ascii="Palatino Linotype" w:eastAsia="Palatino Linotype" w:hAnsi="Palatino Linotype" w:cs="Palatino Linotype"/>
          <w:b/>
          <w:i/>
        </w:rPr>
      </w:pPr>
      <w:r w:rsidRPr="00AB0586">
        <w:rPr>
          <w:rFonts w:ascii="Palatino Linotype" w:eastAsia="Palatino Linotype" w:hAnsi="Palatino Linotype" w:cs="Palatino Linotype"/>
          <w:b/>
        </w:rPr>
        <w:t>“</w:t>
      </w:r>
      <w:r w:rsidRPr="00AB0586">
        <w:rPr>
          <w:rFonts w:ascii="Palatino Linotype" w:eastAsia="Palatino Linotype" w:hAnsi="Palatino Linotype" w:cs="Palatino Linotype"/>
          <w:b/>
          <w:i/>
        </w:rPr>
        <w:t>CRITERIO 0002-11</w:t>
      </w:r>
    </w:p>
    <w:p w:rsidR="00FA778F" w:rsidRPr="00AB0586" w:rsidRDefault="00FA778F" w:rsidP="00FA778F">
      <w:pPr>
        <w:ind w:left="850" w:right="-220"/>
        <w:jc w:val="both"/>
        <w:rPr>
          <w:rFonts w:ascii="Palatino Linotype" w:eastAsia="Palatino Linotype" w:hAnsi="Palatino Linotype" w:cs="Palatino Linotype"/>
          <w:i/>
        </w:rPr>
      </w:pPr>
      <w:r w:rsidRPr="00AB0586">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AB0586">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FA778F" w:rsidRPr="00AB0586" w:rsidRDefault="00FA778F" w:rsidP="00FA778F">
      <w:pPr>
        <w:ind w:left="850"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En consecuencia el acceso a la información se refiere a que se cumplan cualquiera de los siguientes tres supuestos:</w:t>
      </w:r>
    </w:p>
    <w:p w:rsidR="00FA778F" w:rsidRPr="00AB0586" w:rsidRDefault="00FA778F" w:rsidP="00FA778F">
      <w:pPr>
        <w:ind w:left="850" w:right="-220"/>
        <w:jc w:val="both"/>
        <w:rPr>
          <w:rFonts w:ascii="Palatino Linotype" w:eastAsia="Palatino Linotype" w:hAnsi="Palatino Linotype" w:cs="Palatino Linotype"/>
          <w:b/>
          <w:i/>
        </w:rPr>
      </w:pPr>
      <w:r w:rsidRPr="00AB0586">
        <w:rPr>
          <w:rFonts w:ascii="Palatino Linotype" w:eastAsia="Palatino Linotype" w:hAnsi="Palatino Linotype" w:cs="Palatino Linotype"/>
          <w:b/>
          <w:i/>
        </w:rPr>
        <w:t xml:space="preserve">1) </w:t>
      </w:r>
      <w:r w:rsidRPr="00AB0586">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FA778F" w:rsidRPr="00AB0586" w:rsidRDefault="00FA778F" w:rsidP="00FA778F">
      <w:pPr>
        <w:ind w:left="850"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FA778F" w:rsidRPr="00AB0586" w:rsidRDefault="00FA778F" w:rsidP="00FA778F">
      <w:pPr>
        <w:ind w:left="850"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FA778F" w:rsidRPr="00AB0586" w:rsidRDefault="00FA778F" w:rsidP="00FA778F">
      <w:pPr>
        <w:tabs>
          <w:tab w:val="left" w:pos="851"/>
        </w:tabs>
        <w:spacing w:line="360" w:lineRule="auto"/>
        <w:ind w:left="850" w:right="-220"/>
        <w:rPr>
          <w:rFonts w:ascii="Palatino Linotype" w:eastAsia="Palatino Linotype" w:hAnsi="Palatino Linotype" w:cs="Palatino Linotype"/>
        </w:rPr>
      </w:pPr>
      <w:r w:rsidRPr="00AB0586">
        <w:rPr>
          <w:rFonts w:ascii="Palatino Linotype" w:eastAsia="Palatino Linotype" w:hAnsi="Palatino Linotype" w:cs="Palatino Linotype"/>
        </w:rPr>
        <w:t>(Énfasis Añadido)</w:t>
      </w:r>
    </w:p>
    <w:p w:rsidR="00FA778F" w:rsidRPr="00AB0586" w:rsidRDefault="00FA778F" w:rsidP="00FA778F">
      <w:pPr>
        <w:pBdr>
          <w:top w:val="nil"/>
          <w:left w:val="nil"/>
          <w:bottom w:val="nil"/>
          <w:right w:val="nil"/>
          <w:between w:val="nil"/>
        </w:pBdr>
        <w:ind w:right="-787"/>
        <w:jc w:val="both"/>
        <w:rPr>
          <w:rFonts w:ascii="Palatino Linotype" w:eastAsia="Palatino Linotype" w:hAnsi="Palatino Linotype" w:cs="Palatino Linotype"/>
          <w:color w:val="000000"/>
        </w:rPr>
      </w:pPr>
    </w:p>
    <w:p w:rsidR="00FA778F" w:rsidRPr="00AB0586" w:rsidRDefault="00FA778F" w:rsidP="009C100E">
      <w:pPr>
        <w:numPr>
          <w:ilvl w:val="0"/>
          <w:numId w:val="2"/>
        </w:numPr>
        <w:spacing w:line="360" w:lineRule="auto"/>
        <w:ind w:left="0" w:right="-787" w:firstLine="0"/>
        <w:jc w:val="both"/>
        <w:rPr>
          <w:color w:val="000000"/>
        </w:rPr>
      </w:pPr>
      <w:r w:rsidRPr="00AB0586">
        <w:rPr>
          <w:rFonts w:ascii="Palatino Linotype" w:eastAsia="Palatino Linotype" w:hAnsi="Palatino Linotype" w:cs="Palatino Linotype"/>
          <w:color w:val="000000"/>
        </w:rPr>
        <w:t>Por su parte los artículos 160 y 166, de la Ley local en la materia, que se reproduce de la siguiente forma:</w:t>
      </w:r>
    </w:p>
    <w:p w:rsidR="00FA778F" w:rsidRPr="00AB0586" w:rsidRDefault="00FA778F" w:rsidP="00FA778F">
      <w:pPr>
        <w:ind w:left="566"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r w:rsidRPr="00AB0586">
        <w:rPr>
          <w:rFonts w:ascii="Palatino Linotype" w:eastAsia="Palatino Linotype" w:hAnsi="Palatino Linotype" w:cs="Palatino Linotype"/>
          <w:b/>
          <w:i/>
        </w:rPr>
        <w:t>Artículo 160.</w:t>
      </w:r>
      <w:r w:rsidRPr="00AB0586">
        <w:rPr>
          <w:rFonts w:ascii="Palatino Linotype" w:eastAsia="Palatino Linotype" w:hAnsi="Palatino Linotype" w:cs="Palatino Linotype"/>
          <w:i/>
        </w:rPr>
        <w:t xml:space="preserve"> </w:t>
      </w:r>
      <w:r w:rsidRPr="00AB0586">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AB0586">
        <w:rPr>
          <w:rFonts w:ascii="Palatino Linotype" w:eastAsia="Palatino Linotype" w:hAnsi="Palatino Linotype" w:cs="Palatino Linotype"/>
          <w:i/>
        </w:rPr>
        <w:t>.</w:t>
      </w:r>
    </w:p>
    <w:p w:rsidR="00FA778F" w:rsidRPr="00AB0586" w:rsidRDefault="00FA778F" w:rsidP="00FA778F">
      <w:pPr>
        <w:ind w:left="566" w:right="-220"/>
        <w:jc w:val="both"/>
        <w:rPr>
          <w:rFonts w:ascii="Palatino Linotype" w:eastAsia="Palatino Linotype" w:hAnsi="Palatino Linotype" w:cs="Palatino Linotype"/>
          <w:i/>
        </w:rPr>
      </w:pPr>
    </w:p>
    <w:p w:rsidR="00FA778F" w:rsidRPr="00AB0586" w:rsidRDefault="00FA778F" w:rsidP="00FA778F">
      <w:pPr>
        <w:ind w:left="566" w:right="-220"/>
        <w:jc w:val="both"/>
        <w:rPr>
          <w:rFonts w:ascii="Palatino Linotype" w:eastAsia="Palatino Linotype" w:hAnsi="Palatino Linotype" w:cs="Palatino Linotype"/>
          <w:i/>
        </w:rPr>
      </w:pPr>
      <w:r w:rsidRPr="00AB0586">
        <w:rPr>
          <w:rFonts w:ascii="Palatino Linotype" w:eastAsia="Palatino Linotype" w:hAnsi="Palatino Linotype" w:cs="Palatino Linotype"/>
          <w:i/>
        </w:rPr>
        <w:lastRenderedPageBreak/>
        <w:t>En caso que la información solicitada consista en bases de datos se deberá privilegiar la entrega de la misma en formatos abiertos.</w:t>
      </w:r>
    </w:p>
    <w:p w:rsidR="00FA778F" w:rsidRPr="00AB0586" w:rsidRDefault="00FA778F" w:rsidP="00FA778F">
      <w:pPr>
        <w:ind w:left="566" w:right="-220"/>
        <w:jc w:val="both"/>
        <w:rPr>
          <w:rFonts w:ascii="Palatino Linotype" w:eastAsia="Palatino Linotype" w:hAnsi="Palatino Linotype" w:cs="Palatino Linotype"/>
          <w:i/>
          <w:u w:val="single"/>
        </w:rPr>
      </w:pPr>
      <w:r w:rsidRPr="00AB0586">
        <w:rPr>
          <w:rFonts w:ascii="Palatino Linotype" w:eastAsia="Palatino Linotype" w:hAnsi="Palatino Linotype" w:cs="Palatino Linotype"/>
          <w:b/>
          <w:i/>
        </w:rPr>
        <w:t>Artículo 166.</w:t>
      </w:r>
      <w:r w:rsidRPr="00AB0586">
        <w:rPr>
          <w:rFonts w:ascii="Palatino Linotype" w:eastAsia="Palatino Linotype" w:hAnsi="Palatino Linotype" w:cs="Palatino Linotype"/>
          <w:i/>
        </w:rPr>
        <w:t xml:space="preserve"> </w:t>
      </w:r>
      <w:r w:rsidRPr="00AB0586">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FA778F" w:rsidRPr="00AB0586" w:rsidRDefault="00FA778F" w:rsidP="00FA778F">
      <w:pPr>
        <w:spacing w:line="360" w:lineRule="auto"/>
        <w:ind w:left="566" w:right="-220"/>
        <w:jc w:val="both"/>
        <w:rPr>
          <w:rFonts w:ascii="Palatino Linotype" w:eastAsia="Palatino Linotype" w:hAnsi="Palatino Linotype" w:cs="Palatino Linotype"/>
        </w:rPr>
      </w:pPr>
      <w:r w:rsidRPr="00AB0586">
        <w:rPr>
          <w:rFonts w:ascii="Palatino Linotype" w:eastAsia="Palatino Linotype" w:hAnsi="Palatino Linotype" w:cs="Palatino Linotype"/>
        </w:rPr>
        <w:t>(Énfasis añadido)</w:t>
      </w:r>
    </w:p>
    <w:p w:rsidR="00FA778F" w:rsidRPr="00AB0586" w:rsidRDefault="00FA778F" w:rsidP="00FA778F">
      <w:pPr>
        <w:ind w:right="-787"/>
        <w:jc w:val="both"/>
        <w:rPr>
          <w:rFonts w:ascii="Palatino Linotype" w:eastAsia="Palatino Linotype" w:hAnsi="Palatino Linotype" w:cs="Palatino Linotype"/>
        </w:rPr>
      </w:pPr>
    </w:p>
    <w:p w:rsidR="00FA778F" w:rsidRPr="00AB0586" w:rsidRDefault="00FA778F" w:rsidP="009C100E">
      <w:pPr>
        <w:numPr>
          <w:ilvl w:val="0"/>
          <w:numId w:val="2"/>
        </w:numPr>
        <w:spacing w:line="360" w:lineRule="auto"/>
        <w:ind w:left="0" w:right="-787" w:firstLine="0"/>
        <w:jc w:val="both"/>
        <w:rPr>
          <w:color w:val="000000"/>
        </w:rPr>
      </w:pPr>
      <w:r w:rsidRPr="00AB0586">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9A76BF" w:rsidRPr="00AB0586" w:rsidRDefault="009A76BF" w:rsidP="009A76BF">
      <w:pPr>
        <w:spacing w:line="360" w:lineRule="auto"/>
        <w:ind w:right="-787"/>
        <w:jc w:val="both"/>
        <w:rPr>
          <w:color w:val="000000"/>
        </w:rPr>
      </w:pPr>
    </w:p>
    <w:p w:rsidR="009A76BF" w:rsidRPr="00AB0586" w:rsidRDefault="009A76BF" w:rsidP="009A76BF">
      <w:pPr>
        <w:numPr>
          <w:ilvl w:val="0"/>
          <w:numId w:val="18"/>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b/>
          <w:color w:val="000000"/>
        </w:rPr>
        <w:t xml:space="preserve">De la naturaleza de la información solicitada. </w:t>
      </w:r>
    </w:p>
    <w:p w:rsidR="009A76BF" w:rsidRPr="00AB0586" w:rsidRDefault="009A76BF" w:rsidP="009A76BF">
      <w:pPr>
        <w:numPr>
          <w:ilvl w:val="0"/>
          <w:numId w:val="2"/>
        </w:numPr>
        <w:spacing w:line="360" w:lineRule="auto"/>
        <w:ind w:left="0" w:right="-787" w:firstLine="0"/>
        <w:jc w:val="both"/>
        <w:rPr>
          <w:rFonts w:ascii="Palatino Linotype" w:eastAsia="Palatino Linotype" w:hAnsi="Palatino Linotype" w:cs="Palatino Linotype"/>
        </w:rPr>
      </w:pPr>
      <w:r w:rsidRPr="00AB0586">
        <w:rPr>
          <w:rFonts w:ascii="Palatino Linotype" w:eastAsia="Palatino Linotype" w:hAnsi="Palatino Linotype" w:cs="Palatino Linotype"/>
        </w:rPr>
        <w:t xml:space="preserve">Se </w:t>
      </w:r>
      <w:r w:rsidRPr="00AB0586">
        <w:rPr>
          <w:rFonts w:ascii="Palatino Linotype" w:eastAsia="Palatino Linotype" w:hAnsi="Palatino Linotype" w:cs="Palatino Linotype"/>
          <w:color w:val="000000"/>
        </w:rPr>
        <w:t>precisa</w:t>
      </w:r>
      <w:r w:rsidRPr="00AB0586">
        <w:rPr>
          <w:rFonts w:ascii="Palatino Linotype" w:eastAsia="Palatino Linotype" w:hAnsi="Palatino Linotype" w:cs="Palatino Linotype"/>
        </w:rPr>
        <w:t xml:space="preserve"> </w:t>
      </w:r>
      <w:r w:rsidRPr="00AB0586">
        <w:rPr>
          <w:rFonts w:ascii="Palatino Linotype" w:eastAsia="Palatino Linotype" w:hAnsi="Palatino Linotype" w:cs="Palatino Linotype"/>
          <w:color w:val="000000"/>
        </w:rPr>
        <w:t>que</w:t>
      </w:r>
      <w:r w:rsidRPr="00AB0586">
        <w:rPr>
          <w:rFonts w:ascii="Palatino Linotype" w:eastAsia="Palatino Linotype" w:hAnsi="Palatino Linotype" w:cs="Palatino Linotype"/>
        </w:rPr>
        <w:t xml:space="preserve"> se obvia el análisis de la competencia por parte del </w:t>
      </w:r>
      <w:r w:rsidRPr="00AB0586">
        <w:rPr>
          <w:rFonts w:ascii="Palatino Linotype" w:eastAsia="Palatino Linotype" w:hAnsi="Palatino Linotype" w:cs="Palatino Linotype"/>
          <w:b/>
        </w:rPr>
        <w:t>SUJETO OBLIGADO</w:t>
      </w:r>
      <w:r w:rsidRPr="00AB0586">
        <w:rPr>
          <w:rFonts w:ascii="Palatino Linotype" w:eastAsia="Palatino Linotype" w:hAnsi="Palatino Linotype" w:cs="Palatino Linotype"/>
        </w:rPr>
        <w:t xml:space="preserve">, para generar, administrar o poseer la información solicitada, dado que éste ha asumido la misma, en razón que en respuesta admitió contar con dicha información, tan es así que remitió información sobre los avances y evidencia </w:t>
      </w:r>
      <w:r w:rsidR="007C3F1A" w:rsidRPr="00AB0586">
        <w:rPr>
          <w:rFonts w:ascii="Palatino Linotype" w:eastAsia="Palatino Linotype" w:hAnsi="Palatino Linotype" w:cs="Palatino Linotype"/>
        </w:rPr>
        <w:t>fotográfica</w:t>
      </w:r>
      <w:r w:rsidRPr="00AB0586">
        <w:rPr>
          <w:rFonts w:ascii="Palatino Linotype" w:eastAsia="Palatino Linotype" w:hAnsi="Palatino Linotype" w:cs="Palatino Linotype"/>
        </w:rPr>
        <w:t xml:space="preserve"> de las obras referidas en la solicitud de información.</w:t>
      </w:r>
    </w:p>
    <w:p w:rsidR="009A76BF" w:rsidRPr="00AB0586" w:rsidRDefault="009A76BF" w:rsidP="009A76BF">
      <w:pPr>
        <w:tabs>
          <w:tab w:val="left" w:pos="0"/>
          <w:tab w:val="left" w:pos="567"/>
        </w:tabs>
        <w:spacing w:line="360" w:lineRule="auto"/>
        <w:ind w:left="-566" w:right="-787"/>
        <w:jc w:val="both"/>
        <w:rPr>
          <w:rFonts w:ascii="Palatino Linotype" w:eastAsia="Palatino Linotype" w:hAnsi="Palatino Linotype" w:cs="Palatino Linotype"/>
        </w:rPr>
      </w:pPr>
    </w:p>
    <w:p w:rsidR="009A76BF" w:rsidRPr="00AB0586" w:rsidRDefault="009A76BF" w:rsidP="007C3F1A">
      <w:pPr>
        <w:numPr>
          <w:ilvl w:val="0"/>
          <w:numId w:val="2"/>
        </w:numPr>
        <w:spacing w:line="360" w:lineRule="auto"/>
        <w:ind w:left="0" w:right="-787" w:firstLine="0"/>
        <w:jc w:val="both"/>
      </w:pPr>
      <w:bookmarkStart w:id="7" w:name="_heading=h.2s8eyo1" w:colFirst="0" w:colLast="0"/>
      <w:bookmarkEnd w:id="7"/>
      <w:r w:rsidRPr="00AB0586">
        <w:rPr>
          <w:rFonts w:ascii="Palatino Linotype" w:eastAsia="Palatino Linotype" w:hAnsi="Palatino Linotype" w:cs="Palatino Linotype"/>
        </w:rPr>
        <w:t xml:space="preserve">En efecto, el </w:t>
      </w:r>
      <w:r w:rsidRPr="00AB0586">
        <w:rPr>
          <w:rFonts w:ascii="Palatino Linotype" w:eastAsia="Palatino Linotype" w:hAnsi="Palatino Linotype" w:cs="Palatino Linotype"/>
          <w:color w:val="000000"/>
        </w:rPr>
        <w:t>hecho</w:t>
      </w:r>
      <w:r w:rsidRPr="00AB0586">
        <w:rPr>
          <w:rFonts w:ascii="Palatino Linotype" w:eastAsia="Palatino Linotype" w:hAnsi="Palatino Linotype" w:cs="Palatino Linotype"/>
        </w:rPr>
        <w:t xml:space="preserve"> de que </w:t>
      </w:r>
      <w:r w:rsidRPr="00AB0586">
        <w:rPr>
          <w:rFonts w:ascii="Palatino Linotype" w:eastAsia="Palatino Linotype" w:hAnsi="Palatino Linotype" w:cs="Palatino Linotype"/>
          <w:b/>
        </w:rPr>
        <w:t>EL SUJETO OBLIGADO</w:t>
      </w:r>
      <w:r w:rsidRPr="00AB0586">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9A76BF" w:rsidRPr="00AB0586" w:rsidRDefault="009A76BF" w:rsidP="009A76BF">
      <w:pPr>
        <w:spacing w:line="360" w:lineRule="auto"/>
        <w:ind w:right="-787"/>
        <w:jc w:val="both"/>
      </w:pPr>
    </w:p>
    <w:p w:rsidR="009A76BF" w:rsidRPr="00AB0586" w:rsidRDefault="009A76BF" w:rsidP="009A76BF">
      <w:pPr>
        <w:tabs>
          <w:tab w:val="left" w:pos="8505"/>
        </w:tabs>
        <w:ind w:left="709" w:right="-858"/>
        <w:jc w:val="both"/>
        <w:rPr>
          <w:rFonts w:ascii="Palatino Linotype" w:eastAsia="Palatino Linotype" w:hAnsi="Palatino Linotype" w:cs="Palatino Linotype"/>
          <w:i/>
        </w:rPr>
      </w:pPr>
      <w:r w:rsidRPr="00AB0586">
        <w:rPr>
          <w:rFonts w:ascii="Palatino Linotype" w:eastAsia="Palatino Linotype" w:hAnsi="Palatino Linotype" w:cs="Palatino Linotype"/>
          <w:i/>
        </w:rPr>
        <w:lastRenderedPageBreak/>
        <w:t>“</w:t>
      </w:r>
      <w:r w:rsidRPr="00AB0586">
        <w:rPr>
          <w:rFonts w:ascii="Palatino Linotype" w:eastAsia="Palatino Linotype" w:hAnsi="Palatino Linotype" w:cs="Palatino Linotype"/>
          <w:b/>
          <w:i/>
        </w:rPr>
        <w:t>Artículo 12.</w:t>
      </w:r>
      <w:r w:rsidRPr="00AB0586">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9A76BF" w:rsidRPr="00AB0586" w:rsidRDefault="009A76BF" w:rsidP="009A76BF">
      <w:pPr>
        <w:tabs>
          <w:tab w:val="left" w:pos="8505"/>
        </w:tabs>
        <w:ind w:left="709" w:right="-858"/>
        <w:jc w:val="both"/>
        <w:rPr>
          <w:rFonts w:ascii="Palatino Linotype" w:eastAsia="Palatino Linotype" w:hAnsi="Palatino Linotype" w:cs="Palatino Linotype"/>
          <w:i/>
        </w:rPr>
      </w:pPr>
    </w:p>
    <w:p w:rsidR="009A76BF" w:rsidRPr="00AB0586" w:rsidRDefault="009A76BF" w:rsidP="009A76BF">
      <w:pPr>
        <w:tabs>
          <w:tab w:val="left" w:pos="8505"/>
        </w:tabs>
        <w:ind w:left="709" w:right="-858"/>
        <w:jc w:val="both"/>
        <w:rPr>
          <w:rFonts w:ascii="Palatino Linotype" w:eastAsia="Palatino Linotype" w:hAnsi="Palatino Linotype" w:cs="Palatino Linotype"/>
          <w:i/>
        </w:rPr>
      </w:pPr>
      <w:r w:rsidRPr="00AB0586">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A76BF" w:rsidRPr="00AB0586" w:rsidRDefault="009A76BF" w:rsidP="009A76BF">
      <w:pPr>
        <w:tabs>
          <w:tab w:val="left" w:pos="8505"/>
        </w:tabs>
        <w:ind w:left="709" w:right="-858"/>
        <w:jc w:val="both"/>
        <w:rPr>
          <w:rFonts w:ascii="Palatino Linotype" w:eastAsia="Palatino Linotype" w:hAnsi="Palatino Linotype" w:cs="Palatino Linotype"/>
          <w:i/>
        </w:rPr>
      </w:pPr>
    </w:p>
    <w:p w:rsidR="009A76BF" w:rsidRPr="00AB0586" w:rsidRDefault="009A76BF" w:rsidP="009A76BF">
      <w:pPr>
        <w:pBdr>
          <w:top w:val="nil"/>
          <w:left w:val="nil"/>
          <w:bottom w:val="nil"/>
          <w:right w:val="nil"/>
          <w:between w:val="nil"/>
        </w:pBdr>
        <w:ind w:left="-566" w:right="-787"/>
        <w:rPr>
          <w:rFonts w:ascii="Palatino Linotype" w:eastAsia="Palatino Linotype" w:hAnsi="Palatino Linotype" w:cs="Palatino Linotype"/>
          <w:color w:val="000000"/>
        </w:rPr>
      </w:pPr>
    </w:p>
    <w:p w:rsidR="009A76BF" w:rsidRPr="00AB0586" w:rsidRDefault="009A76BF" w:rsidP="007C3F1A">
      <w:pPr>
        <w:numPr>
          <w:ilvl w:val="0"/>
          <w:numId w:val="2"/>
        </w:numPr>
        <w:spacing w:line="360" w:lineRule="auto"/>
        <w:ind w:left="0" w:right="-787" w:firstLine="0"/>
        <w:jc w:val="both"/>
        <w:rPr>
          <w:color w:val="000000"/>
        </w:rPr>
      </w:pPr>
      <w:r w:rsidRPr="00AB0586">
        <w:rPr>
          <w:rFonts w:ascii="Palatino Linotype" w:eastAsia="Palatino Linotype" w:hAnsi="Palatino Linotype" w:cs="Palatino Linotype"/>
        </w:rPr>
        <w:t xml:space="preserve">Así, el estudio de </w:t>
      </w:r>
      <w:r w:rsidRPr="00AB0586">
        <w:rPr>
          <w:rFonts w:ascii="Palatino Linotype" w:eastAsia="Palatino Linotype" w:hAnsi="Palatino Linotype" w:cs="Palatino Linotype"/>
          <w:color w:val="000000"/>
        </w:rPr>
        <w:t>la</w:t>
      </w:r>
      <w:r w:rsidRPr="00AB0586">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AB0586">
        <w:rPr>
          <w:rFonts w:ascii="Palatino Linotype" w:eastAsia="Palatino Linotype" w:hAnsi="Palatino Linotype" w:cs="Palatino Linotype"/>
          <w:b/>
        </w:rPr>
        <w:t>EL SUJETO OBLIGADO</w:t>
      </w:r>
      <w:r w:rsidRPr="00AB0586">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492A94" w:rsidRPr="00AB0586" w:rsidRDefault="00492A94" w:rsidP="00492A94">
      <w:pPr>
        <w:spacing w:line="360" w:lineRule="auto"/>
        <w:ind w:right="-787"/>
        <w:jc w:val="both"/>
        <w:rPr>
          <w:rFonts w:ascii="Palatino Linotype" w:eastAsia="Palatino Linotype" w:hAnsi="Palatino Linotype" w:cs="Palatino Linotype"/>
        </w:rPr>
      </w:pPr>
    </w:p>
    <w:p w:rsidR="000C7516" w:rsidRPr="00AB0586" w:rsidRDefault="00FA778F" w:rsidP="007C3F1A">
      <w:pPr>
        <w:numPr>
          <w:ilvl w:val="0"/>
          <w:numId w:val="2"/>
        </w:numPr>
        <w:spacing w:line="360" w:lineRule="auto"/>
        <w:ind w:left="0" w:right="-787" w:firstLine="0"/>
        <w:jc w:val="both"/>
        <w:rPr>
          <w:rFonts w:ascii="Palatino Linotype" w:eastAsia="Palatino Linotype" w:hAnsi="Palatino Linotype" w:cs="Palatino Linotype"/>
          <w:i/>
          <w:color w:val="000000"/>
          <w:u w:val="single"/>
        </w:rPr>
      </w:pPr>
      <w:r w:rsidRPr="00AB0586">
        <w:rPr>
          <w:rFonts w:ascii="Palatino Linotype" w:eastAsia="Palatino Linotype" w:hAnsi="Palatino Linotype" w:cs="Palatino Linotype"/>
          <w:color w:val="000000"/>
        </w:rPr>
        <w:t>Ahora</w:t>
      </w:r>
      <w:r w:rsidRPr="00AB0586">
        <w:rPr>
          <w:rFonts w:ascii="Palatino Linotype" w:eastAsia="Palatino Linotype" w:hAnsi="Palatino Linotype" w:cs="Palatino Linotype"/>
        </w:rPr>
        <w:t xml:space="preserve"> bien, es de recordar que el particular solicitó </w:t>
      </w:r>
      <w:r w:rsidR="007C3F1A" w:rsidRPr="00AB0586">
        <w:rPr>
          <w:rFonts w:ascii="Palatino Linotype" w:eastAsia="Palatino Linotype" w:hAnsi="Palatino Linotype" w:cs="Palatino Linotype"/>
          <w:i/>
          <w:color w:val="000000"/>
          <w:u w:val="single"/>
        </w:rPr>
        <w:t>Informe de los avances de obra y evidencia fotográfica de las siguientes avenidas: Av. Universidad, Calle Amado Nervo, Calle Fracción Santiago, Calle Lázaro Cárdenas en la Capilla, Av. Hacienda del Roble</w:t>
      </w:r>
      <w:r w:rsidRPr="00AB0586">
        <w:rPr>
          <w:rFonts w:ascii="Palatino Linotype" w:eastAsia="Palatino Linotype" w:hAnsi="Palatino Linotype" w:cs="Palatino Linotype"/>
          <w:color w:val="000000"/>
        </w:rPr>
        <w:t>,</w:t>
      </w:r>
      <w:r w:rsidRPr="00AB0586">
        <w:rPr>
          <w:rFonts w:ascii="Palatino Linotype" w:eastAsia="Palatino Linotype" w:hAnsi="Palatino Linotype" w:cs="Palatino Linotype"/>
        </w:rPr>
        <w:t xml:space="preserve"> el Sujeto Obligado</w:t>
      </w:r>
      <w:r w:rsidR="000C7516" w:rsidRPr="00AB0586">
        <w:rPr>
          <w:rFonts w:ascii="Palatino Linotype" w:eastAsia="Palatino Linotype" w:hAnsi="Palatino Linotype" w:cs="Palatino Linotype"/>
        </w:rPr>
        <w:t xml:space="preserve"> emitió respuesta </w:t>
      </w:r>
      <w:r w:rsidR="00A25DDF" w:rsidRPr="00AB0586">
        <w:rPr>
          <w:rFonts w:ascii="Palatino Linotype" w:eastAsia="Palatino Linotype" w:hAnsi="Palatino Linotype" w:cs="Palatino Linotype"/>
        </w:rPr>
        <w:t xml:space="preserve">a través de la </w:t>
      </w:r>
      <w:r w:rsidR="007C3F1A" w:rsidRPr="00AB0586">
        <w:rPr>
          <w:rFonts w:ascii="Palatino Linotype" w:eastAsia="Palatino Linotype" w:hAnsi="Palatino Linotype" w:cs="Palatino Linotype"/>
        </w:rPr>
        <w:t>Dirección de Obras Públicas</w:t>
      </w:r>
      <w:r w:rsidR="00A25DDF" w:rsidRPr="00AB0586">
        <w:rPr>
          <w:rFonts w:ascii="Palatino Linotype" w:eastAsia="Palatino Linotype" w:hAnsi="Palatino Linotype" w:cs="Palatino Linotype"/>
        </w:rPr>
        <w:t xml:space="preserve"> remitiendo </w:t>
      </w:r>
      <w:r w:rsidR="007C3F1A" w:rsidRPr="00AB0586">
        <w:rPr>
          <w:rFonts w:ascii="Palatino Linotype" w:eastAsia="Palatino Linotype" w:hAnsi="Palatino Linotype" w:cs="Palatino Linotype"/>
        </w:rPr>
        <w:t>una tabla con la información referente a nombre de obra, ubicación, % de avance y evidencia fotográfica y pronunciamiento sobre otras de las cuales menciona no se ejecutaron labores de obra</w:t>
      </w:r>
      <w:r w:rsidR="00A25DDF" w:rsidRPr="00AB0586">
        <w:rPr>
          <w:rFonts w:ascii="Palatino Linotype" w:eastAsia="Palatino Linotype" w:hAnsi="Palatino Linotype" w:cs="Palatino Linotype"/>
        </w:rPr>
        <w:t>,</w:t>
      </w:r>
      <w:r w:rsidR="007C3F1A" w:rsidRPr="00AB0586">
        <w:rPr>
          <w:rFonts w:ascii="Palatino Linotype" w:eastAsia="Palatino Linotype" w:hAnsi="Palatino Linotype" w:cs="Palatino Linotype"/>
        </w:rPr>
        <w:t xml:space="preserve"> circunstancia de la cual se dolió el recurrente al manifestar como </w:t>
      </w:r>
      <w:r w:rsidR="00FF1D33" w:rsidRPr="00AB0586">
        <w:rPr>
          <w:rFonts w:ascii="Palatino Linotype" w:eastAsia="Palatino Linotype" w:hAnsi="Palatino Linotype" w:cs="Palatino Linotype"/>
        </w:rPr>
        <w:t>motivos</w:t>
      </w:r>
      <w:r w:rsidR="007C3F1A" w:rsidRPr="00AB0586">
        <w:rPr>
          <w:rFonts w:ascii="Palatino Linotype" w:eastAsia="Palatino Linotype" w:hAnsi="Palatino Linotype" w:cs="Palatino Linotype"/>
        </w:rPr>
        <w:t xml:space="preserve"> de in</w:t>
      </w:r>
      <w:r w:rsidR="00FF1D33" w:rsidRPr="00AB0586">
        <w:rPr>
          <w:rFonts w:ascii="Palatino Linotype" w:eastAsia="Palatino Linotype" w:hAnsi="Palatino Linotype" w:cs="Palatino Linotype"/>
        </w:rPr>
        <w:t xml:space="preserve">conformidad que </w:t>
      </w:r>
      <w:r w:rsidR="00FF1D33" w:rsidRPr="00AB0586">
        <w:rPr>
          <w:rFonts w:ascii="Palatino Linotype" w:eastAsia="Palatino Linotype" w:hAnsi="Palatino Linotype" w:cs="Palatino Linotype"/>
          <w:i/>
        </w:rPr>
        <w:t>al abrir los archivos aparece la leyenda "que fueron eliminados" por lo cual, no dan respuesta a la solicitud de información,</w:t>
      </w:r>
      <w:r w:rsidR="00A25DDF" w:rsidRPr="00AB0586">
        <w:rPr>
          <w:rFonts w:ascii="Palatino Linotype" w:eastAsia="Palatino Linotype" w:hAnsi="Palatino Linotype" w:cs="Palatino Linotype"/>
        </w:rPr>
        <w:t xml:space="preserve"> posteriormente a través de informe justificado el Sujeto Obligado </w:t>
      </w:r>
      <w:r w:rsidR="00FF1D33" w:rsidRPr="00AB0586">
        <w:rPr>
          <w:rFonts w:ascii="Palatino Linotype" w:eastAsia="Palatino Linotype" w:hAnsi="Palatino Linotype" w:cs="Palatino Linotype"/>
        </w:rPr>
        <w:t xml:space="preserve">refirió que </w:t>
      </w:r>
      <w:r w:rsidR="00FF1D33" w:rsidRPr="00AB0586">
        <w:rPr>
          <w:rFonts w:ascii="Palatino Linotype" w:eastAsia="Palatino Linotype" w:hAnsi="Palatino Linotype" w:cs="Palatino Linotype"/>
          <w:b/>
          <w:i/>
        </w:rPr>
        <w:t>se constató que el archivo es visible</w:t>
      </w:r>
      <w:r w:rsidR="00FF1D33" w:rsidRPr="00AB0586">
        <w:rPr>
          <w:rFonts w:ascii="Palatino Linotype" w:eastAsia="Palatino Linotype" w:hAnsi="Palatino Linotype" w:cs="Palatino Linotype"/>
          <w:i/>
        </w:rPr>
        <w:t>, sin mostrar error alguno al ser abierto</w:t>
      </w:r>
      <w:r w:rsidR="00FF1D33" w:rsidRPr="00AB0586">
        <w:rPr>
          <w:rFonts w:ascii="Palatino Linotype" w:eastAsia="Palatino Linotype" w:hAnsi="Palatino Linotype" w:cs="Palatino Linotype"/>
        </w:rPr>
        <w:t>, ratificando su respuesta primigenia.</w:t>
      </w:r>
    </w:p>
    <w:p w:rsidR="002B372B" w:rsidRPr="00AB0586" w:rsidRDefault="002B372B" w:rsidP="002B372B">
      <w:pPr>
        <w:spacing w:line="360" w:lineRule="auto"/>
        <w:ind w:right="-787"/>
        <w:jc w:val="both"/>
        <w:rPr>
          <w:rFonts w:ascii="Palatino Linotype" w:eastAsia="Palatino Linotype" w:hAnsi="Palatino Linotype" w:cs="Palatino Linotype"/>
          <w:i/>
          <w:color w:val="000000"/>
          <w:u w:val="single"/>
        </w:rPr>
      </w:pPr>
    </w:p>
    <w:p w:rsidR="002B372B" w:rsidRPr="00AB0586" w:rsidRDefault="002B372B" w:rsidP="007C3F1A">
      <w:pPr>
        <w:numPr>
          <w:ilvl w:val="0"/>
          <w:numId w:val="2"/>
        </w:numPr>
        <w:spacing w:line="360" w:lineRule="auto"/>
        <w:ind w:left="0" w:right="-787" w:firstLine="0"/>
        <w:jc w:val="both"/>
        <w:rPr>
          <w:rFonts w:ascii="Palatino Linotype" w:eastAsia="Palatino Linotype" w:hAnsi="Palatino Linotype" w:cs="Palatino Linotype"/>
          <w:i/>
          <w:color w:val="000000"/>
          <w:u w:val="single"/>
        </w:rPr>
      </w:pPr>
      <w:r w:rsidRPr="00AB0586">
        <w:rPr>
          <w:rFonts w:ascii="Palatino Linotype" w:eastAsia="Palatino Linotype" w:hAnsi="Palatino Linotype" w:cs="Palatino Linotype"/>
        </w:rPr>
        <w:lastRenderedPageBreak/>
        <w:t>En razón de lo expuesto es de referir que el archivo entregado en respuesta contiene el pronunciamiento del Sujeto Obligado respecto de los puntos de solicitud, mismo que se analizará en el cuadro siguiente:</w:t>
      </w:r>
    </w:p>
    <w:p w:rsidR="002B372B" w:rsidRPr="00AB0586" w:rsidRDefault="002B372B" w:rsidP="002B372B">
      <w:pPr>
        <w:spacing w:line="360" w:lineRule="auto"/>
        <w:ind w:right="-787"/>
        <w:jc w:val="both"/>
        <w:rPr>
          <w:rFonts w:ascii="Palatino Linotype" w:eastAsia="Palatino Linotype" w:hAnsi="Palatino Linotype" w:cs="Palatino Linotype"/>
        </w:rPr>
      </w:pPr>
    </w:p>
    <w:tbl>
      <w:tblPr>
        <w:tblW w:w="99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689"/>
        <w:gridCol w:w="4252"/>
        <w:gridCol w:w="2977"/>
      </w:tblGrid>
      <w:tr w:rsidR="002B372B" w:rsidRPr="00AB0586" w:rsidTr="00B4493A">
        <w:trPr>
          <w:trHeight w:val="426"/>
          <w:tblHeader/>
        </w:trPr>
        <w:tc>
          <w:tcPr>
            <w:tcW w:w="2689" w:type="dxa"/>
            <w:shd w:val="clear" w:color="auto" w:fill="D9D9D9"/>
            <w:vAlign w:val="center"/>
          </w:tcPr>
          <w:p w:rsidR="002B372B" w:rsidRPr="00AB0586" w:rsidRDefault="002B372B" w:rsidP="00B4493A">
            <w:pPr>
              <w:pBdr>
                <w:top w:val="nil"/>
                <w:left w:val="nil"/>
                <w:bottom w:val="nil"/>
                <w:right w:val="nil"/>
                <w:between w:val="nil"/>
              </w:pBdr>
              <w:ind w:right="100"/>
              <w:jc w:val="center"/>
              <w:rPr>
                <w:rFonts w:ascii="Palatino Linotype" w:eastAsia="Palatino Linotype" w:hAnsi="Palatino Linotype" w:cs="Palatino Linotype"/>
                <w:b/>
                <w:color w:val="000000"/>
              </w:rPr>
            </w:pPr>
            <w:r w:rsidRPr="00AB0586">
              <w:rPr>
                <w:rFonts w:ascii="Palatino Linotype" w:eastAsia="Palatino Linotype" w:hAnsi="Palatino Linotype" w:cs="Palatino Linotype"/>
                <w:b/>
                <w:color w:val="000000"/>
              </w:rPr>
              <w:t>Información solicitada</w:t>
            </w:r>
          </w:p>
          <w:p w:rsidR="002B372B" w:rsidRPr="00AB0586" w:rsidRDefault="00B4493A" w:rsidP="00B4493A">
            <w:pPr>
              <w:pBdr>
                <w:top w:val="nil"/>
                <w:left w:val="nil"/>
                <w:bottom w:val="nil"/>
                <w:right w:val="nil"/>
                <w:between w:val="nil"/>
              </w:pBdr>
              <w:ind w:right="100"/>
              <w:jc w:val="center"/>
              <w:rPr>
                <w:rFonts w:ascii="Palatino Linotype" w:eastAsia="Palatino Linotype" w:hAnsi="Palatino Linotype" w:cs="Palatino Linotype"/>
                <w:color w:val="000000"/>
              </w:rPr>
            </w:pPr>
            <w:r w:rsidRPr="00AB0586">
              <w:rPr>
                <w:rFonts w:ascii="Palatino Linotype" w:eastAsia="Palatino Linotype" w:hAnsi="Palatino Linotype" w:cs="Palatino Linotype"/>
                <w:i/>
                <w:color w:val="000000"/>
              </w:rPr>
              <w:t>Informe de los avances de obra y evidencia fotográfica de las siguientes avenidas</w:t>
            </w:r>
          </w:p>
        </w:tc>
        <w:tc>
          <w:tcPr>
            <w:tcW w:w="4252" w:type="dxa"/>
            <w:shd w:val="clear" w:color="auto" w:fill="D9D9D9"/>
            <w:vAlign w:val="center"/>
          </w:tcPr>
          <w:p w:rsidR="002B372B" w:rsidRPr="00AB0586" w:rsidRDefault="002B372B" w:rsidP="00B4493A">
            <w:pPr>
              <w:pBdr>
                <w:top w:val="nil"/>
                <w:left w:val="nil"/>
                <w:bottom w:val="nil"/>
                <w:right w:val="nil"/>
                <w:between w:val="nil"/>
              </w:pBdr>
              <w:ind w:right="12"/>
              <w:jc w:val="center"/>
              <w:rPr>
                <w:rFonts w:ascii="Palatino Linotype" w:eastAsia="Palatino Linotype" w:hAnsi="Palatino Linotype" w:cs="Palatino Linotype"/>
                <w:b/>
                <w:color w:val="000000"/>
              </w:rPr>
            </w:pPr>
            <w:r w:rsidRPr="00AB0586">
              <w:rPr>
                <w:rFonts w:ascii="Palatino Linotype" w:eastAsia="Palatino Linotype" w:hAnsi="Palatino Linotype" w:cs="Palatino Linotype"/>
                <w:b/>
                <w:color w:val="000000"/>
              </w:rPr>
              <w:t>Información proporcionada</w:t>
            </w:r>
          </w:p>
        </w:tc>
        <w:tc>
          <w:tcPr>
            <w:tcW w:w="2977" w:type="dxa"/>
            <w:shd w:val="clear" w:color="auto" w:fill="D9D9D9"/>
            <w:vAlign w:val="center"/>
          </w:tcPr>
          <w:p w:rsidR="002B372B" w:rsidRPr="00AB0586" w:rsidRDefault="002B372B" w:rsidP="00B4493A">
            <w:pPr>
              <w:pBdr>
                <w:top w:val="nil"/>
                <w:left w:val="nil"/>
                <w:bottom w:val="nil"/>
                <w:right w:val="nil"/>
                <w:between w:val="nil"/>
              </w:pBdr>
              <w:ind w:right="12"/>
              <w:jc w:val="center"/>
              <w:rPr>
                <w:rFonts w:ascii="Palatino Linotype" w:eastAsia="Palatino Linotype" w:hAnsi="Palatino Linotype" w:cs="Palatino Linotype"/>
                <w:b/>
                <w:color w:val="000000"/>
              </w:rPr>
            </w:pPr>
            <w:r w:rsidRPr="00AB0586">
              <w:rPr>
                <w:rFonts w:ascii="Palatino Linotype" w:eastAsia="Palatino Linotype" w:hAnsi="Palatino Linotype" w:cs="Palatino Linotype"/>
                <w:b/>
                <w:color w:val="000000"/>
              </w:rPr>
              <w:t>¿Colma?</w:t>
            </w:r>
          </w:p>
        </w:tc>
      </w:tr>
      <w:tr w:rsidR="002B372B" w:rsidRPr="00AB0586" w:rsidTr="002B372B">
        <w:tc>
          <w:tcPr>
            <w:tcW w:w="2689" w:type="dxa"/>
            <w:shd w:val="clear" w:color="auto" w:fill="auto"/>
            <w:vAlign w:val="center"/>
          </w:tcPr>
          <w:p w:rsidR="002B372B" w:rsidRPr="00AB0586" w:rsidRDefault="002B372B" w:rsidP="002B372B">
            <w:pPr>
              <w:pStyle w:val="Prrafodelista"/>
              <w:numPr>
                <w:ilvl w:val="0"/>
                <w:numId w:val="22"/>
              </w:numPr>
              <w:ind w:left="454" w:right="28"/>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 xml:space="preserve">Av. Universidad. </w:t>
            </w:r>
          </w:p>
        </w:tc>
        <w:tc>
          <w:tcPr>
            <w:tcW w:w="4252" w:type="dxa"/>
            <w:vMerge w:val="restart"/>
            <w:vAlign w:val="center"/>
          </w:tcPr>
          <w:p w:rsidR="002B372B" w:rsidRPr="00AB0586" w:rsidRDefault="002B372B" w:rsidP="002B372B">
            <w:pPr>
              <w:pBdr>
                <w:top w:val="nil"/>
                <w:left w:val="nil"/>
                <w:bottom w:val="nil"/>
                <w:right w:val="nil"/>
                <w:between w:val="nil"/>
              </w:pBdr>
              <w:ind w:right="12"/>
              <w:jc w:val="center"/>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Se proporcionó</w:t>
            </w:r>
          </w:p>
          <w:p w:rsidR="002B372B" w:rsidRPr="00AB0586" w:rsidRDefault="002B372B" w:rsidP="002B372B">
            <w:pPr>
              <w:pBdr>
                <w:top w:val="nil"/>
                <w:left w:val="nil"/>
                <w:bottom w:val="nil"/>
                <w:right w:val="nil"/>
                <w:between w:val="nil"/>
              </w:pBdr>
              <w:ind w:right="12"/>
              <w:jc w:val="center"/>
              <w:rPr>
                <w:rFonts w:ascii="Palatino Linotype" w:eastAsia="Palatino Linotype" w:hAnsi="Palatino Linotype" w:cs="Palatino Linotype"/>
                <w:b/>
                <w:color w:val="000000"/>
              </w:rPr>
            </w:pPr>
            <w:r w:rsidRPr="00AB0586">
              <w:rPr>
                <w:rFonts w:ascii="Palatino Linotype" w:eastAsia="Palatino Linotype" w:hAnsi="Palatino Linotype" w:cs="Palatino Linotype"/>
                <w:color w:val="000000"/>
              </w:rPr>
              <w:t xml:space="preserve"> nombre de la obra, ubicación, porcentaje de avance y evidencia fotográfica</w:t>
            </w:r>
          </w:p>
        </w:tc>
        <w:tc>
          <w:tcPr>
            <w:tcW w:w="2977" w:type="dxa"/>
            <w:vMerge w:val="restart"/>
            <w:vAlign w:val="center"/>
          </w:tcPr>
          <w:p w:rsidR="002B372B" w:rsidRPr="00AB0586" w:rsidRDefault="002B372B" w:rsidP="002B372B">
            <w:pPr>
              <w:pBdr>
                <w:top w:val="nil"/>
                <w:left w:val="nil"/>
                <w:bottom w:val="nil"/>
                <w:right w:val="nil"/>
                <w:between w:val="nil"/>
              </w:pBdr>
              <w:ind w:right="12"/>
              <w:jc w:val="center"/>
              <w:rPr>
                <w:rFonts w:ascii="Palatino Linotype" w:eastAsia="Palatino Linotype" w:hAnsi="Palatino Linotype" w:cs="Palatino Linotype"/>
                <w:b/>
                <w:color w:val="000000"/>
              </w:rPr>
            </w:pPr>
            <w:r w:rsidRPr="00AB0586">
              <w:rPr>
                <w:rFonts w:ascii="Palatino Linotype" w:eastAsia="Palatino Linotype" w:hAnsi="Palatino Linotype" w:cs="Palatino Linotype"/>
                <w:b/>
                <w:color w:val="000000"/>
              </w:rPr>
              <w:t>SI</w:t>
            </w:r>
          </w:p>
          <w:p w:rsidR="00A907B9" w:rsidRPr="00AB0586" w:rsidRDefault="00A907B9" w:rsidP="002B372B">
            <w:pPr>
              <w:pBdr>
                <w:top w:val="nil"/>
                <w:left w:val="nil"/>
                <w:bottom w:val="nil"/>
                <w:right w:val="nil"/>
                <w:between w:val="nil"/>
              </w:pBdr>
              <w:ind w:right="12"/>
              <w:jc w:val="center"/>
              <w:rPr>
                <w:rFonts w:ascii="Palatino Linotype" w:eastAsia="Palatino Linotype" w:hAnsi="Palatino Linotype" w:cs="Palatino Linotype"/>
                <w:b/>
                <w:color w:val="000000"/>
              </w:rPr>
            </w:pPr>
          </w:p>
          <w:p w:rsidR="00A907B9" w:rsidRPr="00AB0586" w:rsidRDefault="00A907B9" w:rsidP="002B372B">
            <w:pPr>
              <w:pBdr>
                <w:top w:val="nil"/>
                <w:left w:val="nil"/>
                <w:bottom w:val="nil"/>
                <w:right w:val="nil"/>
                <w:between w:val="nil"/>
              </w:pBdr>
              <w:ind w:right="12"/>
              <w:jc w:val="center"/>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Al entregarse la información que es de interés para el particular.</w:t>
            </w:r>
          </w:p>
        </w:tc>
      </w:tr>
      <w:tr w:rsidR="002B372B" w:rsidRPr="00AB0586" w:rsidTr="002B372B">
        <w:tc>
          <w:tcPr>
            <w:tcW w:w="2689" w:type="dxa"/>
            <w:shd w:val="clear" w:color="auto" w:fill="auto"/>
            <w:vAlign w:val="center"/>
          </w:tcPr>
          <w:p w:rsidR="002B372B" w:rsidRPr="00AB0586" w:rsidRDefault="002B372B" w:rsidP="002B372B">
            <w:pPr>
              <w:pStyle w:val="Prrafodelista"/>
              <w:numPr>
                <w:ilvl w:val="0"/>
                <w:numId w:val="22"/>
              </w:numPr>
              <w:ind w:left="454" w:right="28"/>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 xml:space="preserve">Calle Amado Nervo </w:t>
            </w:r>
          </w:p>
        </w:tc>
        <w:tc>
          <w:tcPr>
            <w:tcW w:w="4252" w:type="dxa"/>
            <w:vMerge/>
            <w:vAlign w:val="center"/>
          </w:tcPr>
          <w:p w:rsidR="002B372B" w:rsidRPr="00AB0586" w:rsidRDefault="002B372B" w:rsidP="002B372B">
            <w:pPr>
              <w:pBdr>
                <w:top w:val="nil"/>
                <w:left w:val="nil"/>
                <w:bottom w:val="nil"/>
                <w:right w:val="nil"/>
                <w:between w:val="nil"/>
              </w:pBdr>
              <w:ind w:right="12"/>
              <w:jc w:val="center"/>
              <w:rPr>
                <w:rFonts w:ascii="Palatino Linotype" w:eastAsia="Palatino Linotype" w:hAnsi="Palatino Linotype" w:cs="Palatino Linotype"/>
                <w:color w:val="000000"/>
              </w:rPr>
            </w:pPr>
          </w:p>
        </w:tc>
        <w:tc>
          <w:tcPr>
            <w:tcW w:w="2977" w:type="dxa"/>
            <w:vMerge/>
            <w:vAlign w:val="center"/>
          </w:tcPr>
          <w:p w:rsidR="002B372B" w:rsidRPr="00AB0586" w:rsidRDefault="002B372B" w:rsidP="002B372B">
            <w:pPr>
              <w:pBdr>
                <w:top w:val="nil"/>
                <w:left w:val="nil"/>
                <w:bottom w:val="nil"/>
                <w:right w:val="nil"/>
                <w:between w:val="nil"/>
              </w:pBdr>
              <w:ind w:right="12"/>
              <w:rPr>
                <w:rFonts w:ascii="Palatino Linotype" w:eastAsia="Palatino Linotype" w:hAnsi="Palatino Linotype" w:cs="Palatino Linotype"/>
                <w:color w:val="000000"/>
              </w:rPr>
            </w:pPr>
          </w:p>
        </w:tc>
      </w:tr>
      <w:tr w:rsidR="002B372B" w:rsidRPr="00AB0586" w:rsidTr="002B372B">
        <w:tc>
          <w:tcPr>
            <w:tcW w:w="2689" w:type="dxa"/>
            <w:shd w:val="clear" w:color="auto" w:fill="auto"/>
            <w:vAlign w:val="center"/>
          </w:tcPr>
          <w:p w:rsidR="002B372B" w:rsidRPr="00AB0586" w:rsidRDefault="002B372B" w:rsidP="002B372B">
            <w:pPr>
              <w:pStyle w:val="Prrafodelista"/>
              <w:numPr>
                <w:ilvl w:val="0"/>
                <w:numId w:val="22"/>
              </w:numPr>
              <w:ind w:left="454" w:right="28"/>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 xml:space="preserve">Calle Fracción Santiago </w:t>
            </w:r>
          </w:p>
        </w:tc>
        <w:tc>
          <w:tcPr>
            <w:tcW w:w="4252" w:type="dxa"/>
            <w:vMerge/>
            <w:vAlign w:val="center"/>
          </w:tcPr>
          <w:p w:rsidR="002B372B" w:rsidRPr="00AB0586" w:rsidRDefault="002B372B" w:rsidP="002B372B">
            <w:pPr>
              <w:pBdr>
                <w:top w:val="nil"/>
                <w:left w:val="nil"/>
                <w:bottom w:val="nil"/>
                <w:right w:val="nil"/>
                <w:between w:val="nil"/>
              </w:pBdr>
              <w:ind w:right="12"/>
              <w:jc w:val="center"/>
              <w:rPr>
                <w:rFonts w:ascii="Palatino Linotype" w:eastAsia="Palatino Linotype" w:hAnsi="Palatino Linotype" w:cs="Palatino Linotype"/>
                <w:b/>
                <w:color w:val="000000"/>
              </w:rPr>
            </w:pPr>
          </w:p>
        </w:tc>
        <w:tc>
          <w:tcPr>
            <w:tcW w:w="2977" w:type="dxa"/>
            <w:vMerge/>
            <w:vAlign w:val="center"/>
          </w:tcPr>
          <w:p w:rsidR="002B372B" w:rsidRPr="00AB0586" w:rsidRDefault="002B372B" w:rsidP="002B372B">
            <w:pPr>
              <w:pBdr>
                <w:top w:val="nil"/>
                <w:left w:val="nil"/>
                <w:bottom w:val="nil"/>
                <w:right w:val="nil"/>
                <w:between w:val="nil"/>
              </w:pBdr>
              <w:ind w:right="12"/>
              <w:rPr>
                <w:rFonts w:ascii="Palatino Linotype" w:eastAsia="Palatino Linotype" w:hAnsi="Palatino Linotype" w:cs="Palatino Linotype"/>
                <w:b/>
                <w:color w:val="000000"/>
              </w:rPr>
            </w:pPr>
          </w:p>
        </w:tc>
      </w:tr>
      <w:tr w:rsidR="004E3B54" w:rsidRPr="00AB0586" w:rsidTr="002B372B">
        <w:tc>
          <w:tcPr>
            <w:tcW w:w="2689" w:type="dxa"/>
            <w:shd w:val="clear" w:color="auto" w:fill="auto"/>
            <w:vAlign w:val="center"/>
          </w:tcPr>
          <w:p w:rsidR="004E3B54" w:rsidRPr="00AB0586" w:rsidRDefault="004E3B54" w:rsidP="002B372B">
            <w:pPr>
              <w:pStyle w:val="Prrafodelista"/>
              <w:numPr>
                <w:ilvl w:val="0"/>
                <w:numId w:val="22"/>
              </w:numPr>
              <w:ind w:left="454" w:right="28"/>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 xml:space="preserve">Calle Lázaro Cárdenas en la Capilla </w:t>
            </w:r>
          </w:p>
        </w:tc>
        <w:tc>
          <w:tcPr>
            <w:tcW w:w="4252" w:type="dxa"/>
            <w:vMerge w:val="restart"/>
            <w:vAlign w:val="center"/>
          </w:tcPr>
          <w:p w:rsidR="004E3B54" w:rsidRPr="00AB0586" w:rsidRDefault="004E3B54" w:rsidP="00B4493A">
            <w:pPr>
              <w:pBdr>
                <w:top w:val="nil"/>
                <w:left w:val="nil"/>
                <w:bottom w:val="nil"/>
                <w:right w:val="nil"/>
                <w:between w:val="nil"/>
              </w:pBdr>
              <w:ind w:right="12"/>
              <w:jc w:val="center"/>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Dirección de Obras Públicas no ejecuto labores de obra en las vialidades de referencia.</w:t>
            </w:r>
          </w:p>
        </w:tc>
        <w:tc>
          <w:tcPr>
            <w:tcW w:w="2977" w:type="dxa"/>
            <w:vMerge w:val="restart"/>
            <w:vAlign w:val="center"/>
          </w:tcPr>
          <w:p w:rsidR="004E3B54" w:rsidRPr="00AB0586" w:rsidRDefault="004E3B54" w:rsidP="00B4493A">
            <w:pPr>
              <w:pBdr>
                <w:top w:val="nil"/>
                <w:left w:val="nil"/>
                <w:bottom w:val="nil"/>
                <w:right w:val="nil"/>
                <w:between w:val="nil"/>
              </w:pBdr>
              <w:ind w:right="12"/>
              <w:jc w:val="center"/>
              <w:rPr>
                <w:rFonts w:ascii="Palatino Linotype" w:eastAsia="Palatino Linotype" w:hAnsi="Palatino Linotype" w:cs="Palatino Linotype"/>
                <w:b/>
                <w:color w:val="000000"/>
              </w:rPr>
            </w:pPr>
            <w:r w:rsidRPr="00AB0586">
              <w:rPr>
                <w:rFonts w:ascii="Palatino Linotype" w:eastAsia="Palatino Linotype" w:hAnsi="Palatino Linotype" w:cs="Palatino Linotype"/>
                <w:b/>
                <w:color w:val="000000"/>
              </w:rPr>
              <w:t>NO</w:t>
            </w:r>
          </w:p>
          <w:p w:rsidR="004E3B54" w:rsidRPr="00AB0586" w:rsidRDefault="004E3B54" w:rsidP="00B4493A">
            <w:pPr>
              <w:pBdr>
                <w:top w:val="nil"/>
                <w:left w:val="nil"/>
                <w:bottom w:val="nil"/>
                <w:right w:val="nil"/>
                <w:between w:val="nil"/>
              </w:pBdr>
              <w:ind w:right="12"/>
              <w:jc w:val="center"/>
              <w:rPr>
                <w:rFonts w:ascii="Palatino Linotype" w:eastAsia="Palatino Linotype" w:hAnsi="Palatino Linotype" w:cs="Palatino Linotype"/>
                <w:b/>
                <w:color w:val="000000"/>
              </w:rPr>
            </w:pPr>
          </w:p>
          <w:p w:rsidR="004E3B54" w:rsidRPr="00AB0586" w:rsidRDefault="004E3B54" w:rsidP="00DF3D7E">
            <w:pPr>
              <w:pBdr>
                <w:top w:val="nil"/>
                <w:left w:val="nil"/>
                <w:bottom w:val="nil"/>
                <w:right w:val="nil"/>
                <w:between w:val="nil"/>
              </w:pBdr>
              <w:ind w:right="12"/>
              <w:jc w:val="center"/>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Al localizarse indicios sobre la realización de obra pública en las calles citadas.</w:t>
            </w:r>
          </w:p>
        </w:tc>
      </w:tr>
      <w:tr w:rsidR="004E3B54" w:rsidRPr="00AB0586" w:rsidTr="002B372B">
        <w:tc>
          <w:tcPr>
            <w:tcW w:w="2689" w:type="dxa"/>
            <w:shd w:val="clear" w:color="auto" w:fill="auto"/>
            <w:vAlign w:val="center"/>
          </w:tcPr>
          <w:p w:rsidR="004E3B54" w:rsidRPr="00AB0586" w:rsidRDefault="004E3B54" w:rsidP="002B372B">
            <w:pPr>
              <w:pStyle w:val="Prrafodelista"/>
              <w:numPr>
                <w:ilvl w:val="0"/>
                <w:numId w:val="22"/>
              </w:numPr>
              <w:ind w:left="454" w:right="28"/>
              <w:rPr>
                <w:rFonts w:ascii="Palatino Linotype" w:eastAsia="Palatino Linotype" w:hAnsi="Palatino Linotype" w:cs="Palatino Linotype"/>
                <w:i/>
                <w:color w:val="000000"/>
              </w:rPr>
            </w:pPr>
            <w:r w:rsidRPr="00AB0586">
              <w:rPr>
                <w:rFonts w:ascii="Palatino Linotype" w:eastAsia="Palatino Linotype" w:hAnsi="Palatino Linotype" w:cs="Palatino Linotype"/>
                <w:i/>
                <w:color w:val="000000"/>
              </w:rPr>
              <w:t>Av. Hacienda del Roble</w:t>
            </w:r>
          </w:p>
        </w:tc>
        <w:tc>
          <w:tcPr>
            <w:tcW w:w="4252" w:type="dxa"/>
            <w:vMerge/>
            <w:vAlign w:val="center"/>
          </w:tcPr>
          <w:p w:rsidR="004E3B54" w:rsidRPr="00AB0586" w:rsidRDefault="004E3B54" w:rsidP="00B4493A">
            <w:pPr>
              <w:pBdr>
                <w:top w:val="nil"/>
                <w:left w:val="nil"/>
                <w:bottom w:val="nil"/>
                <w:right w:val="nil"/>
                <w:between w:val="nil"/>
              </w:pBdr>
              <w:ind w:right="12"/>
              <w:jc w:val="center"/>
              <w:rPr>
                <w:rFonts w:ascii="Palatino Linotype" w:eastAsia="Palatino Linotype" w:hAnsi="Palatino Linotype" w:cs="Palatino Linotype"/>
                <w:color w:val="000000"/>
              </w:rPr>
            </w:pPr>
          </w:p>
        </w:tc>
        <w:tc>
          <w:tcPr>
            <w:tcW w:w="2977" w:type="dxa"/>
            <w:vMerge/>
            <w:vAlign w:val="center"/>
          </w:tcPr>
          <w:p w:rsidR="004E3B54" w:rsidRPr="00AB0586" w:rsidRDefault="004E3B54" w:rsidP="00B4493A">
            <w:pPr>
              <w:pBdr>
                <w:top w:val="nil"/>
                <w:left w:val="nil"/>
                <w:bottom w:val="nil"/>
                <w:right w:val="nil"/>
                <w:between w:val="nil"/>
              </w:pBdr>
              <w:ind w:right="12"/>
              <w:jc w:val="center"/>
              <w:rPr>
                <w:rFonts w:ascii="Palatino Linotype" w:eastAsia="Palatino Linotype" w:hAnsi="Palatino Linotype" w:cs="Palatino Linotype"/>
                <w:b/>
                <w:color w:val="000000"/>
              </w:rPr>
            </w:pPr>
          </w:p>
        </w:tc>
      </w:tr>
    </w:tbl>
    <w:p w:rsidR="002B372B" w:rsidRPr="00AB0586" w:rsidRDefault="002B372B" w:rsidP="002B372B">
      <w:pPr>
        <w:spacing w:line="360" w:lineRule="auto"/>
        <w:ind w:right="-787"/>
        <w:jc w:val="both"/>
        <w:rPr>
          <w:rFonts w:ascii="Palatino Linotype" w:eastAsia="Palatino Linotype" w:hAnsi="Palatino Linotype" w:cs="Palatino Linotype"/>
          <w:i/>
          <w:color w:val="000000"/>
          <w:u w:val="single"/>
        </w:rPr>
      </w:pPr>
    </w:p>
    <w:p w:rsidR="007B14C2" w:rsidRPr="00AB0586" w:rsidRDefault="00880B97" w:rsidP="00880B97">
      <w:pPr>
        <w:numPr>
          <w:ilvl w:val="0"/>
          <w:numId w:val="2"/>
        </w:numPr>
        <w:spacing w:line="360" w:lineRule="auto"/>
        <w:ind w:left="0" w:right="-787" w:firstLine="0"/>
        <w:jc w:val="both"/>
        <w:rPr>
          <w:rFonts w:ascii="Palatino Linotype" w:eastAsia="Palatino Linotype" w:hAnsi="Palatino Linotype" w:cs="Palatino Linotype"/>
        </w:rPr>
      </w:pPr>
      <w:r w:rsidRPr="00AB0586">
        <w:rPr>
          <w:rFonts w:ascii="Palatino Linotype" w:eastAsia="Palatino Linotype" w:hAnsi="Palatino Linotype" w:cs="Palatino Linotype"/>
        </w:rPr>
        <w:t xml:space="preserve">De la información proporcionada es de precisar que </w:t>
      </w:r>
      <w:r w:rsidR="00157F0E" w:rsidRPr="00AB0586">
        <w:rPr>
          <w:rFonts w:ascii="Palatino Linotype" w:eastAsia="Palatino Linotype" w:hAnsi="Palatino Linotype" w:cs="Palatino Linotype"/>
        </w:rPr>
        <w:t xml:space="preserve"> </w:t>
      </w:r>
      <w:r w:rsidR="00D271A3" w:rsidRPr="00AB0586">
        <w:rPr>
          <w:rFonts w:ascii="Palatino Linotype" w:eastAsia="Palatino Linotype" w:hAnsi="Palatino Linotype" w:cs="Palatino Linotype"/>
        </w:rPr>
        <w:t>el Sujeto Obligado a través de respuesta entregó una tabla con la información referente a nombre de obra, ubicación, % de avance y evidencia fotográfica, tal como se muestra en la imagen siguiente:</w:t>
      </w:r>
    </w:p>
    <w:p w:rsidR="00D271A3" w:rsidRPr="00AB0586" w:rsidRDefault="00D271A3" w:rsidP="00D271A3">
      <w:pPr>
        <w:spacing w:line="360" w:lineRule="auto"/>
        <w:ind w:right="-787"/>
        <w:jc w:val="both"/>
        <w:rPr>
          <w:rFonts w:ascii="Palatino Linotype" w:eastAsia="Palatino Linotype" w:hAnsi="Palatino Linotype" w:cs="Palatino Linotype"/>
        </w:rPr>
      </w:pPr>
    </w:p>
    <w:p w:rsidR="00D271A3" w:rsidRPr="00AB0586" w:rsidRDefault="00D271A3" w:rsidP="00AD5AC3">
      <w:pPr>
        <w:spacing w:line="360" w:lineRule="auto"/>
        <w:ind w:right="-787"/>
        <w:jc w:val="center"/>
        <w:rPr>
          <w:rFonts w:ascii="Palatino Linotype" w:eastAsia="Palatino Linotype" w:hAnsi="Palatino Linotype" w:cs="Palatino Linotype"/>
        </w:rPr>
      </w:pPr>
      <w:r w:rsidRPr="00AB0586">
        <w:rPr>
          <w:rFonts w:ascii="Palatino Linotype" w:eastAsia="Palatino Linotype" w:hAnsi="Palatino Linotype" w:cs="Palatino Linotype"/>
          <w:noProof/>
          <w:lang w:val="es-MX" w:eastAsia="es-MX"/>
        </w:rPr>
        <w:lastRenderedPageBreak/>
        <w:drawing>
          <wp:inline distT="0" distB="0" distL="0" distR="0" wp14:anchorId="61FD1EBD" wp14:editId="25AC9C40">
            <wp:extent cx="4746171" cy="383201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79100" cy="3858603"/>
                    </a:xfrm>
                    <a:prstGeom prst="rect">
                      <a:avLst/>
                    </a:prstGeom>
                  </pic:spPr>
                </pic:pic>
              </a:graphicData>
            </a:graphic>
          </wp:inline>
        </w:drawing>
      </w:r>
    </w:p>
    <w:p w:rsidR="00D271A3" w:rsidRPr="00AB0586" w:rsidRDefault="00D271A3" w:rsidP="00D271A3">
      <w:pPr>
        <w:spacing w:line="360" w:lineRule="auto"/>
        <w:ind w:right="-787"/>
        <w:jc w:val="both"/>
        <w:rPr>
          <w:rFonts w:ascii="Palatino Linotype" w:eastAsia="Palatino Linotype" w:hAnsi="Palatino Linotype" w:cs="Palatino Linotype"/>
        </w:rPr>
      </w:pPr>
    </w:p>
    <w:p w:rsidR="00D271A3" w:rsidRPr="00AB0586" w:rsidRDefault="00D271A3" w:rsidP="00AD5AC3">
      <w:pPr>
        <w:spacing w:line="360" w:lineRule="auto"/>
        <w:ind w:right="-787"/>
        <w:jc w:val="center"/>
        <w:rPr>
          <w:rFonts w:ascii="Palatino Linotype" w:eastAsia="Palatino Linotype" w:hAnsi="Palatino Linotype" w:cs="Palatino Linotype"/>
        </w:rPr>
      </w:pPr>
      <w:r w:rsidRPr="00AB0586">
        <w:rPr>
          <w:rFonts w:ascii="Palatino Linotype" w:eastAsia="Palatino Linotype" w:hAnsi="Palatino Linotype" w:cs="Palatino Linotype"/>
          <w:noProof/>
          <w:lang w:val="es-MX" w:eastAsia="es-MX"/>
        </w:rPr>
        <w:drawing>
          <wp:inline distT="0" distB="0" distL="0" distR="0" wp14:anchorId="56F584FE" wp14:editId="4DD89284">
            <wp:extent cx="5756275" cy="2072005"/>
            <wp:effectExtent l="0" t="0" r="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2072005"/>
                    </a:xfrm>
                    <a:prstGeom prst="rect">
                      <a:avLst/>
                    </a:prstGeom>
                  </pic:spPr>
                </pic:pic>
              </a:graphicData>
            </a:graphic>
          </wp:inline>
        </w:drawing>
      </w:r>
    </w:p>
    <w:p w:rsidR="00D271A3" w:rsidRPr="00AB0586" w:rsidRDefault="00D271A3" w:rsidP="00D271A3">
      <w:pPr>
        <w:spacing w:line="360" w:lineRule="auto"/>
        <w:ind w:right="-787"/>
        <w:jc w:val="both"/>
        <w:rPr>
          <w:rFonts w:ascii="Palatino Linotype" w:eastAsia="Palatino Linotype" w:hAnsi="Palatino Linotype" w:cs="Palatino Linotype"/>
        </w:rPr>
      </w:pPr>
    </w:p>
    <w:p w:rsidR="00D271A3" w:rsidRPr="00AB0586" w:rsidRDefault="00D271A3" w:rsidP="00784BA5">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AB0586">
        <w:rPr>
          <w:rFonts w:ascii="Palatino Linotype" w:eastAsia="Palatino Linotype" w:hAnsi="Palatino Linotype" w:cs="Palatino Linotype"/>
          <w:color w:val="000000" w:themeColor="text1"/>
        </w:rPr>
        <w:t xml:space="preserve">En esa tesitura debe mencionarse, que si bien los sujetos obligados no se encuentran obligados a generar documentos </w:t>
      </w:r>
      <w:r w:rsidRPr="00AB0586">
        <w:rPr>
          <w:rFonts w:ascii="Palatino Linotype" w:eastAsia="Palatino Linotype" w:hAnsi="Palatino Linotype" w:cs="Palatino Linotype"/>
          <w:b/>
          <w:i/>
          <w:color w:val="000000" w:themeColor="text1"/>
        </w:rPr>
        <w:t>ad hoc</w:t>
      </w:r>
      <w:r w:rsidRPr="00AB0586">
        <w:rPr>
          <w:rFonts w:ascii="Palatino Linotype" w:eastAsia="Palatino Linotype" w:hAnsi="Palatino Linotype" w:cs="Palatino Linotype"/>
          <w:color w:val="000000" w:themeColor="text1"/>
        </w:rPr>
        <w:t xml:space="preserve"> para atender las solicitudes de información de los </w:t>
      </w:r>
      <w:r w:rsidRPr="00AB0586">
        <w:rPr>
          <w:rFonts w:ascii="Palatino Linotype" w:eastAsia="Palatino Linotype" w:hAnsi="Palatino Linotype" w:cs="Palatino Linotype"/>
          <w:color w:val="000000" w:themeColor="text1"/>
        </w:rPr>
        <w:lastRenderedPageBreak/>
        <w:t xml:space="preserve">particulares conforme a sus intereses particulares de los solicitantes. Como apoyo a lo anterior, es aplicable por analogía el </w:t>
      </w:r>
      <w:r w:rsidRPr="00AB0586">
        <w:rPr>
          <w:rFonts w:ascii="Palatino Linotype" w:eastAsia="Palatino Linotype" w:hAnsi="Palatino Linotype" w:cs="Palatino Linotype"/>
          <w:b/>
          <w:color w:val="000000" w:themeColor="text1"/>
        </w:rPr>
        <w:t>Criterio 03/17</w:t>
      </w:r>
      <w:r w:rsidRPr="00AB0586">
        <w:rPr>
          <w:rFonts w:ascii="Palatino Linotype" w:eastAsia="Palatino Linotype" w:hAnsi="Palatino Linotype" w:cs="Palatino Linotype"/>
          <w:color w:val="000000" w:themeColor="text1"/>
        </w:rPr>
        <w:t>, emitido por el entonces Pleno del Instituto Nacional de Transparencia, Acceso a la Información y Protección de Datos Personales (INAI), que a la letra dice:</w:t>
      </w:r>
    </w:p>
    <w:p w:rsidR="00D271A3" w:rsidRPr="00AB0586" w:rsidRDefault="00D271A3" w:rsidP="00D271A3">
      <w:pPr>
        <w:pBdr>
          <w:top w:val="nil"/>
          <w:left w:val="nil"/>
          <w:bottom w:val="nil"/>
          <w:right w:val="nil"/>
          <w:between w:val="nil"/>
        </w:pBdr>
        <w:ind w:left="567"/>
        <w:jc w:val="both"/>
        <w:rPr>
          <w:rFonts w:ascii="Palatino Linotype" w:eastAsia="Palatino Linotype" w:hAnsi="Palatino Linotype" w:cs="Palatino Linotype"/>
          <w:i/>
          <w:color w:val="000000" w:themeColor="text1"/>
        </w:rPr>
      </w:pPr>
      <w:r w:rsidRPr="00AB0586">
        <w:rPr>
          <w:rFonts w:ascii="Palatino Linotype" w:eastAsia="Palatino Linotype" w:hAnsi="Palatino Linotype" w:cs="Palatino Linotype"/>
          <w:b/>
          <w:i/>
          <w:color w:val="000000" w:themeColor="text1"/>
        </w:rPr>
        <w:t xml:space="preserve">“No existe obligación de elaborar documentos ad hoc para atender las solicitudes de acceso a la información. </w:t>
      </w:r>
      <w:r w:rsidRPr="00AB0586">
        <w:rPr>
          <w:rFonts w:ascii="Palatino Linotype" w:eastAsia="Palatino Linotype" w:hAnsi="Palatino Linotype" w:cs="Palatino Linotype"/>
          <w:i/>
          <w:color w:val="000000" w:themeColor="text1"/>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D271A3" w:rsidRPr="00AB0586" w:rsidRDefault="00D271A3" w:rsidP="00D271A3">
      <w:pPr>
        <w:pBdr>
          <w:top w:val="nil"/>
          <w:left w:val="nil"/>
          <w:bottom w:val="nil"/>
          <w:right w:val="nil"/>
          <w:between w:val="nil"/>
        </w:pBdr>
        <w:spacing w:line="360" w:lineRule="auto"/>
        <w:jc w:val="both"/>
        <w:rPr>
          <w:rFonts w:ascii="Palatino Linotype" w:eastAsia="Palatino Linotype" w:hAnsi="Palatino Linotype" w:cs="Palatino Linotype"/>
          <w:i/>
          <w:color w:val="000000" w:themeColor="text1"/>
        </w:rPr>
      </w:pPr>
    </w:p>
    <w:p w:rsidR="00D271A3" w:rsidRPr="00AB0586" w:rsidRDefault="00D271A3" w:rsidP="00784BA5">
      <w:pPr>
        <w:numPr>
          <w:ilvl w:val="0"/>
          <w:numId w:val="2"/>
        </w:numPr>
        <w:spacing w:line="360" w:lineRule="auto"/>
        <w:ind w:left="0" w:right="-787" w:firstLine="0"/>
        <w:jc w:val="both"/>
        <w:rPr>
          <w:rFonts w:ascii="Palatino Linotype" w:eastAsia="Palatino Linotype" w:hAnsi="Palatino Linotype" w:cs="Palatino Linotype"/>
          <w:i/>
          <w:color w:val="000000" w:themeColor="text1"/>
        </w:rPr>
      </w:pPr>
      <w:r w:rsidRPr="00AB0586">
        <w:rPr>
          <w:rFonts w:ascii="Palatino Linotype" w:eastAsia="Palatino Linotype" w:hAnsi="Palatino Linotype" w:cs="Palatino Linotype"/>
          <w:color w:val="000000" w:themeColor="text1"/>
        </w:rPr>
        <w:t xml:space="preserve">También lo es que no existe normatividad o precepto legal que lo impida, de modo tal que un pronunciamiento que de atención a lo requerido, eventualmente puede colmar el cumplimiento de la presente resolución, lo cual no implica que el </w:t>
      </w:r>
      <w:r w:rsidRPr="00AB0586">
        <w:rPr>
          <w:rFonts w:ascii="Palatino Linotype" w:eastAsia="Palatino Linotype" w:hAnsi="Palatino Linotype" w:cs="Palatino Linotype"/>
          <w:b/>
          <w:color w:val="000000" w:themeColor="text1"/>
        </w:rPr>
        <w:t>SUJETO OBLIGADO</w:t>
      </w:r>
      <w:r w:rsidRPr="00AB0586">
        <w:rPr>
          <w:rFonts w:ascii="Palatino Linotype" w:eastAsia="Palatino Linotype" w:hAnsi="Palatino Linotype" w:cs="Palatino Linotype"/>
          <w:color w:val="000000" w:themeColor="text1"/>
        </w:rPr>
        <w:t xml:space="preserve"> procese la información.</w:t>
      </w:r>
    </w:p>
    <w:p w:rsidR="00D271A3" w:rsidRPr="00AB0586" w:rsidRDefault="00D271A3" w:rsidP="00D271A3">
      <w:pPr>
        <w:pBdr>
          <w:top w:val="nil"/>
          <w:left w:val="nil"/>
          <w:bottom w:val="nil"/>
          <w:right w:val="nil"/>
          <w:between w:val="nil"/>
        </w:pBdr>
        <w:spacing w:line="360" w:lineRule="auto"/>
        <w:jc w:val="both"/>
        <w:rPr>
          <w:rFonts w:ascii="Palatino Linotype" w:eastAsia="Palatino Linotype" w:hAnsi="Palatino Linotype" w:cs="Palatino Linotype"/>
          <w:i/>
          <w:color w:val="000000" w:themeColor="text1"/>
        </w:rPr>
      </w:pPr>
    </w:p>
    <w:p w:rsidR="00D271A3" w:rsidRPr="00AB0586" w:rsidRDefault="00D271A3" w:rsidP="00784BA5">
      <w:pPr>
        <w:numPr>
          <w:ilvl w:val="0"/>
          <w:numId w:val="2"/>
        </w:numPr>
        <w:spacing w:line="360" w:lineRule="auto"/>
        <w:ind w:left="0" w:right="-787" w:firstLine="0"/>
        <w:jc w:val="both"/>
        <w:rPr>
          <w:rFonts w:ascii="Palatino Linotype" w:hAnsi="Palatino Linotype"/>
          <w:b/>
          <w:color w:val="000000"/>
        </w:rPr>
      </w:pPr>
      <w:r w:rsidRPr="00AB0586">
        <w:rPr>
          <w:rFonts w:ascii="Palatino Linotype" w:hAnsi="Palatino Linotype" w:cs="Arial"/>
        </w:rPr>
        <w:t xml:space="preserve">Por lo anterior  resulta necesario </w:t>
      </w:r>
      <w:r w:rsidRPr="00AB0586">
        <w:rPr>
          <w:rFonts w:ascii="Palatino Linotype" w:eastAsia="Palatino Linotype" w:hAnsi="Palatino Linotype" w:cs="Palatino Linotype"/>
          <w:color w:val="000000" w:themeColor="text1"/>
        </w:rPr>
        <w:t>puntualizar</w:t>
      </w:r>
      <w:r w:rsidRPr="00AB0586">
        <w:rPr>
          <w:rFonts w:ascii="Palatino Linotype" w:hAnsi="Palatino Linotype" w:cs="Arial"/>
        </w:rPr>
        <w:t xml:space="preserve">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D271A3" w:rsidRPr="00AB0586" w:rsidRDefault="00D271A3" w:rsidP="00D271A3">
      <w:pPr>
        <w:pStyle w:val="Default"/>
        <w:spacing w:line="360" w:lineRule="auto"/>
        <w:ind w:left="851" w:right="850"/>
        <w:jc w:val="both"/>
        <w:rPr>
          <w:rFonts w:ascii="Palatino Linotype" w:hAnsi="Palatino Linotype"/>
          <w:i/>
        </w:rPr>
      </w:pPr>
    </w:p>
    <w:p w:rsidR="00D271A3" w:rsidRPr="00AB0586" w:rsidRDefault="00D271A3" w:rsidP="00784BA5">
      <w:pPr>
        <w:numPr>
          <w:ilvl w:val="0"/>
          <w:numId w:val="2"/>
        </w:numPr>
        <w:spacing w:line="360" w:lineRule="auto"/>
        <w:ind w:left="0" w:right="-787" w:firstLine="0"/>
        <w:jc w:val="both"/>
        <w:rPr>
          <w:rFonts w:ascii="Palatino Linotype" w:hAnsi="Palatino Linotype" w:cs="Arial"/>
        </w:rPr>
      </w:pPr>
      <w:r w:rsidRPr="00AB0586">
        <w:rPr>
          <w:rFonts w:ascii="Palatino Linotype" w:hAnsi="Palatino Linotype" w:cs="Arial"/>
        </w:rPr>
        <w:t xml:space="preserve">Así </w:t>
      </w:r>
      <w:r w:rsidRPr="00AB0586">
        <w:rPr>
          <w:rFonts w:ascii="Palatino Linotype" w:eastAsia="Palatino Linotype" w:hAnsi="Palatino Linotype" w:cs="Palatino Linotype"/>
          <w:color w:val="000000" w:themeColor="text1"/>
        </w:rPr>
        <w:t>mismo</w:t>
      </w:r>
      <w:r w:rsidRPr="00AB0586">
        <w:rPr>
          <w:rFonts w:ascii="Palatino Linotype" w:hAnsi="Palatino Linotype" w:cs="Arial"/>
        </w:rPr>
        <w:t xml:space="preserve">, la </w:t>
      </w:r>
      <w:r w:rsidRPr="00AB0586">
        <w:rPr>
          <w:rFonts w:ascii="Palatino Linotype" w:hAnsi="Palatino Linotype" w:cs="Arial"/>
          <w:b/>
        </w:rPr>
        <w:t>Ley de Transparencia y Acceso a la Información Pública del Estado de México y Municipios</w:t>
      </w:r>
      <w:r w:rsidRPr="00AB0586">
        <w:rPr>
          <w:rFonts w:ascii="Palatino Linotype" w:hAnsi="Palatino Linotype" w:cs="Arial"/>
        </w:rPr>
        <w:t xml:space="preserve"> establece que la información pública generada, administrada o en </w:t>
      </w:r>
      <w:r w:rsidRPr="00AB0586">
        <w:rPr>
          <w:rFonts w:ascii="Palatino Linotype" w:hAnsi="Palatino Linotype" w:cs="Arial"/>
        </w:rPr>
        <w:lastRenderedPageBreak/>
        <w:t xml:space="preserve">posesión de los Sujetos Obligados en ejercicio de sus atribuciones, será accesible de manera permanente a cualquier persona, privilegiando el principio de máxima publicidad de la información, por lo que deberán apegarse en todo momento a los criterios de publicidad, </w:t>
      </w:r>
      <w:r w:rsidRPr="00AB0586">
        <w:rPr>
          <w:rFonts w:ascii="Palatino Linotype" w:hAnsi="Palatino Linotype" w:cs="Arial"/>
          <w:b/>
        </w:rPr>
        <w:t>veracidad</w:t>
      </w:r>
      <w:r w:rsidRPr="00AB0586">
        <w:rPr>
          <w:rFonts w:ascii="Palatino Linotype" w:hAnsi="Palatino Linotype" w:cs="Arial"/>
        </w:rPr>
        <w:t>, oportunidad entre otros, numeral en comento que a la letra señala;</w:t>
      </w:r>
    </w:p>
    <w:p w:rsidR="00D271A3" w:rsidRPr="00AB0586" w:rsidRDefault="00D271A3" w:rsidP="00D271A3">
      <w:pPr>
        <w:pStyle w:val="Prrafodelista"/>
        <w:ind w:left="646" w:right="-574"/>
        <w:jc w:val="both"/>
        <w:rPr>
          <w:rFonts w:ascii="Palatino Linotype" w:hAnsi="Palatino Linotype" w:cs="Arial"/>
          <w:b/>
          <w:i/>
        </w:rPr>
      </w:pPr>
      <w:r w:rsidRPr="00AB0586">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AB0586">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D271A3" w:rsidRPr="00AB0586" w:rsidRDefault="00D271A3" w:rsidP="00D271A3">
      <w:pPr>
        <w:spacing w:line="360" w:lineRule="auto"/>
        <w:jc w:val="both"/>
      </w:pPr>
    </w:p>
    <w:p w:rsidR="00D271A3" w:rsidRPr="00AB0586" w:rsidRDefault="00D271A3" w:rsidP="00784BA5">
      <w:pPr>
        <w:numPr>
          <w:ilvl w:val="0"/>
          <w:numId w:val="2"/>
        </w:numPr>
        <w:spacing w:line="360" w:lineRule="auto"/>
        <w:ind w:left="0" w:right="-787" w:firstLine="0"/>
        <w:jc w:val="both"/>
      </w:pPr>
      <w:r w:rsidRPr="00AB0586">
        <w:rPr>
          <w:rFonts w:ascii="Palatino Linotype" w:eastAsia="Palatino Linotype" w:hAnsi="Palatino Linotype" w:cs="Palatino Linotype"/>
        </w:rPr>
        <w:t xml:space="preserve">Por lo anterior, </w:t>
      </w:r>
      <w:r w:rsidRPr="00AB0586">
        <w:rPr>
          <w:rFonts w:ascii="Palatino Linotype" w:hAnsi="Palatino Linotype" w:cs="Arial"/>
        </w:rPr>
        <w:t xml:space="preserve">éste </w:t>
      </w:r>
      <w:r w:rsidRPr="00AB0586">
        <w:rPr>
          <w:rFonts w:ascii="Palatino Linotype" w:eastAsia="Palatino Linotype" w:hAnsi="Palatino Linotype" w:cs="Palatino Linotype"/>
          <w:color w:val="000000" w:themeColor="text1"/>
        </w:rPr>
        <w:t>Órgano</w:t>
      </w:r>
      <w:r w:rsidRPr="00AB0586">
        <w:rPr>
          <w:rFonts w:ascii="Palatino Linotype" w:hAnsi="Palatino Linotype" w:cs="Arial"/>
        </w:rPr>
        <w:t xml:space="preserve"> Protector del Derecho de Acceso a la Información no está facultado </w:t>
      </w:r>
      <w:r w:rsidRPr="00AB0586">
        <w:rPr>
          <w:rFonts w:ascii="Palatino Linotype" w:eastAsia="Palatino Linotype" w:hAnsi="Palatino Linotype" w:cs="Palatino Linotype"/>
        </w:rPr>
        <w:t>para</w:t>
      </w:r>
      <w:r w:rsidRPr="00AB0586">
        <w:rPr>
          <w:rFonts w:ascii="Palatino Linotype" w:hAnsi="Palatino Linotype" w:cs="Arial"/>
        </w:rPr>
        <w:t xml:space="preserve"> pronunciarse sobre la veracidad de la información que los Sujetos Obligados ponen a disposición de los solicitantes; situación que se aleja de las atribuciones de este Instituto.</w:t>
      </w:r>
    </w:p>
    <w:p w:rsidR="00D271A3" w:rsidRPr="00AB0586" w:rsidRDefault="00D271A3" w:rsidP="00D271A3">
      <w:pPr>
        <w:spacing w:line="360" w:lineRule="auto"/>
        <w:ind w:right="-787"/>
        <w:jc w:val="both"/>
      </w:pPr>
    </w:p>
    <w:p w:rsidR="00B4493A" w:rsidRPr="00AB0586" w:rsidRDefault="00D271A3" w:rsidP="00B4493A">
      <w:pPr>
        <w:numPr>
          <w:ilvl w:val="0"/>
          <w:numId w:val="2"/>
        </w:numPr>
        <w:spacing w:line="360" w:lineRule="auto"/>
        <w:ind w:left="0" w:right="-787" w:firstLine="0"/>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color w:val="000000"/>
        </w:rPr>
        <w:t xml:space="preserve">Luego </w:t>
      </w:r>
      <w:r w:rsidRPr="00AB0586">
        <w:rPr>
          <w:rFonts w:ascii="Palatino Linotype" w:eastAsia="Palatino Linotype" w:hAnsi="Palatino Linotype" w:cs="Palatino Linotype"/>
        </w:rPr>
        <w:t>entonces</w:t>
      </w:r>
      <w:r w:rsidRPr="00AB0586">
        <w:rPr>
          <w:rFonts w:ascii="Palatino Linotype" w:eastAsia="Palatino Linotype" w:hAnsi="Palatino Linotype" w:cs="Palatino Linotype"/>
          <w:color w:val="000000"/>
        </w:rPr>
        <w:t xml:space="preserve"> la </w:t>
      </w:r>
      <w:r w:rsidRPr="00AB0586">
        <w:rPr>
          <w:rFonts w:ascii="Palatino Linotype" w:hAnsi="Palatino Linotype" w:cs="Arial"/>
        </w:rPr>
        <w:t>obligación</w:t>
      </w:r>
      <w:r w:rsidRPr="00AB0586">
        <w:rPr>
          <w:rFonts w:ascii="Palatino Linotype" w:eastAsia="Palatino Linotype" w:hAnsi="Palatino Linotype" w:cs="Palatino Linotype"/>
          <w:color w:val="000000"/>
        </w:rPr>
        <w:t xml:space="preserve"> de los Sujetos Obligados de dar acceso a la información pública que generen, administren o posean, se tendrá por cumplida cuando </w:t>
      </w:r>
      <w:r w:rsidRPr="00AB0586">
        <w:rPr>
          <w:rFonts w:ascii="Palatino Linotype" w:eastAsia="Palatino Linotype" w:hAnsi="Palatino Linotype" w:cs="Palatino Linotype"/>
          <w:b/>
          <w:color w:val="000000"/>
        </w:rPr>
        <w:t xml:space="preserve">el solicitante tenga a su disposición la información requerida, como ha </w:t>
      </w:r>
      <w:r w:rsidR="00784BA5" w:rsidRPr="00AB0586">
        <w:rPr>
          <w:rFonts w:ascii="Palatino Linotype" w:eastAsia="Palatino Linotype" w:hAnsi="Palatino Linotype" w:cs="Palatino Linotype"/>
          <w:b/>
          <w:color w:val="000000"/>
        </w:rPr>
        <w:t>sucedido al caso concreto</w:t>
      </w:r>
      <w:r w:rsidR="00784BA5" w:rsidRPr="00AB0586">
        <w:rPr>
          <w:rFonts w:ascii="Palatino Linotype" w:eastAsia="Palatino Linotype" w:hAnsi="Palatino Linotype" w:cs="Palatino Linotype"/>
          <w:color w:val="000000"/>
        </w:rPr>
        <w:t xml:space="preserve">, en consecuencia, los puntos de solicitud de información referente a </w:t>
      </w:r>
      <w:r w:rsidR="00B4493A" w:rsidRPr="00AB0586">
        <w:rPr>
          <w:rFonts w:ascii="Palatino Linotype" w:eastAsia="Palatino Linotype" w:hAnsi="Palatino Linotype" w:cs="Palatino Linotype"/>
          <w:i/>
          <w:color w:val="000000"/>
        </w:rPr>
        <w:t xml:space="preserve">los avances de obra y evidencia fotográfica de las siguientes avenidas: </w:t>
      </w:r>
      <w:r w:rsidR="00784BA5" w:rsidRPr="00AB0586">
        <w:rPr>
          <w:rFonts w:ascii="Palatino Linotype" w:eastAsia="Palatino Linotype" w:hAnsi="Palatino Linotype" w:cs="Palatino Linotype"/>
          <w:i/>
          <w:color w:val="000000"/>
        </w:rPr>
        <w:t xml:space="preserve">Av. Universidad, Calle Amado Nervo y </w:t>
      </w:r>
      <w:r w:rsidR="00B4493A" w:rsidRPr="00AB0586">
        <w:rPr>
          <w:rFonts w:ascii="Palatino Linotype" w:eastAsia="Palatino Linotype" w:hAnsi="Palatino Linotype" w:cs="Palatino Linotype"/>
          <w:i/>
          <w:color w:val="000000"/>
        </w:rPr>
        <w:t>Calle Fracción Santiago</w:t>
      </w:r>
      <w:r w:rsidR="003E6352" w:rsidRPr="00AB0586">
        <w:rPr>
          <w:rFonts w:ascii="Palatino Linotype" w:eastAsia="Palatino Linotype" w:hAnsi="Palatino Linotype" w:cs="Palatino Linotype"/>
          <w:color w:val="000000"/>
        </w:rPr>
        <w:t xml:space="preserve"> </w:t>
      </w:r>
      <w:r w:rsidR="003E6352" w:rsidRPr="00AB0586">
        <w:rPr>
          <w:rFonts w:ascii="Palatino Linotype" w:eastAsia="Palatino Linotype" w:hAnsi="Palatino Linotype" w:cs="Palatino Linotype"/>
          <w:b/>
          <w:color w:val="000000"/>
        </w:rPr>
        <w:t>ha quedado satisfecha</w:t>
      </w:r>
      <w:r w:rsidR="003E6352" w:rsidRPr="00AB0586">
        <w:rPr>
          <w:rFonts w:ascii="Palatino Linotype" w:eastAsia="Palatino Linotype" w:hAnsi="Palatino Linotype" w:cs="Palatino Linotype"/>
          <w:color w:val="000000"/>
        </w:rPr>
        <w:t>.</w:t>
      </w:r>
      <w:r w:rsidR="00B4493A" w:rsidRPr="00AB0586">
        <w:rPr>
          <w:rFonts w:ascii="Palatino Linotype" w:eastAsia="Palatino Linotype" w:hAnsi="Palatino Linotype" w:cs="Palatino Linotype"/>
          <w:i/>
          <w:color w:val="000000"/>
        </w:rPr>
        <w:t xml:space="preserve"> </w:t>
      </w:r>
    </w:p>
    <w:p w:rsidR="00B4493A" w:rsidRPr="00AB0586" w:rsidRDefault="00B4493A" w:rsidP="00B4493A">
      <w:pPr>
        <w:spacing w:line="360" w:lineRule="auto"/>
        <w:ind w:right="-787"/>
        <w:jc w:val="both"/>
        <w:rPr>
          <w:rFonts w:ascii="Palatino Linotype" w:eastAsia="Palatino Linotype" w:hAnsi="Palatino Linotype" w:cs="Palatino Linotype"/>
          <w:i/>
          <w:color w:val="000000"/>
        </w:rPr>
      </w:pPr>
    </w:p>
    <w:p w:rsidR="00B4493A" w:rsidRPr="00AB0586" w:rsidRDefault="00B4493A" w:rsidP="00B4493A">
      <w:pPr>
        <w:numPr>
          <w:ilvl w:val="0"/>
          <w:numId w:val="2"/>
        </w:numPr>
        <w:spacing w:line="360" w:lineRule="auto"/>
        <w:ind w:left="0" w:right="-787" w:firstLine="0"/>
        <w:jc w:val="both"/>
        <w:rPr>
          <w:rFonts w:ascii="Palatino Linotype" w:eastAsia="Palatino Linotype" w:hAnsi="Palatino Linotype" w:cs="Palatino Linotype"/>
          <w:i/>
          <w:color w:val="000000"/>
        </w:rPr>
      </w:pPr>
      <w:r w:rsidRPr="00AB0586">
        <w:rPr>
          <w:rFonts w:ascii="Palatino Linotype" w:eastAsia="Palatino Linotype" w:hAnsi="Palatino Linotype" w:cs="Palatino Linotype"/>
          <w:color w:val="000000"/>
        </w:rPr>
        <w:t xml:space="preserve">Ahora bien, de los puntos de solicitud relativos al </w:t>
      </w:r>
      <w:r w:rsidRPr="00AB0586">
        <w:rPr>
          <w:rFonts w:ascii="Palatino Linotype" w:eastAsia="Palatino Linotype" w:hAnsi="Palatino Linotype" w:cs="Palatino Linotype"/>
          <w:i/>
          <w:color w:val="000000"/>
          <w:u w:val="single"/>
        </w:rPr>
        <w:t>Informe de los avances de obra y evidencia fotográfica de la Calle Lázaro Cárdenas en la Capilla y la Av. Hacienda del Roble</w:t>
      </w:r>
      <w:r w:rsidRPr="00AB0586">
        <w:rPr>
          <w:rFonts w:ascii="Palatino Linotype" w:eastAsia="Palatino Linotype" w:hAnsi="Palatino Linotype" w:cs="Palatino Linotype"/>
          <w:color w:val="000000"/>
          <w:u w:val="single"/>
        </w:rPr>
        <w:t>,</w:t>
      </w:r>
      <w:r w:rsidRPr="00AB0586">
        <w:rPr>
          <w:rFonts w:ascii="Palatino Linotype" w:eastAsia="Palatino Linotype" w:hAnsi="Palatino Linotype" w:cs="Palatino Linotype"/>
          <w:color w:val="000000"/>
        </w:rPr>
        <w:t xml:space="preserve"> el Sujeto Obligado refirió la </w:t>
      </w:r>
      <w:r w:rsidRPr="00AB0586">
        <w:rPr>
          <w:rFonts w:ascii="Palatino Linotype" w:eastAsia="Palatino Linotype" w:hAnsi="Palatino Linotype" w:cs="Palatino Linotype"/>
          <w:i/>
          <w:color w:val="000000"/>
        </w:rPr>
        <w:t xml:space="preserve">Dirección de Obras Públicas no ejecutó labores de obra en las vialidades de </w:t>
      </w:r>
      <w:r w:rsidRPr="00AB0586">
        <w:rPr>
          <w:rFonts w:ascii="Palatino Linotype" w:eastAsia="Palatino Linotype" w:hAnsi="Palatino Linotype" w:cs="Palatino Linotype"/>
          <w:i/>
          <w:color w:val="000000"/>
        </w:rPr>
        <w:lastRenderedPageBreak/>
        <w:t>referencia</w:t>
      </w:r>
      <w:r w:rsidR="00216735" w:rsidRPr="00AB0586">
        <w:rPr>
          <w:rFonts w:ascii="Palatino Linotype" w:eastAsia="Palatino Linotype" w:hAnsi="Palatino Linotype" w:cs="Palatino Linotype"/>
          <w:color w:val="000000"/>
        </w:rPr>
        <w:t>; no obstante, esta Ponencia realizó una indagación en los medios tecnológicos de información, localizando diversas notas publicadas de redes sociales, tanto oficiales como externas, en las que se hace referencia a obras en tales calles y avenidas, a modo de ejemplo se menciona la publicación en la página de Facebook de “</w:t>
      </w:r>
      <w:r w:rsidR="004423CA" w:rsidRPr="00AB0586">
        <w:rPr>
          <w:rFonts w:ascii="Palatino Linotype" w:eastAsia="Palatino Linotype" w:hAnsi="Palatino Linotype" w:cs="Palatino Linotype"/>
          <w:color w:val="000000"/>
        </w:rPr>
        <w:t>Énfasis</w:t>
      </w:r>
      <w:r w:rsidR="00216735" w:rsidRPr="00AB0586">
        <w:rPr>
          <w:rFonts w:ascii="Palatino Linotype" w:eastAsia="Palatino Linotype" w:hAnsi="Palatino Linotype" w:cs="Palatino Linotype"/>
          <w:color w:val="000000"/>
        </w:rPr>
        <w:t xml:space="preserve"> Comunicaciones”, de fecha 27 de junio de 2025, titulada “GOBIERNO MUNICIPAL ARRANCA OBRA VIAL EN COMUNIDAD DE CUAUTITLÁN”, en la que menciona </w:t>
      </w:r>
      <w:r w:rsidR="00216735" w:rsidRPr="00AB0586">
        <w:rPr>
          <w:rFonts w:ascii="Palatino Linotype" w:eastAsia="Palatino Linotype" w:hAnsi="Palatino Linotype" w:cs="Palatino Linotype"/>
          <w:i/>
          <w:color w:val="000000"/>
        </w:rPr>
        <w:t>“</w:t>
      </w:r>
      <w:r w:rsidR="00216735" w:rsidRPr="00AB0586">
        <w:rPr>
          <w:rFonts w:ascii="Palatino Linotype" w:eastAsia="Palatino Linotype" w:hAnsi="Palatino Linotype" w:cs="Palatino Linotype"/>
          <w:b/>
          <w:i/>
          <w:color w:val="000000"/>
        </w:rPr>
        <w:t xml:space="preserve">El </w:t>
      </w:r>
      <w:r w:rsidR="00216735" w:rsidRPr="00AB0586">
        <w:rPr>
          <w:rFonts w:ascii="Palatino Linotype" w:eastAsia="Palatino Linotype" w:hAnsi="Palatino Linotype" w:cs="Palatino Linotype"/>
          <w:b/>
          <w:bCs/>
          <w:i/>
          <w:color w:val="000000"/>
        </w:rPr>
        <w:t>Gobierno de Cuautitlán</w:t>
      </w:r>
      <w:r w:rsidR="00216735" w:rsidRPr="00AB0586">
        <w:rPr>
          <w:rFonts w:ascii="Palatino Linotype" w:eastAsia="Palatino Linotype" w:hAnsi="Palatino Linotype" w:cs="Palatino Linotype"/>
          <w:b/>
          <w:i/>
          <w:color w:val="000000"/>
        </w:rPr>
        <w:t xml:space="preserve"> inició los trabajos de pavimentación en la calle Lázaro Cárdenas</w:t>
      </w:r>
      <w:r w:rsidR="00216735" w:rsidRPr="00AB0586">
        <w:rPr>
          <w:rFonts w:ascii="Palatino Linotype" w:eastAsia="Palatino Linotype" w:hAnsi="Palatino Linotype" w:cs="Palatino Linotype"/>
          <w:i/>
          <w:color w:val="000000"/>
        </w:rPr>
        <w:t>, localizada en la comunidad de El Sabino. La obra fue puesta en marcha por la presidenta municipal Juanita Carrillo Luna, quien aseguró que se trata de una intervención necesaria para mejorar el tránsito entre esa zona y La Capilla.” (Sic)</w:t>
      </w:r>
      <w:r w:rsidR="00216735" w:rsidRPr="00AB0586">
        <w:rPr>
          <w:rFonts w:ascii="Palatino Linotype" w:eastAsia="Palatino Linotype" w:hAnsi="Palatino Linotype" w:cs="Palatino Linotype"/>
          <w:color w:val="000000"/>
        </w:rPr>
        <w:t xml:space="preserve">, consultable en el link </w:t>
      </w:r>
      <w:hyperlink r:id="rId10" w:history="1">
        <w:r w:rsidR="00216735" w:rsidRPr="00AB0586">
          <w:rPr>
            <w:rStyle w:val="Hipervnculo"/>
            <w:rFonts w:ascii="Palatino Linotype" w:eastAsia="Palatino Linotype" w:hAnsi="Palatino Linotype" w:cs="Palatino Linotype"/>
          </w:rPr>
          <w:t>https://www.facebook.com/EnfasisComunica/posts/gobierno-municipal-arranca-obra-vial-en-comunidad-de-cuautitl%C3%A1nel-gobierno-de-cu/1435795504644179/</w:t>
        </w:r>
      </w:hyperlink>
      <w:r w:rsidR="00216735" w:rsidRPr="00AB0586">
        <w:rPr>
          <w:rFonts w:ascii="Palatino Linotype" w:eastAsia="Palatino Linotype" w:hAnsi="Palatino Linotype" w:cs="Palatino Linotype"/>
          <w:color w:val="000000"/>
        </w:rPr>
        <w:t xml:space="preserve"> se inserta imagen:</w:t>
      </w:r>
    </w:p>
    <w:p w:rsidR="002B372B" w:rsidRPr="00AB0586" w:rsidRDefault="002B372B" w:rsidP="00216735">
      <w:pPr>
        <w:spacing w:line="360" w:lineRule="auto"/>
        <w:ind w:right="-787"/>
        <w:jc w:val="center"/>
        <w:rPr>
          <w:rFonts w:ascii="Palatino Linotype" w:eastAsia="Palatino Linotype" w:hAnsi="Palatino Linotype" w:cs="Palatino Linotype"/>
        </w:rPr>
      </w:pPr>
      <w:r w:rsidRPr="00AB0586">
        <w:rPr>
          <w:rFonts w:ascii="Palatino Linotype" w:eastAsia="Palatino Linotype" w:hAnsi="Palatino Linotype" w:cs="Palatino Linotype"/>
          <w:noProof/>
          <w:lang w:val="es-MX" w:eastAsia="es-MX"/>
        </w:rPr>
        <w:lastRenderedPageBreak/>
        <w:drawing>
          <wp:inline distT="0" distB="0" distL="0" distR="0" wp14:anchorId="46606781" wp14:editId="6AF96921">
            <wp:extent cx="4525981" cy="5206002"/>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49500" cy="5233054"/>
                    </a:xfrm>
                    <a:prstGeom prst="rect">
                      <a:avLst/>
                    </a:prstGeom>
                  </pic:spPr>
                </pic:pic>
              </a:graphicData>
            </a:graphic>
          </wp:inline>
        </w:drawing>
      </w:r>
    </w:p>
    <w:p w:rsidR="002B372B" w:rsidRPr="00AB0586" w:rsidRDefault="002B372B" w:rsidP="007B14C2">
      <w:pPr>
        <w:spacing w:line="360" w:lineRule="auto"/>
        <w:ind w:right="-787"/>
        <w:jc w:val="both"/>
        <w:rPr>
          <w:rFonts w:ascii="Palatino Linotype" w:eastAsia="Palatino Linotype" w:hAnsi="Palatino Linotype" w:cs="Palatino Linotype"/>
        </w:rPr>
      </w:pPr>
    </w:p>
    <w:p w:rsidR="002B372B" w:rsidRPr="00AB0586" w:rsidRDefault="004423CA" w:rsidP="004423CA">
      <w:pPr>
        <w:numPr>
          <w:ilvl w:val="0"/>
          <w:numId w:val="2"/>
        </w:numPr>
        <w:spacing w:line="360" w:lineRule="auto"/>
        <w:ind w:left="0" w:right="-787" w:firstLine="0"/>
        <w:jc w:val="both"/>
        <w:rPr>
          <w:rFonts w:ascii="Palatino Linotype" w:eastAsia="Palatino Linotype" w:hAnsi="Palatino Linotype" w:cs="Palatino Linotype"/>
        </w:rPr>
      </w:pPr>
      <w:r w:rsidRPr="00AB0586">
        <w:rPr>
          <w:rFonts w:ascii="Palatino Linotype" w:eastAsia="Palatino Linotype" w:hAnsi="Palatino Linotype" w:cs="Palatino Linotype"/>
        </w:rPr>
        <w:t>En el mismo sentido, la página web de nombre “Párrafo 12/24 periodismo líder en el Valle de México”, se puede advertir la nota de fecha 14 de julio de 2025, titulada “</w:t>
      </w:r>
      <w:r w:rsidRPr="00AB0586">
        <w:rPr>
          <w:rFonts w:ascii="Palatino Linotype" w:eastAsia="Palatino Linotype" w:hAnsi="Palatino Linotype" w:cs="Palatino Linotype"/>
          <w:lang w:val="es-MX"/>
        </w:rPr>
        <w:t xml:space="preserve">Con obras de alto impacto, Gobierno de Cuautitlán avanza para mejorar la vialidad y responder a emergencias con prontitud”, en la que refiere </w:t>
      </w:r>
      <w:r w:rsidRPr="00AB0586">
        <w:rPr>
          <w:rFonts w:ascii="Palatino Linotype" w:eastAsia="Palatino Linotype" w:hAnsi="Palatino Linotype" w:cs="Palatino Linotype"/>
          <w:i/>
          <w:lang w:val="es-MX"/>
        </w:rPr>
        <w:t>“</w:t>
      </w:r>
      <w:r w:rsidRPr="00AB0586">
        <w:rPr>
          <w:rFonts w:ascii="Palatino Linotype" w:eastAsia="Palatino Linotype" w:hAnsi="Palatino Linotype" w:cs="Palatino Linotype"/>
          <w:b/>
          <w:i/>
        </w:rPr>
        <w:t>Entre las obras prioritarias se encuentra la calle ubicada en Hacienda del Roble</w:t>
      </w:r>
      <w:r w:rsidRPr="00AB0586">
        <w:rPr>
          <w:rFonts w:ascii="Palatino Linotype" w:eastAsia="Palatino Linotype" w:hAnsi="Palatino Linotype" w:cs="Palatino Linotype"/>
          <w:i/>
        </w:rPr>
        <w:t xml:space="preserve">, a un costado del libramiento La Joya, cuya construcción fue pausada debido a la presencia de ductos de Pemex. No obstante, Carrillo Luna informó que ya se cuenta </w:t>
      </w:r>
      <w:r w:rsidRPr="00AB0586">
        <w:rPr>
          <w:rFonts w:ascii="Palatino Linotype" w:eastAsia="Palatino Linotype" w:hAnsi="Palatino Linotype" w:cs="Palatino Linotype"/>
          <w:i/>
        </w:rPr>
        <w:lastRenderedPageBreak/>
        <w:t>con la empresa encargada de concluirla, y se están coordinando adecuaciones con la paraestatal.” (Sic)</w:t>
      </w:r>
      <w:r w:rsidRPr="00AB0586">
        <w:rPr>
          <w:rFonts w:ascii="Palatino Linotype" w:eastAsia="Palatino Linotype" w:hAnsi="Palatino Linotype" w:cs="Palatino Linotype"/>
        </w:rPr>
        <w:t xml:space="preserve">, consultable en el link </w:t>
      </w:r>
      <w:hyperlink r:id="rId12" w:anchor=":~:text=%E2%80%94%20Ante%20los%20retos%20hist%C3%B3ricos%20de%20conectividad,la%20calle%20ubicada%20en%20Hacienda%20del%20Roble" w:history="1">
        <w:r w:rsidRPr="00AB0586">
          <w:rPr>
            <w:rStyle w:val="Hipervnculo"/>
            <w:rFonts w:ascii="Palatino Linotype" w:eastAsia="Palatino Linotype" w:hAnsi="Palatino Linotype" w:cs="Palatino Linotype"/>
          </w:rPr>
          <w:t>https://www.parrafo1224.com.mx/post/con-obras-de-alto-impacto-gobierno-de-cuautitl%C3%A1n-avanza-para-mejorar-la-vialidad-y-responder-a-emer#:~:text=%E2%80%94%20Ante%20los%20retos%20hist%C3%B3ricos%20de%20conectividad,la%20calle%20ubicada%20en%20Hacienda%20del%20Roble</w:t>
        </w:r>
      </w:hyperlink>
      <w:r w:rsidRPr="00AB0586">
        <w:rPr>
          <w:rFonts w:ascii="Palatino Linotype" w:eastAsia="Palatino Linotype" w:hAnsi="Palatino Linotype" w:cs="Palatino Linotype"/>
        </w:rPr>
        <w:t xml:space="preserve"> , se inserta imagen para mayor referencia:</w:t>
      </w:r>
    </w:p>
    <w:p w:rsidR="002B372B" w:rsidRDefault="00137D14" w:rsidP="00BF2EB6">
      <w:pPr>
        <w:spacing w:line="360" w:lineRule="auto"/>
        <w:ind w:right="-787"/>
        <w:jc w:val="center"/>
        <w:rPr>
          <w:rFonts w:ascii="Palatino Linotype" w:eastAsia="Palatino Linotype" w:hAnsi="Palatino Linotype" w:cs="Palatino Linotype"/>
        </w:rPr>
      </w:pPr>
      <w:r w:rsidRPr="00AB0586">
        <w:rPr>
          <w:rFonts w:ascii="Palatino Linotype" w:eastAsia="Palatino Linotype" w:hAnsi="Palatino Linotype" w:cs="Palatino Linotype"/>
          <w:noProof/>
          <w:lang w:val="es-MX" w:eastAsia="es-MX"/>
        </w:rPr>
        <w:drawing>
          <wp:inline distT="0" distB="0" distL="0" distR="0" wp14:anchorId="3816FA55" wp14:editId="074D8FD1">
            <wp:extent cx="4556782" cy="451757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14502" cy="4574795"/>
                    </a:xfrm>
                    <a:prstGeom prst="rect">
                      <a:avLst/>
                    </a:prstGeom>
                  </pic:spPr>
                </pic:pic>
              </a:graphicData>
            </a:graphic>
          </wp:inline>
        </w:drawing>
      </w:r>
    </w:p>
    <w:p w:rsidR="00AB0586" w:rsidRPr="00AB0586" w:rsidRDefault="00AB0586" w:rsidP="00BF2EB6">
      <w:pPr>
        <w:spacing w:line="360" w:lineRule="auto"/>
        <w:ind w:right="-787"/>
        <w:jc w:val="center"/>
        <w:rPr>
          <w:rFonts w:ascii="Palatino Linotype" w:eastAsia="Palatino Linotype" w:hAnsi="Palatino Linotype" w:cs="Palatino Linotype"/>
        </w:rPr>
      </w:pPr>
    </w:p>
    <w:p w:rsidR="002D25C1" w:rsidRPr="00AB0586" w:rsidRDefault="002D25C1" w:rsidP="002D25C1">
      <w:pPr>
        <w:numPr>
          <w:ilvl w:val="0"/>
          <w:numId w:val="2"/>
        </w:numPr>
        <w:spacing w:line="360" w:lineRule="auto"/>
        <w:ind w:left="0" w:right="-787" w:firstLine="0"/>
        <w:jc w:val="both"/>
        <w:rPr>
          <w:color w:val="000000"/>
        </w:rPr>
      </w:pPr>
      <w:r w:rsidRPr="00AB0586">
        <w:rPr>
          <w:rFonts w:ascii="Palatino Linotype" w:eastAsia="Palatino Linotype" w:hAnsi="Palatino Linotype" w:cs="Palatino Linotype"/>
        </w:rPr>
        <w:lastRenderedPageBreak/>
        <w:t>Como</w:t>
      </w:r>
      <w:r w:rsidRPr="00AB0586">
        <w:rPr>
          <w:rFonts w:ascii="Palatino Linotype" w:eastAsia="Palatino Linotype" w:hAnsi="Palatino Linotype" w:cs="Palatino Linotype"/>
          <w:color w:val="000000"/>
        </w:rPr>
        <w:t xml:space="preserve"> se advierte de las publicaciones encontradas, arrojan indicios sobre los hechos a que se refieren. Sirve de apoyo a lo anterior, la Jurisprudencia y Tesis Aislada que enseguida se reproducen: </w:t>
      </w:r>
    </w:p>
    <w:p w:rsidR="002D25C1" w:rsidRPr="00AB0586" w:rsidRDefault="002D25C1" w:rsidP="002D25C1">
      <w:pPr>
        <w:ind w:left="851" w:right="-716"/>
        <w:jc w:val="both"/>
        <w:rPr>
          <w:rFonts w:ascii="Palatino Linotype" w:eastAsia="Palatino Linotype" w:hAnsi="Palatino Linotype" w:cs="Palatino Linotype"/>
          <w:i/>
        </w:rPr>
      </w:pPr>
      <w:r w:rsidRPr="00AB0586">
        <w:rPr>
          <w:rFonts w:ascii="Palatino Linotype" w:eastAsia="Palatino Linotype" w:hAnsi="Palatino Linotype" w:cs="Palatino Linotype"/>
          <w:b/>
          <w:i/>
        </w:rPr>
        <w:t xml:space="preserve">INDICIO. CONCEPTO DE. </w:t>
      </w:r>
      <w:r w:rsidRPr="00AB0586">
        <w:rPr>
          <w:rFonts w:ascii="Palatino Linotype" w:eastAsia="Palatino Linotype" w:hAnsi="Palatino Linotype" w:cs="Palatino Linotype"/>
          <w:i/>
        </w:rPr>
        <w:t xml:space="preserve">El "indicio" es una circunstancia cierta de la que se puede sacar, por inducción lógica, una conclusión acerca de la existencia (o inexistencia) de un hecho a probar; por tanto, la convicción indiciaria se basa en un silogismo en el que la premisa mayor (abstracta y problemática), se funda en la experiencia o en el sentido común, la premisa menor (concreta y cierta) se apoya o constituye la comprobación del hecho, y la conclusión, sacada de la referencia de la premisa menor a la premisa mayor, el indicio, por consiguiente, se diferencia de la presunción en que el dato genérico y probable agrega el dato específico y cierto, a lo abstracto une lo concreto; de lo que antecede ya se desprende sin dificultad que requisito primordial de la prueba indiciaria es la certeza de la circunstancia indiciante, o sea, que el indicio presupone necesariamente la demostración de circunstancias indispensables por las que se arguye indirecta pero lógicamente el hecho que hay que probar mediante un proceso deductivo, con la misma certeza que da la prueba directa. </w:t>
      </w:r>
    </w:p>
    <w:p w:rsidR="002D25C1" w:rsidRPr="00AB0586" w:rsidRDefault="002D25C1" w:rsidP="002D25C1">
      <w:pPr>
        <w:spacing w:line="360" w:lineRule="auto"/>
        <w:ind w:left="851" w:right="822"/>
        <w:jc w:val="both"/>
        <w:rPr>
          <w:rFonts w:ascii="Palatino Linotype" w:eastAsia="Palatino Linotype" w:hAnsi="Palatino Linotype" w:cs="Palatino Linotype"/>
          <w:i/>
        </w:rPr>
      </w:pPr>
    </w:p>
    <w:p w:rsidR="002D25C1" w:rsidRPr="00AB0586" w:rsidRDefault="002D25C1" w:rsidP="002D25C1">
      <w:pPr>
        <w:ind w:left="851" w:right="-574"/>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SEGUNDO TRIBUNAL COLEGIADO DEL SEXTO CIRCUITO. </w:t>
      </w:r>
    </w:p>
    <w:p w:rsidR="002D25C1" w:rsidRPr="00AB0586" w:rsidRDefault="002D25C1" w:rsidP="002D25C1">
      <w:pPr>
        <w:ind w:left="851" w:right="-574"/>
        <w:jc w:val="both"/>
        <w:rPr>
          <w:rFonts w:ascii="Palatino Linotype" w:eastAsia="Palatino Linotype" w:hAnsi="Palatino Linotype" w:cs="Palatino Linotype"/>
          <w:i/>
        </w:rPr>
      </w:pPr>
      <w:r w:rsidRPr="00AB0586">
        <w:rPr>
          <w:rFonts w:ascii="Palatino Linotype" w:eastAsia="Palatino Linotype" w:hAnsi="Palatino Linotype" w:cs="Palatino Linotype"/>
          <w:i/>
        </w:rPr>
        <w:t>Amparo directo 317/87. Juan Antonio Ibarra Chaire y coags. 12 de julio de 1988. Unanimidad de votos. Ponente: José Galván Rojas. Secretario: Vicente Martínez Sánchez.</w:t>
      </w:r>
    </w:p>
    <w:p w:rsidR="002D25C1" w:rsidRPr="00AB0586" w:rsidRDefault="002D25C1" w:rsidP="002D25C1">
      <w:pPr>
        <w:ind w:left="851" w:right="-574"/>
        <w:jc w:val="both"/>
        <w:rPr>
          <w:rFonts w:ascii="Palatino Linotype" w:eastAsia="Palatino Linotype" w:hAnsi="Palatino Linotype" w:cs="Palatino Linotype"/>
          <w:i/>
        </w:rPr>
      </w:pPr>
    </w:p>
    <w:p w:rsidR="002D25C1" w:rsidRPr="00AB0586" w:rsidRDefault="002D25C1" w:rsidP="002D25C1">
      <w:pPr>
        <w:ind w:left="851" w:right="-574"/>
        <w:jc w:val="both"/>
        <w:rPr>
          <w:rFonts w:ascii="Palatino Linotype" w:eastAsia="Palatino Linotype" w:hAnsi="Palatino Linotype" w:cs="Palatino Linotype"/>
          <w:i/>
        </w:rPr>
      </w:pPr>
      <w:r w:rsidRPr="00AB0586">
        <w:rPr>
          <w:rFonts w:ascii="Palatino Linotype" w:eastAsia="Palatino Linotype" w:hAnsi="Palatino Linotype" w:cs="Palatino Linotype"/>
          <w:b/>
          <w:i/>
        </w:rPr>
        <w:t xml:space="preserve">INDICIOS. REQUISITOS PARA QUE GENEREN PRESUNCIÓN DE CERTEZA. </w:t>
      </w:r>
      <w:r w:rsidRPr="00AB0586">
        <w:rPr>
          <w:rFonts w:ascii="Palatino Linotype" w:eastAsia="Palatino Linotype" w:hAnsi="Palatino Linotype" w:cs="Palatino Linotype"/>
          <w:i/>
        </w:rPr>
        <w:t xml:space="preserve">Nada impide que para acreditar la veracidad de un hecho, el juzgador se valga de una presunción que se derive de varios indicios. En esta hipótesis deben cumplirse los principios de la lógica inferencial de probabilidad, a saber: la fiabilidad de los hechos o datos conocidos, esto es, que no exista duda alguna acerca de su veracidad; la pluralidad de indicios, que se refiere a la necesidad de que existan varios datos que permitan conocer o inferir la existencia de otro no percibido y que conduzcan siempre a una misma conclusión; la pertinencia, que significa que haya relación entre la pluralidad de los datos conocidos; y la coherencia, o sea, que debe existir armonía o concordancia entre los datos mencionados; principios que a su vez encuentran respaldo en el artículo 402 de la ley adjetiva civil para el Distrito Federal que previene que los medios de prueba aportados y admitidos serán valorados en su conjunto por el juzgador, atendiendo a las reglas de la lógica y la experiencia, pues los principios enunciados forman parte tanto de la lógica de probabilidades, como de la experiencia misma, razón por la cual, cuando concurren esas exigencias, y se da un muy alto grado de </w:t>
      </w:r>
      <w:r w:rsidRPr="00AB0586">
        <w:rPr>
          <w:rFonts w:ascii="Palatino Linotype" w:eastAsia="Palatino Linotype" w:hAnsi="Palatino Linotype" w:cs="Palatino Linotype"/>
          <w:i/>
        </w:rPr>
        <w:lastRenderedPageBreak/>
        <w:t xml:space="preserve">probabilidad de que los hechos acaecieron en la forma narrada por una de las partes, son aptos para generar la presunción de certeza. </w:t>
      </w:r>
    </w:p>
    <w:p w:rsidR="002D25C1" w:rsidRPr="00AB0586" w:rsidRDefault="002D25C1" w:rsidP="002D25C1">
      <w:pPr>
        <w:spacing w:line="360" w:lineRule="auto"/>
        <w:ind w:right="-592"/>
        <w:jc w:val="both"/>
      </w:pPr>
    </w:p>
    <w:p w:rsidR="002D25C1" w:rsidRPr="00AB0586" w:rsidRDefault="002D25C1" w:rsidP="002D25C1">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 xml:space="preserve">De lo anterior, se presume la existencia de documentación relacionada con la información requerida, toda vez que el </w:t>
      </w:r>
      <w:r w:rsidRPr="00AB0586">
        <w:rPr>
          <w:rFonts w:ascii="Palatino Linotype" w:eastAsia="Palatino Linotype" w:hAnsi="Palatino Linotype" w:cs="Palatino Linotype"/>
          <w:b/>
          <w:color w:val="000000"/>
        </w:rPr>
        <w:t>SUJETO OBLIGADO</w:t>
      </w:r>
      <w:r w:rsidRPr="00AB0586">
        <w:rPr>
          <w:rFonts w:ascii="Palatino Linotype" w:eastAsia="Palatino Linotype" w:hAnsi="Palatino Linotype" w:cs="Palatino Linotype"/>
          <w:color w:val="000000"/>
        </w:rPr>
        <w:t xml:space="preserve"> se encuentra constreñido a documentar todo acto de autoridad que éste realice derivado de sus funciones, atribuciones y competencias. </w:t>
      </w:r>
    </w:p>
    <w:p w:rsidR="002D25C1" w:rsidRPr="00AB0586" w:rsidRDefault="002D25C1" w:rsidP="002D25C1">
      <w:pPr>
        <w:spacing w:line="360" w:lineRule="auto"/>
        <w:ind w:right="-787"/>
        <w:jc w:val="both"/>
        <w:rPr>
          <w:rFonts w:ascii="Palatino Linotype" w:eastAsia="Palatino Linotype" w:hAnsi="Palatino Linotype" w:cs="Palatino Linotype"/>
          <w:color w:val="000000"/>
        </w:rPr>
      </w:pPr>
    </w:p>
    <w:p w:rsidR="002D25C1" w:rsidRPr="00AB0586" w:rsidRDefault="002D25C1" w:rsidP="002D25C1">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 xml:space="preserve">En ese tenor, si bien es cierto que las páginas de internet no son un medio oficial, también lo es que se trata de indicios que demuestran las tareas o labores que llegan a realizar en este caso los servidores públicos en ejercicio de sus facultades, competencias y/o funciones. </w:t>
      </w:r>
    </w:p>
    <w:p w:rsidR="002D25C1" w:rsidRPr="00AB0586" w:rsidRDefault="002D25C1" w:rsidP="002D25C1">
      <w:pPr>
        <w:spacing w:line="360" w:lineRule="auto"/>
        <w:ind w:right="-787"/>
        <w:jc w:val="both"/>
        <w:rPr>
          <w:rFonts w:ascii="Palatino Linotype" w:eastAsia="Palatino Linotype" w:hAnsi="Palatino Linotype" w:cs="Palatino Linotype"/>
          <w:color w:val="000000"/>
        </w:rPr>
      </w:pPr>
    </w:p>
    <w:p w:rsidR="002D25C1" w:rsidRPr="00AB0586" w:rsidRDefault="002D25C1" w:rsidP="002D25C1">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 xml:space="preserve">En tal virtud, al obrar indicios de la información en páginas de internet, como lo son las publicaciones de servidores públicos en sus redes sociales, como fue el caso, demuestran que cuenta con la información en el áreas competente, este tipo de información es susceptible de considerarse como un hecho notorio el cual puede ser valorado, por formar parte del conocimiento público, lo cual se robustece con la siguiente tesis aislada emitida por los Tribunales Colegiados de Circuito y publicada en el Semanario Judicial de la Federación: </w:t>
      </w:r>
    </w:p>
    <w:p w:rsidR="002D25C1" w:rsidRPr="00AB0586" w:rsidRDefault="002D25C1" w:rsidP="002D25C1">
      <w:pPr>
        <w:ind w:left="851" w:right="-716"/>
        <w:jc w:val="both"/>
        <w:rPr>
          <w:rFonts w:ascii="Palatino Linotype" w:eastAsia="Palatino Linotype" w:hAnsi="Palatino Linotype" w:cs="Palatino Linotype"/>
          <w:i/>
        </w:rPr>
      </w:pPr>
      <w:r w:rsidRPr="00AB0586">
        <w:rPr>
          <w:rFonts w:ascii="Palatino Linotype" w:eastAsia="Palatino Linotype" w:hAnsi="Palatino Linotype" w:cs="Palatino Linotype"/>
          <w:b/>
          <w:i/>
        </w:rPr>
        <w:t xml:space="preserve">“PÁGINAS WEB O ELECTRÓNICAS. SU CONTENIDO ES UN HECHO NOTORIO Y SUSCEPTIBLE DE SER VALORADO EN UNA DECISIÓN JUDICIAL. </w:t>
      </w:r>
      <w:r w:rsidRPr="00AB0586">
        <w:rPr>
          <w:rFonts w:ascii="Palatino Linotype" w:eastAsia="Palatino Linotype" w:hAnsi="Palatino Linotype" w:cs="Palatino Linotype"/>
          <w:i/>
        </w:rPr>
        <w:t xml:space="preserve">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1 2004949. I.3o.C.35 K (10a.). Tribunales Colegiados de Circuito. Décima Época. Semanario Judicial de la Federación y su </w:t>
      </w:r>
      <w:r w:rsidRPr="00AB0586">
        <w:rPr>
          <w:rFonts w:ascii="Palatino Linotype" w:eastAsia="Palatino Linotype" w:hAnsi="Palatino Linotype" w:cs="Palatino Linotype"/>
          <w:i/>
        </w:rPr>
        <w:lastRenderedPageBreak/>
        <w:t>Gaceta. Libro XXVI, Noviembre de 2013, Pág. 1373. Recurso de Revisión: 03023/INFOEM/IP/RR/2021 Sujeto Obligado: Ayuntamiento de Coacalco de Berriozábal Comisionado por returno: Luis Gustavo Parra Noriega Página 21 de 28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w:t>
      </w:r>
    </w:p>
    <w:p w:rsidR="002D25C1" w:rsidRPr="00AB0586" w:rsidRDefault="002D25C1" w:rsidP="002D25C1">
      <w:pPr>
        <w:ind w:left="851"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 TERCER TRIBUNAL COLEGIADO EN MATERIA CIVIL DEL PRIMER CIRCUITO. </w:t>
      </w:r>
    </w:p>
    <w:p w:rsidR="002D25C1" w:rsidRPr="00AB0586" w:rsidRDefault="002D25C1" w:rsidP="002D25C1">
      <w:pPr>
        <w:ind w:left="851"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Amparo en revisión 365/2012. Mardygras, S.A. de C.V. 7 de diciembre de 2012. Unanimidad de votos. Ponente: Neófito López Ramos. Secretaria: Ana Lilia Osorno Arroyo.” </w:t>
      </w:r>
    </w:p>
    <w:p w:rsidR="002D25C1" w:rsidRPr="00AB0586" w:rsidRDefault="002D25C1" w:rsidP="002D25C1">
      <w:pPr>
        <w:ind w:left="851"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(Énfasis añadido) </w:t>
      </w:r>
    </w:p>
    <w:p w:rsidR="002D25C1" w:rsidRPr="00AB0586" w:rsidRDefault="002D25C1" w:rsidP="002D25C1">
      <w:pPr>
        <w:spacing w:line="360" w:lineRule="auto"/>
        <w:ind w:right="-592"/>
        <w:jc w:val="both"/>
        <w:rPr>
          <w:rFonts w:ascii="Palatino Linotype" w:eastAsia="Palatino Linotype" w:hAnsi="Palatino Linotype" w:cs="Palatino Linotype"/>
          <w:i/>
        </w:rPr>
      </w:pPr>
    </w:p>
    <w:p w:rsidR="002D25C1" w:rsidRPr="00AB0586" w:rsidRDefault="002D25C1" w:rsidP="002D25C1">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rPr>
        <w:t>Es así que, aún y cuando la información proviene de notas periodísticas publicadas en páginas web y redes sociales, muestra elementos que permiten presumir la existencia del hecho.</w:t>
      </w:r>
    </w:p>
    <w:p w:rsidR="00833A0B" w:rsidRPr="00AB0586" w:rsidRDefault="00833A0B" w:rsidP="00833A0B">
      <w:pPr>
        <w:spacing w:line="360" w:lineRule="auto"/>
        <w:ind w:right="-787"/>
        <w:jc w:val="both"/>
        <w:rPr>
          <w:rFonts w:ascii="Palatino Linotype" w:eastAsia="Palatino Linotype" w:hAnsi="Palatino Linotype" w:cs="Palatino Linotype"/>
          <w:color w:val="000000"/>
        </w:rPr>
      </w:pPr>
    </w:p>
    <w:p w:rsidR="00833A0B" w:rsidRPr="00AB0586" w:rsidRDefault="00833A0B" w:rsidP="002D25C1">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rPr>
        <w:t xml:space="preserve">Ahora bien, es de referir que dentro de las atribuciones de la Dirección de Obras </w:t>
      </w:r>
      <w:r w:rsidR="004623EF" w:rsidRPr="00AB0586">
        <w:rPr>
          <w:rFonts w:ascii="Palatino Linotype" w:eastAsia="Palatino Linotype" w:hAnsi="Palatino Linotype" w:cs="Palatino Linotype"/>
        </w:rPr>
        <w:t xml:space="preserve">Públicas </w:t>
      </w:r>
      <w:r w:rsidRPr="00AB0586">
        <w:rPr>
          <w:rFonts w:ascii="Palatino Linotype" w:eastAsia="Palatino Linotype" w:hAnsi="Palatino Linotype" w:cs="Palatino Linotype"/>
        </w:rPr>
        <w:t xml:space="preserve">tiene las siguientes, de conformidad con el Reglamento Orgánico de la Administración </w:t>
      </w:r>
      <w:r w:rsidR="00AB0586" w:rsidRPr="00AB0586">
        <w:rPr>
          <w:rFonts w:ascii="Palatino Linotype" w:eastAsia="Palatino Linotype" w:hAnsi="Palatino Linotype" w:cs="Palatino Linotype"/>
        </w:rPr>
        <w:t>Pública</w:t>
      </w:r>
      <w:r w:rsidRPr="00AB0586">
        <w:rPr>
          <w:rFonts w:ascii="Palatino Linotype" w:eastAsia="Palatino Linotype" w:hAnsi="Palatino Linotype" w:cs="Palatino Linotype"/>
        </w:rPr>
        <w:t xml:space="preserve"> del Municipio de Cuautitlán, Estado de México:</w:t>
      </w:r>
    </w:p>
    <w:p w:rsidR="00833A0B" w:rsidRPr="00AB0586" w:rsidRDefault="00833A0B" w:rsidP="00AD5AC3">
      <w:pPr>
        <w:ind w:left="567" w:right="-716"/>
        <w:jc w:val="center"/>
        <w:rPr>
          <w:rFonts w:ascii="Palatino Linotype" w:eastAsia="Palatino Linotype" w:hAnsi="Palatino Linotype" w:cs="Palatino Linotype"/>
          <w:b/>
          <w:i/>
        </w:rPr>
      </w:pPr>
      <w:r w:rsidRPr="00AB0586">
        <w:rPr>
          <w:rFonts w:ascii="Palatino Linotype" w:eastAsia="Palatino Linotype" w:hAnsi="Palatino Linotype" w:cs="Palatino Linotype"/>
          <w:b/>
          <w:i/>
        </w:rPr>
        <w:t>DE LA PERSONA TITULAR DE LA DIRECCION DE OBRAS PUBLICAS</w:t>
      </w:r>
    </w:p>
    <w:p w:rsidR="00833A0B" w:rsidRPr="00AB0586" w:rsidRDefault="00833A0B" w:rsidP="00AD5AC3">
      <w:pPr>
        <w:ind w:left="567" w:right="-716"/>
        <w:jc w:val="both"/>
        <w:rPr>
          <w:rFonts w:ascii="Palatino Linotype" w:eastAsia="Palatino Linotype" w:hAnsi="Palatino Linotype" w:cs="Palatino Linotype"/>
          <w:i/>
        </w:rPr>
      </w:pP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b/>
          <w:i/>
        </w:rPr>
        <w:t>Artículo 11.1</w:t>
      </w:r>
      <w:r w:rsidRPr="00AB0586">
        <w:rPr>
          <w:rFonts w:ascii="Palatino Linotype" w:eastAsia="Palatino Linotype" w:hAnsi="Palatino Linotype" w:cs="Palatino Linotype"/>
          <w:i/>
        </w:rPr>
        <w:t xml:space="preserve">.El titular de la Dirección de Obras Públicas es la persona servidora pública responsable de regular los actos relativos a la planeación, programación, presupuestación, adjudicación, contratación, ejecución y control de la obra pública y servicios relacionados con la misma, que se ejecuten en el Municipio por orden expresa del Ayuntamiento. </w:t>
      </w:r>
    </w:p>
    <w:p w:rsidR="00833A0B" w:rsidRPr="00AB0586" w:rsidRDefault="00833A0B" w:rsidP="00AD5AC3">
      <w:pPr>
        <w:ind w:left="567" w:right="-716"/>
        <w:jc w:val="both"/>
        <w:rPr>
          <w:rFonts w:ascii="Palatino Linotype" w:eastAsia="Palatino Linotype" w:hAnsi="Palatino Linotype" w:cs="Palatino Linotype"/>
          <w:i/>
        </w:rPr>
      </w:pP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b/>
          <w:i/>
        </w:rPr>
        <w:lastRenderedPageBreak/>
        <w:t>Artículo 11.2.</w:t>
      </w:r>
      <w:r w:rsidRPr="00AB0586">
        <w:rPr>
          <w:rFonts w:ascii="Palatino Linotype" w:eastAsia="Palatino Linotype" w:hAnsi="Palatino Linotype" w:cs="Palatino Linotype"/>
          <w:i/>
        </w:rPr>
        <w:t xml:space="preserve">Para el estudio, planeación y despacho de los asuntos de su competencia la persona titular de la Dirección de Obras Públicas contará con las siguientes Unidades Administrativas subalternas: </w:t>
      </w:r>
    </w:p>
    <w:p w:rsidR="00833A0B" w:rsidRPr="00AB0586" w:rsidRDefault="00833A0B" w:rsidP="00AD5AC3">
      <w:pPr>
        <w:ind w:left="567" w:right="-716" w:firstLine="589"/>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a) Enlace Administrativo. </w:t>
      </w:r>
    </w:p>
    <w:p w:rsidR="00833A0B" w:rsidRPr="00AB0586" w:rsidRDefault="00833A0B" w:rsidP="00AD5AC3">
      <w:pPr>
        <w:ind w:left="567" w:right="-716"/>
        <w:jc w:val="both"/>
        <w:rPr>
          <w:rFonts w:ascii="Palatino Linotype" w:eastAsia="Palatino Linotype" w:hAnsi="Palatino Linotype" w:cs="Palatino Linotype"/>
          <w:b/>
          <w:i/>
        </w:rPr>
      </w:pPr>
      <w:r w:rsidRPr="00AB0586">
        <w:rPr>
          <w:rFonts w:ascii="Palatino Linotype" w:eastAsia="Palatino Linotype" w:hAnsi="Palatino Linotype" w:cs="Palatino Linotype"/>
          <w:b/>
          <w:i/>
        </w:rPr>
        <w:t xml:space="preserve">A. Subdirección de Seguimiento de Obra; </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a) Departamento de Estimaciones y Enlace a Tesorería; </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b) Departamento de Auditoría y Archivo; </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B. Subdirección de Planeación, Programación y Proyectos; </w:t>
      </w:r>
    </w:p>
    <w:p w:rsidR="00833A0B" w:rsidRPr="00AB0586" w:rsidRDefault="00833A0B" w:rsidP="00AD5AC3">
      <w:pPr>
        <w:ind w:left="567" w:right="-716" w:firstLine="589"/>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a) Departamento de Proyectos y Presupuestos; </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C. Subdirección de Residencia y Construcción; </w:t>
      </w:r>
    </w:p>
    <w:p w:rsidR="00833A0B" w:rsidRPr="00AB0586" w:rsidRDefault="00833A0B" w:rsidP="00AD5AC3">
      <w:pPr>
        <w:ind w:left="567" w:right="-716" w:firstLine="589"/>
        <w:jc w:val="both"/>
        <w:rPr>
          <w:rFonts w:ascii="Palatino Linotype" w:eastAsia="Palatino Linotype" w:hAnsi="Palatino Linotype" w:cs="Palatino Linotype"/>
          <w:i/>
        </w:rPr>
      </w:pPr>
      <w:r w:rsidRPr="00AB0586">
        <w:rPr>
          <w:rFonts w:ascii="Palatino Linotype" w:eastAsia="Palatino Linotype" w:hAnsi="Palatino Linotype" w:cs="Palatino Linotype"/>
          <w:i/>
        </w:rPr>
        <w:t>a) Departamento de Construcción y Supervisión;</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 D. Subdirección Jurídica;</w:t>
      </w:r>
    </w:p>
    <w:p w:rsidR="00833A0B" w:rsidRPr="00AB0586" w:rsidRDefault="00833A0B" w:rsidP="00AD5AC3">
      <w:pPr>
        <w:spacing w:line="360" w:lineRule="auto"/>
        <w:ind w:left="567" w:right="-787"/>
        <w:jc w:val="both"/>
        <w:rPr>
          <w:rFonts w:ascii="Palatino Linotype" w:eastAsia="Palatino Linotype" w:hAnsi="Palatino Linotype" w:cs="Palatino Linotype"/>
        </w:rPr>
      </w:pP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b/>
          <w:i/>
        </w:rPr>
        <w:t>Artículo 11.3</w:t>
      </w:r>
      <w:r w:rsidRPr="00AB0586">
        <w:rPr>
          <w:rFonts w:ascii="Palatino Linotype" w:eastAsia="Palatino Linotype" w:hAnsi="Palatino Linotype" w:cs="Palatino Linotype"/>
          <w:i/>
        </w:rPr>
        <w:t>.Corresponde a la persona titular de la Dirección de Obras Públicas, el ejercicio de las siguientes atribuciones:</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IV. Ejecutar obras para el mejoramiento de la movilidad dentro de la Demarcación;</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X. Vigilar que se realice la programación, contratación y ejecución de las obras públicas y servicios relacionados con las mismas, que por orden expresa del Ayuntamiento requieran prioridad;</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XII. Establecer las Bases, expedir la Convocatoria y vigilar que se lleven a cabo los procesos de adjudicación para la contratación de obra pública o de servicios relacionados con la misma, conforme a las disposiciones legales y reglamentarias aplicables; </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XIII. Presentar los dictámenes sobre la procedencia de iniciar procedimientos de Invitación Restringida o de Adjudicación Directa, en los casos de Excepción a la Licitación Pública, ante el Comité Interno de Obra Pública para su autorización; </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XIV. Presidir o designar a un servidor público para llevar a cabo los procedimientos de adjudicación de obra pública o servicios relacionados con la misma; </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XV. Suscribir, de manera conjunta con la persona titular de la Presidencia Municipal, los contratos y/o convenios relativos a obra pública y a los servicios relacionados con la misma; vigilar su debido cumplimiento y, en su caso, instruir, sustanciar y resolver los procedimientos de terminación</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lastRenderedPageBreak/>
        <w:t>XIX. Supervisar que la información relativa a la planeación, seguimiento y comprobación de la obra pública que se ejecute en el Municipio sea registrada en las distintas plataformas digitales de carácter gubernamental habilitadas para tal efecto;</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 xml:space="preserve">XXI. Vigilar que las obras públicas contratadas, se ejecuten conforme a las condiciones pactadas, y una vez concluidas, se proceda a la formalización de su entrega-recepción, finiquito y, terminación de contrato, en apego a las disposiciones legales y administrativas aplicables; </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XXII. Establecer una supervisión en obras que sean de orden público, con financiamiento de carácter privado, que deriven de las gestiones que realice la Persona titular de la Presidencia Municipal;</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XXV. Vigilar que se realice la oportuna y debida integración de los Expedientes Únicos de Obra Pública, así como el adecuado resguardo de la información;</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833A0B" w:rsidRPr="00AB0586" w:rsidRDefault="00833A0B" w:rsidP="00AD5AC3">
      <w:pPr>
        <w:ind w:left="567" w:right="-716"/>
        <w:jc w:val="both"/>
        <w:rPr>
          <w:rFonts w:ascii="Palatino Linotype" w:eastAsia="Palatino Linotype" w:hAnsi="Palatino Linotype" w:cs="Palatino Linotype"/>
          <w:i/>
        </w:rPr>
      </w:pPr>
    </w:p>
    <w:p w:rsidR="00833A0B" w:rsidRPr="00AB0586" w:rsidRDefault="00833A0B" w:rsidP="00AD5AC3">
      <w:pPr>
        <w:ind w:left="567" w:right="-716"/>
        <w:jc w:val="both"/>
        <w:rPr>
          <w:rFonts w:ascii="Palatino Linotype" w:eastAsia="Palatino Linotype" w:hAnsi="Palatino Linotype" w:cs="Palatino Linotype"/>
          <w:i/>
        </w:rPr>
      </w:pPr>
    </w:p>
    <w:p w:rsidR="00833A0B" w:rsidRPr="00AB0586" w:rsidRDefault="00833A0B" w:rsidP="00AD5AC3">
      <w:pPr>
        <w:ind w:left="567" w:right="-716"/>
        <w:jc w:val="center"/>
        <w:rPr>
          <w:rFonts w:ascii="Palatino Linotype" w:eastAsia="Palatino Linotype" w:hAnsi="Palatino Linotype" w:cs="Palatino Linotype"/>
          <w:i/>
        </w:rPr>
      </w:pPr>
      <w:r w:rsidRPr="00AB0586">
        <w:rPr>
          <w:rFonts w:ascii="Palatino Linotype" w:eastAsia="Palatino Linotype" w:hAnsi="Palatino Linotype" w:cs="Palatino Linotype"/>
          <w:b/>
          <w:i/>
        </w:rPr>
        <w:t>DE LA SUBDIRECCIÓN DE SEGUIMIENTO DE OBRA</w:t>
      </w:r>
    </w:p>
    <w:p w:rsidR="00833A0B" w:rsidRPr="00AB0586" w:rsidRDefault="00833A0B" w:rsidP="00AD5AC3">
      <w:pPr>
        <w:ind w:left="567" w:right="-716"/>
        <w:jc w:val="both"/>
        <w:rPr>
          <w:rFonts w:ascii="Palatino Linotype" w:eastAsia="Palatino Linotype" w:hAnsi="Palatino Linotype" w:cs="Palatino Linotype"/>
          <w:i/>
        </w:rPr>
      </w:pP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b/>
          <w:i/>
        </w:rPr>
        <w:t>Artículo 11.6</w:t>
      </w:r>
      <w:r w:rsidRPr="00AB0586">
        <w:rPr>
          <w:rFonts w:ascii="Palatino Linotype" w:eastAsia="Palatino Linotype" w:hAnsi="Palatino Linotype" w:cs="Palatino Linotype"/>
          <w:i/>
        </w:rPr>
        <w:t>.La persona titular de la Subdirección de Seguimiento de Obra, contará con las siguientes atribuciones:</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VIII. Vigilar que se emitan los informes sobre avances físicos y financieros de las obras públicas municipales en términos de la normativa aplicable;</w:t>
      </w:r>
    </w:p>
    <w:p w:rsidR="00833A0B" w:rsidRPr="00AB0586" w:rsidRDefault="00833A0B"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4623EF" w:rsidRPr="00AB0586" w:rsidRDefault="004623EF" w:rsidP="00AD5AC3">
      <w:pPr>
        <w:ind w:left="567" w:right="-716"/>
        <w:jc w:val="both"/>
        <w:rPr>
          <w:rFonts w:ascii="Palatino Linotype" w:eastAsia="Palatino Linotype" w:hAnsi="Palatino Linotype" w:cs="Palatino Linotype"/>
          <w:i/>
        </w:rPr>
      </w:pPr>
    </w:p>
    <w:p w:rsidR="004623EF" w:rsidRPr="00AB0586" w:rsidRDefault="004623EF" w:rsidP="00AD5AC3">
      <w:pPr>
        <w:ind w:left="567" w:right="-716"/>
        <w:jc w:val="center"/>
        <w:rPr>
          <w:rFonts w:ascii="Palatino Linotype" w:eastAsia="Palatino Linotype" w:hAnsi="Palatino Linotype" w:cs="Palatino Linotype"/>
          <w:b/>
          <w:i/>
        </w:rPr>
      </w:pPr>
      <w:r w:rsidRPr="00AB0586">
        <w:rPr>
          <w:rFonts w:ascii="Palatino Linotype" w:eastAsia="Palatino Linotype" w:hAnsi="Palatino Linotype" w:cs="Palatino Linotype"/>
          <w:b/>
          <w:i/>
        </w:rPr>
        <w:t>DEL DEPARTAMENTO DE ESTIMACIONES Y ENLACE A TESORERÍA</w:t>
      </w:r>
    </w:p>
    <w:p w:rsidR="004623EF" w:rsidRPr="00AB0586" w:rsidRDefault="004623EF" w:rsidP="00AD5AC3">
      <w:pPr>
        <w:ind w:left="567" w:right="-716"/>
        <w:jc w:val="both"/>
        <w:rPr>
          <w:rFonts w:ascii="Palatino Linotype" w:eastAsia="Palatino Linotype" w:hAnsi="Palatino Linotype" w:cs="Palatino Linotype"/>
          <w:i/>
        </w:rPr>
      </w:pPr>
    </w:p>
    <w:p w:rsidR="004623EF" w:rsidRPr="00AB0586" w:rsidRDefault="004623EF"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Artículo 11.7.La persona titular del Departamento de Estimaciones y Enlace a Tesorería, contará con las siguientes atribuciones:</w:t>
      </w:r>
    </w:p>
    <w:p w:rsidR="004623EF" w:rsidRPr="00AB0586" w:rsidRDefault="004623EF" w:rsidP="00AD5AC3">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4623EF" w:rsidRPr="00AB0586" w:rsidRDefault="004623EF" w:rsidP="00AD5AC3">
      <w:pPr>
        <w:ind w:left="567" w:right="-716"/>
        <w:jc w:val="both"/>
        <w:rPr>
          <w:rFonts w:ascii="Palatino Linotype" w:eastAsia="Palatino Linotype" w:hAnsi="Palatino Linotype" w:cs="Palatino Linotype"/>
          <w:i/>
        </w:rPr>
      </w:pPr>
    </w:p>
    <w:p w:rsidR="004623EF" w:rsidRPr="00AB0586" w:rsidRDefault="004623EF" w:rsidP="00AD5AC3">
      <w:pPr>
        <w:ind w:left="567" w:right="-716"/>
        <w:jc w:val="both"/>
        <w:rPr>
          <w:rFonts w:ascii="Palatino Linotype" w:eastAsia="Palatino Linotype" w:hAnsi="Palatino Linotype" w:cs="Palatino Linotype"/>
          <w:b/>
          <w:i/>
        </w:rPr>
      </w:pPr>
      <w:r w:rsidRPr="00AB0586">
        <w:rPr>
          <w:rFonts w:ascii="Palatino Linotype" w:eastAsia="Palatino Linotype" w:hAnsi="Palatino Linotype" w:cs="Palatino Linotype"/>
          <w:b/>
          <w:i/>
        </w:rPr>
        <w:t>VI. Elaborar los informes de avances físicos y financieros de las obras públicas incluidas en el Programa de Obra Anual, en términos de la normativa aplicable;</w:t>
      </w:r>
    </w:p>
    <w:p w:rsidR="0057790A" w:rsidRPr="00AB0586" w:rsidRDefault="0057790A" w:rsidP="00AD5AC3">
      <w:pPr>
        <w:ind w:left="567" w:right="-716"/>
        <w:jc w:val="both"/>
        <w:rPr>
          <w:rFonts w:ascii="Palatino Linotype" w:eastAsia="Palatino Linotype" w:hAnsi="Palatino Linotype" w:cs="Palatino Linotype"/>
          <w:b/>
          <w:i/>
        </w:rPr>
      </w:pPr>
      <w:r w:rsidRPr="00AB0586">
        <w:rPr>
          <w:rFonts w:ascii="Palatino Linotype" w:eastAsia="Palatino Linotype" w:hAnsi="Palatino Linotype" w:cs="Palatino Linotype"/>
          <w:b/>
          <w:i/>
        </w:rPr>
        <w:t>…</w:t>
      </w:r>
    </w:p>
    <w:p w:rsidR="00D406E6" w:rsidRPr="00AB0586" w:rsidRDefault="00D406E6" w:rsidP="00D406E6">
      <w:pPr>
        <w:spacing w:line="360" w:lineRule="auto"/>
        <w:ind w:right="-787"/>
        <w:jc w:val="both"/>
        <w:rPr>
          <w:rFonts w:ascii="Palatino Linotype" w:eastAsia="Calibri" w:hAnsi="Palatino Linotype" w:cs="Tahoma"/>
          <w:bCs/>
          <w:iCs/>
          <w:lang w:val="es-ES"/>
        </w:rPr>
      </w:pPr>
    </w:p>
    <w:p w:rsidR="004623EF" w:rsidRPr="00AB0586" w:rsidRDefault="004623EF" w:rsidP="009C100E">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lastRenderedPageBreak/>
        <w:t>En razón de lo expuesto, la Dirección de Obras Públicas, tiene dentro de sus funciones a través de las a unidades administrativas adscrita a ésta, la elaboración de informes de avances de obras públicas</w:t>
      </w:r>
      <w:r w:rsidR="0050669A" w:rsidRPr="00AB0586">
        <w:rPr>
          <w:rFonts w:ascii="Palatino Linotype" w:eastAsia="Palatino Linotype" w:hAnsi="Palatino Linotype" w:cs="Palatino Linotype"/>
          <w:color w:val="000000"/>
        </w:rPr>
        <w:t>.</w:t>
      </w:r>
    </w:p>
    <w:p w:rsidR="0050669A" w:rsidRPr="00AB0586" w:rsidRDefault="0050669A" w:rsidP="0050669A">
      <w:pPr>
        <w:spacing w:line="360" w:lineRule="auto"/>
        <w:ind w:right="-787"/>
        <w:jc w:val="both"/>
        <w:rPr>
          <w:rFonts w:ascii="Palatino Linotype" w:eastAsia="Palatino Linotype" w:hAnsi="Palatino Linotype" w:cs="Palatino Linotype"/>
          <w:color w:val="000000"/>
        </w:rPr>
      </w:pPr>
    </w:p>
    <w:p w:rsidR="0050669A" w:rsidRPr="00AB0586" w:rsidRDefault="0050669A" w:rsidP="0050669A">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Adicionalmente dentro de las obligaciones de transparencia común, establecidas en el artículo 92, de la Ley de Transparencia Local, establece:</w:t>
      </w:r>
    </w:p>
    <w:p w:rsidR="0050669A" w:rsidRPr="00AB0586" w:rsidRDefault="0050669A" w:rsidP="008D6C0B">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b/>
          <w:i/>
        </w:rPr>
        <w:t>Artículo 92</w:t>
      </w:r>
      <w:r w:rsidRPr="00AB0586">
        <w:rPr>
          <w:rFonts w:ascii="Palatino Linotype" w:eastAsia="Palatino Linotype" w:hAnsi="Palatino Linotype" w:cs="Palatino Linotype"/>
          <w:i/>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50669A" w:rsidRPr="00AB0586" w:rsidRDefault="0050669A" w:rsidP="008D6C0B">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50669A" w:rsidRPr="00AB0586" w:rsidRDefault="0050669A" w:rsidP="008D6C0B">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b/>
          <w:i/>
        </w:rPr>
        <w:t>XXIX.</w:t>
      </w:r>
      <w:r w:rsidRPr="00AB0586">
        <w:rPr>
          <w:rFonts w:ascii="Palatino Linotype" w:eastAsia="Palatino Linotype" w:hAnsi="Palatino Linotype" w:cs="Palatino Linotype"/>
          <w:i/>
        </w:rPr>
        <w:t xml:space="preserve"> La información </w:t>
      </w:r>
      <w:r w:rsidRPr="00AB0586">
        <w:rPr>
          <w:rFonts w:ascii="Palatino Linotype" w:eastAsia="Palatino Linotype" w:hAnsi="Palatino Linotype" w:cs="Palatino Linotype"/>
          <w:b/>
          <w:i/>
        </w:rPr>
        <w:t>sobre los procesos y resultados sobre procedimientos de adjudicación directa, invitación restringida y licitación de cualquier naturaleza, incluyendo la versión pública del expediente respectivo y de los contratos celebrados</w:t>
      </w:r>
      <w:r w:rsidRPr="00AB0586">
        <w:rPr>
          <w:rFonts w:ascii="Palatino Linotype" w:eastAsia="Palatino Linotype" w:hAnsi="Palatino Linotype" w:cs="Palatino Linotype"/>
          <w:i/>
        </w:rPr>
        <w:t xml:space="preserve">, que deberán contener, por los menos, lo siguiente: </w:t>
      </w:r>
    </w:p>
    <w:p w:rsidR="0050669A" w:rsidRPr="00AB0586" w:rsidRDefault="0050669A" w:rsidP="008D6C0B">
      <w:pPr>
        <w:ind w:left="567" w:right="-716"/>
        <w:jc w:val="both"/>
        <w:rPr>
          <w:rFonts w:ascii="Palatino Linotype" w:eastAsia="Palatino Linotype" w:hAnsi="Palatino Linotype" w:cs="Palatino Linotype"/>
          <w:i/>
        </w:rPr>
      </w:pPr>
    </w:p>
    <w:p w:rsidR="0050669A" w:rsidRPr="00AB0586" w:rsidRDefault="0050669A" w:rsidP="008D6C0B">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a) De licitaciones públicas o procedimientos de invitación restringida:</w:t>
      </w:r>
    </w:p>
    <w:p w:rsidR="0050669A" w:rsidRPr="00AB0586" w:rsidRDefault="0050669A" w:rsidP="008D6C0B">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50669A" w:rsidRPr="00AB0586" w:rsidRDefault="0050669A" w:rsidP="008D6C0B">
      <w:pPr>
        <w:ind w:left="567" w:right="-716" w:firstLine="589"/>
        <w:jc w:val="both"/>
        <w:rPr>
          <w:rFonts w:ascii="Palatino Linotype" w:eastAsia="Palatino Linotype" w:hAnsi="Palatino Linotype" w:cs="Palatino Linotype"/>
          <w:b/>
          <w:i/>
        </w:rPr>
      </w:pPr>
      <w:r w:rsidRPr="00AB0586">
        <w:rPr>
          <w:rFonts w:ascii="Palatino Linotype" w:eastAsia="Palatino Linotype" w:hAnsi="Palatino Linotype" w:cs="Palatino Linotype"/>
          <w:b/>
          <w:i/>
        </w:rPr>
        <w:t>12) Los informes de avance físico y financiero sobre las obras o servicios contratados;</w:t>
      </w:r>
    </w:p>
    <w:p w:rsidR="0050669A" w:rsidRPr="00AB0586" w:rsidRDefault="0050669A" w:rsidP="008D6C0B">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50669A" w:rsidRPr="00AB0586" w:rsidRDefault="0050669A" w:rsidP="008D6C0B">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b) De las adjudicaciones directas:</w:t>
      </w:r>
    </w:p>
    <w:p w:rsidR="0050669A" w:rsidRPr="00AB0586" w:rsidRDefault="0050669A" w:rsidP="008D6C0B">
      <w:pPr>
        <w:ind w:left="567" w:right="-716"/>
        <w:jc w:val="both"/>
        <w:rPr>
          <w:rFonts w:ascii="Palatino Linotype" w:eastAsia="Palatino Linotype" w:hAnsi="Palatino Linotype" w:cs="Palatino Linotype"/>
          <w:i/>
        </w:rPr>
      </w:pPr>
      <w:r w:rsidRPr="00AB0586">
        <w:rPr>
          <w:rFonts w:ascii="Palatino Linotype" w:eastAsia="Palatino Linotype" w:hAnsi="Palatino Linotype" w:cs="Palatino Linotype"/>
          <w:i/>
        </w:rPr>
        <w:t>…</w:t>
      </w:r>
    </w:p>
    <w:p w:rsidR="0050669A" w:rsidRPr="00AB0586" w:rsidRDefault="0050669A" w:rsidP="008D6C0B">
      <w:pPr>
        <w:ind w:left="567" w:right="-716" w:firstLine="589"/>
        <w:jc w:val="both"/>
        <w:rPr>
          <w:rFonts w:ascii="Palatino Linotype" w:eastAsia="Palatino Linotype" w:hAnsi="Palatino Linotype" w:cs="Palatino Linotype"/>
          <w:b/>
          <w:i/>
        </w:rPr>
      </w:pPr>
      <w:r w:rsidRPr="00AB0586">
        <w:rPr>
          <w:rFonts w:ascii="Palatino Linotype" w:eastAsia="Palatino Linotype" w:hAnsi="Palatino Linotype" w:cs="Palatino Linotype"/>
          <w:b/>
          <w:i/>
        </w:rPr>
        <w:t>9) Los informes de avance sobre las obras o servicios contratados;</w:t>
      </w:r>
    </w:p>
    <w:p w:rsidR="0050669A" w:rsidRPr="00AB0586" w:rsidRDefault="0050669A" w:rsidP="008D6C0B">
      <w:pPr>
        <w:ind w:left="567" w:right="-716" w:firstLine="589"/>
        <w:jc w:val="both"/>
        <w:rPr>
          <w:rFonts w:ascii="Palatino Linotype" w:eastAsia="Palatino Linotype" w:hAnsi="Palatino Linotype" w:cs="Palatino Linotype"/>
          <w:b/>
          <w:i/>
        </w:rPr>
      </w:pPr>
      <w:r w:rsidRPr="00AB0586">
        <w:rPr>
          <w:rFonts w:ascii="Palatino Linotype" w:eastAsia="Palatino Linotype" w:hAnsi="Palatino Linotype" w:cs="Palatino Linotype"/>
          <w:b/>
          <w:i/>
        </w:rPr>
        <w:t>…</w:t>
      </w:r>
    </w:p>
    <w:p w:rsidR="004623EF" w:rsidRPr="00AB0586" w:rsidRDefault="004623EF" w:rsidP="0050669A">
      <w:pPr>
        <w:spacing w:line="360" w:lineRule="auto"/>
        <w:ind w:right="-787"/>
        <w:jc w:val="both"/>
        <w:rPr>
          <w:rFonts w:ascii="Palatino Linotype" w:eastAsia="Palatino Linotype" w:hAnsi="Palatino Linotype" w:cs="Palatino Linotype"/>
          <w:color w:val="000000"/>
        </w:rPr>
      </w:pPr>
    </w:p>
    <w:p w:rsidR="00564FFF" w:rsidRPr="00AB0586" w:rsidRDefault="00564FFF" w:rsidP="009C100E">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 xml:space="preserve">En razón de lo expuesto existe una obligación normativa para que el Sujeto Obligado genere los </w:t>
      </w:r>
      <w:r w:rsidRPr="00AB0586">
        <w:rPr>
          <w:rFonts w:ascii="Palatino Linotype" w:eastAsia="Palatino Linotype" w:hAnsi="Palatino Linotype" w:cs="Palatino Linotype"/>
          <w:b/>
          <w:i/>
        </w:rPr>
        <w:t>informes de avance sobre las obras públicas</w:t>
      </w:r>
      <w:r w:rsidRPr="00AB0586">
        <w:rPr>
          <w:rFonts w:ascii="Palatino Linotype" w:eastAsia="Palatino Linotype" w:hAnsi="Palatino Linotype" w:cs="Palatino Linotype"/>
          <w:b/>
        </w:rPr>
        <w:t>,</w:t>
      </w:r>
      <w:r w:rsidRPr="00AB0586">
        <w:rPr>
          <w:rFonts w:ascii="Palatino Linotype" w:eastAsia="Palatino Linotype" w:hAnsi="Palatino Linotype" w:cs="Palatino Linotype"/>
        </w:rPr>
        <w:t xml:space="preserve"> en consecuencia, se presume que la información debe existir si se refiere a las facultades, competencias y funciones que los ordenamientos jurídicos aplicables otorgan a los sujetos obligados.</w:t>
      </w:r>
    </w:p>
    <w:p w:rsidR="00564FFF" w:rsidRPr="00AB0586" w:rsidRDefault="00564FFF" w:rsidP="00564FFF">
      <w:pPr>
        <w:spacing w:line="360" w:lineRule="auto"/>
        <w:ind w:right="-787"/>
        <w:jc w:val="both"/>
        <w:rPr>
          <w:rFonts w:ascii="Palatino Linotype" w:eastAsia="Palatino Linotype" w:hAnsi="Palatino Linotype" w:cs="Palatino Linotype"/>
          <w:color w:val="000000"/>
        </w:rPr>
      </w:pPr>
    </w:p>
    <w:p w:rsidR="00D406E6" w:rsidRPr="00AB0586" w:rsidRDefault="00D406E6" w:rsidP="009C100E">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MS Mincho" w:hAnsi="Palatino Linotype" w:cstheme="majorBidi"/>
        </w:rPr>
        <w:lastRenderedPageBreak/>
        <w:t>Bajo</w:t>
      </w:r>
      <w:r w:rsidRPr="00AB0586">
        <w:rPr>
          <w:rFonts w:ascii="Palatino Linotype" w:eastAsia="Palatino Linotype" w:hAnsi="Palatino Linotype" w:cs="Palatino Linotype"/>
          <w:color w:val="000000"/>
        </w:rPr>
        <w:t xml:space="preserve"> ese contexto, se considera que de manera enunciativa más no limitativa, el Sujeto Obligado deberá hacer una </w:t>
      </w:r>
      <w:r w:rsidRPr="00AB0586">
        <w:rPr>
          <w:rFonts w:ascii="Palatino Linotype" w:eastAsia="Palatino Linotype" w:hAnsi="Palatino Linotype" w:cs="Palatino Linotype"/>
          <w:b/>
          <w:color w:val="000000"/>
        </w:rPr>
        <w:t>nueva búsqueda exhaustiva</w:t>
      </w:r>
      <w:r w:rsidRPr="00AB0586">
        <w:rPr>
          <w:rFonts w:ascii="Palatino Linotype" w:eastAsia="Palatino Linotype" w:hAnsi="Palatino Linotype" w:cs="Palatino Linotype"/>
          <w:color w:val="000000"/>
        </w:rPr>
        <w:t xml:space="preserve"> de la información por el servidor público habilitado de la </w:t>
      </w:r>
      <w:r w:rsidR="00C96FA1" w:rsidRPr="00AB0586">
        <w:rPr>
          <w:rFonts w:ascii="Palatino Linotype" w:eastAsia="Palatino Linotype" w:hAnsi="Palatino Linotype" w:cs="Palatino Linotype"/>
          <w:b/>
          <w:color w:val="000000"/>
        </w:rPr>
        <w:t>Dirección de Obras Públicas</w:t>
      </w:r>
      <w:r w:rsidRPr="00AB0586">
        <w:rPr>
          <w:rFonts w:ascii="Palatino Linotype" w:eastAsia="Palatino Linotype" w:hAnsi="Palatino Linotype" w:cs="Palatino Linotype"/>
          <w:b/>
          <w:color w:val="000000"/>
        </w:rPr>
        <w:t xml:space="preserve">, </w:t>
      </w:r>
      <w:r w:rsidRPr="00AB0586">
        <w:rPr>
          <w:rFonts w:ascii="Palatino Linotype" w:eastAsia="Palatino Linotype" w:hAnsi="Palatino Linotype" w:cs="Palatino Linotype"/>
          <w:color w:val="000000"/>
        </w:rPr>
        <w:t xml:space="preserve">pues se presume que la información debe existir ya que se refiere a facultades, competencias y funciones que los ordenamientos jurídicos aplicables otorgan al Sujeto Obligado; por lo tanto </w:t>
      </w:r>
      <w:r w:rsidRPr="00AB0586">
        <w:rPr>
          <w:rFonts w:ascii="Palatino Linotype" w:eastAsia="Palatino Linotype" w:hAnsi="Palatino Linotype" w:cs="Palatino Linotype"/>
          <w:b/>
          <w:color w:val="000000"/>
        </w:rPr>
        <w:t>deberá realizar una nueva búsqueda con la finalidad de entregar la información que resulta de interés para</w:t>
      </w:r>
      <w:r w:rsidRPr="00AB0586">
        <w:rPr>
          <w:rFonts w:ascii="Palatino Linotype" w:eastAsia="Palatino Linotype" w:hAnsi="Palatino Linotype" w:cs="Palatino Linotype"/>
          <w:color w:val="000000"/>
        </w:rPr>
        <w:t xml:space="preserve"> </w:t>
      </w:r>
      <w:r w:rsidRPr="00AB0586">
        <w:rPr>
          <w:rFonts w:ascii="Palatino Linotype" w:eastAsia="Palatino Linotype" w:hAnsi="Palatino Linotype" w:cs="Palatino Linotype"/>
          <w:b/>
          <w:color w:val="000000"/>
        </w:rPr>
        <w:t>EL RECURRENTE</w:t>
      </w:r>
      <w:r w:rsidRPr="00AB0586">
        <w:rPr>
          <w:rFonts w:ascii="Palatino Linotype" w:eastAsia="Palatino Linotype" w:hAnsi="Palatino Linotype" w:cs="Palatino Linotype"/>
          <w:color w:val="000000"/>
        </w:rPr>
        <w:t>, con la finalidad de dar certeza que se realizó una correcta búsqueda de la información requerida.</w:t>
      </w:r>
    </w:p>
    <w:p w:rsidR="00D406E6" w:rsidRPr="00AB0586" w:rsidRDefault="00D406E6" w:rsidP="00D406E6">
      <w:pPr>
        <w:spacing w:line="360" w:lineRule="auto"/>
        <w:ind w:right="-787"/>
        <w:jc w:val="both"/>
        <w:rPr>
          <w:rFonts w:ascii="Palatino Linotype" w:eastAsia="Palatino Linotype" w:hAnsi="Palatino Linotype" w:cs="Palatino Linotype"/>
          <w:color w:val="000000"/>
        </w:rPr>
      </w:pPr>
    </w:p>
    <w:p w:rsidR="00D406E6" w:rsidRPr="00AB0586" w:rsidRDefault="00D406E6" w:rsidP="009C100E">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Resultando aplicable el Criterio orientador 02/17 emitido por el Pleno del Instituto Nacional de Transparencia y Acceso a la Información y Protección de Datos Personales, de título y texto siguientes:</w:t>
      </w:r>
    </w:p>
    <w:p w:rsidR="00752C4D" w:rsidRPr="00AB0586" w:rsidRDefault="00D406E6" w:rsidP="00752C4D">
      <w:pPr>
        <w:pBdr>
          <w:top w:val="nil"/>
          <w:left w:val="nil"/>
          <w:bottom w:val="nil"/>
          <w:right w:val="nil"/>
          <w:between w:val="nil"/>
        </w:pBdr>
        <w:ind w:left="851" w:right="-433"/>
        <w:jc w:val="both"/>
        <w:rPr>
          <w:rFonts w:ascii="Palatino Linotype" w:eastAsia="Palatino Linotype" w:hAnsi="Palatino Linotype" w:cs="Palatino Linotype"/>
          <w:i/>
        </w:rPr>
      </w:pPr>
      <w:r w:rsidRPr="00AB0586">
        <w:rPr>
          <w:rFonts w:ascii="Palatino Linotype" w:eastAsia="Palatino Linotype" w:hAnsi="Palatino Linotype" w:cs="Palatino Linotype"/>
          <w:b/>
          <w:i/>
        </w:rPr>
        <w:t xml:space="preserve"> “Congruencia y exhaustividad. Sus alcances para garantizar el derecho de acceso a la información. </w:t>
      </w:r>
      <w:r w:rsidRPr="00AB0586">
        <w:rPr>
          <w:rFonts w:ascii="Palatino Linotype" w:eastAsia="Palatino Linotype" w:hAnsi="Palatino Linotype" w:cs="Palatino Linotype"/>
          <w:i/>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AB0586">
        <w:rPr>
          <w:rFonts w:ascii="Palatino Linotype" w:eastAsia="Palatino Linotype" w:hAnsi="Palatino Linotype" w:cs="Palatino Linotype"/>
          <w:b/>
          <w:i/>
        </w:rPr>
        <w:t>la congruencia implica que exista concordancia entre el requerimiento formulado por el particular y la respuesta proporcionada por el sujeto obligado</w:t>
      </w:r>
      <w:r w:rsidRPr="00AB0586">
        <w:rPr>
          <w:rFonts w:ascii="Palatino Linotype" w:eastAsia="Palatino Linotype" w:hAnsi="Palatino Linotype" w:cs="Palatino Linotype"/>
          <w:i/>
        </w:rPr>
        <w:t xml:space="preserve">; mientras que </w:t>
      </w:r>
      <w:r w:rsidRPr="00AB0586">
        <w:rPr>
          <w:rFonts w:ascii="Palatino Linotype" w:eastAsia="Palatino Linotype" w:hAnsi="Palatino Linotype" w:cs="Palatino Linotype"/>
          <w:b/>
          <w:i/>
        </w:rPr>
        <w:t>la exhaustividad significa que dicha respuesta se refiera expresamente a cada uno de los puntos solicitados</w:t>
      </w:r>
      <w:r w:rsidRPr="00AB0586">
        <w:rPr>
          <w:rFonts w:ascii="Palatino Linotype" w:eastAsia="Palatino Linotype" w:hAnsi="Palatino Linotype" w:cs="Palatino Linotype"/>
          <w:i/>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752C4D" w:rsidRPr="00AB0586" w:rsidRDefault="00752C4D" w:rsidP="00752C4D">
      <w:pPr>
        <w:pBdr>
          <w:top w:val="nil"/>
          <w:left w:val="nil"/>
          <w:bottom w:val="nil"/>
          <w:right w:val="nil"/>
          <w:between w:val="nil"/>
        </w:pBdr>
        <w:ind w:right="-433"/>
        <w:jc w:val="both"/>
        <w:rPr>
          <w:rFonts w:ascii="Palatino Linotype" w:eastAsia="Palatino Linotype" w:hAnsi="Palatino Linotype" w:cs="Palatino Linotype"/>
          <w:i/>
        </w:rPr>
      </w:pPr>
    </w:p>
    <w:p w:rsidR="00752C4D" w:rsidRPr="00AB0586" w:rsidRDefault="00752C4D" w:rsidP="00752C4D">
      <w:pPr>
        <w:pBdr>
          <w:top w:val="nil"/>
          <w:left w:val="nil"/>
          <w:bottom w:val="nil"/>
          <w:right w:val="nil"/>
          <w:between w:val="nil"/>
        </w:pBdr>
        <w:ind w:right="-433"/>
        <w:jc w:val="both"/>
        <w:rPr>
          <w:rFonts w:ascii="Palatino Linotype" w:eastAsia="Palatino Linotype" w:hAnsi="Palatino Linotype" w:cs="Palatino Linotype"/>
          <w:i/>
        </w:rPr>
      </w:pPr>
    </w:p>
    <w:p w:rsidR="00752C4D" w:rsidRPr="00AB0586" w:rsidRDefault="00752C4D" w:rsidP="008D6C0B">
      <w:pPr>
        <w:numPr>
          <w:ilvl w:val="0"/>
          <w:numId w:val="2"/>
        </w:numPr>
        <w:spacing w:line="360" w:lineRule="auto"/>
        <w:ind w:left="0" w:right="-787" w:firstLine="0"/>
        <w:jc w:val="both"/>
        <w:rPr>
          <w:rFonts w:ascii="Palatino Linotype" w:eastAsia="Palatino Linotype" w:hAnsi="Palatino Linotype" w:cs="Palatino Linotype"/>
          <w:b/>
          <w:color w:val="000000"/>
        </w:rPr>
      </w:pPr>
      <w:r w:rsidRPr="00AB0586">
        <w:rPr>
          <w:rFonts w:ascii="Palatino Linotype" w:eastAsia="Palatino Linotype" w:hAnsi="Palatino Linotype" w:cs="Palatino Linotype"/>
          <w:color w:val="000000"/>
        </w:rPr>
        <w:t xml:space="preserve">Por lo anterior, este Organismo Garante, con la finalidad de garantizar el derecho humano de acceso a la información de la parte Recurrente, y a fin de reparar el agravio causado ante la omisión en que incurriera el Sujeto Obligado, ya que, como se señaló, su </w:t>
      </w:r>
      <w:r w:rsidRPr="00AB0586">
        <w:rPr>
          <w:rFonts w:ascii="Palatino Linotype" w:eastAsia="Palatino Linotype" w:hAnsi="Palatino Linotype" w:cs="Palatino Linotype"/>
          <w:color w:val="000000"/>
        </w:rPr>
        <w:lastRenderedPageBreak/>
        <w:t xml:space="preserve">respuesta careció de los principios de congruencia y exhaustividad, por las consideraciones ya expuestas, se estima procedente </w:t>
      </w:r>
      <w:r w:rsidRPr="00AB0586">
        <w:rPr>
          <w:rFonts w:ascii="Palatino Linotype" w:eastAsia="Palatino Linotype" w:hAnsi="Palatino Linotype" w:cs="Palatino Linotype"/>
          <w:b/>
          <w:color w:val="000000"/>
        </w:rPr>
        <w:t>ORDENAR</w:t>
      </w:r>
      <w:r w:rsidRPr="00AB0586">
        <w:rPr>
          <w:rFonts w:ascii="Palatino Linotype" w:eastAsia="Palatino Linotype" w:hAnsi="Palatino Linotype" w:cs="Palatino Linotype"/>
          <w:color w:val="000000"/>
        </w:rPr>
        <w:t xml:space="preserve"> que, previa búsqueda exhaustiva y razonable, haga entrega vía Sistema de Acceso a la Información Mexiquense (SAIMEX), del</w:t>
      </w:r>
      <w:r w:rsidRPr="00AB0586">
        <w:rPr>
          <w:rFonts w:ascii="Palatino Linotype" w:eastAsia="Palatino Linotype" w:hAnsi="Palatino Linotype" w:cs="Palatino Linotype"/>
          <w:b/>
          <w:color w:val="000000"/>
        </w:rPr>
        <w:t xml:space="preserve"> documento en el que conste o se advierta el Informe de los avances de obra en la Calle Lázaro Cárdenas en la Capilla y Av. Hacienda del Roble, y evidencia fotográfica. </w:t>
      </w:r>
    </w:p>
    <w:p w:rsidR="000D1C4E" w:rsidRPr="00AB0586" w:rsidRDefault="000D1C4E" w:rsidP="008D6C0B">
      <w:pPr>
        <w:spacing w:line="360" w:lineRule="auto"/>
        <w:ind w:right="-787"/>
        <w:jc w:val="both"/>
        <w:rPr>
          <w:rFonts w:ascii="Palatino Linotype" w:eastAsia="Palatino Linotype" w:hAnsi="Palatino Linotype" w:cs="Palatino Linotype"/>
          <w:color w:val="000000"/>
        </w:rPr>
      </w:pPr>
    </w:p>
    <w:p w:rsidR="00503B0C" w:rsidRPr="00AB0586" w:rsidRDefault="000D1C4E" w:rsidP="008D6C0B">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Se mantiene en consideración, que no se advierte obligación normativa para generar evidencia fotográfica de los avances de obra; en este sentido,  p</w:t>
      </w:r>
      <w:r w:rsidR="00503B0C" w:rsidRPr="00AB0586">
        <w:rPr>
          <w:rFonts w:ascii="Palatino Linotype" w:eastAsia="Palatino Linotype" w:hAnsi="Palatino Linotype" w:cs="Palatino Linotype"/>
          <w:color w:val="000000"/>
        </w:rPr>
        <w:t>ara el caso de que el SUJETO OBLIGADO, luego de la búsqueda exhaustiva y razonable no localice evidencia fotográfica de la información ordenada, por no haberse generado, bastará que lo haga del conocimiento del RECURRENTE al momento de dar cumplimiento a la presente Resolución, en términos del artículo 19, párrafo segundo, de la Ley de Transparencia y Acceso a la Información Pública del Estado de México y Municipios.</w:t>
      </w:r>
    </w:p>
    <w:p w:rsidR="00A87BCC" w:rsidRPr="00AB0586" w:rsidRDefault="00A87BCC" w:rsidP="008D6C0B">
      <w:pPr>
        <w:spacing w:line="360" w:lineRule="auto"/>
        <w:ind w:right="-787"/>
        <w:jc w:val="both"/>
        <w:rPr>
          <w:rFonts w:ascii="Palatino Linotype" w:eastAsia="Palatino Linotype" w:hAnsi="Palatino Linotype" w:cs="Palatino Linotype"/>
          <w:color w:val="000000"/>
        </w:rPr>
      </w:pPr>
    </w:p>
    <w:p w:rsidR="003E5EC8" w:rsidRPr="00AB0586" w:rsidRDefault="003E5EC8" w:rsidP="008D6C0B">
      <w:pPr>
        <w:numPr>
          <w:ilvl w:val="0"/>
          <w:numId w:val="2"/>
        </w:numPr>
        <w:spacing w:line="360" w:lineRule="auto"/>
        <w:ind w:left="0" w:right="-787" w:firstLine="0"/>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color w:val="000000"/>
        </w:rPr>
        <w:t>Por lo expuesto, y con fundamento en lo prescrito en los artículos 5, párrafos cuadragésimo cuarto, cuadragésimo quinto y cuadragésimo sexto, fracciones IV y V, de la Constitución Política del Estado Libre y Soberano de México; 2, fracción II; 29, 36 fracciones I y II; 176, 178, 179, 181 y 185 de la Ley de Transparencia y Acceso a la Información Pública del Estado de México y Municipios, este Pleno:</w:t>
      </w:r>
    </w:p>
    <w:p w:rsidR="007B54B4" w:rsidRPr="00AB0586" w:rsidRDefault="007B54B4" w:rsidP="007B54B4">
      <w:pPr>
        <w:ind w:right="278"/>
        <w:rPr>
          <w:rFonts w:ascii="Palatino Linotype" w:eastAsia="Palatino Linotype" w:hAnsi="Palatino Linotype" w:cs="Palatino Linotype"/>
        </w:rPr>
      </w:pPr>
    </w:p>
    <w:p w:rsidR="007B54B4" w:rsidRPr="00AB0586" w:rsidRDefault="007B54B4" w:rsidP="007B54B4">
      <w:pPr>
        <w:spacing w:line="360" w:lineRule="auto"/>
        <w:ind w:right="276"/>
        <w:jc w:val="center"/>
        <w:rPr>
          <w:rFonts w:ascii="Palatino Linotype" w:eastAsia="Palatino Linotype" w:hAnsi="Palatino Linotype" w:cs="Palatino Linotype"/>
          <w:b/>
        </w:rPr>
      </w:pPr>
      <w:r w:rsidRPr="00AB0586">
        <w:rPr>
          <w:rFonts w:ascii="Palatino Linotype" w:eastAsia="Palatino Linotype" w:hAnsi="Palatino Linotype" w:cs="Palatino Linotype"/>
          <w:b/>
        </w:rPr>
        <w:t>R E S U E L V E</w:t>
      </w:r>
    </w:p>
    <w:p w:rsidR="007B54B4" w:rsidRPr="00AB0586" w:rsidRDefault="007B54B4" w:rsidP="007B54B4">
      <w:pPr>
        <w:spacing w:line="360" w:lineRule="auto"/>
        <w:ind w:right="-787"/>
        <w:jc w:val="center"/>
        <w:rPr>
          <w:rFonts w:ascii="Palatino Linotype" w:eastAsia="Palatino Linotype" w:hAnsi="Palatino Linotype" w:cs="Palatino Linotype"/>
          <w:b/>
        </w:rPr>
      </w:pPr>
    </w:p>
    <w:p w:rsidR="007B54B4" w:rsidRPr="00AB0586" w:rsidRDefault="007B54B4" w:rsidP="007B54B4">
      <w:pPr>
        <w:spacing w:line="360" w:lineRule="auto"/>
        <w:ind w:right="-787"/>
        <w:jc w:val="both"/>
        <w:rPr>
          <w:rFonts w:ascii="Palatino Linotype" w:eastAsia="Palatino Linotype" w:hAnsi="Palatino Linotype" w:cs="Palatino Linotype"/>
          <w:b/>
        </w:rPr>
      </w:pPr>
      <w:r w:rsidRPr="00AB0586">
        <w:rPr>
          <w:rFonts w:ascii="Palatino Linotype" w:eastAsia="Palatino Linotype" w:hAnsi="Palatino Linotype" w:cs="Palatino Linotype"/>
          <w:b/>
        </w:rPr>
        <w:t>PRIMERO</w:t>
      </w:r>
      <w:r w:rsidRPr="00AB0586">
        <w:rPr>
          <w:rFonts w:ascii="Palatino Linotype" w:eastAsia="Palatino Linotype" w:hAnsi="Palatino Linotype" w:cs="Palatino Linotype"/>
        </w:rPr>
        <w:t xml:space="preserve">. Resultan </w:t>
      </w:r>
      <w:r w:rsidR="009D7123" w:rsidRPr="00AB0586">
        <w:rPr>
          <w:rFonts w:ascii="Palatino Linotype" w:eastAsia="Palatino Linotype" w:hAnsi="Palatino Linotype" w:cs="Palatino Linotype"/>
          <w:b/>
        </w:rPr>
        <w:t>PARCIALMENTE FUNDADA</w:t>
      </w:r>
      <w:r w:rsidR="00FD26E4" w:rsidRPr="00AB0586">
        <w:rPr>
          <w:rFonts w:ascii="Palatino Linotype" w:eastAsia="Palatino Linotype" w:hAnsi="Palatino Linotype" w:cs="Palatino Linotype"/>
          <w:b/>
        </w:rPr>
        <w:t>S</w:t>
      </w:r>
      <w:r w:rsidRPr="00AB0586">
        <w:rPr>
          <w:rFonts w:ascii="Palatino Linotype" w:eastAsia="Palatino Linotype" w:hAnsi="Palatino Linotype" w:cs="Palatino Linotype"/>
        </w:rPr>
        <w:t xml:space="preserve"> las razones o motivos de inconformidad hechos valer en </w:t>
      </w:r>
      <w:r w:rsidR="00860B7E" w:rsidRPr="00AB0586">
        <w:rPr>
          <w:rFonts w:ascii="Palatino Linotype" w:eastAsia="Palatino Linotype" w:hAnsi="Palatino Linotype" w:cs="Palatino Linotype"/>
        </w:rPr>
        <w:t>el</w:t>
      </w:r>
      <w:r w:rsidRPr="00AB0586">
        <w:rPr>
          <w:rFonts w:ascii="Palatino Linotype" w:eastAsia="Palatino Linotype" w:hAnsi="Palatino Linotype" w:cs="Palatino Linotype"/>
        </w:rPr>
        <w:t xml:space="preserve"> </w:t>
      </w:r>
      <w:r w:rsidR="00860B7E" w:rsidRPr="00AB0586">
        <w:rPr>
          <w:rFonts w:ascii="Palatino Linotype" w:eastAsia="Palatino Linotype" w:hAnsi="Palatino Linotype" w:cs="Palatino Linotype"/>
        </w:rPr>
        <w:t xml:space="preserve">Recurso </w:t>
      </w:r>
      <w:r w:rsidRPr="00AB0586">
        <w:rPr>
          <w:rFonts w:ascii="Palatino Linotype" w:eastAsia="Palatino Linotype" w:hAnsi="Palatino Linotype" w:cs="Palatino Linotype"/>
        </w:rPr>
        <w:t xml:space="preserve">de </w:t>
      </w:r>
      <w:r w:rsidR="00860B7E" w:rsidRPr="00AB0586">
        <w:rPr>
          <w:rFonts w:ascii="Palatino Linotype" w:eastAsia="Palatino Linotype" w:hAnsi="Palatino Linotype" w:cs="Palatino Linotype"/>
        </w:rPr>
        <w:t xml:space="preserve">Revisión </w:t>
      </w:r>
      <w:r w:rsidR="00FD26E4" w:rsidRPr="00AB0586">
        <w:rPr>
          <w:rFonts w:ascii="Palatino Linotype" w:eastAsia="Palatino Linotype" w:hAnsi="Palatino Linotype" w:cs="Palatino Linotype"/>
          <w:b/>
          <w:color w:val="000000"/>
        </w:rPr>
        <w:t>09978</w:t>
      </w:r>
      <w:r w:rsidRPr="00AB0586">
        <w:rPr>
          <w:rFonts w:ascii="Palatino Linotype" w:eastAsia="Palatino Linotype" w:hAnsi="Palatino Linotype" w:cs="Palatino Linotype"/>
          <w:b/>
          <w:color w:val="000000"/>
        </w:rPr>
        <w:t>/INFOEM/IP/RR/2025</w:t>
      </w:r>
      <w:r w:rsidRPr="00AB0586">
        <w:rPr>
          <w:rFonts w:ascii="Palatino Linotype" w:eastAsia="Palatino Linotype" w:hAnsi="Palatino Linotype" w:cs="Palatino Linotype"/>
        </w:rPr>
        <w:t>,</w:t>
      </w:r>
      <w:r w:rsidRPr="00AB0586">
        <w:rPr>
          <w:rFonts w:ascii="Palatino Linotype" w:eastAsia="Palatino Linotype" w:hAnsi="Palatino Linotype" w:cs="Palatino Linotype"/>
          <w:b/>
        </w:rPr>
        <w:t xml:space="preserve"> </w:t>
      </w:r>
      <w:r w:rsidRPr="00AB0586">
        <w:rPr>
          <w:rFonts w:ascii="Palatino Linotype" w:eastAsia="Palatino Linotype" w:hAnsi="Palatino Linotype" w:cs="Palatino Linotype"/>
        </w:rPr>
        <w:t>en términos de</w:t>
      </w:r>
      <w:r w:rsidR="00860B7E" w:rsidRPr="00AB0586">
        <w:rPr>
          <w:rFonts w:ascii="Palatino Linotype" w:eastAsia="Palatino Linotype" w:hAnsi="Palatino Linotype" w:cs="Palatino Linotype"/>
        </w:rPr>
        <w:t xml:space="preserve">l </w:t>
      </w:r>
      <w:r w:rsidRPr="00AB0586">
        <w:rPr>
          <w:rFonts w:ascii="Palatino Linotype" w:eastAsia="Palatino Linotype" w:hAnsi="Palatino Linotype" w:cs="Palatino Linotype"/>
          <w:b/>
        </w:rPr>
        <w:t>C</w:t>
      </w:r>
      <w:r w:rsidR="00860B7E" w:rsidRPr="00AB0586">
        <w:rPr>
          <w:rFonts w:ascii="Palatino Linotype" w:eastAsia="Palatino Linotype" w:hAnsi="Palatino Linotype" w:cs="Palatino Linotype"/>
          <w:b/>
        </w:rPr>
        <w:t xml:space="preserve">onsiderando </w:t>
      </w:r>
      <w:r w:rsidRPr="00AB0586">
        <w:rPr>
          <w:rFonts w:ascii="Palatino Linotype" w:eastAsia="Palatino Linotype" w:hAnsi="Palatino Linotype" w:cs="Palatino Linotype"/>
          <w:b/>
        </w:rPr>
        <w:t xml:space="preserve"> CUARTO </w:t>
      </w:r>
      <w:r w:rsidRPr="00AB0586">
        <w:rPr>
          <w:rFonts w:ascii="Palatino Linotype" w:eastAsia="Palatino Linotype" w:hAnsi="Palatino Linotype" w:cs="Palatino Linotype"/>
        </w:rPr>
        <w:t>de la presente resolución</w:t>
      </w:r>
      <w:r w:rsidRPr="00AB0586">
        <w:rPr>
          <w:rFonts w:ascii="Palatino Linotype" w:eastAsia="Palatino Linotype" w:hAnsi="Palatino Linotype" w:cs="Palatino Linotype"/>
          <w:b/>
        </w:rPr>
        <w:t>.</w:t>
      </w:r>
    </w:p>
    <w:p w:rsidR="007B54B4" w:rsidRPr="00AB0586" w:rsidRDefault="007B54B4" w:rsidP="007B54B4">
      <w:pPr>
        <w:spacing w:line="360" w:lineRule="auto"/>
        <w:ind w:right="-787"/>
        <w:jc w:val="both"/>
        <w:rPr>
          <w:rFonts w:ascii="Palatino Linotype" w:eastAsia="Palatino Linotype" w:hAnsi="Palatino Linotype" w:cs="Palatino Linotype"/>
        </w:rPr>
      </w:pPr>
      <w:bookmarkStart w:id="8" w:name="_heading=h.1ksv4uv" w:colFirst="0" w:colLast="0"/>
      <w:bookmarkEnd w:id="8"/>
      <w:r w:rsidRPr="00AB0586">
        <w:rPr>
          <w:rFonts w:ascii="Palatino Linotype" w:eastAsia="Palatino Linotype" w:hAnsi="Palatino Linotype" w:cs="Palatino Linotype"/>
          <w:b/>
        </w:rPr>
        <w:lastRenderedPageBreak/>
        <w:t>SEGUNDO.</w:t>
      </w:r>
      <w:r w:rsidRPr="00AB0586">
        <w:rPr>
          <w:rFonts w:ascii="Palatino Linotype" w:eastAsia="Palatino Linotype" w:hAnsi="Palatino Linotype" w:cs="Palatino Linotype"/>
          <w:color w:val="2F5496"/>
        </w:rPr>
        <w:t xml:space="preserve"> </w:t>
      </w:r>
      <w:r w:rsidRPr="00AB0586">
        <w:rPr>
          <w:rFonts w:ascii="Palatino Linotype" w:eastAsia="Palatino Linotype" w:hAnsi="Palatino Linotype" w:cs="Palatino Linotype"/>
          <w:color w:val="000000"/>
        </w:rPr>
        <w:t xml:space="preserve">Se </w:t>
      </w:r>
      <w:r w:rsidR="00FD26E4" w:rsidRPr="00AB0586">
        <w:rPr>
          <w:rFonts w:ascii="Palatino Linotype" w:eastAsia="Palatino Linotype" w:hAnsi="Palatino Linotype" w:cs="Palatino Linotype"/>
          <w:b/>
          <w:color w:val="000000"/>
        </w:rPr>
        <w:t>MODIFICA</w:t>
      </w:r>
      <w:r w:rsidRPr="00AB0586">
        <w:rPr>
          <w:rFonts w:ascii="Palatino Linotype" w:eastAsia="Palatino Linotype" w:hAnsi="Palatino Linotype" w:cs="Palatino Linotype"/>
          <w:b/>
          <w:color w:val="000000"/>
        </w:rPr>
        <w:t xml:space="preserve"> </w:t>
      </w:r>
      <w:r w:rsidR="00E41F6C" w:rsidRPr="00AB0586">
        <w:rPr>
          <w:rFonts w:ascii="Palatino Linotype" w:eastAsia="Palatino Linotype" w:hAnsi="Palatino Linotype" w:cs="Palatino Linotype"/>
          <w:color w:val="000000"/>
        </w:rPr>
        <w:t>la respuesta emitida</w:t>
      </w:r>
      <w:r w:rsidRPr="00AB0586">
        <w:rPr>
          <w:rFonts w:ascii="Palatino Linotype" w:eastAsia="Palatino Linotype" w:hAnsi="Palatino Linotype" w:cs="Palatino Linotype"/>
          <w:color w:val="000000"/>
        </w:rPr>
        <w:t xml:space="preserve"> por el </w:t>
      </w:r>
      <w:r w:rsidR="00E41F6C" w:rsidRPr="00AB0586">
        <w:rPr>
          <w:rFonts w:ascii="Palatino Linotype" w:eastAsia="Palatino Linotype" w:hAnsi="Palatino Linotype" w:cs="Palatino Linotype"/>
          <w:b/>
        </w:rPr>
        <w:t xml:space="preserve">Ayuntamiento de </w:t>
      </w:r>
      <w:r w:rsidR="00FD26E4" w:rsidRPr="00AB0586">
        <w:rPr>
          <w:rFonts w:ascii="Palatino Linotype" w:eastAsia="Palatino Linotype" w:hAnsi="Palatino Linotype" w:cs="Palatino Linotype"/>
          <w:b/>
        </w:rPr>
        <w:t>Cuautitlán</w:t>
      </w:r>
      <w:r w:rsidR="00FD26E4" w:rsidRPr="00AB0586">
        <w:rPr>
          <w:rFonts w:ascii="Palatino Linotype" w:eastAsia="Palatino Linotype" w:hAnsi="Palatino Linotype" w:cs="Palatino Linotype"/>
          <w:color w:val="000000"/>
        </w:rPr>
        <w:t xml:space="preserve"> </w:t>
      </w:r>
      <w:r w:rsidRPr="00AB0586">
        <w:rPr>
          <w:rFonts w:ascii="Palatino Linotype" w:eastAsia="Palatino Linotype" w:hAnsi="Palatino Linotype" w:cs="Palatino Linotype"/>
          <w:color w:val="000000"/>
        </w:rPr>
        <w:t xml:space="preserve">y se </w:t>
      </w:r>
      <w:r w:rsidRPr="00AB0586">
        <w:rPr>
          <w:rFonts w:ascii="Palatino Linotype" w:eastAsia="Palatino Linotype" w:hAnsi="Palatino Linotype" w:cs="Palatino Linotype"/>
          <w:b/>
          <w:color w:val="000000"/>
        </w:rPr>
        <w:t>ORDENA</w:t>
      </w:r>
      <w:r w:rsidRPr="00AB0586">
        <w:rPr>
          <w:rFonts w:ascii="Palatino Linotype" w:eastAsia="Palatino Linotype" w:hAnsi="Palatino Linotype" w:cs="Palatino Linotype"/>
          <w:color w:val="000000"/>
        </w:rPr>
        <w:t xml:space="preserve"> entregar, vía Sistema de Acceso a la Información Mexiquense </w:t>
      </w:r>
      <w:r w:rsidRPr="00AB0586">
        <w:rPr>
          <w:rFonts w:ascii="Palatino Linotype" w:eastAsia="Palatino Linotype" w:hAnsi="Palatino Linotype" w:cs="Palatino Linotype"/>
          <w:b/>
          <w:color w:val="000000"/>
        </w:rPr>
        <w:t>(SAIMEX),</w:t>
      </w:r>
      <w:r w:rsidRPr="00AB0586">
        <w:rPr>
          <w:rFonts w:ascii="Palatino Linotype" w:eastAsia="Palatino Linotype" w:hAnsi="Palatino Linotype" w:cs="Palatino Linotype"/>
        </w:rPr>
        <w:t xml:space="preserve"> </w:t>
      </w:r>
      <w:r w:rsidR="00E41F6C" w:rsidRPr="00AB0586">
        <w:rPr>
          <w:rFonts w:ascii="Palatino Linotype" w:eastAsia="Palatino Linotype" w:hAnsi="Palatino Linotype" w:cs="Palatino Linotype"/>
        </w:rPr>
        <w:t>previa b</w:t>
      </w:r>
      <w:r w:rsidR="00D1491B" w:rsidRPr="00AB0586">
        <w:rPr>
          <w:rFonts w:ascii="Palatino Linotype" w:eastAsia="Palatino Linotype" w:hAnsi="Palatino Linotype" w:cs="Palatino Linotype"/>
        </w:rPr>
        <w:t>úsqueda exhaustiva y razonable</w:t>
      </w:r>
      <w:r w:rsidRPr="00AB0586">
        <w:rPr>
          <w:rFonts w:ascii="Palatino Linotype" w:eastAsia="Palatino Linotype" w:hAnsi="Palatino Linotype" w:cs="Palatino Linotype"/>
        </w:rPr>
        <w:t>, la siguiente información:</w:t>
      </w:r>
    </w:p>
    <w:p w:rsidR="007B54B4" w:rsidRPr="00AB0586" w:rsidRDefault="007B54B4" w:rsidP="007B54B4">
      <w:pPr>
        <w:spacing w:line="360" w:lineRule="auto"/>
        <w:ind w:right="-787"/>
        <w:jc w:val="both"/>
        <w:rPr>
          <w:rFonts w:ascii="Palatino Linotype" w:eastAsia="Palatino Linotype" w:hAnsi="Palatino Linotype" w:cs="Palatino Linotype"/>
        </w:rPr>
      </w:pPr>
    </w:p>
    <w:p w:rsidR="00D1491B" w:rsidRPr="00AB0586" w:rsidRDefault="00D1491B" w:rsidP="00752C4D">
      <w:pPr>
        <w:pStyle w:val="Prrafodelista"/>
        <w:spacing w:line="360" w:lineRule="auto"/>
        <w:ind w:left="851" w:right="-787"/>
        <w:jc w:val="both"/>
        <w:rPr>
          <w:rFonts w:ascii="Palatino Linotype" w:eastAsia="Palatino Linotype" w:hAnsi="Palatino Linotype" w:cs="Palatino Linotype"/>
          <w:b/>
        </w:rPr>
      </w:pPr>
      <w:r w:rsidRPr="00AB0586">
        <w:rPr>
          <w:rFonts w:ascii="Palatino Linotype" w:eastAsia="Palatino Linotype" w:hAnsi="Palatino Linotype" w:cs="Palatino Linotype"/>
          <w:b/>
        </w:rPr>
        <w:t>El Documento en el que conste o se advierta</w:t>
      </w:r>
      <w:r w:rsidR="006F61E2" w:rsidRPr="00AB0586">
        <w:rPr>
          <w:rFonts w:ascii="Palatino Linotype" w:eastAsia="Palatino Linotype" w:hAnsi="Palatino Linotype" w:cs="Palatino Linotype"/>
          <w:b/>
        </w:rPr>
        <w:t>, al 04 de agosto de 2025</w:t>
      </w:r>
      <w:r w:rsidRPr="00AB0586">
        <w:rPr>
          <w:rFonts w:ascii="Palatino Linotype" w:eastAsia="Palatino Linotype" w:hAnsi="Palatino Linotype" w:cs="Palatino Linotype"/>
          <w:b/>
        </w:rPr>
        <w:t>:</w:t>
      </w:r>
    </w:p>
    <w:p w:rsidR="00D2445C" w:rsidRPr="00AB0586" w:rsidRDefault="00752C4D" w:rsidP="00752C4D">
      <w:pPr>
        <w:pStyle w:val="Prrafodelista"/>
        <w:numPr>
          <w:ilvl w:val="0"/>
          <w:numId w:val="29"/>
        </w:numPr>
        <w:spacing w:line="360" w:lineRule="auto"/>
        <w:jc w:val="both"/>
        <w:rPr>
          <w:rFonts w:ascii="Palatino Linotype" w:eastAsia="Palatino Linotype" w:hAnsi="Palatino Linotype" w:cs="Palatino Linotype"/>
          <w:b/>
        </w:rPr>
      </w:pPr>
      <w:r w:rsidRPr="00AB0586">
        <w:rPr>
          <w:rFonts w:ascii="Palatino Linotype" w:eastAsia="Palatino Linotype" w:hAnsi="Palatino Linotype" w:cs="Palatino Linotype"/>
          <w:b/>
        </w:rPr>
        <w:t>Informe de los avances de obra y evidencia fotográfica, en la Calle Lázaro Cárdenas en la Capilla y Av. Hacienda del Roble.</w:t>
      </w:r>
    </w:p>
    <w:p w:rsidR="00E8508F" w:rsidRPr="00AB0586" w:rsidRDefault="00E8508F" w:rsidP="00E8508F">
      <w:pPr>
        <w:spacing w:line="360" w:lineRule="auto"/>
        <w:jc w:val="both"/>
        <w:rPr>
          <w:rFonts w:ascii="Palatino Linotype" w:eastAsia="Palatino Linotype" w:hAnsi="Palatino Linotype" w:cs="Palatino Linotype"/>
          <w:b/>
        </w:rPr>
      </w:pPr>
    </w:p>
    <w:p w:rsidR="00E8508F" w:rsidRPr="00AB0586" w:rsidRDefault="00E8508F" w:rsidP="00E8508F">
      <w:pPr>
        <w:keepNext/>
        <w:keepLines/>
        <w:spacing w:line="360" w:lineRule="auto"/>
        <w:ind w:left="567" w:right="-787"/>
        <w:jc w:val="both"/>
        <w:rPr>
          <w:rFonts w:ascii="Palatino Linotype" w:eastAsia="Palatino Linotype" w:hAnsi="Palatino Linotype" w:cs="Palatino Linotype"/>
          <w:b/>
        </w:rPr>
      </w:pPr>
      <w:r w:rsidRPr="00AB0586">
        <w:rPr>
          <w:rFonts w:ascii="Palatino Linotype" w:eastAsia="Palatino Linotype" w:hAnsi="Palatino Linotype" w:cs="Palatino Linotype"/>
        </w:rPr>
        <w:t xml:space="preserve">Para el caso de que el </w:t>
      </w:r>
      <w:r w:rsidRPr="00AB0586">
        <w:rPr>
          <w:rFonts w:ascii="Palatino Linotype" w:eastAsia="Palatino Linotype" w:hAnsi="Palatino Linotype" w:cs="Palatino Linotype"/>
          <w:b/>
        </w:rPr>
        <w:t>SUJETO OBLIGADO</w:t>
      </w:r>
      <w:r w:rsidRPr="00AB0586">
        <w:rPr>
          <w:rFonts w:ascii="Palatino Linotype" w:eastAsia="Palatino Linotype" w:hAnsi="Palatino Linotype" w:cs="Palatino Linotype"/>
        </w:rPr>
        <w:t xml:space="preserve">, luego de la búsqueda exhaustiva y razonable no localice evidencia fotográfica de la información ordenada, por no haberse generado, bastará que lo haga del conocimiento del </w:t>
      </w:r>
      <w:r w:rsidRPr="00AB0586">
        <w:rPr>
          <w:rFonts w:ascii="Palatino Linotype" w:eastAsia="Palatino Linotype" w:hAnsi="Palatino Linotype" w:cs="Palatino Linotype"/>
          <w:b/>
        </w:rPr>
        <w:t>RECURRENTE</w:t>
      </w:r>
      <w:r w:rsidRPr="00AB0586">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rsidR="00752C4D" w:rsidRPr="00AB0586" w:rsidRDefault="00752C4D" w:rsidP="00E8508F">
      <w:pPr>
        <w:spacing w:line="360" w:lineRule="auto"/>
        <w:jc w:val="both"/>
        <w:rPr>
          <w:rFonts w:ascii="Palatino Linotype" w:eastAsia="Palatino Linotype" w:hAnsi="Palatino Linotype" w:cs="Palatino Linotype"/>
          <w:b/>
        </w:rPr>
      </w:pPr>
    </w:p>
    <w:p w:rsidR="002B7A1B" w:rsidRPr="00AB0586" w:rsidRDefault="006E679E" w:rsidP="002B7A1B">
      <w:pPr>
        <w:spacing w:line="360" w:lineRule="auto"/>
        <w:ind w:right="-787"/>
        <w:jc w:val="both"/>
        <w:rPr>
          <w:rFonts w:ascii="Palatino Linotype" w:eastAsia="Palatino Linotype" w:hAnsi="Palatino Linotype" w:cs="Palatino Linotype"/>
          <w:color w:val="000000"/>
        </w:rPr>
      </w:pPr>
      <w:r w:rsidRPr="00AB0586">
        <w:rPr>
          <w:rFonts w:ascii="Palatino Linotype" w:eastAsia="Palatino Linotype" w:hAnsi="Palatino Linotype" w:cs="Palatino Linotype"/>
          <w:b/>
        </w:rPr>
        <w:t>TERCERO</w:t>
      </w:r>
      <w:r w:rsidR="002B7A1B" w:rsidRPr="00AB0586">
        <w:rPr>
          <w:rFonts w:ascii="Palatino Linotype" w:eastAsia="Palatino Linotype" w:hAnsi="Palatino Linotype" w:cs="Palatino Linotype"/>
          <w:b/>
        </w:rPr>
        <w:t xml:space="preserve">. </w:t>
      </w:r>
      <w:r w:rsidR="002B7A1B" w:rsidRPr="00AB0586">
        <w:rPr>
          <w:rFonts w:ascii="Palatino Linotype" w:eastAsia="Palatino Linotype" w:hAnsi="Palatino Linotype" w:cs="Palatino Linotype"/>
          <w:b/>
          <w:color w:val="222222"/>
        </w:rPr>
        <w:t>NOTIFÍQUESE</w:t>
      </w:r>
      <w:r w:rsidR="002B7A1B" w:rsidRPr="00AB0586">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002B7A1B" w:rsidRPr="00AB0586">
        <w:rPr>
          <w:rFonts w:ascii="Palatino Linotype" w:eastAsia="Palatino Linotype" w:hAnsi="Palatino Linotype" w:cs="Palatino Linotype"/>
          <w:b/>
          <w:color w:val="222222"/>
        </w:rPr>
        <w:t xml:space="preserve">dé cumplimiento a lo ordenado dentro del plazo </w:t>
      </w:r>
      <w:r w:rsidR="002B7A1B" w:rsidRPr="00AB0586">
        <w:rPr>
          <w:rFonts w:ascii="Palatino Linotype" w:eastAsia="Palatino Linotype" w:hAnsi="Palatino Linotype" w:cs="Palatino Linotype"/>
        </w:rPr>
        <w:t>de</w:t>
      </w:r>
      <w:r w:rsidR="002B7A1B" w:rsidRPr="00AB0586">
        <w:rPr>
          <w:rFonts w:ascii="Palatino Linotype" w:eastAsia="Palatino Linotype" w:hAnsi="Palatino Linotype" w:cs="Palatino Linotype"/>
          <w:b/>
          <w:color w:val="222222"/>
        </w:rPr>
        <w:t xml:space="preserve"> diez días hábiles, </w:t>
      </w:r>
      <w:r w:rsidR="002B7A1B" w:rsidRPr="00AB0586">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2B7A1B" w:rsidRPr="00AB0586" w:rsidRDefault="006E679E" w:rsidP="002B7A1B">
      <w:pPr>
        <w:spacing w:line="360" w:lineRule="auto"/>
        <w:ind w:right="-787"/>
        <w:jc w:val="both"/>
        <w:rPr>
          <w:rFonts w:ascii="Palatino Linotype" w:eastAsia="Palatino Linotype" w:hAnsi="Palatino Linotype" w:cs="Palatino Linotype"/>
        </w:rPr>
      </w:pPr>
      <w:bookmarkStart w:id="9" w:name="_heading=h.3rdcrjn" w:colFirst="0" w:colLast="0"/>
      <w:bookmarkEnd w:id="9"/>
      <w:r w:rsidRPr="00AB0586">
        <w:rPr>
          <w:rFonts w:ascii="Palatino Linotype" w:eastAsia="Palatino Linotype" w:hAnsi="Palatino Linotype" w:cs="Palatino Linotype"/>
          <w:b/>
        </w:rPr>
        <w:lastRenderedPageBreak/>
        <w:t>CUARTO</w:t>
      </w:r>
      <w:r w:rsidR="002B7A1B" w:rsidRPr="00AB0586">
        <w:rPr>
          <w:rFonts w:ascii="Palatino Linotype" w:eastAsia="Palatino Linotype" w:hAnsi="Palatino Linotype" w:cs="Palatino Linotype"/>
          <w:b/>
        </w:rPr>
        <w:t xml:space="preserve">. </w:t>
      </w:r>
      <w:r w:rsidR="002B7A1B" w:rsidRPr="00AB0586">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002B7A1B" w:rsidRPr="00AB0586">
        <w:rPr>
          <w:rFonts w:ascii="Palatino Linotype" w:eastAsia="Palatino Linotype" w:hAnsi="Palatino Linotype" w:cs="Palatino Linotype"/>
          <w:b/>
        </w:rPr>
        <w:t>SUJETO OBLIGADO</w:t>
      </w:r>
      <w:r w:rsidR="002B7A1B" w:rsidRPr="00AB0586">
        <w:rPr>
          <w:rFonts w:ascii="Palatino Linotype" w:eastAsia="Palatino Linotype" w:hAnsi="Palatino Linotype" w:cs="Palatino Linotype"/>
        </w:rPr>
        <w:t xml:space="preserve"> de manera fundada y motivada, podrá solicitar una ampliación de plazo para el cumplimiento de la presente resolución.</w:t>
      </w:r>
    </w:p>
    <w:p w:rsidR="00177B12" w:rsidRPr="00AB0586" w:rsidRDefault="00177B12" w:rsidP="00177B12">
      <w:pPr>
        <w:spacing w:line="360" w:lineRule="auto"/>
        <w:ind w:right="-858"/>
        <w:jc w:val="both"/>
        <w:rPr>
          <w:rFonts w:ascii="Palatino Linotype" w:eastAsiaTheme="minorHAnsi" w:hAnsi="Palatino Linotype" w:cs="Arial"/>
          <w:lang w:eastAsia="en-US"/>
        </w:rPr>
      </w:pPr>
    </w:p>
    <w:p w:rsidR="00177B12" w:rsidRPr="00AB0586" w:rsidRDefault="006E679E" w:rsidP="00177B12">
      <w:pPr>
        <w:spacing w:line="360" w:lineRule="auto"/>
        <w:ind w:right="-858"/>
        <w:contextualSpacing/>
        <w:jc w:val="both"/>
        <w:rPr>
          <w:rFonts w:ascii="Palatino Linotype" w:hAnsi="Palatino Linotype" w:cs="Arial"/>
          <w:lang w:eastAsia="en-US"/>
        </w:rPr>
      </w:pPr>
      <w:r w:rsidRPr="00AB0586">
        <w:rPr>
          <w:rFonts w:ascii="Palatino Linotype" w:hAnsi="Palatino Linotype" w:cs="Arial"/>
          <w:b/>
          <w:bCs/>
          <w:lang w:eastAsia="en-US"/>
        </w:rPr>
        <w:t>QUINTO</w:t>
      </w:r>
      <w:r w:rsidR="00177B12" w:rsidRPr="00AB0586">
        <w:rPr>
          <w:rFonts w:ascii="Palatino Linotype" w:hAnsi="Palatino Linotype" w:cs="Arial"/>
          <w:b/>
          <w:bCs/>
          <w:lang w:eastAsia="en-US"/>
        </w:rPr>
        <w:t>. NOTIFÍQUESE</w:t>
      </w:r>
      <w:r w:rsidR="00177B12" w:rsidRPr="00AB0586">
        <w:rPr>
          <w:rFonts w:ascii="Palatino Linotype" w:hAnsi="Palatino Linotype" w:cs="Arial"/>
          <w:lang w:eastAsia="en-US"/>
        </w:rPr>
        <w:t xml:space="preserve"> la presente resolución a la parte </w:t>
      </w:r>
      <w:r w:rsidR="00177B12" w:rsidRPr="00AB0586">
        <w:rPr>
          <w:rFonts w:ascii="Palatino Linotype" w:hAnsi="Palatino Linotype" w:cs="Arial"/>
          <w:b/>
          <w:bCs/>
          <w:lang w:eastAsia="en-US"/>
        </w:rPr>
        <w:t>Recurrente</w:t>
      </w:r>
      <w:r w:rsidR="00177B12" w:rsidRPr="00AB0586">
        <w:rPr>
          <w:rFonts w:ascii="Palatino Linotype" w:eastAsia="Calibri" w:hAnsi="Palatino Linotype"/>
          <w:lang w:eastAsia="es-MX"/>
        </w:rPr>
        <w:t xml:space="preserve"> </w:t>
      </w:r>
      <w:r w:rsidR="00177B12" w:rsidRPr="00AB0586">
        <w:rPr>
          <w:rFonts w:ascii="Palatino Linotype" w:hAnsi="Palatino Linotype" w:cs="Arial"/>
          <w:lang w:eastAsia="en-US"/>
        </w:rPr>
        <w:t xml:space="preserve">a través del Sistema de Acceso a la Información Mexiquense </w:t>
      </w:r>
      <w:r w:rsidR="00177B12" w:rsidRPr="00AB0586">
        <w:rPr>
          <w:rFonts w:ascii="Palatino Linotype" w:hAnsi="Palatino Linotype" w:cs="Arial"/>
          <w:b/>
          <w:bCs/>
          <w:lang w:eastAsia="en-US"/>
        </w:rPr>
        <w:t>(SAIMEX)</w:t>
      </w:r>
      <w:r w:rsidR="00177B12" w:rsidRPr="00AB0586">
        <w:rPr>
          <w:rFonts w:ascii="Palatino Linotype" w:hAnsi="Palatino Linotype" w:cs="Arial"/>
          <w:lang w:eastAsia="en-US"/>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rsidR="000E67B2" w:rsidRPr="00AB0586" w:rsidRDefault="000E67B2" w:rsidP="000E67B2">
      <w:pPr>
        <w:spacing w:line="360" w:lineRule="auto"/>
        <w:ind w:right="-787"/>
        <w:jc w:val="both"/>
        <w:rPr>
          <w:rFonts w:ascii="Palatino Linotype" w:eastAsia="Palatino Linotype" w:hAnsi="Palatino Linotype" w:cs="Palatino Linotype"/>
          <w:b/>
        </w:rPr>
      </w:pPr>
    </w:p>
    <w:p w:rsidR="009D7123" w:rsidRPr="00AB0586" w:rsidRDefault="009D7123" w:rsidP="009D7123">
      <w:pPr>
        <w:spacing w:before="240" w:after="240" w:line="360" w:lineRule="auto"/>
        <w:ind w:right="-716" w:firstLine="1"/>
        <w:jc w:val="both"/>
        <w:rPr>
          <w:rFonts w:ascii="Palatino Linotype" w:hAnsi="Palatino Linotype"/>
        </w:rPr>
      </w:pPr>
      <w:bookmarkStart w:id="10" w:name="_Hlk99014733"/>
      <w:r w:rsidRPr="00AB058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AB0586">
        <w:rPr>
          <w:rFonts w:ascii="Palatino Linotype" w:hAnsi="Palatino Linotype" w:cs="Palatino Linotype"/>
          <w:color w:val="000000" w:themeColor="text1"/>
        </w:rPr>
        <w:t>ALEXIS TAPIA RAMÍREZ.</w:t>
      </w:r>
    </w:p>
    <w:bookmarkEnd w:id="10"/>
    <w:p w:rsidR="00A10ACB" w:rsidRPr="00AB0586" w:rsidRDefault="00A10ACB" w:rsidP="000E67B2">
      <w:pPr>
        <w:spacing w:before="240" w:after="240" w:line="360" w:lineRule="auto"/>
        <w:ind w:right="-787"/>
        <w:jc w:val="both"/>
        <w:rPr>
          <w:rFonts w:ascii="Palatino Linotype" w:eastAsia="Palatino Linotype" w:hAnsi="Palatino Linotype" w:cs="Palatino Linotype"/>
        </w:rPr>
      </w:pPr>
    </w:p>
    <w:p w:rsidR="0072148B" w:rsidRPr="00AB0586" w:rsidRDefault="0072148B" w:rsidP="00A122CB">
      <w:pPr>
        <w:rPr>
          <w:rFonts w:ascii="Palatino Linotype" w:eastAsia="Palatino Linotype" w:hAnsi="Palatino Linotype" w:cs="Palatino Linotype"/>
        </w:rPr>
      </w:pPr>
    </w:p>
    <w:p w:rsidR="0072148B" w:rsidRPr="00AB0586" w:rsidRDefault="0072148B">
      <w:pPr>
        <w:spacing w:line="360" w:lineRule="auto"/>
        <w:ind w:right="-787"/>
        <w:rPr>
          <w:rFonts w:ascii="Palatino Linotype" w:eastAsia="Palatino Linotype" w:hAnsi="Palatino Linotype" w:cs="Palatino Linotype"/>
        </w:rPr>
      </w:pPr>
    </w:p>
    <w:p w:rsidR="0072148B" w:rsidRPr="00AB0586" w:rsidRDefault="0072148B">
      <w:pPr>
        <w:spacing w:line="360" w:lineRule="auto"/>
        <w:ind w:right="-787"/>
        <w:rPr>
          <w:rFonts w:ascii="Palatino Linotype" w:eastAsia="Palatino Linotype" w:hAnsi="Palatino Linotype" w:cs="Palatino Linotype"/>
        </w:rPr>
      </w:pPr>
    </w:p>
    <w:p w:rsidR="0072148B" w:rsidRPr="00AB0586" w:rsidRDefault="0072148B">
      <w:pPr>
        <w:spacing w:line="360" w:lineRule="auto"/>
        <w:ind w:right="-787"/>
        <w:rPr>
          <w:rFonts w:ascii="Palatino Linotype" w:eastAsia="Palatino Linotype" w:hAnsi="Palatino Linotype" w:cs="Palatino Linotype"/>
        </w:rPr>
      </w:pPr>
    </w:p>
    <w:p w:rsidR="0072148B" w:rsidRPr="00AB0586" w:rsidRDefault="00A077F4">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r w:rsidRPr="00AB0586">
        <w:rPr>
          <w:rFonts w:ascii="Palatino Linotype" w:eastAsia="Palatino Linotype" w:hAnsi="Palatino Linotype" w:cs="Palatino Linotype"/>
        </w:rPr>
        <w:tab/>
      </w:r>
    </w:p>
    <w:p w:rsidR="008F4169" w:rsidRPr="00AB0586" w:rsidRDefault="008F4169">
      <w:pPr>
        <w:tabs>
          <w:tab w:val="left" w:pos="3374"/>
        </w:tabs>
        <w:spacing w:line="360" w:lineRule="auto"/>
        <w:ind w:right="-787"/>
        <w:rPr>
          <w:rFonts w:ascii="Palatino Linotype" w:eastAsia="Palatino Linotype" w:hAnsi="Palatino Linotype" w:cs="Palatino Linotype"/>
        </w:rPr>
      </w:pPr>
    </w:p>
    <w:p w:rsidR="008F4169" w:rsidRPr="00AB0586" w:rsidRDefault="008F4169">
      <w:pPr>
        <w:tabs>
          <w:tab w:val="left" w:pos="3374"/>
        </w:tabs>
        <w:spacing w:line="360" w:lineRule="auto"/>
        <w:ind w:right="-787"/>
        <w:rPr>
          <w:rFonts w:ascii="Palatino Linotype" w:eastAsia="Palatino Linotype" w:hAnsi="Palatino Linotype" w:cs="Palatino Linotype"/>
        </w:rPr>
      </w:pPr>
    </w:p>
    <w:p w:rsidR="008F4169" w:rsidRPr="00AB0586" w:rsidRDefault="008F4169">
      <w:pPr>
        <w:tabs>
          <w:tab w:val="left" w:pos="3374"/>
        </w:tabs>
        <w:spacing w:line="360" w:lineRule="auto"/>
        <w:ind w:right="-787"/>
        <w:rPr>
          <w:rFonts w:ascii="Palatino Linotype" w:eastAsia="Palatino Linotype" w:hAnsi="Palatino Linotype" w:cs="Palatino Linotype"/>
        </w:rPr>
      </w:pPr>
    </w:p>
    <w:p w:rsidR="008F4169" w:rsidRPr="00AB0586" w:rsidRDefault="008F4169">
      <w:pPr>
        <w:tabs>
          <w:tab w:val="left" w:pos="3374"/>
        </w:tabs>
        <w:spacing w:line="360" w:lineRule="auto"/>
        <w:ind w:right="-787"/>
        <w:rPr>
          <w:rFonts w:ascii="Palatino Linotype" w:eastAsia="Palatino Linotype" w:hAnsi="Palatino Linotype" w:cs="Palatino Linotype"/>
        </w:rPr>
      </w:pPr>
    </w:p>
    <w:p w:rsidR="008F4169" w:rsidRPr="00AB0586" w:rsidRDefault="008F4169">
      <w:pPr>
        <w:tabs>
          <w:tab w:val="left" w:pos="3374"/>
        </w:tabs>
        <w:spacing w:line="360" w:lineRule="auto"/>
        <w:ind w:right="-787"/>
        <w:rPr>
          <w:rFonts w:ascii="Palatino Linotype" w:eastAsia="Palatino Linotype" w:hAnsi="Palatino Linotype" w:cs="Palatino Linotype"/>
        </w:rPr>
      </w:pPr>
    </w:p>
    <w:p w:rsidR="008F4169" w:rsidRPr="00AB0586" w:rsidRDefault="008F4169">
      <w:pPr>
        <w:tabs>
          <w:tab w:val="left" w:pos="3374"/>
        </w:tabs>
        <w:spacing w:line="360" w:lineRule="auto"/>
        <w:ind w:right="-787"/>
        <w:rPr>
          <w:rFonts w:ascii="Palatino Linotype" w:eastAsia="Palatino Linotype" w:hAnsi="Palatino Linotype" w:cs="Palatino Linotype"/>
        </w:rPr>
      </w:pPr>
    </w:p>
    <w:p w:rsidR="008F4169" w:rsidRPr="00AB0586" w:rsidRDefault="008F4169">
      <w:pPr>
        <w:tabs>
          <w:tab w:val="left" w:pos="3374"/>
        </w:tabs>
        <w:spacing w:line="360" w:lineRule="auto"/>
        <w:ind w:right="-787"/>
        <w:rPr>
          <w:rFonts w:ascii="Palatino Linotype" w:eastAsia="Palatino Linotype" w:hAnsi="Palatino Linotype" w:cs="Palatino Linotype"/>
        </w:rPr>
      </w:pPr>
    </w:p>
    <w:sectPr w:rsidR="008F4169" w:rsidRPr="00AB0586">
      <w:headerReference w:type="even" r:id="rId14"/>
      <w:headerReference w:type="default" r:id="rId15"/>
      <w:footerReference w:type="default" r:id="rId16"/>
      <w:headerReference w:type="first" r:id="rId17"/>
      <w:footerReference w:type="first" r:id="rId18"/>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128" w:rsidRDefault="004A5128">
      <w:r>
        <w:separator/>
      </w:r>
    </w:p>
  </w:endnote>
  <w:endnote w:type="continuationSeparator" w:id="0">
    <w:p w:rsidR="004A5128" w:rsidRDefault="004A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A0B" w:rsidRPr="00AB0586" w:rsidRDefault="00833A0B">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AB0586">
      <w:rPr>
        <w:rFonts w:ascii="Palatino Linotype" w:eastAsia="Palatino Linotype" w:hAnsi="Palatino Linotype" w:cs="Palatino Linotype"/>
        <w:b/>
        <w:color w:val="000000"/>
        <w:sz w:val="22"/>
        <w:szCs w:val="20"/>
      </w:rPr>
      <w:t xml:space="preserve">Página </w:t>
    </w:r>
    <w:r w:rsidRPr="00AB0586">
      <w:rPr>
        <w:rFonts w:ascii="Palatino Linotype" w:eastAsia="Palatino Linotype" w:hAnsi="Palatino Linotype" w:cs="Palatino Linotype"/>
        <w:b/>
        <w:color w:val="000000"/>
        <w:sz w:val="22"/>
        <w:szCs w:val="20"/>
      </w:rPr>
      <w:fldChar w:fldCharType="begin"/>
    </w:r>
    <w:r w:rsidRPr="00AB0586">
      <w:rPr>
        <w:rFonts w:ascii="Palatino Linotype" w:eastAsia="Palatino Linotype" w:hAnsi="Palatino Linotype" w:cs="Palatino Linotype"/>
        <w:b/>
        <w:color w:val="000000"/>
        <w:sz w:val="22"/>
        <w:szCs w:val="20"/>
      </w:rPr>
      <w:instrText>PAGE</w:instrText>
    </w:r>
    <w:r w:rsidRPr="00AB0586">
      <w:rPr>
        <w:rFonts w:ascii="Palatino Linotype" w:eastAsia="Palatino Linotype" w:hAnsi="Palatino Linotype" w:cs="Palatino Linotype"/>
        <w:b/>
        <w:color w:val="000000"/>
        <w:sz w:val="22"/>
        <w:szCs w:val="20"/>
      </w:rPr>
      <w:fldChar w:fldCharType="separate"/>
    </w:r>
    <w:r w:rsidR="00E21459">
      <w:rPr>
        <w:rFonts w:ascii="Palatino Linotype" w:eastAsia="Palatino Linotype" w:hAnsi="Palatino Linotype" w:cs="Palatino Linotype"/>
        <w:b/>
        <w:noProof/>
        <w:color w:val="000000"/>
        <w:sz w:val="22"/>
        <w:szCs w:val="20"/>
      </w:rPr>
      <w:t>21</w:t>
    </w:r>
    <w:r w:rsidRPr="00AB0586">
      <w:rPr>
        <w:rFonts w:ascii="Palatino Linotype" w:eastAsia="Palatino Linotype" w:hAnsi="Palatino Linotype" w:cs="Palatino Linotype"/>
        <w:b/>
        <w:color w:val="000000"/>
        <w:sz w:val="22"/>
        <w:szCs w:val="20"/>
      </w:rPr>
      <w:fldChar w:fldCharType="end"/>
    </w:r>
    <w:r w:rsidRPr="00AB0586">
      <w:rPr>
        <w:rFonts w:ascii="Palatino Linotype" w:eastAsia="Palatino Linotype" w:hAnsi="Palatino Linotype" w:cs="Palatino Linotype"/>
        <w:b/>
        <w:color w:val="000000"/>
        <w:sz w:val="22"/>
        <w:szCs w:val="20"/>
      </w:rPr>
      <w:t xml:space="preserve"> de </w:t>
    </w:r>
    <w:r w:rsidRPr="00AB0586">
      <w:rPr>
        <w:rFonts w:ascii="Palatino Linotype" w:eastAsia="Palatino Linotype" w:hAnsi="Palatino Linotype" w:cs="Palatino Linotype"/>
        <w:b/>
        <w:color w:val="000000"/>
        <w:sz w:val="22"/>
        <w:szCs w:val="20"/>
      </w:rPr>
      <w:fldChar w:fldCharType="begin"/>
    </w:r>
    <w:r w:rsidRPr="00AB0586">
      <w:rPr>
        <w:rFonts w:ascii="Palatino Linotype" w:eastAsia="Palatino Linotype" w:hAnsi="Palatino Linotype" w:cs="Palatino Linotype"/>
        <w:b/>
        <w:color w:val="000000"/>
        <w:sz w:val="22"/>
        <w:szCs w:val="20"/>
      </w:rPr>
      <w:instrText>NUMPAGES</w:instrText>
    </w:r>
    <w:r w:rsidRPr="00AB0586">
      <w:rPr>
        <w:rFonts w:ascii="Palatino Linotype" w:eastAsia="Palatino Linotype" w:hAnsi="Palatino Linotype" w:cs="Palatino Linotype"/>
        <w:b/>
        <w:color w:val="000000"/>
        <w:sz w:val="22"/>
        <w:szCs w:val="20"/>
      </w:rPr>
      <w:fldChar w:fldCharType="separate"/>
    </w:r>
    <w:r w:rsidR="00E21459">
      <w:rPr>
        <w:rFonts w:ascii="Palatino Linotype" w:eastAsia="Palatino Linotype" w:hAnsi="Palatino Linotype" w:cs="Palatino Linotype"/>
        <w:b/>
        <w:noProof/>
        <w:color w:val="000000"/>
        <w:sz w:val="22"/>
        <w:szCs w:val="20"/>
      </w:rPr>
      <w:t>30</w:t>
    </w:r>
    <w:r w:rsidRPr="00AB0586">
      <w:rPr>
        <w:rFonts w:ascii="Palatino Linotype" w:eastAsia="Palatino Linotype" w:hAnsi="Palatino Linotype" w:cs="Palatino Linotype"/>
        <w:b/>
        <w:color w:val="000000"/>
        <w:sz w:val="22"/>
        <w:szCs w:val="20"/>
      </w:rPr>
      <w:fldChar w:fldCharType="end"/>
    </w:r>
  </w:p>
  <w:p w:rsidR="00833A0B" w:rsidRDefault="00833A0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A0B" w:rsidRPr="00AB0586" w:rsidRDefault="00833A0B">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AB0586">
      <w:rPr>
        <w:rFonts w:ascii="Palatino Linotype" w:eastAsia="Palatino Linotype" w:hAnsi="Palatino Linotype" w:cs="Palatino Linotype"/>
        <w:b/>
        <w:color w:val="000000"/>
        <w:sz w:val="22"/>
        <w:szCs w:val="20"/>
      </w:rPr>
      <w:t xml:space="preserve">Página </w:t>
    </w:r>
    <w:r w:rsidRPr="00AB0586">
      <w:rPr>
        <w:rFonts w:ascii="Palatino Linotype" w:eastAsia="Palatino Linotype" w:hAnsi="Palatino Linotype" w:cs="Palatino Linotype"/>
        <w:b/>
        <w:color w:val="000000"/>
        <w:sz w:val="22"/>
        <w:szCs w:val="20"/>
      </w:rPr>
      <w:fldChar w:fldCharType="begin"/>
    </w:r>
    <w:r w:rsidRPr="00AB0586">
      <w:rPr>
        <w:rFonts w:ascii="Palatino Linotype" w:eastAsia="Palatino Linotype" w:hAnsi="Palatino Linotype" w:cs="Palatino Linotype"/>
        <w:b/>
        <w:color w:val="000000"/>
        <w:sz w:val="22"/>
        <w:szCs w:val="20"/>
      </w:rPr>
      <w:instrText>PAGE</w:instrText>
    </w:r>
    <w:r w:rsidRPr="00AB0586">
      <w:rPr>
        <w:rFonts w:ascii="Palatino Linotype" w:eastAsia="Palatino Linotype" w:hAnsi="Palatino Linotype" w:cs="Palatino Linotype"/>
        <w:b/>
        <w:color w:val="000000"/>
        <w:sz w:val="22"/>
        <w:szCs w:val="20"/>
      </w:rPr>
      <w:fldChar w:fldCharType="separate"/>
    </w:r>
    <w:r w:rsidR="00E21459">
      <w:rPr>
        <w:rFonts w:ascii="Palatino Linotype" w:eastAsia="Palatino Linotype" w:hAnsi="Palatino Linotype" w:cs="Palatino Linotype"/>
        <w:b/>
        <w:noProof/>
        <w:color w:val="000000"/>
        <w:sz w:val="22"/>
        <w:szCs w:val="20"/>
      </w:rPr>
      <w:t>1</w:t>
    </w:r>
    <w:r w:rsidRPr="00AB0586">
      <w:rPr>
        <w:rFonts w:ascii="Palatino Linotype" w:eastAsia="Palatino Linotype" w:hAnsi="Palatino Linotype" w:cs="Palatino Linotype"/>
        <w:b/>
        <w:color w:val="000000"/>
        <w:sz w:val="22"/>
        <w:szCs w:val="20"/>
      </w:rPr>
      <w:fldChar w:fldCharType="end"/>
    </w:r>
    <w:r w:rsidRPr="00AB0586">
      <w:rPr>
        <w:rFonts w:ascii="Palatino Linotype" w:eastAsia="Palatino Linotype" w:hAnsi="Palatino Linotype" w:cs="Palatino Linotype"/>
        <w:b/>
        <w:color w:val="000000"/>
        <w:sz w:val="22"/>
        <w:szCs w:val="20"/>
      </w:rPr>
      <w:t xml:space="preserve"> de </w:t>
    </w:r>
    <w:r w:rsidRPr="00AB0586">
      <w:rPr>
        <w:rFonts w:ascii="Palatino Linotype" w:eastAsia="Palatino Linotype" w:hAnsi="Palatino Linotype" w:cs="Palatino Linotype"/>
        <w:b/>
        <w:color w:val="000000"/>
        <w:sz w:val="22"/>
        <w:szCs w:val="20"/>
      </w:rPr>
      <w:fldChar w:fldCharType="begin"/>
    </w:r>
    <w:r w:rsidRPr="00AB0586">
      <w:rPr>
        <w:rFonts w:ascii="Palatino Linotype" w:eastAsia="Palatino Linotype" w:hAnsi="Palatino Linotype" w:cs="Palatino Linotype"/>
        <w:b/>
        <w:color w:val="000000"/>
        <w:sz w:val="22"/>
        <w:szCs w:val="20"/>
      </w:rPr>
      <w:instrText>NUMPAGES</w:instrText>
    </w:r>
    <w:r w:rsidRPr="00AB0586">
      <w:rPr>
        <w:rFonts w:ascii="Palatino Linotype" w:eastAsia="Palatino Linotype" w:hAnsi="Palatino Linotype" w:cs="Palatino Linotype"/>
        <w:b/>
        <w:color w:val="000000"/>
        <w:sz w:val="22"/>
        <w:szCs w:val="20"/>
      </w:rPr>
      <w:fldChar w:fldCharType="separate"/>
    </w:r>
    <w:r w:rsidR="00E21459">
      <w:rPr>
        <w:rFonts w:ascii="Palatino Linotype" w:eastAsia="Palatino Linotype" w:hAnsi="Palatino Linotype" w:cs="Palatino Linotype"/>
        <w:b/>
        <w:noProof/>
        <w:color w:val="000000"/>
        <w:sz w:val="22"/>
        <w:szCs w:val="20"/>
      </w:rPr>
      <w:t>30</w:t>
    </w:r>
    <w:r w:rsidRPr="00AB0586">
      <w:rPr>
        <w:rFonts w:ascii="Palatino Linotype" w:eastAsia="Palatino Linotype" w:hAnsi="Palatino Linotype" w:cs="Palatino Linotype"/>
        <w:b/>
        <w:color w:val="000000"/>
        <w:sz w:val="22"/>
        <w:szCs w:val="20"/>
      </w:rPr>
      <w:fldChar w:fldCharType="end"/>
    </w:r>
  </w:p>
  <w:p w:rsidR="00833A0B" w:rsidRDefault="00833A0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128" w:rsidRDefault="004A5128">
      <w:r>
        <w:separator/>
      </w:r>
    </w:p>
  </w:footnote>
  <w:footnote w:type="continuationSeparator" w:id="0">
    <w:p w:rsidR="004A5128" w:rsidRDefault="004A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A0B" w:rsidRDefault="004A5128">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087" w:type="dxa"/>
      <w:tblInd w:w="3544" w:type="dxa"/>
      <w:tblLayout w:type="fixed"/>
      <w:tblLook w:val="0400" w:firstRow="0" w:lastRow="0" w:firstColumn="0" w:lastColumn="0" w:noHBand="0" w:noVBand="1"/>
    </w:tblPr>
    <w:tblGrid>
      <w:gridCol w:w="2835"/>
      <w:gridCol w:w="4252"/>
    </w:tblGrid>
    <w:tr w:rsidR="00833A0B" w:rsidTr="00AB0586">
      <w:trPr>
        <w:trHeight w:val="227"/>
      </w:trPr>
      <w:tc>
        <w:tcPr>
          <w:tcW w:w="2835" w:type="dxa"/>
        </w:tcPr>
        <w:p w:rsidR="00833A0B" w:rsidRPr="00AB0586" w:rsidRDefault="00833A0B" w:rsidP="00080FF0">
          <w:pPr>
            <w:jc w:val="right"/>
            <w:rPr>
              <w:rFonts w:ascii="Palatino Linotype" w:eastAsia="Palatino Linotype" w:hAnsi="Palatino Linotype" w:cs="Palatino Linotype"/>
              <w:b/>
              <w:szCs w:val="22"/>
            </w:rPr>
          </w:pPr>
          <w:r w:rsidRPr="00AB0586">
            <w:rPr>
              <w:rFonts w:ascii="Palatino Linotype" w:eastAsia="Palatino Linotype" w:hAnsi="Palatino Linotype" w:cs="Palatino Linotype"/>
              <w:b/>
              <w:szCs w:val="22"/>
            </w:rPr>
            <w:t>Recurso de Revisión:</w:t>
          </w:r>
        </w:p>
      </w:tc>
      <w:tc>
        <w:tcPr>
          <w:tcW w:w="4252" w:type="dxa"/>
        </w:tcPr>
        <w:p w:rsidR="00833A0B" w:rsidRPr="00AB0586" w:rsidRDefault="00833A0B" w:rsidP="00080FF0">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AB0586">
            <w:rPr>
              <w:rFonts w:ascii="Palatino Linotype" w:eastAsia="Palatino Linotype" w:hAnsi="Palatino Linotype" w:cs="Palatino Linotype"/>
              <w:color w:val="000000"/>
              <w:szCs w:val="22"/>
            </w:rPr>
            <w:t>09978/INFOEM/IP/RR/2025</w:t>
          </w:r>
        </w:p>
      </w:tc>
    </w:tr>
    <w:tr w:rsidR="00833A0B" w:rsidTr="00AB0586">
      <w:trPr>
        <w:trHeight w:val="342"/>
      </w:trPr>
      <w:tc>
        <w:tcPr>
          <w:tcW w:w="2835" w:type="dxa"/>
        </w:tcPr>
        <w:p w:rsidR="00833A0B" w:rsidRPr="00AB0586" w:rsidRDefault="00833A0B" w:rsidP="00080FF0">
          <w:pPr>
            <w:jc w:val="right"/>
            <w:rPr>
              <w:rFonts w:ascii="Palatino Linotype" w:eastAsia="Palatino Linotype" w:hAnsi="Palatino Linotype" w:cs="Palatino Linotype"/>
              <w:b/>
              <w:szCs w:val="22"/>
            </w:rPr>
          </w:pPr>
          <w:r w:rsidRPr="00AB0586">
            <w:rPr>
              <w:rFonts w:ascii="Palatino Linotype" w:eastAsia="Palatino Linotype" w:hAnsi="Palatino Linotype" w:cs="Palatino Linotype"/>
              <w:b/>
              <w:szCs w:val="22"/>
            </w:rPr>
            <w:t>Sujeto Obligado:</w:t>
          </w:r>
        </w:p>
      </w:tc>
      <w:tc>
        <w:tcPr>
          <w:tcW w:w="4252" w:type="dxa"/>
        </w:tcPr>
        <w:p w:rsidR="00833A0B" w:rsidRPr="00AB0586" w:rsidRDefault="00833A0B" w:rsidP="00080FF0">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AB0586">
            <w:rPr>
              <w:rFonts w:ascii="Palatino Linotype" w:eastAsia="Palatino Linotype" w:hAnsi="Palatino Linotype" w:cs="Palatino Linotype"/>
              <w:color w:val="000000"/>
              <w:szCs w:val="22"/>
            </w:rPr>
            <w:t>Ayuntamiento de Cuautitlán</w:t>
          </w:r>
        </w:p>
      </w:tc>
    </w:tr>
    <w:tr w:rsidR="00833A0B" w:rsidTr="00AB0586">
      <w:trPr>
        <w:trHeight w:val="342"/>
      </w:trPr>
      <w:tc>
        <w:tcPr>
          <w:tcW w:w="2835" w:type="dxa"/>
        </w:tcPr>
        <w:p w:rsidR="00833A0B" w:rsidRPr="00AB0586" w:rsidRDefault="00833A0B" w:rsidP="00080FF0">
          <w:pPr>
            <w:jc w:val="right"/>
            <w:rPr>
              <w:rFonts w:ascii="Palatino Linotype" w:eastAsia="Palatino Linotype" w:hAnsi="Palatino Linotype" w:cs="Palatino Linotype"/>
              <w:b/>
              <w:szCs w:val="22"/>
            </w:rPr>
          </w:pPr>
          <w:r w:rsidRPr="00AB0586">
            <w:rPr>
              <w:rFonts w:ascii="Palatino Linotype" w:eastAsia="Palatino Linotype" w:hAnsi="Palatino Linotype" w:cs="Palatino Linotype"/>
              <w:b/>
              <w:szCs w:val="22"/>
            </w:rPr>
            <w:t>Comisionada Ponente:</w:t>
          </w:r>
        </w:p>
      </w:tc>
      <w:tc>
        <w:tcPr>
          <w:tcW w:w="4252" w:type="dxa"/>
        </w:tcPr>
        <w:p w:rsidR="00833A0B" w:rsidRPr="00AB0586" w:rsidRDefault="00833A0B" w:rsidP="00080FF0">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AB0586">
            <w:rPr>
              <w:rFonts w:ascii="Palatino Linotype" w:eastAsia="Palatino Linotype" w:hAnsi="Palatino Linotype" w:cs="Palatino Linotype"/>
              <w:color w:val="000000"/>
              <w:szCs w:val="22"/>
            </w:rPr>
            <w:t>María del Rosario Mejía Ayala</w:t>
          </w:r>
        </w:p>
      </w:tc>
    </w:tr>
  </w:tbl>
  <w:p w:rsidR="00833A0B" w:rsidRDefault="004A5128">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2.15pt;margin-top:-127.7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087" w:type="dxa"/>
      <w:tblInd w:w="3544" w:type="dxa"/>
      <w:tblLayout w:type="fixed"/>
      <w:tblLook w:val="0400" w:firstRow="0" w:lastRow="0" w:firstColumn="0" w:lastColumn="0" w:noHBand="0" w:noVBand="1"/>
    </w:tblPr>
    <w:tblGrid>
      <w:gridCol w:w="2835"/>
      <w:gridCol w:w="4252"/>
    </w:tblGrid>
    <w:tr w:rsidR="00833A0B" w:rsidTr="00AB0586">
      <w:trPr>
        <w:trHeight w:val="227"/>
      </w:trPr>
      <w:tc>
        <w:tcPr>
          <w:tcW w:w="2835" w:type="dxa"/>
        </w:tcPr>
        <w:p w:rsidR="00833A0B" w:rsidRPr="00AB0586" w:rsidRDefault="00833A0B">
          <w:pPr>
            <w:jc w:val="right"/>
            <w:rPr>
              <w:rFonts w:ascii="Palatino Linotype" w:eastAsia="Palatino Linotype" w:hAnsi="Palatino Linotype" w:cs="Palatino Linotype"/>
              <w:b/>
              <w:szCs w:val="22"/>
            </w:rPr>
          </w:pPr>
          <w:r w:rsidRPr="00AB0586">
            <w:rPr>
              <w:rFonts w:ascii="Palatino Linotype" w:eastAsia="Palatino Linotype" w:hAnsi="Palatino Linotype" w:cs="Palatino Linotype"/>
              <w:b/>
              <w:szCs w:val="22"/>
            </w:rPr>
            <w:t>Recurso de Revisión:</w:t>
          </w:r>
        </w:p>
      </w:tc>
      <w:tc>
        <w:tcPr>
          <w:tcW w:w="4252" w:type="dxa"/>
        </w:tcPr>
        <w:p w:rsidR="00833A0B" w:rsidRPr="00AB0586" w:rsidRDefault="00833A0B" w:rsidP="009858A5">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AB0586">
            <w:rPr>
              <w:rFonts w:ascii="Palatino Linotype" w:eastAsia="Palatino Linotype" w:hAnsi="Palatino Linotype" w:cs="Palatino Linotype"/>
              <w:color w:val="000000"/>
              <w:szCs w:val="22"/>
            </w:rPr>
            <w:t>09978/INFOEM/IP/RR/2025</w:t>
          </w:r>
        </w:p>
      </w:tc>
    </w:tr>
    <w:tr w:rsidR="00833A0B" w:rsidTr="00AB0586">
      <w:trPr>
        <w:trHeight w:val="242"/>
      </w:trPr>
      <w:tc>
        <w:tcPr>
          <w:tcW w:w="2835" w:type="dxa"/>
        </w:tcPr>
        <w:p w:rsidR="00833A0B" w:rsidRPr="00AB0586" w:rsidRDefault="00833A0B">
          <w:pPr>
            <w:jc w:val="right"/>
            <w:rPr>
              <w:rFonts w:ascii="Palatino Linotype" w:eastAsia="Palatino Linotype" w:hAnsi="Palatino Linotype" w:cs="Palatino Linotype"/>
              <w:b/>
              <w:szCs w:val="22"/>
            </w:rPr>
          </w:pPr>
          <w:r w:rsidRPr="00AB0586">
            <w:rPr>
              <w:rFonts w:ascii="Palatino Linotype" w:eastAsia="Palatino Linotype" w:hAnsi="Palatino Linotype" w:cs="Palatino Linotype"/>
              <w:b/>
              <w:szCs w:val="22"/>
            </w:rPr>
            <w:t>Recurrente:</w:t>
          </w:r>
        </w:p>
      </w:tc>
      <w:tc>
        <w:tcPr>
          <w:tcW w:w="4252" w:type="dxa"/>
        </w:tcPr>
        <w:p w:rsidR="00833A0B" w:rsidRPr="00AB0586" w:rsidRDefault="00E21459">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833A0B" w:rsidTr="00AB0586">
      <w:trPr>
        <w:trHeight w:val="342"/>
      </w:trPr>
      <w:tc>
        <w:tcPr>
          <w:tcW w:w="2835" w:type="dxa"/>
        </w:tcPr>
        <w:p w:rsidR="00833A0B" w:rsidRPr="00AB0586" w:rsidRDefault="00833A0B">
          <w:pPr>
            <w:jc w:val="right"/>
            <w:rPr>
              <w:rFonts w:ascii="Palatino Linotype" w:eastAsia="Palatino Linotype" w:hAnsi="Palatino Linotype" w:cs="Palatino Linotype"/>
              <w:b/>
              <w:szCs w:val="22"/>
            </w:rPr>
          </w:pPr>
          <w:r w:rsidRPr="00AB0586">
            <w:rPr>
              <w:rFonts w:ascii="Palatino Linotype" w:eastAsia="Palatino Linotype" w:hAnsi="Palatino Linotype" w:cs="Palatino Linotype"/>
              <w:b/>
              <w:szCs w:val="22"/>
            </w:rPr>
            <w:t>Sujeto Obligado:</w:t>
          </w:r>
        </w:p>
      </w:tc>
      <w:tc>
        <w:tcPr>
          <w:tcW w:w="4252" w:type="dxa"/>
        </w:tcPr>
        <w:p w:rsidR="00833A0B" w:rsidRPr="00AB0586" w:rsidRDefault="00833A0B">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AB0586">
            <w:rPr>
              <w:rFonts w:ascii="Palatino Linotype" w:eastAsia="Palatino Linotype" w:hAnsi="Palatino Linotype" w:cs="Palatino Linotype"/>
              <w:color w:val="000000"/>
              <w:szCs w:val="22"/>
            </w:rPr>
            <w:t>Ayuntamiento de Cuautitlán</w:t>
          </w:r>
        </w:p>
      </w:tc>
    </w:tr>
    <w:tr w:rsidR="00833A0B" w:rsidTr="00AB0586">
      <w:trPr>
        <w:trHeight w:val="342"/>
      </w:trPr>
      <w:tc>
        <w:tcPr>
          <w:tcW w:w="2835" w:type="dxa"/>
        </w:tcPr>
        <w:p w:rsidR="00833A0B" w:rsidRPr="00AB0586" w:rsidRDefault="00833A0B">
          <w:pPr>
            <w:jc w:val="right"/>
            <w:rPr>
              <w:rFonts w:ascii="Palatino Linotype" w:eastAsia="Palatino Linotype" w:hAnsi="Palatino Linotype" w:cs="Palatino Linotype"/>
              <w:b/>
              <w:szCs w:val="22"/>
            </w:rPr>
          </w:pPr>
          <w:r w:rsidRPr="00AB0586">
            <w:rPr>
              <w:rFonts w:ascii="Palatino Linotype" w:eastAsia="Palatino Linotype" w:hAnsi="Palatino Linotype" w:cs="Palatino Linotype"/>
              <w:b/>
              <w:szCs w:val="22"/>
            </w:rPr>
            <w:t>Comisionada Ponente:</w:t>
          </w:r>
        </w:p>
      </w:tc>
      <w:tc>
        <w:tcPr>
          <w:tcW w:w="4252" w:type="dxa"/>
        </w:tcPr>
        <w:p w:rsidR="00833A0B" w:rsidRPr="00AB0586" w:rsidRDefault="00833A0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AB0586">
            <w:rPr>
              <w:rFonts w:ascii="Palatino Linotype" w:eastAsia="Palatino Linotype" w:hAnsi="Palatino Linotype" w:cs="Palatino Linotype"/>
              <w:color w:val="000000"/>
              <w:szCs w:val="22"/>
            </w:rPr>
            <w:t>María del Rosario Mejía Ayala</w:t>
          </w:r>
        </w:p>
      </w:tc>
    </w:tr>
  </w:tbl>
  <w:p w:rsidR="00833A0B" w:rsidRDefault="004A5128">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6.1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426A"/>
    <w:multiLevelType w:val="hybridMultilevel"/>
    <w:tmpl w:val="1D361E2A"/>
    <w:lvl w:ilvl="0" w:tplc="080A0011">
      <w:start w:val="1"/>
      <w:numFmt w:val="decimal"/>
      <w:lvlText w:val="%1)"/>
      <w:lvlJc w:val="left"/>
      <w:pPr>
        <w:ind w:left="2215" w:hanging="360"/>
      </w:pPr>
    </w:lvl>
    <w:lvl w:ilvl="1" w:tplc="080A0019" w:tentative="1">
      <w:start w:val="1"/>
      <w:numFmt w:val="lowerLetter"/>
      <w:lvlText w:val="%2."/>
      <w:lvlJc w:val="left"/>
      <w:pPr>
        <w:ind w:left="2935" w:hanging="360"/>
      </w:pPr>
    </w:lvl>
    <w:lvl w:ilvl="2" w:tplc="080A001B" w:tentative="1">
      <w:start w:val="1"/>
      <w:numFmt w:val="lowerRoman"/>
      <w:lvlText w:val="%3."/>
      <w:lvlJc w:val="right"/>
      <w:pPr>
        <w:ind w:left="3655" w:hanging="180"/>
      </w:pPr>
    </w:lvl>
    <w:lvl w:ilvl="3" w:tplc="080A000F" w:tentative="1">
      <w:start w:val="1"/>
      <w:numFmt w:val="decimal"/>
      <w:lvlText w:val="%4."/>
      <w:lvlJc w:val="left"/>
      <w:pPr>
        <w:ind w:left="4375" w:hanging="360"/>
      </w:pPr>
    </w:lvl>
    <w:lvl w:ilvl="4" w:tplc="080A0019" w:tentative="1">
      <w:start w:val="1"/>
      <w:numFmt w:val="lowerLetter"/>
      <w:lvlText w:val="%5."/>
      <w:lvlJc w:val="left"/>
      <w:pPr>
        <w:ind w:left="5095" w:hanging="360"/>
      </w:pPr>
    </w:lvl>
    <w:lvl w:ilvl="5" w:tplc="080A001B" w:tentative="1">
      <w:start w:val="1"/>
      <w:numFmt w:val="lowerRoman"/>
      <w:lvlText w:val="%6."/>
      <w:lvlJc w:val="right"/>
      <w:pPr>
        <w:ind w:left="5815" w:hanging="180"/>
      </w:pPr>
    </w:lvl>
    <w:lvl w:ilvl="6" w:tplc="080A000F" w:tentative="1">
      <w:start w:val="1"/>
      <w:numFmt w:val="decimal"/>
      <w:lvlText w:val="%7."/>
      <w:lvlJc w:val="left"/>
      <w:pPr>
        <w:ind w:left="6535" w:hanging="360"/>
      </w:pPr>
    </w:lvl>
    <w:lvl w:ilvl="7" w:tplc="080A0019" w:tentative="1">
      <w:start w:val="1"/>
      <w:numFmt w:val="lowerLetter"/>
      <w:lvlText w:val="%8."/>
      <w:lvlJc w:val="left"/>
      <w:pPr>
        <w:ind w:left="7255" w:hanging="360"/>
      </w:pPr>
    </w:lvl>
    <w:lvl w:ilvl="8" w:tplc="080A001B" w:tentative="1">
      <w:start w:val="1"/>
      <w:numFmt w:val="lowerRoman"/>
      <w:lvlText w:val="%9."/>
      <w:lvlJc w:val="right"/>
      <w:pPr>
        <w:ind w:left="7975" w:hanging="180"/>
      </w:pPr>
    </w:lvl>
  </w:abstractNum>
  <w:abstractNum w:abstractNumId="1" w15:restartNumberingAfterBreak="0">
    <w:nsid w:val="0C1F20CE"/>
    <w:multiLevelType w:val="multilevel"/>
    <w:tmpl w:val="4A865962"/>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5F42E3"/>
    <w:multiLevelType w:val="hybridMultilevel"/>
    <w:tmpl w:val="33021B98"/>
    <w:lvl w:ilvl="0" w:tplc="080A0011">
      <w:start w:val="1"/>
      <w:numFmt w:val="decimal"/>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4"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3D26301"/>
    <w:multiLevelType w:val="hybridMultilevel"/>
    <w:tmpl w:val="CEF63AD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110B85"/>
    <w:multiLevelType w:val="hybridMultilevel"/>
    <w:tmpl w:val="251AC75E"/>
    <w:lvl w:ilvl="0" w:tplc="080A0011">
      <w:start w:val="1"/>
      <w:numFmt w:val="decimal"/>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7" w15:restartNumberingAfterBreak="0">
    <w:nsid w:val="2B6B590D"/>
    <w:multiLevelType w:val="hybridMultilevel"/>
    <w:tmpl w:val="86D887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8" w15:restartNumberingAfterBreak="0">
    <w:nsid w:val="2EAA667D"/>
    <w:multiLevelType w:val="hybridMultilevel"/>
    <w:tmpl w:val="3364C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9A428F"/>
    <w:multiLevelType w:val="multilevel"/>
    <w:tmpl w:val="5EA68B02"/>
    <w:lvl w:ilvl="0">
      <w:start w:val="1"/>
      <w:numFmt w:val="decimal"/>
      <w:lvlText w:val="%1."/>
      <w:lvlJc w:val="left"/>
      <w:pPr>
        <w:ind w:left="1495"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62E360A"/>
    <w:multiLevelType w:val="hybridMultilevel"/>
    <w:tmpl w:val="D93099D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1" w15:restartNumberingAfterBreak="0">
    <w:nsid w:val="37AB5409"/>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2" w15:restartNumberingAfterBreak="0">
    <w:nsid w:val="385420DE"/>
    <w:multiLevelType w:val="multilevel"/>
    <w:tmpl w:val="1764B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AD37064"/>
    <w:multiLevelType w:val="multilevel"/>
    <w:tmpl w:val="EB2A35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EB0911"/>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5" w15:restartNumberingAfterBreak="0">
    <w:nsid w:val="46DD3E2D"/>
    <w:multiLevelType w:val="hybridMultilevel"/>
    <w:tmpl w:val="F39E7984"/>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4BD037EF"/>
    <w:multiLevelType w:val="hybridMultilevel"/>
    <w:tmpl w:val="D44C1A2A"/>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7"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8" w15:restartNumberingAfterBreak="0">
    <w:nsid w:val="5137009D"/>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9"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0" w15:restartNumberingAfterBreak="0">
    <w:nsid w:val="55352A77"/>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1" w15:restartNumberingAfterBreak="0">
    <w:nsid w:val="5ACF1398"/>
    <w:multiLevelType w:val="hybridMultilevel"/>
    <w:tmpl w:val="49C45D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2" w15:restartNumberingAfterBreak="0">
    <w:nsid w:val="5DBE099A"/>
    <w:multiLevelType w:val="multilevel"/>
    <w:tmpl w:val="FD4250D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E064666"/>
    <w:multiLevelType w:val="hybridMultilevel"/>
    <w:tmpl w:val="78469F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6FD555A"/>
    <w:multiLevelType w:val="hybridMultilevel"/>
    <w:tmpl w:val="85EE5A28"/>
    <w:lvl w:ilvl="0" w:tplc="080A0015">
      <w:start w:val="1"/>
      <w:numFmt w:val="upperLetter"/>
      <w:lvlText w:val="%1."/>
      <w:lvlJc w:val="left"/>
      <w:pPr>
        <w:ind w:left="1287" w:hanging="360"/>
      </w:p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5" w15:restartNumberingAfterBreak="0">
    <w:nsid w:val="6B3A5CCA"/>
    <w:multiLevelType w:val="hybridMultilevel"/>
    <w:tmpl w:val="FD66F3DC"/>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6"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6B07D4A"/>
    <w:multiLevelType w:val="hybridMultilevel"/>
    <w:tmpl w:val="B734C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8506278"/>
    <w:multiLevelType w:val="hybridMultilevel"/>
    <w:tmpl w:val="86D8875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9" w15:restartNumberingAfterBreak="0">
    <w:nsid w:val="7C435A25"/>
    <w:multiLevelType w:val="multilevel"/>
    <w:tmpl w:val="C006424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29"/>
  </w:num>
  <w:num w:numId="3">
    <w:abstractNumId w:val="13"/>
  </w:num>
  <w:num w:numId="4">
    <w:abstractNumId w:val="19"/>
  </w:num>
  <w:num w:numId="5">
    <w:abstractNumId w:val="22"/>
  </w:num>
  <w:num w:numId="6">
    <w:abstractNumId w:val="16"/>
  </w:num>
  <w:num w:numId="7">
    <w:abstractNumId w:val="23"/>
  </w:num>
  <w:num w:numId="8">
    <w:abstractNumId w:val="25"/>
  </w:num>
  <w:num w:numId="9">
    <w:abstractNumId w:val="0"/>
  </w:num>
  <w:num w:numId="10">
    <w:abstractNumId w:val="26"/>
  </w:num>
  <w:num w:numId="11">
    <w:abstractNumId w:val="27"/>
  </w:num>
  <w:num w:numId="12">
    <w:abstractNumId w:val="5"/>
  </w:num>
  <w:num w:numId="13">
    <w:abstractNumId w:val="1"/>
  </w:num>
  <w:num w:numId="14">
    <w:abstractNumId w:val="15"/>
  </w:num>
  <w:num w:numId="15">
    <w:abstractNumId w:val="11"/>
  </w:num>
  <w:num w:numId="16">
    <w:abstractNumId w:val="10"/>
  </w:num>
  <w:num w:numId="17">
    <w:abstractNumId w:val="2"/>
  </w:num>
  <w:num w:numId="18">
    <w:abstractNumId w:val="4"/>
  </w:num>
  <w:num w:numId="19">
    <w:abstractNumId w:val="24"/>
  </w:num>
  <w:num w:numId="20">
    <w:abstractNumId w:val="3"/>
  </w:num>
  <w:num w:numId="21">
    <w:abstractNumId w:val="6"/>
  </w:num>
  <w:num w:numId="22">
    <w:abstractNumId w:val="28"/>
  </w:num>
  <w:num w:numId="23">
    <w:abstractNumId w:val="18"/>
  </w:num>
  <w:num w:numId="24">
    <w:abstractNumId w:val="21"/>
  </w:num>
  <w:num w:numId="25">
    <w:abstractNumId w:val="20"/>
  </w:num>
  <w:num w:numId="26">
    <w:abstractNumId w:val="14"/>
  </w:num>
  <w:num w:numId="27">
    <w:abstractNumId w:val="9"/>
  </w:num>
  <w:num w:numId="28">
    <w:abstractNumId w:val="12"/>
  </w:num>
  <w:num w:numId="29">
    <w:abstractNumId w:val="7"/>
  </w:num>
  <w:num w:numId="3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8B"/>
    <w:rsid w:val="00000566"/>
    <w:rsid w:val="00003DD9"/>
    <w:rsid w:val="00023F89"/>
    <w:rsid w:val="00024F93"/>
    <w:rsid w:val="00035BBF"/>
    <w:rsid w:val="00036F07"/>
    <w:rsid w:val="00037080"/>
    <w:rsid w:val="00037569"/>
    <w:rsid w:val="00037694"/>
    <w:rsid w:val="0004248E"/>
    <w:rsid w:val="00043971"/>
    <w:rsid w:val="00062045"/>
    <w:rsid w:val="00062444"/>
    <w:rsid w:val="00063E78"/>
    <w:rsid w:val="00065354"/>
    <w:rsid w:val="00070275"/>
    <w:rsid w:val="00070E1F"/>
    <w:rsid w:val="00071483"/>
    <w:rsid w:val="00072BE5"/>
    <w:rsid w:val="000746C9"/>
    <w:rsid w:val="00077434"/>
    <w:rsid w:val="000779D3"/>
    <w:rsid w:val="00080FF0"/>
    <w:rsid w:val="00084793"/>
    <w:rsid w:val="0008616B"/>
    <w:rsid w:val="000930BF"/>
    <w:rsid w:val="00096191"/>
    <w:rsid w:val="000A0F74"/>
    <w:rsid w:val="000A61EB"/>
    <w:rsid w:val="000B55B4"/>
    <w:rsid w:val="000B5E74"/>
    <w:rsid w:val="000B756F"/>
    <w:rsid w:val="000C7516"/>
    <w:rsid w:val="000D1C4E"/>
    <w:rsid w:val="000D3698"/>
    <w:rsid w:val="000D4D94"/>
    <w:rsid w:val="000D50F3"/>
    <w:rsid w:val="000E2661"/>
    <w:rsid w:val="000E2742"/>
    <w:rsid w:val="000E33AF"/>
    <w:rsid w:val="000E36B6"/>
    <w:rsid w:val="000E67B2"/>
    <w:rsid w:val="000E6B02"/>
    <w:rsid w:val="000F113E"/>
    <w:rsid w:val="000F1D57"/>
    <w:rsid w:val="000F6F52"/>
    <w:rsid w:val="00102F1F"/>
    <w:rsid w:val="00105C13"/>
    <w:rsid w:val="00106553"/>
    <w:rsid w:val="0012052F"/>
    <w:rsid w:val="00127517"/>
    <w:rsid w:val="00133E64"/>
    <w:rsid w:val="00135433"/>
    <w:rsid w:val="00137D14"/>
    <w:rsid w:val="00146910"/>
    <w:rsid w:val="00146A65"/>
    <w:rsid w:val="00152E8F"/>
    <w:rsid w:val="00157F0E"/>
    <w:rsid w:val="0016082D"/>
    <w:rsid w:val="00161EAC"/>
    <w:rsid w:val="00172272"/>
    <w:rsid w:val="001765AF"/>
    <w:rsid w:val="00177B12"/>
    <w:rsid w:val="00181C24"/>
    <w:rsid w:val="001834E9"/>
    <w:rsid w:val="00186184"/>
    <w:rsid w:val="001863AD"/>
    <w:rsid w:val="00186FCA"/>
    <w:rsid w:val="00192B2A"/>
    <w:rsid w:val="001961CD"/>
    <w:rsid w:val="00196AA0"/>
    <w:rsid w:val="00196D9E"/>
    <w:rsid w:val="00196E7B"/>
    <w:rsid w:val="001A030B"/>
    <w:rsid w:val="001A6DF5"/>
    <w:rsid w:val="001A78A1"/>
    <w:rsid w:val="001B1A41"/>
    <w:rsid w:val="001B631F"/>
    <w:rsid w:val="001C0342"/>
    <w:rsid w:val="001C2CB6"/>
    <w:rsid w:val="001C3FA6"/>
    <w:rsid w:val="001C5729"/>
    <w:rsid w:val="001D3B8D"/>
    <w:rsid w:val="001D457E"/>
    <w:rsid w:val="001D6B14"/>
    <w:rsid w:val="001E2CB9"/>
    <w:rsid w:val="001E51E4"/>
    <w:rsid w:val="001F159B"/>
    <w:rsid w:val="00201F7E"/>
    <w:rsid w:val="00205368"/>
    <w:rsid w:val="002061C6"/>
    <w:rsid w:val="00207157"/>
    <w:rsid w:val="002109CD"/>
    <w:rsid w:val="002148D1"/>
    <w:rsid w:val="00214CB0"/>
    <w:rsid w:val="002150E0"/>
    <w:rsid w:val="00216735"/>
    <w:rsid w:val="00216DCC"/>
    <w:rsid w:val="00223B24"/>
    <w:rsid w:val="002252B8"/>
    <w:rsid w:val="002410C0"/>
    <w:rsid w:val="00250902"/>
    <w:rsid w:val="002510AE"/>
    <w:rsid w:val="002629BB"/>
    <w:rsid w:val="00262AEA"/>
    <w:rsid w:val="00270929"/>
    <w:rsid w:val="0027567B"/>
    <w:rsid w:val="00275AB0"/>
    <w:rsid w:val="00284285"/>
    <w:rsid w:val="002859D5"/>
    <w:rsid w:val="002907AD"/>
    <w:rsid w:val="00296C6B"/>
    <w:rsid w:val="00297A5F"/>
    <w:rsid w:val="002A534D"/>
    <w:rsid w:val="002B372B"/>
    <w:rsid w:val="002B3B48"/>
    <w:rsid w:val="002B7A1B"/>
    <w:rsid w:val="002B7EE9"/>
    <w:rsid w:val="002C404D"/>
    <w:rsid w:val="002C4BEC"/>
    <w:rsid w:val="002C7303"/>
    <w:rsid w:val="002D25C1"/>
    <w:rsid w:val="002D7D02"/>
    <w:rsid w:val="00301118"/>
    <w:rsid w:val="0031031B"/>
    <w:rsid w:val="00320425"/>
    <w:rsid w:val="0032392F"/>
    <w:rsid w:val="003246CC"/>
    <w:rsid w:val="0033057E"/>
    <w:rsid w:val="00331DE1"/>
    <w:rsid w:val="00333A24"/>
    <w:rsid w:val="0033402D"/>
    <w:rsid w:val="003400CB"/>
    <w:rsid w:val="003410F3"/>
    <w:rsid w:val="00343DB0"/>
    <w:rsid w:val="00351275"/>
    <w:rsid w:val="00352248"/>
    <w:rsid w:val="0036122E"/>
    <w:rsid w:val="00361441"/>
    <w:rsid w:val="003644DE"/>
    <w:rsid w:val="00367B8C"/>
    <w:rsid w:val="00376BA1"/>
    <w:rsid w:val="00380D59"/>
    <w:rsid w:val="00385C23"/>
    <w:rsid w:val="00386B2A"/>
    <w:rsid w:val="003948C1"/>
    <w:rsid w:val="003A2338"/>
    <w:rsid w:val="003A3C35"/>
    <w:rsid w:val="003A3F37"/>
    <w:rsid w:val="003A61B2"/>
    <w:rsid w:val="003A7307"/>
    <w:rsid w:val="003B2862"/>
    <w:rsid w:val="003B4B1B"/>
    <w:rsid w:val="003B4C8D"/>
    <w:rsid w:val="003B699F"/>
    <w:rsid w:val="003C3E11"/>
    <w:rsid w:val="003C44EF"/>
    <w:rsid w:val="003C51F5"/>
    <w:rsid w:val="003D0E31"/>
    <w:rsid w:val="003D2D85"/>
    <w:rsid w:val="003D691E"/>
    <w:rsid w:val="003D6A3E"/>
    <w:rsid w:val="003E0A43"/>
    <w:rsid w:val="003E0A73"/>
    <w:rsid w:val="003E1C35"/>
    <w:rsid w:val="003E260A"/>
    <w:rsid w:val="003E2B2A"/>
    <w:rsid w:val="003E4B8C"/>
    <w:rsid w:val="003E5DF4"/>
    <w:rsid w:val="003E5EC8"/>
    <w:rsid w:val="003E6352"/>
    <w:rsid w:val="003E664D"/>
    <w:rsid w:val="003E6CA4"/>
    <w:rsid w:val="003F3AC4"/>
    <w:rsid w:val="003F56B1"/>
    <w:rsid w:val="00406CBB"/>
    <w:rsid w:val="004120C1"/>
    <w:rsid w:val="0041626C"/>
    <w:rsid w:val="004175C9"/>
    <w:rsid w:val="004216D4"/>
    <w:rsid w:val="00425B35"/>
    <w:rsid w:val="00434E54"/>
    <w:rsid w:val="004423CA"/>
    <w:rsid w:val="00442770"/>
    <w:rsid w:val="00450E28"/>
    <w:rsid w:val="00451CF4"/>
    <w:rsid w:val="00453D56"/>
    <w:rsid w:val="00454070"/>
    <w:rsid w:val="00455525"/>
    <w:rsid w:val="00457703"/>
    <w:rsid w:val="004602F0"/>
    <w:rsid w:val="004623EF"/>
    <w:rsid w:val="00463EAE"/>
    <w:rsid w:val="00463EDF"/>
    <w:rsid w:val="0046784D"/>
    <w:rsid w:val="00471C55"/>
    <w:rsid w:val="00477B41"/>
    <w:rsid w:val="00481C72"/>
    <w:rsid w:val="00481FAC"/>
    <w:rsid w:val="0048201A"/>
    <w:rsid w:val="004845FD"/>
    <w:rsid w:val="00491452"/>
    <w:rsid w:val="004927E8"/>
    <w:rsid w:val="00492829"/>
    <w:rsid w:val="00492A94"/>
    <w:rsid w:val="0049478E"/>
    <w:rsid w:val="00497FA0"/>
    <w:rsid w:val="004A4399"/>
    <w:rsid w:val="004A5128"/>
    <w:rsid w:val="004C5179"/>
    <w:rsid w:val="004D0388"/>
    <w:rsid w:val="004E0AFD"/>
    <w:rsid w:val="004E302F"/>
    <w:rsid w:val="004E3B54"/>
    <w:rsid w:val="004F1783"/>
    <w:rsid w:val="00503B0C"/>
    <w:rsid w:val="0050669A"/>
    <w:rsid w:val="005074CD"/>
    <w:rsid w:val="00520653"/>
    <w:rsid w:val="00526EF7"/>
    <w:rsid w:val="00543175"/>
    <w:rsid w:val="005449F3"/>
    <w:rsid w:val="005458C4"/>
    <w:rsid w:val="0054767D"/>
    <w:rsid w:val="005519B5"/>
    <w:rsid w:val="00555394"/>
    <w:rsid w:val="005565B6"/>
    <w:rsid w:val="00562370"/>
    <w:rsid w:val="00563F40"/>
    <w:rsid w:val="00564FFF"/>
    <w:rsid w:val="0056710D"/>
    <w:rsid w:val="0057044D"/>
    <w:rsid w:val="00574F14"/>
    <w:rsid w:val="00576BC2"/>
    <w:rsid w:val="0057790A"/>
    <w:rsid w:val="005818AD"/>
    <w:rsid w:val="005828AB"/>
    <w:rsid w:val="00596DC5"/>
    <w:rsid w:val="005A26DE"/>
    <w:rsid w:val="005A3070"/>
    <w:rsid w:val="005A367B"/>
    <w:rsid w:val="005A4ED2"/>
    <w:rsid w:val="005B371F"/>
    <w:rsid w:val="005B56CD"/>
    <w:rsid w:val="005C4221"/>
    <w:rsid w:val="005C572F"/>
    <w:rsid w:val="005C6920"/>
    <w:rsid w:val="005D320F"/>
    <w:rsid w:val="005D3C1C"/>
    <w:rsid w:val="005D7D28"/>
    <w:rsid w:val="005E58C9"/>
    <w:rsid w:val="005F7245"/>
    <w:rsid w:val="006023DE"/>
    <w:rsid w:val="00604A69"/>
    <w:rsid w:val="00620E99"/>
    <w:rsid w:val="0063031D"/>
    <w:rsid w:val="00636A4F"/>
    <w:rsid w:val="00637C01"/>
    <w:rsid w:val="006419BE"/>
    <w:rsid w:val="00655901"/>
    <w:rsid w:val="0065634A"/>
    <w:rsid w:val="00657958"/>
    <w:rsid w:val="00657988"/>
    <w:rsid w:val="0066225D"/>
    <w:rsid w:val="006664EC"/>
    <w:rsid w:val="00667B7C"/>
    <w:rsid w:val="00667C8E"/>
    <w:rsid w:val="00670285"/>
    <w:rsid w:val="00671494"/>
    <w:rsid w:val="00671AEB"/>
    <w:rsid w:val="006736CE"/>
    <w:rsid w:val="00675A48"/>
    <w:rsid w:val="006816FB"/>
    <w:rsid w:val="00691E11"/>
    <w:rsid w:val="00695347"/>
    <w:rsid w:val="00696CCE"/>
    <w:rsid w:val="00697A47"/>
    <w:rsid w:val="006A129D"/>
    <w:rsid w:val="006A72DF"/>
    <w:rsid w:val="006A7954"/>
    <w:rsid w:val="006B0D8F"/>
    <w:rsid w:val="006B1694"/>
    <w:rsid w:val="006B4364"/>
    <w:rsid w:val="006B652E"/>
    <w:rsid w:val="006C4541"/>
    <w:rsid w:val="006C4A35"/>
    <w:rsid w:val="006C72E8"/>
    <w:rsid w:val="006C7B25"/>
    <w:rsid w:val="006D1845"/>
    <w:rsid w:val="006D6E88"/>
    <w:rsid w:val="006E295A"/>
    <w:rsid w:val="006E390C"/>
    <w:rsid w:val="006E679E"/>
    <w:rsid w:val="006E7A01"/>
    <w:rsid w:val="006F49D1"/>
    <w:rsid w:val="006F61E2"/>
    <w:rsid w:val="00700C65"/>
    <w:rsid w:val="00711A66"/>
    <w:rsid w:val="00720581"/>
    <w:rsid w:val="0072148B"/>
    <w:rsid w:val="007220F5"/>
    <w:rsid w:val="00722D23"/>
    <w:rsid w:val="007266C3"/>
    <w:rsid w:val="00730E91"/>
    <w:rsid w:val="0073149A"/>
    <w:rsid w:val="007314A5"/>
    <w:rsid w:val="00734D78"/>
    <w:rsid w:val="0073534C"/>
    <w:rsid w:val="00737C44"/>
    <w:rsid w:val="007406BD"/>
    <w:rsid w:val="00741114"/>
    <w:rsid w:val="00742100"/>
    <w:rsid w:val="00746978"/>
    <w:rsid w:val="007469B8"/>
    <w:rsid w:val="00747BDB"/>
    <w:rsid w:val="00751BDC"/>
    <w:rsid w:val="00752C4D"/>
    <w:rsid w:val="00764743"/>
    <w:rsid w:val="00764DF2"/>
    <w:rsid w:val="00770DF7"/>
    <w:rsid w:val="007715D9"/>
    <w:rsid w:val="00774D62"/>
    <w:rsid w:val="00776874"/>
    <w:rsid w:val="00777FC2"/>
    <w:rsid w:val="00781A32"/>
    <w:rsid w:val="00784BA5"/>
    <w:rsid w:val="00790CE8"/>
    <w:rsid w:val="00790F20"/>
    <w:rsid w:val="00790F83"/>
    <w:rsid w:val="00792580"/>
    <w:rsid w:val="00796D30"/>
    <w:rsid w:val="0079778B"/>
    <w:rsid w:val="007A5006"/>
    <w:rsid w:val="007A5102"/>
    <w:rsid w:val="007A51C1"/>
    <w:rsid w:val="007B0ABA"/>
    <w:rsid w:val="007B0C35"/>
    <w:rsid w:val="007B14C2"/>
    <w:rsid w:val="007B4AEA"/>
    <w:rsid w:val="007B54B4"/>
    <w:rsid w:val="007B6C06"/>
    <w:rsid w:val="007B7C68"/>
    <w:rsid w:val="007C1A95"/>
    <w:rsid w:val="007C2BD4"/>
    <w:rsid w:val="007C2D53"/>
    <w:rsid w:val="007C3F1A"/>
    <w:rsid w:val="007D083D"/>
    <w:rsid w:val="007D22DE"/>
    <w:rsid w:val="007D7476"/>
    <w:rsid w:val="007E27AA"/>
    <w:rsid w:val="007E48A5"/>
    <w:rsid w:val="007F1CC8"/>
    <w:rsid w:val="007F61D8"/>
    <w:rsid w:val="007F7250"/>
    <w:rsid w:val="008016DD"/>
    <w:rsid w:val="00802549"/>
    <w:rsid w:val="00802B9B"/>
    <w:rsid w:val="00805D21"/>
    <w:rsid w:val="00811CF8"/>
    <w:rsid w:val="00816B3B"/>
    <w:rsid w:val="00817B76"/>
    <w:rsid w:val="008238A5"/>
    <w:rsid w:val="0082506A"/>
    <w:rsid w:val="00825153"/>
    <w:rsid w:val="00833A0B"/>
    <w:rsid w:val="00835ACA"/>
    <w:rsid w:val="0084133A"/>
    <w:rsid w:val="00846BB7"/>
    <w:rsid w:val="00847C3A"/>
    <w:rsid w:val="0085755E"/>
    <w:rsid w:val="00860B7E"/>
    <w:rsid w:val="008664AA"/>
    <w:rsid w:val="00870C33"/>
    <w:rsid w:val="008754E4"/>
    <w:rsid w:val="00876526"/>
    <w:rsid w:val="00880B97"/>
    <w:rsid w:val="00891202"/>
    <w:rsid w:val="00893AEB"/>
    <w:rsid w:val="00895953"/>
    <w:rsid w:val="008A2D0D"/>
    <w:rsid w:val="008A643F"/>
    <w:rsid w:val="008B2146"/>
    <w:rsid w:val="008B2154"/>
    <w:rsid w:val="008B7800"/>
    <w:rsid w:val="008C6196"/>
    <w:rsid w:val="008C6FAC"/>
    <w:rsid w:val="008C7F02"/>
    <w:rsid w:val="008D12E0"/>
    <w:rsid w:val="008D40D8"/>
    <w:rsid w:val="008D6C0B"/>
    <w:rsid w:val="008D7A23"/>
    <w:rsid w:val="008E20FC"/>
    <w:rsid w:val="008E58F8"/>
    <w:rsid w:val="008E5E17"/>
    <w:rsid w:val="008E7B4E"/>
    <w:rsid w:val="008F19B5"/>
    <w:rsid w:val="008F4169"/>
    <w:rsid w:val="008F4572"/>
    <w:rsid w:val="008F4A76"/>
    <w:rsid w:val="00901F04"/>
    <w:rsid w:val="009100D1"/>
    <w:rsid w:val="009224BD"/>
    <w:rsid w:val="00923ACC"/>
    <w:rsid w:val="00923D1F"/>
    <w:rsid w:val="009314EF"/>
    <w:rsid w:val="00931ADB"/>
    <w:rsid w:val="00932276"/>
    <w:rsid w:val="00932B26"/>
    <w:rsid w:val="00936FC3"/>
    <w:rsid w:val="00937055"/>
    <w:rsid w:val="00955E90"/>
    <w:rsid w:val="009628A8"/>
    <w:rsid w:val="0096318D"/>
    <w:rsid w:val="009643B5"/>
    <w:rsid w:val="00964BCE"/>
    <w:rsid w:val="00975EDC"/>
    <w:rsid w:val="009845A2"/>
    <w:rsid w:val="009858A5"/>
    <w:rsid w:val="00990A43"/>
    <w:rsid w:val="00993617"/>
    <w:rsid w:val="009951FB"/>
    <w:rsid w:val="00995B5D"/>
    <w:rsid w:val="0099608C"/>
    <w:rsid w:val="009965CB"/>
    <w:rsid w:val="009A0BC3"/>
    <w:rsid w:val="009A6040"/>
    <w:rsid w:val="009A76BF"/>
    <w:rsid w:val="009B18E2"/>
    <w:rsid w:val="009B2185"/>
    <w:rsid w:val="009C00EF"/>
    <w:rsid w:val="009C100E"/>
    <w:rsid w:val="009C3266"/>
    <w:rsid w:val="009D34A4"/>
    <w:rsid w:val="009D7123"/>
    <w:rsid w:val="009E0019"/>
    <w:rsid w:val="009E409C"/>
    <w:rsid w:val="009E7A2A"/>
    <w:rsid w:val="009F0BEC"/>
    <w:rsid w:val="009F1F9E"/>
    <w:rsid w:val="009F2579"/>
    <w:rsid w:val="009F2820"/>
    <w:rsid w:val="009F74E4"/>
    <w:rsid w:val="00A014FA"/>
    <w:rsid w:val="00A06C8F"/>
    <w:rsid w:val="00A077F4"/>
    <w:rsid w:val="00A07A67"/>
    <w:rsid w:val="00A10108"/>
    <w:rsid w:val="00A10ACB"/>
    <w:rsid w:val="00A122CB"/>
    <w:rsid w:val="00A14B95"/>
    <w:rsid w:val="00A151BF"/>
    <w:rsid w:val="00A20CDE"/>
    <w:rsid w:val="00A219ED"/>
    <w:rsid w:val="00A25DDF"/>
    <w:rsid w:val="00A26CE8"/>
    <w:rsid w:val="00A27E7A"/>
    <w:rsid w:val="00A35890"/>
    <w:rsid w:val="00A4171F"/>
    <w:rsid w:val="00A42940"/>
    <w:rsid w:val="00A42B65"/>
    <w:rsid w:val="00A4570A"/>
    <w:rsid w:val="00A47D60"/>
    <w:rsid w:val="00A51761"/>
    <w:rsid w:val="00A51835"/>
    <w:rsid w:val="00A522DD"/>
    <w:rsid w:val="00A57814"/>
    <w:rsid w:val="00A674EF"/>
    <w:rsid w:val="00A70E02"/>
    <w:rsid w:val="00A71DF3"/>
    <w:rsid w:val="00A73069"/>
    <w:rsid w:val="00A76E9C"/>
    <w:rsid w:val="00A80919"/>
    <w:rsid w:val="00A84063"/>
    <w:rsid w:val="00A87A67"/>
    <w:rsid w:val="00A87BCC"/>
    <w:rsid w:val="00A907B9"/>
    <w:rsid w:val="00A90A2C"/>
    <w:rsid w:val="00A90E83"/>
    <w:rsid w:val="00A96F20"/>
    <w:rsid w:val="00AA0D5C"/>
    <w:rsid w:val="00AA194B"/>
    <w:rsid w:val="00AB0586"/>
    <w:rsid w:val="00AB1E49"/>
    <w:rsid w:val="00AB4BC1"/>
    <w:rsid w:val="00AB5259"/>
    <w:rsid w:val="00AB68A4"/>
    <w:rsid w:val="00AB71E5"/>
    <w:rsid w:val="00AC0B18"/>
    <w:rsid w:val="00AC39E5"/>
    <w:rsid w:val="00AD29E4"/>
    <w:rsid w:val="00AD5AC3"/>
    <w:rsid w:val="00AE0F0F"/>
    <w:rsid w:val="00AF2279"/>
    <w:rsid w:val="00AF3DA9"/>
    <w:rsid w:val="00AF7688"/>
    <w:rsid w:val="00B003F6"/>
    <w:rsid w:val="00B00835"/>
    <w:rsid w:val="00B00D79"/>
    <w:rsid w:val="00B01DBC"/>
    <w:rsid w:val="00B029E8"/>
    <w:rsid w:val="00B04D23"/>
    <w:rsid w:val="00B0554B"/>
    <w:rsid w:val="00B109AA"/>
    <w:rsid w:val="00B17B2F"/>
    <w:rsid w:val="00B24FDD"/>
    <w:rsid w:val="00B2612A"/>
    <w:rsid w:val="00B2791E"/>
    <w:rsid w:val="00B313B7"/>
    <w:rsid w:val="00B344DA"/>
    <w:rsid w:val="00B357D6"/>
    <w:rsid w:val="00B4493A"/>
    <w:rsid w:val="00B470BA"/>
    <w:rsid w:val="00B541D7"/>
    <w:rsid w:val="00B62228"/>
    <w:rsid w:val="00B626FF"/>
    <w:rsid w:val="00B6308B"/>
    <w:rsid w:val="00B65F2F"/>
    <w:rsid w:val="00B6629A"/>
    <w:rsid w:val="00B70D04"/>
    <w:rsid w:val="00B75874"/>
    <w:rsid w:val="00B8552F"/>
    <w:rsid w:val="00B87828"/>
    <w:rsid w:val="00B90077"/>
    <w:rsid w:val="00B95873"/>
    <w:rsid w:val="00BA3B7B"/>
    <w:rsid w:val="00BA5045"/>
    <w:rsid w:val="00BA7C15"/>
    <w:rsid w:val="00BB0B24"/>
    <w:rsid w:val="00BB781C"/>
    <w:rsid w:val="00BC0C17"/>
    <w:rsid w:val="00BC0CD7"/>
    <w:rsid w:val="00BC669B"/>
    <w:rsid w:val="00BD021C"/>
    <w:rsid w:val="00BD6DC1"/>
    <w:rsid w:val="00BE02BC"/>
    <w:rsid w:val="00BE4972"/>
    <w:rsid w:val="00BE61BC"/>
    <w:rsid w:val="00BF2EB6"/>
    <w:rsid w:val="00C0184D"/>
    <w:rsid w:val="00C04EA3"/>
    <w:rsid w:val="00C07F1D"/>
    <w:rsid w:val="00C1016B"/>
    <w:rsid w:val="00C13492"/>
    <w:rsid w:val="00C17AAF"/>
    <w:rsid w:val="00C21CC0"/>
    <w:rsid w:val="00C26DB4"/>
    <w:rsid w:val="00C338BE"/>
    <w:rsid w:val="00C40725"/>
    <w:rsid w:val="00C41029"/>
    <w:rsid w:val="00C41343"/>
    <w:rsid w:val="00C4426F"/>
    <w:rsid w:val="00C461B3"/>
    <w:rsid w:val="00C4747A"/>
    <w:rsid w:val="00C4759D"/>
    <w:rsid w:val="00C51275"/>
    <w:rsid w:val="00C5331D"/>
    <w:rsid w:val="00C54F37"/>
    <w:rsid w:val="00C56704"/>
    <w:rsid w:val="00C65E7F"/>
    <w:rsid w:val="00C734E1"/>
    <w:rsid w:val="00C744BE"/>
    <w:rsid w:val="00C77A5F"/>
    <w:rsid w:val="00C84B99"/>
    <w:rsid w:val="00C84C75"/>
    <w:rsid w:val="00C93740"/>
    <w:rsid w:val="00C93C9A"/>
    <w:rsid w:val="00C96FA1"/>
    <w:rsid w:val="00CB48D8"/>
    <w:rsid w:val="00CB55C2"/>
    <w:rsid w:val="00CC4FCD"/>
    <w:rsid w:val="00CC675C"/>
    <w:rsid w:val="00CC75D5"/>
    <w:rsid w:val="00CD26C9"/>
    <w:rsid w:val="00CD3D3E"/>
    <w:rsid w:val="00CD7976"/>
    <w:rsid w:val="00CE2DDA"/>
    <w:rsid w:val="00CE719F"/>
    <w:rsid w:val="00CF0E68"/>
    <w:rsid w:val="00CF270D"/>
    <w:rsid w:val="00D01002"/>
    <w:rsid w:val="00D03862"/>
    <w:rsid w:val="00D0590D"/>
    <w:rsid w:val="00D11C04"/>
    <w:rsid w:val="00D1491B"/>
    <w:rsid w:val="00D23B3D"/>
    <w:rsid w:val="00D2445C"/>
    <w:rsid w:val="00D271A3"/>
    <w:rsid w:val="00D30A12"/>
    <w:rsid w:val="00D31FA9"/>
    <w:rsid w:val="00D406E6"/>
    <w:rsid w:val="00D42289"/>
    <w:rsid w:val="00D4443C"/>
    <w:rsid w:val="00D445F8"/>
    <w:rsid w:val="00D47A7F"/>
    <w:rsid w:val="00D50CF8"/>
    <w:rsid w:val="00D51BED"/>
    <w:rsid w:val="00D533FA"/>
    <w:rsid w:val="00D5368B"/>
    <w:rsid w:val="00D57868"/>
    <w:rsid w:val="00D61638"/>
    <w:rsid w:val="00D61F2E"/>
    <w:rsid w:val="00D650A9"/>
    <w:rsid w:val="00D677EA"/>
    <w:rsid w:val="00D72719"/>
    <w:rsid w:val="00D73009"/>
    <w:rsid w:val="00D85006"/>
    <w:rsid w:val="00D954BA"/>
    <w:rsid w:val="00DA2545"/>
    <w:rsid w:val="00DA42B1"/>
    <w:rsid w:val="00DB09D6"/>
    <w:rsid w:val="00DB69D1"/>
    <w:rsid w:val="00DC2361"/>
    <w:rsid w:val="00DC7996"/>
    <w:rsid w:val="00DD463E"/>
    <w:rsid w:val="00DD47AC"/>
    <w:rsid w:val="00DE25F8"/>
    <w:rsid w:val="00DF0D6F"/>
    <w:rsid w:val="00DF3D7E"/>
    <w:rsid w:val="00DF3E1F"/>
    <w:rsid w:val="00E031A9"/>
    <w:rsid w:val="00E06511"/>
    <w:rsid w:val="00E10CC5"/>
    <w:rsid w:val="00E14E5D"/>
    <w:rsid w:val="00E21459"/>
    <w:rsid w:val="00E216B6"/>
    <w:rsid w:val="00E2183F"/>
    <w:rsid w:val="00E222E3"/>
    <w:rsid w:val="00E24CA2"/>
    <w:rsid w:val="00E30A06"/>
    <w:rsid w:val="00E36700"/>
    <w:rsid w:val="00E41F6C"/>
    <w:rsid w:val="00E44A9E"/>
    <w:rsid w:val="00E52BA5"/>
    <w:rsid w:val="00E5636D"/>
    <w:rsid w:val="00E62CF4"/>
    <w:rsid w:val="00E669A1"/>
    <w:rsid w:val="00E67AF7"/>
    <w:rsid w:val="00E7220B"/>
    <w:rsid w:val="00E775D3"/>
    <w:rsid w:val="00E77884"/>
    <w:rsid w:val="00E832FF"/>
    <w:rsid w:val="00E8508F"/>
    <w:rsid w:val="00E871B6"/>
    <w:rsid w:val="00E8767B"/>
    <w:rsid w:val="00E87D3E"/>
    <w:rsid w:val="00E91B7B"/>
    <w:rsid w:val="00E933B9"/>
    <w:rsid w:val="00EA5953"/>
    <w:rsid w:val="00EB6E37"/>
    <w:rsid w:val="00EC5C49"/>
    <w:rsid w:val="00EC5E5F"/>
    <w:rsid w:val="00ED4A10"/>
    <w:rsid w:val="00ED51BB"/>
    <w:rsid w:val="00EE1146"/>
    <w:rsid w:val="00EE4241"/>
    <w:rsid w:val="00EE7019"/>
    <w:rsid w:val="00EE75AA"/>
    <w:rsid w:val="00EF110B"/>
    <w:rsid w:val="00EF1814"/>
    <w:rsid w:val="00EF430C"/>
    <w:rsid w:val="00F01203"/>
    <w:rsid w:val="00F018DF"/>
    <w:rsid w:val="00F11E00"/>
    <w:rsid w:val="00F124E2"/>
    <w:rsid w:val="00F26E84"/>
    <w:rsid w:val="00F27EE0"/>
    <w:rsid w:val="00F34A9A"/>
    <w:rsid w:val="00F35035"/>
    <w:rsid w:val="00F37DE2"/>
    <w:rsid w:val="00F43CFE"/>
    <w:rsid w:val="00F4427B"/>
    <w:rsid w:val="00F4507F"/>
    <w:rsid w:val="00F4697B"/>
    <w:rsid w:val="00F560FB"/>
    <w:rsid w:val="00F60C53"/>
    <w:rsid w:val="00F63D02"/>
    <w:rsid w:val="00F66203"/>
    <w:rsid w:val="00F75447"/>
    <w:rsid w:val="00F85306"/>
    <w:rsid w:val="00F91042"/>
    <w:rsid w:val="00F92AD0"/>
    <w:rsid w:val="00FA533D"/>
    <w:rsid w:val="00FA778F"/>
    <w:rsid w:val="00FB4887"/>
    <w:rsid w:val="00FB50A1"/>
    <w:rsid w:val="00FB778E"/>
    <w:rsid w:val="00FC0B1F"/>
    <w:rsid w:val="00FC0C33"/>
    <w:rsid w:val="00FC17E4"/>
    <w:rsid w:val="00FC2A51"/>
    <w:rsid w:val="00FC679B"/>
    <w:rsid w:val="00FC70E7"/>
    <w:rsid w:val="00FC7F06"/>
    <w:rsid w:val="00FD141C"/>
    <w:rsid w:val="00FD26E4"/>
    <w:rsid w:val="00FD5BA7"/>
    <w:rsid w:val="00FE1EB8"/>
    <w:rsid w:val="00FE3BF2"/>
    <w:rsid w:val="00FE3CEA"/>
    <w:rsid w:val="00FE7701"/>
    <w:rsid w:val="00FF1D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7108E3B-DCDF-436C-A5E3-2B995D29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eastAsia="es-MX"/>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character" w:styleId="Refdecomentario">
    <w:name w:val="annotation reference"/>
    <w:basedOn w:val="Fuentedeprrafopredeter"/>
    <w:uiPriority w:val="99"/>
    <w:semiHidden/>
    <w:unhideWhenUsed/>
    <w:rsid w:val="00E52BA5"/>
    <w:rPr>
      <w:sz w:val="16"/>
      <w:szCs w:val="16"/>
    </w:rPr>
  </w:style>
  <w:style w:type="paragraph" w:styleId="Textocomentario">
    <w:name w:val="annotation text"/>
    <w:basedOn w:val="Normal"/>
    <w:link w:val="TextocomentarioCar"/>
    <w:uiPriority w:val="99"/>
    <w:semiHidden/>
    <w:unhideWhenUsed/>
    <w:rsid w:val="00E52BA5"/>
    <w:rPr>
      <w:sz w:val="20"/>
      <w:szCs w:val="20"/>
    </w:rPr>
  </w:style>
  <w:style w:type="character" w:customStyle="1" w:styleId="TextocomentarioCar">
    <w:name w:val="Texto comentario Car"/>
    <w:basedOn w:val="Fuentedeprrafopredeter"/>
    <w:link w:val="Textocomentario"/>
    <w:uiPriority w:val="99"/>
    <w:semiHidden/>
    <w:rsid w:val="00E52BA5"/>
    <w:rPr>
      <w:rFonts w:eastAsiaTheme="minorEastAsia"/>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52BA5"/>
    <w:rPr>
      <w:b/>
      <w:bCs/>
    </w:rPr>
  </w:style>
  <w:style w:type="character" w:customStyle="1" w:styleId="AsuntodelcomentarioCar">
    <w:name w:val="Asunto del comentario Car"/>
    <w:basedOn w:val="TextocomentarioCar"/>
    <w:link w:val="Asuntodelcomentario"/>
    <w:uiPriority w:val="99"/>
    <w:semiHidden/>
    <w:rsid w:val="00E52BA5"/>
    <w:rPr>
      <w:rFonts w:eastAsiaTheme="minorEastAsia"/>
      <w:b/>
      <w:bCs/>
      <w:sz w:val="20"/>
      <w:szCs w:val="20"/>
      <w:lang w:eastAsia="es-ES"/>
    </w:rPr>
  </w:style>
  <w:style w:type="paragraph" w:styleId="Textodeglobo">
    <w:name w:val="Balloon Text"/>
    <w:basedOn w:val="Normal"/>
    <w:link w:val="TextodegloboCar"/>
    <w:uiPriority w:val="99"/>
    <w:semiHidden/>
    <w:unhideWhenUsed/>
    <w:rsid w:val="00E52BA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2BA5"/>
    <w:rPr>
      <w:rFonts w:ascii="Segoe UI" w:eastAsiaTheme="minorEastAsia" w:hAnsi="Segoe UI" w:cs="Segoe UI"/>
      <w:sz w:val="18"/>
      <w:szCs w:val="18"/>
      <w:lang w:eastAsia="es-ES"/>
    </w:rPr>
  </w:style>
  <w:style w:type="paragraph" w:customStyle="1" w:styleId="Default">
    <w:name w:val="Default"/>
    <w:rsid w:val="00D271A3"/>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80819">
      <w:bodyDiv w:val="1"/>
      <w:marLeft w:val="0"/>
      <w:marRight w:val="0"/>
      <w:marTop w:val="0"/>
      <w:marBottom w:val="0"/>
      <w:divBdr>
        <w:top w:val="none" w:sz="0" w:space="0" w:color="auto"/>
        <w:left w:val="none" w:sz="0" w:space="0" w:color="auto"/>
        <w:bottom w:val="none" w:sz="0" w:space="0" w:color="auto"/>
        <w:right w:val="none" w:sz="0" w:space="0" w:color="auto"/>
      </w:divBdr>
    </w:div>
    <w:div w:id="80419268">
      <w:bodyDiv w:val="1"/>
      <w:marLeft w:val="0"/>
      <w:marRight w:val="0"/>
      <w:marTop w:val="0"/>
      <w:marBottom w:val="0"/>
      <w:divBdr>
        <w:top w:val="none" w:sz="0" w:space="0" w:color="auto"/>
        <w:left w:val="none" w:sz="0" w:space="0" w:color="auto"/>
        <w:bottom w:val="none" w:sz="0" w:space="0" w:color="auto"/>
        <w:right w:val="none" w:sz="0" w:space="0" w:color="auto"/>
      </w:divBdr>
    </w:div>
    <w:div w:id="123819763">
      <w:bodyDiv w:val="1"/>
      <w:marLeft w:val="0"/>
      <w:marRight w:val="0"/>
      <w:marTop w:val="0"/>
      <w:marBottom w:val="0"/>
      <w:divBdr>
        <w:top w:val="none" w:sz="0" w:space="0" w:color="auto"/>
        <w:left w:val="none" w:sz="0" w:space="0" w:color="auto"/>
        <w:bottom w:val="none" w:sz="0" w:space="0" w:color="auto"/>
        <w:right w:val="none" w:sz="0" w:space="0" w:color="auto"/>
      </w:divBdr>
    </w:div>
    <w:div w:id="168832834">
      <w:bodyDiv w:val="1"/>
      <w:marLeft w:val="0"/>
      <w:marRight w:val="0"/>
      <w:marTop w:val="0"/>
      <w:marBottom w:val="0"/>
      <w:divBdr>
        <w:top w:val="none" w:sz="0" w:space="0" w:color="auto"/>
        <w:left w:val="none" w:sz="0" w:space="0" w:color="auto"/>
        <w:bottom w:val="none" w:sz="0" w:space="0" w:color="auto"/>
        <w:right w:val="none" w:sz="0" w:space="0" w:color="auto"/>
      </w:divBdr>
    </w:div>
    <w:div w:id="232934045">
      <w:bodyDiv w:val="1"/>
      <w:marLeft w:val="0"/>
      <w:marRight w:val="0"/>
      <w:marTop w:val="0"/>
      <w:marBottom w:val="0"/>
      <w:divBdr>
        <w:top w:val="none" w:sz="0" w:space="0" w:color="auto"/>
        <w:left w:val="none" w:sz="0" w:space="0" w:color="auto"/>
        <w:bottom w:val="none" w:sz="0" w:space="0" w:color="auto"/>
        <w:right w:val="none" w:sz="0" w:space="0" w:color="auto"/>
      </w:divBdr>
    </w:div>
    <w:div w:id="331568645">
      <w:bodyDiv w:val="1"/>
      <w:marLeft w:val="0"/>
      <w:marRight w:val="0"/>
      <w:marTop w:val="0"/>
      <w:marBottom w:val="0"/>
      <w:divBdr>
        <w:top w:val="none" w:sz="0" w:space="0" w:color="auto"/>
        <w:left w:val="none" w:sz="0" w:space="0" w:color="auto"/>
        <w:bottom w:val="none" w:sz="0" w:space="0" w:color="auto"/>
        <w:right w:val="none" w:sz="0" w:space="0" w:color="auto"/>
      </w:divBdr>
    </w:div>
    <w:div w:id="425460048">
      <w:bodyDiv w:val="1"/>
      <w:marLeft w:val="0"/>
      <w:marRight w:val="0"/>
      <w:marTop w:val="0"/>
      <w:marBottom w:val="0"/>
      <w:divBdr>
        <w:top w:val="none" w:sz="0" w:space="0" w:color="auto"/>
        <w:left w:val="none" w:sz="0" w:space="0" w:color="auto"/>
        <w:bottom w:val="none" w:sz="0" w:space="0" w:color="auto"/>
        <w:right w:val="none" w:sz="0" w:space="0" w:color="auto"/>
      </w:divBdr>
    </w:div>
    <w:div w:id="503976130">
      <w:bodyDiv w:val="1"/>
      <w:marLeft w:val="0"/>
      <w:marRight w:val="0"/>
      <w:marTop w:val="0"/>
      <w:marBottom w:val="0"/>
      <w:divBdr>
        <w:top w:val="none" w:sz="0" w:space="0" w:color="auto"/>
        <w:left w:val="none" w:sz="0" w:space="0" w:color="auto"/>
        <w:bottom w:val="none" w:sz="0" w:space="0" w:color="auto"/>
        <w:right w:val="none" w:sz="0" w:space="0" w:color="auto"/>
      </w:divBdr>
    </w:div>
    <w:div w:id="517547659">
      <w:bodyDiv w:val="1"/>
      <w:marLeft w:val="0"/>
      <w:marRight w:val="0"/>
      <w:marTop w:val="0"/>
      <w:marBottom w:val="0"/>
      <w:divBdr>
        <w:top w:val="none" w:sz="0" w:space="0" w:color="auto"/>
        <w:left w:val="none" w:sz="0" w:space="0" w:color="auto"/>
        <w:bottom w:val="none" w:sz="0" w:space="0" w:color="auto"/>
        <w:right w:val="none" w:sz="0" w:space="0" w:color="auto"/>
      </w:divBdr>
    </w:div>
    <w:div w:id="550961644">
      <w:bodyDiv w:val="1"/>
      <w:marLeft w:val="0"/>
      <w:marRight w:val="0"/>
      <w:marTop w:val="0"/>
      <w:marBottom w:val="0"/>
      <w:divBdr>
        <w:top w:val="none" w:sz="0" w:space="0" w:color="auto"/>
        <w:left w:val="none" w:sz="0" w:space="0" w:color="auto"/>
        <w:bottom w:val="none" w:sz="0" w:space="0" w:color="auto"/>
        <w:right w:val="none" w:sz="0" w:space="0" w:color="auto"/>
      </w:divBdr>
    </w:div>
    <w:div w:id="583421812">
      <w:bodyDiv w:val="1"/>
      <w:marLeft w:val="0"/>
      <w:marRight w:val="0"/>
      <w:marTop w:val="0"/>
      <w:marBottom w:val="0"/>
      <w:divBdr>
        <w:top w:val="none" w:sz="0" w:space="0" w:color="auto"/>
        <w:left w:val="none" w:sz="0" w:space="0" w:color="auto"/>
        <w:bottom w:val="none" w:sz="0" w:space="0" w:color="auto"/>
        <w:right w:val="none" w:sz="0" w:space="0" w:color="auto"/>
      </w:divBdr>
    </w:div>
    <w:div w:id="592861123">
      <w:bodyDiv w:val="1"/>
      <w:marLeft w:val="0"/>
      <w:marRight w:val="0"/>
      <w:marTop w:val="0"/>
      <w:marBottom w:val="0"/>
      <w:divBdr>
        <w:top w:val="none" w:sz="0" w:space="0" w:color="auto"/>
        <w:left w:val="none" w:sz="0" w:space="0" w:color="auto"/>
        <w:bottom w:val="none" w:sz="0" w:space="0" w:color="auto"/>
        <w:right w:val="none" w:sz="0" w:space="0" w:color="auto"/>
      </w:divBdr>
    </w:div>
    <w:div w:id="648704814">
      <w:bodyDiv w:val="1"/>
      <w:marLeft w:val="0"/>
      <w:marRight w:val="0"/>
      <w:marTop w:val="0"/>
      <w:marBottom w:val="0"/>
      <w:divBdr>
        <w:top w:val="none" w:sz="0" w:space="0" w:color="auto"/>
        <w:left w:val="none" w:sz="0" w:space="0" w:color="auto"/>
        <w:bottom w:val="none" w:sz="0" w:space="0" w:color="auto"/>
        <w:right w:val="none" w:sz="0" w:space="0" w:color="auto"/>
      </w:divBdr>
    </w:div>
    <w:div w:id="859199394">
      <w:bodyDiv w:val="1"/>
      <w:marLeft w:val="0"/>
      <w:marRight w:val="0"/>
      <w:marTop w:val="0"/>
      <w:marBottom w:val="0"/>
      <w:divBdr>
        <w:top w:val="none" w:sz="0" w:space="0" w:color="auto"/>
        <w:left w:val="none" w:sz="0" w:space="0" w:color="auto"/>
        <w:bottom w:val="none" w:sz="0" w:space="0" w:color="auto"/>
        <w:right w:val="none" w:sz="0" w:space="0" w:color="auto"/>
      </w:divBdr>
    </w:div>
    <w:div w:id="859439885">
      <w:bodyDiv w:val="1"/>
      <w:marLeft w:val="0"/>
      <w:marRight w:val="0"/>
      <w:marTop w:val="0"/>
      <w:marBottom w:val="0"/>
      <w:divBdr>
        <w:top w:val="none" w:sz="0" w:space="0" w:color="auto"/>
        <w:left w:val="none" w:sz="0" w:space="0" w:color="auto"/>
        <w:bottom w:val="none" w:sz="0" w:space="0" w:color="auto"/>
        <w:right w:val="none" w:sz="0" w:space="0" w:color="auto"/>
      </w:divBdr>
    </w:div>
    <w:div w:id="987321501">
      <w:bodyDiv w:val="1"/>
      <w:marLeft w:val="0"/>
      <w:marRight w:val="0"/>
      <w:marTop w:val="0"/>
      <w:marBottom w:val="0"/>
      <w:divBdr>
        <w:top w:val="none" w:sz="0" w:space="0" w:color="auto"/>
        <w:left w:val="none" w:sz="0" w:space="0" w:color="auto"/>
        <w:bottom w:val="none" w:sz="0" w:space="0" w:color="auto"/>
        <w:right w:val="none" w:sz="0" w:space="0" w:color="auto"/>
      </w:divBdr>
    </w:div>
    <w:div w:id="1087464418">
      <w:bodyDiv w:val="1"/>
      <w:marLeft w:val="0"/>
      <w:marRight w:val="0"/>
      <w:marTop w:val="0"/>
      <w:marBottom w:val="0"/>
      <w:divBdr>
        <w:top w:val="none" w:sz="0" w:space="0" w:color="auto"/>
        <w:left w:val="none" w:sz="0" w:space="0" w:color="auto"/>
        <w:bottom w:val="none" w:sz="0" w:space="0" w:color="auto"/>
        <w:right w:val="none" w:sz="0" w:space="0" w:color="auto"/>
      </w:divBdr>
    </w:div>
    <w:div w:id="1185628853">
      <w:bodyDiv w:val="1"/>
      <w:marLeft w:val="0"/>
      <w:marRight w:val="0"/>
      <w:marTop w:val="0"/>
      <w:marBottom w:val="0"/>
      <w:divBdr>
        <w:top w:val="none" w:sz="0" w:space="0" w:color="auto"/>
        <w:left w:val="none" w:sz="0" w:space="0" w:color="auto"/>
        <w:bottom w:val="none" w:sz="0" w:space="0" w:color="auto"/>
        <w:right w:val="none" w:sz="0" w:space="0" w:color="auto"/>
      </w:divBdr>
    </w:div>
    <w:div w:id="1191071638">
      <w:bodyDiv w:val="1"/>
      <w:marLeft w:val="0"/>
      <w:marRight w:val="0"/>
      <w:marTop w:val="0"/>
      <w:marBottom w:val="0"/>
      <w:divBdr>
        <w:top w:val="none" w:sz="0" w:space="0" w:color="auto"/>
        <w:left w:val="none" w:sz="0" w:space="0" w:color="auto"/>
        <w:bottom w:val="none" w:sz="0" w:space="0" w:color="auto"/>
        <w:right w:val="none" w:sz="0" w:space="0" w:color="auto"/>
      </w:divBdr>
    </w:div>
    <w:div w:id="1196848918">
      <w:bodyDiv w:val="1"/>
      <w:marLeft w:val="0"/>
      <w:marRight w:val="0"/>
      <w:marTop w:val="0"/>
      <w:marBottom w:val="0"/>
      <w:divBdr>
        <w:top w:val="none" w:sz="0" w:space="0" w:color="auto"/>
        <w:left w:val="none" w:sz="0" w:space="0" w:color="auto"/>
        <w:bottom w:val="none" w:sz="0" w:space="0" w:color="auto"/>
        <w:right w:val="none" w:sz="0" w:space="0" w:color="auto"/>
      </w:divBdr>
    </w:div>
    <w:div w:id="1327856558">
      <w:bodyDiv w:val="1"/>
      <w:marLeft w:val="0"/>
      <w:marRight w:val="0"/>
      <w:marTop w:val="0"/>
      <w:marBottom w:val="0"/>
      <w:divBdr>
        <w:top w:val="none" w:sz="0" w:space="0" w:color="auto"/>
        <w:left w:val="none" w:sz="0" w:space="0" w:color="auto"/>
        <w:bottom w:val="none" w:sz="0" w:space="0" w:color="auto"/>
        <w:right w:val="none" w:sz="0" w:space="0" w:color="auto"/>
      </w:divBdr>
    </w:div>
    <w:div w:id="1415542958">
      <w:bodyDiv w:val="1"/>
      <w:marLeft w:val="0"/>
      <w:marRight w:val="0"/>
      <w:marTop w:val="0"/>
      <w:marBottom w:val="0"/>
      <w:divBdr>
        <w:top w:val="none" w:sz="0" w:space="0" w:color="auto"/>
        <w:left w:val="none" w:sz="0" w:space="0" w:color="auto"/>
        <w:bottom w:val="none" w:sz="0" w:space="0" w:color="auto"/>
        <w:right w:val="none" w:sz="0" w:space="0" w:color="auto"/>
      </w:divBdr>
    </w:div>
    <w:div w:id="1453404204">
      <w:bodyDiv w:val="1"/>
      <w:marLeft w:val="0"/>
      <w:marRight w:val="0"/>
      <w:marTop w:val="0"/>
      <w:marBottom w:val="0"/>
      <w:divBdr>
        <w:top w:val="none" w:sz="0" w:space="0" w:color="auto"/>
        <w:left w:val="none" w:sz="0" w:space="0" w:color="auto"/>
        <w:bottom w:val="none" w:sz="0" w:space="0" w:color="auto"/>
        <w:right w:val="none" w:sz="0" w:space="0" w:color="auto"/>
      </w:divBdr>
    </w:div>
    <w:div w:id="1488979749">
      <w:bodyDiv w:val="1"/>
      <w:marLeft w:val="0"/>
      <w:marRight w:val="0"/>
      <w:marTop w:val="0"/>
      <w:marBottom w:val="0"/>
      <w:divBdr>
        <w:top w:val="none" w:sz="0" w:space="0" w:color="auto"/>
        <w:left w:val="none" w:sz="0" w:space="0" w:color="auto"/>
        <w:bottom w:val="none" w:sz="0" w:space="0" w:color="auto"/>
        <w:right w:val="none" w:sz="0" w:space="0" w:color="auto"/>
      </w:divBdr>
      <w:divsChild>
        <w:div w:id="563566447">
          <w:marLeft w:val="0"/>
          <w:marRight w:val="0"/>
          <w:marTop w:val="0"/>
          <w:marBottom w:val="0"/>
          <w:divBdr>
            <w:top w:val="none" w:sz="0" w:space="0" w:color="auto"/>
            <w:left w:val="none" w:sz="0" w:space="0" w:color="auto"/>
            <w:bottom w:val="none" w:sz="0" w:space="0" w:color="auto"/>
            <w:right w:val="none" w:sz="0" w:space="0" w:color="auto"/>
          </w:divBdr>
        </w:div>
      </w:divsChild>
    </w:div>
    <w:div w:id="1536767983">
      <w:bodyDiv w:val="1"/>
      <w:marLeft w:val="0"/>
      <w:marRight w:val="0"/>
      <w:marTop w:val="0"/>
      <w:marBottom w:val="0"/>
      <w:divBdr>
        <w:top w:val="none" w:sz="0" w:space="0" w:color="auto"/>
        <w:left w:val="none" w:sz="0" w:space="0" w:color="auto"/>
        <w:bottom w:val="none" w:sz="0" w:space="0" w:color="auto"/>
        <w:right w:val="none" w:sz="0" w:space="0" w:color="auto"/>
      </w:divBdr>
    </w:div>
    <w:div w:id="1660965254">
      <w:bodyDiv w:val="1"/>
      <w:marLeft w:val="0"/>
      <w:marRight w:val="0"/>
      <w:marTop w:val="0"/>
      <w:marBottom w:val="0"/>
      <w:divBdr>
        <w:top w:val="none" w:sz="0" w:space="0" w:color="auto"/>
        <w:left w:val="none" w:sz="0" w:space="0" w:color="auto"/>
        <w:bottom w:val="none" w:sz="0" w:space="0" w:color="auto"/>
        <w:right w:val="none" w:sz="0" w:space="0" w:color="auto"/>
      </w:divBdr>
    </w:div>
    <w:div w:id="1665669498">
      <w:bodyDiv w:val="1"/>
      <w:marLeft w:val="0"/>
      <w:marRight w:val="0"/>
      <w:marTop w:val="0"/>
      <w:marBottom w:val="0"/>
      <w:divBdr>
        <w:top w:val="none" w:sz="0" w:space="0" w:color="auto"/>
        <w:left w:val="none" w:sz="0" w:space="0" w:color="auto"/>
        <w:bottom w:val="none" w:sz="0" w:space="0" w:color="auto"/>
        <w:right w:val="none" w:sz="0" w:space="0" w:color="auto"/>
      </w:divBdr>
    </w:div>
    <w:div w:id="1727683455">
      <w:bodyDiv w:val="1"/>
      <w:marLeft w:val="0"/>
      <w:marRight w:val="0"/>
      <w:marTop w:val="0"/>
      <w:marBottom w:val="0"/>
      <w:divBdr>
        <w:top w:val="none" w:sz="0" w:space="0" w:color="auto"/>
        <w:left w:val="none" w:sz="0" w:space="0" w:color="auto"/>
        <w:bottom w:val="none" w:sz="0" w:space="0" w:color="auto"/>
        <w:right w:val="none" w:sz="0" w:space="0" w:color="auto"/>
      </w:divBdr>
    </w:div>
    <w:div w:id="1889299643">
      <w:bodyDiv w:val="1"/>
      <w:marLeft w:val="0"/>
      <w:marRight w:val="0"/>
      <w:marTop w:val="0"/>
      <w:marBottom w:val="0"/>
      <w:divBdr>
        <w:top w:val="none" w:sz="0" w:space="0" w:color="auto"/>
        <w:left w:val="none" w:sz="0" w:space="0" w:color="auto"/>
        <w:bottom w:val="none" w:sz="0" w:space="0" w:color="auto"/>
        <w:right w:val="none" w:sz="0" w:space="0" w:color="auto"/>
      </w:divBdr>
    </w:div>
    <w:div w:id="1930504290">
      <w:bodyDiv w:val="1"/>
      <w:marLeft w:val="0"/>
      <w:marRight w:val="0"/>
      <w:marTop w:val="0"/>
      <w:marBottom w:val="0"/>
      <w:divBdr>
        <w:top w:val="none" w:sz="0" w:space="0" w:color="auto"/>
        <w:left w:val="none" w:sz="0" w:space="0" w:color="auto"/>
        <w:bottom w:val="none" w:sz="0" w:space="0" w:color="auto"/>
        <w:right w:val="none" w:sz="0" w:space="0" w:color="auto"/>
      </w:divBdr>
    </w:div>
    <w:div w:id="2110468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rrafo1224.com.mx/post/con-obras-de-alto-impacto-gobierno-de-cuautitl%C3%A1n-avanza-para-mejorar-la-vialidad-y-responder-a-eme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facebook.com/EnfasisComunica/posts/gobierno-municipal-arranca-obra-vial-en-comunidad-de-cuautitl%C3%A1nel-gobierno-de-cu/143579550464417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IpGKhTGD+DXTKB1IvvqaoPdw==">CgMxLjAyCGguZ2pkZ3hzMgloLjMwajB6bGwyCWguMWZvYjl0ZTIJaC4zem55c2g3MgloLjJldDkycDAyCGgudHlqY3d0MgloLjNkeTZ2a20yCWguMXQzaDVzZjIJaC4xN2RwOHZ1MgloLjRkMzRvZzgyCGgubG54Yno5OAByITFIbWx2UkM2RWRnR0ZXOElOcjRSOXZRNzNiM0dFR3RFRw==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30</Pages>
  <Words>7301</Words>
  <Characters>40161</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11</cp:revision>
  <cp:lastPrinted>2026-02-20T16:06:00Z</cp:lastPrinted>
  <dcterms:created xsi:type="dcterms:W3CDTF">2026-02-16T17:35:00Z</dcterms:created>
  <dcterms:modified xsi:type="dcterms:W3CDTF">2026-02-26T23:44:00Z</dcterms:modified>
</cp:coreProperties>
</file>