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5E28" w:rsidRPr="00E06C31" w:rsidRDefault="00444197">
      <w:pPr>
        <w:tabs>
          <w:tab w:val="left" w:pos="3465"/>
        </w:tabs>
        <w:spacing w:line="360" w:lineRule="auto"/>
        <w:ind w:right="-787"/>
        <w:jc w:val="both"/>
        <w:rPr>
          <w:rFonts w:ascii="Palatino Linotype" w:eastAsia="Palatino Linotype" w:hAnsi="Palatino Linotype" w:cs="Palatino Linotype"/>
          <w:b/>
        </w:rPr>
      </w:pPr>
      <w:r w:rsidRPr="00E06C31">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E06C31">
        <w:rPr>
          <w:rFonts w:ascii="Palatino Linotype" w:eastAsia="Palatino Linotype" w:hAnsi="Palatino Linotype" w:cs="Palatino Linotype"/>
          <w:b/>
        </w:rPr>
        <w:t xml:space="preserve">de fecha </w:t>
      </w:r>
      <w:r w:rsidR="00AA6C65" w:rsidRPr="00E06C31">
        <w:rPr>
          <w:rFonts w:ascii="Palatino Linotype" w:eastAsia="Palatino Linotype" w:hAnsi="Palatino Linotype" w:cs="Palatino Linotype"/>
          <w:b/>
        </w:rPr>
        <w:t>veintiuno (21) de enero de dos mil veintiséis.</w:t>
      </w:r>
    </w:p>
    <w:p w:rsidR="00AA6C65" w:rsidRPr="00E06C31" w:rsidRDefault="00AA6C65">
      <w:pPr>
        <w:tabs>
          <w:tab w:val="left" w:pos="3465"/>
        </w:tabs>
        <w:spacing w:line="360" w:lineRule="auto"/>
        <w:ind w:right="-787"/>
        <w:jc w:val="both"/>
        <w:rPr>
          <w:rFonts w:ascii="Palatino Linotype" w:eastAsia="Palatino Linotype" w:hAnsi="Palatino Linotype" w:cs="Palatino Linotype"/>
        </w:rPr>
      </w:pPr>
    </w:p>
    <w:p w:rsidR="00185E28" w:rsidRPr="00E06C31" w:rsidRDefault="00444197">
      <w:pPr>
        <w:spacing w:line="360" w:lineRule="auto"/>
        <w:ind w:right="-787"/>
        <w:jc w:val="both"/>
        <w:rPr>
          <w:rFonts w:ascii="Palatino Linotype" w:eastAsia="Palatino Linotype" w:hAnsi="Palatino Linotype" w:cs="Palatino Linotype"/>
        </w:rPr>
      </w:pPr>
      <w:r w:rsidRPr="00E06C31">
        <w:rPr>
          <w:rFonts w:ascii="Palatino Linotype" w:eastAsia="Palatino Linotype" w:hAnsi="Palatino Linotype" w:cs="Palatino Linotype"/>
          <w:b/>
        </w:rPr>
        <w:t xml:space="preserve">VISTAS </w:t>
      </w:r>
      <w:r w:rsidRPr="00E06C31">
        <w:rPr>
          <w:rFonts w:ascii="Palatino Linotype" w:eastAsia="Palatino Linotype" w:hAnsi="Palatino Linotype" w:cs="Palatino Linotype"/>
        </w:rPr>
        <w:t xml:space="preserve">las constancias para resolver </w:t>
      </w:r>
      <w:r w:rsidRPr="00E06C31">
        <w:rPr>
          <w:rFonts w:ascii="Palatino Linotype" w:eastAsia="Palatino Linotype" w:hAnsi="Palatino Linotype" w:cs="Palatino Linotype"/>
          <w:color w:val="000000"/>
        </w:rPr>
        <w:t xml:space="preserve">el Recurso de Revisión </w:t>
      </w:r>
      <w:r w:rsidR="00AA6C65" w:rsidRPr="00E06C31">
        <w:rPr>
          <w:rFonts w:ascii="Palatino Linotype" w:eastAsia="Palatino Linotype" w:hAnsi="Palatino Linotype" w:cs="Palatino Linotype"/>
          <w:b/>
          <w:color w:val="000000"/>
        </w:rPr>
        <w:t>08298/INFOEM/IP/RR/2025</w:t>
      </w:r>
      <w:r w:rsidRPr="00E06C31">
        <w:rPr>
          <w:rFonts w:ascii="Palatino Linotype" w:eastAsia="Palatino Linotype" w:hAnsi="Palatino Linotype" w:cs="Palatino Linotype"/>
          <w:color w:val="000000"/>
        </w:rPr>
        <w:t xml:space="preserve">, promovido </w:t>
      </w:r>
      <w:r w:rsidR="00807930" w:rsidRPr="00E06C31">
        <w:rPr>
          <w:rFonts w:ascii="Palatino Linotype" w:eastAsia="Palatino Linotype" w:hAnsi="Palatino Linotype" w:cs="Palatino Linotype"/>
          <w:color w:val="000000"/>
        </w:rPr>
        <w:t>de manera anónima</w:t>
      </w:r>
      <w:r w:rsidRPr="00E06C31">
        <w:rPr>
          <w:rFonts w:ascii="Palatino Linotype" w:eastAsia="Palatino Linotype" w:hAnsi="Palatino Linotype" w:cs="Palatino Linotype"/>
          <w:color w:val="000000"/>
        </w:rPr>
        <w:t>,</w:t>
      </w:r>
      <w:r w:rsidRPr="00E06C31">
        <w:rPr>
          <w:rFonts w:ascii="Palatino Linotype" w:eastAsia="Palatino Linotype" w:hAnsi="Palatino Linotype" w:cs="Palatino Linotype"/>
        </w:rPr>
        <w:t xml:space="preserve"> en lo sucesivo </w:t>
      </w:r>
      <w:r w:rsidRPr="00E06C31">
        <w:rPr>
          <w:rFonts w:ascii="Palatino Linotype" w:eastAsia="Palatino Linotype" w:hAnsi="Palatino Linotype" w:cs="Palatino Linotype"/>
          <w:b/>
        </w:rPr>
        <w:t>EL RECURRENTE</w:t>
      </w:r>
      <w:r w:rsidRPr="00E06C31">
        <w:rPr>
          <w:rFonts w:ascii="Palatino Linotype" w:eastAsia="Palatino Linotype" w:hAnsi="Palatino Linotype" w:cs="Palatino Linotype"/>
        </w:rPr>
        <w:t xml:space="preserve">, en contra de la respuesta otorgada a la solicitud de información </w:t>
      </w:r>
      <w:r w:rsidR="00AA6C65" w:rsidRPr="00E06C31">
        <w:rPr>
          <w:rFonts w:ascii="Palatino Linotype" w:eastAsia="Palatino Linotype" w:hAnsi="Palatino Linotype" w:cs="Palatino Linotype"/>
          <w:b/>
        </w:rPr>
        <w:t>03065/TOLUCA/IP/2025</w:t>
      </w:r>
      <w:r w:rsidRPr="00E06C31">
        <w:rPr>
          <w:rFonts w:ascii="Palatino Linotype" w:eastAsia="Palatino Linotype" w:hAnsi="Palatino Linotype" w:cs="Palatino Linotype"/>
        </w:rPr>
        <w:t xml:space="preserve">, por parte del </w:t>
      </w:r>
      <w:r w:rsidRPr="00E06C31">
        <w:rPr>
          <w:rFonts w:ascii="Palatino Linotype" w:eastAsia="Palatino Linotype" w:hAnsi="Palatino Linotype" w:cs="Palatino Linotype"/>
          <w:b/>
        </w:rPr>
        <w:t xml:space="preserve">Ayuntamiento de Toluca, </w:t>
      </w:r>
      <w:r w:rsidRPr="00E06C31">
        <w:rPr>
          <w:rFonts w:ascii="Palatino Linotype" w:eastAsia="Palatino Linotype" w:hAnsi="Palatino Linotype" w:cs="Palatino Linotype"/>
        </w:rPr>
        <w:t xml:space="preserve">en adelante el </w:t>
      </w:r>
      <w:r w:rsidRPr="00E06C31">
        <w:rPr>
          <w:rFonts w:ascii="Palatino Linotype" w:eastAsia="Palatino Linotype" w:hAnsi="Palatino Linotype" w:cs="Palatino Linotype"/>
          <w:b/>
        </w:rPr>
        <w:t>SUJETO OBLIGADO</w:t>
      </w:r>
      <w:r w:rsidRPr="00E06C31">
        <w:rPr>
          <w:rFonts w:ascii="Palatino Linotype" w:eastAsia="Palatino Linotype" w:hAnsi="Palatino Linotype" w:cs="Palatino Linotype"/>
        </w:rPr>
        <w:t>, se emite la presente resolución con base en los siguientes:</w:t>
      </w:r>
      <w:r w:rsidR="00134E5B" w:rsidRPr="00E06C31">
        <w:rPr>
          <w:rFonts w:ascii="Palatino Linotype" w:eastAsia="Palatino Linotype" w:hAnsi="Palatino Linotype" w:cs="Palatino Linotype"/>
        </w:rPr>
        <w:t xml:space="preserve"> </w:t>
      </w:r>
      <w:r w:rsidR="00AA6C65" w:rsidRPr="00E06C31">
        <w:rPr>
          <w:rFonts w:ascii="Palatino Linotype" w:eastAsia="Palatino Linotype" w:hAnsi="Palatino Linotype" w:cs="Palatino Linotype"/>
        </w:rPr>
        <w:t xml:space="preserve"> </w:t>
      </w:r>
    </w:p>
    <w:p w:rsidR="00185E28" w:rsidRPr="00E06C31" w:rsidRDefault="00444197">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E06C31">
        <w:rPr>
          <w:rFonts w:ascii="Palatino Linotype" w:eastAsia="Palatino Linotype" w:hAnsi="Palatino Linotype" w:cs="Palatino Linotype"/>
          <w:b/>
          <w:color w:val="000000"/>
          <w:sz w:val="24"/>
          <w:szCs w:val="24"/>
        </w:rPr>
        <w:t>A N T E C E D E N T E S</w:t>
      </w:r>
    </w:p>
    <w:p w:rsidR="00185E28" w:rsidRPr="00E06C31" w:rsidRDefault="00185E2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185E28" w:rsidRPr="00E06C31"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El </w:t>
      </w:r>
      <w:r w:rsidR="00AA6C65" w:rsidRPr="00E06C31">
        <w:rPr>
          <w:rFonts w:ascii="Palatino Linotype" w:eastAsia="Palatino Linotype" w:hAnsi="Palatino Linotype" w:cs="Palatino Linotype"/>
          <w:b/>
          <w:color w:val="000000"/>
        </w:rPr>
        <w:t>veintisiete de mayo</w:t>
      </w:r>
      <w:r w:rsidRPr="00E06C31">
        <w:rPr>
          <w:rFonts w:ascii="Palatino Linotype" w:eastAsia="Palatino Linotype" w:hAnsi="Palatino Linotype" w:cs="Palatino Linotype"/>
          <w:b/>
          <w:color w:val="000000"/>
        </w:rPr>
        <w:t xml:space="preserve"> de dos mil veinticinco</w:t>
      </w:r>
      <w:r w:rsidRPr="00E06C31">
        <w:rPr>
          <w:rFonts w:ascii="Palatino Linotype" w:eastAsia="Palatino Linotype" w:hAnsi="Palatino Linotype" w:cs="Palatino Linotype"/>
          <w:color w:val="000000"/>
        </w:rPr>
        <w:t>,</w:t>
      </w:r>
      <w:r w:rsidRPr="00E06C31">
        <w:rPr>
          <w:rFonts w:ascii="Palatino Linotype" w:eastAsia="Palatino Linotype" w:hAnsi="Palatino Linotype" w:cs="Palatino Linotype"/>
          <w:b/>
          <w:color w:val="000000"/>
        </w:rPr>
        <w:t xml:space="preserve"> </w:t>
      </w:r>
      <w:r w:rsidRPr="00E06C31">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E06C31">
        <w:rPr>
          <w:rFonts w:ascii="Palatino Linotype" w:eastAsia="Palatino Linotype" w:hAnsi="Palatino Linotype" w:cs="Palatino Linotype"/>
          <w:b/>
          <w:color w:val="000000"/>
        </w:rPr>
        <w:t>solicitud de información pública</w:t>
      </w:r>
      <w:r w:rsidRPr="00E06C31">
        <w:rPr>
          <w:rFonts w:ascii="Palatino Linotype" w:eastAsia="Palatino Linotype" w:hAnsi="Palatino Linotype" w:cs="Palatino Linotype"/>
          <w:color w:val="000000"/>
        </w:rPr>
        <w:t>:</w:t>
      </w:r>
    </w:p>
    <w:p w:rsidR="00185E28" w:rsidRPr="00E06C31" w:rsidRDefault="00185E28">
      <w:pPr>
        <w:pBdr>
          <w:top w:val="nil"/>
          <w:left w:val="nil"/>
          <w:bottom w:val="nil"/>
          <w:right w:val="nil"/>
          <w:between w:val="nil"/>
        </w:pBdr>
        <w:ind w:right="-788"/>
        <w:jc w:val="both"/>
        <w:rPr>
          <w:rFonts w:ascii="Palatino Linotype" w:eastAsia="Palatino Linotype" w:hAnsi="Palatino Linotype" w:cs="Palatino Linotype"/>
          <w:color w:val="000000"/>
        </w:rPr>
      </w:pPr>
    </w:p>
    <w:p w:rsidR="00185E28" w:rsidRPr="00E06C31" w:rsidRDefault="00444197">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 xml:space="preserve"> “</w:t>
      </w:r>
      <w:r w:rsidR="00AA6C65" w:rsidRPr="00E06C31">
        <w:rPr>
          <w:rFonts w:ascii="Palatino Linotype" w:eastAsia="Palatino Linotype" w:hAnsi="Palatino Linotype" w:cs="Palatino Linotype"/>
          <w:i/>
          <w:color w:val="000000"/>
        </w:rPr>
        <w:t>Cuando iniciaron los operativos de motoratones? en donde se realizan? los resultados? horario?.</w:t>
      </w:r>
      <w:r w:rsidRPr="00E06C31">
        <w:rPr>
          <w:rFonts w:ascii="Palatino Linotype" w:eastAsia="Palatino Linotype" w:hAnsi="Palatino Linotype" w:cs="Palatino Linotype"/>
          <w:i/>
          <w:color w:val="000000"/>
        </w:rPr>
        <w:t>” (Sic)</w:t>
      </w:r>
    </w:p>
    <w:p w:rsidR="00185E28" w:rsidRPr="00E06C31" w:rsidRDefault="00185E28">
      <w:pPr>
        <w:pBdr>
          <w:top w:val="nil"/>
          <w:left w:val="nil"/>
          <w:bottom w:val="nil"/>
          <w:right w:val="nil"/>
          <w:between w:val="nil"/>
        </w:pBdr>
        <w:ind w:right="-787"/>
        <w:jc w:val="both"/>
        <w:rPr>
          <w:rFonts w:ascii="Palatino Linotype" w:eastAsia="Palatino Linotype" w:hAnsi="Palatino Linotype" w:cs="Palatino Linotype"/>
          <w:i/>
          <w:color w:val="000000"/>
        </w:rPr>
      </w:pPr>
    </w:p>
    <w:p w:rsidR="00E06C31" w:rsidRPr="00E06C31" w:rsidRDefault="00E06C31">
      <w:pPr>
        <w:pBdr>
          <w:top w:val="nil"/>
          <w:left w:val="nil"/>
          <w:bottom w:val="nil"/>
          <w:right w:val="nil"/>
          <w:between w:val="nil"/>
        </w:pBdr>
        <w:ind w:right="-787"/>
        <w:jc w:val="both"/>
        <w:rPr>
          <w:rFonts w:ascii="Palatino Linotype" w:eastAsia="Palatino Linotype" w:hAnsi="Palatino Linotype" w:cs="Palatino Linotype"/>
          <w:i/>
          <w:color w:val="000000"/>
        </w:rPr>
      </w:pPr>
    </w:p>
    <w:p w:rsidR="00185E28" w:rsidRPr="00E06C31" w:rsidRDefault="00444197" w:rsidP="00E06C31">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Se eligió como modalidad de entrega de la información: A través del </w:t>
      </w:r>
      <w:r w:rsidRPr="00E06C31">
        <w:rPr>
          <w:rFonts w:ascii="Palatino Linotype" w:eastAsia="Palatino Linotype" w:hAnsi="Palatino Linotype" w:cs="Palatino Linotype"/>
          <w:b/>
          <w:color w:val="000000"/>
        </w:rPr>
        <w:t>SAIMEX.</w:t>
      </w:r>
      <w:r w:rsidR="00AA6C65" w:rsidRPr="00E06C31">
        <w:rPr>
          <w:rFonts w:ascii="Palatino Linotype" w:eastAsia="Palatino Linotype" w:hAnsi="Palatino Linotype" w:cs="Palatino Linotype"/>
          <w:b/>
          <w:color w:val="000000"/>
        </w:rPr>
        <w:t xml:space="preserve"> </w:t>
      </w:r>
    </w:p>
    <w:p w:rsidR="000A7B5E" w:rsidRPr="00E06C31" w:rsidRDefault="000A7B5E" w:rsidP="000A7B5E">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E06C31"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El</w:t>
      </w:r>
      <w:r w:rsidRPr="00E06C31">
        <w:rPr>
          <w:rFonts w:ascii="Palatino Linotype" w:eastAsia="Palatino Linotype" w:hAnsi="Palatino Linotype" w:cs="Palatino Linotype"/>
          <w:b/>
          <w:color w:val="000000"/>
        </w:rPr>
        <w:t xml:space="preserve"> </w:t>
      </w:r>
      <w:r w:rsidR="00AA6C65" w:rsidRPr="00E06C31">
        <w:rPr>
          <w:rFonts w:ascii="Palatino Linotype" w:eastAsia="Palatino Linotype" w:hAnsi="Palatino Linotype" w:cs="Palatino Linotype"/>
          <w:b/>
          <w:color w:val="000000"/>
        </w:rPr>
        <w:t>diecisiete de junio</w:t>
      </w:r>
      <w:r w:rsidRPr="00E06C31">
        <w:rPr>
          <w:rFonts w:ascii="Palatino Linotype" w:eastAsia="Palatino Linotype" w:hAnsi="Palatino Linotype" w:cs="Palatino Linotype"/>
          <w:b/>
          <w:color w:val="000000"/>
        </w:rPr>
        <w:t xml:space="preserve"> de dos mil veinticinco</w:t>
      </w:r>
      <w:r w:rsidRPr="00E06C31">
        <w:rPr>
          <w:rFonts w:ascii="Palatino Linotype" w:eastAsia="Palatino Linotype" w:hAnsi="Palatino Linotype" w:cs="Palatino Linotype"/>
          <w:color w:val="000000"/>
        </w:rPr>
        <w:t>, el Sujeto Obligado</w:t>
      </w:r>
      <w:r w:rsidRPr="00E06C31">
        <w:rPr>
          <w:rFonts w:ascii="Palatino Linotype" w:eastAsia="Palatino Linotype" w:hAnsi="Palatino Linotype" w:cs="Palatino Linotype"/>
          <w:b/>
          <w:color w:val="000000"/>
        </w:rPr>
        <w:t>,</w:t>
      </w:r>
      <w:r w:rsidRPr="00E06C31">
        <w:rPr>
          <w:rFonts w:ascii="Palatino Linotype" w:eastAsia="Palatino Linotype" w:hAnsi="Palatino Linotype" w:cs="Palatino Linotype"/>
          <w:color w:val="000000"/>
        </w:rPr>
        <w:t xml:space="preserve"> dio </w:t>
      </w:r>
      <w:r w:rsidRPr="00E06C31">
        <w:rPr>
          <w:rFonts w:ascii="Palatino Linotype" w:eastAsia="Palatino Linotype" w:hAnsi="Palatino Linotype" w:cs="Palatino Linotype"/>
          <w:b/>
          <w:color w:val="000000"/>
        </w:rPr>
        <w:t>respuesta</w:t>
      </w:r>
      <w:r w:rsidR="000E6836" w:rsidRPr="00E06C31">
        <w:rPr>
          <w:rFonts w:ascii="Palatino Linotype" w:eastAsia="Palatino Linotype" w:hAnsi="Palatino Linotype" w:cs="Palatino Linotype"/>
          <w:color w:val="000000"/>
        </w:rPr>
        <w:t xml:space="preserve"> a través </w:t>
      </w:r>
      <w:r w:rsidR="00AA6C65" w:rsidRPr="00E06C31">
        <w:rPr>
          <w:rFonts w:ascii="Palatino Linotype" w:eastAsia="Palatino Linotype" w:hAnsi="Palatino Linotype" w:cs="Palatino Linotype"/>
          <w:color w:val="000000"/>
        </w:rPr>
        <w:t>del</w:t>
      </w:r>
      <w:r w:rsidRPr="00E06C31">
        <w:rPr>
          <w:rFonts w:ascii="Palatino Linotype" w:eastAsia="Palatino Linotype" w:hAnsi="Palatino Linotype" w:cs="Palatino Linotype"/>
          <w:color w:val="000000"/>
        </w:rPr>
        <w:t xml:space="preserve"> siguiente</w:t>
      </w:r>
      <w:r w:rsidR="000E6836" w:rsidRPr="00E06C31">
        <w:rPr>
          <w:rFonts w:ascii="Palatino Linotype" w:eastAsia="Palatino Linotype" w:hAnsi="Palatino Linotype" w:cs="Palatino Linotype"/>
          <w:color w:val="000000"/>
        </w:rPr>
        <w:t xml:space="preserve"> </w:t>
      </w:r>
      <w:r w:rsidRPr="00E06C31">
        <w:rPr>
          <w:rFonts w:ascii="Palatino Linotype" w:eastAsia="Palatino Linotype" w:hAnsi="Palatino Linotype" w:cs="Palatino Linotype"/>
          <w:color w:val="000000"/>
        </w:rPr>
        <w:t>archivo electrónico</w:t>
      </w:r>
      <w:r w:rsidRPr="00E06C31">
        <w:rPr>
          <w:rFonts w:ascii="Palatino Linotype" w:eastAsia="Palatino Linotype" w:hAnsi="Palatino Linotype" w:cs="Palatino Linotype"/>
          <w:b/>
          <w:i/>
          <w:color w:val="000000"/>
        </w:rPr>
        <w:t>:</w:t>
      </w:r>
    </w:p>
    <w:p w:rsidR="00435020" w:rsidRPr="00E06C31" w:rsidRDefault="00AA6C65"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E06C31">
        <w:rPr>
          <w:rFonts w:ascii="Palatino Linotype" w:eastAsia="Palatino Linotype" w:hAnsi="Palatino Linotype" w:cs="Palatino Linotype"/>
          <w:b/>
          <w:i/>
          <w:color w:val="000000"/>
        </w:rPr>
        <w:t>SAIMEX 03065.pdf</w:t>
      </w:r>
    </w:p>
    <w:p w:rsidR="00AA6C65" w:rsidRPr="00E06C31" w:rsidRDefault="00AA6C65"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AA6C65" w:rsidRPr="00E06C31" w:rsidRDefault="001C2B3C"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 </w:t>
      </w:r>
      <w:r w:rsidR="00AA6C65" w:rsidRPr="00E06C31">
        <w:rPr>
          <w:rFonts w:ascii="Palatino Linotype" w:eastAsia="Palatino Linotype" w:hAnsi="Palatino Linotype" w:cs="Palatino Linotype"/>
          <w:color w:val="000000"/>
        </w:rPr>
        <w:t xml:space="preserve">Oficio 205015000/2196/2025 de fecha 02 de junio de 2025, firmado por el </w:t>
      </w:r>
      <w:r w:rsidR="00AA6C65" w:rsidRPr="00E06C31">
        <w:rPr>
          <w:rFonts w:ascii="Palatino Linotype" w:eastAsia="Palatino Linotype" w:hAnsi="Palatino Linotype" w:cs="Palatino Linotype"/>
          <w:b/>
          <w:color w:val="000000"/>
        </w:rPr>
        <w:t>Director de Sustentabilidad Vial</w:t>
      </w:r>
      <w:r w:rsidR="00AA6C65" w:rsidRPr="00E06C31">
        <w:rPr>
          <w:rFonts w:ascii="Palatino Linotype" w:eastAsia="Palatino Linotype" w:hAnsi="Palatino Linotype" w:cs="Palatino Linotype"/>
          <w:color w:val="000000"/>
        </w:rPr>
        <w:t>, a través del cual refiere lo siguiente:</w:t>
      </w:r>
    </w:p>
    <w:p w:rsidR="00AA6C65" w:rsidRPr="00E06C31" w:rsidRDefault="00AA6C65"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lastRenderedPageBreak/>
        <w:t xml:space="preserve">“…esta Dirección a mi cargo, ha implementado operativos de "MOTORATON", verificativos a partir del 15 de enero del presente año, </w:t>
      </w:r>
      <w:bookmarkStart w:id="1" w:name="_GoBack"/>
      <w:bookmarkEnd w:id="1"/>
      <w:r w:rsidRPr="00E06C31">
        <w:rPr>
          <w:rFonts w:ascii="Palatino Linotype" w:eastAsia="Palatino Linotype" w:hAnsi="Palatino Linotype" w:cs="Palatino Linotype"/>
          <w:i/>
          <w:color w:val="000000"/>
        </w:rPr>
        <w:t>realizándose en diversos puntos del Municipio considerando puntos de conflicto tales como zona comercial, zona bancaria, zona centro; designando hora y día diverso derivado del máximo tránsito peatonal y vehicular, así como las zonas de conflicto antes referida. Se han obtenido como resultados aproximadamente 10 puestas a disposición de la autoridad competente por tratarse de motocicletas que cuentan con reporte de robo…” (Sic)</w:t>
      </w:r>
    </w:p>
    <w:p w:rsidR="001C2B3C" w:rsidRPr="00E06C31" w:rsidRDefault="001C2B3C"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p>
    <w:p w:rsidR="001C2B3C" w:rsidRPr="00E06C31" w:rsidRDefault="001C2B3C"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 Oficio 205013000/2793/2025 de fecha 30 de mayo de 2025, firmado por el </w:t>
      </w:r>
      <w:r w:rsidRPr="00E06C31">
        <w:rPr>
          <w:rFonts w:ascii="Palatino Linotype" w:eastAsia="Palatino Linotype" w:hAnsi="Palatino Linotype" w:cs="Palatino Linotype"/>
          <w:b/>
          <w:color w:val="000000"/>
        </w:rPr>
        <w:t>Director Operativo de la Dirección de Seguridad Pública y Protección</w:t>
      </w:r>
      <w:r w:rsidRPr="00E06C31">
        <w:rPr>
          <w:rFonts w:ascii="Palatino Linotype" w:eastAsia="Palatino Linotype" w:hAnsi="Palatino Linotype" w:cs="Palatino Linotype"/>
          <w:color w:val="000000"/>
        </w:rPr>
        <w:t>, a través del cual refiere:</w:t>
      </w:r>
    </w:p>
    <w:p w:rsidR="001C2B3C" w:rsidRPr="00E06C31" w:rsidRDefault="001C2B3C"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p>
    <w:p w:rsidR="001C2B3C" w:rsidRPr="00E06C31" w:rsidRDefault="001C2B3C" w:rsidP="00073920">
      <w:pPr>
        <w:pBdr>
          <w:top w:val="nil"/>
          <w:left w:val="nil"/>
          <w:bottom w:val="nil"/>
          <w:right w:val="nil"/>
          <w:between w:val="nil"/>
        </w:pBdr>
        <w:tabs>
          <w:tab w:val="left" w:pos="567"/>
        </w:tabs>
        <w:ind w:left="567" w:right="62"/>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“El operativo moto ratones; es implementado por área diversa a la Dirección a mi cargo, no obstante, esta instancia participa coordinadamente en acciones de seguridad ante el asentamiento de dicha actividad” (Sic)</w:t>
      </w:r>
    </w:p>
    <w:p w:rsidR="00185E28" w:rsidRPr="00E06C31" w:rsidRDefault="00185E28">
      <w:pPr>
        <w:pBdr>
          <w:top w:val="nil"/>
          <w:left w:val="nil"/>
          <w:bottom w:val="nil"/>
          <w:right w:val="nil"/>
          <w:between w:val="nil"/>
        </w:pBdr>
        <w:tabs>
          <w:tab w:val="left" w:pos="567"/>
        </w:tabs>
        <w:ind w:right="62"/>
        <w:jc w:val="both"/>
        <w:rPr>
          <w:rFonts w:ascii="Palatino Linotype" w:eastAsia="Palatino Linotype" w:hAnsi="Palatino Linotype" w:cs="Palatino Linotype"/>
          <w:b/>
        </w:rPr>
      </w:pPr>
    </w:p>
    <w:p w:rsidR="00185E28" w:rsidRPr="00E06C31" w:rsidRDefault="00444197">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El</w:t>
      </w:r>
      <w:r w:rsidRPr="00E06C31">
        <w:rPr>
          <w:rFonts w:ascii="Palatino Linotype" w:eastAsia="Palatino Linotype" w:hAnsi="Palatino Linotype" w:cs="Palatino Linotype"/>
          <w:b/>
          <w:color w:val="000000"/>
        </w:rPr>
        <w:t xml:space="preserve"> </w:t>
      </w:r>
      <w:r w:rsidR="00E4760A" w:rsidRPr="00E06C31">
        <w:rPr>
          <w:rFonts w:ascii="Palatino Linotype" w:eastAsia="Palatino Linotype" w:hAnsi="Palatino Linotype" w:cs="Palatino Linotype"/>
          <w:b/>
          <w:color w:val="000000"/>
        </w:rPr>
        <w:t>ocho de julio</w:t>
      </w:r>
      <w:r w:rsidRPr="00E06C31">
        <w:rPr>
          <w:rFonts w:ascii="Palatino Linotype" w:eastAsia="Palatino Linotype" w:hAnsi="Palatino Linotype" w:cs="Palatino Linotype"/>
          <w:b/>
          <w:color w:val="000000"/>
        </w:rPr>
        <w:t xml:space="preserve"> de dos mil veinticinco</w:t>
      </w:r>
      <w:r w:rsidRPr="00E06C31">
        <w:rPr>
          <w:rFonts w:ascii="Palatino Linotype" w:eastAsia="Palatino Linotype" w:hAnsi="Palatino Linotype" w:cs="Palatino Linotype"/>
          <w:color w:val="000000"/>
        </w:rPr>
        <w:t xml:space="preserve">, el particular interpuso el </w:t>
      </w:r>
      <w:r w:rsidRPr="00E06C31">
        <w:rPr>
          <w:rFonts w:ascii="Palatino Linotype" w:eastAsia="Palatino Linotype" w:hAnsi="Palatino Linotype" w:cs="Palatino Linotype"/>
          <w:b/>
          <w:color w:val="000000"/>
        </w:rPr>
        <w:t>recurso de revisión</w:t>
      </w:r>
      <w:r w:rsidRPr="00E06C31">
        <w:rPr>
          <w:rFonts w:ascii="Palatino Linotype" w:eastAsia="Palatino Linotype" w:hAnsi="Palatino Linotype" w:cs="Palatino Linotype"/>
          <w:color w:val="000000"/>
        </w:rPr>
        <w:t xml:space="preserve"> al que se le asignó el folio </w:t>
      </w:r>
      <w:r w:rsidR="00E4760A" w:rsidRPr="00E06C31">
        <w:rPr>
          <w:rFonts w:ascii="Palatino Linotype" w:eastAsia="Palatino Linotype" w:hAnsi="Palatino Linotype" w:cs="Palatino Linotype"/>
          <w:b/>
          <w:bCs/>
          <w:color w:val="000000"/>
        </w:rPr>
        <w:t>08298/INFOEM/IP/RR/2025</w:t>
      </w:r>
      <w:r w:rsidR="00E4760A" w:rsidRPr="00E06C31">
        <w:rPr>
          <w:rFonts w:ascii="Palatino Linotype" w:eastAsia="Palatino Linotype" w:hAnsi="Palatino Linotype" w:cs="Palatino Linotype"/>
          <w:b/>
          <w:color w:val="000000"/>
        </w:rPr>
        <w:t xml:space="preserve"> </w:t>
      </w:r>
      <w:r w:rsidRPr="00E06C31">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185E28" w:rsidRPr="00E06C31" w:rsidRDefault="00185E28">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195D9D" w:rsidRPr="00E06C31" w:rsidRDefault="00E06C31" w:rsidP="00E06C31">
      <w:pPr>
        <w:pStyle w:val="Prrafodelista"/>
        <w:numPr>
          <w:ilvl w:val="0"/>
          <w:numId w:val="43"/>
        </w:numPr>
        <w:pBdr>
          <w:top w:val="nil"/>
          <w:left w:val="nil"/>
          <w:bottom w:val="nil"/>
          <w:right w:val="nil"/>
          <w:between w:val="nil"/>
        </w:pBdr>
        <w:ind w:right="-787"/>
        <w:jc w:val="both"/>
        <w:rPr>
          <w:rFonts w:ascii="Palatino Linotype" w:eastAsia="Palatino Linotype" w:hAnsi="Palatino Linotype" w:cs="Palatino Linotype"/>
          <w:b/>
          <w:color w:val="000000"/>
        </w:rPr>
      </w:pPr>
      <w:bookmarkStart w:id="2" w:name="_heading=h.30j0zll" w:colFirst="0" w:colLast="0"/>
      <w:bookmarkEnd w:id="2"/>
      <w:r w:rsidRPr="00E06C31">
        <w:rPr>
          <w:rFonts w:ascii="Palatino Linotype" w:eastAsia="Palatino Linotype" w:hAnsi="Palatino Linotype" w:cs="Palatino Linotype"/>
          <w:b/>
          <w:color w:val="000000"/>
        </w:rPr>
        <w:t xml:space="preserve">ACTO IMPUGNADO: </w:t>
      </w:r>
    </w:p>
    <w:p w:rsidR="00185E28" w:rsidRPr="00E06C31" w:rsidRDefault="00444197" w:rsidP="00E06C31">
      <w:pPr>
        <w:pBdr>
          <w:top w:val="nil"/>
          <w:left w:val="nil"/>
          <w:bottom w:val="nil"/>
          <w:right w:val="nil"/>
          <w:between w:val="nil"/>
        </w:pBdr>
        <w:ind w:right="-787" w:firstLine="360"/>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w:t>
      </w:r>
      <w:r w:rsidR="00E4760A" w:rsidRPr="00E06C31">
        <w:rPr>
          <w:rFonts w:ascii="Palatino Linotype" w:eastAsia="Palatino Linotype" w:hAnsi="Palatino Linotype" w:cs="Palatino Linotype"/>
          <w:i/>
          <w:color w:val="000000"/>
        </w:rPr>
        <w:t>LA NEGATIVA DE LA INFORMACIÓN Y ES PUBLICA</w:t>
      </w:r>
      <w:r w:rsidRPr="00E06C31">
        <w:rPr>
          <w:rFonts w:ascii="Palatino Linotype" w:eastAsia="Palatino Linotype" w:hAnsi="Palatino Linotype" w:cs="Palatino Linotype"/>
          <w:i/>
          <w:color w:val="000000"/>
        </w:rPr>
        <w:t>” (Sic)</w:t>
      </w:r>
    </w:p>
    <w:p w:rsidR="00185E28" w:rsidRPr="00E06C31" w:rsidRDefault="00185E28" w:rsidP="00E06C31">
      <w:pPr>
        <w:pBdr>
          <w:top w:val="nil"/>
          <w:left w:val="nil"/>
          <w:bottom w:val="nil"/>
          <w:right w:val="nil"/>
          <w:between w:val="nil"/>
        </w:pBdr>
        <w:ind w:right="-787"/>
        <w:jc w:val="both"/>
        <w:rPr>
          <w:rFonts w:ascii="Palatino Linotype" w:eastAsia="Palatino Linotype" w:hAnsi="Palatino Linotype" w:cs="Palatino Linotype"/>
          <w:i/>
          <w:color w:val="000000"/>
        </w:rPr>
      </w:pPr>
    </w:p>
    <w:p w:rsidR="00195D9D" w:rsidRPr="00E06C31" w:rsidRDefault="00E06C31" w:rsidP="00E06C31">
      <w:pPr>
        <w:pStyle w:val="Prrafodelista"/>
        <w:numPr>
          <w:ilvl w:val="0"/>
          <w:numId w:val="43"/>
        </w:numPr>
        <w:pBdr>
          <w:top w:val="nil"/>
          <w:left w:val="nil"/>
          <w:bottom w:val="nil"/>
          <w:right w:val="nil"/>
          <w:between w:val="nil"/>
        </w:pBdr>
        <w:ind w:right="-787"/>
        <w:jc w:val="both"/>
        <w:rPr>
          <w:rFonts w:ascii="Palatino Linotype" w:eastAsia="Palatino Linotype" w:hAnsi="Palatino Linotype" w:cs="Palatino Linotype"/>
          <w:b/>
          <w:color w:val="000000"/>
        </w:rPr>
      </w:pPr>
      <w:bookmarkStart w:id="3" w:name="_heading=h.1fob9te" w:colFirst="0" w:colLast="0"/>
      <w:bookmarkEnd w:id="3"/>
      <w:r w:rsidRPr="00E06C31">
        <w:rPr>
          <w:rFonts w:ascii="Palatino Linotype" w:eastAsia="Palatino Linotype" w:hAnsi="Palatino Linotype" w:cs="Palatino Linotype"/>
          <w:b/>
          <w:color w:val="000000"/>
        </w:rPr>
        <w:t xml:space="preserve">RAZONES O MOTIVOS DE INCONFORMIDAD: </w:t>
      </w:r>
    </w:p>
    <w:p w:rsidR="00185E28" w:rsidRPr="00E06C31" w:rsidRDefault="00444197" w:rsidP="00E06C31">
      <w:pPr>
        <w:pBdr>
          <w:top w:val="nil"/>
          <w:left w:val="nil"/>
          <w:bottom w:val="nil"/>
          <w:right w:val="nil"/>
          <w:between w:val="nil"/>
        </w:pBdr>
        <w:ind w:right="-787" w:firstLine="360"/>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w:t>
      </w:r>
      <w:r w:rsidR="00E4760A" w:rsidRPr="00E06C31">
        <w:rPr>
          <w:rFonts w:ascii="Palatino Linotype" w:eastAsia="Palatino Linotype" w:hAnsi="Palatino Linotype" w:cs="Palatino Linotype"/>
          <w:i/>
          <w:color w:val="000000"/>
        </w:rPr>
        <w:t>LA NEGATIVA DE LA INFORMACIÓN Y ES PUBLICA</w:t>
      </w:r>
      <w:r w:rsidRPr="00E06C31">
        <w:rPr>
          <w:rFonts w:ascii="Palatino Linotype" w:eastAsia="Palatino Linotype" w:hAnsi="Palatino Linotype" w:cs="Palatino Linotype"/>
          <w:i/>
          <w:color w:val="000000"/>
        </w:rPr>
        <w:t>” (Sic)</w:t>
      </w:r>
    </w:p>
    <w:p w:rsidR="00185E28" w:rsidRPr="00E06C31"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185E28" w:rsidRPr="00E06C31" w:rsidRDefault="00E06C31">
      <w:pPr>
        <w:numPr>
          <w:ilvl w:val="0"/>
          <w:numId w:val="2"/>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444197" w:rsidRPr="00E06C31">
        <w:rPr>
          <w:rFonts w:ascii="Palatino Linotype" w:eastAsia="Palatino Linotype" w:hAnsi="Palatino Linotype" w:cs="Palatino Linotype"/>
          <w:color w:val="000000"/>
        </w:rPr>
        <w:t xml:space="preserve">onente con fundamento en lo dispuesto por el artículo 185, fracción II, de la ley de la materia, a través del </w:t>
      </w:r>
      <w:r w:rsidR="00444197" w:rsidRPr="00E06C31">
        <w:rPr>
          <w:rFonts w:ascii="Palatino Linotype" w:eastAsia="Palatino Linotype" w:hAnsi="Palatino Linotype" w:cs="Palatino Linotype"/>
          <w:b/>
          <w:color w:val="000000"/>
        </w:rPr>
        <w:t xml:space="preserve">acuerdo de admisión </w:t>
      </w:r>
      <w:r w:rsidR="00444197" w:rsidRPr="00E06C31">
        <w:rPr>
          <w:rFonts w:ascii="Palatino Linotype" w:eastAsia="Palatino Linotype" w:hAnsi="Palatino Linotype" w:cs="Palatino Linotype"/>
          <w:color w:val="000000"/>
        </w:rPr>
        <w:t xml:space="preserve">de fecha </w:t>
      </w:r>
      <w:r w:rsidR="00E4760A" w:rsidRPr="00E06C31">
        <w:rPr>
          <w:rFonts w:ascii="Palatino Linotype" w:eastAsia="Palatino Linotype" w:hAnsi="Palatino Linotype" w:cs="Palatino Linotype"/>
          <w:b/>
          <w:color w:val="000000"/>
        </w:rPr>
        <w:t>diez de julio</w:t>
      </w:r>
      <w:r w:rsidR="00444197" w:rsidRPr="00E06C31">
        <w:rPr>
          <w:rFonts w:ascii="Palatino Linotype" w:eastAsia="Palatino Linotype" w:hAnsi="Palatino Linotype" w:cs="Palatino Linotype"/>
          <w:b/>
          <w:color w:val="000000"/>
        </w:rPr>
        <w:t xml:space="preserve"> de dos mil veinticinco, </w:t>
      </w:r>
      <w:r w:rsidR="00444197" w:rsidRPr="00E06C31">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444197" w:rsidRPr="00E06C31">
        <w:rPr>
          <w:rFonts w:ascii="Palatino Linotype" w:eastAsia="Palatino Linotype" w:hAnsi="Palatino Linotype" w:cs="Palatino Linotype"/>
        </w:rPr>
        <w:t>manifestara</w:t>
      </w:r>
      <w:r w:rsidR="00444197" w:rsidRPr="00E06C31">
        <w:rPr>
          <w:rFonts w:ascii="Palatino Linotype" w:eastAsia="Palatino Linotype" w:hAnsi="Palatino Linotype" w:cs="Palatino Linotype"/>
          <w:color w:val="000000"/>
        </w:rPr>
        <w:t xml:space="preserve"> lo que a su derecho conviniera, </w:t>
      </w:r>
      <w:r w:rsidR="00444197" w:rsidRPr="00E06C31">
        <w:rPr>
          <w:rFonts w:ascii="Palatino Linotype" w:eastAsia="Palatino Linotype" w:hAnsi="Palatino Linotype" w:cs="Palatino Linotype"/>
        </w:rPr>
        <w:t>ofreciera</w:t>
      </w:r>
      <w:r w:rsidR="00444197" w:rsidRPr="00E06C31">
        <w:rPr>
          <w:rFonts w:ascii="Palatino Linotype" w:eastAsia="Palatino Linotype" w:hAnsi="Palatino Linotype" w:cs="Palatino Linotype"/>
          <w:color w:val="000000"/>
        </w:rPr>
        <w:t xml:space="preserve"> </w:t>
      </w:r>
      <w:r w:rsidR="00444197" w:rsidRPr="00E06C31">
        <w:rPr>
          <w:rFonts w:ascii="Palatino Linotype" w:eastAsia="Palatino Linotype" w:hAnsi="Palatino Linotype" w:cs="Palatino Linotype"/>
          <w:color w:val="000000"/>
        </w:rPr>
        <w:lastRenderedPageBreak/>
        <w:t xml:space="preserve">pruebas y alegatos según corresponda al caso concreto, de esta forma para que el </w:t>
      </w:r>
      <w:r w:rsidR="00444197" w:rsidRPr="00E06C31">
        <w:rPr>
          <w:rFonts w:ascii="Palatino Linotype" w:eastAsia="Palatino Linotype" w:hAnsi="Palatino Linotype" w:cs="Palatino Linotype"/>
          <w:b/>
          <w:color w:val="000000"/>
        </w:rPr>
        <w:t xml:space="preserve">SUJETO OBLIGADO </w:t>
      </w:r>
      <w:r w:rsidR="00444197" w:rsidRPr="00E06C31">
        <w:rPr>
          <w:rFonts w:ascii="Palatino Linotype" w:eastAsia="Palatino Linotype" w:hAnsi="Palatino Linotype" w:cs="Palatino Linotype"/>
        </w:rPr>
        <w:t>presentara</w:t>
      </w:r>
      <w:r w:rsidR="00444197" w:rsidRPr="00E06C31">
        <w:rPr>
          <w:rFonts w:ascii="Palatino Linotype" w:eastAsia="Palatino Linotype" w:hAnsi="Palatino Linotype" w:cs="Palatino Linotype"/>
          <w:color w:val="000000"/>
        </w:rPr>
        <w:t xml:space="preserve"> el Informe Justificado procedente.</w:t>
      </w:r>
    </w:p>
    <w:p w:rsidR="00185E28" w:rsidRPr="00E06C31" w:rsidRDefault="00185E2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185E28" w:rsidRPr="00E06C31" w:rsidRDefault="00E06C31">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El r</w:t>
      </w:r>
      <w:r w:rsidR="00444197" w:rsidRPr="00E06C31">
        <w:rPr>
          <w:rFonts w:ascii="Palatino Linotype" w:eastAsia="Palatino Linotype" w:hAnsi="Palatino Linotype" w:cs="Palatino Linotype"/>
          <w:color w:val="000000"/>
        </w:rPr>
        <w:t>ecurrente</w:t>
      </w:r>
      <w:r w:rsidR="00444197" w:rsidRPr="00E06C31">
        <w:rPr>
          <w:rFonts w:ascii="Palatino Linotype" w:eastAsia="Palatino Linotype" w:hAnsi="Palatino Linotype" w:cs="Palatino Linotype"/>
          <w:b/>
          <w:color w:val="000000"/>
        </w:rPr>
        <w:t xml:space="preserve"> </w:t>
      </w:r>
      <w:r w:rsidR="00444197" w:rsidRPr="00E06C31">
        <w:rPr>
          <w:rFonts w:ascii="Palatino Linotype" w:eastAsia="Palatino Linotype" w:hAnsi="Palatino Linotype" w:cs="Palatino Linotype"/>
          <w:color w:val="000000"/>
        </w:rPr>
        <w:t>dejó de realizar manifestaciones que a su derecho conviniera y asistiera. Por su parte, el Sujeto Obligado,</w:t>
      </w:r>
      <w:r w:rsidR="00444197" w:rsidRPr="00E06C31">
        <w:rPr>
          <w:rFonts w:ascii="Palatino Linotype" w:eastAsia="Palatino Linotype" w:hAnsi="Palatino Linotype" w:cs="Palatino Linotype"/>
          <w:b/>
          <w:color w:val="000000"/>
        </w:rPr>
        <w:t xml:space="preserve"> </w:t>
      </w:r>
      <w:r w:rsidR="00323BA6" w:rsidRPr="00E06C31">
        <w:rPr>
          <w:rFonts w:ascii="Palatino Linotype" w:eastAsia="Palatino Linotype" w:hAnsi="Palatino Linotype" w:cs="Palatino Linotype"/>
          <w:color w:val="000000"/>
        </w:rPr>
        <w:t>en fecha</w:t>
      </w:r>
      <w:r w:rsidR="00D16605" w:rsidRPr="00E06C31">
        <w:rPr>
          <w:rFonts w:ascii="Palatino Linotype" w:eastAsia="Palatino Linotype" w:hAnsi="Palatino Linotype" w:cs="Palatino Linotype"/>
          <w:color w:val="000000"/>
        </w:rPr>
        <w:t xml:space="preserve"> </w:t>
      </w:r>
      <w:r w:rsidR="00444197" w:rsidRPr="00E06C31">
        <w:rPr>
          <w:rFonts w:ascii="Palatino Linotype" w:eastAsia="Palatino Linotype" w:hAnsi="Palatino Linotype" w:cs="Palatino Linotype"/>
          <w:b/>
          <w:color w:val="000000"/>
        </w:rPr>
        <w:t xml:space="preserve"> </w:t>
      </w:r>
      <w:r w:rsidR="009B3B47" w:rsidRPr="00E06C31">
        <w:rPr>
          <w:rFonts w:ascii="Palatino Linotype" w:eastAsia="Palatino Linotype" w:hAnsi="Palatino Linotype" w:cs="Palatino Linotype"/>
          <w:b/>
          <w:color w:val="000000"/>
        </w:rPr>
        <w:t>veinte</w:t>
      </w:r>
      <w:r w:rsidR="00323BA6" w:rsidRPr="00E06C31">
        <w:rPr>
          <w:rFonts w:ascii="Palatino Linotype" w:eastAsia="Palatino Linotype" w:hAnsi="Palatino Linotype" w:cs="Palatino Linotype"/>
          <w:b/>
          <w:color w:val="000000"/>
        </w:rPr>
        <w:t xml:space="preserve"> de junio</w:t>
      </w:r>
      <w:r w:rsidR="00444197" w:rsidRPr="00E06C31">
        <w:rPr>
          <w:rFonts w:ascii="Palatino Linotype" w:eastAsia="Palatino Linotype" w:hAnsi="Palatino Linotype" w:cs="Palatino Linotype"/>
          <w:b/>
          <w:color w:val="000000"/>
        </w:rPr>
        <w:t xml:space="preserve"> de dos mil veinticinco </w:t>
      </w:r>
      <w:r w:rsidR="00444197" w:rsidRPr="00E06C31">
        <w:rPr>
          <w:rFonts w:ascii="Palatino Linotype" w:eastAsia="Palatino Linotype" w:hAnsi="Palatino Linotype" w:cs="Palatino Linotype"/>
          <w:color w:val="000000"/>
        </w:rPr>
        <w:t xml:space="preserve">presentó </w:t>
      </w:r>
      <w:r w:rsidR="00444197" w:rsidRPr="00E06C31">
        <w:rPr>
          <w:rFonts w:ascii="Palatino Linotype" w:eastAsia="Palatino Linotype" w:hAnsi="Palatino Linotype" w:cs="Palatino Linotype"/>
          <w:b/>
          <w:color w:val="000000"/>
        </w:rPr>
        <w:t>informe justificado</w:t>
      </w:r>
      <w:r w:rsidR="00444197" w:rsidRPr="00E06C31">
        <w:rPr>
          <w:rFonts w:ascii="Palatino Linotype" w:eastAsia="Palatino Linotype" w:hAnsi="Palatino Linotype" w:cs="Palatino Linotype"/>
          <w:color w:val="000000"/>
        </w:rPr>
        <w:t xml:space="preserve"> a través </w:t>
      </w:r>
      <w:r w:rsidR="00DF0BED" w:rsidRPr="00E06C31">
        <w:rPr>
          <w:rFonts w:ascii="Palatino Linotype" w:eastAsia="Palatino Linotype" w:hAnsi="Palatino Linotype" w:cs="Palatino Linotype"/>
          <w:color w:val="000000"/>
        </w:rPr>
        <w:t>de</w:t>
      </w:r>
      <w:r w:rsidR="00D16605" w:rsidRPr="00E06C31">
        <w:rPr>
          <w:rFonts w:ascii="Palatino Linotype" w:eastAsia="Palatino Linotype" w:hAnsi="Palatino Linotype" w:cs="Palatino Linotype"/>
          <w:color w:val="000000"/>
        </w:rPr>
        <w:t xml:space="preserve"> </w:t>
      </w:r>
      <w:r w:rsidR="00DF0BED" w:rsidRPr="00E06C31">
        <w:rPr>
          <w:rFonts w:ascii="Palatino Linotype" w:eastAsia="Palatino Linotype" w:hAnsi="Palatino Linotype" w:cs="Palatino Linotype"/>
          <w:color w:val="000000"/>
        </w:rPr>
        <w:t>l</w:t>
      </w:r>
      <w:r w:rsidR="00D16605" w:rsidRPr="00E06C31">
        <w:rPr>
          <w:rFonts w:ascii="Palatino Linotype" w:eastAsia="Palatino Linotype" w:hAnsi="Palatino Linotype" w:cs="Palatino Linotype"/>
          <w:color w:val="000000"/>
        </w:rPr>
        <w:t>os</w:t>
      </w:r>
      <w:r w:rsidR="00DF0BED" w:rsidRPr="00E06C31">
        <w:rPr>
          <w:rFonts w:ascii="Palatino Linotype" w:eastAsia="Palatino Linotype" w:hAnsi="Palatino Linotype" w:cs="Palatino Linotype"/>
          <w:color w:val="000000"/>
        </w:rPr>
        <w:t xml:space="preserve"> archivo</w:t>
      </w:r>
      <w:r w:rsidR="00D16605" w:rsidRPr="00E06C31">
        <w:rPr>
          <w:rFonts w:ascii="Palatino Linotype" w:eastAsia="Palatino Linotype" w:hAnsi="Palatino Linotype" w:cs="Palatino Linotype"/>
          <w:color w:val="000000"/>
        </w:rPr>
        <w:t>s</w:t>
      </w:r>
      <w:r w:rsidR="00DF0BED" w:rsidRPr="00E06C31">
        <w:rPr>
          <w:rFonts w:ascii="Palatino Linotype" w:eastAsia="Palatino Linotype" w:hAnsi="Palatino Linotype" w:cs="Palatino Linotype"/>
          <w:color w:val="000000"/>
        </w:rPr>
        <w:t xml:space="preserve"> digital</w:t>
      </w:r>
      <w:r w:rsidR="00D16605" w:rsidRPr="00E06C31">
        <w:rPr>
          <w:rFonts w:ascii="Palatino Linotype" w:eastAsia="Palatino Linotype" w:hAnsi="Palatino Linotype" w:cs="Palatino Linotype"/>
          <w:color w:val="000000"/>
        </w:rPr>
        <w:t>es</w:t>
      </w:r>
      <w:r w:rsidR="00DF0BED" w:rsidRPr="00E06C31">
        <w:rPr>
          <w:rFonts w:ascii="Palatino Linotype" w:eastAsia="Palatino Linotype" w:hAnsi="Palatino Linotype" w:cs="Palatino Linotype"/>
          <w:color w:val="000000"/>
        </w:rPr>
        <w:t xml:space="preserve"> siguiente</w:t>
      </w:r>
      <w:r w:rsidR="00D16605" w:rsidRPr="00E06C31">
        <w:rPr>
          <w:rFonts w:ascii="Palatino Linotype" w:eastAsia="Palatino Linotype" w:hAnsi="Palatino Linotype" w:cs="Palatino Linotype"/>
          <w:color w:val="000000"/>
        </w:rPr>
        <w:t>s</w:t>
      </w:r>
      <w:r w:rsidR="00444197" w:rsidRPr="00E06C31">
        <w:rPr>
          <w:rFonts w:ascii="Palatino Linotype" w:eastAsia="Palatino Linotype" w:hAnsi="Palatino Linotype" w:cs="Palatino Linotype"/>
          <w:color w:val="000000"/>
        </w:rPr>
        <w:t xml:space="preserve">: </w:t>
      </w:r>
    </w:p>
    <w:p w:rsidR="004E5194" w:rsidRPr="00E06C31" w:rsidRDefault="006B53D8" w:rsidP="0008239F">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E06C31">
        <w:rPr>
          <w:rFonts w:ascii="Palatino Linotype" w:eastAsia="Palatino Linotype" w:hAnsi="Palatino Linotype" w:cs="Palatino Linotype"/>
          <w:b/>
          <w:i/>
          <w:color w:val="000000"/>
        </w:rPr>
        <w:t>ANEXOS 8298-2025.pdf</w:t>
      </w:r>
    </w:p>
    <w:p w:rsidR="006B53D8" w:rsidRPr="00E06C31" w:rsidRDefault="006B13DC">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Oficio 205017000/9789/2025 de fecha 16 de julio de 2025, firmado por la </w:t>
      </w:r>
      <w:r w:rsidRPr="00E06C31">
        <w:rPr>
          <w:rFonts w:ascii="Palatino Linotype" w:eastAsia="Palatino Linotype" w:hAnsi="Palatino Linotype" w:cs="Palatino Linotype"/>
          <w:b/>
          <w:color w:val="000000"/>
        </w:rPr>
        <w:t>Directora Jurídica de la Dirección General de Seguridad y Protección</w:t>
      </w:r>
      <w:r w:rsidRPr="00E06C31">
        <w:rPr>
          <w:rFonts w:ascii="Palatino Linotype" w:eastAsia="Palatino Linotype" w:hAnsi="Palatino Linotype" w:cs="Palatino Linotype"/>
          <w:color w:val="000000"/>
        </w:rPr>
        <w:t xml:space="preserve">, a través del cual </w:t>
      </w:r>
      <w:r w:rsidRPr="00E06C31">
        <w:rPr>
          <w:rFonts w:ascii="Palatino Linotype" w:eastAsia="Palatino Linotype" w:hAnsi="Palatino Linotype" w:cs="Palatino Linotype"/>
          <w:b/>
          <w:color w:val="000000"/>
        </w:rPr>
        <w:t>ratifica</w:t>
      </w:r>
      <w:r w:rsidRPr="00E06C31">
        <w:rPr>
          <w:rFonts w:ascii="Palatino Linotype" w:eastAsia="Palatino Linotype" w:hAnsi="Palatino Linotype" w:cs="Palatino Linotype"/>
          <w:color w:val="000000"/>
        </w:rPr>
        <w:t xml:space="preserve"> en todas y cada una de sus partes la respuesta primigenia.</w:t>
      </w:r>
    </w:p>
    <w:p w:rsidR="006B13DC" w:rsidRPr="00E06C31" w:rsidRDefault="006B13DC">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p>
    <w:p w:rsidR="006B13DC" w:rsidRPr="00E06C31" w:rsidRDefault="00444197" w:rsidP="0008239F">
      <w:pPr>
        <w:pBdr>
          <w:top w:val="nil"/>
          <w:left w:val="nil"/>
          <w:bottom w:val="nil"/>
          <w:right w:val="nil"/>
          <w:between w:val="nil"/>
        </w:pBdr>
        <w:ind w:left="709" w:right="-79" w:firstLine="10"/>
        <w:jc w:val="both"/>
        <w:rPr>
          <w:rFonts w:ascii="Palatino Linotype" w:eastAsia="Palatino Linotype" w:hAnsi="Palatino Linotype" w:cs="Palatino Linotype"/>
          <w:b/>
          <w:i/>
          <w:color w:val="000000"/>
        </w:rPr>
      </w:pPr>
      <w:r w:rsidRPr="00E06C31">
        <w:rPr>
          <w:rFonts w:ascii="Palatino Linotype" w:eastAsia="Palatino Linotype" w:hAnsi="Palatino Linotype" w:cs="Palatino Linotype"/>
          <w:b/>
          <w:i/>
          <w:color w:val="000000"/>
        </w:rPr>
        <w:tab/>
      </w:r>
      <w:r w:rsidR="006B53D8" w:rsidRPr="00E06C31">
        <w:rPr>
          <w:rFonts w:ascii="Palatino Linotype" w:eastAsia="Palatino Linotype" w:hAnsi="Palatino Linotype" w:cs="Palatino Linotype"/>
          <w:b/>
          <w:i/>
          <w:color w:val="000000"/>
        </w:rPr>
        <w:t>RatificacióN 82982025.pdf</w:t>
      </w:r>
    </w:p>
    <w:p w:rsidR="00DF0BED" w:rsidRPr="00E06C31" w:rsidRDefault="00DF0BED">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Documento suscrito por el Titular de la Unidad de Transparencia a través del cual </w:t>
      </w:r>
      <w:r w:rsidRPr="00E06C31">
        <w:rPr>
          <w:rFonts w:ascii="Palatino Linotype" w:eastAsia="Palatino Linotype" w:hAnsi="Palatino Linotype" w:cs="Palatino Linotype"/>
          <w:b/>
          <w:color w:val="000000"/>
        </w:rPr>
        <w:t>ratifica</w:t>
      </w:r>
      <w:r w:rsidRPr="00E06C31">
        <w:rPr>
          <w:rFonts w:ascii="Palatino Linotype" w:eastAsia="Palatino Linotype" w:hAnsi="Palatino Linotype" w:cs="Palatino Linotype"/>
          <w:color w:val="000000"/>
        </w:rPr>
        <w:t xml:space="preserve"> </w:t>
      </w:r>
      <w:r w:rsidR="009B3B47" w:rsidRPr="00E06C31">
        <w:rPr>
          <w:rFonts w:ascii="Palatino Linotype" w:eastAsia="Palatino Linotype" w:hAnsi="Palatino Linotype" w:cs="Palatino Linotype"/>
          <w:b/>
          <w:color w:val="000000"/>
        </w:rPr>
        <w:t>la respuesta</w:t>
      </w:r>
      <w:r w:rsidR="009B3B47" w:rsidRPr="00E06C31">
        <w:rPr>
          <w:rFonts w:ascii="Palatino Linotype" w:eastAsia="Palatino Linotype" w:hAnsi="Palatino Linotype" w:cs="Palatino Linotype"/>
          <w:color w:val="000000"/>
        </w:rPr>
        <w:t xml:space="preserve"> emitida por la </w:t>
      </w:r>
      <w:r w:rsidR="004E5194" w:rsidRPr="00E06C31">
        <w:rPr>
          <w:rFonts w:ascii="Palatino Linotype" w:eastAsia="Palatino Linotype" w:hAnsi="Palatino Linotype" w:cs="Palatino Linotype"/>
          <w:color w:val="000000"/>
        </w:rPr>
        <w:t>DIRECCIÓN GENERAL DE SEGURIDAD Y PROTECCIÓN y Servidor Público Habilitado.</w:t>
      </w:r>
    </w:p>
    <w:p w:rsidR="00323BA6" w:rsidRPr="00E06C31" w:rsidRDefault="00323BA6" w:rsidP="009B3B47">
      <w:pPr>
        <w:pBdr>
          <w:top w:val="nil"/>
          <w:left w:val="nil"/>
          <w:bottom w:val="nil"/>
          <w:right w:val="nil"/>
          <w:between w:val="nil"/>
        </w:pBdr>
        <w:ind w:right="-79"/>
        <w:jc w:val="both"/>
        <w:rPr>
          <w:rFonts w:ascii="Palatino Linotype" w:eastAsia="Palatino Linotype" w:hAnsi="Palatino Linotype" w:cs="Palatino Linotype"/>
          <w:color w:val="000000"/>
        </w:rPr>
      </w:pPr>
    </w:p>
    <w:p w:rsidR="00EA649F" w:rsidRPr="00E06C31" w:rsidRDefault="00EA649F" w:rsidP="00C97B44">
      <w:pPr>
        <w:pBdr>
          <w:top w:val="nil"/>
          <w:left w:val="nil"/>
          <w:bottom w:val="nil"/>
          <w:right w:val="nil"/>
          <w:between w:val="nil"/>
        </w:pBdr>
        <w:ind w:left="709" w:right="-79" w:firstLine="10"/>
        <w:jc w:val="both"/>
        <w:rPr>
          <w:rFonts w:ascii="Palatino Linotype" w:eastAsia="Palatino Linotype" w:hAnsi="Palatino Linotype" w:cs="Palatino Linotype"/>
          <w:color w:val="000000"/>
        </w:rPr>
      </w:pPr>
    </w:p>
    <w:p w:rsidR="00185E28" w:rsidRPr="00E06C31"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E06C31">
        <w:rPr>
          <w:rFonts w:ascii="Palatino Linotype" w:eastAsia="Palatino Linotype" w:hAnsi="Palatino Linotype" w:cs="Palatino Linotype"/>
          <w:color w:val="000000"/>
        </w:rPr>
        <w:t>En fecha</w:t>
      </w:r>
      <w:r w:rsidRPr="00E06C31">
        <w:rPr>
          <w:rFonts w:ascii="Palatino Linotype" w:eastAsia="Palatino Linotype" w:hAnsi="Palatino Linotype" w:cs="Palatino Linotype"/>
          <w:b/>
          <w:color w:val="000000"/>
        </w:rPr>
        <w:t xml:space="preserve"> </w:t>
      </w:r>
      <w:r w:rsidR="000C396C" w:rsidRPr="00E06C31">
        <w:rPr>
          <w:rFonts w:ascii="Palatino Linotype" w:eastAsia="Palatino Linotype" w:hAnsi="Palatino Linotype" w:cs="Palatino Linotype"/>
          <w:b/>
          <w:color w:val="000000"/>
        </w:rPr>
        <w:t>ocho de septiembre</w:t>
      </w:r>
      <w:r w:rsidRPr="00E06C31">
        <w:rPr>
          <w:rFonts w:ascii="Palatino Linotype" w:eastAsia="Palatino Linotype" w:hAnsi="Palatino Linotype" w:cs="Palatino Linotype"/>
          <w:b/>
          <w:color w:val="000000"/>
        </w:rPr>
        <w:t xml:space="preserve"> de dos mil veinticinco</w:t>
      </w:r>
      <w:r w:rsidRPr="00E06C31">
        <w:rPr>
          <w:rFonts w:ascii="Palatino Linotype" w:eastAsia="Palatino Linotype" w:hAnsi="Palatino Linotype" w:cs="Palatino Linotype"/>
          <w:color w:val="000000"/>
        </w:rPr>
        <w:t xml:space="preserve">, se acordó ampliar el </w:t>
      </w:r>
      <w:r w:rsidRPr="00E06C31">
        <w:rPr>
          <w:rFonts w:ascii="Palatino Linotype" w:eastAsia="Palatino Linotype" w:hAnsi="Palatino Linotype" w:cs="Palatino Linotype"/>
        </w:rPr>
        <w:t>plazo</w:t>
      </w:r>
      <w:r w:rsidRPr="00E06C31">
        <w:rPr>
          <w:rFonts w:ascii="Palatino Linotype" w:eastAsia="Palatino Linotype" w:hAnsi="Palatino Linotype" w:cs="Palatino Linotype"/>
          <w:color w:val="000000"/>
        </w:rPr>
        <w:t xml:space="preserve"> para resolver el presente Recurso de Revisión.</w:t>
      </w:r>
    </w:p>
    <w:p w:rsidR="00055E5F" w:rsidRPr="00E06C31" w:rsidRDefault="00055E5F" w:rsidP="00055E5F">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185E28" w:rsidRPr="00E06C31"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E06C31">
        <w:rPr>
          <w:rFonts w:ascii="Palatino Linotype" w:eastAsia="Palatino Linotype" w:hAnsi="Palatino Linotype" w:cs="Palatino Linotype"/>
          <w:color w:val="000000"/>
        </w:rPr>
        <w:t xml:space="preserve">Seguidamente, en fecha </w:t>
      </w:r>
      <w:r w:rsidR="000C396C" w:rsidRPr="00E06C31">
        <w:rPr>
          <w:rFonts w:ascii="Palatino Linotype" w:eastAsia="Palatino Linotype" w:hAnsi="Palatino Linotype" w:cs="Palatino Linotype"/>
          <w:b/>
          <w:color w:val="000000"/>
        </w:rPr>
        <w:t>diecinueve de enero de dos mil veintiséis</w:t>
      </w:r>
      <w:r w:rsidRPr="00E06C31">
        <w:rPr>
          <w:rFonts w:ascii="Palatino Linotype" w:eastAsia="Palatino Linotype" w:hAnsi="Palatino Linotype" w:cs="Palatino Linotype"/>
          <w:color w:val="000000"/>
        </w:rPr>
        <w:t xml:space="preserve">, la Comisionada Ponente dictó el </w:t>
      </w:r>
      <w:r w:rsidRPr="00E06C31">
        <w:rPr>
          <w:rFonts w:ascii="Palatino Linotype" w:eastAsia="Palatino Linotype" w:hAnsi="Palatino Linotype" w:cs="Palatino Linotype"/>
          <w:b/>
          <w:color w:val="000000"/>
        </w:rPr>
        <w:t>cierre del periodo de instrucción</w:t>
      </w:r>
      <w:r w:rsidRPr="00E06C31">
        <w:rPr>
          <w:rFonts w:ascii="Palatino Linotype" w:eastAsia="Palatino Linotype" w:hAnsi="Palatino Linotype" w:cs="Palatino Linotype"/>
          <w:color w:val="000000"/>
        </w:rPr>
        <w:t xml:space="preserve"> y, ordenó la resolución que conforme a Derecho proceda:</w:t>
      </w:r>
      <w:r w:rsidR="00E06C31">
        <w:rPr>
          <w:rFonts w:ascii="Palatino Linotype" w:eastAsia="Palatino Linotype" w:hAnsi="Palatino Linotype" w:cs="Palatino Linotype"/>
          <w:color w:val="000000"/>
        </w:rPr>
        <w:t xml:space="preserve"> ---------------------------------------------------------------------------------------------------</w:t>
      </w:r>
    </w:p>
    <w:p w:rsidR="00E06C31" w:rsidRDefault="00E06C31" w:rsidP="00E06C31">
      <w:pPr>
        <w:pStyle w:val="Prrafodelista"/>
        <w:rPr>
          <w:rFonts w:ascii="Palatino Linotype" w:eastAsia="Palatino Linotype" w:hAnsi="Palatino Linotype" w:cs="Palatino Linotype"/>
          <w:b/>
          <w:color w:val="000000"/>
        </w:rPr>
      </w:pPr>
    </w:p>
    <w:p w:rsidR="00E06C31" w:rsidRDefault="00E06C31" w:rsidP="00E06C31">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E06C31" w:rsidRDefault="00E06C31" w:rsidP="00E06C31">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E06C31" w:rsidRPr="00E06C31" w:rsidRDefault="00E06C31" w:rsidP="00E06C31">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185E28" w:rsidRPr="00E06C31" w:rsidRDefault="00185E28">
      <w:pPr>
        <w:pBdr>
          <w:top w:val="nil"/>
          <w:left w:val="nil"/>
          <w:bottom w:val="nil"/>
          <w:right w:val="nil"/>
          <w:between w:val="nil"/>
        </w:pBdr>
        <w:ind w:left="720" w:right="-787"/>
        <w:rPr>
          <w:rFonts w:ascii="Palatino Linotype" w:eastAsia="Palatino Linotype" w:hAnsi="Palatino Linotype" w:cs="Palatino Linotype"/>
          <w:b/>
          <w:color w:val="000000"/>
        </w:rPr>
      </w:pPr>
    </w:p>
    <w:p w:rsidR="00185E28" w:rsidRPr="00E06C31" w:rsidRDefault="00444197">
      <w:pPr>
        <w:keepNext/>
        <w:keepLines/>
        <w:spacing w:line="360" w:lineRule="auto"/>
        <w:jc w:val="center"/>
        <w:rPr>
          <w:rFonts w:ascii="Palatino Linotype" w:eastAsia="Palatino Linotype" w:hAnsi="Palatino Linotype" w:cs="Palatino Linotype"/>
          <w:b/>
        </w:rPr>
      </w:pPr>
      <w:r w:rsidRPr="00E06C31">
        <w:rPr>
          <w:rFonts w:ascii="Palatino Linotype" w:eastAsia="Palatino Linotype" w:hAnsi="Palatino Linotype" w:cs="Palatino Linotype"/>
          <w:b/>
        </w:rPr>
        <w:lastRenderedPageBreak/>
        <w:t xml:space="preserve">C O N S I D E R A N D O </w:t>
      </w:r>
    </w:p>
    <w:p w:rsidR="00185E28" w:rsidRPr="00E06C31" w:rsidRDefault="00185E28">
      <w:pPr>
        <w:spacing w:line="360" w:lineRule="auto"/>
        <w:rPr>
          <w:rFonts w:ascii="Palatino Linotype" w:eastAsia="Palatino Linotype" w:hAnsi="Palatino Linotype" w:cs="Palatino Linotype"/>
        </w:rPr>
      </w:pPr>
    </w:p>
    <w:p w:rsidR="00185E28" w:rsidRPr="00E06C31" w:rsidRDefault="00444197">
      <w:pPr>
        <w:keepNext/>
        <w:keepLines/>
        <w:spacing w:line="360" w:lineRule="auto"/>
        <w:rPr>
          <w:rFonts w:ascii="Palatino Linotype" w:eastAsia="Palatino Linotype" w:hAnsi="Palatino Linotype" w:cs="Palatino Linotype"/>
          <w:b/>
        </w:rPr>
      </w:pPr>
      <w:r w:rsidRPr="00E06C31">
        <w:rPr>
          <w:rFonts w:ascii="Palatino Linotype" w:eastAsia="Palatino Linotype" w:hAnsi="Palatino Linotype" w:cs="Palatino Linotype"/>
          <w:b/>
        </w:rPr>
        <w:t>PRIMERO. De la competencia</w:t>
      </w:r>
    </w:p>
    <w:p w:rsidR="00185E28" w:rsidRPr="00E06C31"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w:t>
      </w:r>
      <w:r w:rsidR="00FC4800" w:rsidRPr="00E06C31">
        <w:rPr>
          <w:rFonts w:ascii="Palatino Linotype" w:eastAsia="Palatino Linotype" w:hAnsi="Palatino Linotype" w:cs="Palatino Linotype"/>
          <w:color w:val="000000"/>
        </w:rPr>
        <w:t xml:space="preserve">cuadragésimo </w:t>
      </w:r>
      <w:r w:rsidR="00C85DE4" w:rsidRPr="00E06C31">
        <w:rPr>
          <w:rFonts w:ascii="Palatino Linotype" w:eastAsia="Palatino Linotype" w:hAnsi="Palatino Linotype" w:cs="Palatino Linotype"/>
          <w:color w:val="000000"/>
        </w:rPr>
        <w:t>cuarto, cuadragésimo quinto y cuadragésimo sexto</w:t>
      </w:r>
      <w:r w:rsidRPr="00E06C31">
        <w:rPr>
          <w:rFonts w:ascii="Palatino Linotype" w:eastAsia="Palatino Linotype" w:hAnsi="Palatino Linotype" w:cs="Palatino Linotype"/>
          <w:color w:val="000000"/>
        </w:rPr>
        <w:t>,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185E28" w:rsidRPr="00E06C31" w:rsidRDefault="00185E28">
      <w:pPr>
        <w:tabs>
          <w:tab w:val="left" w:pos="426"/>
        </w:tabs>
        <w:spacing w:line="360" w:lineRule="auto"/>
        <w:jc w:val="both"/>
        <w:rPr>
          <w:rFonts w:ascii="Palatino Linotype" w:eastAsia="Palatino Linotype" w:hAnsi="Palatino Linotype" w:cs="Palatino Linotype"/>
          <w:color w:val="000000"/>
        </w:rPr>
      </w:pPr>
    </w:p>
    <w:p w:rsidR="00185E28" w:rsidRPr="00E06C31" w:rsidRDefault="00444197">
      <w:pPr>
        <w:keepNext/>
        <w:keepLines/>
        <w:spacing w:line="360" w:lineRule="auto"/>
        <w:rPr>
          <w:rFonts w:ascii="Palatino Linotype" w:eastAsia="Palatino Linotype" w:hAnsi="Palatino Linotype" w:cs="Palatino Linotype"/>
          <w:b/>
        </w:rPr>
      </w:pPr>
      <w:r w:rsidRPr="00E06C31">
        <w:rPr>
          <w:rFonts w:ascii="Palatino Linotype" w:eastAsia="Palatino Linotype" w:hAnsi="Palatino Linotype" w:cs="Palatino Linotype"/>
          <w:b/>
        </w:rPr>
        <w:t>SEGUNDO. De la oportunidad y procedencia.</w:t>
      </w:r>
    </w:p>
    <w:p w:rsidR="00185E28" w:rsidRPr="00E06C31" w:rsidRDefault="00444197">
      <w:pPr>
        <w:numPr>
          <w:ilvl w:val="0"/>
          <w:numId w:val="2"/>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 xml:space="preserve">El medio de impugnación fue presentado a través del </w:t>
      </w:r>
      <w:r w:rsidRPr="00E06C31">
        <w:rPr>
          <w:rFonts w:ascii="Palatino Linotype" w:eastAsia="Palatino Linotype" w:hAnsi="Palatino Linotype" w:cs="Palatino Linotype"/>
          <w:b/>
        </w:rPr>
        <w:t>SAIMEX,</w:t>
      </w:r>
      <w:r w:rsidRPr="00E06C31">
        <w:rPr>
          <w:rFonts w:ascii="Palatino Linotype" w:eastAsia="Palatino Linotype" w:hAnsi="Palatino Linotype" w:cs="Palatino Linotype"/>
        </w:rPr>
        <w:t xml:space="preserve"> en el formato previamente aprobado para tal efecto y dentro del plazo legal de quince días hábiles otorgados; para el caso en particular es de señalar que el </w:t>
      </w:r>
      <w:r w:rsidRPr="00E06C31">
        <w:rPr>
          <w:rFonts w:ascii="Palatino Linotype" w:eastAsia="Palatino Linotype" w:hAnsi="Palatino Linotype" w:cs="Palatino Linotype"/>
          <w:b/>
        </w:rPr>
        <w:t>SUJETO OBLIGADO</w:t>
      </w:r>
      <w:r w:rsidRPr="00E06C31">
        <w:rPr>
          <w:rFonts w:ascii="Palatino Linotype" w:eastAsia="Palatino Linotype" w:hAnsi="Palatino Linotype" w:cs="Palatino Linotype"/>
        </w:rPr>
        <w:t xml:space="preserve"> entregó respuesta el </w:t>
      </w:r>
      <w:r w:rsidR="004241C8" w:rsidRPr="00E06C31">
        <w:rPr>
          <w:rFonts w:ascii="Palatino Linotype" w:eastAsia="Palatino Linotype" w:hAnsi="Palatino Linotype" w:cs="Palatino Linotype"/>
          <w:b/>
        </w:rPr>
        <w:t>diecisiete de junio</w:t>
      </w:r>
      <w:r w:rsidR="00453C0E" w:rsidRPr="00E06C31">
        <w:rPr>
          <w:rFonts w:ascii="Palatino Linotype" w:eastAsia="Palatino Linotype" w:hAnsi="Palatino Linotype" w:cs="Palatino Linotype"/>
          <w:b/>
        </w:rPr>
        <w:t xml:space="preserve"> de</w:t>
      </w:r>
      <w:r w:rsidRPr="00E06C31">
        <w:rPr>
          <w:rFonts w:ascii="Palatino Linotype" w:eastAsia="Palatino Linotype" w:hAnsi="Palatino Linotype" w:cs="Palatino Linotype"/>
          <w:b/>
        </w:rPr>
        <w:t xml:space="preserve"> dos mil veinticinco</w:t>
      </w:r>
      <w:r w:rsidRPr="00E06C31">
        <w:rPr>
          <w:rFonts w:ascii="Palatino Linotype" w:eastAsia="Palatino Linotype" w:hAnsi="Palatino Linotype" w:cs="Palatino Linotype"/>
        </w:rPr>
        <w:t xml:space="preserve">, de tal forma que el plazo para interponer el recurso transcurrió del </w:t>
      </w:r>
      <w:r w:rsidR="004241C8" w:rsidRPr="00E06C31">
        <w:rPr>
          <w:rFonts w:ascii="Palatino Linotype" w:eastAsia="Palatino Linotype" w:hAnsi="Palatino Linotype" w:cs="Palatino Linotype"/>
          <w:b/>
        </w:rPr>
        <w:t>dieciocho de junio al ocho de julio</w:t>
      </w:r>
      <w:r w:rsidR="00A87633" w:rsidRPr="00E06C31">
        <w:rPr>
          <w:rFonts w:ascii="Palatino Linotype" w:eastAsia="Palatino Linotype" w:hAnsi="Palatino Linotype" w:cs="Palatino Linotype"/>
          <w:b/>
        </w:rPr>
        <w:t xml:space="preserve"> </w:t>
      </w:r>
      <w:r w:rsidRPr="00E06C31">
        <w:rPr>
          <w:rFonts w:ascii="Palatino Linotype" w:eastAsia="Palatino Linotype" w:hAnsi="Palatino Linotype" w:cs="Palatino Linotype"/>
          <w:b/>
        </w:rPr>
        <w:t xml:space="preserve">de dos mil veinticinco, </w:t>
      </w:r>
      <w:r w:rsidRPr="00E06C31">
        <w:rPr>
          <w:rFonts w:ascii="Palatino Linotype" w:eastAsia="Palatino Linotype" w:hAnsi="Palatino Linotype" w:cs="Palatino Linotype"/>
        </w:rPr>
        <w:t xml:space="preserve">en consecuencia, si el </w:t>
      </w:r>
      <w:r w:rsidRPr="00E06C31">
        <w:rPr>
          <w:rFonts w:ascii="Palatino Linotype" w:eastAsia="Palatino Linotype" w:hAnsi="Palatino Linotype" w:cs="Palatino Linotype"/>
          <w:b/>
        </w:rPr>
        <w:t>PARTICULAR</w:t>
      </w:r>
      <w:r w:rsidRPr="00E06C31">
        <w:rPr>
          <w:rFonts w:ascii="Palatino Linotype" w:eastAsia="Palatino Linotype" w:hAnsi="Palatino Linotype" w:cs="Palatino Linotype"/>
        </w:rPr>
        <w:t xml:space="preserve"> presentó su inconformidad el </w:t>
      </w:r>
      <w:r w:rsidR="004241C8" w:rsidRPr="00E06C31">
        <w:rPr>
          <w:rFonts w:ascii="Palatino Linotype" w:eastAsia="Palatino Linotype" w:hAnsi="Palatino Linotype" w:cs="Palatino Linotype"/>
          <w:b/>
        </w:rPr>
        <w:t>ocho de julio</w:t>
      </w:r>
      <w:r w:rsidRPr="00E06C31">
        <w:rPr>
          <w:rFonts w:ascii="Palatino Linotype" w:eastAsia="Palatino Linotype" w:hAnsi="Palatino Linotype" w:cs="Palatino Linotype"/>
          <w:b/>
        </w:rPr>
        <w:t xml:space="preserve"> de dos mil veinticinco</w:t>
      </w:r>
      <w:r w:rsidRPr="00E06C31">
        <w:rPr>
          <w:rFonts w:ascii="Palatino Linotype" w:eastAsia="Palatino Linotype" w:hAnsi="Palatino Linotype" w:cs="Palatino Linotype"/>
        </w:rPr>
        <w:t xml:space="preserve">, este  se encuentra dentro de los márgenes temporales previstos en el artículo 178 de la </w:t>
      </w:r>
      <w:r w:rsidRPr="00E06C31">
        <w:rPr>
          <w:rFonts w:ascii="Palatino Linotype" w:eastAsia="Palatino Linotype" w:hAnsi="Palatino Linotype" w:cs="Palatino Linotype"/>
          <w:b/>
        </w:rPr>
        <w:t xml:space="preserve">Ley de Transparencia y Acceso a la Información Pública del Estado de México y Municipios </w:t>
      </w:r>
      <w:r w:rsidRPr="00E06C31">
        <w:rPr>
          <w:rFonts w:ascii="Palatino Linotype" w:eastAsia="Palatino Linotype" w:hAnsi="Palatino Linotype" w:cs="Palatino Linotype"/>
        </w:rPr>
        <w:t xml:space="preserve">vigente. </w:t>
      </w:r>
    </w:p>
    <w:p w:rsidR="00185E28" w:rsidRPr="00E06C31" w:rsidRDefault="00444197">
      <w:pPr>
        <w:pStyle w:val="Ttulo2"/>
        <w:rPr>
          <w:rFonts w:ascii="Palatino Linotype" w:eastAsia="Palatino Linotype" w:hAnsi="Palatino Linotype" w:cs="Palatino Linotype"/>
          <w:b/>
          <w:i/>
          <w:color w:val="000000"/>
          <w:sz w:val="24"/>
          <w:szCs w:val="24"/>
        </w:rPr>
      </w:pPr>
      <w:bookmarkStart w:id="5" w:name="_heading=h.2et92p0" w:colFirst="0" w:colLast="0"/>
      <w:bookmarkEnd w:id="5"/>
      <w:r w:rsidRPr="00E06C31">
        <w:rPr>
          <w:rFonts w:ascii="Palatino Linotype" w:eastAsia="Palatino Linotype" w:hAnsi="Palatino Linotype" w:cs="Palatino Linotype"/>
          <w:b/>
          <w:color w:val="000000"/>
          <w:sz w:val="24"/>
          <w:szCs w:val="24"/>
        </w:rPr>
        <w:lastRenderedPageBreak/>
        <w:t xml:space="preserve">TERCERO. Del planteamiento de la </w:t>
      </w:r>
      <w:r w:rsidRPr="00E06C31">
        <w:rPr>
          <w:rFonts w:ascii="Palatino Linotype" w:eastAsia="Palatino Linotype" w:hAnsi="Palatino Linotype" w:cs="Palatino Linotype"/>
          <w:b/>
          <w:i/>
          <w:color w:val="000000"/>
          <w:sz w:val="24"/>
          <w:szCs w:val="24"/>
        </w:rPr>
        <w:t>Litis.</w:t>
      </w:r>
    </w:p>
    <w:p w:rsidR="00185E28" w:rsidRPr="00E06C31"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Se solicitó tener acceso, a la información que a continuación se simplifica:</w:t>
      </w:r>
    </w:p>
    <w:p w:rsidR="00DD5C8D" w:rsidRPr="00E06C31" w:rsidRDefault="00DD5C8D" w:rsidP="008C5CBA">
      <w:pPr>
        <w:numPr>
          <w:ilvl w:val="0"/>
          <w:numId w:val="39"/>
        </w:numPr>
        <w:pBdr>
          <w:top w:val="nil"/>
          <w:left w:val="nil"/>
          <w:bottom w:val="nil"/>
          <w:right w:val="nil"/>
          <w:between w:val="nil"/>
        </w:pBdr>
        <w:ind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Respecto de los operativos “motorratones”:</w:t>
      </w:r>
    </w:p>
    <w:p w:rsidR="00DD5C8D" w:rsidRPr="00E06C31" w:rsidRDefault="00DD5C8D" w:rsidP="008C5CBA">
      <w:pPr>
        <w:numPr>
          <w:ilvl w:val="0"/>
          <w:numId w:val="40"/>
        </w:numPr>
        <w:pBdr>
          <w:top w:val="nil"/>
          <w:left w:val="nil"/>
          <w:bottom w:val="nil"/>
          <w:right w:val="nil"/>
          <w:between w:val="nil"/>
        </w:pBdr>
        <w:ind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Cuando iniciaron</w:t>
      </w:r>
    </w:p>
    <w:p w:rsidR="00DD5C8D" w:rsidRPr="00E06C31" w:rsidRDefault="00DD5C8D" w:rsidP="008C5CBA">
      <w:pPr>
        <w:numPr>
          <w:ilvl w:val="0"/>
          <w:numId w:val="40"/>
        </w:numPr>
        <w:pBdr>
          <w:top w:val="nil"/>
          <w:left w:val="nil"/>
          <w:bottom w:val="nil"/>
          <w:right w:val="nil"/>
          <w:between w:val="nil"/>
        </w:pBdr>
        <w:ind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En donde se realizan</w:t>
      </w:r>
    </w:p>
    <w:p w:rsidR="00DD5C8D" w:rsidRPr="00E06C31" w:rsidRDefault="00DD5C8D" w:rsidP="008C5CBA">
      <w:pPr>
        <w:numPr>
          <w:ilvl w:val="0"/>
          <w:numId w:val="40"/>
        </w:numPr>
        <w:pBdr>
          <w:top w:val="nil"/>
          <w:left w:val="nil"/>
          <w:bottom w:val="nil"/>
          <w:right w:val="nil"/>
          <w:between w:val="nil"/>
        </w:pBdr>
        <w:ind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Resultados</w:t>
      </w:r>
    </w:p>
    <w:p w:rsidR="00DD5C8D" w:rsidRPr="00E06C31" w:rsidRDefault="00DD5C8D" w:rsidP="008C5CBA">
      <w:pPr>
        <w:numPr>
          <w:ilvl w:val="0"/>
          <w:numId w:val="40"/>
        </w:numPr>
        <w:pBdr>
          <w:top w:val="nil"/>
          <w:left w:val="nil"/>
          <w:bottom w:val="nil"/>
          <w:right w:val="nil"/>
          <w:between w:val="nil"/>
        </w:pBdr>
        <w:ind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Horario</w:t>
      </w:r>
    </w:p>
    <w:p w:rsidR="00E02009" w:rsidRPr="00E06C31" w:rsidRDefault="00E02009" w:rsidP="00E02009">
      <w:pPr>
        <w:pBdr>
          <w:top w:val="nil"/>
          <w:left w:val="nil"/>
          <w:bottom w:val="nil"/>
          <w:right w:val="nil"/>
          <w:between w:val="nil"/>
        </w:pBdr>
        <w:ind w:left="1440" w:right="-788"/>
        <w:jc w:val="both"/>
        <w:rPr>
          <w:rFonts w:ascii="Palatino Linotype" w:eastAsia="Palatino Linotype" w:hAnsi="Palatino Linotype" w:cs="Palatino Linotype"/>
          <w:color w:val="000000"/>
        </w:rPr>
      </w:pPr>
    </w:p>
    <w:p w:rsidR="00185E28" w:rsidRPr="00E06C31" w:rsidRDefault="00444197">
      <w:pPr>
        <w:numPr>
          <w:ilvl w:val="0"/>
          <w:numId w:val="2"/>
        </w:numPr>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rPr>
        <w:t>En respuesta, el Sujeto Obligado</w:t>
      </w:r>
      <w:r w:rsidRPr="00E06C31">
        <w:rPr>
          <w:rFonts w:ascii="Palatino Linotype" w:eastAsia="Palatino Linotype" w:hAnsi="Palatino Linotype" w:cs="Palatino Linotype"/>
          <w:b/>
        </w:rPr>
        <w:t xml:space="preserve"> </w:t>
      </w:r>
      <w:r w:rsidRPr="00E06C31">
        <w:rPr>
          <w:rFonts w:ascii="Palatino Linotype" w:eastAsia="Palatino Linotype" w:hAnsi="Palatino Linotype" w:cs="Palatino Linotype"/>
        </w:rPr>
        <w:t>remitió el archivo ya de</w:t>
      </w:r>
      <w:r w:rsidR="00E90840" w:rsidRPr="00E06C31">
        <w:rPr>
          <w:rFonts w:ascii="Palatino Linotype" w:eastAsia="Palatino Linotype" w:hAnsi="Palatino Linotype" w:cs="Palatino Linotype"/>
        </w:rPr>
        <w:t>scrito en el anterior párrafo 2</w:t>
      </w:r>
      <w:r w:rsidRPr="00E06C31">
        <w:rPr>
          <w:rFonts w:ascii="Palatino Linotype" w:eastAsia="Palatino Linotype" w:hAnsi="Palatino Linotype" w:cs="Palatino Linotype"/>
        </w:rPr>
        <w:t xml:space="preserve">, inconforme con la respuesta, se interpuso recurso de revisión argumentando sustancialmente </w:t>
      </w:r>
      <w:r w:rsidR="00E90840" w:rsidRPr="00E06C31">
        <w:rPr>
          <w:rFonts w:ascii="Palatino Linotype" w:eastAsia="Palatino Linotype" w:hAnsi="Palatino Linotype" w:cs="Palatino Linotype"/>
        </w:rPr>
        <w:t xml:space="preserve">que la </w:t>
      </w:r>
      <w:r w:rsidR="009B5FD0" w:rsidRPr="00E06C31">
        <w:rPr>
          <w:rFonts w:ascii="Palatino Linotype" w:eastAsia="Palatino Linotype" w:hAnsi="Palatino Linotype" w:cs="Palatino Linotype"/>
        </w:rPr>
        <w:t>negativa de la información solicitada</w:t>
      </w:r>
      <w:r w:rsidR="00FC5286" w:rsidRPr="00E06C31">
        <w:rPr>
          <w:rFonts w:ascii="Palatino Linotype" w:eastAsia="Palatino Linotype" w:hAnsi="Palatino Linotype" w:cs="Palatino Linotype"/>
        </w:rPr>
        <w:t>.</w:t>
      </w:r>
    </w:p>
    <w:p w:rsidR="00185E28" w:rsidRPr="00E06C31" w:rsidRDefault="00185E28">
      <w:pPr>
        <w:ind w:left="720" w:right="-788"/>
        <w:jc w:val="both"/>
        <w:rPr>
          <w:rFonts w:ascii="Palatino Linotype" w:eastAsia="Palatino Linotype" w:hAnsi="Palatino Linotype" w:cs="Palatino Linotype"/>
          <w:i/>
          <w:color w:val="000000"/>
        </w:rPr>
      </w:pPr>
    </w:p>
    <w:p w:rsidR="00185E28" w:rsidRPr="00E06C31" w:rsidRDefault="00444197">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artículo </w:t>
      </w:r>
      <w:r w:rsidRPr="00E06C31">
        <w:rPr>
          <w:rFonts w:ascii="Palatino Linotype" w:eastAsia="Palatino Linotype" w:hAnsi="Palatino Linotype" w:cs="Palatino Linotype"/>
          <w:b/>
        </w:rPr>
        <w:t xml:space="preserve">179, fracción </w:t>
      </w:r>
      <w:r w:rsidR="00590542" w:rsidRPr="00E06C31">
        <w:rPr>
          <w:rFonts w:ascii="Palatino Linotype" w:eastAsia="Palatino Linotype" w:hAnsi="Palatino Linotype" w:cs="Palatino Linotype"/>
          <w:b/>
        </w:rPr>
        <w:t>I</w:t>
      </w:r>
      <w:r w:rsidRPr="00E06C31">
        <w:rPr>
          <w:rFonts w:ascii="Palatino Linotype" w:eastAsia="Palatino Linotype" w:hAnsi="Palatino Linotype" w:cs="Palatino Linotype"/>
          <w:b/>
        </w:rPr>
        <w:t>, de la Ley de Transparencia y Acceso a la Información Pública del Estado de México y Municipios</w:t>
      </w:r>
      <w:r w:rsidRPr="00E06C31">
        <w:rPr>
          <w:rFonts w:ascii="Palatino Linotype" w:eastAsia="Palatino Linotype" w:hAnsi="Palatino Linotype" w:cs="Palatino Linotype"/>
        </w:rPr>
        <w:t xml:space="preserve">; </w:t>
      </w:r>
      <w:r w:rsidRPr="00E06C31">
        <w:rPr>
          <w:rFonts w:ascii="Palatino Linotype" w:eastAsia="Palatino Linotype" w:hAnsi="Palatino Linotype" w:cs="Palatino Linotype"/>
          <w:color w:val="000000"/>
        </w:rPr>
        <w:t xml:space="preserve">fracción que determina la hipótesis relativa a </w:t>
      </w:r>
      <w:r w:rsidR="004A2F08" w:rsidRPr="00E06C31">
        <w:rPr>
          <w:rFonts w:ascii="Palatino Linotype" w:eastAsia="Palatino Linotype" w:hAnsi="Palatino Linotype" w:cs="Palatino Linotype"/>
          <w:b/>
          <w:color w:val="000000"/>
        </w:rPr>
        <w:t xml:space="preserve">la </w:t>
      </w:r>
      <w:r w:rsidR="00590542" w:rsidRPr="00E06C31">
        <w:rPr>
          <w:rFonts w:ascii="Palatino Linotype" w:eastAsia="Palatino Linotype" w:hAnsi="Palatino Linotype" w:cs="Palatino Linotype"/>
          <w:b/>
          <w:color w:val="000000"/>
        </w:rPr>
        <w:t>negativa a la información solicitada</w:t>
      </w:r>
      <w:r w:rsidRPr="00E06C31">
        <w:rPr>
          <w:rFonts w:ascii="Palatino Linotype" w:eastAsia="Palatino Linotype" w:hAnsi="Palatino Linotype" w:cs="Palatino Linotype"/>
          <w:color w:val="000000"/>
        </w:rPr>
        <w:t xml:space="preserve">; </w:t>
      </w:r>
      <w:r w:rsidRPr="00E06C31">
        <w:rPr>
          <w:rFonts w:ascii="Palatino Linotype" w:eastAsia="Palatino Linotype" w:hAnsi="Palatino Linotype" w:cs="Palatino Linotype"/>
        </w:rPr>
        <w:t>contexto del cual se dolió el Recurrente al momento de interponer su inconformidad.</w:t>
      </w:r>
      <w:r w:rsidRPr="00E06C31">
        <w:rPr>
          <w:rFonts w:ascii="Palatino Linotype" w:eastAsia="Palatino Linotype" w:hAnsi="Palatino Linotype" w:cs="Palatino Linotype"/>
          <w:color w:val="000000"/>
        </w:rPr>
        <w:t xml:space="preserve"> De modo tal que el presente recurso de revisión se </w:t>
      </w:r>
      <w:r w:rsidRPr="00E06C31">
        <w:rPr>
          <w:rFonts w:ascii="Palatino Linotype" w:eastAsia="Palatino Linotype" w:hAnsi="Palatino Linotype" w:cs="Palatino Linotype"/>
        </w:rPr>
        <w:t>abocará</w:t>
      </w:r>
      <w:r w:rsidRPr="00E06C31">
        <w:rPr>
          <w:rFonts w:ascii="Palatino Linotype" w:eastAsia="Palatino Linotype" w:hAnsi="Palatino Linotype" w:cs="Palatino Linotype"/>
          <w:color w:val="000000"/>
        </w:rPr>
        <w:t xml:space="preserve"> en determinar si el Sujeto Obligado con su respuesta ciertamente actualiza la causal de procedencia</w:t>
      </w:r>
      <w:r w:rsidRPr="00E06C31">
        <w:rPr>
          <w:rFonts w:ascii="Palatino Linotype" w:eastAsia="Palatino Linotype" w:hAnsi="Palatino Linotype" w:cs="Palatino Linotype"/>
          <w:b/>
          <w:color w:val="000000"/>
        </w:rPr>
        <w:t xml:space="preserve"> </w:t>
      </w:r>
      <w:r w:rsidRPr="00E06C31">
        <w:rPr>
          <w:rFonts w:ascii="Palatino Linotype" w:eastAsia="Palatino Linotype" w:hAnsi="Palatino Linotype" w:cs="Palatino Linotype"/>
          <w:color w:val="000000"/>
        </w:rPr>
        <w:t>señalada.</w:t>
      </w:r>
    </w:p>
    <w:p w:rsidR="00185E28" w:rsidRPr="00E06C31" w:rsidRDefault="00185E28">
      <w:pPr>
        <w:spacing w:line="360" w:lineRule="auto"/>
        <w:ind w:right="-787"/>
        <w:rPr>
          <w:rFonts w:ascii="Palatino Linotype" w:eastAsia="Palatino Linotype" w:hAnsi="Palatino Linotype" w:cs="Palatino Linotype"/>
        </w:rPr>
      </w:pPr>
    </w:p>
    <w:p w:rsidR="00185E28" w:rsidRPr="00E06C31" w:rsidRDefault="00444197">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E06C31">
        <w:rPr>
          <w:rFonts w:ascii="Palatino Linotype" w:eastAsia="Palatino Linotype" w:hAnsi="Palatino Linotype" w:cs="Palatino Linotype"/>
          <w:b/>
          <w:color w:val="000000"/>
          <w:sz w:val="24"/>
          <w:szCs w:val="24"/>
        </w:rPr>
        <w:t>CUARTO. Del estudio y resolución del asunto.</w:t>
      </w:r>
    </w:p>
    <w:p w:rsidR="00185E28" w:rsidRPr="00E06C31" w:rsidRDefault="00444197">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w:t>
      </w:r>
      <w:r w:rsidRPr="00E06C31">
        <w:rPr>
          <w:rFonts w:ascii="Palatino Linotype" w:eastAsia="Palatino Linotype" w:hAnsi="Palatino Linotype" w:cs="Palatino Linotype"/>
        </w:rPr>
        <w:lastRenderedPageBreak/>
        <w:t>deberán documentar todo acto que derive del ejercicio de sus facultades, competencias o funciones desde su origen la eventual publicidad y reutilización de la información que generen.</w:t>
      </w:r>
    </w:p>
    <w:p w:rsidR="00185E28" w:rsidRPr="00E06C31" w:rsidRDefault="00185E28">
      <w:pPr>
        <w:spacing w:line="360" w:lineRule="auto"/>
        <w:ind w:right="-787"/>
        <w:jc w:val="both"/>
        <w:rPr>
          <w:rFonts w:ascii="Palatino Linotype" w:eastAsia="Palatino Linotype" w:hAnsi="Palatino Linotype" w:cs="Palatino Linotype"/>
        </w:rPr>
      </w:pPr>
    </w:p>
    <w:p w:rsidR="00185E28" w:rsidRPr="00E06C31" w:rsidRDefault="00444197">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185E28" w:rsidRPr="00E06C31" w:rsidRDefault="00185E2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185E28" w:rsidRPr="00E06C31" w:rsidRDefault="00444197">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185E28" w:rsidRPr="00E06C31" w:rsidRDefault="00185E28">
      <w:pPr>
        <w:spacing w:line="360" w:lineRule="auto"/>
        <w:ind w:right="-787"/>
        <w:jc w:val="both"/>
        <w:rPr>
          <w:rFonts w:ascii="Palatino Linotype" w:eastAsia="Palatino Linotype" w:hAnsi="Palatino Linotype" w:cs="Palatino Linotype"/>
        </w:rPr>
      </w:pPr>
    </w:p>
    <w:p w:rsidR="00185E28" w:rsidRPr="00E06C31" w:rsidRDefault="00444197">
      <w:pPr>
        <w:numPr>
          <w:ilvl w:val="0"/>
          <w:numId w:val="11"/>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Del Sujeto Obligado.</w:t>
      </w:r>
    </w:p>
    <w:p w:rsidR="00D92D61" w:rsidRPr="00E06C31" w:rsidRDefault="00D92D61" w:rsidP="00C02927">
      <w:pPr>
        <w:numPr>
          <w:ilvl w:val="0"/>
          <w:numId w:val="2"/>
        </w:numPr>
        <w:spacing w:line="360" w:lineRule="auto"/>
        <w:ind w:left="0" w:right="-787" w:firstLine="0"/>
        <w:jc w:val="both"/>
      </w:pPr>
      <w:r w:rsidRPr="00E06C31">
        <w:rPr>
          <w:rFonts w:ascii="Palatino Linotype" w:eastAsia="Palatino Linotype" w:hAnsi="Palatino Linotype" w:cs="Palatino Linotype"/>
        </w:rPr>
        <w:t xml:space="preserve">El ejercicio del gobierno municipal se deposita en un cuerpo colegiado denominado Ayuntamiento. La ejecución de las atribuciones corresponde al Presidente Municipal, quien </w:t>
      </w:r>
      <w:r w:rsidRPr="00E06C31">
        <w:rPr>
          <w:rFonts w:ascii="Palatino Linotype" w:eastAsia="Palatino Linotype" w:hAnsi="Palatino Linotype" w:cs="Palatino Linotype"/>
        </w:rPr>
        <w:lastRenderedPageBreak/>
        <w:t>dirige la Administración Pública Municipal, misma que será centralizada, descentralizada y autónoma, y se auxiliará de diversas dependencias, organismos descentralizados y órganos autónomos, , de conformidad con el artículo 90, del Bando Municipal 2025:</w:t>
      </w:r>
    </w:p>
    <w:p w:rsidR="00D92D61" w:rsidRPr="00E06C31" w:rsidRDefault="00D92D61" w:rsidP="00D220C2">
      <w:pPr>
        <w:ind w:left="567" w:right="-220"/>
        <w:jc w:val="center"/>
        <w:rPr>
          <w:rFonts w:ascii="Palatino Linotype" w:eastAsia="Palatino Linotype" w:hAnsi="Palatino Linotype" w:cs="Palatino Linotype"/>
          <w:b/>
          <w:i/>
        </w:rPr>
      </w:pPr>
      <w:r w:rsidRPr="00E06C31">
        <w:rPr>
          <w:rFonts w:ascii="Palatino Linotype" w:eastAsia="Palatino Linotype" w:hAnsi="Palatino Linotype" w:cs="Palatino Linotype"/>
          <w:b/>
          <w:i/>
        </w:rPr>
        <w:t>Bando Municipal 2025</w:t>
      </w:r>
    </w:p>
    <w:p w:rsidR="00D92D61" w:rsidRPr="00E06C31" w:rsidRDefault="00D92D61" w:rsidP="00D220C2">
      <w:pPr>
        <w:ind w:left="567" w:right="-220"/>
        <w:jc w:val="center"/>
        <w:rPr>
          <w:rFonts w:ascii="Palatino Linotype" w:eastAsia="Palatino Linotype" w:hAnsi="Palatino Linotype" w:cs="Palatino Linotype"/>
          <w:b/>
          <w:i/>
        </w:rPr>
      </w:pP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b/>
          <w:i/>
        </w:rPr>
        <w:t xml:space="preserve">Artículo 90. </w:t>
      </w:r>
      <w:r w:rsidRPr="00E06C31">
        <w:rPr>
          <w:rFonts w:ascii="Palatino Linotype" w:eastAsia="Palatino Linotype" w:hAnsi="Palatino Linotype" w:cs="Palatino Linotype"/>
          <w:i/>
        </w:rPr>
        <w:t>Para la consulta, estudio, planeación, gestión y ejecución en los diferentes ámbitos de aplicación de la Administración Pública Municipal, la o el Presidente Municipal se regirá por la Constitución Política de los Estados Unidos Mexicanos, la Constitución Política del Estado Libre y Soberano de México, la Ley Orgánica Municipal, el presente Bando y demás disposiciones aplicables, y se auxiliará de las siguientes:</w:t>
      </w:r>
    </w:p>
    <w:p w:rsidR="00D92D61" w:rsidRPr="00E06C31" w:rsidRDefault="00D92D61" w:rsidP="00D220C2">
      <w:pPr>
        <w:ind w:left="567" w:right="-788"/>
        <w:jc w:val="both"/>
        <w:rPr>
          <w:rFonts w:ascii="Palatino Linotype" w:eastAsia="Palatino Linotype" w:hAnsi="Palatino Linotype" w:cs="Palatino Linotype"/>
          <w:i/>
        </w:rPr>
      </w:pPr>
    </w:p>
    <w:p w:rsidR="00D92D61" w:rsidRPr="00E06C31" w:rsidRDefault="00D92D61" w:rsidP="00D220C2">
      <w:pPr>
        <w:ind w:left="567" w:right="-788"/>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 xml:space="preserve">I. DEPENDENCIAS: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1. Secretaría del Ayuntamiento;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2. Tesorería Municipal;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3. Órgano Interno de Control;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4. Dirección General de Gobierno; </w:t>
      </w:r>
    </w:p>
    <w:p w:rsidR="00D92D61" w:rsidRPr="00E06C31" w:rsidRDefault="00D92D61" w:rsidP="00D220C2">
      <w:pPr>
        <w:ind w:left="567" w:right="-788"/>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 xml:space="preserve">5. Dirección General de Seguridad y Protección;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6. Dirección General de Administración;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7. Dirección General de Medio Ambiente;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8. Dirección General de Servicios Públicos;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9. Dirección General de Innovación, Planeación y Gestión Urbana;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10. Dirección General de Obras Públicas;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11. Dirección General de Desarrollo Económico;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12. Dirección General de Bienestar; y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13. Dirección General de Educación, Cultura y Turismo.</w:t>
      </w:r>
    </w:p>
    <w:p w:rsidR="00D92D61" w:rsidRPr="00E06C31" w:rsidRDefault="00D92D61" w:rsidP="00D220C2">
      <w:pPr>
        <w:ind w:left="567" w:right="-788"/>
        <w:jc w:val="both"/>
        <w:rPr>
          <w:rFonts w:ascii="Palatino Linotype" w:eastAsia="Palatino Linotype" w:hAnsi="Palatino Linotype" w:cs="Palatino Linotype"/>
          <w:i/>
        </w:rPr>
      </w:pPr>
    </w:p>
    <w:p w:rsidR="00D92D61" w:rsidRPr="00E06C31" w:rsidRDefault="00D92D61" w:rsidP="00D220C2">
      <w:pPr>
        <w:ind w:left="567" w:right="-788"/>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 xml:space="preserve">II. ORGANISMOS DESCENTRALIZADOS: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1. Sistema Municipal para el Desarrollo Integral de la Familia de Toluca;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2. Instituto Municipal de Cultura Física y Deporte de Toluca;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3. Instituto Municipal de la Mujer de Toluca; y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4. Organismo Agua y Saneamiento de Toluca. </w:t>
      </w:r>
    </w:p>
    <w:p w:rsidR="00D92D61" w:rsidRPr="00E06C31" w:rsidRDefault="00D92D61" w:rsidP="00D220C2">
      <w:pPr>
        <w:ind w:left="567" w:right="-788"/>
        <w:jc w:val="both"/>
        <w:rPr>
          <w:rFonts w:ascii="Palatino Linotype" w:eastAsia="Palatino Linotype" w:hAnsi="Palatino Linotype" w:cs="Palatino Linotype"/>
          <w:i/>
        </w:rPr>
      </w:pPr>
    </w:p>
    <w:p w:rsidR="00D92D61" w:rsidRPr="00E06C31" w:rsidRDefault="00D92D61" w:rsidP="00D220C2">
      <w:pPr>
        <w:ind w:left="567" w:right="-788"/>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 xml:space="preserve">III. ÓRGANO AUTÓNOMO: </w:t>
      </w:r>
    </w:p>
    <w:p w:rsidR="00D92D61" w:rsidRPr="00E06C31" w:rsidRDefault="00D92D61" w:rsidP="00D220C2">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1. Defensoría Municipal de los Derechos Humanos de Toluca.</w:t>
      </w:r>
    </w:p>
    <w:p w:rsidR="00D92D61" w:rsidRPr="00E06C31" w:rsidRDefault="00D92D61" w:rsidP="00D92D61">
      <w:pPr>
        <w:spacing w:line="360" w:lineRule="auto"/>
        <w:ind w:right="-787"/>
        <w:jc w:val="both"/>
      </w:pPr>
    </w:p>
    <w:p w:rsidR="00D92D61" w:rsidRPr="00E06C31" w:rsidRDefault="00D92D61" w:rsidP="00C02927">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lastRenderedPageBreak/>
        <w:t xml:space="preserve">La </w:t>
      </w:r>
      <w:r w:rsidR="00B11858" w:rsidRPr="00E06C31">
        <w:rPr>
          <w:rFonts w:ascii="Palatino Linotype" w:eastAsia="Palatino Linotype" w:hAnsi="Palatino Linotype" w:cs="Palatino Linotype"/>
          <w:b/>
        </w:rPr>
        <w:t xml:space="preserve">Dirección General de Seguridad y Protección </w:t>
      </w:r>
      <w:r w:rsidR="00B11858" w:rsidRPr="00E06C31">
        <w:rPr>
          <w:rFonts w:ascii="Palatino Linotype" w:eastAsia="Palatino Linotype" w:hAnsi="Palatino Linotype" w:cs="Palatino Linotype"/>
        </w:rPr>
        <w:t>tendrá como principales atribuciones la protección de la integridad, derechos y bienes de las personas y asegurar el orden y la paz pública. Para ello, implementará programas con participación ciudadana y se coordinará con instancias federales y estatales. Además, vigilará el cumplimiento de las normas de tránsito, gestionando la infraestructura vial y operando servicios de emergencia, videovigilancia y aplicará sanciones disciplinarias que promuevan programas de educación vial y prevención del delito</w:t>
      </w:r>
      <w:r w:rsidR="00AB33CE" w:rsidRPr="00E06C31">
        <w:rPr>
          <w:rFonts w:ascii="Palatino Linotype" w:eastAsia="Palatino Linotype" w:hAnsi="Palatino Linotype" w:cs="Palatino Linotype"/>
        </w:rPr>
        <w:t xml:space="preserve">, de conformidad con lo establecido en el artículo 92, fracción </w:t>
      </w:r>
      <w:r w:rsidR="00B11858" w:rsidRPr="00E06C31">
        <w:rPr>
          <w:rFonts w:ascii="Palatino Linotype" w:eastAsia="Palatino Linotype" w:hAnsi="Palatino Linotype" w:cs="Palatino Linotype"/>
        </w:rPr>
        <w:t>V</w:t>
      </w:r>
      <w:r w:rsidR="00AB33CE" w:rsidRPr="00E06C31">
        <w:rPr>
          <w:rFonts w:ascii="Palatino Linotype" w:eastAsia="Palatino Linotype" w:hAnsi="Palatino Linotype" w:cs="Palatino Linotype"/>
        </w:rPr>
        <w:t>, del Bando Municipal 2025.</w:t>
      </w:r>
    </w:p>
    <w:p w:rsidR="00DD5C8D" w:rsidRPr="00E06C31" w:rsidRDefault="00DD5C8D" w:rsidP="00DD5C8D">
      <w:pPr>
        <w:spacing w:line="360" w:lineRule="auto"/>
        <w:ind w:right="-787"/>
        <w:jc w:val="both"/>
        <w:rPr>
          <w:rFonts w:ascii="Palatino Linotype" w:eastAsia="Palatino Linotype" w:hAnsi="Palatino Linotype" w:cs="Palatino Linotype"/>
        </w:rPr>
      </w:pPr>
    </w:p>
    <w:p w:rsidR="00DD5C8D" w:rsidRPr="00E06C31" w:rsidRDefault="00DD5C8D" w:rsidP="00C02927">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 xml:space="preserve">La </w:t>
      </w:r>
      <w:r w:rsidRPr="00E06C31">
        <w:rPr>
          <w:rFonts w:ascii="Palatino Linotype" w:eastAsia="Palatino Linotype" w:hAnsi="Palatino Linotype" w:cs="Palatino Linotype"/>
          <w:b/>
        </w:rPr>
        <w:t>Dirección General de Seguridad y Protección</w:t>
      </w:r>
      <w:r w:rsidRPr="00E06C31">
        <w:rPr>
          <w:rFonts w:ascii="Palatino Linotype" w:eastAsia="Palatino Linotype" w:hAnsi="Palatino Linotype" w:cs="Palatino Linotype"/>
        </w:rPr>
        <w:t>, de conformidad con el Código Reglamentario Municipal de Toluca, tiene las atribuciones siguientes:</w:t>
      </w:r>
    </w:p>
    <w:p w:rsidR="00DD5C8D" w:rsidRPr="00E06C31" w:rsidRDefault="00DD5C8D" w:rsidP="00DD5C8D">
      <w:pPr>
        <w:ind w:left="567" w:right="-788"/>
        <w:jc w:val="center"/>
        <w:rPr>
          <w:rFonts w:ascii="Palatino Linotype" w:eastAsia="Palatino Linotype" w:hAnsi="Palatino Linotype" w:cs="Palatino Linotype"/>
          <w:b/>
          <w:i/>
        </w:rPr>
      </w:pPr>
      <w:r w:rsidRPr="00E06C31">
        <w:rPr>
          <w:rFonts w:ascii="Palatino Linotype" w:eastAsia="Palatino Linotype" w:hAnsi="Palatino Linotype" w:cs="Palatino Linotype"/>
          <w:b/>
          <w:i/>
        </w:rPr>
        <w:t>DE LA DIRECCIÓN GENERAL DE SEGURIDAD Y PROTECCIÓN</w:t>
      </w:r>
    </w:p>
    <w:p w:rsidR="00DD5C8D" w:rsidRPr="00E06C31" w:rsidRDefault="00DD5C8D" w:rsidP="00DD5C8D">
      <w:pPr>
        <w:ind w:left="567" w:right="-788"/>
        <w:jc w:val="both"/>
        <w:rPr>
          <w:rFonts w:ascii="Palatino Linotype" w:eastAsia="Palatino Linotype" w:hAnsi="Palatino Linotype" w:cs="Palatino Linotype"/>
          <w:i/>
        </w:rPr>
      </w:pP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b/>
          <w:i/>
        </w:rPr>
        <w:t>Artículo 3.29</w:t>
      </w:r>
      <w:r w:rsidRPr="00E06C31">
        <w:rPr>
          <w:rFonts w:ascii="Palatino Linotype" w:eastAsia="Palatino Linotype" w:hAnsi="Palatino Linotype" w:cs="Palatino Linotype"/>
          <w:i/>
        </w:rPr>
        <w:t>. La o el titular de la Dirección General de Seguridad y Protección tiene las siguientes atribuciones:</w:t>
      </w:r>
    </w:p>
    <w:p w:rsidR="00DD5C8D" w:rsidRPr="00E06C31" w:rsidRDefault="00DD5C8D" w:rsidP="00DD5C8D">
      <w:pPr>
        <w:ind w:left="567" w:right="-788"/>
        <w:jc w:val="both"/>
        <w:rPr>
          <w:rFonts w:ascii="Palatino Linotype" w:eastAsia="Palatino Linotype" w:hAnsi="Palatino Linotype" w:cs="Palatino Linotype"/>
          <w:i/>
        </w:rPr>
      </w:pP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I. Salvaguardar la integridad y derechos de las personas, así́como preservar las libertades, el orden y la paz públicos;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II. Garantizar la protección de las propiedades y posesiones de las personas dentro del Municipio;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III. Organizar, operar, supervisar y controlar el cuerpo de seguridad pública municipal;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IV. Otorgar la seguridad pública en el Municipio;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V. Proponer el proyecto de Programa Municipal de Seguridad Pública;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VI. Instrumentar programas de seguridad pública considerando en todo momento la participación de los vecinos, habitantes y autoridades auxiliares municipales;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VII. Establecer mecanismos de coordinación con organismos federales, estatales y municipales, tendientes a intercambiar acciones y programas para el desarrollo de las funciones de seguridad pública y vial; </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VIII. Vigilar la ejecución de programas, proyectos y acciones en materia de seguridad pública, así́como de tránsito y vialidad;</w:t>
      </w: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p>
    <w:p w:rsidR="00DD5C8D" w:rsidRPr="00E06C31" w:rsidRDefault="00DD5C8D" w:rsidP="00DD5C8D">
      <w:pPr>
        <w:ind w:left="567" w:right="-788"/>
        <w:jc w:val="both"/>
        <w:rPr>
          <w:rFonts w:ascii="Palatino Linotype" w:eastAsia="Palatino Linotype" w:hAnsi="Palatino Linotype" w:cs="Palatino Linotype"/>
          <w:i/>
        </w:rPr>
      </w:pPr>
    </w:p>
    <w:p w:rsidR="00DD5C8D" w:rsidRPr="00E06C31" w:rsidRDefault="00DD5C8D" w:rsidP="00DD5C8D">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b/>
          <w:i/>
        </w:rPr>
        <w:lastRenderedPageBreak/>
        <w:t>Artículo 3.30</w:t>
      </w:r>
      <w:r w:rsidRPr="00E06C31">
        <w:rPr>
          <w:rFonts w:ascii="Palatino Linotype" w:eastAsia="Palatino Linotype" w:hAnsi="Palatino Linotype" w:cs="Palatino Linotype"/>
          <w:i/>
        </w:rPr>
        <w:t xml:space="preserve">. La Dirección General de Seguridad y Protección para el cumplimiento de sus atribuciones, se auxiliará de una Coordinación de Apoyo Técnico; una Delegación Administrativa; una Dirección de Desarrollo Policial; una Dirección de Prevención Comunitaria; una Dirección Operativa; una Dirección de Inteligencia; una </w:t>
      </w:r>
      <w:r w:rsidRPr="00E06C31">
        <w:rPr>
          <w:rFonts w:ascii="Palatino Linotype" w:eastAsia="Palatino Linotype" w:hAnsi="Palatino Linotype" w:cs="Palatino Linotype"/>
          <w:b/>
          <w:i/>
        </w:rPr>
        <w:t>Dirección de Sustentabilidad Vial</w:t>
      </w:r>
      <w:r w:rsidRPr="00E06C31">
        <w:rPr>
          <w:rFonts w:ascii="Palatino Linotype" w:eastAsia="Palatino Linotype" w:hAnsi="Palatino Linotype" w:cs="Palatino Linotype"/>
          <w:i/>
        </w:rPr>
        <w:t>; una Dirección de Desarrollo Tecnológico; una Dirección Jurídica y las demás Unidades Administrativas necesarias para el cumplimiento de sus atribuciones.</w:t>
      </w:r>
    </w:p>
    <w:p w:rsidR="00185E28" w:rsidRPr="00E06C31" w:rsidRDefault="00185E28" w:rsidP="008159FE">
      <w:pPr>
        <w:spacing w:line="360" w:lineRule="auto"/>
        <w:ind w:right="-787"/>
        <w:jc w:val="both"/>
        <w:rPr>
          <w:rFonts w:ascii="Palatino Linotype" w:eastAsia="Palatino Linotype" w:hAnsi="Palatino Linotype" w:cs="Palatino Linotype"/>
        </w:rPr>
      </w:pPr>
    </w:p>
    <w:p w:rsidR="00AB03DB" w:rsidRPr="00E06C31" w:rsidRDefault="00AB03DB">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 xml:space="preserve">La </w:t>
      </w:r>
      <w:r w:rsidRPr="00E06C31">
        <w:rPr>
          <w:rFonts w:ascii="Palatino Linotype" w:eastAsia="Palatino Linotype" w:hAnsi="Palatino Linotype" w:cs="Palatino Linotype"/>
          <w:b/>
        </w:rPr>
        <w:t>Dirección de Sustentabilidad Vial</w:t>
      </w:r>
      <w:r w:rsidRPr="00E06C31">
        <w:rPr>
          <w:rFonts w:ascii="Palatino Linotype" w:eastAsia="Palatino Linotype" w:hAnsi="Palatino Linotype" w:cs="Palatino Linotype"/>
        </w:rPr>
        <w:t>,  de conformidad con el Manual de Organización de la Dirección General de Seguridad y Protección, tiene el objetivo y funciones siguientes:</w:t>
      </w:r>
    </w:p>
    <w:p w:rsidR="00AB03DB" w:rsidRPr="00E06C31" w:rsidRDefault="00AB03DB" w:rsidP="00AB03DB">
      <w:pPr>
        <w:ind w:left="567" w:right="-788"/>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205016000 Dirección de Sustentabilidad Vial</w:t>
      </w:r>
    </w:p>
    <w:p w:rsidR="00AB03DB" w:rsidRPr="00E06C31" w:rsidRDefault="00AB03DB" w:rsidP="00AB03DB">
      <w:pPr>
        <w:ind w:left="567" w:right="-788"/>
        <w:jc w:val="both"/>
        <w:rPr>
          <w:rFonts w:ascii="Palatino Linotype" w:eastAsia="Palatino Linotype" w:hAnsi="Palatino Linotype" w:cs="Palatino Linotype"/>
          <w:b/>
          <w:i/>
        </w:rPr>
      </w:pPr>
    </w:p>
    <w:p w:rsidR="00AB03DB" w:rsidRPr="00E06C31" w:rsidRDefault="00AB03DB" w:rsidP="00AB03DB">
      <w:pPr>
        <w:ind w:left="567" w:right="-788"/>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 xml:space="preserve">Objetivo: </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Vigilar el cumplimiento de las disposiciones legales en materia de tránsito, así como coordinar, determinar y supervisar el uso de la infraestructura vial dentro del Municipio de Toluca con el objeto de mejorar la circulación de vehículos automotores y dar seguridad vial a la ciudadanía en sus traslados, optimizando las condiciones de movilidad vial en consideración en el análisis de información. </w:t>
      </w:r>
    </w:p>
    <w:p w:rsidR="00AB03DB" w:rsidRPr="00E06C31" w:rsidRDefault="00AB03DB" w:rsidP="00AB03DB">
      <w:pPr>
        <w:ind w:left="567" w:right="-788"/>
        <w:jc w:val="both"/>
        <w:rPr>
          <w:rFonts w:ascii="Palatino Linotype" w:eastAsia="Palatino Linotype" w:hAnsi="Palatino Linotype" w:cs="Palatino Linotype"/>
          <w:i/>
        </w:rPr>
      </w:pP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b/>
          <w:i/>
        </w:rPr>
        <w:t>Funciones</w:t>
      </w:r>
      <w:r w:rsidRPr="00E06C31">
        <w:rPr>
          <w:rFonts w:ascii="Palatino Linotype" w:eastAsia="Palatino Linotype" w:hAnsi="Palatino Linotype" w:cs="Palatino Linotype"/>
          <w:i/>
        </w:rPr>
        <w:t>:</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 xml:space="preserve">1. Establecer las restricciones para el tránsito de vehículos automotores y no motorizados en la vía pública municipal, con el propósito de mejorar la circulación, preservar el medio ambiente, salvaguardar la seguridad de las personas, sus bienes, el orden público y en apoyo a los programas en materia ciclista y de peatonalización para el impulso del desarrollo económico, cultural y educativo; </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2. Elaborar, determinar y supervisar la implementación de los planes y programas de tránsito y vialidad encaminados a vigilar y garantizar el flujo ordenado y seguro de vehículos y peatones en las vialidades de jurisdicción municipal;</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6. Implementar, diseñar, coordinar y supervisar el mejoramiento para llevar a cabo los operativos, acciones y planes de seguridad vial del municipio, trabajando con las instancias estatales y federales para la realización de operativos conjuntos, así como las normas relativas a proyectos tecnológicos;</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lastRenderedPageBreak/>
        <w:t>10. Elaborar, proponer y trabajar en coordinación con el o la titular de la Dirección General de Seguridad y Protección, los programas operativos y eventos especiales que se realicen en el territorio municipal;</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15. Dirigir y supervisar las operaciones de control de las vialidades de jurisdicción municipal;</w:t>
      </w:r>
    </w:p>
    <w:p w:rsidR="00AB03DB" w:rsidRPr="00E06C31" w:rsidRDefault="00AB03DB" w:rsidP="00AB03DB">
      <w:pPr>
        <w:ind w:left="567" w:right="-788"/>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p>
    <w:p w:rsidR="00AB03DB" w:rsidRPr="00E06C31" w:rsidRDefault="00AB03DB" w:rsidP="00AB03DB">
      <w:pPr>
        <w:spacing w:line="360" w:lineRule="auto"/>
        <w:ind w:right="-787"/>
        <w:jc w:val="both"/>
        <w:rPr>
          <w:rFonts w:ascii="Palatino Linotype" w:eastAsia="Palatino Linotype" w:hAnsi="Palatino Linotype" w:cs="Palatino Linotype"/>
        </w:rPr>
      </w:pPr>
    </w:p>
    <w:p w:rsidR="00AB03DB" w:rsidRPr="00E06C31" w:rsidRDefault="00AB03DB">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t xml:space="preserve">En este sentido es de mencionar que la </w:t>
      </w:r>
      <w:r w:rsidRPr="00E06C31">
        <w:rPr>
          <w:rFonts w:ascii="Palatino Linotype" w:eastAsia="Palatino Linotype" w:hAnsi="Palatino Linotype" w:cs="Palatino Linotype"/>
          <w:b/>
        </w:rPr>
        <w:t>Dirección General de Seguridad y Protección</w:t>
      </w:r>
      <w:r w:rsidRPr="00E06C31">
        <w:rPr>
          <w:rFonts w:ascii="Palatino Linotype" w:eastAsia="Palatino Linotype" w:hAnsi="Palatino Linotype" w:cs="Palatino Linotype"/>
        </w:rPr>
        <w:t xml:space="preserve"> es la unidad administrativa encargada de Instrumentar programas de seguridad pública; a través de su </w:t>
      </w:r>
      <w:r w:rsidRPr="00E06C31">
        <w:rPr>
          <w:rFonts w:ascii="Palatino Linotype" w:eastAsia="Palatino Linotype" w:hAnsi="Palatino Linotype" w:cs="Palatino Linotype"/>
          <w:b/>
        </w:rPr>
        <w:t>Dirección de Sustentabilidad Vial</w:t>
      </w:r>
      <w:r w:rsidRPr="00E06C31">
        <w:rPr>
          <w:rFonts w:ascii="Palatino Linotype" w:eastAsia="Palatino Linotype" w:hAnsi="Palatino Linotype" w:cs="Palatino Linotype"/>
        </w:rPr>
        <w:t>, de establecer las restricciones para el tránsito de vehículos automotores y no motorizados en la vía pública municipal, con el propósito de mejorar la circulación, preservar el medio ambiente, salvaguardar la seguridad de las personas e implementación de operativos.</w:t>
      </w:r>
    </w:p>
    <w:p w:rsidR="00AB03DB" w:rsidRPr="00E06C31" w:rsidRDefault="00AB03DB" w:rsidP="00AB03DB">
      <w:pPr>
        <w:spacing w:line="360" w:lineRule="auto"/>
        <w:ind w:right="-787"/>
        <w:jc w:val="both"/>
      </w:pPr>
    </w:p>
    <w:p w:rsidR="00185E28" w:rsidRPr="00E06C31" w:rsidRDefault="00444197">
      <w:pPr>
        <w:numPr>
          <w:ilvl w:val="0"/>
          <w:numId w:val="2"/>
        </w:numPr>
        <w:spacing w:line="360" w:lineRule="auto"/>
        <w:ind w:left="0" w:right="-787" w:firstLine="0"/>
        <w:jc w:val="both"/>
      </w:pPr>
      <w:r w:rsidRPr="00E06C31">
        <w:rPr>
          <w:rFonts w:ascii="Palatino Linotype" w:eastAsia="Palatino Linotype" w:hAnsi="Palatino Linotype" w:cs="Palatino Linotype"/>
        </w:rPr>
        <w:t>De lo</w:t>
      </w:r>
      <w:r w:rsidR="00B06625" w:rsidRPr="00E06C31">
        <w:rPr>
          <w:rFonts w:ascii="Palatino Linotype" w:eastAsia="Palatino Linotype" w:hAnsi="Palatino Linotype" w:cs="Palatino Linotype"/>
        </w:rPr>
        <w:t xml:space="preserve"> expuesto es de precisar que la respuesta</w:t>
      </w:r>
      <w:r w:rsidRPr="00E06C31">
        <w:rPr>
          <w:rFonts w:ascii="Palatino Linotype" w:eastAsia="Palatino Linotype" w:hAnsi="Palatino Linotype" w:cs="Palatino Linotype"/>
        </w:rPr>
        <w:t xml:space="preserve"> </w:t>
      </w:r>
      <w:r w:rsidR="00B06625" w:rsidRPr="00E06C31">
        <w:rPr>
          <w:rFonts w:ascii="Palatino Linotype" w:eastAsia="Palatino Linotype" w:hAnsi="Palatino Linotype" w:cs="Palatino Linotype"/>
        </w:rPr>
        <w:t>fue</w:t>
      </w:r>
      <w:r w:rsidRPr="00E06C31">
        <w:rPr>
          <w:rFonts w:ascii="Palatino Linotype" w:eastAsia="Palatino Linotype" w:hAnsi="Palatino Linotype" w:cs="Palatino Linotype"/>
        </w:rPr>
        <w:t xml:space="preserve"> </w:t>
      </w:r>
      <w:r w:rsidR="00C84A19" w:rsidRPr="00E06C31">
        <w:rPr>
          <w:rFonts w:ascii="Palatino Linotype" w:eastAsia="Palatino Linotype" w:hAnsi="Palatino Linotype" w:cs="Palatino Linotype"/>
        </w:rPr>
        <w:t xml:space="preserve">emitida por la </w:t>
      </w:r>
      <w:r w:rsidR="00AB03DB" w:rsidRPr="00E06C31">
        <w:rPr>
          <w:rFonts w:ascii="Palatino Linotype" w:eastAsia="Palatino Linotype" w:hAnsi="Palatino Linotype" w:cs="Palatino Linotype"/>
          <w:b/>
        </w:rPr>
        <w:t>Dirección General de Seguridad y Protección</w:t>
      </w:r>
      <w:r w:rsidRPr="00E06C31">
        <w:rPr>
          <w:rFonts w:ascii="Palatino Linotype" w:eastAsia="Palatino Linotype" w:hAnsi="Palatino Linotype" w:cs="Palatino Linotype"/>
        </w:rPr>
        <w:t xml:space="preserve">, por lo que podemos advertir que </w:t>
      </w:r>
      <w:r w:rsidRPr="00E06C31">
        <w:rPr>
          <w:rFonts w:ascii="Palatino Linotype" w:eastAsia="Palatino Linotype" w:hAnsi="Palatino Linotype" w:cs="Palatino Linotype"/>
          <w:b/>
        </w:rPr>
        <w:t xml:space="preserve">EL SUJETO OBLIGADO </w:t>
      </w:r>
      <w:r w:rsidRPr="00E06C31">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185E28" w:rsidRPr="00E06C31" w:rsidRDefault="00444197">
      <w:pPr>
        <w:ind w:left="567" w:right="62"/>
        <w:jc w:val="both"/>
        <w:rPr>
          <w:rFonts w:ascii="Palatino Linotype" w:eastAsia="Palatino Linotype" w:hAnsi="Palatino Linotype" w:cs="Palatino Linotype"/>
          <w:i/>
        </w:rPr>
      </w:pPr>
      <w:r w:rsidRPr="00E06C31">
        <w:rPr>
          <w:rFonts w:ascii="Palatino Linotype" w:eastAsia="Palatino Linotype" w:hAnsi="Palatino Linotype" w:cs="Palatino Linotype"/>
          <w:b/>
          <w:i/>
        </w:rPr>
        <w:t>XXXIX.</w:t>
      </w:r>
      <w:r w:rsidRPr="00E06C31">
        <w:rPr>
          <w:rFonts w:ascii="Palatino Linotype" w:eastAsia="Palatino Linotype" w:hAnsi="Palatino Linotype" w:cs="Palatino Linotype"/>
          <w:i/>
        </w:rPr>
        <w:t xml:space="preserve"> </w:t>
      </w:r>
      <w:r w:rsidRPr="00E06C31">
        <w:rPr>
          <w:rFonts w:ascii="Palatino Linotype" w:eastAsia="Palatino Linotype" w:hAnsi="Palatino Linotype" w:cs="Palatino Linotype"/>
          <w:b/>
          <w:i/>
        </w:rPr>
        <w:t>Servidor público habilitado</w:t>
      </w:r>
      <w:r w:rsidRPr="00E06C31">
        <w:rPr>
          <w:rFonts w:ascii="Palatino Linotype" w:eastAsia="Palatino Linotype" w:hAnsi="Palatino Linotype" w:cs="Palatino Linotype"/>
          <w:i/>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185E28" w:rsidRPr="00E06C31" w:rsidRDefault="00185E28">
      <w:pPr>
        <w:spacing w:line="360" w:lineRule="auto"/>
        <w:ind w:left="708" w:right="62"/>
        <w:jc w:val="both"/>
        <w:rPr>
          <w:rFonts w:ascii="Palatino Linotype" w:eastAsia="Palatino Linotype" w:hAnsi="Palatino Linotype" w:cs="Palatino Linotype"/>
        </w:rPr>
      </w:pPr>
    </w:p>
    <w:p w:rsidR="00185E28" w:rsidRPr="00E06C31" w:rsidRDefault="00444197">
      <w:pPr>
        <w:numPr>
          <w:ilvl w:val="0"/>
          <w:numId w:val="2"/>
        </w:numPr>
        <w:spacing w:line="360" w:lineRule="auto"/>
        <w:ind w:left="0" w:right="-787" w:firstLine="0"/>
        <w:jc w:val="both"/>
      </w:pPr>
      <w:r w:rsidRPr="00E06C31">
        <w:rPr>
          <w:rFonts w:ascii="Palatino Linotype" w:eastAsia="Palatino Linotype" w:hAnsi="Palatino Linotype" w:cs="Palatino Linotype"/>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185E28" w:rsidRPr="00E06C31" w:rsidRDefault="00444197">
      <w:pPr>
        <w:ind w:left="567" w:right="-220"/>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r w:rsidRPr="00E06C31">
        <w:rPr>
          <w:rFonts w:ascii="Palatino Linotype" w:eastAsia="Palatino Linotype" w:hAnsi="Palatino Linotype" w:cs="Palatino Linotype"/>
          <w:b/>
          <w:i/>
        </w:rPr>
        <w:t>Artículo 162.</w:t>
      </w:r>
      <w:r w:rsidRPr="00E06C31">
        <w:rPr>
          <w:rFonts w:ascii="Palatino Linotype" w:eastAsia="Palatino Linotype" w:hAnsi="Palatino Linotype" w:cs="Palatino Linotype"/>
          <w:i/>
        </w:rPr>
        <w:t xml:space="preserve"> Las unidades de transparencia deberán garantizar que las solicitudes se turnen a </w:t>
      </w:r>
      <w:r w:rsidRPr="00E06C31">
        <w:rPr>
          <w:rFonts w:ascii="Palatino Linotype" w:eastAsia="Palatino Linotype" w:hAnsi="Palatino Linotype" w:cs="Palatino Linotype"/>
          <w:b/>
          <w:i/>
        </w:rPr>
        <w:t>todas las Áreas competentes</w:t>
      </w:r>
      <w:r w:rsidRPr="00E06C31">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185E28" w:rsidRPr="00E06C31" w:rsidRDefault="00185E28">
      <w:pPr>
        <w:spacing w:line="360" w:lineRule="auto"/>
        <w:ind w:right="-787"/>
        <w:jc w:val="both"/>
        <w:rPr>
          <w:rFonts w:ascii="Palatino Linotype" w:eastAsia="Palatino Linotype" w:hAnsi="Palatino Linotype" w:cs="Palatino Linotype"/>
          <w:color w:val="000000"/>
        </w:rPr>
      </w:pPr>
    </w:p>
    <w:p w:rsidR="00185E28" w:rsidRPr="00E06C31" w:rsidRDefault="00444197">
      <w:pPr>
        <w:numPr>
          <w:ilvl w:val="0"/>
          <w:numId w:val="2"/>
        </w:numPr>
        <w:spacing w:line="360" w:lineRule="auto"/>
        <w:ind w:left="0" w:right="-787" w:firstLine="0"/>
        <w:jc w:val="both"/>
        <w:rPr>
          <w:color w:val="000000"/>
        </w:rPr>
      </w:pPr>
      <w:r w:rsidRPr="00E06C31">
        <w:rPr>
          <w:rFonts w:ascii="Palatino Linotype" w:eastAsia="Palatino Linotype" w:hAnsi="Palatino Linotype" w:cs="Palatino Linotype"/>
        </w:rPr>
        <w:t>Es</w:t>
      </w:r>
      <w:r w:rsidRPr="00E06C31">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185E28" w:rsidRPr="00E06C31" w:rsidRDefault="00444197">
      <w:pPr>
        <w:ind w:left="567" w:right="-220"/>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w:t>
      </w:r>
      <w:r w:rsidRPr="00E06C31">
        <w:rPr>
          <w:rFonts w:ascii="Palatino Linotype" w:eastAsia="Palatino Linotype" w:hAnsi="Palatino Linotype" w:cs="Palatino Linotype"/>
          <w:b/>
          <w:i/>
          <w:color w:val="000000"/>
        </w:rPr>
        <w:t xml:space="preserve">Artículo 3. </w:t>
      </w:r>
      <w:r w:rsidRPr="00E06C31">
        <w:rPr>
          <w:rFonts w:ascii="Palatino Linotype" w:eastAsia="Palatino Linotype" w:hAnsi="Palatino Linotype" w:cs="Palatino Linotype"/>
          <w:i/>
          <w:color w:val="000000"/>
        </w:rPr>
        <w:t>Para los efectos de la presente Ley se entenderá por:</w:t>
      </w:r>
    </w:p>
    <w:p w:rsidR="00185E28" w:rsidRPr="00E06C31" w:rsidRDefault="00444197">
      <w:pPr>
        <w:ind w:left="567" w:right="-220"/>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w:t>
      </w:r>
    </w:p>
    <w:p w:rsidR="00185E28" w:rsidRPr="00E06C31" w:rsidRDefault="00444197">
      <w:pPr>
        <w:ind w:left="567" w:right="-220"/>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b/>
          <w:i/>
          <w:color w:val="000000"/>
        </w:rPr>
        <w:t>XI. Documento:</w:t>
      </w:r>
      <w:r w:rsidRPr="00E06C31">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185E28" w:rsidRPr="00E06C31" w:rsidRDefault="00444197">
      <w:pPr>
        <w:spacing w:line="360" w:lineRule="auto"/>
        <w:ind w:left="567" w:right="-220"/>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w:t>
      </w:r>
    </w:p>
    <w:p w:rsidR="00185E28" w:rsidRPr="00E06C31" w:rsidRDefault="00185E28">
      <w:pPr>
        <w:ind w:right="-787"/>
        <w:jc w:val="both"/>
        <w:rPr>
          <w:rFonts w:ascii="Palatino Linotype" w:eastAsia="Palatino Linotype" w:hAnsi="Palatino Linotype" w:cs="Palatino Linotype"/>
        </w:rPr>
      </w:pPr>
    </w:p>
    <w:p w:rsidR="00185E28" w:rsidRPr="00E06C31" w:rsidRDefault="00444197">
      <w:pPr>
        <w:numPr>
          <w:ilvl w:val="0"/>
          <w:numId w:val="2"/>
        </w:numPr>
        <w:spacing w:line="360" w:lineRule="auto"/>
        <w:ind w:left="0" w:right="-787" w:firstLine="0"/>
        <w:jc w:val="both"/>
        <w:rPr>
          <w:color w:val="000000"/>
        </w:rPr>
      </w:pPr>
      <w:r w:rsidRPr="00E06C31">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w:t>
      </w:r>
      <w:r w:rsidRPr="00E06C31">
        <w:rPr>
          <w:rFonts w:ascii="Palatino Linotype" w:eastAsia="Palatino Linotype" w:hAnsi="Palatino Linotype" w:cs="Palatino Linotype"/>
          <w:color w:val="000000"/>
        </w:rPr>
        <w:lastRenderedPageBreak/>
        <w:t>Pública del Estado de México y Municipios; publicado en el Periódico Oficial del Gobierno del Estado Libre y Soberano de México “Gaceta del Gobierno”, el diecinueve de octubre de dos mil once, cuyo rubro y texto dispone:</w:t>
      </w:r>
    </w:p>
    <w:p w:rsidR="00185E28" w:rsidRPr="00E06C31" w:rsidRDefault="00444197">
      <w:pPr>
        <w:ind w:left="567" w:right="-220"/>
        <w:jc w:val="both"/>
        <w:rPr>
          <w:rFonts w:ascii="Palatino Linotype" w:eastAsia="Palatino Linotype" w:hAnsi="Palatino Linotype" w:cs="Palatino Linotype"/>
          <w:b/>
          <w:i/>
        </w:rPr>
      </w:pPr>
      <w:r w:rsidRPr="00E06C31">
        <w:rPr>
          <w:rFonts w:ascii="Palatino Linotype" w:eastAsia="Palatino Linotype" w:hAnsi="Palatino Linotype" w:cs="Palatino Linotype"/>
          <w:b/>
        </w:rPr>
        <w:t>“</w:t>
      </w:r>
      <w:r w:rsidRPr="00E06C31">
        <w:rPr>
          <w:rFonts w:ascii="Palatino Linotype" w:eastAsia="Palatino Linotype" w:hAnsi="Palatino Linotype" w:cs="Palatino Linotype"/>
          <w:b/>
          <w:i/>
        </w:rPr>
        <w:t>CRITERIO 0002-11</w:t>
      </w:r>
    </w:p>
    <w:p w:rsidR="00185E28" w:rsidRPr="00E06C31" w:rsidRDefault="00444197">
      <w:pPr>
        <w:ind w:left="567" w:right="-220"/>
        <w:jc w:val="both"/>
        <w:rPr>
          <w:rFonts w:ascii="Palatino Linotype" w:eastAsia="Palatino Linotype" w:hAnsi="Palatino Linotype" w:cs="Palatino Linotype"/>
          <w:i/>
        </w:rPr>
      </w:pPr>
      <w:r w:rsidRPr="00E06C31">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E06C31">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85E28" w:rsidRPr="00E06C31" w:rsidRDefault="00444197">
      <w:pPr>
        <w:ind w:left="567" w:right="-220"/>
        <w:jc w:val="both"/>
        <w:rPr>
          <w:rFonts w:ascii="Palatino Linotype" w:eastAsia="Palatino Linotype" w:hAnsi="Palatino Linotype" w:cs="Palatino Linotype"/>
          <w:i/>
        </w:rPr>
      </w:pPr>
      <w:r w:rsidRPr="00E06C31">
        <w:rPr>
          <w:rFonts w:ascii="Palatino Linotype" w:eastAsia="Palatino Linotype" w:hAnsi="Palatino Linotype" w:cs="Palatino Linotype"/>
          <w:i/>
        </w:rPr>
        <w:t>En consecuencia el acceso a la información se refiere a que se cumplan cualquiera de los siguientes tres supuestos:</w:t>
      </w:r>
    </w:p>
    <w:p w:rsidR="00185E28" w:rsidRPr="00E06C31" w:rsidRDefault="00444197">
      <w:pPr>
        <w:ind w:left="567" w:right="-220"/>
        <w:jc w:val="both"/>
        <w:rPr>
          <w:rFonts w:ascii="Palatino Linotype" w:eastAsia="Palatino Linotype" w:hAnsi="Palatino Linotype" w:cs="Palatino Linotype"/>
          <w:b/>
          <w:i/>
        </w:rPr>
      </w:pPr>
      <w:r w:rsidRPr="00E06C31">
        <w:rPr>
          <w:rFonts w:ascii="Palatino Linotype" w:eastAsia="Palatino Linotype" w:hAnsi="Palatino Linotype" w:cs="Palatino Linotype"/>
          <w:b/>
          <w:i/>
        </w:rPr>
        <w:t xml:space="preserve">1) </w:t>
      </w:r>
      <w:r w:rsidRPr="00E06C31">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185E28" w:rsidRPr="00E06C31" w:rsidRDefault="00444197">
      <w:pPr>
        <w:ind w:left="567" w:right="-220"/>
        <w:jc w:val="both"/>
        <w:rPr>
          <w:rFonts w:ascii="Palatino Linotype" w:eastAsia="Palatino Linotype" w:hAnsi="Palatino Linotype" w:cs="Palatino Linotype"/>
          <w:i/>
        </w:rPr>
      </w:pPr>
      <w:r w:rsidRPr="00E06C31">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185E28" w:rsidRPr="00E06C31" w:rsidRDefault="00444197">
      <w:pPr>
        <w:ind w:left="567" w:right="-220"/>
        <w:jc w:val="both"/>
        <w:rPr>
          <w:rFonts w:ascii="Palatino Linotype" w:eastAsia="Palatino Linotype" w:hAnsi="Palatino Linotype" w:cs="Palatino Linotype"/>
          <w:i/>
        </w:rPr>
      </w:pPr>
      <w:r w:rsidRPr="00E06C31">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185E28" w:rsidRPr="00E06C31" w:rsidRDefault="00444197">
      <w:pPr>
        <w:tabs>
          <w:tab w:val="left" w:pos="851"/>
        </w:tabs>
        <w:spacing w:line="360" w:lineRule="auto"/>
        <w:ind w:left="567" w:right="-220"/>
        <w:rPr>
          <w:rFonts w:ascii="Palatino Linotype" w:eastAsia="Palatino Linotype" w:hAnsi="Palatino Linotype" w:cs="Palatino Linotype"/>
        </w:rPr>
      </w:pPr>
      <w:r w:rsidRPr="00E06C31">
        <w:rPr>
          <w:rFonts w:ascii="Palatino Linotype" w:eastAsia="Palatino Linotype" w:hAnsi="Palatino Linotype" w:cs="Palatino Linotype"/>
        </w:rPr>
        <w:t>(Énfasis Añadido)</w:t>
      </w:r>
    </w:p>
    <w:p w:rsidR="00185E28" w:rsidRPr="00E06C31" w:rsidRDefault="00185E28">
      <w:pPr>
        <w:pBdr>
          <w:top w:val="nil"/>
          <w:left w:val="nil"/>
          <w:bottom w:val="nil"/>
          <w:right w:val="nil"/>
          <w:between w:val="nil"/>
        </w:pBdr>
        <w:ind w:right="-787"/>
        <w:jc w:val="both"/>
        <w:rPr>
          <w:rFonts w:ascii="Palatino Linotype" w:eastAsia="Palatino Linotype" w:hAnsi="Palatino Linotype" w:cs="Palatino Linotype"/>
          <w:color w:val="000000"/>
        </w:rPr>
      </w:pPr>
    </w:p>
    <w:p w:rsidR="00185E28" w:rsidRPr="00E06C31" w:rsidRDefault="00444197">
      <w:pPr>
        <w:numPr>
          <w:ilvl w:val="0"/>
          <w:numId w:val="2"/>
        </w:numPr>
        <w:spacing w:line="360" w:lineRule="auto"/>
        <w:ind w:left="0" w:right="-787" w:firstLine="0"/>
        <w:jc w:val="both"/>
        <w:rPr>
          <w:color w:val="000000"/>
        </w:rPr>
      </w:pPr>
      <w:r w:rsidRPr="00E06C31">
        <w:rPr>
          <w:rFonts w:ascii="Palatino Linotype" w:eastAsia="Palatino Linotype" w:hAnsi="Palatino Linotype" w:cs="Palatino Linotype"/>
          <w:color w:val="000000"/>
        </w:rPr>
        <w:t>Por su parte los artículos 160 y 166, de la Ley local en la materia, que se reproduce de la siguiente forma:</w:t>
      </w:r>
    </w:p>
    <w:p w:rsidR="00185E28" w:rsidRPr="00E06C31" w:rsidRDefault="00444197">
      <w:pPr>
        <w:ind w:left="566" w:right="-220"/>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r w:rsidRPr="00E06C31">
        <w:rPr>
          <w:rFonts w:ascii="Palatino Linotype" w:eastAsia="Palatino Linotype" w:hAnsi="Palatino Linotype" w:cs="Palatino Linotype"/>
          <w:b/>
          <w:i/>
        </w:rPr>
        <w:t>Artículo 160.</w:t>
      </w:r>
      <w:r w:rsidRPr="00E06C31">
        <w:rPr>
          <w:rFonts w:ascii="Palatino Linotype" w:eastAsia="Palatino Linotype" w:hAnsi="Palatino Linotype" w:cs="Palatino Linotype"/>
          <w:i/>
        </w:rPr>
        <w:t xml:space="preserve"> </w:t>
      </w:r>
      <w:r w:rsidRPr="00E06C31">
        <w:rPr>
          <w:rFonts w:ascii="Palatino Linotype" w:eastAsia="Palatino Linotype" w:hAnsi="Palatino Linotype" w:cs="Palatino Linotype"/>
          <w:i/>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E06C31">
        <w:rPr>
          <w:rFonts w:ascii="Palatino Linotype" w:eastAsia="Palatino Linotype" w:hAnsi="Palatino Linotype" w:cs="Palatino Linotype"/>
          <w:i/>
        </w:rPr>
        <w:t>.</w:t>
      </w:r>
    </w:p>
    <w:p w:rsidR="00185E28" w:rsidRPr="00E06C31" w:rsidRDefault="00185E28">
      <w:pPr>
        <w:ind w:left="566" w:right="-220"/>
        <w:jc w:val="both"/>
        <w:rPr>
          <w:rFonts w:ascii="Palatino Linotype" w:eastAsia="Palatino Linotype" w:hAnsi="Palatino Linotype" w:cs="Palatino Linotype"/>
          <w:i/>
        </w:rPr>
      </w:pPr>
    </w:p>
    <w:p w:rsidR="00185E28" w:rsidRPr="00E06C31" w:rsidRDefault="00444197">
      <w:pPr>
        <w:ind w:left="566" w:right="-220"/>
        <w:jc w:val="both"/>
        <w:rPr>
          <w:rFonts w:ascii="Palatino Linotype" w:eastAsia="Palatino Linotype" w:hAnsi="Palatino Linotype" w:cs="Palatino Linotype"/>
          <w:i/>
        </w:rPr>
      </w:pPr>
      <w:r w:rsidRPr="00E06C31">
        <w:rPr>
          <w:rFonts w:ascii="Palatino Linotype" w:eastAsia="Palatino Linotype" w:hAnsi="Palatino Linotype" w:cs="Palatino Linotype"/>
          <w:i/>
        </w:rPr>
        <w:t>En caso que la información solicitada consista en bases de datos se deberá privilegiar la entrega de la misma en formatos abiertos.</w:t>
      </w:r>
    </w:p>
    <w:p w:rsidR="009F7008" w:rsidRPr="00E06C31" w:rsidRDefault="009F7008">
      <w:pPr>
        <w:ind w:left="566" w:right="-220"/>
        <w:jc w:val="both"/>
        <w:rPr>
          <w:rFonts w:ascii="Palatino Linotype" w:eastAsia="Palatino Linotype" w:hAnsi="Palatino Linotype" w:cs="Palatino Linotype"/>
          <w:i/>
        </w:rPr>
      </w:pPr>
    </w:p>
    <w:p w:rsidR="00185E28" w:rsidRPr="00E06C31" w:rsidRDefault="00444197">
      <w:pPr>
        <w:ind w:left="566" w:right="-220"/>
        <w:jc w:val="both"/>
        <w:rPr>
          <w:rFonts w:ascii="Palatino Linotype" w:eastAsia="Palatino Linotype" w:hAnsi="Palatino Linotype" w:cs="Palatino Linotype"/>
          <w:i/>
          <w:u w:val="single"/>
        </w:rPr>
      </w:pPr>
      <w:r w:rsidRPr="00E06C31">
        <w:rPr>
          <w:rFonts w:ascii="Palatino Linotype" w:eastAsia="Palatino Linotype" w:hAnsi="Palatino Linotype" w:cs="Palatino Linotype"/>
          <w:b/>
          <w:i/>
        </w:rPr>
        <w:lastRenderedPageBreak/>
        <w:t>Artículo 166.</w:t>
      </w:r>
      <w:r w:rsidRPr="00E06C31">
        <w:rPr>
          <w:rFonts w:ascii="Palatino Linotype" w:eastAsia="Palatino Linotype" w:hAnsi="Palatino Linotype" w:cs="Palatino Linotype"/>
          <w:i/>
        </w:rPr>
        <w:t xml:space="preserve"> </w:t>
      </w:r>
      <w:r w:rsidRPr="00E06C31">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185E28" w:rsidRPr="00E06C31" w:rsidRDefault="00444197">
      <w:pPr>
        <w:spacing w:line="360" w:lineRule="auto"/>
        <w:ind w:left="566" w:right="-220"/>
        <w:jc w:val="both"/>
        <w:rPr>
          <w:rFonts w:ascii="Palatino Linotype" w:eastAsia="Palatino Linotype" w:hAnsi="Palatino Linotype" w:cs="Palatino Linotype"/>
        </w:rPr>
      </w:pPr>
      <w:r w:rsidRPr="00E06C31">
        <w:rPr>
          <w:rFonts w:ascii="Palatino Linotype" w:eastAsia="Palatino Linotype" w:hAnsi="Palatino Linotype" w:cs="Palatino Linotype"/>
        </w:rPr>
        <w:t>(Énfasis añadido)</w:t>
      </w:r>
    </w:p>
    <w:p w:rsidR="00185E28" w:rsidRPr="00E06C31" w:rsidRDefault="00185E28">
      <w:pPr>
        <w:ind w:right="-787"/>
        <w:jc w:val="both"/>
        <w:rPr>
          <w:rFonts w:ascii="Palatino Linotype" w:eastAsia="Palatino Linotype" w:hAnsi="Palatino Linotype" w:cs="Palatino Linotype"/>
        </w:rPr>
      </w:pPr>
    </w:p>
    <w:p w:rsidR="00185E28" w:rsidRPr="00E06C31" w:rsidRDefault="00444197">
      <w:pPr>
        <w:numPr>
          <w:ilvl w:val="0"/>
          <w:numId w:val="2"/>
        </w:numPr>
        <w:spacing w:line="360" w:lineRule="auto"/>
        <w:ind w:left="0" w:right="-787" w:firstLine="0"/>
        <w:jc w:val="both"/>
        <w:rPr>
          <w:color w:val="000000"/>
        </w:rPr>
      </w:pPr>
      <w:r w:rsidRPr="00E06C31">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185E28" w:rsidRPr="00E06C31" w:rsidRDefault="00185E28">
      <w:pPr>
        <w:spacing w:line="360" w:lineRule="auto"/>
        <w:ind w:right="-787"/>
        <w:jc w:val="both"/>
        <w:rPr>
          <w:rFonts w:ascii="Palatino Linotype" w:eastAsia="Palatino Linotype" w:hAnsi="Palatino Linotype" w:cs="Palatino Linotype"/>
          <w:color w:val="000000"/>
        </w:rPr>
      </w:pPr>
    </w:p>
    <w:p w:rsidR="008D7DA3" w:rsidRPr="00E06C31" w:rsidRDefault="008D7DA3" w:rsidP="00E06C31">
      <w:pPr>
        <w:numPr>
          <w:ilvl w:val="0"/>
          <w:numId w:val="23"/>
        </w:numPr>
        <w:pBdr>
          <w:top w:val="nil"/>
          <w:left w:val="nil"/>
          <w:bottom w:val="nil"/>
          <w:right w:val="nil"/>
          <w:between w:val="nil"/>
        </w:pBdr>
        <w:tabs>
          <w:tab w:val="left" w:pos="0"/>
          <w:tab w:val="left" w:pos="567"/>
        </w:tabs>
        <w:spacing w:line="360" w:lineRule="auto"/>
        <w:ind w:left="0" w:right="-788"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b/>
          <w:color w:val="000000"/>
        </w:rPr>
        <w:t xml:space="preserve">De la naturaleza de la información solicitada. </w:t>
      </w:r>
    </w:p>
    <w:p w:rsidR="008D7DA3" w:rsidRPr="00E06C31" w:rsidRDefault="008D7DA3" w:rsidP="008D7DA3">
      <w:pPr>
        <w:numPr>
          <w:ilvl w:val="0"/>
          <w:numId w:val="2"/>
        </w:numPr>
        <w:spacing w:line="360" w:lineRule="auto"/>
        <w:ind w:left="0" w:right="-787" w:firstLine="0"/>
        <w:jc w:val="both"/>
      </w:pPr>
      <w:r w:rsidRPr="00E06C31">
        <w:rPr>
          <w:rFonts w:ascii="Palatino Linotype" w:eastAsia="Palatino Linotype" w:hAnsi="Palatino Linotype" w:cs="Palatino Linotype"/>
          <w:color w:val="000000"/>
        </w:rPr>
        <w:t>Primeramente</w:t>
      </w:r>
      <w:r w:rsidRPr="00E06C31">
        <w:rPr>
          <w:rFonts w:ascii="Palatino Linotype" w:eastAsia="Palatino Linotype" w:hAnsi="Palatino Linotype" w:cs="Palatino Linotype"/>
        </w:rPr>
        <w:t xml:space="preserve">, se precisa que se obvia el análisis de la competencia por parte del </w:t>
      </w:r>
      <w:r w:rsidRPr="00E06C31">
        <w:rPr>
          <w:rFonts w:ascii="Palatino Linotype" w:eastAsia="Palatino Linotype" w:hAnsi="Palatino Linotype" w:cs="Palatino Linotype"/>
          <w:b/>
        </w:rPr>
        <w:t>SUJETO OBLIGADO</w:t>
      </w:r>
      <w:r w:rsidRPr="00E06C31">
        <w:rPr>
          <w:rFonts w:ascii="Palatino Linotype" w:eastAsia="Palatino Linotype" w:hAnsi="Palatino Linotype" w:cs="Palatino Linotype"/>
        </w:rPr>
        <w:t xml:space="preserve">, para generar, administrar o poseer la información solicitada, dado que éste ha asumido la misma, en razón de que en su respuesta admitió contar con dicha información, tan es así que remitió </w:t>
      </w:r>
      <w:r w:rsidR="00DC4746" w:rsidRPr="00E06C31">
        <w:rPr>
          <w:rFonts w:ascii="Palatino Linotype" w:eastAsia="Palatino Linotype" w:hAnsi="Palatino Linotype" w:cs="Palatino Linotype"/>
        </w:rPr>
        <w:t>el pronunciamiento</w:t>
      </w:r>
      <w:r w:rsidRPr="00E06C31">
        <w:rPr>
          <w:rFonts w:ascii="Palatino Linotype" w:eastAsia="Palatino Linotype" w:hAnsi="Palatino Linotype" w:cs="Palatino Linotype"/>
        </w:rPr>
        <w:t xml:space="preserve"> correspondientes a cada</w:t>
      </w:r>
      <w:r w:rsidR="00101378" w:rsidRPr="00E06C31">
        <w:rPr>
          <w:rFonts w:ascii="Palatino Linotype" w:eastAsia="Palatino Linotype" w:hAnsi="Palatino Linotype" w:cs="Palatino Linotype"/>
        </w:rPr>
        <w:t xml:space="preserve"> uno de los puntos de solicitud en relación al operativo señalado en la solicitud de información.</w:t>
      </w:r>
    </w:p>
    <w:p w:rsidR="008D7DA3" w:rsidRPr="00E06C31" w:rsidRDefault="008D7DA3" w:rsidP="008D7DA3">
      <w:pPr>
        <w:tabs>
          <w:tab w:val="left" w:pos="0"/>
          <w:tab w:val="left" w:pos="567"/>
        </w:tabs>
        <w:spacing w:line="360" w:lineRule="auto"/>
        <w:ind w:left="-566" w:right="-787"/>
        <w:jc w:val="both"/>
        <w:rPr>
          <w:rFonts w:ascii="Palatino Linotype" w:eastAsia="Palatino Linotype" w:hAnsi="Palatino Linotype" w:cs="Palatino Linotype"/>
        </w:rPr>
      </w:pPr>
    </w:p>
    <w:p w:rsidR="008D7DA3" w:rsidRPr="00E06C31" w:rsidRDefault="008D7DA3" w:rsidP="00E61E31">
      <w:pPr>
        <w:numPr>
          <w:ilvl w:val="0"/>
          <w:numId w:val="2"/>
        </w:numPr>
        <w:spacing w:line="360" w:lineRule="auto"/>
        <w:ind w:left="0" w:right="-787" w:firstLine="0"/>
        <w:jc w:val="both"/>
      </w:pPr>
      <w:bookmarkStart w:id="7" w:name="_heading=h.2s8eyo1" w:colFirst="0" w:colLast="0"/>
      <w:bookmarkEnd w:id="7"/>
      <w:r w:rsidRPr="00E06C31">
        <w:rPr>
          <w:rFonts w:ascii="Palatino Linotype" w:eastAsia="Palatino Linotype" w:hAnsi="Palatino Linotype" w:cs="Palatino Linotype"/>
        </w:rPr>
        <w:t xml:space="preserve">En </w:t>
      </w:r>
      <w:r w:rsidRPr="00E06C31">
        <w:rPr>
          <w:rFonts w:ascii="Palatino Linotype" w:eastAsia="Palatino Linotype" w:hAnsi="Palatino Linotype" w:cs="Palatino Linotype"/>
          <w:color w:val="000000"/>
        </w:rPr>
        <w:t>efecto</w:t>
      </w:r>
      <w:r w:rsidRPr="00E06C31">
        <w:rPr>
          <w:rFonts w:ascii="Palatino Linotype" w:eastAsia="Palatino Linotype" w:hAnsi="Palatino Linotype" w:cs="Palatino Linotype"/>
        </w:rPr>
        <w:t xml:space="preserve">, el hecho de que </w:t>
      </w:r>
      <w:r w:rsidRPr="00E06C31">
        <w:rPr>
          <w:rFonts w:ascii="Palatino Linotype" w:eastAsia="Palatino Linotype" w:hAnsi="Palatino Linotype" w:cs="Palatino Linotype"/>
          <w:b/>
        </w:rPr>
        <w:t>EL SUJETO OBLIGADO</w:t>
      </w:r>
      <w:r w:rsidRPr="00E06C31">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8D7DA3" w:rsidRPr="00E06C31" w:rsidRDefault="008D7DA3" w:rsidP="008D7DA3">
      <w:pPr>
        <w:tabs>
          <w:tab w:val="left" w:pos="8505"/>
        </w:tabs>
        <w:ind w:left="709" w:right="-858"/>
        <w:jc w:val="both"/>
        <w:rPr>
          <w:rFonts w:ascii="Palatino Linotype" w:eastAsia="Palatino Linotype" w:hAnsi="Palatino Linotype" w:cs="Palatino Linotype"/>
          <w:i/>
        </w:rPr>
      </w:pPr>
      <w:r w:rsidRPr="00E06C31">
        <w:rPr>
          <w:rFonts w:ascii="Palatino Linotype" w:eastAsia="Palatino Linotype" w:hAnsi="Palatino Linotype" w:cs="Palatino Linotype"/>
          <w:i/>
        </w:rPr>
        <w:t>“</w:t>
      </w:r>
      <w:r w:rsidRPr="00E06C31">
        <w:rPr>
          <w:rFonts w:ascii="Palatino Linotype" w:eastAsia="Palatino Linotype" w:hAnsi="Palatino Linotype" w:cs="Palatino Linotype"/>
          <w:b/>
          <w:i/>
        </w:rPr>
        <w:t>Artículo 12.</w:t>
      </w:r>
      <w:r w:rsidRPr="00E06C31">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8D7DA3" w:rsidRPr="00E06C31" w:rsidRDefault="008D7DA3" w:rsidP="008D7DA3">
      <w:pPr>
        <w:tabs>
          <w:tab w:val="left" w:pos="8505"/>
        </w:tabs>
        <w:ind w:left="709" w:right="-858"/>
        <w:jc w:val="both"/>
        <w:rPr>
          <w:rFonts w:ascii="Palatino Linotype" w:eastAsia="Palatino Linotype" w:hAnsi="Palatino Linotype" w:cs="Palatino Linotype"/>
          <w:i/>
        </w:rPr>
      </w:pPr>
    </w:p>
    <w:p w:rsidR="008D7DA3" w:rsidRPr="00E06C31" w:rsidRDefault="008D7DA3" w:rsidP="008D7DA3">
      <w:pPr>
        <w:tabs>
          <w:tab w:val="left" w:pos="8505"/>
        </w:tabs>
        <w:ind w:left="709" w:right="-858"/>
        <w:jc w:val="both"/>
        <w:rPr>
          <w:rFonts w:ascii="Palatino Linotype" w:eastAsia="Palatino Linotype" w:hAnsi="Palatino Linotype" w:cs="Palatino Linotype"/>
          <w:i/>
        </w:rPr>
      </w:pPr>
      <w:r w:rsidRPr="00E06C31">
        <w:rPr>
          <w:rFonts w:ascii="Palatino Linotype" w:eastAsia="Palatino Linotype" w:hAnsi="Palatino Linotype" w:cs="Palatino Linotype"/>
          <w:i/>
        </w:rPr>
        <w:lastRenderedPageBreak/>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8D7DA3" w:rsidRPr="00E06C31" w:rsidRDefault="008D7DA3" w:rsidP="008D7DA3">
      <w:pPr>
        <w:pBdr>
          <w:top w:val="nil"/>
          <w:left w:val="nil"/>
          <w:bottom w:val="nil"/>
          <w:right w:val="nil"/>
          <w:between w:val="nil"/>
        </w:pBdr>
        <w:ind w:left="-566" w:right="-787"/>
        <w:rPr>
          <w:rFonts w:ascii="Palatino Linotype" w:eastAsia="Palatino Linotype" w:hAnsi="Palatino Linotype" w:cs="Palatino Linotype"/>
          <w:color w:val="000000"/>
        </w:rPr>
      </w:pPr>
    </w:p>
    <w:p w:rsidR="008D7DA3" w:rsidRPr="00E06C31" w:rsidRDefault="008D7DA3" w:rsidP="00E61E31">
      <w:pPr>
        <w:numPr>
          <w:ilvl w:val="0"/>
          <w:numId w:val="2"/>
        </w:numPr>
        <w:spacing w:line="360" w:lineRule="auto"/>
        <w:ind w:left="0" w:right="-787" w:firstLine="0"/>
        <w:jc w:val="both"/>
      </w:pPr>
      <w:r w:rsidRPr="00E06C31">
        <w:rPr>
          <w:rFonts w:ascii="Palatino Linotype" w:eastAsia="Palatino Linotype" w:hAnsi="Palatino Linotype" w:cs="Palatino Linotype"/>
        </w:rPr>
        <w:t>Así, el estudio de la naturaleza jurídica de la información pública solicitada, tiene por objeto determinar si ésta la genera, posee o administra </w:t>
      </w:r>
      <w:r w:rsidRPr="00E06C31">
        <w:rPr>
          <w:rFonts w:ascii="Palatino Linotype" w:eastAsia="Palatino Linotype" w:hAnsi="Palatino Linotype" w:cs="Palatino Linotype"/>
          <w:b/>
        </w:rPr>
        <w:t>EL SUJETO OBLIGADO</w:t>
      </w:r>
      <w:r w:rsidRPr="00E06C31">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D7DA3" w:rsidRPr="00E06C31" w:rsidRDefault="008D7DA3" w:rsidP="008D7DA3">
      <w:pPr>
        <w:spacing w:line="360" w:lineRule="auto"/>
        <w:ind w:right="-787"/>
        <w:jc w:val="both"/>
        <w:rPr>
          <w:color w:val="000000"/>
        </w:rPr>
      </w:pPr>
    </w:p>
    <w:p w:rsidR="008D7DA3" w:rsidRPr="00E06C31" w:rsidRDefault="008D7DA3" w:rsidP="00E61E31">
      <w:pPr>
        <w:numPr>
          <w:ilvl w:val="0"/>
          <w:numId w:val="2"/>
        </w:numPr>
        <w:spacing w:line="360" w:lineRule="auto"/>
        <w:ind w:left="0" w:right="-787" w:firstLine="0"/>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De la </w:t>
      </w:r>
      <w:r w:rsidRPr="00E06C31">
        <w:rPr>
          <w:rFonts w:ascii="Palatino Linotype" w:eastAsia="Palatino Linotype" w:hAnsi="Palatino Linotype" w:cs="Palatino Linotype"/>
        </w:rPr>
        <w:t>respuesta</w:t>
      </w:r>
      <w:r w:rsidRPr="00E06C31">
        <w:rPr>
          <w:rFonts w:ascii="Palatino Linotype" w:eastAsia="Palatino Linotype" w:hAnsi="Palatino Linotype" w:cs="Palatino Linotype"/>
          <w:color w:val="000000"/>
        </w:rPr>
        <w:t xml:space="preserve"> proporcionada, se interpuso recurso de revisión argumentando sustancialmente la </w:t>
      </w:r>
      <w:r w:rsidR="00C93BFA" w:rsidRPr="00E06C31">
        <w:rPr>
          <w:rFonts w:ascii="Palatino Linotype" w:eastAsia="Palatino Linotype" w:hAnsi="Palatino Linotype" w:cs="Palatino Linotype"/>
          <w:color w:val="000000"/>
        </w:rPr>
        <w:t>negativa de la información solicitada</w:t>
      </w:r>
      <w:r w:rsidRPr="00E06C31">
        <w:rPr>
          <w:rFonts w:ascii="Palatino Linotype" w:eastAsia="Palatino Linotype" w:hAnsi="Palatino Linotype" w:cs="Palatino Linotype"/>
          <w:color w:val="000000"/>
        </w:rPr>
        <w:t xml:space="preserve">, posteriormente </w:t>
      </w:r>
      <w:r w:rsidR="00E61E31" w:rsidRPr="00E06C31">
        <w:rPr>
          <w:rFonts w:ascii="Palatino Linotype" w:eastAsia="Palatino Linotype" w:hAnsi="Palatino Linotype" w:cs="Palatino Linotype"/>
          <w:color w:val="000000"/>
        </w:rPr>
        <w:t>el Sujeto Obligado a través de informe justificado ratifica su respuesta primigenia</w:t>
      </w:r>
      <w:r w:rsidRPr="00E06C31">
        <w:rPr>
          <w:rFonts w:ascii="Palatino Linotype" w:eastAsia="Palatino Linotype" w:hAnsi="Palatino Linotype" w:cs="Palatino Linotype"/>
          <w:color w:val="000000"/>
        </w:rPr>
        <w:t>, por lo que es necesario traer a contexto la información solicitada</w:t>
      </w:r>
      <w:r w:rsidR="00E61E31" w:rsidRPr="00E06C31">
        <w:rPr>
          <w:rFonts w:ascii="Palatino Linotype" w:eastAsia="Palatino Linotype" w:hAnsi="Palatino Linotype" w:cs="Palatino Linotype"/>
          <w:color w:val="000000"/>
        </w:rPr>
        <w:t xml:space="preserve"> y la respuesta otorgada, </w:t>
      </w:r>
      <w:r w:rsidRPr="00E06C31">
        <w:rPr>
          <w:rFonts w:ascii="Palatino Linotype" w:eastAsia="Palatino Linotype" w:hAnsi="Palatino Linotype" w:cs="Palatino Linotype"/>
          <w:color w:val="000000"/>
        </w:rPr>
        <w:t xml:space="preserve">a fin de determinar si el Sujeto Obligado atiende el requerimiento hecho en la solicitud de información, </w:t>
      </w:r>
      <w:r w:rsidR="008F3BC9" w:rsidRPr="00E06C31">
        <w:rPr>
          <w:rFonts w:ascii="Palatino Linotype" w:eastAsia="Palatino Linotype" w:hAnsi="Palatino Linotype" w:cs="Palatino Linotype"/>
          <w:color w:val="000000"/>
        </w:rPr>
        <w:t>en el siguiente cuadro para una mayor claridad y referencia:</w:t>
      </w:r>
    </w:p>
    <w:p w:rsidR="008D7DA3" w:rsidRPr="00E06C31" w:rsidRDefault="008D7DA3" w:rsidP="008D7DA3">
      <w:pPr>
        <w:ind w:right="-787"/>
        <w:jc w:val="both"/>
        <w:rPr>
          <w:rFonts w:ascii="Palatino Linotype" w:eastAsia="Palatino Linotype" w:hAnsi="Palatino Linotype" w:cs="Palatino Linotype"/>
          <w:color w:val="000000"/>
        </w:rPr>
      </w:pPr>
    </w:p>
    <w:tbl>
      <w:tblPr>
        <w:tblW w:w="5477" w:type="pct"/>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00" w:firstRow="0" w:lastRow="0" w:firstColumn="0" w:lastColumn="0" w:noHBand="0" w:noVBand="1"/>
      </w:tblPr>
      <w:tblGrid>
        <w:gridCol w:w="3132"/>
        <w:gridCol w:w="3952"/>
        <w:gridCol w:w="2835"/>
      </w:tblGrid>
      <w:tr w:rsidR="0027237E" w:rsidRPr="00E06C31" w:rsidTr="00C93BFA">
        <w:tc>
          <w:tcPr>
            <w:tcW w:w="1579" w:type="pct"/>
            <w:shd w:val="clear" w:color="auto" w:fill="D9D9D9"/>
            <w:vAlign w:val="center"/>
          </w:tcPr>
          <w:p w:rsidR="0027237E" w:rsidRPr="00E06C31" w:rsidRDefault="0027237E" w:rsidP="0027237E">
            <w:pPr>
              <w:pBdr>
                <w:top w:val="nil"/>
                <w:left w:val="nil"/>
                <w:bottom w:val="nil"/>
                <w:right w:val="nil"/>
                <w:between w:val="nil"/>
              </w:pBdr>
              <w:ind w:right="100"/>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Información solicitada</w:t>
            </w:r>
          </w:p>
          <w:p w:rsidR="00C93BFA" w:rsidRPr="00E06C31" w:rsidRDefault="00C93BFA" w:rsidP="0027237E">
            <w:pPr>
              <w:pBdr>
                <w:top w:val="nil"/>
                <w:left w:val="nil"/>
                <w:bottom w:val="nil"/>
                <w:right w:val="nil"/>
                <w:between w:val="nil"/>
              </w:pBdr>
              <w:ind w:right="100"/>
              <w:jc w:val="center"/>
              <w:rPr>
                <w:rFonts w:ascii="Palatino Linotype" w:eastAsia="Palatino Linotype" w:hAnsi="Palatino Linotype" w:cs="Palatino Linotype"/>
                <w:b/>
                <w:color w:val="000000"/>
              </w:rPr>
            </w:pPr>
          </w:p>
          <w:p w:rsidR="00C93BFA" w:rsidRPr="00E06C31" w:rsidRDefault="00F9414B" w:rsidP="0027237E">
            <w:pPr>
              <w:pBdr>
                <w:top w:val="nil"/>
                <w:left w:val="nil"/>
                <w:bottom w:val="nil"/>
                <w:right w:val="nil"/>
                <w:between w:val="nil"/>
              </w:pBdr>
              <w:ind w:right="100"/>
              <w:jc w:val="center"/>
              <w:rPr>
                <w:rFonts w:ascii="Palatino Linotype" w:eastAsia="Palatino Linotype" w:hAnsi="Palatino Linotype" w:cs="Palatino Linotype"/>
                <w:color w:val="000000"/>
              </w:rPr>
            </w:pPr>
            <w:r w:rsidRPr="00E06C31">
              <w:rPr>
                <w:rFonts w:ascii="Palatino Linotype" w:eastAsia="Palatino Linotype" w:hAnsi="Palatino Linotype" w:cs="Palatino Linotype"/>
                <w:i/>
                <w:color w:val="000000"/>
              </w:rPr>
              <w:t>Respecto de los operativos “motorratones</w:t>
            </w:r>
            <w:r w:rsidR="00C93BFA" w:rsidRPr="00E06C31">
              <w:rPr>
                <w:rFonts w:ascii="Palatino Linotype" w:eastAsia="Palatino Linotype" w:hAnsi="Palatino Linotype" w:cs="Palatino Linotype"/>
                <w:i/>
                <w:color w:val="000000"/>
              </w:rPr>
              <w:t>”</w:t>
            </w:r>
          </w:p>
        </w:tc>
        <w:tc>
          <w:tcPr>
            <w:tcW w:w="1992" w:type="pct"/>
            <w:shd w:val="clear" w:color="auto" w:fill="D9D9D9"/>
            <w:vAlign w:val="center"/>
          </w:tcPr>
          <w:p w:rsidR="0027237E" w:rsidRPr="00E06C31" w:rsidRDefault="0027237E" w:rsidP="00EC1B2A">
            <w:pPr>
              <w:pBdr>
                <w:top w:val="nil"/>
                <w:left w:val="nil"/>
                <w:bottom w:val="nil"/>
                <w:right w:val="nil"/>
                <w:between w:val="nil"/>
              </w:pBdr>
              <w:ind w:right="12"/>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Información proporcionada</w:t>
            </w:r>
          </w:p>
          <w:p w:rsidR="00C93BFA" w:rsidRPr="00E06C31" w:rsidRDefault="00C93BFA" w:rsidP="00EC1B2A">
            <w:pPr>
              <w:pBdr>
                <w:top w:val="nil"/>
                <w:left w:val="nil"/>
                <w:bottom w:val="nil"/>
                <w:right w:val="nil"/>
                <w:between w:val="nil"/>
              </w:pBdr>
              <w:ind w:right="12"/>
              <w:jc w:val="center"/>
              <w:rPr>
                <w:rFonts w:ascii="Palatino Linotype" w:eastAsia="Palatino Linotype" w:hAnsi="Palatino Linotype" w:cs="Palatino Linotype"/>
                <w:b/>
                <w:color w:val="000000"/>
              </w:rPr>
            </w:pPr>
          </w:p>
          <w:p w:rsidR="00C93BFA" w:rsidRPr="00E06C31" w:rsidRDefault="00C93BFA" w:rsidP="00C93BFA">
            <w:pPr>
              <w:pBdr>
                <w:top w:val="nil"/>
                <w:left w:val="nil"/>
                <w:bottom w:val="nil"/>
                <w:right w:val="nil"/>
                <w:between w:val="nil"/>
              </w:pBdr>
              <w:ind w:right="12"/>
              <w:jc w:val="center"/>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 xml:space="preserve">Pronunciamiento realizado a través de la </w:t>
            </w:r>
            <w:r w:rsidRPr="00E06C31">
              <w:rPr>
                <w:rFonts w:ascii="Palatino Linotype" w:eastAsia="Palatino Linotype" w:hAnsi="Palatino Linotype" w:cs="Palatino Linotype"/>
                <w:b/>
                <w:i/>
                <w:color w:val="000000"/>
              </w:rPr>
              <w:t>Dirección de Sustentabilidad Vial</w:t>
            </w:r>
            <w:r w:rsidRPr="00E06C31">
              <w:rPr>
                <w:rFonts w:ascii="Palatino Linotype" w:eastAsia="Palatino Linotype" w:hAnsi="Palatino Linotype" w:cs="Palatino Linotype"/>
                <w:i/>
                <w:color w:val="000000"/>
              </w:rPr>
              <w:t>, unidad administrativa competente:</w:t>
            </w:r>
          </w:p>
        </w:tc>
        <w:tc>
          <w:tcPr>
            <w:tcW w:w="1429" w:type="pct"/>
            <w:shd w:val="clear" w:color="auto" w:fill="D9D9D9"/>
            <w:vAlign w:val="center"/>
          </w:tcPr>
          <w:p w:rsidR="0027237E" w:rsidRPr="00E06C31" w:rsidRDefault="0027237E" w:rsidP="00EC1B2A">
            <w:pPr>
              <w:pBdr>
                <w:top w:val="nil"/>
                <w:left w:val="nil"/>
                <w:bottom w:val="nil"/>
                <w:right w:val="nil"/>
                <w:between w:val="nil"/>
              </w:pBdr>
              <w:ind w:right="12"/>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¿Colma?</w:t>
            </w:r>
          </w:p>
        </w:tc>
      </w:tr>
      <w:tr w:rsidR="0027237E" w:rsidRPr="00E06C31" w:rsidTr="00C93BFA">
        <w:tc>
          <w:tcPr>
            <w:tcW w:w="1579" w:type="pct"/>
          </w:tcPr>
          <w:p w:rsidR="0027237E" w:rsidRPr="00E06C31" w:rsidRDefault="00C93BFA" w:rsidP="00C93BFA">
            <w:pPr>
              <w:pStyle w:val="Prrafodelista"/>
              <w:numPr>
                <w:ilvl w:val="0"/>
                <w:numId w:val="35"/>
              </w:numPr>
              <w:pBdr>
                <w:top w:val="nil"/>
                <w:left w:val="nil"/>
                <w:bottom w:val="nil"/>
                <w:right w:val="nil"/>
                <w:between w:val="nil"/>
              </w:pBdr>
              <w:ind w:left="454"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Cuando iniciaron</w:t>
            </w:r>
          </w:p>
        </w:tc>
        <w:tc>
          <w:tcPr>
            <w:tcW w:w="1992" w:type="pct"/>
          </w:tcPr>
          <w:p w:rsidR="00116F28" w:rsidRPr="00E06C31" w:rsidRDefault="00C93BFA" w:rsidP="00C93BFA">
            <w:pPr>
              <w:pBdr>
                <w:top w:val="nil"/>
                <w:left w:val="nil"/>
                <w:bottom w:val="nil"/>
                <w:right w:val="nil"/>
                <w:between w:val="nil"/>
              </w:pBdr>
              <w:ind w:right="12"/>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i/>
                <w:color w:val="000000"/>
              </w:rPr>
              <w:t xml:space="preserve">La </w:t>
            </w:r>
            <w:r w:rsidRPr="00E06C31">
              <w:rPr>
                <w:rFonts w:ascii="Palatino Linotype" w:eastAsia="Palatino Linotype" w:hAnsi="Palatino Linotype" w:cs="Palatino Linotype"/>
                <w:b/>
                <w:i/>
                <w:color w:val="000000"/>
              </w:rPr>
              <w:t>Dirección de Sustentabilidad Vial</w:t>
            </w:r>
            <w:r w:rsidRPr="00E06C31">
              <w:rPr>
                <w:rFonts w:ascii="Palatino Linotype" w:eastAsia="Palatino Linotype" w:hAnsi="Palatino Linotype" w:cs="Palatino Linotype"/>
                <w:i/>
                <w:color w:val="000000"/>
              </w:rPr>
              <w:t xml:space="preserve"> ha implementado operativos de "MOTORATON", a partir del 15 de enero de 2025.</w:t>
            </w:r>
          </w:p>
        </w:tc>
        <w:tc>
          <w:tcPr>
            <w:tcW w:w="1429" w:type="pct"/>
          </w:tcPr>
          <w:p w:rsidR="0027237E" w:rsidRPr="00E06C31" w:rsidRDefault="001559A4" w:rsidP="00EC1B2A">
            <w:pPr>
              <w:pBdr>
                <w:top w:val="nil"/>
                <w:left w:val="nil"/>
                <w:bottom w:val="nil"/>
                <w:right w:val="nil"/>
                <w:between w:val="nil"/>
              </w:pBdr>
              <w:ind w:right="12"/>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SI</w:t>
            </w:r>
          </w:p>
          <w:p w:rsidR="001559A4" w:rsidRPr="00E06C31" w:rsidRDefault="001559A4" w:rsidP="00EC1B2A">
            <w:pPr>
              <w:pBdr>
                <w:top w:val="nil"/>
                <w:left w:val="nil"/>
                <w:bottom w:val="nil"/>
                <w:right w:val="nil"/>
                <w:between w:val="nil"/>
              </w:pBdr>
              <w:ind w:right="12"/>
              <w:jc w:val="center"/>
              <w:rPr>
                <w:rFonts w:ascii="Palatino Linotype" w:eastAsia="Palatino Linotype" w:hAnsi="Palatino Linotype" w:cs="Palatino Linotype"/>
                <w:b/>
                <w:color w:val="000000"/>
              </w:rPr>
            </w:pPr>
          </w:p>
          <w:p w:rsidR="001559A4" w:rsidRPr="00E06C31" w:rsidRDefault="001559A4" w:rsidP="00EC1B2A">
            <w:pPr>
              <w:pBdr>
                <w:top w:val="nil"/>
                <w:left w:val="nil"/>
                <w:bottom w:val="nil"/>
                <w:right w:val="nil"/>
                <w:between w:val="nil"/>
              </w:pBdr>
              <w:ind w:right="12"/>
              <w:jc w:val="center"/>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 xml:space="preserve">El Sujeto Obligado refirió la </w:t>
            </w:r>
            <w:r w:rsidR="00E60233" w:rsidRPr="00E06C31">
              <w:rPr>
                <w:rFonts w:ascii="Palatino Linotype" w:eastAsia="Palatino Linotype" w:hAnsi="Palatino Linotype" w:cs="Palatino Linotype"/>
                <w:color w:val="000000"/>
              </w:rPr>
              <w:t xml:space="preserve">fecha de inicio de los operativos </w:t>
            </w:r>
            <w:r w:rsidR="00E60233" w:rsidRPr="00E06C31">
              <w:rPr>
                <w:rFonts w:ascii="Palatino Linotype" w:eastAsia="Palatino Linotype" w:hAnsi="Palatino Linotype" w:cs="Palatino Linotype"/>
                <w:color w:val="000000"/>
              </w:rPr>
              <w:lastRenderedPageBreak/>
              <w:t>referidos en la solicitud de información.</w:t>
            </w:r>
          </w:p>
          <w:p w:rsidR="001559A4" w:rsidRPr="00E06C31" w:rsidRDefault="001559A4" w:rsidP="005A4F3E">
            <w:pPr>
              <w:pBdr>
                <w:top w:val="nil"/>
                <w:left w:val="nil"/>
                <w:bottom w:val="nil"/>
                <w:right w:val="nil"/>
                <w:between w:val="nil"/>
              </w:pBdr>
              <w:ind w:right="12"/>
              <w:rPr>
                <w:rFonts w:ascii="Palatino Linotype" w:eastAsia="Palatino Linotype" w:hAnsi="Palatino Linotype" w:cs="Palatino Linotype"/>
                <w:color w:val="000000"/>
              </w:rPr>
            </w:pPr>
          </w:p>
        </w:tc>
      </w:tr>
      <w:tr w:rsidR="0027237E" w:rsidRPr="00E06C31" w:rsidTr="00C93BFA">
        <w:tc>
          <w:tcPr>
            <w:tcW w:w="1579" w:type="pct"/>
          </w:tcPr>
          <w:p w:rsidR="00C93BFA" w:rsidRPr="00E06C31" w:rsidRDefault="00C93BFA" w:rsidP="00C93BFA">
            <w:pPr>
              <w:pStyle w:val="Prrafodelista"/>
              <w:numPr>
                <w:ilvl w:val="0"/>
                <w:numId w:val="35"/>
              </w:numPr>
              <w:pBdr>
                <w:top w:val="nil"/>
                <w:left w:val="nil"/>
                <w:bottom w:val="nil"/>
                <w:right w:val="nil"/>
                <w:between w:val="nil"/>
              </w:pBdr>
              <w:ind w:left="454"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lastRenderedPageBreak/>
              <w:t>En donde se realizan</w:t>
            </w:r>
          </w:p>
          <w:p w:rsidR="0027237E" w:rsidRPr="00E06C31" w:rsidRDefault="0027237E" w:rsidP="00C93BFA">
            <w:pPr>
              <w:ind w:left="454" w:right="52"/>
              <w:jc w:val="both"/>
              <w:rPr>
                <w:rFonts w:ascii="Palatino Linotype" w:eastAsia="Palatino Linotype" w:hAnsi="Palatino Linotype" w:cs="Palatino Linotype"/>
                <w:i/>
              </w:rPr>
            </w:pPr>
          </w:p>
        </w:tc>
        <w:tc>
          <w:tcPr>
            <w:tcW w:w="1992" w:type="pct"/>
          </w:tcPr>
          <w:p w:rsidR="004A1432" w:rsidRPr="00E06C31" w:rsidRDefault="005A4F3E" w:rsidP="004A1432">
            <w:pPr>
              <w:pBdr>
                <w:top w:val="nil"/>
                <w:left w:val="nil"/>
                <w:bottom w:val="nil"/>
                <w:right w:val="nil"/>
                <w:between w:val="nil"/>
              </w:pBdr>
              <w:ind w:right="12"/>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i/>
                <w:color w:val="000000"/>
              </w:rPr>
              <w:t>Diversos puntos del Municipio considerando puntos de conflicto tales como zona comercial, zona bancaria, zona centro.</w:t>
            </w:r>
          </w:p>
        </w:tc>
        <w:tc>
          <w:tcPr>
            <w:tcW w:w="1429" w:type="pct"/>
          </w:tcPr>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SI</w:t>
            </w:r>
          </w:p>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b/>
                <w:color w:val="000000"/>
              </w:rPr>
            </w:pPr>
          </w:p>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El Sujeto Obligado refirió las zonas en los que se llevan a cabo los operativos referidos en la solicitud de información.</w:t>
            </w:r>
          </w:p>
          <w:p w:rsidR="00BE41A0" w:rsidRPr="00E06C31" w:rsidRDefault="00BE41A0" w:rsidP="005A4F3E">
            <w:pPr>
              <w:pBdr>
                <w:top w:val="nil"/>
                <w:left w:val="nil"/>
                <w:bottom w:val="nil"/>
                <w:right w:val="nil"/>
                <w:between w:val="nil"/>
              </w:pBdr>
              <w:ind w:right="12"/>
              <w:rPr>
                <w:rFonts w:ascii="Palatino Linotype" w:eastAsia="Palatino Linotype" w:hAnsi="Palatino Linotype" w:cs="Palatino Linotype"/>
                <w:color w:val="000000"/>
                <w:highlight w:val="yellow"/>
              </w:rPr>
            </w:pPr>
          </w:p>
        </w:tc>
      </w:tr>
      <w:tr w:rsidR="0027237E" w:rsidRPr="00E06C31" w:rsidTr="00C93BFA">
        <w:tc>
          <w:tcPr>
            <w:tcW w:w="1579" w:type="pct"/>
          </w:tcPr>
          <w:p w:rsidR="00C93BFA" w:rsidRPr="00E06C31" w:rsidRDefault="00C93BFA" w:rsidP="00C93BFA">
            <w:pPr>
              <w:pStyle w:val="Prrafodelista"/>
              <w:numPr>
                <w:ilvl w:val="0"/>
                <w:numId w:val="35"/>
              </w:numPr>
              <w:pBdr>
                <w:top w:val="nil"/>
                <w:left w:val="nil"/>
                <w:bottom w:val="nil"/>
                <w:right w:val="nil"/>
                <w:between w:val="nil"/>
              </w:pBdr>
              <w:ind w:left="454" w:right="-788"/>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Resultados</w:t>
            </w:r>
          </w:p>
          <w:p w:rsidR="0027237E" w:rsidRPr="00E06C31" w:rsidRDefault="0027237E" w:rsidP="00C93BFA">
            <w:pPr>
              <w:ind w:left="454" w:right="52"/>
              <w:jc w:val="both"/>
              <w:rPr>
                <w:rFonts w:ascii="Palatino Linotype" w:eastAsia="Palatino Linotype" w:hAnsi="Palatino Linotype" w:cs="Palatino Linotype"/>
                <w:i/>
              </w:rPr>
            </w:pPr>
          </w:p>
        </w:tc>
        <w:tc>
          <w:tcPr>
            <w:tcW w:w="1992" w:type="pct"/>
          </w:tcPr>
          <w:p w:rsidR="001C1CA1" w:rsidRPr="00E06C31" w:rsidRDefault="005A4F3E" w:rsidP="002519FC">
            <w:pPr>
              <w:pBdr>
                <w:top w:val="nil"/>
                <w:left w:val="nil"/>
                <w:bottom w:val="nil"/>
                <w:right w:val="nil"/>
                <w:between w:val="nil"/>
              </w:pBdr>
              <w:ind w:left="-22" w:right="12"/>
              <w:jc w:val="both"/>
              <w:rPr>
                <w:rFonts w:ascii="Palatino Linotype" w:eastAsia="Palatino Linotype" w:hAnsi="Palatino Linotype" w:cs="Palatino Linotype"/>
                <w:i/>
                <w:color w:val="000000"/>
              </w:rPr>
            </w:pPr>
            <w:r w:rsidRPr="00E06C31">
              <w:rPr>
                <w:rFonts w:ascii="Palatino Linotype" w:eastAsia="Palatino Linotype" w:hAnsi="Palatino Linotype" w:cs="Palatino Linotype"/>
                <w:i/>
                <w:color w:val="000000"/>
              </w:rPr>
              <w:t>Aproximadamente 10 puestas a disposición de la autoridad competente por tratarse de motocicletas que cuentan con reporte de robo.</w:t>
            </w:r>
          </w:p>
        </w:tc>
        <w:tc>
          <w:tcPr>
            <w:tcW w:w="1429" w:type="pct"/>
          </w:tcPr>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SI</w:t>
            </w:r>
          </w:p>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b/>
                <w:color w:val="000000"/>
              </w:rPr>
            </w:pPr>
          </w:p>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El Sujeto Obligado refirió los resultados de los operativos referidos en la solicitud de información.</w:t>
            </w:r>
          </w:p>
          <w:p w:rsidR="001C1CA1" w:rsidRPr="00E06C31" w:rsidRDefault="001C1CA1" w:rsidP="001C1CA1">
            <w:pPr>
              <w:pBdr>
                <w:top w:val="nil"/>
                <w:left w:val="nil"/>
                <w:bottom w:val="nil"/>
                <w:right w:val="nil"/>
                <w:between w:val="nil"/>
              </w:pBdr>
              <w:ind w:right="12"/>
              <w:jc w:val="center"/>
              <w:rPr>
                <w:rFonts w:ascii="Palatino Linotype" w:eastAsia="Palatino Linotype" w:hAnsi="Palatino Linotype" w:cs="Palatino Linotype"/>
                <w:color w:val="000000"/>
              </w:rPr>
            </w:pPr>
          </w:p>
        </w:tc>
      </w:tr>
      <w:tr w:rsidR="0027237E" w:rsidRPr="00E06C31" w:rsidTr="00C93BFA">
        <w:tc>
          <w:tcPr>
            <w:tcW w:w="1579" w:type="pct"/>
          </w:tcPr>
          <w:p w:rsidR="0027237E" w:rsidRPr="00E06C31" w:rsidRDefault="00C93BFA" w:rsidP="00C93BFA">
            <w:pPr>
              <w:pStyle w:val="Prrafodelista"/>
              <w:numPr>
                <w:ilvl w:val="0"/>
                <w:numId w:val="35"/>
              </w:numPr>
              <w:ind w:left="454" w:right="52"/>
              <w:jc w:val="both"/>
              <w:rPr>
                <w:rFonts w:ascii="Palatino Linotype" w:eastAsia="Palatino Linotype" w:hAnsi="Palatino Linotype" w:cs="Palatino Linotype"/>
                <w:i/>
              </w:rPr>
            </w:pPr>
            <w:r w:rsidRPr="00E06C31">
              <w:rPr>
                <w:rFonts w:ascii="Palatino Linotype" w:eastAsia="Palatino Linotype" w:hAnsi="Palatino Linotype" w:cs="Palatino Linotype"/>
                <w:i/>
                <w:color w:val="000000"/>
              </w:rPr>
              <w:t>Horario</w:t>
            </w:r>
          </w:p>
        </w:tc>
        <w:tc>
          <w:tcPr>
            <w:tcW w:w="1992" w:type="pct"/>
          </w:tcPr>
          <w:p w:rsidR="00C914B8" w:rsidRPr="00E06C31" w:rsidRDefault="005A4F3E" w:rsidP="00EC1B2A">
            <w:pPr>
              <w:pBdr>
                <w:top w:val="nil"/>
                <w:left w:val="nil"/>
                <w:bottom w:val="nil"/>
                <w:right w:val="nil"/>
                <w:between w:val="nil"/>
              </w:pBdr>
              <w:ind w:left="-22" w:right="12"/>
              <w:jc w:val="both"/>
              <w:rPr>
                <w:rFonts w:ascii="Palatino Linotype" w:eastAsia="Palatino Linotype" w:hAnsi="Palatino Linotype" w:cs="Palatino Linotype"/>
                <w:color w:val="000000"/>
              </w:rPr>
            </w:pPr>
            <w:r w:rsidRPr="00E06C31">
              <w:rPr>
                <w:rFonts w:ascii="Palatino Linotype" w:eastAsia="Palatino Linotype" w:hAnsi="Palatino Linotype" w:cs="Palatino Linotype"/>
                <w:i/>
                <w:color w:val="000000"/>
              </w:rPr>
              <w:t>Se designa hora y día diverso derivado del máximo tránsito peatonal y vehicular, así como las zonas de conflicto antes referidas.</w:t>
            </w:r>
          </w:p>
        </w:tc>
        <w:tc>
          <w:tcPr>
            <w:tcW w:w="1429" w:type="pct"/>
          </w:tcPr>
          <w:p w:rsidR="00C914B8" w:rsidRPr="00E06C31" w:rsidRDefault="00C914B8" w:rsidP="00C914B8">
            <w:pPr>
              <w:pBdr>
                <w:top w:val="nil"/>
                <w:left w:val="nil"/>
                <w:bottom w:val="nil"/>
                <w:right w:val="nil"/>
                <w:between w:val="nil"/>
              </w:pBdr>
              <w:ind w:right="12"/>
              <w:jc w:val="center"/>
              <w:rPr>
                <w:rFonts w:ascii="Palatino Linotype" w:eastAsia="Palatino Linotype" w:hAnsi="Palatino Linotype" w:cs="Palatino Linotype"/>
                <w:b/>
                <w:color w:val="000000"/>
              </w:rPr>
            </w:pPr>
            <w:r w:rsidRPr="00E06C31">
              <w:rPr>
                <w:rFonts w:ascii="Palatino Linotype" w:eastAsia="Palatino Linotype" w:hAnsi="Palatino Linotype" w:cs="Palatino Linotype"/>
                <w:b/>
                <w:color w:val="000000"/>
              </w:rPr>
              <w:t>SI</w:t>
            </w:r>
          </w:p>
          <w:p w:rsidR="00C914B8" w:rsidRPr="00E06C31" w:rsidRDefault="00C914B8" w:rsidP="00C914B8">
            <w:pPr>
              <w:pBdr>
                <w:top w:val="nil"/>
                <w:left w:val="nil"/>
                <w:bottom w:val="nil"/>
                <w:right w:val="nil"/>
                <w:between w:val="nil"/>
              </w:pBdr>
              <w:ind w:right="12"/>
              <w:jc w:val="center"/>
              <w:rPr>
                <w:rFonts w:ascii="Palatino Linotype" w:eastAsia="Palatino Linotype" w:hAnsi="Palatino Linotype" w:cs="Palatino Linotype"/>
                <w:b/>
                <w:color w:val="000000"/>
              </w:rPr>
            </w:pPr>
          </w:p>
          <w:p w:rsidR="005A4F3E" w:rsidRPr="00E06C31" w:rsidRDefault="005A4F3E" w:rsidP="005A4F3E">
            <w:pPr>
              <w:pBdr>
                <w:top w:val="nil"/>
                <w:left w:val="nil"/>
                <w:bottom w:val="nil"/>
                <w:right w:val="nil"/>
                <w:between w:val="nil"/>
              </w:pBdr>
              <w:ind w:right="12"/>
              <w:jc w:val="center"/>
              <w:rPr>
                <w:rFonts w:ascii="Palatino Linotype" w:eastAsia="Palatino Linotype" w:hAnsi="Palatino Linotype" w:cs="Palatino Linotype"/>
                <w:color w:val="000000"/>
              </w:rPr>
            </w:pPr>
            <w:r w:rsidRPr="00E06C31">
              <w:rPr>
                <w:rFonts w:ascii="Palatino Linotype" w:eastAsia="Palatino Linotype" w:hAnsi="Palatino Linotype" w:cs="Palatino Linotype"/>
                <w:color w:val="000000"/>
              </w:rPr>
              <w:t>El Sujeto Obligado refirió que el horario es diverso derivado de diversas circunstancias.</w:t>
            </w:r>
          </w:p>
          <w:p w:rsidR="00C914B8" w:rsidRPr="00E06C31" w:rsidRDefault="00C914B8" w:rsidP="00C914B8">
            <w:pPr>
              <w:pBdr>
                <w:top w:val="nil"/>
                <w:left w:val="nil"/>
                <w:bottom w:val="nil"/>
                <w:right w:val="nil"/>
                <w:between w:val="nil"/>
              </w:pBdr>
              <w:ind w:right="12"/>
              <w:jc w:val="center"/>
              <w:rPr>
                <w:rFonts w:ascii="Palatino Linotype" w:eastAsia="Palatino Linotype" w:hAnsi="Palatino Linotype" w:cs="Palatino Linotype"/>
                <w:color w:val="000000"/>
              </w:rPr>
            </w:pPr>
          </w:p>
        </w:tc>
      </w:tr>
    </w:tbl>
    <w:p w:rsidR="008D7DA3" w:rsidRPr="00E06C31" w:rsidRDefault="008D7DA3" w:rsidP="008D7DA3">
      <w:pPr>
        <w:spacing w:line="360" w:lineRule="auto"/>
        <w:jc w:val="both"/>
        <w:rPr>
          <w:rFonts w:ascii="Palatino Linotype" w:hAnsi="Palatino Linotype"/>
          <w:color w:val="000000" w:themeColor="text1"/>
        </w:rPr>
      </w:pPr>
    </w:p>
    <w:p w:rsidR="00F73D32" w:rsidRPr="00E06C31" w:rsidRDefault="00F73D32" w:rsidP="00F73D32">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80443A" w:rsidRPr="00E06C31" w:rsidRDefault="0080443A" w:rsidP="0080443A">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E06C31">
        <w:rPr>
          <w:rFonts w:ascii="Palatino Linotype" w:eastAsia="Palatino Linotype" w:hAnsi="Palatino Linotype" w:cs="Palatino Linotype"/>
          <w:color w:val="000000" w:themeColor="text1"/>
        </w:rPr>
        <w:t xml:space="preserve">En razón de lo expuesto es de referir que respecto a </w:t>
      </w:r>
      <w:r w:rsidR="00C40B1E" w:rsidRPr="00E06C31">
        <w:rPr>
          <w:rFonts w:ascii="Palatino Linotype" w:eastAsia="Palatino Linotype" w:hAnsi="Palatino Linotype" w:cs="Palatino Linotype"/>
          <w:color w:val="000000" w:themeColor="text1"/>
        </w:rPr>
        <w:t>cada punto</w:t>
      </w:r>
      <w:r w:rsidRPr="00E06C31">
        <w:rPr>
          <w:rFonts w:ascii="Palatino Linotype" w:eastAsia="Palatino Linotype" w:hAnsi="Palatino Linotype" w:cs="Palatino Linotype"/>
          <w:color w:val="000000" w:themeColor="text1"/>
        </w:rPr>
        <w:t xml:space="preserve"> de solicitud </w:t>
      </w:r>
      <w:r w:rsidR="009615F6" w:rsidRPr="00E06C31">
        <w:rPr>
          <w:rFonts w:ascii="Palatino Linotype" w:eastAsia="Palatino Linotype" w:hAnsi="Palatino Linotype" w:cs="Palatino Linotype"/>
        </w:rPr>
        <w:t xml:space="preserve">se advierte un pronunciamiento por la unidad administrativa competente </w:t>
      </w:r>
      <w:r w:rsidR="009615F6" w:rsidRPr="00E06C31">
        <w:rPr>
          <w:rFonts w:ascii="Palatino Linotype" w:eastAsia="Palatino Linotype" w:hAnsi="Palatino Linotype" w:cs="Palatino Linotype"/>
          <w:b/>
        </w:rPr>
        <w:t>dando atención a los requerimientos de información</w:t>
      </w:r>
      <w:r w:rsidR="009615F6" w:rsidRPr="00E06C31">
        <w:rPr>
          <w:rFonts w:ascii="Palatino Linotype" w:eastAsia="Palatino Linotype" w:hAnsi="Palatino Linotype" w:cs="Palatino Linotype"/>
        </w:rPr>
        <w:t>.</w:t>
      </w:r>
    </w:p>
    <w:p w:rsidR="009615F6" w:rsidRPr="00E06C31" w:rsidRDefault="009615F6" w:rsidP="009615F6">
      <w:pPr>
        <w:spacing w:line="360" w:lineRule="auto"/>
        <w:ind w:right="-787"/>
        <w:jc w:val="both"/>
        <w:rPr>
          <w:rFonts w:ascii="Palatino Linotype" w:eastAsia="Palatino Linotype" w:hAnsi="Palatino Linotype" w:cs="Palatino Linotype"/>
          <w:color w:val="000000" w:themeColor="text1"/>
        </w:rPr>
      </w:pPr>
    </w:p>
    <w:p w:rsidR="00F73D32" w:rsidRPr="00E06C31" w:rsidRDefault="00F73D32" w:rsidP="00D05834">
      <w:pPr>
        <w:numPr>
          <w:ilvl w:val="0"/>
          <w:numId w:val="2"/>
        </w:numPr>
        <w:spacing w:line="360" w:lineRule="auto"/>
        <w:ind w:left="0" w:right="-787" w:firstLine="0"/>
        <w:jc w:val="both"/>
        <w:rPr>
          <w:rFonts w:ascii="Palatino Linotype" w:eastAsia="Palatino Linotype" w:hAnsi="Palatino Linotype" w:cs="Palatino Linotype"/>
          <w:color w:val="000000" w:themeColor="text1"/>
        </w:rPr>
      </w:pPr>
      <w:r w:rsidRPr="00E06C31">
        <w:rPr>
          <w:rFonts w:ascii="Palatino Linotype" w:eastAsia="Palatino Linotype" w:hAnsi="Palatino Linotype" w:cs="Palatino Linotype"/>
          <w:color w:val="000000" w:themeColor="text1"/>
        </w:rPr>
        <w:lastRenderedPageBreak/>
        <w:t>En esa tesitura debe mencionarse, que</w:t>
      </w:r>
      <w:r w:rsidR="002C6ECB" w:rsidRPr="00E06C31">
        <w:rPr>
          <w:rFonts w:ascii="Palatino Linotype" w:eastAsia="Palatino Linotype" w:hAnsi="Palatino Linotype" w:cs="Palatino Linotype"/>
          <w:color w:val="000000" w:themeColor="text1"/>
        </w:rPr>
        <w:t xml:space="preserve"> si bien</w:t>
      </w:r>
      <w:r w:rsidRPr="00E06C31">
        <w:rPr>
          <w:rFonts w:ascii="Palatino Linotype" w:eastAsia="Palatino Linotype" w:hAnsi="Palatino Linotype" w:cs="Palatino Linotype"/>
          <w:color w:val="000000" w:themeColor="text1"/>
        </w:rPr>
        <w:t xml:space="preserve"> los sujetos obligados no se encuentran obligados a generar documentos </w:t>
      </w:r>
      <w:r w:rsidRPr="00E06C31">
        <w:rPr>
          <w:rFonts w:ascii="Palatino Linotype" w:eastAsia="Palatino Linotype" w:hAnsi="Palatino Linotype" w:cs="Palatino Linotype"/>
          <w:b/>
          <w:i/>
          <w:color w:val="000000" w:themeColor="text1"/>
        </w:rPr>
        <w:t>ad hoc</w:t>
      </w:r>
      <w:r w:rsidRPr="00E06C31">
        <w:rPr>
          <w:rFonts w:ascii="Palatino Linotype" w:eastAsia="Palatino Linotype" w:hAnsi="Palatino Linotype" w:cs="Palatino Linotype"/>
          <w:color w:val="000000" w:themeColor="text1"/>
        </w:rPr>
        <w:t xml:space="preserve"> para atender las solicitudes de información de los particulares conforme a sus intereses particulares de los solicitantes. Como apoyo a lo anterior, es aplicable por analogía el </w:t>
      </w:r>
      <w:r w:rsidRPr="00E06C31">
        <w:rPr>
          <w:rFonts w:ascii="Palatino Linotype" w:eastAsia="Palatino Linotype" w:hAnsi="Palatino Linotype" w:cs="Palatino Linotype"/>
          <w:b/>
          <w:color w:val="000000" w:themeColor="text1"/>
        </w:rPr>
        <w:t>Criterio 03/17</w:t>
      </w:r>
      <w:r w:rsidRPr="00E06C31">
        <w:rPr>
          <w:rFonts w:ascii="Palatino Linotype" w:eastAsia="Palatino Linotype" w:hAnsi="Palatino Linotype" w:cs="Palatino Linotype"/>
          <w:color w:val="000000" w:themeColor="text1"/>
        </w:rPr>
        <w:t>, emitido por el entonces Pleno del Instituto Nacional de Transparencia, Acceso a la Información y Protección de Datos Personales (INAI), que a la letra dice:</w:t>
      </w:r>
    </w:p>
    <w:p w:rsidR="00F73D32" w:rsidRPr="00E06C31" w:rsidRDefault="00F73D32" w:rsidP="00EE4DAC">
      <w:pPr>
        <w:pBdr>
          <w:top w:val="nil"/>
          <w:left w:val="nil"/>
          <w:bottom w:val="nil"/>
          <w:right w:val="nil"/>
          <w:between w:val="nil"/>
        </w:pBdr>
        <w:ind w:left="567"/>
        <w:jc w:val="both"/>
        <w:rPr>
          <w:rFonts w:ascii="Palatino Linotype" w:eastAsia="Palatino Linotype" w:hAnsi="Palatino Linotype" w:cs="Palatino Linotype"/>
          <w:i/>
          <w:color w:val="000000" w:themeColor="text1"/>
        </w:rPr>
      </w:pPr>
      <w:r w:rsidRPr="00E06C31">
        <w:rPr>
          <w:rFonts w:ascii="Palatino Linotype" w:eastAsia="Palatino Linotype" w:hAnsi="Palatino Linotype" w:cs="Palatino Linotype"/>
          <w:b/>
          <w:i/>
          <w:color w:val="000000" w:themeColor="text1"/>
        </w:rPr>
        <w:t xml:space="preserve">“No existe obligación de elaborar documentos ad hoc para atender las solicitudes de acceso a la información. </w:t>
      </w:r>
      <w:r w:rsidRPr="00E06C31">
        <w:rPr>
          <w:rFonts w:ascii="Palatino Linotype" w:eastAsia="Palatino Linotype" w:hAnsi="Palatino Linotype" w:cs="Palatino Linotype"/>
          <w:i/>
          <w:color w:val="000000" w:themeColor="text1"/>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73D32" w:rsidRPr="00E06C31" w:rsidRDefault="00F73D32" w:rsidP="00F73D3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F73D32" w:rsidRPr="00E06C31" w:rsidRDefault="00F73D32" w:rsidP="00D05834">
      <w:pPr>
        <w:numPr>
          <w:ilvl w:val="0"/>
          <w:numId w:val="2"/>
        </w:numPr>
        <w:spacing w:line="360" w:lineRule="auto"/>
        <w:ind w:left="0" w:right="-787" w:firstLine="0"/>
        <w:jc w:val="both"/>
        <w:rPr>
          <w:rFonts w:ascii="Palatino Linotype" w:eastAsia="Palatino Linotype" w:hAnsi="Palatino Linotype" w:cs="Palatino Linotype"/>
          <w:i/>
          <w:color w:val="000000" w:themeColor="text1"/>
        </w:rPr>
      </w:pPr>
      <w:r w:rsidRPr="00E06C31">
        <w:rPr>
          <w:rFonts w:ascii="Palatino Linotype" w:eastAsia="Palatino Linotype" w:hAnsi="Palatino Linotype" w:cs="Palatino Linotype"/>
          <w:color w:val="000000" w:themeColor="text1"/>
        </w:rPr>
        <w:t>También lo es que no existe normatividad o precepto legal que lo impida, de modo tal que un pronunciamiento que de atención a lo requerido</w:t>
      </w:r>
      <w:r w:rsidR="00D05834" w:rsidRPr="00E06C31">
        <w:rPr>
          <w:rFonts w:ascii="Palatino Linotype" w:eastAsia="Palatino Linotype" w:hAnsi="Palatino Linotype" w:cs="Palatino Linotype"/>
          <w:color w:val="000000" w:themeColor="text1"/>
        </w:rPr>
        <w:t>,</w:t>
      </w:r>
      <w:r w:rsidRPr="00E06C31">
        <w:rPr>
          <w:rFonts w:ascii="Palatino Linotype" w:eastAsia="Palatino Linotype" w:hAnsi="Palatino Linotype" w:cs="Palatino Linotype"/>
          <w:color w:val="000000" w:themeColor="text1"/>
        </w:rPr>
        <w:t xml:space="preserve"> eventualmente puede colmar el cumplimiento de la presente resolución, lo cual no implica que el </w:t>
      </w:r>
      <w:r w:rsidRPr="00E06C31">
        <w:rPr>
          <w:rFonts w:ascii="Palatino Linotype" w:eastAsia="Palatino Linotype" w:hAnsi="Palatino Linotype" w:cs="Palatino Linotype"/>
          <w:b/>
          <w:color w:val="000000" w:themeColor="text1"/>
        </w:rPr>
        <w:t>SUJETO OBLIGADO</w:t>
      </w:r>
      <w:r w:rsidRPr="00E06C31">
        <w:rPr>
          <w:rFonts w:ascii="Palatino Linotype" w:eastAsia="Palatino Linotype" w:hAnsi="Palatino Linotype" w:cs="Palatino Linotype"/>
          <w:color w:val="000000" w:themeColor="text1"/>
        </w:rPr>
        <w:t xml:space="preserve"> procese la información.</w:t>
      </w:r>
    </w:p>
    <w:p w:rsidR="00F73D32" w:rsidRPr="00E06C31" w:rsidRDefault="00F73D32" w:rsidP="00F73D32">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2C6ECB" w:rsidRPr="00E06C31" w:rsidRDefault="002C6ECB" w:rsidP="002C6ECB">
      <w:pPr>
        <w:numPr>
          <w:ilvl w:val="0"/>
          <w:numId w:val="2"/>
        </w:numPr>
        <w:spacing w:line="360" w:lineRule="auto"/>
        <w:ind w:left="0" w:right="-787" w:firstLine="0"/>
        <w:jc w:val="both"/>
        <w:rPr>
          <w:rFonts w:ascii="Palatino Linotype" w:hAnsi="Palatino Linotype"/>
          <w:b/>
          <w:color w:val="000000"/>
        </w:rPr>
      </w:pPr>
      <w:r w:rsidRPr="00E06C31">
        <w:rPr>
          <w:rFonts w:ascii="Palatino Linotype" w:hAnsi="Palatino Linotype" w:cs="Arial"/>
        </w:rPr>
        <w:t>Por lo anterior  resulta necesario puntualizar con claridad que éste Órgano Protector del Derecho de Acceso a la Información no está facultado para pronunciarse sobre la veracidad de la información que los Sujetos Obligados ponen a disposición de los solicitantes; situación que se aleja de las atribuciones de este Instituto.</w:t>
      </w:r>
    </w:p>
    <w:p w:rsidR="002C6ECB" w:rsidRPr="00E06C31" w:rsidRDefault="002C6ECB" w:rsidP="002C6ECB">
      <w:pPr>
        <w:pStyle w:val="Default"/>
        <w:spacing w:line="360" w:lineRule="auto"/>
        <w:ind w:left="851" w:right="850"/>
        <w:jc w:val="both"/>
        <w:rPr>
          <w:rFonts w:ascii="Palatino Linotype" w:hAnsi="Palatino Linotype"/>
          <w:i/>
        </w:rPr>
      </w:pPr>
    </w:p>
    <w:p w:rsidR="002C6ECB" w:rsidRPr="00E06C31" w:rsidRDefault="002C6ECB" w:rsidP="002C6ECB">
      <w:pPr>
        <w:numPr>
          <w:ilvl w:val="0"/>
          <w:numId w:val="2"/>
        </w:numPr>
        <w:spacing w:line="360" w:lineRule="auto"/>
        <w:ind w:left="0" w:right="-787" w:firstLine="0"/>
        <w:jc w:val="both"/>
        <w:rPr>
          <w:rFonts w:ascii="Palatino Linotype" w:hAnsi="Palatino Linotype" w:cs="Arial"/>
        </w:rPr>
      </w:pPr>
      <w:r w:rsidRPr="00E06C31">
        <w:rPr>
          <w:rFonts w:ascii="Palatino Linotype" w:hAnsi="Palatino Linotype" w:cs="Arial"/>
        </w:rPr>
        <w:lastRenderedPageBreak/>
        <w:t xml:space="preserve">Así </w:t>
      </w:r>
      <w:r w:rsidRPr="00E06C31">
        <w:rPr>
          <w:rFonts w:ascii="Palatino Linotype" w:eastAsia="Palatino Linotype" w:hAnsi="Palatino Linotype" w:cs="Palatino Linotype"/>
          <w:color w:val="000000" w:themeColor="text1"/>
        </w:rPr>
        <w:t>mismo</w:t>
      </w:r>
      <w:r w:rsidRPr="00E06C31">
        <w:rPr>
          <w:rFonts w:ascii="Palatino Linotype" w:hAnsi="Palatino Linotype" w:cs="Arial"/>
        </w:rPr>
        <w:t xml:space="preserve">, la </w:t>
      </w:r>
      <w:r w:rsidRPr="00E06C31">
        <w:rPr>
          <w:rFonts w:ascii="Palatino Linotype" w:hAnsi="Palatino Linotype" w:cs="Arial"/>
          <w:b/>
        </w:rPr>
        <w:t>Ley de Transparencia y Acceso a la Información Pública del Estado de México y Municipios</w:t>
      </w:r>
      <w:r w:rsidRPr="00E06C31">
        <w:rPr>
          <w:rFonts w:ascii="Palatino Linotype" w:hAnsi="Palatino Linotype" w:cs="Arial"/>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w:t>
      </w:r>
      <w:r w:rsidRPr="00E06C31">
        <w:rPr>
          <w:rFonts w:ascii="Palatino Linotype" w:hAnsi="Palatino Linotype" w:cs="Arial"/>
          <w:b/>
        </w:rPr>
        <w:t>veracidad</w:t>
      </w:r>
      <w:r w:rsidRPr="00E06C31">
        <w:rPr>
          <w:rFonts w:ascii="Palatino Linotype" w:hAnsi="Palatino Linotype" w:cs="Arial"/>
        </w:rPr>
        <w:t>, oportunidad entre otros, numeral en comento que a la letra señala;</w:t>
      </w:r>
    </w:p>
    <w:p w:rsidR="002C6ECB" w:rsidRPr="00E06C31" w:rsidRDefault="002C6ECB" w:rsidP="002C6ECB">
      <w:pPr>
        <w:pStyle w:val="Prrafodelista"/>
        <w:ind w:left="646" w:right="-574"/>
        <w:jc w:val="both"/>
        <w:rPr>
          <w:rFonts w:ascii="Palatino Linotype" w:hAnsi="Palatino Linotype" w:cs="Arial"/>
          <w:b/>
          <w:i/>
        </w:rPr>
      </w:pPr>
      <w:r w:rsidRPr="00E06C31">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06C31">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rsidR="002C6ECB" w:rsidRPr="00E06C31" w:rsidRDefault="002C6ECB" w:rsidP="002C6ECB">
      <w:pPr>
        <w:spacing w:line="360" w:lineRule="auto"/>
        <w:jc w:val="both"/>
      </w:pPr>
    </w:p>
    <w:p w:rsidR="002C6ECB" w:rsidRPr="00E06C31" w:rsidRDefault="002C6ECB" w:rsidP="002C6ECB">
      <w:pPr>
        <w:numPr>
          <w:ilvl w:val="0"/>
          <w:numId w:val="2"/>
        </w:numPr>
        <w:spacing w:line="360" w:lineRule="auto"/>
        <w:ind w:left="0" w:right="-787" w:firstLine="0"/>
        <w:jc w:val="both"/>
      </w:pPr>
      <w:r w:rsidRPr="00E06C31">
        <w:rPr>
          <w:rFonts w:ascii="Palatino Linotype" w:eastAsia="Palatino Linotype" w:hAnsi="Palatino Linotype" w:cs="Palatino Linotype"/>
        </w:rPr>
        <w:t xml:space="preserve">Por lo anterior, </w:t>
      </w:r>
      <w:r w:rsidRPr="00E06C31">
        <w:rPr>
          <w:rFonts w:ascii="Palatino Linotype" w:hAnsi="Palatino Linotype" w:cs="Arial"/>
        </w:rPr>
        <w:t xml:space="preserve">éste </w:t>
      </w:r>
      <w:r w:rsidRPr="00E06C31">
        <w:rPr>
          <w:rFonts w:ascii="Palatino Linotype" w:eastAsia="Palatino Linotype" w:hAnsi="Palatino Linotype" w:cs="Palatino Linotype"/>
          <w:color w:val="000000" w:themeColor="text1"/>
        </w:rPr>
        <w:t>Órgano</w:t>
      </w:r>
      <w:r w:rsidRPr="00E06C31">
        <w:rPr>
          <w:rFonts w:ascii="Palatino Linotype" w:hAnsi="Palatino Linotype" w:cs="Arial"/>
        </w:rPr>
        <w:t xml:space="preserve"> Protector del Derecho de Acceso a la Información no está facultado </w:t>
      </w:r>
      <w:r w:rsidRPr="00E06C31">
        <w:rPr>
          <w:rFonts w:ascii="Palatino Linotype" w:eastAsia="Palatino Linotype" w:hAnsi="Palatino Linotype" w:cs="Palatino Linotype"/>
        </w:rPr>
        <w:t>para</w:t>
      </w:r>
      <w:r w:rsidRPr="00E06C31">
        <w:rPr>
          <w:rFonts w:ascii="Palatino Linotype" w:hAnsi="Palatino Linotype" w:cs="Arial"/>
        </w:rPr>
        <w:t xml:space="preserve"> pronunciarse sobre la veracidad de la información que los Sujetos Obligados ponen a disposición de los solicitantes; situación que se aleja de las atribuciones de este Instituto.</w:t>
      </w:r>
    </w:p>
    <w:p w:rsidR="002C6ECB" w:rsidRPr="00E06C31" w:rsidRDefault="002C6ECB" w:rsidP="002C6ECB">
      <w:pPr>
        <w:spacing w:line="360" w:lineRule="auto"/>
        <w:ind w:right="-787"/>
        <w:jc w:val="both"/>
      </w:pPr>
    </w:p>
    <w:p w:rsidR="00A647B0" w:rsidRPr="00E06C31" w:rsidRDefault="00A647B0" w:rsidP="00A647B0">
      <w:pPr>
        <w:numPr>
          <w:ilvl w:val="0"/>
          <w:numId w:val="2"/>
        </w:numPr>
        <w:spacing w:line="360" w:lineRule="auto"/>
        <w:ind w:left="0" w:right="-787" w:firstLine="0"/>
        <w:jc w:val="both"/>
        <w:rPr>
          <w:b/>
          <w:color w:val="000000"/>
        </w:rPr>
      </w:pPr>
      <w:r w:rsidRPr="00E06C31">
        <w:rPr>
          <w:rFonts w:ascii="Palatino Linotype" w:eastAsia="Palatino Linotype" w:hAnsi="Palatino Linotype" w:cs="Palatino Linotype"/>
          <w:color w:val="000000"/>
        </w:rPr>
        <w:t xml:space="preserve">Luego </w:t>
      </w:r>
      <w:r w:rsidRPr="00E06C31">
        <w:rPr>
          <w:rFonts w:ascii="Palatino Linotype" w:eastAsia="Palatino Linotype" w:hAnsi="Palatino Linotype" w:cs="Palatino Linotype"/>
        </w:rPr>
        <w:t>entonces</w:t>
      </w:r>
      <w:r w:rsidRPr="00E06C31">
        <w:rPr>
          <w:rFonts w:ascii="Palatino Linotype" w:eastAsia="Palatino Linotype" w:hAnsi="Palatino Linotype" w:cs="Palatino Linotype"/>
          <w:color w:val="000000"/>
        </w:rPr>
        <w:t xml:space="preserve"> la obligación de los Sujetos Obligados de dar acceso a la información pública que generen, administren o posean, se tendrá por cumplida cuando </w:t>
      </w:r>
      <w:r w:rsidRPr="00E06C31">
        <w:rPr>
          <w:rFonts w:ascii="Palatino Linotype" w:eastAsia="Palatino Linotype" w:hAnsi="Palatino Linotype" w:cs="Palatino Linotype"/>
          <w:b/>
          <w:color w:val="000000"/>
        </w:rPr>
        <w:t>el solicitante tenga a su disposición la información requerida, como ha sucedido al caso concreto en su integridad.</w:t>
      </w:r>
    </w:p>
    <w:p w:rsidR="00A647B0" w:rsidRPr="00E06C31" w:rsidRDefault="00A647B0" w:rsidP="00A647B0">
      <w:pPr>
        <w:spacing w:line="360" w:lineRule="auto"/>
        <w:ind w:right="-787"/>
        <w:jc w:val="both"/>
        <w:rPr>
          <w:rFonts w:ascii="Palatino Linotype" w:eastAsia="Palatino Linotype" w:hAnsi="Palatino Linotype" w:cs="Palatino Linotype"/>
          <w:b/>
          <w:color w:val="000000"/>
        </w:rPr>
      </w:pPr>
    </w:p>
    <w:p w:rsidR="00A647B0" w:rsidRPr="00E06C31" w:rsidRDefault="00A647B0" w:rsidP="00A647B0">
      <w:pPr>
        <w:numPr>
          <w:ilvl w:val="0"/>
          <w:numId w:val="2"/>
        </w:numPr>
        <w:spacing w:line="360" w:lineRule="auto"/>
        <w:ind w:left="0" w:right="-787" w:firstLine="0"/>
        <w:jc w:val="both"/>
        <w:rPr>
          <w:color w:val="000000"/>
        </w:rPr>
      </w:pPr>
      <w:r w:rsidRPr="00E06C31">
        <w:rPr>
          <w:rFonts w:ascii="Palatino Linotype" w:eastAsia="Palatino Linotype" w:hAnsi="Palatino Linotype" w:cs="Palatino Linotype"/>
        </w:rPr>
        <w:t xml:space="preserve">En </w:t>
      </w:r>
      <w:r w:rsidRPr="00E06C31">
        <w:rPr>
          <w:rFonts w:ascii="Palatino Linotype" w:eastAsia="Palatino Linotype" w:hAnsi="Palatino Linotype" w:cs="Palatino Linotype"/>
          <w:color w:val="000000"/>
        </w:rPr>
        <w:t>consecuencia</w:t>
      </w:r>
      <w:r w:rsidRPr="00E06C31">
        <w:rPr>
          <w:rFonts w:ascii="Palatino Linotype" w:hAnsi="Palatino Linotype" w:cs="Arial"/>
          <w:color w:val="000000" w:themeColor="text1"/>
          <w:lang w:val="es-ES"/>
        </w:rPr>
        <w:t xml:space="preserve"> </w:t>
      </w:r>
      <w:r w:rsidRPr="00E06C31">
        <w:rPr>
          <w:rFonts w:ascii="Palatino Linotype" w:hAnsi="Palatino Linotype"/>
        </w:rPr>
        <w:t xml:space="preserve">se considera que, con el pronunciamiento realizado por parte del </w:t>
      </w:r>
      <w:r w:rsidRPr="00E06C31">
        <w:rPr>
          <w:rFonts w:ascii="Palatino Linotype" w:hAnsi="Palatino Linotype"/>
          <w:b/>
        </w:rPr>
        <w:t>SUJETO OBLIGADO,</w:t>
      </w:r>
      <w:r w:rsidRPr="00E06C31">
        <w:rPr>
          <w:rFonts w:ascii="Palatino Linotype" w:hAnsi="Palatino Linotype"/>
        </w:rPr>
        <w:t xml:space="preserve"> mediante respuesta a la solicitud de información número </w:t>
      </w:r>
      <w:r w:rsidRPr="00E06C31">
        <w:rPr>
          <w:rFonts w:ascii="Palatino Linotype" w:eastAsia="Palatino Linotype" w:hAnsi="Palatino Linotype" w:cs="Palatino Linotype"/>
          <w:b/>
        </w:rPr>
        <w:t>03065/TOLUCA/IP/2025</w:t>
      </w:r>
      <w:r w:rsidRPr="00E06C31">
        <w:rPr>
          <w:rFonts w:ascii="Palatino Linotype" w:hAnsi="Palatino Linotype"/>
        </w:rPr>
        <w:t xml:space="preserve">, </w:t>
      </w:r>
      <w:r w:rsidRPr="00E06C31">
        <w:rPr>
          <w:rFonts w:ascii="Palatino Linotype" w:hAnsi="Palatino Linotype"/>
          <w:b/>
        </w:rPr>
        <w:t xml:space="preserve">colma en su totalidad </w:t>
      </w:r>
      <w:r w:rsidRPr="00E06C31">
        <w:rPr>
          <w:rFonts w:ascii="Palatino Linotype" w:hAnsi="Palatino Linotype"/>
        </w:rPr>
        <w:t>con lo requerido por el particular</w:t>
      </w:r>
      <w:r w:rsidRPr="00E06C31">
        <w:rPr>
          <w:rFonts w:ascii="Palatino Linotype" w:hAnsi="Palatino Linotype"/>
          <w:b/>
        </w:rPr>
        <w:t>.</w:t>
      </w:r>
    </w:p>
    <w:p w:rsidR="00A647B0" w:rsidRPr="00E06C31" w:rsidRDefault="00A647B0" w:rsidP="00A647B0">
      <w:pPr>
        <w:spacing w:line="360" w:lineRule="auto"/>
        <w:jc w:val="both"/>
        <w:rPr>
          <w:color w:val="000000"/>
        </w:rPr>
      </w:pPr>
    </w:p>
    <w:p w:rsidR="00A647B0" w:rsidRPr="00E06C31" w:rsidRDefault="00A647B0" w:rsidP="00A647B0">
      <w:pPr>
        <w:numPr>
          <w:ilvl w:val="0"/>
          <w:numId w:val="2"/>
        </w:numPr>
        <w:spacing w:line="360" w:lineRule="auto"/>
        <w:ind w:left="0" w:right="-787" w:firstLine="0"/>
        <w:jc w:val="both"/>
        <w:rPr>
          <w:rFonts w:ascii="Palatino Linotype" w:eastAsia="Palatino Linotype" w:hAnsi="Palatino Linotype" w:cs="Palatino Linotype"/>
        </w:rPr>
      </w:pPr>
      <w:r w:rsidRPr="00E06C31">
        <w:rPr>
          <w:rFonts w:ascii="Palatino Linotype" w:eastAsia="Palatino Linotype" w:hAnsi="Palatino Linotype" w:cs="Palatino Linotype"/>
        </w:rPr>
        <w:lastRenderedPageBreak/>
        <w:t xml:space="preserve">Con fundamento en lo </w:t>
      </w:r>
      <w:r w:rsidRPr="00E06C31">
        <w:rPr>
          <w:rFonts w:ascii="Palatino Linotype" w:hAnsi="Palatino Linotype"/>
        </w:rPr>
        <w:t>prescrito</w:t>
      </w:r>
      <w:r w:rsidRPr="00E06C31">
        <w:rPr>
          <w:rFonts w:ascii="Palatino Linotype" w:eastAsia="Palatino Linotype" w:hAnsi="Palatino Linotype" w:cs="Palatino Linotype"/>
        </w:rPr>
        <w:t xml:space="preserve"> en los artículos </w:t>
      </w:r>
      <w:r w:rsidRPr="00E06C31">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E06C31">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A647B0" w:rsidRPr="00E06C31" w:rsidRDefault="00A647B0" w:rsidP="00A647B0">
      <w:pPr>
        <w:ind w:right="278"/>
        <w:rPr>
          <w:rFonts w:ascii="Palatino Linotype" w:eastAsia="Palatino Linotype" w:hAnsi="Palatino Linotype" w:cs="Palatino Linotype"/>
        </w:rPr>
      </w:pPr>
    </w:p>
    <w:p w:rsidR="00A647B0" w:rsidRPr="00E06C31" w:rsidRDefault="00A647B0" w:rsidP="00A647B0">
      <w:pPr>
        <w:spacing w:line="360" w:lineRule="auto"/>
        <w:ind w:right="276"/>
        <w:jc w:val="center"/>
        <w:rPr>
          <w:rFonts w:ascii="Palatino Linotype" w:eastAsia="Palatino Linotype" w:hAnsi="Palatino Linotype" w:cs="Palatino Linotype"/>
          <w:b/>
        </w:rPr>
      </w:pPr>
      <w:r w:rsidRPr="00E06C31">
        <w:rPr>
          <w:rFonts w:ascii="Palatino Linotype" w:eastAsia="Palatino Linotype" w:hAnsi="Palatino Linotype" w:cs="Palatino Linotype"/>
          <w:b/>
        </w:rPr>
        <w:t>R E S U E L V E</w:t>
      </w:r>
    </w:p>
    <w:p w:rsidR="00A647B0" w:rsidRPr="00E06C31" w:rsidRDefault="00A647B0" w:rsidP="00A647B0">
      <w:pPr>
        <w:spacing w:line="360" w:lineRule="auto"/>
        <w:ind w:right="-787"/>
        <w:jc w:val="center"/>
        <w:rPr>
          <w:rFonts w:ascii="Palatino Linotype" w:eastAsia="Palatino Linotype" w:hAnsi="Palatino Linotype" w:cs="Palatino Linotype"/>
          <w:b/>
        </w:rPr>
      </w:pPr>
    </w:p>
    <w:p w:rsidR="00A647B0" w:rsidRPr="00E06C31" w:rsidRDefault="00A647B0" w:rsidP="00A647B0">
      <w:pPr>
        <w:spacing w:line="360" w:lineRule="auto"/>
        <w:ind w:right="-787"/>
        <w:jc w:val="both"/>
        <w:rPr>
          <w:rFonts w:ascii="Palatino Linotype" w:eastAsia="Palatino Linotype" w:hAnsi="Palatino Linotype" w:cs="Palatino Linotype"/>
          <w:b/>
        </w:rPr>
      </w:pPr>
      <w:r w:rsidRPr="00E06C31">
        <w:rPr>
          <w:rFonts w:ascii="Palatino Linotype" w:eastAsia="Palatino Linotype" w:hAnsi="Palatino Linotype" w:cs="Palatino Linotype"/>
          <w:b/>
        </w:rPr>
        <w:t>PRIMERO</w:t>
      </w:r>
      <w:r w:rsidRPr="00E06C31">
        <w:rPr>
          <w:rFonts w:ascii="Palatino Linotype" w:eastAsia="Palatino Linotype" w:hAnsi="Palatino Linotype" w:cs="Palatino Linotype"/>
        </w:rPr>
        <w:t xml:space="preserve">. Resultan </w:t>
      </w:r>
      <w:r w:rsidRPr="00E06C31">
        <w:rPr>
          <w:rFonts w:ascii="Palatino Linotype" w:eastAsia="Palatino Linotype" w:hAnsi="Palatino Linotype" w:cs="Palatino Linotype"/>
          <w:b/>
        </w:rPr>
        <w:t>INFUNDADAS</w:t>
      </w:r>
      <w:r w:rsidRPr="00E06C31">
        <w:rPr>
          <w:rFonts w:ascii="Palatino Linotype" w:eastAsia="Palatino Linotype" w:hAnsi="Palatino Linotype" w:cs="Palatino Linotype"/>
        </w:rPr>
        <w:t xml:space="preserve"> las razones o motivos de inconformidad hechos valer en el recurso de revisión </w:t>
      </w:r>
      <w:r w:rsidRPr="00E06C31">
        <w:rPr>
          <w:rFonts w:ascii="Palatino Linotype" w:eastAsia="Palatino Linotype" w:hAnsi="Palatino Linotype" w:cs="Palatino Linotype"/>
          <w:b/>
          <w:color w:val="000000"/>
        </w:rPr>
        <w:t>08298/INFOEM/IP/RR/2025</w:t>
      </w:r>
      <w:r w:rsidRPr="00E06C31">
        <w:rPr>
          <w:rFonts w:ascii="Palatino Linotype" w:eastAsia="Palatino Linotype" w:hAnsi="Palatino Linotype" w:cs="Palatino Linotype"/>
        </w:rPr>
        <w:t>,</w:t>
      </w:r>
      <w:r w:rsidRPr="00E06C31">
        <w:rPr>
          <w:rFonts w:ascii="Palatino Linotype" w:eastAsia="Palatino Linotype" w:hAnsi="Palatino Linotype" w:cs="Palatino Linotype"/>
          <w:b/>
        </w:rPr>
        <w:t xml:space="preserve"> </w:t>
      </w:r>
      <w:r w:rsidRPr="00E06C31">
        <w:rPr>
          <w:rFonts w:ascii="Palatino Linotype" w:eastAsia="Palatino Linotype" w:hAnsi="Palatino Linotype" w:cs="Palatino Linotype"/>
        </w:rPr>
        <w:t xml:space="preserve">en términos del </w:t>
      </w:r>
      <w:r w:rsidRPr="00E06C31">
        <w:rPr>
          <w:rFonts w:ascii="Palatino Linotype" w:eastAsia="Palatino Linotype" w:hAnsi="Palatino Linotype" w:cs="Palatino Linotype"/>
          <w:b/>
        </w:rPr>
        <w:t xml:space="preserve">Considerando CUARTO </w:t>
      </w:r>
      <w:r w:rsidRPr="00E06C31">
        <w:rPr>
          <w:rFonts w:ascii="Palatino Linotype" w:eastAsia="Palatino Linotype" w:hAnsi="Palatino Linotype" w:cs="Palatino Linotype"/>
        </w:rPr>
        <w:t>de la presente resolución</w:t>
      </w:r>
      <w:r w:rsidRPr="00E06C31">
        <w:rPr>
          <w:rFonts w:ascii="Palatino Linotype" w:eastAsia="Palatino Linotype" w:hAnsi="Palatino Linotype" w:cs="Palatino Linotype"/>
          <w:b/>
        </w:rPr>
        <w:t>.</w:t>
      </w:r>
    </w:p>
    <w:p w:rsidR="00A647B0" w:rsidRPr="00E06C31" w:rsidRDefault="00A647B0" w:rsidP="00A647B0">
      <w:pPr>
        <w:spacing w:line="360" w:lineRule="auto"/>
        <w:ind w:right="276"/>
        <w:jc w:val="both"/>
        <w:rPr>
          <w:rFonts w:ascii="Palatino Linotype" w:eastAsia="Palatino Linotype" w:hAnsi="Palatino Linotype" w:cs="Palatino Linotype"/>
          <w:b/>
        </w:rPr>
      </w:pPr>
    </w:p>
    <w:p w:rsidR="00A647B0" w:rsidRPr="00E06C31" w:rsidRDefault="00A647B0" w:rsidP="00A647B0">
      <w:pPr>
        <w:spacing w:line="360" w:lineRule="auto"/>
        <w:ind w:right="-787"/>
        <w:jc w:val="both"/>
        <w:rPr>
          <w:rFonts w:ascii="Palatino Linotype" w:eastAsia="Palatino Linotype" w:hAnsi="Palatino Linotype" w:cs="Palatino Linotype"/>
        </w:rPr>
      </w:pPr>
      <w:bookmarkStart w:id="8" w:name="_heading=h.1ksv4uv" w:colFirst="0" w:colLast="0"/>
      <w:bookmarkEnd w:id="8"/>
      <w:r w:rsidRPr="00E06C31">
        <w:rPr>
          <w:rFonts w:ascii="Palatino Linotype" w:eastAsia="Palatino Linotype" w:hAnsi="Palatino Linotype" w:cs="Palatino Linotype"/>
          <w:b/>
        </w:rPr>
        <w:t>SEGUNDO.</w:t>
      </w:r>
      <w:r w:rsidRPr="00E06C31">
        <w:rPr>
          <w:rFonts w:ascii="Palatino Linotype" w:eastAsia="Palatino Linotype" w:hAnsi="Palatino Linotype" w:cs="Palatino Linotype"/>
          <w:color w:val="2F5496"/>
        </w:rPr>
        <w:t xml:space="preserve"> </w:t>
      </w:r>
      <w:r w:rsidRPr="00E06C31">
        <w:rPr>
          <w:rFonts w:ascii="Palatino Linotype" w:eastAsia="Palatino Linotype" w:hAnsi="Palatino Linotype" w:cs="Palatino Linotype"/>
          <w:color w:val="000000"/>
          <w:lang w:val="es-ES"/>
        </w:rPr>
        <w:t xml:space="preserve">Se </w:t>
      </w:r>
      <w:r w:rsidRPr="00E06C31">
        <w:rPr>
          <w:rFonts w:ascii="Palatino Linotype" w:eastAsia="Palatino Linotype" w:hAnsi="Palatino Linotype" w:cs="Palatino Linotype"/>
          <w:b/>
          <w:color w:val="000000"/>
          <w:lang w:val="es-ES"/>
        </w:rPr>
        <w:t>CONFIRMA</w:t>
      </w:r>
      <w:r w:rsidRPr="00E06C31">
        <w:rPr>
          <w:rFonts w:ascii="Palatino Linotype" w:eastAsia="Palatino Linotype" w:hAnsi="Palatino Linotype" w:cs="Palatino Linotype"/>
          <w:color w:val="000000"/>
          <w:lang w:val="es-ES"/>
        </w:rPr>
        <w:t xml:space="preserve"> la respuesta emitida por el </w:t>
      </w:r>
      <w:r w:rsidRPr="00E06C31">
        <w:rPr>
          <w:rFonts w:ascii="Palatino Linotype" w:eastAsia="Palatino Linotype" w:hAnsi="Palatino Linotype" w:cs="Palatino Linotype"/>
          <w:b/>
          <w:bCs/>
        </w:rPr>
        <w:t xml:space="preserve">Ayuntamiento de Toluca, </w:t>
      </w:r>
      <w:r w:rsidRPr="00E06C31">
        <w:rPr>
          <w:rFonts w:ascii="Palatino Linotype" w:eastAsia="Palatino Linotype" w:hAnsi="Palatino Linotype" w:cs="Palatino Linotype"/>
          <w:bCs/>
          <w:color w:val="000000"/>
        </w:rPr>
        <w:t xml:space="preserve">a la solicitud de información </w:t>
      </w:r>
      <w:r w:rsidRPr="00E06C31">
        <w:rPr>
          <w:rFonts w:ascii="Palatino Linotype" w:eastAsia="Palatino Linotype" w:hAnsi="Palatino Linotype" w:cs="Palatino Linotype"/>
          <w:b/>
        </w:rPr>
        <w:t>03065/TOLUCA/IP/2025</w:t>
      </w:r>
      <w:r w:rsidRPr="00E06C31">
        <w:rPr>
          <w:rFonts w:ascii="Palatino Linotype" w:eastAsia="Palatino Linotype" w:hAnsi="Palatino Linotype" w:cs="Palatino Linotype"/>
          <w:b/>
          <w:color w:val="000000"/>
        </w:rPr>
        <w:t>.</w:t>
      </w:r>
    </w:p>
    <w:p w:rsidR="00A647B0" w:rsidRPr="00E06C31" w:rsidRDefault="00A647B0" w:rsidP="00A647B0">
      <w:pPr>
        <w:spacing w:line="360" w:lineRule="auto"/>
        <w:ind w:right="-787"/>
        <w:jc w:val="both"/>
        <w:rPr>
          <w:rFonts w:ascii="Palatino Linotype" w:eastAsia="Palatino Linotype" w:hAnsi="Palatino Linotype" w:cs="Palatino Linotype"/>
          <w:b/>
        </w:rPr>
      </w:pPr>
    </w:p>
    <w:p w:rsidR="00A647B0" w:rsidRPr="00E06C31" w:rsidRDefault="00A647B0" w:rsidP="00A647B0">
      <w:pPr>
        <w:spacing w:line="360" w:lineRule="auto"/>
        <w:ind w:right="-787"/>
        <w:jc w:val="both"/>
        <w:rPr>
          <w:rFonts w:ascii="Palatino Linotype" w:eastAsia="Palatino Linotype" w:hAnsi="Palatino Linotype" w:cs="Palatino Linotype"/>
          <w:b/>
        </w:rPr>
      </w:pPr>
      <w:r w:rsidRPr="00E06C31">
        <w:rPr>
          <w:rFonts w:ascii="Palatino Linotype" w:eastAsia="Palatino Linotype" w:hAnsi="Palatino Linotype" w:cs="Palatino Linotype"/>
          <w:b/>
        </w:rPr>
        <w:t>TERCERO</w:t>
      </w:r>
      <w:r w:rsidRPr="00E06C31">
        <w:rPr>
          <w:rFonts w:ascii="Palatino Linotype" w:eastAsia="MS Mincho" w:hAnsi="Palatino Linotype"/>
          <w:b/>
          <w:color w:val="000000"/>
        </w:rPr>
        <w:t>.</w:t>
      </w:r>
      <w:r w:rsidRPr="00E06C31">
        <w:rPr>
          <w:rFonts w:ascii="Palatino Linotype" w:eastAsia="MS Mincho" w:hAnsi="Palatino Linotype"/>
          <w:color w:val="000000"/>
        </w:rPr>
        <w:t xml:space="preserve"> </w:t>
      </w:r>
      <w:r w:rsidRPr="00E06C31">
        <w:rPr>
          <w:rFonts w:ascii="Palatino Linotype" w:eastAsia="Palatino Linotype" w:hAnsi="Palatino Linotype" w:cs="Palatino Linotype"/>
          <w:b/>
        </w:rPr>
        <w:t xml:space="preserve">Notifíquese, </w:t>
      </w:r>
      <w:r w:rsidRPr="00E06C31">
        <w:rPr>
          <w:rFonts w:ascii="Palatino Linotype" w:eastAsia="Palatino Linotype" w:hAnsi="Palatino Linotype" w:cs="Palatino Linotype"/>
        </w:rPr>
        <w:t xml:space="preserve">vía Sistema de Acceso a la Información Mexiquense </w:t>
      </w:r>
      <w:r w:rsidRPr="00E06C31">
        <w:rPr>
          <w:rFonts w:ascii="Palatino Linotype" w:eastAsia="Palatino Linotype" w:hAnsi="Palatino Linotype" w:cs="Palatino Linotype"/>
          <w:b/>
        </w:rPr>
        <w:t>(SAIMEX),</w:t>
      </w:r>
      <w:r w:rsidRPr="00E06C31">
        <w:rPr>
          <w:rFonts w:ascii="Palatino Linotype" w:eastAsia="Palatino Linotype" w:hAnsi="Palatino Linotype" w:cs="Palatino Linotype"/>
        </w:rPr>
        <w:t xml:space="preserve"> la presente resolución al Titular de la Unidad de Transparencia del </w:t>
      </w:r>
      <w:r w:rsidRPr="00E06C31">
        <w:rPr>
          <w:rFonts w:ascii="Palatino Linotype" w:eastAsia="Palatino Linotype" w:hAnsi="Palatino Linotype" w:cs="Palatino Linotype"/>
          <w:b/>
        </w:rPr>
        <w:t>SUJETO OBLIGADO.</w:t>
      </w:r>
    </w:p>
    <w:p w:rsidR="00A647B0" w:rsidRPr="00E06C31" w:rsidRDefault="00A647B0" w:rsidP="00A647B0">
      <w:pPr>
        <w:tabs>
          <w:tab w:val="left" w:pos="8080"/>
        </w:tabs>
        <w:spacing w:line="360" w:lineRule="auto"/>
        <w:ind w:right="49"/>
        <w:contextualSpacing/>
        <w:jc w:val="both"/>
        <w:rPr>
          <w:rFonts w:ascii="Palatino Linotype" w:eastAsia="Palatino Linotype" w:hAnsi="Palatino Linotype" w:cs="Palatino Linotype"/>
          <w:b/>
        </w:rPr>
      </w:pPr>
    </w:p>
    <w:p w:rsidR="00A647B0" w:rsidRPr="00E06C31" w:rsidRDefault="00A647B0" w:rsidP="00A647B0">
      <w:pPr>
        <w:spacing w:line="360" w:lineRule="auto"/>
        <w:ind w:right="-787"/>
        <w:jc w:val="both"/>
        <w:rPr>
          <w:rFonts w:ascii="Palatino Linotype" w:hAnsi="Palatino Linotype"/>
        </w:rPr>
      </w:pPr>
      <w:r w:rsidRPr="00E06C31">
        <w:rPr>
          <w:rFonts w:ascii="Palatino Linotype" w:hAnsi="Palatino Linotype" w:cs="Arial"/>
          <w:b/>
        </w:rPr>
        <w:t xml:space="preserve">CUARTO. </w:t>
      </w:r>
      <w:r w:rsidRPr="00E06C31">
        <w:rPr>
          <w:rFonts w:ascii="Palatino Linotype" w:hAnsi="Palatino Linotype"/>
          <w:b/>
          <w:bCs/>
          <w:color w:val="222222"/>
          <w:lang w:val="es-ES"/>
        </w:rPr>
        <w:t>Notifíquese al</w:t>
      </w:r>
      <w:r w:rsidRPr="00E06C31">
        <w:rPr>
          <w:rFonts w:ascii="Palatino Linotype" w:hAnsi="Palatino Linotype"/>
          <w:b/>
        </w:rPr>
        <w:t xml:space="preserve"> RECURRENTE</w:t>
      </w:r>
      <w:r w:rsidRPr="00E06C31">
        <w:rPr>
          <w:rFonts w:ascii="Palatino Linotype" w:hAnsi="Palatino Linotype"/>
        </w:rPr>
        <w:t xml:space="preserve"> la presente resolución, </w:t>
      </w:r>
      <w:r w:rsidRPr="00E06C31">
        <w:rPr>
          <w:rFonts w:ascii="Palatino Linotype" w:eastAsia="Palatino Linotype" w:hAnsi="Palatino Linotype" w:cs="Palatino Linotype"/>
        </w:rPr>
        <w:t xml:space="preserve">vía Sistema de Acceso a la Información Mexiquense </w:t>
      </w:r>
      <w:r w:rsidRPr="00E06C31">
        <w:rPr>
          <w:rFonts w:ascii="Palatino Linotype" w:eastAsia="Palatino Linotype" w:hAnsi="Palatino Linotype" w:cs="Palatino Linotype"/>
          <w:b/>
        </w:rPr>
        <w:t>(SAIMEX).</w:t>
      </w:r>
    </w:p>
    <w:p w:rsidR="00A647B0" w:rsidRPr="00E06C31" w:rsidRDefault="00A647B0" w:rsidP="00A647B0">
      <w:pPr>
        <w:shd w:val="clear" w:color="auto" w:fill="FFFFFF"/>
        <w:spacing w:line="360" w:lineRule="auto"/>
        <w:jc w:val="both"/>
        <w:rPr>
          <w:rFonts w:ascii="Palatino Linotype" w:hAnsi="Palatino Linotype"/>
        </w:rPr>
      </w:pPr>
    </w:p>
    <w:p w:rsidR="00A647B0" w:rsidRPr="00E06C31" w:rsidRDefault="00A647B0" w:rsidP="00A647B0">
      <w:pPr>
        <w:spacing w:line="360" w:lineRule="auto"/>
        <w:ind w:right="-787"/>
        <w:jc w:val="both"/>
        <w:rPr>
          <w:rFonts w:ascii="Palatino Linotype" w:eastAsia="Palatino Linotype" w:hAnsi="Palatino Linotype" w:cs="Palatino Linotype"/>
        </w:rPr>
      </w:pPr>
      <w:r w:rsidRPr="00E06C31">
        <w:rPr>
          <w:rFonts w:ascii="Palatino Linotype" w:hAnsi="Palatino Linotype" w:cs="Arial"/>
          <w:b/>
        </w:rPr>
        <w:t>QUINTO</w:t>
      </w:r>
      <w:r w:rsidRPr="00E06C31">
        <w:rPr>
          <w:rFonts w:ascii="Palatino Linotype" w:eastAsia="MS Mincho" w:hAnsi="Palatino Linotype"/>
          <w:b/>
        </w:rPr>
        <w:t>.</w:t>
      </w:r>
      <w:r w:rsidRPr="00E06C31">
        <w:rPr>
          <w:rFonts w:ascii="Palatino Linotype" w:eastAsia="MS Mincho" w:hAnsi="Palatino Linotype"/>
        </w:rPr>
        <w:t xml:space="preserve"> </w:t>
      </w:r>
      <w:r w:rsidRPr="00E06C31">
        <w:rPr>
          <w:rFonts w:ascii="Palatino Linotype" w:eastAsia="MS Mincho" w:hAnsi="Palatino Linotype"/>
          <w:lang w:val="es-ES"/>
        </w:rPr>
        <w:t xml:space="preserve">Se hace del conocimiento del </w:t>
      </w:r>
      <w:r w:rsidRPr="00E06C31">
        <w:rPr>
          <w:rFonts w:ascii="Palatino Linotype" w:eastAsia="MS Mincho" w:hAnsi="Palatino Linotype"/>
          <w:b/>
          <w:lang w:val="es-ES"/>
        </w:rPr>
        <w:t>RECURRENTE</w:t>
      </w:r>
      <w:r w:rsidRPr="00E06C31">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E06C31">
        <w:rPr>
          <w:rFonts w:ascii="Palatino Linotype" w:eastAsia="MS Mincho" w:hAnsi="Palatino Linotype"/>
          <w:bCs/>
          <w:lang w:val="es-ES"/>
        </w:rPr>
        <w:t>vía Juicio de Amparo</w:t>
      </w:r>
      <w:r w:rsidRPr="00E06C31">
        <w:rPr>
          <w:rFonts w:ascii="Palatino Linotype" w:eastAsia="MS Mincho" w:hAnsi="Palatino Linotype"/>
          <w:lang w:val="es-ES"/>
        </w:rPr>
        <w:t xml:space="preserve"> en los términos de las leyes aplicables.</w:t>
      </w:r>
    </w:p>
    <w:p w:rsidR="00203EE3" w:rsidRPr="00E06C31" w:rsidRDefault="00203EE3" w:rsidP="00203EE3">
      <w:pPr>
        <w:spacing w:before="240" w:after="240" w:line="360" w:lineRule="auto"/>
        <w:ind w:right="-716" w:firstLine="1"/>
        <w:jc w:val="both"/>
        <w:rPr>
          <w:rFonts w:ascii="Palatino Linotype" w:hAnsi="Palatino Linotype"/>
        </w:rPr>
      </w:pPr>
      <w:bookmarkStart w:id="9" w:name="_Hlk99014733"/>
      <w:r w:rsidRPr="00E06C31">
        <w:rPr>
          <w:rFonts w:ascii="Palatino Linotype" w:hAnsi="Palatino Linotype" w:cs="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SEGUNDA SESIÓN ORDINARIA, CELEBRADA EL VEINTIUNO (21) DE ENERO DE DOS MIL VEINTISÉIS, ANTE EL SECRETARIO TÉCNICO DEL PLENO </w:t>
      </w:r>
      <w:r w:rsidRPr="00E06C31">
        <w:rPr>
          <w:rFonts w:ascii="Palatino Linotype" w:hAnsi="Palatino Linotype" w:cs="Palatino Linotype"/>
          <w:color w:val="000000" w:themeColor="text1"/>
        </w:rPr>
        <w:t>ALEXIS TAPIA RAMÍREZ.</w:t>
      </w:r>
    </w:p>
    <w:bookmarkEnd w:id="9"/>
    <w:p w:rsidR="00185E28" w:rsidRPr="00E06C31" w:rsidRDefault="00185E28">
      <w:pPr>
        <w:spacing w:before="240" w:after="240" w:line="360" w:lineRule="auto"/>
        <w:ind w:right="-787"/>
        <w:jc w:val="both"/>
        <w:rPr>
          <w:rFonts w:ascii="Palatino Linotype" w:eastAsia="Palatino Linotype" w:hAnsi="Palatino Linotype" w:cs="Palatino Linotype"/>
        </w:rPr>
      </w:pPr>
    </w:p>
    <w:p w:rsidR="00185E28" w:rsidRPr="00E06C31" w:rsidRDefault="00185E28">
      <w:pPr>
        <w:rPr>
          <w:rFonts w:ascii="Palatino Linotype" w:eastAsia="Palatino Linotype" w:hAnsi="Palatino Linotype" w:cs="Palatino Linotype"/>
        </w:rPr>
      </w:pPr>
    </w:p>
    <w:p w:rsidR="00185E28" w:rsidRPr="00E06C31" w:rsidRDefault="00185E28">
      <w:pPr>
        <w:spacing w:line="360" w:lineRule="auto"/>
        <w:ind w:right="-787"/>
        <w:rPr>
          <w:rFonts w:ascii="Palatino Linotype" w:eastAsia="Palatino Linotype" w:hAnsi="Palatino Linotype" w:cs="Palatino Linotype"/>
        </w:rPr>
      </w:pPr>
    </w:p>
    <w:p w:rsidR="00185E28" w:rsidRDefault="00185E28">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Default="00E06C31">
      <w:pPr>
        <w:spacing w:line="360" w:lineRule="auto"/>
        <w:ind w:right="-787"/>
        <w:rPr>
          <w:rFonts w:ascii="Palatino Linotype" w:eastAsia="Palatino Linotype" w:hAnsi="Palatino Linotype" w:cs="Palatino Linotype"/>
        </w:rPr>
      </w:pPr>
    </w:p>
    <w:p w:rsidR="00E06C31" w:rsidRPr="00E06C31" w:rsidRDefault="00E06C31">
      <w:pPr>
        <w:spacing w:line="360" w:lineRule="auto"/>
        <w:ind w:right="-787"/>
        <w:rPr>
          <w:rFonts w:ascii="Palatino Linotype" w:eastAsia="Palatino Linotype" w:hAnsi="Palatino Linotype" w:cs="Palatino Linotype"/>
        </w:rPr>
      </w:pPr>
    </w:p>
    <w:p w:rsidR="00185E28" w:rsidRPr="00E06C31" w:rsidRDefault="00185E28">
      <w:pPr>
        <w:spacing w:line="360" w:lineRule="auto"/>
        <w:ind w:right="-787"/>
        <w:rPr>
          <w:rFonts w:ascii="Palatino Linotype" w:eastAsia="Palatino Linotype" w:hAnsi="Palatino Linotype" w:cs="Palatino Linotype"/>
        </w:rPr>
      </w:pPr>
    </w:p>
    <w:p w:rsidR="00185E28" w:rsidRPr="00E06C31" w:rsidRDefault="00444197">
      <w:pPr>
        <w:tabs>
          <w:tab w:val="left" w:pos="3374"/>
        </w:tabs>
        <w:spacing w:line="360" w:lineRule="auto"/>
        <w:ind w:right="-787"/>
        <w:rPr>
          <w:rFonts w:ascii="Palatino Linotype" w:eastAsia="Palatino Linotype" w:hAnsi="Palatino Linotype" w:cs="Palatino Linotype"/>
        </w:rPr>
      </w:pPr>
      <w:bookmarkStart w:id="10" w:name="_heading=h.lnxbz9" w:colFirst="0" w:colLast="0"/>
      <w:bookmarkEnd w:id="10"/>
      <w:r w:rsidRPr="00E06C31">
        <w:rPr>
          <w:rFonts w:ascii="Palatino Linotype" w:eastAsia="Palatino Linotype" w:hAnsi="Palatino Linotype" w:cs="Palatino Linotype"/>
        </w:rPr>
        <w:tab/>
      </w:r>
      <w:r w:rsidR="00ED0051" w:rsidRPr="00E06C31">
        <w:rPr>
          <w:rFonts w:ascii="Palatino Linotype" w:eastAsia="Palatino Linotype" w:hAnsi="Palatino Linotype" w:cs="Palatino Linotype"/>
        </w:rPr>
        <w:tab/>
      </w:r>
    </w:p>
    <w:sectPr w:rsidR="00185E28" w:rsidRPr="00E06C31">
      <w:headerReference w:type="even" r:id="rId8"/>
      <w:headerReference w:type="default" r:id="rId9"/>
      <w:footerReference w:type="default" r:id="rId10"/>
      <w:headerReference w:type="first" r:id="rId11"/>
      <w:footerReference w:type="first" r:id="rId12"/>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3A00" w:rsidRDefault="00C43A00">
      <w:r>
        <w:separator/>
      </w:r>
    </w:p>
  </w:endnote>
  <w:endnote w:type="continuationSeparator" w:id="0">
    <w:p w:rsidR="00C43A00" w:rsidRDefault="00C43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8D" w:rsidRPr="00E06C31" w:rsidRDefault="00DD5C8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06C31">
      <w:rPr>
        <w:rFonts w:ascii="Palatino Linotype" w:eastAsia="Palatino Linotype" w:hAnsi="Palatino Linotype" w:cs="Palatino Linotype"/>
        <w:color w:val="000000"/>
        <w:sz w:val="22"/>
        <w:szCs w:val="20"/>
      </w:rPr>
      <w:t xml:space="preserve">Página </w:t>
    </w:r>
    <w:r w:rsidRPr="00E06C31">
      <w:rPr>
        <w:rFonts w:ascii="Palatino Linotype" w:eastAsia="Palatino Linotype" w:hAnsi="Palatino Linotype" w:cs="Palatino Linotype"/>
        <w:color w:val="000000"/>
        <w:sz w:val="22"/>
        <w:szCs w:val="20"/>
      </w:rPr>
      <w:fldChar w:fldCharType="begin"/>
    </w:r>
    <w:r w:rsidRPr="00E06C31">
      <w:rPr>
        <w:rFonts w:ascii="Palatino Linotype" w:eastAsia="Palatino Linotype" w:hAnsi="Palatino Linotype" w:cs="Palatino Linotype"/>
        <w:color w:val="000000"/>
        <w:sz w:val="22"/>
        <w:szCs w:val="20"/>
      </w:rPr>
      <w:instrText>PAGE</w:instrText>
    </w:r>
    <w:r w:rsidRPr="00E06C31">
      <w:rPr>
        <w:rFonts w:ascii="Palatino Linotype" w:eastAsia="Palatino Linotype" w:hAnsi="Palatino Linotype" w:cs="Palatino Linotype"/>
        <w:color w:val="000000"/>
        <w:sz w:val="22"/>
        <w:szCs w:val="20"/>
      </w:rPr>
      <w:fldChar w:fldCharType="separate"/>
    </w:r>
    <w:r w:rsidR="007B757C">
      <w:rPr>
        <w:rFonts w:ascii="Palatino Linotype" w:eastAsia="Palatino Linotype" w:hAnsi="Palatino Linotype" w:cs="Palatino Linotype"/>
        <w:noProof/>
        <w:color w:val="000000"/>
        <w:sz w:val="22"/>
        <w:szCs w:val="20"/>
      </w:rPr>
      <w:t>20</w:t>
    </w:r>
    <w:r w:rsidRPr="00E06C31">
      <w:rPr>
        <w:rFonts w:ascii="Palatino Linotype" w:eastAsia="Palatino Linotype" w:hAnsi="Palatino Linotype" w:cs="Palatino Linotype"/>
        <w:color w:val="000000"/>
        <w:sz w:val="22"/>
        <w:szCs w:val="20"/>
      </w:rPr>
      <w:fldChar w:fldCharType="end"/>
    </w:r>
    <w:r w:rsidRPr="00E06C31">
      <w:rPr>
        <w:rFonts w:ascii="Palatino Linotype" w:eastAsia="Palatino Linotype" w:hAnsi="Palatino Linotype" w:cs="Palatino Linotype"/>
        <w:color w:val="000000"/>
        <w:sz w:val="22"/>
        <w:szCs w:val="20"/>
      </w:rPr>
      <w:t xml:space="preserve"> de </w:t>
    </w:r>
    <w:r w:rsidRPr="00E06C31">
      <w:rPr>
        <w:rFonts w:ascii="Palatino Linotype" w:eastAsia="Palatino Linotype" w:hAnsi="Palatino Linotype" w:cs="Palatino Linotype"/>
        <w:color w:val="000000"/>
        <w:sz w:val="22"/>
        <w:szCs w:val="20"/>
      </w:rPr>
      <w:fldChar w:fldCharType="begin"/>
    </w:r>
    <w:r w:rsidRPr="00E06C31">
      <w:rPr>
        <w:rFonts w:ascii="Palatino Linotype" w:eastAsia="Palatino Linotype" w:hAnsi="Palatino Linotype" w:cs="Palatino Linotype"/>
        <w:color w:val="000000"/>
        <w:sz w:val="22"/>
        <w:szCs w:val="20"/>
      </w:rPr>
      <w:instrText>NUMPAGES</w:instrText>
    </w:r>
    <w:r w:rsidRPr="00E06C31">
      <w:rPr>
        <w:rFonts w:ascii="Palatino Linotype" w:eastAsia="Palatino Linotype" w:hAnsi="Palatino Linotype" w:cs="Palatino Linotype"/>
        <w:color w:val="000000"/>
        <w:sz w:val="22"/>
        <w:szCs w:val="20"/>
      </w:rPr>
      <w:fldChar w:fldCharType="separate"/>
    </w:r>
    <w:r w:rsidR="007B757C">
      <w:rPr>
        <w:rFonts w:ascii="Palatino Linotype" w:eastAsia="Palatino Linotype" w:hAnsi="Palatino Linotype" w:cs="Palatino Linotype"/>
        <w:noProof/>
        <w:color w:val="000000"/>
        <w:sz w:val="22"/>
        <w:szCs w:val="20"/>
      </w:rPr>
      <w:t>20</w:t>
    </w:r>
    <w:r w:rsidRPr="00E06C31">
      <w:rPr>
        <w:rFonts w:ascii="Palatino Linotype" w:eastAsia="Palatino Linotype" w:hAnsi="Palatino Linotype" w:cs="Palatino Linotype"/>
        <w:color w:val="000000"/>
        <w:sz w:val="22"/>
        <w:szCs w:val="20"/>
      </w:rPr>
      <w:fldChar w:fldCharType="end"/>
    </w:r>
  </w:p>
  <w:p w:rsidR="00DD5C8D" w:rsidRDefault="00DD5C8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8D" w:rsidRPr="00E06C31" w:rsidRDefault="00DD5C8D">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2"/>
        <w:szCs w:val="20"/>
      </w:rPr>
    </w:pPr>
    <w:r w:rsidRPr="00E06C31">
      <w:rPr>
        <w:rFonts w:ascii="Palatino Linotype" w:eastAsia="Palatino Linotype" w:hAnsi="Palatino Linotype" w:cs="Palatino Linotype"/>
        <w:color w:val="000000"/>
        <w:sz w:val="22"/>
        <w:szCs w:val="20"/>
      </w:rPr>
      <w:t xml:space="preserve">Página </w:t>
    </w:r>
    <w:r w:rsidRPr="00E06C31">
      <w:rPr>
        <w:rFonts w:ascii="Palatino Linotype" w:eastAsia="Palatino Linotype" w:hAnsi="Palatino Linotype" w:cs="Palatino Linotype"/>
        <w:color w:val="000000"/>
        <w:sz w:val="22"/>
        <w:szCs w:val="20"/>
      </w:rPr>
      <w:fldChar w:fldCharType="begin"/>
    </w:r>
    <w:r w:rsidRPr="00E06C31">
      <w:rPr>
        <w:rFonts w:ascii="Palatino Linotype" w:eastAsia="Palatino Linotype" w:hAnsi="Palatino Linotype" w:cs="Palatino Linotype"/>
        <w:color w:val="000000"/>
        <w:sz w:val="22"/>
        <w:szCs w:val="20"/>
      </w:rPr>
      <w:instrText>PAGE</w:instrText>
    </w:r>
    <w:r w:rsidRPr="00E06C31">
      <w:rPr>
        <w:rFonts w:ascii="Palatino Linotype" w:eastAsia="Palatino Linotype" w:hAnsi="Palatino Linotype" w:cs="Palatino Linotype"/>
        <w:color w:val="000000"/>
        <w:sz w:val="22"/>
        <w:szCs w:val="20"/>
      </w:rPr>
      <w:fldChar w:fldCharType="separate"/>
    </w:r>
    <w:r w:rsidR="007B757C">
      <w:rPr>
        <w:rFonts w:ascii="Palatino Linotype" w:eastAsia="Palatino Linotype" w:hAnsi="Palatino Linotype" w:cs="Palatino Linotype"/>
        <w:noProof/>
        <w:color w:val="000000"/>
        <w:sz w:val="22"/>
        <w:szCs w:val="20"/>
      </w:rPr>
      <w:t>1</w:t>
    </w:r>
    <w:r w:rsidRPr="00E06C31">
      <w:rPr>
        <w:rFonts w:ascii="Palatino Linotype" w:eastAsia="Palatino Linotype" w:hAnsi="Palatino Linotype" w:cs="Palatino Linotype"/>
        <w:color w:val="000000"/>
        <w:sz w:val="22"/>
        <w:szCs w:val="20"/>
      </w:rPr>
      <w:fldChar w:fldCharType="end"/>
    </w:r>
    <w:r w:rsidRPr="00E06C31">
      <w:rPr>
        <w:rFonts w:ascii="Palatino Linotype" w:eastAsia="Palatino Linotype" w:hAnsi="Palatino Linotype" w:cs="Palatino Linotype"/>
        <w:color w:val="000000"/>
        <w:sz w:val="22"/>
        <w:szCs w:val="20"/>
      </w:rPr>
      <w:t xml:space="preserve"> de </w:t>
    </w:r>
    <w:r w:rsidRPr="00E06C31">
      <w:rPr>
        <w:rFonts w:ascii="Palatino Linotype" w:eastAsia="Palatino Linotype" w:hAnsi="Palatino Linotype" w:cs="Palatino Linotype"/>
        <w:color w:val="000000"/>
        <w:sz w:val="22"/>
        <w:szCs w:val="20"/>
      </w:rPr>
      <w:fldChar w:fldCharType="begin"/>
    </w:r>
    <w:r w:rsidRPr="00E06C31">
      <w:rPr>
        <w:rFonts w:ascii="Palatino Linotype" w:eastAsia="Palatino Linotype" w:hAnsi="Palatino Linotype" w:cs="Palatino Linotype"/>
        <w:color w:val="000000"/>
        <w:sz w:val="22"/>
        <w:szCs w:val="20"/>
      </w:rPr>
      <w:instrText>NUMPAGES</w:instrText>
    </w:r>
    <w:r w:rsidRPr="00E06C31">
      <w:rPr>
        <w:rFonts w:ascii="Palatino Linotype" w:eastAsia="Palatino Linotype" w:hAnsi="Palatino Linotype" w:cs="Palatino Linotype"/>
        <w:color w:val="000000"/>
        <w:sz w:val="22"/>
        <w:szCs w:val="20"/>
      </w:rPr>
      <w:fldChar w:fldCharType="separate"/>
    </w:r>
    <w:r w:rsidR="007B757C">
      <w:rPr>
        <w:rFonts w:ascii="Palatino Linotype" w:eastAsia="Palatino Linotype" w:hAnsi="Palatino Linotype" w:cs="Palatino Linotype"/>
        <w:noProof/>
        <w:color w:val="000000"/>
        <w:sz w:val="22"/>
        <w:szCs w:val="20"/>
      </w:rPr>
      <w:t>20</w:t>
    </w:r>
    <w:r w:rsidRPr="00E06C31">
      <w:rPr>
        <w:rFonts w:ascii="Palatino Linotype" w:eastAsia="Palatino Linotype" w:hAnsi="Palatino Linotype" w:cs="Palatino Linotype"/>
        <w:color w:val="000000"/>
        <w:sz w:val="22"/>
        <w:szCs w:val="20"/>
      </w:rPr>
      <w:fldChar w:fldCharType="end"/>
    </w:r>
  </w:p>
  <w:p w:rsidR="00DD5C8D" w:rsidRDefault="00DD5C8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3A00" w:rsidRDefault="00C43A00">
      <w:r>
        <w:separator/>
      </w:r>
    </w:p>
  </w:footnote>
  <w:footnote w:type="continuationSeparator" w:id="0">
    <w:p w:rsidR="00C43A00" w:rsidRDefault="00C43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C8D" w:rsidRDefault="00C43A0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804" w:type="dxa"/>
      <w:tblInd w:w="3261" w:type="dxa"/>
      <w:tblLayout w:type="fixed"/>
      <w:tblLook w:val="0400" w:firstRow="0" w:lastRow="0" w:firstColumn="0" w:lastColumn="0" w:noHBand="0" w:noVBand="1"/>
    </w:tblPr>
    <w:tblGrid>
      <w:gridCol w:w="2976"/>
      <w:gridCol w:w="3828"/>
    </w:tblGrid>
    <w:tr w:rsidR="00DD5C8D" w:rsidTr="00E06C31">
      <w:trPr>
        <w:trHeight w:val="227"/>
      </w:trPr>
      <w:tc>
        <w:tcPr>
          <w:tcW w:w="2976" w:type="dxa"/>
        </w:tcPr>
        <w:p w:rsidR="00DD5C8D" w:rsidRPr="00E06C31" w:rsidRDefault="00DD5C8D" w:rsidP="00AA6C65">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Recurso de Revisión:</w:t>
          </w:r>
        </w:p>
      </w:tc>
      <w:tc>
        <w:tcPr>
          <w:tcW w:w="3828" w:type="dxa"/>
        </w:tcPr>
        <w:p w:rsidR="00DD5C8D" w:rsidRPr="00E06C31" w:rsidRDefault="00DD5C8D" w:rsidP="00AA6C6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E06C31">
            <w:rPr>
              <w:rFonts w:ascii="Palatino Linotype" w:eastAsia="Palatino Linotype" w:hAnsi="Palatino Linotype" w:cs="Palatino Linotype"/>
              <w:color w:val="000000"/>
              <w:szCs w:val="22"/>
            </w:rPr>
            <w:t>08298/INFOEM/IP/RR/2025</w:t>
          </w:r>
        </w:p>
      </w:tc>
    </w:tr>
    <w:tr w:rsidR="00DD5C8D" w:rsidTr="00E06C31">
      <w:trPr>
        <w:trHeight w:val="342"/>
      </w:trPr>
      <w:tc>
        <w:tcPr>
          <w:tcW w:w="2976" w:type="dxa"/>
        </w:tcPr>
        <w:p w:rsidR="00DD5C8D" w:rsidRPr="00E06C31" w:rsidRDefault="00DD5C8D" w:rsidP="00AA6C65">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Sujeto Obligado:</w:t>
          </w:r>
        </w:p>
      </w:tc>
      <w:tc>
        <w:tcPr>
          <w:tcW w:w="3828" w:type="dxa"/>
        </w:tcPr>
        <w:p w:rsidR="00DD5C8D" w:rsidRPr="00E06C31" w:rsidRDefault="00DD5C8D" w:rsidP="00AA6C65">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E06C31">
            <w:rPr>
              <w:rFonts w:ascii="Palatino Linotype" w:eastAsia="Palatino Linotype" w:hAnsi="Palatino Linotype" w:cs="Palatino Linotype"/>
              <w:color w:val="000000"/>
              <w:szCs w:val="22"/>
            </w:rPr>
            <w:t>Ayuntamiento de Toluca</w:t>
          </w:r>
        </w:p>
      </w:tc>
    </w:tr>
    <w:tr w:rsidR="00DD5C8D" w:rsidTr="00E06C31">
      <w:trPr>
        <w:trHeight w:val="342"/>
      </w:trPr>
      <w:tc>
        <w:tcPr>
          <w:tcW w:w="2976" w:type="dxa"/>
        </w:tcPr>
        <w:p w:rsidR="00DD5C8D" w:rsidRPr="00E06C31" w:rsidRDefault="00DD5C8D" w:rsidP="00AA6C65">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Comisionada Ponente:</w:t>
          </w:r>
        </w:p>
      </w:tc>
      <w:tc>
        <w:tcPr>
          <w:tcW w:w="3828" w:type="dxa"/>
        </w:tcPr>
        <w:p w:rsidR="00DD5C8D" w:rsidRPr="00E06C31" w:rsidRDefault="00DD5C8D" w:rsidP="00AA6C65">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E06C31">
            <w:rPr>
              <w:rFonts w:ascii="Palatino Linotype" w:eastAsia="Palatino Linotype" w:hAnsi="Palatino Linotype" w:cs="Palatino Linotype"/>
              <w:color w:val="000000"/>
              <w:szCs w:val="22"/>
            </w:rPr>
            <w:t>María del Rosario Mejía Ayala</w:t>
          </w:r>
        </w:p>
      </w:tc>
    </w:tr>
  </w:tbl>
  <w:p w:rsidR="00DD5C8D" w:rsidRDefault="00C43A00">
    <w:pPr>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style="position:absolute;margin-left:-73.5pt;margin-top:-132.55pt;width:609.4pt;height:793.75pt;z-index:-251659776;mso-position-horizontal-relative:margin;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1"/>
      <w:tblW w:w="6662" w:type="dxa"/>
      <w:tblInd w:w="3261" w:type="dxa"/>
      <w:tblLayout w:type="fixed"/>
      <w:tblLook w:val="0400" w:firstRow="0" w:lastRow="0" w:firstColumn="0" w:lastColumn="0" w:noHBand="0" w:noVBand="1"/>
    </w:tblPr>
    <w:tblGrid>
      <w:gridCol w:w="3118"/>
      <w:gridCol w:w="3544"/>
    </w:tblGrid>
    <w:tr w:rsidR="00DD5C8D" w:rsidTr="00E06C31">
      <w:trPr>
        <w:trHeight w:val="227"/>
      </w:trPr>
      <w:tc>
        <w:tcPr>
          <w:tcW w:w="3118" w:type="dxa"/>
        </w:tcPr>
        <w:p w:rsidR="00DD5C8D" w:rsidRPr="00E06C31" w:rsidRDefault="00DD5C8D">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Recurso de Revisión:</w:t>
          </w:r>
        </w:p>
      </w:tc>
      <w:tc>
        <w:tcPr>
          <w:tcW w:w="3544" w:type="dxa"/>
        </w:tcPr>
        <w:p w:rsidR="00DD5C8D" w:rsidRPr="00E06C31" w:rsidRDefault="00DD5C8D">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E06C31">
            <w:rPr>
              <w:rFonts w:ascii="Palatino Linotype" w:eastAsia="Palatino Linotype" w:hAnsi="Palatino Linotype" w:cs="Palatino Linotype"/>
              <w:color w:val="000000"/>
              <w:szCs w:val="22"/>
            </w:rPr>
            <w:t>08298/INFOEM/IP/RR/2025</w:t>
          </w:r>
        </w:p>
      </w:tc>
    </w:tr>
    <w:tr w:rsidR="00DD5C8D" w:rsidTr="00E06C31">
      <w:trPr>
        <w:trHeight w:val="242"/>
      </w:trPr>
      <w:tc>
        <w:tcPr>
          <w:tcW w:w="3118" w:type="dxa"/>
        </w:tcPr>
        <w:p w:rsidR="00DD5C8D" w:rsidRPr="00E06C31" w:rsidRDefault="00DD5C8D">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Recurrente:</w:t>
          </w:r>
        </w:p>
      </w:tc>
      <w:tc>
        <w:tcPr>
          <w:tcW w:w="3544" w:type="dxa"/>
        </w:tcPr>
        <w:p w:rsidR="00DD5C8D" w:rsidRPr="00E06C31" w:rsidRDefault="00DD5C8D" w:rsidP="00807930"/>
      </w:tc>
    </w:tr>
    <w:tr w:rsidR="00DD5C8D" w:rsidTr="00E06C31">
      <w:trPr>
        <w:trHeight w:val="342"/>
      </w:trPr>
      <w:tc>
        <w:tcPr>
          <w:tcW w:w="3118" w:type="dxa"/>
        </w:tcPr>
        <w:p w:rsidR="00DD5C8D" w:rsidRPr="00E06C31" w:rsidRDefault="00DD5C8D">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Sujeto Obligado:</w:t>
          </w:r>
        </w:p>
      </w:tc>
      <w:tc>
        <w:tcPr>
          <w:tcW w:w="3544" w:type="dxa"/>
        </w:tcPr>
        <w:p w:rsidR="00DD5C8D" w:rsidRPr="00E06C31" w:rsidRDefault="00DD5C8D">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E06C31">
            <w:rPr>
              <w:rFonts w:ascii="Palatino Linotype" w:eastAsia="Palatino Linotype" w:hAnsi="Palatino Linotype" w:cs="Palatino Linotype"/>
              <w:color w:val="000000"/>
              <w:szCs w:val="22"/>
            </w:rPr>
            <w:t>Ayuntamiento de Toluca</w:t>
          </w:r>
        </w:p>
      </w:tc>
    </w:tr>
    <w:tr w:rsidR="00DD5C8D" w:rsidTr="00E06C31">
      <w:trPr>
        <w:trHeight w:val="342"/>
      </w:trPr>
      <w:tc>
        <w:tcPr>
          <w:tcW w:w="3118" w:type="dxa"/>
        </w:tcPr>
        <w:p w:rsidR="00DD5C8D" w:rsidRPr="00E06C31" w:rsidRDefault="00DD5C8D">
          <w:pPr>
            <w:jc w:val="right"/>
            <w:rPr>
              <w:rFonts w:ascii="Palatino Linotype" w:eastAsia="Palatino Linotype" w:hAnsi="Palatino Linotype" w:cs="Palatino Linotype"/>
              <w:b/>
              <w:szCs w:val="22"/>
            </w:rPr>
          </w:pPr>
          <w:r w:rsidRPr="00E06C31">
            <w:rPr>
              <w:rFonts w:ascii="Palatino Linotype" w:eastAsia="Palatino Linotype" w:hAnsi="Palatino Linotype" w:cs="Palatino Linotype"/>
              <w:b/>
              <w:szCs w:val="22"/>
            </w:rPr>
            <w:t>Comisionada Ponente:</w:t>
          </w:r>
        </w:p>
      </w:tc>
      <w:tc>
        <w:tcPr>
          <w:tcW w:w="3544" w:type="dxa"/>
        </w:tcPr>
        <w:p w:rsidR="00DD5C8D" w:rsidRPr="00E06C31" w:rsidRDefault="00DD5C8D">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E06C31">
            <w:rPr>
              <w:rFonts w:ascii="Palatino Linotype" w:eastAsia="Palatino Linotype" w:hAnsi="Palatino Linotype" w:cs="Palatino Linotype"/>
              <w:color w:val="000000"/>
              <w:szCs w:val="22"/>
            </w:rPr>
            <w:t>María del Rosario Mejía Ayala</w:t>
          </w:r>
        </w:p>
      </w:tc>
    </w:tr>
  </w:tbl>
  <w:p w:rsidR="00DD5C8D" w:rsidRDefault="00C43A0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style="position:absolute;margin-left:-84.55pt;margin-top:-132.2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C5C3F"/>
    <w:multiLevelType w:val="multilevel"/>
    <w:tmpl w:val="35F0BE38"/>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DE07A3"/>
    <w:multiLevelType w:val="multilevel"/>
    <w:tmpl w:val="626E8D3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2" w15:restartNumberingAfterBreak="0">
    <w:nsid w:val="04D46AC8"/>
    <w:multiLevelType w:val="hybridMultilevel"/>
    <w:tmpl w:val="78D4EFD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914032D"/>
    <w:multiLevelType w:val="multilevel"/>
    <w:tmpl w:val="FAEA83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4" w15:restartNumberingAfterBreak="0">
    <w:nsid w:val="0BD17B43"/>
    <w:multiLevelType w:val="multilevel"/>
    <w:tmpl w:val="1376E08C"/>
    <w:lvl w:ilvl="0">
      <w:start w:val="1"/>
      <w:numFmt w:val="decimal"/>
      <w:lvlText w:val="%1)"/>
      <w:lvlJc w:val="left"/>
      <w:pPr>
        <w:ind w:left="502" w:hanging="360"/>
      </w:pPr>
      <w:rPr>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616C2F"/>
    <w:multiLevelType w:val="hybridMultilevel"/>
    <w:tmpl w:val="81E6E4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102284E"/>
    <w:multiLevelType w:val="multilevel"/>
    <w:tmpl w:val="CF9405A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7FF24D9"/>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28AC769C"/>
    <w:multiLevelType w:val="multilevel"/>
    <w:tmpl w:val="0554AFFC"/>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74097B"/>
    <w:multiLevelType w:val="multilevel"/>
    <w:tmpl w:val="EE3C38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C929A9"/>
    <w:multiLevelType w:val="multilevel"/>
    <w:tmpl w:val="076284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2F8E0861"/>
    <w:multiLevelType w:val="multilevel"/>
    <w:tmpl w:val="4FE8108C"/>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9775F2"/>
    <w:multiLevelType w:val="multilevel"/>
    <w:tmpl w:val="34B0C7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A645A3A"/>
    <w:multiLevelType w:val="hybridMultilevel"/>
    <w:tmpl w:val="762E660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6" w15:restartNumberingAfterBreak="0">
    <w:nsid w:val="3D4F4669"/>
    <w:multiLevelType w:val="multilevel"/>
    <w:tmpl w:val="FA3A37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E503693"/>
    <w:multiLevelType w:val="multilevel"/>
    <w:tmpl w:val="BDDAE93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701A5A"/>
    <w:multiLevelType w:val="multilevel"/>
    <w:tmpl w:val="4B7AED8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424A4E71"/>
    <w:multiLevelType w:val="multilevel"/>
    <w:tmpl w:val="2E2CCC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C7574B"/>
    <w:multiLevelType w:val="hybridMultilevel"/>
    <w:tmpl w:val="519AEF60"/>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5A22DD3"/>
    <w:multiLevelType w:val="multilevel"/>
    <w:tmpl w:val="6C9C26FC"/>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81C2669"/>
    <w:multiLevelType w:val="hybridMultilevel"/>
    <w:tmpl w:val="C15A4E4A"/>
    <w:lvl w:ilvl="0" w:tplc="080A000F">
      <w:start w:val="1"/>
      <w:numFmt w:val="decimal"/>
      <w:lvlText w:val="%1."/>
      <w:lvlJc w:val="left"/>
      <w:pPr>
        <w:ind w:left="720" w:hanging="360"/>
      </w:pPr>
    </w:lvl>
    <w:lvl w:ilvl="1" w:tplc="FE1C1FD0">
      <w:start w:val="1"/>
      <w:numFmt w:val="lowerLetter"/>
      <w:lvlText w:val="%2."/>
      <w:lvlJc w:val="left"/>
      <w:pPr>
        <w:ind w:left="1440" w:hanging="360"/>
      </w:pPr>
      <w:rPr>
        <w:b w:val="0"/>
      </w:rPr>
    </w:lvl>
    <w:lvl w:ilvl="2" w:tplc="080A0013">
      <w:start w:val="1"/>
      <w:numFmt w:val="upp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E64168"/>
    <w:multiLevelType w:val="hybridMultilevel"/>
    <w:tmpl w:val="9822F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B4A27DA"/>
    <w:multiLevelType w:val="hybridMultilevel"/>
    <w:tmpl w:val="DB04DE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61392D"/>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52AC4A91"/>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42590E"/>
    <w:multiLevelType w:val="hybridMultilevel"/>
    <w:tmpl w:val="847047F6"/>
    <w:lvl w:ilvl="0" w:tplc="080A000F">
      <w:start w:val="1"/>
      <w:numFmt w:val="decimal"/>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abstractNum w:abstractNumId="31" w15:restartNumberingAfterBreak="0">
    <w:nsid w:val="58CC580E"/>
    <w:multiLevelType w:val="multilevel"/>
    <w:tmpl w:val="A942F5D4"/>
    <w:lvl w:ilvl="0">
      <w:start w:val="1"/>
      <w:numFmt w:val="bullet"/>
      <w:pStyle w:val="Listaconvietas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D05A15"/>
    <w:multiLevelType w:val="hybridMultilevel"/>
    <w:tmpl w:val="BECC1C8C"/>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65C20D60"/>
    <w:multiLevelType w:val="multilevel"/>
    <w:tmpl w:val="A22E6D8C"/>
    <w:lvl w:ilvl="0">
      <w:start w:val="1"/>
      <w:numFmt w:val="bullet"/>
      <w:lvlText w:val="●"/>
      <w:lvlJc w:val="left"/>
      <w:pPr>
        <w:ind w:left="2382" w:hanging="360"/>
      </w:pPr>
      <w:rPr>
        <w:rFonts w:ascii="Noto Sans Symbols" w:eastAsia="Noto Sans Symbols" w:hAnsi="Noto Sans Symbols" w:cs="Noto Sans Symbols"/>
      </w:rPr>
    </w:lvl>
    <w:lvl w:ilvl="1">
      <w:start w:val="1"/>
      <w:numFmt w:val="bullet"/>
      <w:lvlText w:val="o"/>
      <w:lvlJc w:val="left"/>
      <w:pPr>
        <w:ind w:left="3102" w:hanging="360"/>
      </w:pPr>
      <w:rPr>
        <w:rFonts w:ascii="Courier New" w:eastAsia="Courier New" w:hAnsi="Courier New" w:cs="Courier New"/>
      </w:rPr>
    </w:lvl>
    <w:lvl w:ilvl="2">
      <w:start w:val="1"/>
      <w:numFmt w:val="bullet"/>
      <w:lvlText w:val="▪"/>
      <w:lvlJc w:val="left"/>
      <w:pPr>
        <w:ind w:left="3822" w:hanging="360"/>
      </w:pPr>
      <w:rPr>
        <w:rFonts w:ascii="Noto Sans Symbols" w:eastAsia="Noto Sans Symbols" w:hAnsi="Noto Sans Symbols" w:cs="Noto Sans Symbols"/>
      </w:rPr>
    </w:lvl>
    <w:lvl w:ilvl="3">
      <w:start w:val="1"/>
      <w:numFmt w:val="bullet"/>
      <w:lvlText w:val="●"/>
      <w:lvlJc w:val="left"/>
      <w:pPr>
        <w:ind w:left="4542" w:hanging="360"/>
      </w:pPr>
      <w:rPr>
        <w:rFonts w:ascii="Noto Sans Symbols" w:eastAsia="Noto Sans Symbols" w:hAnsi="Noto Sans Symbols" w:cs="Noto Sans Symbols"/>
      </w:rPr>
    </w:lvl>
    <w:lvl w:ilvl="4">
      <w:start w:val="1"/>
      <w:numFmt w:val="bullet"/>
      <w:lvlText w:val="o"/>
      <w:lvlJc w:val="left"/>
      <w:pPr>
        <w:ind w:left="5262" w:hanging="360"/>
      </w:pPr>
      <w:rPr>
        <w:rFonts w:ascii="Courier New" w:eastAsia="Courier New" w:hAnsi="Courier New" w:cs="Courier New"/>
      </w:rPr>
    </w:lvl>
    <w:lvl w:ilvl="5">
      <w:start w:val="1"/>
      <w:numFmt w:val="bullet"/>
      <w:lvlText w:val="▪"/>
      <w:lvlJc w:val="left"/>
      <w:pPr>
        <w:ind w:left="5982" w:hanging="360"/>
      </w:pPr>
      <w:rPr>
        <w:rFonts w:ascii="Noto Sans Symbols" w:eastAsia="Noto Sans Symbols" w:hAnsi="Noto Sans Symbols" w:cs="Noto Sans Symbols"/>
      </w:rPr>
    </w:lvl>
    <w:lvl w:ilvl="6">
      <w:start w:val="1"/>
      <w:numFmt w:val="bullet"/>
      <w:lvlText w:val="●"/>
      <w:lvlJc w:val="left"/>
      <w:pPr>
        <w:ind w:left="6702" w:hanging="360"/>
      </w:pPr>
      <w:rPr>
        <w:rFonts w:ascii="Noto Sans Symbols" w:eastAsia="Noto Sans Symbols" w:hAnsi="Noto Sans Symbols" w:cs="Noto Sans Symbols"/>
      </w:rPr>
    </w:lvl>
    <w:lvl w:ilvl="7">
      <w:start w:val="1"/>
      <w:numFmt w:val="bullet"/>
      <w:lvlText w:val="o"/>
      <w:lvlJc w:val="left"/>
      <w:pPr>
        <w:ind w:left="7422" w:hanging="360"/>
      </w:pPr>
      <w:rPr>
        <w:rFonts w:ascii="Courier New" w:eastAsia="Courier New" w:hAnsi="Courier New" w:cs="Courier New"/>
      </w:rPr>
    </w:lvl>
    <w:lvl w:ilvl="8">
      <w:start w:val="1"/>
      <w:numFmt w:val="bullet"/>
      <w:lvlText w:val="▪"/>
      <w:lvlJc w:val="left"/>
      <w:pPr>
        <w:ind w:left="8142" w:hanging="360"/>
      </w:pPr>
      <w:rPr>
        <w:rFonts w:ascii="Noto Sans Symbols" w:eastAsia="Noto Sans Symbols" w:hAnsi="Noto Sans Symbols" w:cs="Noto Sans Symbols"/>
      </w:rPr>
    </w:lvl>
  </w:abstractNum>
  <w:abstractNum w:abstractNumId="34" w15:restartNumberingAfterBreak="0">
    <w:nsid w:val="6A226659"/>
    <w:multiLevelType w:val="hybridMultilevel"/>
    <w:tmpl w:val="789EC092"/>
    <w:lvl w:ilvl="0" w:tplc="080A0011">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5" w15:restartNumberingAfterBreak="0">
    <w:nsid w:val="6F5E35BB"/>
    <w:multiLevelType w:val="multilevel"/>
    <w:tmpl w:val="02B2ACA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6"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8" w15:restartNumberingAfterBreak="0">
    <w:nsid w:val="759362E1"/>
    <w:multiLevelType w:val="multilevel"/>
    <w:tmpl w:val="41CA67B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9174A1C"/>
    <w:multiLevelType w:val="multilevel"/>
    <w:tmpl w:val="BB16D39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BD72DAD"/>
    <w:multiLevelType w:val="multilevel"/>
    <w:tmpl w:val="1300548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CA63964"/>
    <w:multiLevelType w:val="multilevel"/>
    <w:tmpl w:val="A0EC001C"/>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35"/>
  </w:num>
  <w:num w:numId="2">
    <w:abstractNumId w:val="36"/>
  </w:num>
  <w:num w:numId="3">
    <w:abstractNumId w:val="8"/>
  </w:num>
  <w:num w:numId="4">
    <w:abstractNumId w:val="17"/>
  </w:num>
  <w:num w:numId="5">
    <w:abstractNumId w:val="31"/>
  </w:num>
  <w:num w:numId="6">
    <w:abstractNumId w:val="16"/>
  </w:num>
  <w:num w:numId="7">
    <w:abstractNumId w:val="14"/>
  </w:num>
  <w:num w:numId="8">
    <w:abstractNumId w:val="11"/>
  </w:num>
  <w:num w:numId="9">
    <w:abstractNumId w:val="0"/>
  </w:num>
  <w:num w:numId="10">
    <w:abstractNumId w:val="4"/>
  </w:num>
  <w:num w:numId="11">
    <w:abstractNumId w:val="3"/>
  </w:num>
  <w:num w:numId="12">
    <w:abstractNumId w:val="41"/>
  </w:num>
  <w:num w:numId="13">
    <w:abstractNumId w:val="39"/>
  </w:num>
  <w:num w:numId="14">
    <w:abstractNumId w:val="40"/>
  </w:num>
  <w:num w:numId="15">
    <w:abstractNumId w:val="26"/>
  </w:num>
  <w:num w:numId="16">
    <w:abstractNumId w:val="23"/>
  </w:num>
  <w:num w:numId="17">
    <w:abstractNumId w:val="27"/>
  </w:num>
  <w:num w:numId="18">
    <w:abstractNumId w:val="6"/>
  </w:num>
  <w:num w:numId="19">
    <w:abstractNumId w:val="10"/>
  </w:num>
  <w:num w:numId="20">
    <w:abstractNumId w:val="29"/>
  </w:num>
  <w:num w:numId="21">
    <w:abstractNumId w:val="12"/>
  </w:num>
  <w:num w:numId="22">
    <w:abstractNumId w:val="22"/>
  </w:num>
  <w:num w:numId="23">
    <w:abstractNumId w:val="7"/>
  </w:num>
  <w:num w:numId="24">
    <w:abstractNumId w:val="33"/>
  </w:num>
  <w:num w:numId="25">
    <w:abstractNumId w:val="1"/>
  </w:num>
  <w:num w:numId="26">
    <w:abstractNumId w:val="13"/>
  </w:num>
  <w:num w:numId="27">
    <w:abstractNumId w:val="9"/>
  </w:num>
  <w:num w:numId="28">
    <w:abstractNumId w:val="19"/>
  </w:num>
  <w:num w:numId="29">
    <w:abstractNumId w:val="38"/>
  </w:num>
  <w:num w:numId="30">
    <w:abstractNumId w:val="18"/>
  </w:num>
  <w:num w:numId="31">
    <w:abstractNumId w:val="5"/>
  </w:num>
  <w:num w:numId="32">
    <w:abstractNumId w:val="42"/>
  </w:num>
  <w:num w:numId="33">
    <w:abstractNumId w:val="15"/>
  </w:num>
  <w:num w:numId="34">
    <w:abstractNumId w:val="34"/>
  </w:num>
  <w:num w:numId="35">
    <w:abstractNumId w:val="25"/>
  </w:num>
  <w:num w:numId="36">
    <w:abstractNumId w:val="20"/>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2"/>
  </w:num>
  <w:num w:numId="40">
    <w:abstractNumId w:val="21"/>
  </w:num>
  <w:num w:numId="41">
    <w:abstractNumId w:val="28"/>
  </w:num>
  <w:num w:numId="42">
    <w:abstractNumId w:val="32"/>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E28"/>
    <w:rsid w:val="00007FBA"/>
    <w:rsid w:val="000179A1"/>
    <w:rsid w:val="0002581C"/>
    <w:rsid w:val="00051962"/>
    <w:rsid w:val="00055E5F"/>
    <w:rsid w:val="00073920"/>
    <w:rsid w:val="000753B1"/>
    <w:rsid w:val="0008239F"/>
    <w:rsid w:val="000835C9"/>
    <w:rsid w:val="00085C67"/>
    <w:rsid w:val="000912E2"/>
    <w:rsid w:val="000A7B5E"/>
    <w:rsid w:val="000C092F"/>
    <w:rsid w:val="000C396C"/>
    <w:rsid w:val="000E2E9E"/>
    <w:rsid w:val="000E3EAD"/>
    <w:rsid w:val="000E50AD"/>
    <w:rsid w:val="000E6836"/>
    <w:rsid w:val="000E68E9"/>
    <w:rsid w:val="000E6B49"/>
    <w:rsid w:val="000F5314"/>
    <w:rsid w:val="000F6C2C"/>
    <w:rsid w:val="00101378"/>
    <w:rsid w:val="00116F28"/>
    <w:rsid w:val="00121ED5"/>
    <w:rsid w:val="001347E9"/>
    <w:rsid w:val="00134E5B"/>
    <w:rsid w:val="00154C67"/>
    <w:rsid w:val="001556E6"/>
    <w:rsid w:val="001559A4"/>
    <w:rsid w:val="00156949"/>
    <w:rsid w:val="001619FE"/>
    <w:rsid w:val="0016204F"/>
    <w:rsid w:val="001670DD"/>
    <w:rsid w:val="00172486"/>
    <w:rsid w:val="00175D26"/>
    <w:rsid w:val="00176AE6"/>
    <w:rsid w:val="001776C9"/>
    <w:rsid w:val="001843D1"/>
    <w:rsid w:val="00184ABD"/>
    <w:rsid w:val="00185A39"/>
    <w:rsid w:val="00185E28"/>
    <w:rsid w:val="00193D56"/>
    <w:rsid w:val="00195D9D"/>
    <w:rsid w:val="001A42C7"/>
    <w:rsid w:val="001A666C"/>
    <w:rsid w:val="001B2EB6"/>
    <w:rsid w:val="001C1CA1"/>
    <w:rsid w:val="001C2B3C"/>
    <w:rsid w:val="001C6829"/>
    <w:rsid w:val="001D6FFC"/>
    <w:rsid w:val="001E2193"/>
    <w:rsid w:val="001E47DC"/>
    <w:rsid w:val="001F6A48"/>
    <w:rsid w:val="00203EE3"/>
    <w:rsid w:val="002342E4"/>
    <w:rsid w:val="00240D61"/>
    <w:rsid w:val="0024778A"/>
    <w:rsid w:val="00250AB4"/>
    <w:rsid w:val="002519FC"/>
    <w:rsid w:val="00254D43"/>
    <w:rsid w:val="0025503D"/>
    <w:rsid w:val="0026621B"/>
    <w:rsid w:val="002717D4"/>
    <w:rsid w:val="0027237E"/>
    <w:rsid w:val="00275988"/>
    <w:rsid w:val="002A00DE"/>
    <w:rsid w:val="002A2542"/>
    <w:rsid w:val="002B678D"/>
    <w:rsid w:val="002C6ECB"/>
    <w:rsid w:val="002E468A"/>
    <w:rsid w:val="002F6F0D"/>
    <w:rsid w:val="00306921"/>
    <w:rsid w:val="003166C7"/>
    <w:rsid w:val="00320110"/>
    <w:rsid w:val="00323BA6"/>
    <w:rsid w:val="00324215"/>
    <w:rsid w:val="00334425"/>
    <w:rsid w:val="00340EA0"/>
    <w:rsid w:val="003464D2"/>
    <w:rsid w:val="00346BB2"/>
    <w:rsid w:val="00354CD0"/>
    <w:rsid w:val="00357818"/>
    <w:rsid w:val="00360FA6"/>
    <w:rsid w:val="003654B0"/>
    <w:rsid w:val="0036569B"/>
    <w:rsid w:val="00376301"/>
    <w:rsid w:val="003824B0"/>
    <w:rsid w:val="0038505A"/>
    <w:rsid w:val="0038653F"/>
    <w:rsid w:val="00386B04"/>
    <w:rsid w:val="00391CE3"/>
    <w:rsid w:val="0039289E"/>
    <w:rsid w:val="003B1CE0"/>
    <w:rsid w:val="003C3B5A"/>
    <w:rsid w:val="003D53F6"/>
    <w:rsid w:val="003E2C45"/>
    <w:rsid w:val="003E30BA"/>
    <w:rsid w:val="003F107C"/>
    <w:rsid w:val="003F41DA"/>
    <w:rsid w:val="00402A3B"/>
    <w:rsid w:val="004054DD"/>
    <w:rsid w:val="00413C28"/>
    <w:rsid w:val="00414BA4"/>
    <w:rsid w:val="00423880"/>
    <w:rsid w:val="004241C8"/>
    <w:rsid w:val="00432FCA"/>
    <w:rsid w:val="004347D1"/>
    <w:rsid w:val="00435020"/>
    <w:rsid w:val="00437BAE"/>
    <w:rsid w:val="00437DB3"/>
    <w:rsid w:val="00444197"/>
    <w:rsid w:val="00452231"/>
    <w:rsid w:val="00453C0E"/>
    <w:rsid w:val="00453E47"/>
    <w:rsid w:val="00483EA9"/>
    <w:rsid w:val="00487BC6"/>
    <w:rsid w:val="004A0A71"/>
    <w:rsid w:val="004A1432"/>
    <w:rsid w:val="004A2F08"/>
    <w:rsid w:val="004B4520"/>
    <w:rsid w:val="004B46CB"/>
    <w:rsid w:val="004C0D28"/>
    <w:rsid w:val="004C2823"/>
    <w:rsid w:val="004E38B9"/>
    <w:rsid w:val="004E5194"/>
    <w:rsid w:val="00504587"/>
    <w:rsid w:val="00511188"/>
    <w:rsid w:val="00512034"/>
    <w:rsid w:val="00522151"/>
    <w:rsid w:val="00531422"/>
    <w:rsid w:val="00534035"/>
    <w:rsid w:val="00536199"/>
    <w:rsid w:val="00542E04"/>
    <w:rsid w:val="00544E82"/>
    <w:rsid w:val="00552829"/>
    <w:rsid w:val="00557A23"/>
    <w:rsid w:val="00570B8B"/>
    <w:rsid w:val="00586947"/>
    <w:rsid w:val="00590542"/>
    <w:rsid w:val="005919EE"/>
    <w:rsid w:val="005A41F3"/>
    <w:rsid w:val="005A4F3E"/>
    <w:rsid w:val="005C0D59"/>
    <w:rsid w:val="005C113C"/>
    <w:rsid w:val="005C6A09"/>
    <w:rsid w:val="005E01E6"/>
    <w:rsid w:val="005E0640"/>
    <w:rsid w:val="005F5513"/>
    <w:rsid w:val="006048A5"/>
    <w:rsid w:val="00605415"/>
    <w:rsid w:val="006267D4"/>
    <w:rsid w:val="00630436"/>
    <w:rsid w:val="00632430"/>
    <w:rsid w:val="006330C3"/>
    <w:rsid w:val="00634EAF"/>
    <w:rsid w:val="006439DA"/>
    <w:rsid w:val="00643A8F"/>
    <w:rsid w:val="00652A6E"/>
    <w:rsid w:val="006637E1"/>
    <w:rsid w:val="00663928"/>
    <w:rsid w:val="00670AFC"/>
    <w:rsid w:val="00671560"/>
    <w:rsid w:val="006717BD"/>
    <w:rsid w:val="006736CC"/>
    <w:rsid w:val="00680E7B"/>
    <w:rsid w:val="00683E11"/>
    <w:rsid w:val="00685E2C"/>
    <w:rsid w:val="006904EF"/>
    <w:rsid w:val="00695BB2"/>
    <w:rsid w:val="006A233A"/>
    <w:rsid w:val="006A47DE"/>
    <w:rsid w:val="006B13DC"/>
    <w:rsid w:val="006B4F3A"/>
    <w:rsid w:val="006B53D8"/>
    <w:rsid w:val="006B7756"/>
    <w:rsid w:val="006C0D5F"/>
    <w:rsid w:val="006C1A40"/>
    <w:rsid w:val="006E5EC5"/>
    <w:rsid w:val="006E6D64"/>
    <w:rsid w:val="006F0941"/>
    <w:rsid w:val="006F0BB7"/>
    <w:rsid w:val="006F5EC4"/>
    <w:rsid w:val="006F799C"/>
    <w:rsid w:val="00710581"/>
    <w:rsid w:val="0071625B"/>
    <w:rsid w:val="00726ADF"/>
    <w:rsid w:val="00741B22"/>
    <w:rsid w:val="00751215"/>
    <w:rsid w:val="00763776"/>
    <w:rsid w:val="007650F2"/>
    <w:rsid w:val="0077079A"/>
    <w:rsid w:val="00774D02"/>
    <w:rsid w:val="007A5917"/>
    <w:rsid w:val="007B1F89"/>
    <w:rsid w:val="007B2CA4"/>
    <w:rsid w:val="007B347F"/>
    <w:rsid w:val="007B4FD5"/>
    <w:rsid w:val="007B6576"/>
    <w:rsid w:val="007B757C"/>
    <w:rsid w:val="007C69B5"/>
    <w:rsid w:val="007E2878"/>
    <w:rsid w:val="007E6222"/>
    <w:rsid w:val="007F0F1C"/>
    <w:rsid w:val="007F1860"/>
    <w:rsid w:val="007F4D44"/>
    <w:rsid w:val="007F7923"/>
    <w:rsid w:val="008001BA"/>
    <w:rsid w:val="00802704"/>
    <w:rsid w:val="008034E5"/>
    <w:rsid w:val="0080443A"/>
    <w:rsid w:val="00807930"/>
    <w:rsid w:val="008159FE"/>
    <w:rsid w:val="00816127"/>
    <w:rsid w:val="0085226B"/>
    <w:rsid w:val="00853619"/>
    <w:rsid w:val="00882FCF"/>
    <w:rsid w:val="00883771"/>
    <w:rsid w:val="008874E8"/>
    <w:rsid w:val="00887BB6"/>
    <w:rsid w:val="008A18BA"/>
    <w:rsid w:val="008B6681"/>
    <w:rsid w:val="008B6752"/>
    <w:rsid w:val="008C5CBA"/>
    <w:rsid w:val="008D2FCE"/>
    <w:rsid w:val="008D7DA3"/>
    <w:rsid w:val="008E2B6C"/>
    <w:rsid w:val="008F36FC"/>
    <w:rsid w:val="008F3BC9"/>
    <w:rsid w:val="008F65AB"/>
    <w:rsid w:val="00902309"/>
    <w:rsid w:val="00907F01"/>
    <w:rsid w:val="00915929"/>
    <w:rsid w:val="00916F87"/>
    <w:rsid w:val="009233F4"/>
    <w:rsid w:val="00927CCF"/>
    <w:rsid w:val="00931C4A"/>
    <w:rsid w:val="00933EC5"/>
    <w:rsid w:val="00943077"/>
    <w:rsid w:val="00947CA3"/>
    <w:rsid w:val="009554A3"/>
    <w:rsid w:val="009615F6"/>
    <w:rsid w:val="00971092"/>
    <w:rsid w:val="00987865"/>
    <w:rsid w:val="009B3B47"/>
    <w:rsid w:val="009B5106"/>
    <w:rsid w:val="009B5FD0"/>
    <w:rsid w:val="009D0D27"/>
    <w:rsid w:val="009D0D46"/>
    <w:rsid w:val="009D0E3B"/>
    <w:rsid w:val="009D1471"/>
    <w:rsid w:val="009E5887"/>
    <w:rsid w:val="009F2ACF"/>
    <w:rsid w:val="009F7008"/>
    <w:rsid w:val="00A011C9"/>
    <w:rsid w:val="00A21B61"/>
    <w:rsid w:val="00A21C3A"/>
    <w:rsid w:val="00A27BAF"/>
    <w:rsid w:val="00A3063D"/>
    <w:rsid w:val="00A33D77"/>
    <w:rsid w:val="00A622C9"/>
    <w:rsid w:val="00A62340"/>
    <w:rsid w:val="00A647B0"/>
    <w:rsid w:val="00A660D2"/>
    <w:rsid w:val="00A71365"/>
    <w:rsid w:val="00A7758F"/>
    <w:rsid w:val="00A77706"/>
    <w:rsid w:val="00A77C2E"/>
    <w:rsid w:val="00A8112B"/>
    <w:rsid w:val="00A84269"/>
    <w:rsid w:val="00A86EA6"/>
    <w:rsid w:val="00A87633"/>
    <w:rsid w:val="00AA6C65"/>
    <w:rsid w:val="00AB03DB"/>
    <w:rsid w:val="00AB33CE"/>
    <w:rsid w:val="00AB4884"/>
    <w:rsid w:val="00AB51C8"/>
    <w:rsid w:val="00AB53D1"/>
    <w:rsid w:val="00AE4D98"/>
    <w:rsid w:val="00AE7E94"/>
    <w:rsid w:val="00AF5CCD"/>
    <w:rsid w:val="00AF5E42"/>
    <w:rsid w:val="00AF6BBD"/>
    <w:rsid w:val="00B06625"/>
    <w:rsid w:val="00B11429"/>
    <w:rsid w:val="00B11858"/>
    <w:rsid w:val="00B245CB"/>
    <w:rsid w:val="00B25291"/>
    <w:rsid w:val="00B25FE9"/>
    <w:rsid w:val="00B34C13"/>
    <w:rsid w:val="00B35E72"/>
    <w:rsid w:val="00B378AB"/>
    <w:rsid w:val="00B37AA9"/>
    <w:rsid w:val="00B4019F"/>
    <w:rsid w:val="00B45146"/>
    <w:rsid w:val="00B467B0"/>
    <w:rsid w:val="00B5308B"/>
    <w:rsid w:val="00B73DD0"/>
    <w:rsid w:val="00B86CE0"/>
    <w:rsid w:val="00B86F9E"/>
    <w:rsid w:val="00B879F0"/>
    <w:rsid w:val="00B93963"/>
    <w:rsid w:val="00B95999"/>
    <w:rsid w:val="00B97E3A"/>
    <w:rsid w:val="00BA1DAD"/>
    <w:rsid w:val="00BC2A86"/>
    <w:rsid w:val="00BC3084"/>
    <w:rsid w:val="00BC3C6A"/>
    <w:rsid w:val="00BD1A56"/>
    <w:rsid w:val="00BE0C46"/>
    <w:rsid w:val="00BE219A"/>
    <w:rsid w:val="00BE41A0"/>
    <w:rsid w:val="00BE62D9"/>
    <w:rsid w:val="00BE632D"/>
    <w:rsid w:val="00BF58DB"/>
    <w:rsid w:val="00BF69D0"/>
    <w:rsid w:val="00C00259"/>
    <w:rsid w:val="00C02927"/>
    <w:rsid w:val="00C05084"/>
    <w:rsid w:val="00C074CB"/>
    <w:rsid w:val="00C14CC8"/>
    <w:rsid w:val="00C16504"/>
    <w:rsid w:val="00C23AB9"/>
    <w:rsid w:val="00C32F6F"/>
    <w:rsid w:val="00C372AC"/>
    <w:rsid w:val="00C40B1E"/>
    <w:rsid w:val="00C43A00"/>
    <w:rsid w:val="00C459EB"/>
    <w:rsid w:val="00C62067"/>
    <w:rsid w:val="00C6620D"/>
    <w:rsid w:val="00C805DA"/>
    <w:rsid w:val="00C84A19"/>
    <w:rsid w:val="00C85DE4"/>
    <w:rsid w:val="00C86E83"/>
    <w:rsid w:val="00C914B8"/>
    <w:rsid w:val="00C92294"/>
    <w:rsid w:val="00C93BFA"/>
    <w:rsid w:val="00C95149"/>
    <w:rsid w:val="00C96B59"/>
    <w:rsid w:val="00C97B44"/>
    <w:rsid w:val="00CA3CCA"/>
    <w:rsid w:val="00CA46FC"/>
    <w:rsid w:val="00CA4A59"/>
    <w:rsid w:val="00CB2C7E"/>
    <w:rsid w:val="00CB3097"/>
    <w:rsid w:val="00CB5681"/>
    <w:rsid w:val="00CD104D"/>
    <w:rsid w:val="00CF0E94"/>
    <w:rsid w:val="00D05834"/>
    <w:rsid w:val="00D07083"/>
    <w:rsid w:val="00D11C3F"/>
    <w:rsid w:val="00D14BEC"/>
    <w:rsid w:val="00D16605"/>
    <w:rsid w:val="00D220C2"/>
    <w:rsid w:val="00D23B90"/>
    <w:rsid w:val="00D334D7"/>
    <w:rsid w:val="00D43EE7"/>
    <w:rsid w:val="00D7307D"/>
    <w:rsid w:val="00D74B6B"/>
    <w:rsid w:val="00D76844"/>
    <w:rsid w:val="00D86930"/>
    <w:rsid w:val="00D92D61"/>
    <w:rsid w:val="00D93784"/>
    <w:rsid w:val="00DA6C85"/>
    <w:rsid w:val="00DB508C"/>
    <w:rsid w:val="00DB5A82"/>
    <w:rsid w:val="00DB60BE"/>
    <w:rsid w:val="00DC4746"/>
    <w:rsid w:val="00DC561D"/>
    <w:rsid w:val="00DD2327"/>
    <w:rsid w:val="00DD4BC8"/>
    <w:rsid w:val="00DD5C8D"/>
    <w:rsid w:val="00DE4E1D"/>
    <w:rsid w:val="00DF0BED"/>
    <w:rsid w:val="00E00775"/>
    <w:rsid w:val="00E02009"/>
    <w:rsid w:val="00E06C31"/>
    <w:rsid w:val="00E11D44"/>
    <w:rsid w:val="00E303A0"/>
    <w:rsid w:val="00E4760A"/>
    <w:rsid w:val="00E60233"/>
    <w:rsid w:val="00E61E31"/>
    <w:rsid w:val="00E6362A"/>
    <w:rsid w:val="00E65336"/>
    <w:rsid w:val="00E65D7A"/>
    <w:rsid w:val="00E67834"/>
    <w:rsid w:val="00E70F24"/>
    <w:rsid w:val="00E80CF4"/>
    <w:rsid w:val="00E90840"/>
    <w:rsid w:val="00E963E5"/>
    <w:rsid w:val="00EA649F"/>
    <w:rsid w:val="00EC1B2A"/>
    <w:rsid w:val="00EC668A"/>
    <w:rsid w:val="00ED0051"/>
    <w:rsid w:val="00ED07CA"/>
    <w:rsid w:val="00ED2174"/>
    <w:rsid w:val="00ED69B5"/>
    <w:rsid w:val="00EE1E30"/>
    <w:rsid w:val="00EE3A3B"/>
    <w:rsid w:val="00EE4DAC"/>
    <w:rsid w:val="00EF2F52"/>
    <w:rsid w:val="00F011D8"/>
    <w:rsid w:val="00F153A5"/>
    <w:rsid w:val="00F20161"/>
    <w:rsid w:val="00F212A5"/>
    <w:rsid w:val="00F31843"/>
    <w:rsid w:val="00F479AB"/>
    <w:rsid w:val="00F5062A"/>
    <w:rsid w:val="00F559F6"/>
    <w:rsid w:val="00F60AD5"/>
    <w:rsid w:val="00F626CD"/>
    <w:rsid w:val="00F636CB"/>
    <w:rsid w:val="00F73D32"/>
    <w:rsid w:val="00F84E59"/>
    <w:rsid w:val="00F90DE8"/>
    <w:rsid w:val="00F9372C"/>
    <w:rsid w:val="00F9414B"/>
    <w:rsid w:val="00FA0AD0"/>
    <w:rsid w:val="00FA1D2F"/>
    <w:rsid w:val="00FA4494"/>
    <w:rsid w:val="00FA71D3"/>
    <w:rsid w:val="00FB1745"/>
    <w:rsid w:val="00FB5676"/>
    <w:rsid w:val="00FB5893"/>
    <w:rsid w:val="00FC0E3F"/>
    <w:rsid w:val="00FC1839"/>
    <w:rsid w:val="00FC239B"/>
    <w:rsid w:val="00FC2B47"/>
    <w:rsid w:val="00FC4800"/>
    <w:rsid w:val="00FC50A5"/>
    <w:rsid w:val="00FC5286"/>
    <w:rsid w:val="00FD7375"/>
    <w:rsid w:val="00FD780D"/>
    <w:rsid w:val="00FD7D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4D4B8858-B6AB-456D-9982-EA4728508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13">
    <w:name w:val="13"/>
    <w:basedOn w:val="TableNormal1"/>
    <w:tblPr>
      <w:tblStyleRowBandSize w:val="1"/>
      <w:tblStyleColBandSize w:val="1"/>
      <w:tblCellMar>
        <w:left w:w="70" w:type="dxa"/>
        <w:right w:w="70" w:type="dxa"/>
      </w:tblCellMar>
    </w:tblPr>
  </w:style>
  <w:style w:type="table" w:customStyle="1" w:styleId="12">
    <w:name w:val="12"/>
    <w:basedOn w:val="TableNormal1"/>
    <w:tblPr>
      <w:tblStyleRowBandSize w:val="1"/>
      <w:tblStyleColBandSize w:val="1"/>
      <w:tblCellMar>
        <w:left w:w="70" w:type="dxa"/>
        <w:right w:w="70" w:type="dxa"/>
      </w:tblCellMar>
    </w:tblPr>
  </w:style>
  <w:style w:type="table" w:customStyle="1" w:styleId="11">
    <w:name w:val="11"/>
    <w:basedOn w:val="TableNormal1"/>
    <w:tblPr>
      <w:tblStyleRowBandSize w:val="1"/>
      <w:tblStyleColBandSize w:val="1"/>
      <w:tblCellMar>
        <w:left w:w="115" w:type="dxa"/>
        <w:right w:w="115" w:type="dxa"/>
      </w:tblCellMar>
    </w:tblPr>
  </w:style>
  <w:style w:type="table" w:customStyle="1" w:styleId="10">
    <w:name w:val="10"/>
    <w:basedOn w:val="TableNormal1"/>
    <w:tblPr>
      <w:tblStyleRowBandSize w:val="1"/>
      <w:tblStyleColBandSize w:val="1"/>
      <w:tblCellMar>
        <w:left w:w="70" w:type="dxa"/>
        <w:right w:w="70" w:type="dxa"/>
      </w:tblCellMar>
    </w:tblPr>
  </w:style>
  <w:style w:type="table" w:customStyle="1" w:styleId="9">
    <w:name w:val="9"/>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8">
    <w:name w:val="8"/>
    <w:basedOn w:val="TableNormal2"/>
    <w:tblPr>
      <w:tblStyleRowBandSize w:val="1"/>
      <w:tblStyleColBandSize w:val="1"/>
      <w:tblCellMar>
        <w:left w:w="115" w:type="dxa"/>
        <w:right w:w="115" w:type="dxa"/>
      </w:tblCellMar>
    </w:tblPr>
  </w:style>
  <w:style w:type="table" w:customStyle="1" w:styleId="7">
    <w:name w:val="7"/>
    <w:basedOn w:val="TableNormal2"/>
    <w:tblPr>
      <w:tblStyleRowBandSize w:val="1"/>
      <w:tblStyleColBandSize w:val="1"/>
      <w:tblCellMar>
        <w:left w:w="115" w:type="dxa"/>
        <w:right w:w="115" w:type="dxa"/>
      </w:tblCellMar>
    </w:tblPr>
  </w:style>
  <w:style w:type="table" w:customStyle="1" w:styleId="6">
    <w:name w:val="6"/>
    <w:basedOn w:val="TableNormal2"/>
    <w:tblPr>
      <w:tblStyleRowBandSize w:val="1"/>
      <w:tblStyleColBandSize w:val="1"/>
      <w:tblCellMar>
        <w:left w:w="70" w:type="dxa"/>
        <w:right w:w="70" w:type="dxa"/>
      </w:tblCellMar>
    </w:tblPr>
  </w:style>
  <w:style w:type="table" w:customStyle="1" w:styleId="5">
    <w:name w:val="5"/>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0"/>
    <w:tblPr>
      <w:tblStyleRowBandSize w:val="1"/>
      <w:tblStyleColBandSize w:val="1"/>
      <w:tblCellMar>
        <w:left w:w="115" w:type="dxa"/>
        <w:right w:w="115" w:type="dxa"/>
      </w:tblCellMar>
    </w:tblPr>
  </w:style>
  <w:style w:type="table" w:customStyle="1" w:styleId="3">
    <w:name w:val="3"/>
    <w:basedOn w:val="TableNormal0"/>
    <w:tblPr>
      <w:tblStyleRowBandSize w:val="1"/>
      <w:tblStyleColBandSize w:val="1"/>
      <w:tblCellMar>
        <w:left w:w="115" w:type="dxa"/>
        <w:right w:w="115" w:type="dxa"/>
      </w:tblCellMar>
    </w:tblPr>
  </w:style>
  <w:style w:type="table" w:customStyle="1" w:styleId="2">
    <w:name w:val="2"/>
    <w:basedOn w:val="TableNormal0"/>
    <w:tblPr>
      <w:tblStyleRowBandSize w:val="1"/>
      <w:tblStyleColBandSize w:val="1"/>
      <w:tblCellMar>
        <w:left w:w="70" w:type="dxa"/>
        <w:right w:w="70" w:type="dxa"/>
      </w:tblCellMar>
    </w:tblPr>
  </w:style>
  <w:style w:type="table" w:customStyle="1" w:styleId="1">
    <w:name w:val="1"/>
    <w:basedOn w:val="TableNormal0"/>
    <w:tblPr>
      <w:tblStyleRowBandSize w:val="1"/>
      <w:tblStyleColBandSize w:val="1"/>
      <w:tblCellMar>
        <w:left w:w="70" w:type="dxa"/>
        <w:right w:w="70" w:type="dxa"/>
      </w:tblCellMar>
    </w:tblPr>
  </w:style>
  <w:style w:type="paragraph" w:customStyle="1" w:styleId="Default">
    <w:name w:val="Default"/>
    <w:rsid w:val="002C6ECB"/>
    <w:pPr>
      <w:autoSpaceDE w:val="0"/>
      <w:autoSpaceDN w:val="0"/>
      <w:adjustRightInd w:val="0"/>
    </w:pPr>
    <w:rPr>
      <w:rFonts w:ascii="Arial" w:eastAsiaTheme="minorHAnsi" w:hAnsi="Arial" w:cs="Arial"/>
      <w:color w:val="00000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76060">
      <w:bodyDiv w:val="1"/>
      <w:marLeft w:val="0"/>
      <w:marRight w:val="0"/>
      <w:marTop w:val="0"/>
      <w:marBottom w:val="0"/>
      <w:divBdr>
        <w:top w:val="none" w:sz="0" w:space="0" w:color="auto"/>
        <w:left w:val="none" w:sz="0" w:space="0" w:color="auto"/>
        <w:bottom w:val="none" w:sz="0" w:space="0" w:color="auto"/>
        <w:right w:val="none" w:sz="0" w:space="0" w:color="auto"/>
      </w:divBdr>
    </w:div>
    <w:div w:id="158078811">
      <w:bodyDiv w:val="1"/>
      <w:marLeft w:val="0"/>
      <w:marRight w:val="0"/>
      <w:marTop w:val="0"/>
      <w:marBottom w:val="0"/>
      <w:divBdr>
        <w:top w:val="none" w:sz="0" w:space="0" w:color="auto"/>
        <w:left w:val="none" w:sz="0" w:space="0" w:color="auto"/>
        <w:bottom w:val="none" w:sz="0" w:space="0" w:color="auto"/>
        <w:right w:val="none" w:sz="0" w:space="0" w:color="auto"/>
      </w:divBdr>
    </w:div>
    <w:div w:id="223880382">
      <w:bodyDiv w:val="1"/>
      <w:marLeft w:val="0"/>
      <w:marRight w:val="0"/>
      <w:marTop w:val="0"/>
      <w:marBottom w:val="0"/>
      <w:divBdr>
        <w:top w:val="none" w:sz="0" w:space="0" w:color="auto"/>
        <w:left w:val="none" w:sz="0" w:space="0" w:color="auto"/>
        <w:bottom w:val="none" w:sz="0" w:space="0" w:color="auto"/>
        <w:right w:val="none" w:sz="0" w:space="0" w:color="auto"/>
      </w:divBdr>
    </w:div>
    <w:div w:id="236866567">
      <w:bodyDiv w:val="1"/>
      <w:marLeft w:val="0"/>
      <w:marRight w:val="0"/>
      <w:marTop w:val="0"/>
      <w:marBottom w:val="0"/>
      <w:divBdr>
        <w:top w:val="none" w:sz="0" w:space="0" w:color="auto"/>
        <w:left w:val="none" w:sz="0" w:space="0" w:color="auto"/>
        <w:bottom w:val="none" w:sz="0" w:space="0" w:color="auto"/>
        <w:right w:val="none" w:sz="0" w:space="0" w:color="auto"/>
      </w:divBdr>
    </w:div>
    <w:div w:id="472870383">
      <w:bodyDiv w:val="1"/>
      <w:marLeft w:val="0"/>
      <w:marRight w:val="0"/>
      <w:marTop w:val="0"/>
      <w:marBottom w:val="0"/>
      <w:divBdr>
        <w:top w:val="none" w:sz="0" w:space="0" w:color="auto"/>
        <w:left w:val="none" w:sz="0" w:space="0" w:color="auto"/>
        <w:bottom w:val="none" w:sz="0" w:space="0" w:color="auto"/>
        <w:right w:val="none" w:sz="0" w:space="0" w:color="auto"/>
      </w:divBdr>
    </w:div>
    <w:div w:id="494762981">
      <w:bodyDiv w:val="1"/>
      <w:marLeft w:val="0"/>
      <w:marRight w:val="0"/>
      <w:marTop w:val="0"/>
      <w:marBottom w:val="0"/>
      <w:divBdr>
        <w:top w:val="none" w:sz="0" w:space="0" w:color="auto"/>
        <w:left w:val="none" w:sz="0" w:space="0" w:color="auto"/>
        <w:bottom w:val="none" w:sz="0" w:space="0" w:color="auto"/>
        <w:right w:val="none" w:sz="0" w:space="0" w:color="auto"/>
      </w:divBdr>
    </w:div>
    <w:div w:id="523443172">
      <w:bodyDiv w:val="1"/>
      <w:marLeft w:val="0"/>
      <w:marRight w:val="0"/>
      <w:marTop w:val="0"/>
      <w:marBottom w:val="0"/>
      <w:divBdr>
        <w:top w:val="none" w:sz="0" w:space="0" w:color="auto"/>
        <w:left w:val="none" w:sz="0" w:space="0" w:color="auto"/>
        <w:bottom w:val="none" w:sz="0" w:space="0" w:color="auto"/>
        <w:right w:val="none" w:sz="0" w:space="0" w:color="auto"/>
      </w:divBdr>
    </w:div>
    <w:div w:id="561599115">
      <w:bodyDiv w:val="1"/>
      <w:marLeft w:val="0"/>
      <w:marRight w:val="0"/>
      <w:marTop w:val="0"/>
      <w:marBottom w:val="0"/>
      <w:divBdr>
        <w:top w:val="none" w:sz="0" w:space="0" w:color="auto"/>
        <w:left w:val="none" w:sz="0" w:space="0" w:color="auto"/>
        <w:bottom w:val="none" w:sz="0" w:space="0" w:color="auto"/>
        <w:right w:val="none" w:sz="0" w:space="0" w:color="auto"/>
      </w:divBdr>
    </w:div>
    <w:div w:id="624235562">
      <w:bodyDiv w:val="1"/>
      <w:marLeft w:val="0"/>
      <w:marRight w:val="0"/>
      <w:marTop w:val="0"/>
      <w:marBottom w:val="0"/>
      <w:divBdr>
        <w:top w:val="none" w:sz="0" w:space="0" w:color="auto"/>
        <w:left w:val="none" w:sz="0" w:space="0" w:color="auto"/>
        <w:bottom w:val="none" w:sz="0" w:space="0" w:color="auto"/>
        <w:right w:val="none" w:sz="0" w:space="0" w:color="auto"/>
      </w:divBdr>
    </w:div>
    <w:div w:id="773094235">
      <w:bodyDiv w:val="1"/>
      <w:marLeft w:val="0"/>
      <w:marRight w:val="0"/>
      <w:marTop w:val="0"/>
      <w:marBottom w:val="0"/>
      <w:divBdr>
        <w:top w:val="none" w:sz="0" w:space="0" w:color="auto"/>
        <w:left w:val="none" w:sz="0" w:space="0" w:color="auto"/>
        <w:bottom w:val="none" w:sz="0" w:space="0" w:color="auto"/>
        <w:right w:val="none" w:sz="0" w:space="0" w:color="auto"/>
      </w:divBdr>
    </w:div>
    <w:div w:id="781609119">
      <w:bodyDiv w:val="1"/>
      <w:marLeft w:val="0"/>
      <w:marRight w:val="0"/>
      <w:marTop w:val="0"/>
      <w:marBottom w:val="0"/>
      <w:divBdr>
        <w:top w:val="none" w:sz="0" w:space="0" w:color="auto"/>
        <w:left w:val="none" w:sz="0" w:space="0" w:color="auto"/>
        <w:bottom w:val="none" w:sz="0" w:space="0" w:color="auto"/>
        <w:right w:val="none" w:sz="0" w:space="0" w:color="auto"/>
      </w:divBdr>
    </w:div>
    <w:div w:id="838080843">
      <w:bodyDiv w:val="1"/>
      <w:marLeft w:val="0"/>
      <w:marRight w:val="0"/>
      <w:marTop w:val="0"/>
      <w:marBottom w:val="0"/>
      <w:divBdr>
        <w:top w:val="none" w:sz="0" w:space="0" w:color="auto"/>
        <w:left w:val="none" w:sz="0" w:space="0" w:color="auto"/>
        <w:bottom w:val="none" w:sz="0" w:space="0" w:color="auto"/>
        <w:right w:val="none" w:sz="0" w:space="0" w:color="auto"/>
      </w:divBdr>
    </w:div>
    <w:div w:id="878974772">
      <w:bodyDiv w:val="1"/>
      <w:marLeft w:val="0"/>
      <w:marRight w:val="0"/>
      <w:marTop w:val="0"/>
      <w:marBottom w:val="0"/>
      <w:divBdr>
        <w:top w:val="none" w:sz="0" w:space="0" w:color="auto"/>
        <w:left w:val="none" w:sz="0" w:space="0" w:color="auto"/>
        <w:bottom w:val="none" w:sz="0" w:space="0" w:color="auto"/>
        <w:right w:val="none" w:sz="0" w:space="0" w:color="auto"/>
      </w:divBdr>
    </w:div>
    <w:div w:id="1086659013">
      <w:bodyDiv w:val="1"/>
      <w:marLeft w:val="0"/>
      <w:marRight w:val="0"/>
      <w:marTop w:val="0"/>
      <w:marBottom w:val="0"/>
      <w:divBdr>
        <w:top w:val="none" w:sz="0" w:space="0" w:color="auto"/>
        <w:left w:val="none" w:sz="0" w:space="0" w:color="auto"/>
        <w:bottom w:val="none" w:sz="0" w:space="0" w:color="auto"/>
        <w:right w:val="none" w:sz="0" w:space="0" w:color="auto"/>
      </w:divBdr>
    </w:div>
    <w:div w:id="1339766749">
      <w:bodyDiv w:val="1"/>
      <w:marLeft w:val="0"/>
      <w:marRight w:val="0"/>
      <w:marTop w:val="0"/>
      <w:marBottom w:val="0"/>
      <w:divBdr>
        <w:top w:val="none" w:sz="0" w:space="0" w:color="auto"/>
        <w:left w:val="none" w:sz="0" w:space="0" w:color="auto"/>
        <w:bottom w:val="none" w:sz="0" w:space="0" w:color="auto"/>
        <w:right w:val="none" w:sz="0" w:space="0" w:color="auto"/>
      </w:divBdr>
    </w:div>
    <w:div w:id="1590576575">
      <w:bodyDiv w:val="1"/>
      <w:marLeft w:val="0"/>
      <w:marRight w:val="0"/>
      <w:marTop w:val="0"/>
      <w:marBottom w:val="0"/>
      <w:divBdr>
        <w:top w:val="none" w:sz="0" w:space="0" w:color="auto"/>
        <w:left w:val="none" w:sz="0" w:space="0" w:color="auto"/>
        <w:bottom w:val="none" w:sz="0" w:space="0" w:color="auto"/>
        <w:right w:val="none" w:sz="0" w:space="0" w:color="auto"/>
      </w:divBdr>
    </w:div>
    <w:div w:id="1714387216">
      <w:bodyDiv w:val="1"/>
      <w:marLeft w:val="0"/>
      <w:marRight w:val="0"/>
      <w:marTop w:val="0"/>
      <w:marBottom w:val="0"/>
      <w:divBdr>
        <w:top w:val="none" w:sz="0" w:space="0" w:color="auto"/>
        <w:left w:val="none" w:sz="0" w:space="0" w:color="auto"/>
        <w:bottom w:val="none" w:sz="0" w:space="0" w:color="auto"/>
        <w:right w:val="none" w:sz="0" w:space="0" w:color="auto"/>
      </w:divBdr>
      <w:divsChild>
        <w:div w:id="885066578">
          <w:marLeft w:val="0"/>
          <w:marRight w:val="0"/>
          <w:marTop w:val="0"/>
          <w:marBottom w:val="0"/>
          <w:divBdr>
            <w:top w:val="none" w:sz="0" w:space="0" w:color="auto"/>
            <w:left w:val="none" w:sz="0" w:space="0" w:color="auto"/>
            <w:bottom w:val="none" w:sz="0" w:space="0" w:color="auto"/>
            <w:right w:val="none" w:sz="0" w:space="0" w:color="auto"/>
          </w:divBdr>
        </w:div>
        <w:div w:id="1569416141">
          <w:marLeft w:val="0"/>
          <w:marRight w:val="0"/>
          <w:marTop w:val="0"/>
          <w:marBottom w:val="0"/>
          <w:divBdr>
            <w:top w:val="none" w:sz="0" w:space="0" w:color="auto"/>
            <w:left w:val="none" w:sz="0" w:space="0" w:color="auto"/>
            <w:bottom w:val="none" w:sz="0" w:space="0" w:color="auto"/>
            <w:right w:val="none" w:sz="0" w:space="0" w:color="auto"/>
          </w:divBdr>
        </w:div>
      </w:divsChild>
    </w:div>
    <w:div w:id="2049835999">
      <w:bodyDiv w:val="1"/>
      <w:marLeft w:val="0"/>
      <w:marRight w:val="0"/>
      <w:marTop w:val="0"/>
      <w:marBottom w:val="0"/>
      <w:divBdr>
        <w:top w:val="none" w:sz="0" w:space="0" w:color="auto"/>
        <w:left w:val="none" w:sz="0" w:space="0" w:color="auto"/>
        <w:bottom w:val="none" w:sz="0" w:space="0" w:color="auto"/>
        <w:right w:val="none" w:sz="0" w:space="0" w:color="auto"/>
      </w:divBdr>
      <w:divsChild>
        <w:div w:id="214857082">
          <w:marLeft w:val="0"/>
          <w:marRight w:val="0"/>
          <w:marTop w:val="0"/>
          <w:marBottom w:val="0"/>
          <w:divBdr>
            <w:top w:val="none" w:sz="0" w:space="0" w:color="auto"/>
            <w:left w:val="none" w:sz="0" w:space="0" w:color="auto"/>
            <w:bottom w:val="none" w:sz="0" w:space="0" w:color="auto"/>
            <w:right w:val="none" w:sz="0" w:space="0" w:color="auto"/>
          </w:divBdr>
        </w:div>
        <w:div w:id="2015373535">
          <w:marLeft w:val="0"/>
          <w:marRight w:val="0"/>
          <w:marTop w:val="0"/>
          <w:marBottom w:val="0"/>
          <w:divBdr>
            <w:top w:val="none" w:sz="0" w:space="0" w:color="auto"/>
            <w:left w:val="none" w:sz="0" w:space="0" w:color="auto"/>
            <w:bottom w:val="none" w:sz="0" w:space="0" w:color="auto"/>
            <w:right w:val="none" w:sz="0" w:space="0" w:color="auto"/>
          </w:divBdr>
        </w:div>
      </w:divsChild>
    </w:div>
    <w:div w:id="2100787390">
      <w:bodyDiv w:val="1"/>
      <w:marLeft w:val="0"/>
      <w:marRight w:val="0"/>
      <w:marTop w:val="0"/>
      <w:marBottom w:val="0"/>
      <w:divBdr>
        <w:top w:val="none" w:sz="0" w:space="0" w:color="auto"/>
        <w:left w:val="none" w:sz="0" w:space="0" w:color="auto"/>
        <w:bottom w:val="none" w:sz="0" w:space="0" w:color="auto"/>
        <w:right w:val="none" w:sz="0" w:space="0" w:color="auto"/>
      </w:divBdr>
    </w:div>
    <w:div w:id="2108385054">
      <w:bodyDiv w:val="1"/>
      <w:marLeft w:val="0"/>
      <w:marRight w:val="0"/>
      <w:marTop w:val="0"/>
      <w:marBottom w:val="0"/>
      <w:divBdr>
        <w:top w:val="none" w:sz="0" w:space="0" w:color="auto"/>
        <w:left w:val="none" w:sz="0" w:space="0" w:color="auto"/>
        <w:bottom w:val="none" w:sz="0" w:space="0" w:color="auto"/>
        <w:right w:val="none" w:sz="0" w:space="0" w:color="auto"/>
      </w:divBdr>
    </w:div>
    <w:div w:id="2133746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FkCHT/2Zt0hLkcCqFt+R8xWR+w==">CgMxLjAyCGguZ2pkZ3hzMgloLjMwajB6bGwyCWguMWZvYjl0ZTIJaC4zem55c2g3MgloLjJldDkycDAyCWguMXQzaDVzZjIOaC44Z2tqZDNxNGltMHMyCWguMWtzdjR1djIJaC4zcmRjcmpuMghoLmxueGJ6OTgAciExZ2Q5c1o3UXk4UndtaDllVFhuTDFBWTBiTHNuOFVQTUo=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20</Pages>
  <Words>4788</Words>
  <Characters>26339</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Belen Sanchez Estrada</dc:creator>
  <cp:keywords/>
  <dc:description/>
  <cp:lastModifiedBy>Cuenta Microsoft</cp:lastModifiedBy>
  <cp:revision>37</cp:revision>
  <dcterms:created xsi:type="dcterms:W3CDTF">2026-01-15T16:50:00Z</dcterms:created>
  <dcterms:modified xsi:type="dcterms:W3CDTF">2026-02-06T00:10:00Z</dcterms:modified>
</cp:coreProperties>
</file>