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2FFCC" w14:textId="32F7565A" w:rsidR="00A41851" w:rsidRPr="000612A1" w:rsidRDefault="00A41851" w:rsidP="00A41851">
      <w:pPr>
        <w:spacing w:before="240" w:line="360" w:lineRule="auto"/>
        <w:jc w:val="both"/>
        <w:rPr>
          <w:rFonts w:ascii="Palatino Linotype" w:eastAsia="Times New Roman" w:hAnsi="Palatino Linotype" w:cs="Arial"/>
          <w:color w:val="000000"/>
          <w:sz w:val="24"/>
          <w:szCs w:val="24"/>
          <w:lang w:eastAsia="es-MX"/>
        </w:rPr>
      </w:pPr>
      <w:r w:rsidRPr="000612A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E6321" w:rsidRPr="000612A1">
        <w:rPr>
          <w:rFonts w:ascii="Palatino Linotype" w:eastAsia="Times New Roman" w:hAnsi="Palatino Linotype" w:cs="Arial"/>
          <w:color w:val="000000"/>
          <w:sz w:val="24"/>
          <w:szCs w:val="24"/>
          <w:lang w:eastAsia="es-MX"/>
        </w:rPr>
        <w:t>trece</w:t>
      </w:r>
      <w:r w:rsidR="009563F9" w:rsidRPr="000612A1">
        <w:rPr>
          <w:rFonts w:ascii="Palatino Linotype" w:eastAsia="Times New Roman" w:hAnsi="Palatino Linotype" w:cs="Arial"/>
          <w:color w:val="000000"/>
          <w:sz w:val="24"/>
          <w:szCs w:val="24"/>
          <w:lang w:eastAsia="es-MX"/>
        </w:rPr>
        <w:t xml:space="preserve"> de mayo de dos mil veintiséis. </w:t>
      </w:r>
      <w:r w:rsidR="001E4A97" w:rsidRPr="000612A1">
        <w:rPr>
          <w:rFonts w:ascii="Palatino Linotype" w:eastAsia="Times New Roman" w:hAnsi="Palatino Linotype" w:cs="Arial"/>
          <w:color w:val="000000"/>
          <w:sz w:val="24"/>
          <w:szCs w:val="24"/>
          <w:lang w:eastAsia="es-MX"/>
        </w:rPr>
        <w:t xml:space="preserve"> </w:t>
      </w:r>
      <w:r w:rsidR="00C75F0A" w:rsidRPr="000612A1">
        <w:rPr>
          <w:rFonts w:ascii="Palatino Linotype" w:eastAsia="Times New Roman" w:hAnsi="Palatino Linotype" w:cs="Arial"/>
          <w:color w:val="000000"/>
          <w:sz w:val="24"/>
          <w:szCs w:val="24"/>
          <w:lang w:eastAsia="es-MX"/>
        </w:rPr>
        <w:t xml:space="preserve"> </w:t>
      </w:r>
      <w:r w:rsidR="00D142B9" w:rsidRPr="000612A1">
        <w:rPr>
          <w:rFonts w:ascii="Palatino Linotype" w:eastAsia="Times New Roman" w:hAnsi="Palatino Linotype" w:cs="Arial"/>
          <w:color w:val="000000"/>
          <w:sz w:val="24"/>
          <w:szCs w:val="24"/>
          <w:lang w:eastAsia="es-MX"/>
        </w:rPr>
        <w:t xml:space="preserve"> </w:t>
      </w:r>
      <w:r w:rsidR="005647E3" w:rsidRPr="000612A1">
        <w:rPr>
          <w:rFonts w:ascii="Palatino Linotype" w:eastAsia="Times New Roman" w:hAnsi="Palatino Linotype" w:cs="Arial"/>
          <w:color w:val="000000"/>
          <w:sz w:val="24"/>
          <w:szCs w:val="24"/>
          <w:lang w:eastAsia="es-MX"/>
        </w:rPr>
        <w:t xml:space="preserve"> </w:t>
      </w:r>
      <w:r w:rsidR="0091019C" w:rsidRPr="000612A1">
        <w:rPr>
          <w:rFonts w:ascii="Palatino Linotype" w:eastAsia="Times New Roman" w:hAnsi="Palatino Linotype" w:cs="Arial"/>
          <w:color w:val="000000"/>
          <w:sz w:val="24"/>
          <w:szCs w:val="24"/>
          <w:lang w:eastAsia="es-MX"/>
        </w:rPr>
        <w:t xml:space="preserve"> </w:t>
      </w:r>
      <w:r w:rsidRPr="000612A1">
        <w:rPr>
          <w:rFonts w:ascii="Palatino Linotype" w:eastAsia="Times New Roman" w:hAnsi="Palatino Linotype" w:cs="Arial"/>
          <w:color w:val="000000"/>
          <w:sz w:val="24"/>
          <w:szCs w:val="24"/>
          <w:lang w:eastAsia="es-MX"/>
        </w:rPr>
        <w:t xml:space="preserve"> </w:t>
      </w:r>
    </w:p>
    <w:p w14:paraId="43083C36" w14:textId="2FC45C9A" w:rsidR="009563F9" w:rsidRPr="000612A1" w:rsidRDefault="00A41851" w:rsidP="00A41851">
      <w:pPr>
        <w:tabs>
          <w:tab w:val="left" w:pos="1701"/>
        </w:tabs>
        <w:spacing w:before="240" w:line="360" w:lineRule="auto"/>
        <w:jc w:val="both"/>
        <w:rPr>
          <w:rFonts w:ascii="Palatino Linotype" w:hAnsi="Palatino Linotype" w:cs="Arial"/>
          <w:sz w:val="24"/>
        </w:rPr>
      </w:pPr>
      <w:r w:rsidRPr="000612A1">
        <w:rPr>
          <w:rFonts w:ascii="Palatino Linotype" w:hAnsi="Palatino Linotype" w:cs="Arial"/>
          <w:b/>
          <w:sz w:val="24"/>
        </w:rPr>
        <w:t>VISTO</w:t>
      </w:r>
      <w:r w:rsidRPr="000612A1">
        <w:rPr>
          <w:rFonts w:ascii="Palatino Linotype" w:hAnsi="Palatino Linotype" w:cs="Arial"/>
          <w:sz w:val="24"/>
        </w:rPr>
        <w:t xml:space="preserve"> el expediente electrónico formado con motivo del recurso de revisión número </w:t>
      </w:r>
      <w:bookmarkStart w:id="0" w:name="_GoBack"/>
      <w:r w:rsidR="009563F9" w:rsidRPr="000612A1">
        <w:rPr>
          <w:rFonts w:ascii="Palatino Linotype" w:hAnsi="Palatino Linotype" w:cs="Arial"/>
          <w:b/>
          <w:bCs/>
          <w:sz w:val="24"/>
        </w:rPr>
        <w:t>11860</w:t>
      </w:r>
      <w:r w:rsidR="0091019C" w:rsidRPr="000612A1">
        <w:rPr>
          <w:rFonts w:ascii="Palatino Linotype" w:hAnsi="Palatino Linotype" w:cs="Arial"/>
          <w:b/>
          <w:bCs/>
          <w:sz w:val="24"/>
        </w:rPr>
        <w:t>/INFOEM/IP/RR/2025</w:t>
      </w:r>
      <w:bookmarkEnd w:id="0"/>
      <w:r w:rsidR="0091019C" w:rsidRPr="000612A1">
        <w:rPr>
          <w:rFonts w:ascii="Palatino Linotype" w:hAnsi="Palatino Linotype" w:cs="Arial"/>
          <w:b/>
          <w:bCs/>
          <w:sz w:val="24"/>
        </w:rPr>
        <w:t xml:space="preserve">, </w:t>
      </w:r>
      <w:r w:rsidR="0091019C" w:rsidRPr="000612A1">
        <w:rPr>
          <w:rFonts w:ascii="Palatino Linotype" w:hAnsi="Palatino Linotype" w:cs="Arial"/>
          <w:sz w:val="24"/>
        </w:rPr>
        <w:t>interpuesto por</w:t>
      </w:r>
      <w:r w:rsidR="009563F9" w:rsidRPr="000612A1">
        <w:rPr>
          <w:rFonts w:ascii="Palatino Linotype" w:hAnsi="Palatino Linotype" w:cs="Arial"/>
          <w:sz w:val="24"/>
        </w:rPr>
        <w:t xml:space="preserve"> </w:t>
      </w:r>
      <w:r w:rsidR="007B4001" w:rsidRPr="000612A1">
        <w:rPr>
          <w:rFonts w:ascii="Palatino Linotype" w:hAnsi="Palatino Linotype" w:cs="Arial"/>
          <w:sz w:val="24"/>
        </w:rPr>
        <w:t>un particular,</w:t>
      </w:r>
      <w:r w:rsidR="009563F9" w:rsidRPr="000612A1">
        <w:rPr>
          <w:rFonts w:ascii="Palatino Linotype" w:hAnsi="Palatino Linotype" w:cs="Arial"/>
          <w:b/>
          <w:bCs/>
          <w:sz w:val="24"/>
        </w:rPr>
        <w:t xml:space="preserve"> </w:t>
      </w:r>
      <w:r w:rsidR="0091019C" w:rsidRPr="000612A1">
        <w:rPr>
          <w:rFonts w:ascii="Palatino Linotype" w:hAnsi="Palatino Linotype" w:cs="Arial"/>
          <w:sz w:val="24"/>
        </w:rPr>
        <w:t xml:space="preserve">en lo sucesivo </w:t>
      </w:r>
      <w:r w:rsidR="0091019C" w:rsidRPr="000612A1">
        <w:rPr>
          <w:rFonts w:ascii="Palatino Linotype" w:hAnsi="Palatino Linotype" w:cs="Arial"/>
          <w:b/>
          <w:bCs/>
          <w:sz w:val="24"/>
        </w:rPr>
        <w:t xml:space="preserve">El Recurrente, </w:t>
      </w:r>
      <w:r w:rsidR="0091019C" w:rsidRPr="000612A1">
        <w:rPr>
          <w:rFonts w:ascii="Palatino Linotype" w:hAnsi="Palatino Linotype" w:cs="Arial"/>
          <w:sz w:val="24"/>
        </w:rPr>
        <w:t>en contra de la respuesta de</w:t>
      </w:r>
      <w:r w:rsidR="009563F9" w:rsidRPr="000612A1">
        <w:rPr>
          <w:rFonts w:ascii="Palatino Linotype" w:hAnsi="Palatino Linotype" w:cs="Arial"/>
          <w:sz w:val="24"/>
        </w:rPr>
        <w:t xml:space="preserve"> la </w:t>
      </w:r>
      <w:r w:rsidR="009563F9" w:rsidRPr="000612A1">
        <w:rPr>
          <w:rFonts w:ascii="Palatino Linotype" w:hAnsi="Palatino Linotype" w:cs="Arial"/>
          <w:b/>
          <w:bCs/>
          <w:sz w:val="24"/>
        </w:rPr>
        <w:t xml:space="preserve">Secretaría de Seguridad, </w:t>
      </w:r>
      <w:r w:rsidR="009563F9" w:rsidRPr="000612A1">
        <w:rPr>
          <w:rFonts w:ascii="Palatino Linotype" w:hAnsi="Palatino Linotype" w:cs="Arial"/>
          <w:sz w:val="24"/>
        </w:rPr>
        <w:t xml:space="preserve">en lo subsecuente </w:t>
      </w:r>
      <w:r w:rsidR="009563F9" w:rsidRPr="000612A1">
        <w:rPr>
          <w:rFonts w:ascii="Palatino Linotype" w:hAnsi="Palatino Linotype" w:cs="Arial"/>
          <w:b/>
          <w:bCs/>
          <w:sz w:val="24"/>
        </w:rPr>
        <w:t xml:space="preserve">El Sujeto Obligado, </w:t>
      </w:r>
      <w:r w:rsidR="009563F9" w:rsidRPr="000612A1">
        <w:rPr>
          <w:rFonts w:ascii="Palatino Linotype" w:hAnsi="Palatino Linotype" w:cs="Arial"/>
          <w:sz w:val="24"/>
        </w:rPr>
        <w:t xml:space="preserve">se procede a dictar la presente resolución. </w:t>
      </w:r>
    </w:p>
    <w:p w14:paraId="3319F9B1" w14:textId="77777777" w:rsidR="0091019C" w:rsidRPr="000612A1" w:rsidRDefault="0091019C" w:rsidP="00A41851">
      <w:pPr>
        <w:tabs>
          <w:tab w:val="left" w:pos="1701"/>
        </w:tabs>
        <w:spacing w:before="240" w:line="360" w:lineRule="auto"/>
        <w:jc w:val="both"/>
        <w:rPr>
          <w:rFonts w:ascii="Palatino Linotype" w:hAnsi="Palatino Linotype" w:cs="Arial"/>
          <w:b/>
          <w:bCs/>
          <w:sz w:val="24"/>
        </w:rPr>
      </w:pPr>
    </w:p>
    <w:p w14:paraId="6C8C369A" w14:textId="77777777" w:rsidR="00A41851" w:rsidRPr="000612A1" w:rsidRDefault="00A41851" w:rsidP="00A41851">
      <w:pPr>
        <w:spacing w:before="240" w:after="240" w:line="360" w:lineRule="auto"/>
        <w:jc w:val="center"/>
        <w:rPr>
          <w:rFonts w:ascii="Palatino Linotype" w:hAnsi="Palatino Linotype"/>
          <w:b/>
          <w:sz w:val="28"/>
        </w:rPr>
      </w:pPr>
      <w:r w:rsidRPr="000612A1">
        <w:rPr>
          <w:rFonts w:ascii="Palatino Linotype" w:hAnsi="Palatino Linotype"/>
          <w:b/>
          <w:sz w:val="28"/>
        </w:rPr>
        <w:t>A N T E C E D E N T E S   D E L   A S U N T O</w:t>
      </w:r>
    </w:p>
    <w:p w14:paraId="5A179C6B" w14:textId="77777777" w:rsidR="00A41851" w:rsidRPr="000612A1" w:rsidRDefault="00A41851" w:rsidP="00A41851">
      <w:pPr>
        <w:spacing w:before="240" w:after="240" w:line="360" w:lineRule="auto"/>
        <w:jc w:val="both"/>
        <w:rPr>
          <w:rFonts w:ascii="Palatino Linotype" w:hAnsi="Palatino Linotype"/>
        </w:rPr>
      </w:pPr>
      <w:r w:rsidRPr="000612A1">
        <w:rPr>
          <w:rFonts w:ascii="Palatino Linotype" w:hAnsi="Palatino Linotype" w:cs="Arial"/>
          <w:b/>
          <w:sz w:val="28"/>
        </w:rPr>
        <w:t>PRIMERO.</w:t>
      </w:r>
      <w:r w:rsidRPr="000612A1">
        <w:rPr>
          <w:rFonts w:ascii="Palatino Linotype" w:hAnsi="Palatino Linotype" w:cs="Arial"/>
        </w:rPr>
        <w:t xml:space="preserve"> </w:t>
      </w:r>
      <w:r w:rsidRPr="000612A1">
        <w:rPr>
          <w:rFonts w:ascii="Palatino Linotype" w:hAnsi="Palatino Linotype"/>
          <w:b/>
          <w:sz w:val="28"/>
          <w:szCs w:val="28"/>
        </w:rPr>
        <w:t>De la Solicitud de Información.</w:t>
      </w:r>
    </w:p>
    <w:p w14:paraId="2FA06288" w14:textId="5B508383" w:rsidR="009563F9" w:rsidRPr="000612A1" w:rsidRDefault="00A41851" w:rsidP="00A41851">
      <w:pPr>
        <w:spacing w:before="240" w:line="360" w:lineRule="auto"/>
        <w:jc w:val="both"/>
        <w:rPr>
          <w:rFonts w:ascii="Palatino Linotype" w:hAnsi="Palatino Linotype" w:cs="Arial"/>
          <w:sz w:val="24"/>
        </w:rPr>
      </w:pPr>
      <w:r w:rsidRPr="000612A1">
        <w:rPr>
          <w:rFonts w:ascii="Palatino Linotype" w:hAnsi="Palatino Linotype" w:cs="Arial"/>
          <w:sz w:val="24"/>
          <w:szCs w:val="24"/>
        </w:rPr>
        <w:t xml:space="preserve">En fecha </w:t>
      </w:r>
      <w:r w:rsidR="009563F9" w:rsidRPr="000612A1">
        <w:rPr>
          <w:rFonts w:ascii="Palatino Linotype" w:hAnsi="Palatino Linotype" w:cs="Arial"/>
          <w:b/>
          <w:bCs/>
          <w:sz w:val="24"/>
          <w:szCs w:val="24"/>
        </w:rPr>
        <w:t xml:space="preserve">dos de septiembre de dos mil veinticinco, El Recurrente, </w:t>
      </w:r>
      <w:r w:rsidR="009563F9" w:rsidRPr="000612A1">
        <w:rPr>
          <w:rFonts w:ascii="Palatino Linotype" w:hAnsi="Palatino Linotype" w:cs="Arial"/>
          <w:sz w:val="24"/>
        </w:rPr>
        <w:t>presentó a través del Sistema de Acceso a la Información Mexiquense (</w:t>
      </w:r>
      <w:r w:rsidR="009563F9" w:rsidRPr="000612A1">
        <w:rPr>
          <w:rFonts w:ascii="Palatino Linotype" w:hAnsi="Palatino Linotype" w:cs="Arial"/>
          <w:b/>
          <w:sz w:val="24"/>
        </w:rPr>
        <w:t>SAIMEX)</w:t>
      </w:r>
      <w:r w:rsidR="009563F9" w:rsidRPr="000612A1">
        <w:rPr>
          <w:rFonts w:ascii="Palatino Linotype" w:hAnsi="Palatino Linotype" w:cs="Arial"/>
          <w:sz w:val="24"/>
        </w:rPr>
        <w:t xml:space="preserve"> ante </w:t>
      </w:r>
      <w:r w:rsidR="009563F9" w:rsidRPr="000612A1">
        <w:rPr>
          <w:rFonts w:ascii="Palatino Linotype" w:hAnsi="Palatino Linotype" w:cs="Arial"/>
          <w:b/>
          <w:sz w:val="24"/>
        </w:rPr>
        <w:t>El Sujeto Obligado</w:t>
      </w:r>
      <w:r w:rsidR="009563F9" w:rsidRPr="000612A1">
        <w:rPr>
          <w:rFonts w:ascii="Palatino Linotype" w:hAnsi="Palatino Linotype" w:cs="Arial"/>
          <w:sz w:val="24"/>
        </w:rPr>
        <w:t xml:space="preserve">, solicitud de acceso a la información pública, registrada bajo el número de expediente </w:t>
      </w:r>
      <w:r w:rsidR="009563F9" w:rsidRPr="000612A1">
        <w:rPr>
          <w:rFonts w:ascii="Palatino Linotype" w:hAnsi="Palatino Linotype" w:cs="Arial"/>
          <w:b/>
          <w:bCs/>
          <w:sz w:val="24"/>
        </w:rPr>
        <w:t xml:space="preserve">00451/SSEM/IP/2025, </w:t>
      </w:r>
      <w:r w:rsidR="009563F9" w:rsidRPr="000612A1">
        <w:rPr>
          <w:rFonts w:ascii="Palatino Linotype" w:hAnsi="Palatino Linotype" w:cs="Arial"/>
          <w:sz w:val="24"/>
        </w:rPr>
        <w:t>mediante la cual solicitó información en el tenor siguiente:</w:t>
      </w:r>
    </w:p>
    <w:p w14:paraId="2B80D073" w14:textId="103154F7" w:rsidR="009563F9" w:rsidRPr="000612A1" w:rsidRDefault="009563F9" w:rsidP="009563F9">
      <w:pPr>
        <w:pStyle w:val="Citas"/>
        <w:rPr>
          <w:b/>
          <w:bCs/>
        </w:rPr>
      </w:pPr>
      <w:r w:rsidRPr="000612A1">
        <w:t xml:space="preserve">“tipo de equipo que tienen de seguridad los </w:t>
      </w:r>
      <w:proofErr w:type="spellStart"/>
      <w:r w:rsidRPr="000612A1">
        <w:t>policias</w:t>
      </w:r>
      <w:proofErr w:type="spellEnd"/>
      <w:r w:rsidRPr="000612A1">
        <w:t xml:space="preserve"> de protección” </w:t>
      </w:r>
      <w:r w:rsidRPr="000612A1">
        <w:rPr>
          <w:b/>
          <w:bCs/>
        </w:rPr>
        <w:t>(Sic)</w:t>
      </w:r>
    </w:p>
    <w:p w14:paraId="6AF6F56E" w14:textId="77777777" w:rsidR="00A41851" w:rsidRPr="000612A1" w:rsidRDefault="00A41851" w:rsidP="00A41851">
      <w:pPr>
        <w:spacing w:before="240" w:line="360" w:lineRule="auto"/>
        <w:jc w:val="both"/>
        <w:rPr>
          <w:rFonts w:ascii="Palatino Linotype" w:hAnsi="Palatino Linotype" w:cs="Arial"/>
          <w:sz w:val="24"/>
        </w:rPr>
      </w:pPr>
      <w:r w:rsidRPr="000612A1">
        <w:rPr>
          <w:rFonts w:ascii="Palatino Linotype" w:hAnsi="Palatino Linotype" w:cs="Arial"/>
          <w:b/>
          <w:sz w:val="24"/>
        </w:rPr>
        <w:t xml:space="preserve">Modalidad de entrega: </w:t>
      </w:r>
      <w:r w:rsidRPr="000612A1">
        <w:rPr>
          <w:rFonts w:ascii="Palatino Linotype" w:hAnsi="Palatino Linotype" w:cs="Arial"/>
          <w:sz w:val="24"/>
        </w:rPr>
        <w:t xml:space="preserve">A través del SAIMEX. </w:t>
      </w:r>
    </w:p>
    <w:p w14:paraId="1F3260EB" w14:textId="77777777" w:rsidR="00A41851" w:rsidRPr="000612A1" w:rsidRDefault="00A41851" w:rsidP="00A41851">
      <w:pPr>
        <w:spacing w:before="240" w:line="360" w:lineRule="auto"/>
        <w:jc w:val="both"/>
        <w:rPr>
          <w:rFonts w:ascii="Palatino Linotype" w:hAnsi="Palatino Linotype" w:cs="Arial"/>
          <w:sz w:val="24"/>
        </w:rPr>
      </w:pPr>
    </w:p>
    <w:p w14:paraId="310E7C9C" w14:textId="77777777" w:rsidR="00F50855" w:rsidRPr="000612A1" w:rsidRDefault="00F50855" w:rsidP="00F50855">
      <w:pPr>
        <w:spacing w:before="240" w:line="360" w:lineRule="auto"/>
        <w:ind w:right="850"/>
        <w:jc w:val="both"/>
        <w:rPr>
          <w:rFonts w:ascii="Palatino Linotype" w:hAnsi="Palatino Linotype" w:cs="Arial"/>
          <w:b/>
          <w:sz w:val="28"/>
        </w:rPr>
      </w:pPr>
      <w:r w:rsidRPr="000612A1">
        <w:rPr>
          <w:rFonts w:ascii="Palatino Linotype" w:hAnsi="Palatino Linotype" w:cs="Arial"/>
          <w:b/>
          <w:sz w:val="28"/>
        </w:rPr>
        <w:lastRenderedPageBreak/>
        <w:t xml:space="preserve">SEGUNDO. De la prórroga del Sujeto Obligado. </w:t>
      </w:r>
    </w:p>
    <w:p w14:paraId="13CF47B6" w14:textId="53464A29" w:rsidR="00F50855" w:rsidRPr="000612A1" w:rsidRDefault="00F50855" w:rsidP="00F50855">
      <w:pPr>
        <w:spacing w:before="240" w:line="360" w:lineRule="auto"/>
        <w:jc w:val="both"/>
        <w:rPr>
          <w:rFonts w:ascii="Palatino Linotype" w:hAnsi="Palatino Linotype" w:cs="Arial"/>
          <w:b/>
          <w:bCs/>
          <w:sz w:val="24"/>
          <w:szCs w:val="24"/>
        </w:rPr>
      </w:pPr>
      <w:r w:rsidRPr="000612A1">
        <w:rPr>
          <w:rFonts w:ascii="Palatino Linotype" w:hAnsi="Palatino Linotype" w:cs="Arial"/>
          <w:sz w:val="24"/>
          <w:szCs w:val="24"/>
        </w:rPr>
        <w:t xml:space="preserve">De las constancias que obran en el expediente electrónico del recurso de revisión </w:t>
      </w:r>
      <w:r w:rsidRPr="000612A1">
        <w:rPr>
          <w:rFonts w:ascii="Palatino Linotype" w:hAnsi="Palatino Linotype" w:cs="Arial"/>
          <w:b/>
          <w:bCs/>
          <w:sz w:val="24"/>
          <w:szCs w:val="24"/>
        </w:rPr>
        <w:t xml:space="preserve">11860/INFOEM/IP/RR/2025, </w:t>
      </w:r>
      <w:r w:rsidRPr="000612A1">
        <w:rPr>
          <w:rFonts w:ascii="Palatino Linotype" w:hAnsi="Palatino Linotype" w:cs="Arial"/>
          <w:sz w:val="24"/>
          <w:szCs w:val="24"/>
        </w:rPr>
        <w:t xml:space="preserve">se advierte que en fecha </w:t>
      </w:r>
      <w:r w:rsidRPr="000612A1">
        <w:rPr>
          <w:rFonts w:ascii="Palatino Linotype" w:hAnsi="Palatino Linotype" w:cs="Arial"/>
          <w:b/>
          <w:bCs/>
          <w:sz w:val="24"/>
          <w:szCs w:val="24"/>
        </w:rPr>
        <w:t xml:space="preserve">veinticuatro de septiembre de dos mil veinticinco, El Sujeto Obligado </w:t>
      </w:r>
      <w:r w:rsidRPr="000612A1">
        <w:rPr>
          <w:rFonts w:ascii="Palatino Linotype" w:hAnsi="Palatino Linotype" w:cs="Arial"/>
          <w:sz w:val="24"/>
          <w:szCs w:val="24"/>
        </w:rPr>
        <w:t xml:space="preserve">solicitó prórroga de siete días para recabar la información solicitada y dar cumplimiento a lo requerido por </w:t>
      </w:r>
      <w:r w:rsidRPr="000612A1">
        <w:rPr>
          <w:rFonts w:ascii="Palatino Linotype" w:hAnsi="Palatino Linotype" w:cs="Arial"/>
          <w:b/>
          <w:bCs/>
          <w:sz w:val="24"/>
          <w:szCs w:val="24"/>
        </w:rPr>
        <w:t xml:space="preserve">El Recurrente, </w:t>
      </w:r>
      <w:r w:rsidRPr="000612A1">
        <w:rPr>
          <w:rFonts w:ascii="Palatino Linotype" w:hAnsi="Palatino Linotype" w:cs="Arial"/>
          <w:sz w:val="24"/>
          <w:szCs w:val="24"/>
        </w:rPr>
        <w:t xml:space="preserve">advirtiendo que dicha prórroga </w:t>
      </w:r>
      <w:r w:rsidRPr="000612A1">
        <w:rPr>
          <w:rFonts w:ascii="Palatino Linotype" w:hAnsi="Palatino Linotype" w:cs="Arial"/>
          <w:b/>
          <w:bCs/>
          <w:sz w:val="24"/>
          <w:szCs w:val="24"/>
        </w:rPr>
        <w:t>NO</w:t>
      </w:r>
      <w:r w:rsidRPr="000612A1">
        <w:rPr>
          <w:rFonts w:ascii="Palatino Linotype" w:hAnsi="Palatino Linotype" w:cs="Arial"/>
          <w:sz w:val="24"/>
          <w:szCs w:val="24"/>
        </w:rPr>
        <w:t xml:space="preserve"> cumple con lo </w:t>
      </w:r>
      <w:r w:rsidRPr="000612A1">
        <w:rPr>
          <w:rFonts w:ascii="Palatino Linotype" w:hAnsi="Palatino Linotype"/>
          <w:sz w:val="24"/>
          <w:szCs w:val="24"/>
        </w:rPr>
        <w:t xml:space="preserve">establecido en el artículo 49, fracción II, así como en el artículo 163 segundo párrafo, de la </w:t>
      </w:r>
      <w:r w:rsidRPr="000612A1">
        <w:rPr>
          <w:rFonts w:ascii="Palatino Linotype" w:hAnsi="Palatino Linotype" w:cs="Arial"/>
          <w:sz w:val="24"/>
          <w:szCs w:val="24"/>
        </w:rPr>
        <w:t>Ley de Transparencia y Acceso a la Información Pública del Estado de México y Municipios.</w:t>
      </w:r>
    </w:p>
    <w:p w14:paraId="12B47C3A" w14:textId="77777777" w:rsidR="00F50855" w:rsidRPr="000612A1" w:rsidRDefault="00F50855" w:rsidP="00A41851">
      <w:pPr>
        <w:spacing w:before="240" w:line="360" w:lineRule="auto"/>
        <w:jc w:val="both"/>
        <w:rPr>
          <w:rFonts w:ascii="Palatino Linotype" w:hAnsi="Palatino Linotype" w:cs="Arial"/>
          <w:b/>
          <w:sz w:val="28"/>
          <w:szCs w:val="20"/>
        </w:rPr>
      </w:pPr>
    </w:p>
    <w:p w14:paraId="6ABCD6D5" w14:textId="1CFC51E7" w:rsidR="00A41851" w:rsidRPr="000612A1" w:rsidRDefault="00077854" w:rsidP="00A41851">
      <w:pPr>
        <w:spacing w:before="240" w:line="360" w:lineRule="auto"/>
        <w:jc w:val="both"/>
        <w:rPr>
          <w:rFonts w:ascii="Palatino Linotype" w:hAnsi="Palatino Linotype" w:cs="Arial"/>
          <w:b/>
          <w:sz w:val="28"/>
        </w:rPr>
      </w:pPr>
      <w:r w:rsidRPr="000612A1">
        <w:rPr>
          <w:rFonts w:ascii="Palatino Linotype" w:hAnsi="Palatino Linotype" w:cs="Arial"/>
          <w:b/>
          <w:sz w:val="28"/>
          <w:szCs w:val="20"/>
        </w:rPr>
        <w:t>TERCERO</w:t>
      </w:r>
      <w:r w:rsidR="00A41851" w:rsidRPr="000612A1">
        <w:rPr>
          <w:rFonts w:ascii="Palatino Linotype" w:hAnsi="Palatino Linotype" w:cs="Arial"/>
          <w:b/>
          <w:sz w:val="28"/>
          <w:szCs w:val="20"/>
        </w:rPr>
        <w:t>. De la respuesta del Sujeto Obligado.</w:t>
      </w:r>
    </w:p>
    <w:p w14:paraId="4B1594A7" w14:textId="5D18074F" w:rsidR="00F50855" w:rsidRPr="000612A1" w:rsidRDefault="00A41851" w:rsidP="00A41851">
      <w:pPr>
        <w:spacing w:before="240" w:line="360" w:lineRule="auto"/>
        <w:jc w:val="both"/>
        <w:rPr>
          <w:rFonts w:ascii="Palatino Linotype" w:hAnsi="Palatino Linotype" w:cs="Arial"/>
          <w:sz w:val="24"/>
          <w:szCs w:val="24"/>
        </w:rPr>
      </w:pPr>
      <w:r w:rsidRPr="000612A1">
        <w:rPr>
          <w:rFonts w:ascii="Palatino Linotype" w:hAnsi="Palatino Linotype" w:cs="Arial"/>
          <w:sz w:val="24"/>
          <w:szCs w:val="24"/>
        </w:rPr>
        <w:t xml:space="preserve">En el expediente electrónico </w:t>
      </w:r>
      <w:r w:rsidRPr="000612A1">
        <w:rPr>
          <w:rFonts w:ascii="Palatino Linotype" w:hAnsi="Palatino Linotype" w:cs="Arial"/>
          <w:b/>
          <w:sz w:val="24"/>
          <w:szCs w:val="24"/>
        </w:rPr>
        <w:t xml:space="preserve">SAIMEX, </w:t>
      </w:r>
      <w:r w:rsidRPr="000612A1">
        <w:rPr>
          <w:rFonts w:ascii="Palatino Linotype" w:hAnsi="Palatino Linotype" w:cs="Arial"/>
          <w:sz w:val="24"/>
          <w:szCs w:val="24"/>
        </w:rPr>
        <w:t xml:space="preserve">se aprecia que el </w:t>
      </w:r>
      <w:r w:rsidR="00077854" w:rsidRPr="000612A1">
        <w:rPr>
          <w:rFonts w:ascii="Palatino Linotype" w:hAnsi="Palatino Linotype" w:cs="Arial"/>
          <w:b/>
          <w:bCs/>
          <w:sz w:val="24"/>
          <w:szCs w:val="24"/>
        </w:rPr>
        <w:t xml:space="preserve">tres de octubre de dos mil veinticinco, El Sujeto Obligado </w:t>
      </w:r>
      <w:r w:rsidR="00077854" w:rsidRPr="000612A1">
        <w:rPr>
          <w:rFonts w:ascii="Palatino Linotype" w:hAnsi="Palatino Linotype" w:cs="Arial"/>
          <w:sz w:val="24"/>
          <w:szCs w:val="24"/>
        </w:rPr>
        <w:t>dio respuesta a la solicitud de información en los siguientes términos:</w:t>
      </w:r>
    </w:p>
    <w:p w14:paraId="2EF96400" w14:textId="0AA6472E" w:rsidR="00077854" w:rsidRPr="000612A1" w:rsidRDefault="00077854" w:rsidP="00077854">
      <w:pPr>
        <w:pStyle w:val="Citas"/>
      </w:pPr>
      <w:r w:rsidRPr="000612A1">
        <w:t>“En respuesta a la solicitud recibida, nos permitimos hacer de su conocimiento que con fundamento en el artículo 53, Fracciones: II, V y VI de la Ley de Transparencia y Acceso a la Información Pública del Estado de México y Municipios, le contestamos que:</w:t>
      </w:r>
    </w:p>
    <w:p w14:paraId="2DBE25E1" w14:textId="2646C3A3" w:rsidR="00077854" w:rsidRPr="000612A1" w:rsidRDefault="00077854" w:rsidP="00077854">
      <w:pPr>
        <w:pStyle w:val="Citas"/>
        <w:rPr>
          <w:b/>
          <w:bCs/>
        </w:rPr>
      </w:pPr>
      <w:r w:rsidRPr="000612A1">
        <w:t xml:space="preserve">SE ANEXA RESPUESTA EN FORMATO PDF, EN CASO DE PRESENTAR PROBLEMAS CON LA RECEPCIÓN DE LA MISMA, LE PEDIMOS SE COMUNIQUE A LA UNIDAD DE TRANSPARENCIA DE LA SECRETARÍA DE SEGURIDAD DEL ESTADO DE MÉXICO, AL TELÉFONO 722 2 79 62 00 </w:t>
      </w:r>
      <w:r w:rsidRPr="000612A1">
        <w:lastRenderedPageBreak/>
        <w:t xml:space="preserve">EXT. 4108, DE LUNES A VIERNES, EN UN HORARIO DE 9:00 A 18:00 HRS” </w:t>
      </w:r>
      <w:r w:rsidRPr="000612A1">
        <w:rPr>
          <w:b/>
          <w:bCs/>
        </w:rPr>
        <w:t>(Sic)</w:t>
      </w:r>
    </w:p>
    <w:p w14:paraId="481FD6F7" w14:textId="476C0891" w:rsidR="00077854" w:rsidRPr="000612A1" w:rsidRDefault="00C63585" w:rsidP="00C0489B">
      <w:pPr>
        <w:pStyle w:val="Citas"/>
        <w:ind w:left="0" w:right="0"/>
        <w:rPr>
          <w:i w:val="0"/>
          <w:iCs/>
          <w:sz w:val="24"/>
          <w:szCs w:val="24"/>
        </w:rPr>
      </w:pPr>
      <w:r w:rsidRPr="000612A1">
        <w:rPr>
          <w:i w:val="0"/>
          <w:iCs/>
          <w:sz w:val="24"/>
          <w:szCs w:val="24"/>
        </w:rPr>
        <w:t>Adjuntando</w:t>
      </w:r>
      <w:r w:rsidR="00077854" w:rsidRPr="000612A1">
        <w:rPr>
          <w:i w:val="0"/>
          <w:iCs/>
          <w:sz w:val="24"/>
          <w:szCs w:val="24"/>
        </w:rPr>
        <w:t xml:space="preserve"> el documento electrónico </w:t>
      </w:r>
      <w:r w:rsidR="00077854" w:rsidRPr="000612A1">
        <w:rPr>
          <w:b/>
          <w:bCs/>
          <w:i w:val="0"/>
          <w:iCs/>
          <w:sz w:val="24"/>
          <w:szCs w:val="24"/>
        </w:rPr>
        <w:t xml:space="preserve">“Sol 451.pdf”, </w:t>
      </w:r>
      <w:r w:rsidR="00077854" w:rsidRPr="000612A1">
        <w:rPr>
          <w:i w:val="0"/>
          <w:iCs/>
          <w:sz w:val="24"/>
          <w:szCs w:val="24"/>
        </w:rPr>
        <w:t xml:space="preserve">cuyo contenido será materia de análisis en el considerando respectivo. </w:t>
      </w:r>
    </w:p>
    <w:p w14:paraId="6E4E97D3" w14:textId="77777777" w:rsidR="00A12B7E" w:rsidRPr="000612A1" w:rsidRDefault="00A12B7E" w:rsidP="00A41851">
      <w:pPr>
        <w:pStyle w:val="Citas"/>
        <w:ind w:left="0" w:right="-18"/>
        <w:rPr>
          <w:i w:val="0"/>
          <w:iCs/>
          <w:sz w:val="24"/>
          <w:szCs w:val="24"/>
        </w:rPr>
      </w:pPr>
    </w:p>
    <w:p w14:paraId="0B82ECEF" w14:textId="1271AFF5" w:rsidR="00A41851" w:rsidRPr="000612A1" w:rsidRDefault="00A41851" w:rsidP="00A41851">
      <w:pPr>
        <w:pStyle w:val="Citas"/>
        <w:ind w:left="0" w:right="-18"/>
        <w:rPr>
          <w:b/>
          <w:i w:val="0"/>
          <w:iCs/>
          <w:sz w:val="28"/>
        </w:rPr>
      </w:pPr>
      <w:r w:rsidRPr="000612A1">
        <w:rPr>
          <w:i w:val="0"/>
          <w:iCs/>
          <w:sz w:val="24"/>
          <w:szCs w:val="24"/>
        </w:rPr>
        <w:t xml:space="preserve"> </w:t>
      </w:r>
      <w:r w:rsidR="00077854" w:rsidRPr="000612A1">
        <w:rPr>
          <w:b/>
          <w:i w:val="0"/>
          <w:iCs/>
          <w:sz w:val="28"/>
        </w:rPr>
        <w:t>CUARTO</w:t>
      </w:r>
      <w:r w:rsidRPr="000612A1">
        <w:rPr>
          <w:b/>
          <w:i w:val="0"/>
          <w:iCs/>
          <w:sz w:val="28"/>
        </w:rPr>
        <w:t>. Del recurso de revisión.</w:t>
      </w:r>
    </w:p>
    <w:p w14:paraId="4C21AAE8" w14:textId="2AC11C90" w:rsidR="00077854" w:rsidRPr="000612A1" w:rsidRDefault="00A41851" w:rsidP="00A41851">
      <w:pPr>
        <w:spacing w:before="240" w:line="360" w:lineRule="auto"/>
        <w:jc w:val="both"/>
        <w:rPr>
          <w:rFonts w:ascii="Palatino Linotype" w:hAnsi="Palatino Linotype" w:cs="Arial"/>
          <w:sz w:val="24"/>
          <w:szCs w:val="24"/>
        </w:rPr>
      </w:pPr>
      <w:r w:rsidRPr="000612A1">
        <w:rPr>
          <w:rFonts w:ascii="Palatino Linotype" w:hAnsi="Palatino Linotype" w:cs="Arial"/>
          <w:sz w:val="24"/>
          <w:szCs w:val="24"/>
        </w:rPr>
        <w:t xml:space="preserve">Inconforme con la respuesta por </w:t>
      </w:r>
      <w:r w:rsidRPr="000612A1">
        <w:rPr>
          <w:rFonts w:ascii="Palatino Linotype" w:hAnsi="Palatino Linotype" w:cs="Arial"/>
          <w:b/>
          <w:sz w:val="24"/>
          <w:szCs w:val="24"/>
        </w:rPr>
        <w:t xml:space="preserve">El Sujeto Obligado, </w:t>
      </w:r>
      <w:r w:rsidR="006D76E2" w:rsidRPr="000612A1">
        <w:rPr>
          <w:rFonts w:ascii="Palatino Linotype" w:hAnsi="Palatino Linotype" w:cs="Arial"/>
          <w:b/>
          <w:sz w:val="24"/>
          <w:szCs w:val="24"/>
        </w:rPr>
        <w:t>El</w:t>
      </w:r>
      <w:r w:rsidRPr="000612A1">
        <w:rPr>
          <w:rFonts w:ascii="Palatino Linotype" w:hAnsi="Palatino Linotype" w:cs="Arial"/>
          <w:b/>
          <w:sz w:val="24"/>
          <w:szCs w:val="24"/>
        </w:rPr>
        <w:t xml:space="preserve"> Recurrente </w:t>
      </w:r>
      <w:r w:rsidRPr="000612A1">
        <w:rPr>
          <w:rFonts w:ascii="Palatino Linotype" w:hAnsi="Palatino Linotype" w:cs="Arial"/>
          <w:sz w:val="24"/>
          <w:szCs w:val="24"/>
        </w:rPr>
        <w:t>interpuso recurso de revisión, en fecha</w:t>
      </w:r>
      <w:r w:rsidR="00C0489B" w:rsidRPr="000612A1">
        <w:rPr>
          <w:rFonts w:ascii="Palatino Linotype" w:hAnsi="Palatino Linotype" w:cs="Arial"/>
          <w:sz w:val="24"/>
          <w:szCs w:val="24"/>
        </w:rPr>
        <w:t xml:space="preserve"> </w:t>
      </w:r>
      <w:r w:rsidR="00077854" w:rsidRPr="000612A1">
        <w:rPr>
          <w:rFonts w:ascii="Palatino Linotype" w:hAnsi="Palatino Linotype" w:cs="Arial"/>
          <w:b/>
          <w:bCs/>
          <w:sz w:val="24"/>
          <w:szCs w:val="24"/>
        </w:rPr>
        <w:t xml:space="preserve">trece de octubre de dos mil veinticinco, </w:t>
      </w:r>
      <w:r w:rsidR="00077854" w:rsidRPr="000612A1">
        <w:rPr>
          <w:rFonts w:ascii="Palatino Linotype" w:hAnsi="Palatino Linotype" w:cs="Arial"/>
          <w:sz w:val="24"/>
          <w:szCs w:val="24"/>
        </w:rPr>
        <w:t xml:space="preserve">el cual fue registrado en el sistema electrónico con el expediente número </w:t>
      </w:r>
      <w:r w:rsidR="00077854" w:rsidRPr="000612A1">
        <w:rPr>
          <w:rFonts w:ascii="Palatino Linotype" w:hAnsi="Palatino Linotype" w:cs="Arial"/>
          <w:b/>
          <w:bCs/>
          <w:sz w:val="24"/>
          <w:szCs w:val="24"/>
        </w:rPr>
        <w:t xml:space="preserve">11860/INFOEM/IP/RR/2025, </w:t>
      </w:r>
      <w:r w:rsidR="00077854" w:rsidRPr="000612A1">
        <w:rPr>
          <w:rFonts w:ascii="Palatino Linotype" w:hAnsi="Palatino Linotype" w:cs="Arial"/>
          <w:sz w:val="24"/>
          <w:szCs w:val="24"/>
        </w:rPr>
        <w:t xml:space="preserve">en el cual arguye las siguientes manifestaciones: </w:t>
      </w:r>
    </w:p>
    <w:p w14:paraId="75579BA4" w14:textId="77777777" w:rsidR="00A41851" w:rsidRPr="000612A1" w:rsidRDefault="00A41851" w:rsidP="00A41851">
      <w:pPr>
        <w:spacing w:before="240" w:line="360" w:lineRule="auto"/>
        <w:jc w:val="both"/>
        <w:rPr>
          <w:rFonts w:ascii="Palatino Linotype" w:hAnsi="Palatino Linotype" w:cs="Arial"/>
          <w:b/>
          <w:sz w:val="24"/>
        </w:rPr>
      </w:pPr>
      <w:r w:rsidRPr="000612A1">
        <w:rPr>
          <w:rFonts w:ascii="Palatino Linotype" w:hAnsi="Palatino Linotype" w:cs="Arial"/>
          <w:b/>
          <w:sz w:val="24"/>
        </w:rPr>
        <w:t>Acto Impugnado:</w:t>
      </w:r>
    </w:p>
    <w:p w14:paraId="3CFAE255" w14:textId="06F04E82" w:rsidR="00A41851" w:rsidRPr="000612A1" w:rsidRDefault="00A41851" w:rsidP="00A41851">
      <w:pPr>
        <w:pStyle w:val="Citas"/>
        <w:rPr>
          <w:b/>
          <w:bCs/>
        </w:rPr>
      </w:pPr>
      <w:r w:rsidRPr="000612A1">
        <w:t>“</w:t>
      </w:r>
      <w:r w:rsidR="003F316A" w:rsidRPr="000612A1">
        <w:t xml:space="preserve">solicito mi </w:t>
      </w:r>
      <w:proofErr w:type="spellStart"/>
      <w:r w:rsidR="003F316A" w:rsidRPr="000612A1">
        <w:t>garantia</w:t>
      </w:r>
      <w:proofErr w:type="spellEnd"/>
      <w:r w:rsidR="003F316A" w:rsidRPr="000612A1">
        <w:t xml:space="preserve"> secundaria, el recurso de </w:t>
      </w:r>
      <w:proofErr w:type="spellStart"/>
      <w:r w:rsidR="003F316A" w:rsidRPr="000612A1">
        <w:t>revision</w:t>
      </w:r>
      <w:proofErr w:type="spellEnd"/>
      <w:r w:rsidR="003F316A" w:rsidRPr="000612A1">
        <w:t xml:space="preserve">, la respuesta de la secretaria, no es transparente, omiten </w:t>
      </w:r>
      <w:proofErr w:type="spellStart"/>
      <w:r w:rsidR="003F316A" w:rsidRPr="000612A1">
        <w:t>informacion</w:t>
      </w:r>
      <w:proofErr w:type="spellEnd"/>
      <w:r w:rsidRPr="000612A1">
        <w:t xml:space="preserve">” </w:t>
      </w:r>
      <w:r w:rsidRPr="000612A1">
        <w:rPr>
          <w:b/>
          <w:bCs/>
        </w:rPr>
        <w:t>(Sic)</w:t>
      </w:r>
    </w:p>
    <w:p w14:paraId="7FC9A52D" w14:textId="77777777" w:rsidR="00A41851" w:rsidRPr="000612A1" w:rsidRDefault="00A41851" w:rsidP="00A41851">
      <w:pPr>
        <w:spacing w:before="240" w:line="360" w:lineRule="auto"/>
        <w:jc w:val="both"/>
        <w:rPr>
          <w:rFonts w:ascii="Palatino Linotype" w:hAnsi="Palatino Linotype" w:cs="Arial"/>
          <w:sz w:val="24"/>
        </w:rPr>
      </w:pPr>
      <w:r w:rsidRPr="000612A1">
        <w:rPr>
          <w:rFonts w:ascii="Palatino Linotype" w:hAnsi="Palatino Linotype" w:cs="Arial"/>
          <w:b/>
          <w:sz w:val="24"/>
        </w:rPr>
        <w:t>Razones o Motivos de Inconformidad</w:t>
      </w:r>
      <w:r w:rsidRPr="000612A1">
        <w:rPr>
          <w:rFonts w:ascii="Palatino Linotype" w:hAnsi="Palatino Linotype" w:cs="Arial"/>
          <w:sz w:val="24"/>
        </w:rPr>
        <w:t xml:space="preserve">: </w:t>
      </w:r>
    </w:p>
    <w:p w14:paraId="75D2A86E" w14:textId="752112ED" w:rsidR="00A41851" w:rsidRPr="000612A1" w:rsidRDefault="00A41851" w:rsidP="00A41851">
      <w:pPr>
        <w:pStyle w:val="Citas"/>
      </w:pPr>
      <w:r w:rsidRPr="000612A1">
        <w:t>“</w:t>
      </w:r>
      <w:r w:rsidR="003F316A" w:rsidRPr="000612A1">
        <w:t xml:space="preserve">solicito mi </w:t>
      </w:r>
      <w:proofErr w:type="spellStart"/>
      <w:r w:rsidR="003F316A" w:rsidRPr="000612A1">
        <w:t>garantia</w:t>
      </w:r>
      <w:proofErr w:type="spellEnd"/>
      <w:r w:rsidR="003F316A" w:rsidRPr="000612A1">
        <w:t xml:space="preserve"> secundaria, el recurso de </w:t>
      </w:r>
      <w:proofErr w:type="spellStart"/>
      <w:r w:rsidR="003F316A" w:rsidRPr="000612A1">
        <w:t>revision</w:t>
      </w:r>
      <w:proofErr w:type="spellEnd"/>
      <w:r w:rsidR="003F316A" w:rsidRPr="000612A1">
        <w:t xml:space="preserve">, la respuesta de la secretaria, no es transparente, omiten </w:t>
      </w:r>
      <w:proofErr w:type="spellStart"/>
      <w:r w:rsidR="003F316A" w:rsidRPr="000612A1">
        <w:t>informacion</w:t>
      </w:r>
      <w:proofErr w:type="spellEnd"/>
      <w:r w:rsidRPr="000612A1">
        <w:t>” (Sic)</w:t>
      </w:r>
    </w:p>
    <w:p w14:paraId="2D94722F" w14:textId="77777777" w:rsidR="00A41851" w:rsidRPr="000612A1" w:rsidRDefault="00A41851" w:rsidP="00A41851">
      <w:pPr>
        <w:spacing w:before="240" w:line="360" w:lineRule="auto"/>
        <w:jc w:val="both"/>
        <w:rPr>
          <w:rFonts w:ascii="Palatino Linotype" w:hAnsi="Palatino Linotype" w:cs="Arial"/>
          <w:bCs/>
          <w:sz w:val="24"/>
          <w:szCs w:val="24"/>
        </w:rPr>
      </w:pPr>
    </w:p>
    <w:p w14:paraId="32ED300B" w14:textId="5FC22EB2" w:rsidR="00A41851" w:rsidRPr="000612A1" w:rsidRDefault="003F316A" w:rsidP="00A41851">
      <w:pPr>
        <w:spacing w:before="240" w:line="360" w:lineRule="auto"/>
        <w:jc w:val="both"/>
        <w:rPr>
          <w:rFonts w:ascii="Palatino Linotype" w:hAnsi="Palatino Linotype" w:cs="Arial"/>
          <w:b/>
          <w:sz w:val="24"/>
          <w:szCs w:val="24"/>
        </w:rPr>
      </w:pPr>
      <w:r w:rsidRPr="000612A1">
        <w:rPr>
          <w:rFonts w:ascii="Palatino Linotype" w:hAnsi="Palatino Linotype" w:cs="Arial"/>
          <w:b/>
          <w:sz w:val="28"/>
        </w:rPr>
        <w:t>QUINTO</w:t>
      </w:r>
      <w:r w:rsidR="00A41851" w:rsidRPr="000612A1">
        <w:rPr>
          <w:rFonts w:ascii="Palatino Linotype" w:hAnsi="Palatino Linotype" w:cs="Arial"/>
          <w:b/>
          <w:sz w:val="24"/>
          <w:szCs w:val="24"/>
        </w:rPr>
        <w:t xml:space="preserve">. </w:t>
      </w:r>
      <w:r w:rsidR="00A41851" w:rsidRPr="000612A1">
        <w:rPr>
          <w:rFonts w:ascii="Palatino Linotype" w:hAnsi="Palatino Linotype" w:cs="Arial"/>
          <w:b/>
          <w:sz w:val="28"/>
          <w:szCs w:val="28"/>
        </w:rPr>
        <w:t>Del turno del recurso de revisión.</w:t>
      </w:r>
    </w:p>
    <w:p w14:paraId="5058EDF6" w14:textId="621C870A" w:rsidR="00A41851" w:rsidRPr="000612A1" w:rsidRDefault="00A41851" w:rsidP="00A41851">
      <w:pPr>
        <w:spacing w:before="240" w:line="360" w:lineRule="auto"/>
        <w:jc w:val="both"/>
        <w:rPr>
          <w:rFonts w:ascii="Palatino Linotype" w:hAnsi="Palatino Linotype" w:cs="Arial"/>
          <w:sz w:val="24"/>
          <w:szCs w:val="24"/>
        </w:rPr>
      </w:pPr>
      <w:r w:rsidRPr="000612A1">
        <w:rPr>
          <w:rFonts w:ascii="Palatino Linotype" w:hAnsi="Palatino Linotype" w:cs="Arial"/>
          <w:sz w:val="24"/>
          <w:szCs w:val="24"/>
        </w:rPr>
        <w:lastRenderedPageBreak/>
        <w:t xml:space="preserve">Medio de impugnación que le fue turnado al Comisionado Presidente </w:t>
      </w:r>
      <w:r w:rsidRPr="000612A1">
        <w:rPr>
          <w:rFonts w:ascii="Palatino Linotype" w:hAnsi="Palatino Linotype" w:cs="Arial"/>
          <w:b/>
          <w:sz w:val="24"/>
          <w:szCs w:val="24"/>
        </w:rPr>
        <w:t xml:space="preserve">José Martínez Vilchis, </w:t>
      </w:r>
      <w:r w:rsidRPr="000612A1">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5E783E" w:rsidRPr="000612A1">
        <w:rPr>
          <w:rFonts w:ascii="Palatino Linotype" w:hAnsi="Palatino Linotype" w:cs="Arial"/>
          <w:sz w:val="24"/>
          <w:szCs w:val="24"/>
        </w:rPr>
        <w:t xml:space="preserve"> </w:t>
      </w:r>
      <w:r w:rsidR="003F316A" w:rsidRPr="000612A1">
        <w:rPr>
          <w:rFonts w:ascii="Palatino Linotype" w:hAnsi="Palatino Linotype" w:cs="Arial"/>
          <w:b/>
          <w:bCs/>
          <w:sz w:val="24"/>
          <w:szCs w:val="24"/>
        </w:rPr>
        <w:t xml:space="preserve">diecisiete de octubre de dos mil veinticinco, </w:t>
      </w:r>
      <w:r w:rsidR="003F316A" w:rsidRPr="000612A1">
        <w:rPr>
          <w:rFonts w:ascii="Palatino Linotype" w:hAnsi="Palatino Linotype" w:cs="Arial"/>
          <w:sz w:val="24"/>
          <w:szCs w:val="24"/>
        </w:rPr>
        <w:t xml:space="preserve">determinándose en él, un plazo de siete días </w:t>
      </w:r>
      <w:r w:rsidRPr="000612A1">
        <w:rPr>
          <w:rFonts w:ascii="Palatino Linotype" w:hAnsi="Palatino Linotype" w:cs="Arial"/>
          <w:sz w:val="24"/>
          <w:szCs w:val="24"/>
        </w:rPr>
        <w:t>para que las partes manifestaran lo que a su derecho corresponda en términos del numeral ya citado.</w:t>
      </w:r>
    </w:p>
    <w:p w14:paraId="7EADD9A5" w14:textId="77777777" w:rsidR="00A41851" w:rsidRPr="000612A1" w:rsidRDefault="00A41851" w:rsidP="00A41851">
      <w:pPr>
        <w:spacing w:before="240" w:line="360" w:lineRule="auto"/>
        <w:jc w:val="both"/>
        <w:rPr>
          <w:rFonts w:ascii="Palatino Linotype" w:hAnsi="Palatino Linotype" w:cs="Arial"/>
          <w:sz w:val="24"/>
          <w:szCs w:val="24"/>
        </w:rPr>
      </w:pPr>
    </w:p>
    <w:p w14:paraId="6E8382A1" w14:textId="6344E1DA" w:rsidR="00A41851" w:rsidRPr="000612A1" w:rsidRDefault="003F316A" w:rsidP="00A41851">
      <w:pPr>
        <w:pStyle w:val="Prrafodelista"/>
        <w:spacing w:line="360" w:lineRule="auto"/>
        <w:ind w:left="0"/>
        <w:jc w:val="both"/>
        <w:rPr>
          <w:rFonts w:ascii="Palatino Linotype" w:hAnsi="Palatino Linotype" w:cs="Arial"/>
          <w:b/>
          <w:sz w:val="28"/>
          <w:szCs w:val="28"/>
        </w:rPr>
      </w:pPr>
      <w:r w:rsidRPr="000612A1">
        <w:rPr>
          <w:rFonts w:ascii="Palatino Linotype" w:hAnsi="Palatino Linotype" w:cs="Arial"/>
          <w:b/>
          <w:sz w:val="28"/>
        </w:rPr>
        <w:t>SEXTO</w:t>
      </w:r>
      <w:r w:rsidR="00A41851" w:rsidRPr="000612A1">
        <w:rPr>
          <w:rFonts w:ascii="Palatino Linotype" w:hAnsi="Palatino Linotype" w:cs="Arial"/>
          <w:b/>
          <w:sz w:val="28"/>
          <w:szCs w:val="28"/>
        </w:rPr>
        <w:t>. De la etapa de instrucción.</w:t>
      </w:r>
    </w:p>
    <w:p w14:paraId="574BE34C" w14:textId="43E79A38" w:rsidR="003F316A" w:rsidRPr="000612A1" w:rsidRDefault="00A41851" w:rsidP="00A41851">
      <w:pPr>
        <w:spacing w:after="0" w:line="360" w:lineRule="auto"/>
        <w:jc w:val="both"/>
        <w:rPr>
          <w:rFonts w:ascii="Palatino Linotype" w:hAnsi="Palatino Linotype" w:cs="Arial"/>
          <w:b/>
          <w:bCs/>
          <w:sz w:val="24"/>
          <w:szCs w:val="24"/>
        </w:rPr>
      </w:pPr>
      <w:r w:rsidRPr="000612A1">
        <w:rPr>
          <w:rFonts w:ascii="Palatino Linotype" w:hAnsi="Palatino Linotype" w:cs="Arial"/>
          <w:sz w:val="24"/>
          <w:szCs w:val="24"/>
        </w:rPr>
        <w:t xml:space="preserve">Así, en la etapa de instrucción, de las constancias que obran en el expediente electrónico del recurso de revisión se advierte que </w:t>
      </w:r>
      <w:r w:rsidRPr="000612A1">
        <w:rPr>
          <w:rFonts w:ascii="Palatino Linotype" w:hAnsi="Palatino Linotype" w:cs="Arial"/>
          <w:b/>
          <w:bCs/>
          <w:sz w:val="24"/>
          <w:szCs w:val="24"/>
        </w:rPr>
        <w:t xml:space="preserve">El Sujeto Obligado </w:t>
      </w:r>
      <w:r w:rsidR="00A7555C" w:rsidRPr="000612A1">
        <w:rPr>
          <w:rFonts w:ascii="Palatino Linotype" w:hAnsi="Palatino Linotype" w:cs="Arial"/>
          <w:sz w:val="24"/>
          <w:szCs w:val="24"/>
        </w:rPr>
        <w:t>rindió su informe justificado en fecha</w:t>
      </w:r>
      <w:r w:rsidR="003F316A" w:rsidRPr="000612A1">
        <w:rPr>
          <w:rFonts w:ascii="Palatino Linotype" w:hAnsi="Palatino Linotype" w:cs="Arial"/>
          <w:sz w:val="24"/>
          <w:szCs w:val="24"/>
        </w:rPr>
        <w:t xml:space="preserve"> </w:t>
      </w:r>
      <w:r w:rsidR="003F316A" w:rsidRPr="000612A1">
        <w:rPr>
          <w:rFonts w:ascii="Palatino Linotype" w:hAnsi="Palatino Linotype" w:cs="Arial"/>
          <w:b/>
          <w:bCs/>
          <w:sz w:val="24"/>
          <w:szCs w:val="24"/>
        </w:rPr>
        <w:t xml:space="preserve">veintiocho de octubre de dos mil veinticinco, </w:t>
      </w:r>
      <w:r w:rsidR="003F316A" w:rsidRPr="000612A1">
        <w:rPr>
          <w:rFonts w:ascii="Palatino Linotype" w:hAnsi="Palatino Linotype" w:cs="Arial"/>
          <w:sz w:val="24"/>
          <w:szCs w:val="24"/>
        </w:rPr>
        <w:t xml:space="preserve">mismo que fue puesto a la vista el </w:t>
      </w:r>
      <w:r w:rsidR="003F316A" w:rsidRPr="000612A1">
        <w:rPr>
          <w:rFonts w:ascii="Palatino Linotype" w:hAnsi="Palatino Linotype" w:cs="Arial"/>
          <w:b/>
          <w:bCs/>
          <w:sz w:val="24"/>
          <w:szCs w:val="24"/>
        </w:rPr>
        <w:t xml:space="preserve">nueve de marzo de dos mil veintiséis. </w:t>
      </w:r>
    </w:p>
    <w:p w14:paraId="79771956" w14:textId="77777777" w:rsidR="003F316A" w:rsidRPr="000612A1" w:rsidRDefault="003F316A" w:rsidP="00A41851">
      <w:pPr>
        <w:spacing w:after="0" w:line="360" w:lineRule="auto"/>
        <w:jc w:val="both"/>
        <w:rPr>
          <w:rFonts w:ascii="Palatino Linotype" w:hAnsi="Palatino Linotype" w:cs="Arial"/>
          <w:sz w:val="24"/>
          <w:szCs w:val="24"/>
        </w:rPr>
      </w:pPr>
    </w:p>
    <w:p w14:paraId="46915639" w14:textId="49B96FD2" w:rsidR="003F316A" w:rsidRPr="000612A1" w:rsidRDefault="003F316A" w:rsidP="003F316A">
      <w:pPr>
        <w:spacing w:line="360" w:lineRule="auto"/>
        <w:jc w:val="both"/>
        <w:rPr>
          <w:rFonts w:ascii="Palatino Linotype" w:hAnsi="Palatino Linotype" w:cs="Arial"/>
          <w:sz w:val="24"/>
          <w:szCs w:val="24"/>
        </w:rPr>
      </w:pPr>
      <w:r w:rsidRPr="000612A1">
        <w:rPr>
          <w:rFonts w:ascii="Palatino Linotype" w:hAnsi="Palatino Linotype" w:cs="Arial"/>
          <w:sz w:val="24"/>
          <w:szCs w:val="24"/>
        </w:rPr>
        <w:t xml:space="preserve">El día </w:t>
      </w:r>
      <w:r w:rsidRPr="000612A1">
        <w:rPr>
          <w:rFonts w:ascii="Palatino Linotype" w:hAnsi="Palatino Linotype" w:cs="Arial"/>
          <w:b/>
          <w:bCs/>
          <w:sz w:val="24"/>
          <w:szCs w:val="24"/>
        </w:rPr>
        <w:t xml:space="preserve">nueve de marzo de dos mil veintiséis, </w:t>
      </w:r>
      <w:r w:rsidRPr="000612A1">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574D7D55" w14:textId="6A137585" w:rsidR="00A41851" w:rsidRPr="000612A1" w:rsidRDefault="00FF0072" w:rsidP="00A41851">
      <w:pPr>
        <w:spacing w:after="0" w:line="360" w:lineRule="auto"/>
        <w:jc w:val="both"/>
        <w:rPr>
          <w:rFonts w:ascii="Palatino Linotype" w:hAnsi="Palatino Linotype" w:cs="Arial"/>
          <w:sz w:val="24"/>
          <w:szCs w:val="24"/>
        </w:rPr>
      </w:pPr>
      <w:r w:rsidRPr="000612A1">
        <w:rPr>
          <w:rFonts w:ascii="Palatino Linotype" w:hAnsi="Palatino Linotype" w:cs="Arial"/>
          <w:sz w:val="24"/>
          <w:szCs w:val="24"/>
        </w:rPr>
        <w:t>P</w:t>
      </w:r>
      <w:r w:rsidR="002E0BE9" w:rsidRPr="000612A1">
        <w:rPr>
          <w:rFonts w:ascii="Palatino Linotype" w:hAnsi="Palatino Linotype" w:cs="Arial"/>
          <w:sz w:val="24"/>
          <w:szCs w:val="24"/>
        </w:rPr>
        <w:t>or lo cual se decretó cierre de instrucción con fecha</w:t>
      </w:r>
      <w:r w:rsidR="005E783E" w:rsidRPr="000612A1">
        <w:rPr>
          <w:rFonts w:ascii="Palatino Linotype" w:hAnsi="Palatino Linotype" w:cs="Arial"/>
          <w:sz w:val="24"/>
          <w:szCs w:val="24"/>
        </w:rPr>
        <w:t xml:space="preserve"> </w:t>
      </w:r>
      <w:r w:rsidR="003F316A" w:rsidRPr="000612A1">
        <w:rPr>
          <w:rFonts w:ascii="Palatino Linotype" w:hAnsi="Palatino Linotype" w:cs="Arial"/>
          <w:b/>
          <w:bCs/>
          <w:sz w:val="24"/>
          <w:szCs w:val="24"/>
        </w:rPr>
        <w:t>veintisiete de abril</w:t>
      </w:r>
      <w:r w:rsidR="005E783E" w:rsidRPr="000612A1">
        <w:rPr>
          <w:rFonts w:ascii="Palatino Linotype" w:hAnsi="Palatino Linotype" w:cs="Arial"/>
          <w:b/>
          <w:bCs/>
          <w:sz w:val="24"/>
          <w:szCs w:val="24"/>
        </w:rPr>
        <w:t xml:space="preserve"> de los corrientes, </w:t>
      </w:r>
      <w:r w:rsidR="00A41851" w:rsidRPr="000612A1">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43035116" w14:textId="28F1262F" w:rsidR="00A41851" w:rsidRPr="000612A1" w:rsidRDefault="00A41851" w:rsidP="00A41851">
      <w:pPr>
        <w:spacing w:before="240" w:line="360" w:lineRule="auto"/>
        <w:jc w:val="center"/>
        <w:rPr>
          <w:rFonts w:ascii="Palatino Linotype" w:hAnsi="Palatino Linotype" w:cs="Arial"/>
          <w:b/>
          <w:sz w:val="24"/>
        </w:rPr>
      </w:pPr>
      <w:r w:rsidRPr="000612A1">
        <w:rPr>
          <w:rFonts w:ascii="Palatino Linotype" w:hAnsi="Palatino Linotype" w:cs="Arial"/>
          <w:b/>
          <w:sz w:val="24"/>
        </w:rPr>
        <w:lastRenderedPageBreak/>
        <w:t xml:space="preserve">C O N S I D E R A N D O </w:t>
      </w:r>
    </w:p>
    <w:p w14:paraId="714A906E" w14:textId="77777777" w:rsidR="00A41851" w:rsidRPr="000612A1" w:rsidRDefault="00A41851" w:rsidP="00A41851">
      <w:pPr>
        <w:spacing w:before="240" w:line="360" w:lineRule="auto"/>
        <w:jc w:val="both"/>
        <w:rPr>
          <w:rFonts w:ascii="Palatino Linotype" w:hAnsi="Palatino Linotype" w:cs="Arial"/>
          <w:sz w:val="28"/>
          <w:szCs w:val="28"/>
        </w:rPr>
      </w:pPr>
      <w:r w:rsidRPr="000612A1">
        <w:rPr>
          <w:rFonts w:ascii="Palatino Linotype" w:hAnsi="Palatino Linotype" w:cs="Arial"/>
          <w:b/>
          <w:sz w:val="28"/>
        </w:rPr>
        <w:t>PRIMERO.</w:t>
      </w:r>
      <w:r w:rsidRPr="000612A1">
        <w:rPr>
          <w:rFonts w:ascii="Palatino Linotype" w:hAnsi="Palatino Linotype" w:cs="Arial"/>
          <w:b/>
        </w:rPr>
        <w:t xml:space="preserve"> </w:t>
      </w:r>
      <w:r w:rsidRPr="000612A1">
        <w:rPr>
          <w:rFonts w:ascii="Palatino Linotype" w:hAnsi="Palatino Linotype" w:cs="Arial"/>
          <w:b/>
          <w:sz w:val="28"/>
          <w:szCs w:val="28"/>
        </w:rPr>
        <w:t>De la competencia</w:t>
      </w:r>
      <w:r w:rsidRPr="000612A1">
        <w:rPr>
          <w:rFonts w:ascii="Palatino Linotype" w:hAnsi="Palatino Linotype" w:cs="Arial"/>
          <w:sz w:val="28"/>
          <w:szCs w:val="28"/>
        </w:rPr>
        <w:t>.</w:t>
      </w:r>
    </w:p>
    <w:p w14:paraId="146492AE" w14:textId="77777777" w:rsidR="005D6BC4" w:rsidRPr="000612A1" w:rsidRDefault="005D6BC4" w:rsidP="005D6BC4">
      <w:pPr>
        <w:spacing w:line="360" w:lineRule="auto"/>
        <w:jc w:val="both"/>
        <w:rPr>
          <w:rFonts w:ascii="Palatino Linotype" w:hAnsi="Palatino Linotype"/>
          <w:sz w:val="24"/>
          <w:szCs w:val="24"/>
        </w:rPr>
      </w:pPr>
      <w:r w:rsidRPr="000612A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44E6DAC3" w14:textId="77777777" w:rsidR="00A41851" w:rsidRPr="000612A1"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7633B03" w14:textId="77777777" w:rsidR="00A41851" w:rsidRPr="000612A1"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rPr>
      </w:pPr>
      <w:r w:rsidRPr="000612A1">
        <w:rPr>
          <w:rFonts w:ascii="Palatino Linotype" w:hAnsi="Palatino Linotype" w:cs="Arial"/>
          <w:b/>
          <w:sz w:val="28"/>
        </w:rPr>
        <w:t>SEGUNDO</w:t>
      </w:r>
      <w:r w:rsidRPr="000612A1">
        <w:rPr>
          <w:rFonts w:ascii="Palatino Linotype" w:hAnsi="Palatino Linotype" w:cs="Arial"/>
          <w:b/>
        </w:rPr>
        <w:t xml:space="preserve">. </w:t>
      </w:r>
      <w:r w:rsidRPr="000612A1">
        <w:rPr>
          <w:rFonts w:ascii="Palatino Linotype" w:hAnsi="Palatino Linotype" w:cs="Arial"/>
          <w:b/>
          <w:sz w:val="28"/>
          <w:szCs w:val="28"/>
        </w:rPr>
        <w:t>Sobre los alcances del recurso de revisión.</w:t>
      </w:r>
      <w:r w:rsidRPr="000612A1">
        <w:rPr>
          <w:rFonts w:ascii="Palatino Linotype" w:hAnsi="Palatino Linotype" w:cs="Arial"/>
          <w:b/>
        </w:rPr>
        <w:t xml:space="preserve"> </w:t>
      </w:r>
    </w:p>
    <w:p w14:paraId="64DBC990" w14:textId="77777777" w:rsidR="00A41851" w:rsidRPr="000612A1"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0612A1">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0612A1">
        <w:rPr>
          <w:rFonts w:ascii="Palatino Linotype" w:hAnsi="Palatino Linotype" w:cs="Arial"/>
        </w:rPr>
        <w:lastRenderedPageBreak/>
        <w:t>afectación al derecho de acceso a la información pública y garantizando el principio rector de máxima publicidad.</w:t>
      </w:r>
    </w:p>
    <w:p w14:paraId="5ED09398" w14:textId="77777777" w:rsidR="00A41851" w:rsidRPr="000612A1" w:rsidRDefault="00A41851" w:rsidP="00A41851">
      <w:pPr>
        <w:pStyle w:val="Prrafodelista"/>
        <w:autoSpaceDE w:val="0"/>
        <w:autoSpaceDN w:val="0"/>
        <w:adjustRightInd w:val="0"/>
        <w:spacing w:before="240" w:after="160" w:line="360" w:lineRule="auto"/>
        <w:ind w:left="0"/>
        <w:jc w:val="both"/>
        <w:rPr>
          <w:rFonts w:ascii="Palatino Linotype" w:hAnsi="Palatino Linotype" w:cs="Arial"/>
          <w:b/>
          <w:sz w:val="28"/>
        </w:rPr>
      </w:pPr>
    </w:p>
    <w:p w14:paraId="02BB18D9" w14:textId="77777777" w:rsidR="00A41851" w:rsidRPr="000612A1" w:rsidRDefault="00A41851" w:rsidP="00A41851">
      <w:pPr>
        <w:spacing w:after="0" w:line="360" w:lineRule="auto"/>
        <w:jc w:val="both"/>
        <w:rPr>
          <w:rFonts w:ascii="Palatino Linotype" w:eastAsia="Times New Roman" w:hAnsi="Palatino Linotype" w:cs="Times New Roman"/>
          <w:sz w:val="24"/>
          <w:szCs w:val="24"/>
          <w:lang w:eastAsia="es-ES"/>
        </w:rPr>
      </w:pPr>
      <w:bookmarkStart w:id="1" w:name="_Hlk214533545"/>
      <w:r w:rsidRPr="000612A1">
        <w:rPr>
          <w:rFonts w:ascii="Palatino Linotype" w:hAnsi="Palatino Linotype" w:cs="Arial"/>
          <w:b/>
          <w:sz w:val="28"/>
        </w:rPr>
        <w:t xml:space="preserve">TERCERO. Cuestiones de previo y especial pronunciamiento. </w:t>
      </w:r>
      <w:r w:rsidRPr="000612A1">
        <w:rPr>
          <w:rFonts w:ascii="Palatino Linotype" w:eastAsia="Times New Roman" w:hAnsi="Palatino Linotype" w:cs="Times New Roman"/>
          <w:sz w:val="24"/>
          <w:szCs w:val="24"/>
          <w:lang w:eastAsia="es-ES"/>
        </w:rPr>
        <w:t xml:space="preserve"> </w:t>
      </w:r>
    </w:p>
    <w:p w14:paraId="163FE7D1" w14:textId="77777777" w:rsidR="0091019C" w:rsidRPr="000612A1" w:rsidRDefault="0091019C" w:rsidP="0091019C">
      <w:pPr>
        <w:pStyle w:val="Prrafodelista"/>
        <w:autoSpaceDE w:val="0"/>
        <w:autoSpaceDN w:val="0"/>
        <w:adjustRightInd w:val="0"/>
        <w:spacing w:before="240" w:after="160" w:line="360" w:lineRule="auto"/>
        <w:ind w:left="0"/>
        <w:jc w:val="both"/>
        <w:rPr>
          <w:rFonts w:ascii="Palatino Linotype" w:hAnsi="Palatino Linotype"/>
        </w:rPr>
      </w:pPr>
      <w:r w:rsidRPr="000612A1">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2CACFC04"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b/>
          <w:i/>
          <w:lang w:eastAsia="es-ES"/>
        </w:rPr>
        <w:t xml:space="preserve">“Artículo 180. </w:t>
      </w:r>
      <w:r w:rsidRPr="000612A1">
        <w:rPr>
          <w:rFonts w:ascii="Palatino Linotype" w:eastAsia="Times New Roman" w:hAnsi="Palatino Linotype" w:cs="Arial"/>
          <w:i/>
          <w:lang w:eastAsia="es-ES"/>
        </w:rPr>
        <w:t>El recurso de revisión contendrá:</w:t>
      </w:r>
    </w:p>
    <w:p w14:paraId="034CFD0C"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I. El sujeto obligado ante la cual se presentó la solicitud;</w:t>
      </w:r>
    </w:p>
    <w:p w14:paraId="3B9475CC"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b/>
          <w:i/>
          <w:u w:val="single"/>
          <w:lang w:eastAsia="es-ES"/>
        </w:rPr>
        <w:t>II. El nombre del solicitante que recurre</w:t>
      </w:r>
      <w:r w:rsidRPr="000612A1">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977F50B"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III. El número de folio de respuesta de la solicitud de acceso;</w:t>
      </w:r>
    </w:p>
    <w:p w14:paraId="1A0080FD"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20612328"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V. El acto que se recurre;</w:t>
      </w:r>
    </w:p>
    <w:p w14:paraId="498E86AE"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VI. Las razones o motivos de inconformidad;</w:t>
      </w:r>
    </w:p>
    <w:p w14:paraId="7BD1902F"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31954626"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lastRenderedPageBreak/>
        <w:t>VIII. Firma del recurrente, en su caso, cuando se presente por escrito, requisito sin el cual se dará trámite al recurso.</w:t>
      </w:r>
    </w:p>
    <w:p w14:paraId="46B0E902"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Adicionalmente, se podrán anexar las pruebas y demás elementos que considere procedentes someter a juicio del Instituto.</w:t>
      </w:r>
    </w:p>
    <w:p w14:paraId="0BE7DD54" w14:textId="77777777" w:rsidR="0091019C" w:rsidRPr="000612A1" w:rsidRDefault="0091019C" w:rsidP="0091019C">
      <w:pPr>
        <w:spacing w:before="240" w:line="360" w:lineRule="auto"/>
        <w:ind w:left="851" w:right="851"/>
        <w:jc w:val="both"/>
        <w:rPr>
          <w:rFonts w:ascii="Palatino Linotype" w:eastAsia="Times New Roman" w:hAnsi="Palatino Linotype" w:cs="Arial"/>
          <w:i/>
          <w:lang w:eastAsia="es-ES"/>
        </w:rPr>
      </w:pPr>
      <w:r w:rsidRPr="000612A1">
        <w:rPr>
          <w:rFonts w:ascii="Palatino Linotype" w:eastAsia="Times New Roman" w:hAnsi="Palatino Linotype" w:cs="Arial"/>
          <w:i/>
          <w:lang w:eastAsia="es-ES"/>
        </w:rPr>
        <w:t>En ningún caso será necesario que el particular ratifique el recurso de revisión interpuesto.</w:t>
      </w:r>
    </w:p>
    <w:p w14:paraId="59228CB2" w14:textId="77777777" w:rsidR="0091019C" w:rsidRPr="000612A1" w:rsidRDefault="0091019C" w:rsidP="0091019C">
      <w:pPr>
        <w:spacing w:before="240" w:line="360" w:lineRule="auto"/>
        <w:ind w:left="851" w:right="851"/>
        <w:jc w:val="both"/>
        <w:rPr>
          <w:rFonts w:ascii="Palatino Linotype" w:eastAsia="Times New Roman" w:hAnsi="Palatino Linotype" w:cs="Arial"/>
          <w:i/>
          <w:sz w:val="24"/>
          <w:szCs w:val="24"/>
          <w:lang w:eastAsia="es-ES"/>
        </w:rPr>
      </w:pPr>
      <w:r w:rsidRPr="000612A1">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0612A1">
        <w:rPr>
          <w:rFonts w:ascii="Palatino Linotype" w:eastAsia="Times New Roman" w:hAnsi="Palatino Linotype" w:cs="Arial"/>
          <w:b/>
          <w:i/>
          <w:lang w:eastAsia="es-ES"/>
        </w:rPr>
        <w:t xml:space="preserve"> [Sic] </w:t>
      </w:r>
    </w:p>
    <w:p w14:paraId="1D7C76D0" w14:textId="77777777" w:rsidR="0091019C" w:rsidRPr="000612A1" w:rsidRDefault="0091019C" w:rsidP="0091019C">
      <w:pPr>
        <w:spacing w:after="0" w:line="360" w:lineRule="auto"/>
        <w:jc w:val="both"/>
        <w:rPr>
          <w:rFonts w:ascii="Palatino Linotype" w:eastAsia="Times New Roman" w:hAnsi="Palatino Linotype" w:cs="Arial"/>
          <w:b/>
          <w:i/>
          <w:sz w:val="24"/>
          <w:szCs w:val="24"/>
          <w:lang w:eastAsia="es-ES"/>
        </w:rPr>
      </w:pPr>
    </w:p>
    <w:p w14:paraId="4AE6BD7D" w14:textId="77777777" w:rsidR="0091019C" w:rsidRPr="000612A1" w:rsidRDefault="0091019C" w:rsidP="0091019C">
      <w:pPr>
        <w:spacing w:after="0" w:line="360" w:lineRule="auto"/>
        <w:jc w:val="both"/>
        <w:rPr>
          <w:rFonts w:ascii="Palatino Linotype" w:hAnsi="Palatino Linotype" w:cs="Arial"/>
          <w:sz w:val="24"/>
          <w:szCs w:val="24"/>
          <w:lang w:eastAsia="es-ES"/>
        </w:rPr>
      </w:pPr>
      <w:r w:rsidRPr="000612A1">
        <w:rPr>
          <w:rFonts w:ascii="Palatino Linotype" w:hAnsi="Palatino Linotype" w:cs="Segoe UI"/>
          <w:sz w:val="24"/>
          <w:szCs w:val="24"/>
          <w:lang w:eastAsia="es-ES"/>
        </w:rPr>
        <w:t xml:space="preserve">Cabe señalar que </w:t>
      </w:r>
      <w:r w:rsidRPr="000612A1">
        <w:rPr>
          <w:rFonts w:ascii="Palatino Linotype" w:hAnsi="Palatino Linotype" w:cs="Segoe UI"/>
          <w:b/>
          <w:sz w:val="24"/>
          <w:szCs w:val="24"/>
          <w:lang w:eastAsia="es-ES"/>
        </w:rPr>
        <w:t>El Recurrente</w:t>
      </w:r>
      <w:r w:rsidRPr="000612A1">
        <w:rPr>
          <w:rFonts w:ascii="Palatino Linotype" w:hAnsi="Palatino Linotype" w:cs="Segoe UI"/>
          <w:sz w:val="24"/>
          <w:szCs w:val="24"/>
          <w:lang w:eastAsia="es-ES"/>
        </w:rPr>
        <w:t xml:space="preserve"> ejerció de manera anónima su derecho de acceso a la información pública</w:t>
      </w:r>
      <w:r w:rsidRPr="000612A1">
        <w:rPr>
          <w:rFonts w:ascii="Palatino Linotype" w:hAnsi="Palatino Linotype" w:cs="Times New Roman"/>
          <w:sz w:val="24"/>
          <w:szCs w:val="24"/>
          <w:lang w:eastAsia="es-ES"/>
        </w:rPr>
        <w:t xml:space="preserve">, sin embargo, no es motivo para desechar las </w:t>
      </w:r>
      <w:r w:rsidRPr="000612A1">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1003988" w14:textId="77777777" w:rsidR="0091019C" w:rsidRPr="000612A1" w:rsidRDefault="0091019C" w:rsidP="0091019C">
      <w:pPr>
        <w:spacing w:before="240" w:line="360" w:lineRule="auto"/>
        <w:ind w:left="851" w:right="851"/>
        <w:jc w:val="both"/>
        <w:rPr>
          <w:rFonts w:ascii="Palatino Linotype" w:hAnsi="Palatino Linotype" w:cs="Arial"/>
          <w:b/>
          <w:i/>
          <w:lang w:eastAsia="es-ES"/>
        </w:rPr>
      </w:pPr>
      <w:r w:rsidRPr="000612A1">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0612A1">
        <w:rPr>
          <w:rFonts w:ascii="Palatino Linotype" w:hAnsi="Palatino Linotype" w:cs="Arial"/>
          <w:b/>
          <w:i/>
          <w:lang w:eastAsia="es-ES"/>
        </w:rPr>
        <w:t>[Sic]</w:t>
      </w:r>
    </w:p>
    <w:p w14:paraId="50ABD712" w14:textId="77777777" w:rsidR="0091019C" w:rsidRPr="000612A1" w:rsidRDefault="0091019C" w:rsidP="0091019C">
      <w:pPr>
        <w:spacing w:before="240" w:line="360" w:lineRule="auto"/>
        <w:ind w:left="851" w:right="851"/>
        <w:jc w:val="both"/>
        <w:rPr>
          <w:rFonts w:ascii="Palatino Linotype" w:hAnsi="Palatino Linotype" w:cs="Arial"/>
          <w:b/>
          <w:i/>
          <w:lang w:eastAsia="es-ES"/>
        </w:rPr>
      </w:pPr>
    </w:p>
    <w:p w14:paraId="6B669E02" w14:textId="77777777" w:rsidR="0091019C" w:rsidRPr="000612A1" w:rsidRDefault="0091019C" w:rsidP="0091019C">
      <w:pPr>
        <w:spacing w:after="0" w:line="360" w:lineRule="auto"/>
        <w:jc w:val="both"/>
        <w:rPr>
          <w:rFonts w:ascii="Palatino Linotype" w:hAnsi="Palatino Linotype" w:cs="Times New Roman"/>
          <w:sz w:val="24"/>
          <w:szCs w:val="24"/>
          <w:lang w:eastAsia="es-ES"/>
        </w:rPr>
      </w:pPr>
      <w:r w:rsidRPr="000612A1">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w:t>
      </w:r>
      <w:r w:rsidRPr="000612A1">
        <w:rPr>
          <w:rFonts w:ascii="Palatino Linotype" w:hAnsi="Palatino Linotype" w:cs="Times New Roman"/>
          <w:sz w:val="24"/>
          <w:szCs w:val="24"/>
          <w:lang w:eastAsia="es-ES"/>
        </w:rPr>
        <w:lastRenderedPageBreak/>
        <w:t xml:space="preserve">párrafos </w:t>
      </w:r>
      <w:r w:rsidRPr="000612A1">
        <w:rPr>
          <w:rFonts w:ascii="Palatino Linotype" w:hAnsi="Palatino Linotype" w:cs="Arial"/>
          <w:sz w:val="24"/>
          <w:szCs w:val="24"/>
          <w:lang w:eastAsia="es-ES"/>
        </w:rPr>
        <w:t>vigésimo, vigésimo primero</w:t>
      </w:r>
      <w:r w:rsidRPr="000612A1">
        <w:rPr>
          <w:rFonts w:ascii="Palatino Linotype" w:eastAsia="Times New Roman" w:hAnsi="Palatino Linotype" w:cs="Arial"/>
          <w:sz w:val="24"/>
          <w:szCs w:val="24"/>
          <w:lang w:eastAsia="es-ES"/>
        </w:rPr>
        <w:t xml:space="preserve"> y vigésimo segundo</w:t>
      </w:r>
      <w:r w:rsidRPr="000612A1">
        <w:rPr>
          <w:rFonts w:ascii="Palatino Linotype" w:hAnsi="Palatino Linotype" w:cs="Times New Roman"/>
          <w:sz w:val="24"/>
          <w:szCs w:val="24"/>
          <w:lang w:eastAsia="es-ES"/>
        </w:rPr>
        <w:t>, de la Constitución Política del Estado Libre y Soberano de México, se establece lo siguiente:</w:t>
      </w:r>
    </w:p>
    <w:p w14:paraId="5AC8B613" w14:textId="77777777" w:rsidR="0091019C" w:rsidRPr="000612A1"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0612A1">
        <w:rPr>
          <w:rFonts w:ascii="Palatino Linotype" w:eastAsia="Times New Roman" w:hAnsi="Palatino Linotype" w:cs="Times New Roman"/>
          <w:b/>
          <w:i/>
          <w:u w:val="single"/>
          <w:lang w:eastAsia="es-ES"/>
        </w:rPr>
        <w:t>Constitución Política de los Estados Unidos Mexicanos</w:t>
      </w:r>
    </w:p>
    <w:p w14:paraId="60FDE0C6"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b/>
          <w:i/>
          <w:lang w:eastAsia="es-ES"/>
        </w:rPr>
        <w:t>“Artículo 6</w:t>
      </w:r>
      <w:r w:rsidRPr="000612A1">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6A4FF06"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02D83CA9"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 xml:space="preserve">Para efectos de lo dispuesto en el presente artículo se observará lo siguiente: </w:t>
      </w:r>
    </w:p>
    <w:p w14:paraId="3C9BCAB4"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3FBC34C8"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3241C1E3"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1FB7E427" w14:textId="77777777" w:rsidR="0091019C" w:rsidRPr="000612A1" w:rsidRDefault="0091019C" w:rsidP="0091019C">
      <w:pPr>
        <w:spacing w:before="240" w:line="360" w:lineRule="auto"/>
        <w:ind w:left="851" w:right="851"/>
        <w:jc w:val="both"/>
        <w:rPr>
          <w:rFonts w:ascii="Palatino Linotype" w:eastAsia="Times New Roman" w:hAnsi="Palatino Linotype" w:cs="Times New Roman"/>
          <w:b/>
          <w:i/>
          <w:lang w:eastAsia="es-ES"/>
        </w:rPr>
      </w:pPr>
      <w:r w:rsidRPr="000612A1">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0612A1">
        <w:rPr>
          <w:rFonts w:ascii="Palatino Linotype" w:eastAsia="Times New Roman" w:hAnsi="Palatino Linotype" w:cs="Times New Roman"/>
          <w:b/>
          <w:i/>
          <w:lang w:eastAsia="es-ES"/>
        </w:rPr>
        <w:t>[Sic]</w:t>
      </w:r>
    </w:p>
    <w:p w14:paraId="6CB878F8" w14:textId="77777777" w:rsidR="0091019C" w:rsidRPr="000612A1" w:rsidRDefault="0091019C" w:rsidP="0091019C">
      <w:pPr>
        <w:spacing w:before="240" w:line="360" w:lineRule="auto"/>
        <w:ind w:left="851" w:right="851"/>
        <w:jc w:val="both"/>
        <w:rPr>
          <w:rFonts w:ascii="Palatino Linotype" w:eastAsia="Times New Roman" w:hAnsi="Palatino Linotype" w:cs="Times New Roman"/>
          <w:b/>
          <w:i/>
          <w:lang w:eastAsia="es-ES"/>
        </w:rPr>
      </w:pPr>
    </w:p>
    <w:p w14:paraId="7C05A2E6" w14:textId="77777777" w:rsidR="0091019C" w:rsidRPr="000612A1" w:rsidRDefault="0091019C" w:rsidP="0091019C">
      <w:pPr>
        <w:spacing w:before="240" w:line="360" w:lineRule="auto"/>
        <w:ind w:left="851" w:right="851"/>
        <w:jc w:val="center"/>
        <w:rPr>
          <w:rFonts w:ascii="Palatino Linotype" w:eastAsia="Times New Roman" w:hAnsi="Palatino Linotype" w:cs="Times New Roman"/>
          <w:b/>
          <w:i/>
          <w:u w:val="single"/>
          <w:lang w:eastAsia="es-ES"/>
        </w:rPr>
      </w:pPr>
      <w:r w:rsidRPr="000612A1">
        <w:rPr>
          <w:rFonts w:ascii="Palatino Linotype" w:eastAsia="Times New Roman" w:hAnsi="Palatino Linotype" w:cs="Times New Roman"/>
          <w:b/>
          <w:i/>
          <w:u w:val="single"/>
          <w:lang w:eastAsia="es-ES"/>
        </w:rPr>
        <w:lastRenderedPageBreak/>
        <w:t>Constitución Política del Estado Libre y Soberano de México</w:t>
      </w:r>
    </w:p>
    <w:p w14:paraId="7F474577"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r w:rsidRPr="000612A1">
        <w:rPr>
          <w:rFonts w:ascii="Palatino Linotype" w:eastAsia="Times New Roman" w:hAnsi="Palatino Linotype" w:cs="Times New Roman"/>
          <w:b/>
          <w:i/>
          <w:lang w:eastAsia="es-ES"/>
        </w:rPr>
        <w:t>Artículo 5</w:t>
      </w:r>
      <w:r w:rsidRPr="000612A1">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40E66E"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10D50213"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6BD4CF9"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 xml:space="preserve"> (…)</w:t>
      </w:r>
    </w:p>
    <w:p w14:paraId="373EBD88"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7CF9D269"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709F557"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7415D35C"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lastRenderedPageBreak/>
        <w:t>III. Toda persona, sin necesidad de acreditar interés alguno o justificar su utilización, tendrá acceso gratuito a la información pública, a sus datos personales o a la rectificación de éstos;</w:t>
      </w:r>
    </w:p>
    <w:p w14:paraId="045A5894"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1904C577" w14:textId="77777777" w:rsidR="0091019C" w:rsidRPr="000612A1" w:rsidRDefault="0091019C" w:rsidP="0091019C">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67181356" w14:textId="77777777" w:rsidR="0091019C" w:rsidRPr="000612A1" w:rsidRDefault="0091019C" w:rsidP="0091019C">
      <w:pPr>
        <w:spacing w:before="240" w:line="360" w:lineRule="auto"/>
        <w:ind w:left="851" w:right="851"/>
        <w:jc w:val="both"/>
        <w:rPr>
          <w:rFonts w:ascii="Palatino Linotype" w:eastAsia="Times New Roman" w:hAnsi="Palatino Linotype" w:cs="Times New Roman"/>
          <w:b/>
          <w:i/>
          <w:lang w:eastAsia="es-ES"/>
        </w:rPr>
      </w:pPr>
      <w:r w:rsidRPr="000612A1">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0612A1">
        <w:rPr>
          <w:rFonts w:ascii="Palatino Linotype" w:eastAsia="Times New Roman" w:hAnsi="Palatino Linotype" w:cs="Times New Roman"/>
          <w:b/>
          <w:i/>
          <w:lang w:eastAsia="es-ES"/>
        </w:rPr>
        <w:t>[Sic]</w:t>
      </w:r>
    </w:p>
    <w:p w14:paraId="21AAB16C" w14:textId="77777777" w:rsidR="0091019C" w:rsidRPr="000612A1" w:rsidRDefault="0091019C" w:rsidP="0091019C">
      <w:pPr>
        <w:spacing w:after="0" w:line="360" w:lineRule="auto"/>
        <w:jc w:val="both"/>
        <w:rPr>
          <w:rFonts w:ascii="Palatino Linotype" w:eastAsia="Times New Roman" w:hAnsi="Palatino Linotype" w:cs="Times New Roman"/>
          <w:sz w:val="24"/>
          <w:szCs w:val="24"/>
          <w:lang w:eastAsia="es-ES"/>
        </w:rPr>
      </w:pPr>
    </w:p>
    <w:p w14:paraId="2C653448" w14:textId="77777777" w:rsidR="0091019C" w:rsidRPr="000612A1" w:rsidRDefault="0091019C" w:rsidP="0091019C">
      <w:pPr>
        <w:spacing w:after="0" w:line="360" w:lineRule="auto"/>
        <w:jc w:val="both"/>
        <w:rPr>
          <w:rFonts w:ascii="Palatino Linotype" w:eastAsia="Times New Roman" w:hAnsi="Palatino Linotype" w:cs="Times New Roman"/>
          <w:sz w:val="24"/>
          <w:szCs w:val="24"/>
          <w:lang w:eastAsia="es-ES"/>
        </w:rPr>
      </w:pPr>
      <w:r w:rsidRPr="000612A1">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419382E6" w14:textId="77777777" w:rsidR="0091019C" w:rsidRPr="000612A1" w:rsidRDefault="0091019C" w:rsidP="0091019C">
      <w:pPr>
        <w:spacing w:before="240" w:line="360" w:lineRule="auto"/>
        <w:ind w:left="851" w:right="851"/>
        <w:jc w:val="both"/>
        <w:rPr>
          <w:rFonts w:ascii="Palatino Linotype" w:hAnsi="Palatino Linotype" w:cs="Times New Roman"/>
          <w:i/>
          <w:lang w:eastAsia="es-ES"/>
        </w:rPr>
      </w:pPr>
      <w:r w:rsidRPr="000612A1">
        <w:rPr>
          <w:rFonts w:ascii="Palatino Linotype" w:hAnsi="Palatino Linotype" w:cs="Times New Roman"/>
          <w:i/>
          <w:lang w:eastAsia="es-ES"/>
        </w:rPr>
        <w:t>“</w:t>
      </w:r>
      <w:r w:rsidRPr="000612A1">
        <w:rPr>
          <w:rFonts w:ascii="Palatino Linotype" w:hAnsi="Palatino Linotype" w:cs="Times New Roman"/>
          <w:b/>
          <w:i/>
          <w:lang w:eastAsia="es-ES"/>
        </w:rPr>
        <w:t>Artículo 1o</w:t>
      </w:r>
      <w:r w:rsidRPr="000612A1">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3119C1A" w14:textId="77777777" w:rsidR="0091019C" w:rsidRPr="000612A1" w:rsidRDefault="0091019C" w:rsidP="0091019C">
      <w:pPr>
        <w:spacing w:before="240" w:line="360" w:lineRule="auto"/>
        <w:ind w:left="851" w:right="851"/>
        <w:jc w:val="both"/>
        <w:rPr>
          <w:rFonts w:ascii="Palatino Linotype" w:hAnsi="Palatino Linotype" w:cs="Times New Roman"/>
          <w:i/>
          <w:lang w:eastAsia="es-ES"/>
        </w:rPr>
      </w:pPr>
      <w:r w:rsidRPr="000612A1">
        <w:rPr>
          <w:rFonts w:ascii="Palatino Linotype" w:hAnsi="Palatino Linotype" w:cs="Times New Roman"/>
          <w:i/>
          <w:lang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659E7686" w14:textId="77777777" w:rsidR="0091019C" w:rsidRPr="000612A1" w:rsidRDefault="0091019C" w:rsidP="0091019C">
      <w:pPr>
        <w:spacing w:before="240" w:line="360" w:lineRule="auto"/>
        <w:ind w:left="851" w:right="851"/>
        <w:jc w:val="both"/>
        <w:rPr>
          <w:rFonts w:ascii="Palatino Linotype" w:hAnsi="Palatino Linotype" w:cs="Times New Roman"/>
          <w:b/>
          <w:i/>
          <w:lang w:eastAsia="es-ES"/>
        </w:rPr>
      </w:pPr>
      <w:r w:rsidRPr="000612A1">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0612A1">
        <w:rPr>
          <w:rFonts w:ascii="Palatino Linotype" w:hAnsi="Palatino Linotype" w:cs="Times New Roman"/>
          <w:b/>
          <w:i/>
          <w:lang w:eastAsia="es-ES"/>
        </w:rPr>
        <w:t>[Sic]</w:t>
      </w:r>
    </w:p>
    <w:p w14:paraId="3FFC3DB9" w14:textId="77777777" w:rsidR="00DF123A" w:rsidRPr="000612A1" w:rsidRDefault="00DF123A" w:rsidP="0091019C">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B35CDCC" w14:textId="65210CFD" w:rsidR="0091019C" w:rsidRPr="000612A1" w:rsidRDefault="0091019C" w:rsidP="0091019C">
      <w:pPr>
        <w:tabs>
          <w:tab w:val="left" w:pos="709"/>
        </w:tabs>
        <w:spacing w:before="240" w:line="360" w:lineRule="auto"/>
        <w:ind w:right="51"/>
        <w:jc w:val="both"/>
        <w:rPr>
          <w:rFonts w:ascii="Palatino Linotype" w:hAnsi="Palatino Linotype"/>
          <w:b/>
          <w:sz w:val="28"/>
          <w:szCs w:val="28"/>
        </w:rPr>
      </w:pPr>
      <w:r w:rsidRPr="000612A1">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0612A1">
        <w:rPr>
          <w:rFonts w:ascii="Palatino Linotype" w:eastAsia="Times New Roman" w:hAnsi="Palatino Linotype" w:cs="Times New Roman"/>
          <w:b/>
          <w:sz w:val="24"/>
          <w:szCs w:val="24"/>
          <w:u w:val="single"/>
          <w:lang w:eastAsia="es-ES"/>
        </w:rPr>
        <w:t>incluso, la solicitud de acceso a la información pueda ser anónima</w:t>
      </w:r>
      <w:r w:rsidRPr="000612A1">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0612A1">
        <w:rPr>
          <w:rFonts w:ascii="Palatino Linotype" w:hAnsi="Palatino Linotype" w:cs="Arial"/>
          <w:sz w:val="24"/>
          <w:szCs w:val="24"/>
        </w:rPr>
        <w:t>En conclusión, se cubrieron los requisitos de procedencia y procedibilidad y conforme a las constancias que obran en el expediente.</w:t>
      </w:r>
    </w:p>
    <w:bookmarkEnd w:id="1"/>
    <w:p w14:paraId="7F866078" w14:textId="77777777" w:rsidR="00AC6060" w:rsidRPr="000612A1" w:rsidRDefault="00AC6060" w:rsidP="00A41851">
      <w:pPr>
        <w:tabs>
          <w:tab w:val="left" w:pos="709"/>
        </w:tabs>
        <w:spacing w:before="240" w:line="360" w:lineRule="auto"/>
        <w:ind w:right="51"/>
        <w:jc w:val="both"/>
        <w:rPr>
          <w:rFonts w:ascii="Palatino Linotype" w:hAnsi="Palatino Linotype"/>
          <w:b/>
          <w:sz w:val="28"/>
          <w:szCs w:val="28"/>
        </w:rPr>
      </w:pPr>
    </w:p>
    <w:p w14:paraId="7E435A35" w14:textId="7B5ED10A" w:rsidR="00A41851" w:rsidRPr="000612A1" w:rsidRDefault="00A41851" w:rsidP="00A41851">
      <w:pPr>
        <w:tabs>
          <w:tab w:val="left" w:pos="709"/>
        </w:tabs>
        <w:spacing w:before="240" w:line="360" w:lineRule="auto"/>
        <w:ind w:right="51"/>
        <w:jc w:val="both"/>
        <w:rPr>
          <w:rFonts w:ascii="Palatino Linotype" w:hAnsi="Palatino Linotype"/>
          <w:b/>
          <w:sz w:val="28"/>
          <w:szCs w:val="28"/>
        </w:rPr>
      </w:pPr>
      <w:r w:rsidRPr="000612A1">
        <w:rPr>
          <w:rFonts w:ascii="Palatino Linotype" w:hAnsi="Palatino Linotype"/>
          <w:b/>
          <w:sz w:val="28"/>
          <w:szCs w:val="28"/>
        </w:rPr>
        <w:t xml:space="preserve">CUARTO. Estudio y resolución del asunto </w:t>
      </w:r>
      <w:r w:rsidRPr="000612A1">
        <w:rPr>
          <w:rFonts w:ascii="Palatino Linotype" w:hAnsi="Palatino Linotype"/>
          <w:b/>
          <w:sz w:val="28"/>
          <w:szCs w:val="28"/>
        </w:rPr>
        <w:tab/>
      </w:r>
    </w:p>
    <w:p w14:paraId="78E8A3FA" w14:textId="77777777" w:rsidR="00A41851" w:rsidRPr="000612A1" w:rsidRDefault="00A41851" w:rsidP="00A41851">
      <w:pPr>
        <w:pStyle w:val="Prrafodelista"/>
        <w:autoSpaceDE w:val="0"/>
        <w:autoSpaceDN w:val="0"/>
        <w:adjustRightInd w:val="0"/>
        <w:spacing w:before="240" w:after="160" w:line="360" w:lineRule="auto"/>
        <w:ind w:left="0"/>
        <w:jc w:val="both"/>
        <w:rPr>
          <w:rFonts w:ascii="Palatino Linotype" w:hAnsi="Palatino Linotype" w:cs="Arial"/>
        </w:rPr>
      </w:pPr>
      <w:r w:rsidRPr="000612A1">
        <w:rPr>
          <w:rFonts w:ascii="Palatino Linotype" w:hAnsi="Palatino Linotype" w:cs="Arial"/>
        </w:rPr>
        <w:lastRenderedPageBreak/>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FE7B06C" w14:textId="77777777" w:rsidR="00A41851" w:rsidRPr="000612A1" w:rsidRDefault="00A41851" w:rsidP="00A41851">
      <w:pPr>
        <w:spacing w:after="0" w:line="360" w:lineRule="auto"/>
        <w:jc w:val="both"/>
        <w:rPr>
          <w:rFonts w:ascii="Palatino Linotype" w:eastAsia="Times New Roman" w:hAnsi="Palatino Linotype" w:cs="Times New Roman"/>
          <w:sz w:val="24"/>
          <w:szCs w:val="24"/>
          <w:lang w:eastAsia="es-ES"/>
        </w:rPr>
      </w:pPr>
      <w:r w:rsidRPr="000612A1">
        <w:rPr>
          <w:rFonts w:ascii="Palatino Linotype" w:hAnsi="Palatino Linotype" w:cs="Arial"/>
          <w:sz w:val="24"/>
          <w:szCs w:val="24"/>
        </w:rPr>
        <w:t xml:space="preserve">En este tenor, es necesario subrayar que </w:t>
      </w:r>
      <w:r w:rsidRPr="000612A1">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667E9CA"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b/>
          <w:i/>
          <w:lang w:eastAsia="es-ES"/>
        </w:rPr>
        <w:t>“Artículo 4.</w:t>
      </w:r>
      <w:r w:rsidRPr="000612A1">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1B80B9F6"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6AC219"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lastRenderedPageBreak/>
        <w:t>Los sujetos obligados deben poner en práctica, políticas y programas de acceso a la información que se apeguen a criterios de publicidad, veracidad, oportunidad, precisión y suficiencia en beneficio de los solicitantes.</w:t>
      </w:r>
    </w:p>
    <w:p w14:paraId="7EA5079A"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b/>
          <w:i/>
          <w:lang w:eastAsia="es-ES"/>
        </w:rPr>
        <w:t>Artículo 12.</w:t>
      </w:r>
      <w:r w:rsidRPr="000612A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C21ACF0"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52F42EC1"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7CB28B76" w14:textId="77777777" w:rsidR="00A41851" w:rsidRPr="000612A1" w:rsidRDefault="00A41851" w:rsidP="00A41851">
      <w:pPr>
        <w:spacing w:before="240" w:line="360" w:lineRule="auto"/>
        <w:ind w:left="851" w:right="851"/>
        <w:jc w:val="both"/>
        <w:rPr>
          <w:rFonts w:ascii="Palatino Linotype" w:eastAsia="Times New Roman" w:hAnsi="Palatino Linotype" w:cs="Times New Roman"/>
          <w:b/>
          <w:i/>
          <w:lang w:eastAsia="es-ES"/>
        </w:rPr>
      </w:pPr>
      <w:r w:rsidRPr="000612A1">
        <w:rPr>
          <w:rFonts w:ascii="Palatino Linotype" w:eastAsia="Times New Roman" w:hAnsi="Palatino Linotype" w:cs="Times New Roman"/>
          <w:b/>
          <w:i/>
          <w:lang w:eastAsia="es-ES"/>
        </w:rPr>
        <w:t xml:space="preserve">Artículo 24. </w:t>
      </w:r>
    </w:p>
    <w:p w14:paraId="689D168A"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6D76A2E4"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B540135"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i/>
          <w:lang w:eastAsia="es-ES"/>
        </w:rPr>
        <w:t>(…)</w:t>
      </w:r>
    </w:p>
    <w:p w14:paraId="60BF3C2C" w14:textId="77777777" w:rsidR="00A41851" w:rsidRPr="000612A1" w:rsidRDefault="00A41851" w:rsidP="00A41851">
      <w:pPr>
        <w:spacing w:before="240" w:line="360" w:lineRule="auto"/>
        <w:ind w:left="851" w:right="851"/>
        <w:jc w:val="both"/>
        <w:rPr>
          <w:rFonts w:ascii="Palatino Linotype" w:eastAsia="Times New Roman" w:hAnsi="Palatino Linotype" w:cs="Times New Roman"/>
          <w:i/>
          <w:lang w:eastAsia="es-ES"/>
        </w:rPr>
      </w:pPr>
      <w:r w:rsidRPr="000612A1">
        <w:rPr>
          <w:rFonts w:ascii="Palatino Linotype" w:eastAsia="Times New Roman" w:hAnsi="Palatino Linotype" w:cs="Times New Roman"/>
          <w:b/>
          <w:i/>
          <w:lang w:eastAsia="es-ES"/>
        </w:rPr>
        <w:t>Artículo 160.</w:t>
      </w:r>
      <w:r w:rsidRPr="000612A1">
        <w:rPr>
          <w:rFonts w:ascii="Palatino Linotype" w:eastAsia="Times New Roman" w:hAnsi="Palatino Linotype" w:cs="Times New Roman"/>
          <w:i/>
          <w:lang w:eastAsia="es-ES"/>
        </w:rPr>
        <w:t xml:space="preserve"> Los sujetos obligados deberán otorgar acceso a los documentos que se </w:t>
      </w:r>
      <w:r w:rsidRPr="000612A1">
        <w:rPr>
          <w:rFonts w:ascii="Palatino Linotype" w:eastAsia="Times New Roman" w:hAnsi="Palatino Linotype" w:cs="Times New Roman"/>
          <w:b/>
          <w:i/>
          <w:lang w:eastAsia="es-ES"/>
        </w:rPr>
        <w:t xml:space="preserve"> </w:t>
      </w:r>
      <w:r w:rsidRPr="000612A1">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3744FCF" w14:textId="77777777" w:rsidR="00A41851" w:rsidRPr="000612A1" w:rsidRDefault="00A41851" w:rsidP="00A41851">
      <w:pPr>
        <w:spacing w:before="240" w:line="360" w:lineRule="auto"/>
        <w:ind w:left="851" w:right="851"/>
        <w:jc w:val="both"/>
        <w:rPr>
          <w:rFonts w:ascii="Palatino Linotype" w:eastAsia="Times New Roman" w:hAnsi="Palatino Linotype" w:cs="Times New Roman"/>
          <w:b/>
          <w:i/>
          <w:lang w:eastAsia="es-ES"/>
        </w:rPr>
      </w:pPr>
      <w:r w:rsidRPr="000612A1">
        <w:rPr>
          <w:rFonts w:ascii="Palatino Linotype" w:eastAsia="Times New Roman" w:hAnsi="Palatino Linotype" w:cs="Times New Roman"/>
          <w:i/>
          <w:lang w:eastAsia="es-ES"/>
        </w:rPr>
        <w:lastRenderedPageBreak/>
        <w:t>En caso que la información solicitada consista en bases de datos se deberá privilegiar la entrega de la misma en formatos abiertos.”</w:t>
      </w:r>
      <w:r w:rsidRPr="000612A1">
        <w:rPr>
          <w:rFonts w:ascii="Palatino Linotype" w:eastAsia="Times New Roman" w:hAnsi="Palatino Linotype" w:cs="Times New Roman"/>
          <w:b/>
          <w:i/>
          <w:lang w:eastAsia="es-ES"/>
        </w:rPr>
        <w:t>[Sic]</w:t>
      </w:r>
    </w:p>
    <w:p w14:paraId="40267A49" w14:textId="77777777" w:rsidR="00A41851" w:rsidRPr="000612A1" w:rsidRDefault="00A41851" w:rsidP="00A41851">
      <w:pPr>
        <w:spacing w:after="0" w:line="360" w:lineRule="auto"/>
        <w:jc w:val="both"/>
        <w:rPr>
          <w:rFonts w:ascii="Palatino Linotype" w:eastAsia="Times New Roman" w:hAnsi="Palatino Linotype" w:cs="Times New Roman"/>
          <w:sz w:val="24"/>
          <w:szCs w:val="24"/>
          <w:lang w:eastAsia="es-ES"/>
        </w:rPr>
      </w:pPr>
    </w:p>
    <w:p w14:paraId="1F2E244E" w14:textId="77777777" w:rsidR="00A41851" w:rsidRPr="000612A1" w:rsidRDefault="00A41851" w:rsidP="00A41851">
      <w:pPr>
        <w:spacing w:after="0" w:line="360" w:lineRule="auto"/>
        <w:jc w:val="both"/>
        <w:rPr>
          <w:rFonts w:ascii="Palatino Linotype" w:eastAsia="Times New Roman" w:hAnsi="Palatino Linotype" w:cs="Times New Roman"/>
          <w:sz w:val="24"/>
          <w:szCs w:val="24"/>
          <w:lang w:eastAsia="es-ES"/>
        </w:rPr>
      </w:pPr>
      <w:r w:rsidRPr="000612A1">
        <w:rPr>
          <w:rFonts w:ascii="Palatino Linotype" w:eastAsia="Times New Roman" w:hAnsi="Palatino Linotype" w:cs="Times New Roman"/>
          <w:sz w:val="24"/>
          <w:szCs w:val="24"/>
          <w:lang w:eastAsia="es-ES"/>
        </w:rPr>
        <w:t xml:space="preserve">Así que la obligación de los </w:t>
      </w:r>
      <w:r w:rsidRPr="000612A1">
        <w:rPr>
          <w:rFonts w:ascii="Palatino Linotype" w:eastAsia="Times New Roman" w:hAnsi="Palatino Linotype" w:cs="Times New Roman"/>
          <w:b/>
          <w:sz w:val="24"/>
          <w:szCs w:val="24"/>
          <w:lang w:eastAsia="es-ES"/>
        </w:rPr>
        <w:t>Sujetos Obligados</w:t>
      </w:r>
      <w:r w:rsidRPr="000612A1">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0612A1">
        <w:rPr>
          <w:rFonts w:ascii="Palatino Linotype" w:eastAsia="Times New Roman" w:hAnsi="Palatino Linotype" w:cs="Times New Roman"/>
          <w:bCs/>
          <w:sz w:val="24"/>
          <w:szCs w:val="24"/>
          <w:lang w:eastAsia="es-ES"/>
        </w:rPr>
        <w:t>de la Ley local en la materia, que se reproduce de la siguiente forma</w:t>
      </w:r>
      <w:r w:rsidRPr="000612A1">
        <w:rPr>
          <w:rFonts w:ascii="Palatino Linotype" w:eastAsia="Times New Roman" w:hAnsi="Palatino Linotype" w:cs="Times New Roman"/>
          <w:sz w:val="24"/>
          <w:szCs w:val="24"/>
          <w:lang w:eastAsia="es-ES"/>
        </w:rPr>
        <w:t>:</w:t>
      </w:r>
    </w:p>
    <w:p w14:paraId="48337963" w14:textId="77777777" w:rsidR="00A41851" w:rsidRPr="000612A1" w:rsidRDefault="00A41851" w:rsidP="00A41851">
      <w:pPr>
        <w:spacing w:before="240" w:line="360" w:lineRule="auto"/>
        <w:ind w:left="851" w:right="851"/>
        <w:jc w:val="both"/>
        <w:rPr>
          <w:rFonts w:ascii="Palatino Linotype" w:eastAsia="Times New Roman" w:hAnsi="Palatino Linotype" w:cs="Arial"/>
          <w:b/>
          <w:i/>
          <w:lang w:eastAsia="es-ES"/>
        </w:rPr>
      </w:pPr>
      <w:r w:rsidRPr="000612A1">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0612A1">
        <w:rPr>
          <w:rFonts w:ascii="Palatino Linotype" w:eastAsia="Times New Roman" w:hAnsi="Palatino Linotype" w:cs="Arial"/>
          <w:b/>
          <w:i/>
          <w:lang w:eastAsia="es-ES"/>
        </w:rPr>
        <w:t>[Sic]</w:t>
      </w:r>
    </w:p>
    <w:p w14:paraId="37F1C6E6" w14:textId="77777777" w:rsidR="00FF0072" w:rsidRPr="000612A1" w:rsidRDefault="00FF0072" w:rsidP="00FF0072">
      <w:pPr>
        <w:autoSpaceDE w:val="0"/>
        <w:autoSpaceDN w:val="0"/>
        <w:adjustRightInd w:val="0"/>
        <w:spacing w:before="240" w:line="360" w:lineRule="auto"/>
        <w:jc w:val="both"/>
        <w:rPr>
          <w:rFonts w:ascii="Palatino Linotype" w:hAnsi="Palatino Linotype" w:cs="Arial"/>
          <w:sz w:val="24"/>
          <w:szCs w:val="24"/>
        </w:rPr>
      </w:pPr>
    </w:p>
    <w:p w14:paraId="06598D4F" w14:textId="7118EF24" w:rsidR="00FF0072" w:rsidRPr="000612A1" w:rsidRDefault="00FF0072" w:rsidP="00FF0072">
      <w:pPr>
        <w:autoSpaceDE w:val="0"/>
        <w:autoSpaceDN w:val="0"/>
        <w:adjustRightInd w:val="0"/>
        <w:spacing w:before="240" w:line="360" w:lineRule="auto"/>
        <w:jc w:val="both"/>
        <w:rPr>
          <w:rFonts w:ascii="Palatino Linotype" w:hAnsi="Palatino Linotype" w:cs="Arial"/>
          <w:sz w:val="24"/>
          <w:szCs w:val="24"/>
        </w:rPr>
      </w:pPr>
      <w:r w:rsidRPr="000612A1">
        <w:rPr>
          <w:rFonts w:ascii="Palatino Linotype" w:hAnsi="Palatino Linotype" w:cs="Arial"/>
          <w:sz w:val="24"/>
          <w:szCs w:val="24"/>
        </w:rPr>
        <w:t xml:space="preserve">En una aproximación inicial, con relación a la solicitud de información </w:t>
      </w:r>
      <w:r w:rsidR="00AC6060" w:rsidRPr="000612A1">
        <w:rPr>
          <w:rFonts w:ascii="Palatino Linotype" w:hAnsi="Palatino Linotype" w:cs="Arial"/>
          <w:b/>
          <w:bCs/>
          <w:sz w:val="24"/>
          <w:szCs w:val="24"/>
        </w:rPr>
        <w:t>00451/SSEM/IP/2025</w:t>
      </w:r>
      <w:r w:rsidRPr="000612A1">
        <w:rPr>
          <w:rFonts w:ascii="Palatino Linotype" w:hAnsi="Palatino Linotype" w:cs="Arial"/>
          <w:b/>
          <w:bCs/>
          <w:sz w:val="24"/>
          <w:szCs w:val="24"/>
        </w:rPr>
        <w:t xml:space="preserve"> </w:t>
      </w:r>
      <w:r w:rsidRPr="000612A1">
        <w:rPr>
          <w:rFonts w:ascii="Palatino Linotype" w:hAnsi="Palatino Linotype" w:cs="Arial"/>
          <w:sz w:val="24"/>
          <w:szCs w:val="24"/>
        </w:rPr>
        <w:t xml:space="preserve">se desprenden las siguientes consideraciones: </w:t>
      </w:r>
    </w:p>
    <w:p w14:paraId="348EB2D7" w14:textId="77777777" w:rsidR="00FF0072" w:rsidRPr="000612A1" w:rsidRDefault="00FF0072">
      <w:pPr>
        <w:pStyle w:val="Prrafodelista"/>
        <w:numPr>
          <w:ilvl w:val="0"/>
          <w:numId w:val="5"/>
        </w:numPr>
        <w:autoSpaceDE w:val="0"/>
        <w:autoSpaceDN w:val="0"/>
        <w:adjustRightInd w:val="0"/>
        <w:spacing w:before="240" w:line="360" w:lineRule="auto"/>
        <w:jc w:val="both"/>
        <w:rPr>
          <w:rFonts w:ascii="Palatino Linotype" w:hAnsi="Palatino Linotype" w:cs="Arial"/>
          <w:lang w:val="es-MX"/>
        </w:rPr>
      </w:pPr>
      <w:r w:rsidRPr="000612A1">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0612A1">
        <w:rPr>
          <w:rFonts w:ascii="Palatino Linotype" w:hAnsi="Palatino Linotype" w:cs="Arial"/>
          <w:b/>
          <w:bCs/>
          <w:lang w:val="es-MX"/>
        </w:rPr>
        <w:t xml:space="preserve">Sujetos Obligados. </w:t>
      </w:r>
    </w:p>
    <w:p w14:paraId="1E57C846" w14:textId="77777777" w:rsidR="00AC6060" w:rsidRPr="000612A1" w:rsidRDefault="00AC6060" w:rsidP="00AC6060">
      <w:pPr>
        <w:pStyle w:val="Prrafodelista"/>
        <w:autoSpaceDE w:val="0"/>
        <w:autoSpaceDN w:val="0"/>
        <w:adjustRightInd w:val="0"/>
        <w:spacing w:before="240" w:line="360" w:lineRule="auto"/>
        <w:ind w:left="720"/>
        <w:jc w:val="both"/>
        <w:rPr>
          <w:rFonts w:ascii="Palatino Linotype" w:hAnsi="Palatino Linotype" w:cs="Arial"/>
          <w:lang w:val="es-MX"/>
        </w:rPr>
      </w:pPr>
    </w:p>
    <w:p w14:paraId="326BECA9" w14:textId="7B180376" w:rsidR="00AC6060" w:rsidRPr="000612A1" w:rsidRDefault="006D16EC" w:rsidP="006D16EC">
      <w:pPr>
        <w:pStyle w:val="Prrafodelista"/>
        <w:numPr>
          <w:ilvl w:val="0"/>
          <w:numId w:val="5"/>
        </w:numPr>
        <w:autoSpaceDE w:val="0"/>
        <w:autoSpaceDN w:val="0"/>
        <w:adjustRightInd w:val="0"/>
        <w:spacing w:before="240" w:line="360" w:lineRule="auto"/>
        <w:jc w:val="both"/>
        <w:rPr>
          <w:color w:val="000000"/>
          <w:lang w:val="es-MX"/>
        </w:rPr>
      </w:pPr>
      <w:r w:rsidRPr="000612A1">
        <w:rPr>
          <w:rFonts w:ascii="Palatino Linotype" w:hAnsi="Palatino Linotype" w:cs="Arial"/>
          <w:lang w:val="es-MX"/>
        </w:rPr>
        <w:t>Que fue</w:t>
      </w:r>
      <w:r w:rsidR="00AC6060" w:rsidRPr="000612A1">
        <w:rPr>
          <w:rFonts w:ascii="Palatino Linotype" w:hAnsi="Palatino Linotype" w:cs="Arial"/>
          <w:lang w:val="es-MX"/>
        </w:rPr>
        <w:t xml:space="preserve"> formulado </w:t>
      </w:r>
      <w:r w:rsidR="00AC6060" w:rsidRPr="000612A1">
        <w:rPr>
          <w:rFonts w:ascii="Palatino Linotype" w:hAnsi="Palatino Linotype" w:cs="Arial"/>
          <w:b/>
          <w:bCs/>
          <w:lang w:val="es-MX"/>
        </w:rPr>
        <w:t xml:space="preserve">1 -un- </w:t>
      </w:r>
      <w:r w:rsidR="00AC6060" w:rsidRPr="000612A1">
        <w:rPr>
          <w:rFonts w:ascii="Palatino Linotype" w:hAnsi="Palatino Linotype" w:cs="Arial"/>
          <w:lang w:val="es-MX"/>
        </w:rPr>
        <w:t xml:space="preserve">requerimiento respecto del cual no fue fijado parámetro de inicio y conclusión para efectos de búsqueda de la información, </w:t>
      </w:r>
      <w:r w:rsidR="00AC6060" w:rsidRPr="000612A1">
        <w:rPr>
          <w:rFonts w:ascii="Palatino Linotype" w:hAnsi="Palatino Linotype" w:cs="Arial"/>
          <w:lang w:val="es-MX"/>
        </w:rPr>
        <w:lastRenderedPageBreak/>
        <w:t xml:space="preserve">debiendo de ser delimitado a la fecha en que se ejerció el derecho de acceso a la información pública, es decir, al dos de septiembre de dos mil veinticinco. </w:t>
      </w:r>
    </w:p>
    <w:p w14:paraId="2CF8C451" w14:textId="77777777" w:rsidR="000548DE" w:rsidRPr="000612A1" w:rsidRDefault="000548DE" w:rsidP="000548DE">
      <w:pPr>
        <w:pStyle w:val="Prrafodelista"/>
        <w:rPr>
          <w:color w:val="000000"/>
          <w:lang w:val="es-MX"/>
        </w:rPr>
      </w:pPr>
    </w:p>
    <w:p w14:paraId="02DBADED" w14:textId="77777777" w:rsidR="006D0C67" w:rsidRPr="000612A1" w:rsidRDefault="006D0C67" w:rsidP="006D0C67">
      <w:pPr>
        <w:pStyle w:val="Prrafodelista"/>
        <w:rPr>
          <w:color w:val="000000"/>
          <w:lang w:val="es-MX"/>
        </w:rPr>
      </w:pPr>
    </w:p>
    <w:p w14:paraId="5E5E16D4" w14:textId="65ABEF5F" w:rsidR="006D0C67" w:rsidRPr="000612A1" w:rsidRDefault="00AC6060" w:rsidP="003452BA">
      <w:pPr>
        <w:pStyle w:val="Prrafodelista"/>
        <w:numPr>
          <w:ilvl w:val="0"/>
          <w:numId w:val="4"/>
        </w:numPr>
        <w:autoSpaceDE w:val="0"/>
        <w:autoSpaceDN w:val="0"/>
        <w:adjustRightInd w:val="0"/>
        <w:spacing w:before="240" w:line="360" w:lineRule="auto"/>
        <w:jc w:val="both"/>
        <w:rPr>
          <w:rFonts w:ascii="Palatino Linotype" w:hAnsi="Palatino Linotype"/>
        </w:rPr>
      </w:pPr>
      <w:r w:rsidRPr="000612A1">
        <w:rPr>
          <w:rFonts w:ascii="Palatino Linotype" w:hAnsi="Palatino Linotype" w:cs="Arial"/>
          <w:lang w:val="es-MX"/>
        </w:rPr>
        <w:t>Respecto del requerimiento</w:t>
      </w:r>
      <w:r w:rsidR="006D0C67" w:rsidRPr="000612A1">
        <w:rPr>
          <w:rFonts w:ascii="Palatino Linotype" w:hAnsi="Palatino Linotype" w:cs="Arial"/>
          <w:b/>
          <w:bCs/>
          <w:lang w:val="es-MX"/>
        </w:rPr>
        <w:t xml:space="preserve"> </w:t>
      </w:r>
      <w:r w:rsidR="006D0C67" w:rsidRPr="000612A1">
        <w:rPr>
          <w:rFonts w:ascii="Palatino Linotype" w:hAnsi="Palatino Linotype" w:cs="Arial"/>
          <w:lang w:val="es-MX"/>
        </w:rPr>
        <w:t xml:space="preserve">se destaca que cuando </w:t>
      </w:r>
      <w:r w:rsidR="006D0C67" w:rsidRPr="000612A1">
        <w:rPr>
          <w:rFonts w:ascii="Palatino Linotype" w:hAnsi="Palatino Linotype" w:cs="Arial"/>
        </w:rPr>
        <w:t xml:space="preserve">los particulares no identifican de forma precisa el documento requerido, bastará con que </w:t>
      </w:r>
      <w:r w:rsidR="006D0C67" w:rsidRPr="000612A1">
        <w:rPr>
          <w:rFonts w:ascii="Palatino Linotype" w:hAnsi="Palatino Linotype"/>
        </w:rPr>
        <w:t xml:space="preserve">se remita cualquiera que refleje la información requerida. Al respecto, cobra relevancia el criterio emitido por el Órgano Garante Nacional con número </w:t>
      </w:r>
      <w:r w:rsidR="006D0C67" w:rsidRPr="000612A1">
        <w:rPr>
          <w:rFonts w:ascii="Palatino Linotype" w:hAnsi="Palatino Linotype"/>
          <w:b/>
          <w:bCs/>
        </w:rPr>
        <w:t xml:space="preserve">16/17 </w:t>
      </w:r>
      <w:r w:rsidR="006D0C67" w:rsidRPr="000612A1">
        <w:rPr>
          <w:rFonts w:ascii="Palatino Linotype" w:hAnsi="Palatino Linotype"/>
        </w:rPr>
        <w:t>cuyo rubro y texto disponen a la literalidad lo siguiente:</w:t>
      </w:r>
    </w:p>
    <w:p w14:paraId="5A9EA372" w14:textId="77777777" w:rsidR="006D0C67" w:rsidRPr="000612A1" w:rsidRDefault="006D0C67" w:rsidP="006D0C67">
      <w:pPr>
        <w:pStyle w:val="Citas"/>
        <w:jc w:val="center"/>
        <w:rPr>
          <w:b/>
          <w:bCs/>
          <w:sz w:val="24"/>
          <w:szCs w:val="24"/>
        </w:rPr>
      </w:pPr>
      <w:r w:rsidRPr="000612A1">
        <w:rPr>
          <w:b/>
          <w:bCs/>
          <w:sz w:val="24"/>
          <w:szCs w:val="24"/>
        </w:rPr>
        <w:t>“EXPRESIÓN DOCUMENTAL.</w:t>
      </w:r>
    </w:p>
    <w:p w14:paraId="12F143DA" w14:textId="77777777" w:rsidR="006D0C67" w:rsidRPr="000612A1" w:rsidRDefault="006D0C67" w:rsidP="006D0C67">
      <w:pPr>
        <w:pStyle w:val="Citas"/>
        <w:rPr>
          <w:szCs w:val="24"/>
        </w:rPr>
      </w:pPr>
      <w:r w:rsidRPr="000612A1">
        <w:rPr>
          <w:bCs/>
          <w:szCs w:val="24"/>
        </w:rPr>
        <w:t>Cuando</w:t>
      </w:r>
      <w:r w:rsidRPr="000612A1">
        <w:rPr>
          <w:lang w:val="es-ES"/>
        </w:rPr>
        <w:t xml:space="preserve"> los particulares presenten solicitudes de acceso a la información sin identificar de forma precisa la documentación que pudiera contener la información de su interés, </w:t>
      </w:r>
      <w:r w:rsidRPr="000612A1">
        <w:rPr>
          <w:szCs w:val="24"/>
        </w:rPr>
        <w:t>o bien, la solicitud constituya una consulta,</w:t>
      </w:r>
      <w:r w:rsidRPr="000612A1">
        <w:rPr>
          <w:lang w:val="es-ES"/>
        </w:rPr>
        <w:t xml:space="preserve"> pero la respuesta pudiera obrar en algún documento en poder de los sujetos obligados, éstos deben dar a dichas solicitudes una interpretación que les otorgue una expresión documental. </w:t>
      </w:r>
    </w:p>
    <w:p w14:paraId="4CC4CA33" w14:textId="77777777" w:rsidR="006D0C67" w:rsidRPr="000612A1" w:rsidRDefault="006D0C67" w:rsidP="006D0C67">
      <w:pPr>
        <w:pStyle w:val="Citas"/>
        <w:rPr>
          <w:b/>
        </w:rPr>
      </w:pPr>
      <w:r w:rsidRPr="000612A1">
        <w:rPr>
          <w:b/>
        </w:rPr>
        <w:t>Precedentes:</w:t>
      </w:r>
    </w:p>
    <w:p w14:paraId="348DF5B9" w14:textId="77777777" w:rsidR="006D0C67" w:rsidRPr="000612A1" w:rsidRDefault="006D0C67">
      <w:pPr>
        <w:pStyle w:val="Citas"/>
        <w:numPr>
          <w:ilvl w:val="0"/>
          <w:numId w:val="9"/>
        </w:numPr>
        <w:rPr>
          <w:color w:val="000000"/>
        </w:rPr>
      </w:pPr>
      <w:r w:rsidRPr="000612A1">
        <w:t xml:space="preserve">Acceso a la información pública. RRA 0774/16. Sesión del 31 de agosto de 2016. Votación por unanimidad. </w:t>
      </w:r>
      <w:r w:rsidRPr="000612A1">
        <w:rPr>
          <w:rFonts w:eastAsia="Arial"/>
        </w:rPr>
        <w:t>Sin votos disidentes o particulares.</w:t>
      </w:r>
      <w:r w:rsidRPr="000612A1">
        <w:t xml:space="preserve"> Secretaría de Salud. Comisionada Ponente María Patricia Kurczyn Villalobos.</w:t>
      </w:r>
    </w:p>
    <w:p w14:paraId="451882F6" w14:textId="77777777" w:rsidR="006D0C67" w:rsidRPr="000612A1" w:rsidRDefault="006D0C67">
      <w:pPr>
        <w:pStyle w:val="Citas"/>
        <w:numPr>
          <w:ilvl w:val="0"/>
          <w:numId w:val="9"/>
        </w:numPr>
        <w:rPr>
          <w:color w:val="000000"/>
        </w:rPr>
      </w:pPr>
      <w:r w:rsidRPr="000612A1">
        <w:t xml:space="preserve">Acceso a la información pública. RRA 0143/17. Sesión del 22 de febrero de 2017. Votación por unanimidad. </w:t>
      </w:r>
      <w:r w:rsidRPr="000612A1">
        <w:rPr>
          <w:rFonts w:eastAsia="Arial"/>
        </w:rPr>
        <w:t>Sin votos disidentes o particulares.</w:t>
      </w:r>
      <w:r w:rsidRPr="000612A1">
        <w:t xml:space="preserve"> </w:t>
      </w:r>
      <w:r w:rsidRPr="000612A1">
        <w:lastRenderedPageBreak/>
        <w:t xml:space="preserve">Universidad Autónoma Agraria Antonio Narro. Comisionado Ponente Oscar Mauricio Guerra Ford. </w:t>
      </w:r>
    </w:p>
    <w:p w14:paraId="5864FF84" w14:textId="77777777" w:rsidR="006D0C67" w:rsidRPr="000612A1" w:rsidRDefault="006D0C67">
      <w:pPr>
        <w:pStyle w:val="Citas"/>
        <w:numPr>
          <w:ilvl w:val="0"/>
          <w:numId w:val="9"/>
        </w:numPr>
        <w:rPr>
          <w:color w:val="000000"/>
        </w:rPr>
      </w:pPr>
      <w:r w:rsidRPr="000612A1">
        <w:t xml:space="preserve">Acceso a la información pública. RRA 0540/17. Sesión del 08 de marzo del 2017. Votación por unanimidad. </w:t>
      </w:r>
      <w:r w:rsidRPr="000612A1">
        <w:rPr>
          <w:rFonts w:eastAsia="Arial"/>
        </w:rPr>
        <w:t>Sin votos disidentes o particulares.</w:t>
      </w:r>
      <w:r w:rsidRPr="000612A1">
        <w:t xml:space="preserve"> Secretaría de Economía. Comisionado Ponente Francisco Javier Acuña Llamas. “ </w:t>
      </w:r>
      <w:r w:rsidRPr="000612A1">
        <w:rPr>
          <w:b/>
          <w:bCs/>
        </w:rPr>
        <w:t>(Sic)</w:t>
      </w:r>
    </w:p>
    <w:p w14:paraId="2C2EE346" w14:textId="77777777" w:rsidR="006D0C67" w:rsidRPr="000612A1" w:rsidRDefault="006D0C67" w:rsidP="00FF0072">
      <w:pPr>
        <w:spacing w:before="240" w:line="360" w:lineRule="auto"/>
        <w:jc w:val="both"/>
        <w:rPr>
          <w:rFonts w:ascii="Palatino Linotype" w:hAnsi="Palatino Linotype"/>
          <w:sz w:val="24"/>
          <w:szCs w:val="24"/>
        </w:rPr>
      </w:pPr>
    </w:p>
    <w:p w14:paraId="4B5CB80F" w14:textId="4EBC6300" w:rsidR="00FF0072" w:rsidRPr="000612A1" w:rsidRDefault="00FF0072" w:rsidP="00FF0072">
      <w:pPr>
        <w:spacing w:before="240" w:line="360" w:lineRule="auto"/>
        <w:jc w:val="both"/>
        <w:rPr>
          <w:rFonts w:ascii="Palatino Linotype" w:hAnsi="Palatino Linotype"/>
          <w:sz w:val="24"/>
          <w:szCs w:val="24"/>
        </w:rPr>
      </w:pPr>
      <w:r w:rsidRPr="000612A1">
        <w:rPr>
          <w:rFonts w:ascii="Palatino Linotype" w:hAnsi="Palatino Linotype"/>
          <w:sz w:val="24"/>
          <w:szCs w:val="24"/>
        </w:rPr>
        <w:t xml:space="preserve">Dichas precisiones, con fundamento en los artículos 13 y 181 cuarto párrafo de la Ley en materia, los cuales a la letra rezan: </w:t>
      </w:r>
    </w:p>
    <w:p w14:paraId="3F0E05F8" w14:textId="77777777" w:rsidR="00FF0072" w:rsidRPr="000612A1" w:rsidRDefault="00FF0072" w:rsidP="00FF0072">
      <w:pPr>
        <w:pStyle w:val="Citas"/>
      </w:pPr>
      <w:r w:rsidRPr="000612A1">
        <w:rPr>
          <w:b/>
          <w:bCs/>
        </w:rPr>
        <w:t xml:space="preserve">“Artículo 13. </w:t>
      </w:r>
      <w:r w:rsidRPr="000612A1">
        <w:t>El Instituto, en el ámbito de sus atribuciones, deberá suplir cualquier deficiencia para garantizar el ejercicio del derecho de acceso a la información.</w:t>
      </w:r>
    </w:p>
    <w:p w14:paraId="1807D1DD" w14:textId="77777777" w:rsidR="00FF0072" w:rsidRPr="000612A1" w:rsidRDefault="00FF0072" w:rsidP="00FF0072">
      <w:pPr>
        <w:pStyle w:val="Citas"/>
        <w:rPr>
          <w:b/>
        </w:rPr>
      </w:pPr>
      <w:r w:rsidRPr="000612A1">
        <w:rPr>
          <w:b/>
        </w:rPr>
        <w:t xml:space="preserve">Artículo 181. … </w:t>
      </w:r>
    </w:p>
    <w:p w14:paraId="7F0ACBCB" w14:textId="77777777" w:rsidR="00FF0072" w:rsidRPr="000612A1" w:rsidRDefault="00FF0072" w:rsidP="00FF0072">
      <w:pPr>
        <w:pStyle w:val="Citas"/>
        <w:rPr>
          <w:b/>
        </w:rPr>
      </w:pPr>
      <w:r w:rsidRPr="000612A1">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0612A1">
        <w:rPr>
          <w:b/>
        </w:rPr>
        <w:t>[Sic]</w:t>
      </w:r>
    </w:p>
    <w:p w14:paraId="1E305653" w14:textId="77777777" w:rsidR="00FF093E" w:rsidRPr="000612A1" w:rsidRDefault="00FF093E" w:rsidP="00FF0072">
      <w:pPr>
        <w:pStyle w:val="Sinespaciado"/>
        <w:spacing w:line="360" w:lineRule="auto"/>
        <w:jc w:val="both"/>
        <w:rPr>
          <w:rFonts w:ascii="Palatino Linotype" w:hAnsi="Palatino Linotype"/>
        </w:rPr>
      </w:pPr>
    </w:p>
    <w:p w14:paraId="3DABDE0B" w14:textId="64D502CF" w:rsidR="00A97EEF" w:rsidRPr="000612A1" w:rsidRDefault="00A41851" w:rsidP="00FF0072">
      <w:pPr>
        <w:pStyle w:val="Sinespaciado"/>
        <w:spacing w:line="360" w:lineRule="auto"/>
        <w:jc w:val="both"/>
        <w:rPr>
          <w:rFonts w:ascii="Palatino Linotype" w:hAnsi="Palatino Linotype"/>
        </w:rPr>
      </w:pPr>
      <w:r w:rsidRPr="000612A1">
        <w:rPr>
          <w:rFonts w:ascii="Palatino Linotype" w:hAnsi="Palatino Linotype"/>
        </w:rPr>
        <w:t xml:space="preserve">Una vez sentado lo anterior, </w:t>
      </w:r>
      <w:r w:rsidRPr="000612A1">
        <w:rPr>
          <w:rFonts w:ascii="Palatino Linotype" w:hAnsi="Palatino Linotype" w:cs="Arial"/>
        </w:rPr>
        <w:t xml:space="preserve">de una interpretación literal a la solicitud de información </w:t>
      </w:r>
      <w:r w:rsidR="00AC6060" w:rsidRPr="000612A1">
        <w:rPr>
          <w:rFonts w:ascii="Palatino Linotype" w:hAnsi="Palatino Linotype" w:cs="Arial"/>
          <w:b/>
          <w:bCs/>
        </w:rPr>
        <w:t>00451/SSEM/IP/2025</w:t>
      </w:r>
      <w:r w:rsidRPr="000612A1">
        <w:rPr>
          <w:rFonts w:ascii="Palatino Linotype" w:hAnsi="Palatino Linotype" w:cs="Arial"/>
          <w:b/>
          <w:bCs/>
        </w:rPr>
        <w:t xml:space="preserve">, </w:t>
      </w:r>
      <w:r w:rsidR="00FF0072" w:rsidRPr="000612A1">
        <w:rPr>
          <w:rFonts w:ascii="Palatino Linotype" w:hAnsi="Palatino Linotype" w:cs="Arial"/>
        </w:rPr>
        <w:t>d</w:t>
      </w:r>
      <w:r w:rsidR="00A97EEF" w:rsidRPr="000612A1">
        <w:rPr>
          <w:rFonts w:ascii="Palatino Linotype" w:hAnsi="Palatino Linotype"/>
        </w:rPr>
        <w:t>e manera objetiva se precisa que versa en conocer la siguiente información:</w:t>
      </w:r>
    </w:p>
    <w:p w14:paraId="117889B9" w14:textId="68D78BB9" w:rsidR="006D0C67" w:rsidRPr="000612A1" w:rsidRDefault="005E783E" w:rsidP="00E84951">
      <w:pPr>
        <w:pStyle w:val="Citas"/>
        <w:numPr>
          <w:ilvl w:val="0"/>
          <w:numId w:val="6"/>
        </w:numPr>
        <w:ind w:right="0"/>
        <w:rPr>
          <w:sz w:val="24"/>
          <w:szCs w:val="24"/>
        </w:rPr>
      </w:pPr>
      <w:bookmarkStart w:id="2" w:name="_Hlk214458957"/>
      <w:r w:rsidRPr="000612A1">
        <w:rPr>
          <w:i w:val="0"/>
          <w:iCs/>
          <w:color w:val="000000"/>
          <w:sz w:val="24"/>
          <w:szCs w:val="24"/>
        </w:rPr>
        <w:lastRenderedPageBreak/>
        <w:t xml:space="preserve">El o los documentos donde conste el </w:t>
      </w:r>
      <w:r w:rsidR="00AC6060" w:rsidRPr="000612A1">
        <w:rPr>
          <w:i w:val="0"/>
          <w:iCs/>
          <w:color w:val="000000"/>
          <w:sz w:val="24"/>
          <w:szCs w:val="24"/>
        </w:rPr>
        <w:t xml:space="preserve">tipo de equipo de seguridad </w:t>
      </w:r>
      <w:r w:rsidR="000548DE" w:rsidRPr="000612A1">
        <w:rPr>
          <w:i w:val="0"/>
          <w:iCs/>
          <w:color w:val="000000"/>
          <w:sz w:val="24"/>
          <w:szCs w:val="24"/>
        </w:rPr>
        <w:t xml:space="preserve">de los policías de protección, al dos de septiembre de dos mil veinticinco. </w:t>
      </w:r>
    </w:p>
    <w:bookmarkEnd w:id="2"/>
    <w:p w14:paraId="42DFE5D5" w14:textId="77777777" w:rsidR="00F931FB" w:rsidRPr="000612A1" w:rsidRDefault="00F931FB" w:rsidP="00EB4095">
      <w:pPr>
        <w:spacing w:after="0" w:line="360" w:lineRule="auto"/>
        <w:jc w:val="both"/>
        <w:rPr>
          <w:rFonts w:ascii="Palatino Linotype" w:hAnsi="Palatino Linotype"/>
          <w:iCs/>
          <w:sz w:val="24"/>
          <w:szCs w:val="24"/>
        </w:rPr>
      </w:pPr>
    </w:p>
    <w:p w14:paraId="38A010C3" w14:textId="77777777" w:rsidR="005B4CAE" w:rsidRPr="000612A1" w:rsidRDefault="005B4CAE" w:rsidP="00EB4095">
      <w:pPr>
        <w:spacing w:after="0" w:line="360" w:lineRule="auto"/>
        <w:jc w:val="both"/>
        <w:rPr>
          <w:rFonts w:ascii="Palatino Linotype" w:hAnsi="Palatino Linotype"/>
          <w:iCs/>
          <w:noProof/>
          <w:sz w:val="24"/>
          <w:szCs w:val="24"/>
        </w:rPr>
      </w:pPr>
    </w:p>
    <w:p w14:paraId="472B1AD1" w14:textId="2CF66278" w:rsidR="005B4CAE" w:rsidRPr="000612A1" w:rsidRDefault="005B4CAE" w:rsidP="00EB4095">
      <w:pPr>
        <w:spacing w:after="0" w:line="360" w:lineRule="auto"/>
        <w:jc w:val="both"/>
        <w:rPr>
          <w:rFonts w:ascii="Palatino Linotype" w:hAnsi="Palatino Linotype"/>
          <w:iCs/>
          <w:noProof/>
          <w:sz w:val="24"/>
          <w:szCs w:val="24"/>
        </w:rPr>
      </w:pPr>
      <w:r w:rsidRPr="000612A1">
        <w:rPr>
          <w:rFonts w:ascii="Palatino Linotype" w:hAnsi="Palatino Linotype"/>
          <w:iCs/>
          <w:noProof/>
          <w:sz w:val="24"/>
          <w:szCs w:val="24"/>
        </w:rPr>
        <w:t xml:space="preserve">Debe señalarse inicialmente que </w:t>
      </w:r>
      <w:r w:rsidR="003C6F9F" w:rsidRPr="000612A1">
        <w:rPr>
          <w:rFonts w:ascii="Palatino Linotype" w:hAnsi="Palatino Linotype"/>
          <w:i/>
          <w:noProof/>
          <w:sz w:val="24"/>
          <w:szCs w:val="24"/>
        </w:rPr>
        <w:t xml:space="preserve">“el tipo de equipo de seguridad” </w:t>
      </w:r>
      <w:r w:rsidR="003C6F9F" w:rsidRPr="000612A1">
        <w:rPr>
          <w:rFonts w:ascii="Palatino Linotype" w:hAnsi="Palatino Linotype"/>
          <w:iCs/>
          <w:noProof/>
          <w:sz w:val="24"/>
          <w:szCs w:val="24"/>
        </w:rPr>
        <w:t xml:space="preserve">de los polícias de protección se refiere </w:t>
      </w:r>
      <w:r w:rsidR="003C6F9F" w:rsidRPr="000612A1">
        <w:rPr>
          <w:rFonts w:ascii="Palatino Linotype" w:hAnsi="Palatino Linotype"/>
          <w:b/>
          <w:bCs/>
          <w:iCs/>
          <w:noProof/>
          <w:sz w:val="24"/>
          <w:szCs w:val="24"/>
          <w:u w:val="single"/>
        </w:rPr>
        <w:t>de manera meramente genérica</w:t>
      </w:r>
      <w:r w:rsidR="003C6F9F" w:rsidRPr="000612A1">
        <w:rPr>
          <w:rFonts w:ascii="Palatino Linotype" w:hAnsi="Palatino Linotype"/>
          <w:iCs/>
          <w:noProof/>
          <w:sz w:val="24"/>
          <w:szCs w:val="24"/>
        </w:rPr>
        <w:t xml:space="preserve"> a todos los elementos o herramientas diseñados para proteger tanto a los agentes como a la ciudadania durante sus funciones, los cuales se pueden dividir en diversas categorias: </w:t>
      </w:r>
    </w:p>
    <w:p w14:paraId="19D6038A" w14:textId="720FE176" w:rsidR="003C6F9F" w:rsidRPr="000612A1" w:rsidRDefault="003C6F9F" w:rsidP="003C6F9F">
      <w:pPr>
        <w:pStyle w:val="Prrafodelista"/>
        <w:numPr>
          <w:ilvl w:val="0"/>
          <w:numId w:val="78"/>
        </w:numPr>
        <w:spacing w:line="360" w:lineRule="auto"/>
        <w:jc w:val="both"/>
        <w:rPr>
          <w:rFonts w:ascii="Palatino Linotype" w:hAnsi="Palatino Linotype"/>
          <w:iCs/>
          <w:noProof/>
        </w:rPr>
      </w:pPr>
      <w:r w:rsidRPr="000612A1">
        <w:rPr>
          <w:rFonts w:ascii="Palatino Linotype" w:hAnsi="Palatino Linotype"/>
          <w:b/>
          <w:bCs/>
          <w:iCs/>
          <w:noProof/>
        </w:rPr>
        <w:t>Protección personal:</w:t>
      </w:r>
      <w:r w:rsidRPr="000612A1">
        <w:rPr>
          <w:rFonts w:ascii="Palatino Linotype" w:hAnsi="Palatino Linotype"/>
          <w:iCs/>
          <w:noProof/>
        </w:rPr>
        <w:t xml:space="preserve"> Chalecos, cascos, escudos, guantes</w:t>
      </w:r>
    </w:p>
    <w:p w14:paraId="280ED3F2" w14:textId="4C14EE53" w:rsidR="003C6F9F" w:rsidRPr="000612A1" w:rsidRDefault="003C6F9F" w:rsidP="003C6F9F">
      <w:pPr>
        <w:pStyle w:val="Prrafodelista"/>
        <w:numPr>
          <w:ilvl w:val="0"/>
          <w:numId w:val="78"/>
        </w:numPr>
        <w:spacing w:line="360" w:lineRule="auto"/>
        <w:jc w:val="both"/>
        <w:rPr>
          <w:rFonts w:ascii="Palatino Linotype" w:hAnsi="Palatino Linotype"/>
          <w:iCs/>
          <w:noProof/>
        </w:rPr>
      </w:pPr>
      <w:r w:rsidRPr="000612A1">
        <w:rPr>
          <w:rFonts w:ascii="Palatino Linotype" w:hAnsi="Palatino Linotype"/>
          <w:b/>
          <w:bCs/>
          <w:iCs/>
          <w:noProof/>
        </w:rPr>
        <w:t>Equipo de control y defensa:</w:t>
      </w:r>
      <w:r w:rsidRPr="000612A1">
        <w:rPr>
          <w:rFonts w:ascii="Palatino Linotype" w:hAnsi="Palatino Linotype"/>
          <w:iCs/>
          <w:noProof/>
        </w:rPr>
        <w:t xml:space="preserve"> Esposas, bastón</w:t>
      </w:r>
    </w:p>
    <w:p w14:paraId="779C5696" w14:textId="345C9A20" w:rsidR="003C6F9F" w:rsidRPr="000612A1" w:rsidRDefault="003C6F9F" w:rsidP="003C6F9F">
      <w:pPr>
        <w:pStyle w:val="Prrafodelista"/>
        <w:numPr>
          <w:ilvl w:val="0"/>
          <w:numId w:val="78"/>
        </w:numPr>
        <w:spacing w:line="360" w:lineRule="auto"/>
        <w:jc w:val="both"/>
        <w:rPr>
          <w:rFonts w:ascii="Palatino Linotype" w:hAnsi="Palatino Linotype"/>
          <w:iCs/>
          <w:noProof/>
        </w:rPr>
      </w:pPr>
      <w:r w:rsidRPr="000612A1">
        <w:rPr>
          <w:rFonts w:ascii="Palatino Linotype" w:hAnsi="Palatino Linotype"/>
          <w:b/>
          <w:bCs/>
          <w:iCs/>
          <w:noProof/>
        </w:rPr>
        <w:t>Armas:</w:t>
      </w:r>
      <w:r w:rsidRPr="000612A1">
        <w:rPr>
          <w:rFonts w:ascii="Palatino Linotype" w:hAnsi="Palatino Linotype"/>
          <w:iCs/>
          <w:noProof/>
        </w:rPr>
        <w:t xml:space="preserve"> pistolas</w:t>
      </w:r>
    </w:p>
    <w:p w14:paraId="6C3C26A1" w14:textId="388E150D" w:rsidR="003C6F9F" w:rsidRPr="000612A1" w:rsidRDefault="003C6F9F" w:rsidP="003C6F9F">
      <w:pPr>
        <w:pStyle w:val="Prrafodelista"/>
        <w:numPr>
          <w:ilvl w:val="0"/>
          <w:numId w:val="78"/>
        </w:numPr>
        <w:spacing w:line="360" w:lineRule="auto"/>
        <w:jc w:val="both"/>
        <w:rPr>
          <w:rFonts w:ascii="Palatino Linotype" w:hAnsi="Palatino Linotype"/>
          <w:iCs/>
          <w:noProof/>
        </w:rPr>
      </w:pPr>
      <w:r w:rsidRPr="000612A1">
        <w:rPr>
          <w:rFonts w:ascii="Palatino Linotype" w:hAnsi="Palatino Linotype"/>
          <w:b/>
          <w:bCs/>
          <w:iCs/>
          <w:noProof/>
        </w:rPr>
        <w:t>Comunicación:</w:t>
      </w:r>
      <w:r w:rsidRPr="000612A1">
        <w:rPr>
          <w:rFonts w:ascii="Palatino Linotype" w:hAnsi="Palatino Linotype"/>
          <w:iCs/>
          <w:noProof/>
        </w:rPr>
        <w:t xml:space="preserve"> radio, cámaras corporales</w:t>
      </w:r>
    </w:p>
    <w:p w14:paraId="1636A8E4" w14:textId="3B83BF22" w:rsidR="003C6F9F" w:rsidRPr="000612A1" w:rsidRDefault="003C6F9F" w:rsidP="003C6F9F">
      <w:pPr>
        <w:pStyle w:val="Prrafodelista"/>
        <w:numPr>
          <w:ilvl w:val="0"/>
          <w:numId w:val="78"/>
        </w:numPr>
        <w:spacing w:line="360" w:lineRule="auto"/>
        <w:jc w:val="both"/>
        <w:rPr>
          <w:rFonts w:ascii="Palatino Linotype" w:hAnsi="Palatino Linotype"/>
          <w:b/>
          <w:bCs/>
          <w:iCs/>
          <w:noProof/>
        </w:rPr>
      </w:pPr>
      <w:r w:rsidRPr="000612A1">
        <w:rPr>
          <w:rFonts w:ascii="Palatino Linotype" w:hAnsi="Palatino Linotype"/>
          <w:b/>
          <w:bCs/>
          <w:iCs/>
          <w:noProof/>
        </w:rPr>
        <w:t xml:space="preserve">Otros </w:t>
      </w:r>
    </w:p>
    <w:p w14:paraId="22C0ACF2" w14:textId="77777777" w:rsidR="005B4CAE" w:rsidRPr="000612A1" w:rsidRDefault="005B4CAE" w:rsidP="00EB4095">
      <w:pPr>
        <w:spacing w:after="0" w:line="360" w:lineRule="auto"/>
        <w:jc w:val="both"/>
        <w:rPr>
          <w:rFonts w:ascii="Palatino Linotype" w:hAnsi="Palatino Linotype"/>
          <w:iCs/>
          <w:noProof/>
          <w:sz w:val="24"/>
          <w:szCs w:val="24"/>
        </w:rPr>
      </w:pPr>
    </w:p>
    <w:p w14:paraId="1E3CC4B5" w14:textId="77777777" w:rsidR="005B4CAE" w:rsidRPr="000612A1" w:rsidRDefault="005B4CAE" w:rsidP="00EB4095">
      <w:pPr>
        <w:spacing w:after="0" w:line="360" w:lineRule="auto"/>
        <w:jc w:val="both"/>
        <w:rPr>
          <w:rFonts w:ascii="Palatino Linotype" w:hAnsi="Palatino Linotype"/>
          <w:iCs/>
          <w:noProof/>
          <w:sz w:val="24"/>
          <w:szCs w:val="24"/>
        </w:rPr>
      </w:pPr>
    </w:p>
    <w:p w14:paraId="3B16CF4A" w14:textId="5B31A1B1" w:rsidR="00707B4C" w:rsidRPr="000612A1" w:rsidRDefault="003C6F9F" w:rsidP="00EB4095">
      <w:pPr>
        <w:spacing w:after="0" w:line="360" w:lineRule="auto"/>
        <w:jc w:val="both"/>
        <w:rPr>
          <w:rFonts w:ascii="Palatino Linotype" w:hAnsi="Palatino Linotype"/>
          <w:b/>
          <w:bCs/>
          <w:sz w:val="24"/>
          <w:szCs w:val="24"/>
        </w:rPr>
      </w:pPr>
      <w:r w:rsidRPr="000612A1">
        <w:rPr>
          <w:rFonts w:ascii="Palatino Linotype" w:hAnsi="Palatino Linotype"/>
          <w:iCs/>
          <w:noProof/>
          <w:sz w:val="24"/>
          <w:szCs w:val="24"/>
          <w:lang w:eastAsia="es-MX"/>
        </w:rPr>
        <mc:AlternateContent>
          <mc:Choice Requires="wps">
            <w:drawing>
              <wp:anchor distT="0" distB="0" distL="114300" distR="114300" simplePos="0" relativeHeight="251843573" behindDoc="0" locked="0" layoutInCell="1" allowOverlap="1" wp14:anchorId="1A14F38C" wp14:editId="19360EAC">
                <wp:simplePos x="0" y="0"/>
                <wp:positionH relativeFrom="column">
                  <wp:posOffset>-148482</wp:posOffset>
                </wp:positionH>
                <wp:positionV relativeFrom="paragraph">
                  <wp:posOffset>1170652</wp:posOffset>
                </wp:positionV>
                <wp:extent cx="6357668" cy="1699404"/>
                <wp:effectExtent l="0" t="0" r="24130" b="34290"/>
                <wp:wrapNone/>
                <wp:docPr id="581719387" name="Conector recto 4"/>
                <wp:cNvGraphicFramePr/>
                <a:graphic xmlns:a="http://schemas.openxmlformats.org/drawingml/2006/main">
                  <a:graphicData uri="http://schemas.microsoft.com/office/word/2010/wordprocessingShape">
                    <wps:wsp>
                      <wps:cNvCnPr/>
                      <wps:spPr>
                        <a:xfrm>
                          <a:off x="0" y="0"/>
                          <a:ext cx="6357668" cy="169940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A2B2A79" id="Conector recto 4" o:spid="_x0000_s1026" style="position:absolute;z-index:251843573;visibility:visible;mso-wrap-style:square;mso-wrap-distance-left:9pt;mso-wrap-distance-top:0;mso-wrap-distance-right:9pt;mso-wrap-distance-bottom:0;mso-position-horizontal:absolute;mso-position-horizontal-relative:text;mso-position-vertical:absolute;mso-position-vertical-relative:text" from="-11.7pt,92.2pt" to="488.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" strokecolor="#5b9bd5 [3204]" strokeweight=".5pt">
                <v:stroke joinstyle="miter"/>
              </v:line>
            </w:pict>
          </mc:Fallback>
        </mc:AlternateContent>
      </w:r>
      <w:r w:rsidR="00707B4C" w:rsidRPr="000612A1">
        <w:rPr>
          <w:rFonts w:ascii="Palatino Linotype" w:hAnsi="Palatino Linotype"/>
          <w:iCs/>
          <w:noProof/>
          <w:sz w:val="24"/>
          <w:szCs w:val="24"/>
        </w:rPr>
        <w:t>Una vez sentado lo anterior,</w:t>
      </w:r>
      <w:r w:rsidR="00707B4C" w:rsidRPr="000612A1">
        <w:rPr>
          <w:rFonts w:ascii="Palatino Linotype" w:hAnsi="Palatino Linotype"/>
          <w:sz w:val="24"/>
          <w:szCs w:val="24"/>
        </w:rPr>
        <w:t xml:space="preserve"> con relación a los requerimientos formulados por el particular, </w:t>
      </w:r>
      <w:r w:rsidR="00707B4C" w:rsidRPr="000612A1">
        <w:rPr>
          <w:rFonts w:ascii="Palatino Linotype" w:hAnsi="Palatino Linotype"/>
          <w:bCs/>
          <w:sz w:val="24"/>
          <w:szCs w:val="24"/>
        </w:rPr>
        <w:t xml:space="preserve">resulta oportuno traer a colación las siguientes imágenes ilustrativas, correspondientes al organigrama del </w:t>
      </w:r>
      <w:r w:rsidR="00707B4C" w:rsidRPr="000612A1">
        <w:rPr>
          <w:rFonts w:ascii="Palatino Linotype" w:hAnsi="Palatino Linotype"/>
          <w:b/>
          <w:bCs/>
          <w:sz w:val="24"/>
          <w:szCs w:val="24"/>
        </w:rPr>
        <w:t xml:space="preserve">Sujeto Obligado: </w:t>
      </w:r>
    </w:p>
    <w:p w14:paraId="23094E4D" w14:textId="0C67A4D2" w:rsidR="00FF1A49" w:rsidRPr="000612A1" w:rsidRDefault="003C6F9F" w:rsidP="00EB4095">
      <w:pPr>
        <w:spacing w:after="0" w:line="360" w:lineRule="auto"/>
        <w:jc w:val="both"/>
        <w:rPr>
          <w:rFonts w:ascii="Palatino Linotype" w:hAnsi="Palatino Linotype"/>
          <w:iCs/>
          <w:sz w:val="24"/>
          <w:szCs w:val="24"/>
        </w:rPr>
      </w:pPr>
      <w:r w:rsidRPr="000612A1">
        <w:rPr>
          <w:i/>
          <w:noProof/>
          <w:sz w:val="24"/>
          <w:szCs w:val="24"/>
          <w:lang w:eastAsia="es-MX"/>
        </w:rPr>
        <w:lastRenderedPageBreak/>
        <mc:AlternateContent>
          <mc:Choice Requires="wps">
            <w:drawing>
              <wp:anchor distT="0" distB="0" distL="114300" distR="114300" simplePos="0" relativeHeight="251842549" behindDoc="0" locked="0" layoutInCell="1" allowOverlap="1" wp14:anchorId="114100A5" wp14:editId="7F2AB293">
                <wp:simplePos x="0" y="0"/>
                <wp:positionH relativeFrom="page">
                  <wp:align>center</wp:align>
                </wp:positionH>
                <wp:positionV relativeFrom="paragraph">
                  <wp:posOffset>6568547</wp:posOffset>
                </wp:positionV>
                <wp:extent cx="5250180" cy="411480"/>
                <wp:effectExtent l="0" t="0" r="26670" b="26670"/>
                <wp:wrapNone/>
                <wp:docPr id="2088426205" name="Rectángulo 4"/>
                <wp:cNvGraphicFramePr/>
                <a:graphic xmlns:a="http://schemas.openxmlformats.org/drawingml/2006/main">
                  <a:graphicData uri="http://schemas.microsoft.com/office/word/2010/wordprocessingShape">
                    <wps:wsp>
                      <wps:cNvSpPr/>
                      <wps:spPr>
                        <a:xfrm>
                          <a:off x="0" y="0"/>
                          <a:ext cx="5250180" cy="4114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C30D9AB" id="Rectángulo 4" o:spid="_x0000_s1026" style="position:absolute;margin-left:0;margin-top:517.2pt;width:413.4pt;height:32.4pt;z-index:251842549;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" filled="f" strokecolor="#e00" strokeweight="1pt">
                <w10:wrap anchorx="page"/>
              </v:rect>
            </w:pict>
          </mc:Fallback>
        </mc:AlternateContent>
      </w:r>
      <w:r w:rsidRPr="000612A1">
        <w:rPr>
          <w:i/>
          <w:noProof/>
          <w:sz w:val="24"/>
          <w:szCs w:val="24"/>
          <w:lang w:eastAsia="es-MX"/>
        </w:rPr>
        <mc:AlternateContent>
          <mc:Choice Requires="wps">
            <w:drawing>
              <wp:anchor distT="0" distB="0" distL="114300" distR="114300" simplePos="0" relativeHeight="251840501" behindDoc="0" locked="0" layoutInCell="1" allowOverlap="1" wp14:anchorId="2F027221" wp14:editId="1D16B114">
                <wp:simplePos x="0" y="0"/>
                <wp:positionH relativeFrom="page">
                  <wp:align>center</wp:align>
                </wp:positionH>
                <wp:positionV relativeFrom="paragraph">
                  <wp:posOffset>4938287</wp:posOffset>
                </wp:positionV>
                <wp:extent cx="5250180" cy="411480"/>
                <wp:effectExtent l="0" t="0" r="26670" b="26670"/>
                <wp:wrapNone/>
                <wp:docPr id="306078828" name="Rectángulo 4"/>
                <wp:cNvGraphicFramePr/>
                <a:graphic xmlns:a="http://schemas.openxmlformats.org/drawingml/2006/main">
                  <a:graphicData uri="http://schemas.microsoft.com/office/word/2010/wordprocessingShape">
                    <wps:wsp>
                      <wps:cNvSpPr/>
                      <wps:spPr>
                        <a:xfrm>
                          <a:off x="0" y="0"/>
                          <a:ext cx="5250180" cy="4114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8589AC3" id="Rectángulo 4" o:spid="_x0000_s1026" style="position:absolute;margin-left:0;margin-top:388.85pt;width:413.4pt;height:32.4pt;z-index:251840501;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" filled="f" strokecolor="#e00" strokeweight="1pt">
                <w10:wrap anchorx="page"/>
              </v:rect>
            </w:pict>
          </mc:Fallback>
        </mc:AlternateContent>
      </w:r>
      <w:r w:rsidRPr="000612A1">
        <w:rPr>
          <w:i/>
          <w:noProof/>
          <w:sz w:val="24"/>
          <w:szCs w:val="24"/>
          <w:lang w:eastAsia="es-MX"/>
        </w:rPr>
        <w:drawing>
          <wp:anchor distT="0" distB="0" distL="114300" distR="114300" simplePos="0" relativeHeight="251839477" behindDoc="0" locked="0" layoutInCell="1" allowOverlap="1" wp14:anchorId="2A2786BC" wp14:editId="760B56E3">
            <wp:simplePos x="0" y="0"/>
            <wp:positionH relativeFrom="page">
              <wp:align>center</wp:align>
            </wp:positionH>
            <wp:positionV relativeFrom="paragraph">
              <wp:posOffset>3927739</wp:posOffset>
            </wp:positionV>
            <wp:extent cx="5760720" cy="3520440"/>
            <wp:effectExtent l="19050" t="19050" r="11430" b="22860"/>
            <wp:wrapThrough wrapText="bothSides">
              <wp:wrapPolygon edited="0">
                <wp:start x="-71" y="-117"/>
                <wp:lineTo x="-71" y="21623"/>
                <wp:lineTo x="21571" y="21623"/>
                <wp:lineTo x="21571" y="-117"/>
                <wp:lineTo x="-71" y="-117"/>
              </wp:wrapPolygon>
            </wp:wrapThrough>
            <wp:docPr id="15434324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3249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204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226BD6" w:rsidRPr="000612A1">
        <w:rPr>
          <w:noProof/>
          <w:sz w:val="24"/>
          <w:szCs w:val="24"/>
          <w:lang w:eastAsia="es-MX"/>
        </w:rPr>
        <w:drawing>
          <wp:anchor distT="0" distB="0" distL="114300" distR="114300" simplePos="0" relativeHeight="251802610" behindDoc="0" locked="0" layoutInCell="1" allowOverlap="1" wp14:anchorId="0B84DA05" wp14:editId="50B24633">
            <wp:simplePos x="0" y="0"/>
            <wp:positionH relativeFrom="page">
              <wp:align>center</wp:align>
            </wp:positionH>
            <wp:positionV relativeFrom="paragraph">
              <wp:posOffset>19410</wp:posOffset>
            </wp:positionV>
            <wp:extent cx="5760720" cy="3516630"/>
            <wp:effectExtent l="19050" t="19050" r="11430" b="26670"/>
            <wp:wrapThrough wrapText="bothSides">
              <wp:wrapPolygon edited="0">
                <wp:start x="-71" y="-117"/>
                <wp:lineTo x="-71" y="21647"/>
                <wp:lineTo x="21571" y="21647"/>
                <wp:lineTo x="21571" y="-117"/>
                <wp:lineTo x="-71" y="-117"/>
              </wp:wrapPolygon>
            </wp:wrapThrough>
            <wp:docPr id="17545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1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5166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5799C32" w14:textId="19FC42E3" w:rsidR="00BE0EBA" w:rsidRPr="000612A1" w:rsidRDefault="00FF1A49" w:rsidP="00BE0EBA">
      <w:pPr>
        <w:pStyle w:val="Citas"/>
        <w:ind w:left="0" w:right="0"/>
        <w:rPr>
          <w:i w:val="0"/>
          <w:sz w:val="24"/>
          <w:szCs w:val="24"/>
        </w:rPr>
      </w:pPr>
      <w:r w:rsidRPr="000612A1">
        <w:rPr>
          <w:i w:val="0"/>
          <w:noProof/>
          <w:sz w:val="24"/>
          <w:szCs w:val="24"/>
          <w:lang w:eastAsia="es-MX"/>
        </w:rPr>
        <w:lastRenderedPageBreak/>
        <mc:AlternateContent>
          <mc:Choice Requires="wps">
            <w:drawing>
              <wp:anchor distT="0" distB="0" distL="114300" distR="114300" simplePos="0" relativeHeight="251836405" behindDoc="0" locked="0" layoutInCell="1" allowOverlap="1" wp14:anchorId="543BD8E7" wp14:editId="5D8B0821">
                <wp:simplePos x="0" y="0"/>
                <wp:positionH relativeFrom="column">
                  <wp:posOffset>741842</wp:posOffset>
                </wp:positionH>
                <wp:positionV relativeFrom="paragraph">
                  <wp:posOffset>6560659</wp:posOffset>
                </wp:positionV>
                <wp:extent cx="818866" cy="245659"/>
                <wp:effectExtent l="0" t="0" r="19685" b="21590"/>
                <wp:wrapNone/>
                <wp:docPr id="1512237871" name="Rectangle 6"/>
                <wp:cNvGraphicFramePr/>
                <a:graphic xmlns:a="http://schemas.openxmlformats.org/drawingml/2006/main">
                  <a:graphicData uri="http://schemas.microsoft.com/office/word/2010/wordprocessingShape">
                    <wps:wsp>
                      <wps:cNvSpPr/>
                      <wps:spPr>
                        <a:xfrm>
                          <a:off x="0" y="0"/>
                          <a:ext cx="818866" cy="245659"/>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DFCE78" id="Rectangle 6" o:spid="_x0000_s1026" style="position:absolute;margin-left:58.4pt;margin-top:516.6pt;width:64.5pt;height:19.35pt;z-index:251836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" filled="f" strokecolor="#e00" strokeweight="1pt"/>
            </w:pict>
          </mc:Fallback>
        </mc:AlternateContent>
      </w:r>
      <w:bookmarkStart w:id="3" w:name="_Hlk213825278"/>
      <w:r w:rsidR="00BE0EBA" w:rsidRPr="000612A1">
        <w:rPr>
          <w:i w:val="0"/>
          <w:sz w:val="24"/>
          <w:szCs w:val="24"/>
        </w:rPr>
        <w:t xml:space="preserve">De lo expuesto con anterioridad, se desprende que </w:t>
      </w:r>
      <w:r w:rsidR="00BE0EBA" w:rsidRPr="000612A1">
        <w:rPr>
          <w:b/>
          <w:i w:val="0"/>
          <w:sz w:val="24"/>
          <w:szCs w:val="24"/>
        </w:rPr>
        <w:t xml:space="preserve">El Sujeto Obligado </w:t>
      </w:r>
      <w:r w:rsidR="00BE0EBA" w:rsidRPr="000612A1">
        <w:rPr>
          <w:i w:val="0"/>
          <w:sz w:val="24"/>
          <w:szCs w:val="24"/>
        </w:rPr>
        <w:t xml:space="preserve">se auxilia de diversas Direcciones, Subdirecciones, Departamentos y Unidades Administrativas para cumplir con sus fines y objetivos, resultando de nuestro más amplio interés </w:t>
      </w:r>
      <w:r w:rsidR="00046FE9" w:rsidRPr="000612A1">
        <w:rPr>
          <w:i w:val="0"/>
          <w:sz w:val="24"/>
          <w:szCs w:val="24"/>
        </w:rPr>
        <w:t xml:space="preserve">la </w:t>
      </w:r>
      <w:bookmarkEnd w:id="3"/>
      <w:r w:rsidR="00226BD6" w:rsidRPr="000612A1">
        <w:rPr>
          <w:i w:val="0"/>
          <w:sz w:val="24"/>
          <w:szCs w:val="24"/>
        </w:rPr>
        <w:t xml:space="preserve">Dirección de servicios generales y apoyo logístico, así como </w:t>
      </w:r>
      <w:r w:rsidR="0094426C" w:rsidRPr="000612A1">
        <w:rPr>
          <w:i w:val="0"/>
          <w:sz w:val="24"/>
          <w:szCs w:val="24"/>
        </w:rPr>
        <w:t xml:space="preserve">la Subdirección de Recursos Materiales. </w:t>
      </w:r>
    </w:p>
    <w:p w14:paraId="278B7954" w14:textId="62480694" w:rsidR="0094426C" w:rsidRPr="000612A1" w:rsidRDefault="001E5CBD" w:rsidP="00226BD6">
      <w:pPr>
        <w:pStyle w:val="Citas"/>
        <w:ind w:left="0" w:right="0"/>
        <w:rPr>
          <w:i w:val="0"/>
          <w:noProof/>
          <w:sz w:val="24"/>
          <w:szCs w:val="24"/>
        </w:rPr>
      </w:pPr>
      <w:bookmarkStart w:id="4" w:name="_Hlk213825301"/>
      <w:r w:rsidRPr="000612A1">
        <w:rPr>
          <w:i w:val="0"/>
          <w:iCs/>
          <w:sz w:val="24"/>
          <w:szCs w:val="24"/>
        </w:rPr>
        <w:t>En virtud</w:t>
      </w:r>
      <w:r w:rsidR="004B53C1" w:rsidRPr="000612A1">
        <w:rPr>
          <w:i w:val="0"/>
          <w:iCs/>
          <w:sz w:val="24"/>
          <w:szCs w:val="24"/>
        </w:rPr>
        <w:t xml:space="preserve"> de lo anterior, para delimitar las fronteras conceptuales de la</w:t>
      </w:r>
      <w:r w:rsidR="00226BD6" w:rsidRPr="000612A1">
        <w:rPr>
          <w:i w:val="0"/>
          <w:iCs/>
          <w:sz w:val="24"/>
          <w:szCs w:val="24"/>
        </w:rPr>
        <w:t>s</w:t>
      </w:r>
      <w:r w:rsidR="004B53C1" w:rsidRPr="000612A1">
        <w:rPr>
          <w:i w:val="0"/>
          <w:iCs/>
          <w:sz w:val="24"/>
          <w:szCs w:val="24"/>
        </w:rPr>
        <w:t xml:space="preserve"> unidad</w:t>
      </w:r>
      <w:r w:rsidR="00226BD6" w:rsidRPr="000612A1">
        <w:rPr>
          <w:i w:val="0"/>
          <w:iCs/>
          <w:sz w:val="24"/>
          <w:szCs w:val="24"/>
        </w:rPr>
        <w:t>es</w:t>
      </w:r>
      <w:r w:rsidR="004B53C1" w:rsidRPr="000612A1">
        <w:rPr>
          <w:i w:val="0"/>
          <w:iCs/>
          <w:sz w:val="24"/>
          <w:szCs w:val="24"/>
        </w:rPr>
        <w:t xml:space="preserve"> administrativa</w:t>
      </w:r>
      <w:r w:rsidR="00226BD6" w:rsidRPr="000612A1">
        <w:rPr>
          <w:i w:val="0"/>
          <w:iCs/>
          <w:sz w:val="24"/>
          <w:szCs w:val="24"/>
        </w:rPr>
        <w:t>s</w:t>
      </w:r>
      <w:r w:rsidR="004B53C1" w:rsidRPr="000612A1">
        <w:rPr>
          <w:i w:val="0"/>
          <w:iCs/>
          <w:sz w:val="24"/>
          <w:szCs w:val="24"/>
        </w:rPr>
        <w:t xml:space="preserve"> en cita, </w:t>
      </w:r>
      <w:r w:rsidR="004642A1" w:rsidRPr="000612A1">
        <w:rPr>
          <w:i w:val="0"/>
          <w:sz w:val="24"/>
          <w:szCs w:val="24"/>
        </w:rPr>
        <w:t xml:space="preserve">se traen </w:t>
      </w:r>
      <w:r w:rsidR="009E625F" w:rsidRPr="000612A1">
        <w:rPr>
          <w:i w:val="0"/>
          <w:sz w:val="24"/>
          <w:szCs w:val="24"/>
        </w:rPr>
        <w:t xml:space="preserve">a colación </w:t>
      </w:r>
      <w:r w:rsidR="00665961" w:rsidRPr="000612A1">
        <w:rPr>
          <w:i w:val="0"/>
          <w:sz w:val="24"/>
          <w:szCs w:val="24"/>
        </w:rPr>
        <w:t xml:space="preserve">los </w:t>
      </w:r>
      <w:r w:rsidR="00226BD6" w:rsidRPr="000612A1">
        <w:rPr>
          <w:i w:val="0"/>
          <w:sz w:val="24"/>
          <w:szCs w:val="24"/>
        </w:rPr>
        <w:t xml:space="preserve">apartados </w:t>
      </w:r>
      <w:r w:rsidR="00226BD6" w:rsidRPr="000612A1">
        <w:rPr>
          <w:b/>
          <w:bCs/>
          <w:i w:val="0"/>
          <w:noProof/>
          <w:sz w:val="24"/>
          <w:szCs w:val="24"/>
        </w:rPr>
        <w:t>20603000030000L</w:t>
      </w:r>
      <w:r w:rsidR="00226BD6" w:rsidRPr="000612A1">
        <w:rPr>
          <w:i w:val="0"/>
          <w:noProof/>
          <w:sz w:val="24"/>
          <w:szCs w:val="24"/>
        </w:rPr>
        <w:t xml:space="preserve"> “Dirección de Servicios Generales y Apoyo Logístico” y </w:t>
      </w:r>
      <w:r w:rsidR="0094426C" w:rsidRPr="000612A1">
        <w:rPr>
          <w:b/>
          <w:bCs/>
          <w:i w:val="0"/>
          <w:noProof/>
          <w:sz w:val="24"/>
          <w:szCs w:val="24"/>
        </w:rPr>
        <w:t xml:space="preserve">20603000030200L </w:t>
      </w:r>
      <w:r w:rsidR="0094426C" w:rsidRPr="000612A1">
        <w:rPr>
          <w:i w:val="0"/>
          <w:noProof/>
          <w:sz w:val="24"/>
          <w:szCs w:val="24"/>
        </w:rPr>
        <w:t xml:space="preserve">“Subdirección de Recursos Materiales” del Manual General de Organización de la Secretaría de Seguridad, porciones normativas que disponen a la literalidad lo siguiente: </w:t>
      </w:r>
    </w:p>
    <w:p w14:paraId="07131919" w14:textId="382DDD0C" w:rsidR="00226BD6" w:rsidRPr="000612A1" w:rsidRDefault="0094426C" w:rsidP="0094426C">
      <w:pPr>
        <w:pStyle w:val="Citas"/>
        <w:rPr>
          <w:b/>
          <w:bCs/>
        </w:rPr>
      </w:pPr>
      <w:r w:rsidRPr="000612A1">
        <w:rPr>
          <w:b/>
          <w:bCs/>
        </w:rPr>
        <w:t>“</w:t>
      </w:r>
      <w:r w:rsidR="00226BD6" w:rsidRPr="000612A1">
        <w:rPr>
          <w:b/>
          <w:bCs/>
        </w:rPr>
        <w:t>20603000030000L DIRECCIÓN DE SERVICIOS GENERALES Y APOYO LOGÍSTICO</w:t>
      </w:r>
    </w:p>
    <w:p w14:paraId="02B68D68" w14:textId="77777777" w:rsidR="00226BD6" w:rsidRPr="000612A1" w:rsidRDefault="00226BD6" w:rsidP="0094426C">
      <w:pPr>
        <w:pStyle w:val="Citas"/>
        <w:rPr>
          <w:b/>
          <w:bCs/>
        </w:rPr>
      </w:pPr>
      <w:r w:rsidRPr="000612A1">
        <w:rPr>
          <w:b/>
          <w:bCs/>
        </w:rPr>
        <w:t>OBJETIVO:</w:t>
      </w:r>
    </w:p>
    <w:p w14:paraId="415ED2A0" w14:textId="74E06419" w:rsidR="00226BD6" w:rsidRPr="000612A1" w:rsidRDefault="00226BD6" w:rsidP="0094426C">
      <w:pPr>
        <w:pStyle w:val="Citas"/>
      </w:pPr>
      <w:r w:rsidRPr="000612A1">
        <w:t>Programar, planear, organizar y controlar el suministro, administración y aplicación de los recursos materiales y técnicos, así como los servicios</w:t>
      </w:r>
      <w:r w:rsidR="0094426C" w:rsidRPr="000612A1">
        <w:t xml:space="preserve"> </w:t>
      </w:r>
      <w:r w:rsidRPr="000612A1">
        <w:t>generales necesarios para el funcionamiento de la Secretaría de Seguridad.</w:t>
      </w:r>
    </w:p>
    <w:p w14:paraId="75F367FB" w14:textId="6DC32036" w:rsidR="00226BD6" w:rsidRPr="000612A1" w:rsidRDefault="00226BD6" w:rsidP="0094426C">
      <w:pPr>
        <w:pStyle w:val="Citas"/>
      </w:pPr>
      <w:r w:rsidRPr="000612A1">
        <w:t>FUNCIONES:</w:t>
      </w:r>
    </w:p>
    <w:p w14:paraId="2BAFD787" w14:textId="10E254DA" w:rsidR="00226BD6" w:rsidRPr="000612A1" w:rsidRDefault="00226BD6" w:rsidP="0094426C">
      <w:pPr>
        <w:pStyle w:val="Citas"/>
      </w:pPr>
      <w:r w:rsidRPr="000612A1">
        <w:t>(…)</w:t>
      </w:r>
    </w:p>
    <w:p w14:paraId="64A1330B" w14:textId="77777777" w:rsidR="00226BD6" w:rsidRPr="000612A1" w:rsidRDefault="00226BD6" w:rsidP="0094426C">
      <w:pPr>
        <w:pStyle w:val="Citas"/>
      </w:pPr>
      <w:r w:rsidRPr="000612A1">
        <w:t>2. Proponer los procedimientos que permitan regular y controlar la administración de los recursos materiales de la dependencia.</w:t>
      </w:r>
    </w:p>
    <w:p w14:paraId="3CA6CE26" w14:textId="41DDE892" w:rsidR="00226BD6" w:rsidRPr="000612A1" w:rsidRDefault="00226BD6" w:rsidP="0094426C">
      <w:pPr>
        <w:pStyle w:val="Citas"/>
      </w:pPr>
      <w:r w:rsidRPr="000612A1">
        <w:lastRenderedPageBreak/>
        <w:t>3. Guiar y dirigir los procesos de alta, baja y destino final de los bienes muebles y de los inventarios de activos, a efecto de que se realicen</w:t>
      </w:r>
      <w:r w:rsidR="0094426C" w:rsidRPr="000612A1">
        <w:t xml:space="preserve"> </w:t>
      </w:r>
      <w:r w:rsidRPr="000612A1">
        <w:t>de acuerdo con la normatividad vigente y aplicable en la materia, así como las gestiones ante la Dirección General de Recursos</w:t>
      </w:r>
      <w:r w:rsidR="0094426C" w:rsidRPr="000612A1">
        <w:t xml:space="preserve"> </w:t>
      </w:r>
      <w:r w:rsidRPr="000612A1">
        <w:t>Materiales de la Oficialía Mayor del Poder Ejecutivo para asegurar los bienes muebles e inmuebles de la Secretaría de Seguridad</w:t>
      </w:r>
    </w:p>
    <w:p w14:paraId="6593D602" w14:textId="07FF4401" w:rsidR="00226BD6" w:rsidRPr="000612A1" w:rsidRDefault="00226BD6" w:rsidP="0094426C">
      <w:pPr>
        <w:pStyle w:val="Citas"/>
      </w:pPr>
      <w:r w:rsidRPr="000612A1">
        <w:t>(…)</w:t>
      </w:r>
    </w:p>
    <w:p w14:paraId="2B0340EB" w14:textId="4221E0F4" w:rsidR="00226BD6" w:rsidRPr="000612A1" w:rsidRDefault="00226BD6" w:rsidP="0094426C">
      <w:pPr>
        <w:pStyle w:val="Citas"/>
      </w:pPr>
      <w:r w:rsidRPr="000612A1">
        <w:t>11. Validar, conforme a la normatividad aplicable, la integración de los expedientes para gestionar ante la Dirección General de Recursos</w:t>
      </w:r>
      <w:r w:rsidR="0094426C" w:rsidRPr="000612A1">
        <w:t xml:space="preserve"> </w:t>
      </w:r>
      <w:r w:rsidRPr="000612A1">
        <w:t>Materiales de la Oficialía Mayor del Poder Ejecutivo, las contrataciones para la adquisición de bienes y servicios.</w:t>
      </w:r>
    </w:p>
    <w:p w14:paraId="0906BFFE" w14:textId="607CE5B7" w:rsidR="00226BD6" w:rsidRPr="000612A1" w:rsidRDefault="00226BD6" w:rsidP="0094426C">
      <w:pPr>
        <w:pStyle w:val="Citas"/>
      </w:pPr>
      <w:r w:rsidRPr="000612A1">
        <w:t>12. Supervisar y vigilar que los procesos para la adquisición de bienes y contratación de servicios se realice conforme a la normatividad</w:t>
      </w:r>
      <w:r w:rsidR="0094426C" w:rsidRPr="000612A1">
        <w:t xml:space="preserve"> </w:t>
      </w:r>
      <w:r w:rsidRPr="000612A1">
        <w:t>vigente y aplicable.</w:t>
      </w:r>
    </w:p>
    <w:p w14:paraId="181D8273" w14:textId="49BD22BB" w:rsidR="00226BD6" w:rsidRPr="000612A1" w:rsidRDefault="00226BD6" w:rsidP="0094426C">
      <w:pPr>
        <w:pStyle w:val="Citas"/>
      </w:pPr>
      <w:r w:rsidRPr="000612A1">
        <w:t>13. Verificar que el suministro de bienes y servicios a las unidades administrativas de la Secretaría de Seguridad se realice de conformidad</w:t>
      </w:r>
      <w:r w:rsidR="0094426C" w:rsidRPr="000612A1">
        <w:t xml:space="preserve"> </w:t>
      </w:r>
      <w:r w:rsidRPr="000612A1">
        <w:t>con la normatividad vigente y en los términos contratados.</w:t>
      </w:r>
    </w:p>
    <w:p w14:paraId="1F8F3204" w14:textId="6FD3F14E" w:rsidR="00226BD6" w:rsidRPr="000612A1" w:rsidRDefault="00226BD6" w:rsidP="0094426C">
      <w:pPr>
        <w:pStyle w:val="Citas"/>
      </w:pPr>
      <w:r w:rsidRPr="000612A1">
        <w:t>14. Participar como representante de la persona titular de la Secretaría de Seguridad en el Comité de Adquisiciones y Servicios de la</w:t>
      </w:r>
      <w:r w:rsidR="0094426C" w:rsidRPr="000612A1">
        <w:t xml:space="preserve"> </w:t>
      </w:r>
      <w:r w:rsidRPr="000612A1">
        <w:t>Oficialía Mayor del Poder Ejecutivo.</w:t>
      </w:r>
    </w:p>
    <w:p w14:paraId="26F0148D" w14:textId="3079E044" w:rsidR="00226BD6" w:rsidRPr="000612A1" w:rsidRDefault="00226BD6" w:rsidP="0094426C">
      <w:pPr>
        <w:pStyle w:val="Citas"/>
      </w:pPr>
      <w:r w:rsidRPr="000612A1">
        <w:t>15. Coordinar la elaboración de las requisiciones de bienes y servicios, adquisiciones y compras directas de conformidad con la</w:t>
      </w:r>
      <w:r w:rsidR="0094426C" w:rsidRPr="000612A1">
        <w:t xml:space="preserve"> </w:t>
      </w:r>
      <w:r w:rsidRPr="000612A1">
        <w:t>disponibilidad presupuestal y la normatividad vigente y aplicable en la materia, a fin de coadyuvar en el desarrollo de las funciones de</w:t>
      </w:r>
      <w:r w:rsidR="0094426C" w:rsidRPr="000612A1">
        <w:t xml:space="preserve"> </w:t>
      </w:r>
      <w:r w:rsidRPr="000612A1">
        <w:t>las unidades administrativas de la dependencia.</w:t>
      </w:r>
    </w:p>
    <w:p w14:paraId="3AEDC886" w14:textId="06389D40" w:rsidR="00226BD6" w:rsidRPr="000612A1" w:rsidRDefault="00226BD6" w:rsidP="0094426C">
      <w:pPr>
        <w:pStyle w:val="Citas"/>
      </w:pPr>
      <w:r w:rsidRPr="000612A1">
        <w:t>16. Validar el soporte documental de las adquisiciones y servicios contratados, para su remisión al área financiera de la Secretaría de</w:t>
      </w:r>
      <w:r w:rsidR="0094426C" w:rsidRPr="000612A1">
        <w:t xml:space="preserve"> </w:t>
      </w:r>
      <w:r w:rsidRPr="000612A1">
        <w:t>Seguridad.</w:t>
      </w:r>
    </w:p>
    <w:p w14:paraId="4F15E9A2" w14:textId="1576D744" w:rsidR="00226BD6" w:rsidRPr="000612A1" w:rsidRDefault="00226BD6" w:rsidP="0094426C">
      <w:pPr>
        <w:pStyle w:val="Citas"/>
      </w:pPr>
      <w:r w:rsidRPr="000612A1">
        <w:lastRenderedPageBreak/>
        <w:t>17. Validar y vigilar la integración y el resguardo de los expedientes de las compras directas de conformidad con la normatividad vigente y</w:t>
      </w:r>
      <w:r w:rsidR="0094426C" w:rsidRPr="000612A1">
        <w:t xml:space="preserve"> </w:t>
      </w:r>
      <w:r w:rsidRPr="000612A1">
        <w:t>aplicable.</w:t>
      </w:r>
    </w:p>
    <w:p w14:paraId="388E0C20" w14:textId="3D7320E5" w:rsidR="00226BD6" w:rsidRPr="000612A1" w:rsidRDefault="00226BD6" w:rsidP="0094426C">
      <w:pPr>
        <w:pStyle w:val="Citas"/>
      </w:pPr>
      <w:r w:rsidRPr="000612A1">
        <w:t>(…)</w:t>
      </w:r>
    </w:p>
    <w:p w14:paraId="31E7FF70" w14:textId="77777777" w:rsidR="0094426C" w:rsidRPr="000612A1" w:rsidRDefault="0094426C" w:rsidP="0094426C">
      <w:pPr>
        <w:pStyle w:val="Citas"/>
        <w:rPr>
          <w:b/>
          <w:bCs/>
        </w:rPr>
      </w:pPr>
      <w:r w:rsidRPr="000612A1">
        <w:rPr>
          <w:b/>
          <w:bCs/>
        </w:rPr>
        <w:t>20603000030200L SUBDIRECCIÓN DE RECURSOS MATERIALES</w:t>
      </w:r>
    </w:p>
    <w:p w14:paraId="2C3F31D2" w14:textId="77777777" w:rsidR="0094426C" w:rsidRPr="000612A1" w:rsidRDefault="0094426C" w:rsidP="0094426C">
      <w:pPr>
        <w:pStyle w:val="Citas"/>
        <w:rPr>
          <w:b/>
          <w:bCs/>
        </w:rPr>
      </w:pPr>
      <w:r w:rsidRPr="000612A1">
        <w:rPr>
          <w:b/>
          <w:bCs/>
        </w:rPr>
        <w:t>OBJETIVO:</w:t>
      </w:r>
    </w:p>
    <w:p w14:paraId="023905A1" w14:textId="5BB311F0" w:rsidR="0094426C" w:rsidRPr="000612A1" w:rsidRDefault="0094426C" w:rsidP="0094426C">
      <w:pPr>
        <w:pStyle w:val="Citas"/>
      </w:pPr>
      <w:r w:rsidRPr="000612A1">
        <w:t>Administrar y supervisar el almacén general, los procesos de adquisición y suministro de bienes y contratación de servicios y de mantenimiento y conservación de los bienes muebles e inmuebles a cargo de la Secretaría de Seguridad.</w:t>
      </w:r>
    </w:p>
    <w:p w14:paraId="2516909E" w14:textId="6099A9E8" w:rsidR="00226BD6" w:rsidRPr="000612A1" w:rsidRDefault="0094426C" w:rsidP="0094426C">
      <w:pPr>
        <w:pStyle w:val="Citas"/>
      </w:pPr>
      <w:r w:rsidRPr="000612A1">
        <w:t>FUNCIONES:</w:t>
      </w:r>
    </w:p>
    <w:p w14:paraId="72B1D197" w14:textId="770CDC53" w:rsidR="0094426C" w:rsidRPr="000612A1" w:rsidRDefault="0094426C" w:rsidP="0094426C">
      <w:pPr>
        <w:pStyle w:val="Citas"/>
      </w:pPr>
      <w:r w:rsidRPr="000612A1">
        <w:t>(…)</w:t>
      </w:r>
    </w:p>
    <w:p w14:paraId="55DE9C68" w14:textId="1E3FB558" w:rsidR="0094426C" w:rsidRPr="000612A1" w:rsidRDefault="0094426C" w:rsidP="0094426C">
      <w:pPr>
        <w:pStyle w:val="Citas"/>
      </w:pPr>
      <w:r w:rsidRPr="000612A1">
        <w:t>2. Coadyuvar en la integración del Programa Anual de Adquisiciones de Bienes y Contratación de Servicios, en coordinación con las unidades administrativas de la Secretaría de Seguridad, de acuerdo con el techo presupuestal, así como efectuar el seguimiento.</w:t>
      </w:r>
    </w:p>
    <w:p w14:paraId="31CE8061" w14:textId="228690EE" w:rsidR="0094426C" w:rsidRPr="000612A1" w:rsidRDefault="0094426C" w:rsidP="0094426C">
      <w:pPr>
        <w:pStyle w:val="Citas"/>
      </w:pPr>
      <w:r w:rsidRPr="000612A1">
        <w:t>4. Supervisar la asistencia y participación en las Sesiones del Comité de Adquisiciones y Servicios de la Oficialía Mayor del Poder Ejecutivo y en los grupos que se integren en la materia, de conformidad con la normatividad vigente y aplicable.</w:t>
      </w:r>
    </w:p>
    <w:p w14:paraId="79D0AEAD" w14:textId="73591E0A" w:rsidR="0094426C" w:rsidRPr="000612A1" w:rsidRDefault="0094426C" w:rsidP="0094426C">
      <w:pPr>
        <w:pStyle w:val="Citas"/>
      </w:pPr>
      <w:r w:rsidRPr="000612A1">
        <w:t xml:space="preserve">5. Supervisar que los expedientes para la adquisición de bienes y servicios se integren con la documentación técnica, presupuestal y administrativa establecida en la normatividad vigente y aplicable, a fin de que se realicen en tiempo y forma las </w:t>
      </w:r>
      <w:r w:rsidRPr="000612A1">
        <w:lastRenderedPageBreak/>
        <w:t>gestiones correspondientes ante la Dirección General de Recursos Materiales de la Oficialía Mayor del Poder Ejecutivo.</w:t>
      </w:r>
    </w:p>
    <w:p w14:paraId="54FF0DC3" w14:textId="190B4B40" w:rsidR="0094426C" w:rsidRPr="000612A1" w:rsidRDefault="0094426C" w:rsidP="0094426C">
      <w:pPr>
        <w:pStyle w:val="Citas"/>
        <w:rPr>
          <w:b/>
          <w:bCs/>
        </w:rPr>
      </w:pPr>
      <w:r w:rsidRPr="000612A1">
        <w:t xml:space="preserve">(…)” </w:t>
      </w:r>
      <w:r w:rsidRPr="000612A1">
        <w:rPr>
          <w:b/>
          <w:bCs/>
        </w:rPr>
        <w:t>(Sic)</w:t>
      </w:r>
    </w:p>
    <w:p w14:paraId="0DE5FBC7" w14:textId="77777777" w:rsidR="00DB7A13" w:rsidRPr="000612A1" w:rsidRDefault="00DB7A13" w:rsidP="00B67ECD">
      <w:pPr>
        <w:pStyle w:val="Citas"/>
        <w:jc w:val="center"/>
        <w:rPr>
          <w:b/>
          <w:i w:val="0"/>
          <w:iCs/>
        </w:rPr>
      </w:pPr>
    </w:p>
    <w:p w14:paraId="3AC484D7" w14:textId="1D7C7D48" w:rsidR="0094426C" w:rsidRPr="000612A1" w:rsidRDefault="00C63585" w:rsidP="004831F0">
      <w:pPr>
        <w:pStyle w:val="Citas"/>
        <w:ind w:left="0" w:right="0"/>
        <w:rPr>
          <w:i w:val="0"/>
          <w:iCs/>
          <w:sz w:val="24"/>
          <w:szCs w:val="24"/>
        </w:rPr>
      </w:pPr>
      <w:r w:rsidRPr="000612A1">
        <w:rPr>
          <w:i w:val="0"/>
          <w:iCs/>
          <w:sz w:val="24"/>
          <w:szCs w:val="24"/>
        </w:rPr>
        <w:t xml:space="preserve">Visto de esta forma, </w:t>
      </w:r>
      <w:r w:rsidR="00E82CEC" w:rsidRPr="000612A1">
        <w:rPr>
          <w:i w:val="0"/>
          <w:iCs/>
          <w:sz w:val="24"/>
          <w:szCs w:val="24"/>
        </w:rPr>
        <w:t xml:space="preserve">la </w:t>
      </w:r>
      <w:r w:rsidR="0093776C" w:rsidRPr="000612A1">
        <w:rPr>
          <w:i w:val="0"/>
          <w:iCs/>
          <w:sz w:val="24"/>
          <w:szCs w:val="24"/>
        </w:rPr>
        <w:t xml:space="preserve">esfera competencial de la </w:t>
      </w:r>
      <w:r w:rsidR="0094426C" w:rsidRPr="000612A1">
        <w:rPr>
          <w:i w:val="0"/>
          <w:iCs/>
          <w:sz w:val="24"/>
          <w:szCs w:val="24"/>
        </w:rPr>
        <w:t xml:space="preserve">Dirección de Servicios Generales y Apoyo Logístico y </w:t>
      </w:r>
      <w:r w:rsidR="006739F4" w:rsidRPr="000612A1">
        <w:rPr>
          <w:i w:val="0"/>
          <w:iCs/>
          <w:sz w:val="24"/>
          <w:szCs w:val="24"/>
        </w:rPr>
        <w:t>sus unidades administrativas</w:t>
      </w:r>
      <w:r w:rsidR="0094426C" w:rsidRPr="000612A1">
        <w:rPr>
          <w:i w:val="0"/>
          <w:iCs/>
          <w:sz w:val="24"/>
          <w:szCs w:val="24"/>
        </w:rPr>
        <w:t xml:space="preserve"> redunda en la programación, planeación, organización y control de recursos materiales y técnicos para el funcionamiento del resto de las unidades administrativas</w:t>
      </w:r>
      <w:r w:rsidR="006739F4" w:rsidRPr="000612A1">
        <w:rPr>
          <w:i w:val="0"/>
          <w:iCs/>
          <w:sz w:val="24"/>
          <w:szCs w:val="24"/>
        </w:rPr>
        <w:t>, asimismo, tiene competencia en materia de inventario de bienes muebles e inmuebles</w:t>
      </w:r>
      <w:r w:rsidR="002D7773" w:rsidRPr="000612A1">
        <w:rPr>
          <w:i w:val="0"/>
          <w:iCs/>
          <w:sz w:val="24"/>
          <w:szCs w:val="24"/>
        </w:rPr>
        <w:t xml:space="preserve">, este último incluso figurando como una obligación de transparencia común en términos del artículo 92 fracción XXXVIII de la Ley de Transparencia local. </w:t>
      </w:r>
      <w:r w:rsidR="006739F4" w:rsidRPr="000612A1">
        <w:rPr>
          <w:i w:val="0"/>
          <w:iCs/>
          <w:sz w:val="24"/>
          <w:szCs w:val="24"/>
        </w:rPr>
        <w:t xml:space="preserve"> </w:t>
      </w:r>
    </w:p>
    <w:p w14:paraId="55CA8142" w14:textId="2A2B503D" w:rsidR="00340506" w:rsidRPr="000612A1" w:rsidRDefault="004831F0" w:rsidP="00C84786">
      <w:pPr>
        <w:pStyle w:val="Citas"/>
        <w:ind w:left="0" w:right="0"/>
        <w:rPr>
          <w:i w:val="0"/>
          <w:iCs/>
          <w:sz w:val="24"/>
          <w:szCs w:val="24"/>
        </w:rPr>
      </w:pPr>
      <w:bookmarkStart w:id="5" w:name="_Hlk214557213"/>
      <w:bookmarkEnd w:id="4"/>
      <w:r w:rsidRPr="000612A1">
        <w:rPr>
          <w:i w:val="0"/>
          <w:iCs/>
          <w:sz w:val="24"/>
          <w:szCs w:val="24"/>
        </w:rPr>
        <w:t>Debe señalarse</w:t>
      </w:r>
      <w:r w:rsidR="00340506" w:rsidRPr="000612A1">
        <w:rPr>
          <w:i w:val="0"/>
          <w:iCs/>
          <w:sz w:val="24"/>
          <w:szCs w:val="24"/>
        </w:rPr>
        <w:t xml:space="preserve">,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54CD98F1" w14:textId="77777777" w:rsidR="00340506" w:rsidRPr="000612A1" w:rsidRDefault="00340506" w:rsidP="00340506">
      <w:pPr>
        <w:pStyle w:val="Citas"/>
      </w:pPr>
      <w:r w:rsidRPr="000612A1">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0612A1" w:rsidRDefault="00340506" w:rsidP="00340506">
      <w:pPr>
        <w:pStyle w:val="Citas"/>
      </w:pPr>
      <w:r w:rsidRPr="000612A1">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0612A1" w:rsidRDefault="00340506" w:rsidP="00340506">
      <w:pPr>
        <w:pStyle w:val="Citas"/>
      </w:pPr>
      <w:r w:rsidRPr="000612A1">
        <w:lastRenderedPageBreak/>
        <w:t xml:space="preserve">En los casos en que ciertas facultades, competencias o funciones no se hayan ejercido, se debe motivar la respuesta en función de las causas que motiven tal circunstancia. </w:t>
      </w:r>
    </w:p>
    <w:p w14:paraId="32F3B49D" w14:textId="77777777" w:rsidR="00340506" w:rsidRPr="000612A1" w:rsidRDefault="00340506" w:rsidP="00340506">
      <w:pPr>
        <w:pStyle w:val="Citas"/>
        <w:rPr>
          <w:b/>
          <w:bCs/>
          <w:sz w:val="24"/>
          <w:szCs w:val="24"/>
        </w:rPr>
      </w:pPr>
      <w:r w:rsidRPr="000612A1">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0612A1">
        <w:rPr>
          <w:b/>
          <w:bCs/>
        </w:rPr>
        <w:t>(Sic)</w:t>
      </w:r>
    </w:p>
    <w:p w14:paraId="25EE6526" w14:textId="77777777" w:rsidR="009F468B" w:rsidRPr="000612A1" w:rsidRDefault="009F468B" w:rsidP="00C84786">
      <w:pPr>
        <w:spacing w:after="0" w:line="360" w:lineRule="auto"/>
        <w:jc w:val="both"/>
        <w:rPr>
          <w:rFonts w:ascii="Palatino Linotype" w:hAnsi="Palatino Linotype" w:cs="Arial"/>
          <w:color w:val="000000"/>
          <w:sz w:val="24"/>
          <w:szCs w:val="24"/>
          <w:lang w:val="es-ES_tradnl"/>
        </w:rPr>
      </w:pPr>
      <w:bookmarkStart w:id="6" w:name="_Hlk214557230"/>
      <w:bookmarkEnd w:id="5"/>
    </w:p>
    <w:p w14:paraId="49F9DAF5" w14:textId="64AFE6AF" w:rsidR="006739F4" w:rsidRPr="000612A1" w:rsidRDefault="00C84786" w:rsidP="00C84786">
      <w:pPr>
        <w:spacing w:after="0" w:line="360" w:lineRule="auto"/>
        <w:jc w:val="both"/>
        <w:rPr>
          <w:rFonts w:ascii="Palatino Linotype" w:hAnsi="Palatino Linotype" w:cs="Arial"/>
          <w:color w:val="000000"/>
          <w:sz w:val="24"/>
          <w:szCs w:val="24"/>
          <w:lang w:val="es-ES_tradnl"/>
        </w:rPr>
      </w:pPr>
      <w:r w:rsidRPr="000612A1">
        <w:rPr>
          <w:rFonts w:ascii="Palatino Linotype" w:hAnsi="Palatino Linotype" w:cs="Arial"/>
          <w:color w:val="000000"/>
          <w:sz w:val="24"/>
          <w:szCs w:val="24"/>
          <w:lang w:val="es-ES_tradnl"/>
        </w:rPr>
        <w:t xml:space="preserve">Una vez sentado lo anterior, como se mencionó en el antecedente </w:t>
      </w:r>
      <w:r w:rsidR="006739F4" w:rsidRPr="000612A1">
        <w:rPr>
          <w:rFonts w:ascii="Palatino Linotype" w:hAnsi="Palatino Linotype" w:cs="Arial"/>
          <w:color w:val="000000"/>
          <w:sz w:val="24"/>
          <w:szCs w:val="24"/>
          <w:lang w:val="es-ES_tradnl"/>
        </w:rPr>
        <w:t>tercero</w:t>
      </w:r>
      <w:r w:rsidRPr="000612A1">
        <w:rPr>
          <w:rFonts w:ascii="Palatino Linotype" w:hAnsi="Palatino Linotype" w:cs="Arial"/>
          <w:color w:val="000000"/>
          <w:sz w:val="24"/>
          <w:szCs w:val="24"/>
          <w:lang w:val="es-ES_tradnl"/>
        </w:rPr>
        <w:t xml:space="preserve">, </w:t>
      </w:r>
      <w:r w:rsidRPr="000612A1">
        <w:rPr>
          <w:rFonts w:ascii="Palatino Linotype" w:hAnsi="Palatino Linotype" w:cs="Arial"/>
          <w:b/>
          <w:color w:val="000000"/>
          <w:sz w:val="24"/>
          <w:szCs w:val="24"/>
          <w:lang w:val="es-ES_tradnl"/>
        </w:rPr>
        <w:t xml:space="preserve">El Sujeto Obligado </w:t>
      </w:r>
      <w:r w:rsidRPr="000612A1">
        <w:rPr>
          <w:rFonts w:ascii="Palatino Linotype" w:hAnsi="Palatino Linotype" w:cs="Arial"/>
          <w:color w:val="000000"/>
          <w:sz w:val="24"/>
          <w:szCs w:val="24"/>
          <w:lang w:val="es-ES_tradnl"/>
        </w:rPr>
        <w:t xml:space="preserve">en fecha </w:t>
      </w:r>
      <w:r w:rsidR="006739F4" w:rsidRPr="000612A1">
        <w:rPr>
          <w:rFonts w:ascii="Palatino Linotype" w:hAnsi="Palatino Linotype" w:cs="Arial"/>
          <w:b/>
          <w:bCs/>
          <w:color w:val="000000"/>
          <w:sz w:val="24"/>
          <w:szCs w:val="24"/>
          <w:lang w:val="es-ES_tradnl"/>
        </w:rPr>
        <w:t xml:space="preserve">tres de octubre de dos mil veinticinco, </w:t>
      </w:r>
      <w:r w:rsidR="006739F4" w:rsidRPr="000612A1">
        <w:rPr>
          <w:rFonts w:ascii="Palatino Linotype" w:hAnsi="Palatino Linotype" w:cs="Arial"/>
          <w:color w:val="000000"/>
          <w:sz w:val="24"/>
          <w:szCs w:val="24"/>
          <w:lang w:val="es-ES_tradnl"/>
        </w:rPr>
        <w:t>rindió su respuesta a la solicitud de información formulada por el particular, adjuntando para tal efecto lo siguiente:</w:t>
      </w:r>
    </w:p>
    <w:p w14:paraId="4F3195D2" w14:textId="1CF7E4AE" w:rsidR="006739F4" w:rsidRPr="000612A1" w:rsidRDefault="006739F4" w:rsidP="006739F4">
      <w:pPr>
        <w:pStyle w:val="Prrafodelista"/>
        <w:numPr>
          <w:ilvl w:val="0"/>
          <w:numId w:val="76"/>
        </w:numPr>
        <w:spacing w:line="360" w:lineRule="auto"/>
        <w:jc w:val="both"/>
        <w:rPr>
          <w:rFonts w:ascii="Palatino Linotype" w:hAnsi="Palatino Linotype" w:cs="Arial"/>
          <w:b/>
          <w:bCs/>
          <w:color w:val="000000"/>
          <w:lang w:val="es-ES_tradnl"/>
        </w:rPr>
      </w:pPr>
      <w:r w:rsidRPr="000612A1">
        <w:rPr>
          <w:rFonts w:ascii="Palatino Linotype" w:hAnsi="Palatino Linotype" w:cs="Arial"/>
          <w:b/>
          <w:bCs/>
          <w:color w:val="000000"/>
          <w:lang w:val="es-ES_tradnl"/>
        </w:rPr>
        <w:t xml:space="preserve">“Sol 451.pdf”: </w:t>
      </w:r>
      <w:r w:rsidRPr="000612A1">
        <w:rPr>
          <w:rFonts w:ascii="Palatino Linotype" w:hAnsi="Palatino Linotype" w:cs="Arial"/>
          <w:color w:val="000000"/>
          <w:lang w:val="es-ES_tradnl"/>
        </w:rPr>
        <w:t>Oficio sin número signado por el encargado de la UIPPE y transparencia, dirigido al solicitante, de fecha tres de octubre de dos mil veinticinco, resulta de nuestro interés el siguiente extracto:</w:t>
      </w:r>
    </w:p>
    <w:p w14:paraId="2B8F4D73" w14:textId="77777777" w:rsidR="00CA5A1F" w:rsidRPr="000612A1" w:rsidRDefault="00CA5A1F" w:rsidP="006739F4">
      <w:pPr>
        <w:pStyle w:val="Prrafodelista"/>
        <w:spacing w:line="360" w:lineRule="auto"/>
        <w:ind w:left="720"/>
        <w:jc w:val="both"/>
        <w:rPr>
          <w:rFonts w:ascii="Palatino Linotype" w:hAnsi="Palatino Linotype" w:cs="Arial"/>
          <w:i/>
          <w:iCs/>
          <w:color w:val="000000"/>
          <w:lang w:val="es-ES_tradnl"/>
        </w:rPr>
      </w:pPr>
    </w:p>
    <w:p w14:paraId="1A8841BB" w14:textId="301833FD" w:rsidR="006739F4" w:rsidRPr="000612A1" w:rsidRDefault="006739F4" w:rsidP="006739F4">
      <w:pPr>
        <w:pStyle w:val="Prrafodelista"/>
        <w:spacing w:line="360" w:lineRule="auto"/>
        <w:ind w:left="720"/>
        <w:jc w:val="both"/>
        <w:rPr>
          <w:rFonts w:ascii="Palatino Linotype" w:hAnsi="Palatino Linotype" w:cs="Arial"/>
          <w:b/>
          <w:bCs/>
          <w:i/>
          <w:iCs/>
          <w:color w:val="000000"/>
          <w:lang w:val="es-ES_tradnl"/>
        </w:rPr>
      </w:pPr>
      <w:r w:rsidRPr="000612A1">
        <w:rPr>
          <w:rFonts w:ascii="Palatino Linotype" w:hAnsi="Palatino Linotype" w:cs="Arial"/>
          <w:i/>
          <w:iCs/>
          <w:color w:val="000000"/>
          <w:lang w:val="es-ES_tradnl"/>
        </w:rPr>
        <w:t xml:space="preserve">“Mediante oficio </w:t>
      </w:r>
      <w:r w:rsidRPr="000612A1">
        <w:rPr>
          <w:rFonts w:ascii="Palatino Linotype" w:hAnsi="Palatino Linotype" w:cs="Arial"/>
          <w:b/>
          <w:bCs/>
          <w:i/>
          <w:iCs/>
          <w:color w:val="000000"/>
          <w:lang w:val="es-ES_tradnl"/>
        </w:rPr>
        <w:t>20600007000000S/UIPPE/1348/2025,</w:t>
      </w:r>
      <w:r w:rsidRPr="000612A1">
        <w:rPr>
          <w:rFonts w:ascii="Palatino Linotype" w:hAnsi="Palatino Linotype" w:cs="Arial"/>
          <w:i/>
          <w:iCs/>
          <w:color w:val="000000"/>
          <w:lang w:val="es-ES_tradnl"/>
        </w:rPr>
        <w:t xml:space="preserve"> se requirió la información al Servidor Público de la Subsecretaría de Policía Estatal, quien a su vez mediante similar número 2060100700000S/C.E. y A.T./5886/2025, informa que se hace de su conocimiento que este Sujeto Obligado, dentro de su estructura no cuenta con personal denominado “Policía de Protección”, por lo que se encuentra imposibilitado para atender su solicitud” </w:t>
      </w:r>
      <w:r w:rsidRPr="000612A1">
        <w:rPr>
          <w:rFonts w:ascii="Palatino Linotype" w:hAnsi="Palatino Linotype" w:cs="Arial"/>
          <w:b/>
          <w:bCs/>
          <w:i/>
          <w:iCs/>
          <w:color w:val="000000"/>
          <w:lang w:val="es-ES_tradnl"/>
        </w:rPr>
        <w:t>(Sic)</w:t>
      </w:r>
    </w:p>
    <w:p w14:paraId="074B1A0D" w14:textId="77777777" w:rsidR="006739F4" w:rsidRPr="000612A1" w:rsidRDefault="006739F4" w:rsidP="00C84786">
      <w:pPr>
        <w:spacing w:after="0" w:line="360" w:lineRule="auto"/>
        <w:jc w:val="both"/>
        <w:rPr>
          <w:rFonts w:ascii="Palatino Linotype" w:hAnsi="Palatino Linotype" w:cs="Arial"/>
          <w:color w:val="000000"/>
          <w:sz w:val="24"/>
          <w:szCs w:val="24"/>
          <w:lang w:val="es-ES_tradnl"/>
        </w:rPr>
      </w:pPr>
    </w:p>
    <w:p w14:paraId="2F5C40E1" w14:textId="77777777" w:rsidR="006739F4" w:rsidRPr="000612A1" w:rsidRDefault="006739F4" w:rsidP="00C84786">
      <w:pPr>
        <w:spacing w:after="0" w:line="360" w:lineRule="auto"/>
        <w:jc w:val="both"/>
        <w:rPr>
          <w:rFonts w:ascii="Palatino Linotype" w:hAnsi="Palatino Linotype" w:cs="Arial"/>
          <w:color w:val="000000"/>
          <w:sz w:val="24"/>
          <w:szCs w:val="24"/>
          <w:lang w:val="es-ES_tradnl"/>
        </w:rPr>
      </w:pPr>
    </w:p>
    <w:p w14:paraId="1DF4CE16" w14:textId="74382520" w:rsidR="0050568F" w:rsidRPr="000612A1" w:rsidRDefault="0050568F" w:rsidP="0050568F">
      <w:pPr>
        <w:tabs>
          <w:tab w:val="left" w:pos="709"/>
        </w:tabs>
        <w:spacing w:before="240" w:line="360" w:lineRule="auto"/>
        <w:ind w:right="51"/>
        <w:jc w:val="both"/>
        <w:rPr>
          <w:rFonts w:ascii="Palatino Linotype" w:hAnsi="Palatino Linotype" w:cs="Arial"/>
          <w:sz w:val="24"/>
          <w:szCs w:val="24"/>
        </w:rPr>
      </w:pPr>
      <w:r w:rsidRPr="000612A1">
        <w:rPr>
          <w:rFonts w:ascii="Palatino Linotype" w:hAnsi="Palatino Linotype" w:cs="Arial"/>
          <w:sz w:val="24"/>
          <w:szCs w:val="24"/>
        </w:rPr>
        <w:lastRenderedPageBreak/>
        <w:t xml:space="preserve">Se desprende entonces que la respuesta rendida por </w:t>
      </w:r>
      <w:r w:rsidRPr="000612A1">
        <w:rPr>
          <w:rFonts w:ascii="Palatino Linotype" w:hAnsi="Palatino Linotype" w:cs="Arial"/>
          <w:b/>
          <w:bCs/>
          <w:sz w:val="24"/>
          <w:szCs w:val="24"/>
        </w:rPr>
        <w:t xml:space="preserve">El Sujeto Obligado </w:t>
      </w:r>
      <w:r w:rsidR="006739F4" w:rsidRPr="000612A1">
        <w:rPr>
          <w:rFonts w:ascii="Palatino Linotype" w:hAnsi="Palatino Linotype" w:cs="Arial"/>
          <w:sz w:val="24"/>
          <w:szCs w:val="24"/>
        </w:rPr>
        <w:t xml:space="preserve">no observó de manera diligente </w:t>
      </w:r>
      <w:r w:rsidRPr="000612A1">
        <w:rPr>
          <w:rFonts w:ascii="Palatino Linotype" w:hAnsi="Palatino Linotype" w:cs="Arial"/>
          <w:sz w:val="24"/>
          <w:szCs w:val="24"/>
        </w:rPr>
        <w:t>el numeral 162 de la Ley de Transparencia local, cuyo contenido literal es el siguiente:</w:t>
      </w:r>
    </w:p>
    <w:p w14:paraId="5392DE62" w14:textId="77777777" w:rsidR="0050568F" w:rsidRPr="000612A1" w:rsidRDefault="0050568F" w:rsidP="0050568F">
      <w:pPr>
        <w:pStyle w:val="Citas"/>
        <w:rPr>
          <w:b/>
          <w:bCs/>
        </w:rPr>
      </w:pPr>
      <w:r w:rsidRPr="000612A1">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0612A1">
        <w:rPr>
          <w:b/>
          <w:bCs/>
        </w:rPr>
        <w:t>(Sic)</w:t>
      </w:r>
    </w:p>
    <w:p w14:paraId="446A3EE0" w14:textId="77777777" w:rsidR="0050568F" w:rsidRPr="000612A1" w:rsidRDefault="0050568F" w:rsidP="0050568F">
      <w:pPr>
        <w:spacing w:line="360" w:lineRule="auto"/>
        <w:jc w:val="both"/>
        <w:rPr>
          <w:rFonts w:ascii="Palatino Linotype" w:hAnsi="Palatino Linotype" w:cs="Arial"/>
          <w:sz w:val="24"/>
          <w:szCs w:val="24"/>
        </w:rPr>
      </w:pPr>
    </w:p>
    <w:p w14:paraId="645EF4FF" w14:textId="4E805B18" w:rsidR="006739F4" w:rsidRPr="000612A1" w:rsidRDefault="006739F4" w:rsidP="0050568F">
      <w:pPr>
        <w:spacing w:line="360" w:lineRule="auto"/>
        <w:jc w:val="both"/>
        <w:rPr>
          <w:rFonts w:ascii="Palatino Linotype" w:hAnsi="Palatino Linotype" w:cs="Arial"/>
          <w:sz w:val="24"/>
          <w:szCs w:val="24"/>
        </w:rPr>
      </w:pPr>
      <w:r w:rsidRPr="000612A1">
        <w:rPr>
          <w:rFonts w:ascii="Palatino Linotype" w:hAnsi="Palatino Linotype" w:cs="Arial"/>
          <w:sz w:val="24"/>
          <w:szCs w:val="24"/>
        </w:rPr>
        <w:t xml:space="preserve">Por otra parte, </w:t>
      </w:r>
      <w:r w:rsidR="00CA5A1F" w:rsidRPr="000612A1">
        <w:rPr>
          <w:rFonts w:ascii="Palatino Linotype" w:hAnsi="Palatino Linotype" w:cs="Arial"/>
          <w:sz w:val="24"/>
          <w:szCs w:val="24"/>
        </w:rPr>
        <w:t xml:space="preserve">el servidor público habilitado estimado competente refirió que dentro de su estructura organizacional no se contempla la figura de </w:t>
      </w:r>
      <w:r w:rsidR="00CA5A1F" w:rsidRPr="000612A1">
        <w:rPr>
          <w:rFonts w:ascii="Palatino Linotype" w:hAnsi="Palatino Linotype" w:cs="Arial"/>
          <w:i/>
          <w:iCs/>
          <w:sz w:val="24"/>
          <w:szCs w:val="24"/>
        </w:rPr>
        <w:t xml:space="preserve">“policía de protección”, </w:t>
      </w:r>
      <w:r w:rsidR="00CA5A1F" w:rsidRPr="000612A1">
        <w:rPr>
          <w:rFonts w:ascii="Palatino Linotype" w:hAnsi="Palatino Linotype" w:cs="Arial"/>
          <w:sz w:val="24"/>
          <w:szCs w:val="24"/>
        </w:rPr>
        <w:t xml:space="preserve">postura que a toda luz restringe de manera injustificada el derecho de acceso a la información pública, ya que el particular no resulta experto en terminología de administración pública municipal, transparencia o incluso en la organización interna del propio </w:t>
      </w:r>
      <w:r w:rsidR="00CA5A1F" w:rsidRPr="000612A1">
        <w:rPr>
          <w:rFonts w:ascii="Palatino Linotype" w:hAnsi="Palatino Linotype" w:cs="Arial"/>
          <w:b/>
          <w:bCs/>
          <w:sz w:val="24"/>
          <w:szCs w:val="24"/>
        </w:rPr>
        <w:t xml:space="preserve">Sujeto Obligado, </w:t>
      </w:r>
      <w:r w:rsidR="00CA5A1F" w:rsidRPr="000612A1">
        <w:rPr>
          <w:rFonts w:ascii="Palatino Linotype" w:hAnsi="Palatino Linotype" w:cs="Arial"/>
          <w:sz w:val="24"/>
          <w:szCs w:val="24"/>
        </w:rPr>
        <w:t xml:space="preserve">luego entonces, se debió de haber hecho entrega del tipo de equipo utilizado por los policías de protección </w:t>
      </w:r>
      <w:r w:rsidR="005B4CAE" w:rsidRPr="000612A1">
        <w:rPr>
          <w:rFonts w:ascii="Palatino Linotype" w:hAnsi="Palatino Linotype" w:cs="Arial"/>
          <w:sz w:val="24"/>
          <w:szCs w:val="24"/>
        </w:rPr>
        <w:t>y/</w:t>
      </w:r>
      <w:r w:rsidR="005B4CAE" w:rsidRPr="000612A1">
        <w:rPr>
          <w:rFonts w:ascii="Palatino Linotype" w:hAnsi="Palatino Linotype"/>
          <w:color w:val="000000"/>
          <w:sz w:val="24"/>
          <w:szCs w:val="24"/>
        </w:rPr>
        <w:t>o aquellos que realicen funciones equivalentes</w:t>
      </w:r>
      <w:r w:rsidR="00CA5A1F" w:rsidRPr="000612A1">
        <w:rPr>
          <w:rFonts w:ascii="Palatino Linotype" w:hAnsi="Palatino Linotype" w:cs="Arial"/>
          <w:b/>
          <w:bCs/>
          <w:sz w:val="24"/>
          <w:szCs w:val="24"/>
          <w:u w:val="single"/>
        </w:rPr>
        <w:t>,</w:t>
      </w:r>
      <w:r w:rsidR="00CA5A1F" w:rsidRPr="000612A1">
        <w:rPr>
          <w:rFonts w:ascii="Palatino Linotype" w:hAnsi="Palatino Linotype" w:cs="Arial"/>
          <w:sz w:val="24"/>
          <w:szCs w:val="24"/>
        </w:rPr>
        <w:t xml:space="preserve"> lo anterior en estricta observancia al principio de suplencia de la queja previsto en el artículo 181 de la Ley de Transparencia y Acceso a la Información Pública del Estado de México y Municipios.  </w:t>
      </w:r>
    </w:p>
    <w:p w14:paraId="5AACE1B0" w14:textId="7BBFB80D" w:rsidR="00CA5A1F" w:rsidRPr="000612A1" w:rsidRDefault="00BD2A6B" w:rsidP="0050568F">
      <w:pPr>
        <w:spacing w:line="360" w:lineRule="auto"/>
        <w:jc w:val="both"/>
        <w:rPr>
          <w:rFonts w:ascii="Palatino Linotype" w:hAnsi="Palatino Linotype" w:cs="Arial"/>
          <w:sz w:val="24"/>
          <w:szCs w:val="24"/>
        </w:rPr>
      </w:pPr>
      <w:r w:rsidRPr="000612A1">
        <w:rPr>
          <w:rFonts w:ascii="Palatino Linotype" w:hAnsi="Palatino Linotype" w:cs="Arial"/>
          <w:sz w:val="24"/>
          <w:szCs w:val="24"/>
          <w:lang w:val="es-ES"/>
        </w:rPr>
        <w:t xml:space="preserve">Visto de esta forma, el principio de suplencia de la queja en materia de transparencia es un </w:t>
      </w:r>
      <w:r w:rsidRPr="000612A1">
        <w:rPr>
          <w:rFonts w:ascii="Palatino Linotype" w:hAnsi="Palatino Linotype" w:cs="Arial"/>
          <w:sz w:val="24"/>
          <w:szCs w:val="24"/>
        </w:rPr>
        <w:t>principio jurídico que busca proteger a las personas que ejercen su derecho de acceso a la información, especialmente cuando no cuentan con conocimientos técnicos o legales suficientes.</w:t>
      </w:r>
    </w:p>
    <w:p w14:paraId="23515EC7" w14:textId="333D1A49" w:rsidR="00BD2A6B" w:rsidRPr="000612A1" w:rsidRDefault="00BD2A6B" w:rsidP="0050568F">
      <w:pPr>
        <w:spacing w:line="360" w:lineRule="auto"/>
        <w:jc w:val="both"/>
        <w:rPr>
          <w:rFonts w:ascii="Palatino Linotype" w:hAnsi="Palatino Linotype" w:cs="Arial"/>
          <w:sz w:val="24"/>
          <w:szCs w:val="24"/>
        </w:rPr>
      </w:pPr>
      <w:r w:rsidRPr="000612A1">
        <w:rPr>
          <w:rFonts w:ascii="Palatino Linotype" w:hAnsi="Palatino Linotype" w:cs="Arial"/>
          <w:sz w:val="24"/>
          <w:szCs w:val="24"/>
        </w:rPr>
        <w:lastRenderedPageBreak/>
        <w:t xml:space="preserve">Dicho en otras palabras, consiste en la corrección, complementación o interpretación de los argumentos </w:t>
      </w:r>
      <w:r w:rsidR="003D5045" w:rsidRPr="000612A1">
        <w:rPr>
          <w:rFonts w:ascii="Palatino Linotype" w:hAnsi="Palatino Linotype" w:cs="Arial"/>
          <w:sz w:val="24"/>
          <w:szCs w:val="24"/>
        </w:rPr>
        <w:t xml:space="preserve">o peticiones </w:t>
      </w:r>
      <w:r w:rsidRPr="000612A1">
        <w:rPr>
          <w:rFonts w:ascii="Palatino Linotype" w:hAnsi="Palatino Linotype" w:cs="Arial"/>
          <w:sz w:val="24"/>
          <w:szCs w:val="24"/>
        </w:rPr>
        <w:t>formulad</w:t>
      </w:r>
      <w:r w:rsidR="003D5045" w:rsidRPr="000612A1">
        <w:rPr>
          <w:rFonts w:ascii="Palatino Linotype" w:hAnsi="Palatino Linotype" w:cs="Arial"/>
          <w:sz w:val="24"/>
          <w:szCs w:val="24"/>
        </w:rPr>
        <w:t>a</w:t>
      </w:r>
      <w:r w:rsidRPr="000612A1">
        <w:rPr>
          <w:rFonts w:ascii="Palatino Linotype" w:hAnsi="Palatino Linotype" w:cs="Arial"/>
          <w:sz w:val="24"/>
          <w:szCs w:val="24"/>
        </w:rPr>
        <w:t xml:space="preserve">s por el ciudadano, aunque este no los haya formulado de manera adecuada o completa. </w:t>
      </w:r>
    </w:p>
    <w:bookmarkEnd w:id="6"/>
    <w:p w14:paraId="7193C35B" w14:textId="4EFE05AA" w:rsidR="00BD2A6B" w:rsidRPr="000612A1" w:rsidRDefault="00DF0B14" w:rsidP="00DF0B14">
      <w:pPr>
        <w:spacing w:after="240" w:line="360" w:lineRule="auto"/>
        <w:jc w:val="both"/>
        <w:rPr>
          <w:rFonts w:ascii="Palatino Linotype" w:hAnsi="Palatino Linotype" w:cs="Arial"/>
          <w:color w:val="000000"/>
          <w:sz w:val="24"/>
          <w:lang w:val="es-ES_tradnl"/>
        </w:rPr>
      </w:pPr>
      <w:r w:rsidRPr="000612A1">
        <w:rPr>
          <w:rFonts w:ascii="Palatino Linotype" w:hAnsi="Palatino Linotype" w:cs="Arial"/>
          <w:color w:val="000000"/>
          <w:sz w:val="24"/>
          <w:lang w:val="es-ES_tradnl"/>
        </w:rPr>
        <w:t xml:space="preserve">Inconforme con la respuesta rendida por </w:t>
      </w:r>
      <w:r w:rsidRPr="000612A1">
        <w:rPr>
          <w:rFonts w:ascii="Palatino Linotype" w:hAnsi="Palatino Linotype" w:cs="Arial"/>
          <w:b/>
          <w:bCs/>
          <w:color w:val="000000"/>
          <w:sz w:val="24"/>
          <w:lang w:val="es-ES_tradnl"/>
        </w:rPr>
        <w:t xml:space="preserve">El Sujeto Obligado, El Recurrente </w:t>
      </w:r>
      <w:r w:rsidRPr="000612A1">
        <w:rPr>
          <w:rFonts w:ascii="Palatino Linotype" w:hAnsi="Palatino Linotype" w:cs="Arial"/>
          <w:color w:val="000000"/>
          <w:sz w:val="24"/>
          <w:lang w:val="es-ES_tradnl"/>
        </w:rPr>
        <w:t xml:space="preserve">interpuso recurso de revisión en fecha </w:t>
      </w:r>
      <w:r w:rsidR="00BD2A6B" w:rsidRPr="000612A1">
        <w:rPr>
          <w:rFonts w:ascii="Palatino Linotype" w:hAnsi="Palatino Linotype" w:cs="Arial"/>
          <w:b/>
          <w:bCs/>
          <w:color w:val="000000"/>
          <w:sz w:val="24"/>
          <w:lang w:val="es-ES_tradnl"/>
        </w:rPr>
        <w:t xml:space="preserve">trece de octubre, </w:t>
      </w:r>
      <w:r w:rsidR="00BD2A6B" w:rsidRPr="000612A1">
        <w:rPr>
          <w:rFonts w:ascii="Palatino Linotype" w:hAnsi="Palatino Linotype" w:cs="Arial"/>
          <w:color w:val="000000"/>
          <w:sz w:val="24"/>
          <w:lang w:val="es-ES_tradnl"/>
        </w:rPr>
        <w:t xml:space="preserve">admitiéndose el </w:t>
      </w:r>
      <w:r w:rsidR="00BD2A6B" w:rsidRPr="000612A1">
        <w:rPr>
          <w:rFonts w:ascii="Palatino Linotype" w:hAnsi="Palatino Linotype" w:cs="Arial"/>
          <w:b/>
          <w:bCs/>
          <w:color w:val="000000"/>
          <w:sz w:val="24"/>
          <w:lang w:val="es-ES_tradnl"/>
        </w:rPr>
        <w:t xml:space="preserve">diecisiete de octubre de dos mil veinticinco. </w:t>
      </w:r>
      <w:r w:rsidR="00BD2A6B" w:rsidRPr="000612A1">
        <w:rPr>
          <w:rFonts w:ascii="Palatino Linotype" w:hAnsi="Palatino Linotype" w:cs="Arial"/>
          <w:color w:val="000000"/>
          <w:sz w:val="24"/>
          <w:lang w:val="es-ES_tradnl"/>
        </w:rPr>
        <w:t xml:space="preserve">Señalando como acto impugnado y como razones o motivos de inconformidad: </w:t>
      </w:r>
    </w:p>
    <w:p w14:paraId="5ECE0826" w14:textId="77777777" w:rsidR="00BD2A6B" w:rsidRPr="000612A1" w:rsidRDefault="00BD2A6B" w:rsidP="00BD2A6B">
      <w:pPr>
        <w:spacing w:before="240" w:line="360" w:lineRule="auto"/>
        <w:jc w:val="both"/>
        <w:rPr>
          <w:rFonts w:ascii="Palatino Linotype" w:hAnsi="Palatino Linotype" w:cs="Arial"/>
          <w:b/>
          <w:sz w:val="24"/>
        </w:rPr>
      </w:pPr>
      <w:r w:rsidRPr="000612A1">
        <w:rPr>
          <w:rFonts w:ascii="Palatino Linotype" w:hAnsi="Palatino Linotype" w:cs="Arial"/>
          <w:b/>
          <w:sz w:val="24"/>
        </w:rPr>
        <w:t>Acto Impugnado:</w:t>
      </w:r>
    </w:p>
    <w:p w14:paraId="211B7239" w14:textId="77777777" w:rsidR="00BD2A6B" w:rsidRPr="000612A1" w:rsidRDefault="00BD2A6B" w:rsidP="00BD2A6B">
      <w:pPr>
        <w:pStyle w:val="Citas"/>
        <w:rPr>
          <w:b/>
          <w:bCs/>
        </w:rPr>
      </w:pPr>
      <w:r w:rsidRPr="000612A1">
        <w:t xml:space="preserve">“solicito mi </w:t>
      </w:r>
      <w:proofErr w:type="spellStart"/>
      <w:r w:rsidRPr="000612A1">
        <w:t>garantia</w:t>
      </w:r>
      <w:proofErr w:type="spellEnd"/>
      <w:r w:rsidRPr="000612A1">
        <w:t xml:space="preserve"> secundaria, el recurso de </w:t>
      </w:r>
      <w:proofErr w:type="spellStart"/>
      <w:r w:rsidRPr="000612A1">
        <w:t>revision</w:t>
      </w:r>
      <w:proofErr w:type="spellEnd"/>
      <w:r w:rsidRPr="000612A1">
        <w:t xml:space="preserve">, la respuesta de la secretaria, no es transparente, omiten </w:t>
      </w:r>
      <w:proofErr w:type="spellStart"/>
      <w:r w:rsidRPr="000612A1">
        <w:t>informacion</w:t>
      </w:r>
      <w:proofErr w:type="spellEnd"/>
      <w:r w:rsidRPr="000612A1">
        <w:t xml:space="preserve">” </w:t>
      </w:r>
      <w:r w:rsidRPr="000612A1">
        <w:rPr>
          <w:b/>
          <w:bCs/>
        </w:rPr>
        <w:t>(Sic)</w:t>
      </w:r>
    </w:p>
    <w:p w14:paraId="34F9B512" w14:textId="77777777" w:rsidR="00BD2A6B" w:rsidRPr="000612A1" w:rsidRDefault="00BD2A6B" w:rsidP="00BD2A6B">
      <w:pPr>
        <w:spacing w:before="240" w:line="360" w:lineRule="auto"/>
        <w:jc w:val="both"/>
        <w:rPr>
          <w:rFonts w:ascii="Palatino Linotype" w:hAnsi="Palatino Linotype" w:cs="Arial"/>
          <w:sz w:val="24"/>
        </w:rPr>
      </w:pPr>
      <w:r w:rsidRPr="000612A1">
        <w:rPr>
          <w:rFonts w:ascii="Palatino Linotype" w:hAnsi="Palatino Linotype" w:cs="Arial"/>
          <w:b/>
          <w:sz w:val="24"/>
        </w:rPr>
        <w:t>Razones o Motivos de Inconformidad</w:t>
      </w:r>
      <w:r w:rsidRPr="000612A1">
        <w:rPr>
          <w:rFonts w:ascii="Palatino Linotype" w:hAnsi="Palatino Linotype" w:cs="Arial"/>
          <w:sz w:val="24"/>
        </w:rPr>
        <w:t xml:space="preserve">: </w:t>
      </w:r>
    </w:p>
    <w:p w14:paraId="6AA44E80" w14:textId="77777777" w:rsidR="00BD2A6B" w:rsidRPr="000612A1" w:rsidRDefault="00BD2A6B" w:rsidP="00BD2A6B">
      <w:pPr>
        <w:pStyle w:val="Citas"/>
      </w:pPr>
      <w:r w:rsidRPr="000612A1">
        <w:t xml:space="preserve">“solicito mi </w:t>
      </w:r>
      <w:proofErr w:type="spellStart"/>
      <w:r w:rsidRPr="000612A1">
        <w:t>garantia</w:t>
      </w:r>
      <w:proofErr w:type="spellEnd"/>
      <w:r w:rsidRPr="000612A1">
        <w:t xml:space="preserve"> secundaria, el recurso de </w:t>
      </w:r>
      <w:proofErr w:type="spellStart"/>
      <w:r w:rsidRPr="000612A1">
        <w:t>revision</w:t>
      </w:r>
      <w:proofErr w:type="spellEnd"/>
      <w:r w:rsidRPr="000612A1">
        <w:t xml:space="preserve">, la respuesta de la secretaria, no es transparente, omiten </w:t>
      </w:r>
      <w:proofErr w:type="spellStart"/>
      <w:r w:rsidRPr="000612A1">
        <w:t>informacion</w:t>
      </w:r>
      <w:proofErr w:type="spellEnd"/>
      <w:r w:rsidRPr="000612A1">
        <w:t>” (Sic)</w:t>
      </w:r>
    </w:p>
    <w:p w14:paraId="739BA6B5" w14:textId="77777777" w:rsidR="00BD2A6B" w:rsidRPr="000612A1" w:rsidRDefault="00BD2A6B" w:rsidP="00DF0B14">
      <w:pPr>
        <w:spacing w:after="240" w:line="360" w:lineRule="auto"/>
        <w:jc w:val="both"/>
        <w:rPr>
          <w:rFonts w:ascii="Palatino Linotype" w:hAnsi="Palatino Linotype" w:cs="Arial"/>
          <w:color w:val="000000"/>
          <w:sz w:val="24"/>
        </w:rPr>
      </w:pPr>
    </w:p>
    <w:p w14:paraId="731A4D42" w14:textId="73E5BFF1" w:rsidR="005433E9" w:rsidRPr="000612A1" w:rsidRDefault="005433E9" w:rsidP="005433E9">
      <w:pPr>
        <w:pStyle w:val="Citas"/>
        <w:ind w:left="0" w:right="0"/>
        <w:rPr>
          <w:i w:val="0"/>
          <w:sz w:val="24"/>
          <w:szCs w:val="24"/>
        </w:rPr>
      </w:pPr>
      <w:r w:rsidRPr="000612A1">
        <w:rPr>
          <w:i w:val="0"/>
          <w:sz w:val="24"/>
          <w:szCs w:val="24"/>
        </w:rPr>
        <w:t xml:space="preserve">En virtud de lo anterior, a toda luz se desprende que las razones o motivos de inconformidad esgrimidos por el particular se encuentran encauzados a denotar la actualización de la causal de procedencia prevista en el artículo 179, </w:t>
      </w:r>
      <w:r w:rsidR="00BD2A6B" w:rsidRPr="000612A1">
        <w:rPr>
          <w:i w:val="0"/>
          <w:sz w:val="24"/>
          <w:szCs w:val="24"/>
        </w:rPr>
        <w:t>fracción I</w:t>
      </w:r>
      <w:r w:rsidR="0094628E" w:rsidRPr="000612A1">
        <w:rPr>
          <w:i w:val="0"/>
          <w:sz w:val="24"/>
          <w:szCs w:val="24"/>
        </w:rPr>
        <w:t xml:space="preserve"> </w:t>
      </w:r>
      <w:r w:rsidRPr="000612A1">
        <w:rPr>
          <w:i w:val="0"/>
          <w:sz w:val="24"/>
          <w:szCs w:val="24"/>
        </w:rPr>
        <w:t>de la Ley de Transparencia y Acceso a la Información Pública del Estado de México y Municipios, normatividad que dispone a la literalidad lo siguiente:</w:t>
      </w:r>
    </w:p>
    <w:p w14:paraId="5312DB14" w14:textId="77777777" w:rsidR="005433E9" w:rsidRPr="000612A1" w:rsidRDefault="005433E9" w:rsidP="005433E9">
      <w:pPr>
        <w:pStyle w:val="Citas"/>
      </w:pPr>
      <w:r w:rsidRPr="000612A1">
        <w:lastRenderedPageBreak/>
        <w:t>“Artículo 179. El recurso de revisión es un medio de protección que la Ley otorga a los particulares, para hacer valer su derecho de acceso a la información pública, y procederá en contra de las siguientes causas:</w:t>
      </w:r>
    </w:p>
    <w:p w14:paraId="156B8315" w14:textId="77777777" w:rsidR="005433E9" w:rsidRPr="000612A1" w:rsidRDefault="005433E9" w:rsidP="005433E9">
      <w:pPr>
        <w:pStyle w:val="Citas"/>
      </w:pPr>
      <w:r w:rsidRPr="000612A1">
        <w:t xml:space="preserve">I. La negativa a la información solicitada; </w:t>
      </w:r>
    </w:p>
    <w:p w14:paraId="13311A93" w14:textId="4E8B130C" w:rsidR="00054A5D" w:rsidRPr="000612A1" w:rsidRDefault="00054A5D" w:rsidP="001A0EDA">
      <w:pPr>
        <w:pStyle w:val="Citas"/>
        <w:rPr>
          <w:b/>
        </w:rPr>
      </w:pPr>
      <w:r w:rsidRPr="000612A1">
        <w:rPr>
          <w:bCs/>
        </w:rPr>
        <w:t>(…)”</w:t>
      </w:r>
      <w:r w:rsidRPr="000612A1">
        <w:rPr>
          <w:b/>
        </w:rPr>
        <w:t xml:space="preserve"> (Sic)</w:t>
      </w:r>
    </w:p>
    <w:p w14:paraId="05817D8C" w14:textId="77777777" w:rsidR="004831F0" w:rsidRPr="000612A1" w:rsidRDefault="004831F0" w:rsidP="009A38A9">
      <w:pPr>
        <w:autoSpaceDE w:val="0"/>
        <w:autoSpaceDN w:val="0"/>
        <w:adjustRightInd w:val="0"/>
        <w:spacing w:before="240" w:line="360" w:lineRule="auto"/>
        <w:jc w:val="both"/>
        <w:rPr>
          <w:rFonts w:ascii="Palatino Linotype" w:hAnsi="Palatino Linotype"/>
          <w:sz w:val="24"/>
          <w:szCs w:val="24"/>
        </w:rPr>
      </w:pPr>
    </w:p>
    <w:p w14:paraId="614E44F8" w14:textId="1AC5316A" w:rsidR="00BD2A6B" w:rsidRPr="000612A1" w:rsidRDefault="005433E9" w:rsidP="00DB7A13">
      <w:pPr>
        <w:autoSpaceDE w:val="0"/>
        <w:autoSpaceDN w:val="0"/>
        <w:adjustRightInd w:val="0"/>
        <w:spacing w:before="240" w:line="360" w:lineRule="auto"/>
        <w:jc w:val="both"/>
        <w:rPr>
          <w:rFonts w:ascii="Palatino Linotype" w:hAnsi="Palatino Linotype"/>
          <w:sz w:val="24"/>
          <w:szCs w:val="24"/>
        </w:rPr>
      </w:pPr>
      <w:r w:rsidRPr="000612A1">
        <w:rPr>
          <w:rFonts w:ascii="Palatino Linotype" w:hAnsi="Palatino Linotype"/>
          <w:sz w:val="24"/>
          <w:szCs w:val="24"/>
        </w:rPr>
        <w:t xml:space="preserve">Por otra parte, como fue referido en el antecedente </w:t>
      </w:r>
      <w:r w:rsidR="003D5045" w:rsidRPr="000612A1">
        <w:rPr>
          <w:rFonts w:ascii="Palatino Linotype" w:hAnsi="Palatino Linotype"/>
          <w:sz w:val="24"/>
          <w:szCs w:val="24"/>
        </w:rPr>
        <w:t>sexto</w:t>
      </w:r>
      <w:r w:rsidRPr="000612A1">
        <w:rPr>
          <w:rFonts w:ascii="Palatino Linotype" w:hAnsi="Palatino Linotype"/>
          <w:sz w:val="24"/>
          <w:szCs w:val="24"/>
        </w:rPr>
        <w:t xml:space="preserve">, </w:t>
      </w:r>
      <w:r w:rsidRPr="000612A1">
        <w:rPr>
          <w:rFonts w:ascii="Palatino Linotype" w:hAnsi="Palatino Linotype"/>
          <w:b/>
          <w:bCs/>
          <w:sz w:val="24"/>
          <w:szCs w:val="24"/>
        </w:rPr>
        <w:t xml:space="preserve">El Sujeto Obligado </w:t>
      </w:r>
      <w:r w:rsidR="00BD2A6B" w:rsidRPr="000612A1">
        <w:rPr>
          <w:rFonts w:ascii="Palatino Linotype" w:hAnsi="Palatino Linotype"/>
          <w:sz w:val="24"/>
          <w:szCs w:val="24"/>
        </w:rPr>
        <w:t>rindió su informe justificado en los siguientes términos:</w:t>
      </w:r>
    </w:p>
    <w:p w14:paraId="16F95357" w14:textId="52D9A936" w:rsidR="00BD2A6B" w:rsidRPr="000612A1" w:rsidRDefault="00BD2A6B" w:rsidP="00BD2A6B">
      <w:pPr>
        <w:pStyle w:val="Prrafodelista"/>
        <w:numPr>
          <w:ilvl w:val="0"/>
          <w:numId w:val="77"/>
        </w:numPr>
        <w:autoSpaceDE w:val="0"/>
        <w:autoSpaceDN w:val="0"/>
        <w:adjustRightInd w:val="0"/>
        <w:spacing w:before="240" w:line="360" w:lineRule="auto"/>
        <w:jc w:val="both"/>
        <w:rPr>
          <w:rFonts w:ascii="Palatino Linotype" w:hAnsi="Palatino Linotype"/>
          <w:b/>
          <w:bCs/>
        </w:rPr>
      </w:pPr>
      <w:r w:rsidRPr="000612A1">
        <w:rPr>
          <w:rFonts w:ascii="Palatino Linotype" w:hAnsi="Palatino Linotype"/>
          <w:b/>
          <w:bCs/>
        </w:rPr>
        <w:t xml:space="preserve">“11860.pdf”: </w:t>
      </w:r>
      <w:r w:rsidRPr="000612A1">
        <w:rPr>
          <w:rFonts w:ascii="Palatino Linotype" w:hAnsi="Palatino Linotype"/>
        </w:rPr>
        <w:t xml:space="preserve">Oficio número </w:t>
      </w:r>
      <w:r w:rsidRPr="000612A1">
        <w:rPr>
          <w:rFonts w:ascii="Palatino Linotype" w:hAnsi="Palatino Linotype"/>
          <w:b/>
          <w:bCs/>
        </w:rPr>
        <w:t xml:space="preserve">20600007000000S/UIPPE/1814/2025 </w:t>
      </w:r>
      <w:r w:rsidRPr="000612A1">
        <w:rPr>
          <w:rFonts w:ascii="Palatino Linotype" w:hAnsi="Palatino Linotype"/>
        </w:rPr>
        <w:t xml:space="preserve">signado por el encargado de la unidad de información, planeación, programación y evaluación, dirigido al comisionado ponente, de fecha veintiocho de octubre de dos mil veintiséis, ratifica la respuesta primigenia. </w:t>
      </w:r>
    </w:p>
    <w:p w14:paraId="5C4E683C" w14:textId="77777777" w:rsidR="003D5045" w:rsidRPr="000612A1" w:rsidRDefault="003D5045" w:rsidP="005433E9">
      <w:pPr>
        <w:spacing w:line="360" w:lineRule="auto"/>
        <w:contextualSpacing/>
        <w:jc w:val="both"/>
        <w:rPr>
          <w:rFonts w:ascii="Palatino Linotype" w:hAnsi="Palatino Linotype"/>
          <w:sz w:val="24"/>
          <w:szCs w:val="24"/>
        </w:rPr>
      </w:pPr>
    </w:p>
    <w:p w14:paraId="5958858A" w14:textId="1A056708" w:rsidR="00B93979" w:rsidRPr="000612A1" w:rsidRDefault="005433E9" w:rsidP="005433E9">
      <w:pPr>
        <w:spacing w:line="360" w:lineRule="auto"/>
        <w:contextualSpacing/>
        <w:jc w:val="both"/>
        <w:rPr>
          <w:rFonts w:ascii="Palatino Linotype" w:hAnsi="Palatino Linotype"/>
          <w:sz w:val="24"/>
          <w:szCs w:val="24"/>
        </w:rPr>
      </w:pPr>
      <w:r w:rsidRPr="000612A1">
        <w:rPr>
          <w:rFonts w:ascii="Palatino Linotype" w:hAnsi="Palatino Linotype"/>
          <w:sz w:val="24"/>
          <w:szCs w:val="24"/>
        </w:rPr>
        <w:t xml:space="preserve">En suma, </w:t>
      </w:r>
      <w:r w:rsidR="00547212" w:rsidRPr="000612A1">
        <w:rPr>
          <w:rFonts w:ascii="Palatino Linotype" w:hAnsi="Palatino Linotype"/>
          <w:sz w:val="24"/>
          <w:szCs w:val="24"/>
        </w:rPr>
        <w:t xml:space="preserve">al ratificar la respuesta primigenia </w:t>
      </w:r>
      <w:r w:rsidRPr="000612A1">
        <w:rPr>
          <w:rFonts w:ascii="Palatino Linotype" w:hAnsi="Palatino Linotype"/>
          <w:sz w:val="24"/>
          <w:szCs w:val="24"/>
        </w:rPr>
        <w:t xml:space="preserve">se arriba a la conclusión de que no se subsanó la violación al derecho de acceso a la información pública, </w:t>
      </w:r>
      <w:r w:rsidR="00B93979" w:rsidRPr="000612A1">
        <w:rPr>
          <w:rFonts w:ascii="Palatino Linotype" w:hAnsi="Palatino Linotype"/>
          <w:sz w:val="24"/>
          <w:szCs w:val="24"/>
        </w:rPr>
        <w:t>resultando procedente realizar una búsqueda exhaustiva y razonable, a efectos de hacer entrega de la siguiente información:</w:t>
      </w:r>
    </w:p>
    <w:p w14:paraId="7E7D2490" w14:textId="21C05048" w:rsidR="00BD2A6B" w:rsidRPr="000612A1" w:rsidRDefault="00BD2A6B" w:rsidP="00BD2A6B">
      <w:pPr>
        <w:pStyle w:val="Citas"/>
        <w:numPr>
          <w:ilvl w:val="0"/>
          <w:numId w:val="12"/>
        </w:numPr>
        <w:ind w:right="0"/>
        <w:rPr>
          <w:i w:val="0"/>
          <w:iCs/>
          <w:sz w:val="24"/>
          <w:szCs w:val="24"/>
        </w:rPr>
      </w:pPr>
      <w:r w:rsidRPr="000612A1">
        <w:rPr>
          <w:i w:val="0"/>
          <w:iCs/>
          <w:color w:val="000000"/>
          <w:sz w:val="24"/>
          <w:szCs w:val="24"/>
        </w:rPr>
        <w:t>El o los documentos donde conste el tipo de equipo de seguridad de los policías de protección y/o</w:t>
      </w:r>
      <w:r w:rsidR="005B4CAE" w:rsidRPr="000612A1">
        <w:rPr>
          <w:i w:val="0"/>
          <w:iCs/>
          <w:color w:val="000000"/>
          <w:sz w:val="24"/>
          <w:szCs w:val="24"/>
        </w:rPr>
        <w:t xml:space="preserve"> aquellos que realicen funciones equivalentes</w:t>
      </w:r>
      <w:r w:rsidRPr="000612A1">
        <w:rPr>
          <w:i w:val="0"/>
          <w:iCs/>
          <w:color w:val="000000"/>
          <w:sz w:val="24"/>
          <w:szCs w:val="24"/>
        </w:rPr>
        <w:t xml:space="preserve">, al dos de septiembre de dos mil veinticinco. </w:t>
      </w:r>
    </w:p>
    <w:p w14:paraId="69DD22CC" w14:textId="77777777" w:rsidR="00D8242E" w:rsidRPr="000612A1" w:rsidRDefault="00D8242E" w:rsidP="004831F0">
      <w:pPr>
        <w:tabs>
          <w:tab w:val="left" w:pos="709"/>
        </w:tabs>
        <w:spacing w:before="240" w:line="360" w:lineRule="auto"/>
        <w:ind w:right="51"/>
        <w:jc w:val="both"/>
        <w:rPr>
          <w:rFonts w:ascii="Palatino Linotype" w:hAnsi="Palatino Linotype" w:cs="Arial"/>
          <w:sz w:val="24"/>
          <w:szCs w:val="24"/>
        </w:rPr>
      </w:pPr>
      <w:bookmarkStart w:id="7" w:name="_Hlk214112018"/>
    </w:p>
    <w:p w14:paraId="55889C6D" w14:textId="77777777" w:rsidR="00B93979" w:rsidRPr="000612A1" w:rsidRDefault="00B93979" w:rsidP="00B93979">
      <w:pPr>
        <w:spacing w:before="240" w:after="240" w:line="360" w:lineRule="auto"/>
        <w:jc w:val="both"/>
        <w:rPr>
          <w:rFonts w:ascii="Palatino Linotype" w:hAnsi="Palatino Linotype"/>
          <w:b/>
          <w:sz w:val="28"/>
          <w:szCs w:val="28"/>
        </w:rPr>
      </w:pPr>
      <w:r w:rsidRPr="000612A1">
        <w:rPr>
          <w:rFonts w:ascii="Palatino Linotype" w:hAnsi="Palatino Linotype"/>
          <w:b/>
          <w:bCs/>
          <w:sz w:val="28"/>
          <w:szCs w:val="28"/>
        </w:rPr>
        <w:lastRenderedPageBreak/>
        <w:t>DE LA</w:t>
      </w:r>
      <w:r w:rsidRPr="000612A1">
        <w:rPr>
          <w:rFonts w:ascii="Palatino Linotype" w:hAnsi="Palatino Linotype"/>
          <w:bCs/>
          <w:sz w:val="24"/>
          <w:szCs w:val="24"/>
        </w:rPr>
        <w:t xml:space="preserve"> </w:t>
      </w:r>
      <w:r w:rsidRPr="000612A1">
        <w:rPr>
          <w:rFonts w:ascii="Palatino Linotype" w:hAnsi="Palatino Linotype"/>
          <w:b/>
          <w:sz w:val="28"/>
          <w:szCs w:val="28"/>
        </w:rPr>
        <w:t xml:space="preserve">VERSIÓN PÚBLICA </w:t>
      </w:r>
    </w:p>
    <w:p w14:paraId="74E5E4BA" w14:textId="77777777" w:rsidR="00B93979" w:rsidRPr="000612A1" w:rsidRDefault="00B93979" w:rsidP="00B93979">
      <w:pPr>
        <w:tabs>
          <w:tab w:val="left" w:pos="7938"/>
        </w:tabs>
        <w:spacing w:before="240" w:after="240" w:line="360" w:lineRule="auto"/>
        <w:jc w:val="both"/>
        <w:rPr>
          <w:rFonts w:ascii="Palatino Linotype" w:eastAsia="Arial Unicode MS" w:hAnsi="Palatino Linotype" w:cs="Arial"/>
          <w:sz w:val="24"/>
          <w:szCs w:val="24"/>
        </w:rPr>
      </w:pPr>
      <w:r w:rsidRPr="000612A1">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32849953" w14:textId="77777777" w:rsidR="00B93979" w:rsidRPr="000612A1" w:rsidRDefault="00B93979" w:rsidP="00B93979">
      <w:pPr>
        <w:spacing w:before="240" w:line="360" w:lineRule="auto"/>
        <w:ind w:left="851" w:right="851"/>
        <w:jc w:val="both"/>
        <w:rPr>
          <w:rFonts w:ascii="Palatino Linotype" w:hAnsi="Palatino Linotype" w:cs="Arial"/>
          <w:i/>
        </w:rPr>
      </w:pPr>
      <w:r w:rsidRPr="000612A1">
        <w:rPr>
          <w:rFonts w:ascii="Palatino Linotype" w:hAnsi="Palatino Linotype" w:cs="Arial"/>
          <w:i/>
        </w:rPr>
        <w:t>“Artículo 3. Para los efectos de la presente Ley se entenderá por:</w:t>
      </w:r>
    </w:p>
    <w:p w14:paraId="23FAD268" w14:textId="77777777" w:rsidR="00B93979" w:rsidRPr="000612A1" w:rsidRDefault="00B93979" w:rsidP="00B93979">
      <w:pPr>
        <w:spacing w:before="240" w:line="360" w:lineRule="auto"/>
        <w:ind w:left="851" w:right="851"/>
        <w:jc w:val="both"/>
        <w:rPr>
          <w:rFonts w:ascii="Palatino Linotype" w:hAnsi="Palatino Linotype" w:cs="Arial"/>
          <w:i/>
        </w:rPr>
      </w:pPr>
      <w:r w:rsidRPr="000612A1">
        <w:rPr>
          <w:rFonts w:ascii="Palatino Linotype" w:hAnsi="Palatino Linotype" w:cs="Arial"/>
          <w:i/>
        </w:rPr>
        <w:t>(…)</w:t>
      </w:r>
    </w:p>
    <w:p w14:paraId="68669DAB" w14:textId="77777777" w:rsidR="00B93979" w:rsidRPr="000612A1" w:rsidRDefault="00B93979" w:rsidP="00B93979">
      <w:pPr>
        <w:spacing w:before="240" w:line="360" w:lineRule="auto"/>
        <w:ind w:left="851" w:right="851"/>
        <w:jc w:val="both"/>
        <w:rPr>
          <w:rFonts w:ascii="Palatino Linotype" w:hAnsi="Palatino Linotype" w:cs="Arial"/>
          <w:b/>
          <w:i/>
        </w:rPr>
      </w:pPr>
      <w:r w:rsidRPr="000612A1">
        <w:rPr>
          <w:rFonts w:ascii="Palatino Linotype" w:hAnsi="Palatino Linotype" w:cs="Arial"/>
          <w:b/>
          <w:i/>
          <w:u w:val="single"/>
        </w:rPr>
        <w:t>IX. Datos personales:</w:t>
      </w:r>
      <w:r w:rsidRPr="000612A1">
        <w:rPr>
          <w:rFonts w:ascii="Palatino Linotype" w:hAnsi="Palatino Linotype" w:cs="Arial"/>
          <w:b/>
          <w:i/>
        </w:rPr>
        <w:t xml:space="preserve"> </w:t>
      </w:r>
      <w:r w:rsidRPr="000612A1">
        <w:rPr>
          <w:rFonts w:ascii="Palatino Linotype" w:hAnsi="Palatino Linotype" w:cs="Arial"/>
          <w:i/>
        </w:rPr>
        <w:t>La información concerniente a una persona, identificada o identificable según lo dispuesto por la Ley de Protección de Datos Personales del Estado de México;</w:t>
      </w:r>
    </w:p>
    <w:p w14:paraId="43BBAAAC" w14:textId="77777777" w:rsidR="00B93979" w:rsidRPr="000612A1" w:rsidRDefault="00B93979" w:rsidP="00B93979">
      <w:pPr>
        <w:spacing w:before="240" w:line="360" w:lineRule="auto"/>
        <w:ind w:left="851" w:right="851"/>
        <w:jc w:val="both"/>
        <w:rPr>
          <w:rFonts w:ascii="Palatino Linotype" w:hAnsi="Palatino Linotype" w:cs="Arial"/>
          <w:b/>
          <w:i/>
        </w:rPr>
      </w:pPr>
      <w:r w:rsidRPr="000612A1">
        <w:rPr>
          <w:rFonts w:ascii="Palatino Linotype" w:hAnsi="Palatino Linotype" w:cs="Arial"/>
          <w:b/>
          <w:i/>
        </w:rPr>
        <w:t>(…)</w:t>
      </w:r>
    </w:p>
    <w:p w14:paraId="118F6480" w14:textId="77777777" w:rsidR="00B93979" w:rsidRPr="000612A1" w:rsidRDefault="00B93979" w:rsidP="00B93979">
      <w:pPr>
        <w:spacing w:before="240" w:line="360" w:lineRule="auto"/>
        <w:ind w:left="851" w:right="851"/>
        <w:jc w:val="both"/>
        <w:rPr>
          <w:rFonts w:ascii="Palatino Linotype" w:hAnsi="Palatino Linotype" w:cs="Arial"/>
          <w:b/>
          <w:i/>
        </w:rPr>
      </w:pPr>
      <w:r w:rsidRPr="000612A1">
        <w:rPr>
          <w:rFonts w:ascii="Palatino Linotype" w:hAnsi="Palatino Linotype" w:cs="Arial"/>
          <w:b/>
          <w:i/>
          <w:u w:val="single"/>
        </w:rPr>
        <w:t>XLV. Versión pública:</w:t>
      </w:r>
      <w:r w:rsidRPr="000612A1">
        <w:rPr>
          <w:rFonts w:ascii="Palatino Linotype" w:hAnsi="Palatino Linotype" w:cs="Arial"/>
          <w:b/>
          <w:i/>
        </w:rPr>
        <w:t xml:space="preserve"> </w:t>
      </w:r>
      <w:r w:rsidRPr="000612A1">
        <w:rPr>
          <w:rFonts w:ascii="Palatino Linotype" w:hAnsi="Palatino Linotype" w:cs="Arial"/>
          <w:i/>
        </w:rPr>
        <w:t>Documento en el que se elimine, suprime o borra la información clasificada como reservada o confidencial para permitir su acceso.</w:t>
      </w:r>
    </w:p>
    <w:p w14:paraId="450F3813" w14:textId="77777777" w:rsidR="00B93979" w:rsidRPr="000612A1" w:rsidRDefault="00B93979" w:rsidP="00B93979">
      <w:pPr>
        <w:spacing w:before="240" w:line="360" w:lineRule="auto"/>
        <w:ind w:left="851" w:right="851"/>
        <w:jc w:val="both"/>
        <w:rPr>
          <w:rFonts w:ascii="Palatino Linotype" w:hAnsi="Palatino Linotype" w:cs="Arial"/>
          <w:b/>
          <w:i/>
        </w:rPr>
      </w:pPr>
      <w:r w:rsidRPr="000612A1">
        <w:rPr>
          <w:rFonts w:ascii="Palatino Linotype" w:hAnsi="Palatino Linotype" w:cs="Arial"/>
          <w:i/>
        </w:rPr>
        <w:t xml:space="preserve">Artículo 122. </w:t>
      </w:r>
      <w:r w:rsidRPr="000612A1">
        <w:rPr>
          <w:rFonts w:ascii="Palatino Linotype" w:hAnsi="Palatino Linotype" w:cs="Arial"/>
          <w:b/>
          <w:i/>
          <w:u w:val="single"/>
        </w:rPr>
        <w:t xml:space="preserve">La clasificación es el proceso mediante el cual el sujeto obligado determina que la información en su poder </w:t>
      </w:r>
      <w:proofErr w:type="spellStart"/>
      <w:r w:rsidRPr="000612A1">
        <w:rPr>
          <w:rFonts w:ascii="Palatino Linotype" w:hAnsi="Palatino Linotype" w:cs="Arial"/>
          <w:b/>
          <w:i/>
          <w:u w:val="single"/>
        </w:rPr>
        <w:t>actualiza</w:t>
      </w:r>
      <w:proofErr w:type="spellEnd"/>
      <w:r w:rsidRPr="000612A1">
        <w:rPr>
          <w:rFonts w:ascii="Palatino Linotype" w:hAnsi="Palatino Linotype" w:cs="Arial"/>
          <w:b/>
          <w:i/>
          <w:u w:val="single"/>
        </w:rPr>
        <w:t xml:space="preserve"> alguno de los supuestos </w:t>
      </w:r>
      <w:r w:rsidRPr="000612A1">
        <w:rPr>
          <w:rFonts w:ascii="Palatino Linotype" w:hAnsi="Palatino Linotype" w:cs="Arial"/>
          <w:b/>
          <w:i/>
          <w:u w:val="single"/>
        </w:rPr>
        <w:lastRenderedPageBreak/>
        <w:t>de reserva o confidencialidad, de conformidad con lo dispuesto en el presente título.</w:t>
      </w:r>
    </w:p>
    <w:p w14:paraId="73E705DE" w14:textId="77777777" w:rsidR="00B93979" w:rsidRPr="000612A1" w:rsidRDefault="00B93979" w:rsidP="00B93979">
      <w:pPr>
        <w:spacing w:before="240" w:line="360" w:lineRule="auto"/>
        <w:ind w:left="851" w:right="851"/>
        <w:jc w:val="both"/>
        <w:rPr>
          <w:rFonts w:ascii="Palatino Linotype" w:hAnsi="Palatino Linotype" w:cs="Arial"/>
          <w:i/>
        </w:rPr>
      </w:pPr>
      <w:r w:rsidRPr="000612A1">
        <w:rPr>
          <w:rFonts w:ascii="Palatino Linotype" w:hAnsi="Palatino Linotype" w:cs="Arial"/>
          <w:i/>
        </w:rPr>
        <w:t>[…]</w:t>
      </w:r>
    </w:p>
    <w:p w14:paraId="00D9151B" w14:textId="77777777" w:rsidR="00B93979" w:rsidRPr="000612A1" w:rsidRDefault="00B93979" w:rsidP="00B93979">
      <w:pPr>
        <w:spacing w:before="240" w:line="360" w:lineRule="auto"/>
        <w:ind w:left="851" w:right="851"/>
        <w:jc w:val="both"/>
        <w:rPr>
          <w:rFonts w:ascii="Palatino Linotype" w:hAnsi="Palatino Linotype" w:cs="Arial"/>
          <w:i/>
        </w:rPr>
      </w:pPr>
      <w:r w:rsidRPr="000612A1">
        <w:rPr>
          <w:rFonts w:ascii="Palatino Linotype" w:hAnsi="Palatino Linotype" w:cs="Arial"/>
          <w:i/>
        </w:rPr>
        <w:t>Artículo 132. La clasificación de la información se llevará a cabo en el momento en que:</w:t>
      </w:r>
    </w:p>
    <w:p w14:paraId="230B5F3D" w14:textId="77777777" w:rsidR="00B93979" w:rsidRPr="000612A1" w:rsidRDefault="00B93979" w:rsidP="00B93979">
      <w:pPr>
        <w:spacing w:before="240" w:line="360" w:lineRule="auto"/>
        <w:ind w:left="851" w:right="851"/>
        <w:jc w:val="both"/>
        <w:rPr>
          <w:rFonts w:ascii="Palatino Linotype" w:hAnsi="Palatino Linotype" w:cs="Arial"/>
          <w:i/>
        </w:rPr>
      </w:pPr>
      <w:r w:rsidRPr="000612A1">
        <w:rPr>
          <w:rFonts w:ascii="Palatino Linotype" w:hAnsi="Palatino Linotype" w:cs="Arial"/>
          <w:i/>
        </w:rPr>
        <w:t>[…]</w:t>
      </w:r>
    </w:p>
    <w:p w14:paraId="06516402" w14:textId="77777777" w:rsidR="00B93979" w:rsidRPr="000612A1" w:rsidRDefault="00B93979" w:rsidP="00B93979">
      <w:pPr>
        <w:spacing w:before="240" w:line="360" w:lineRule="auto"/>
        <w:ind w:left="851" w:right="851"/>
        <w:jc w:val="both"/>
        <w:rPr>
          <w:rFonts w:ascii="Palatino Linotype" w:hAnsi="Palatino Linotype" w:cs="Arial"/>
          <w:b/>
          <w:i/>
          <w:u w:val="single"/>
        </w:rPr>
      </w:pPr>
      <w:r w:rsidRPr="000612A1">
        <w:rPr>
          <w:rFonts w:ascii="Palatino Linotype" w:hAnsi="Palatino Linotype" w:cs="Arial"/>
          <w:b/>
          <w:i/>
          <w:u w:val="single"/>
        </w:rPr>
        <w:t>II. Se determine mediante resolución de autoridad competente; o</w:t>
      </w:r>
    </w:p>
    <w:p w14:paraId="7B764C38" w14:textId="77777777" w:rsidR="00B93979" w:rsidRPr="000612A1" w:rsidRDefault="00B93979" w:rsidP="00B93979">
      <w:pPr>
        <w:spacing w:before="240" w:line="360" w:lineRule="auto"/>
        <w:ind w:left="851" w:right="851"/>
        <w:jc w:val="both"/>
        <w:rPr>
          <w:rFonts w:ascii="Palatino Linotype" w:hAnsi="Palatino Linotype" w:cs="Arial"/>
          <w:b/>
          <w:i/>
        </w:rPr>
      </w:pPr>
      <w:r w:rsidRPr="000612A1">
        <w:rPr>
          <w:rFonts w:ascii="Palatino Linotype" w:hAnsi="Palatino Linotype" w:cs="Arial"/>
          <w:b/>
          <w:i/>
        </w:rPr>
        <w:t>(…)</w:t>
      </w:r>
    </w:p>
    <w:p w14:paraId="0456FE57" w14:textId="77777777" w:rsidR="00B93979" w:rsidRPr="000612A1" w:rsidRDefault="00B93979" w:rsidP="00B93979">
      <w:pPr>
        <w:spacing w:before="240" w:line="360" w:lineRule="auto"/>
        <w:ind w:left="851" w:right="851"/>
        <w:jc w:val="both"/>
        <w:rPr>
          <w:rFonts w:ascii="Palatino Linotype" w:hAnsi="Palatino Linotype" w:cs="Arial"/>
          <w:b/>
          <w:i/>
        </w:rPr>
      </w:pPr>
      <w:r w:rsidRPr="000612A1">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0612A1">
        <w:rPr>
          <w:rFonts w:ascii="Palatino Linotype" w:hAnsi="Palatino Linotype" w:cs="Arial"/>
          <w:b/>
          <w:i/>
        </w:rPr>
        <w:t xml:space="preserve"> </w:t>
      </w:r>
      <w:r w:rsidRPr="000612A1">
        <w:rPr>
          <w:rFonts w:ascii="Palatino Linotype" w:hAnsi="Palatino Linotype" w:cs="Arial"/>
          <w:b/>
          <w:i/>
          <w:u w:val="single"/>
        </w:rPr>
        <w:t xml:space="preserve">de manera genérica y fundando y motivando su clasificación.” </w:t>
      </w:r>
      <w:r w:rsidRPr="000612A1">
        <w:rPr>
          <w:rFonts w:ascii="Palatino Linotype" w:hAnsi="Palatino Linotype" w:cs="Arial"/>
          <w:b/>
          <w:i/>
        </w:rPr>
        <w:t>[Sic]</w:t>
      </w:r>
    </w:p>
    <w:p w14:paraId="18680063" w14:textId="77777777" w:rsidR="00B93979" w:rsidRPr="000612A1" w:rsidRDefault="00B93979" w:rsidP="00B93979">
      <w:pPr>
        <w:spacing w:after="0" w:line="360" w:lineRule="auto"/>
        <w:ind w:right="51"/>
        <w:jc w:val="both"/>
        <w:rPr>
          <w:rFonts w:ascii="Palatino Linotype" w:eastAsia="Arial Unicode MS" w:hAnsi="Palatino Linotype" w:cs="Arial"/>
          <w:sz w:val="24"/>
          <w:szCs w:val="24"/>
        </w:rPr>
      </w:pPr>
    </w:p>
    <w:p w14:paraId="68E392F4" w14:textId="77777777" w:rsidR="00B93979" w:rsidRPr="000612A1" w:rsidRDefault="00B93979" w:rsidP="00B93979">
      <w:pPr>
        <w:spacing w:after="0" w:line="360" w:lineRule="auto"/>
        <w:ind w:right="51"/>
        <w:jc w:val="both"/>
        <w:rPr>
          <w:rFonts w:ascii="Palatino Linotype" w:hAnsi="Palatino Linotype" w:cs="Arial"/>
          <w:sz w:val="24"/>
          <w:szCs w:val="24"/>
        </w:rPr>
      </w:pPr>
      <w:r w:rsidRPr="000612A1">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0612A1">
        <w:rPr>
          <w:rFonts w:ascii="Palatino Linotype" w:hAnsi="Palatino Linotype" w:cs="Arial"/>
          <w:sz w:val="24"/>
          <w:szCs w:val="24"/>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7D89954B" w14:textId="77777777" w:rsidR="00B93979" w:rsidRPr="000612A1" w:rsidRDefault="00B93979" w:rsidP="00B93979">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0612A1">
        <w:rPr>
          <w:rFonts w:ascii="Palatino Linotype" w:eastAsia="Times New Roman" w:hAnsi="Palatino Linotype" w:cs="Arial"/>
          <w:sz w:val="24"/>
          <w:szCs w:val="24"/>
          <w:lang w:eastAsia="es-MX"/>
        </w:rPr>
        <w:lastRenderedPageBreak/>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22316BB6" w14:textId="77777777" w:rsidR="00B93979" w:rsidRPr="000612A1" w:rsidRDefault="00B93979" w:rsidP="00B93979">
      <w:pPr>
        <w:spacing w:before="240" w:after="240" w:line="360" w:lineRule="auto"/>
        <w:ind w:right="-91"/>
        <w:jc w:val="both"/>
        <w:rPr>
          <w:rFonts w:ascii="Palatino Linotype" w:eastAsia="Times New Roman" w:hAnsi="Palatino Linotype" w:cs="Arial"/>
          <w:sz w:val="24"/>
          <w:szCs w:val="24"/>
          <w:lang w:eastAsia="es-MX"/>
        </w:rPr>
      </w:pPr>
      <w:r w:rsidRPr="000612A1">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5CFDFC8F" w14:textId="77777777" w:rsidR="00B93979" w:rsidRPr="000612A1" w:rsidRDefault="00B93979" w:rsidP="00B93979">
      <w:pPr>
        <w:spacing w:before="240" w:after="240" w:line="360" w:lineRule="auto"/>
        <w:ind w:right="-91"/>
        <w:jc w:val="both"/>
        <w:rPr>
          <w:rFonts w:ascii="Palatino Linotype" w:eastAsia="Times New Roman" w:hAnsi="Palatino Linotype" w:cs="Arial"/>
          <w:sz w:val="24"/>
          <w:szCs w:val="24"/>
          <w:lang w:eastAsia="es-MX"/>
        </w:rPr>
      </w:pPr>
      <w:r w:rsidRPr="000612A1">
        <w:rPr>
          <w:rFonts w:ascii="Palatino Linotype" w:eastAsia="Times New Roman" w:hAnsi="Palatino Linotype" w:cs="Arial"/>
          <w:sz w:val="24"/>
          <w:szCs w:val="24"/>
          <w:lang w:eastAsia="es-MX"/>
        </w:rPr>
        <w:t xml:space="preserve">Lo anterior es compartido por el ahora </w:t>
      </w:r>
      <w:r w:rsidRPr="000612A1">
        <w:rPr>
          <w:rFonts w:ascii="Palatino Linotype" w:eastAsia="Times New Roman" w:hAnsi="Palatino Linotype" w:cs="Arial"/>
          <w:b/>
          <w:bCs/>
          <w:sz w:val="24"/>
          <w:szCs w:val="24"/>
          <w:lang w:eastAsia="es-MX"/>
        </w:rPr>
        <w:t>Instituto Nacional de Transparencia, Acceso a la Información y Protección de Datos Personales</w:t>
      </w:r>
      <w:r w:rsidRPr="000612A1">
        <w:rPr>
          <w:rFonts w:ascii="Palatino Linotype" w:eastAsia="Times New Roman" w:hAnsi="Palatino Linotype" w:cs="Arial"/>
          <w:sz w:val="24"/>
          <w:szCs w:val="24"/>
          <w:lang w:eastAsia="es-MX"/>
        </w:rPr>
        <w:t xml:space="preserve"> (INAI), conforme al criterio </w:t>
      </w:r>
      <w:r w:rsidRPr="000612A1">
        <w:rPr>
          <w:rFonts w:ascii="Palatino Linotype" w:eastAsia="Times New Roman" w:hAnsi="Palatino Linotype" w:cs="Arial"/>
          <w:b/>
          <w:sz w:val="24"/>
          <w:szCs w:val="24"/>
          <w:lang w:eastAsia="es-MX"/>
        </w:rPr>
        <w:t>19/17,</w:t>
      </w:r>
      <w:r w:rsidRPr="000612A1">
        <w:rPr>
          <w:rFonts w:ascii="Palatino Linotype" w:eastAsia="Times New Roman" w:hAnsi="Palatino Linotype" w:cs="Arial"/>
          <w:sz w:val="24"/>
          <w:szCs w:val="24"/>
          <w:lang w:eastAsia="es-MX"/>
        </w:rPr>
        <w:t xml:space="preserve"> el cual es del tenor literal siguiente:</w:t>
      </w:r>
    </w:p>
    <w:p w14:paraId="16CED2D1" w14:textId="77777777" w:rsidR="00B93979" w:rsidRPr="000612A1" w:rsidRDefault="00B93979" w:rsidP="00B93979">
      <w:pPr>
        <w:autoSpaceDE w:val="0"/>
        <w:autoSpaceDN w:val="0"/>
        <w:adjustRightInd w:val="0"/>
        <w:spacing w:before="240" w:line="360" w:lineRule="auto"/>
        <w:ind w:left="851" w:right="851"/>
        <w:jc w:val="center"/>
        <w:rPr>
          <w:rFonts w:ascii="Palatino Linotype" w:eastAsia="Times New Roman" w:hAnsi="Palatino Linotype" w:cs="Arial"/>
          <w:b/>
          <w:bCs/>
          <w:i/>
        </w:rPr>
      </w:pPr>
      <w:r w:rsidRPr="000612A1">
        <w:rPr>
          <w:rFonts w:ascii="Palatino Linotype" w:eastAsia="Times New Roman" w:hAnsi="Palatino Linotype" w:cs="Arial"/>
          <w:bCs/>
          <w:i/>
        </w:rPr>
        <w:t>“</w:t>
      </w:r>
      <w:r w:rsidRPr="000612A1">
        <w:rPr>
          <w:rFonts w:ascii="Palatino Linotype" w:eastAsia="Times New Roman" w:hAnsi="Palatino Linotype" w:cs="Arial"/>
          <w:b/>
          <w:bCs/>
          <w:i/>
        </w:rPr>
        <w:t>REGISTRO FEDERAL DE CONTRIBUYENTES (RFC) DE PERSONAS FÍSICAS.</w:t>
      </w:r>
    </w:p>
    <w:p w14:paraId="177A5FBD"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Cs/>
          <w:i/>
        </w:rPr>
      </w:pPr>
      <w:r w:rsidRPr="000612A1">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4CB797E5"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rPr>
      </w:pPr>
      <w:r w:rsidRPr="000612A1">
        <w:rPr>
          <w:rFonts w:ascii="Palatino Linotype" w:eastAsia="Times New Roman" w:hAnsi="Palatino Linotype" w:cs="Arial"/>
          <w:b/>
          <w:i/>
        </w:rPr>
        <w:t>Resoluciones:</w:t>
      </w:r>
    </w:p>
    <w:p w14:paraId="3A4B1BE9"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0612A1">
        <w:rPr>
          <w:rFonts w:ascii="Palatino Linotype" w:eastAsia="Times New Roman" w:hAnsi="Palatino Linotype" w:cs="Arial"/>
          <w:b/>
          <w:i/>
        </w:rPr>
        <w:t xml:space="preserve">RRA </w:t>
      </w:r>
      <w:r w:rsidRPr="000612A1">
        <w:rPr>
          <w:rFonts w:ascii="Palatino Linotype" w:eastAsia="Times New Roman" w:hAnsi="Palatino Linotype" w:cs="Arial"/>
          <w:b/>
          <w:i/>
          <w:lang w:val="es-ES"/>
        </w:rPr>
        <w:t xml:space="preserve">0189/17. </w:t>
      </w:r>
      <w:r w:rsidRPr="000612A1">
        <w:rPr>
          <w:rFonts w:ascii="Palatino Linotype" w:eastAsia="Times New Roman" w:hAnsi="Palatino Linotype" w:cs="Arial"/>
          <w:i/>
          <w:lang w:val="es-ES"/>
        </w:rPr>
        <w:t xml:space="preserve">Morena. 08 de febrero de 2017. Por unanimidad. Comisionado Ponente </w:t>
      </w:r>
      <w:r w:rsidRPr="000612A1">
        <w:rPr>
          <w:rFonts w:ascii="Palatino Linotype" w:eastAsia="Times New Roman" w:hAnsi="Palatino Linotype" w:cs="Arial"/>
          <w:i/>
        </w:rPr>
        <w:t>Joel Salas Suárez.</w:t>
      </w:r>
    </w:p>
    <w:p w14:paraId="6E7A8CD0"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0612A1">
        <w:rPr>
          <w:rFonts w:ascii="Palatino Linotype" w:eastAsia="Times New Roman" w:hAnsi="Palatino Linotype" w:cs="Arial"/>
          <w:b/>
          <w:i/>
        </w:rPr>
        <w:t xml:space="preserve">RRA </w:t>
      </w:r>
      <w:r w:rsidRPr="000612A1">
        <w:rPr>
          <w:rFonts w:ascii="Palatino Linotype" w:eastAsia="Times New Roman" w:hAnsi="Palatino Linotype" w:cs="Arial"/>
          <w:b/>
          <w:bCs/>
          <w:i/>
        </w:rPr>
        <w:t>0677</w:t>
      </w:r>
      <w:r w:rsidRPr="000612A1">
        <w:rPr>
          <w:rFonts w:ascii="Palatino Linotype" w:eastAsia="Times New Roman" w:hAnsi="Palatino Linotype" w:cs="Arial"/>
          <w:b/>
          <w:i/>
        </w:rPr>
        <w:t xml:space="preserve">/17. </w:t>
      </w:r>
      <w:r w:rsidRPr="000612A1">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0612A1">
        <w:rPr>
          <w:rFonts w:ascii="Palatino Linotype" w:eastAsia="Times New Roman" w:hAnsi="Palatino Linotype" w:cs="Arial"/>
          <w:i/>
          <w:lang w:val="es-ES"/>
        </w:rPr>
        <w:t>Rosendoevgueni</w:t>
      </w:r>
      <w:proofErr w:type="spellEnd"/>
      <w:r w:rsidRPr="000612A1">
        <w:rPr>
          <w:rFonts w:ascii="Palatino Linotype" w:eastAsia="Times New Roman" w:hAnsi="Palatino Linotype" w:cs="Arial"/>
          <w:i/>
          <w:lang w:val="es-ES"/>
        </w:rPr>
        <w:t xml:space="preserve"> Monterrey </w:t>
      </w:r>
      <w:proofErr w:type="spellStart"/>
      <w:r w:rsidRPr="000612A1">
        <w:rPr>
          <w:rFonts w:ascii="Palatino Linotype" w:eastAsia="Times New Roman" w:hAnsi="Palatino Linotype" w:cs="Arial"/>
          <w:i/>
          <w:lang w:val="es-ES"/>
        </w:rPr>
        <w:t>Chepov</w:t>
      </w:r>
      <w:proofErr w:type="spellEnd"/>
      <w:r w:rsidRPr="000612A1">
        <w:rPr>
          <w:rFonts w:ascii="Palatino Linotype" w:eastAsia="Times New Roman" w:hAnsi="Palatino Linotype" w:cs="Arial"/>
          <w:i/>
        </w:rPr>
        <w:t>.</w:t>
      </w:r>
      <w:r w:rsidRPr="000612A1">
        <w:rPr>
          <w:rFonts w:ascii="Palatino Linotype" w:eastAsia="Times New Roman" w:hAnsi="Palatino Linotype" w:cs="Arial"/>
          <w:b/>
          <w:i/>
        </w:rPr>
        <w:t xml:space="preserve"> </w:t>
      </w:r>
    </w:p>
    <w:p w14:paraId="6E78F93A"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0612A1">
        <w:rPr>
          <w:rFonts w:ascii="Palatino Linotype" w:eastAsia="Times New Roman" w:hAnsi="Palatino Linotype" w:cs="Arial"/>
          <w:b/>
          <w:i/>
        </w:rPr>
        <w:lastRenderedPageBreak/>
        <w:t>RRA</w:t>
      </w:r>
      <w:r w:rsidRPr="000612A1">
        <w:rPr>
          <w:rFonts w:ascii="Palatino Linotype" w:eastAsia="Times New Roman" w:hAnsi="Palatino Linotype" w:cs="Arial"/>
          <w:i/>
          <w:lang w:val="es-ES"/>
        </w:rPr>
        <w:t xml:space="preserve"> </w:t>
      </w:r>
      <w:r w:rsidRPr="000612A1">
        <w:rPr>
          <w:rFonts w:ascii="Palatino Linotype" w:eastAsia="Times New Roman" w:hAnsi="Palatino Linotype" w:cs="Arial"/>
          <w:b/>
          <w:i/>
        </w:rPr>
        <w:t xml:space="preserve">1564/17. </w:t>
      </w:r>
      <w:r w:rsidRPr="000612A1">
        <w:rPr>
          <w:rFonts w:ascii="Palatino Linotype" w:eastAsia="Times New Roman" w:hAnsi="Palatino Linotype" w:cs="Arial"/>
          <w:i/>
          <w:lang w:val="es-ES"/>
        </w:rPr>
        <w:t>Tribunal Electoral del Poder Judicial de la Federación</w:t>
      </w:r>
      <w:r w:rsidRPr="000612A1">
        <w:rPr>
          <w:rFonts w:ascii="Palatino Linotype" w:eastAsia="Times New Roman" w:hAnsi="Palatino Linotype" w:cs="Arial"/>
          <w:i/>
        </w:rPr>
        <w:t xml:space="preserve">. 26 de abril de 2017. Por unanimidad. Comisionado Ponente Oscar Mauricio Guerra Ford.” </w:t>
      </w:r>
      <w:r w:rsidRPr="000612A1">
        <w:rPr>
          <w:rFonts w:ascii="Palatino Linotype" w:eastAsia="Times New Roman" w:hAnsi="Palatino Linotype" w:cs="Arial"/>
          <w:b/>
          <w:i/>
        </w:rPr>
        <w:t>[Sic]</w:t>
      </w:r>
    </w:p>
    <w:p w14:paraId="31FE150A" w14:textId="77777777" w:rsidR="00B93979" w:rsidRPr="000612A1" w:rsidRDefault="00B93979" w:rsidP="00B93979">
      <w:pPr>
        <w:autoSpaceDE w:val="0"/>
        <w:autoSpaceDN w:val="0"/>
        <w:adjustRightInd w:val="0"/>
        <w:spacing w:before="120" w:after="120"/>
        <w:ind w:left="567" w:right="850"/>
        <w:jc w:val="both"/>
        <w:rPr>
          <w:rFonts w:ascii="Palatino Linotype" w:eastAsia="Times New Roman" w:hAnsi="Palatino Linotype" w:cs="Arial"/>
          <w:i/>
        </w:rPr>
      </w:pPr>
    </w:p>
    <w:p w14:paraId="7B79FAEB" w14:textId="77777777" w:rsidR="00B93979" w:rsidRPr="000612A1" w:rsidRDefault="00B93979" w:rsidP="00B93979">
      <w:pPr>
        <w:spacing w:before="240" w:after="240" w:line="360" w:lineRule="auto"/>
        <w:jc w:val="both"/>
        <w:rPr>
          <w:rFonts w:ascii="Palatino Linotype" w:hAnsi="Palatino Linotype" w:cs="Arial"/>
          <w:sz w:val="24"/>
          <w:szCs w:val="24"/>
          <w:lang w:eastAsia="es-MX"/>
        </w:rPr>
      </w:pPr>
      <w:r w:rsidRPr="000612A1">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0612A1">
        <w:rPr>
          <w:rFonts w:ascii="Palatino Linotype" w:hAnsi="Palatino Linotype" w:cs="Arial"/>
          <w:sz w:val="24"/>
          <w:szCs w:val="24"/>
          <w:lang w:eastAsia="es-MX"/>
        </w:rPr>
        <w:t>homoclave</w:t>
      </w:r>
      <w:proofErr w:type="spellEnd"/>
      <w:r w:rsidRPr="000612A1">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119C04DB" w14:textId="77777777" w:rsidR="00B93979" w:rsidRPr="000612A1" w:rsidRDefault="00B93979" w:rsidP="00B93979">
      <w:pPr>
        <w:spacing w:before="240" w:after="240" w:line="360" w:lineRule="auto"/>
        <w:jc w:val="both"/>
        <w:rPr>
          <w:rFonts w:ascii="Palatino Linotype" w:eastAsia="Calibri" w:hAnsi="Palatino Linotype" w:cs="Arial"/>
          <w:sz w:val="24"/>
          <w:szCs w:val="24"/>
          <w:lang w:eastAsia="es-MX"/>
        </w:rPr>
      </w:pPr>
      <w:r w:rsidRPr="000612A1">
        <w:rPr>
          <w:rFonts w:ascii="Palatino Linotype" w:hAnsi="Palatino Linotype" w:cs="Arial"/>
          <w:sz w:val="24"/>
          <w:szCs w:val="24"/>
          <w:lang w:eastAsia="es-MX"/>
        </w:rPr>
        <w:t xml:space="preserve">En cuanto a la </w:t>
      </w:r>
      <w:r w:rsidRPr="000612A1">
        <w:rPr>
          <w:rFonts w:ascii="Palatino Linotype" w:hAnsi="Palatino Linotype" w:cs="Arial"/>
          <w:sz w:val="24"/>
          <w:szCs w:val="24"/>
        </w:rPr>
        <w:t xml:space="preserve">Clave Única de Registro de Población (CURP) en virtud de que éste se </w:t>
      </w:r>
      <w:r w:rsidRPr="000612A1">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29730639" w14:textId="77777777" w:rsidR="00B93979" w:rsidRPr="000612A1" w:rsidRDefault="00B93979" w:rsidP="00B93979">
      <w:pPr>
        <w:spacing w:before="240" w:after="240" w:line="360" w:lineRule="auto"/>
        <w:ind w:right="-91"/>
        <w:jc w:val="both"/>
        <w:rPr>
          <w:rFonts w:ascii="Palatino Linotype" w:eastAsia="Times New Roman" w:hAnsi="Palatino Linotype" w:cs="Arial"/>
          <w:sz w:val="24"/>
          <w:szCs w:val="24"/>
        </w:rPr>
      </w:pPr>
      <w:r w:rsidRPr="000612A1">
        <w:rPr>
          <w:rFonts w:ascii="Palatino Linotype" w:hAnsi="Palatino Linotype" w:cs="Arial"/>
          <w:sz w:val="24"/>
          <w:szCs w:val="24"/>
        </w:rPr>
        <w:t xml:space="preserve">Argumento que es compartido por el </w:t>
      </w:r>
      <w:r w:rsidRPr="000612A1">
        <w:rPr>
          <w:rStyle w:val="Textoennegrita"/>
          <w:rFonts w:ascii="Palatino Linotype" w:hAnsi="Palatino Linotype" w:cs="Arial"/>
          <w:sz w:val="24"/>
          <w:szCs w:val="24"/>
        </w:rPr>
        <w:t xml:space="preserve">Instituto Nacional de Transparencia, Acceso a la Información y Protección de Datos Personales, conforme al </w:t>
      </w:r>
      <w:r w:rsidRPr="000612A1">
        <w:rPr>
          <w:rFonts w:ascii="Palatino Linotype" w:eastAsia="Times New Roman" w:hAnsi="Palatino Linotype" w:cs="Arial"/>
          <w:sz w:val="24"/>
          <w:szCs w:val="24"/>
        </w:rPr>
        <w:t xml:space="preserve">criterio número 18/17 el cual refiere: </w:t>
      </w:r>
    </w:p>
    <w:p w14:paraId="3CC2892E" w14:textId="77777777" w:rsidR="00B93979" w:rsidRPr="000612A1" w:rsidRDefault="00B93979" w:rsidP="00B93979">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0612A1">
        <w:rPr>
          <w:rFonts w:ascii="Palatino Linotype" w:eastAsia="Times New Roman" w:hAnsi="Palatino Linotype" w:cs="Arial"/>
          <w:bCs/>
          <w:i/>
          <w:lang w:eastAsia="es-MX"/>
        </w:rPr>
        <w:t>“</w:t>
      </w:r>
      <w:r w:rsidRPr="000612A1">
        <w:rPr>
          <w:rFonts w:ascii="Palatino Linotype" w:eastAsia="Times New Roman" w:hAnsi="Palatino Linotype" w:cs="Arial"/>
          <w:b/>
          <w:bCs/>
          <w:i/>
          <w:lang w:eastAsia="es-MX"/>
        </w:rPr>
        <w:t>CLAVE ÚNICA DE REGISTRO DE POBLACIÓN (CURP).</w:t>
      </w:r>
    </w:p>
    <w:p w14:paraId="0E1586B3"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0612A1">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ADD4476"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0612A1">
        <w:rPr>
          <w:rFonts w:ascii="Palatino Linotype" w:eastAsia="Times New Roman" w:hAnsi="Palatino Linotype" w:cs="Arial"/>
          <w:i/>
          <w:lang w:eastAsia="es-MX"/>
        </w:rPr>
        <w:lastRenderedPageBreak/>
        <w:t xml:space="preserve"> </w:t>
      </w:r>
      <w:r w:rsidRPr="000612A1">
        <w:rPr>
          <w:rFonts w:ascii="Palatino Linotype" w:eastAsia="Times New Roman" w:hAnsi="Palatino Linotype" w:cs="Arial"/>
          <w:b/>
          <w:i/>
          <w:lang w:eastAsia="es-MX"/>
        </w:rPr>
        <w:t>Resoluciones:</w:t>
      </w:r>
    </w:p>
    <w:p w14:paraId="45984EFD"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0612A1">
        <w:rPr>
          <w:rFonts w:ascii="Palatino Linotype" w:eastAsia="Times New Roman" w:hAnsi="Palatino Linotype" w:cs="Arial"/>
          <w:b/>
          <w:i/>
          <w:lang w:eastAsia="es-MX"/>
        </w:rPr>
        <w:t xml:space="preserve">RRA 3995/16. </w:t>
      </w:r>
      <w:r w:rsidRPr="000612A1">
        <w:rPr>
          <w:rFonts w:ascii="Palatino Linotype" w:eastAsia="Times New Roman" w:hAnsi="Palatino Linotype" w:cs="Arial"/>
          <w:i/>
          <w:lang w:eastAsia="es-MX"/>
        </w:rPr>
        <w:t xml:space="preserve">Secretaría de la Defensa Nacional. 1 de febrero de 2017. Por unanimidad. Comisionado Ponente </w:t>
      </w:r>
      <w:proofErr w:type="spellStart"/>
      <w:r w:rsidRPr="000612A1">
        <w:rPr>
          <w:rFonts w:ascii="Palatino Linotype" w:eastAsia="Times New Roman" w:hAnsi="Palatino Linotype" w:cs="Arial"/>
          <w:i/>
          <w:lang w:eastAsia="es-MX"/>
        </w:rPr>
        <w:t>Rosendoevgueni</w:t>
      </w:r>
      <w:proofErr w:type="spellEnd"/>
      <w:r w:rsidRPr="000612A1">
        <w:rPr>
          <w:rFonts w:ascii="Palatino Linotype" w:eastAsia="Times New Roman" w:hAnsi="Palatino Linotype" w:cs="Arial"/>
          <w:i/>
          <w:lang w:eastAsia="es-MX"/>
        </w:rPr>
        <w:t xml:space="preserve"> Monterrey </w:t>
      </w:r>
      <w:proofErr w:type="spellStart"/>
      <w:r w:rsidRPr="000612A1">
        <w:rPr>
          <w:rFonts w:ascii="Palatino Linotype" w:eastAsia="Times New Roman" w:hAnsi="Palatino Linotype" w:cs="Arial"/>
          <w:i/>
          <w:lang w:eastAsia="es-MX"/>
        </w:rPr>
        <w:t>Chepov</w:t>
      </w:r>
      <w:proofErr w:type="spellEnd"/>
      <w:r w:rsidRPr="000612A1">
        <w:rPr>
          <w:rFonts w:ascii="Palatino Linotype" w:eastAsia="Times New Roman" w:hAnsi="Palatino Linotype" w:cs="Arial"/>
          <w:i/>
          <w:lang w:eastAsia="es-MX"/>
        </w:rPr>
        <w:t>.</w:t>
      </w:r>
    </w:p>
    <w:p w14:paraId="7F1B1DF1"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0612A1">
        <w:rPr>
          <w:rFonts w:ascii="Palatino Linotype" w:eastAsia="Times New Roman" w:hAnsi="Palatino Linotype" w:cs="Arial"/>
          <w:b/>
          <w:i/>
          <w:lang w:eastAsia="es-MX"/>
        </w:rPr>
        <w:t xml:space="preserve">RRA </w:t>
      </w:r>
      <w:r w:rsidRPr="000612A1">
        <w:rPr>
          <w:rFonts w:ascii="Palatino Linotype" w:eastAsia="Times New Roman" w:hAnsi="Palatino Linotype" w:cs="Arial"/>
          <w:b/>
          <w:bCs/>
          <w:i/>
          <w:lang w:eastAsia="es-MX"/>
        </w:rPr>
        <w:t xml:space="preserve">0937/17. </w:t>
      </w:r>
      <w:r w:rsidRPr="000612A1">
        <w:rPr>
          <w:rFonts w:ascii="Palatino Linotype" w:eastAsia="Times New Roman" w:hAnsi="Palatino Linotype" w:cs="Arial"/>
          <w:bCs/>
          <w:i/>
          <w:lang w:eastAsia="es-MX"/>
        </w:rPr>
        <w:t xml:space="preserve">Senado de la República. </w:t>
      </w:r>
      <w:r w:rsidRPr="000612A1">
        <w:rPr>
          <w:rFonts w:ascii="Palatino Linotype" w:eastAsia="Times New Roman" w:hAnsi="Palatino Linotype" w:cs="Arial"/>
          <w:bCs/>
          <w:i/>
          <w:lang w:val="es-ES_tradnl" w:eastAsia="es-MX"/>
        </w:rPr>
        <w:t xml:space="preserve">15 de marzo de 2017. Por unanimidad. Comisionada Ponente Ximena Puente de la Mora. </w:t>
      </w:r>
    </w:p>
    <w:p w14:paraId="4E58A52E" w14:textId="77777777" w:rsidR="00B93979" w:rsidRPr="000612A1" w:rsidRDefault="00B93979" w:rsidP="00B93979">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0612A1">
        <w:rPr>
          <w:rFonts w:ascii="Palatino Linotype" w:eastAsia="Times New Roman" w:hAnsi="Palatino Linotype" w:cs="Arial"/>
          <w:b/>
          <w:i/>
          <w:lang w:eastAsia="es-MX"/>
        </w:rPr>
        <w:t xml:space="preserve">RRA 0478/17. </w:t>
      </w:r>
      <w:r w:rsidRPr="000612A1">
        <w:rPr>
          <w:rFonts w:ascii="Palatino Linotype" w:eastAsia="Times New Roman" w:hAnsi="Palatino Linotype" w:cs="Arial"/>
          <w:i/>
          <w:lang w:eastAsia="es-MX"/>
        </w:rPr>
        <w:t xml:space="preserve">Secretaría de Relaciones Exteriores. 26 de abril de 2017. Por unanimidad. Comisionada Ponente Areli Cano Guadiana.” </w:t>
      </w:r>
      <w:r w:rsidRPr="000612A1">
        <w:rPr>
          <w:rFonts w:ascii="Palatino Linotype" w:eastAsia="Times New Roman" w:hAnsi="Palatino Linotype" w:cs="Arial"/>
          <w:b/>
          <w:i/>
          <w:lang w:eastAsia="es-MX"/>
        </w:rPr>
        <w:t>[Sic]</w:t>
      </w:r>
    </w:p>
    <w:p w14:paraId="39C5AEA7" w14:textId="77777777" w:rsidR="00B93979" w:rsidRPr="000612A1" w:rsidRDefault="00B93979" w:rsidP="00B93979">
      <w:pPr>
        <w:spacing w:after="0" w:line="360" w:lineRule="auto"/>
        <w:ind w:right="51"/>
        <w:jc w:val="both"/>
        <w:rPr>
          <w:rFonts w:ascii="Palatino Linotype" w:hAnsi="Palatino Linotype" w:cs="Arial"/>
          <w:sz w:val="24"/>
          <w:szCs w:val="24"/>
        </w:rPr>
      </w:pPr>
    </w:p>
    <w:p w14:paraId="6FCA0772"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 xml:space="preserve">Por cuanto hace a la </w:t>
      </w:r>
      <w:r w:rsidRPr="000612A1">
        <w:rPr>
          <w:rFonts w:ascii="Palatino Linotype" w:hAnsi="Palatino Linotype"/>
          <w:b/>
          <w:sz w:val="24"/>
          <w:szCs w:val="24"/>
        </w:rPr>
        <w:t>Clave de cualquier tipo de seguridad social</w:t>
      </w:r>
      <w:r w:rsidRPr="000612A1">
        <w:rPr>
          <w:rFonts w:ascii="Palatino Linotype" w:hAnsi="Palatino Linotype"/>
          <w:sz w:val="24"/>
          <w:szCs w:val="24"/>
        </w:rPr>
        <w:t xml:space="preserve"> (ISSEMYM u otros), está integrado por una </w:t>
      </w:r>
      <w:r w:rsidRPr="000612A1">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0612A1">
        <w:rPr>
          <w:rFonts w:ascii="Palatino Linotype" w:hAnsi="Palatino Linotype"/>
          <w:sz w:val="24"/>
          <w:szCs w:val="24"/>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0612A1">
        <w:rPr>
          <w:rFonts w:ascii="Palatino Linotype" w:eastAsia="Arial Unicode MS" w:hAnsi="Palatino Linotype"/>
          <w:sz w:val="24"/>
          <w:szCs w:val="24"/>
        </w:rPr>
        <w:t>4 fracción XI de la Ley de Protección de Datos Personales en Posesión de Sujetos Obligados del Estado de México y Municipios</w:t>
      </w:r>
      <w:r w:rsidRPr="000612A1">
        <w:rPr>
          <w:rFonts w:ascii="Palatino Linotype" w:hAnsi="Palatino Linotype"/>
          <w:sz w:val="24"/>
          <w:szCs w:val="24"/>
        </w:rPr>
        <w:t>.</w:t>
      </w:r>
    </w:p>
    <w:p w14:paraId="348C84E5"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w:t>
      </w:r>
      <w:r w:rsidRPr="000612A1">
        <w:rPr>
          <w:rFonts w:ascii="Palatino Linotype" w:hAnsi="Palatino Linotype"/>
          <w:sz w:val="24"/>
          <w:szCs w:val="24"/>
        </w:rPr>
        <w:lastRenderedPageBreak/>
        <w:t>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0DD30F00"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74F32340"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w:t>
      </w:r>
      <w:r w:rsidRPr="000612A1">
        <w:rPr>
          <w:rFonts w:ascii="Palatino Linotype" w:hAnsi="Palatino Linotype"/>
          <w:sz w:val="24"/>
          <w:szCs w:val="24"/>
        </w:rPr>
        <w:lastRenderedPageBreak/>
        <w:t>y Desclasificación de la Información, así como para la elaboración de Versiones Públicas, que literalmente establecen lo siguiente:</w:t>
      </w:r>
    </w:p>
    <w:p w14:paraId="2E9C4D8E" w14:textId="77777777" w:rsidR="00B93979" w:rsidRPr="000612A1" w:rsidRDefault="00B93979" w:rsidP="00B93979">
      <w:pPr>
        <w:pStyle w:val="Citas"/>
      </w:pPr>
      <w:r w:rsidRPr="000612A1">
        <w:rPr>
          <w:b/>
        </w:rPr>
        <w:t xml:space="preserve">“Artículo 49. </w:t>
      </w:r>
      <w:r w:rsidRPr="000612A1">
        <w:t>Los Comités de Transparencia tendrán las siguientes atribuciones:</w:t>
      </w:r>
    </w:p>
    <w:p w14:paraId="3D580B71" w14:textId="77777777" w:rsidR="00B93979" w:rsidRPr="000612A1" w:rsidRDefault="00B93979" w:rsidP="00B93979">
      <w:pPr>
        <w:pStyle w:val="Citas"/>
        <w:rPr>
          <w:bCs/>
        </w:rPr>
      </w:pPr>
      <w:r w:rsidRPr="000612A1">
        <w:rPr>
          <w:bCs/>
        </w:rPr>
        <w:t>(…)</w:t>
      </w:r>
    </w:p>
    <w:p w14:paraId="75BBB322" w14:textId="77777777" w:rsidR="00B93979" w:rsidRPr="000612A1" w:rsidRDefault="00B93979" w:rsidP="00B93979">
      <w:pPr>
        <w:pStyle w:val="Citas"/>
      </w:pPr>
      <w:r w:rsidRPr="000612A1">
        <w:rPr>
          <w:b/>
        </w:rPr>
        <w:t>VIII.</w:t>
      </w:r>
      <w:r w:rsidRPr="000612A1">
        <w:t xml:space="preserve"> Aprobar, modificar o revocar la clasificación de la información;</w:t>
      </w:r>
    </w:p>
    <w:p w14:paraId="3CD40B53" w14:textId="77777777" w:rsidR="00B93979" w:rsidRPr="000612A1" w:rsidRDefault="00B93979" w:rsidP="00B93979">
      <w:pPr>
        <w:pStyle w:val="Citas"/>
        <w:rPr>
          <w:bCs/>
        </w:rPr>
      </w:pPr>
      <w:r w:rsidRPr="000612A1">
        <w:rPr>
          <w:bCs/>
        </w:rPr>
        <w:t>(…)</w:t>
      </w:r>
    </w:p>
    <w:p w14:paraId="2DC33F41" w14:textId="77777777" w:rsidR="00B93979" w:rsidRPr="000612A1" w:rsidRDefault="00B93979" w:rsidP="00B93979">
      <w:pPr>
        <w:pStyle w:val="Citas"/>
      </w:pPr>
      <w:r w:rsidRPr="000612A1">
        <w:rPr>
          <w:b/>
        </w:rPr>
        <w:t>Artículo 132.</w:t>
      </w:r>
      <w:r w:rsidRPr="000612A1">
        <w:t xml:space="preserve"> La clasificación de la información se llevará a cabo en el momento en que:</w:t>
      </w:r>
    </w:p>
    <w:p w14:paraId="365E5AC2" w14:textId="77777777" w:rsidR="00B93979" w:rsidRPr="000612A1" w:rsidRDefault="00B93979" w:rsidP="00B93979">
      <w:pPr>
        <w:pStyle w:val="Citas"/>
      </w:pPr>
      <w:r w:rsidRPr="000612A1">
        <w:rPr>
          <w:b/>
        </w:rPr>
        <w:t>I.</w:t>
      </w:r>
      <w:r w:rsidRPr="000612A1">
        <w:t xml:space="preserve"> Se reciba una solicitud de acceso a la información;</w:t>
      </w:r>
    </w:p>
    <w:p w14:paraId="5CCC9C84" w14:textId="77777777" w:rsidR="00B93979" w:rsidRPr="000612A1" w:rsidRDefault="00B93979" w:rsidP="00B93979">
      <w:pPr>
        <w:pStyle w:val="Citas"/>
      </w:pPr>
      <w:r w:rsidRPr="000612A1">
        <w:rPr>
          <w:b/>
        </w:rPr>
        <w:t>II.</w:t>
      </w:r>
      <w:r w:rsidRPr="000612A1">
        <w:t xml:space="preserve"> Se determine mediante resolución de autoridad competente; o</w:t>
      </w:r>
    </w:p>
    <w:p w14:paraId="309D5E34" w14:textId="77777777" w:rsidR="00B93979" w:rsidRPr="000612A1" w:rsidRDefault="00B93979" w:rsidP="00B93979">
      <w:pPr>
        <w:pStyle w:val="Citas"/>
        <w:rPr>
          <w:b/>
        </w:rPr>
      </w:pPr>
      <w:r w:rsidRPr="000612A1">
        <w:rPr>
          <w:b/>
          <w:bCs/>
        </w:rPr>
        <w:t>III.</w:t>
      </w:r>
      <w:r w:rsidRPr="000612A1">
        <w:t xml:space="preserve"> Se generen versiones públicas para dar cumplimiento a las obligaciones de transparencia previstas en esta Ley.</w:t>
      </w:r>
      <w:r w:rsidRPr="000612A1">
        <w:rPr>
          <w:b/>
        </w:rPr>
        <w:t>”</w:t>
      </w:r>
    </w:p>
    <w:p w14:paraId="2033BA19" w14:textId="77777777" w:rsidR="00B93979" w:rsidRPr="000612A1" w:rsidRDefault="00B93979" w:rsidP="00B93979">
      <w:pPr>
        <w:pStyle w:val="Citas"/>
      </w:pPr>
      <w:r w:rsidRPr="000612A1">
        <w:rPr>
          <w:b/>
        </w:rPr>
        <w:t>Segundo.-</w:t>
      </w:r>
      <w:r w:rsidRPr="000612A1">
        <w:t xml:space="preserve"> Para efectos de los presentes Lineamientos Generales, se entenderá por:</w:t>
      </w:r>
    </w:p>
    <w:p w14:paraId="7B771650" w14:textId="77777777" w:rsidR="00B93979" w:rsidRPr="000612A1" w:rsidRDefault="00B93979" w:rsidP="00B93979">
      <w:pPr>
        <w:pStyle w:val="Citas"/>
      </w:pPr>
      <w:r w:rsidRPr="000612A1">
        <w:t>(…)</w:t>
      </w:r>
    </w:p>
    <w:p w14:paraId="229FF4F9" w14:textId="77777777" w:rsidR="00B93979" w:rsidRPr="000612A1" w:rsidRDefault="00B93979" w:rsidP="00B93979">
      <w:pPr>
        <w:pStyle w:val="Citas"/>
      </w:pPr>
      <w:r w:rsidRPr="000612A1">
        <w:rPr>
          <w:b/>
        </w:rPr>
        <w:t>XVIII.</w:t>
      </w:r>
      <w:r w:rsidRPr="000612A1">
        <w:t xml:space="preserve"> </w:t>
      </w:r>
      <w:r w:rsidRPr="000612A1">
        <w:rPr>
          <w:b/>
        </w:rPr>
        <w:t>Versión pública:</w:t>
      </w:r>
      <w:r w:rsidRPr="000612A1">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D85BC50" w14:textId="77777777" w:rsidR="00B93979" w:rsidRPr="000612A1" w:rsidRDefault="00B93979" w:rsidP="00B93979">
      <w:pPr>
        <w:pStyle w:val="Citas"/>
      </w:pPr>
      <w:r w:rsidRPr="000612A1">
        <w:rPr>
          <w:b/>
        </w:rPr>
        <w:t>Cuarto.</w:t>
      </w:r>
      <w:r w:rsidRPr="000612A1">
        <w:t xml:space="preserve"> Para clasificar la información como reservada o confidencial, de manera total o parcial, el titular del área del sujeto obligado deberá atender lo dispuesto por </w:t>
      </w:r>
      <w:r w:rsidRPr="000612A1">
        <w:lastRenderedPageBreak/>
        <w:t>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E962A52" w14:textId="77777777" w:rsidR="00B93979" w:rsidRPr="000612A1" w:rsidRDefault="00B93979" w:rsidP="00B93979">
      <w:pPr>
        <w:pStyle w:val="Citas"/>
      </w:pPr>
      <w:r w:rsidRPr="000612A1">
        <w:t>Los sujetos obligados deberán aplicar, de manera estricta, las excepciones al derecho de acceso a la información y sólo podrán invocarlas cuando acrediten su procedencia.</w:t>
      </w:r>
    </w:p>
    <w:p w14:paraId="21E25CF0" w14:textId="77777777" w:rsidR="00B93979" w:rsidRPr="000612A1" w:rsidRDefault="00B93979" w:rsidP="00B93979">
      <w:pPr>
        <w:pStyle w:val="Citas"/>
      </w:pPr>
      <w:r w:rsidRPr="000612A1">
        <w:rPr>
          <w:b/>
        </w:rPr>
        <w:t>Quinto.</w:t>
      </w:r>
      <w:r w:rsidRPr="000612A1">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414322A" w14:textId="77777777" w:rsidR="00B93979" w:rsidRPr="000612A1" w:rsidRDefault="00B93979" w:rsidP="00B93979">
      <w:pPr>
        <w:pStyle w:val="Citas"/>
      </w:pPr>
      <w:r w:rsidRPr="000612A1">
        <w:rPr>
          <w:b/>
        </w:rPr>
        <w:t>Séptimo.</w:t>
      </w:r>
      <w:r w:rsidRPr="000612A1">
        <w:t xml:space="preserve"> La clasificación de la información se llevará a cabo en el momento en que:</w:t>
      </w:r>
    </w:p>
    <w:p w14:paraId="15D539F8" w14:textId="77777777" w:rsidR="00B93979" w:rsidRPr="000612A1" w:rsidRDefault="00B93979" w:rsidP="00B93979">
      <w:pPr>
        <w:pStyle w:val="Citas"/>
      </w:pPr>
      <w:r w:rsidRPr="000612A1">
        <w:rPr>
          <w:b/>
        </w:rPr>
        <w:t>I.</w:t>
      </w:r>
      <w:r w:rsidRPr="000612A1">
        <w:t xml:space="preserve"> Se reciba una solicitud de acceso a la información;</w:t>
      </w:r>
    </w:p>
    <w:p w14:paraId="301DA83A" w14:textId="77777777" w:rsidR="00B93979" w:rsidRPr="000612A1" w:rsidRDefault="00B93979" w:rsidP="00B93979">
      <w:pPr>
        <w:pStyle w:val="Citas"/>
      </w:pPr>
      <w:r w:rsidRPr="000612A1">
        <w:rPr>
          <w:b/>
        </w:rPr>
        <w:t>II.</w:t>
      </w:r>
      <w:r w:rsidRPr="000612A1">
        <w:t xml:space="preserve"> Se determine mediante resolución del Comité de </w:t>
      </w:r>
      <w:proofErr w:type="spellStart"/>
      <w:r w:rsidRPr="000612A1">
        <w:t>Transparnecia</w:t>
      </w:r>
      <w:proofErr w:type="spellEnd"/>
      <w:r w:rsidRPr="000612A1">
        <w:t>, el órgano garante competente, o en cumplimiento a una sentencia del Poder Judicial; o</w:t>
      </w:r>
    </w:p>
    <w:p w14:paraId="7CCB7755" w14:textId="77777777" w:rsidR="00B93979" w:rsidRPr="000612A1" w:rsidRDefault="00B93979" w:rsidP="00B93979">
      <w:pPr>
        <w:pStyle w:val="Citas"/>
      </w:pPr>
      <w:r w:rsidRPr="000612A1">
        <w:rPr>
          <w:b/>
        </w:rPr>
        <w:t>III.</w:t>
      </w:r>
      <w:r w:rsidRPr="000612A1">
        <w:t xml:space="preserve"> Se generen versiones públicas para dar cumplimiento a las obligaciones de transparencia previstas en la Ley General, la Ley Federal y las correspondientes de las entidades federativas.</w:t>
      </w:r>
    </w:p>
    <w:p w14:paraId="24ADF5E9" w14:textId="77777777" w:rsidR="00B93979" w:rsidRPr="000612A1" w:rsidRDefault="00B93979" w:rsidP="00B93979">
      <w:pPr>
        <w:pStyle w:val="Citas"/>
      </w:pPr>
      <w:r w:rsidRPr="000612A1">
        <w:t>Los titulares de las áreas deberán revisar la información requerida al momento de la recepción de una solicitud de acceso, para verificar si encuadra en una causal de reserva o de confidencialidad.</w:t>
      </w:r>
    </w:p>
    <w:p w14:paraId="40BFB334" w14:textId="77777777" w:rsidR="00B93979" w:rsidRPr="000612A1" w:rsidRDefault="00B93979" w:rsidP="00B93979">
      <w:pPr>
        <w:pStyle w:val="Citas"/>
      </w:pPr>
      <w:r w:rsidRPr="000612A1">
        <w:rPr>
          <w:b/>
        </w:rPr>
        <w:lastRenderedPageBreak/>
        <w:t>Octavo.</w:t>
      </w:r>
      <w:r w:rsidRPr="000612A1">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54A9747" w14:textId="77777777" w:rsidR="00B93979" w:rsidRPr="000612A1" w:rsidRDefault="00B93979" w:rsidP="00B93979">
      <w:pPr>
        <w:pStyle w:val="Citas"/>
      </w:pPr>
      <w:r w:rsidRPr="000612A1">
        <w:t>Para motivar la clasificación se deberán señalar las razones o circunstancias especiales que lo llevaron a concluir que el caso particular se ajusta al supuesto previsto por la norma legal invocada como fundamento.</w:t>
      </w:r>
    </w:p>
    <w:p w14:paraId="699A39E9" w14:textId="77777777" w:rsidR="00B93979" w:rsidRPr="000612A1" w:rsidRDefault="00B93979" w:rsidP="00B93979">
      <w:pPr>
        <w:pStyle w:val="Citas"/>
      </w:pPr>
      <w:r w:rsidRPr="000612A1">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5CAC858C" w14:textId="77777777" w:rsidR="00B93979" w:rsidRPr="000612A1" w:rsidRDefault="00B93979" w:rsidP="00B93979">
      <w:pPr>
        <w:pStyle w:val="Citas"/>
      </w:pPr>
      <w:r w:rsidRPr="000612A1">
        <w:rPr>
          <w:b/>
        </w:rPr>
        <w:t>Noveno.</w:t>
      </w:r>
      <w:r w:rsidRPr="000612A1">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18C26E5" w14:textId="77777777" w:rsidR="00B93979" w:rsidRPr="000612A1" w:rsidRDefault="00B93979" w:rsidP="00B93979">
      <w:pPr>
        <w:pStyle w:val="Citas"/>
      </w:pPr>
      <w:r w:rsidRPr="000612A1">
        <w:rPr>
          <w:b/>
        </w:rPr>
        <w:t>Décimo.</w:t>
      </w:r>
      <w:r w:rsidRPr="000612A1">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58BD13A1" w14:textId="77777777" w:rsidR="00B93979" w:rsidRPr="000612A1" w:rsidRDefault="00B93979" w:rsidP="00B93979">
      <w:pPr>
        <w:pStyle w:val="Citas"/>
      </w:pPr>
      <w:r w:rsidRPr="000612A1">
        <w:lastRenderedPageBreak/>
        <w:t>En ausencia de los titulares de las áreas, la información será clasificada o desclasificada por la persona que lo supla, en términos de la normativa que rija la actuación del sujeto obligado.</w:t>
      </w:r>
    </w:p>
    <w:p w14:paraId="68A6EBAA" w14:textId="77777777" w:rsidR="00B93979" w:rsidRPr="000612A1" w:rsidRDefault="00B93979" w:rsidP="00B93979">
      <w:pPr>
        <w:pStyle w:val="Citas"/>
        <w:rPr>
          <w:b/>
          <w:bCs/>
        </w:rPr>
      </w:pPr>
      <w:r w:rsidRPr="000612A1">
        <w:rPr>
          <w:b/>
        </w:rPr>
        <w:t>Décimo primero.</w:t>
      </w:r>
      <w:r w:rsidRPr="000612A1">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0612A1">
        <w:rPr>
          <w:b/>
          <w:bCs/>
        </w:rPr>
        <w:t>(Sic)</w:t>
      </w:r>
    </w:p>
    <w:p w14:paraId="66ABD357" w14:textId="77777777" w:rsidR="00B93979" w:rsidRPr="000612A1" w:rsidRDefault="00B93979" w:rsidP="00B93979">
      <w:pPr>
        <w:rPr>
          <w:rFonts w:cs="Arial"/>
          <w:i/>
          <w:szCs w:val="24"/>
        </w:rPr>
      </w:pPr>
    </w:p>
    <w:p w14:paraId="68D790BC"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0D87E39"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7C6F2932"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lastRenderedPageBreak/>
        <w:t>Al respecto, el máximo tribunal del país ha establecido jurisprudencia respecto a qué debe entenderse por fundamentación y motivación, en los siguientes términos:</w:t>
      </w:r>
    </w:p>
    <w:p w14:paraId="4F8C50DC" w14:textId="77777777" w:rsidR="00B93979" w:rsidRPr="000612A1" w:rsidRDefault="00B93979" w:rsidP="00B93979">
      <w:pPr>
        <w:pStyle w:val="Citas"/>
        <w:rPr>
          <w:b/>
          <w:bCs/>
        </w:rPr>
      </w:pPr>
      <w:r w:rsidRPr="000612A1">
        <w:rPr>
          <w:b/>
          <w:bCs/>
        </w:rPr>
        <w:t xml:space="preserve">“FUNDAMENTACIÓN Y MOTIVACIÓN. </w:t>
      </w:r>
    </w:p>
    <w:p w14:paraId="5506DEC3" w14:textId="77777777" w:rsidR="00B93979" w:rsidRPr="000612A1" w:rsidRDefault="00B93979" w:rsidP="00B93979">
      <w:pPr>
        <w:pStyle w:val="Citas"/>
        <w:rPr>
          <w:b/>
          <w:bCs/>
        </w:rPr>
      </w:pPr>
      <w:r w:rsidRPr="000612A1">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0612A1">
        <w:rPr>
          <w:b/>
          <w:bCs/>
        </w:rPr>
        <w:t>(Sic)</w:t>
      </w:r>
    </w:p>
    <w:p w14:paraId="039CCCB0" w14:textId="77777777" w:rsidR="00B93979" w:rsidRPr="000612A1" w:rsidRDefault="00B93979" w:rsidP="00B93979">
      <w:pPr>
        <w:rPr>
          <w:szCs w:val="24"/>
        </w:rPr>
      </w:pPr>
    </w:p>
    <w:p w14:paraId="31653A5B"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37C744D"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8866D24" w14:textId="77777777" w:rsidR="00B93979" w:rsidRPr="000612A1" w:rsidRDefault="00B93979" w:rsidP="00B93979">
      <w:pPr>
        <w:pStyle w:val="Citas"/>
        <w:rPr>
          <w:b/>
          <w:bCs/>
        </w:rPr>
      </w:pPr>
      <w:r w:rsidRPr="000612A1">
        <w:rPr>
          <w:b/>
          <w:bCs/>
        </w:rPr>
        <w:t xml:space="preserve">“FUNDAMENTACIÓN Y MOTIVACIÓN. EL ASPECTO FORMAL DE LA GARANTÍA Y SU FINALIDAD SE TRADUCEN EN EXPLICAR, JUSTIFICAR, POSIBILITAR LA DEFENSA Y COMUNICAR LA DECISIÓN. </w:t>
      </w:r>
    </w:p>
    <w:p w14:paraId="4815B646" w14:textId="77777777" w:rsidR="00B93979" w:rsidRPr="000612A1" w:rsidRDefault="00B93979" w:rsidP="00B93979">
      <w:pPr>
        <w:pStyle w:val="Citas"/>
        <w:rPr>
          <w:b/>
          <w:bCs/>
        </w:rPr>
      </w:pPr>
      <w:r w:rsidRPr="000612A1">
        <w:t xml:space="preserve">El contenido formal de la garantía de legalidad prevista en el artículo 16 constitucional relativa a la fundamentación y motivación tiene como propósito primordial y ratio que el justiciable conozca el "para qué" de la conducta de la </w:t>
      </w:r>
      <w:r w:rsidRPr="000612A1">
        <w:lastRenderedPageBreak/>
        <w:t xml:space="preserve">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0612A1">
        <w:rPr>
          <w:b/>
          <w:bCs/>
        </w:rPr>
        <w:t>(Sic)</w:t>
      </w:r>
    </w:p>
    <w:p w14:paraId="03FE7E1D" w14:textId="77777777" w:rsidR="00B93979" w:rsidRPr="000612A1" w:rsidRDefault="00B93979" w:rsidP="00B93979">
      <w:pPr>
        <w:spacing w:line="360" w:lineRule="auto"/>
        <w:jc w:val="both"/>
        <w:rPr>
          <w:rFonts w:ascii="Palatino Linotype" w:hAnsi="Palatino Linotype"/>
          <w:sz w:val="24"/>
          <w:szCs w:val="24"/>
        </w:rPr>
      </w:pPr>
    </w:p>
    <w:p w14:paraId="5538DA7A"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1226027" w14:textId="77777777" w:rsidR="00B93979" w:rsidRPr="000612A1" w:rsidRDefault="00B93979" w:rsidP="00B93979">
      <w:pPr>
        <w:spacing w:line="360" w:lineRule="auto"/>
        <w:jc w:val="both"/>
        <w:rPr>
          <w:rFonts w:ascii="Palatino Linotype" w:hAnsi="Palatino Linotype"/>
          <w:sz w:val="24"/>
          <w:szCs w:val="24"/>
        </w:rPr>
      </w:pPr>
      <w:r w:rsidRPr="000612A1">
        <w:rPr>
          <w:rFonts w:ascii="Palatino Linotype" w:hAnsi="Palatino Linotype"/>
          <w:sz w:val="24"/>
          <w:szCs w:val="24"/>
        </w:rPr>
        <w:t>Por lo tanto, la entrega de documentos en su versión pública debe acompañarse necesariamente del Acuerdo del Comité de Transparencia del Sujeto Obligado</w:t>
      </w:r>
      <w:r w:rsidRPr="000612A1">
        <w:rPr>
          <w:rFonts w:ascii="Palatino Linotype" w:hAnsi="Palatino Linotype"/>
          <w:b/>
          <w:sz w:val="24"/>
          <w:szCs w:val="24"/>
        </w:rPr>
        <w:t xml:space="preserve"> </w:t>
      </w:r>
      <w:r w:rsidRPr="000612A1">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w:t>
      </w:r>
      <w:r w:rsidRPr="000612A1">
        <w:rPr>
          <w:rFonts w:ascii="Palatino Linotype" w:hAnsi="Palatino Linotype"/>
          <w:sz w:val="24"/>
          <w:szCs w:val="24"/>
        </w:rPr>
        <w:lastRenderedPageBreak/>
        <w:t>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1ECF65E0" w14:textId="77777777" w:rsidR="00B93979" w:rsidRPr="000612A1" w:rsidRDefault="00B93979" w:rsidP="00B93979">
      <w:pPr>
        <w:spacing w:after="0" w:line="360" w:lineRule="auto"/>
        <w:jc w:val="both"/>
        <w:rPr>
          <w:rFonts w:ascii="Palatino Linotype" w:hAnsi="Palatino Linotype" w:cs="Arial"/>
          <w:sz w:val="24"/>
          <w:szCs w:val="24"/>
        </w:rPr>
      </w:pPr>
      <w:r w:rsidRPr="000612A1">
        <w:rPr>
          <w:rFonts w:ascii="Palatino Linotype" w:hAnsi="Palatino Linotype"/>
          <w:sz w:val="24"/>
          <w:szCs w:val="24"/>
        </w:rPr>
        <w:t xml:space="preserve">Cabe señalar que también deberá considerarse lo dispuesto por </w:t>
      </w:r>
      <w:r w:rsidRPr="000612A1">
        <w:rPr>
          <w:rFonts w:ascii="Palatino Linotype" w:hAnsi="Palatino Linotype" w:cs="Arial"/>
          <w:sz w:val="24"/>
          <w:szCs w:val="24"/>
        </w:rPr>
        <w:t xml:space="preserve">el artículo 91 de la Ley de la Materia, en el que se dispone que el acceso a la información pública será restringido excepcionalmente, cuando ésta sea clasificada como reservada o confidencial. </w:t>
      </w:r>
    </w:p>
    <w:p w14:paraId="15841493" w14:textId="77777777" w:rsidR="00B93979" w:rsidRPr="000612A1" w:rsidRDefault="00B93979" w:rsidP="00B93979">
      <w:pPr>
        <w:spacing w:after="0" w:line="360" w:lineRule="auto"/>
        <w:jc w:val="both"/>
        <w:rPr>
          <w:rFonts w:ascii="Palatino Linotype" w:hAnsi="Palatino Linotype" w:cs="Arial"/>
          <w:sz w:val="24"/>
          <w:szCs w:val="24"/>
        </w:rPr>
      </w:pPr>
    </w:p>
    <w:p w14:paraId="07161459" w14:textId="77777777" w:rsidR="00B93979" w:rsidRPr="000612A1" w:rsidRDefault="00B93979" w:rsidP="00B93979">
      <w:pPr>
        <w:spacing w:after="0" w:line="360" w:lineRule="auto"/>
        <w:jc w:val="both"/>
        <w:rPr>
          <w:rFonts w:ascii="Palatino Linotype" w:hAnsi="Palatino Linotype"/>
          <w:sz w:val="24"/>
          <w:szCs w:val="24"/>
        </w:rPr>
      </w:pPr>
      <w:r w:rsidRPr="000612A1">
        <w:rPr>
          <w:rFonts w:ascii="Palatino Linotype" w:hAnsi="Palatino Linotype" w:cs="Arial"/>
          <w:sz w:val="24"/>
          <w:szCs w:val="24"/>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0612A1">
        <w:rPr>
          <w:rFonts w:ascii="Palatino Linotype" w:hAnsi="Palatino Linotype" w:cs="Arial"/>
          <w:b/>
          <w:sz w:val="24"/>
          <w:szCs w:val="24"/>
          <w:u w:val="single"/>
        </w:rPr>
        <w:t>reserva de la información</w:t>
      </w:r>
      <w:r w:rsidRPr="000612A1">
        <w:rPr>
          <w:rFonts w:ascii="Palatino Linotype" w:hAnsi="Palatino Linotype" w:cs="Arial"/>
          <w:sz w:val="24"/>
          <w:szCs w:val="24"/>
        </w:rPr>
        <w:t>, para no hacer identificable al titular de tal dato personal.</w:t>
      </w:r>
    </w:p>
    <w:p w14:paraId="75175A5B" w14:textId="77777777" w:rsidR="00B93979" w:rsidRPr="000612A1" w:rsidRDefault="00B93979" w:rsidP="00B93979">
      <w:pPr>
        <w:spacing w:after="0" w:line="360" w:lineRule="auto"/>
        <w:jc w:val="both"/>
        <w:rPr>
          <w:rFonts w:ascii="Palatino Linotype" w:hAnsi="Palatino Linotype"/>
          <w:sz w:val="24"/>
          <w:szCs w:val="24"/>
        </w:rPr>
      </w:pPr>
    </w:p>
    <w:p w14:paraId="1BF24A36" w14:textId="77777777" w:rsidR="00B93979" w:rsidRPr="000612A1" w:rsidRDefault="00B93979" w:rsidP="00B93979">
      <w:pPr>
        <w:spacing w:after="0" w:line="360" w:lineRule="auto"/>
        <w:jc w:val="both"/>
        <w:rPr>
          <w:rFonts w:ascii="Palatino Linotype" w:hAnsi="Palatino Linotype" w:cs="Arial"/>
          <w:sz w:val="24"/>
          <w:szCs w:val="24"/>
        </w:rPr>
      </w:pPr>
      <w:r w:rsidRPr="000612A1">
        <w:rPr>
          <w:rFonts w:ascii="Palatino Linotype" w:hAnsi="Palatino Linotype" w:cs="Arial"/>
          <w:sz w:val="24"/>
          <w:szCs w:val="24"/>
        </w:rPr>
        <w:t>Ello, conforme al propio concepto de versión pública contenido en el artículo 3, fracción XXIV, de la multicitada Ley se define como:</w:t>
      </w:r>
    </w:p>
    <w:p w14:paraId="3915C020" w14:textId="77777777" w:rsidR="00B93979" w:rsidRPr="000612A1" w:rsidRDefault="00B93979" w:rsidP="00B93979">
      <w:pPr>
        <w:spacing w:after="0" w:line="360" w:lineRule="auto"/>
        <w:jc w:val="both"/>
        <w:rPr>
          <w:rFonts w:ascii="Palatino Linotype" w:hAnsi="Palatino Linotype"/>
          <w:sz w:val="24"/>
          <w:szCs w:val="24"/>
        </w:rPr>
      </w:pPr>
    </w:p>
    <w:p w14:paraId="1278628C" w14:textId="77777777" w:rsidR="00B93979" w:rsidRPr="000612A1" w:rsidRDefault="00B93979" w:rsidP="00B93979">
      <w:pPr>
        <w:autoSpaceDE w:val="0"/>
        <w:autoSpaceDN w:val="0"/>
        <w:adjustRightInd w:val="0"/>
        <w:spacing w:after="0" w:line="360" w:lineRule="auto"/>
        <w:ind w:left="851" w:right="900"/>
        <w:jc w:val="both"/>
        <w:rPr>
          <w:rFonts w:ascii="Palatino Linotype" w:hAnsi="Palatino Linotype" w:cs="Arial"/>
          <w:sz w:val="24"/>
          <w:szCs w:val="24"/>
        </w:rPr>
      </w:pPr>
      <w:r w:rsidRPr="000612A1">
        <w:rPr>
          <w:rFonts w:ascii="Palatino Linotype" w:hAnsi="Palatino Linotype" w:cs="Arial"/>
          <w:b/>
          <w:i/>
          <w:sz w:val="24"/>
          <w:szCs w:val="24"/>
        </w:rPr>
        <w:t xml:space="preserve">XXIV. </w:t>
      </w:r>
      <w:r w:rsidRPr="000612A1">
        <w:rPr>
          <w:rFonts w:ascii="Palatino Linotype" w:hAnsi="Palatino Linotype" w:cs="Arial"/>
          <w:b/>
          <w:bCs/>
          <w:i/>
          <w:sz w:val="24"/>
          <w:szCs w:val="24"/>
        </w:rPr>
        <w:t>Información reservada:</w:t>
      </w:r>
      <w:r w:rsidRPr="000612A1">
        <w:rPr>
          <w:rFonts w:ascii="Palatino Linotype" w:hAnsi="Palatino Linotype" w:cs="Arial"/>
          <w:i/>
          <w:sz w:val="24"/>
          <w:szCs w:val="24"/>
        </w:rPr>
        <w:t xml:space="preserve"> La clasificada con este carácter de manera temporal por las disposiciones de esta Ley, cuya divulgación puede causar daño en términos de lo establecido por esta Ley;</w:t>
      </w:r>
    </w:p>
    <w:p w14:paraId="2F693CF3"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p>
    <w:p w14:paraId="7353F092" w14:textId="77777777" w:rsidR="00B93979" w:rsidRPr="000612A1" w:rsidRDefault="00B93979" w:rsidP="00B93979">
      <w:pPr>
        <w:autoSpaceDE w:val="0"/>
        <w:autoSpaceDN w:val="0"/>
        <w:adjustRightInd w:val="0"/>
        <w:spacing w:after="0" w:line="360" w:lineRule="auto"/>
        <w:jc w:val="both"/>
        <w:rPr>
          <w:rFonts w:ascii="Palatino Linotype" w:hAnsi="Palatino Linotype" w:cs="Arial"/>
          <w:i/>
          <w:sz w:val="24"/>
          <w:szCs w:val="24"/>
        </w:rPr>
      </w:pPr>
      <w:r w:rsidRPr="000612A1">
        <w:rPr>
          <w:rFonts w:ascii="Palatino Linotype" w:hAnsi="Palatino Linotype" w:cs="Arial"/>
          <w:sz w:val="24"/>
          <w:szCs w:val="24"/>
        </w:rPr>
        <w:lastRenderedPageBreak/>
        <w:t>No obstante que si bien, por regla general dentro de diversos soportes documentales se consideran como datos personales no confidenciales, el nombre del servidor público, lo cierto es que, tratándose de elementos de seguridad pública, la elaboración de versiones públicas pudiera variar, eliminando información adicional, siempre y cuando se demuestre que pueda poner en riesgo la vida e integridad física con motivo de las funciones de servidores públicos.</w:t>
      </w:r>
    </w:p>
    <w:p w14:paraId="7640F703"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p>
    <w:p w14:paraId="35513689"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r w:rsidRPr="000612A1">
        <w:rPr>
          <w:rFonts w:ascii="Palatino Linotype" w:hAnsi="Palatino Linotype" w:cs="Arial"/>
          <w:sz w:val="24"/>
          <w:szCs w:val="24"/>
        </w:rPr>
        <w:t xml:space="preserve">Esto es así, ya que el artículo 81, fracción III, de la Ley de Seguridad del Estado de México, establece lo siguiente: </w:t>
      </w:r>
    </w:p>
    <w:p w14:paraId="07A5F6C5"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p>
    <w:p w14:paraId="04F8A49C" w14:textId="77777777" w:rsidR="00B93979" w:rsidRPr="000612A1" w:rsidRDefault="00B93979" w:rsidP="00B93979">
      <w:pPr>
        <w:autoSpaceDE w:val="0"/>
        <w:autoSpaceDN w:val="0"/>
        <w:adjustRightInd w:val="0"/>
        <w:spacing w:after="0" w:line="360" w:lineRule="auto"/>
        <w:ind w:left="567" w:right="616"/>
        <w:jc w:val="both"/>
        <w:rPr>
          <w:rFonts w:ascii="Palatino Linotype" w:hAnsi="Palatino Linotype" w:cs="Arial"/>
          <w:i/>
          <w:sz w:val="24"/>
          <w:szCs w:val="24"/>
        </w:rPr>
      </w:pPr>
      <w:r w:rsidRPr="000612A1">
        <w:rPr>
          <w:rFonts w:ascii="Palatino Linotype" w:hAnsi="Palatino Linotype" w:cs="Arial"/>
          <w:b/>
          <w:i/>
          <w:sz w:val="24"/>
          <w:szCs w:val="24"/>
        </w:rPr>
        <w:t>Artículo 81</w:t>
      </w:r>
      <w:r w:rsidRPr="000612A1">
        <w:rPr>
          <w:rFonts w:ascii="Palatino Linotype" w:hAnsi="Palatino Linotype" w:cs="Arial"/>
          <w:i/>
          <w:sz w:val="24"/>
          <w:szCs w:val="24"/>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0612A1">
        <w:rPr>
          <w:rFonts w:ascii="Palatino Linotype" w:hAnsi="Palatino Linotype" w:cs="Arial"/>
          <w:b/>
          <w:i/>
          <w:sz w:val="24"/>
          <w:szCs w:val="24"/>
          <w:u w:val="single"/>
        </w:rPr>
        <w:t>esta información se considerará reservada en los casos siguientes</w:t>
      </w:r>
      <w:r w:rsidRPr="000612A1">
        <w:rPr>
          <w:rFonts w:ascii="Palatino Linotype" w:hAnsi="Palatino Linotype" w:cs="Arial"/>
          <w:i/>
          <w:sz w:val="24"/>
          <w:szCs w:val="24"/>
        </w:rPr>
        <w:t>:</w:t>
      </w:r>
    </w:p>
    <w:p w14:paraId="51CF9B42" w14:textId="77777777" w:rsidR="00B93979" w:rsidRPr="000612A1" w:rsidRDefault="00B93979" w:rsidP="00B93979">
      <w:pPr>
        <w:autoSpaceDE w:val="0"/>
        <w:autoSpaceDN w:val="0"/>
        <w:adjustRightInd w:val="0"/>
        <w:spacing w:after="0" w:line="360" w:lineRule="auto"/>
        <w:ind w:left="567" w:right="616"/>
        <w:jc w:val="both"/>
        <w:rPr>
          <w:rFonts w:ascii="Palatino Linotype" w:hAnsi="Palatino Linotype" w:cs="Arial"/>
          <w:i/>
          <w:sz w:val="24"/>
          <w:szCs w:val="24"/>
        </w:rPr>
      </w:pPr>
      <w:r w:rsidRPr="000612A1">
        <w:rPr>
          <w:rFonts w:ascii="Palatino Linotype" w:hAnsi="Palatino Linotype" w:cs="Arial"/>
          <w:i/>
          <w:sz w:val="24"/>
          <w:szCs w:val="24"/>
        </w:rPr>
        <w:t>(…)</w:t>
      </w:r>
    </w:p>
    <w:p w14:paraId="248421B9" w14:textId="77777777" w:rsidR="00B93979" w:rsidRPr="000612A1" w:rsidRDefault="00B93979" w:rsidP="00B93979">
      <w:pPr>
        <w:autoSpaceDE w:val="0"/>
        <w:autoSpaceDN w:val="0"/>
        <w:adjustRightInd w:val="0"/>
        <w:spacing w:after="0" w:line="360" w:lineRule="auto"/>
        <w:ind w:left="567" w:right="616"/>
        <w:jc w:val="both"/>
        <w:rPr>
          <w:rFonts w:ascii="Palatino Linotype" w:hAnsi="Palatino Linotype" w:cs="Arial"/>
          <w:i/>
          <w:sz w:val="24"/>
          <w:szCs w:val="24"/>
        </w:rPr>
      </w:pPr>
      <w:r w:rsidRPr="000612A1">
        <w:rPr>
          <w:rFonts w:ascii="Palatino Linotype" w:hAnsi="Palatino Linotype" w:cs="Arial"/>
          <w:i/>
          <w:sz w:val="24"/>
          <w:szCs w:val="24"/>
        </w:rPr>
        <w:t xml:space="preserve">III. </w:t>
      </w:r>
      <w:r w:rsidRPr="000612A1">
        <w:rPr>
          <w:rFonts w:ascii="Palatino Linotype" w:hAnsi="Palatino Linotype" w:cs="Arial"/>
          <w:b/>
          <w:i/>
          <w:sz w:val="24"/>
          <w:szCs w:val="24"/>
          <w:u w:val="single"/>
        </w:rPr>
        <w:t>La relativa a servidores públicos miembros de las instituciones de seguridad pública, cuya revelación pueda poner en riesgo su vida e integridad física con motivo de sus funciones</w:t>
      </w:r>
      <w:r w:rsidRPr="000612A1">
        <w:rPr>
          <w:rFonts w:ascii="Palatino Linotype" w:hAnsi="Palatino Linotype" w:cs="Arial"/>
          <w:i/>
          <w:sz w:val="24"/>
          <w:szCs w:val="24"/>
        </w:rPr>
        <w:t>;</w:t>
      </w:r>
    </w:p>
    <w:p w14:paraId="7C0E7B83" w14:textId="77777777" w:rsidR="00B93979" w:rsidRPr="000612A1" w:rsidRDefault="00B93979" w:rsidP="00B93979">
      <w:pPr>
        <w:autoSpaceDE w:val="0"/>
        <w:autoSpaceDN w:val="0"/>
        <w:adjustRightInd w:val="0"/>
        <w:spacing w:after="0" w:line="360" w:lineRule="auto"/>
        <w:ind w:left="567" w:right="616"/>
        <w:jc w:val="both"/>
        <w:rPr>
          <w:rFonts w:ascii="Palatino Linotype" w:hAnsi="Palatino Linotype" w:cs="Arial"/>
          <w:sz w:val="24"/>
          <w:szCs w:val="24"/>
        </w:rPr>
      </w:pPr>
    </w:p>
    <w:p w14:paraId="52A55177"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r w:rsidRPr="000612A1">
        <w:rPr>
          <w:rFonts w:ascii="Palatino Linotype" w:hAnsi="Palatino Linotype" w:cs="Arial"/>
          <w:sz w:val="24"/>
          <w:szCs w:val="24"/>
        </w:rPr>
        <w:t xml:space="preserve">Por tanto, el </w:t>
      </w:r>
      <w:r w:rsidRPr="000612A1">
        <w:rPr>
          <w:rFonts w:ascii="Palatino Linotype" w:hAnsi="Palatino Linotype" w:cs="Arial"/>
          <w:bCs/>
          <w:sz w:val="24"/>
          <w:szCs w:val="24"/>
        </w:rPr>
        <w:t>Sujeto Obligado deberá</w:t>
      </w:r>
      <w:r w:rsidRPr="000612A1">
        <w:rPr>
          <w:rFonts w:ascii="Palatino Linotype" w:hAnsi="Palatino Linotype" w:cs="Arial"/>
          <w:sz w:val="24"/>
          <w:szCs w:val="24"/>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w:t>
      </w:r>
      <w:r w:rsidRPr="000612A1">
        <w:rPr>
          <w:rFonts w:ascii="Palatino Linotype" w:hAnsi="Palatino Linotype" w:cs="Arial"/>
          <w:sz w:val="24"/>
          <w:szCs w:val="24"/>
        </w:rPr>
        <w:lastRenderedPageBreak/>
        <w:t>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2B332C41"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p>
    <w:p w14:paraId="65359446"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r w:rsidRPr="000612A1">
        <w:rPr>
          <w:rFonts w:ascii="Palatino Linotype" w:hAnsi="Palatino Linotype" w:cs="Arial"/>
          <w:sz w:val="24"/>
          <w:szCs w:val="24"/>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53863964" w14:textId="77777777" w:rsidR="00B93979" w:rsidRPr="000612A1" w:rsidRDefault="00B93979" w:rsidP="00B93979">
      <w:pPr>
        <w:autoSpaceDE w:val="0"/>
        <w:autoSpaceDN w:val="0"/>
        <w:adjustRightInd w:val="0"/>
        <w:spacing w:after="0" w:line="360" w:lineRule="auto"/>
        <w:jc w:val="both"/>
        <w:rPr>
          <w:rFonts w:ascii="Palatino Linotype" w:hAnsi="Palatino Linotype" w:cs="Arial"/>
          <w:sz w:val="24"/>
          <w:szCs w:val="24"/>
        </w:rPr>
      </w:pPr>
    </w:p>
    <w:p w14:paraId="5F5483BF" w14:textId="77777777" w:rsidR="00B93979" w:rsidRPr="000612A1" w:rsidRDefault="00B93979" w:rsidP="00B93979">
      <w:pPr>
        <w:spacing w:after="0" w:line="360" w:lineRule="auto"/>
        <w:jc w:val="both"/>
        <w:rPr>
          <w:rFonts w:ascii="Palatino Linotype" w:hAnsi="Palatino Linotype" w:cs="Arial"/>
          <w:sz w:val="24"/>
          <w:szCs w:val="24"/>
        </w:rPr>
      </w:pPr>
      <w:r w:rsidRPr="000612A1">
        <w:rPr>
          <w:rFonts w:ascii="Palatino Linotype" w:hAnsi="Palatino Linotype" w:cs="Arial"/>
          <w:sz w:val="24"/>
          <w:szCs w:val="24"/>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484F2F19" w14:textId="77777777" w:rsidR="00B93979" w:rsidRPr="000612A1" w:rsidRDefault="00B93979" w:rsidP="00B93979">
      <w:pPr>
        <w:spacing w:after="0" w:line="360" w:lineRule="auto"/>
        <w:jc w:val="both"/>
        <w:rPr>
          <w:rFonts w:ascii="Palatino Linotype" w:hAnsi="Palatino Linotype" w:cs="Arial"/>
          <w:sz w:val="24"/>
          <w:szCs w:val="24"/>
        </w:rPr>
      </w:pPr>
    </w:p>
    <w:p w14:paraId="20CE9D76" w14:textId="77777777" w:rsidR="00B93979" w:rsidRPr="000612A1" w:rsidRDefault="00B93979" w:rsidP="00B93979">
      <w:pPr>
        <w:spacing w:after="0" w:line="360" w:lineRule="auto"/>
        <w:jc w:val="both"/>
        <w:rPr>
          <w:rFonts w:ascii="Palatino Linotype" w:hAnsi="Palatino Linotype"/>
          <w:sz w:val="24"/>
          <w:szCs w:val="24"/>
        </w:rPr>
      </w:pPr>
      <w:r w:rsidRPr="000612A1">
        <w:rPr>
          <w:rFonts w:ascii="Palatino Linotype" w:hAnsi="Palatino Linotype" w:cs="Arial"/>
          <w:sz w:val="24"/>
          <w:szCs w:val="24"/>
        </w:rPr>
        <w:t xml:space="preserve">Resulta alusivo por analogía el criterio orientador 06/09 emitido </w:t>
      </w:r>
      <w:r w:rsidRPr="000612A1">
        <w:rPr>
          <w:rFonts w:ascii="Palatino Linotype" w:hAnsi="Palatino Linotype"/>
          <w:sz w:val="24"/>
          <w:szCs w:val="24"/>
        </w:rPr>
        <w:t>por el entonces INAI que a la letra dice:</w:t>
      </w:r>
    </w:p>
    <w:p w14:paraId="4802350F" w14:textId="77777777" w:rsidR="00BD2A6B" w:rsidRPr="000612A1" w:rsidRDefault="00BD2A6B" w:rsidP="00B93979">
      <w:pPr>
        <w:spacing w:after="0" w:line="360" w:lineRule="auto"/>
        <w:ind w:left="567" w:right="616"/>
        <w:jc w:val="both"/>
        <w:rPr>
          <w:rFonts w:ascii="Palatino Linotype" w:eastAsia="Arial" w:hAnsi="Palatino Linotype" w:cs="Arial"/>
          <w:b/>
          <w:i/>
          <w:spacing w:val="14"/>
          <w:sz w:val="24"/>
          <w:szCs w:val="24"/>
        </w:rPr>
      </w:pPr>
      <w:r w:rsidRPr="000612A1">
        <w:rPr>
          <w:rFonts w:ascii="Palatino Linotype" w:eastAsia="Arial" w:hAnsi="Palatino Linotype" w:cs="Arial"/>
          <w:b/>
          <w:i/>
          <w:spacing w:val="-1"/>
          <w:sz w:val="24"/>
          <w:szCs w:val="24"/>
        </w:rPr>
        <w:lastRenderedPageBreak/>
        <w:t>“N</w:t>
      </w:r>
      <w:r w:rsidRPr="000612A1">
        <w:rPr>
          <w:rFonts w:ascii="Palatino Linotype" w:eastAsia="Arial" w:hAnsi="Palatino Linotype" w:cs="Arial"/>
          <w:b/>
          <w:i/>
          <w:sz w:val="24"/>
          <w:szCs w:val="24"/>
        </w:rPr>
        <w:t>OMBRES</w:t>
      </w:r>
      <w:r w:rsidRPr="000612A1">
        <w:rPr>
          <w:rFonts w:ascii="Palatino Linotype" w:eastAsia="Arial" w:hAnsi="Palatino Linotype" w:cs="Arial"/>
          <w:b/>
          <w:i/>
          <w:spacing w:val="2"/>
          <w:sz w:val="24"/>
          <w:szCs w:val="24"/>
        </w:rPr>
        <w:t xml:space="preserve"> </w:t>
      </w:r>
      <w:r w:rsidRPr="000612A1">
        <w:rPr>
          <w:rFonts w:ascii="Palatino Linotype" w:eastAsia="Arial" w:hAnsi="Palatino Linotype" w:cs="Arial"/>
          <w:b/>
          <w:i/>
          <w:sz w:val="24"/>
          <w:szCs w:val="24"/>
        </w:rPr>
        <w:t>DE</w:t>
      </w:r>
      <w:r w:rsidRPr="000612A1">
        <w:rPr>
          <w:rFonts w:ascii="Palatino Linotype" w:eastAsia="Arial" w:hAnsi="Palatino Linotype" w:cs="Arial"/>
          <w:b/>
          <w:i/>
          <w:spacing w:val="5"/>
          <w:sz w:val="24"/>
          <w:szCs w:val="24"/>
        </w:rPr>
        <w:t xml:space="preserve"> </w:t>
      </w:r>
      <w:r w:rsidRPr="000612A1">
        <w:rPr>
          <w:rFonts w:ascii="Palatino Linotype" w:eastAsia="Arial" w:hAnsi="Palatino Linotype" w:cs="Arial"/>
          <w:b/>
          <w:i/>
          <w:sz w:val="24"/>
          <w:szCs w:val="24"/>
        </w:rPr>
        <w:t>S</w:t>
      </w:r>
      <w:r w:rsidRPr="000612A1">
        <w:rPr>
          <w:rFonts w:ascii="Palatino Linotype" w:eastAsia="Arial" w:hAnsi="Palatino Linotype" w:cs="Arial"/>
          <w:b/>
          <w:i/>
          <w:spacing w:val="-3"/>
          <w:sz w:val="24"/>
          <w:szCs w:val="24"/>
        </w:rPr>
        <w:t>E</w:t>
      </w:r>
      <w:r w:rsidRPr="000612A1">
        <w:rPr>
          <w:rFonts w:ascii="Palatino Linotype" w:eastAsia="Arial" w:hAnsi="Palatino Linotype" w:cs="Arial"/>
          <w:b/>
          <w:i/>
          <w:sz w:val="24"/>
          <w:szCs w:val="24"/>
        </w:rPr>
        <w:t>R</w:t>
      </w:r>
      <w:r w:rsidRPr="000612A1">
        <w:rPr>
          <w:rFonts w:ascii="Palatino Linotype" w:eastAsia="Arial" w:hAnsi="Palatino Linotype" w:cs="Arial"/>
          <w:b/>
          <w:i/>
          <w:spacing w:val="-2"/>
          <w:sz w:val="24"/>
          <w:szCs w:val="24"/>
        </w:rPr>
        <w:t>V</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D</w:t>
      </w:r>
      <w:r w:rsidRPr="000612A1">
        <w:rPr>
          <w:rFonts w:ascii="Palatino Linotype" w:eastAsia="Arial" w:hAnsi="Palatino Linotype" w:cs="Arial"/>
          <w:b/>
          <w:i/>
          <w:spacing w:val="-1"/>
          <w:sz w:val="24"/>
          <w:szCs w:val="24"/>
        </w:rPr>
        <w:t>O</w:t>
      </w:r>
      <w:r w:rsidRPr="000612A1">
        <w:rPr>
          <w:rFonts w:ascii="Palatino Linotype" w:eastAsia="Arial" w:hAnsi="Palatino Linotype" w:cs="Arial"/>
          <w:b/>
          <w:i/>
          <w:sz w:val="24"/>
          <w:szCs w:val="24"/>
        </w:rPr>
        <w:t>R</w:t>
      </w:r>
      <w:r w:rsidRPr="000612A1">
        <w:rPr>
          <w:rFonts w:ascii="Palatino Linotype" w:eastAsia="Arial" w:hAnsi="Palatino Linotype" w:cs="Arial"/>
          <w:b/>
          <w:i/>
          <w:spacing w:val="-2"/>
          <w:sz w:val="24"/>
          <w:szCs w:val="24"/>
        </w:rPr>
        <w:t>E</w:t>
      </w:r>
      <w:r w:rsidRPr="000612A1">
        <w:rPr>
          <w:rFonts w:ascii="Palatino Linotype" w:eastAsia="Arial" w:hAnsi="Palatino Linotype" w:cs="Arial"/>
          <w:b/>
          <w:i/>
          <w:sz w:val="24"/>
          <w:szCs w:val="24"/>
        </w:rPr>
        <w:t>S</w:t>
      </w:r>
      <w:r w:rsidRPr="000612A1">
        <w:rPr>
          <w:rFonts w:ascii="Palatino Linotype" w:eastAsia="Arial" w:hAnsi="Palatino Linotype" w:cs="Arial"/>
          <w:b/>
          <w:i/>
          <w:spacing w:val="5"/>
          <w:sz w:val="24"/>
          <w:szCs w:val="24"/>
        </w:rPr>
        <w:t xml:space="preserve"> </w:t>
      </w:r>
      <w:r w:rsidRPr="000612A1">
        <w:rPr>
          <w:rFonts w:ascii="Palatino Linotype" w:eastAsia="Arial" w:hAnsi="Palatino Linotype" w:cs="Arial"/>
          <w:b/>
          <w:i/>
          <w:sz w:val="24"/>
          <w:szCs w:val="24"/>
        </w:rPr>
        <w:t>P</w:t>
      </w:r>
      <w:r w:rsidRPr="000612A1">
        <w:rPr>
          <w:rFonts w:ascii="Palatino Linotype" w:eastAsia="Arial" w:hAnsi="Palatino Linotype" w:cs="Arial"/>
          <w:b/>
          <w:i/>
          <w:spacing w:val="-1"/>
          <w:sz w:val="24"/>
          <w:szCs w:val="24"/>
        </w:rPr>
        <w:t>Ú</w:t>
      </w:r>
      <w:r w:rsidRPr="000612A1">
        <w:rPr>
          <w:rFonts w:ascii="Palatino Linotype" w:eastAsia="Arial" w:hAnsi="Palatino Linotype" w:cs="Arial"/>
          <w:b/>
          <w:i/>
          <w:sz w:val="24"/>
          <w:szCs w:val="24"/>
        </w:rPr>
        <w:t>B</w:t>
      </w:r>
      <w:r w:rsidRPr="000612A1">
        <w:rPr>
          <w:rFonts w:ascii="Palatino Linotype" w:eastAsia="Arial" w:hAnsi="Palatino Linotype" w:cs="Arial"/>
          <w:b/>
          <w:i/>
          <w:spacing w:val="-2"/>
          <w:sz w:val="24"/>
          <w:szCs w:val="24"/>
        </w:rPr>
        <w:t>L</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C</w:t>
      </w:r>
      <w:r w:rsidRPr="000612A1">
        <w:rPr>
          <w:rFonts w:ascii="Palatino Linotype" w:eastAsia="Arial" w:hAnsi="Palatino Linotype" w:cs="Arial"/>
          <w:b/>
          <w:i/>
          <w:spacing w:val="-1"/>
          <w:sz w:val="24"/>
          <w:szCs w:val="24"/>
        </w:rPr>
        <w:t>O</w:t>
      </w:r>
      <w:r w:rsidRPr="000612A1">
        <w:rPr>
          <w:rFonts w:ascii="Palatino Linotype" w:eastAsia="Arial" w:hAnsi="Palatino Linotype" w:cs="Arial"/>
          <w:b/>
          <w:i/>
          <w:sz w:val="24"/>
          <w:szCs w:val="24"/>
        </w:rPr>
        <w:t>S</w:t>
      </w:r>
      <w:r w:rsidRPr="000612A1">
        <w:rPr>
          <w:rFonts w:ascii="Palatino Linotype" w:eastAsia="Arial" w:hAnsi="Palatino Linotype" w:cs="Arial"/>
          <w:b/>
          <w:i/>
          <w:spacing w:val="3"/>
          <w:sz w:val="24"/>
          <w:szCs w:val="24"/>
        </w:rPr>
        <w:t xml:space="preserve"> </w:t>
      </w:r>
      <w:r w:rsidRPr="000612A1">
        <w:rPr>
          <w:rFonts w:ascii="Palatino Linotype" w:eastAsia="Arial" w:hAnsi="Palatino Linotype" w:cs="Arial"/>
          <w:b/>
          <w:i/>
          <w:sz w:val="24"/>
          <w:szCs w:val="24"/>
        </w:rPr>
        <w:t>D</w:t>
      </w:r>
      <w:r w:rsidRPr="000612A1">
        <w:rPr>
          <w:rFonts w:ascii="Palatino Linotype" w:eastAsia="Arial" w:hAnsi="Palatino Linotype" w:cs="Arial"/>
          <w:b/>
          <w:i/>
          <w:spacing w:val="-1"/>
          <w:sz w:val="24"/>
          <w:szCs w:val="24"/>
        </w:rPr>
        <w:t>E</w:t>
      </w:r>
      <w:r w:rsidRPr="000612A1">
        <w:rPr>
          <w:rFonts w:ascii="Palatino Linotype" w:eastAsia="Arial" w:hAnsi="Palatino Linotype" w:cs="Arial"/>
          <w:b/>
          <w:i/>
          <w:sz w:val="24"/>
          <w:szCs w:val="24"/>
        </w:rPr>
        <w:t>DICA</w:t>
      </w:r>
      <w:r w:rsidRPr="000612A1">
        <w:rPr>
          <w:rFonts w:ascii="Palatino Linotype" w:eastAsia="Arial" w:hAnsi="Palatino Linotype" w:cs="Arial"/>
          <w:b/>
          <w:i/>
          <w:spacing w:val="-1"/>
          <w:sz w:val="24"/>
          <w:szCs w:val="24"/>
        </w:rPr>
        <w:t>D</w:t>
      </w:r>
      <w:r w:rsidRPr="000612A1">
        <w:rPr>
          <w:rFonts w:ascii="Palatino Linotype" w:eastAsia="Arial" w:hAnsi="Palatino Linotype" w:cs="Arial"/>
          <w:b/>
          <w:i/>
          <w:sz w:val="24"/>
          <w:szCs w:val="24"/>
        </w:rPr>
        <w:t>OS A</w:t>
      </w:r>
      <w:r w:rsidRPr="000612A1">
        <w:rPr>
          <w:rFonts w:ascii="Palatino Linotype" w:eastAsia="Arial" w:hAnsi="Palatino Linotype" w:cs="Arial"/>
          <w:b/>
          <w:i/>
          <w:spacing w:val="5"/>
          <w:sz w:val="24"/>
          <w:szCs w:val="24"/>
        </w:rPr>
        <w:t xml:space="preserve"> </w:t>
      </w:r>
      <w:r w:rsidRPr="000612A1">
        <w:rPr>
          <w:rFonts w:ascii="Palatino Linotype" w:eastAsia="Arial" w:hAnsi="Palatino Linotype" w:cs="Arial"/>
          <w:b/>
          <w:i/>
          <w:sz w:val="24"/>
          <w:szCs w:val="24"/>
        </w:rPr>
        <w:t>A</w:t>
      </w:r>
      <w:r w:rsidRPr="000612A1">
        <w:rPr>
          <w:rFonts w:ascii="Palatino Linotype" w:eastAsia="Arial" w:hAnsi="Palatino Linotype" w:cs="Arial"/>
          <w:b/>
          <w:i/>
          <w:spacing w:val="-1"/>
          <w:sz w:val="24"/>
          <w:szCs w:val="24"/>
        </w:rPr>
        <w:t>C</w:t>
      </w:r>
      <w:r w:rsidRPr="000612A1">
        <w:rPr>
          <w:rFonts w:ascii="Palatino Linotype" w:eastAsia="Arial" w:hAnsi="Palatino Linotype" w:cs="Arial"/>
          <w:b/>
          <w:i/>
          <w:spacing w:val="-2"/>
          <w:sz w:val="24"/>
          <w:szCs w:val="24"/>
        </w:rPr>
        <w:t>T</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pacing w:val="-3"/>
          <w:sz w:val="24"/>
          <w:szCs w:val="24"/>
        </w:rPr>
        <w:t>V</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D</w:t>
      </w:r>
      <w:r w:rsidRPr="000612A1">
        <w:rPr>
          <w:rFonts w:ascii="Palatino Linotype" w:eastAsia="Arial" w:hAnsi="Palatino Linotype" w:cs="Arial"/>
          <w:b/>
          <w:i/>
          <w:spacing w:val="-1"/>
          <w:sz w:val="24"/>
          <w:szCs w:val="24"/>
        </w:rPr>
        <w:t>A</w:t>
      </w:r>
      <w:r w:rsidRPr="000612A1">
        <w:rPr>
          <w:rFonts w:ascii="Palatino Linotype" w:eastAsia="Arial" w:hAnsi="Palatino Linotype" w:cs="Arial"/>
          <w:b/>
          <w:i/>
          <w:sz w:val="24"/>
          <w:szCs w:val="24"/>
        </w:rPr>
        <w:t>D</w:t>
      </w:r>
      <w:r w:rsidRPr="000612A1">
        <w:rPr>
          <w:rFonts w:ascii="Palatino Linotype" w:eastAsia="Arial" w:hAnsi="Palatino Linotype" w:cs="Arial"/>
          <w:b/>
          <w:i/>
          <w:spacing w:val="-1"/>
          <w:sz w:val="24"/>
          <w:szCs w:val="24"/>
        </w:rPr>
        <w:t>E</w:t>
      </w:r>
      <w:r w:rsidRPr="000612A1">
        <w:rPr>
          <w:rFonts w:ascii="Palatino Linotype" w:eastAsia="Arial" w:hAnsi="Palatino Linotype" w:cs="Arial"/>
          <w:b/>
          <w:i/>
          <w:sz w:val="24"/>
          <w:szCs w:val="24"/>
        </w:rPr>
        <w:t>S</w:t>
      </w:r>
      <w:r w:rsidRPr="000612A1">
        <w:rPr>
          <w:rFonts w:ascii="Palatino Linotype" w:eastAsia="Arial" w:hAnsi="Palatino Linotype" w:cs="Arial"/>
          <w:b/>
          <w:i/>
          <w:spacing w:val="5"/>
          <w:sz w:val="24"/>
          <w:szCs w:val="24"/>
        </w:rPr>
        <w:t xml:space="preserve"> </w:t>
      </w:r>
      <w:r w:rsidRPr="000612A1">
        <w:rPr>
          <w:rFonts w:ascii="Palatino Linotype" w:eastAsia="Arial" w:hAnsi="Palatino Linotype" w:cs="Arial"/>
          <w:b/>
          <w:i/>
          <w:sz w:val="24"/>
          <w:szCs w:val="24"/>
        </w:rPr>
        <w:t>EN MA</w:t>
      </w:r>
      <w:r w:rsidRPr="000612A1">
        <w:rPr>
          <w:rFonts w:ascii="Palatino Linotype" w:eastAsia="Arial" w:hAnsi="Palatino Linotype" w:cs="Arial"/>
          <w:b/>
          <w:i/>
          <w:spacing w:val="1"/>
          <w:sz w:val="24"/>
          <w:szCs w:val="24"/>
        </w:rPr>
        <w:t>T</w:t>
      </w:r>
      <w:r w:rsidRPr="000612A1">
        <w:rPr>
          <w:rFonts w:ascii="Palatino Linotype" w:eastAsia="Arial" w:hAnsi="Palatino Linotype" w:cs="Arial"/>
          <w:b/>
          <w:i/>
          <w:spacing w:val="-3"/>
          <w:sz w:val="24"/>
          <w:szCs w:val="24"/>
        </w:rPr>
        <w:t>E</w:t>
      </w:r>
      <w:r w:rsidRPr="000612A1">
        <w:rPr>
          <w:rFonts w:ascii="Palatino Linotype" w:eastAsia="Arial" w:hAnsi="Palatino Linotype" w:cs="Arial"/>
          <w:b/>
          <w:i/>
          <w:spacing w:val="-2"/>
          <w:sz w:val="24"/>
          <w:szCs w:val="24"/>
        </w:rPr>
        <w:t>R</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A</w:t>
      </w:r>
      <w:r w:rsidRPr="000612A1">
        <w:rPr>
          <w:rFonts w:ascii="Palatino Linotype" w:eastAsia="Arial" w:hAnsi="Palatino Linotype" w:cs="Arial"/>
          <w:b/>
          <w:i/>
          <w:spacing w:val="5"/>
          <w:sz w:val="24"/>
          <w:szCs w:val="24"/>
        </w:rPr>
        <w:t xml:space="preserve"> </w:t>
      </w:r>
      <w:r w:rsidRPr="000612A1">
        <w:rPr>
          <w:rFonts w:ascii="Palatino Linotype" w:eastAsia="Arial" w:hAnsi="Palatino Linotype" w:cs="Arial"/>
          <w:b/>
          <w:i/>
          <w:sz w:val="24"/>
          <w:szCs w:val="24"/>
        </w:rPr>
        <w:t>DE</w:t>
      </w:r>
      <w:r w:rsidRPr="000612A1">
        <w:rPr>
          <w:rFonts w:ascii="Palatino Linotype" w:eastAsia="Arial" w:hAnsi="Palatino Linotype" w:cs="Arial"/>
          <w:b/>
          <w:i/>
          <w:spacing w:val="2"/>
          <w:sz w:val="24"/>
          <w:szCs w:val="24"/>
        </w:rPr>
        <w:t xml:space="preserve"> </w:t>
      </w:r>
      <w:r w:rsidRPr="000612A1">
        <w:rPr>
          <w:rFonts w:ascii="Palatino Linotype" w:eastAsia="Arial" w:hAnsi="Palatino Linotype" w:cs="Arial"/>
          <w:b/>
          <w:i/>
          <w:sz w:val="24"/>
          <w:szCs w:val="24"/>
        </w:rPr>
        <w:t>S</w:t>
      </w:r>
      <w:r w:rsidRPr="000612A1">
        <w:rPr>
          <w:rFonts w:ascii="Palatino Linotype" w:eastAsia="Arial" w:hAnsi="Palatino Linotype" w:cs="Arial"/>
          <w:b/>
          <w:i/>
          <w:spacing w:val="-1"/>
          <w:sz w:val="24"/>
          <w:szCs w:val="24"/>
        </w:rPr>
        <w:t>E</w:t>
      </w:r>
      <w:r w:rsidRPr="000612A1">
        <w:rPr>
          <w:rFonts w:ascii="Palatino Linotype" w:eastAsia="Arial" w:hAnsi="Palatino Linotype" w:cs="Arial"/>
          <w:b/>
          <w:i/>
          <w:sz w:val="24"/>
          <w:szCs w:val="24"/>
        </w:rPr>
        <w:t>G</w:t>
      </w:r>
      <w:r w:rsidRPr="000612A1">
        <w:rPr>
          <w:rFonts w:ascii="Palatino Linotype" w:eastAsia="Arial" w:hAnsi="Palatino Linotype" w:cs="Arial"/>
          <w:b/>
          <w:i/>
          <w:spacing w:val="-3"/>
          <w:sz w:val="24"/>
          <w:szCs w:val="24"/>
        </w:rPr>
        <w:t>U</w:t>
      </w:r>
      <w:r w:rsidRPr="000612A1">
        <w:rPr>
          <w:rFonts w:ascii="Palatino Linotype" w:eastAsia="Arial" w:hAnsi="Palatino Linotype" w:cs="Arial"/>
          <w:b/>
          <w:i/>
          <w:sz w:val="24"/>
          <w:szCs w:val="24"/>
        </w:rPr>
        <w:t>R</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D</w:t>
      </w:r>
      <w:r w:rsidRPr="000612A1">
        <w:rPr>
          <w:rFonts w:ascii="Palatino Linotype" w:eastAsia="Arial" w:hAnsi="Palatino Linotype" w:cs="Arial"/>
          <w:b/>
          <w:i/>
          <w:spacing w:val="-1"/>
          <w:sz w:val="24"/>
          <w:szCs w:val="24"/>
        </w:rPr>
        <w:t>A</w:t>
      </w:r>
      <w:r w:rsidRPr="000612A1">
        <w:rPr>
          <w:rFonts w:ascii="Palatino Linotype" w:eastAsia="Arial" w:hAnsi="Palatino Linotype" w:cs="Arial"/>
          <w:b/>
          <w:i/>
          <w:spacing w:val="-3"/>
          <w:sz w:val="24"/>
          <w:szCs w:val="24"/>
        </w:rPr>
        <w:t>D</w:t>
      </w:r>
      <w:r w:rsidRPr="000612A1">
        <w:rPr>
          <w:rFonts w:ascii="Palatino Linotype" w:eastAsia="Arial" w:hAnsi="Palatino Linotype" w:cs="Arial"/>
          <w:b/>
          <w:i/>
          <w:sz w:val="24"/>
          <w:szCs w:val="24"/>
        </w:rPr>
        <w:t>, P</w:t>
      </w:r>
      <w:r w:rsidRPr="000612A1">
        <w:rPr>
          <w:rFonts w:ascii="Palatino Linotype" w:eastAsia="Arial" w:hAnsi="Palatino Linotype" w:cs="Arial"/>
          <w:b/>
          <w:i/>
          <w:spacing w:val="-1"/>
          <w:sz w:val="24"/>
          <w:szCs w:val="24"/>
        </w:rPr>
        <w:t>O</w:t>
      </w:r>
      <w:r w:rsidRPr="000612A1">
        <w:rPr>
          <w:rFonts w:ascii="Palatino Linotype" w:eastAsia="Arial" w:hAnsi="Palatino Linotype" w:cs="Arial"/>
          <w:b/>
          <w:i/>
          <w:sz w:val="24"/>
          <w:szCs w:val="24"/>
        </w:rPr>
        <w:t>R</w:t>
      </w:r>
      <w:r w:rsidRPr="000612A1">
        <w:rPr>
          <w:rFonts w:ascii="Palatino Linotype" w:eastAsia="Arial" w:hAnsi="Palatino Linotype" w:cs="Arial"/>
          <w:b/>
          <w:i/>
          <w:spacing w:val="11"/>
          <w:sz w:val="24"/>
          <w:szCs w:val="24"/>
        </w:rPr>
        <w:t xml:space="preserve"> </w:t>
      </w:r>
      <w:r w:rsidRPr="000612A1">
        <w:rPr>
          <w:rFonts w:ascii="Palatino Linotype" w:eastAsia="Arial" w:hAnsi="Palatino Linotype" w:cs="Arial"/>
          <w:b/>
          <w:i/>
          <w:sz w:val="24"/>
          <w:szCs w:val="24"/>
        </w:rPr>
        <w:t>E</w:t>
      </w:r>
      <w:r w:rsidRPr="000612A1">
        <w:rPr>
          <w:rFonts w:ascii="Palatino Linotype" w:eastAsia="Arial" w:hAnsi="Palatino Linotype" w:cs="Arial"/>
          <w:b/>
          <w:i/>
          <w:spacing w:val="-1"/>
          <w:sz w:val="24"/>
          <w:szCs w:val="24"/>
        </w:rPr>
        <w:t>X</w:t>
      </w:r>
      <w:r w:rsidRPr="000612A1">
        <w:rPr>
          <w:rFonts w:ascii="Palatino Linotype" w:eastAsia="Arial" w:hAnsi="Palatino Linotype" w:cs="Arial"/>
          <w:b/>
          <w:i/>
          <w:sz w:val="24"/>
          <w:szCs w:val="24"/>
        </w:rPr>
        <w:t>C</w:t>
      </w:r>
      <w:r w:rsidRPr="000612A1">
        <w:rPr>
          <w:rFonts w:ascii="Palatino Linotype" w:eastAsia="Arial" w:hAnsi="Palatino Linotype" w:cs="Arial"/>
          <w:b/>
          <w:i/>
          <w:spacing w:val="-1"/>
          <w:sz w:val="24"/>
          <w:szCs w:val="24"/>
        </w:rPr>
        <w:t>E</w:t>
      </w:r>
      <w:r w:rsidRPr="000612A1">
        <w:rPr>
          <w:rFonts w:ascii="Palatino Linotype" w:eastAsia="Arial" w:hAnsi="Palatino Linotype" w:cs="Arial"/>
          <w:b/>
          <w:i/>
          <w:sz w:val="24"/>
          <w:szCs w:val="24"/>
        </w:rPr>
        <w:t>P</w:t>
      </w:r>
      <w:r w:rsidRPr="000612A1">
        <w:rPr>
          <w:rFonts w:ascii="Palatino Linotype" w:eastAsia="Arial" w:hAnsi="Palatino Linotype" w:cs="Arial"/>
          <w:b/>
          <w:i/>
          <w:spacing w:val="-1"/>
          <w:sz w:val="24"/>
          <w:szCs w:val="24"/>
        </w:rPr>
        <w:t>C</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ÓN</w:t>
      </w:r>
      <w:r w:rsidRPr="000612A1">
        <w:rPr>
          <w:rFonts w:ascii="Palatino Linotype" w:eastAsia="Arial" w:hAnsi="Palatino Linotype" w:cs="Arial"/>
          <w:b/>
          <w:i/>
          <w:spacing w:val="10"/>
          <w:sz w:val="24"/>
          <w:szCs w:val="24"/>
        </w:rPr>
        <w:t xml:space="preserve"> </w:t>
      </w:r>
      <w:r w:rsidRPr="000612A1">
        <w:rPr>
          <w:rFonts w:ascii="Palatino Linotype" w:eastAsia="Arial" w:hAnsi="Palatino Linotype" w:cs="Arial"/>
          <w:b/>
          <w:i/>
          <w:sz w:val="24"/>
          <w:szCs w:val="24"/>
        </w:rPr>
        <w:t>P</w:t>
      </w:r>
      <w:r w:rsidRPr="000612A1">
        <w:rPr>
          <w:rFonts w:ascii="Palatino Linotype" w:eastAsia="Arial" w:hAnsi="Palatino Linotype" w:cs="Arial"/>
          <w:b/>
          <w:i/>
          <w:spacing w:val="-1"/>
          <w:sz w:val="24"/>
          <w:szCs w:val="24"/>
        </w:rPr>
        <w:t>U</w:t>
      </w:r>
      <w:r w:rsidRPr="000612A1">
        <w:rPr>
          <w:rFonts w:ascii="Palatino Linotype" w:eastAsia="Arial" w:hAnsi="Palatino Linotype" w:cs="Arial"/>
          <w:b/>
          <w:i/>
          <w:sz w:val="24"/>
          <w:szCs w:val="24"/>
        </w:rPr>
        <w:t>E</w:t>
      </w:r>
      <w:r w:rsidRPr="000612A1">
        <w:rPr>
          <w:rFonts w:ascii="Palatino Linotype" w:eastAsia="Arial" w:hAnsi="Palatino Linotype" w:cs="Arial"/>
          <w:b/>
          <w:i/>
          <w:spacing w:val="-1"/>
          <w:sz w:val="24"/>
          <w:szCs w:val="24"/>
        </w:rPr>
        <w:t>D</w:t>
      </w:r>
      <w:r w:rsidRPr="000612A1">
        <w:rPr>
          <w:rFonts w:ascii="Palatino Linotype" w:eastAsia="Arial" w:hAnsi="Palatino Linotype" w:cs="Arial"/>
          <w:b/>
          <w:i/>
          <w:sz w:val="24"/>
          <w:szCs w:val="24"/>
        </w:rPr>
        <w:t>EN</w:t>
      </w:r>
      <w:r w:rsidRPr="000612A1">
        <w:rPr>
          <w:rFonts w:ascii="Palatino Linotype" w:eastAsia="Arial" w:hAnsi="Palatino Linotype" w:cs="Arial"/>
          <w:b/>
          <w:i/>
          <w:spacing w:val="7"/>
          <w:sz w:val="24"/>
          <w:szCs w:val="24"/>
        </w:rPr>
        <w:t xml:space="preserve"> </w:t>
      </w:r>
      <w:r w:rsidRPr="000612A1">
        <w:rPr>
          <w:rFonts w:ascii="Palatino Linotype" w:eastAsia="Arial" w:hAnsi="Palatino Linotype" w:cs="Arial"/>
          <w:b/>
          <w:i/>
          <w:sz w:val="24"/>
          <w:szCs w:val="24"/>
        </w:rPr>
        <w:t>C</w:t>
      </w:r>
      <w:r w:rsidRPr="000612A1">
        <w:rPr>
          <w:rFonts w:ascii="Palatino Linotype" w:eastAsia="Arial" w:hAnsi="Palatino Linotype" w:cs="Arial"/>
          <w:b/>
          <w:i/>
          <w:spacing w:val="-1"/>
          <w:sz w:val="24"/>
          <w:szCs w:val="24"/>
        </w:rPr>
        <w:t>O</w:t>
      </w:r>
      <w:r w:rsidRPr="000612A1">
        <w:rPr>
          <w:rFonts w:ascii="Palatino Linotype" w:eastAsia="Arial" w:hAnsi="Palatino Linotype" w:cs="Arial"/>
          <w:b/>
          <w:i/>
          <w:sz w:val="24"/>
          <w:szCs w:val="24"/>
        </w:rPr>
        <w:t>N</w:t>
      </w:r>
      <w:r w:rsidRPr="000612A1">
        <w:rPr>
          <w:rFonts w:ascii="Palatino Linotype" w:eastAsia="Arial" w:hAnsi="Palatino Linotype" w:cs="Arial"/>
          <w:b/>
          <w:i/>
          <w:spacing w:val="-1"/>
          <w:sz w:val="24"/>
          <w:szCs w:val="24"/>
        </w:rPr>
        <w:t>S</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z w:val="24"/>
          <w:szCs w:val="24"/>
        </w:rPr>
        <w:t>D</w:t>
      </w:r>
      <w:r w:rsidRPr="000612A1">
        <w:rPr>
          <w:rFonts w:ascii="Palatino Linotype" w:eastAsia="Arial" w:hAnsi="Palatino Linotype" w:cs="Arial"/>
          <w:b/>
          <w:i/>
          <w:spacing w:val="-1"/>
          <w:sz w:val="24"/>
          <w:szCs w:val="24"/>
        </w:rPr>
        <w:t>E</w:t>
      </w:r>
      <w:r w:rsidRPr="000612A1">
        <w:rPr>
          <w:rFonts w:ascii="Palatino Linotype" w:eastAsia="Arial" w:hAnsi="Palatino Linotype" w:cs="Arial"/>
          <w:b/>
          <w:i/>
          <w:sz w:val="24"/>
          <w:szCs w:val="24"/>
        </w:rPr>
        <w:t>RARSE</w:t>
      </w:r>
      <w:r w:rsidRPr="000612A1">
        <w:rPr>
          <w:rFonts w:ascii="Palatino Linotype" w:eastAsia="Arial" w:hAnsi="Palatino Linotype" w:cs="Arial"/>
          <w:b/>
          <w:i/>
          <w:spacing w:val="8"/>
          <w:sz w:val="24"/>
          <w:szCs w:val="24"/>
        </w:rPr>
        <w:t xml:space="preserve"> </w:t>
      </w:r>
      <w:r w:rsidRPr="000612A1">
        <w:rPr>
          <w:rFonts w:ascii="Palatino Linotype" w:eastAsia="Arial" w:hAnsi="Palatino Linotype" w:cs="Arial"/>
          <w:b/>
          <w:i/>
          <w:spacing w:val="1"/>
          <w:sz w:val="24"/>
          <w:szCs w:val="24"/>
        </w:rPr>
        <w:t>I</w:t>
      </w:r>
      <w:r w:rsidRPr="000612A1">
        <w:rPr>
          <w:rFonts w:ascii="Palatino Linotype" w:eastAsia="Arial" w:hAnsi="Palatino Linotype" w:cs="Arial"/>
          <w:b/>
          <w:i/>
          <w:spacing w:val="-3"/>
          <w:sz w:val="24"/>
          <w:szCs w:val="24"/>
        </w:rPr>
        <w:t>N</w:t>
      </w:r>
      <w:r w:rsidRPr="000612A1">
        <w:rPr>
          <w:rFonts w:ascii="Palatino Linotype" w:eastAsia="Arial" w:hAnsi="Palatino Linotype" w:cs="Arial"/>
          <w:b/>
          <w:i/>
          <w:spacing w:val="1"/>
          <w:sz w:val="24"/>
          <w:szCs w:val="24"/>
        </w:rPr>
        <w:t>F</w:t>
      </w:r>
      <w:r w:rsidRPr="000612A1">
        <w:rPr>
          <w:rFonts w:ascii="Palatino Linotype" w:eastAsia="Arial" w:hAnsi="Palatino Linotype" w:cs="Arial"/>
          <w:b/>
          <w:i/>
          <w:sz w:val="24"/>
          <w:szCs w:val="24"/>
        </w:rPr>
        <w:t>ORM</w:t>
      </w:r>
      <w:r w:rsidRPr="000612A1">
        <w:rPr>
          <w:rFonts w:ascii="Palatino Linotype" w:eastAsia="Arial" w:hAnsi="Palatino Linotype" w:cs="Arial"/>
          <w:b/>
          <w:i/>
          <w:spacing w:val="-2"/>
          <w:sz w:val="24"/>
          <w:szCs w:val="24"/>
        </w:rPr>
        <w:t>A</w:t>
      </w:r>
      <w:r w:rsidRPr="000612A1">
        <w:rPr>
          <w:rFonts w:ascii="Palatino Linotype" w:eastAsia="Arial" w:hAnsi="Palatino Linotype" w:cs="Arial"/>
          <w:b/>
          <w:i/>
          <w:sz w:val="24"/>
          <w:szCs w:val="24"/>
        </w:rPr>
        <w:t>CIÓN</w:t>
      </w:r>
      <w:r w:rsidRPr="000612A1">
        <w:rPr>
          <w:rFonts w:ascii="Palatino Linotype" w:eastAsia="Arial" w:hAnsi="Palatino Linotype" w:cs="Arial"/>
          <w:b/>
          <w:i/>
          <w:spacing w:val="10"/>
          <w:sz w:val="24"/>
          <w:szCs w:val="24"/>
        </w:rPr>
        <w:t xml:space="preserve"> </w:t>
      </w:r>
      <w:r w:rsidRPr="000612A1">
        <w:rPr>
          <w:rFonts w:ascii="Palatino Linotype" w:eastAsia="Arial" w:hAnsi="Palatino Linotype" w:cs="Arial"/>
          <w:b/>
          <w:i/>
          <w:sz w:val="24"/>
          <w:szCs w:val="24"/>
        </w:rPr>
        <w:t>RESER</w:t>
      </w:r>
      <w:r w:rsidRPr="000612A1">
        <w:rPr>
          <w:rFonts w:ascii="Palatino Linotype" w:eastAsia="Arial" w:hAnsi="Palatino Linotype" w:cs="Arial"/>
          <w:b/>
          <w:i/>
          <w:spacing w:val="-3"/>
          <w:sz w:val="24"/>
          <w:szCs w:val="24"/>
        </w:rPr>
        <w:t>V</w:t>
      </w:r>
      <w:r w:rsidRPr="000612A1">
        <w:rPr>
          <w:rFonts w:ascii="Palatino Linotype" w:eastAsia="Arial" w:hAnsi="Palatino Linotype" w:cs="Arial"/>
          <w:b/>
          <w:i/>
          <w:sz w:val="24"/>
          <w:szCs w:val="24"/>
        </w:rPr>
        <w:t>A</w:t>
      </w:r>
      <w:r w:rsidRPr="000612A1">
        <w:rPr>
          <w:rFonts w:ascii="Palatino Linotype" w:eastAsia="Arial" w:hAnsi="Palatino Linotype" w:cs="Arial"/>
          <w:b/>
          <w:i/>
          <w:spacing w:val="-1"/>
          <w:sz w:val="24"/>
          <w:szCs w:val="24"/>
        </w:rPr>
        <w:t>D</w:t>
      </w:r>
      <w:r w:rsidRPr="000612A1">
        <w:rPr>
          <w:rFonts w:ascii="Palatino Linotype" w:eastAsia="Arial" w:hAnsi="Palatino Linotype" w:cs="Arial"/>
          <w:b/>
          <w:i/>
          <w:sz w:val="24"/>
          <w:szCs w:val="24"/>
        </w:rPr>
        <w:t>A.</w:t>
      </w:r>
      <w:r w:rsidRPr="000612A1">
        <w:rPr>
          <w:rFonts w:ascii="Palatino Linotype" w:eastAsia="Arial" w:hAnsi="Palatino Linotype" w:cs="Arial"/>
          <w:b/>
          <w:i/>
          <w:spacing w:val="14"/>
          <w:sz w:val="24"/>
          <w:szCs w:val="24"/>
        </w:rPr>
        <w:t xml:space="preserve"> </w:t>
      </w:r>
    </w:p>
    <w:p w14:paraId="6B04F045" w14:textId="723074EA" w:rsidR="00B93979" w:rsidRPr="000612A1" w:rsidRDefault="00B93979" w:rsidP="00B93979">
      <w:pPr>
        <w:spacing w:after="0" w:line="360" w:lineRule="auto"/>
        <w:ind w:left="567" w:right="616"/>
        <w:jc w:val="both"/>
        <w:rPr>
          <w:rFonts w:ascii="Palatino Linotype" w:hAnsi="Palatino Linotype"/>
          <w:b/>
          <w:bCs/>
          <w:i/>
          <w:sz w:val="24"/>
          <w:szCs w:val="24"/>
          <w:shd w:val="clear" w:color="auto" w:fill="FFFFFF"/>
        </w:rPr>
      </w:pP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c</w:t>
      </w:r>
      <w:r w:rsidRPr="000612A1">
        <w:rPr>
          <w:rFonts w:ascii="Palatino Linotype" w:eastAsia="Arial" w:hAnsi="Palatino Linotype" w:cs="Arial"/>
          <w:i/>
          <w:spacing w:val="-3"/>
          <w:sz w:val="24"/>
          <w:szCs w:val="24"/>
        </w:rPr>
        <w:t>on</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1"/>
          <w:sz w:val="24"/>
          <w:szCs w:val="24"/>
        </w:rPr>
        <w:t>m</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d</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con el ar</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4"/>
          <w:sz w:val="24"/>
          <w:szCs w:val="24"/>
        </w:rPr>
        <w:t>í</w:t>
      </w:r>
      <w:r w:rsidRPr="000612A1">
        <w:rPr>
          <w:rFonts w:ascii="Palatino Linotype" w:eastAsia="Arial" w:hAnsi="Palatino Linotype" w:cs="Arial"/>
          <w:i/>
          <w:sz w:val="24"/>
          <w:szCs w:val="24"/>
        </w:rPr>
        <w:t>cu</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z w:val="24"/>
          <w:szCs w:val="24"/>
        </w:rPr>
        <w:t>7,</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1"/>
          <w:sz w:val="24"/>
          <w:szCs w:val="24"/>
        </w:rPr>
        <w:t>fr</w:t>
      </w:r>
      <w:r w:rsidRPr="000612A1">
        <w:rPr>
          <w:rFonts w:ascii="Palatino Linotype" w:eastAsia="Arial" w:hAnsi="Palatino Linotype" w:cs="Arial"/>
          <w:i/>
          <w:sz w:val="24"/>
          <w:szCs w:val="24"/>
        </w:rPr>
        <w:t>acc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I</w:t>
      </w:r>
      <w:r w:rsidRPr="000612A1">
        <w:rPr>
          <w:rFonts w:ascii="Palatino Linotype" w:eastAsia="Arial" w:hAnsi="Palatino Linotype" w:cs="Arial"/>
          <w:i/>
          <w:spacing w:val="7"/>
          <w:sz w:val="24"/>
          <w:szCs w:val="24"/>
        </w:rPr>
        <w:t xml:space="preserve"> </w:t>
      </w:r>
      <w:r w:rsidRPr="000612A1">
        <w:rPr>
          <w:rFonts w:ascii="Palatino Linotype" w:eastAsia="Arial" w:hAnsi="Palatino Linotype" w:cs="Arial"/>
          <w:i/>
          <w:sz w:val="24"/>
          <w:szCs w:val="24"/>
        </w:rPr>
        <w:t>y</w:t>
      </w:r>
      <w:r w:rsidRPr="000612A1">
        <w:rPr>
          <w:rFonts w:ascii="Palatino Linotype" w:eastAsia="Arial" w:hAnsi="Palatino Linotype" w:cs="Arial"/>
          <w:i/>
          <w:spacing w:val="1"/>
          <w:sz w:val="24"/>
          <w:szCs w:val="24"/>
        </w:rPr>
        <w:t xml:space="preserve"> I</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I</w:t>
      </w:r>
      <w:r w:rsidRPr="000612A1">
        <w:rPr>
          <w:rFonts w:ascii="Palatino Linotype" w:eastAsia="Arial" w:hAnsi="Palatino Linotype" w:cs="Arial"/>
          <w:i/>
          <w:spacing w:val="7"/>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L</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y</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F</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al</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2"/>
          <w:sz w:val="24"/>
          <w:szCs w:val="24"/>
        </w:rPr>
        <w:t>T</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ns</w:t>
      </w:r>
      <w:r w:rsidRPr="000612A1">
        <w:rPr>
          <w:rFonts w:ascii="Palatino Linotype" w:eastAsia="Arial" w:hAnsi="Palatino Linotype" w:cs="Arial"/>
          <w:i/>
          <w:spacing w:val="-1"/>
          <w:sz w:val="24"/>
          <w:szCs w:val="24"/>
        </w:rPr>
        <w:t>p</w:t>
      </w:r>
      <w:r w:rsidRPr="000612A1">
        <w:rPr>
          <w:rFonts w:ascii="Palatino Linotype" w:eastAsia="Arial" w:hAnsi="Palatino Linotype" w:cs="Arial"/>
          <w:i/>
          <w:sz w:val="24"/>
          <w:szCs w:val="24"/>
        </w:rPr>
        <w:t>arenc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a</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z w:val="24"/>
          <w:szCs w:val="24"/>
        </w:rPr>
        <w:t>y</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cceso a</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1"/>
          <w:sz w:val="24"/>
          <w:szCs w:val="24"/>
        </w:rPr>
        <w:t>f</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ac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 xml:space="preserve">ón </w:t>
      </w:r>
      <w:r w:rsidRPr="000612A1">
        <w:rPr>
          <w:rFonts w:ascii="Palatino Linotype" w:eastAsia="Arial" w:hAnsi="Palatino Linotype" w:cs="Arial"/>
          <w:i/>
          <w:spacing w:val="-1"/>
          <w:sz w:val="24"/>
          <w:szCs w:val="24"/>
        </w:rPr>
        <w:t>P</w:t>
      </w:r>
      <w:r w:rsidRPr="000612A1">
        <w:rPr>
          <w:rFonts w:ascii="Palatino Linotype" w:eastAsia="Arial" w:hAnsi="Palatino Linotype" w:cs="Arial"/>
          <w:i/>
          <w:sz w:val="24"/>
          <w:szCs w:val="24"/>
        </w:rPr>
        <w:t>ú</w:t>
      </w:r>
      <w:r w:rsidRPr="000612A1">
        <w:rPr>
          <w:rFonts w:ascii="Palatino Linotype" w:eastAsia="Arial" w:hAnsi="Palatino Linotype" w:cs="Arial"/>
          <w:i/>
          <w:spacing w:val="-1"/>
          <w:sz w:val="24"/>
          <w:szCs w:val="24"/>
        </w:rPr>
        <w:t>bli</w:t>
      </w:r>
      <w:r w:rsidRPr="000612A1">
        <w:rPr>
          <w:rFonts w:ascii="Palatino Linotype" w:eastAsia="Arial" w:hAnsi="Palatino Linotype" w:cs="Arial"/>
          <w:i/>
          <w:sz w:val="24"/>
          <w:szCs w:val="24"/>
        </w:rPr>
        <w:t>ca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G</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b</w:t>
      </w:r>
      <w:r w:rsidRPr="000612A1">
        <w:rPr>
          <w:rFonts w:ascii="Palatino Linotype" w:eastAsia="Arial" w:hAnsi="Palatino Linotype" w:cs="Arial"/>
          <w:i/>
          <w:sz w:val="24"/>
          <w:szCs w:val="24"/>
        </w:rPr>
        <w:t>ern</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al</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el</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o</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bre</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 xml:space="preserve">de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2"/>
          <w:sz w:val="24"/>
          <w:szCs w:val="24"/>
        </w:rPr>
        <w:t>v</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o</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cos</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es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1"/>
          <w:sz w:val="24"/>
          <w:szCs w:val="24"/>
        </w:rPr>
        <w:t>f</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ac</w:t>
      </w:r>
      <w:r w:rsidRPr="000612A1">
        <w:rPr>
          <w:rFonts w:ascii="Palatino Linotype" w:eastAsia="Arial" w:hAnsi="Palatino Linotype" w:cs="Arial"/>
          <w:i/>
          <w:spacing w:val="-4"/>
          <w:sz w:val="24"/>
          <w:szCs w:val="24"/>
        </w:rPr>
        <w:t>i</w:t>
      </w:r>
      <w:r w:rsidRPr="000612A1">
        <w:rPr>
          <w:rFonts w:ascii="Palatino Linotype" w:eastAsia="Arial" w:hAnsi="Palatino Linotype" w:cs="Arial"/>
          <w:i/>
          <w:sz w:val="24"/>
          <w:szCs w:val="24"/>
        </w:rPr>
        <w:t>ón</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n</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ura</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z</w:t>
      </w:r>
      <w:r w:rsidRPr="000612A1">
        <w:rPr>
          <w:rFonts w:ascii="Palatino Linotype" w:eastAsia="Arial" w:hAnsi="Palatino Linotype" w:cs="Arial"/>
          <w:i/>
          <w:sz w:val="24"/>
          <w:szCs w:val="24"/>
        </w:rPr>
        <w:t>a 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ca.</w:t>
      </w:r>
      <w:r w:rsidRPr="000612A1">
        <w:rPr>
          <w:rFonts w:ascii="Palatino Linotype" w:eastAsia="Arial" w:hAnsi="Palatino Linotype" w:cs="Arial"/>
          <w:i/>
          <w:spacing w:val="7"/>
          <w:sz w:val="24"/>
          <w:szCs w:val="24"/>
        </w:rPr>
        <w:t xml:space="preserve"> </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b</w:t>
      </w:r>
      <w:r w:rsidRPr="000612A1">
        <w:rPr>
          <w:rFonts w:ascii="Palatino Linotype" w:eastAsia="Arial" w:hAnsi="Palatino Linotype" w:cs="Arial"/>
          <w:i/>
          <w:spacing w:val="-2"/>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nte</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r</w:t>
      </w:r>
      <w:r w:rsidRPr="000612A1">
        <w:rPr>
          <w:rFonts w:ascii="Palatino Linotype" w:eastAsia="Arial" w:hAnsi="Palatino Linotype" w:cs="Arial"/>
          <w:i/>
          <w:sz w:val="24"/>
          <w:szCs w:val="24"/>
        </w:rPr>
        <w:t>,</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z w:val="24"/>
          <w:szCs w:val="24"/>
        </w:rPr>
        <w:t>el</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m</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prece</w:t>
      </w:r>
      <w:r w:rsidRPr="000612A1">
        <w:rPr>
          <w:rFonts w:ascii="Palatino Linotype" w:eastAsia="Arial" w:hAnsi="Palatino Linotype" w:cs="Arial"/>
          <w:i/>
          <w:spacing w:val="-3"/>
          <w:sz w:val="24"/>
          <w:szCs w:val="24"/>
        </w:rPr>
        <w:t>p</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o</w:t>
      </w:r>
      <w:r w:rsidRPr="000612A1">
        <w:rPr>
          <w:rFonts w:ascii="Palatino Linotype" w:eastAsia="Arial" w:hAnsi="Palatino Linotype" w:cs="Arial"/>
          <w:i/>
          <w:spacing w:val="6"/>
          <w:sz w:val="24"/>
          <w:szCs w:val="24"/>
        </w:rPr>
        <w:t xml:space="preserve"> </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bl</w:t>
      </w:r>
      <w:r w:rsidRPr="000612A1">
        <w:rPr>
          <w:rFonts w:ascii="Palatino Linotype" w:eastAsia="Arial" w:hAnsi="Palatino Linotype" w:cs="Arial"/>
          <w:i/>
          <w:sz w:val="24"/>
          <w:szCs w:val="24"/>
        </w:rPr>
        <w:t>ece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6"/>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o</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ili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d</w:t>
      </w:r>
      <w:r w:rsidRPr="000612A1">
        <w:rPr>
          <w:rFonts w:ascii="Palatino Linotype" w:eastAsia="Arial" w:hAnsi="Palatino Linotype" w:cs="Arial"/>
          <w:i/>
          <w:spacing w:val="6"/>
          <w:sz w:val="24"/>
          <w:szCs w:val="24"/>
        </w:rPr>
        <w:t xml:space="preserve"> </w:t>
      </w:r>
      <w:r w:rsidRPr="000612A1">
        <w:rPr>
          <w:rFonts w:ascii="Palatino Linotype" w:eastAsia="Arial" w:hAnsi="Palatino Linotype" w:cs="Arial"/>
          <w:i/>
          <w:sz w:val="24"/>
          <w:szCs w:val="24"/>
        </w:rPr>
        <w:t xml:space="preserve">de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x</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an e</w:t>
      </w:r>
      <w:r w:rsidRPr="000612A1">
        <w:rPr>
          <w:rFonts w:ascii="Palatino Linotype" w:eastAsia="Arial" w:hAnsi="Palatino Linotype" w:cs="Arial"/>
          <w:i/>
          <w:spacing w:val="-3"/>
          <w:sz w:val="24"/>
          <w:szCs w:val="24"/>
        </w:rPr>
        <w:t>x</w:t>
      </w:r>
      <w:r w:rsidRPr="000612A1">
        <w:rPr>
          <w:rFonts w:ascii="Palatino Linotype" w:eastAsia="Arial" w:hAnsi="Palatino Linotype" w:cs="Arial"/>
          <w:i/>
          <w:sz w:val="24"/>
          <w:szCs w:val="24"/>
        </w:rPr>
        <w:t>ce</w:t>
      </w:r>
      <w:r w:rsidRPr="000612A1">
        <w:rPr>
          <w:rFonts w:ascii="Palatino Linotype" w:eastAsia="Arial" w:hAnsi="Palatino Linotype" w:cs="Arial"/>
          <w:i/>
          <w:spacing w:val="-1"/>
          <w:sz w:val="24"/>
          <w:szCs w:val="24"/>
        </w:rPr>
        <w:t>p</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20"/>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20"/>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as</w:t>
      </w:r>
      <w:r w:rsidRPr="000612A1">
        <w:rPr>
          <w:rFonts w:ascii="Palatino Linotype" w:eastAsia="Arial" w:hAnsi="Palatino Linotype" w:cs="Arial"/>
          <w:i/>
          <w:spacing w:val="18"/>
          <w:sz w:val="24"/>
          <w:szCs w:val="24"/>
        </w:rPr>
        <w:t xml:space="preserve"> </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bli</w:t>
      </w:r>
      <w:r w:rsidRPr="000612A1">
        <w:rPr>
          <w:rFonts w:ascii="Palatino Linotype" w:eastAsia="Arial" w:hAnsi="Palatino Linotype" w:cs="Arial"/>
          <w:i/>
          <w:spacing w:val="2"/>
          <w:sz w:val="24"/>
          <w:szCs w:val="24"/>
        </w:rPr>
        <w:t>g</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20"/>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h</w:t>
      </w:r>
      <w:r w:rsidRPr="000612A1">
        <w:rPr>
          <w:rFonts w:ascii="Palatino Linotype" w:eastAsia="Arial" w:hAnsi="Palatino Linotype" w:cs="Arial"/>
          <w:i/>
          <w:sz w:val="24"/>
          <w:szCs w:val="24"/>
        </w:rPr>
        <w:t>í</w:t>
      </w:r>
      <w:r w:rsidRPr="000612A1">
        <w:rPr>
          <w:rFonts w:ascii="Palatino Linotype" w:eastAsia="Arial" w:hAnsi="Palatino Linotype" w:cs="Arial"/>
          <w:i/>
          <w:spacing w:val="17"/>
          <w:sz w:val="24"/>
          <w:szCs w:val="24"/>
        </w:rPr>
        <w:t xml:space="preserve"> </w:t>
      </w:r>
      <w:r w:rsidRPr="000612A1">
        <w:rPr>
          <w:rFonts w:ascii="Palatino Linotype" w:eastAsia="Arial" w:hAnsi="Palatino Linotype" w:cs="Arial"/>
          <w:i/>
          <w:sz w:val="24"/>
          <w:szCs w:val="24"/>
        </w:rPr>
        <w:t>estab</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ec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s</w:t>
      </w:r>
      <w:r w:rsidRPr="000612A1">
        <w:rPr>
          <w:rFonts w:ascii="Palatino Linotype" w:eastAsia="Arial" w:hAnsi="Palatino Linotype" w:cs="Arial"/>
          <w:i/>
          <w:spacing w:val="16"/>
          <w:sz w:val="24"/>
          <w:szCs w:val="24"/>
        </w:rPr>
        <w:t xml:space="preserve"> </w:t>
      </w:r>
      <w:r w:rsidRPr="000612A1">
        <w:rPr>
          <w:rFonts w:ascii="Palatino Linotype" w:eastAsia="Arial" w:hAnsi="Palatino Linotype" w:cs="Arial"/>
          <w:i/>
          <w:sz w:val="24"/>
          <w:szCs w:val="24"/>
        </w:rPr>
        <w:t>cu</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o</w:t>
      </w:r>
      <w:r w:rsidRPr="000612A1">
        <w:rPr>
          <w:rFonts w:ascii="Palatino Linotype" w:eastAsia="Arial" w:hAnsi="Palatino Linotype" w:cs="Arial"/>
          <w:i/>
          <w:spacing w:val="20"/>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18"/>
          <w:sz w:val="24"/>
          <w:szCs w:val="24"/>
        </w:rPr>
        <w:t xml:space="preserve"> </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3"/>
          <w:sz w:val="24"/>
          <w:szCs w:val="24"/>
        </w:rPr>
        <w:t>f</w:t>
      </w:r>
      <w:r w:rsidRPr="000612A1">
        <w:rPr>
          <w:rFonts w:ascii="Palatino Linotype" w:eastAsia="Arial" w:hAnsi="Palatino Linotype" w:cs="Arial"/>
          <w:i/>
          <w:spacing w:val="-3"/>
          <w:sz w:val="24"/>
          <w:szCs w:val="24"/>
        </w:rPr>
        <w:t>o</w:t>
      </w:r>
      <w:r w:rsidRPr="000612A1">
        <w:rPr>
          <w:rFonts w:ascii="Palatino Linotype" w:eastAsia="Arial" w:hAnsi="Palatino Linotype" w:cs="Arial"/>
          <w:i/>
          <w:spacing w:val="1"/>
          <w:sz w:val="24"/>
          <w:szCs w:val="24"/>
        </w:rPr>
        <w:t>rm</w:t>
      </w:r>
      <w:r w:rsidRPr="000612A1">
        <w:rPr>
          <w:rFonts w:ascii="Palatino Linotype" w:eastAsia="Arial" w:hAnsi="Palatino Linotype" w:cs="Arial"/>
          <w:i/>
          <w:sz w:val="24"/>
          <w:szCs w:val="24"/>
        </w:rPr>
        <w:t>ac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ón</w:t>
      </w:r>
      <w:r w:rsidRPr="000612A1">
        <w:rPr>
          <w:rFonts w:ascii="Palatino Linotype" w:eastAsia="Arial" w:hAnsi="Palatino Linotype" w:cs="Arial"/>
          <w:i/>
          <w:spacing w:val="17"/>
          <w:sz w:val="24"/>
          <w:szCs w:val="24"/>
        </w:rPr>
        <w:t xml:space="preserve"> </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a</w:t>
      </w:r>
      <w:r w:rsidRPr="000612A1">
        <w:rPr>
          <w:rFonts w:ascii="Palatino Linotype" w:eastAsia="Arial" w:hAnsi="Palatino Linotype" w:cs="Arial"/>
          <w:i/>
          <w:spacing w:val="4"/>
          <w:sz w:val="24"/>
          <w:szCs w:val="24"/>
        </w:rPr>
        <w:t>l</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ce</w:t>
      </w:r>
      <w:r w:rsidRPr="000612A1">
        <w:rPr>
          <w:rFonts w:ascii="Palatino Linotype" w:eastAsia="Arial" w:hAnsi="Palatino Linotype" w:cs="Arial"/>
          <w:i/>
          <w:spacing w:val="20"/>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4"/>
          <w:sz w:val="24"/>
          <w:szCs w:val="24"/>
        </w:rPr>
        <w:t>l</w:t>
      </w:r>
      <w:r w:rsidRPr="000612A1">
        <w:rPr>
          <w:rFonts w:ascii="Palatino Linotype" w:eastAsia="Arial" w:hAnsi="Palatino Linotype" w:cs="Arial"/>
          <w:i/>
          <w:spacing w:val="2"/>
          <w:sz w:val="24"/>
          <w:szCs w:val="24"/>
        </w:rPr>
        <w:t>g</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3"/>
          <w:sz w:val="24"/>
          <w:szCs w:val="24"/>
        </w:rPr>
        <w:t>o</w:t>
      </w:r>
      <w:r w:rsidRPr="000612A1">
        <w:rPr>
          <w:rFonts w:ascii="Palatino Linotype" w:eastAsia="Arial" w:hAnsi="Palatino Linotype" w:cs="Arial"/>
          <w:i/>
          <w:sz w:val="24"/>
          <w:szCs w:val="24"/>
        </w:rPr>
        <w:t>s 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su</w:t>
      </w:r>
      <w:r w:rsidRPr="000612A1">
        <w:rPr>
          <w:rFonts w:ascii="Palatino Linotype" w:eastAsia="Arial" w:hAnsi="Palatino Linotype" w:cs="Arial"/>
          <w:i/>
          <w:spacing w:val="-1"/>
          <w:sz w:val="24"/>
          <w:szCs w:val="24"/>
        </w:rPr>
        <w:t>p</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 xml:space="preserve">de </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s</w:t>
      </w:r>
      <w:r w:rsidRPr="000612A1">
        <w:rPr>
          <w:rFonts w:ascii="Palatino Linotype" w:eastAsia="Arial" w:hAnsi="Palatino Linotype" w:cs="Arial"/>
          <w:i/>
          <w:sz w:val="24"/>
          <w:szCs w:val="24"/>
        </w:rPr>
        <w:t>er</w:t>
      </w:r>
      <w:r w:rsidRPr="000612A1">
        <w:rPr>
          <w:rFonts w:ascii="Palatino Linotype" w:eastAsia="Arial" w:hAnsi="Palatino Linotype" w:cs="Arial"/>
          <w:i/>
          <w:spacing w:val="-2"/>
          <w:sz w:val="24"/>
          <w:szCs w:val="24"/>
        </w:rPr>
        <w:t>v</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co</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3"/>
          <w:sz w:val="24"/>
          <w:szCs w:val="24"/>
        </w:rPr>
        <w:t>f</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nc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d</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pre</w:t>
      </w:r>
      <w:r w:rsidRPr="000612A1">
        <w:rPr>
          <w:rFonts w:ascii="Palatino Linotype" w:eastAsia="Arial" w:hAnsi="Palatino Linotype" w:cs="Arial"/>
          <w:i/>
          <w:spacing w:val="-2"/>
          <w:sz w:val="24"/>
          <w:szCs w:val="24"/>
        </w:rPr>
        <w:t>v</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ar</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4"/>
          <w:sz w:val="24"/>
          <w:szCs w:val="24"/>
        </w:rPr>
        <w:t>í</w:t>
      </w:r>
      <w:r w:rsidRPr="000612A1">
        <w:rPr>
          <w:rFonts w:ascii="Palatino Linotype" w:eastAsia="Arial" w:hAnsi="Palatino Linotype" w:cs="Arial"/>
          <w:i/>
          <w:sz w:val="24"/>
          <w:szCs w:val="24"/>
        </w:rPr>
        <w:t>cu</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1</w:t>
      </w:r>
      <w:r w:rsidRPr="000612A1">
        <w:rPr>
          <w:rFonts w:ascii="Palatino Linotype" w:eastAsia="Arial" w:hAnsi="Palatino Linotype" w:cs="Arial"/>
          <w:i/>
          <w:spacing w:val="-1"/>
          <w:sz w:val="24"/>
          <w:szCs w:val="24"/>
        </w:rPr>
        <w:t>3</w:t>
      </w:r>
      <w:r w:rsidRPr="000612A1">
        <w:rPr>
          <w:rFonts w:ascii="Palatino Linotype" w:eastAsia="Arial" w:hAnsi="Palatino Linotype" w:cs="Arial"/>
          <w:i/>
          <w:sz w:val="24"/>
          <w:szCs w:val="24"/>
        </w:rPr>
        <w:t>,</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14</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y</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18</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 c</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a</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y</w:t>
      </w:r>
      <w:r w:rsidRPr="000612A1">
        <w:rPr>
          <w:rFonts w:ascii="Palatino Linotype" w:eastAsia="Arial" w:hAnsi="Palatino Linotype" w:cs="Arial"/>
          <w:i/>
          <w:sz w:val="24"/>
          <w:szCs w:val="24"/>
        </w:rPr>
        <w:t>.</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este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3"/>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o</w:t>
      </w:r>
      <w:r w:rsidRPr="000612A1">
        <w:rPr>
          <w:rFonts w:ascii="Palatino Linotype" w:eastAsia="Arial" w:hAnsi="Palatino Linotype" w:cs="Arial"/>
          <w:i/>
          <w:sz w:val="24"/>
          <w:szCs w:val="24"/>
        </w:rPr>
        <w:t>,</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se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be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se</w:t>
      </w:r>
      <w:r w:rsidRPr="000612A1">
        <w:rPr>
          <w:rFonts w:ascii="Palatino Linotype" w:eastAsia="Arial" w:hAnsi="Palatino Linotype" w:cs="Arial"/>
          <w:i/>
          <w:spacing w:val="-1"/>
          <w:sz w:val="24"/>
          <w:szCs w:val="24"/>
        </w:rPr>
        <w:t>ñ</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ar</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 e</w:t>
      </w:r>
      <w:r w:rsidRPr="000612A1">
        <w:rPr>
          <w:rFonts w:ascii="Palatino Linotype" w:eastAsia="Arial" w:hAnsi="Palatino Linotype" w:cs="Arial"/>
          <w:i/>
          <w:spacing w:val="-3"/>
          <w:sz w:val="24"/>
          <w:szCs w:val="24"/>
        </w:rPr>
        <w:t>x</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c</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2"/>
          <w:sz w:val="24"/>
          <w:szCs w:val="24"/>
        </w:rPr>
        <w:t>g</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2"/>
          <w:sz w:val="24"/>
          <w:szCs w:val="24"/>
        </w:rPr>
        <w:t>v</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o</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es 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cos,</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es</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g</w:t>
      </w:r>
      <w:r w:rsidRPr="000612A1">
        <w:rPr>
          <w:rFonts w:ascii="Palatino Linotype" w:eastAsia="Arial" w:hAnsi="Palatino Linotype" w:cs="Arial"/>
          <w:i/>
          <w:spacing w:val="-1"/>
          <w:sz w:val="24"/>
          <w:szCs w:val="24"/>
        </w:rPr>
        <w:t>a</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2"/>
          <w:sz w:val="24"/>
          <w:szCs w:val="24"/>
        </w:rPr>
        <w:t>z</w:t>
      </w:r>
      <w:r w:rsidRPr="000612A1">
        <w:rPr>
          <w:rFonts w:ascii="Palatino Linotype" w:eastAsia="Arial" w:hAnsi="Palatino Linotype" w:cs="Arial"/>
          <w:i/>
          <w:sz w:val="24"/>
          <w:szCs w:val="24"/>
        </w:rPr>
        <w:t>ar</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 xml:space="preserve">de </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era</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2"/>
          <w:sz w:val="24"/>
          <w:szCs w:val="24"/>
        </w:rPr>
        <w:t>r</w:t>
      </w:r>
      <w:r w:rsidRPr="000612A1">
        <w:rPr>
          <w:rFonts w:ascii="Palatino Linotype" w:eastAsia="Arial" w:hAnsi="Palatino Linotype" w:cs="Arial"/>
          <w:i/>
          <w:sz w:val="24"/>
          <w:szCs w:val="24"/>
        </w:rPr>
        <w:t>ecta</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2"/>
          <w:sz w:val="24"/>
          <w:szCs w:val="24"/>
        </w:rPr>
        <w:t>g</w:t>
      </w:r>
      <w:r w:rsidRPr="000612A1">
        <w:rPr>
          <w:rFonts w:ascii="Palatino Linotype" w:eastAsia="Arial" w:hAnsi="Palatino Linotype" w:cs="Arial"/>
          <w:i/>
          <w:spacing w:val="-3"/>
          <w:sz w:val="24"/>
          <w:szCs w:val="24"/>
        </w:rPr>
        <w:t>u</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d</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o</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l</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y</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ca,</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 xml:space="preserve">a </w:t>
      </w:r>
      <w:r w:rsidRPr="000612A1">
        <w:rPr>
          <w:rFonts w:ascii="Palatino Linotype" w:eastAsia="Arial" w:hAnsi="Palatino Linotype" w:cs="Arial"/>
          <w:i/>
          <w:spacing w:val="1"/>
          <w:sz w:val="24"/>
          <w:szCs w:val="24"/>
        </w:rPr>
        <w:t>tr</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v</w:t>
      </w:r>
      <w:r w:rsidRPr="000612A1">
        <w:rPr>
          <w:rFonts w:ascii="Palatino Linotype" w:eastAsia="Arial" w:hAnsi="Palatino Linotype" w:cs="Arial"/>
          <w:i/>
          <w:sz w:val="24"/>
          <w:szCs w:val="24"/>
        </w:rPr>
        <w:t>és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c</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pre</w:t>
      </w:r>
      <w:r w:rsidRPr="000612A1">
        <w:rPr>
          <w:rFonts w:ascii="Palatino Linotype" w:eastAsia="Arial" w:hAnsi="Palatino Linotype" w:cs="Arial"/>
          <w:i/>
          <w:spacing w:val="-5"/>
          <w:sz w:val="24"/>
          <w:szCs w:val="24"/>
        </w:rPr>
        <w:t>v</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2"/>
          <w:sz w:val="24"/>
          <w:szCs w:val="24"/>
        </w:rPr>
        <w:t>v</w:t>
      </w:r>
      <w:r w:rsidRPr="000612A1">
        <w:rPr>
          <w:rFonts w:ascii="Palatino Linotype" w:eastAsia="Arial" w:hAnsi="Palatino Linotype" w:cs="Arial"/>
          <w:i/>
          <w:sz w:val="24"/>
          <w:szCs w:val="24"/>
        </w:rPr>
        <w:t>as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y</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cor</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ecti</w:t>
      </w:r>
      <w:r w:rsidRPr="000612A1">
        <w:rPr>
          <w:rFonts w:ascii="Palatino Linotype" w:eastAsia="Arial" w:hAnsi="Palatino Linotype" w:cs="Arial"/>
          <w:i/>
          <w:spacing w:val="-3"/>
          <w:sz w:val="24"/>
          <w:szCs w:val="24"/>
        </w:rPr>
        <w:t>v</w:t>
      </w:r>
      <w:r w:rsidRPr="000612A1">
        <w:rPr>
          <w:rFonts w:ascii="Palatino Linotype" w:eastAsia="Arial" w:hAnsi="Palatino Linotype" w:cs="Arial"/>
          <w:i/>
          <w:sz w:val="24"/>
          <w:szCs w:val="24"/>
        </w:rPr>
        <w:t>as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2"/>
          <w:sz w:val="24"/>
          <w:szCs w:val="24"/>
        </w:rPr>
        <w:t>c</w:t>
      </w:r>
      <w:r w:rsidRPr="000612A1">
        <w:rPr>
          <w:rFonts w:ascii="Palatino Linotype" w:eastAsia="Arial" w:hAnsi="Palatino Linotype" w:cs="Arial"/>
          <w:i/>
          <w:sz w:val="24"/>
          <w:szCs w:val="24"/>
        </w:rPr>
        <w:t>ami</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as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a comb</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r</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 xml:space="preserve">a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eli</w:t>
      </w:r>
      <w:r w:rsidRPr="000612A1">
        <w:rPr>
          <w:rFonts w:ascii="Palatino Linotype" w:eastAsia="Arial" w:hAnsi="Palatino Linotype" w:cs="Arial"/>
          <w:i/>
          <w:sz w:val="24"/>
          <w:szCs w:val="24"/>
        </w:rPr>
        <w:t>nc</w:t>
      </w:r>
      <w:r w:rsidRPr="000612A1">
        <w:rPr>
          <w:rFonts w:ascii="Palatino Linotype" w:eastAsia="Arial" w:hAnsi="Palatino Linotype" w:cs="Arial"/>
          <w:i/>
          <w:spacing w:val="-1"/>
          <w:sz w:val="24"/>
          <w:szCs w:val="24"/>
        </w:rPr>
        <w:t>u</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en sus</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4"/>
          <w:sz w:val="24"/>
          <w:szCs w:val="24"/>
        </w:rPr>
        <w:t>i</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ere</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 xml:space="preserve">es </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3"/>
          <w:sz w:val="24"/>
          <w:szCs w:val="24"/>
        </w:rPr>
        <w:t>i</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s</w:t>
      </w:r>
      <w:r w:rsidRPr="000612A1">
        <w:rPr>
          <w:rFonts w:ascii="Palatino Linotype" w:eastAsia="Arial" w:hAnsi="Palatino Linotype" w:cs="Arial"/>
          <w:i/>
          <w:spacing w:val="-4"/>
          <w:sz w:val="24"/>
          <w:szCs w:val="24"/>
        </w:rPr>
        <w:t>í</w:t>
      </w:r>
      <w:r w:rsidRPr="000612A1">
        <w:rPr>
          <w:rFonts w:ascii="Palatino Linotype" w:eastAsia="Arial" w:hAnsi="Palatino Linotype" w:cs="Arial"/>
          <w:i/>
          <w:sz w:val="24"/>
          <w:szCs w:val="24"/>
        </w:rPr>
        <w:t>,</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es</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e</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n</w:t>
      </w:r>
      <w:r w:rsidRPr="000612A1">
        <w:rPr>
          <w:rFonts w:ascii="Palatino Linotype" w:eastAsia="Arial" w:hAnsi="Palatino Linotype" w:cs="Arial"/>
          <w:i/>
          <w:spacing w:val="-2"/>
          <w:sz w:val="24"/>
          <w:szCs w:val="24"/>
        </w:rPr>
        <w:t>t</w:t>
      </w:r>
      <w:r w:rsidRPr="000612A1">
        <w:rPr>
          <w:rFonts w:ascii="Palatino Linotype" w:eastAsia="Arial" w:hAnsi="Palatino Linotype" w:cs="Arial"/>
          <w:i/>
          <w:sz w:val="24"/>
          <w:szCs w:val="24"/>
        </w:rPr>
        <w:t>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se</w:t>
      </w:r>
      <w:r w:rsidRPr="000612A1">
        <w:rPr>
          <w:rFonts w:ascii="Palatino Linotype" w:eastAsia="Arial" w:hAnsi="Palatino Linotype" w:cs="Arial"/>
          <w:i/>
          <w:spacing w:val="-1"/>
          <w:sz w:val="24"/>
          <w:szCs w:val="24"/>
        </w:rPr>
        <w:t>ñ</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ar</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en el</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ar</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4"/>
          <w:sz w:val="24"/>
          <w:szCs w:val="24"/>
        </w:rPr>
        <w:t>í</w:t>
      </w:r>
      <w:r w:rsidRPr="000612A1">
        <w:rPr>
          <w:rFonts w:ascii="Palatino Linotype" w:eastAsia="Arial" w:hAnsi="Palatino Linotype" w:cs="Arial"/>
          <w:i/>
          <w:sz w:val="24"/>
          <w:szCs w:val="24"/>
        </w:rPr>
        <w:t>cu</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1</w:t>
      </w:r>
      <w:r w:rsidRPr="000612A1">
        <w:rPr>
          <w:rFonts w:ascii="Palatino Linotype" w:eastAsia="Arial" w:hAnsi="Palatino Linotype" w:cs="Arial"/>
          <w:i/>
          <w:spacing w:val="-1"/>
          <w:sz w:val="24"/>
          <w:szCs w:val="24"/>
        </w:rPr>
        <w:t>3</w:t>
      </w:r>
      <w:r w:rsidRPr="000612A1">
        <w:rPr>
          <w:rFonts w:ascii="Palatino Linotype" w:eastAsia="Arial" w:hAnsi="Palatino Linotype" w:cs="Arial"/>
          <w:i/>
          <w:sz w:val="24"/>
          <w:szCs w:val="24"/>
        </w:rPr>
        <w:t>,</w:t>
      </w:r>
      <w:r w:rsidRPr="000612A1">
        <w:rPr>
          <w:rFonts w:ascii="Palatino Linotype" w:eastAsia="Arial" w:hAnsi="Palatino Linotype" w:cs="Arial"/>
          <w:i/>
          <w:spacing w:val="1"/>
          <w:sz w:val="24"/>
          <w:szCs w:val="24"/>
        </w:rPr>
        <w:t xml:space="preserve"> fr</w:t>
      </w:r>
      <w:r w:rsidRPr="000612A1">
        <w:rPr>
          <w:rFonts w:ascii="Palatino Linotype" w:eastAsia="Arial" w:hAnsi="Palatino Linotype" w:cs="Arial"/>
          <w:i/>
          <w:sz w:val="24"/>
          <w:szCs w:val="24"/>
        </w:rPr>
        <w:t>acc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ón I 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 xml:space="preserve">ey de </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f</w:t>
      </w:r>
      <w:r w:rsidRPr="000612A1">
        <w:rPr>
          <w:rFonts w:ascii="Palatino Linotype" w:eastAsia="Arial" w:hAnsi="Palatino Linotype" w:cs="Arial"/>
          <w:i/>
          <w:sz w:val="24"/>
          <w:szCs w:val="24"/>
        </w:rPr>
        <w:t>erenc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a se e</w:t>
      </w:r>
      <w:r w:rsidRPr="000612A1">
        <w:rPr>
          <w:rFonts w:ascii="Palatino Linotype" w:eastAsia="Arial" w:hAnsi="Palatino Linotype" w:cs="Arial"/>
          <w:i/>
          <w:spacing w:val="-3"/>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bl</w:t>
      </w:r>
      <w:r w:rsidRPr="000612A1">
        <w:rPr>
          <w:rFonts w:ascii="Palatino Linotype" w:eastAsia="Arial" w:hAnsi="Palatino Linotype" w:cs="Arial"/>
          <w:i/>
          <w:sz w:val="24"/>
          <w:szCs w:val="24"/>
        </w:rPr>
        <w:t xml:space="preserve">ece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 p</w:t>
      </w:r>
      <w:r w:rsidRPr="000612A1">
        <w:rPr>
          <w:rFonts w:ascii="Palatino Linotype" w:eastAsia="Arial" w:hAnsi="Palatino Linotype" w:cs="Arial"/>
          <w:i/>
          <w:spacing w:val="-1"/>
          <w:sz w:val="24"/>
          <w:szCs w:val="24"/>
        </w:rPr>
        <w:t>o</w:t>
      </w:r>
      <w:r w:rsidRPr="000612A1">
        <w:rPr>
          <w:rFonts w:ascii="Palatino Linotype" w:eastAsia="Arial" w:hAnsi="Palatino Linotype" w:cs="Arial"/>
          <w:i/>
          <w:spacing w:val="-3"/>
          <w:sz w:val="24"/>
          <w:szCs w:val="24"/>
        </w:rPr>
        <w:t>d</w:t>
      </w:r>
      <w:r w:rsidRPr="000612A1">
        <w:rPr>
          <w:rFonts w:ascii="Palatino Linotype" w:eastAsia="Arial" w:hAnsi="Palatino Linotype" w:cs="Arial"/>
          <w:i/>
          <w:spacing w:val="-2"/>
          <w:sz w:val="24"/>
          <w:szCs w:val="24"/>
        </w:rPr>
        <w:t>r</w:t>
      </w:r>
      <w:r w:rsidRPr="000612A1">
        <w:rPr>
          <w:rFonts w:ascii="Palatino Linotype" w:eastAsia="Arial" w:hAnsi="Palatino Linotype" w:cs="Arial"/>
          <w:i/>
          <w:sz w:val="24"/>
          <w:szCs w:val="24"/>
        </w:rPr>
        <w:t>á</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l</w:t>
      </w:r>
      <w:r w:rsidRPr="000612A1">
        <w:rPr>
          <w:rFonts w:ascii="Palatino Linotype" w:eastAsia="Arial" w:hAnsi="Palatino Linotype" w:cs="Arial"/>
          <w:i/>
          <w:spacing w:val="4"/>
          <w:sz w:val="24"/>
          <w:szCs w:val="24"/>
        </w:rPr>
        <w:t>a</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i</w:t>
      </w:r>
      <w:r w:rsidRPr="000612A1">
        <w:rPr>
          <w:rFonts w:ascii="Palatino Linotype" w:eastAsia="Arial" w:hAnsi="Palatino Linotype" w:cs="Arial"/>
          <w:i/>
          <w:spacing w:val="3"/>
          <w:sz w:val="24"/>
          <w:szCs w:val="24"/>
        </w:rPr>
        <w:t>f</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carse</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ell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1"/>
          <w:sz w:val="24"/>
          <w:szCs w:val="24"/>
        </w:rPr>
        <w:t>f</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ac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ón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cu</w:t>
      </w:r>
      <w:r w:rsidRPr="000612A1">
        <w:rPr>
          <w:rFonts w:ascii="Palatino Linotype" w:eastAsia="Arial" w:hAnsi="Palatino Linotype" w:cs="Arial"/>
          <w:i/>
          <w:spacing w:val="-3"/>
          <w:sz w:val="24"/>
          <w:szCs w:val="24"/>
        </w:rPr>
        <w:t>y</w:t>
      </w:r>
      <w:r w:rsidRPr="000612A1">
        <w:rPr>
          <w:rFonts w:ascii="Palatino Linotype" w:eastAsia="Arial" w:hAnsi="Palatino Linotype" w:cs="Arial"/>
          <w:i/>
          <w:sz w:val="24"/>
          <w:szCs w:val="24"/>
        </w:rPr>
        <w:t>a d</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us</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ón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u</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a</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c</w:t>
      </w:r>
      <w:r w:rsidRPr="000612A1">
        <w:rPr>
          <w:rFonts w:ascii="Palatino Linotype" w:eastAsia="Arial" w:hAnsi="Palatino Linotype" w:cs="Arial"/>
          <w:i/>
          <w:spacing w:val="-3"/>
          <w:sz w:val="24"/>
          <w:szCs w:val="24"/>
        </w:rPr>
        <w:t>o</w:t>
      </w:r>
      <w:r w:rsidRPr="000612A1">
        <w:rPr>
          <w:rFonts w:ascii="Palatino Linotype" w:eastAsia="Arial" w:hAnsi="Palatino Linotype" w:cs="Arial"/>
          <w:i/>
          <w:spacing w:val="1"/>
          <w:sz w:val="24"/>
          <w:szCs w:val="24"/>
        </w:rPr>
        <w:t>m</w:t>
      </w:r>
      <w:r w:rsidRPr="000612A1">
        <w:rPr>
          <w:rFonts w:ascii="Palatino Linotype" w:eastAsia="Arial" w:hAnsi="Palatino Linotype" w:cs="Arial"/>
          <w:i/>
          <w:spacing w:val="-3"/>
          <w:sz w:val="24"/>
          <w:szCs w:val="24"/>
        </w:rPr>
        <w:t>p</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m</w:t>
      </w:r>
      <w:r w:rsidRPr="000612A1">
        <w:rPr>
          <w:rFonts w:ascii="Palatino Linotype" w:eastAsia="Arial" w:hAnsi="Palatino Linotype" w:cs="Arial"/>
          <w:i/>
          <w:sz w:val="24"/>
          <w:szCs w:val="24"/>
        </w:rPr>
        <w:t>eter</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2"/>
          <w:sz w:val="24"/>
          <w:szCs w:val="24"/>
        </w:rPr>
        <w:t>g</w:t>
      </w:r>
      <w:r w:rsidRPr="000612A1">
        <w:rPr>
          <w:rFonts w:ascii="Palatino Linotype" w:eastAsia="Arial" w:hAnsi="Palatino Linotype" w:cs="Arial"/>
          <w:i/>
          <w:spacing w:val="-3"/>
          <w:sz w:val="24"/>
          <w:szCs w:val="24"/>
        </w:rPr>
        <w:t>u</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d</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al</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y 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ca.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este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or</w:t>
      </w:r>
      <w:r w:rsidRPr="000612A1">
        <w:rPr>
          <w:rFonts w:ascii="Palatino Linotype" w:eastAsia="Arial" w:hAnsi="Palatino Linotype" w:cs="Arial"/>
          <w:i/>
          <w:spacing w:val="-2"/>
          <w:sz w:val="24"/>
          <w:szCs w:val="24"/>
        </w:rPr>
        <w:t>d</w:t>
      </w:r>
      <w:r w:rsidRPr="000612A1">
        <w:rPr>
          <w:rFonts w:ascii="Palatino Linotype" w:eastAsia="Arial" w:hAnsi="Palatino Linotype" w:cs="Arial"/>
          <w:i/>
          <w:sz w:val="24"/>
          <w:szCs w:val="24"/>
        </w:rPr>
        <w:t>en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as,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u</w:t>
      </w:r>
      <w:r w:rsidRPr="000612A1">
        <w:rPr>
          <w:rFonts w:ascii="Palatino Linotype" w:eastAsia="Arial" w:hAnsi="Palatino Linotype" w:cs="Arial"/>
          <w:i/>
          <w:spacing w:val="-3"/>
          <w:sz w:val="24"/>
          <w:szCs w:val="24"/>
        </w:rPr>
        <w:t>n</w:t>
      </w:r>
      <w:r w:rsidRPr="000612A1">
        <w:rPr>
          <w:rFonts w:ascii="Palatino Linotype" w:eastAsia="Arial" w:hAnsi="Palatino Linotype" w:cs="Arial"/>
          <w:i/>
          <w:sz w:val="24"/>
          <w:szCs w:val="24"/>
        </w:rPr>
        <w:t>a de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as</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r</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as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 xml:space="preserve">en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eli</w:t>
      </w:r>
      <w:r w:rsidRPr="000612A1">
        <w:rPr>
          <w:rFonts w:ascii="Palatino Linotype" w:eastAsia="Arial" w:hAnsi="Palatino Linotype" w:cs="Arial"/>
          <w:i/>
          <w:sz w:val="24"/>
          <w:szCs w:val="24"/>
        </w:rPr>
        <w:t>nc</w:t>
      </w:r>
      <w:r w:rsidRPr="000612A1">
        <w:rPr>
          <w:rFonts w:ascii="Palatino Linotype" w:eastAsia="Arial" w:hAnsi="Palatino Linotype" w:cs="Arial"/>
          <w:i/>
          <w:spacing w:val="-1"/>
          <w:sz w:val="24"/>
          <w:szCs w:val="24"/>
        </w:rPr>
        <w:t>u</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u</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ll</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g</w:t>
      </w:r>
      <w:r w:rsidRPr="000612A1">
        <w:rPr>
          <w:rFonts w:ascii="Palatino Linotype" w:eastAsia="Arial" w:hAnsi="Palatino Linotype" w:cs="Arial"/>
          <w:i/>
          <w:sz w:val="24"/>
          <w:szCs w:val="24"/>
        </w:rPr>
        <w:t>ar</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o</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r</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 xml:space="preserve">en </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s</w:t>
      </w:r>
      <w:r w:rsidRPr="000612A1">
        <w:rPr>
          <w:rFonts w:ascii="Palatino Linotype" w:eastAsia="Arial" w:hAnsi="Palatino Linotype" w:cs="Arial"/>
          <w:i/>
          <w:spacing w:val="2"/>
          <w:sz w:val="24"/>
          <w:szCs w:val="24"/>
        </w:rPr>
        <w:t>g</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2"/>
          <w:sz w:val="24"/>
          <w:szCs w:val="24"/>
        </w:rPr>
        <w:t>g</w:t>
      </w:r>
      <w:r w:rsidRPr="000612A1">
        <w:rPr>
          <w:rFonts w:ascii="Palatino Linotype" w:eastAsia="Arial" w:hAnsi="Palatino Linotype" w:cs="Arial"/>
          <w:i/>
          <w:spacing w:val="-3"/>
          <w:sz w:val="24"/>
          <w:szCs w:val="24"/>
        </w:rPr>
        <w:t>u</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d</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l</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a</w:t>
      </w:r>
      <w:r w:rsidRPr="000612A1">
        <w:rPr>
          <w:rFonts w:ascii="Palatino Linotype" w:eastAsia="Arial" w:hAnsi="Palatino Linotype" w:cs="Arial"/>
          <w:i/>
          <w:spacing w:val="-4"/>
          <w:sz w:val="24"/>
          <w:szCs w:val="24"/>
        </w:rPr>
        <w:t>í</w:t>
      </w:r>
      <w:r w:rsidRPr="000612A1">
        <w:rPr>
          <w:rFonts w:ascii="Palatino Linotype" w:eastAsia="Arial" w:hAnsi="Palatino Linotype" w:cs="Arial"/>
          <w:i/>
          <w:sz w:val="24"/>
          <w:szCs w:val="24"/>
        </w:rPr>
        <w:t>s es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pr</w:t>
      </w:r>
      <w:r w:rsidRPr="000612A1">
        <w:rPr>
          <w:rFonts w:ascii="Palatino Linotype" w:eastAsia="Arial" w:hAnsi="Palatino Linotype" w:cs="Arial"/>
          <w:i/>
          <w:spacing w:val="-2"/>
          <w:sz w:val="24"/>
          <w:szCs w:val="24"/>
        </w:rPr>
        <w:t>e</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same</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n</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o</w:t>
      </w:r>
      <w:r w:rsidRPr="000612A1">
        <w:rPr>
          <w:rFonts w:ascii="Palatino Linotype" w:eastAsia="Arial" w:hAnsi="Palatino Linotype" w:cs="Arial"/>
          <w:i/>
          <w:sz w:val="24"/>
          <w:szCs w:val="24"/>
        </w:rPr>
        <w:t>,</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3"/>
          <w:sz w:val="24"/>
          <w:szCs w:val="24"/>
        </w:rPr>
        <w:t>i</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do</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u o</w:t>
      </w:r>
      <w:r w:rsidRPr="000612A1">
        <w:rPr>
          <w:rFonts w:ascii="Palatino Linotype" w:eastAsia="Arial" w:hAnsi="Palatino Linotype" w:cs="Arial"/>
          <w:i/>
          <w:spacing w:val="-1"/>
          <w:sz w:val="24"/>
          <w:szCs w:val="24"/>
        </w:rPr>
        <w:t>b</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t</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2"/>
          <w:sz w:val="24"/>
          <w:szCs w:val="24"/>
        </w:rPr>
        <w:t>c</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l</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2"/>
          <w:sz w:val="24"/>
          <w:szCs w:val="24"/>
        </w:rPr>
        <w:t>z</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do</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actu</w:t>
      </w:r>
      <w:r w:rsidRPr="000612A1">
        <w:rPr>
          <w:rFonts w:ascii="Palatino Linotype" w:eastAsia="Arial" w:hAnsi="Palatino Linotype" w:cs="Arial"/>
          <w:i/>
          <w:spacing w:val="-2"/>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ón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3"/>
          <w:sz w:val="24"/>
          <w:szCs w:val="24"/>
        </w:rPr>
        <w:t>d</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 ser</w:t>
      </w:r>
      <w:r w:rsidRPr="000612A1">
        <w:rPr>
          <w:rFonts w:ascii="Palatino Linotype" w:eastAsia="Arial" w:hAnsi="Palatino Linotype" w:cs="Arial"/>
          <w:i/>
          <w:spacing w:val="-2"/>
          <w:sz w:val="24"/>
          <w:szCs w:val="24"/>
        </w:rPr>
        <w:t>v</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o</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es 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cos</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w:t>
      </w:r>
      <w:r w:rsidRPr="000612A1">
        <w:rPr>
          <w:rFonts w:ascii="Palatino Linotype" w:eastAsia="Arial" w:hAnsi="Palatino Linotype" w:cs="Arial"/>
          <w:i/>
          <w:spacing w:val="1"/>
          <w:sz w:val="24"/>
          <w:szCs w:val="24"/>
        </w:rPr>
        <w:t xml:space="preserve"> r</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ali</w:t>
      </w:r>
      <w:r w:rsidRPr="000612A1">
        <w:rPr>
          <w:rFonts w:ascii="Palatino Linotype" w:eastAsia="Arial" w:hAnsi="Palatino Linotype" w:cs="Arial"/>
          <w:i/>
          <w:spacing w:val="-2"/>
          <w:sz w:val="24"/>
          <w:szCs w:val="24"/>
        </w:rPr>
        <w:t>z</w:t>
      </w:r>
      <w:r w:rsidRPr="000612A1">
        <w:rPr>
          <w:rFonts w:ascii="Palatino Linotype" w:eastAsia="Arial" w:hAnsi="Palatino Linotype" w:cs="Arial"/>
          <w:i/>
          <w:sz w:val="24"/>
          <w:szCs w:val="24"/>
        </w:rPr>
        <w:t>an</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3"/>
          <w:sz w:val="24"/>
          <w:szCs w:val="24"/>
        </w:rPr>
        <w:t>f</w:t>
      </w:r>
      <w:r w:rsidRPr="000612A1">
        <w:rPr>
          <w:rFonts w:ascii="Palatino Linotype" w:eastAsia="Arial" w:hAnsi="Palatino Linotype" w:cs="Arial"/>
          <w:i/>
          <w:spacing w:val="-3"/>
          <w:sz w:val="24"/>
          <w:szCs w:val="24"/>
        </w:rPr>
        <w:t>u</w:t>
      </w:r>
      <w:r w:rsidRPr="000612A1">
        <w:rPr>
          <w:rFonts w:ascii="Palatino Linotype" w:eastAsia="Arial" w:hAnsi="Palatino Linotype" w:cs="Arial"/>
          <w:i/>
          <w:sz w:val="24"/>
          <w:szCs w:val="24"/>
        </w:rPr>
        <w:t>nc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es</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c</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áct</w:t>
      </w:r>
      <w:r w:rsidRPr="000612A1">
        <w:rPr>
          <w:rFonts w:ascii="Palatino Linotype" w:eastAsia="Arial" w:hAnsi="Palatino Linotype" w:cs="Arial"/>
          <w:i/>
          <w:spacing w:val="-2"/>
          <w:sz w:val="24"/>
          <w:szCs w:val="24"/>
        </w:rPr>
        <w:t>e</w:t>
      </w:r>
      <w:r w:rsidRPr="000612A1">
        <w:rPr>
          <w:rFonts w:ascii="Palatino Linotype" w:eastAsia="Arial" w:hAnsi="Palatino Linotype" w:cs="Arial"/>
          <w:i/>
          <w:sz w:val="24"/>
          <w:szCs w:val="24"/>
        </w:rPr>
        <w:t>r</w:t>
      </w:r>
      <w:r w:rsidRPr="000612A1">
        <w:rPr>
          <w:rFonts w:ascii="Palatino Linotype" w:eastAsia="Arial" w:hAnsi="Palatino Linotype" w:cs="Arial"/>
          <w:i/>
          <w:spacing w:val="5"/>
          <w:sz w:val="24"/>
          <w:szCs w:val="24"/>
        </w:rPr>
        <w:t xml:space="preserve"> </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p</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ati</w:t>
      </w:r>
      <w:r w:rsidRPr="000612A1">
        <w:rPr>
          <w:rFonts w:ascii="Palatino Linotype" w:eastAsia="Arial" w:hAnsi="Palatino Linotype" w:cs="Arial"/>
          <w:i/>
          <w:spacing w:val="-3"/>
          <w:sz w:val="24"/>
          <w:szCs w:val="24"/>
        </w:rPr>
        <w:t>v</w:t>
      </w:r>
      <w:r w:rsidRPr="000612A1">
        <w:rPr>
          <w:rFonts w:ascii="Palatino Linotype" w:eastAsia="Arial" w:hAnsi="Palatino Linotype" w:cs="Arial"/>
          <w:i/>
          <w:sz w:val="24"/>
          <w:szCs w:val="24"/>
        </w:rPr>
        <w:t>o,</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di</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el co</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3"/>
          <w:sz w:val="24"/>
          <w:szCs w:val="24"/>
        </w:rPr>
        <w:t>o</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1"/>
          <w:sz w:val="24"/>
          <w:szCs w:val="24"/>
        </w:rPr>
        <w:t>m</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o</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d</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cha s</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ó</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3"/>
          <w:sz w:val="24"/>
          <w:szCs w:val="24"/>
        </w:rPr>
        <w:t>o</w:t>
      </w:r>
      <w:r w:rsidRPr="000612A1">
        <w:rPr>
          <w:rFonts w:ascii="Palatino Linotype" w:eastAsia="Arial" w:hAnsi="Palatino Linotype" w:cs="Arial"/>
          <w:i/>
          <w:sz w:val="24"/>
          <w:szCs w:val="24"/>
        </w:rPr>
        <w:t>r</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 xml:space="preserve">o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 xml:space="preserve">ue </w:t>
      </w:r>
      <w:r w:rsidRPr="000612A1">
        <w:rPr>
          <w:rFonts w:ascii="Palatino Linotype" w:eastAsia="Arial" w:hAnsi="Palatino Linotype" w:cs="Arial"/>
          <w:i/>
          <w:spacing w:val="-3"/>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2"/>
          <w:sz w:val="24"/>
          <w:szCs w:val="24"/>
        </w:rPr>
        <w:t>v</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 xml:space="preserve">de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ac</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ó</w:t>
      </w:r>
      <w:r w:rsidRPr="000612A1">
        <w:rPr>
          <w:rFonts w:ascii="Palatino Linotype" w:eastAsia="Arial" w:hAnsi="Palatino Linotype" w:cs="Arial"/>
          <w:i/>
          <w:sz w:val="24"/>
          <w:szCs w:val="24"/>
        </w:rPr>
        <w:t>n</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 xml:space="preserve">de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n</w:t>
      </w:r>
      <w:r w:rsidRPr="000612A1">
        <w:rPr>
          <w:rFonts w:ascii="Palatino Linotype" w:eastAsia="Arial" w:hAnsi="Palatino Linotype" w:cs="Arial"/>
          <w:i/>
          <w:spacing w:val="-3"/>
          <w:sz w:val="24"/>
          <w:szCs w:val="24"/>
        </w:rPr>
        <w:t>o</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bres</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y</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pacing w:val="-3"/>
          <w:sz w:val="24"/>
          <w:szCs w:val="24"/>
        </w:rPr>
        <w:t>a</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u</w:t>
      </w:r>
      <w:r w:rsidRPr="000612A1">
        <w:rPr>
          <w:rFonts w:ascii="Palatino Linotype" w:eastAsia="Arial" w:hAnsi="Palatino Linotype" w:cs="Arial"/>
          <w:i/>
          <w:spacing w:val="-3"/>
          <w:sz w:val="24"/>
          <w:szCs w:val="24"/>
        </w:rPr>
        <w:t>n</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 xml:space="preserve">es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 d</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sempeñ</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n</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2"/>
          <w:sz w:val="24"/>
          <w:szCs w:val="24"/>
        </w:rPr>
        <w:t>v</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2"/>
          <w:sz w:val="24"/>
          <w:szCs w:val="24"/>
        </w:rPr>
        <w:t>d</w:t>
      </w:r>
      <w:r w:rsidRPr="000612A1">
        <w:rPr>
          <w:rFonts w:ascii="Palatino Linotype" w:eastAsia="Arial" w:hAnsi="Palatino Linotype" w:cs="Arial"/>
          <w:i/>
          <w:sz w:val="24"/>
          <w:szCs w:val="24"/>
        </w:rPr>
        <w:t>ores</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ue pr</w:t>
      </w:r>
      <w:r w:rsidRPr="000612A1">
        <w:rPr>
          <w:rFonts w:ascii="Palatino Linotype" w:eastAsia="Arial" w:hAnsi="Palatino Linotype" w:cs="Arial"/>
          <w:i/>
          <w:spacing w:val="2"/>
          <w:sz w:val="24"/>
          <w:szCs w:val="24"/>
        </w:rPr>
        <w:t>e</w:t>
      </w:r>
      <w:r w:rsidRPr="000612A1">
        <w:rPr>
          <w:rFonts w:ascii="Palatino Linotype" w:eastAsia="Arial" w:hAnsi="Palatino Linotype" w:cs="Arial"/>
          <w:i/>
          <w:spacing w:val="-2"/>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an</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sus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ser</w:t>
      </w:r>
      <w:r w:rsidRPr="000612A1">
        <w:rPr>
          <w:rFonts w:ascii="Palatino Linotype" w:eastAsia="Arial" w:hAnsi="Palatino Linotype" w:cs="Arial"/>
          <w:i/>
          <w:spacing w:val="-2"/>
          <w:sz w:val="24"/>
          <w:szCs w:val="24"/>
        </w:rPr>
        <w:t>v</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en</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ár</w:t>
      </w:r>
      <w:r w:rsidRPr="000612A1">
        <w:rPr>
          <w:rFonts w:ascii="Palatino Linotype" w:eastAsia="Arial" w:hAnsi="Palatino Linotype" w:cs="Arial"/>
          <w:i/>
          <w:spacing w:val="-2"/>
          <w:sz w:val="24"/>
          <w:szCs w:val="24"/>
        </w:rPr>
        <w:t>e</w:t>
      </w:r>
      <w:r w:rsidRPr="000612A1">
        <w:rPr>
          <w:rFonts w:ascii="Palatino Linotype" w:eastAsia="Arial" w:hAnsi="Palatino Linotype" w:cs="Arial"/>
          <w:i/>
          <w:sz w:val="24"/>
          <w:szCs w:val="24"/>
        </w:rPr>
        <w:t>as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de</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2"/>
          <w:sz w:val="24"/>
          <w:szCs w:val="24"/>
        </w:rPr>
        <w:t>g</w:t>
      </w:r>
      <w:r w:rsidRPr="000612A1">
        <w:rPr>
          <w:rFonts w:ascii="Palatino Linotype" w:eastAsia="Arial" w:hAnsi="Palatino Linotype" w:cs="Arial"/>
          <w:i/>
          <w:sz w:val="24"/>
          <w:szCs w:val="24"/>
        </w:rPr>
        <w:t>uri</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ad n</w:t>
      </w:r>
      <w:r w:rsidRPr="000612A1">
        <w:rPr>
          <w:rFonts w:ascii="Palatino Linotype" w:eastAsia="Arial" w:hAnsi="Palatino Linotype" w:cs="Arial"/>
          <w:i/>
          <w:spacing w:val="-1"/>
          <w:sz w:val="24"/>
          <w:szCs w:val="24"/>
        </w:rPr>
        <w:t>a</w:t>
      </w:r>
      <w:r w:rsidRPr="000612A1">
        <w:rPr>
          <w:rFonts w:ascii="Palatino Linotype" w:eastAsia="Arial" w:hAnsi="Palatino Linotype" w:cs="Arial"/>
          <w:i/>
          <w:sz w:val="24"/>
          <w:szCs w:val="24"/>
        </w:rPr>
        <w:t>c</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o</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al</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ú</w:t>
      </w:r>
      <w:r w:rsidRPr="000612A1">
        <w:rPr>
          <w:rFonts w:ascii="Palatino Linotype" w:eastAsia="Arial" w:hAnsi="Palatino Linotype" w:cs="Arial"/>
          <w:i/>
          <w:sz w:val="24"/>
          <w:szCs w:val="24"/>
        </w:rPr>
        <w:t>b</w:t>
      </w:r>
      <w:r w:rsidRPr="000612A1">
        <w:rPr>
          <w:rFonts w:ascii="Palatino Linotype" w:eastAsia="Arial" w:hAnsi="Palatino Linotype" w:cs="Arial"/>
          <w:i/>
          <w:spacing w:val="-1"/>
          <w:sz w:val="24"/>
          <w:szCs w:val="24"/>
        </w:rPr>
        <w:t>li</w:t>
      </w:r>
      <w:r w:rsidRPr="000612A1">
        <w:rPr>
          <w:rFonts w:ascii="Palatino Linotype" w:eastAsia="Arial" w:hAnsi="Palatino Linotype" w:cs="Arial"/>
          <w:i/>
          <w:sz w:val="24"/>
          <w:szCs w:val="24"/>
        </w:rPr>
        <w:t>ca,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u</w:t>
      </w:r>
      <w:r w:rsidRPr="000612A1">
        <w:rPr>
          <w:rFonts w:ascii="Palatino Linotype" w:eastAsia="Arial" w:hAnsi="Palatino Linotype" w:cs="Arial"/>
          <w:i/>
          <w:spacing w:val="-3"/>
          <w:sz w:val="24"/>
          <w:szCs w:val="24"/>
        </w:rPr>
        <w:t>e</w:t>
      </w:r>
      <w:r w:rsidRPr="000612A1">
        <w:rPr>
          <w:rFonts w:ascii="Palatino Linotype" w:eastAsia="Arial" w:hAnsi="Palatino Linotype" w:cs="Arial"/>
          <w:i/>
          <w:sz w:val="24"/>
          <w:szCs w:val="24"/>
        </w:rPr>
        <w:t>de</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pacing w:val="-1"/>
          <w:sz w:val="24"/>
          <w:szCs w:val="24"/>
        </w:rPr>
        <w:t>ll</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g</w:t>
      </w:r>
      <w:r w:rsidRPr="000612A1">
        <w:rPr>
          <w:rFonts w:ascii="Palatino Linotype" w:eastAsia="Arial" w:hAnsi="Palatino Linotype" w:cs="Arial"/>
          <w:i/>
          <w:sz w:val="24"/>
          <w:szCs w:val="24"/>
        </w:rPr>
        <w:t>ar</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co</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2"/>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se en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un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c</w:t>
      </w:r>
      <w:r w:rsidRPr="000612A1">
        <w:rPr>
          <w:rFonts w:ascii="Palatino Linotype" w:eastAsia="Arial" w:hAnsi="Palatino Linotype" w:cs="Arial"/>
          <w:i/>
          <w:spacing w:val="-3"/>
          <w:sz w:val="24"/>
          <w:szCs w:val="24"/>
        </w:rPr>
        <w:t>o</w:t>
      </w:r>
      <w:r w:rsidRPr="000612A1">
        <w:rPr>
          <w:rFonts w:ascii="Palatino Linotype" w:eastAsia="Arial" w:hAnsi="Palatino Linotype" w:cs="Arial"/>
          <w:i/>
          <w:spacing w:val="1"/>
          <w:sz w:val="24"/>
          <w:szCs w:val="24"/>
        </w:rPr>
        <w:t>m</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o</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e</w:t>
      </w:r>
      <w:r w:rsidRPr="000612A1">
        <w:rPr>
          <w:rFonts w:ascii="Palatino Linotype" w:eastAsia="Arial" w:hAnsi="Palatino Linotype" w:cs="Arial"/>
          <w:i/>
          <w:spacing w:val="-3"/>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 xml:space="preserve">e </w:t>
      </w:r>
      <w:r w:rsidRPr="000612A1">
        <w:rPr>
          <w:rFonts w:ascii="Palatino Linotype" w:eastAsia="Arial" w:hAnsi="Palatino Linotype" w:cs="Arial"/>
          <w:i/>
          <w:spacing w:val="1"/>
          <w:sz w:val="24"/>
          <w:szCs w:val="24"/>
        </w:rPr>
        <w:t>f</w:t>
      </w:r>
      <w:r w:rsidRPr="000612A1">
        <w:rPr>
          <w:rFonts w:ascii="Palatino Linotype" w:eastAsia="Arial" w:hAnsi="Palatino Linotype" w:cs="Arial"/>
          <w:i/>
          <w:spacing w:val="-3"/>
          <w:sz w:val="24"/>
          <w:szCs w:val="24"/>
        </w:rPr>
        <w:t>u</w:t>
      </w:r>
      <w:r w:rsidRPr="000612A1">
        <w:rPr>
          <w:rFonts w:ascii="Palatino Linotype" w:eastAsia="Arial" w:hAnsi="Palatino Linotype" w:cs="Arial"/>
          <w:i/>
          <w:sz w:val="24"/>
          <w:szCs w:val="24"/>
        </w:rPr>
        <w:t>n</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amen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al</w:t>
      </w:r>
      <w:r w:rsidRPr="000612A1">
        <w:rPr>
          <w:rFonts w:ascii="Palatino Linotype" w:eastAsia="Arial" w:hAnsi="Palatino Linotype" w:cs="Arial"/>
          <w:i/>
          <w:spacing w:val="1"/>
          <w:sz w:val="24"/>
          <w:szCs w:val="24"/>
        </w:rPr>
        <w:t xml:space="preserve"> </w:t>
      </w:r>
      <w:r w:rsidRPr="000612A1">
        <w:rPr>
          <w:rFonts w:ascii="Palatino Linotype" w:eastAsia="Arial" w:hAnsi="Palatino Linotype" w:cs="Arial"/>
          <w:i/>
          <w:sz w:val="24"/>
          <w:szCs w:val="24"/>
        </w:rPr>
        <w:t>en el e</w:t>
      </w:r>
      <w:r w:rsidRPr="000612A1">
        <w:rPr>
          <w:rFonts w:ascii="Palatino Linotype" w:eastAsia="Arial" w:hAnsi="Palatino Linotype" w:cs="Arial"/>
          <w:i/>
          <w:spacing w:val="-3"/>
          <w:sz w:val="24"/>
          <w:szCs w:val="24"/>
        </w:rPr>
        <w:t>s</w:t>
      </w:r>
      <w:r w:rsidRPr="000612A1">
        <w:rPr>
          <w:rFonts w:ascii="Palatino Linotype" w:eastAsia="Arial" w:hAnsi="Palatino Linotype" w:cs="Arial"/>
          <w:i/>
          <w:spacing w:val="3"/>
          <w:sz w:val="24"/>
          <w:szCs w:val="24"/>
        </w:rPr>
        <w:t>f</w:t>
      </w:r>
      <w:r w:rsidRPr="000612A1">
        <w:rPr>
          <w:rFonts w:ascii="Palatino Linotype" w:eastAsia="Arial" w:hAnsi="Palatino Linotype" w:cs="Arial"/>
          <w:i/>
          <w:sz w:val="24"/>
          <w:szCs w:val="24"/>
        </w:rPr>
        <w:t>u</w:t>
      </w:r>
      <w:r w:rsidRPr="000612A1">
        <w:rPr>
          <w:rFonts w:ascii="Palatino Linotype" w:eastAsia="Arial" w:hAnsi="Palatino Linotype" w:cs="Arial"/>
          <w:i/>
          <w:spacing w:val="-1"/>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pacing w:val="-2"/>
          <w:sz w:val="24"/>
          <w:szCs w:val="24"/>
        </w:rPr>
        <w:t>z</w:t>
      </w:r>
      <w:r w:rsidRPr="000612A1">
        <w:rPr>
          <w:rFonts w:ascii="Palatino Linotype" w:eastAsia="Arial" w:hAnsi="Palatino Linotype" w:cs="Arial"/>
          <w:i/>
          <w:sz w:val="24"/>
          <w:szCs w:val="24"/>
        </w:rPr>
        <w:t xml:space="preserve">o </w:t>
      </w:r>
      <w:r w:rsidRPr="000612A1">
        <w:rPr>
          <w:rFonts w:ascii="Palatino Linotype" w:eastAsia="Arial" w:hAnsi="Palatino Linotype" w:cs="Arial"/>
          <w:i/>
          <w:spacing w:val="2"/>
          <w:sz w:val="24"/>
          <w:szCs w:val="24"/>
        </w:rPr>
        <w:t>q</w:t>
      </w:r>
      <w:r w:rsidRPr="000612A1">
        <w:rPr>
          <w:rFonts w:ascii="Palatino Linotype" w:eastAsia="Arial" w:hAnsi="Palatino Linotype" w:cs="Arial"/>
          <w:i/>
          <w:sz w:val="24"/>
          <w:szCs w:val="24"/>
        </w:rPr>
        <w:t xml:space="preserve">ue </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ali</w:t>
      </w:r>
      <w:r w:rsidRPr="000612A1">
        <w:rPr>
          <w:rFonts w:ascii="Palatino Linotype" w:eastAsia="Arial" w:hAnsi="Palatino Linotype" w:cs="Arial"/>
          <w:i/>
          <w:spacing w:val="-2"/>
          <w:sz w:val="24"/>
          <w:szCs w:val="24"/>
        </w:rPr>
        <w:t>z</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el</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s</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pacing w:val="-4"/>
          <w:sz w:val="24"/>
          <w:szCs w:val="24"/>
        </w:rPr>
        <w:t>M</w:t>
      </w:r>
      <w:r w:rsidRPr="000612A1">
        <w:rPr>
          <w:rFonts w:ascii="Palatino Linotype" w:eastAsia="Arial" w:hAnsi="Palatino Linotype" w:cs="Arial"/>
          <w:i/>
          <w:sz w:val="24"/>
          <w:szCs w:val="24"/>
        </w:rPr>
        <w:t>ex</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ca</w:t>
      </w:r>
      <w:r w:rsidRPr="000612A1">
        <w:rPr>
          <w:rFonts w:ascii="Palatino Linotype" w:eastAsia="Arial" w:hAnsi="Palatino Linotype" w:cs="Arial"/>
          <w:i/>
          <w:spacing w:val="-1"/>
          <w:sz w:val="24"/>
          <w:szCs w:val="24"/>
        </w:rPr>
        <w:t>n</w:t>
      </w:r>
      <w:r w:rsidRPr="000612A1">
        <w:rPr>
          <w:rFonts w:ascii="Palatino Linotype" w:eastAsia="Arial" w:hAnsi="Palatino Linotype" w:cs="Arial"/>
          <w:i/>
          <w:sz w:val="24"/>
          <w:szCs w:val="24"/>
        </w:rPr>
        <w:t>o</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a</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 xml:space="preserve">a </w:t>
      </w:r>
      <w:r w:rsidRPr="000612A1">
        <w:rPr>
          <w:rFonts w:ascii="Palatino Linotype" w:eastAsia="Arial" w:hAnsi="Palatino Linotype" w:cs="Arial"/>
          <w:i/>
          <w:spacing w:val="2"/>
          <w:sz w:val="24"/>
          <w:szCs w:val="24"/>
        </w:rPr>
        <w:t>g</w:t>
      </w:r>
      <w:r w:rsidRPr="000612A1">
        <w:rPr>
          <w:rFonts w:ascii="Palatino Linotype" w:eastAsia="Arial" w:hAnsi="Palatino Linotype" w:cs="Arial"/>
          <w:i/>
          <w:spacing w:val="-3"/>
          <w:sz w:val="24"/>
          <w:szCs w:val="24"/>
        </w:rPr>
        <w:t>a</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a</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2"/>
          <w:sz w:val="24"/>
          <w:szCs w:val="24"/>
        </w:rPr>
        <w:t>z</w:t>
      </w:r>
      <w:r w:rsidRPr="000612A1">
        <w:rPr>
          <w:rFonts w:ascii="Palatino Linotype" w:eastAsia="Arial" w:hAnsi="Palatino Linotype" w:cs="Arial"/>
          <w:i/>
          <w:sz w:val="24"/>
          <w:szCs w:val="24"/>
        </w:rPr>
        <w:t>ar</w:t>
      </w:r>
      <w:r w:rsidRPr="000612A1">
        <w:rPr>
          <w:rFonts w:ascii="Palatino Linotype" w:eastAsia="Arial" w:hAnsi="Palatino Linotype" w:cs="Arial"/>
          <w:i/>
          <w:spacing w:val="4"/>
          <w:sz w:val="24"/>
          <w:szCs w:val="24"/>
        </w:rPr>
        <w:t xml:space="preserve"> </w:t>
      </w:r>
      <w:r w:rsidRPr="000612A1">
        <w:rPr>
          <w:rFonts w:ascii="Palatino Linotype" w:eastAsia="Arial" w:hAnsi="Palatino Linotype" w:cs="Arial"/>
          <w:i/>
          <w:spacing w:val="-1"/>
          <w:sz w:val="24"/>
          <w:szCs w:val="24"/>
        </w:rPr>
        <w:t>l</w:t>
      </w:r>
      <w:r w:rsidRPr="000612A1">
        <w:rPr>
          <w:rFonts w:ascii="Palatino Linotype" w:eastAsia="Arial" w:hAnsi="Palatino Linotype" w:cs="Arial"/>
          <w:i/>
          <w:sz w:val="24"/>
          <w:szCs w:val="24"/>
        </w:rPr>
        <w:t>a</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2"/>
          <w:sz w:val="24"/>
          <w:szCs w:val="24"/>
        </w:rPr>
        <w:t>g</w:t>
      </w:r>
      <w:r w:rsidRPr="000612A1">
        <w:rPr>
          <w:rFonts w:ascii="Palatino Linotype" w:eastAsia="Arial" w:hAnsi="Palatino Linotype" w:cs="Arial"/>
          <w:i/>
          <w:sz w:val="24"/>
          <w:szCs w:val="24"/>
        </w:rPr>
        <w:t>uri</w:t>
      </w:r>
      <w:r w:rsidRPr="000612A1">
        <w:rPr>
          <w:rFonts w:ascii="Palatino Linotype" w:eastAsia="Arial" w:hAnsi="Palatino Linotype" w:cs="Arial"/>
          <w:i/>
          <w:spacing w:val="-1"/>
          <w:sz w:val="24"/>
          <w:szCs w:val="24"/>
        </w:rPr>
        <w:t>d</w:t>
      </w:r>
      <w:r w:rsidRPr="000612A1">
        <w:rPr>
          <w:rFonts w:ascii="Palatino Linotype" w:eastAsia="Arial" w:hAnsi="Palatino Linotype" w:cs="Arial"/>
          <w:i/>
          <w:sz w:val="24"/>
          <w:szCs w:val="24"/>
        </w:rPr>
        <w:t>ad d</w:t>
      </w:r>
      <w:r w:rsidRPr="000612A1">
        <w:rPr>
          <w:rFonts w:ascii="Palatino Linotype" w:eastAsia="Arial" w:hAnsi="Palatino Linotype" w:cs="Arial"/>
          <w:i/>
          <w:spacing w:val="-1"/>
          <w:sz w:val="24"/>
          <w:szCs w:val="24"/>
        </w:rPr>
        <w:t>e</w:t>
      </w:r>
      <w:r w:rsidRPr="000612A1">
        <w:rPr>
          <w:rFonts w:ascii="Palatino Linotype" w:eastAsia="Arial" w:hAnsi="Palatino Linotype" w:cs="Arial"/>
          <w:i/>
          <w:sz w:val="24"/>
          <w:szCs w:val="24"/>
        </w:rPr>
        <w:t>l</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p</w:t>
      </w:r>
      <w:r w:rsidRPr="000612A1">
        <w:rPr>
          <w:rFonts w:ascii="Palatino Linotype" w:eastAsia="Arial" w:hAnsi="Palatino Linotype" w:cs="Arial"/>
          <w:i/>
          <w:spacing w:val="-1"/>
          <w:sz w:val="24"/>
          <w:szCs w:val="24"/>
        </w:rPr>
        <w:t>a</w:t>
      </w:r>
      <w:r w:rsidRPr="000612A1">
        <w:rPr>
          <w:rFonts w:ascii="Palatino Linotype" w:eastAsia="Arial" w:hAnsi="Palatino Linotype" w:cs="Arial"/>
          <w:i/>
          <w:spacing w:val="-4"/>
          <w:sz w:val="24"/>
          <w:szCs w:val="24"/>
        </w:rPr>
        <w:t>í</w:t>
      </w:r>
      <w:r w:rsidRPr="000612A1">
        <w:rPr>
          <w:rFonts w:ascii="Palatino Linotype" w:eastAsia="Arial" w:hAnsi="Palatino Linotype" w:cs="Arial"/>
          <w:i/>
          <w:sz w:val="24"/>
          <w:szCs w:val="24"/>
        </w:rPr>
        <w:t>s</w:t>
      </w:r>
      <w:r w:rsidRPr="000612A1">
        <w:rPr>
          <w:rFonts w:ascii="Palatino Linotype" w:eastAsia="Arial" w:hAnsi="Palatino Linotype" w:cs="Arial"/>
          <w:i/>
          <w:spacing w:val="3"/>
          <w:sz w:val="24"/>
          <w:szCs w:val="24"/>
        </w:rPr>
        <w:t xml:space="preserve"> </w:t>
      </w:r>
      <w:r w:rsidRPr="000612A1">
        <w:rPr>
          <w:rFonts w:ascii="Palatino Linotype" w:eastAsia="Arial" w:hAnsi="Palatino Linotype" w:cs="Arial"/>
          <w:i/>
          <w:sz w:val="24"/>
          <w:szCs w:val="24"/>
        </w:rPr>
        <w:t>en</w:t>
      </w:r>
      <w:r w:rsidRPr="000612A1">
        <w:rPr>
          <w:rFonts w:ascii="Palatino Linotype" w:eastAsia="Arial" w:hAnsi="Palatino Linotype" w:cs="Arial"/>
          <w:i/>
          <w:spacing w:val="2"/>
          <w:sz w:val="24"/>
          <w:szCs w:val="24"/>
        </w:rPr>
        <w:t xml:space="preserve"> </w:t>
      </w:r>
      <w:r w:rsidRPr="000612A1">
        <w:rPr>
          <w:rFonts w:ascii="Palatino Linotype" w:eastAsia="Arial" w:hAnsi="Palatino Linotype" w:cs="Arial"/>
          <w:i/>
          <w:sz w:val="24"/>
          <w:szCs w:val="24"/>
        </w:rPr>
        <w:t>sus d</w:t>
      </w:r>
      <w:r w:rsidRPr="000612A1">
        <w:rPr>
          <w:rFonts w:ascii="Palatino Linotype" w:eastAsia="Arial" w:hAnsi="Palatino Linotype" w:cs="Arial"/>
          <w:i/>
          <w:spacing w:val="-1"/>
          <w:sz w:val="24"/>
          <w:szCs w:val="24"/>
        </w:rPr>
        <w:t>i</w:t>
      </w:r>
      <w:r w:rsidRPr="000612A1">
        <w:rPr>
          <w:rFonts w:ascii="Palatino Linotype" w:eastAsia="Arial" w:hAnsi="Palatino Linotype" w:cs="Arial"/>
          <w:i/>
          <w:spacing w:val="3"/>
          <w:sz w:val="24"/>
          <w:szCs w:val="24"/>
        </w:rPr>
        <w:t>f</w:t>
      </w:r>
      <w:r w:rsidRPr="000612A1">
        <w:rPr>
          <w:rFonts w:ascii="Palatino Linotype" w:eastAsia="Arial" w:hAnsi="Palatino Linotype" w:cs="Arial"/>
          <w:i/>
          <w:spacing w:val="-3"/>
          <w:sz w:val="24"/>
          <w:szCs w:val="24"/>
        </w:rPr>
        <w:t>e</w:t>
      </w:r>
      <w:r w:rsidRPr="000612A1">
        <w:rPr>
          <w:rFonts w:ascii="Palatino Linotype" w:eastAsia="Arial" w:hAnsi="Palatino Linotype" w:cs="Arial"/>
          <w:i/>
          <w:spacing w:val="1"/>
          <w:sz w:val="24"/>
          <w:szCs w:val="24"/>
        </w:rPr>
        <w:t>r</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es</w:t>
      </w:r>
      <w:r w:rsidRPr="000612A1">
        <w:rPr>
          <w:rFonts w:ascii="Palatino Linotype" w:eastAsia="Arial" w:hAnsi="Palatino Linotype" w:cs="Arial"/>
          <w:i/>
          <w:spacing w:val="-2"/>
          <w:sz w:val="24"/>
          <w:szCs w:val="24"/>
        </w:rPr>
        <w:t xml:space="preserve"> v</w:t>
      </w:r>
      <w:r w:rsidRPr="000612A1">
        <w:rPr>
          <w:rFonts w:ascii="Palatino Linotype" w:eastAsia="Arial" w:hAnsi="Palatino Linotype" w:cs="Arial"/>
          <w:i/>
          <w:sz w:val="24"/>
          <w:szCs w:val="24"/>
        </w:rPr>
        <w:t>er</w:t>
      </w:r>
      <w:r w:rsidRPr="000612A1">
        <w:rPr>
          <w:rFonts w:ascii="Palatino Linotype" w:eastAsia="Arial" w:hAnsi="Palatino Linotype" w:cs="Arial"/>
          <w:i/>
          <w:spacing w:val="1"/>
          <w:sz w:val="24"/>
          <w:szCs w:val="24"/>
        </w:rPr>
        <w:t>t</w:t>
      </w:r>
      <w:r w:rsidRPr="000612A1">
        <w:rPr>
          <w:rFonts w:ascii="Palatino Linotype" w:eastAsia="Arial" w:hAnsi="Palatino Linotype" w:cs="Arial"/>
          <w:i/>
          <w:spacing w:val="-1"/>
          <w:sz w:val="24"/>
          <w:szCs w:val="24"/>
        </w:rPr>
        <w:t>i</w:t>
      </w:r>
      <w:r w:rsidRPr="000612A1">
        <w:rPr>
          <w:rFonts w:ascii="Palatino Linotype" w:eastAsia="Arial" w:hAnsi="Palatino Linotype" w:cs="Arial"/>
          <w:i/>
          <w:sz w:val="24"/>
          <w:szCs w:val="24"/>
        </w:rPr>
        <w:t>e</w:t>
      </w:r>
      <w:r w:rsidRPr="000612A1">
        <w:rPr>
          <w:rFonts w:ascii="Palatino Linotype" w:eastAsia="Arial" w:hAnsi="Palatino Linotype" w:cs="Arial"/>
          <w:i/>
          <w:spacing w:val="-1"/>
          <w:sz w:val="24"/>
          <w:szCs w:val="24"/>
        </w:rPr>
        <w:t>n</w:t>
      </w:r>
      <w:r w:rsidRPr="000612A1">
        <w:rPr>
          <w:rFonts w:ascii="Palatino Linotype" w:eastAsia="Arial" w:hAnsi="Palatino Linotype" w:cs="Arial"/>
          <w:i/>
          <w:spacing w:val="1"/>
          <w:sz w:val="24"/>
          <w:szCs w:val="24"/>
        </w:rPr>
        <w:t>t</w:t>
      </w:r>
      <w:r w:rsidRPr="000612A1">
        <w:rPr>
          <w:rFonts w:ascii="Palatino Linotype" w:eastAsia="Arial" w:hAnsi="Palatino Linotype" w:cs="Arial"/>
          <w:i/>
          <w:sz w:val="24"/>
          <w:szCs w:val="24"/>
        </w:rPr>
        <w:t>e</w:t>
      </w:r>
      <w:r w:rsidRPr="000612A1">
        <w:rPr>
          <w:rFonts w:ascii="Palatino Linotype" w:eastAsia="Arial" w:hAnsi="Palatino Linotype" w:cs="Arial"/>
          <w:i/>
          <w:spacing w:val="-3"/>
          <w:sz w:val="24"/>
          <w:szCs w:val="24"/>
        </w:rPr>
        <w:t>s</w:t>
      </w:r>
      <w:r w:rsidRPr="000612A1">
        <w:rPr>
          <w:rFonts w:ascii="Palatino Linotype" w:eastAsia="Arial" w:hAnsi="Palatino Linotype" w:cs="Arial"/>
          <w:i/>
          <w:sz w:val="24"/>
          <w:szCs w:val="24"/>
        </w:rPr>
        <w:t xml:space="preserve">.” </w:t>
      </w:r>
      <w:r w:rsidRPr="000612A1">
        <w:rPr>
          <w:rFonts w:ascii="Palatino Linotype" w:eastAsia="Arial" w:hAnsi="Palatino Linotype" w:cs="Arial"/>
          <w:b/>
          <w:bCs/>
          <w:i/>
          <w:sz w:val="24"/>
          <w:szCs w:val="24"/>
        </w:rPr>
        <w:t xml:space="preserve">(Sic) </w:t>
      </w:r>
    </w:p>
    <w:p w14:paraId="0983D119" w14:textId="77777777" w:rsidR="00A060AE" w:rsidRPr="000612A1" w:rsidRDefault="00A060AE" w:rsidP="00A060AE">
      <w:pPr>
        <w:spacing w:after="0" w:line="360" w:lineRule="auto"/>
        <w:jc w:val="both"/>
        <w:rPr>
          <w:rFonts w:ascii="Palatino Linotype" w:hAnsi="Palatino Linotype" w:cs="Arial"/>
          <w:sz w:val="24"/>
          <w:szCs w:val="24"/>
        </w:rPr>
      </w:pPr>
    </w:p>
    <w:p w14:paraId="4DCF55EE" w14:textId="521E74FB" w:rsidR="00376665" w:rsidRPr="000612A1" w:rsidRDefault="00A060AE" w:rsidP="00A060AE">
      <w:pPr>
        <w:spacing w:after="0" w:line="360" w:lineRule="auto"/>
        <w:jc w:val="both"/>
        <w:rPr>
          <w:rFonts w:ascii="Palatino Linotype" w:eastAsia="Palatino Linotype" w:hAnsi="Palatino Linotype" w:cs="Palatino Linotype"/>
          <w:sz w:val="24"/>
          <w:szCs w:val="24"/>
        </w:rPr>
      </w:pPr>
      <w:r w:rsidRPr="000612A1">
        <w:rPr>
          <w:rFonts w:ascii="Palatino Linotype" w:eastAsia="Palatino Linotype" w:hAnsi="Palatino Linotype" w:cs="Palatino Linotype"/>
          <w:sz w:val="24"/>
          <w:szCs w:val="24"/>
        </w:rPr>
        <w:t xml:space="preserve">De forma complementaria, </w:t>
      </w:r>
      <w:r w:rsidR="00BD2A6B" w:rsidRPr="000612A1">
        <w:rPr>
          <w:rFonts w:ascii="Palatino Linotype" w:eastAsia="Palatino Linotype" w:hAnsi="Palatino Linotype" w:cs="Palatino Linotype"/>
          <w:sz w:val="24"/>
          <w:szCs w:val="24"/>
        </w:rPr>
        <w:t xml:space="preserve">con relación al equipo de seguridad utilizado por policías </w:t>
      </w:r>
      <w:r w:rsidR="00376665" w:rsidRPr="000612A1">
        <w:rPr>
          <w:rFonts w:ascii="Palatino Linotype" w:eastAsia="Palatino Linotype" w:hAnsi="Palatino Linotype" w:cs="Palatino Linotype"/>
          <w:sz w:val="24"/>
          <w:szCs w:val="24"/>
        </w:rPr>
        <w:t>de protección</w:t>
      </w:r>
      <w:r w:rsidR="00BD2A6B" w:rsidRPr="000612A1">
        <w:rPr>
          <w:rFonts w:ascii="Palatino Linotype" w:eastAsia="Palatino Linotype" w:hAnsi="Palatino Linotype" w:cs="Palatino Linotype"/>
          <w:sz w:val="24"/>
          <w:szCs w:val="24"/>
        </w:rPr>
        <w:t xml:space="preserve"> y/o </w:t>
      </w:r>
      <w:r w:rsidR="005B4CAE" w:rsidRPr="000612A1">
        <w:rPr>
          <w:rFonts w:ascii="Palatino Linotype" w:hAnsi="Palatino Linotype"/>
          <w:color w:val="000000"/>
          <w:sz w:val="24"/>
          <w:szCs w:val="24"/>
        </w:rPr>
        <w:t>aquellos que realicen funciones equivalentes</w:t>
      </w:r>
      <w:r w:rsidR="00BD2A6B" w:rsidRPr="000612A1">
        <w:rPr>
          <w:rFonts w:ascii="Palatino Linotype" w:eastAsia="Palatino Linotype" w:hAnsi="Palatino Linotype" w:cs="Palatino Linotype"/>
          <w:sz w:val="24"/>
          <w:szCs w:val="24"/>
        </w:rPr>
        <w:t xml:space="preserve"> se deberá de clasificar como reservado las </w:t>
      </w:r>
      <w:r w:rsidRPr="000612A1">
        <w:rPr>
          <w:rFonts w:ascii="Palatino Linotype" w:eastAsia="Palatino Linotype" w:hAnsi="Palatino Linotype" w:cs="Palatino Linotype"/>
          <w:sz w:val="24"/>
          <w:szCs w:val="24"/>
        </w:rPr>
        <w:t xml:space="preserve">especificaciones técnicas toda vez </w:t>
      </w:r>
      <w:r w:rsidR="00376665" w:rsidRPr="000612A1">
        <w:rPr>
          <w:rFonts w:ascii="Palatino Linotype" w:eastAsia="Palatino Linotype" w:hAnsi="Palatino Linotype" w:cs="Palatino Linotype"/>
          <w:sz w:val="24"/>
          <w:szCs w:val="24"/>
        </w:rPr>
        <w:t xml:space="preserve">que </w:t>
      </w:r>
      <w:r w:rsidRPr="000612A1">
        <w:rPr>
          <w:rFonts w:ascii="Palatino Linotype" w:eastAsia="Palatino Linotype" w:hAnsi="Palatino Linotype" w:cs="Palatino Linotype"/>
          <w:sz w:val="24"/>
          <w:szCs w:val="24"/>
        </w:rPr>
        <w:t>revelaría</w:t>
      </w:r>
      <w:r w:rsidR="00376665" w:rsidRPr="000612A1">
        <w:rPr>
          <w:rFonts w:ascii="Palatino Linotype" w:eastAsia="Palatino Linotype" w:hAnsi="Palatino Linotype" w:cs="Palatino Linotype"/>
          <w:sz w:val="24"/>
          <w:szCs w:val="24"/>
        </w:rPr>
        <w:t>n</w:t>
      </w:r>
      <w:r w:rsidRPr="000612A1">
        <w:rPr>
          <w:rFonts w:ascii="Palatino Linotype" w:eastAsia="Palatino Linotype" w:hAnsi="Palatino Linotype" w:cs="Palatino Linotype"/>
          <w:sz w:val="24"/>
          <w:szCs w:val="24"/>
        </w:rPr>
        <w:t xml:space="preserve"> la tecnología</w:t>
      </w:r>
      <w:r w:rsidR="00376665" w:rsidRPr="000612A1">
        <w:rPr>
          <w:rFonts w:ascii="Palatino Linotype" w:eastAsia="Palatino Linotype" w:hAnsi="Palatino Linotype" w:cs="Palatino Linotype"/>
          <w:sz w:val="24"/>
          <w:szCs w:val="24"/>
        </w:rPr>
        <w:t xml:space="preserve"> y capacidad de </w:t>
      </w:r>
      <w:r w:rsidRPr="000612A1">
        <w:rPr>
          <w:rFonts w:ascii="Palatino Linotype" w:eastAsia="Palatino Linotype" w:hAnsi="Palatino Linotype" w:cs="Palatino Linotype"/>
          <w:sz w:val="24"/>
          <w:szCs w:val="24"/>
        </w:rPr>
        <w:t>sistemas y equipos, con los que cuenta para el combate a la delincuencia en el Estado de México</w:t>
      </w:r>
      <w:r w:rsidR="00376665" w:rsidRPr="000612A1">
        <w:rPr>
          <w:rFonts w:ascii="Palatino Linotype" w:eastAsia="Palatino Linotype" w:hAnsi="Palatino Linotype" w:cs="Palatino Linotype"/>
          <w:sz w:val="24"/>
          <w:szCs w:val="24"/>
        </w:rPr>
        <w:t xml:space="preserve">. </w:t>
      </w:r>
    </w:p>
    <w:p w14:paraId="156356E3" w14:textId="1F08EF59" w:rsidR="00A060AE" w:rsidRPr="000612A1" w:rsidRDefault="00A060AE" w:rsidP="00A060AE">
      <w:pPr>
        <w:spacing w:after="0" w:line="360" w:lineRule="auto"/>
        <w:jc w:val="both"/>
        <w:rPr>
          <w:rFonts w:ascii="Palatino Linotype" w:eastAsia="Palatino Linotype" w:hAnsi="Palatino Linotype" w:cs="Palatino Linotype"/>
          <w:sz w:val="24"/>
          <w:szCs w:val="24"/>
        </w:rPr>
      </w:pPr>
    </w:p>
    <w:p w14:paraId="38238A39" w14:textId="2569F579" w:rsidR="00A060AE" w:rsidRPr="000612A1" w:rsidRDefault="00A060AE" w:rsidP="00A060AE">
      <w:pPr>
        <w:spacing w:after="0" w:line="360" w:lineRule="auto"/>
        <w:jc w:val="both"/>
        <w:rPr>
          <w:rFonts w:ascii="Palatino Linotype" w:eastAsia="Palatino Linotype" w:hAnsi="Palatino Linotype" w:cs="Palatino Linotype"/>
          <w:sz w:val="24"/>
          <w:szCs w:val="24"/>
        </w:rPr>
      </w:pPr>
      <w:r w:rsidRPr="000612A1">
        <w:rPr>
          <w:rFonts w:ascii="Palatino Linotype" w:eastAsia="Palatino Linotype" w:hAnsi="Palatino Linotype" w:cs="Palatino Linotype"/>
          <w:sz w:val="24"/>
          <w:szCs w:val="24"/>
        </w:rPr>
        <w:t xml:space="preserve">Inclusive, dar a conocer las especificaciones </w:t>
      </w:r>
      <w:r w:rsidR="00376665" w:rsidRPr="000612A1">
        <w:rPr>
          <w:rFonts w:ascii="Palatino Linotype" w:eastAsia="Palatino Linotype" w:hAnsi="Palatino Linotype" w:cs="Palatino Linotype"/>
          <w:sz w:val="24"/>
          <w:szCs w:val="24"/>
        </w:rPr>
        <w:t xml:space="preserve">del equipo pudiera conducir a utilizar dicha información para buscar las debilidades de </w:t>
      </w:r>
      <w:r w:rsidR="003D5045" w:rsidRPr="000612A1">
        <w:rPr>
          <w:rFonts w:ascii="Palatino Linotype" w:eastAsia="Palatino Linotype" w:hAnsi="Palatino Linotype" w:cs="Palatino Linotype"/>
          <w:sz w:val="24"/>
          <w:szCs w:val="24"/>
        </w:rPr>
        <w:t>estos</w:t>
      </w:r>
      <w:r w:rsidR="00376665" w:rsidRPr="000612A1">
        <w:rPr>
          <w:rFonts w:ascii="Palatino Linotype" w:eastAsia="Palatino Linotype" w:hAnsi="Palatino Linotype" w:cs="Palatino Linotype"/>
          <w:sz w:val="24"/>
          <w:szCs w:val="24"/>
        </w:rPr>
        <w:t xml:space="preserve"> y aprovecharse de dichas situaciones para </w:t>
      </w:r>
      <w:r w:rsidRPr="000612A1">
        <w:rPr>
          <w:rFonts w:ascii="Palatino Linotype" w:eastAsia="Palatino Linotype" w:hAnsi="Palatino Linotype" w:cs="Palatino Linotype"/>
          <w:sz w:val="24"/>
          <w:szCs w:val="24"/>
        </w:rPr>
        <w:t>realizar diversos delitos, lo cual va en detrimento de la paz y orden social.</w:t>
      </w:r>
    </w:p>
    <w:p w14:paraId="467A8A11" w14:textId="77777777" w:rsidR="00A060AE" w:rsidRPr="000612A1" w:rsidRDefault="00A060AE" w:rsidP="00A060AE">
      <w:pPr>
        <w:spacing w:line="360" w:lineRule="auto"/>
        <w:jc w:val="both"/>
        <w:rPr>
          <w:rFonts w:ascii="Palatino Linotype" w:eastAsia="Palatino Linotype" w:hAnsi="Palatino Linotype" w:cs="Palatino Linotype"/>
          <w:sz w:val="24"/>
          <w:szCs w:val="24"/>
        </w:rPr>
      </w:pPr>
    </w:p>
    <w:p w14:paraId="660F9473" w14:textId="5CB2EF2C" w:rsidR="00A060AE" w:rsidRPr="000612A1" w:rsidRDefault="00A060AE" w:rsidP="00A060AE">
      <w:pPr>
        <w:spacing w:after="0" w:line="360" w:lineRule="auto"/>
        <w:jc w:val="both"/>
        <w:rPr>
          <w:rFonts w:ascii="Palatino Linotype" w:eastAsia="Palatino Linotype" w:hAnsi="Palatino Linotype" w:cs="Palatino Linotype"/>
          <w:b/>
          <w:color w:val="000000"/>
          <w:sz w:val="24"/>
          <w:szCs w:val="24"/>
        </w:rPr>
      </w:pPr>
      <w:r w:rsidRPr="000612A1">
        <w:rPr>
          <w:rFonts w:ascii="Palatino Linotype" w:eastAsia="Palatino Linotype" w:hAnsi="Palatino Linotype" w:cs="Palatino Linotype"/>
          <w:sz w:val="24"/>
          <w:szCs w:val="24"/>
        </w:rPr>
        <w:t xml:space="preserve">Conforme a lo anterior, se puede colegir que proporcionar la información en análisis podría comprometer la seguridad pública, al poner en peligro las funciones a cargo </w:t>
      </w:r>
      <w:r w:rsidRPr="000612A1">
        <w:rPr>
          <w:rFonts w:ascii="Palatino Linotype" w:eastAsia="Palatino Linotype" w:hAnsi="Palatino Linotype" w:cs="Palatino Linotype"/>
          <w:color w:val="000000"/>
          <w:sz w:val="24"/>
          <w:szCs w:val="24"/>
        </w:rPr>
        <w:t xml:space="preserve">del </w:t>
      </w:r>
      <w:r w:rsidR="00376665" w:rsidRPr="000612A1">
        <w:rPr>
          <w:rFonts w:ascii="Palatino Linotype" w:eastAsia="Palatino Linotype" w:hAnsi="Palatino Linotype" w:cs="Palatino Linotype"/>
          <w:b/>
          <w:bCs/>
          <w:color w:val="000000"/>
          <w:sz w:val="24"/>
          <w:szCs w:val="24"/>
        </w:rPr>
        <w:t>Sujeto Obligado</w:t>
      </w:r>
      <w:r w:rsidRPr="000612A1">
        <w:rPr>
          <w:rFonts w:ascii="Palatino Linotype" w:eastAsia="Palatino Linotype" w:hAnsi="Palatino Linotype" w:cs="Palatino Linotype"/>
          <w:color w:val="000000"/>
          <w:sz w:val="24"/>
          <w:szCs w:val="24"/>
        </w:rPr>
        <w:t xml:space="preserve">,  tendientes a preservar y resguardar la vida, la salud, la integridad y el ejercicio de los derechos de las personas, así como para el mantenimiento del orden público, toda vez </w:t>
      </w:r>
      <w:r w:rsidRPr="000612A1">
        <w:rPr>
          <w:rFonts w:ascii="Palatino Linotype" w:eastAsia="Palatino Linotype" w:hAnsi="Palatino Linotype" w:cs="Palatino Linotype"/>
          <w:bCs/>
          <w:color w:val="000000"/>
          <w:sz w:val="24"/>
          <w:szCs w:val="24"/>
        </w:rPr>
        <w:t>que da</w:t>
      </w:r>
      <w:r w:rsidR="00376665" w:rsidRPr="000612A1">
        <w:rPr>
          <w:rFonts w:ascii="Palatino Linotype" w:eastAsia="Palatino Linotype" w:hAnsi="Palatino Linotype" w:cs="Palatino Linotype"/>
          <w:bCs/>
          <w:color w:val="000000"/>
          <w:sz w:val="24"/>
          <w:szCs w:val="24"/>
        </w:rPr>
        <w:t xml:space="preserve">r a conocer las especificaciones técnicas del equipo en materia de seguridad acredita la causal </w:t>
      </w:r>
      <w:r w:rsidRPr="000612A1">
        <w:rPr>
          <w:rFonts w:ascii="Palatino Linotype" w:eastAsia="Palatino Linotype" w:hAnsi="Palatino Linotype" w:cs="Palatino Linotype"/>
          <w:bCs/>
          <w:color w:val="000000"/>
          <w:sz w:val="24"/>
          <w:szCs w:val="24"/>
        </w:rPr>
        <w:t xml:space="preserve"> </w:t>
      </w:r>
      <w:r w:rsidRPr="000612A1">
        <w:rPr>
          <w:rFonts w:ascii="Palatino Linotype" w:eastAsia="Palatino Linotype" w:hAnsi="Palatino Linotype" w:cs="Palatino Linotype"/>
          <w:color w:val="000000"/>
          <w:sz w:val="24"/>
          <w:szCs w:val="24"/>
        </w:rPr>
        <w:t>de clasificación prevista en el artículo 140, fracción I, de la Ley de Transparencia y Acceso a la Información Pública del Estado de México</w:t>
      </w:r>
      <w:r w:rsidRPr="000612A1">
        <w:rPr>
          <w:rFonts w:ascii="Palatino Linotype" w:eastAsia="Palatino Linotype" w:hAnsi="Palatino Linotype" w:cs="Palatino Linotype"/>
          <w:b/>
          <w:color w:val="000000"/>
          <w:sz w:val="24"/>
          <w:szCs w:val="24"/>
        </w:rPr>
        <w:t>.</w:t>
      </w:r>
    </w:p>
    <w:p w14:paraId="5D2D1629" w14:textId="77777777" w:rsidR="00A060AE" w:rsidRPr="000612A1" w:rsidRDefault="00A060AE" w:rsidP="00B93979">
      <w:pPr>
        <w:spacing w:after="0" w:line="360" w:lineRule="auto"/>
        <w:ind w:right="51"/>
        <w:jc w:val="both"/>
        <w:rPr>
          <w:rFonts w:ascii="Palatino Linotype" w:hAnsi="Palatino Linotype" w:cs="Arial"/>
          <w:sz w:val="24"/>
          <w:szCs w:val="24"/>
        </w:rPr>
      </w:pPr>
    </w:p>
    <w:p w14:paraId="37828014" w14:textId="0B9FB255" w:rsidR="00B93979" w:rsidRPr="000612A1" w:rsidRDefault="00B93979" w:rsidP="00B93979">
      <w:pPr>
        <w:spacing w:after="0" w:line="360" w:lineRule="auto"/>
        <w:ind w:right="51"/>
        <w:jc w:val="both"/>
        <w:rPr>
          <w:rFonts w:ascii="Palatino Linotype" w:hAnsi="Palatino Linotype" w:cs="Arial"/>
          <w:sz w:val="24"/>
          <w:szCs w:val="24"/>
        </w:rPr>
      </w:pPr>
      <w:r w:rsidRPr="000612A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w:t>
      </w:r>
      <w:r w:rsidRPr="000612A1">
        <w:rPr>
          <w:rFonts w:ascii="Palatino Linotype" w:hAnsi="Palatino Linotype" w:cs="Arial"/>
          <w:sz w:val="24"/>
          <w:szCs w:val="24"/>
        </w:rPr>
        <w:lastRenderedPageBreak/>
        <w:t xml:space="preserve">deberá cumplir cabalmente las formalidades previstas en el artículo 137 de la Ley de Transparencia y Acceso a la Información Pública del Estado de México y Municipios, así como los numerales aplicables de los </w:t>
      </w:r>
      <w:r w:rsidRPr="000612A1">
        <w:rPr>
          <w:rFonts w:ascii="Palatino Linotype" w:hAnsi="Palatino Linotype" w:cs="Arial"/>
          <w:b/>
          <w:bCs/>
          <w:sz w:val="24"/>
          <w:szCs w:val="24"/>
        </w:rPr>
        <w:t>LINEAMIENTOS GENERALES EN MATERIA DE CLASIFICACIÓN Y DESCLASIFICACIÓN DE LA INFORMACIÓN, ASÍ COMO PARA LA ELABORACIÓN DE VERSIONES PÚBLICAS</w:t>
      </w:r>
      <w:r w:rsidRPr="000612A1">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0CEFAB77" w14:textId="77777777" w:rsidR="001434C2" w:rsidRPr="000612A1" w:rsidRDefault="001434C2" w:rsidP="00B93979">
      <w:pPr>
        <w:spacing w:after="0" w:line="360" w:lineRule="auto"/>
        <w:ind w:right="51"/>
        <w:jc w:val="both"/>
        <w:rPr>
          <w:rFonts w:ascii="Palatino Linotype" w:hAnsi="Palatino Linotype" w:cs="Arial"/>
          <w:sz w:val="24"/>
          <w:szCs w:val="24"/>
        </w:rPr>
      </w:pPr>
    </w:p>
    <w:p w14:paraId="0B7F7B76" w14:textId="3B7614FB" w:rsidR="00376665" w:rsidRPr="000612A1" w:rsidRDefault="001434C2" w:rsidP="001434C2">
      <w:pPr>
        <w:spacing w:after="0" w:line="360" w:lineRule="auto"/>
        <w:jc w:val="both"/>
        <w:rPr>
          <w:rFonts w:ascii="Palatino Linotype" w:eastAsia="Times New Roman" w:hAnsi="Palatino Linotype" w:cs="Times New Roman"/>
          <w:bCs/>
          <w:sz w:val="24"/>
          <w:szCs w:val="24"/>
          <w:lang w:eastAsia="es-ES"/>
        </w:rPr>
      </w:pPr>
      <w:bookmarkStart w:id="8" w:name="_Hlk216182245"/>
      <w:r w:rsidRPr="000612A1">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0612A1">
        <w:rPr>
          <w:rFonts w:ascii="Palatino Linotype" w:eastAsia="Times New Roman" w:hAnsi="Palatino Linotype" w:cs="Times New Roman"/>
          <w:b/>
          <w:bCs/>
          <w:sz w:val="24"/>
          <w:szCs w:val="24"/>
          <w:lang w:eastAsia="es-ES"/>
        </w:rPr>
        <w:t>El</w:t>
      </w:r>
      <w:r w:rsidRPr="000612A1">
        <w:rPr>
          <w:rFonts w:ascii="Palatino Linotype" w:eastAsia="Times New Roman" w:hAnsi="Palatino Linotype" w:cs="Times New Roman"/>
          <w:b/>
          <w:sz w:val="24"/>
          <w:szCs w:val="24"/>
          <w:lang w:eastAsia="es-ES"/>
        </w:rPr>
        <w:t xml:space="preserve"> Recurrente</w:t>
      </w:r>
      <w:r w:rsidRPr="000612A1">
        <w:rPr>
          <w:rFonts w:ascii="Palatino Linotype" w:eastAsia="Times New Roman" w:hAnsi="Palatino Linotype" w:cs="Times New Roman"/>
          <w:sz w:val="24"/>
          <w:szCs w:val="24"/>
          <w:lang w:eastAsia="es-ES"/>
        </w:rPr>
        <w:t xml:space="preserve"> en su medio de impugnación que fue materia de estudio, por ello </w:t>
      </w:r>
      <w:r w:rsidRPr="000612A1">
        <w:rPr>
          <w:rFonts w:ascii="Palatino Linotype" w:eastAsia="Times New Roman" w:hAnsi="Palatino Linotype" w:cs="Arial"/>
          <w:sz w:val="24"/>
          <w:szCs w:val="24"/>
          <w:lang w:eastAsia="es-ES"/>
        </w:rPr>
        <w:t>con fundamento en la</w:t>
      </w:r>
      <w:r w:rsidRPr="000612A1">
        <w:rPr>
          <w:rFonts w:ascii="Palatino Linotype" w:eastAsia="Times New Roman" w:hAnsi="Palatino Linotype" w:cs="Arial"/>
          <w:b/>
          <w:sz w:val="24"/>
          <w:szCs w:val="24"/>
          <w:lang w:eastAsia="es-ES"/>
        </w:rPr>
        <w:t xml:space="preserve"> </w:t>
      </w:r>
      <w:r w:rsidRPr="000612A1">
        <w:rPr>
          <w:rFonts w:ascii="Palatino Linotype" w:eastAsia="Times New Roman" w:hAnsi="Palatino Linotype" w:cs="Arial"/>
          <w:b/>
          <w:bCs/>
          <w:i/>
          <w:sz w:val="24"/>
          <w:szCs w:val="24"/>
          <w:lang w:eastAsia="es-ES"/>
        </w:rPr>
        <w:t>primera hipótesis</w:t>
      </w:r>
      <w:r w:rsidRPr="000612A1">
        <w:rPr>
          <w:rFonts w:ascii="Palatino Linotype" w:eastAsia="Times New Roman" w:hAnsi="Palatino Linotype" w:cs="Arial"/>
          <w:b/>
          <w:sz w:val="24"/>
          <w:szCs w:val="24"/>
          <w:lang w:eastAsia="es-ES"/>
        </w:rPr>
        <w:t xml:space="preserve"> </w:t>
      </w:r>
      <w:r w:rsidRPr="000612A1">
        <w:rPr>
          <w:rFonts w:ascii="Palatino Linotype" w:eastAsia="Times New Roman" w:hAnsi="Palatino Linotype" w:cs="Arial"/>
          <w:sz w:val="24"/>
          <w:szCs w:val="24"/>
          <w:lang w:eastAsia="es-ES"/>
        </w:rPr>
        <w:t>de la fracción</w:t>
      </w:r>
      <w:r w:rsidRPr="000612A1">
        <w:rPr>
          <w:rFonts w:ascii="Palatino Linotype" w:eastAsia="Times New Roman" w:hAnsi="Palatino Linotype" w:cs="Arial"/>
          <w:b/>
          <w:sz w:val="24"/>
          <w:szCs w:val="24"/>
          <w:lang w:eastAsia="es-ES"/>
        </w:rPr>
        <w:t xml:space="preserve"> </w:t>
      </w:r>
      <w:r w:rsidRPr="000612A1">
        <w:rPr>
          <w:rFonts w:ascii="Palatino Linotype" w:eastAsia="Times New Roman" w:hAnsi="Palatino Linotype" w:cs="Arial"/>
          <w:sz w:val="24"/>
          <w:szCs w:val="24"/>
          <w:lang w:eastAsia="es-ES"/>
        </w:rPr>
        <w:t>III, del artículo 186,</w:t>
      </w:r>
      <w:r w:rsidRPr="000612A1">
        <w:rPr>
          <w:rFonts w:ascii="Palatino Linotype" w:eastAsia="Times New Roman" w:hAnsi="Palatino Linotype" w:cs="Arial"/>
          <w:b/>
          <w:sz w:val="24"/>
          <w:szCs w:val="24"/>
          <w:lang w:eastAsia="es-ES"/>
        </w:rPr>
        <w:t xml:space="preserve"> </w:t>
      </w:r>
      <w:r w:rsidRPr="000612A1">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0612A1">
        <w:rPr>
          <w:rFonts w:ascii="Palatino Linotype" w:eastAsia="Times New Roman" w:hAnsi="Palatino Linotype" w:cs="Arial"/>
          <w:b/>
          <w:sz w:val="24"/>
          <w:szCs w:val="24"/>
          <w:lang w:eastAsia="es-ES"/>
        </w:rPr>
        <w:t xml:space="preserve">REVOCA </w:t>
      </w:r>
      <w:r w:rsidRPr="000612A1">
        <w:rPr>
          <w:rFonts w:ascii="Palatino Linotype" w:eastAsia="Times New Roman" w:hAnsi="Palatino Linotype" w:cs="Arial"/>
          <w:sz w:val="24"/>
          <w:szCs w:val="24"/>
          <w:lang w:eastAsia="es-ES"/>
        </w:rPr>
        <w:t>la respuesta a la solicitud de información número</w:t>
      </w:r>
      <w:r w:rsidRPr="000612A1">
        <w:rPr>
          <w:rFonts w:ascii="Palatino Linotype" w:eastAsia="Times New Roman" w:hAnsi="Palatino Linotype" w:cs="Times New Roman"/>
          <w:b/>
          <w:sz w:val="24"/>
          <w:szCs w:val="24"/>
          <w:lang w:eastAsia="es-ES"/>
        </w:rPr>
        <w:t xml:space="preserve"> </w:t>
      </w:r>
      <w:r w:rsidR="00376665" w:rsidRPr="000612A1">
        <w:rPr>
          <w:rFonts w:ascii="Palatino Linotype" w:eastAsia="Times New Roman" w:hAnsi="Palatino Linotype" w:cs="Times New Roman"/>
          <w:b/>
          <w:sz w:val="24"/>
          <w:szCs w:val="24"/>
          <w:lang w:eastAsia="es-ES"/>
        </w:rPr>
        <w:t xml:space="preserve">00451/SSEM/IP/2025, </w:t>
      </w:r>
      <w:r w:rsidR="00376665" w:rsidRPr="000612A1">
        <w:rPr>
          <w:rFonts w:ascii="Palatino Linotype" w:eastAsia="Times New Roman" w:hAnsi="Palatino Linotype" w:cs="Times New Roman"/>
          <w:bCs/>
          <w:sz w:val="24"/>
          <w:szCs w:val="24"/>
          <w:lang w:eastAsia="es-ES"/>
        </w:rPr>
        <w:t xml:space="preserve">que ha sido materia del presente fallo. </w:t>
      </w:r>
    </w:p>
    <w:p w14:paraId="61D56BCB" w14:textId="77777777" w:rsidR="00376665" w:rsidRPr="000612A1" w:rsidRDefault="00376665" w:rsidP="001434C2">
      <w:pPr>
        <w:spacing w:after="0" w:line="360" w:lineRule="auto"/>
        <w:jc w:val="both"/>
        <w:rPr>
          <w:rFonts w:ascii="Palatino Linotype" w:eastAsia="Times New Roman" w:hAnsi="Palatino Linotype" w:cs="Times New Roman"/>
          <w:b/>
          <w:sz w:val="24"/>
          <w:szCs w:val="24"/>
          <w:lang w:eastAsia="es-ES"/>
        </w:rPr>
      </w:pPr>
    </w:p>
    <w:p w14:paraId="47BD9512" w14:textId="77777777" w:rsidR="001434C2" w:rsidRPr="000612A1" w:rsidRDefault="001434C2" w:rsidP="001434C2">
      <w:pPr>
        <w:pStyle w:val="Prrafodelista"/>
        <w:spacing w:before="240" w:after="240" w:line="360" w:lineRule="auto"/>
        <w:ind w:left="0"/>
        <w:jc w:val="both"/>
        <w:rPr>
          <w:rFonts w:ascii="Palatino Linotype" w:hAnsi="Palatino Linotype"/>
          <w:lang w:val="es-MX"/>
        </w:rPr>
      </w:pPr>
      <w:r w:rsidRPr="000612A1">
        <w:rPr>
          <w:rFonts w:ascii="Palatino Linotype" w:hAnsi="Palatino Linotype"/>
          <w:lang w:val="es-MX"/>
        </w:rPr>
        <w:t xml:space="preserve">Por lo antes expuesto y fundado es de resolverse y, </w:t>
      </w:r>
    </w:p>
    <w:bookmarkEnd w:id="8"/>
    <w:p w14:paraId="1C8C1788" w14:textId="77777777" w:rsidR="00A45276" w:rsidRPr="000612A1" w:rsidRDefault="00A45276" w:rsidP="001434C2">
      <w:pPr>
        <w:spacing w:before="240" w:after="240" w:line="360" w:lineRule="auto"/>
        <w:jc w:val="center"/>
        <w:rPr>
          <w:rFonts w:ascii="Palatino Linotype" w:hAnsi="Palatino Linotype"/>
          <w:b/>
          <w:spacing w:val="60"/>
          <w:sz w:val="24"/>
          <w:szCs w:val="24"/>
        </w:rPr>
      </w:pPr>
    </w:p>
    <w:p w14:paraId="35C2E422" w14:textId="69D49CB1" w:rsidR="001434C2" w:rsidRPr="000612A1" w:rsidRDefault="001434C2" w:rsidP="001434C2">
      <w:pPr>
        <w:spacing w:before="240" w:after="240" w:line="360" w:lineRule="auto"/>
        <w:jc w:val="center"/>
        <w:rPr>
          <w:rFonts w:ascii="Palatino Linotype" w:hAnsi="Palatino Linotype"/>
          <w:b/>
          <w:spacing w:val="60"/>
          <w:sz w:val="24"/>
          <w:szCs w:val="24"/>
        </w:rPr>
      </w:pPr>
      <w:r w:rsidRPr="000612A1">
        <w:rPr>
          <w:rFonts w:ascii="Palatino Linotype" w:hAnsi="Palatino Linotype"/>
          <w:b/>
          <w:spacing w:val="60"/>
          <w:sz w:val="24"/>
          <w:szCs w:val="24"/>
        </w:rPr>
        <w:t>SE RESUELVE</w:t>
      </w:r>
    </w:p>
    <w:p w14:paraId="10B6C1B3" w14:textId="3F428B66" w:rsidR="001434C2" w:rsidRPr="000612A1" w:rsidRDefault="001434C2" w:rsidP="001434C2">
      <w:pPr>
        <w:spacing w:before="240" w:line="360" w:lineRule="auto"/>
        <w:jc w:val="both"/>
        <w:rPr>
          <w:rFonts w:ascii="Palatino Linotype" w:hAnsi="Palatino Linotype" w:cs="Arial"/>
          <w:sz w:val="24"/>
          <w:szCs w:val="24"/>
        </w:rPr>
      </w:pPr>
      <w:r w:rsidRPr="000612A1">
        <w:rPr>
          <w:rFonts w:ascii="Palatino Linotype" w:hAnsi="Palatino Linotype" w:cs="Arial"/>
          <w:b/>
          <w:sz w:val="28"/>
          <w:szCs w:val="28"/>
          <w:lang w:val="es-ES_tradnl"/>
        </w:rPr>
        <w:t>PRIMERO.</w:t>
      </w:r>
      <w:r w:rsidRPr="000612A1">
        <w:rPr>
          <w:rFonts w:ascii="Palatino Linotype" w:hAnsi="Palatino Linotype" w:cs="Arial"/>
          <w:sz w:val="24"/>
          <w:szCs w:val="24"/>
          <w:lang w:val="es-ES_tradnl"/>
        </w:rPr>
        <w:t xml:space="preserve"> </w:t>
      </w:r>
      <w:r w:rsidRPr="000612A1">
        <w:rPr>
          <w:rFonts w:ascii="Palatino Linotype" w:hAnsi="Palatino Linotype" w:cs="Arial"/>
          <w:sz w:val="24"/>
          <w:szCs w:val="24"/>
        </w:rPr>
        <w:t xml:space="preserve">Se </w:t>
      </w:r>
      <w:r w:rsidRPr="000612A1">
        <w:rPr>
          <w:rFonts w:ascii="Palatino Linotype" w:hAnsi="Palatino Linotype" w:cs="Arial"/>
          <w:b/>
          <w:sz w:val="24"/>
          <w:szCs w:val="24"/>
        </w:rPr>
        <w:t xml:space="preserve">REVOCA </w:t>
      </w:r>
      <w:r w:rsidRPr="000612A1">
        <w:rPr>
          <w:rFonts w:ascii="Palatino Linotype" w:hAnsi="Palatino Linotype" w:cs="Arial"/>
          <w:sz w:val="24"/>
          <w:szCs w:val="24"/>
        </w:rPr>
        <w:t xml:space="preserve">la respuesta entregada por </w:t>
      </w:r>
      <w:r w:rsidRPr="000612A1">
        <w:rPr>
          <w:rFonts w:ascii="Palatino Linotype" w:hAnsi="Palatino Linotype" w:cs="Arial"/>
          <w:b/>
          <w:sz w:val="24"/>
          <w:szCs w:val="24"/>
        </w:rPr>
        <w:t xml:space="preserve">EL SUJETO OBLIGADO, </w:t>
      </w:r>
      <w:r w:rsidRPr="000612A1">
        <w:rPr>
          <w:rFonts w:ascii="Palatino Linotype" w:hAnsi="Palatino Linotype" w:cs="Arial"/>
          <w:sz w:val="24"/>
          <w:szCs w:val="24"/>
        </w:rPr>
        <w:t xml:space="preserve">a la solicitud de información número </w:t>
      </w:r>
      <w:r w:rsidR="00376665" w:rsidRPr="000612A1">
        <w:rPr>
          <w:rFonts w:ascii="Palatino Linotype" w:eastAsia="Times New Roman" w:hAnsi="Palatino Linotype" w:cs="Times New Roman"/>
          <w:b/>
          <w:sz w:val="24"/>
          <w:szCs w:val="24"/>
          <w:lang w:eastAsia="es-ES"/>
        </w:rPr>
        <w:t xml:space="preserve">00451/SSEM/IP/2025 </w:t>
      </w:r>
      <w:r w:rsidRPr="000612A1">
        <w:rPr>
          <w:rFonts w:ascii="Palatino Linotype" w:hAnsi="Palatino Linotype" w:cs="Arial"/>
          <w:bCs/>
          <w:sz w:val="24"/>
          <w:szCs w:val="24"/>
        </w:rPr>
        <w:t>por</w:t>
      </w:r>
      <w:r w:rsidRPr="000612A1">
        <w:rPr>
          <w:rFonts w:ascii="Palatino Linotype" w:hAnsi="Palatino Linotype" w:cs="Arial"/>
          <w:sz w:val="24"/>
          <w:szCs w:val="24"/>
        </w:rPr>
        <w:t xml:space="preserve"> resultar fundados los </w:t>
      </w:r>
      <w:r w:rsidRPr="000612A1">
        <w:rPr>
          <w:rFonts w:ascii="Palatino Linotype" w:hAnsi="Palatino Linotype" w:cs="Arial"/>
          <w:sz w:val="24"/>
          <w:szCs w:val="24"/>
        </w:rPr>
        <w:lastRenderedPageBreak/>
        <w:t xml:space="preserve">motivos de inconformidad que arguye </w:t>
      </w:r>
      <w:r w:rsidRPr="000612A1">
        <w:rPr>
          <w:rFonts w:ascii="Palatino Linotype" w:hAnsi="Palatino Linotype" w:cs="Arial"/>
          <w:b/>
          <w:sz w:val="24"/>
          <w:szCs w:val="24"/>
        </w:rPr>
        <w:t xml:space="preserve">EL RECURRENTE, </w:t>
      </w:r>
      <w:r w:rsidRPr="000612A1">
        <w:rPr>
          <w:rFonts w:ascii="Palatino Linotype" w:hAnsi="Palatino Linotype" w:cs="Arial"/>
          <w:sz w:val="24"/>
          <w:szCs w:val="24"/>
        </w:rPr>
        <w:t xml:space="preserve">en términos del considerando </w:t>
      </w:r>
      <w:r w:rsidRPr="000612A1">
        <w:rPr>
          <w:rFonts w:ascii="Palatino Linotype" w:hAnsi="Palatino Linotype" w:cs="Arial"/>
          <w:b/>
          <w:sz w:val="24"/>
          <w:szCs w:val="24"/>
        </w:rPr>
        <w:t xml:space="preserve">CUARTO </w:t>
      </w:r>
      <w:r w:rsidRPr="000612A1">
        <w:rPr>
          <w:rFonts w:ascii="Palatino Linotype" w:hAnsi="Palatino Linotype" w:cs="Arial"/>
          <w:sz w:val="24"/>
          <w:szCs w:val="24"/>
        </w:rPr>
        <w:t xml:space="preserve">de la presente resolución. </w:t>
      </w:r>
    </w:p>
    <w:bookmarkEnd w:id="7"/>
    <w:p w14:paraId="0861A569" w14:textId="77777777" w:rsidR="001434C2" w:rsidRPr="000612A1" w:rsidRDefault="001434C2" w:rsidP="00D8242E">
      <w:pPr>
        <w:spacing w:before="240" w:line="360" w:lineRule="auto"/>
        <w:jc w:val="both"/>
        <w:rPr>
          <w:rFonts w:ascii="Palatino Linotype" w:hAnsi="Palatino Linotype" w:cs="Arial"/>
          <w:sz w:val="28"/>
          <w:szCs w:val="28"/>
        </w:rPr>
      </w:pPr>
    </w:p>
    <w:p w14:paraId="75881B90" w14:textId="57202CC0" w:rsidR="00D8242E" w:rsidRPr="000612A1" w:rsidRDefault="00D8242E" w:rsidP="00D8242E">
      <w:pPr>
        <w:spacing w:before="240" w:line="360" w:lineRule="auto"/>
        <w:jc w:val="both"/>
        <w:rPr>
          <w:rFonts w:ascii="Palatino Linotype" w:hAnsi="Palatino Linotype" w:cs="Arial"/>
          <w:sz w:val="24"/>
          <w:szCs w:val="24"/>
        </w:rPr>
      </w:pPr>
      <w:r w:rsidRPr="000612A1">
        <w:rPr>
          <w:rFonts w:ascii="Palatino Linotype" w:hAnsi="Palatino Linotype" w:cs="Arial"/>
          <w:b/>
          <w:sz w:val="28"/>
          <w:szCs w:val="28"/>
        </w:rPr>
        <w:t>SEGUNDO.</w:t>
      </w:r>
      <w:r w:rsidRPr="000612A1">
        <w:rPr>
          <w:rFonts w:ascii="Palatino Linotype" w:hAnsi="Palatino Linotype" w:cs="Arial"/>
          <w:sz w:val="24"/>
          <w:szCs w:val="24"/>
        </w:rPr>
        <w:t xml:space="preserve"> Se </w:t>
      </w:r>
      <w:r w:rsidRPr="000612A1">
        <w:rPr>
          <w:rFonts w:ascii="Palatino Linotype" w:hAnsi="Palatino Linotype" w:cs="Arial"/>
          <w:b/>
          <w:sz w:val="24"/>
          <w:szCs w:val="24"/>
        </w:rPr>
        <w:t>ORDENA</w:t>
      </w:r>
      <w:r w:rsidRPr="000612A1">
        <w:rPr>
          <w:rFonts w:ascii="Palatino Linotype" w:hAnsi="Palatino Linotype" w:cs="Arial"/>
          <w:sz w:val="24"/>
          <w:szCs w:val="24"/>
        </w:rPr>
        <w:t xml:space="preserve"> al </w:t>
      </w:r>
      <w:r w:rsidRPr="000612A1">
        <w:rPr>
          <w:rFonts w:ascii="Palatino Linotype" w:hAnsi="Palatino Linotype" w:cs="Arial"/>
          <w:b/>
          <w:sz w:val="24"/>
          <w:szCs w:val="24"/>
        </w:rPr>
        <w:t>SUJETO OBLIGADO</w:t>
      </w:r>
      <w:r w:rsidRPr="000612A1">
        <w:rPr>
          <w:rFonts w:ascii="Palatino Linotype" w:hAnsi="Palatino Linotype" w:cs="Arial"/>
          <w:sz w:val="24"/>
          <w:szCs w:val="24"/>
        </w:rPr>
        <w:t xml:space="preserve"> realizar una búsqueda exhaustiva y razonable, a efecto de que haga entrega al </w:t>
      </w:r>
      <w:r w:rsidRPr="000612A1">
        <w:rPr>
          <w:rFonts w:ascii="Palatino Linotype" w:hAnsi="Palatino Linotype" w:cs="Arial"/>
          <w:b/>
          <w:bCs/>
          <w:sz w:val="24"/>
          <w:szCs w:val="24"/>
        </w:rPr>
        <w:t xml:space="preserve">RECURRENTE, </w:t>
      </w:r>
      <w:r w:rsidRPr="000612A1">
        <w:rPr>
          <w:rFonts w:ascii="Palatino Linotype" w:eastAsia="Times New Roman" w:hAnsi="Palatino Linotype" w:cs="Arial"/>
          <w:bCs/>
          <w:sz w:val="24"/>
          <w:szCs w:val="24"/>
          <w:lang w:eastAsia="es-ES"/>
        </w:rPr>
        <w:t>vía</w:t>
      </w:r>
      <w:r w:rsidRPr="000612A1">
        <w:rPr>
          <w:rFonts w:ascii="Palatino Linotype" w:eastAsia="Times New Roman" w:hAnsi="Palatino Linotype" w:cs="Arial"/>
          <w:b/>
          <w:sz w:val="24"/>
          <w:szCs w:val="24"/>
          <w:lang w:eastAsia="es-ES"/>
        </w:rPr>
        <w:t xml:space="preserve"> </w:t>
      </w:r>
      <w:r w:rsidRPr="000612A1">
        <w:rPr>
          <w:rFonts w:ascii="Palatino Linotype" w:hAnsi="Palatino Linotype" w:cs="Arial"/>
          <w:sz w:val="24"/>
          <w:szCs w:val="24"/>
        </w:rPr>
        <w:t xml:space="preserve">Sistema de Acceso a la Información Mexiquense </w:t>
      </w:r>
      <w:r w:rsidRPr="000612A1">
        <w:rPr>
          <w:rFonts w:ascii="Palatino Linotype" w:hAnsi="Palatino Linotype" w:cs="Arial"/>
          <w:b/>
          <w:sz w:val="24"/>
          <w:szCs w:val="24"/>
        </w:rPr>
        <w:t>(SAIMEX),</w:t>
      </w:r>
      <w:r w:rsidRPr="000612A1">
        <w:rPr>
          <w:rFonts w:ascii="Palatino Linotype" w:hAnsi="Palatino Linotype" w:cs="Arial"/>
          <w:b/>
          <w:bCs/>
          <w:sz w:val="24"/>
          <w:szCs w:val="24"/>
        </w:rPr>
        <w:t xml:space="preserve"> </w:t>
      </w:r>
      <w:r w:rsidRPr="000612A1">
        <w:rPr>
          <w:rFonts w:ascii="Palatino Linotype" w:hAnsi="Palatino Linotype" w:cs="Arial"/>
          <w:sz w:val="24"/>
          <w:szCs w:val="24"/>
        </w:rPr>
        <w:t xml:space="preserve">en versión pública de ser procedente, en términos del Considerando </w:t>
      </w:r>
      <w:r w:rsidRPr="000612A1">
        <w:rPr>
          <w:rFonts w:ascii="Palatino Linotype" w:hAnsi="Palatino Linotype" w:cs="Arial"/>
          <w:b/>
          <w:sz w:val="24"/>
          <w:szCs w:val="24"/>
        </w:rPr>
        <w:t xml:space="preserve">CUARTO </w:t>
      </w:r>
      <w:r w:rsidRPr="000612A1">
        <w:rPr>
          <w:rFonts w:ascii="Palatino Linotype" w:hAnsi="Palatino Linotype" w:cs="Arial"/>
          <w:sz w:val="24"/>
          <w:szCs w:val="24"/>
        </w:rPr>
        <w:t>de esta resolución</w:t>
      </w:r>
      <w:r w:rsidRPr="000612A1">
        <w:rPr>
          <w:rFonts w:ascii="Palatino Linotype" w:hAnsi="Palatino Linotype" w:cs="Arial"/>
          <w:b/>
          <w:sz w:val="24"/>
          <w:szCs w:val="24"/>
        </w:rPr>
        <w:t xml:space="preserve">, </w:t>
      </w:r>
      <w:r w:rsidRPr="000612A1">
        <w:rPr>
          <w:rFonts w:ascii="Palatino Linotype" w:hAnsi="Palatino Linotype" w:cs="Arial"/>
          <w:sz w:val="24"/>
          <w:szCs w:val="24"/>
        </w:rPr>
        <w:t>de lo siguiente:</w:t>
      </w:r>
    </w:p>
    <w:p w14:paraId="775A4EB9" w14:textId="1E47DB67" w:rsidR="00376665" w:rsidRPr="000612A1" w:rsidRDefault="00376665" w:rsidP="00376665">
      <w:pPr>
        <w:pStyle w:val="Citas"/>
        <w:numPr>
          <w:ilvl w:val="0"/>
          <w:numId w:val="3"/>
        </w:numPr>
        <w:ind w:right="0"/>
        <w:rPr>
          <w:sz w:val="24"/>
          <w:szCs w:val="24"/>
        </w:rPr>
      </w:pPr>
      <w:r w:rsidRPr="000612A1">
        <w:rPr>
          <w:color w:val="000000"/>
          <w:sz w:val="24"/>
          <w:szCs w:val="24"/>
        </w:rPr>
        <w:t xml:space="preserve">El o los documentos donde conste el tipo de equipo de seguridad de los policías de protección y/o </w:t>
      </w:r>
      <w:r w:rsidR="005B4CAE" w:rsidRPr="000612A1">
        <w:rPr>
          <w:color w:val="000000"/>
          <w:sz w:val="24"/>
          <w:szCs w:val="24"/>
        </w:rPr>
        <w:t xml:space="preserve">aquellos que realicen funciones </w:t>
      </w:r>
      <w:r w:rsidRPr="000612A1">
        <w:rPr>
          <w:color w:val="000000"/>
          <w:sz w:val="24"/>
          <w:szCs w:val="24"/>
        </w:rPr>
        <w:t xml:space="preserve">equivalentes, al dos de septiembre de dos mil veinticinco. </w:t>
      </w:r>
    </w:p>
    <w:p w14:paraId="175481F0" w14:textId="558D847B" w:rsidR="00D8242E" w:rsidRPr="000612A1" w:rsidRDefault="00B93979" w:rsidP="00D8242E">
      <w:pPr>
        <w:pStyle w:val="Citas"/>
        <w:ind w:left="708" w:right="0"/>
        <w:rPr>
          <w:b/>
          <w:bCs/>
          <w:sz w:val="24"/>
          <w:szCs w:val="24"/>
          <w:u w:val="single"/>
        </w:rPr>
      </w:pPr>
      <w:r w:rsidRPr="000612A1">
        <w:rPr>
          <w:sz w:val="24"/>
          <w:szCs w:val="24"/>
        </w:rPr>
        <w:t>P</w:t>
      </w:r>
      <w:r w:rsidR="00D8242E" w:rsidRPr="000612A1">
        <w:rPr>
          <w:sz w:val="24"/>
          <w:szCs w:val="24"/>
        </w:rPr>
        <w:t xml:space="preserve">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22A3C2A8" w14:textId="77777777" w:rsidR="00547212" w:rsidRPr="000612A1" w:rsidRDefault="00547212" w:rsidP="00F82098">
      <w:pPr>
        <w:pStyle w:val="Sinespaciado"/>
        <w:spacing w:line="360" w:lineRule="auto"/>
        <w:ind w:left="720"/>
        <w:jc w:val="both"/>
        <w:rPr>
          <w:rFonts w:ascii="Palatino Linotype" w:hAnsi="Palatino Linotype" w:cs="Arial"/>
          <w:i/>
          <w:lang w:val="es-ES"/>
        </w:rPr>
      </w:pPr>
    </w:p>
    <w:p w14:paraId="6F278285" w14:textId="17A91638" w:rsidR="00ED5630" w:rsidRPr="000612A1" w:rsidRDefault="00ED5630" w:rsidP="00ED5630">
      <w:pPr>
        <w:spacing w:line="360" w:lineRule="auto"/>
        <w:jc w:val="both"/>
        <w:rPr>
          <w:rFonts w:ascii="Palatino Linotype" w:eastAsia="Palatino Linotype" w:hAnsi="Palatino Linotype" w:cs="Palatino Linotype"/>
          <w:bCs/>
          <w:color w:val="000000"/>
          <w:sz w:val="24"/>
          <w:szCs w:val="24"/>
          <w:lang w:val="es-ES_tradnl" w:eastAsia="es-MX"/>
        </w:rPr>
      </w:pPr>
      <w:r w:rsidRPr="000612A1">
        <w:rPr>
          <w:rFonts w:ascii="Palatino Linotype" w:hAnsi="Palatino Linotype" w:cs="Arial"/>
          <w:b/>
          <w:sz w:val="28"/>
        </w:rPr>
        <w:t>TERCERO</w:t>
      </w:r>
      <w:r w:rsidRPr="000612A1">
        <w:rPr>
          <w:rFonts w:ascii="Palatino Linotype" w:hAnsi="Palatino Linotype" w:cs="Arial"/>
          <w:b/>
        </w:rPr>
        <w:t>.</w:t>
      </w:r>
      <w:r w:rsidRPr="000612A1">
        <w:rPr>
          <w:rFonts w:ascii="Palatino Linotype" w:hAnsi="Palatino Linotype" w:cs="Arial"/>
        </w:rPr>
        <w:t xml:space="preserve"> </w:t>
      </w:r>
      <w:r w:rsidRPr="000612A1">
        <w:rPr>
          <w:rFonts w:ascii="Palatino Linotype" w:hAnsi="Palatino Linotype" w:cs="Tahoma"/>
          <w:b/>
          <w:sz w:val="24"/>
          <w:szCs w:val="24"/>
        </w:rPr>
        <w:t xml:space="preserve">NOTIFÍQUESE </w:t>
      </w:r>
      <w:r w:rsidRPr="000612A1">
        <w:rPr>
          <w:rFonts w:ascii="Palatino Linotype" w:hAnsi="Palatino Linotype" w:cs="Arial"/>
          <w:sz w:val="24"/>
          <w:szCs w:val="24"/>
        </w:rPr>
        <w:t xml:space="preserve">a través del Sistema de Acceso a la Información Mexiquense </w:t>
      </w:r>
      <w:r w:rsidRPr="000612A1">
        <w:rPr>
          <w:rFonts w:ascii="Palatino Linotype" w:hAnsi="Palatino Linotype" w:cs="Arial"/>
          <w:b/>
          <w:sz w:val="24"/>
          <w:szCs w:val="24"/>
        </w:rPr>
        <w:t>(SAIMEX)</w:t>
      </w:r>
      <w:r w:rsidRPr="000612A1">
        <w:rPr>
          <w:rFonts w:ascii="Palatino Linotype" w:hAnsi="Palatino Linotype" w:cs="Arial"/>
          <w:sz w:val="24"/>
          <w:szCs w:val="24"/>
        </w:rPr>
        <w:t xml:space="preserve">, </w:t>
      </w:r>
      <w:r w:rsidRPr="000612A1">
        <w:rPr>
          <w:rFonts w:ascii="Palatino Linotype" w:hAnsi="Palatino Linotype" w:cs="Tahoma"/>
          <w:sz w:val="24"/>
          <w:szCs w:val="24"/>
        </w:rPr>
        <w:t xml:space="preserve">la presente Resolución al Titular de la Unidad de Transparencia del </w:t>
      </w:r>
      <w:r w:rsidRPr="000612A1">
        <w:rPr>
          <w:rFonts w:ascii="Palatino Linotype" w:hAnsi="Palatino Linotype" w:cs="Tahoma"/>
          <w:b/>
          <w:sz w:val="24"/>
          <w:szCs w:val="24"/>
        </w:rPr>
        <w:t>Sujeto Obligado</w:t>
      </w:r>
      <w:r w:rsidRPr="000612A1">
        <w:rPr>
          <w:rFonts w:ascii="Palatino Linotype" w:hAnsi="Palatino Linotype" w:cs="Tahoma"/>
          <w:sz w:val="24"/>
          <w:szCs w:val="24"/>
        </w:rPr>
        <w:t xml:space="preserve">, para que conforme al artículo 186 último párrafo, 189 segundo párrafo y 194 de la Ley de Transparencia y Acceso a la Información </w:t>
      </w:r>
      <w:r w:rsidRPr="000612A1">
        <w:rPr>
          <w:rFonts w:ascii="Palatino Linotype" w:hAnsi="Palatino Linotype" w:cs="Tahoma"/>
          <w:sz w:val="24"/>
          <w:szCs w:val="24"/>
        </w:rPr>
        <w:lastRenderedPageBreak/>
        <w:t xml:space="preserve">Pública del Estado de México y Municipios; dé cumplimiento a lo ordenado dentro del plazo de diez días hábiles, e informe a este Instituto en un plazo de tres días hábiles siguientes sobre el cumplimiento dado a la presente y, </w:t>
      </w:r>
      <w:r w:rsidRPr="000612A1">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3170DFC" w14:textId="77777777" w:rsidR="00EA2C4D" w:rsidRPr="000612A1" w:rsidRDefault="00EA2C4D" w:rsidP="00ED5630">
      <w:pPr>
        <w:spacing w:line="360" w:lineRule="auto"/>
        <w:jc w:val="both"/>
        <w:rPr>
          <w:rFonts w:ascii="Palatino Linotype" w:eastAsia="Palatino Linotype" w:hAnsi="Palatino Linotype" w:cs="Palatino Linotype"/>
          <w:bCs/>
          <w:color w:val="000000"/>
          <w:lang w:val="es-ES_tradnl" w:eastAsia="es-MX"/>
        </w:rPr>
      </w:pPr>
    </w:p>
    <w:p w14:paraId="46819E0C" w14:textId="77777777" w:rsidR="00ED5630" w:rsidRPr="000612A1" w:rsidRDefault="00ED5630" w:rsidP="00ED5630">
      <w:pPr>
        <w:autoSpaceDE w:val="0"/>
        <w:autoSpaceDN w:val="0"/>
        <w:adjustRightInd w:val="0"/>
        <w:spacing w:line="360" w:lineRule="auto"/>
        <w:jc w:val="both"/>
        <w:rPr>
          <w:rFonts w:ascii="Palatino Linotype" w:hAnsi="Palatino Linotype" w:cs="Arial"/>
          <w:sz w:val="24"/>
          <w:szCs w:val="24"/>
        </w:rPr>
      </w:pPr>
      <w:r w:rsidRPr="000612A1">
        <w:rPr>
          <w:rFonts w:ascii="Palatino Linotype" w:hAnsi="Palatino Linotype" w:cs="Arial"/>
          <w:b/>
          <w:sz w:val="28"/>
          <w:szCs w:val="28"/>
        </w:rPr>
        <w:t>CUARTO.</w:t>
      </w:r>
      <w:r w:rsidRPr="000612A1">
        <w:rPr>
          <w:rFonts w:ascii="Palatino Linotype" w:hAnsi="Palatino Linotype" w:cs="Arial"/>
          <w:b/>
          <w:sz w:val="24"/>
          <w:szCs w:val="24"/>
        </w:rPr>
        <w:t xml:space="preserve"> </w:t>
      </w:r>
      <w:r w:rsidRPr="000612A1">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0612A1">
        <w:rPr>
          <w:rFonts w:ascii="Palatino Linotype" w:hAnsi="Palatino Linotype" w:cs="Arial"/>
          <w:b/>
          <w:sz w:val="24"/>
          <w:szCs w:val="24"/>
        </w:rPr>
        <w:t>Sujeto Obligado</w:t>
      </w:r>
      <w:r w:rsidRPr="000612A1">
        <w:rPr>
          <w:rFonts w:ascii="Palatino Linotype" w:hAnsi="Palatino Linotype" w:cs="Arial"/>
          <w:sz w:val="24"/>
          <w:szCs w:val="24"/>
        </w:rPr>
        <w:t xml:space="preserve"> de manera fundada y motivada, podrá solicitar una ampliación de plazo para el cumplimiento de la presente resolución.</w:t>
      </w:r>
    </w:p>
    <w:p w14:paraId="75991CC1" w14:textId="77777777" w:rsidR="00ED5630" w:rsidRPr="000612A1" w:rsidRDefault="00ED5630" w:rsidP="00ED5630">
      <w:pPr>
        <w:autoSpaceDE w:val="0"/>
        <w:autoSpaceDN w:val="0"/>
        <w:adjustRightInd w:val="0"/>
        <w:spacing w:line="360" w:lineRule="auto"/>
        <w:jc w:val="both"/>
        <w:rPr>
          <w:rFonts w:ascii="Palatino Linotype" w:hAnsi="Palatino Linotype" w:cs="Arial"/>
          <w:sz w:val="24"/>
          <w:szCs w:val="24"/>
        </w:rPr>
      </w:pPr>
    </w:p>
    <w:p w14:paraId="0DF1159F" w14:textId="77777777" w:rsidR="00ED5630" w:rsidRPr="000612A1" w:rsidRDefault="00ED5630" w:rsidP="00ED5630">
      <w:pPr>
        <w:autoSpaceDE w:val="0"/>
        <w:autoSpaceDN w:val="0"/>
        <w:adjustRightInd w:val="0"/>
        <w:spacing w:line="360" w:lineRule="auto"/>
        <w:jc w:val="both"/>
        <w:rPr>
          <w:rFonts w:ascii="Palatino Linotype" w:hAnsi="Palatino Linotype" w:cs="Arial"/>
          <w:sz w:val="24"/>
          <w:szCs w:val="24"/>
        </w:rPr>
      </w:pPr>
      <w:r w:rsidRPr="000612A1">
        <w:rPr>
          <w:rFonts w:ascii="Palatino Linotype" w:hAnsi="Palatino Linotype"/>
          <w:b/>
          <w:sz w:val="28"/>
          <w:szCs w:val="28"/>
        </w:rPr>
        <w:t>QUINTO.</w:t>
      </w:r>
      <w:r w:rsidRPr="000612A1">
        <w:rPr>
          <w:rFonts w:ascii="Palatino Linotype" w:hAnsi="Palatino Linotype"/>
          <w:b/>
          <w:sz w:val="24"/>
          <w:szCs w:val="24"/>
        </w:rPr>
        <w:t xml:space="preserve"> </w:t>
      </w:r>
      <w:r w:rsidRPr="000612A1">
        <w:rPr>
          <w:rFonts w:ascii="Palatino Linotype" w:hAnsi="Palatino Linotype" w:cs="Arial"/>
          <w:b/>
          <w:sz w:val="24"/>
          <w:szCs w:val="24"/>
        </w:rPr>
        <w:t>NOTIFÍQUESE</w:t>
      </w:r>
      <w:r w:rsidRPr="000612A1">
        <w:rPr>
          <w:rFonts w:ascii="Palatino Linotype" w:hAnsi="Palatino Linotype" w:cs="Arial"/>
          <w:sz w:val="24"/>
          <w:szCs w:val="24"/>
        </w:rPr>
        <w:t xml:space="preserve"> a través del Sistema de Acceso a la Información Mexiquense </w:t>
      </w:r>
      <w:r w:rsidRPr="000612A1">
        <w:rPr>
          <w:rFonts w:ascii="Palatino Linotype" w:hAnsi="Palatino Linotype" w:cs="Arial"/>
          <w:b/>
          <w:bCs/>
          <w:sz w:val="24"/>
          <w:szCs w:val="24"/>
        </w:rPr>
        <w:t>(SAIMEX),</w:t>
      </w:r>
      <w:r w:rsidRPr="000612A1">
        <w:rPr>
          <w:rFonts w:ascii="Palatino Linotype" w:hAnsi="Palatino Linotype" w:cs="Arial"/>
          <w:sz w:val="24"/>
          <w:szCs w:val="24"/>
        </w:rPr>
        <w:t xml:space="preserve"> al </w:t>
      </w:r>
      <w:r w:rsidRPr="000612A1">
        <w:rPr>
          <w:rFonts w:ascii="Palatino Linotype" w:hAnsi="Palatino Linotype" w:cs="Arial"/>
          <w:b/>
          <w:sz w:val="24"/>
          <w:szCs w:val="24"/>
        </w:rPr>
        <w:t>RECURRENTE</w:t>
      </w:r>
      <w:r w:rsidRPr="000612A1">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0DF71327" w14:textId="77777777" w:rsidR="00886DCC" w:rsidRPr="000612A1" w:rsidRDefault="00886DCC" w:rsidP="00ED5630">
      <w:pPr>
        <w:autoSpaceDE w:val="0"/>
        <w:autoSpaceDN w:val="0"/>
        <w:adjustRightInd w:val="0"/>
        <w:spacing w:line="360" w:lineRule="auto"/>
        <w:jc w:val="both"/>
        <w:rPr>
          <w:rFonts w:ascii="Palatino Linotype" w:hAnsi="Palatino Linotype" w:cs="Arial"/>
        </w:rPr>
      </w:pPr>
    </w:p>
    <w:p w14:paraId="55B88B78" w14:textId="1BC4825E" w:rsidR="006E6321" w:rsidRPr="000612A1" w:rsidRDefault="000612A1" w:rsidP="006E6321">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0612A1">
        <w:rPr>
          <w:rFonts w:ascii="Palatino Linotype" w:eastAsiaTheme="minorHAnsi" w:hAnsi="Palatino Linotype" w:cs="Arial"/>
          <w:lang w:val="es-MX" w:eastAsia="en-US"/>
        </w:rPr>
        <w:t xml:space="preserve">ASÍ LO RESUELVE, POR UNANIMIDAD DE VOTOS, EL PLENO DEL INSTITUTO DE TRANSPARENCIA, ACCESO A LA INFORMACIÓN PÚBLICA Y PROTECCIÓN </w:t>
      </w:r>
      <w:r w:rsidRPr="000612A1">
        <w:rPr>
          <w:rFonts w:ascii="Palatino Linotype" w:eastAsiaTheme="minorHAnsi" w:hAnsi="Palatino Linotype" w:cs="Arial"/>
          <w:lang w:val="es-MX" w:eastAsia="en-US"/>
        </w:rPr>
        <w:lastRenderedPageBreak/>
        <w:t>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6E6321" w:rsidRPr="000612A1">
        <w:rPr>
          <w:rFonts w:ascii="Palatino Linotype" w:hAnsi="Palatino Linotype" w:cs="Arial"/>
          <w:sz w:val="23"/>
          <w:szCs w:val="23"/>
        </w:rPr>
        <w:t xml:space="preserve">. </w:t>
      </w:r>
    </w:p>
    <w:p w14:paraId="23CB4D18" w14:textId="77777777" w:rsidR="006E6321" w:rsidRPr="000612A1" w:rsidRDefault="006E6321" w:rsidP="006E6321">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0612A1">
        <w:rPr>
          <w:rFonts w:ascii="Palatino Linotype" w:hAnsi="Palatino Linotype"/>
          <w:bCs/>
          <w:sz w:val="18"/>
          <w:szCs w:val="18"/>
          <w:lang w:val="es-MX"/>
        </w:rPr>
        <w:t>CCR/JCMA</w:t>
      </w:r>
    </w:p>
    <w:p w14:paraId="3A6BBA98" w14:textId="608F6E52" w:rsidR="00F82098" w:rsidRDefault="006E6321" w:rsidP="00F82098">
      <w:pPr>
        <w:spacing w:line="360" w:lineRule="auto"/>
        <w:contextualSpacing/>
        <w:jc w:val="both"/>
        <w:rPr>
          <w:rFonts w:ascii="Palatino Linotype" w:eastAsia="MS Mincho" w:hAnsi="Palatino Linotype"/>
        </w:rPr>
      </w:pPr>
      <w:r w:rsidRPr="000612A1">
        <w:rPr>
          <w:rFonts w:ascii="Palatino Linotype" w:eastAsia="MS Mincho" w:hAnsi="Palatino Linotype"/>
          <w:noProof/>
          <w:lang w:eastAsia="es-MX"/>
        </w:rPr>
        <mc:AlternateContent>
          <mc:Choice Requires="wps">
            <w:drawing>
              <wp:anchor distT="0" distB="0" distL="114300" distR="114300" simplePos="0" relativeHeight="251844597" behindDoc="0" locked="0" layoutInCell="1" allowOverlap="1" wp14:anchorId="79881774" wp14:editId="6571E633">
                <wp:simplePos x="0" y="0"/>
                <wp:positionH relativeFrom="column">
                  <wp:posOffset>131976</wp:posOffset>
                </wp:positionH>
                <wp:positionV relativeFrom="paragraph">
                  <wp:posOffset>233531</wp:posOffset>
                </wp:positionV>
                <wp:extent cx="5816009" cy="4890977"/>
                <wp:effectExtent l="0" t="0" r="32385" b="24130"/>
                <wp:wrapNone/>
                <wp:docPr id="1939230360" name="Conector recto 5"/>
                <wp:cNvGraphicFramePr/>
                <a:graphic xmlns:a="http://schemas.openxmlformats.org/drawingml/2006/main">
                  <a:graphicData uri="http://schemas.microsoft.com/office/word/2010/wordprocessingShape">
                    <wps:wsp>
                      <wps:cNvCnPr/>
                      <wps:spPr>
                        <a:xfrm>
                          <a:off x="0" y="0"/>
                          <a:ext cx="5816009" cy="48909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C2F5D1" id="Conector recto 5" o:spid="_x0000_s1026" style="position:absolute;z-index:251844597;visibility:visible;mso-wrap-style:square;mso-wrap-distance-left:9pt;mso-wrap-distance-top:0;mso-wrap-distance-right:9pt;mso-wrap-distance-bottom:0;mso-position-horizontal:absolute;mso-position-horizontal-relative:text;mso-position-vertical:absolute;mso-position-vertical-relative:text" from="10.4pt,18.4pt" to="468.3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" strokecolor="#5b9bd5 [3204]" strokeweight=".5pt">
                <v:stroke joinstyle="miter"/>
              </v:line>
            </w:pict>
          </mc:Fallback>
        </mc:AlternateContent>
      </w:r>
    </w:p>
    <w:p w14:paraId="76B04496" w14:textId="77777777" w:rsidR="00EA2C4D" w:rsidRDefault="00EA2C4D" w:rsidP="00F82098">
      <w:pPr>
        <w:spacing w:line="360" w:lineRule="auto"/>
        <w:contextualSpacing/>
        <w:jc w:val="both"/>
        <w:rPr>
          <w:rFonts w:ascii="Palatino Linotype" w:eastAsia="MS Mincho" w:hAnsi="Palatino Linotype"/>
        </w:rPr>
      </w:pPr>
    </w:p>
    <w:p w14:paraId="4675FA61" w14:textId="77777777" w:rsidR="00EA2C4D" w:rsidRDefault="00EA2C4D" w:rsidP="00F82098">
      <w:pPr>
        <w:spacing w:line="360" w:lineRule="auto"/>
        <w:contextualSpacing/>
        <w:jc w:val="both"/>
        <w:rPr>
          <w:rFonts w:ascii="Palatino Linotype" w:eastAsia="MS Mincho" w:hAnsi="Palatino Linotype"/>
        </w:rPr>
      </w:pPr>
    </w:p>
    <w:p w14:paraId="75E83D72" w14:textId="77777777" w:rsidR="00EA2C4D" w:rsidRDefault="00EA2C4D" w:rsidP="00F82098">
      <w:pPr>
        <w:spacing w:line="360" w:lineRule="auto"/>
        <w:contextualSpacing/>
        <w:jc w:val="both"/>
        <w:rPr>
          <w:rFonts w:ascii="Palatino Linotype" w:eastAsia="MS Mincho" w:hAnsi="Palatino Linotype"/>
        </w:rPr>
      </w:pPr>
    </w:p>
    <w:p w14:paraId="74F902F1" w14:textId="77777777" w:rsidR="00EA2C4D" w:rsidRDefault="00EA2C4D" w:rsidP="00F82098">
      <w:pPr>
        <w:spacing w:line="360" w:lineRule="auto"/>
        <w:contextualSpacing/>
        <w:jc w:val="both"/>
        <w:rPr>
          <w:rFonts w:ascii="Palatino Linotype" w:eastAsia="MS Mincho" w:hAnsi="Palatino Linotype"/>
        </w:rPr>
      </w:pPr>
    </w:p>
    <w:p w14:paraId="712985FF" w14:textId="77777777" w:rsidR="00EA2C4D" w:rsidRDefault="00EA2C4D" w:rsidP="00F82098">
      <w:pPr>
        <w:spacing w:line="360" w:lineRule="auto"/>
        <w:contextualSpacing/>
        <w:jc w:val="both"/>
        <w:rPr>
          <w:rFonts w:ascii="Palatino Linotype" w:eastAsia="MS Mincho" w:hAnsi="Palatino Linotype"/>
        </w:rPr>
      </w:pPr>
    </w:p>
    <w:p w14:paraId="4DFE69D2" w14:textId="77777777" w:rsidR="00EA2C4D" w:rsidRDefault="00EA2C4D" w:rsidP="00F82098">
      <w:pPr>
        <w:spacing w:line="360" w:lineRule="auto"/>
        <w:contextualSpacing/>
        <w:jc w:val="both"/>
        <w:rPr>
          <w:rFonts w:ascii="Palatino Linotype" w:eastAsia="MS Mincho" w:hAnsi="Palatino Linotype"/>
        </w:rPr>
      </w:pPr>
    </w:p>
    <w:p w14:paraId="77438BA5" w14:textId="77777777" w:rsidR="00EA2C4D" w:rsidRDefault="00EA2C4D" w:rsidP="00F82098">
      <w:pPr>
        <w:spacing w:line="360" w:lineRule="auto"/>
        <w:contextualSpacing/>
        <w:jc w:val="both"/>
        <w:rPr>
          <w:rFonts w:ascii="Palatino Linotype" w:eastAsia="MS Mincho" w:hAnsi="Palatino Linotype"/>
        </w:rPr>
      </w:pPr>
    </w:p>
    <w:p w14:paraId="492C650D" w14:textId="77777777" w:rsidR="00EA2C4D" w:rsidRDefault="00EA2C4D" w:rsidP="00F82098">
      <w:pPr>
        <w:spacing w:line="360" w:lineRule="auto"/>
        <w:contextualSpacing/>
        <w:jc w:val="both"/>
        <w:rPr>
          <w:rFonts w:ascii="Palatino Linotype" w:eastAsia="MS Mincho" w:hAnsi="Palatino Linotype"/>
        </w:rPr>
      </w:pPr>
    </w:p>
    <w:p w14:paraId="3805C5AC" w14:textId="77777777" w:rsidR="00EA2C4D" w:rsidRDefault="00EA2C4D" w:rsidP="00F82098">
      <w:pPr>
        <w:spacing w:line="360" w:lineRule="auto"/>
        <w:contextualSpacing/>
        <w:jc w:val="both"/>
        <w:rPr>
          <w:rFonts w:ascii="Palatino Linotype" w:eastAsia="MS Mincho" w:hAnsi="Palatino Linotype"/>
        </w:rPr>
      </w:pPr>
    </w:p>
    <w:p w14:paraId="6F4FBE02" w14:textId="77777777" w:rsidR="00EA2C4D" w:rsidRDefault="00EA2C4D" w:rsidP="00F82098">
      <w:pPr>
        <w:spacing w:line="360" w:lineRule="auto"/>
        <w:contextualSpacing/>
        <w:jc w:val="both"/>
        <w:rPr>
          <w:rFonts w:ascii="Palatino Linotype" w:eastAsia="MS Mincho" w:hAnsi="Palatino Linotype"/>
        </w:rPr>
      </w:pPr>
    </w:p>
    <w:p w14:paraId="6F51C4A7" w14:textId="77777777" w:rsidR="00EA2C4D" w:rsidRDefault="00EA2C4D" w:rsidP="00F82098">
      <w:pPr>
        <w:spacing w:line="360" w:lineRule="auto"/>
        <w:contextualSpacing/>
        <w:jc w:val="both"/>
        <w:rPr>
          <w:rFonts w:ascii="Palatino Linotype" w:eastAsia="MS Mincho" w:hAnsi="Palatino Linotype"/>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07FCCDCE" w14:textId="77777777" w:rsidR="00EA2C4D" w:rsidRDefault="00EA2C4D" w:rsidP="00F82098">
      <w:pPr>
        <w:spacing w:line="360" w:lineRule="auto"/>
        <w:contextualSpacing/>
        <w:jc w:val="both"/>
        <w:rPr>
          <w:rFonts w:ascii="Palatino Linotype" w:eastAsia="MS Mincho" w:hAnsi="Palatino Linotype"/>
        </w:rPr>
      </w:pPr>
    </w:p>
    <w:p w14:paraId="4D914C2F" w14:textId="77777777" w:rsidR="00EA2C4D" w:rsidRDefault="00EA2C4D" w:rsidP="00F82098">
      <w:pPr>
        <w:spacing w:line="360" w:lineRule="auto"/>
        <w:contextualSpacing/>
        <w:jc w:val="both"/>
        <w:rPr>
          <w:rFonts w:ascii="Palatino Linotype" w:eastAsia="MS Mincho" w:hAnsi="Palatino Linotype"/>
        </w:rPr>
      </w:pPr>
    </w:p>
    <w:p w14:paraId="51E220C6" w14:textId="6709A19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B513B" w14:textId="77777777" w:rsidR="00956382" w:rsidRDefault="00956382" w:rsidP="006168E4">
      <w:pPr>
        <w:spacing w:after="0" w:line="240" w:lineRule="auto"/>
      </w:pPr>
      <w:r>
        <w:separator/>
      </w:r>
    </w:p>
  </w:endnote>
  <w:endnote w:type="continuationSeparator" w:id="0">
    <w:p w14:paraId="494D066E" w14:textId="77777777" w:rsidR="00956382" w:rsidRDefault="00956382"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163D7">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163D7">
      <w:rPr>
        <w:rFonts w:ascii="Palatino Linotype" w:hAnsi="Palatino Linotype"/>
        <w:bCs/>
        <w:noProof/>
        <w:sz w:val="20"/>
      </w:rPr>
      <w:t>48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163D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5163D7">
      <w:rPr>
        <w:rFonts w:ascii="Palatino Linotype" w:hAnsi="Palatino Linotype"/>
        <w:bCs/>
        <w:noProof/>
        <w:sz w:val="20"/>
      </w:rPr>
      <w:t>48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2CB28" w14:textId="77777777" w:rsidR="00956382" w:rsidRDefault="00956382" w:rsidP="006168E4">
      <w:pPr>
        <w:spacing w:after="0" w:line="240" w:lineRule="auto"/>
      </w:pPr>
      <w:r>
        <w:separator/>
      </w:r>
    </w:p>
  </w:footnote>
  <w:footnote w:type="continuationSeparator" w:id="0">
    <w:p w14:paraId="672F4DB5" w14:textId="77777777" w:rsidR="00956382" w:rsidRDefault="00956382"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3DFC531C" w:rsidR="003421F9" w:rsidRPr="00B4142F" w:rsidRDefault="009563F9"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11860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134F8513" w:rsidR="003421F9" w:rsidRPr="00F06FED" w:rsidRDefault="009563F9" w:rsidP="001B1CE0">
          <w:pPr>
            <w:spacing w:after="120" w:line="256" w:lineRule="auto"/>
            <w:ind w:left="639" w:right="214"/>
            <w:jc w:val="both"/>
            <w:rPr>
              <w:rFonts w:ascii="Palatino Linotype" w:hAnsi="Palatino Linotype" w:cs="Arial"/>
            </w:rPr>
          </w:pPr>
          <w:r>
            <w:rPr>
              <w:rFonts w:ascii="Palatino Linotype" w:hAnsi="Palatino Linotype" w:cs="Arial"/>
              <w:szCs w:val="20"/>
            </w:rPr>
            <w:t xml:space="preserve">Secretaría de Seguridad </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0E435FC7" w:rsidR="003421F9" w:rsidRPr="00B4142F" w:rsidRDefault="009563F9"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11860</w:t>
          </w:r>
          <w:r w:rsidR="003421F9">
            <w:rPr>
              <w:rFonts w:ascii="Palatino Linotype" w:hAnsi="Palatino Linotype" w:cs="Arial"/>
              <w:bCs/>
              <w:sz w:val="24"/>
              <w:lang w:eastAsia="es-MX"/>
            </w:rPr>
            <w:t>/INFOEM/IP/RR/202</w:t>
          </w:r>
          <w:r w:rsidR="00A41851">
            <w:rPr>
              <w:rFonts w:ascii="Palatino Linotype" w:hAnsi="Palatino Linotype" w:cs="Arial"/>
              <w:bCs/>
              <w:sz w:val="24"/>
              <w:lang w:eastAsia="es-MX"/>
            </w:rPr>
            <w:t>5</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2B324F3D"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5163D7">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2776BCEC" w:rsidR="003421F9" w:rsidRDefault="009563F9"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Secretaría de Seguridad </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083B68"/>
    <w:multiLevelType w:val="hybridMultilevel"/>
    <w:tmpl w:val="8D742C7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4B4346"/>
    <w:multiLevelType w:val="hybridMultilevel"/>
    <w:tmpl w:val="D988C38C"/>
    <w:lvl w:ilvl="0" w:tplc="080A0001">
      <w:start w:val="1"/>
      <w:numFmt w:val="bullet"/>
      <w:lvlText w:val=""/>
      <w:lvlJc w:val="left"/>
      <w:pPr>
        <w:ind w:left="720" w:hanging="360"/>
      </w:pPr>
      <w:rPr>
        <w:rFonts w:ascii="Symbol" w:hAnsi="Symbol"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864F13"/>
    <w:multiLevelType w:val="hybridMultilevel"/>
    <w:tmpl w:val="BD225C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074423E"/>
    <w:multiLevelType w:val="hybridMultilevel"/>
    <w:tmpl w:val="0374CC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1B8581A"/>
    <w:multiLevelType w:val="hybridMultilevel"/>
    <w:tmpl w:val="DE34229C"/>
    <w:lvl w:ilvl="0" w:tplc="A0D0CAE8">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6"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924143D"/>
    <w:multiLevelType w:val="hybridMultilevel"/>
    <w:tmpl w:val="A98CE5B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4" w15:restartNumberingAfterBreak="0">
    <w:nsid w:val="2DCB09A3"/>
    <w:multiLevelType w:val="multilevel"/>
    <w:tmpl w:val="AA90F53A"/>
    <w:lvl w:ilvl="0">
      <w:start w:val="1"/>
      <w:numFmt w:val="decimal"/>
      <w:lvlText w:val="%1."/>
      <w:lvlJc w:val="left"/>
      <w:pPr>
        <w:ind w:left="786"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05311E2"/>
    <w:multiLevelType w:val="hybridMultilevel"/>
    <w:tmpl w:val="C8AC1064"/>
    <w:lvl w:ilvl="0" w:tplc="099AA75E">
      <w:start w:val="1"/>
      <w:numFmt w:val="decimal"/>
      <w:lvlText w:val="%1."/>
      <w:lvlJc w:val="left"/>
      <w:pPr>
        <w:ind w:left="720" w:hanging="360"/>
      </w:pPr>
      <w:rPr>
        <w:i w:val="0"/>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9" w15:restartNumberingAfterBreak="0">
    <w:nsid w:val="373B0585"/>
    <w:multiLevelType w:val="hybridMultilevel"/>
    <w:tmpl w:val="431E26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5BC3A00"/>
    <w:multiLevelType w:val="hybridMultilevel"/>
    <w:tmpl w:val="82823A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7"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23"/>
  </w:num>
  <w:num w:numId="3">
    <w:abstractNumId w:val="57"/>
  </w:num>
  <w:num w:numId="4">
    <w:abstractNumId w:val="74"/>
  </w:num>
  <w:num w:numId="5">
    <w:abstractNumId w:val="44"/>
  </w:num>
  <w:num w:numId="6">
    <w:abstractNumId w:val="35"/>
  </w:num>
  <w:num w:numId="7">
    <w:abstractNumId w:val="17"/>
  </w:num>
  <w:num w:numId="8">
    <w:abstractNumId w:val="1"/>
  </w:num>
  <w:num w:numId="9">
    <w:abstractNumId w:val="22"/>
  </w:num>
  <w:num w:numId="10">
    <w:abstractNumId w:val="31"/>
  </w:num>
  <w:num w:numId="11">
    <w:abstractNumId w:val="25"/>
  </w:num>
  <w:num w:numId="12">
    <w:abstractNumId w:val="16"/>
  </w:num>
  <w:num w:numId="13">
    <w:abstractNumId w:val="50"/>
  </w:num>
  <w:num w:numId="14">
    <w:abstractNumId w:val="55"/>
  </w:num>
  <w:num w:numId="15">
    <w:abstractNumId w:val="18"/>
  </w:num>
  <w:num w:numId="16">
    <w:abstractNumId w:val="70"/>
  </w:num>
  <w:num w:numId="17">
    <w:abstractNumId w:val="5"/>
  </w:num>
  <w:num w:numId="18">
    <w:abstractNumId w:val="60"/>
  </w:num>
  <w:num w:numId="19">
    <w:abstractNumId w:val="15"/>
  </w:num>
  <w:num w:numId="20">
    <w:abstractNumId w:val="4"/>
  </w:num>
  <w:num w:numId="21">
    <w:abstractNumId w:val="30"/>
  </w:num>
  <w:num w:numId="22">
    <w:abstractNumId w:val="33"/>
  </w:num>
  <w:num w:numId="23">
    <w:abstractNumId w:val="75"/>
  </w:num>
  <w:num w:numId="24">
    <w:abstractNumId w:val="68"/>
  </w:num>
  <w:num w:numId="25">
    <w:abstractNumId w:val="49"/>
  </w:num>
  <w:num w:numId="26">
    <w:abstractNumId w:val="54"/>
  </w:num>
  <w:num w:numId="27">
    <w:abstractNumId w:val="27"/>
  </w:num>
  <w:num w:numId="28">
    <w:abstractNumId w:val="47"/>
  </w:num>
  <w:num w:numId="29">
    <w:abstractNumId w:val="20"/>
  </w:num>
  <w:num w:numId="30">
    <w:abstractNumId w:val="9"/>
  </w:num>
  <w:num w:numId="31">
    <w:abstractNumId w:val="10"/>
  </w:num>
  <w:num w:numId="32">
    <w:abstractNumId w:val="19"/>
  </w:num>
  <w:num w:numId="33">
    <w:abstractNumId w:val="41"/>
  </w:num>
  <w:num w:numId="34">
    <w:abstractNumId w:val="3"/>
  </w:num>
  <w:num w:numId="35">
    <w:abstractNumId w:val="52"/>
  </w:num>
  <w:num w:numId="36">
    <w:abstractNumId w:val="59"/>
  </w:num>
  <w:num w:numId="37">
    <w:abstractNumId w:val="69"/>
  </w:num>
  <w:num w:numId="38">
    <w:abstractNumId w:val="29"/>
  </w:num>
  <w:num w:numId="39">
    <w:abstractNumId w:val="63"/>
  </w:num>
  <w:num w:numId="40">
    <w:abstractNumId w:val="43"/>
  </w:num>
  <w:num w:numId="41">
    <w:abstractNumId w:val="38"/>
  </w:num>
  <w:num w:numId="42">
    <w:abstractNumId w:val="21"/>
  </w:num>
  <w:num w:numId="43">
    <w:abstractNumId w:val="53"/>
  </w:num>
  <w:num w:numId="44">
    <w:abstractNumId w:val="58"/>
  </w:num>
  <w:num w:numId="45">
    <w:abstractNumId w:val="6"/>
  </w:num>
  <w:num w:numId="46">
    <w:abstractNumId w:val="72"/>
  </w:num>
  <w:num w:numId="47">
    <w:abstractNumId w:val="76"/>
  </w:num>
  <w:num w:numId="48">
    <w:abstractNumId w:val="66"/>
  </w:num>
  <w:num w:numId="49">
    <w:abstractNumId w:val="12"/>
  </w:num>
  <w:num w:numId="50">
    <w:abstractNumId w:val="64"/>
  </w:num>
  <w:num w:numId="51">
    <w:abstractNumId w:val="13"/>
  </w:num>
  <w:num w:numId="52">
    <w:abstractNumId w:val="61"/>
  </w:num>
  <w:num w:numId="53">
    <w:abstractNumId w:val="71"/>
  </w:num>
  <w:num w:numId="54">
    <w:abstractNumId w:val="0"/>
  </w:num>
  <w:num w:numId="55">
    <w:abstractNumId w:val="2"/>
  </w:num>
  <w:num w:numId="56">
    <w:abstractNumId w:val="45"/>
  </w:num>
  <w:num w:numId="57">
    <w:abstractNumId w:val="28"/>
  </w:num>
  <w:num w:numId="58">
    <w:abstractNumId w:val="73"/>
  </w:num>
  <w:num w:numId="59">
    <w:abstractNumId w:val="42"/>
  </w:num>
  <w:num w:numId="60">
    <w:abstractNumId w:val="77"/>
  </w:num>
  <w:num w:numId="61">
    <w:abstractNumId w:val="14"/>
  </w:num>
  <w:num w:numId="62">
    <w:abstractNumId w:val="48"/>
  </w:num>
  <w:num w:numId="63">
    <w:abstractNumId w:val="62"/>
  </w:num>
  <w:num w:numId="64">
    <w:abstractNumId w:val="32"/>
  </w:num>
  <w:num w:numId="65">
    <w:abstractNumId w:val="56"/>
  </w:num>
  <w:num w:numId="66">
    <w:abstractNumId w:val="51"/>
  </w:num>
  <w:num w:numId="67">
    <w:abstractNumId w:val="7"/>
  </w:num>
  <w:num w:numId="68">
    <w:abstractNumId w:val="11"/>
  </w:num>
  <w:num w:numId="69">
    <w:abstractNumId w:val="46"/>
  </w:num>
  <w:num w:numId="70">
    <w:abstractNumId w:val="40"/>
  </w:num>
  <w:num w:numId="71">
    <w:abstractNumId w:val="8"/>
  </w:num>
  <w:num w:numId="72">
    <w:abstractNumId w:val="26"/>
  </w:num>
  <w:num w:numId="73">
    <w:abstractNumId w:val="37"/>
  </w:num>
  <w:num w:numId="74">
    <w:abstractNumId w:val="34"/>
  </w:num>
  <w:num w:numId="75">
    <w:abstractNumId w:val="67"/>
  </w:num>
  <w:num w:numId="76">
    <w:abstractNumId w:val="39"/>
  </w:num>
  <w:num w:numId="77">
    <w:abstractNumId w:val="24"/>
  </w:num>
  <w:num w:numId="78">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366A"/>
    <w:rsid w:val="00013C75"/>
    <w:rsid w:val="000143F3"/>
    <w:rsid w:val="00015855"/>
    <w:rsid w:val="000158D2"/>
    <w:rsid w:val="00016D26"/>
    <w:rsid w:val="000171B7"/>
    <w:rsid w:val="00017CE5"/>
    <w:rsid w:val="00020E74"/>
    <w:rsid w:val="00022F7F"/>
    <w:rsid w:val="000240C8"/>
    <w:rsid w:val="0002560B"/>
    <w:rsid w:val="00026B64"/>
    <w:rsid w:val="000306A7"/>
    <w:rsid w:val="000308B6"/>
    <w:rsid w:val="000316DC"/>
    <w:rsid w:val="00031B3B"/>
    <w:rsid w:val="00032762"/>
    <w:rsid w:val="00032896"/>
    <w:rsid w:val="000329BE"/>
    <w:rsid w:val="00032D5D"/>
    <w:rsid w:val="000347AA"/>
    <w:rsid w:val="00040377"/>
    <w:rsid w:val="0004186E"/>
    <w:rsid w:val="000420E2"/>
    <w:rsid w:val="00044D01"/>
    <w:rsid w:val="000451BE"/>
    <w:rsid w:val="00045379"/>
    <w:rsid w:val="00045CB8"/>
    <w:rsid w:val="00046FE9"/>
    <w:rsid w:val="0005080D"/>
    <w:rsid w:val="000508FA"/>
    <w:rsid w:val="0005171D"/>
    <w:rsid w:val="000521D8"/>
    <w:rsid w:val="00053936"/>
    <w:rsid w:val="0005464C"/>
    <w:rsid w:val="000548DE"/>
    <w:rsid w:val="00054A5D"/>
    <w:rsid w:val="00055224"/>
    <w:rsid w:val="000554B6"/>
    <w:rsid w:val="00056D2A"/>
    <w:rsid w:val="00056DC3"/>
    <w:rsid w:val="00057E37"/>
    <w:rsid w:val="000612A1"/>
    <w:rsid w:val="000612BD"/>
    <w:rsid w:val="00061821"/>
    <w:rsid w:val="0006238F"/>
    <w:rsid w:val="000623F9"/>
    <w:rsid w:val="00063035"/>
    <w:rsid w:val="00063A10"/>
    <w:rsid w:val="00064EA6"/>
    <w:rsid w:val="000662F8"/>
    <w:rsid w:val="00066E86"/>
    <w:rsid w:val="0006770E"/>
    <w:rsid w:val="00070E99"/>
    <w:rsid w:val="00073E78"/>
    <w:rsid w:val="00073FC2"/>
    <w:rsid w:val="000740DB"/>
    <w:rsid w:val="00076AE0"/>
    <w:rsid w:val="0007756F"/>
    <w:rsid w:val="00077854"/>
    <w:rsid w:val="0008151E"/>
    <w:rsid w:val="000821BF"/>
    <w:rsid w:val="0008548C"/>
    <w:rsid w:val="00085EA6"/>
    <w:rsid w:val="00086AF1"/>
    <w:rsid w:val="00086BE9"/>
    <w:rsid w:val="00090174"/>
    <w:rsid w:val="00091552"/>
    <w:rsid w:val="00091C3A"/>
    <w:rsid w:val="000944B9"/>
    <w:rsid w:val="00095CD4"/>
    <w:rsid w:val="00096C6C"/>
    <w:rsid w:val="0009704F"/>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4872"/>
    <w:rsid w:val="000F5153"/>
    <w:rsid w:val="000F6148"/>
    <w:rsid w:val="000F6D5B"/>
    <w:rsid w:val="00100C19"/>
    <w:rsid w:val="00104A18"/>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3EC"/>
    <w:rsid w:val="00136B44"/>
    <w:rsid w:val="00136FAD"/>
    <w:rsid w:val="0013704D"/>
    <w:rsid w:val="00137D60"/>
    <w:rsid w:val="00137F01"/>
    <w:rsid w:val="00140557"/>
    <w:rsid w:val="001408A0"/>
    <w:rsid w:val="0014323F"/>
    <w:rsid w:val="001434C2"/>
    <w:rsid w:val="001439C9"/>
    <w:rsid w:val="00146F0A"/>
    <w:rsid w:val="00151373"/>
    <w:rsid w:val="0015205D"/>
    <w:rsid w:val="00152AB2"/>
    <w:rsid w:val="00152C2B"/>
    <w:rsid w:val="001602D7"/>
    <w:rsid w:val="001603EC"/>
    <w:rsid w:val="001605FD"/>
    <w:rsid w:val="00161FBE"/>
    <w:rsid w:val="0016745C"/>
    <w:rsid w:val="0017022E"/>
    <w:rsid w:val="00170562"/>
    <w:rsid w:val="00170FD1"/>
    <w:rsid w:val="001710C0"/>
    <w:rsid w:val="00172191"/>
    <w:rsid w:val="001733A0"/>
    <w:rsid w:val="001749B1"/>
    <w:rsid w:val="00175897"/>
    <w:rsid w:val="00180B9F"/>
    <w:rsid w:val="00181CC5"/>
    <w:rsid w:val="001829BE"/>
    <w:rsid w:val="001831C5"/>
    <w:rsid w:val="00184E8E"/>
    <w:rsid w:val="00185243"/>
    <w:rsid w:val="001854E1"/>
    <w:rsid w:val="0018577F"/>
    <w:rsid w:val="0018644A"/>
    <w:rsid w:val="0018708D"/>
    <w:rsid w:val="00193784"/>
    <w:rsid w:val="00195205"/>
    <w:rsid w:val="00196DCE"/>
    <w:rsid w:val="001A02EC"/>
    <w:rsid w:val="001A0EDA"/>
    <w:rsid w:val="001A169E"/>
    <w:rsid w:val="001A1756"/>
    <w:rsid w:val="001A30F5"/>
    <w:rsid w:val="001A4643"/>
    <w:rsid w:val="001A5630"/>
    <w:rsid w:val="001A565B"/>
    <w:rsid w:val="001A577E"/>
    <w:rsid w:val="001A5B89"/>
    <w:rsid w:val="001A659C"/>
    <w:rsid w:val="001A7C9B"/>
    <w:rsid w:val="001B05B9"/>
    <w:rsid w:val="001B1CE0"/>
    <w:rsid w:val="001B23CC"/>
    <w:rsid w:val="001B3222"/>
    <w:rsid w:val="001B37B1"/>
    <w:rsid w:val="001B7285"/>
    <w:rsid w:val="001B7B88"/>
    <w:rsid w:val="001B7FA2"/>
    <w:rsid w:val="001C166A"/>
    <w:rsid w:val="001C1CAF"/>
    <w:rsid w:val="001C39CA"/>
    <w:rsid w:val="001C3EE0"/>
    <w:rsid w:val="001C50EE"/>
    <w:rsid w:val="001C588A"/>
    <w:rsid w:val="001C7319"/>
    <w:rsid w:val="001C7D87"/>
    <w:rsid w:val="001D23B4"/>
    <w:rsid w:val="001D2949"/>
    <w:rsid w:val="001D3E11"/>
    <w:rsid w:val="001D3E87"/>
    <w:rsid w:val="001D49A2"/>
    <w:rsid w:val="001D627A"/>
    <w:rsid w:val="001D6B60"/>
    <w:rsid w:val="001E0C3F"/>
    <w:rsid w:val="001E4A97"/>
    <w:rsid w:val="001E5063"/>
    <w:rsid w:val="001E58D8"/>
    <w:rsid w:val="001E5CBD"/>
    <w:rsid w:val="001E78AA"/>
    <w:rsid w:val="001F2101"/>
    <w:rsid w:val="001F2213"/>
    <w:rsid w:val="001F32B2"/>
    <w:rsid w:val="001F3969"/>
    <w:rsid w:val="001F575A"/>
    <w:rsid w:val="001F61DA"/>
    <w:rsid w:val="001F7B3B"/>
    <w:rsid w:val="001F7C68"/>
    <w:rsid w:val="002033E7"/>
    <w:rsid w:val="0020352C"/>
    <w:rsid w:val="00205ACD"/>
    <w:rsid w:val="002075A5"/>
    <w:rsid w:val="00212A9D"/>
    <w:rsid w:val="002138D5"/>
    <w:rsid w:val="0021501E"/>
    <w:rsid w:val="00215192"/>
    <w:rsid w:val="0021598F"/>
    <w:rsid w:val="00216628"/>
    <w:rsid w:val="002205C0"/>
    <w:rsid w:val="00220EA5"/>
    <w:rsid w:val="002214A5"/>
    <w:rsid w:val="00221889"/>
    <w:rsid w:val="002227C6"/>
    <w:rsid w:val="00222FB9"/>
    <w:rsid w:val="002248AC"/>
    <w:rsid w:val="00226AF5"/>
    <w:rsid w:val="00226BD6"/>
    <w:rsid w:val="00230F7C"/>
    <w:rsid w:val="002315A1"/>
    <w:rsid w:val="002317D3"/>
    <w:rsid w:val="0023373D"/>
    <w:rsid w:val="0023423C"/>
    <w:rsid w:val="00236361"/>
    <w:rsid w:val="002368A4"/>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5409"/>
    <w:rsid w:val="002A56AE"/>
    <w:rsid w:val="002A597E"/>
    <w:rsid w:val="002B01CC"/>
    <w:rsid w:val="002B04A3"/>
    <w:rsid w:val="002B0DF5"/>
    <w:rsid w:val="002B113A"/>
    <w:rsid w:val="002B19E0"/>
    <w:rsid w:val="002B1A1F"/>
    <w:rsid w:val="002B1D6B"/>
    <w:rsid w:val="002B466A"/>
    <w:rsid w:val="002B5DBD"/>
    <w:rsid w:val="002B6A6C"/>
    <w:rsid w:val="002B710C"/>
    <w:rsid w:val="002C077A"/>
    <w:rsid w:val="002C07C4"/>
    <w:rsid w:val="002C1B76"/>
    <w:rsid w:val="002C254D"/>
    <w:rsid w:val="002C2C20"/>
    <w:rsid w:val="002C41C1"/>
    <w:rsid w:val="002C4550"/>
    <w:rsid w:val="002C506C"/>
    <w:rsid w:val="002C64CF"/>
    <w:rsid w:val="002C64E9"/>
    <w:rsid w:val="002C72D2"/>
    <w:rsid w:val="002D08E3"/>
    <w:rsid w:val="002D1B96"/>
    <w:rsid w:val="002D30CB"/>
    <w:rsid w:val="002D310D"/>
    <w:rsid w:val="002D338B"/>
    <w:rsid w:val="002D44B4"/>
    <w:rsid w:val="002D45D0"/>
    <w:rsid w:val="002D6995"/>
    <w:rsid w:val="002D7003"/>
    <w:rsid w:val="002D7773"/>
    <w:rsid w:val="002E002A"/>
    <w:rsid w:val="002E0BE9"/>
    <w:rsid w:val="002E140D"/>
    <w:rsid w:val="002E2D7B"/>
    <w:rsid w:val="002E2F84"/>
    <w:rsid w:val="002E39EE"/>
    <w:rsid w:val="002E54CE"/>
    <w:rsid w:val="002E5E6A"/>
    <w:rsid w:val="002F098B"/>
    <w:rsid w:val="002F14AA"/>
    <w:rsid w:val="002F2198"/>
    <w:rsid w:val="002F37BE"/>
    <w:rsid w:val="002F3F85"/>
    <w:rsid w:val="002F4577"/>
    <w:rsid w:val="002F6424"/>
    <w:rsid w:val="002F7041"/>
    <w:rsid w:val="003009A9"/>
    <w:rsid w:val="00300D0B"/>
    <w:rsid w:val="00304D88"/>
    <w:rsid w:val="003056A2"/>
    <w:rsid w:val="00306096"/>
    <w:rsid w:val="0030671F"/>
    <w:rsid w:val="00307830"/>
    <w:rsid w:val="003107AB"/>
    <w:rsid w:val="003111C0"/>
    <w:rsid w:val="003116EE"/>
    <w:rsid w:val="0031645D"/>
    <w:rsid w:val="00317A04"/>
    <w:rsid w:val="00317A10"/>
    <w:rsid w:val="00320A67"/>
    <w:rsid w:val="00321565"/>
    <w:rsid w:val="0032187D"/>
    <w:rsid w:val="00322C93"/>
    <w:rsid w:val="00322D68"/>
    <w:rsid w:val="00323CD2"/>
    <w:rsid w:val="003272FB"/>
    <w:rsid w:val="00327718"/>
    <w:rsid w:val="003317CD"/>
    <w:rsid w:val="00332498"/>
    <w:rsid w:val="00335D77"/>
    <w:rsid w:val="00340506"/>
    <w:rsid w:val="00340D31"/>
    <w:rsid w:val="0034179E"/>
    <w:rsid w:val="00341AC3"/>
    <w:rsid w:val="003421F9"/>
    <w:rsid w:val="0034299B"/>
    <w:rsid w:val="003430A8"/>
    <w:rsid w:val="00344259"/>
    <w:rsid w:val="003443B2"/>
    <w:rsid w:val="00344580"/>
    <w:rsid w:val="0035126E"/>
    <w:rsid w:val="003551AD"/>
    <w:rsid w:val="00355A06"/>
    <w:rsid w:val="003618D7"/>
    <w:rsid w:val="00361B9C"/>
    <w:rsid w:val="003622D5"/>
    <w:rsid w:val="00362FD3"/>
    <w:rsid w:val="003640B1"/>
    <w:rsid w:val="00365C45"/>
    <w:rsid w:val="0036755D"/>
    <w:rsid w:val="00370146"/>
    <w:rsid w:val="00372BEF"/>
    <w:rsid w:val="00373F33"/>
    <w:rsid w:val="00374444"/>
    <w:rsid w:val="003746F5"/>
    <w:rsid w:val="00374E41"/>
    <w:rsid w:val="00376114"/>
    <w:rsid w:val="00376665"/>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9C2"/>
    <w:rsid w:val="00395C38"/>
    <w:rsid w:val="00396B93"/>
    <w:rsid w:val="003A1311"/>
    <w:rsid w:val="003A1543"/>
    <w:rsid w:val="003A3818"/>
    <w:rsid w:val="003A3A56"/>
    <w:rsid w:val="003A45A6"/>
    <w:rsid w:val="003A4881"/>
    <w:rsid w:val="003A5301"/>
    <w:rsid w:val="003A60CC"/>
    <w:rsid w:val="003A61F9"/>
    <w:rsid w:val="003A73D3"/>
    <w:rsid w:val="003A7A45"/>
    <w:rsid w:val="003B1A03"/>
    <w:rsid w:val="003B1C4E"/>
    <w:rsid w:val="003B1E88"/>
    <w:rsid w:val="003B4B5F"/>
    <w:rsid w:val="003B5455"/>
    <w:rsid w:val="003B5FFE"/>
    <w:rsid w:val="003B63C0"/>
    <w:rsid w:val="003C2632"/>
    <w:rsid w:val="003C2A8E"/>
    <w:rsid w:val="003C6F9F"/>
    <w:rsid w:val="003C7873"/>
    <w:rsid w:val="003C78F7"/>
    <w:rsid w:val="003C7C12"/>
    <w:rsid w:val="003D153C"/>
    <w:rsid w:val="003D5045"/>
    <w:rsid w:val="003D6429"/>
    <w:rsid w:val="003D65C9"/>
    <w:rsid w:val="003D70D4"/>
    <w:rsid w:val="003D7D65"/>
    <w:rsid w:val="003E0BC5"/>
    <w:rsid w:val="003E16E1"/>
    <w:rsid w:val="003E2624"/>
    <w:rsid w:val="003E34C9"/>
    <w:rsid w:val="003E3877"/>
    <w:rsid w:val="003E38C6"/>
    <w:rsid w:val="003E4B54"/>
    <w:rsid w:val="003E53AC"/>
    <w:rsid w:val="003E7555"/>
    <w:rsid w:val="003F0EB3"/>
    <w:rsid w:val="003F316A"/>
    <w:rsid w:val="003F332C"/>
    <w:rsid w:val="003F3E41"/>
    <w:rsid w:val="003F4F6E"/>
    <w:rsid w:val="003F659A"/>
    <w:rsid w:val="003F6C61"/>
    <w:rsid w:val="00400A2B"/>
    <w:rsid w:val="00400E16"/>
    <w:rsid w:val="004012CF"/>
    <w:rsid w:val="004012E1"/>
    <w:rsid w:val="004028F5"/>
    <w:rsid w:val="00402FF3"/>
    <w:rsid w:val="00403116"/>
    <w:rsid w:val="00404627"/>
    <w:rsid w:val="00404750"/>
    <w:rsid w:val="0040546E"/>
    <w:rsid w:val="00405D9B"/>
    <w:rsid w:val="00405EAB"/>
    <w:rsid w:val="004069EB"/>
    <w:rsid w:val="004111DA"/>
    <w:rsid w:val="00413013"/>
    <w:rsid w:val="00413327"/>
    <w:rsid w:val="00413F1C"/>
    <w:rsid w:val="00416E25"/>
    <w:rsid w:val="00417FC0"/>
    <w:rsid w:val="004202A3"/>
    <w:rsid w:val="00421858"/>
    <w:rsid w:val="004221C9"/>
    <w:rsid w:val="00423213"/>
    <w:rsid w:val="0042416D"/>
    <w:rsid w:val="004277C4"/>
    <w:rsid w:val="00431178"/>
    <w:rsid w:val="004319BF"/>
    <w:rsid w:val="004331BF"/>
    <w:rsid w:val="00433507"/>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FFF"/>
    <w:rsid w:val="00457A9F"/>
    <w:rsid w:val="0046133D"/>
    <w:rsid w:val="00462881"/>
    <w:rsid w:val="00462B0D"/>
    <w:rsid w:val="0046361D"/>
    <w:rsid w:val="004642A1"/>
    <w:rsid w:val="0046475C"/>
    <w:rsid w:val="004653BB"/>
    <w:rsid w:val="0046753D"/>
    <w:rsid w:val="004702BF"/>
    <w:rsid w:val="00470F88"/>
    <w:rsid w:val="00472649"/>
    <w:rsid w:val="00474273"/>
    <w:rsid w:val="00475574"/>
    <w:rsid w:val="00475C40"/>
    <w:rsid w:val="00475F48"/>
    <w:rsid w:val="00476ED8"/>
    <w:rsid w:val="00477430"/>
    <w:rsid w:val="00477CC2"/>
    <w:rsid w:val="0048180A"/>
    <w:rsid w:val="00481C7A"/>
    <w:rsid w:val="004821D4"/>
    <w:rsid w:val="004831F0"/>
    <w:rsid w:val="004836B3"/>
    <w:rsid w:val="00485499"/>
    <w:rsid w:val="00485906"/>
    <w:rsid w:val="004867DB"/>
    <w:rsid w:val="00487713"/>
    <w:rsid w:val="004906C8"/>
    <w:rsid w:val="00491BAB"/>
    <w:rsid w:val="00493252"/>
    <w:rsid w:val="00493A00"/>
    <w:rsid w:val="0049459B"/>
    <w:rsid w:val="00495252"/>
    <w:rsid w:val="004964B5"/>
    <w:rsid w:val="0049675F"/>
    <w:rsid w:val="004967E2"/>
    <w:rsid w:val="00496CDA"/>
    <w:rsid w:val="0049718E"/>
    <w:rsid w:val="0049785D"/>
    <w:rsid w:val="004A290F"/>
    <w:rsid w:val="004A32E7"/>
    <w:rsid w:val="004A5FFD"/>
    <w:rsid w:val="004A7195"/>
    <w:rsid w:val="004A7CE2"/>
    <w:rsid w:val="004B12AF"/>
    <w:rsid w:val="004B13CF"/>
    <w:rsid w:val="004B376D"/>
    <w:rsid w:val="004B53C1"/>
    <w:rsid w:val="004B5DEC"/>
    <w:rsid w:val="004B7F32"/>
    <w:rsid w:val="004C18A7"/>
    <w:rsid w:val="004C1DF1"/>
    <w:rsid w:val="004C3D8C"/>
    <w:rsid w:val="004C3EE5"/>
    <w:rsid w:val="004C4E77"/>
    <w:rsid w:val="004C537E"/>
    <w:rsid w:val="004C61C2"/>
    <w:rsid w:val="004D021D"/>
    <w:rsid w:val="004D08EB"/>
    <w:rsid w:val="004D6029"/>
    <w:rsid w:val="004D647B"/>
    <w:rsid w:val="004E0679"/>
    <w:rsid w:val="004E0B32"/>
    <w:rsid w:val="004E0FC4"/>
    <w:rsid w:val="004E1E0C"/>
    <w:rsid w:val="004E2371"/>
    <w:rsid w:val="004E59D7"/>
    <w:rsid w:val="004E5E77"/>
    <w:rsid w:val="004E6BE9"/>
    <w:rsid w:val="004E78B8"/>
    <w:rsid w:val="004E79A4"/>
    <w:rsid w:val="004F26CF"/>
    <w:rsid w:val="004F41DA"/>
    <w:rsid w:val="004F429A"/>
    <w:rsid w:val="004F4792"/>
    <w:rsid w:val="004F4DF1"/>
    <w:rsid w:val="004F5D9D"/>
    <w:rsid w:val="004F698D"/>
    <w:rsid w:val="004F76FC"/>
    <w:rsid w:val="00500601"/>
    <w:rsid w:val="00500BA6"/>
    <w:rsid w:val="0050182F"/>
    <w:rsid w:val="00502727"/>
    <w:rsid w:val="00502F50"/>
    <w:rsid w:val="00503655"/>
    <w:rsid w:val="0050375C"/>
    <w:rsid w:val="00503CA0"/>
    <w:rsid w:val="00504408"/>
    <w:rsid w:val="0050568F"/>
    <w:rsid w:val="00505759"/>
    <w:rsid w:val="0050578D"/>
    <w:rsid w:val="005069F4"/>
    <w:rsid w:val="0051107C"/>
    <w:rsid w:val="005115C9"/>
    <w:rsid w:val="0051235E"/>
    <w:rsid w:val="00514187"/>
    <w:rsid w:val="00515090"/>
    <w:rsid w:val="005154AF"/>
    <w:rsid w:val="005163D7"/>
    <w:rsid w:val="00517889"/>
    <w:rsid w:val="005178ED"/>
    <w:rsid w:val="005215AE"/>
    <w:rsid w:val="00521E57"/>
    <w:rsid w:val="00523DDF"/>
    <w:rsid w:val="0052532E"/>
    <w:rsid w:val="0052735A"/>
    <w:rsid w:val="00527EBC"/>
    <w:rsid w:val="005305EA"/>
    <w:rsid w:val="00530E3E"/>
    <w:rsid w:val="005311BB"/>
    <w:rsid w:val="00536BE2"/>
    <w:rsid w:val="005371E7"/>
    <w:rsid w:val="005402C2"/>
    <w:rsid w:val="00540538"/>
    <w:rsid w:val="00540C92"/>
    <w:rsid w:val="00542BC6"/>
    <w:rsid w:val="005433E9"/>
    <w:rsid w:val="00547212"/>
    <w:rsid w:val="005478DE"/>
    <w:rsid w:val="005520FE"/>
    <w:rsid w:val="0055211D"/>
    <w:rsid w:val="00552FA7"/>
    <w:rsid w:val="00553E92"/>
    <w:rsid w:val="00554927"/>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1AB8"/>
    <w:rsid w:val="00593E91"/>
    <w:rsid w:val="00595600"/>
    <w:rsid w:val="00596DC4"/>
    <w:rsid w:val="00597589"/>
    <w:rsid w:val="005A0B49"/>
    <w:rsid w:val="005A13CC"/>
    <w:rsid w:val="005A2394"/>
    <w:rsid w:val="005A370E"/>
    <w:rsid w:val="005A52D9"/>
    <w:rsid w:val="005A5A6E"/>
    <w:rsid w:val="005A694B"/>
    <w:rsid w:val="005A6D57"/>
    <w:rsid w:val="005B0424"/>
    <w:rsid w:val="005B0575"/>
    <w:rsid w:val="005B2852"/>
    <w:rsid w:val="005B37EF"/>
    <w:rsid w:val="005B451E"/>
    <w:rsid w:val="005B4CAE"/>
    <w:rsid w:val="005B5B70"/>
    <w:rsid w:val="005B5F05"/>
    <w:rsid w:val="005B60F5"/>
    <w:rsid w:val="005B77A6"/>
    <w:rsid w:val="005B79E7"/>
    <w:rsid w:val="005C1478"/>
    <w:rsid w:val="005C3E35"/>
    <w:rsid w:val="005C40CB"/>
    <w:rsid w:val="005C5D63"/>
    <w:rsid w:val="005C5F8D"/>
    <w:rsid w:val="005C6982"/>
    <w:rsid w:val="005D08BD"/>
    <w:rsid w:val="005D0901"/>
    <w:rsid w:val="005D14EB"/>
    <w:rsid w:val="005D16DD"/>
    <w:rsid w:val="005D197C"/>
    <w:rsid w:val="005D1EDA"/>
    <w:rsid w:val="005D2B59"/>
    <w:rsid w:val="005D2B99"/>
    <w:rsid w:val="005D2CEF"/>
    <w:rsid w:val="005D362F"/>
    <w:rsid w:val="005D3686"/>
    <w:rsid w:val="005D370F"/>
    <w:rsid w:val="005D5217"/>
    <w:rsid w:val="005D5E8C"/>
    <w:rsid w:val="005D6BC4"/>
    <w:rsid w:val="005D76E1"/>
    <w:rsid w:val="005E2FDA"/>
    <w:rsid w:val="005E482F"/>
    <w:rsid w:val="005E4D7C"/>
    <w:rsid w:val="005E4EB4"/>
    <w:rsid w:val="005E4ED7"/>
    <w:rsid w:val="005E4F19"/>
    <w:rsid w:val="005E783E"/>
    <w:rsid w:val="005E7A49"/>
    <w:rsid w:val="005F048E"/>
    <w:rsid w:val="005F1408"/>
    <w:rsid w:val="005F18FF"/>
    <w:rsid w:val="005F1E0B"/>
    <w:rsid w:val="005F4648"/>
    <w:rsid w:val="005F57F0"/>
    <w:rsid w:val="005F7424"/>
    <w:rsid w:val="005F7D10"/>
    <w:rsid w:val="00600FB9"/>
    <w:rsid w:val="00602223"/>
    <w:rsid w:val="0060242C"/>
    <w:rsid w:val="00603C36"/>
    <w:rsid w:val="00606FDA"/>
    <w:rsid w:val="00607414"/>
    <w:rsid w:val="00607A20"/>
    <w:rsid w:val="0061042F"/>
    <w:rsid w:val="00612CE5"/>
    <w:rsid w:val="0061459B"/>
    <w:rsid w:val="00615562"/>
    <w:rsid w:val="00616066"/>
    <w:rsid w:val="006168E4"/>
    <w:rsid w:val="00616943"/>
    <w:rsid w:val="006214B9"/>
    <w:rsid w:val="00621940"/>
    <w:rsid w:val="006246D1"/>
    <w:rsid w:val="00624F60"/>
    <w:rsid w:val="006252A9"/>
    <w:rsid w:val="00625866"/>
    <w:rsid w:val="00625F2D"/>
    <w:rsid w:val="0063265C"/>
    <w:rsid w:val="00633079"/>
    <w:rsid w:val="0063429D"/>
    <w:rsid w:val="00634E08"/>
    <w:rsid w:val="00635020"/>
    <w:rsid w:val="00635846"/>
    <w:rsid w:val="00637512"/>
    <w:rsid w:val="0064055F"/>
    <w:rsid w:val="006408ED"/>
    <w:rsid w:val="00640EE4"/>
    <w:rsid w:val="0064168D"/>
    <w:rsid w:val="00643161"/>
    <w:rsid w:val="0064576A"/>
    <w:rsid w:val="00645D17"/>
    <w:rsid w:val="006466F5"/>
    <w:rsid w:val="006468D6"/>
    <w:rsid w:val="00646A16"/>
    <w:rsid w:val="006529A5"/>
    <w:rsid w:val="00655372"/>
    <w:rsid w:val="00655735"/>
    <w:rsid w:val="00660203"/>
    <w:rsid w:val="00661404"/>
    <w:rsid w:val="00661753"/>
    <w:rsid w:val="006620CA"/>
    <w:rsid w:val="0066279A"/>
    <w:rsid w:val="006646AC"/>
    <w:rsid w:val="00664D5B"/>
    <w:rsid w:val="0066569D"/>
    <w:rsid w:val="00665961"/>
    <w:rsid w:val="0066744F"/>
    <w:rsid w:val="00671903"/>
    <w:rsid w:val="00671D7C"/>
    <w:rsid w:val="006739F4"/>
    <w:rsid w:val="00676572"/>
    <w:rsid w:val="00676B14"/>
    <w:rsid w:val="00681802"/>
    <w:rsid w:val="00682225"/>
    <w:rsid w:val="006822F4"/>
    <w:rsid w:val="00682956"/>
    <w:rsid w:val="00682B6F"/>
    <w:rsid w:val="00683417"/>
    <w:rsid w:val="00684130"/>
    <w:rsid w:val="00684893"/>
    <w:rsid w:val="006848B7"/>
    <w:rsid w:val="00684CBE"/>
    <w:rsid w:val="00686FC2"/>
    <w:rsid w:val="00687018"/>
    <w:rsid w:val="00691A39"/>
    <w:rsid w:val="00691DB1"/>
    <w:rsid w:val="00691F90"/>
    <w:rsid w:val="00692DA2"/>
    <w:rsid w:val="00696B2F"/>
    <w:rsid w:val="00697281"/>
    <w:rsid w:val="006A29A0"/>
    <w:rsid w:val="006A2C7F"/>
    <w:rsid w:val="006A3E53"/>
    <w:rsid w:val="006A4322"/>
    <w:rsid w:val="006A5961"/>
    <w:rsid w:val="006A6FF3"/>
    <w:rsid w:val="006B03E9"/>
    <w:rsid w:val="006B1953"/>
    <w:rsid w:val="006B1BF1"/>
    <w:rsid w:val="006B1C95"/>
    <w:rsid w:val="006B26E3"/>
    <w:rsid w:val="006B2A6C"/>
    <w:rsid w:val="006B32E4"/>
    <w:rsid w:val="006B3302"/>
    <w:rsid w:val="006B37EA"/>
    <w:rsid w:val="006B7444"/>
    <w:rsid w:val="006C24D8"/>
    <w:rsid w:val="006C2888"/>
    <w:rsid w:val="006C3175"/>
    <w:rsid w:val="006C32EE"/>
    <w:rsid w:val="006C5083"/>
    <w:rsid w:val="006C6A05"/>
    <w:rsid w:val="006C7E52"/>
    <w:rsid w:val="006D0C67"/>
    <w:rsid w:val="006D16EC"/>
    <w:rsid w:val="006D23FC"/>
    <w:rsid w:val="006D3253"/>
    <w:rsid w:val="006D3CD7"/>
    <w:rsid w:val="006D3F82"/>
    <w:rsid w:val="006D5719"/>
    <w:rsid w:val="006D76E2"/>
    <w:rsid w:val="006D79B4"/>
    <w:rsid w:val="006E0068"/>
    <w:rsid w:val="006E01D1"/>
    <w:rsid w:val="006E2EDA"/>
    <w:rsid w:val="006E3711"/>
    <w:rsid w:val="006E469B"/>
    <w:rsid w:val="006E6321"/>
    <w:rsid w:val="006E785D"/>
    <w:rsid w:val="006F09E4"/>
    <w:rsid w:val="006F1B61"/>
    <w:rsid w:val="006F1BFE"/>
    <w:rsid w:val="006F25F4"/>
    <w:rsid w:val="006F3F9D"/>
    <w:rsid w:val="006F53A9"/>
    <w:rsid w:val="006F5A35"/>
    <w:rsid w:val="006F610D"/>
    <w:rsid w:val="006F6E0E"/>
    <w:rsid w:val="00701033"/>
    <w:rsid w:val="007024E8"/>
    <w:rsid w:val="0070368E"/>
    <w:rsid w:val="0070371E"/>
    <w:rsid w:val="00703BAE"/>
    <w:rsid w:val="0070422B"/>
    <w:rsid w:val="00704AB7"/>
    <w:rsid w:val="00705F8F"/>
    <w:rsid w:val="007064F6"/>
    <w:rsid w:val="007078A3"/>
    <w:rsid w:val="00707B4C"/>
    <w:rsid w:val="00711536"/>
    <w:rsid w:val="007129C0"/>
    <w:rsid w:val="007142B5"/>
    <w:rsid w:val="00714663"/>
    <w:rsid w:val="00714B01"/>
    <w:rsid w:val="00715308"/>
    <w:rsid w:val="00715904"/>
    <w:rsid w:val="00716BFE"/>
    <w:rsid w:val="00717F1F"/>
    <w:rsid w:val="007234D1"/>
    <w:rsid w:val="0072666C"/>
    <w:rsid w:val="00727810"/>
    <w:rsid w:val="00731428"/>
    <w:rsid w:val="0073157A"/>
    <w:rsid w:val="00731690"/>
    <w:rsid w:val="00735209"/>
    <w:rsid w:val="00735E0F"/>
    <w:rsid w:val="00740E74"/>
    <w:rsid w:val="007444E2"/>
    <w:rsid w:val="00744D68"/>
    <w:rsid w:val="00744E29"/>
    <w:rsid w:val="00744EEF"/>
    <w:rsid w:val="00747D3D"/>
    <w:rsid w:val="007517D1"/>
    <w:rsid w:val="0075229E"/>
    <w:rsid w:val="007524CA"/>
    <w:rsid w:val="007527F2"/>
    <w:rsid w:val="00753476"/>
    <w:rsid w:val="00754B44"/>
    <w:rsid w:val="00754CAE"/>
    <w:rsid w:val="00757992"/>
    <w:rsid w:val="00761B5E"/>
    <w:rsid w:val="007622D6"/>
    <w:rsid w:val="00763FEE"/>
    <w:rsid w:val="007658D5"/>
    <w:rsid w:val="00772BA8"/>
    <w:rsid w:val="00774266"/>
    <w:rsid w:val="0078028A"/>
    <w:rsid w:val="007806CB"/>
    <w:rsid w:val="007816FD"/>
    <w:rsid w:val="00781B8C"/>
    <w:rsid w:val="00781C64"/>
    <w:rsid w:val="007829AF"/>
    <w:rsid w:val="007848FB"/>
    <w:rsid w:val="007851D5"/>
    <w:rsid w:val="00785698"/>
    <w:rsid w:val="0078693A"/>
    <w:rsid w:val="00786FB0"/>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5574"/>
    <w:rsid w:val="007A7354"/>
    <w:rsid w:val="007B2C77"/>
    <w:rsid w:val="007B4001"/>
    <w:rsid w:val="007B6296"/>
    <w:rsid w:val="007B7A6F"/>
    <w:rsid w:val="007C2C6B"/>
    <w:rsid w:val="007C7FF1"/>
    <w:rsid w:val="007D15EF"/>
    <w:rsid w:val="007D1A27"/>
    <w:rsid w:val="007D1B24"/>
    <w:rsid w:val="007D1F15"/>
    <w:rsid w:val="007D25B1"/>
    <w:rsid w:val="007D2878"/>
    <w:rsid w:val="007D300A"/>
    <w:rsid w:val="007D661B"/>
    <w:rsid w:val="007D7586"/>
    <w:rsid w:val="007E00E1"/>
    <w:rsid w:val="007E26F8"/>
    <w:rsid w:val="007E3A35"/>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6506"/>
    <w:rsid w:val="00817BFB"/>
    <w:rsid w:val="008230AE"/>
    <w:rsid w:val="00824DCD"/>
    <w:rsid w:val="00824DDB"/>
    <w:rsid w:val="0082559D"/>
    <w:rsid w:val="008257A6"/>
    <w:rsid w:val="008265B6"/>
    <w:rsid w:val="00831346"/>
    <w:rsid w:val="00831D3F"/>
    <w:rsid w:val="00832986"/>
    <w:rsid w:val="00833DB5"/>
    <w:rsid w:val="00834BBB"/>
    <w:rsid w:val="00834E50"/>
    <w:rsid w:val="00835692"/>
    <w:rsid w:val="00835A28"/>
    <w:rsid w:val="00835CF5"/>
    <w:rsid w:val="0083710F"/>
    <w:rsid w:val="008419A8"/>
    <w:rsid w:val="008436AD"/>
    <w:rsid w:val="00844569"/>
    <w:rsid w:val="00846539"/>
    <w:rsid w:val="0084766D"/>
    <w:rsid w:val="0084796A"/>
    <w:rsid w:val="00847D23"/>
    <w:rsid w:val="00851545"/>
    <w:rsid w:val="00855544"/>
    <w:rsid w:val="00856D15"/>
    <w:rsid w:val="0086020D"/>
    <w:rsid w:val="00860E59"/>
    <w:rsid w:val="00861DEF"/>
    <w:rsid w:val="00863327"/>
    <w:rsid w:val="008634C2"/>
    <w:rsid w:val="00864868"/>
    <w:rsid w:val="008662C4"/>
    <w:rsid w:val="00867B2F"/>
    <w:rsid w:val="00870F44"/>
    <w:rsid w:val="00874015"/>
    <w:rsid w:val="00874916"/>
    <w:rsid w:val="00876A75"/>
    <w:rsid w:val="0087786C"/>
    <w:rsid w:val="00883136"/>
    <w:rsid w:val="00883587"/>
    <w:rsid w:val="00884054"/>
    <w:rsid w:val="008849DE"/>
    <w:rsid w:val="008864E3"/>
    <w:rsid w:val="00886712"/>
    <w:rsid w:val="008868B6"/>
    <w:rsid w:val="00886DCC"/>
    <w:rsid w:val="00890452"/>
    <w:rsid w:val="00891715"/>
    <w:rsid w:val="00893C5F"/>
    <w:rsid w:val="00895089"/>
    <w:rsid w:val="008951ED"/>
    <w:rsid w:val="0089661D"/>
    <w:rsid w:val="00896BBD"/>
    <w:rsid w:val="00897164"/>
    <w:rsid w:val="008A1129"/>
    <w:rsid w:val="008A1FF2"/>
    <w:rsid w:val="008A2709"/>
    <w:rsid w:val="008A322D"/>
    <w:rsid w:val="008A3486"/>
    <w:rsid w:val="008A3935"/>
    <w:rsid w:val="008A75BE"/>
    <w:rsid w:val="008B00D5"/>
    <w:rsid w:val="008B14D0"/>
    <w:rsid w:val="008B1720"/>
    <w:rsid w:val="008B2226"/>
    <w:rsid w:val="008B4658"/>
    <w:rsid w:val="008B4E07"/>
    <w:rsid w:val="008B74DC"/>
    <w:rsid w:val="008C0799"/>
    <w:rsid w:val="008C2BCF"/>
    <w:rsid w:val="008C2C84"/>
    <w:rsid w:val="008C32A8"/>
    <w:rsid w:val="008C55A3"/>
    <w:rsid w:val="008C783C"/>
    <w:rsid w:val="008D06E0"/>
    <w:rsid w:val="008D1DFF"/>
    <w:rsid w:val="008D1F66"/>
    <w:rsid w:val="008D24AA"/>
    <w:rsid w:val="008E0AFD"/>
    <w:rsid w:val="008E15BF"/>
    <w:rsid w:val="008E5F23"/>
    <w:rsid w:val="008E6375"/>
    <w:rsid w:val="008F16D2"/>
    <w:rsid w:val="008F3674"/>
    <w:rsid w:val="008F4C65"/>
    <w:rsid w:val="008F4D76"/>
    <w:rsid w:val="008F6687"/>
    <w:rsid w:val="008F66C9"/>
    <w:rsid w:val="0090060E"/>
    <w:rsid w:val="00901E77"/>
    <w:rsid w:val="009020E0"/>
    <w:rsid w:val="0090233A"/>
    <w:rsid w:val="00903410"/>
    <w:rsid w:val="00905422"/>
    <w:rsid w:val="00905BEF"/>
    <w:rsid w:val="0091019C"/>
    <w:rsid w:val="00910B4E"/>
    <w:rsid w:val="00910C5D"/>
    <w:rsid w:val="009130C0"/>
    <w:rsid w:val="00913133"/>
    <w:rsid w:val="00913283"/>
    <w:rsid w:val="00915791"/>
    <w:rsid w:val="00916B04"/>
    <w:rsid w:val="00917869"/>
    <w:rsid w:val="00917BDD"/>
    <w:rsid w:val="0092113F"/>
    <w:rsid w:val="00921DB9"/>
    <w:rsid w:val="00921FC1"/>
    <w:rsid w:val="00922358"/>
    <w:rsid w:val="00923DBE"/>
    <w:rsid w:val="0092403D"/>
    <w:rsid w:val="00932888"/>
    <w:rsid w:val="009331C2"/>
    <w:rsid w:val="009353D6"/>
    <w:rsid w:val="00935A7F"/>
    <w:rsid w:val="00936DCF"/>
    <w:rsid w:val="0093776C"/>
    <w:rsid w:val="009402DB"/>
    <w:rsid w:val="0094145F"/>
    <w:rsid w:val="0094160B"/>
    <w:rsid w:val="00943847"/>
    <w:rsid w:val="00943F2E"/>
    <w:rsid w:val="0094426C"/>
    <w:rsid w:val="00944355"/>
    <w:rsid w:val="00944898"/>
    <w:rsid w:val="009449B8"/>
    <w:rsid w:val="00944DC9"/>
    <w:rsid w:val="0094628E"/>
    <w:rsid w:val="009464B2"/>
    <w:rsid w:val="00946C4B"/>
    <w:rsid w:val="0094795E"/>
    <w:rsid w:val="00951D52"/>
    <w:rsid w:val="00952187"/>
    <w:rsid w:val="00954916"/>
    <w:rsid w:val="00956382"/>
    <w:rsid w:val="009563F9"/>
    <w:rsid w:val="0095704B"/>
    <w:rsid w:val="00957C79"/>
    <w:rsid w:val="00960A6D"/>
    <w:rsid w:val="00960A7F"/>
    <w:rsid w:val="009611E0"/>
    <w:rsid w:val="009616DF"/>
    <w:rsid w:val="00963E82"/>
    <w:rsid w:val="0096447C"/>
    <w:rsid w:val="00964749"/>
    <w:rsid w:val="00964B89"/>
    <w:rsid w:val="00965FEE"/>
    <w:rsid w:val="0096643B"/>
    <w:rsid w:val="009706B5"/>
    <w:rsid w:val="00970CE3"/>
    <w:rsid w:val="009718BF"/>
    <w:rsid w:val="009721A5"/>
    <w:rsid w:val="00972BDF"/>
    <w:rsid w:val="0097390F"/>
    <w:rsid w:val="00976EDD"/>
    <w:rsid w:val="009772A0"/>
    <w:rsid w:val="0098182D"/>
    <w:rsid w:val="009845ED"/>
    <w:rsid w:val="00985C4C"/>
    <w:rsid w:val="0098704B"/>
    <w:rsid w:val="0099059B"/>
    <w:rsid w:val="00991E43"/>
    <w:rsid w:val="0099238A"/>
    <w:rsid w:val="00993821"/>
    <w:rsid w:val="00994280"/>
    <w:rsid w:val="009970B5"/>
    <w:rsid w:val="009A0D0A"/>
    <w:rsid w:val="009A0FAE"/>
    <w:rsid w:val="009A1D94"/>
    <w:rsid w:val="009A2418"/>
    <w:rsid w:val="009A30C2"/>
    <w:rsid w:val="009A38A9"/>
    <w:rsid w:val="009A5659"/>
    <w:rsid w:val="009A64BD"/>
    <w:rsid w:val="009A686F"/>
    <w:rsid w:val="009A6ACC"/>
    <w:rsid w:val="009B1636"/>
    <w:rsid w:val="009B33A8"/>
    <w:rsid w:val="009B3487"/>
    <w:rsid w:val="009B4510"/>
    <w:rsid w:val="009B5F5A"/>
    <w:rsid w:val="009B7C61"/>
    <w:rsid w:val="009C0503"/>
    <w:rsid w:val="009C0DC9"/>
    <w:rsid w:val="009C1104"/>
    <w:rsid w:val="009C3793"/>
    <w:rsid w:val="009C451F"/>
    <w:rsid w:val="009C5E96"/>
    <w:rsid w:val="009C726D"/>
    <w:rsid w:val="009D3186"/>
    <w:rsid w:val="009D3697"/>
    <w:rsid w:val="009D5F9E"/>
    <w:rsid w:val="009E1411"/>
    <w:rsid w:val="009E1BB5"/>
    <w:rsid w:val="009E52F2"/>
    <w:rsid w:val="009E5717"/>
    <w:rsid w:val="009E625F"/>
    <w:rsid w:val="009E6426"/>
    <w:rsid w:val="009E6FC4"/>
    <w:rsid w:val="009F01C0"/>
    <w:rsid w:val="009F1278"/>
    <w:rsid w:val="009F1DF9"/>
    <w:rsid w:val="009F3C1F"/>
    <w:rsid w:val="009F468B"/>
    <w:rsid w:val="009F4D30"/>
    <w:rsid w:val="009F5DB2"/>
    <w:rsid w:val="009F614E"/>
    <w:rsid w:val="009F6713"/>
    <w:rsid w:val="009F762B"/>
    <w:rsid w:val="009F7B93"/>
    <w:rsid w:val="00A00608"/>
    <w:rsid w:val="00A0172D"/>
    <w:rsid w:val="00A01C8F"/>
    <w:rsid w:val="00A02047"/>
    <w:rsid w:val="00A036BE"/>
    <w:rsid w:val="00A03C4B"/>
    <w:rsid w:val="00A03DF1"/>
    <w:rsid w:val="00A04C52"/>
    <w:rsid w:val="00A060AE"/>
    <w:rsid w:val="00A066DD"/>
    <w:rsid w:val="00A06819"/>
    <w:rsid w:val="00A075FB"/>
    <w:rsid w:val="00A07627"/>
    <w:rsid w:val="00A11AE6"/>
    <w:rsid w:val="00A12205"/>
    <w:rsid w:val="00A12B7E"/>
    <w:rsid w:val="00A21876"/>
    <w:rsid w:val="00A22E00"/>
    <w:rsid w:val="00A24194"/>
    <w:rsid w:val="00A252F2"/>
    <w:rsid w:val="00A30B55"/>
    <w:rsid w:val="00A30C44"/>
    <w:rsid w:val="00A328AE"/>
    <w:rsid w:val="00A33460"/>
    <w:rsid w:val="00A355A6"/>
    <w:rsid w:val="00A359D2"/>
    <w:rsid w:val="00A40DDC"/>
    <w:rsid w:val="00A4131E"/>
    <w:rsid w:val="00A41694"/>
    <w:rsid w:val="00A41851"/>
    <w:rsid w:val="00A42784"/>
    <w:rsid w:val="00A428C5"/>
    <w:rsid w:val="00A43501"/>
    <w:rsid w:val="00A45276"/>
    <w:rsid w:val="00A453DC"/>
    <w:rsid w:val="00A46BDA"/>
    <w:rsid w:val="00A477E9"/>
    <w:rsid w:val="00A515C3"/>
    <w:rsid w:val="00A535E3"/>
    <w:rsid w:val="00A540E1"/>
    <w:rsid w:val="00A560C7"/>
    <w:rsid w:val="00A570A7"/>
    <w:rsid w:val="00A57B77"/>
    <w:rsid w:val="00A60EBC"/>
    <w:rsid w:val="00A625E2"/>
    <w:rsid w:val="00A62AA3"/>
    <w:rsid w:val="00A62B55"/>
    <w:rsid w:val="00A64C80"/>
    <w:rsid w:val="00A65143"/>
    <w:rsid w:val="00A67EF9"/>
    <w:rsid w:val="00A70411"/>
    <w:rsid w:val="00A72406"/>
    <w:rsid w:val="00A72465"/>
    <w:rsid w:val="00A7406D"/>
    <w:rsid w:val="00A7555C"/>
    <w:rsid w:val="00A802CB"/>
    <w:rsid w:val="00A80C92"/>
    <w:rsid w:val="00A81BCB"/>
    <w:rsid w:val="00A81C87"/>
    <w:rsid w:val="00A82461"/>
    <w:rsid w:val="00A826DC"/>
    <w:rsid w:val="00A82A4F"/>
    <w:rsid w:val="00A82F01"/>
    <w:rsid w:val="00A840FB"/>
    <w:rsid w:val="00A84571"/>
    <w:rsid w:val="00A84CDC"/>
    <w:rsid w:val="00A851D8"/>
    <w:rsid w:val="00A857DA"/>
    <w:rsid w:val="00A85E37"/>
    <w:rsid w:val="00A860FD"/>
    <w:rsid w:val="00A86416"/>
    <w:rsid w:val="00A90202"/>
    <w:rsid w:val="00A908EE"/>
    <w:rsid w:val="00A9099E"/>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4401"/>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8E0"/>
    <w:rsid w:val="00AC6060"/>
    <w:rsid w:val="00AC7C82"/>
    <w:rsid w:val="00AD1553"/>
    <w:rsid w:val="00AD1580"/>
    <w:rsid w:val="00AD2280"/>
    <w:rsid w:val="00AD25F0"/>
    <w:rsid w:val="00AD29A6"/>
    <w:rsid w:val="00AD2EBD"/>
    <w:rsid w:val="00AD41B6"/>
    <w:rsid w:val="00AD461A"/>
    <w:rsid w:val="00AD529C"/>
    <w:rsid w:val="00AD6EAA"/>
    <w:rsid w:val="00AE008F"/>
    <w:rsid w:val="00AE04E8"/>
    <w:rsid w:val="00AE0D01"/>
    <w:rsid w:val="00AE15D9"/>
    <w:rsid w:val="00AE2056"/>
    <w:rsid w:val="00AE3724"/>
    <w:rsid w:val="00AE3AAC"/>
    <w:rsid w:val="00AE5091"/>
    <w:rsid w:val="00AF135E"/>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74B9"/>
    <w:rsid w:val="00B2037B"/>
    <w:rsid w:val="00B20F15"/>
    <w:rsid w:val="00B21F63"/>
    <w:rsid w:val="00B23274"/>
    <w:rsid w:val="00B246DA"/>
    <w:rsid w:val="00B272A6"/>
    <w:rsid w:val="00B30856"/>
    <w:rsid w:val="00B31395"/>
    <w:rsid w:val="00B32CD3"/>
    <w:rsid w:val="00B3351B"/>
    <w:rsid w:val="00B3475C"/>
    <w:rsid w:val="00B34866"/>
    <w:rsid w:val="00B34CA9"/>
    <w:rsid w:val="00B35797"/>
    <w:rsid w:val="00B35A93"/>
    <w:rsid w:val="00B3672D"/>
    <w:rsid w:val="00B40656"/>
    <w:rsid w:val="00B40F8A"/>
    <w:rsid w:val="00B426D4"/>
    <w:rsid w:val="00B4669F"/>
    <w:rsid w:val="00B4710D"/>
    <w:rsid w:val="00B4745C"/>
    <w:rsid w:val="00B47BB2"/>
    <w:rsid w:val="00B5000A"/>
    <w:rsid w:val="00B50347"/>
    <w:rsid w:val="00B50AAA"/>
    <w:rsid w:val="00B52EAB"/>
    <w:rsid w:val="00B537E8"/>
    <w:rsid w:val="00B544D9"/>
    <w:rsid w:val="00B56B5D"/>
    <w:rsid w:val="00B576A9"/>
    <w:rsid w:val="00B57E3B"/>
    <w:rsid w:val="00B61FE8"/>
    <w:rsid w:val="00B658D4"/>
    <w:rsid w:val="00B667E5"/>
    <w:rsid w:val="00B66C9E"/>
    <w:rsid w:val="00B67844"/>
    <w:rsid w:val="00B67ECD"/>
    <w:rsid w:val="00B705ED"/>
    <w:rsid w:val="00B70E50"/>
    <w:rsid w:val="00B73C99"/>
    <w:rsid w:val="00B75A2C"/>
    <w:rsid w:val="00B77811"/>
    <w:rsid w:val="00B80129"/>
    <w:rsid w:val="00B80734"/>
    <w:rsid w:val="00B813AC"/>
    <w:rsid w:val="00B833C5"/>
    <w:rsid w:val="00B8376C"/>
    <w:rsid w:val="00B84260"/>
    <w:rsid w:val="00B8738D"/>
    <w:rsid w:val="00B90248"/>
    <w:rsid w:val="00B90E7F"/>
    <w:rsid w:val="00B90F23"/>
    <w:rsid w:val="00B91B89"/>
    <w:rsid w:val="00B91F0B"/>
    <w:rsid w:val="00B9223B"/>
    <w:rsid w:val="00B9263F"/>
    <w:rsid w:val="00B92D47"/>
    <w:rsid w:val="00B93979"/>
    <w:rsid w:val="00B961A5"/>
    <w:rsid w:val="00BA18D5"/>
    <w:rsid w:val="00BA49CC"/>
    <w:rsid w:val="00BA4D1F"/>
    <w:rsid w:val="00BA7AD1"/>
    <w:rsid w:val="00BA7EAF"/>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2A6B"/>
    <w:rsid w:val="00BD3D1D"/>
    <w:rsid w:val="00BD5425"/>
    <w:rsid w:val="00BD5EAE"/>
    <w:rsid w:val="00BD618E"/>
    <w:rsid w:val="00BD6F2F"/>
    <w:rsid w:val="00BD705F"/>
    <w:rsid w:val="00BD7854"/>
    <w:rsid w:val="00BE0EBA"/>
    <w:rsid w:val="00BE28ED"/>
    <w:rsid w:val="00BE3AFC"/>
    <w:rsid w:val="00BE54B8"/>
    <w:rsid w:val="00BE55D6"/>
    <w:rsid w:val="00BF0B7E"/>
    <w:rsid w:val="00BF2ABC"/>
    <w:rsid w:val="00BF2EA1"/>
    <w:rsid w:val="00BF3B35"/>
    <w:rsid w:val="00BF4805"/>
    <w:rsid w:val="00BF4CC6"/>
    <w:rsid w:val="00BF5321"/>
    <w:rsid w:val="00BF543F"/>
    <w:rsid w:val="00BF5918"/>
    <w:rsid w:val="00BF6902"/>
    <w:rsid w:val="00BF7421"/>
    <w:rsid w:val="00C00257"/>
    <w:rsid w:val="00C01E2A"/>
    <w:rsid w:val="00C01ED6"/>
    <w:rsid w:val="00C024E0"/>
    <w:rsid w:val="00C02B3C"/>
    <w:rsid w:val="00C0489B"/>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2A10"/>
    <w:rsid w:val="00C337F9"/>
    <w:rsid w:val="00C345E6"/>
    <w:rsid w:val="00C36DCE"/>
    <w:rsid w:val="00C3746F"/>
    <w:rsid w:val="00C3768A"/>
    <w:rsid w:val="00C37D9D"/>
    <w:rsid w:val="00C4139D"/>
    <w:rsid w:val="00C42AC0"/>
    <w:rsid w:val="00C42E26"/>
    <w:rsid w:val="00C44901"/>
    <w:rsid w:val="00C449BF"/>
    <w:rsid w:val="00C45DE7"/>
    <w:rsid w:val="00C5122B"/>
    <w:rsid w:val="00C538D4"/>
    <w:rsid w:val="00C53A8B"/>
    <w:rsid w:val="00C53EA8"/>
    <w:rsid w:val="00C54F10"/>
    <w:rsid w:val="00C562FD"/>
    <w:rsid w:val="00C56302"/>
    <w:rsid w:val="00C56C17"/>
    <w:rsid w:val="00C574A4"/>
    <w:rsid w:val="00C60396"/>
    <w:rsid w:val="00C6096B"/>
    <w:rsid w:val="00C615BE"/>
    <w:rsid w:val="00C6183A"/>
    <w:rsid w:val="00C63585"/>
    <w:rsid w:val="00C659E1"/>
    <w:rsid w:val="00C67E3C"/>
    <w:rsid w:val="00C7039A"/>
    <w:rsid w:val="00C718A8"/>
    <w:rsid w:val="00C71CD1"/>
    <w:rsid w:val="00C73143"/>
    <w:rsid w:val="00C7536A"/>
    <w:rsid w:val="00C75F0A"/>
    <w:rsid w:val="00C76C40"/>
    <w:rsid w:val="00C77685"/>
    <w:rsid w:val="00C77815"/>
    <w:rsid w:val="00C80ED6"/>
    <w:rsid w:val="00C82277"/>
    <w:rsid w:val="00C82D1D"/>
    <w:rsid w:val="00C83C3C"/>
    <w:rsid w:val="00C84786"/>
    <w:rsid w:val="00C85259"/>
    <w:rsid w:val="00C85378"/>
    <w:rsid w:val="00C85939"/>
    <w:rsid w:val="00C85F34"/>
    <w:rsid w:val="00C86808"/>
    <w:rsid w:val="00C87238"/>
    <w:rsid w:val="00C87B72"/>
    <w:rsid w:val="00C9240B"/>
    <w:rsid w:val="00C9297C"/>
    <w:rsid w:val="00C92FE0"/>
    <w:rsid w:val="00C9361E"/>
    <w:rsid w:val="00C9538D"/>
    <w:rsid w:val="00C961E8"/>
    <w:rsid w:val="00C967A3"/>
    <w:rsid w:val="00C96AB8"/>
    <w:rsid w:val="00CA00C0"/>
    <w:rsid w:val="00CA190D"/>
    <w:rsid w:val="00CA1C08"/>
    <w:rsid w:val="00CA1C79"/>
    <w:rsid w:val="00CA30DB"/>
    <w:rsid w:val="00CA3159"/>
    <w:rsid w:val="00CA466A"/>
    <w:rsid w:val="00CA491B"/>
    <w:rsid w:val="00CA5A1F"/>
    <w:rsid w:val="00CA6D58"/>
    <w:rsid w:val="00CA6FDA"/>
    <w:rsid w:val="00CA764C"/>
    <w:rsid w:val="00CA7E48"/>
    <w:rsid w:val="00CB3B6F"/>
    <w:rsid w:val="00CB3D57"/>
    <w:rsid w:val="00CB427A"/>
    <w:rsid w:val="00CB4843"/>
    <w:rsid w:val="00CB72F4"/>
    <w:rsid w:val="00CC0C5F"/>
    <w:rsid w:val="00CC1C06"/>
    <w:rsid w:val="00CC24B0"/>
    <w:rsid w:val="00CC2788"/>
    <w:rsid w:val="00CC29A7"/>
    <w:rsid w:val="00CC2F3D"/>
    <w:rsid w:val="00CC5FF3"/>
    <w:rsid w:val="00CD3D10"/>
    <w:rsid w:val="00CD4C2B"/>
    <w:rsid w:val="00CD6714"/>
    <w:rsid w:val="00CD7178"/>
    <w:rsid w:val="00CE00F0"/>
    <w:rsid w:val="00CE13CE"/>
    <w:rsid w:val="00CE16FE"/>
    <w:rsid w:val="00CE2ADF"/>
    <w:rsid w:val="00CE33FC"/>
    <w:rsid w:val="00CE4B84"/>
    <w:rsid w:val="00CE74B0"/>
    <w:rsid w:val="00CF00DE"/>
    <w:rsid w:val="00CF0213"/>
    <w:rsid w:val="00CF052D"/>
    <w:rsid w:val="00CF0CC8"/>
    <w:rsid w:val="00CF181D"/>
    <w:rsid w:val="00CF1D7D"/>
    <w:rsid w:val="00CF3998"/>
    <w:rsid w:val="00CF45D3"/>
    <w:rsid w:val="00CF4D04"/>
    <w:rsid w:val="00CF4E1C"/>
    <w:rsid w:val="00CF52BD"/>
    <w:rsid w:val="00CF6B6C"/>
    <w:rsid w:val="00CF7B64"/>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F56"/>
    <w:rsid w:val="00D1312A"/>
    <w:rsid w:val="00D13159"/>
    <w:rsid w:val="00D13814"/>
    <w:rsid w:val="00D142B9"/>
    <w:rsid w:val="00D14390"/>
    <w:rsid w:val="00D14BA9"/>
    <w:rsid w:val="00D1619B"/>
    <w:rsid w:val="00D1774D"/>
    <w:rsid w:val="00D17789"/>
    <w:rsid w:val="00D20014"/>
    <w:rsid w:val="00D21565"/>
    <w:rsid w:val="00D2737E"/>
    <w:rsid w:val="00D274A9"/>
    <w:rsid w:val="00D30750"/>
    <w:rsid w:val="00D32644"/>
    <w:rsid w:val="00D3357A"/>
    <w:rsid w:val="00D33619"/>
    <w:rsid w:val="00D33A8F"/>
    <w:rsid w:val="00D36994"/>
    <w:rsid w:val="00D40C02"/>
    <w:rsid w:val="00D427A6"/>
    <w:rsid w:val="00D42AFE"/>
    <w:rsid w:val="00D45390"/>
    <w:rsid w:val="00D46323"/>
    <w:rsid w:val="00D47571"/>
    <w:rsid w:val="00D475A2"/>
    <w:rsid w:val="00D47600"/>
    <w:rsid w:val="00D5015D"/>
    <w:rsid w:val="00D52355"/>
    <w:rsid w:val="00D52AC7"/>
    <w:rsid w:val="00D52F52"/>
    <w:rsid w:val="00D53360"/>
    <w:rsid w:val="00D54CA9"/>
    <w:rsid w:val="00D55EA9"/>
    <w:rsid w:val="00D563D9"/>
    <w:rsid w:val="00D60E55"/>
    <w:rsid w:val="00D6188C"/>
    <w:rsid w:val="00D61959"/>
    <w:rsid w:val="00D6340F"/>
    <w:rsid w:val="00D63705"/>
    <w:rsid w:val="00D64BDF"/>
    <w:rsid w:val="00D655C8"/>
    <w:rsid w:val="00D6781D"/>
    <w:rsid w:val="00D67D98"/>
    <w:rsid w:val="00D7257A"/>
    <w:rsid w:val="00D72D16"/>
    <w:rsid w:val="00D7412C"/>
    <w:rsid w:val="00D74E8F"/>
    <w:rsid w:val="00D75521"/>
    <w:rsid w:val="00D75839"/>
    <w:rsid w:val="00D75E6E"/>
    <w:rsid w:val="00D77722"/>
    <w:rsid w:val="00D8073B"/>
    <w:rsid w:val="00D8195B"/>
    <w:rsid w:val="00D8242E"/>
    <w:rsid w:val="00D83503"/>
    <w:rsid w:val="00D83CFB"/>
    <w:rsid w:val="00D84724"/>
    <w:rsid w:val="00D8554E"/>
    <w:rsid w:val="00D8619F"/>
    <w:rsid w:val="00D86764"/>
    <w:rsid w:val="00D91271"/>
    <w:rsid w:val="00D91F4E"/>
    <w:rsid w:val="00D93AF6"/>
    <w:rsid w:val="00D93F28"/>
    <w:rsid w:val="00D95C7F"/>
    <w:rsid w:val="00D969C9"/>
    <w:rsid w:val="00D97D55"/>
    <w:rsid w:val="00DA0DAE"/>
    <w:rsid w:val="00DA1A98"/>
    <w:rsid w:val="00DA2E2B"/>
    <w:rsid w:val="00DA3DE4"/>
    <w:rsid w:val="00DA3E66"/>
    <w:rsid w:val="00DA69DE"/>
    <w:rsid w:val="00DB03E3"/>
    <w:rsid w:val="00DB1083"/>
    <w:rsid w:val="00DB1F2D"/>
    <w:rsid w:val="00DB322C"/>
    <w:rsid w:val="00DB5C0A"/>
    <w:rsid w:val="00DB6DAF"/>
    <w:rsid w:val="00DB7A13"/>
    <w:rsid w:val="00DC0AF1"/>
    <w:rsid w:val="00DC20B8"/>
    <w:rsid w:val="00DC2393"/>
    <w:rsid w:val="00DC2414"/>
    <w:rsid w:val="00DC588B"/>
    <w:rsid w:val="00DC64BF"/>
    <w:rsid w:val="00DD13E2"/>
    <w:rsid w:val="00DD2FA4"/>
    <w:rsid w:val="00DD7977"/>
    <w:rsid w:val="00DE16E9"/>
    <w:rsid w:val="00DE34FF"/>
    <w:rsid w:val="00DE3D0B"/>
    <w:rsid w:val="00DF003C"/>
    <w:rsid w:val="00DF00D4"/>
    <w:rsid w:val="00DF0B14"/>
    <w:rsid w:val="00DF123A"/>
    <w:rsid w:val="00DF270F"/>
    <w:rsid w:val="00DF4501"/>
    <w:rsid w:val="00DF7233"/>
    <w:rsid w:val="00DF78AE"/>
    <w:rsid w:val="00E00F1B"/>
    <w:rsid w:val="00E033F2"/>
    <w:rsid w:val="00E0462A"/>
    <w:rsid w:val="00E04F5E"/>
    <w:rsid w:val="00E05674"/>
    <w:rsid w:val="00E05B16"/>
    <w:rsid w:val="00E06616"/>
    <w:rsid w:val="00E076F8"/>
    <w:rsid w:val="00E07CC2"/>
    <w:rsid w:val="00E10D00"/>
    <w:rsid w:val="00E11E2E"/>
    <w:rsid w:val="00E125A7"/>
    <w:rsid w:val="00E125CA"/>
    <w:rsid w:val="00E129EF"/>
    <w:rsid w:val="00E13483"/>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6F42"/>
    <w:rsid w:val="00E47558"/>
    <w:rsid w:val="00E51EF9"/>
    <w:rsid w:val="00E52087"/>
    <w:rsid w:val="00E52965"/>
    <w:rsid w:val="00E53400"/>
    <w:rsid w:val="00E54816"/>
    <w:rsid w:val="00E5512E"/>
    <w:rsid w:val="00E557B9"/>
    <w:rsid w:val="00E55E60"/>
    <w:rsid w:val="00E56594"/>
    <w:rsid w:val="00E56CEA"/>
    <w:rsid w:val="00E573D3"/>
    <w:rsid w:val="00E578DF"/>
    <w:rsid w:val="00E57D18"/>
    <w:rsid w:val="00E60591"/>
    <w:rsid w:val="00E605C2"/>
    <w:rsid w:val="00E60761"/>
    <w:rsid w:val="00E6129C"/>
    <w:rsid w:val="00E62340"/>
    <w:rsid w:val="00E644A0"/>
    <w:rsid w:val="00E662D7"/>
    <w:rsid w:val="00E67395"/>
    <w:rsid w:val="00E67549"/>
    <w:rsid w:val="00E67670"/>
    <w:rsid w:val="00E71757"/>
    <w:rsid w:val="00E7206B"/>
    <w:rsid w:val="00E72707"/>
    <w:rsid w:val="00E72AE3"/>
    <w:rsid w:val="00E7349C"/>
    <w:rsid w:val="00E73B51"/>
    <w:rsid w:val="00E75790"/>
    <w:rsid w:val="00E80180"/>
    <w:rsid w:val="00E80FF6"/>
    <w:rsid w:val="00E8129E"/>
    <w:rsid w:val="00E814CD"/>
    <w:rsid w:val="00E81A2B"/>
    <w:rsid w:val="00E81C84"/>
    <w:rsid w:val="00E81DE2"/>
    <w:rsid w:val="00E81E42"/>
    <w:rsid w:val="00E82187"/>
    <w:rsid w:val="00E82CEC"/>
    <w:rsid w:val="00E831B6"/>
    <w:rsid w:val="00E848DB"/>
    <w:rsid w:val="00E84951"/>
    <w:rsid w:val="00E86D59"/>
    <w:rsid w:val="00E87407"/>
    <w:rsid w:val="00E91243"/>
    <w:rsid w:val="00E91D48"/>
    <w:rsid w:val="00E93E68"/>
    <w:rsid w:val="00E93F1C"/>
    <w:rsid w:val="00E944BC"/>
    <w:rsid w:val="00E9742A"/>
    <w:rsid w:val="00E97676"/>
    <w:rsid w:val="00EA0A48"/>
    <w:rsid w:val="00EA1CE1"/>
    <w:rsid w:val="00EA1F89"/>
    <w:rsid w:val="00EA2C4D"/>
    <w:rsid w:val="00EA5439"/>
    <w:rsid w:val="00EA6B48"/>
    <w:rsid w:val="00EA6C75"/>
    <w:rsid w:val="00EA72C0"/>
    <w:rsid w:val="00EA790B"/>
    <w:rsid w:val="00EB008E"/>
    <w:rsid w:val="00EB08A0"/>
    <w:rsid w:val="00EB117B"/>
    <w:rsid w:val="00EB2E85"/>
    <w:rsid w:val="00EB341A"/>
    <w:rsid w:val="00EB4095"/>
    <w:rsid w:val="00EB40D6"/>
    <w:rsid w:val="00EB49F7"/>
    <w:rsid w:val="00EB4D2A"/>
    <w:rsid w:val="00EB5F75"/>
    <w:rsid w:val="00EB685E"/>
    <w:rsid w:val="00EB7852"/>
    <w:rsid w:val="00EB79CD"/>
    <w:rsid w:val="00EC060D"/>
    <w:rsid w:val="00EC2525"/>
    <w:rsid w:val="00ED50C1"/>
    <w:rsid w:val="00ED5630"/>
    <w:rsid w:val="00EE066D"/>
    <w:rsid w:val="00EE0713"/>
    <w:rsid w:val="00EE07A6"/>
    <w:rsid w:val="00EE0F2E"/>
    <w:rsid w:val="00EE2A41"/>
    <w:rsid w:val="00EE3337"/>
    <w:rsid w:val="00EE338E"/>
    <w:rsid w:val="00EE4E10"/>
    <w:rsid w:val="00EE520C"/>
    <w:rsid w:val="00EE525B"/>
    <w:rsid w:val="00EE633C"/>
    <w:rsid w:val="00EE6964"/>
    <w:rsid w:val="00EE7CB5"/>
    <w:rsid w:val="00EF09FB"/>
    <w:rsid w:val="00EF0CFD"/>
    <w:rsid w:val="00EF0DE2"/>
    <w:rsid w:val="00EF28A1"/>
    <w:rsid w:val="00EF4DFA"/>
    <w:rsid w:val="00EF5D1D"/>
    <w:rsid w:val="00EF5F08"/>
    <w:rsid w:val="00EF6A92"/>
    <w:rsid w:val="00EF6ACA"/>
    <w:rsid w:val="00EF7A07"/>
    <w:rsid w:val="00F00ACE"/>
    <w:rsid w:val="00F02923"/>
    <w:rsid w:val="00F0304F"/>
    <w:rsid w:val="00F0351B"/>
    <w:rsid w:val="00F04089"/>
    <w:rsid w:val="00F05B66"/>
    <w:rsid w:val="00F06275"/>
    <w:rsid w:val="00F06472"/>
    <w:rsid w:val="00F07362"/>
    <w:rsid w:val="00F10645"/>
    <w:rsid w:val="00F10D4E"/>
    <w:rsid w:val="00F1169F"/>
    <w:rsid w:val="00F11738"/>
    <w:rsid w:val="00F123EC"/>
    <w:rsid w:val="00F135A7"/>
    <w:rsid w:val="00F13941"/>
    <w:rsid w:val="00F15FB1"/>
    <w:rsid w:val="00F16331"/>
    <w:rsid w:val="00F2174C"/>
    <w:rsid w:val="00F22566"/>
    <w:rsid w:val="00F2277B"/>
    <w:rsid w:val="00F22963"/>
    <w:rsid w:val="00F2436E"/>
    <w:rsid w:val="00F310D2"/>
    <w:rsid w:val="00F31705"/>
    <w:rsid w:val="00F34D71"/>
    <w:rsid w:val="00F35C78"/>
    <w:rsid w:val="00F378B2"/>
    <w:rsid w:val="00F403EA"/>
    <w:rsid w:val="00F40B51"/>
    <w:rsid w:val="00F40E4D"/>
    <w:rsid w:val="00F40FD8"/>
    <w:rsid w:val="00F417E1"/>
    <w:rsid w:val="00F42499"/>
    <w:rsid w:val="00F42753"/>
    <w:rsid w:val="00F438B7"/>
    <w:rsid w:val="00F46CE7"/>
    <w:rsid w:val="00F50421"/>
    <w:rsid w:val="00F50855"/>
    <w:rsid w:val="00F510DB"/>
    <w:rsid w:val="00F5260F"/>
    <w:rsid w:val="00F546CD"/>
    <w:rsid w:val="00F604E0"/>
    <w:rsid w:val="00F616F8"/>
    <w:rsid w:val="00F6442C"/>
    <w:rsid w:val="00F64A83"/>
    <w:rsid w:val="00F6501E"/>
    <w:rsid w:val="00F65933"/>
    <w:rsid w:val="00F70615"/>
    <w:rsid w:val="00F70661"/>
    <w:rsid w:val="00F716FA"/>
    <w:rsid w:val="00F71969"/>
    <w:rsid w:val="00F72722"/>
    <w:rsid w:val="00F727B0"/>
    <w:rsid w:val="00F7575C"/>
    <w:rsid w:val="00F7598B"/>
    <w:rsid w:val="00F761B1"/>
    <w:rsid w:val="00F76CC5"/>
    <w:rsid w:val="00F81BD5"/>
    <w:rsid w:val="00F82098"/>
    <w:rsid w:val="00F83C01"/>
    <w:rsid w:val="00F87ADD"/>
    <w:rsid w:val="00F907A0"/>
    <w:rsid w:val="00F914FD"/>
    <w:rsid w:val="00F9164E"/>
    <w:rsid w:val="00F931FB"/>
    <w:rsid w:val="00F952BF"/>
    <w:rsid w:val="00F95515"/>
    <w:rsid w:val="00F9597E"/>
    <w:rsid w:val="00F96CD2"/>
    <w:rsid w:val="00F974AA"/>
    <w:rsid w:val="00FA103A"/>
    <w:rsid w:val="00FA2545"/>
    <w:rsid w:val="00FA2729"/>
    <w:rsid w:val="00FA7CFC"/>
    <w:rsid w:val="00FB03BA"/>
    <w:rsid w:val="00FB097C"/>
    <w:rsid w:val="00FB21C2"/>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F0072"/>
    <w:rsid w:val="00FF0402"/>
    <w:rsid w:val="00FF093E"/>
    <w:rsid w:val="00FF1A49"/>
    <w:rsid w:val="00FF2475"/>
    <w:rsid w:val="00FF3110"/>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 w:type="numbering" w:customStyle="1" w:styleId="Listaactual1">
    <w:name w:val="Lista actual1"/>
    <w:uiPriority w:val="99"/>
    <w:rsid w:val="00B93979"/>
  </w:style>
  <w:style w:type="character" w:customStyle="1" w:styleId="TextonotaalfinalCar">
    <w:name w:val="Texto nota al final Car"/>
    <w:basedOn w:val="Fuentedeprrafopredeter"/>
    <w:link w:val="Textonotaalfinal"/>
    <w:uiPriority w:val="99"/>
    <w:semiHidden/>
    <w:rsid w:val="00B93979"/>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B93979"/>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B93979"/>
    <w:rPr>
      <w:sz w:val="20"/>
      <w:szCs w:val="20"/>
    </w:rPr>
  </w:style>
  <w:style w:type="character" w:customStyle="1" w:styleId="TextonotaalfinalCar1">
    <w:name w:val="Texto nota al final Car1"/>
    <w:basedOn w:val="Fuentedeprrafopredeter"/>
    <w:uiPriority w:val="99"/>
    <w:semiHidden/>
    <w:rsid w:val="00B93979"/>
    <w:rPr>
      <w:rFonts w:ascii="Calibri" w:eastAsia="Calibri" w:hAnsi="Calibri" w:cs="Calibri"/>
      <w:sz w:val="20"/>
      <w:szCs w:val="20"/>
      <w:lang w:val="es-ES_tradnl" w:eastAsia="es-MX"/>
    </w:rPr>
  </w:style>
  <w:style w:type="character" w:customStyle="1" w:styleId="il">
    <w:name w:val="il"/>
    <w:basedOn w:val="Fuentedeprrafopredeter"/>
    <w:rsid w:val="00B93979"/>
  </w:style>
  <w:style w:type="character" w:customStyle="1" w:styleId="notranslate">
    <w:name w:val="notranslate"/>
    <w:basedOn w:val="Fuentedeprrafopredeter"/>
    <w:rsid w:val="00B93979"/>
  </w:style>
  <w:style w:type="paragraph" w:customStyle="1" w:styleId="Body1">
    <w:name w:val="Body 1"/>
    <w:rsid w:val="00B93979"/>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B93979"/>
  </w:style>
  <w:style w:type="character" w:customStyle="1" w:styleId="red">
    <w:name w:val="red"/>
    <w:basedOn w:val="Fuentedeprrafopredeter"/>
    <w:rsid w:val="00B93979"/>
  </w:style>
  <w:style w:type="paragraph" w:customStyle="1" w:styleId="francesa">
    <w:name w:val="francesa"/>
    <w:basedOn w:val="Normal"/>
    <w:rsid w:val="00B9397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B93979"/>
    <w:pPr>
      <w:spacing w:line="221" w:lineRule="atLeast"/>
    </w:pPr>
    <w:rPr>
      <w:color w:val="auto"/>
    </w:rPr>
  </w:style>
  <w:style w:type="paragraph" w:customStyle="1" w:styleId="j2">
    <w:name w:val="j2"/>
    <w:basedOn w:val="Normal"/>
    <w:rsid w:val="00B9397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B9397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B93979"/>
  </w:style>
  <w:style w:type="paragraph" w:customStyle="1" w:styleId="Citaalpie">
    <w:name w:val="Cita al pie"/>
    <w:basedOn w:val="Normal"/>
    <w:next w:val="Normal"/>
    <w:qFormat/>
    <w:rsid w:val="00B93979"/>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B93979"/>
    <w:pPr>
      <w:numPr>
        <w:numId w:val="14"/>
      </w:numPr>
    </w:pPr>
  </w:style>
  <w:style w:type="numbering" w:customStyle="1" w:styleId="Listaactual3">
    <w:name w:val="Lista actual3"/>
    <w:uiPriority w:val="99"/>
    <w:rsid w:val="00B93979"/>
    <w:pPr>
      <w:numPr>
        <w:numId w:val="15"/>
      </w:numPr>
    </w:pPr>
  </w:style>
  <w:style w:type="numbering" w:customStyle="1" w:styleId="Listaactual4">
    <w:name w:val="Lista actual4"/>
    <w:uiPriority w:val="99"/>
    <w:rsid w:val="00B93979"/>
    <w:pPr>
      <w:numPr>
        <w:numId w:val="16"/>
      </w:numPr>
    </w:pPr>
  </w:style>
  <w:style w:type="numbering" w:customStyle="1" w:styleId="Listaactual5">
    <w:name w:val="Lista actual5"/>
    <w:uiPriority w:val="99"/>
    <w:rsid w:val="00B93979"/>
    <w:pPr>
      <w:numPr>
        <w:numId w:val="17"/>
      </w:numPr>
    </w:pPr>
  </w:style>
  <w:style w:type="numbering" w:customStyle="1" w:styleId="Listaactual6">
    <w:name w:val="Lista actual6"/>
    <w:uiPriority w:val="99"/>
    <w:rsid w:val="00B93979"/>
    <w:pPr>
      <w:numPr>
        <w:numId w:val="18"/>
      </w:numPr>
    </w:pPr>
  </w:style>
  <w:style w:type="numbering" w:customStyle="1" w:styleId="Listaactual7">
    <w:name w:val="Lista actual7"/>
    <w:uiPriority w:val="99"/>
    <w:rsid w:val="00B93979"/>
    <w:pPr>
      <w:numPr>
        <w:numId w:val="19"/>
      </w:numPr>
    </w:pPr>
  </w:style>
  <w:style w:type="numbering" w:customStyle="1" w:styleId="Listaactual8">
    <w:name w:val="Lista actual8"/>
    <w:uiPriority w:val="99"/>
    <w:rsid w:val="00B93979"/>
    <w:pPr>
      <w:numPr>
        <w:numId w:val="20"/>
      </w:numPr>
    </w:pPr>
  </w:style>
  <w:style w:type="numbering" w:customStyle="1" w:styleId="Listaactual9">
    <w:name w:val="Lista actual9"/>
    <w:uiPriority w:val="99"/>
    <w:rsid w:val="00B93979"/>
    <w:pPr>
      <w:numPr>
        <w:numId w:val="21"/>
      </w:numPr>
    </w:pPr>
  </w:style>
  <w:style w:type="numbering" w:customStyle="1" w:styleId="Listaactual10">
    <w:name w:val="Lista actual10"/>
    <w:uiPriority w:val="99"/>
    <w:rsid w:val="00B93979"/>
    <w:pPr>
      <w:numPr>
        <w:numId w:val="22"/>
      </w:numPr>
    </w:pPr>
  </w:style>
  <w:style w:type="numbering" w:customStyle="1" w:styleId="Listaactual11">
    <w:name w:val="Lista actual11"/>
    <w:uiPriority w:val="99"/>
    <w:rsid w:val="00B93979"/>
    <w:pPr>
      <w:numPr>
        <w:numId w:val="23"/>
      </w:numPr>
    </w:pPr>
  </w:style>
  <w:style w:type="numbering" w:customStyle="1" w:styleId="Listaactual12">
    <w:name w:val="Lista actual12"/>
    <w:uiPriority w:val="99"/>
    <w:rsid w:val="00B93979"/>
    <w:pPr>
      <w:numPr>
        <w:numId w:val="24"/>
      </w:numPr>
    </w:pPr>
  </w:style>
  <w:style w:type="numbering" w:customStyle="1" w:styleId="Listaactual13">
    <w:name w:val="Lista actual13"/>
    <w:uiPriority w:val="99"/>
    <w:rsid w:val="00B93979"/>
    <w:pPr>
      <w:numPr>
        <w:numId w:val="25"/>
      </w:numPr>
    </w:pPr>
  </w:style>
  <w:style w:type="numbering" w:customStyle="1" w:styleId="Listaactual14">
    <w:name w:val="Lista actual14"/>
    <w:uiPriority w:val="99"/>
    <w:rsid w:val="00B93979"/>
    <w:pPr>
      <w:numPr>
        <w:numId w:val="26"/>
      </w:numPr>
    </w:pPr>
  </w:style>
  <w:style w:type="numbering" w:customStyle="1" w:styleId="Listaactual15">
    <w:name w:val="Lista actual15"/>
    <w:uiPriority w:val="99"/>
    <w:rsid w:val="00B93979"/>
    <w:pPr>
      <w:numPr>
        <w:numId w:val="27"/>
      </w:numPr>
    </w:pPr>
  </w:style>
  <w:style w:type="numbering" w:customStyle="1" w:styleId="Listaactual16">
    <w:name w:val="Lista actual16"/>
    <w:uiPriority w:val="99"/>
    <w:rsid w:val="00B93979"/>
    <w:pPr>
      <w:numPr>
        <w:numId w:val="28"/>
      </w:numPr>
    </w:pPr>
  </w:style>
  <w:style w:type="numbering" w:customStyle="1" w:styleId="Listaactual17">
    <w:name w:val="Lista actual17"/>
    <w:uiPriority w:val="99"/>
    <w:rsid w:val="00B93979"/>
    <w:pPr>
      <w:numPr>
        <w:numId w:val="29"/>
      </w:numPr>
    </w:pPr>
  </w:style>
  <w:style w:type="paragraph" w:customStyle="1" w:styleId="fundamentos">
    <w:name w:val="fundamentos"/>
    <w:basedOn w:val="Sinespaciado"/>
    <w:link w:val="fundamentosCar"/>
    <w:qFormat/>
    <w:rsid w:val="00B93979"/>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
    <w:rsid w:val="00B93979"/>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B93979"/>
  </w:style>
  <w:style w:type="numbering" w:customStyle="1" w:styleId="Listaactual19">
    <w:name w:val="Lista actual19"/>
    <w:uiPriority w:val="99"/>
    <w:rsid w:val="00B93979"/>
    <w:pPr>
      <w:numPr>
        <w:numId w:val="30"/>
      </w:numPr>
    </w:pPr>
  </w:style>
  <w:style w:type="numbering" w:customStyle="1" w:styleId="Listaactual20">
    <w:name w:val="Lista actual20"/>
    <w:uiPriority w:val="99"/>
    <w:rsid w:val="00B93979"/>
    <w:pPr>
      <w:numPr>
        <w:numId w:val="31"/>
      </w:numPr>
    </w:pPr>
  </w:style>
  <w:style w:type="numbering" w:customStyle="1" w:styleId="Listaactual21">
    <w:name w:val="Lista actual21"/>
    <w:uiPriority w:val="99"/>
    <w:rsid w:val="00B93979"/>
  </w:style>
  <w:style w:type="numbering" w:customStyle="1" w:styleId="Listaactual22">
    <w:name w:val="Lista actual22"/>
    <w:uiPriority w:val="99"/>
    <w:rsid w:val="00B93979"/>
    <w:pPr>
      <w:numPr>
        <w:numId w:val="33"/>
      </w:numPr>
    </w:pPr>
  </w:style>
  <w:style w:type="numbering" w:customStyle="1" w:styleId="Listaactual23">
    <w:name w:val="Lista actual23"/>
    <w:uiPriority w:val="99"/>
    <w:rsid w:val="00B93979"/>
    <w:pPr>
      <w:numPr>
        <w:numId w:val="34"/>
      </w:numPr>
    </w:pPr>
  </w:style>
  <w:style w:type="numbering" w:customStyle="1" w:styleId="Listaactual24">
    <w:name w:val="Lista actual24"/>
    <w:uiPriority w:val="99"/>
    <w:rsid w:val="00B93979"/>
    <w:pPr>
      <w:numPr>
        <w:numId w:val="35"/>
      </w:numPr>
    </w:pPr>
  </w:style>
  <w:style w:type="numbering" w:customStyle="1" w:styleId="Listaactual25">
    <w:name w:val="Lista actual25"/>
    <w:uiPriority w:val="99"/>
    <w:rsid w:val="00B93979"/>
    <w:pPr>
      <w:numPr>
        <w:numId w:val="36"/>
      </w:numPr>
    </w:pPr>
  </w:style>
  <w:style w:type="numbering" w:customStyle="1" w:styleId="Listaactual26">
    <w:name w:val="Lista actual26"/>
    <w:uiPriority w:val="99"/>
    <w:rsid w:val="00B93979"/>
    <w:pPr>
      <w:numPr>
        <w:numId w:val="37"/>
      </w:numPr>
    </w:pPr>
  </w:style>
  <w:style w:type="numbering" w:customStyle="1" w:styleId="Listaactual31">
    <w:name w:val="Lista actual31"/>
    <w:uiPriority w:val="99"/>
    <w:rsid w:val="00B93979"/>
    <w:pPr>
      <w:numPr>
        <w:numId w:val="38"/>
      </w:numPr>
    </w:pPr>
  </w:style>
  <w:style w:type="paragraph" w:customStyle="1" w:styleId="p1">
    <w:name w:val="p1"/>
    <w:basedOn w:val="Normal"/>
    <w:rsid w:val="00B93979"/>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B93979"/>
    <w:rPr>
      <w:rFonts w:ascii="Helvetica" w:hAnsi="Helvetica" w:hint="default"/>
      <w:b w:val="0"/>
      <w:bCs w:val="0"/>
      <w:i w:val="0"/>
      <w:iCs w:val="0"/>
      <w:sz w:val="18"/>
      <w:szCs w:val="18"/>
    </w:rPr>
  </w:style>
  <w:style w:type="numbering" w:customStyle="1" w:styleId="Listaactual27">
    <w:name w:val="Lista actual27"/>
    <w:uiPriority w:val="99"/>
    <w:rsid w:val="00B93979"/>
    <w:pPr>
      <w:numPr>
        <w:numId w:val="39"/>
      </w:numPr>
    </w:pPr>
  </w:style>
  <w:style w:type="table" w:customStyle="1" w:styleId="Tablaconcuadrcula11">
    <w:name w:val="Tabla con cuadrícula11"/>
    <w:basedOn w:val="Tablanormal"/>
    <w:next w:val="Tablaconcuadrcula"/>
    <w:uiPriority w:val="39"/>
    <w:rsid w:val="00B93979"/>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B93979"/>
    <w:pPr>
      <w:numPr>
        <w:numId w:val="13"/>
      </w:numPr>
    </w:pPr>
  </w:style>
  <w:style w:type="numbering" w:customStyle="1" w:styleId="Listaactual81">
    <w:name w:val="Lista actual81"/>
    <w:uiPriority w:val="99"/>
    <w:rsid w:val="00B93979"/>
    <w:pPr>
      <w:numPr>
        <w:numId w:val="40"/>
      </w:numPr>
    </w:pPr>
  </w:style>
  <w:style w:type="numbering" w:customStyle="1" w:styleId="Listaactual91">
    <w:name w:val="Lista actual91"/>
    <w:uiPriority w:val="99"/>
    <w:rsid w:val="00B93979"/>
    <w:pPr>
      <w:numPr>
        <w:numId w:val="41"/>
      </w:numPr>
    </w:pPr>
  </w:style>
  <w:style w:type="numbering" w:customStyle="1" w:styleId="Sinlista11">
    <w:name w:val="Sin lista11"/>
    <w:next w:val="Sinlista"/>
    <w:uiPriority w:val="99"/>
    <w:semiHidden/>
    <w:unhideWhenUsed/>
    <w:rsid w:val="00B93979"/>
  </w:style>
  <w:style w:type="numbering" w:customStyle="1" w:styleId="Listaactual111">
    <w:name w:val="Lista actual111"/>
    <w:uiPriority w:val="99"/>
    <w:rsid w:val="00B93979"/>
    <w:pPr>
      <w:numPr>
        <w:numId w:val="42"/>
      </w:numPr>
    </w:pPr>
  </w:style>
  <w:style w:type="numbering" w:customStyle="1" w:styleId="Listaactual211">
    <w:name w:val="Lista actual211"/>
    <w:uiPriority w:val="99"/>
    <w:rsid w:val="00B93979"/>
    <w:pPr>
      <w:numPr>
        <w:numId w:val="43"/>
      </w:numPr>
    </w:pPr>
  </w:style>
  <w:style w:type="paragraph" w:customStyle="1" w:styleId="NormalINFOEM">
    <w:name w:val="Normal INFOEM"/>
    <w:basedOn w:val="Normal"/>
    <w:link w:val="NormalINFOEMCar"/>
    <w:qFormat/>
    <w:rsid w:val="00B93979"/>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B93979"/>
    <w:rPr>
      <w:rFonts w:ascii="Palatino Linotype" w:eastAsia="Calibri" w:hAnsi="Palatino Linotype" w:cs="Calibri"/>
      <w:sz w:val="24"/>
      <w:lang w:val="es-ES_tradnl" w:eastAsia="es-MX"/>
    </w:rPr>
  </w:style>
  <w:style w:type="numbering" w:customStyle="1" w:styleId="Listaactual101">
    <w:name w:val="Lista actual101"/>
    <w:uiPriority w:val="99"/>
    <w:rsid w:val="00B93979"/>
    <w:pPr>
      <w:numPr>
        <w:numId w:val="44"/>
      </w:numPr>
    </w:pPr>
  </w:style>
  <w:style w:type="numbering" w:customStyle="1" w:styleId="Listaactual121">
    <w:name w:val="Lista actual121"/>
    <w:uiPriority w:val="99"/>
    <w:rsid w:val="00B93979"/>
    <w:pPr>
      <w:numPr>
        <w:numId w:val="45"/>
      </w:numPr>
    </w:pPr>
  </w:style>
  <w:style w:type="numbering" w:customStyle="1" w:styleId="Listaactual131">
    <w:name w:val="Lista actual131"/>
    <w:uiPriority w:val="99"/>
    <w:rsid w:val="00B93979"/>
    <w:pPr>
      <w:numPr>
        <w:numId w:val="46"/>
      </w:numPr>
    </w:pPr>
  </w:style>
  <w:style w:type="numbering" w:customStyle="1" w:styleId="Listaactual221">
    <w:name w:val="Lista actual221"/>
    <w:uiPriority w:val="99"/>
    <w:rsid w:val="00B93979"/>
    <w:pPr>
      <w:numPr>
        <w:numId w:val="47"/>
      </w:numPr>
    </w:pPr>
  </w:style>
  <w:style w:type="numbering" w:customStyle="1" w:styleId="Listaactual311">
    <w:name w:val="Lista actual311"/>
    <w:uiPriority w:val="99"/>
    <w:rsid w:val="00B93979"/>
    <w:pPr>
      <w:numPr>
        <w:numId w:val="32"/>
      </w:numPr>
    </w:pPr>
  </w:style>
  <w:style w:type="numbering" w:customStyle="1" w:styleId="Listaactual41">
    <w:name w:val="Lista actual41"/>
    <w:uiPriority w:val="99"/>
    <w:rsid w:val="00B93979"/>
    <w:pPr>
      <w:numPr>
        <w:numId w:val="48"/>
      </w:numPr>
    </w:pPr>
  </w:style>
  <w:style w:type="numbering" w:customStyle="1" w:styleId="Listaactual51">
    <w:name w:val="Lista actual51"/>
    <w:uiPriority w:val="99"/>
    <w:rsid w:val="00B93979"/>
    <w:pPr>
      <w:numPr>
        <w:numId w:val="49"/>
      </w:numPr>
    </w:pPr>
  </w:style>
  <w:style w:type="numbering" w:customStyle="1" w:styleId="Listaactual61">
    <w:name w:val="Lista actual61"/>
    <w:uiPriority w:val="99"/>
    <w:rsid w:val="00B93979"/>
    <w:pPr>
      <w:numPr>
        <w:numId w:val="50"/>
      </w:numPr>
    </w:pPr>
  </w:style>
  <w:style w:type="numbering" w:customStyle="1" w:styleId="Listaactual71">
    <w:name w:val="Lista actual71"/>
    <w:uiPriority w:val="99"/>
    <w:rsid w:val="00B93979"/>
    <w:pPr>
      <w:numPr>
        <w:numId w:val="51"/>
      </w:numPr>
    </w:pPr>
  </w:style>
  <w:style w:type="numbering" w:customStyle="1" w:styleId="Listaactual811">
    <w:name w:val="Lista actual811"/>
    <w:uiPriority w:val="99"/>
    <w:rsid w:val="00B93979"/>
    <w:pPr>
      <w:numPr>
        <w:numId w:val="52"/>
      </w:numPr>
    </w:pPr>
  </w:style>
  <w:style w:type="numbering" w:customStyle="1" w:styleId="Listaactual911">
    <w:name w:val="Lista actual911"/>
    <w:uiPriority w:val="99"/>
    <w:rsid w:val="00B93979"/>
    <w:pPr>
      <w:numPr>
        <w:numId w:val="53"/>
      </w:numPr>
    </w:pPr>
  </w:style>
  <w:style w:type="numbering" w:customStyle="1" w:styleId="Listaactual1011">
    <w:name w:val="Lista actual1011"/>
    <w:uiPriority w:val="99"/>
    <w:rsid w:val="00B93979"/>
    <w:pPr>
      <w:numPr>
        <w:numId w:val="54"/>
      </w:numPr>
    </w:pPr>
  </w:style>
  <w:style w:type="numbering" w:customStyle="1" w:styleId="Listaactual1111">
    <w:name w:val="Lista actual1111"/>
    <w:uiPriority w:val="99"/>
    <w:rsid w:val="00B93979"/>
    <w:pPr>
      <w:numPr>
        <w:numId w:val="55"/>
      </w:numPr>
    </w:pPr>
  </w:style>
  <w:style w:type="numbering" w:customStyle="1" w:styleId="Listaactual1211">
    <w:name w:val="Lista actual1211"/>
    <w:uiPriority w:val="99"/>
    <w:rsid w:val="00B93979"/>
    <w:pPr>
      <w:numPr>
        <w:numId w:val="56"/>
      </w:numPr>
    </w:pPr>
  </w:style>
  <w:style w:type="numbering" w:customStyle="1" w:styleId="Listaactual1311">
    <w:name w:val="Lista actual1311"/>
    <w:uiPriority w:val="99"/>
    <w:rsid w:val="00B93979"/>
    <w:pPr>
      <w:numPr>
        <w:numId w:val="57"/>
      </w:numPr>
    </w:pPr>
  </w:style>
  <w:style w:type="numbering" w:customStyle="1" w:styleId="Listaactual28">
    <w:name w:val="Lista actual28"/>
    <w:uiPriority w:val="99"/>
    <w:rsid w:val="00B93979"/>
    <w:pPr>
      <w:numPr>
        <w:numId w:val="58"/>
      </w:numPr>
    </w:pPr>
  </w:style>
  <w:style w:type="numbering" w:customStyle="1" w:styleId="Listaactual29">
    <w:name w:val="Lista actual29"/>
    <w:uiPriority w:val="99"/>
    <w:rsid w:val="00B93979"/>
    <w:pPr>
      <w:numPr>
        <w:numId w:val="59"/>
      </w:numPr>
    </w:pPr>
  </w:style>
  <w:style w:type="numbering" w:customStyle="1" w:styleId="Listaactual30">
    <w:name w:val="Lista actual30"/>
    <w:uiPriority w:val="99"/>
    <w:rsid w:val="00B93979"/>
    <w:pPr>
      <w:numPr>
        <w:numId w:val="60"/>
      </w:numPr>
    </w:pPr>
  </w:style>
  <w:style w:type="character" w:customStyle="1" w:styleId="Mencinsinresolver5">
    <w:name w:val="Mención sin resolver5"/>
    <w:basedOn w:val="Fuentedeprrafopredeter"/>
    <w:uiPriority w:val="99"/>
    <w:semiHidden/>
    <w:unhideWhenUsed/>
    <w:rsid w:val="00B93979"/>
    <w:rPr>
      <w:color w:val="605E5C"/>
      <w:shd w:val="clear" w:color="auto" w:fill="E1DFDD"/>
    </w:rPr>
  </w:style>
  <w:style w:type="numbering" w:customStyle="1" w:styleId="Listaactual32">
    <w:name w:val="Lista actual32"/>
    <w:uiPriority w:val="99"/>
    <w:rsid w:val="00B93979"/>
    <w:pPr>
      <w:numPr>
        <w:numId w:val="61"/>
      </w:numPr>
    </w:pPr>
  </w:style>
  <w:style w:type="numbering" w:customStyle="1" w:styleId="Listaactual33">
    <w:name w:val="Lista actual33"/>
    <w:uiPriority w:val="99"/>
    <w:rsid w:val="00B93979"/>
    <w:pPr>
      <w:numPr>
        <w:numId w:val="62"/>
      </w:numPr>
    </w:pPr>
  </w:style>
  <w:style w:type="numbering" w:customStyle="1" w:styleId="Listaactual34">
    <w:name w:val="Lista actual34"/>
    <w:uiPriority w:val="99"/>
    <w:rsid w:val="00B93979"/>
    <w:pPr>
      <w:numPr>
        <w:numId w:val="63"/>
      </w:numPr>
    </w:pPr>
  </w:style>
  <w:style w:type="numbering" w:customStyle="1" w:styleId="Listaactual35">
    <w:name w:val="Lista actual35"/>
    <w:uiPriority w:val="99"/>
    <w:rsid w:val="00B93979"/>
    <w:pPr>
      <w:numPr>
        <w:numId w:val="64"/>
      </w:numPr>
    </w:pPr>
  </w:style>
  <w:style w:type="numbering" w:customStyle="1" w:styleId="Listaactual36">
    <w:name w:val="Lista actual36"/>
    <w:uiPriority w:val="99"/>
    <w:rsid w:val="00B93979"/>
    <w:pPr>
      <w:numPr>
        <w:numId w:val="65"/>
      </w:numPr>
    </w:pPr>
  </w:style>
  <w:style w:type="character" w:customStyle="1" w:styleId="Mencinsinresolver6">
    <w:name w:val="Mención sin resolver6"/>
    <w:basedOn w:val="Fuentedeprrafopredeter"/>
    <w:uiPriority w:val="99"/>
    <w:semiHidden/>
    <w:unhideWhenUsed/>
    <w:rsid w:val="00B93979"/>
    <w:rPr>
      <w:color w:val="605E5C"/>
      <w:shd w:val="clear" w:color="auto" w:fill="E1DFDD"/>
    </w:rPr>
  </w:style>
  <w:style w:type="numbering" w:customStyle="1" w:styleId="Listaactual37">
    <w:name w:val="Lista actual37"/>
    <w:uiPriority w:val="99"/>
    <w:rsid w:val="00B93979"/>
    <w:pPr>
      <w:numPr>
        <w:numId w:val="66"/>
      </w:numPr>
    </w:pPr>
  </w:style>
  <w:style w:type="numbering" w:customStyle="1" w:styleId="Listaactual38">
    <w:name w:val="Lista actual38"/>
    <w:uiPriority w:val="99"/>
    <w:rsid w:val="00B93979"/>
    <w:pPr>
      <w:numPr>
        <w:numId w:val="67"/>
      </w:numPr>
    </w:pPr>
  </w:style>
  <w:style w:type="numbering" w:customStyle="1" w:styleId="Listaactual39">
    <w:name w:val="Lista actual39"/>
    <w:uiPriority w:val="99"/>
    <w:rsid w:val="00B93979"/>
    <w:pPr>
      <w:numPr>
        <w:numId w:val="68"/>
      </w:numPr>
    </w:pPr>
  </w:style>
  <w:style w:type="numbering" w:customStyle="1" w:styleId="Listaactual40">
    <w:name w:val="Lista actual40"/>
    <w:uiPriority w:val="99"/>
    <w:rsid w:val="00B93979"/>
    <w:pPr>
      <w:numPr>
        <w:numId w:val="69"/>
      </w:numPr>
    </w:pPr>
  </w:style>
  <w:style w:type="numbering" w:customStyle="1" w:styleId="Listaactual42">
    <w:name w:val="Lista actual42"/>
    <w:uiPriority w:val="99"/>
    <w:rsid w:val="00B93979"/>
    <w:pPr>
      <w:numPr>
        <w:numId w:val="70"/>
      </w:numPr>
    </w:pPr>
  </w:style>
  <w:style w:type="character" w:customStyle="1" w:styleId="Mencinsinresolver7">
    <w:name w:val="Mención sin resolver7"/>
    <w:basedOn w:val="Fuentedeprrafopredeter"/>
    <w:uiPriority w:val="99"/>
    <w:semiHidden/>
    <w:unhideWhenUsed/>
    <w:rsid w:val="00B93979"/>
    <w:rPr>
      <w:color w:val="605E5C"/>
      <w:shd w:val="clear" w:color="auto" w:fill="E1DFDD"/>
    </w:rPr>
  </w:style>
  <w:style w:type="numbering" w:customStyle="1" w:styleId="Listaactual43">
    <w:name w:val="Lista actual43"/>
    <w:uiPriority w:val="99"/>
    <w:rsid w:val="00B93979"/>
    <w:pPr>
      <w:numPr>
        <w:numId w:val="71"/>
      </w:numPr>
    </w:pPr>
  </w:style>
  <w:style w:type="paragraph" w:customStyle="1" w:styleId="msonormal0">
    <w:name w:val="msonormal"/>
    <w:basedOn w:val="Normal"/>
    <w:rsid w:val="00B9397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B93979"/>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B93979"/>
    <w:pPr>
      <w:numPr>
        <w:numId w:val="72"/>
      </w:numPr>
    </w:pPr>
  </w:style>
  <w:style w:type="numbering" w:customStyle="1" w:styleId="Listaactual45">
    <w:name w:val="Lista actual45"/>
    <w:uiPriority w:val="99"/>
    <w:rsid w:val="00B93979"/>
    <w:pPr>
      <w:numPr>
        <w:numId w:val="73"/>
      </w:numPr>
    </w:pPr>
  </w:style>
  <w:style w:type="table" w:styleId="Tablanormal1">
    <w:name w:val="Plain Table 1"/>
    <w:basedOn w:val="Tablanormal"/>
    <w:uiPriority w:val="41"/>
    <w:rsid w:val="00B939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B93979"/>
    <w:rPr>
      <w:color w:val="605E5C"/>
      <w:shd w:val="clear" w:color="auto" w:fill="E1DFDD"/>
    </w:rPr>
  </w:style>
  <w:style w:type="character" w:customStyle="1" w:styleId="ctr">
    <w:name w:val="ctr"/>
    <w:basedOn w:val="Fuentedeprrafopredeter"/>
    <w:rsid w:val="00B93979"/>
  </w:style>
  <w:style w:type="paragraph" w:customStyle="1" w:styleId="Style1">
    <w:name w:val="Style1"/>
    <w:basedOn w:val="INFOEM0"/>
    <w:qFormat/>
    <w:rsid w:val="00B93979"/>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0FE3E-C425-4EF7-BD8F-70AA7F6CD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48</Pages>
  <Words>9692</Words>
  <Characters>53311</Characters>
  <Application>Microsoft Office Word</Application>
  <DocSecurity>0</DocSecurity>
  <Lines>444</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18</cp:revision>
  <cp:lastPrinted>2026-05-14T18:25:00Z</cp:lastPrinted>
  <dcterms:created xsi:type="dcterms:W3CDTF">2026-04-25T13:32:00Z</dcterms:created>
  <dcterms:modified xsi:type="dcterms:W3CDTF">2026-05-19T17:09:00Z</dcterms:modified>
</cp:coreProperties>
</file>