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E193D8" w14:textId="77777777" w:rsidR="00467384" w:rsidRPr="00596B75" w:rsidRDefault="00AE6EDA">
      <w:pPr>
        <w:spacing w:line="360" w:lineRule="auto"/>
        <w:jc w:val="both"/>
        <w:rPr>
          <w:rFonts w:ascii="Palatino Linotype" w:eastAsia="Palatino Linotype" w:hAnsi="Palatino Linotype" w:cs="Palatino Linotype"/>
          <w:sz w:val="22"/>
          <w:szCs w:val="22"/>
        </w:rPr>
      </w:pPr>
      <w:bookmarkStart w:id="0" w:name="_GoBack"/>
      <w:bookmarkEnd w:id="0"/>
      <w:r w:rsidRPr="00596B75">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de fecha veinticinco de febrero de dos mil veintiséis. </w:t>
      </w:r>
    </w:p>
    <w:p w14:paraId="49F1B26A" w14:textId="77777777" w:rsidR="00467384" w:rsidRPr="00596B75" w:rsidRDefault="00467384">
      <w:pPr>
        <w:spacing w:line="360" w:lineRule="auto"/>
        <w:jc w:val="both"/>
        <w:rPr>
          <w:rFonts w:ascii="Palatino Linotype" w:eastAsia="Palatino Linotype" w:hAnsi="Palatino Linotype" w:cs="Palatino Linotype"/>
          <w:sz w:val="22"/>
          <w:szCs w:val="22"/>
        </w:rPr>
      </w:pPr>
    </w:p>
    <w:p w14:paraId="58566A64" w14:textId="77777777" w:rsidR="00467384" w:rsidRPr="00596B75" w:rsidRDefault="00AE6EDA">
      <w:pP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b/>
          <w:bCs/>
          <w:sz w:val="22"/>
          <w:szCs w:val="22"/>
        </w:rPr>
        <w:t>Visto</w:t>
      </w:r>
      <w:r w:rsidRPr="00596B75">
        <w:rPr>
          <w:rFonts w:ascii="Palatino Linotype" w:eastAsia="Palatino Linotype" w:hAnsi="Palatino Linotype" w:cs="Palatino Linotype"/>
          <w:sz w:val="22"/>
          <w:szCs w:val="22"/>
        </w:rPr>
        <w:t xml:space="preserve"> el expediente relativo al recurso de revisión </w:t>
      </w:r>
      <w:r w:rsidRPr="00596B75">
        <w:rPr>
          <w:rFonts w:ascii="Palatino Linotype" w:eastAsia="Palatino Linotype" w:hAnsi="Palatino Linotype" w:cs="Palatino Linotype"/>
          <w:b/>
          <w:bCs/>
          <w:sz w:val="22"/>
          <w:szCs w:val="22"/>
        </w:rPr>
        <w:t>13814/INFOEM/IP/RR/2025</w:t>
      </w:r>
      <w:r w:rsidRPr="00596B75">
        <w:rPr>
          <w:rFonts w:ascii="Palatino Linotype" w:eastAsia="Palatino Linotype" w:hAnsi="Palatino Linotype" w:cs="Palatino Linotype"/>
          <w:sz w:val="22"/>
          <w:szCs w:val="22"/>
        </w:rPr>
        <w:t xml:space="preserve">, interpuesto por </w:t>
      </w:r>
      <w:r w:rsidRPr="00596B75">
        <w:rPr>
          <w:rFonts w:ascii="Palatino Linotype" w:eastAsia="Palatino Linotype" w:hAnsi="Palatino Linotype" w:cs="Palatino Linotype"/>
          <w:b/>
          <w:bCs/>
          <w:sz w:val="22"/>
          <w:szCs w:val="22"/>
        </w:rPr>
        <w:t xml:space="preserve">un particular que no proporcionó nombre o seudónimo, </w:t>
      </w:r>
      <w:r w:rsidRPr="00596B75">
        <w:rPr>
          <w:rFonts w:ascii="Palatino Linotype" w:eastAsia="Palatino Linotype" w:hAnsi="Palatino Linotype" w:cs="Palatino Linotype"/>
          <w:sz w:val="22"/>
          <w:szCs w:val="22"/>
        </w:rPr>
        <w:t>en lo sucesivo se le denominará la parte</w:t>
      </w:r>
      <w:r w:rsidRPr="00596B75">
        <w:rPr>
          <w:rFonts w:ascii="Palatino Linotype" w:eastAsia="Palatino Linotype" w:hAnsi="Palatino Linotype" w:cs="Palatino Linotype"/>
          <w:b/>
          <w:bCs/>
          <w:sz w:val="22"/>
          <w:szCs w:val="22"/>
        </w:rPr>
        <w:t xml:space="preserve"> Recurrente</w:t>
      </w:r>
      <w:r w:rsidRPr="00596B75">
        <w:rPr>
          <w:rFonts w:ascii="Palatino Linotype" w:eastAsia="Palatino Linotype" w:hAnsi="Palatino Linotype" w:cs="Palatino Linotype"/>
          <w:sz w:val="22"/>
          <w:szCs w:val="22"/>
        </w:rPr>
        <w:t>, en contra de la respuesta a su solicitud de información con número de folio</w:t>
      </w:r>
      <w:r w:rsidRPr="00596B75">
        <w:rPr>
          <w:rFonts w:ascii="Palatino Linotype" w:eastAsia="Palatino Linotype" w:hAnsi="Palatino Linotype" w:cs="Palatino Linotype"/>
          <w:b/>
          <w:bCs/>
          <w:sz w:val="22"/>
          <w:szCs w:val="22"/>
        </w:rPr>
        <w:t xml:space="preserve"> 06195/TOLUCA/IP/2025</w:t>
      </w:r>
      <w:r w:rsidRPr="00596B75">
        <w:rPr>
          <w:rFonts w:ascii="Palatino Linotype" w:eastAsia="Palatino Linotype" w:hAnsi="Palatino Linotype" w:cs="Palatino Linotype"/>
          <w:sz w:val="22"/>
          <w:szCs w:val="22"/>
        </w:rPr>
        <w:t xml:space="preserve">, por parte del </w:t>
      </w:r>
      <w:r w:rsidRPr="00596B75">
        <w:rPr>
          <w:rFonts w:ascii="Palatino Linotype" w:eastAsia="Palatino Linotype" w:hAnsi="Palatino Linotype" w:cs="Palatino Linotype"/>
          <w:b/>
          <w:bCs/>
          <w:sz w:val="22"/>
          <w:szCs w:val="22"/>
        </w:rPr>
        <w:t xml:space="preserve">Ayuntamiento de Toluca </w:t>
      </w:r>
      <w:r w:rsidRPr="00596B75">
        <w:rPr>
          <w:rFonts w:ascii="Palatino Linotype" w:eastAsia="Palatino Linotype" w:hAnsi="Palatino Linotype" w:cs="Palatino Linotype"/>
          <w:sz w:val="22"/>
          <w:szCs w:val="22"/>
        </w:rPr>
        <w:t xml:space="preserve">en lo sucesivo el </w:t>
      </w:r>
      <w:r w:rsidRPr="00596B75">
        <w:rPr>
          <w:rFonts w:ascii="Palatino Linotype" w:eastAsia="Palatino Linotype" w:hAnsi="Palatino Linotype" w:cs="Palatino Linotype"/>
          <w:b/>
          <w:bCs/>
          <w:sz w:val="22"/>
          <w:szCs w:val="22"/>
        </w:rPr>
        <w:t>Sujeto Obligado</w:t>
      </w:r>
      <w:r w:rsidRPr="00596B75">
        <w:rPr>
          <w:rFonts w:ascii="Palatino Linotype" w:eastAsia="Palatino Linotype" w:hAnsi="Palatino Linotype" w:cs="Palatino Linotype"/>
          <w:sz w:val="22"/>
          <w:szCs w:val="22"/>
        </w:rPr>
        <w:t>;</w:t>
      </w:r>
      <w:r w:rsidRPr="00596B75">
        <w:rPr>
          <w:rFonts w:ascii="Palatino Linotype" w:eastAsia="Palatino Linotype" w:hAnsi="Palatino Linotype" w:cs="Palatino Linotype"/>
          <w:b/>
          <w:bCs/>
          <w:sz w:val="22"/>
          <w:szCs w:val="22"/>
        </w:rPr>
        <w:t xml:space="preserve"> </w:t>
      </w:r>
      <w:r w:rsidRPr="00596B75">
        <w:rPr>
          <w:rFonts w:ascii="Palatino Linotype" w:eastAsia="Palatino Linotype" w:hAnsi="Palatino Linotype" w:cs="Palatino Linotype"/>
          <w:sz w:val="22"/>
          <w:szCs w:val="22"/>
        </w:rPr>
        <w:t>se procede a dictar la presente resolución, con base en los siguientes:</w:t>
      </w:r>
    </w:p>
    <w:p w14:paraId="063C6F06" w14:textId="77777777" w:rsidR="00467384" w:rsidRPr="00596B75" w:rsidRDefault="00AE6EDA">
      <w:pPr>
        <w:numPr>
          <w:ilvl w:val="0"/>
          <w:numId w:val="5"/>
        </w:numPr>
        <w:pBdr>
          <w:top w:val="nil"/>
          <w:left w:val="nil"/>
          <w:bottom w:val="nil"/>
          <w:right w:val="nil"/>
          <w:between w:val="nil"/>
        </w:pBdr>
        <w:spacing w:line="360" w:lineRule="auto"/>
        <w:ind w:left="993" w:hanging="276"/>
        <w:jc w:val="center"/>
        <w:rPr>
          <w:rFonts w:ascii="Palatino Linotype" w:eastAsia="Palatino Linotype" w:hAnsi="Palatino Linotype" w:cs="Palatino Linotype"/>
          <w:b/>
          <w:bCs/>
          <w:sz w:val="22"/>
          <w:szCs w:val="22"/>
        </w:rPr>
      </w:pPr>
      <w:r w:rsidRPr="00596B75">
        <w:rPr>
          <w:rFonts w:ascii="Palatino Linotype" w:eastAsia="Palatino Linotype" w:hAnsi="Palatino Linotype" w:cs="Palatino Linotype"/>
          <w:b/>
          <w:bCs/>
          <w:sz w:val="22"/>
          <w:szCs w:val="22"/>
        </w:rPr>
        <w:t>A N T E C E D E N T E S:</w:t>
      </w:r>
    </w:p>
    <w:p w14:paraId="577BF3D9" w14:textId="77777777" w:rsidR="00467384" w:rsidRPr="00596B75" w:rsidRDefault="00467384">
      <w:pPr>
        <w:pBdr>
          <w:top w:val="nil"/>
          <w:left w:val="nil"/>
          <w:bottom w:val="nil"/>
          <w:right w:val="nil"/>
          <w:between w:val="nil"/>
        </w:pBdr>
        <w:spacing w:line="360" w:lineRule="auto"/>
        <w:ind w:left="1077"/>
        <w:jc w:val="center"/>
        <w:rPr>
          <w:rFonts w:ascii="Palatino Linotype" w:eastAsia="Palatino Linotype" w:hAnsi="Palatino Linotype" w:cs="Palatino Linotype"/>
          <w:b/>
          <w:bCs/>
          <w:sz w:val="22"/>
          <w:szCs w:val="22"/>
        </w:rPr>
      </w:pPr>
    </w:p>
    <w:p w14:paraId="4946AE4A" w14:textId="77777777" w:rsidR="00467384" w:rsidRPr="00596B75" w:rsidRDefault="00AE6EDA">
      <w:pPr>
        <w:numPr>
          <w:ilvl w:val="1"/>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b/>
          <w:bCs/>
          <w:sz w:val="22"/>
          <w:szCs w:val="22"/>
        </w:rPr>
      </w:pPr>
      <w:r w:rsidRPr="00596B75">
        <w:rPr>
          <w:rFonts w:ascii="Palatino Linotype" w:eastAsia="Palatino Linotype" w:hAnsi="Palatino Linotype" w:cs="Palatino Linotype"/>
          <w:b/>
          <w:bCs/>
          <w:sz w:val="22"/>
          <w:szCs w:val="22"/>
        </w:rPr>
        <w:t xml:space="preserve">Solicitud de acceso a la información. </w:t>
      </w:r>
      <w:r w:rsidRPr="00596B75">
        <w:rPr>
          <w:rFonts w:ascii="Palatino Linotype" w:eastAsia="Palatino Linotype" w:hAnsi="Palatino Linotype" w:cs="Palatino Linotype"/>
          <w:sz w:val="22"/>
          <w:szCs w:val="22"/>
        </w:rPr>
        <w:t xml:space="preserve">Con fecha </w:t>
      </w:r>
      <w:r w:rsidRPr="00596B75">
        <w:rPr>
          <w:rFonts w:ascii="Palatino Linotype" w:eastAsia="Palatino Linotype" w:hAnsi="Palatino Linotype" w:cs="Palatino Linotype"/>
          <w:b/>
          <w:bCs/>
          <w:sz w:val="22"/>
          <w:szCs w:val="22"/>
        </w:rPr>
        <w:t>diez de noviembre de dos mil veinticinco</w:t>
      </w:r>
      <w:r w:rsidRPr="00596B75">
        <w:rPr>
          <w:rFonts w:ascii="Palatino Linotype" w:eastAsia="Palatino Linotype" w:hAnsi="Palatino Linotype" w:cs="Palatino Linotype"/>
          <w:sz w:val="22"/>
          <w:szCs w:val="22"/>
        </w:rPr>
        <w:t xml:space="preserve">, la parte </w:t>
      </w:r>
      <w:r w:rsidRPr="00596B75">
        <w:rPr>
          <w:rFonts w:ascii="Palatino Linotype" w:eastAsia="Palatino Linotype" w:hAnsi="Palatino Linotype" w:cs="Palatino Linotype"/>
          <w:b/>
          <w:bCs/>
          <w:sz w:val="22"/>
          <w:szCs w:val="22"/>
        </w:rPr>
        <w:t>Recurrente</w:t>
      </w:r>
      <w:r w:rsidRPr="00596B75">
        <w:rPr>
          <w:rFonts w:ascii="Palatino Linotype" w:eastAsia="Palatino Linotype" w:hAnsi="Palatino Linotype" w:cs="Palatino Linotype"/>
          <w:sz w:val="22"/>
          <w:szCs w:val="22"/>
        </w:rPr>
        <w:t xml:space="preserve"> formuló solicitud de acceso a información pública al </w:t>
      </w:r>
      <w:r w:rsidRPr="00596B75">
        <w:rPr>
          <w:rFonts w:ascii="Palatino Linotype" w:eastAsia="Palatino Linotype" w:hAnsi="Palatino Linotype" w:cs="Palatino Linotype"/>
          <w:b/>
          <w:bCs/>
          <w:sz w:val="22"/>
          <w:szCs w:val="22"/>
        </w:rPr>
        <w:t>Sujeto Obligado</w:t>
      </w:r>
      <w:r w:rsidRPr="00596B75">
        <w:rPr>
          <w:rFonts w:ascii="Palatino Linotype" w:eastAsia="Palatino Linotype" w:hAnsi="Palatino Linotype" w:cs="Palatino Linotype"/>
          <w:sz w:val="22"/>
          <w:szCs w:val="22"/>
        </w:rPr>
        <w:t xml:space="preserve"> a través del Sistema de Acceso a la Información Mexiquense, en adelante </w:t>
      </w:r>
      <w:r w:rsidRPr="00596B75">
        <w:rPr>
          <w:rFonts w:ascii="Palatino Linotype" w:eastAsia="Palatino Linotype" w:hAnsi="Palatino Linotype" w:cs="Palatino Linotype"/>
          <w:b/>
          <w:bCs/>
          <w:sz w:val="22"/>
          <w:szCs w:val="22"/>
        </w:rPr>
        <w:t>SAIMEX</w:t>
      </w:r>
      <w:r w:rsidRPr="00596B75">
        <w:rPr>
          <w:rFonts w:ascii="Palatino Linotype" w:eastAsia="Palatino Linotype" w:hAnsi="Palatino Linotype" w:cs="Palatino Linotype"/>
          <w:sz w:val="22"/>
          <w:szCs w:val="22"/>
        </w:rPr>
        <w:t>, requiriéndole lo siguiente:</w:t>
      </w:r>
    </w:p>
    <w:p w14:paraId="37991A49" w14:textId="77777777" w:rsidR="00467384" w:rsidRPr="00596B75" w:rsidRDefault="00467384">
      <w:p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p>
    <w:p w14:paraId="07922E5A" w14:textId="77777777" w:rsidR="00467384" w:rsidRPr="00596B75" w:rsidRDefault="00AE6EDA">
      <w:pPr>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i/>
          <w:iCs/>
          <w:sz w:val="22"/>
          <w:szCs w:val="22"/>
        </w:rPr>
        <w:t>“De conformidad con la transparencia se solicita toda la petición ciudadana recibidas en su ayuntamiento que estén dirigidas al noveno regidor municipal y la respuesta de cada petición o solicitud con sus anexos todo del primero de enero a la fecha.”</w:t>
      </w:r>
    </w:p>
    <w:p w14:paraId="0E08DF48" w14:textId="77777777" w:rsidR="00467384" w:rsidRPr="00596B75" w:rsidRDefault="00467384">
      <w:pPr>
        <w:spacing w:line="360" w:lineRule="auto"/>
        <w:ind w:left="709" w:right="900"/>
        <w:jc w:val="both"/>
        <w:rPr>
          <w:rFonts w:ascii="Palatino Linotype" w:eastAsia="Palatino Linotype" w:hAnsi="Palatino Linotype" w:cs="Palatino Linotype"/>
          <w:b/>
          <w:bCs/>
          <w:i/>
          <w:iCs/>
          <w:sz w:val="22"/>
          <w:szCs w:val="22"/>
        </w:rPr>
      </w:pPr>
    </w:p>
    <w:p w14:paraId="056A838F" w14:textId="77777777" w:rsidR="00467384" w:rsidRPr="00596B75" w:rsidRDefault="00AE6EDA">
      <w:pP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b/>
          <w:bCs/>
          <w:sz w:val="22"/>
          <w:szCs w:val="22"/>
        </w:rPr>
        <w:t xml:space="preserve">Modalidad elegida para la entrega de la información: </w:t>
      </w:r>
      <w:r w:rsidRPr="00596B75">
        <w:rPr>
          <w:rFonts w:ascii="Palatino Linotype" w:eastAsia="Palatino Linotype" w:hAnsi="Palatino Linotype" w:cs="Palatino Linotype"/>
          <w:sz w:val="22"/>
          <w:szCs w:val="22"/>
        </w:rPr>
        <w:t xml:space="preserve">a través del Sistema de Acceso a la Información Mexiquense. </w:t>
      </w:r>
    </w:p>
    <w:p w14:paraId="6245B37A" w14:textId="77777777" w:rsidR="00467384" w:rsidRPr="00596B75" w:rsidRDefault="0046738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270347CF" w14:textId="77777777" w:rsidR="00467384" w:rsidRPr="00596B75" w:rsidRDefault="00AE6EDA">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b/>
          <w:bCs/>
          <w:sz w:val="22"/>
          <w:szCs w:val="22"/>
        </w:rPr>
        <w:t xml:space="preserve">Respuesta. </w:t>
      </w:r>
      <w:r w:rsidRPr="00596B75">
        <w:rPr>
          <w:rFonts w:ascii="Palatino Linotype" w:eastAsia="Palatino Linotype" w:hAnsi="Palatino Linotype" w:cs="Palatino Linotype"/>
          <w:sz w:val="22"/>
          <w:szCs w:val="22"/>
        </w:rPr>
        <w:t xml:space="preserve">Con fecha </w:t>
      </w:r>
      <w:r w:rsidRPr="00596B75">
        <w:rPr>
          <w:rFonts w:ascii="Palatino Linotype" w:eastAsia="Palatino Linotype" w:hAnsi="Palatino Linotype" w:cs="Palatino Linotype"/>
          <w:b/>
          <w:bCs/>
          <w:sz w:val="22"/>
          <w:szCs w:val="22"/>
        </w:rPr>
        <w:t>dos de diciembre de dos mil veinticinco</w:t>
      </w:r>
      <w:r w:rsidRPr="00596B75">
        <w:rPr>
          <w:rFonts w:ascii="Palatino Linotype" w:eastAsia="Palatino Linotype" w:hAnsi="Palatino Linotype" w:cs="Palatino Linotype"/>
          <w:sz w:val="22"/>
          <w:szCs w:val="22"/>
        </w:rPr>
        <w:t xml:space="preserve">, el </w:t>
      </w:r>
      <w:r w:rsidRPr="00596B75">
        <w:rPr>
          <w:rFonts w:ascii="Palatino Linotype" w:eastAsia="Palatino Linotype" w:hAnsi="Palatino Linotype" w:cs="Palatino Linotype"/>
          <w:b/>
          <w:bCs/>
          <w:sz w:val="22"/>
          <w:szCs w:val="22"/>
        </w:rPr>
        <w:t>Sujeto Obligado</w:t>
      </w:r>
      <w:r w:rsidRPr="00596B75">
        <w:rPr>
          <w:rFonts w:ascii="Palatino Linotype" w:eastAsia="Palatino Linotype" w:hAnsi="Palatino Linotype" w:cs="Palatino Linotype"/>
          <w:sz w:val="22"/>
          <w:szCs w:val="22"/>
        </w:rPr>
        <w:t xml:space="preserve"> envió su respuesta a la solicitud de acceso a la información a través del SAIMEX, la cual versa como sigue: </w:t>
      </w:r>
    </w:p>
    <w:p w14:paraId="43E686AC" w14:textId="77777777" w:rsidR="00467384" w:rsidRPr="00596B75" w:rsidRDefault="00467384">
      <w:pPr>
        <w:tabs>
          <w:tab w:val="left" w:pos="7371"/>
        </w:tabs>
        <w:spacing w:line="360" w:lineRule="auto"/>
        <w:ind w:left="567" w:right="616"/>
        <w:jc w:val="both"/>
        <w:rPr>
          <w:rFonts w:ascii="Palatino Linotype" w:eastAsia="Palatino Linotype" w:hAnsi="Palatino Linotype" w:cs="Palatino Linotype"/>
          <w:i/>
          <w:iCs/>
          <w:sz w:val="22"/>
          <w:szCs w:val="22"/>
        </w:rPr>
      </w:pPr>
      <w:bookmarkStart w:id="1" w:name="_heading=h.3znysh7" w:colFirst="0" w:colLast="0"/>
      <w:bookmarkEnd w:id="1"/>
    </w:p>
    <w:p w14:paraId="7DC95058" w14:textId="77777777" w:rsidR="00467384" w:rsidRPr="00596B75" w:rsidRDefault="00AE6EDA">
      <w:pPr>
        <w:tabs>
          <w:tab w:val="left" w:pos="7371"/>
        </w:tabs>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i/>
          <w:iCs/>
          <w:sz w:val="22"/>
          <w:szCs w:val="22"/>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2F1C3455" w14:textId="77777777" w:rsidR="00467384" w:rsidRPr="00596B75" w:rsidRDefault="00AE6EDA">
      <w:pPr>
        <w:tabs>
          <w:tab w:val="left" w:pos="7371"/>
        </w:tabs>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i/>
          <w:iCs/>
          <w:sz w:val="22"/>
          <w:szCs w:val="22"/>
        </w:rPr>
        <w:t>En atención a la solicitud con folio 06195/TOLUCA/IP/2025, me permito adjuntar al presente la respuesta correspondiente, Sin más por el momento, reciba un saludo.</w:t>
      </w:r>
    </w:p>
    <w:p w14:paraId="68107E2A" w14:textId="77777777" w:rsidR="00467384" w:rsidRPr="00596B75" w:rsidRDefault="00AE6EDA">
      <w:pPr>
        <w:tabs>
          <w:tab w:val="left" w:pos="7371"/>
        </w:tabs>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i/>
          <w:iCs/>
          <w:sz w:val="22"/>
          <w:szCs w:val="22"/>
        </w:rPr>
        <w:t>ATENTAMENTE</w:t>
      </w:r>
    </w:p>
    <w:p w14:paraId="5BC4F091" w14:textId="77777777" w:rsidR="00467384" w:rsidRPr="00596B75" w:rsidRDefault="00AE6EDA">
      <w:pPr>
        <w:tabs>
          <w:tab w:val="left" w:pos="7371"/>
        </w:tabs>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i/>
          <w:iCs/>
          <w:sz w:val="22"/>
          <w:szCs w:val="22"/>
        </w:rPr>
        <w:t>Dr. Nahum Miguel Mendoza Morales” (Sic)</w:t>
      </w:r>
    </w:p>
    <w:p w14:paraId="2D4DC651" w14:textId="77777777" w:rsidR="00467384" w:rsidRPr="00596B75" w:rsidRDefault="00467384">
      <w:pPr>
        <w:spacing w:line="360" w:lineRule="auto"/>
        <w:ind w:right="49"/>
        <w:jc w:val="both"/>
        <w:rPr>
          <w:rFonts w:ascii="Palatino Linotype" w:eastAsia="Palatino Linotype" w:hAnsi="Palatino Linotype" w:cs="Palatino Linotype"/>
          <w:sz w:val="22"/>
          <w:szCs w:val="22"/>
        </w:rPr>
      </w:pPr>
    </w:p>
    <w:p w14:paraId="1BBDCA86" w14:textId="77777777" w:rsidR="00467384" w:rsidRPr="00596B75" w:rsidRDefault="00AE6EDA">
      <w:pPr>
        <w:spacing w:line="360" w:lineRule="auto"/>
        <w:ind w:right="49"/>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 xml:space="preserve">Del mismo modo, el </w:t>
      </w:r>
      <w:r w:rsidRPr="00596B75">
        <w:rPr>
          <w:rFonts w:ascii="Palatino Linotype" w:eastAsia="Palatino Linotype" w:hAnsi="Palatino Linotype" w:cs="Palatino Linotype"/>
          <w:b/>
          <w:bCs/>
          <w:sz w:val="22"/>
          <w:szCs w:val="22"/>
        </w:rPr>
        <w:t>Sujeto Obligado</w:t>
      </w:r>
      <w:r w:rsidRPr="00596B75">
        <w:rPr>
          <w:rFonts w:ascii="Palatino Linotype" w:eastAsia="Palatino Linotype" w:hAnsi="Palatino Linotype" w:cs="Palatino Linotype"/>
          <w:sz w:val="22"/>
          <w:szCs w:val="22"/>
        </w:rPr>
        <w:t xml:space="preserve"> adjuntó a su respuesta lo siguiente: </w:t>
      </w:r>
    </w:p>
    <w:p w14:paraId="5B0F39E4" w14:textId="77777777" w:rsidR="00467384" w:rsidRPr="00596B75" w:rsidRDefault="00AE6EDA">
      <w:pPr>
        <w:numPr>
          <w:ilvl w:val="0"/>
          <w:numId w:val="2"/>
        </w:numPr>
        <w:pBdr>
          <w:top w:val="nil"/>
          <w:left w:val="nil"/>
          <w:bottom w:val="nil"/>
          <w:right w:val="nil"/>
          <w:between w:val="nil"/>
        </w:pBdr>
        <w:spacing w:line="360" w:lineRule="auto"/>
        <w:ind w:right="616"/>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b/>
          <w:bCs/>
          <w:i/>
          <w:iCs/>
          <w:sz w:val="22"/>
          <w:szCs w:val="22"/>
        </w:rPr>
        <w:t xml:space="preserve">06195-TOLUCA-IP-2025.pdf: </w:t>
      </w:r>
      <w:r w:rsidRPr="00596B75">
        <w:rPr>
          <w:rFonts w:ascii="Palatino Linotype" w:eastAsia="Palatino Linotype" w:hAnsi="Palatino Linotype" w:cs="Palatino Linotype"/>
          <w:sz w:val="22"/>
          <w:szCs w:val="22"/>
        </w:rPr>
        <w:t xml:space="preserve">Oficio suscrito por la Novena Regidora, mediante el cual informó la entrega de la información solicitada y que es la que obra en sus archivos. </w:t>
      </w:r>
    </w:p>
    <w:p w14:paraId="722CB70B" w14:textId="77777777" w:rsidR="00467384" w:rsidRPr="00596B75" w:rsidRDefault="00AE6EDA">
      <w:pPr>
        <w:numPr>
          <w:ilvl w:val="0"/>
          <w:numId w:val="2"/>
        </w:numPr>
        <w:pBdr>
          <w:top w:val="nil"/>
          <w:left w:val="nil"/>
          <w:bottom w:val="nil"/>
          <w:right w:val="nil"/>
          <w:between w:val="nil"/>
        </w:pBdr>
        <w:spacing w:line="360" w:lineRule="auto"/>
        <w:ind w:right="616"/>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b/>
          <w:bCs/>
          <w:i/>
          <w:iCs/>
          <w:sz w:val="22"/>
          <w:szCs w:val="22"/>
        </w:rPr>
        <w:t>peticiones y respuestas ciudadanas.pdf</w:t>
      </w:r>
      <w:r w:rsidRPr="00596B75">
        <w:rPr>
          <w:rFonts w:ascii="Palatino Linotype" w:eastAsia="Palatino Linotype" w:hAnsi="Palatino Linotype" w:cs="Palatino Linotype"/>
          <w:sz w:val="22"/>
          <w:szCs w:val="22"/>
        </w:rPr>
        <w:t xml:space="preserve">: Documento que contiene: </w:t>
      </w:r>
    </w:p>
    <w:p w14:paraId="38770B52" w14:textId="77777777" w:rsidR="00467384" w:rsidRPr="00596B75" w:rsidRDefault="00AE6EDA">
      <w:pPr>
        <w:numPr>
          <w:ilvl w:val="0"/>
          <w:numId w:val="8"/>
        </w:numPr>
        <w:pBdr>
          <w:top w:val="nil"/>
          <w:left w:val="nil"/>
          <w:bottom w:val="nil"/>
          <w:right w:val="nil"/>
          <w:between w:val="nil"/>
        </w:pBdr>
        <w:spacing w:line="360" w:lineRule="auto"/>
        <w:ind w:left="1134" w:right="616"/>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 xml:space="preserve">Diecinueve peticiones recibidas en la Novena Regiduría, correspondientes a los meses de enero a junio de dos mil veinticinco, en versión pública. </w:t>
      </w:r>
    </w:p>
    <w:p w14:paraId="49FA1909" w14:textId="77777777" w:rsidR="00467384" w:rsidRPr="00596B75" w:rsidRDefault="00AE6EDA">
      <w:pPr>
        <w:numPr>
          <w:ilvl w:val="0"/>
          <w:numId w:val="8"/>
        </w:numPr>
        <w:pBdr>
          <w:top w:val="nil"/>
          <w:left w:val="nil"/>
          <w:bottom w:val="nil"/>
          <w:right w:val="nil"/>
          <w:between w:val="nil"/>
        </w:pBdr>
        <w:spacing w:line="360" w:lineRule="auto"/>
        <w:ind w:left="1134" w:right="616"/>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 xml:space="preserve">Dieciocho oficios en los cuales informó a las distintas áreas que integran al Ayuntamiento de Toluca las peticiones interpuestas ante la Novena Regiduría, con la finalidad de que se determinara la viabilidad y la procedencia favorable a la gestión. </w:t>
      </w:r>
    </w:p>
    <w:p w14:paraId="1A9F5CB7" w14:textId="77777777" w:rsidR="00467384" w:rsidRPr="00596B75" w:rsidRDefault="00AE6EDA">
      <w:pPr>
        <w:numPr>
          <w:ilvl w:val="0"/>
          <w:numId w:val="8"/>
        </w:numPr>
        <w:pBdr>
          <w:top w:val="nil"/>
          <w:left w:val="nil"/>
          <w:bottom w:val="nil"/>
          <w:right w:val="nil"/>
          <w:between w:val="nil"/>
        </w:pBdr>
        <w:spacing w:line="360" w:lineRule="auto"/>
        <w:ind w:left="1134" w:right="616"/>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 xml:space="preserve">Tres oficios emitidos por la Novena Regiduría, con los cuales dio atención a las peticiones recibidas en el mes de mayo y junio, en versión pública. </w:t>
      </w:r>
    </w:p>
    <w:p w14:paraId="6EB4A847" w14:textId="77777777" w:rsidR="00467384" w:rsidRPr="00596B75" w:rsidRDefault="00467384">
      <w:pPr>
        <w:pBdr>
          <w:top w:val="nil"/>
          <w:left w:val="nil"/>
          <w:bottom w:val="nil"/>
          <w:right w:val="nil"/>
          <w:between w:val="nil"/>
        </w:pBdr>
        <w:spacing w:line="360" w:lineRule="auto"/>
        <w:ind w:left="720" w:right="49"/>
        <w:jc w:val="both"/>
        <w:rPr>
          <w:rFonts w:ascii="Palatino Linotype" w:eastAsia="Palatino Linotype" w:hAnsi="Palatino Linotype" w:cs="Palatino Linotype"/>
          <w:sz w:val="22"/>
          <w:szCs w:val="22"/>
        </w:rPr>
      </w:pPr>
    </w:p>
    <w:p w14:paraId="23A896CB" w14:textId="77777777" w:rsidR="00467384" w:rsidRPr="00596B75" w:rsidRDefault="00AE6EDA">
      <w:pPr>
        <w:numPr>
          <w:ilvl w:val="0"/>
          <w:numId w:val="1"/>
        </w:numPr>
        <w:pBdr>
          <w:top w:val="nil"/>
          <w:left w:val="nil"/>
          <w:bottom w:val="nil"/>
          <w:right w:val="nil"/>
          <w:between w:val="nil"/>
        </w:pBdr>
        <w:tabs>
          <w:tab w:val="left" w:pos="426"/>
        </w:tabs>
        <w:spacing w:line="360" w:lineRule="auto"/>
        <w:ind w:left="0" w:right="49" w:firstLine="0"/>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b/>
          <w:bCs/>
          <w:sz w:val="22"/>
          <w:szCs w:val="22"/>
        </w:rPr>
        <w:t xml:space="preserve">Interposición del recurso de revisión. </w:t>
      </w:r>
      <w:r w:rsidRPr="00596B75">
        <w:rPr>
          <w:rFonts w:ascii="Palatino Linotype" w:eastAsia="Palatino Linotype" w:hAnsi="Palatino Linotype" w:cs="Palatino Linotype"/>
          <w:sz w:val="22"/>
          <w:szCs w:val="22"/>
        </w:rPr>
        <w:t xml:space="preserve">Inconforme con la respuesta del </w:t>
      </w:r>
      <w:r w:rsidRPr="00596B75">
        <w:rPr>
          <w:rFonts w:ascii="Palatino Linotype" w:eastAsia="Palatino Linotype" w:hAnsi="Palatino Linotype" w:cs="Palatino Linotype"/>
          <w:b/>
          <w:bCs/>
          <w:sz w:val="22"/>
          <w:szCs w:val="22"/>
        </w:rPr>
        <w:t xml:space="preserve">Sujeto Obligado, </w:t>
      </w:r>
      <w:r w:rsidRPr="00596B75">
        <w:rPr>
          <w:rFonts w:ascii="Palatino Linotype" w:eastAsia="Palatino Linotype" w:hAnsi="Palatino Linotype" w:cs="Palatino Linotype"/>
          <w:sz w:val="22"/>
          <w:szCs w:val="22"/>
        </w:rPr>
        <w:t>la parte</w:t>
      </w:r>
      <w:r w:rsidRPr="00596B75">
        <w:rPr>
          <w:rFonts w:ascii="Palatino Linotype" w:eastAsia="Palatino Linotype" w:hAnsi="Palatino Linotype" w:cs="Palatino Linotype"/>
          <w:b/>
          <w:bCs/>
          <w:sz w:val="22"/>
          <w:szCs w:val="22"/>
        </w:rPr>
        <w:t xml:space="preserve"> Recurrente</w:t>
      </w:r>
      <w:r w:rsidRPr="00596B75">
        <w:rPr>
          <w:rFonts w:ascii="Palatino Linotype" w:eastAsia="Palatino Linotype" w:hAnsi="Palatino Linotype" w:cs="Palatino Linotype"/>
          <w:sz w:val="22"/>
          <w:szCs w:val="22"/>
        </w:rPr>
        <w:t xml:space="preserve"> interpuso recurso de revisión a través del SAIMEX en fecha </w:t>
      </w:r>
      <w:r w:rsidRPr="00596B75">
        <w:rPr>
          <w:rFonts w:ascii="Palatino Linotype" w:eastAsia="Palatino Linotype" w:hAnsi="Palatino Linotype" w:cs="Palatino Linotype"/>
          <w:b/>
          <w:bCs/>
          <w:sz w:val="22"/>
          <w:szCs w:val="22"/>
        </w:rPr>
        <w:t>cinco de diciembre de dos mil veinticinco</w:t>
      </w:r>
      <w:r w:rsidRPr="00596B75">
        <w:rPr>
          <w:rFonts w:ascii="Palatino Linotype" w:eastAsia="Palatino Linotype" w:hAnsi="Palatino Linotype" w:cs="Palatino Linotype"/>
          <w:sz w:val="22"/>
          <w:szCs w:val="22"/>
        </w:rPr>
        <w:t>, a través del cual expresó lo siguiente:</w:t>
      </w:r>
    </w:p>
    <w:p w14:paraId="15ADABE9" w14:textId="77777777" w:rsidR="00467384" w:rsidRPr="00596B75" w:rsidRDefault="00467384">
      <w:pPr>
        <w:pBdr>
          <w:top w:val="nil"/>
          <w:left w:val="nil"/>
          <w:bottom w:val="nil"/>
          <w:right w:val="nil"/>
          <w:between w:val="nil"/>
        </w:pBdr>
        <w:tabs>
          <w:tab w:val="left" w:pos="426"/>
        </w:tabs>
        <w:spacing w:line="360" w:lineRule="auto"/>
        <w:ind w:right="49"/>
        <w:jc w:val="both"/>
        <w:rPr>
          <w:rFonts w:ascii="Palatino Linotype" w:eastAsia="Palatino Linotype" w:hAnsi="Palatino Linotype" w:cs="Palatino Linotype"/>
          <w:sz w:val="22"/>
          <w:szCs w:val="22"/>
        </w:rPr>
      </w:pPr>
    </w:p>
    <w:p w14:paraId="42A8CC08" w14:textId="77777777" w:rsidR="00467384" w:rsidRPr="00596B75" w:rsidRDefault="00AE6EDA">
      <w:pPr>
        <w:spacing w:line="360" w:lineRule="auto"/>
        <w:ind w:left="851" w:right="616"/>
        <w:jc w:val="both"/>
        <w:rPr>
          <w:rFonts w:ascii="Palatino Linotype" w:eastAsia="Palatino Linotype" w:hAnsi="Palatino Linotype" w:cs="Palatino Linotype"/>
          <w:b/>
          <w:bCs/>
          <w:sz w:val="22"/>
          <w:szCs w:val="22"/>
        </w:rPr>
      </w:pPr>
      <w:r w:rsidRPr="00596B75">
        <w:rPr>
          <w:rFonts w:ascii="Palatino Linotype" w:eastAsia="Palatino Linotype" w:hAnsi="Palatino Linotype" w:cs="Palatino Linotype"/>
          <w:b/>
          <w:bCs/>
          <w:sz w:val="22"/>
          <w:szCs w:val="22"/>
        </w:rPr>
        <w:t xml:space="preserve">Acto impugnado. </w:t>
      </w:r>
    </w:p>
    <w:p w14:paraId="60A82632" w14:textId="77777777" w:rsidR="00467384" w:rsidRPr="00596B75" w:rsidRDefault="00AE6EDA">
      <w:pPr>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i/>
          <w:iCs/>
          <w:sz w:val="22"/>
          <w:szCs w:val="22"/>
        </w:rPr>
        <w:t xml:space="preserve">“No entrego la información solicitada son opacos” </w:t>
      </w:r>
    </w:p>
    <w:p w14:paraId="2DCE3D75" w14:textId="77777777" w:rsidR="00467384" w:rsidRPr="00596B75" w:rsidRDefault="00467384">
      <w:pPr>
        <w:spacing w:line="276" w:lineRule="auto"/>
        <w:ind w:left="851" w:right="616"/>
        <w:rPr>
          <w:rFonts w:ascii="Palatino Linotype" w:eastAsia="Palatino Linotype" w:hAnsi="Palatino Linotype" w:cs="Palatino Linotype"/>
          <w:sz w:val="22"/>
          <w:szCs w:val="22"/>
        </w:rPr>
      </w:pPr>
    </w:p>
    <w:p w14:paraId="5C187D8E" w14:textId="77777777" w:rsidR="00467384" w:rsidRPr="00596B75" w:rsidRDefault="00AE6EDA">
      <w:pPr>
        <w:pBdr>
          <w:top w:val="nil"/>
          <w:left w:val="nil"/>
          <w:bottom w:val="nil"/>
          <w:right w:val="nil"/>
          <w:between w:val="nil"/>
        </w:pBdr>
        <w:spacing w:line="360" w:lineRule="auto"/>
        <w:ind w:left="851" w:right="616"/>
        <w:jc w:val="both"/>
        <w:rPr>
          <w:rFonts w:ascii="Palatino Linotype" w:eastAsia="Palatino Linotype" w:hAnsi="Palatino Linotype" w:cs="Palatino Linotype"/>
          <w:b/>
          <w:bCs/>
          <w:sz w:val="22"/>
          <w:szCs w:val="22"/>
        </w:rPr>
      </w:pPr>
      <w:r w:rsidRPr="00596B75">
        <w:rPr>
          <w:rFonts w:ascii="Palatino Linotype" w:eastAsia="Palatino Linotype" w:hAnsi="Palatino Linotype" w:cs="Palatino Linotype"/>
          <w:b/>
          <w:bCs/>
          <w:sz w:val="22"/>
          <w:szCs w:val="22"/>
        </w:rPr>
        <w:t xml:space="preserve">Motivos de inconformidad. </w:t>
      </w:r>
    </w:p>
    <w:p w14:paraId="32959870" w14:textId="77777777" w:rsidR="00467384" w:rsidRPr="00596B75" w:rsidRDefault="00AE6EDA">
      <w:pPr>
        <w:pBdr>
          <w:top w:val="nil"/>
          <w:left w:val="nil"/>
          <w:bottom w:val="nil"/>
          <w:right w:val="nil"/>
          <w:between w:val="nil"/>
        </w:pBdr>
        <w:spacing w:line="276" w:lineRule="auto"/>
        <w:ind w:left="851" w:right="616"/>
        <w:jc w:val="both"/>
        <w:rPr>
          <w:rFonts w:ascii="Palatino Linotype" w:eastAsia="Palatino Linotype" w:hAnsi="Palatino Linotype" w:cs="Palatino Linotype"/>
          <w:b/>
          <w:bCs/>
          <w:i/>
          <w:iCs/>
          <w:sz w:val="22"/>
          <w:szCs w:val="22"/>
          <w:u w:val="single"/>
        </w:rPr>
      </w:pPr>
      <w:r w:rsidRPr="00596B75">
        <w:rPr>
          <w:rFonts w:ascii="Palatino Linotype" w:eastAsia="Palatino Linotype" w:hAnsi="Palatino Linotype" w:cs="Palatino Linotype"/>
          <w:sz w:val="22"/>
          <w:szCs w:val="22"/>
        </w:rPr>
        <w:t>“</w:t>
      </w:r>
      <w:r w:rsidRPr="00596B75">
        <w:rPr>
          <w:rFonts w:ascii="Palatino Linotype" w:eastAsia="Palatino Linotype" w:hAnsi="Palatino Linotype" w:cs="Palatino Linotype"/>
          <w:i/>
          <w:iCs/>
          <w:sz w:val="22"/>
          <w:szCs w:val="22"/>
        </w:rPr>
        <w:t>No entrego la información solicitada son opacos”</w:t>
      </w:r>
    </w:p>
    <w:p w14:paraId="3005D116" w14:textId="77777777" w:rsidR="00467384" w:rsidRPr="00596B75" w:rsidRDefault="00467384">
      <w:pPr>
        <w:pBdr>
          <w:top w:val="nil"/>
          <w:left w:val="nil"/>
          <w:bottom w:val="nil"/>
          <w:right w:val="nil"/>
          <w:between w:val="nil"/>
        </w:pBdr>
        <w:spacing w:line="360" w:lineRule="auto"/>
        <w:jc w:val="both"/>
        <w:rPr>
          <w:rFonts w:ascii="Palatino Linotype" w:eastAsia="Palatino Linotype" w:hAnsi="Palatino Linotype" w:cs="Palatino Linotype"/>
          <w:i/>
          <w:iCs/>
          <w:sz w:val="22"/>
          <w:szCs w:val="22"/>
        </w:rPr>
      </w:pPr>
    </w:p>
    <w:p w14:paraId="6A330F02" w14:textId="77777777" w:rsidR="00467384" w:rsidRPr="00596B75" w:rsidRDefault="00AE6EDA">
      <w:pPr>
        <w:numPr>
          <w:ilvl w:val="0"/>
          <w:numId w:val="1"/>
        </w:numPr>
        <w:pBdr>
          <w:top w:val="nil"/>
          <w:left w:val="nil"/>
          <w:bottom w:val="nil"/>
          <w:right w:val="nil"/>
          <w:between w:val="nil"/>
        </w:pBdr>
        <w:tabs>
          <w:tab w:val="left" w:pos="284"/>
        </w:tabs>
        <w:spacing w:line="360" w:lineRule="auto"/>
        <w:ind w:left="0" w:firstLine="0"/>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b/>
          <w:bCs/>
          <w:sz w:val="22"/>
          <w:szCs w:val="22"/>
        </w:rPr>
        <w:t xml:space="preserve">Turno. </w:t>
      </w:r>
      <w:r w:rsidRPr="00596B75">
        <w:rPr>
          <w:rFonts w:ascii="Palatino Linotype" w:eastAsia="Palatino Linotype" w:hAnsi="Palatino Linotype" w:cs="Palatino Linotype"/>
          <w:sz w:val="22"/>
          <w:szCs w:val="22"/>
        </w:rPr>
        <w:t xml:space="preserve">De conformidad con el artículo 185, fracción I de la Ley de Transparencia y Acceso a la Información Pública del Estado de México y Municipios, el recurso de revisión número </w:t>
      </w:r>
      <w:r w:rsidRPr="00596B75">
        <w:rPr>
          <w:rFonts w:ascii="Palatino Linotype" w:eastAsia="Palatino Linotype" w:hAnsi="Palatino Linotype" w:cs="Palatino Linotype"/>
          <w:b/>
          <w:bCs/>
          <w:sz w:val="22"/>
          <w:szCs w:val="22"/>
        </w:rPr>
        <w:t>13814/INFOEM/IP/RR/2025</w:t>
      </w:r>
      <w:r w:rsidRPr="00596B75">
        <w:rPr>
          <w:rFonts w:ascii="Palatino Linotype" w:eastAsia="Palatino Linotype" w:hAnsi="Palatino Linotype" w:cs="Palatino Linotype"/>
          <w:sz w:val="22"/>
          <w:szCs w:val="22"/>
        </w:rPr>
        <w:t xml:space="preserve">, se turnó por el sistema electrónico del Instituto de Transparencia, Acceso a la Información Pública y Protección de Datos Personales del Estado de México y Municipios, a la Comisionada </w:t>
      </w:r>
      <w:r w:rsidRPr="00596B75">
        <w:rPr>
          <w:rFonts w:ascii="Palatino Linotype" w:eastAsia="Palatino Linotype" w:hAnsi="Palatino Linotype" w:cs="Palatino Linotype"/>
          <w:b/>
          <w:bCs/>
          <w:sz w:val="22"/>
          <w:szCs w:val="22"/>
        </w:rPr>
        <w:t>Guadalupe Ramírez Peña</w:t>
      </w:r>
      <w:r w:rsidRPr="00596B75">
        <w:rPr>
          <w:rFonts w:ascii="Palatino Linotype" w:eastAsia="Palatino Linotype" w:hAnsi="Palatino Linotype" w:cs="Palatino Linotype"/>
          <w:sz w:val="22"/>
          <w:szCs w:val="22"/>
        </w:rPr>
        <w:t>, para su análisis, estudio, elaboración del proyecto y presentación ante el Pleno de este Instituto.</w:t>
      </w:r>
    </w:p>
    <w:p w14:paraId="43D3ADA5" w14:textId="77777777" w:rsidR="00467384" w:rsidRPr="00596B75" w:rsidRDefault="00467384">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sz w:val="22"/>
          <w:szCs w:val="22"/>
        </w:rPr>
      </w:pPr>
    </w:p>
    <w:p w14:paraId="2AB97EB1" w14:textId="77777777" w:rsidR="00467384" w:rsidRPr="00596B75" w:rsidRDefault="00AE6EDA">
      <w:pPr>
        <w:numPr>
          <w:ilvl w:val="0"/>
          <w:numId w:val="1"/>
        </w:numPr>
        <w:pBdr>
          <w:top w:val="nil"/>
          <w:left w:val="nil"/>
          <w:bottom w:val="nil"/>
          <w:right w:val="nil"/>
          <w:between w:val="nil"/>
        </w:pBdr>
        <w:tabs>
          <w:tab w:val="left" w:pos="284"/>
        </w:tabs>
        <w:spacing w:line="360" w:lineRule="auto"/>
        <w:ind w:left="0" w:firstLine="0"/>
        <w:jc w:val="both"/>
        <w:rPr>
          <w:rFonts w:ascii="Palatino Linotype" w:eastAsia="Palatino Linotype" w:hAnsi="Palatino Linotype" w:cs="Palatino Linotype"/>
          <w:sz w:val="22"/>
          <w:szCs w:val="22"/>
        </w:rPr>
      </w:pPr>
      <w:bookmarkStart w:id="2" w:name="_heading=h.gjdgxs" w:colFirst="0" w:colLast="0"/>
      <w:bookmarkEnd w:id="2"/>
      <w:r w:rsidRPr="00596B75">
        <w:rPr>
          <w:rFonts w:ascii="Palatino Linotype" w:eastAsia="Palatino Linotype" w:hAnsi="Palatino Linotype" w:cs="Palatino Linotype"/>
          <w:b/>
          <w:bCs/>
          <w:sz w:val="22"/>
          <w:szCs w:val="22"/>
        </w:rPr>
        <w:t xml:space="preserve">Admisión del recurso de revisión: </w:t>
      </w:r>
      <w:r w:rsidRPr="00596B75">
        <w:rPr>
          <w:rFonts w:ascii="Palatino Linotype" w:eastAsia="Palatino Linotype" w:hAnsi="Palatino Linotype" w:cs="Palatino Linotype"/>
          <w:sz w:val="22"/>
          <w:szCs w:val="22"/>
        </w:rPr>
        <w:t xml:space="preserve">En fecha </w:t>
      </w:r>
      <w:r w:rsidRPr="00596B75">
        <w:rPr>
          <w:rFonts w:ascii="Palatino Linotype" w:eastAsia="Palatino Linotype" w:hAnsi="Palatino Linotype" w:cs="Palatino Linotype"/>
          <w:b/>
          <w:bCs/>
          <w:sz w:val="22"/>
          <w:szCs w:val="22"/>
        </w:rPr>
        <w:t>diez de diciembre de dos mil veinticinco</w:t>
      </w:r>
      <w:r w:rsidRPr="00596B75">
        <w:rPr>
          <w:rFonts w:ascii="Palatino Linotype" w:eastAsia="Palatino Linotype" w:hAnsi="Palatino Linotype" w:cs="Palatino Linotype"/>
          <w:sz w:val="22"/>
          <w:szCs w:val="22"/>
        </w:rPr>
        <w:t xml:space="preserve">, la Comisionada Ponente admitió a trámite el recurso de revisión que ahora se resuelve, dando un plazo máximo de siete días hábiles para que las partes manifestaran lo que a su derecho resultara conveniente, ofrecieran pruebas, formularan alegatos y el </w:t>
      </w:r>
      <w:r w:rsidRPr="00596B75">
        <w:rPr>
          <w:rFonts w:ascii="Palatino Linotype" w:eastAsia="Palatino Linotype" w:hAnsi="Palatino Linotype" w:cs="Palatino Linotype"/>
          <w:b/>
          <w:bCs/>
          <w:sz w:val="22"/>
          <w:szCs w:val="22"/>
        </w:rPr>
        <w:t>Sujeto Obligado</w:t>
      </w:r>
      <w:r w:rsidRPr="00596B75">
        <w:rPr>
          <w:rFonts w:ascii="Palatino Linotype" w:eastAsia="Palatino Linotype" w:hAnsi="Palatino Linotype" w:cs="Palatino Linotype"/>
          <w:sz w:val="22"/>
          <w:szCs w:val="22"/>
        </w:rPr>
        <w:t xml:space="preserve"> presentara su informe justificado.</w:t>
      </w:r>
    </w:p>
    <w:p w14:paraId="293E076C" w14:textId="77777777" w:rsidR="00467384" w:rsidRPr="00596B75" w:rsidRDefault="00467384">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sz w:val="22"/>
          <w:szCs w:val="22"/>
        </w:rPr>
      </w:pPr>
    </w:p>
    <w:p w14:paraId="4BAF79C6" w14:textId="77777777" w:rsidR="00467384" w:rsidRPr="00596B75" w:rsidRDefault="00AE6EDA">
      <w:pPr>
        <w:numPr>
          <w:ilvl w:val="0"/>
          <w:numId w:val="1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b/>
          <w:bCs/>
          <w:sz w:val="22"/>
          <w:szCs w:val="22"/>
        </w:rPr>
        <w:t>Manifestaciones</w:t>
      </w:r>
      <w:r w:rsidRPr="00596B75">
        <w:rPr>
          <w:rFonts w:ascii="Palatino Linotype" w:eastAsia="Palatino Linotype" w:hAnsi="Palatino Linotype" w:cs="Palatino Linotype"/>
          <w:sz w:val="22"/>
          <w:szCs w:val="22"/>
        </w:rPr>
        <w:t xml:space="preserve">: De las constancias que obran en el expediente electrónico del </w:t>
      </w:r>
      <w:r w:rsidRPr="00596B75">
        <w:rPr>
          <w:rFonts w:ascii="Palatino Linotype" w:eastAsia="Palatino Linotype" w:hAnsi="Palatino Linotype" w:cs="Palatino Linotype"/>
          <w:b/>
          <w:bCs/>
          <w:sz w:val="22"/>
          <w:szCs w:val="22"/>
        </w:rPr>
        <w:t>SAIMEX</w:t>
      </w:r>
      <w:r w:rsidRPr="00596B75">
        <w:rPr>
          <w:rFonts w:ascii="Palatino Linotype" w:eastAsia="Palatino Linotype" w:hAnsi="Palatino Linotype" w:cs="Palatino Linotype"/>
          <w:sz w:val="22"/>
          <w:szCs w:val="22"/>
        </w:rPr>
        <w:t xml:space="preserve"> se desprende que el </w:t>
      </w:r>
      <w:r w:rsidRPr="00596B75">
        <w:rPr>
          <w:rFonts w:ascii="Palatino Linotype" w:eastAsia="Palatino Linotype" w:hAnsi="Palatino Linotype" w:cs="Palatino Linotype"/>
          <w:b/>
          <w:bCs/>
          <w:sz w:val="22"/>
          <w:szCs w:val="22"/>
        </w:rPr>
        <w:t>Sujeto Obligado</w:t>
      </w:r>
      <w:r w:rsidRPr="00596B75">
        <w:rPr>
          <w:rFonts w:ascii="Palatino Linotype" w:eastAsia="Palatino Linotype" w:hAnsi="Palatino Linotype" w:cs="Palatino Linotype"/>
          <w:sz w:val="22"/>
          <w:szCs w:val="22"/>
        </w:rPr>
        <w:t xml:space="preserve"> en fechas </w:t>
      </w:r>
      <w:r w:rsidRPr="00596B75">
        <w:rPr>
          <w:rFonts w:ascii="Palatino Linotype" w:eastAsia="Palatino Linotype" w:hAnsi="Palatino Linotype" w:cs="Palatino Linotype"/>
          <w:b/>
          <w:bCs/>
          <w:sz w:val="22"/>
          <w:szCs w:val="22"/>
        </w:rPr>
        <w:t>quince y diecinueve de diciembre de dos mil veinticinco</w:t>
      </w:r>
      <w:r w:rsidRPr="00596B75">
        <w:rPr>
          <w:rFonts w:ascii="Palatino Linotype" w:eastAsia="Palatino Linotype" w:hAnsi="Palatino Linotype" w:cs="Palatino Linotype"/>
          <w:sz w:val="22"/>
          <w:szCs w:val="22"/>
        </w:rPr>
        <w:t xml:space="preserve">, rindió su informe justificado a través de los archivos electrónicos denominados </w:t>
      </w:r>
      <w:r w:rsidRPr="00596B75">
        <w:rPr>
          <w:rFonts w:ascii="Palatino Linotype" w:eastAsia="Palatino Linotype" w:hAnsi="Palatino Linotype" w:cs="Palatino Linotype"/>
          <w:b/>
          <w:bCs/>
          <w:i/>
          <w:iCs/>
          <w:sz w:val="22"/>
          <w:szCs w:val="22"/>
        </w:rPr>
        <w:t xml:space="preserve">“13814-2025-ANEXOS-9R.pdf </w:t>
      </w:r>
      <w:r w:rsidRPr="00596B75">
        <w:rPr>
          <w:rFonts w:ascii="Palatino Linotype" w:eastAsia="Palatino Linotype" w:hAnsi="Palatino Linotype" w:cs="Palatino Linotype"/>
          <w:sz w:val="22"/>
          <w:szCs w:val="22"/>
        </w:rPr>
        <w:t xml:space="preserve">y </w:t>
      </w:r>
      <w:r w:rsidRPr="00596B75">
        <w:rPr>
          <w:rFonts w:ascii="Palatino Linotype" w:eastAsia="Palatino Linotype" w:hAnsi="Palatino Linotype" w:cs="Palatino Linotype"/>
          <w:b/>
          <w:bCs/>
          <w:i/>
          <w:iCs/>
          <w:sz w:val="22"/>
          <w:szCs w:val="22"/>
        </w:rPr>
        <w:t>Ratificación 13814.pdf”</w:t>
      </w:r>
      <w:r w:rsidRPr="00596B75">
        <w:rPr>
          <w:rFonts w:ascii="Palatino Linotype" w:eastAsia="Palatino Linotype" w:hAnsi="Palatino Linotype" w:cs="Palatino Linotype"/>
          <w:sz w:val="22"/>
          <w:szCs w:val="22"/>
        </w:rPr>
        <w:t xml:space="preserve">, mismos que fueron hechos del conocimiento de la parte </w:t>
      </w:r>
      <w:r w:rsidRPr="00596B75">
        <w:rPr>
          <w:rFonts w:ascii="Palatino Linotype" w:eastAsia="Palatino Linotype" w:hAnsi="Palatino Linotype" w:cs="Palatino Linotype"/>
          <w:b/>
          <w:bCs/>
          <w:sz w:val="22"/>
          <w:szCs w:val="22"/>
        </w:rPr>
        <w:t xml:space="preserve">Recurrente </w:t>
      </w:r>
      <w:r w:rsidRPr="00596B75">
        <w:rPr>
          <w:rFonts w:ascii="Palatino Linotype" w:eastAsia="Palatino Linotype" w:hAnsi="Palatino Linotype" w:cs="Palatino Linotype"/>
          <w:sz w:val="22"/>
          <w:szCs w:val="22"/>
        </w:rPr>
        <w:t xml:space="preserve">en fecha </w:t>
      </w:r>
      <w:r w:rsidRPr="00596B75">
        <w:rPr>
          <w:rFonts w:ascii="Palatino Linotype" w:eastAsia="Palatino Linotype" w:hAnsi="Palatino Linotype" w:cs="Palatino Linotype"/>
          <w:b/>
          <w:bCs/>
          <w:sz w:val="22"/>
          <w:szCs w:val="22"/>
        </w:rPr>
        <w:t>dieciocho de febrero de dos mil veintiséis</w:t>
      </w:r>
      <w:r w:rsidRPr="00596B75">
        <w:rPr>
          <w:rFonts w:ascii="Palatino Linotype" w:eastAsia="Palatino Linotype" w:hAnsi="Palatino Linotype" w:cs="Palatino Linotype"/>
          <w:sz w:val="22"/>
          <w:szCs w:val="22"/>
        </w:rPr>
        <w:t xml:space="preserve">, en los cuales ratificó su respuesta inicial, a efecto de que manifestara lo que a su derecho resultara conveniente. </w:t>
      </w:r>
    </w:p>
    <w:p w14:paraId="25DF7BF8" w14:textId="77777777" w:rsidR="00467384" w:rsidRPr="00596B75" w:rsidRDefault="00467384">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p>
    <w:p w14:paraId="09A3A72C" w14:textId="77777777" w:rsidR="00467384" w:rsidRPr="00596B75" w:rsidRDefault="00AE6EDA">
      <w:pPr>
        <w:numPr>
          <w:ilvl w:val="0"/>
          <w:numId w:val="12"/>
        </w:numPr>
        <w:pBdr>
          <w:top w:val="nil"/>
          <w:left w:val="nil"/>
          <w:bottom w:val="nil"/>
          <w:right w:val="nil"/>
          <w:between w:val="nil"/>
        </w:pBdr>
        <w:tabs>
          <w:tab w:val="left" w:pos="360"/>
        </w:tabs>
        <w:spacing w:line="360" w:lineRule="auto"/>
        <w:ind w:left="0" w:right="49" w:firstLine="0"/>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b/>
          <w:bCs/>
          <w:sz w:val="22"/>
          <w:szCs w:val="22"/>
        </w:rPr>
        <w:t>Ampliación de plazo:</w:t>
      </w:r>
      <w:r w:rsidRPr="00596B75">
        <w:rPr>
          <w:rFonts w:ascii="Palatino Linotype" w:eastAsia="Palatino Linotype" w:hAnsi="Palatino Linotype" w:cs="Palatino Linotype"/>
          <w:sz w:val="22"/>
          <w:szCs w:val="22"/>
        </w:rPr>
        <w:t xml:space="preserve"> El</w:t>
      </w:r>
      <w:r w:rsidRPr="00596B75">
        <w:rPr>
          <w:rFonts w:ascii="Palatino Linotype" w:eastAsia="Palatino Linotype" w:hAnsi="Palatino Linotype" w:cs="Palatino Linotype"/>
          <w:b/>
          <w:bCs/>
          <w:sz w:val="22"/>
          <w:szCs w:val="22"/>
        </w:rPr>
        <w:t xml:space="preserve"> dieciocho de febrero de dos mil veintiséis</w:t>
      </w:r>
      <w:r w:rsidRPr="00596B75">
        <w:rPr>
          <w:rFonts w:ascii="Palatino Linotype" w:eastAsia="Palatino Linotype" w:hAnsi="Palatino Linotype" w:cs="Palatino Linotype"/>
          <w:sz w:val="22"/>
          <w:szCs w:val="22"/>
        </w:rPr>
        <w:t>, se notificó a las partes el Acuerdo de Ampliación de Plazo para resolver el medio de impugnación que nos ocupa, en términos de lo dispuesto por el artículo 181, párrafo tercero de la Ley de Transparencia y Acceso a la Información Pública del Estado de México y Municipios.</w:t>
      </w:r>
    </w:p>
    <w:p w14:paraId="665100CC" w14:textId="77777777" w:rsidR="00467384" w:rsidRPr="00596B75" w:rsidRDefault="00467384">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4C988CB1" w14:textId="77777777" w:rsidR="00467384" w:rsidRPr="00596B75" w:rsidRDefault="00AE6EDA">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Por ello, este organismo garante comprometido con la tutela de los derechos humanos confiados señala que este exceso del plazo legal para resolver el presente asunto resulta de carácter excepcional.</w:t>
      </w:r>
    </w:p>
    <w:p w14:paraId="135A4270" w14:textId="77777777" w:rsidR="00467384" w:rsidRPr="00596B75" w:rsidRDefault="00467384">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p>
    <w:p w14:paraId="08B377E4" w14:textId="77155F44" w:rsidR="00467384" w:rsidRPr="00596B75" w:rsidRDefault="00AE6EDA">
      <w:pPr>
        <w:numPr>
          <w:ilvl w:val="0"/>
          <w:numId w:val="13"/>
        </w:numPr>
        <w:pBdr>
          <w:top w:val="nil"/>
          <w:left w:val="nil"/>
          <w:bottom w:val="nil"/>
          <w:right w:val="nil"/>
          <w:between w:val="nil"/>
        </w:pBdr>
        <w:tabs>
          <w:tab w:val="left" w:pos="426"/>
        </w:tabs>
        <w:spacing w:line="360" w:lineRule="auto"/>
        <w:ind w:left="0" w:firstLine="0"/>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b/>
          <w:bCs/>
          <w:sz w:val="22"/>
          <w:szCs w:val="22"/>
        </w:rPr>
        <w:t xml:space="preserve">Cierre de instrucción. </w:t>
      </w:r>
      <w:r w:rsidRPr="00596B75">
        <w:rPr>
          <w:rFonts w:ascii="Palatino Linotype" w:eastAsia="Palatino Linotype" w:hAnsi="Palatino Linotype" w:cs="Palatino Linotype"/>
          <w:sz w:val="22"/>
          <w:szCs w:val="22"/>
        </w:rPr>
        <w:t xml:space="preserve">El </w:t>
      </w:r>
      <w:r w:rsidRPr="00596B75">
        <w:rPr>
          <w:rFonts w:ascii="Palatino Linotype" w:eastAsia="Palatino Linotype" w:hAnsi="Palatino Linotype" w:cs="Palatino Linotype"/>
          <w:b/>
          <w:bCs/>
          <w:sz w:val="22"/>
          <w:szCs w:val="22"/>
        </w:rPr>
        <w:t>veintic</w:t>
      </w:r>
      <w:r w:rsidR="00225B4D" w:rsidRPr="00596B75">
        <w:rPr>
          <w:rFonts w:ascii="Palatino Linotype" w:eastAsia="Palatino Linotype" w:hAnsi="Palatino Linotype" w:cs="Palatino Linotype"/>
          <w:b/>
          <w:bCs/>
          <w:sz w:val="22"/>
          <w:szCs w:val="22"/>
        </w:rPr>
        <w:t>inco</w:t>
      </w:r>
      <w:r w:rsidRPr="00596B75">
        <w:rPr>
          <w:rFonts w:ascii="Palatino Linotype" w:eastAsia="Palatino Linotype" w:hAnsi="Palatino Linotype" w:cs="Palatino Linotype"/>
          <w:b/>
          <w:bCs/>
          <w:sz w:val="22"/>
          <w:szCs w:val="22"/>
        </w:rPr>
        <w:t xml:space="preserve"> de febrero de dos mil veintiséis</w:t>
      </w:r>
      <w:r w:rsidRPr="00596B75">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680B17F4" w14:textId="77777777" w:rsidR="00467384" w:rsidRPr="00596B75" w:rsidRDefault="00467384">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sz w:val="22"/>
          <w:szCs w:val="22"/>
        </w:rPr>
      </w:pPr>
    </w:p>
    <w:p w14:paraId="0CA2D957" w14:textId="77777777" w:rsidR="00467384" w:rsidRPr="00596B75" w:rsidRDefault="00AE6EDA">
      <w:pP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5E788F15" w14:textId="77777777" w:rsidR="00467384" w:rsidRPr="00596B75" w:rsidRDefault="00AE6EDA">
      <w:pPr>
        <w:numPr>
          <w:ilvl w:val="0"/>
          <w:numId w:val="5"/>
        </w:num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bookmarkStart w:id="3" w:name="_heading=h.30j0zll" w:colFirst="0" w:colLast="0"/>
      <w:bookmarkEnd w:id="3"/>
      <w:r w:rsidRPr="00596B75">
        <w:rPr>
          <w:rFonts w:ascii="Palatino Linotype" w:eastAsia="Palatino Linotype" w:hAnsi="Palatino Linotype" w:cs="Palatino Linotype"/>
          <w:b/>
          <w:bCs/>
          <w:sz w:val="22"/>
          <w:szCs w:val="22"/>
        </w:rPr>
        <w:t>C O N S I D E R A N D O:</w:t>
      </w:r>
    </w:p>
    <w:p w14:paraId="52160679" w14:textId="77777777" w:rsidR="00467384" w:rsidRPr="00596B75" w:rsidRDefault="00467384">
      <w:pPr>
        <w:pBdr>
          <w:top w:val="nil"/>
          <w:left w:val="nil"/>
          <w:bottom w:val="nil"/>
          <w:right w:val="nil"/>
          <w:between w:val="nil"/>
        </w:pBdr>
        <w:spacing w:line="360" w:lineRule="auto"/>
        <w:ind w:left="1077"/>
        <w:jc w:val="center"/>
        <w:rPr>
          <w:rFonts w:ascii="Palatino Linotype" w:eastAsia="Palatino Linotype" w:hAnsi="Palatino Linotype" w:cs="Palatino Linotype"/>
          <w:b/>
          <w:bCs/>
          <w:sz w:val="22"/>
          <w:szCs w:val="22"/>
        </w:rPr>
      </w:pPr>
    </w:p>
    <w:p w14:paraId="320334BD" w14:textId="77777777" w:rsidR="00467384" w:rsidRPr="00596B75" w:rsidRDefault="00AE6EDA">
      <w:pP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b/>
          <w:bCs/>
          <w:sz w:val="22"/>
          <w:szCs w:val="22"/>
        </w:rPr>
        <w:t xml:space="preserve">Primero. Competencia. </w:t>
      </w:r>
      <w:r w:rsidRPr="00596B75">
        <w:rPr>
          <w:rFonts w:ascii="Palatino Linotype" w:eastAsia="Palatino Linotype" w:hAnsi="Palatino Linotype" w:cs="Palatino Linotype"/>
          <w:sz w:val="22"/>
          <w:szCs w:val="22"/>
        </w:rPr>
        <w:t>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y cuadragésimo sexto, fracciones IV y V de la Constitución Política del Estado Libre y Soberano de México; Transitorio Cuarto, párrafo segundo del Decreto número 198 de la “LXII” Legislatura del Estado de México; 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400AF5E6" w14:textId="77777777" w:rsidR="00467384" w:rsidRPr="00596B75" w:rsidRDefault="00467384">
      <w:pPr>
        <w:spacing w:line="360" w:lineRule="auto"/>
        <w:jc w:val="both"/>
        <w:rPr>
          <w:rFonts w:ascii="Palatino Linotype" w:eastAsia="Palatino Linotype" w:hAnsi="Palatino Linotype" w:cs="Palatino Linotype"/>
          <w:b/>
          <w:bCs/>
          <w:sz w:val="22"/>
          <w:szCs w:val="22"/>
        </w:rPr>
      </w:pPr>
    </w:p>
    <w:p w14:paraId="7F885E14" w14:textId="77777777" w:rsidR="00467384" w:rsidRPr="00596B75" w:rsidRDefault="00AE6EDA">
      <w:pP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b/>
          <w:bCs/>
          <w:sz w:val="22"/>
          <w:szCs w:val="22"/>
        </w:rPr>
        <w:t>Segundo. Oportunidad y Procedibilidad del Recurso de Revisión</w:t>
      </w:r>
      <w:r w:rsidRPr="00596B75">
        <w:rPr>
          <w:rFonts w:ascii="Palatino Linotype" w:eastAsia="Palatino Linotype" w:hAnsi="Palatino Linotype" w:cs="Palatino Linotype"/>
          <w:sz w:val="22"/>
          <w:szCs w:val="22"/>
        </w:rPr>
        <w:t>. Previo al estudio del fondo del asunto, se procede a analizar los requisitos de oportunidad y procedibilidad que debe reunir el recurso de revisión interpuesto, previstos en los artículos 178 y 180 de la Ley de Transparencia y Acceso a la Información Pública del Estado de México y Municipios.</w:t>
      </w:r>
    </w:p>
    <w:p w14:paraId="2D8E2A31" w14:textId="77777777" w:rsidR="00467384" w:rsidRPr="00596B75" w:rsidRDefault="00467384">
      <w:pPr>
        <w:spacing w:line="360" w:lineRule="auto"/>
        <w:jc w:val="both"/>
        <w:rPr>
          <w:rFonts w:ascii="Palatino Linotype" w:eastAsia="Palatino Linotype" w:hAnsi="Palatino Linotype" w:cs="Palatino Linotype"/>
          <w:sz w:val="22"/>
          <w:szCs w:val="22"/>
        </w:rPr>
      </w:pPr>
    </w:p>
    <w:p w14:paraId="41F55645" w14:textId="77777777" w:rsidR="00467384" w:rsidRPr="00596B75" w:rsidRDefault="00AE6EDA">
      <w:pPr>
        <w:spacing w:line="360" w:lineRule="auto"/>
        <w:ind w:right="49"/>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 xml:space="preserve">El recurso de revisión fue interpuesto dentro del plazo de quince días hábiles, previsto en el artículo 178 de la Ley de Transparencia y Acceso a la Información Pública del Estado de México y Municipios, ya que el </w:t>
      </w:r>
      <w:r w:rsidRPr="00596B75">
        <w:rPr>
          <w:rFonts w:ascii="Palatino Linotype" w:eastAsia="Palatino Linotype" w:hAnsi="Palatino Linotype" w:cs="Palatino Linotype"/>
          <w:b/>
          <w:bCs/>
          <w:sz w:val="22"/>
          <w:szCs w:val="22"/>
        </w:rPr>
        <w:t>Sujeto Obligado</w:t>
      </w:r>
      <w:r w:rsidRPr="00596B75">
        <w:rPr>
          <w:rFonts w:ascii="Palatino Linotype" w:eastAsia="Palatino Linotype" w:hAnsi="Palatino Linotype" w:cs="Palatino Linotype"/>
          <w:sz w:val="22"/>
          <w:szCs w:val="22"/>
        </w:rPr>
        <w:t xml:space="preserve"> proporcionó su respuesta a la solicitud de información el </w:t>
      </w:r>
      <w:r w:rsidRPr="00596B75">
        <w:rPr>
          <w:rFonts w:ascii="Palatino Linotype" w:eastAsia="Palatino Linotype" w:hAnsi="Palatino Linotype" w:cs="Palatino Linotype"/>
          <w:b/>
          <w:bCs/>
          <w:sz w:val="22"/>
          <w:szCs w:val="22"/>
        </w:rPr>
        <w:t>dos de diciembre de dos mil veinticinco</w:t>
      </w:r>
      <w:r w:rsidRPr="00596B75">
        <w:rPr>
          <w:rFonts w:ascii="Palatino Linotype" w:eastAsia="Palatino Linotype" w:hAnsi="Palatino Linotype" w:cs="Palatino Linotype"/>
          <w:sz w:val="22"/>
          <w:szCs w:val="22"/>
        </w:rPr>
        <w:t xml:space="preserve">, y la parte </w:t>
      </w:r>
      <w:r w:rsidRPr="00596B75">
        <w:rPr>
          <w:rFonts w:ascii="Palatino Linotype" w:eastAsia="Palatino Linotype" w:hAnsi="Palatino Linotype" w:cs="Palatino Linotype"/>
          <w:b/>
          <w:bCs/>
          <w:sz w:val="22"/>
          <w:szCs w:val="22"/>
        </w:rPr>
        <w:t>Recurrente</w:t>
      </w:r>
      <w:r w:rsidRPr="00596B75">
        <w:rPr>
          <w:rFonts w:ascii="Palatino Linotype" w:eastAsia="Palatino Linotype" w:hAnsi="Palatino Linotype" w:cs="Palatino Linotype"/>
          <w:sz w:val="22"/>
          <w:szCs w:val="22"/>
        </w:rPr>
        <w:t xml:space="preserve"> presentó su recurso de revisión el </w:t>
      </w:r>
      <w:r w:rsidRPr="00596B75">
        <w:rPr>
          <w:rFonts w:ascii="Palatino Linotype" w:eastAsia="Palatino Linotype" w:hAnsi="Palatino Linotype" w:cs="Palatino Linotype"/>
          <w:b/>
          <w:bCs/>
          <w:sz w:val="22"/>
          <w:szCs w:val="22"/>
        </w:rPr>
        <w:t>cinco de diciembre de dos mil veinticinco</w:t>
      </w:r>
      <w:r w:rsidRPr="00596B75">
        <w:rPr>
          <w:rFonts w:ascii="Palatino Linotype" w:eastAsia="Palatino Linotype" w:hAnsi="Palatino Linotype" w:cs="Palatino Linotype"/>
          <w:sz w:val="22"/>
          <w:szCs w:val="22"/>
        </w:rPr>
        <w:t>;</w:t>
      </w:r>
      <w:r w:rsidRPr="00596B75">
        <w:rPr>
          <w:rFonts w:ascii="Palatino Linotype" w:eastAsia="Palatino Linotype" w:hAnsi="Palatino Linotype" w:cs="Palatino Linotype"/>
          <w:b/>
          <w:bCs/>
          <w:sz w:val="22"/>
          <w:szCs w:val="22"/>
        </w:rPr>
        <w:t xml:space="preserve"> </w:t>
      </w:r>
      <w:r w:rsidRPr="00596B75">
        <w:rPr>
          <w:rFonts w:ascii="Palatino Linotype" w:eastAsia="Palatino Linotype" w:hAnsi="Palatino Linotype" w:cs="Palatino Linotype"/>
          <w:sz w:val="22"/>
          <w:szCs w:val="22"/>
        </w:rPr>
        <w:t xml:space="preserve">esto es al tercer día hábil en que tuvo conocimiento de la respuesta. </w:t>
      </w:r>
    </w:p>
    <w:p w14:paraId="7BFB5EF1" w14:textId="77777777" w:rsidR="00467384" w:rsidRPr="00596B75" w:rsidRDefault="00467384">
      <w:pPr>
        <w:spacing w:line="360" w:lineRule="auto"/>
        <w:ind w:right="49"/>
        <w:jc w:val="both"/>
        <w:rPr>
          <w:rFonts w:ascii="Palatino Linotype" w:eastAsia="Palatino Linotype" w:hAnsi="Palatino Linotype" w:cs="Palatino Linotype"/>
          <w:sz w:val="22"/>
          <w:szCs w:val="22"/>
        </w:rPr>
      </w:pPr>
    </w:p>
    <w:p w14:paraId="7576477F" w14:textId="77777777" w:rsidR="00467384" w:rsidRPr="00596B75" w:rsidRDefault="00AE6EDA">
      <w:pP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Asimismo, por cuanto hace a la procedibilidad del recurso de revisión, es de suma importancia señalar que la parte</w:t>
      </w:r>
      <w:r w:rsidRPr="00596B75">
        <w:rPr>
          <w:rFonts w:ascii="Palatino Linotype" w:eastAsia="Palatino Linotype" w:hAnsi="Palatino Linotype" w:cs="Palatino Linotype"/>
          <w:b/>
          <w:bCs/>
          <w:sz w:val="22"/>
          <w:szCs w:val="22"/>
        </w:rPr>
        <w:t xml:space="preserve"> Recurrente</w:t>
      </w:r>
      <w:r w:rsidRPr="00596B75">
        <w:rPr>
          <w:rFonts w:ascii="Palatino Linotype" w:eastAsia="Palatino Linotype" w:hAnsi="Palatino Linotype" w:cs="Palatino Linotype"/>
          <w:sz w:val="22"/>
          <w:szCs w:val="22"/>
        </w:rPr>
        <w:t>, no señaló un nombre con el que pueda ser identificado, tal como se advierte en el detalle de seguimiento del SAIMEX, no obstante, no proporcionar el nombre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14:paraId="55A1CE65" w14:textId="77777777" w:rsidR="00467384" w:rsidRPr="00596B75" w:rsidRDefault="00467384">
      <w:pPr>
        <w:spacing w:line="360" w:lineRule="auto"/>
        <w:jc w:val="both"/>
        <w:rPr>
          <w:rFonts w:ascii="Palatino Linotype" w:eastAsia="Palatino Linotype" w:hAnsi="Palatino Linotype" w:cs="Palatino Linotype"/>
          <w:sz w:val="22"/>
          <w:szCs w:val="22"/>
        </w:rPr>
      </w:pPr>
    </w:p>
    <w:p w14:paraId="3B77CAE3" w14:textId="77777777" w:rsidR="00467384" w:rsidRPr="00596B75" w:rsidRDefault="00AE6EDA">
      <w:pPr>
        <w:pBdr>
          <w:top w:val="nil"/>
          <w:left w:val="nil"/>
          <w:bottom w:val="nil"/>
          <w:right w:val="nil"/>
          <w:between w:val="nil"/>
        </w:pBdr>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i/>
          <w:iCs/>
          <w:sz w:val="22"/>
          <w:szCs w:val="22"/>
        </w:rPr>
        <w:t>"</w:t>
      </w:r>
      <w:r w:rsidRPr="00596B75">
        <w:rPr>
          <w:rFonts w:ascii="Palatino Linotype" w:eastAsia="Palatino Linotype" w:hAnsi="Palatino Linotype" w:cs="Palatino Linotype"/>
          <w:b/>
          <w:bCs/>
          <w:i/>
          <w:iCs/>
          <w:sz w:val="22"/>
          <w:szCs w:val="22"/>
        </w:rPr>
        <w:t>Las solicitudes anónimas</w:t>
      </w:r>
      <w:r w:rsidRPr="00596B75">
        <w:rPr>
          <w:rFonts w:ascii="Palatino Linotype" w:eastAsia="Palatino Linotype" w:hAnsi="Palatino Linotype" w:cs="Palatino Linotype"/>
          <w:i/>
          <w:iCs/>
          <w:sz w:val="22"/>
          <w:szCs w:val="22"/>
        </w:rPr>
        <w:t>, con nombre incompleto o seudónimo serán procedentes para su trámite por parte del sujeto obligado ante quien se presente. No podrá requerirse información adicional con motivo del nombre proporcionado por el solicitante."</w:t>
      </w:r>
    </w:p>
    <w:p w14:paraId="7DAF4A44" w14:textId="77777777" w:rsidR="00467384" w:rsidRPr="00596B75" w:rsidRDefault="00467384">
      <w:pPr>
        <w:pBdr>
          <w:top w:val="nil"/>
          <w:left w:val="nil"/>
          <w:bottom w:val="nil"/>
          <w:right w:val="nil"/>
          <w:between w:val="nil"/>
        </w:pBdr>
        <w:spacing w:line="276" w:lineRule="auto"/>
        <w:ind w:left="851" w:right="616"/>
        <w:jc w:val="both"/>
        <w:rPr>
          <w:rFonts w:ascii="Palatino Linotype" w:eastAsia="Palatino Linotype" w:hAnsi="Palatino Linotype" w:cs="Palatino Linotype"/>
          <w:i/>
          <w:iCs/>
          <w:sz w:val="22"/>
          <w:szCs w:val="22"/>
        </w:rPr>
      </w:pPr>
    </w:p>
    <w:p w14:paraId="48C110CF" w14:textId="77777777" w:rsidR="00467384" w:rsidRPr="00596B75" w:rsidRDefault="00AE6EDA">
      <w:pP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 xml:space="preserve">De acuerdo al análisis efectuado se advierte que resulta procedente la interposición del recurso y se concluye la acreditación plena de todos y cada uno de los elementos formales exigidos por el artículo 180 de la Ley de Transparencia y Acceso a la Información Pública del Estado de México y Municipios en vigor, en atención a que fue presentado mediante el formato visible el </w:t>
      </w:r>
      <w:r w:rsidRPr="00596B75">
        <w:rPr>
          <w:rFonts w:ascii="Palatino Linotype" w:eastAsia="Palatino Linotype" w:hAnsi="Palatino Linotype" w:cs="Palatino Linotype"/>
          <w:b/>
          <w:bCs/>
          <w:sz w:val="22"/>
          <w:szCs w:val="22"/>
        </w:rPr>
        <w:t>SAIMEX.</w:t>
      </w:r>
    </w:p>
    <w:p w14:paraId="31AEA3A6" w14:textId="77777777" w:rsidR="00467384" w:rsidRPr="00596B75" w:rsidRDefault="00467384">
      <w:pPr>
        <w:spacing w:line="360" w:lineRule="auto"/>
        <w:jc w:val="both"/>
        <w:rPr>
          <w:rFonts w:ascii="Palatino Linotype" w:eastAsia="Palatino Linotype" w:hAnsi="Palatino Linotype" w:cs="Palatino Linotype"/>
          <w:sz w:val="22"/>
          <w:szCs w:val="22"/>
        </w:rPr>
      </w:pPr>
    </w:p>
    <w:p w14:paraId="13C8F7F7" w14:textId="77777777" w:rsidR="00467384" w:rsidRPr="00596B75" w:rsidRDefault="00AE6EDA">
      <w:pP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Asimismo, resulta procedente la interposición del recurso de revisión al rubro anotado, toda vez que se actualiza las hipótesis previstas en el artículo 179, fracción I de la ley de la materia, que a la letra dice:</w:t>
      </w:r>
    </w:p>
    <w:p w14:paraId="1FDD7E59" w14:textId="77777777" w:rsidR="00467384" w:rsidRPr="00596B75" w:rsidRDefault="00467384">
      <w:pPr>
        <w:spacing w:line="276" w:lineRule="auto"/>
        <w:ind w:left="851" w:right="616"/>
        <w:jc w:val="both"/>
        <w:rPr>
          <w:rFonts w:ascii="Palatino Linotype" w:eastAsia="Palatino Linotype" w:hAnsi="Palatino Linotype" w:cs="Palatino Linotype"/>
          <w:i/>
          <w:iCs/>
          <w:sz w:val="22"/>
          <w:szCs w:val="22"/>
        </w:rPr>
      </w:pPr>
    </w:p>
    <w:p w14:paraId="0F44D7FA" w14:textId="77777777" w:rsidR="00467384" w:rsidRPr="00596B75" w:rsidRDefault="00AE6EDA">
      <w:pPr>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i/>
          <w:iCs/>
          <w:sz w:val="22"/>
          <w:szCs w:val="22"/>
        </w:rPr>
        <w:t>“</w:t>
      </w:r>
      <w:r w:rsidRPr="00596B75">
        <w:rPr>
          <w:rFonts w:ascii="Palatino Linotype" w:eastAsia="Palatino Linotype" w:hAnsi="Palatino Linotype" w:cs="Palatino Linotype"/>
          <w:b/>
          <w:bCs/>
          <w:i/>
          <w:iCs/>
          <w:sz w:val="22"/>
          <w:szCs w:val="22"/>
        </w:rPr>
        <w:t xml:space="preserve">Artículo 179. </w:t>
      </w:r>
      <w:r w:rsidRPr="00596B75">
        <w:rPr>
          <w:rFonts w:ascii="Palatino Linotype" w:eastAsia="Palatino Linotype" w:hAnsi="Palatino Linotype" w:cs="Palatino Linotype"/>
          <w:i/>
          <w:iCs/>
          <w:sz w:val="22"/>
          <w:szCs w:val="22"/>
        </w:rPr>
        <w:t>El recurso de revisión es un medio de protección que la Ley otorga a los particulares, para hacer valer su derecho de acceso a la información pública, y procederá en contra de las siguientes causas:</w:t>
      </w:r>
    </w:p>
    <w:p w14:paraId="5F1E5BC6" w14:textId="77777777" w:rsidR="00467384" w:rsidRPr="00596B75" w:rsidRDefault="00467384">
      <w:pPr>
        <w:spacing w:line="276" w:lineRule="auto"/>
        <w:ind w:left="851" w:right="616"/>
        <w:jc w:val="both"/>
        <w:rPr>
          <w:rFonts w:ascii="Palatino Linotype" w:eastAsia="Palatino Linotype" w:hAnsi="Palatino Linotype" w:cs="Palatino Linotype"/>
          <w:i/>
          <w:iCs/>
          <w:sz w:val="22"/>
          <w:szCs w:val="22"/>
        </w:rPr>
      </w:pPr>
    </w:p>
    <w:p w14:paraId="2AB39F7C" w14:textId="77777777" w:rsidR="00467384" w:rsidRPr="00596B75" w:rsidRDefault="00AE6EDA">
      <w:pPr>
        <w:tabs>
          <w:tab w:val="left" w:pos="1134"/>
        </w:tabs>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i/>
          <w:iCs/>
          <w:sz w:val="22"/>
          <w:szCs w:val="22"/>
        </w:rPr>
        <w:t xml:space="preserve">I. La negativa a la información solicitada;…” </w:t>
      </w:r>
    </w:p>
    <w:p w14:paraId="47FA28BF" w14:textId="77777777" w:rsidR="00467384" w:rsidRPr="00596B75" w:rsidRDefault="00467384">
      <w:pPr>
        <w:spacing w:line="360" w:lineRule="auto"/>
        <w:ind w:left="567" w:right="616"/>
        <w:jc w:val="both"/>
        <w:rPr>
          <w:rFonts w:ascii="Palatino Linotype" w:eastAsia="Palatino Linotype" w:hAnsi="Palatino Linotype" w:cs="Palatino Linotype"/>
          <w:i/>
          <w:iCs/>
          <w:sz w:val="22"/>
          <w:szCs w:val="22"/>
        </w:rPr>
      </w:pPr>
    </w:p>
    <w:p w14:paraId="62F9F2EA" w14:textId="77777777" w:rsidR="00467384" w:rsidRPr="00596B75" w:rsidRDefault="00AE6EDA">
      <w:pP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b/>
          <w:bCs/>
          <w:sz w:val="22"/>
          <w:szCs w:val="22"/>
        </w:rPr>
        <w:t>Tercero. Materia de Revisión</w:t>
      </w:r>
      <w:r w:rsidRPr="00596B75">
        <w:rPr>
          <w:rFonts w:ascii="Palatino Linotype" w:eastAsia="Palatino Linotype" w:hAnsi="Palatino Linotype" w:cs="Palatino Linotype"/>
          <w:sz w:val="22"/>
          <w:szCs w:val="22"/>
        </w:rPr>
        <w:t xml:space="preserve">: De las constancias que integran el expediente electrónico se advierte que el tema sobre el que este Instituto se pronunciará será en determinar si se actualiza la fracción I del artículo 179 de la Ley de Transparencia y Acceso a la Información Pública del Estado de México y Municipios.  </w:t>
      </w:r>
    </w:p>
    <w:p w14:paraId="29E8D872" w14:textId="77777777" w:rsidR="00467384" w:rsidRPr="00596B75" w:rsidRDefault="00467384">
      <w:pPr>
        <w:spacing w:line="360" w:lineRule="auto"/>
        <w:jc w:val="both"/>
        <w:rPr>
          <w:rFonts w:ascii="Palatino Linotype" w:eastAsia="Palatino Linotype" w:hAnsi="Palatino Linotype" w:cs="Palatino Linotype"/>
          <w:sz w:val="22"/>
          <w:szCs w:val="22"/>
        </w:rPr>
      </w:pPr>
    </w:p>
    <w:p w14:paraId="64C4544B" w14:textId="77777777" w:rsidR="00467384" w:rsidRPr="00596B75" w:rsidRDefault="00AE6EDA">
      <w:pP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b/>
          <w:bCs/>
          <w:sz w:val="22"/>
          <w:szCs w:val="22"/>
        </w:rPr>
        <w:t xml:space="preserve">Cuarto. Estudio de fondo del asunto. </w:t>
      </w:r>
      <w:r w:rsidRPr="00596B75">
        <w:rPr>
          <w:rFonts w:ascii="Palatino Linotype" w:eastAsia="Palatino Linotype" w:hAnsi="Palatino Linotype" w:cs="Palatino Linotype"/>
          <w:sz w:val="22"/>
          <w:szCs w:val="22"/>
        </w:rPr>
        <w:t>Es conveniente analizar si la respuesta del Sujeto Obligado</w:t>
      </w:r>
      <w:r w:rsidRPr="00596B75">
        <w:rPr>
          <w:rFonts w:ascii="Palatino Linotype" w:eastAsia="Palatino Linotype" w:hAnsi="Palatino Linotype" w:cs="Palatino Linotype"/>
          <w:b/>
          <w:bCs/>
          <w:sz w:val="22"/>
          <w:szCs w:val="22"/>
        </w:rPr>
        <w:t xml:space="preserve"> </w:t>
      </w:r>
      <w:r w:rsidRPr="00596B75">
        <w:rPr>
          <w:rFonts w:ascii="Palatino Linotype" w:eastAsia="Palatino Linotype" w:hAnsi="Palatino Linotype" w:cs="Palatino Linotype"/>
          <w:sz w:val="22"/>
          <w:szCs w:val="22"/>
        </w:rPr>
        <w:t>cumple con los requisitos y procedimientos del derecho de acceso a la información pública, en atención a que en la Ley de Transparencia y Acceso a la Información Pública del Estado de México y Municipios en su artículo 4, que dice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14:paraId="5AE2BB01" w14:textId="77777777" w:rsidR="00467384" w:rsidRPr="00596B75" w:rsidRDefault="00467384">
      <w:pPr>
        <w:spacing w:line="360" w:lineRule="auto"/>
        <w:jc w:val="both"/>
        <w:rPr>
          <w:rFonts w:ascii="Palatino Linotype" w:eastAsia="Palatino Linotype" w:hAnsi="Palatino Linotype" w:cs="Palatino Linotype"/>
          <w:sz w:val="22"/>
          <w:szCs w:val="22"/>
        </w:rPr>
      </w:pPr>
    </w:p>
    <w:p w14:paraId="472CF592" w14:textId="77777777" w:rsidR="00467384" w:rsidRPr="00596B75" w:rsidRDefault="00AE6EDA">
      <w:pPr>
        <w:tabs>
          <w:tab w:val="left" w:pos="851"/>
        </w:tabs>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i/>
          <w:iCs/>
          <w:sz w:val="22"/>
          <w:szCs w:val="22"/>
        </w:rPr>
        <w:t>“</w:t>
      </w:r>
      <w:r w:rsidRPr="00596B75">
        <w:rPr>
          <w:rFonts w:ascii="Palatino Linotype" w:eastAsia="Palatino Linotype" w:hAnsi="Palatino Linotype" w:cs="Palatino Linotype"/>
          <w:b/>
          <w:bCs/>
          <w:i/>
          <w:iCs/>
          <w:sz w:val="22"/>
          <w:szCs w:val="22"/>
        </w:rPr>
        <w:t>Artículo 4</w:t>
      </w:r>
      <w:r w:rsidRPr="00596B75">
        <w:rPr>
          <w:rFonts w:ascii="Palatino Linotype" w:eastAsia="Palatino Linotype" w:hAnsi="Palatino Linotype" w:cs="Palatino Linotype"/>
          <w:i/>
          <w:iCs/>
          <w:sz w:val="22"/>
          <w:szCs w:val="22"/>
        </w:rPr>
        <w:t xml:space="preserve">. El derecho humano de acceso a la información pública es la prerrogativa de las personas para buscar, difundir, investigar, recabar, recibir y solicitar información pública, sin necesidad de acreditar personalidad ni interés jurídico. </w:t>
      </w:r>
    </w:p>
    <w:p w14:paraId="22D5C492" w14:textId="77777777" w:rsidR="00467384" w:rsidRPr="00596B75" w:rsidRDefault="00AE6EDA">
      <w:pPr>
        <w:tabs>
          <w:tab w:val="left" w:pos="851"/>
        </w:tabs>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b/>
          <w:bCs/>
          <w:i/>
          <w:iCs/>
          <w:sz w:val="22"/>
          <w:szCs w:val="22"/>
        </w:rPr>
        <w:t>Toda la información generada, obtenida, adquirida, transformada, administrada o en posesión de los sujetos obligados es pública y accesible de manera permanente a cualquier persona</w:t>
      </w:r>
      <w:r w:rsidRPr="00596B75">
        <w:rPr>
          <w:rFonts w:ascii="Palatino Linotype" w:eastAsia="Palatino Linotype" w:hAnsi="Palatino Linotype" w:cs="Palatino Linotype"/>
          <w:i/>
          <w:iCs/>
          <w:sz w:val="22"/>
          <w:szCs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14:paraId="7DE2E968" w14:textId="77777777" w:rsidR="00467384" w:rsidRPr="00596B75" w:rsidRDefault="00AE6EDA">
      <w:pPr>
        <w:tabs>
          <w:tab w:val="left" w:pos="851"/>
        </w:tabs>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b/>
          <w:bCs/>
          <w:i/>
          <w:iCs/>
          <w:sz w:val="22"/>
          <w:szCs w:val="22"/>
        </w:rPr>
        <w:t>Los sujetos obligados deben poner en práctica, políticas y programas de acceso a la información que se apeguen a criterios de publicidad, veracidad, oportunidad, precisión y suficiencia en beneficio de los solicitantes</w:t>
      </w:r>
      <w:r w:rsidRPr="00596B75">
        <w:rPr>
          <w:rFonts w:ascii="Palatino Linotype" w:eastAsia="Palatino Linotype" w:hAnsi="Palatino Linotype" w:cs="Palatino Linotype"/>
          <w:i/>
          <w:iCs/>
          <w:sz w:val="22"/>
          <w:szCs w:val="22"/>
        </w:rPr>
        <w:t>.”(Sic)</w:t>
      </w:r>
    </w:p>
    <w:p w14:paraId="052128DB" w14:textId="77777777" w:rsidR="00467384" w:rsidRPr="00596B75" w:rsidRDefault="00467384">
      <w:pPr>
        <w:spacing w:line="360" w:lineRule="auto"/>
        <w:jc w:val="both"/>
        <w:rPr>
          <w:rFonts w:ascii="Palatino Linotype" w:eastAsia="Palatino Linotype" w:hAnsi="Palatino Linotype" w:cs="Palatino Linotype"/>
          <w:sz w:val="22"/>
          <w:szCs w:val="22"/>
        </w:rPr>
      </w:pPr>
    </w:p>
    <w:p w14:paraId="64290697" w14:textId="77777777" w:rsidR="00467384" w:rsidRPr="00596B75" w:rsidRDefault="00AE6EDA">
      <w:pP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Esto es, que los Sujetos Obligados tiene el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14:paraId="14EEAF11" w14:textId="77777777" w:rsidR="00467384" w:rsidRPr="00596B75" w:rsidRDefault="00467384">
      <w:pPr>
        <w:spacing w:line="276" w:lineRule="auto"/>
        <w:ind w:left="567" w:right="616"/>
        <w:jc w:val="both"/>
        <w:rPr>
          <w:rFonts w:ascii="Palatino Linotype" w:eastAsia="Palatino Linotype" w:hAnsi="Palatino Linotype" w:cs="Palatino Linotype"/>
          <w:sz w:val="22"/>
          <w:szCs w:val="22"/>
        </w:rPr>
      </w:pPr>
    </w:p>
    <w:p w14:paraId="23BEDB58" w14:textId="77777777" w:rsidR="00467384" w:rsidRPr="00596B75" w:rsidRDefault="00AE6EDA">
      <w:pPr>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i/>
          <w:iCs/>
          <w:sz w:val="22"/>
          <w:szCs w:val="22"/>
        </w:rPr>
        <w:t>“</w:t>
      </w:r>
      <w:r w:rsidRPr="00596B75">
        <w:rPr>
          <w:rFonts w:ascii="Palatino Linotype" w:eastAsia="Palatino Linotype" w:hAnsi="Palatino Linotype" w:cs="Palatino Linotype"/>
          <w:b/>
          <w:bCs/>
          <w:i/>
          <w:iCs/>
          <w:sz w:val="22"/>
          <w:szCs w:val="22"/>
        </w:rPr>
        <w:t>Artículo 12.-</w:t>
      </w:r>
      <w:r w:rsidRPr="00596B75">
        <w:rPr>
          <w:rFonts w:ascii="Palatino Linotype" w:eastAsia="Palatino Linotype" w:hAnsi="Palatino Linotype" w:cs="Palatino Linotype"/>
          <w:i/>
          <w:iCs/>
          <w:sz w:val="22"/>
          <w:szCs w:val="22"/>
        </w:rPr>
        <w:t xml:space="preserve"> Quienes generen, recopilen, administren, manejen, procesen, archiven o conserven información pública serán responsables de la misma en los términos de las disposiciones jurídicas aplicables. </w:t>
      </w:r>
    </w:p>
    <w:p w14:paraId="6BF19356" w14:textId="77777777" w:rsidR="00467384" w:rsidRPr="00596B75" w:rsidRDefault="00467384">
      <w:pPr>
        <w:spacing w:line="276" w:lineRule="auto"/>
        <w:ind w:left="851" w:right="616"/>
        <w:jc w:val="both"/>
        <w:rPr>
          <w:rFonts w:ascii="Palatino Linotype" w:eastAsia="Palatino Linotype" w:hAnsi="Palatino Linotype" w:cs="Palatino Linotype"/>
          <w:i/>
          <w:iCs/>
          <w:sz w:val="22"/>
          <w:szCs w:val="22"/>
        </w:rPr>
      </w:pPr>
    </w:p>
    <w:p w14:paraId="2DAE3850" w14:textId="77777777" w:rsidR="00467384" w:rsidRPr="00596B75" w:rsidRDefault="00AE6EDA">
      <w:pPr>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b/>
          <w:bCs/>
          <w:i/>
          <w:iCs/>
          <w:sz w:val="22"/>
          <w:szCs w:val="22"/>
        </w:rPr>
        <w:t>Los sujetos obligados sólo proporcionarán la información pública que se les requiera y que obre en sus archivos y en el estado en que ésta se encuentre</w:t>
      </w:r>
      <w:r w:rsidRPr="00596B75">
        <w:rPr>
          <w:rFonts w:ascii="Palatino Linotype" w:eastAsia="Palatino Linotype" w:hAnsi="Palatino Linotype" w:cs="Palatino Linotype"/>
          <w:i/>
          <w:iCs/>
          <w:sz w:val="22"/>
          <w:szCs w:val="22"/>
        </w:rPr>
        <w:t xml:space="preserve">. </w:t>
      </w:r>
      <w:r w:rsidRPr="00596B75">
        <w:rPr>
          <w:rFonts w:ascii="Palatino Linotype" w:eastAsia="Palatino Linotype" w:hAnsi="Palatino Linotype" w:cs="Palatino Linotype"/>
          <w:b/>
          <w:bCs/>
          <w:i/>
          <w:iCs/>
          <w:sz w:val="22"/>
          <w:szCs w:val="22"/>
        </w:rPr>
        <w:t>La obligación de proporcionar información no comprende el procesamiento de la misma, ni el presentarla conforme al interés del solicitante; no estarán obligados a generarla, resumirla, efectuar cálculos o practicar investigaciones</w:t>
      </w:r>
      <w:r w:rsidRPr="00596B75">
        <w:rPr>
          <w:rFonts w:ascii="Palatino Linotype" w:eastAsia="Palatino Linotype" w:hAnsi="Palatino Linotype" w:cs="Palatino Linotype"/>
          <w:i/>
          <w:iCs/>
          <w:sz w:val="22"/>
          <w:szCs w:val="22"/>
        </w:rPr>
        <w:t xml:space="preserve">.” </w:t>
      </w:r>
    </w:p>
    <w:p w14:paraId="0FB32876" w14:textId="77777777" w:rsidR="00467384" w:rsidRPr="00596B75" w:rsidRDefault="00467384">
      <w:pPr>
        <w:spacing w:line="360" w:lineRule="auto"/>
        <w:ind w:right="-93"/>
        <w:jc w:val="both"/>
        <w:rPr>
          <w:rFonts w:ascii="Palatino Linotype" w:eastAsia="Palatino Linotype" w:hAnsi="Palatino Linotype" w:cs="Palatino Linotype"/>
          <w:sz w:val="22"/>
          <w:szCs w:val="22"/>
        </w:rPr>
      </w:pPr>
    </w:p>
    <w:p w14:paraId="6723F0B6" w14:textId="77777777" w:rsidR="00467384" w:rsidRPr="00596B75" w:rsidRDefault="00AE6EDA">
      <w:pPr>
        <w:spacing w:line="360" w:lineRule="auto"/>
        <w:ind w:right="-93"/>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sólo se concretarán a proporcionar la información solicitada que tengan en su poder en el estado que se encuentran, sin necesidad de concretarse al interés o términos específicos del solicitante.</w:t>
      </w:r>
    </w:p>
    <w:p w14:paraId="68D658A5" w14:textId="77777777" w:rsidR="00467384" w:rsidRPr="00596B75" w:rsidRDefault="00467384">
      <w:pPr>
        <w:spacing w:line="360" w:lineRule="auto"/>
        <w:ind w:right="-93"/>
        <w:jc w:val="both"/>
        <w:rPr>
          <w:rFonts w:ascii="Palatino Linotype" w:eastAsia="Palatino Linotype" w:hAnsi="Palatino Linotype" w:cs="Palatino Linotype"/>
          <w:sz w:val="22"/>
          <w:szCs w:val="22"/>
        </w:rPr>
      </w:pPr>
    </w:p>
    <w:p w14:paraId="0213ACAE" w14:textId="77777777" w:rsidR="00467384" w:rsidRPr="00596B75" w:rsidRDefault="00AE6EDA">
      <w:pPr>
        <w:spacing w:line="360" w:lineRule="auto"/>
        <w:jc w:val="both"/>
        <w:rPr>
          <w:rFonts w:ascii="Palatino Linotype" w:eastAsia="Palatino Linotype" w:hAnsi="Palatino Linotype" w:cs="Palatino Linotype"/>
          <w:b/>
          <w:bCs/>
          <w:sz w:val="22"/>
          <w:szCs w:val="22"/>
        </w:rPr>
      </w:pPr>
      <w:r w:rsidRPr="00596B75">
        <w:rPr>
          <w:rFonts w:ascii="Palatino Linotype" w:eastAsia="Palatino Linotype" w:hAnsi="Palatino Linotype" w:cs="Palatino Linotype"/>
          <w:sz w:val="22"/>
          <w:szCs w:val="22"/>
        </w:rPr>
        <w:t>Sirve de apoyo a lo anterior, el criterio orientador 03-17, expuesto por el entonces Instituto Nacional de Transparencia, Acceso a la Información y Protección de Datos Personales, que dice:</w:t>
      </w:r>
      <w:r w:rsidRPr="00596B75">
        <w:rPr>
          <w:rFonts w:ascii="Palatino Linotype" w:eastAsia="Palatino Linotype" w:hAnsi="Palatino Linotype" w:cs="Palatino Linotype"/>
          <w:b/>
          <w:bCs/>
          <w:sz w:val="22"/>
          <w:szCs w:val="22"/>
        </w:rPr>
        <w:t xml:space="preserve"> </w:t>
      </w:r>
    </w:p>
    <w:p w14:paraId="47D4308E" w14:textId="77777777" w:rsidR="00467384" w:rsidRPr="00596B75" w:rsidRDefault="00AE6EDA">
      <w:pPr>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i/>
          <w:iCs/>
          <w:sz w:val="22"/>
          <w:szCs w:val="22"/>
        </w:rPr>
        <w:t>“</w:t>
      </w:r>
      <w:r w:rsidRPr="00596B75">
        <w:rPr>
          <w:rFonts w:ascii="Palatino Linotype" w:eastAsia="Palatino Linotype" w:hAnsi="Palatino Linotype" w:cs="Palatino Linotype"/>
          <w:b/>
          <w:bCs/>
          <w:i/>
          <w:iCs/>
          <w:sz w:val="22"/>
          <w:szCs w:val="22"/>
        </w:rPr>
        <w:t>No existe obligación de elaborar documentos ad hoc para atender las solicitudes de acceso a la información.</w:t>
      </w:r>
      <w:r w:rsidRPr="00596B75">
        <w:rPr>
          <w:rFonts w:ascii="Palatino Linotype" w:eastAsia="Palatino Linotype" w:hAnsi="Palatino Linotype" w:cs="Palatino Linotype"/>
          <w:i/>
          <w:iCs/>
          <w:sz w:val="22"/>
          <w:szCs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32578AE9" w14:textId="77777777" w:rsidR="00467384" w:rsidRPr="00596B75" w:rsidRDefault="00467384">
      <w:pPr>
        <w:spacing w:line="276" w:lineRule="auto"/>
        <w:ind w:left="567" w:right="616"/>
        <w:jc w:val="both"/>
        <w:rPr>
          <w:rFonts w:ascii="Palatino Linotype" w:eastAsia="Palatino Linotype" w:hAnsi="Palatino Linotype" w:cs="Palatino Linotype"/>
          <w:i/>
          <w:iCs/>
          <w:sz w:val="22"/>
          <w:szCs w:val="22"/>
        </w:rPr>
      </w:pPr>
    </w:p>
    <w:p w14:paraId="6378D686" w14:textId="77777777" w:rsidR="00467384" w:rsidRPr="00596B75" w:rsidRDefault="00AE6EDA">
      <w:pP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En esa tesitura, el artículo 24 en su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2DCAB044" w14:textId="77777777" w:rsidR="00467384" w:rsidRPr="00596B75" w:rsidRDefault="00467384">
      <w:pPr>
        <w:spacing w:line="360" w:lineRule="auto"/>
        <w:jc w:val="both"/>
        <w:rPr>
          <w:rFonts w:ascii="Palatino Linotype" w:eastAsia="Palatino Linotype" w:hAnsi="Palatino Linotype" w:cs="Palatino Linotype"/>
          <w:sz w:val="22"/>
          <w:szCs w:val="22"/>
        </w:rPr>
      </w:pPr>
    </w:p>
    <w:p w14:paraId="53D8F585" w14:textId="77777777" w:rsidR="00467384" w:rsidRPr="00596B75" w:rsidRDefault="00AE6EDA">
      <w:pP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14:paraId="454FE0D5" w14:textId="77777777" w:rsidR="00467384" w:rsidRPr="00596B75" w:rsidRDefault="00467384">
      <w:pPr>
        <w:spacing w:line="360" w:lineRule="auto"/>
        <w:jc w:val="both"/>
        <w:rPr>
          <w:rFonts w:ascii="Palatino Linotype" w:eastAsia="Palatino Linotype" w:hAnsi="Palatino Linotype" w:cs="Palatino Linotype"/>
          <w:sz w:val="22"/>
          <w:szCs w:val="22"/>
        </w:rPr>
      </w:pPr>
    </w:p>
    <w:p w14:paraId="24712C57" w14:textId="77777777" w:rsidR="00467384" w:rsidRPr="00596B75" w:rsidRDefault="00AE6EDA">
      <w:pPr>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i/>
          <w:iCs/>
          <w:sz w:val="22"/>
          <w:szCs w:val="22"/>
        </w:rPr>
        <w:t>“</w:t>
      </w:r>
      <w:r w:rsidRPr="00596B75">
        <w:rPr>
          <w:rFonts w:ascii="Palatino Linotype" w:eastAsia="Palatino Linotype" w:hAnsi="Palatino Linotype" w:cs="Palatino Linotype"/>
          <w:b/>
          <w:bCs/>
          <w:i/>
          <w:iCs/>
          <w:sz w:val="22"/>
          <w:szCs w:val="22"/>
        </w:rPr>
        <w:t xml:space="preserve">Artículo 3. </w:t>
      </w:r>
      <w:r w:rsidRPr="00596B75">
        <w:rPr>
          <w:rFonts w:ascii="Palatino Linotype" w:eastAsia="Palatino Linotype" w:hAnsi="Palatino Linotype" w:cs="Palatino Linotype"/>
          <w:i/>
          <w:iCs/>
          <w:sz w:val="22"/>
          <w:szCs w:val="22"/>
        </w:rPr>
        <w:t>Para los efectos de la presente Ley se entenderá por:</w:t>
      </w:r>
    </w:p>
    <w:p w14:paraId="24BEBABB" w14:textId="77777777" w:rsidR="00467384" w:rsidRPr="00596B75" w:rsidRDefault="00AE6EDA">
      <w:pPr>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i/>
          <w:iCs/>
          <w:sz w:val="22"/>
          <w:szCs w:val="22"/>
        </w:rPr>
        <w:t>…</w:t>
      </w:r>
    </w:p>
    <w:p w14:paraId="440E6975" w14:textId="77777777" w:rsidR="00467384" w:rsidRPr="00596B75" w:rsidRDefault="00AE6EDA">
      <w:pPr>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b/>
          <w:bCs/>
          <w:i/>
          <w:iCs/>
          <w:sz w:val="22"/>
          <w:szCs w:val="22"/>
        </w:rPr>
        <w:t>XI. Documento:</w:t>
      </w:r>
      <w:r w:rsidRPr="00596B75">
        <w:rPr>
          <w:rFonts w:ascii="Palatino Linotype" w:eastAsia="Palatino Linotype" w:hAnsi="Palatino Linotype" w:cs="Palatino Linotype"/>
          <w:i/>
          <w:iCs/>
          <w:sz w:val="22"/>
          <w:szCs w:val="22"/>
        </w:rPr>
        <w:t xml:space="preserve"> Los expedientes, reportes, estudios, actas</w:t>
      </w:r>
      <w:r w:rsidRPr="00596B75">
        <w:rPr>
          <w:rFonts w:ascii="Palatino Linotype" w:eastAsia="Palatino Linotype" w:hAnsi="Palatino Linotype" w:cs="Palatino Linotype"/>
          <w:b/>
          <w:bCs/>
          <w:i/>
          <w:iCs/>
          <w:sz w:val="22"/>
          <w:szCs w:val="22"/>
        </w:rPr>
        <w:t>,</w:t>
      </w:r>
      <w:r w:rsidRPr="00596B75">
        <w:rPr>
          <w:rFonts w:ascii="Palatino Linotype" w:eastAsia="Palatino Linotype" w:hAnsi="Palatino Linotype" w:cs="Palatino Linotype"/>
          <w:i/>
          <w:iCs/>
          <w:sz w:val="22"/>
          <w:szCs w:val="22"/>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(Sic)</w:t>
      </w:r>
    </w:p>
    <w:p w14:paraId="77F078F4" w14:textId="77777777" w:rsidR="00467384" w:rsidRPr="00596B75" w:rsidRDefault="00467384">
      <w:pPr>
        <w:spacing w:line="360" w:lineRule="auto"/>
        <w:ind w:left="851" w:right="899"/>
        <w:jc w:val="both"/>
        <w:rPr>
          <w:rFonts w:ascii="Palatino Linotype" w:eastAsia="Palatino Linotype" w:hAnsi="Palatino Linotype" w:cs="Palatino Linotype"/>
          <w:sz w:val="22"/>
          <w:szCs w:val="22"/>
        </w:rPr>
      </w:pPr>
    </w:p>
    <w:p w14:paraId="5F5D2578" w14:textId="77777777" w:rsidR="00467384" w:rsidRPr="00596B75" w:rsidRDefault="00AE6EDA">
      <w:pP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13735E1D" w14:textId="77777777" w:rsidR="00467384" w:rsidRPr="00596B75" w:rsidRDefault="00467384">
      <w:pPr>
        <w:spacing w:line="360" w:lineRule="auto"/>
        <w:ind w:left="851" w:right="899"/>
        <w:jc w:val="both"/>
        <w:rPr>
          <w:rFonts w:ascii="Palatino Linotype" w:eastAsia="Palatino Linotype" w:hAnsi="Palatino Linotype" w:cs="Palatino Linotype"/>
          <w:sz w:val="22"/>
          <w:szCs w:val="22"/>
        </w:rPr>
      </w:pPr>
    </w:p>
    <w:p w14:paraId="4BEE3921" w14:textId="77777777" w:rsidR="00467384" w:rsidRPr="00596B75" w:rsidRDefault="00AE6EDA">
      <w:pPr>
        <w:spacing w:line="276" w:lineRule="auto"/>
        <w:ind w:left="851" w:right="616"/>
        <w:jc w:val="both"/>
        <w:rPr>
          <w:rFonts w:ascii="Palatino Linotype" w:eastAsia="Palatino Linotype" w:hAnsi="Palatino Linotype" w:cs="Palatino Linotype"/>
          <w:b/>
          <w:bCs/>
          <w:i/>
          <w:iCs/>
          <w:sz w:val="22"/>
          <w:szCs w:val="22"/>
        </w:rPr>
      </w:pPr>
      <w:r w:rsidRPr="00596B75">
        <w:rPr>
          <w:rFonts w:ascii="Palatino Linotype" w:eastAsia="Palatino Linotype" w:hAnsi="Palatino Linotype" w:cs="Palatino Linotype"/>
          <w:b/>
          <w:bCs/>
          <w:sz w:val="22"/>
          <w:szCs w:val="22"/>
        </w:rPr>
        <w:t>“</w:t>
      </w:r>
      <w:r w:rsidRPr="00596B75">
        <w:rPr>
          <w:rFonts w:ascii="Palatino Linotype" w:eastAsia="Palatino Linotype" w:hAnsi="Palatino Linotype" w:cs="Palatino Linotype"/>
          <w:b/>
          <w:bCs/>
          <w:i/>
          <w:iCs/>
          <w:sz w:val="22"/>
          <w:szCs w:val="22"/>
        </w:rPr>
        <w:t>CRITERIO 0002-11. INFORMACIÓN PÚBLICA, CONCEPTO DE, EN MATERIA DE TRANSPARENCIA. INTERPRETACIÓN SISTEMÁTICA DE LOS ARTÍCULOS 2°, FRACCIÓN V, XV, Y XVI, 3°, 4°, 11 Y 41.</w:t>
      </w:r>
      <w:r w:rsidRPr="00596B75">
        <w:rPr>
          <w:rFonts w:ascii="Palatino Linotype" w:eastAsia="Palatino Linotype" w:hAnsi="Palatino Linotype" w:cs="Palatino Linotype"/>
          <w:i/>
          <w:iCs/>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0D12827B" w14:textId="77777777" w:rsidR="00467384" w:rsidRPr="00596B75" w:rsidRDefault="00AE6EDA">
      <w:pPr>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i/>
          <w:iCs/>
          <w:sz w:val="22"/>
          <w:szCs w:val="22"/>
        </w:rPr>
        <w:t>En consecuencia el acceso a la información se refiere a que se cumplan cualquiera de los siguientes tres supuestos:</w:t>
      </w:r>
    </w:p>
    <w:p w14:paraId="1A2453D8" w14:textId="77777777" w:rsidR="00467384" w:rsidRPr="00596B75" w:rsidRDefault="00AE6EDA">
      <w:pPr>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i/>
          <w:iCs/>
          <w:sz w:val="22"/>
          <w:szCs w:val="22"/>
        </w:rPr>
        <w:t>1) Que se trate de información registrada en cualquier soporte documental, que en ejercicio de las atribuciones conferidas, sea generada por los Sujetos Obligados;</w:t>
      </w:r>
    </w:p>
    <w:p w14:paraId="7EB150EB" w14:textId="77777777" w:rsidR="00467384" w:rsidRPr="00596B75" w:rsidRDefault="00AE6EDA">
      <w:pPr>
        <w:spacing w:line="276" w:lineRule="auto"/>
        <w:ind w:left="851" w:right="616"/>
        <w:jc w:val="both"/>
        <w:rPr>
          <w:rFonts w:ascii="Palatino Linotype" w:eastAsia="Palatino Linotype" w:hAnsi="Palatino Linotype" w:cs="Palatino Linotype"/>
          <w:b/>
          <w:bCs/>
          <w:i/>
          <w:iCs/>
          <w:sz w:val="22"/>
          <w:szCs w:val="22"/>
        </w:rPr>
      </w:pPr>
      <w:r w:rsidRPr="00596B75">
        <w:rPr>
          <w:rFonts w:ascii="Palatino Linotype" w:eastAsia="Palatino Linotype" w:hAnsi="Palatino Linotype" w:cs="Palatino Linotype"/>
          <w:b/>
          <w:bCs/>
          <w:i/>
          <w:iCs/>
          <w:sz w:val="22"/>
          <w:szCs w:val="22"/>
        </w:rPr>
        <w:t>2) Que se trate de información registrada en cualquier soporte documental, que en ejercicio de las atribuciones conferidas, sea administrada por los Sujetos Obligados, y</w:t>
      </w:r>
    </w:p>
    <w:p w14:paraId="737A4433" w14:textId="77777777" w:rsidR="00467384" w:rsidRPr="00596B75" w:rsidRDefault="00AE6EDA">
      <w:pPr>
        <w:spacing w:line="276" w:lineRule="auto"/>
        <w:ind w:left="851" w:right="616"/>
        <w:jc w:val="both"/>
        <w:rPr>
          <w:rFonts w:ascii="Palatino Linotype" w:eastAsia="Palatino Linotype" w:hAnsi="Palatino Linotype" w:cs="Palatino Linotype"/>
          <w:b/>
          <w:bCs/>
          <w:i/>
          <w:iCs/>
          <w:sz w:val="22"/>
          <w:szCs w:val="22"/>
        </w:rPr>
      </w:pPr>
      <w:r w:rsidRPr="00596B75">
        <w:rPr>
          <w:rFonts w:ascii="Palatino Linotype" w:eastAsia="Palatino Linotype" w:hAnsi="Palatino Linotype" w:cs="Palatino Linotype"/>
          <w:b/>
          <w:bCs/>
          <w:i/>
          <w:iCs/>
          <w:sz w:val="22"/>
          <w:szCs w:val="22"/>
        </w:rPr>
        <w:t>3) Que se trate de información registrada en cualquier soporte documental, que en ejercicio de las atribuciones conferidas, se encuentre en posesión de los Sujetos Obligados.” (Sic)</w:t>
      </w:r>
    </w:p>
    <w:p w14:paraId="34974A0B" w14:textId="77777777" w:rsidR="00467384" w:rsidRPr="00596B75" w:rsidRDefault="00467384">
      <w:pPr>
        <w:spacing w:line="360" w:lineRule="auto"/>
        <w:jc w:val="both"/>
        <w:rPr>
          <w:rFonts w:ascii="Palatino Linotype" w:eastAsia="Palatino Linotype" w:hAnsi="Palatino Linotype" w:cs="Palatino Linotype"/>
          <w:sz w:val="22"/>
          <w:szCs w:val="22"/>
        </w:rPr>
      </w:pPr>
    </w:p>
    <w:p w14:paraId="2B006908" w14:textId="77777777" w:rsidR="00467384" w:rsidRPr="00596B75" w:rsidRDefault="00AE6EDA">
      <w:pPr>
        <w:spacing w:line="360" w:lineRule="auto"/>
        <w:ind w:right="49"/>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Lo anterior, siempre y cuando no se trate de información clasificada como reservada o confidencial, cuya difusión pueda lesionar en interés jurídicamente protegido por la Ley, producir un daño mayor que el interés de conocerse, o bien, generar un daño en los derechos de las personas,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14:paraId="49CA1400" w14:textId="77777777" w:rsidR="00467384" w:rsidRPr="00596B75" w:rsidRDefault="00467384">
      <w:pPr>
        <w:spacing w:line="360" w:lineRule="auto"/>
        <w:jc w:val="both"/>
        <w:rPr>
          <w:rFonts w:ascii="Palatino Linotype" w:eastAsia="Palatino Linotype" w:hAnsi="Palatino Linotype" w:cs="Palatino Linotype"/>
          <w:sz w:val="22"/>
          <w:szCs w:val="22"/>
        </w:rPr>
      </w:pPr>
    </w:p>
    <w:p w14:paraId="686E1166" w14:textId="77777777" w:rsidR="00467384" w:rsidRPr="00596B75" w:rsidRDefault="00AE6EDA">
      <w:pP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En el mismo tenor, los artículos 6 apartado A, fracción I de la Constitución Política de los Estados Unidos Mexicanos y 5 fracción I de la Constitución Política del Estado Libre y Soberano de México, establecen que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las razones previstas en la Constitución Federal por interés público y seguridad, en los términos que fijen las leyes de la materia.</w:t>
      </w:r>
    </w:p>
    <w:p w14:paraId="619E683E" w14:textId="77777777" w:rsidR="00467384" w:rsidRPr="00596B75" w:rsidRDefault="00467384">
      <w:pPr>
        <w:spacing w:line="360" w:lineRule="auto"/>
        <w:jc w:val="both"/>
        <w:rPr>
          <w:rFonts w:ascii="Palatino Linotype" w:eastAsia="Palatino Linotype" w:hAnsi="Palatino Linotype" w:cs="Palatino Linotype"/>
          <w:sz w:val="22"/>
          <w:szCs w:val="22"/>
        </w:rPr>
      </w:pPr>
    </w:p>
    <w:p w14:paraId="15120BD6" w14:textId="77777777" w:rsidR="00467384" w:rsidRPr="00596B75" w:rsidRDefault="00AE6EDA">
      <w:pPr>
        <w:spacing w:line="360" w:lineRule="auto"/>
        <w:ind w:right="51"/>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 xml:space="preserve">Ahora bien, del análisis a la solicitud de información, motivo del recurso de revisión que ahora se resuelve, se advierte que la parte </w:t>
      </w:r>
      <w:r w:rsidRPr="00596B75">
        <w:rPr>
          <w:rFonts w:ascii="Palatino Linotype" w:eastAsia="Palatino Linotype" w:hAnsi="Palatino Linotype" w:cs="Palatino Linotype"/>
          <w:b/>
          <w:bCs/>
          <w:sz w:val="22"/>
          <w:szCs w:val="22"/>
        </w:rPr>
        <w:t>Recurrente</w:t>
      </w:r>
      <w:r w:rsidRPr="00596B75">
        <w:rPr>
          <w:rFonts w:ascii="Palatino Linotype" w:eastAsia="Palatino Linotype" w:hAnsi="Palatino Linotype" w:cs="Palatino Linotype"/>
          <w:sz w:val="22"/>
          <w:szCs w:val="22"/>
        </w:rPr>
        <w:t xml:space="preserve"> requirió al </w:t>
      </w:r>
      <w:r w:rsidRPr="00596B75">
        <w:rPr>
          <w:rFonts w:ascii="Palatino Linotype" w:eastAsia="Palatino Linotype" w:hAnsi="Palatino Linotype" w:cs="Palatino Linotype"/>
          <w:b/>
          <w:bCs/>
          <w:sz w:val="22"/>
          <w:szCs w:val="22"/>
        </w:rPr>
        <w:t>Sujeto Obligado</w:t>
      </w:r>
      <w:r w:rsidRPr="00596B75">
        <w:rPr>
          <w:rFonts w:ascii="Palatino Linotype" w:eastAsia="Palatino Linotype" w:hAnsi="Palatino Linotype" w:cs="Palatino Linotype"/>
          <w:sz w:val="22"/>
          <w:szCs w:val="22"/>
        </w:rPr>
        <w:t xml:space="preserve">: </w:t>
      </w:r>
    </w:p>
    <w:p w14:paraId="705CC723" w14:textId="77777777" w:rsidR="00467384" w:rsidRPr="00596B75" w:rsidRDefault="00467384">
      <w:pPr>
        <w:spacing w:line="360" w:lineRule="auto"/>
        <w:ind w:right="51"/>
        <w:jc w:val="both"/>
        <w:rPr>
          <w:rFonts w:ascii="Palatino Linotype" w:eastAsia="Palatino Linotype" w:hAnsi="Palatino Linotype" w:cs="Palatino Linotype"/>
          <w:sz w:val="22"/>
          <w:szCs w:val="22"/>
        </w:rPr>
      </w:pPr>
    </w:p>
    <w:p w14:paraId="325084F9" w14:textId="77777777" w:rsidR="00467384" w:rsidRPr="00596B75" w:rsidRDefault="00AE6EDA">
      <w:pPr>
        <w:numPr>
          <w:ilvl w:val="0"/>
          <w:numId w:val="10"/>
        </w:numPr>
        <w:pBdr>
          <w:top w:val="nil"/>
          <w:left w:val="nil"/>
          <w:bottom w:val="nil"/>
          <w:right w:val="nil"/>
          <w:between w:val="nil"/>
        </w:pBdr>
        <w:spacing w:line="360" w:lineRule="auto"/>
        <w:ind w:right="616"/>
        <w:jc w:val="both"/>
        <w:rPr>
          <w:rFonts w:ascii="Palatino Linotype" w:eastAsia="Palatino Linotype" w:hAnsi="Palatino Linotype" w:cs="Palatino Linotype"/>
          <w:b/>
          <w:bCs/>
          <w:sz w:val="22"/>
          <w:szCs w:val="22"/>
        </w:rPr>
      </w:pPr>
      <w:bookmarkStart w:id="4" w:name="_heading=h.3ptlcc9kf2w7" w:colFirst="0" w:colLast="0"/>
      <w:bookmarkEnd w:id="4"/>
      <w:r w:rsidRPr="00596B75">
        <w:rPr>
          <w:rFonts w:ascii="Palatino Linotype" w:eastAsia="Palatino Linotype" w:hAnsi="Palatino Linotype" w:cs="Palatino Linotype"/>
          <w:b/>
          <w:bCs/>
          <w:sz w:val="22"/>
          <w:szCs w:val="22"/>
        </w:rPr>
        <w:t xml:space="preserve">Peticiones ciudadanas dirigidas y recibidas en la Novena Regiduría Municipal, del primero de enero al diez de noviembre de dos mil veinticinco. </w:t>
      </w:r>
    </w:p>
    <w:p w14:paraId="560A16A7" w14:textId="77777777" w:rsidR="00467384" w:rsidRPr="00596B75" w:rsidRDefault="00AE6EDA">
      <w:pPr>
        <w:numPr>
          <w:ilvl w:val="0"/>
          <w:numId w:val="10"/>
        </w:numPr>
        <w:pBdr>
          <w:top w:val="nil"/>
          <w:left w:val="nil"/>
          <w:bottom w:val="nil"/>
          <w:right w:val="nil"/>
          <w:between w:val="nil"/>
        </w:pBdr>
        <w:spacing w:line="360" w:lineRule="auto"/>
        <w:ind w:right="616"/>
        <w:jc w:val="both"/>
        <w:rPr>
          <w:rFonts w:ascii="Palatino Linotype" w:eastAsia="Palatino Linotype" w:hAnsi="Palatino Linotype" w:cs="Palatino Linotype"/>
          <w:b/>
          <w:bCs/>
          <w:sz w:val="22"/>
          <w:szCs w:val="22"/>
        </w:rPr>
      </w:pPr>
      <w:r w:rsidRPr="00596B75">
        <w:rPr>
          <w:rFonts w:ascii="Palatino Linotype" w:eastAsia="Palatino Linotype" w:hAnsi="Palatino Linotype" w:cs="Palatino Linotype"/>
          <w:b/>
          <w:bCs/>
          <w:sz w:val="22"/>
          <w:szCs w:val="22"/>
        </w:rPr>
        <w:t xml:space="preserve">Respuesta de cada petición con anexos, del primero de enero al diez de noviembre de dos mil veinticinco. </w:t>
      </w:r>
    </w:p>
    <w:p w14:paraId="5C13E879" w14:textId="77777777" w:rsidR="00467384" w:rsidRPr="00596B75" w:rsidRDefault="00467384">
      <w:pPr>
        <w:pBdr>
          <w:top w:val="nil"/>
          <w:left w:val="nil"/>
          <w:bottom w:val="nil"/>
          <w:right w:val="nil"/>
          <w:between w:val="nil"/>
        </w:pBdr>
        <w:spacing w:line="360" w:lineRule="auto"/>
        <w:ind w:left="720" w:right="616"/>
        <w:jc w:val="both"/>
        <w:rPr>
          <w:rFonts w:ascii="Palatino Linotype" w:eastAsia="Palatino Linotype" w:hAnsi="Palatino Linotype" w:cs="Palatino Linotype"/>
          <w:b/>
          <w:bCs/>
          <w:sz w:val="22"/>
          <w:szCs w:val="22"/>
        </w:rPr>
      </w:pPr>
    </w:p>
    <w:p w14:paraId="02CA41B4" w14:textId="77777777" w:rsidR="00467384" w:rsidRPr="00596B75" w:rsidRDefault="00AE6EDA">
      <w:pPr>
        <w:spacing w:line="360" w:lineRule="auto"/>
        <w:ind w:right="49"/>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 xml:space="preserve">En respuesta, el </w:t>
      </w:r>
      <w:r w:rsidRPr="00596B75">
        <w:rPr>
          <w:rFonts w:ascii="Palatino Linotype" w:eastAsia="Palatino Linotype" w:hAnsi="Palatino Linotype" w:cs="Palatino Linotype"/>
          <w:b/>
          <w:bCs/>
          <w:sz w:val="22"/>
          <w:szCs w:val="22"/>
        </w:rPr>
        <w:t xml:space="preserve">Sujeto Obligado </w:t>
      </w:r>
      <w:r w:rsidRPr="00596B75">
        <w:rPr>
          <w:rFonts w:ascii="Palatino Linotype" w:eastAsia="Palatino Linotype" w:hAnsi="Palatino Linotype" w:cs="Palatino Linotype"/>
          <w:sz w:val="22"/>
          <w:szCs w:val="22"/>
        </w:rPr>
        <w:t xml:space="preserve">a través de la Novena Regidora informó la entrega de la información solicitada. Adjuntando los siguientes documentos: </w:t>
      </w:r>
    </w:p>
    <w:p w14:paraId="24473E68" w14:textId="77777777" w:rsidR="00467384" w:rsidRPr="00596B75" w:rsidRDefault="00AE6EDA">
      <w:pPr>
        <w:numPr>
          <w:ilvl w:val="0"/>
          <w:numId w:val="6"/>
        </w:num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 xml:space="preserve">Diecinueve peticiones recibidas en la Novena Regiduría, correspondientes a los meses de enero a junio de dos mil veinticinco, en versión pública. </w:t>
      </w:r>
    </w:p>
    <w:p w14:paraId="5C31CF1C" w14:textId="77777777" w:rsidR="00467384" w:rsidRPr="00596B75" w:rsidRDefault="00AE6EDA">
      <w:pPr>
        <w:numPr>
          <w:ilvl w:val="0"/>
          <w:numId w:val="6"/>
        </w:num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 xml:space="preserve">Dieciocho oficios en los cuales informó a las distintas áreas que integran al Ayuntamiento de Toluca las peticiones interpuestas ante la Novena Regiduría, con la finalidad de que se determinara la viabilidad y la procedencia favorable a la gestión, en versión pública. </w:t>
      </w:r>
    </w:p>
    <w:p w14:paraId="7DE33FE8" w14:textId="77777777" w:rsidR="00467384" w:rsidRPr="00596B75" w:rsidRDefault="00AE6EDA">
      <w:pPr>
        <w:numPr>
          <w:ilvl w:val="0"/>
          <w:numId w:val="6"/>
        </w:num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Tres oficios emitidos por la Novena Regiduría, con los cuales dio atención a las peticiones recibidas en el mes de mayo y junio, en versión pública.</w:t>
      </w:r>
    </w:p>
    <w:p w14:paraId="1217A637" w14:textId="77777777" w:rsidR="00467384" w:rsidRPr="00596B75" w:rsidRDefault="00467384">
      <w:pPr>
        <w:tabs>
          <w:tab w:val="left" w:pos="7797"/>
        </w:tabs>
        <w:spacing w:line="360" w:lineRule="auto"/>
        <w:ind w:right="49"/>
        <w:jc w:val="both"/>
        <w:rPr>
          <w:rFonts w:ascii="Palatino Linotype" w:eastAsia="Palatino Linotype" w:hAnsi="Palatino Linotype" w:cs="Palatino Linotype"/>
          <w:sz w:val="22"/>
          <w:szCs w:val="22"/>
        </w:rPr>
      </w:pPr>
    </w:p>
    <w:p w14:paraId="30503412" w14:textId="77777777" w:rsidR="00467384" w:rsidRPr="00596B75" w:rsidRDefault="00AE6EDA">
      <w:pP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 xml:space="preserve">Conocida la respuesta por el particular y al no estar conforme con los términos de la misma, presentó el recurso de revisión que nos ocupa, mediante el cual se inconformó medularmente por la negativa a la información solicitada. </w:t>
      </w:r>
    </w:p>
    <w:p w14:paraId="0FEA50D6" w14:textId="77777777" w:rsidR="00467384" w:rsidRPr="00596B75" w:rsidRDefault="00467384">
      <w:pPr>
        <w:spacing w:line="360" w:lineRule="auto"/>
        <w:jc w:val="both"/>
        <w:rPr>
          <w:rFonts w:ascii="Palatino Linotype" w:eastAsia="Palatino Linotype" w:hAnsi="Palatino Linotype" w:cs="Palatino Linotype"/>
          <w:sz w:val="22"/>
          <w:szCs w:val="22"/>
        </w:rPr>
      </w:pPr>
    </w:p>
    <w:p w14:paraId="2B2BE15C" w14:textId="77777777" w:rsidR="00467384" w:rsidRPr="00596B75" w:rsidRDefault="00AE6EDA">
      <w:pPr>
        <w:spacing w:line="360" w:lineRule="auto"/>
        <w:ind w:right="49"/>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 xml:space="preserve">Es así que, el </w:t>
      </w:r>
      <w:r w:rsidRPr="00596B75">
        <w:rPr>
          <w:rFonts w:ascii="Palatino Linotype" w:eastAsia="Palatino Linotype" w:hAnsi="Palatino Linotype" w:cs="Palatino Linotype"/>
          <w:b/>
          <w:bCs/>
          <w:sz w:val="22"/>
          <w:szCs w:val="22"/>
        </w:rPr>
        <w:t>Recurrente</w:t>
      </w:r>
      <w:r w:rsidRPr="00596B75">
        <w:rPr>
          <w:rFonts w:ascii="Palatino Linotype" w:eastAsia="Palatino Linotype" w:hAnsi="Palatino Linotype" w:cs="Palatino Linotype"/>
          <w:sz w:val="22"/>
          <w:szCs w:val="22"/>
        </w:rPr>
        <w:t xml:space="preserve"> no realizó manifestaciones, alegatos o pruebas que a su derecho convinieran; por su parte el </w:t>
      </w:r>
      <w:r w:rsidRPr="00596B75">
        <w:rPr>
          <w:rFonts w:ascii="Palatino Linotype" w:eastAsia="Palatino Linotype" w:hAnsi="Palatino Linotype" w:cs="Palatino Linotype"/>
          <w:b/>
          <w:bCs/>
          <w:sz w:val="22"/>
          <w:szCs w:val="22"/>
        </w:rPr>
        <w:t xml:space="preserve">Sujeto Obligado </w:t>
      </w:r>
      <w:r w:rsidRPr="00596B75">
        <w:rPr>
          <w:rFonts w:ascii="Palatino Linotype" w:eastAsia="Palatino Linotype" w:hAnsi="Palatino Linotype" w:cs="Palatino Linotype"/>
          <w:sz w:val="22"/>
          <w:szCs w:val="22"/>
        </w:rPr>
        <w:t xml:space="preserve">rindió su informe justificado en el que medularmente ratificó su respuesta. </w:t>
      </w:r>
    </w:p>
    <w:p w14:paraId="4D714210" w14:textId="77777777" w:rsidR="00467384" w:rsidRPr="00596B75" w:rsidRDefault="00467384">
      <w:pPr>
        <w:spacing w:line="360" w:lineRule="auto"/>
        <w:jc w:val="both"/>
        <w:rPr>
          <w:rFonts w:ascii="Palatino Linotype" w:eastAsia="Palatino Linotype" w:hAnsi="Palatino Linotype" w:cs="Palatino Linotype"/>
          <w:sz w:val="22"/>
          <w:szCs w:val="22"/>
        </w:rPr>
      </w:pPr>
    </w:p>
    <w:p w14:paraId="0D005022" w14:textId="77777777" w:rsidR="00467384" w:rsidRPr="00596B75" w:rsidRDefault="00AE6EDA">
      <w:pP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 xml:space="preserve">Expuestas las posturas de las partes, se procede a realizar el análisis del agravio hecho valer por la ahora </w:t>
      </w:r>
      <w:r w:rsidRPr="00596B75">
        <w:rPr>
          <w:rFonts w:ascii="Palatino Linotype" w:eastAsia="Palatino Linotype" w:hAnsi="Palatino Linotype" w:cs="Palatino Linotype"/>
          <w:b/>
          <w:bCs/>
          <w:sz w:val="22"/>
          <w:szCs w:val="22"/>
        </w:rPr>
        <w:t>Recurrente</w:t>
      </w:r>
      <w:r w:rsidRPr="00596B75">
        <w:rPr>
          <w:rFonts w:ascii="Palatino Linotype" w:eastAsia="Palatino Linotype" w:hAnsi="Palatino Linotype" w:cs="Palatino Linotype"/>
          <w:sz w:val="22"/>
          <w:szCs w:val="22"/>
        </w:rPr>
        <w:t>, por lo que, es necesario contextualizar la solicitud de información.</w:t>
      </w:r>
    </w:p>
    <w:p w14:paraId="600EE68A" w14:textId="77777777" w:rsidR="00467384" w:rsidRPr="00596B75" w:rsidRDefault="00467384">
      <w:pPr>
        <w:spacing w:line="360" w:lineRule="auto"/>
        <w:jc w:val="both"/>
        <w:rPr>
          <w:rFonts w:ascii="Palatino Linotype" w:eastAsia="Palatino Linotype" w:hAnsi="Palatino Linotype" w:cs="Palatino Linotype"/>
          <w:sz w:val="22"/>
          <w:szCs w:val="22"/>
        </w:rPr>
      </w:pPr>
    </w:p>
    <w:p w14:paraId="36AF3332" w14:textId="77777777" w:rsidR="00467384" w:rsidRPr="00596B75" w:rsidRDefault="00AE6EDA">
      <w:pP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Sobre el tema, cabe precisar que de conformidad con los artículos 5° de la Constitución Política del Estado Libre y Soberano de México y 4° de la Ley de Transparencia y Acceso a la Información Pública del Estado de México y Municipios, toda la información generada, obtenida, adquirida, transformada o en posesión de los sujetos obligados es pública y accesible a cualquier persona.</w:t>
      </w:r>
    </w:p>
    <w:p w14:paraId="7A4BD0B0" w14:textId="77777777" w:rsidR="00467384" w:rsidRPr="00596B75" w:rsidRDefault="00467384">
      <w:pPr>
        <w:spacing w:line="360" w:lineRule="auto"/>
        <w:jc w:val="both"/>
        <w:rPr>
          <w:rFonts w:ascii="Palatino Linotype" w:eastAsia="Palatino Linotype" w:hAnsi="Palatino Linotype" w:cs="Palatino Linotype"/>
          <w:sz w:val="22"/>
          <w:szCs w:val="22"/>
        </w:rPr>
      </w:pPr>
    </w:p>
    <w:p w14:paraId="4991F3BC" w14:textId="77777777" w:rsidR="00467384" w:rsidRPr="00596B75" w:rsidRDefault="00AE6EDA">
      <w:pP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En ese contexto, el artículo 18 de la Ley de Transparencia y Acceso a la Información Pública del Estado de México y Municipios, contempla que los sujetos obligados deberán documentar todo acto que derive del ejercicio de sus facultades, competencias o funciones.</w:t>
      </w:r>
    </w:p>
    <w:p w14:paraId="7F40609D" w14:textId="77777777" w:rsidR="00467384" w:rsidRPr="00596B75" w:rsidRDefault="00467384">
      <w:pPr>
        <w:spacing w:line="360" w:lineRule="auto"/>
        <w:jc w:val="both"/>
        <w:rPr>
          <w:rFonts w:ascii="Palatino Linotype" w:eastAsia="Palatino Linotype" w:hAnsi="Palatino Linotype" w:cs="Palatino Linotype"/>
          <w:sz w:val="22"/>
          <w:szCs w:val="22"/>
        </w:rPr>
      </w:pPr>
    </w:p>
    <w:p w14:paraId="63C767C3" w14:textId="77777777" w:rsidR="00467384" w:rsidRPr="00596B75" w:rsidRDefault="00AE6EDA">
      <w:pP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Lo anterior toma relevancia, pues según Jarquín, Soledad (2019), en el “Diccionario de Transparencia y Acceso a la Información Pública” (p. 126 y 127), todos los sujetos obligados tienen la obligación jurídica, en materia de transparencia y acceso a la información pública, de dejar constancia o registro material de las actividades efectuadas con motivo del ejercicio de sus atribuciones de cualquier acto que derive del ejercicio de sus facultades, competencias o funciones.</w:t>
      </w:r>
    </w:p>
    <w:p w14:paraId="73E48013" w14:textId="77777777" w:rsidR="00467384" w:rsidRPr="00596B75" w:rsidRDefault="00467384">
      <w:pPr>
        <w:spacing w:line="360" w:lineRule="auto"/>
        <w:jc w:val="both"/>
        <w:rPr>
          <w:rFonts w:ascii="Palatino Linotype" w:eastAsia="Palatino Linotype" w:hAnsi="Palatino Linotype" w:cs="Palatino Linotype"/>
          <w:sz w:val="22"/>
          <w:szCs w:val="22"/>
        </w:rPr>
      </w:pPr>
    </w:p>
    <w:p w14:paraId="201249BF" w14:textId="77777777" w:rsidR="00467384" w:rsidRPr="00596B75" w:rsidRDefault="00AE6EDA">
      <w:pP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Además, precisa que los documentos son el registro material que da testimonio de las actividades efectuadas por los sujetos obligados con motivo del ejercicio de sus facultades, atribuciones o funciones, los cuales pueden ser escritos, impresos, sonoros, visuales, electrónicos, informáticos, entre otros; asimismo aclara que estos pueden contener valores administrativos, legales, fiscales, contables, históricos, informativos, entre otros.</w:t>
      </w:r>
    </w:p>
    <w:p w14:paraId="78A3ED24" w14:textId="77777777" w:rsidR="00467384" w:rsidRPr="00596B75" w:rsidRDefault="00467384">
      <w:pPr>
        <w:spacing w:line="360" w:lineRule="auto"/>
        <w:jc w:val="both"/>
        <w:rPr>
          <w:rFonts w:ascii="Palatino Linotype" w:eastAsia="Palatino Linotype" w:hAnsi="Palatino Linotype" w:cs="Palatino Linotype"/>
          <w:sz w:val="22"/>
          <w:szCs w:val="22"/>
        </w:rPr>
      </w:pPr>
    </w:p>
    <w:p w14:paraId="43CD663B" w14:textId="77777777" w:rsidR="00467384" w:rsidRPr="00596B75" w:rsidRDefault="00AE6EDA">
      <w:pP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Aunado a lo anterior, es destacar que conforme al artículo 55 de la Ley Orgánica Municipal del Estado de México, se advierte que los Regidores tienen atribuciones para promover la participación ciudadana, lo cual guarda relación con lo establecido en el artículo 2.5 del Código Reglamentario Municipal de Toluca, de las que se advierte que contaran con las siguientes atribuciones:</w:t>
      </w:r>
    </w:p>
    <w:p w14:paraId="39D7AB7E" w14:textId="77777777" w:rsidR="00467384" w:rsidRPr="00596B75" w:rsidRDefault="00AE6EDA">
      <w:pPr>
        <w:spacing w:line="360" w:lineRule="auto"/>
        <w:ind w:left="851" w:right="616"/>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I. Asistir con puntualidad a las sesiones de Cabildo;</w:t>
      </w:r>
    </w:p>
    <w:p w14:paraId="21DAD43F" w14:textId="77777777" w:rsidR="00467384" w:rsidRPr="00596B75" w:rsidRDefault="00AE6EDA">
      <w:pPr>
        <w:spacing w:line="360" w:lineRule="auto"/>
        <w:ind w:left="851" w:right="616"/>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II. Formular, las propuestas que juzguen pertinentes;</w:t>
      </w:r>
    </w:p>
    <w:p w14:paraId="630D35B3" w14:textId="77777777" w:rsidR="00467384" w:rsidRPr="00596B75" w:rsidRDefault="00AE6EDA">
      <w:pPr>
        <w:spacing w:line="360" w:lineRule="auto"/>
        <w:ind w:left="851" w:right="616"/>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III. Cumplir oportunamente con las obligaciones y comisiones que les hayan sido encomendadas;</w:t>
      </w:r>
    </w:p>
    <w:p w14:paraId="0CD1F271" w14:textId="77777777" w:rsidR="00467384" w:rsidRPr="00596B75" w:rsidRDefault="00AE6EDA">
      <w:pPr>
        <w:spacing w:line="360" w:lineRule="auto"/>
        <w:ind w:left="851" w:right="616"/>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IV. Rendir por escrito, de manera trimestral, los informes de las actividades realizadas con motivo de sus comisiones y de las que les sean encomendadas por la Presidenta o el Presidente Municipal;</w:t>
      </w:r>
    </w:p>
    <w:p w14:paraId="6D4E876E" w14:textId="77777777" w:rsidR="00467384" w:rsidRPr="00596B75" w:rsidRDefault="00AE6EDA">
      <w:pPr>
        <w:spacing w:line="360" w:lineRule="auto"/>
        <w:ind w:left="851" w:right="616"/>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b/>
          <w:bCs/>
          <w:sz w:val="22"/>
          <w:szCs w:val="22"/>
          <w:u w:val="single"/>
        </w:rPr>
        <w:t xml:space="preserve">V. Fomentar la participación ciudadana </w:t>
      </w:r>
      <w:r w:rsidRPr="00596B75">
        <w:rPr>
          <w:rFonts w:ascii="Palatino Linotype" w:eastAsia="Palatino Linotype" w:hAnsi="Palatino Linotype" w:cs="Palatino Linotype"/>
          <w:sz w:val="22"/>
          <w:szCs w:val="22"/>
        </w:rPr>
        <w:t>en apoyo a los programas que implemente el Ayuntamiento; y</w:t>
      </w:r>
    </w:p>
    <w:p w14:paraId="78AE7181" w14:textId="77777777" w:rsidR="00467384" w:rsidRPr="00596B75" w:rsidRDefault="00AE6EDA">
      <w:pPr>
        <w:spacing w:line="360" w:lineRule="auto"/>
        <w:ind w:left="851" w:right="616"/>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VI. Las demás que resulten procedentes, conforme a los ordenamientos jurídicos y acuerdos del Ayuntamiento.</w:t>
      </w:r>
    </w:p>
    <w:p w14:paraId="57456D74" w14:textId="77777777" w:rsidR="00467384" w:rsidRPr="00596B75" w:rsidRDefault="00467384">
      <w:pPr>
        <w:spacing w:line="360" w:lineRule="auto"/>
        <w:jc w:val="both"/>
        <w:rPr>
          <w:rFonts w:ascii="Palatino Linotype" w:eastAsia="Palatino Linotype" w:hAnsi="Palatino Linotype" w:cs="Palatino Linotype"/>
          <w:sz w:val="22"/>
          <w:szCs w:val="22"/>
        </w:rPr>
      </w:pPr>
    </w:p>
    <w:p w14:paraId="1D84E444" w14:textId="77777777" w:rsidR="00467384" w:rsidRPr="00596B75" w:rsidRDefault="00AE6EDA">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 xml:space="preserve">Conforme a lo anterior, se logra vislumbrar que la pretensión de la parte </w:t>
      </w:r>
      <w:r w:rsidRPr="00596B75">
        <w:rPr>
          <w:rFonts w:ascii="Palatino Linotype" w:eastAsia="Palatino Linotype" w:hAnsi="Palatino Linotype" w:cs="Palatino Linotype"/>
          <w:b/>
          <w:bCs/>
          <w:sz w:val="22"/>
          <w:szCs w:val="22"/>
        </w:rPr>
        <w:t>Recurrente</w:t>
      </w:r>
      <w:r w:rsidRPr="00596B75">
        <w:rPr>
          <w:rFonts w:ascii="Palatino Linotype" w:eastAsia="Palatino Linotype" w:hAnsi="Palatino Linotype" w:cs="Palatino Linotype"/>
          <w:sz w:val="22"/>
          <w:szCs w:val="22"/>
        </w:rPr>
        <w:t xml:space="preserve"> es obtener todas las peticiones ciudadanas recibidas en la Novena Regiduría y su respuesta del primero de enero al once de noviembre de dos mil veinticinco; además, que el </w:t>
      </w:r>
      <w:r w:rsidRPr="00596B75">
        <w:rPr>
          <w:rFonts w:ascii="Palatino Linotype" w:eastAsia="Palatino Linotype" w:hAnsi="Palatino Linotype" w:cs="Palatino Linotype"/>
          <w:b/>
          <w:bCs/>
          <w:sz w:val="22"/>
          <w:szCs w:val="22"/>
        </w:rPr>
        <w:t>Sujeto Obligado</w:t>
      </w:r>
      <w:r w:rsidRPr="00596B75">
        <w:rPr>
          <w:rFonts w:ascii="Palatino Linotype" w:eastAsia="Palatino Linotype" w:hAnsi="Palatino Linotype" w:cs="Palatino Linotype"/>
          <w:sz w:val="22"/>
          <w:szCs w:val="22"/>
        </w:rPr>
        <w:t xml:space="preserve"> debe conocer de dicha información, toda vez que es el área poseedora de la información que solicita conocer el particular. </w:t>
      </w:r>
    </w:p>
    <w:p w14:paraId="0E35D87A" w14:textId="77777777" w:rsidR="00467384" w:rsidRPr="00596B75" w:rsidRDefault="00467384">
      <w:pPr>
        <w:widowControl w:val="0"/>
        <w:spacing w:line="360" w:lineRule="auto"/>
        <w:jc w:val="both"/>
        <w:rPr>
          <w:rFonts w:ascii="Palatino Linotype" w:eastAsia="Palatino Linotype" w:hAnsi="Palatino Linotype" w:cs="Palatino Linotype"/>
          <w:sz w:val="22"/>
          <w:szCs w:val="22"/>
        </w:rPr>
      </w:pPr>
    </w:p>
    <w:p w14:paraId="42BE76A5" w14:textId="77777777" w:rsidR="00467384" w:rsidRPr="00596B75" w:rsidRDefault="00AE6EDA">
      <w:pPr>
        <w:widowControl w:val="0"/>
        <w:tabs>
          <w:tab w:val="left" w:pos="1701"/>
          <w:tab w:val="left" w:pos="1843"/>
        </w:tabs>
        <w:spacing w:line="360" w:lineRule="auto"/>
        <w:ind w:right="49"/>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 xml:space="preserve">Por lo tanto, en el presente asunto, se dio cabal cumplimiento con el requisito de turnar la solicitud de información al área competente que puede poseer, generar y/o administrar la información requerida. </w:t>
      </w:r>
    </w:p>
    <w:p w14:paraId="1FDA65DE" w14:textId="77777777" w:rsidR="00467384" w:rsidRPr="00596B75" w:rsidRDefault="00467384">
      <w:pPr>
        <w:widowControl w:val="0"/>
        <w:tabs>
          <w:tab w:val="left" w:pos="1701"/>
          <w:tab w:val="left" w:pos="1843"/>
        </w:tabs>
        <w:spacing w:line="360" w:lineRule="auto"/>
        <w:ind w:right="49" w:firstLine="720"/>
        <w:jc w:val="both"/>
        <w:rPr>
          <w:rFonts w:ascii="Palatino Linotype" w:eastAsia="Palatino Linotype" w:hAnsi="Palatino Linotype" w:cs="Palatino Linotype"/>
          <w:sz w:val="22"/>
          <w:szCs w:val="22"/>
        </w:rPr>
      </w:pPr>
    </w:p>
    <w:p w14:paraId="1882CBE5" w14:textId="77777777" w:rsidR="00467384" w:rsidRPr="00596B75" w:rsidRDefault="00AE6EDA">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A mayor abundamiento, conviene indicar que los Sujetos Obligados deben seguir el procedimiento para la atención a las solicitudes de acceso a la información, establecido en los artículos 151, 159, 160, 162, 163, 164, 165 y 166, de la Ley de Transparencia y Acceso a la Información Pública del Estado de México y Municipios, el cual es el siguiente:</w:t>
      </w:r>
    </w:p>
    <w:p w14:paraId="6CD4C64A" w14:textId="77777777" w:rsidR="00467384" w:rsidRPr="00596B75" w:rsidRDefault="00467384">
      <w:pPr>
        <w:spacing w:line="360" w:lineRule="auto"/>
        <w:rPr>
          <w:rFonts w:ascii="Palatino Linotype" w:eastAsia="Palatino Linotype" w:hAnsi="Palatino Linotype" w:cs="Palatino Linotype"/>
          <w:sz w:val="22"/>
          <w:szCs w:val="22"/>
        </w:rPr>
      </w:pPr>
    </w:p>
    <w:p w14:paraId="39C7E444" w14:textId="77777777" w:rsidR="00467384" w:rsidRPr="00596B75" w:rsidRDefault="00AE6EDA">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Las Unidades de Transparencia de los Sujetos Obligados deben garantizar las medidas y condiciones de accesibilidad para que toda persona puede ejercer el derecho de acceso a la información; por lo que, son las responsables de hacer las notificaciones correspondientes, además de llevar a cabo de todas las gestiones necesarias para facilitar el acceso de la información;</w:t>
      </w:r>
    </w:p>
    <w:p w14:paraId="448CE762" w14:textId="77777777" w:rsidR="00467384" w:rsidRPr="00596B75" w:rsidRDefault="00467384">
      <w:pPr>
        <w:pBdr>
          <w:top w:val="nil"/>
          <w:left w:val="nil"/>
          <w:bottom w:val="nil"/>
          <w:right w:val="nil"/>
          <w:between w:val="nil"/>
        </w:pBdr>
        <w:spacing w:line="360" w:lineRule="auto"/>
        <w:ind w:left="360"/>
        <w:jc w:val="both"/>
        <w:rPr>
          <w:rFonts w:ascii="Palatino Linotype" w:eastAsia="Palatino Linotype" w:hAnsi="Palatino Linotype" w:cs="Palatino Linotype"/>
          <w:sz w:val="22"/>
          <w:szCs w:val="22"/>
        </w:rPr>
      </w:pPr>
    </w:p>
    <w:p w14:paraId="6C957CE8" w14:textId="77777777" w:rsidR="00467384" w:rsidRPr="00596B75" w:rsidRDefault="00AE6EDA">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Los Sujetos Obligados podrán requerirle a los Solicitantes, que complementen, corrijan o amplíen su solicitud de información, cuando resulten los datos proporcionados insuficientes, incorrectos, incompletos o erróneos; solicitar dicha aclaración, interrumpirá el plazo para dar respuesta y comenzará a computarse el día siguiente al desahogo de esta;</w:t>
      </w:r>
    </w:p>
    <w:p w14:paraId="3DE5B61C" w14:textId="77777777" w:rsidR="00467384" w:rsidRPr="00596B75" w:rsidRDefault="00467384">
      <w:pPr>
        <w:pBdr>
          <w:top w:val="nil"/>
          <w:left w:val="nil"/>
          <w:bottom w:val="nil"/>
          <w:right w:val="nil"/>
          <w:between w:val="nil"/>
        </w:pBdr>
        <w:spacing w:line="360" w:lineRule="auto"/>
        <w:ind w:left="720"/>
        <w:rPr>
          <w:rFonts w:ascii="Palatino Linotype" w:eastAsia="Palatino Linotype" w:hAnsi="Palatino Linotype" w:cs="Palatino Linotype"/>
          <w:sz w:val="22"/>
          <w:szCs w:val="22"/>
        </w:rPr>
      </w:pPr>
    </w:p>
    <w:p w14:paraId="30882451" w14:textId="77777777" w:rsidR="00467384" w:rsidRPr="00596B75" w:rsidRDefault="00AE6EDA">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 xml:space="preserve">Las respuestas a los requerimientos informativos deberán notificarse al interesado en el menor tiempo posible, que no podrá exceder </w:t>
      </w:r>
      <w:r w:rsidRPr="00596B75">
        <w:rPr>
          <w:rFonts w:ascii="Palatino Linotype" w:eastAsia="Palatino Linotype" w:hAnsi="Palatino Linotype" w:cs="Palatino Linotype"/>
          <w:b/>
          <w:bCs/>
          <w:sz w:val="22"/>
          <w:szCs w:val="22"/>
        </w:rPr>
        <w:t>quince días, contados a partir del día siguiente a la presentación de ésta.</w:t>
      </w:r>
      <w:r w:rsidRPr="00596B75">
        <w:rPr>
          <w:rFonts w:ascii="Palatino Linotype" w:eastAsia="Palatino Linotype" w:hAnsi="Palatino Linotype" w:cs="Palatino Linotype"/>
          <w:sz w:val="22"/>
          <w:szCs w:val="22"/>
        </w:rPr>
        <w:t xml:space="preserve"> Excepcionalmente, el plazo referido podrá ampliarse por siete días hábiles más, cuando existan razones fundadas y motivadas, a través del Comité de Transparencia;</w:t>
      </w:r>
    </w:p>
    <w:p w14:paraId="71E61096" w14:textId="77777777" w:rsidR="00467384" w:rsidRPr="00596B75" w:rsidRDefault="00467384">
      <w:pPr>
        <w:pBdr>
          <w:top w:val="nil"/>
          <w:left w:val="nil"/>
          <w:bottom w:val="nil"/>
          <w:right w:val="nil"/>
          <w:between w:val="nil"/>
        </w:pBdr>
        <w:spacing w:line="360" w:lineRule="auto"/>
        <w:ind w:left="720"/>
        <w:rPr>
          <w:rFonts w:ascii="Palatino Linotype" w:eastAsia="Palatino Linotype" w:hAnsi="Palatino Linotype" w:cs="Palatino Linotype"/>
          <w:sz w:val="22"/>
          <w:szCs w:val="22"/>
        </w:rPr>
      </w:pPr>
    </w:p>
    <w:p w14:paraId="2217508B" w14:textId="77777777" w:rsidR="00467384" w:rsidRPr="00596B75" w:rsidRDefault="00AE6EDA">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u w:val="single"/>
        </w:rPr>
      </w:pPr>
      <w:r w:rsidRPr="00596B75">
        <w:rPr>
          <w:rFonts w:ascii="Palatino Linotype" w:eastAsia="Palatino Linotype" w:hAnsi="Palatino Linotype" w:cs="Palatino Linotype"/>
          <w:b/>
          <w:bCs/>
          <w:sz w:val="22"/>
          <w:szCs w:val="22"/>
          <w:u w:val="single"/>
        </w:rPr>
        <w:t>Las Unidades de Transparencia garantizarán que las solicitudes se turnen a todas las áreas competentes que cuenten con la información o deban tenerla de acuerdo con sus facultades, funciones y atribuciones, para que realicen una búsqueda exhaustiva y razonable de la documentación solicitada, con el fin de que proporcionen las expresiones documentales que se encuentren en sus archivos o que estén constreñidos a elaborar;</w:t>
      </w:r>
    </w:p>
    <w:p w14:paraId="73799652" w14:textId="77777777" w:rsidR="00467384" w:rsidRPr="00596B75" w:rsidRDefault="00467384">
      <w:pPr>
        <w:pBdr>
          <w:top w:val="nil"/>
          <w:left w:val="nil"/>
          <w:bottom w:val="nil"/>
          <w:right w:val="nil"/>
          <w:between w:val="nil"/>
        </w:pBdr>
        <w:spacing w:line="360" w:lineRule="auto"/>
        <w:ind w:left="720"/>
        <w:rPr>
          <w:rFonts w:ascii="Palatino Linotype" w:eastAsia="Palatino Linotype" w:hAnsi="Palatino Linotype" w:cs="Palatino Linotype"/>
          <w:b/>
          <w:bCs/>
          <w:sz w:val="22"/>
          <w:szCs w:val="22"/>
          <w:u w:val="single"/>
        </w:rPr>
      </w:pPr>
    </w:p>
    <w:p w14:paraId="1A88BFFA" w14:textId="77777777" w:rsidR="00467384" w:rsidRPr="00596B75" w:rsidRDefault="00AE6EDA">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596B75">
        <w:rPr>
          <w:rFonts w:ascii="Palatino Linotype" w:eastAsia="Palatino Linotype" w:hAnsi="Palatino Linotype" w:cs="Palatino Linotype"/>
          <w:sz w:val="22"/>
          <w:szCs w:val="22"/>
        </w:rPr>
        <w:t>El acceso se dará en la modalidad de entrega y en su caso, de envío elegido por el solicitante, cuando no pueda entregarse en dicha modalidad, el Sujeto Obligado deberá ofrecer otras; por lo cual, deberá fundamentar y motivar la necesidad de modificar el medio de entrega, y</w:t>
      </w:r>
    </w:p>
    <w:p w14:paraId="0B399AC9" w14:textId="77777777" w:rsidR="00467384" w:rsidRPr="00596B75" w:rsidRDefault="00467384">
      <w:pPr>
        <w:pBdr>
          <w:top w:val="nil"/>
          <w:left w:val="nil"/>
          <w:bottom w:val="nil"/>
          <w:right w:val="nil"/>
          <w:between w:val="nil"/>
        </w:pBdr>
        <w:spacing w:line="360" w:lineRule="auto"/>
        <w:ind w:left="360"/>
        <w:jc w:val="both"/>
        <w:rPr>
          <w:rFonts w:ascii="Palatino Linotype" w:eastAsia="Palatino Linotype" w:hAnsi="Palatino Linotype" w:cs="Palatino Linotype"/>
          <w:b/>
          <w:bCs/>
          <w:sz w:val="22"/>
          <w:szCs w:val="22"/>
        </w:rPr>
      </w:pPr>
    </w:p>
    <w:p w14:paraId="3BF3D701" w14:textId="77777777" w:rsidR="00467384" w:rsidRPr="00596B75" w:rsidRDefault="00AE6EDA">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596B75">
        <w:rPr>
          <w:rFonts w:ascii="Palatino Linotype" w:eastAsia="Palatino Linotype" w:hAnsi="Palatino Linotype" w:cs="Palatino Linotype"/>
          <w:sz w:val="22"/>
          <w:szCs w:val="22"/>
        </w:rPr>
        <w:t>Las Unidades de Transparencia, tendrán disponible la información requerida durante un plazo mínimo de sesenta días hábiles, contados a partir de que el solicitante hubiere realizado, en su caso, el pago respectivo, el cual deberá efectuarse en un plazo no mayor a treinta días hábiles; por lo que, una vez transcurrida dicha temporalidad, los Sujetos Obligados darán por concluida la solicitud y procederán de ser el caso, a la destrucción del material.</w:t>
      </w:r>
    </w:p>
    <w:p w14:paraId="148C0DDE" w14:textId="77777777" w:rsidR="00467384" w:rsidRPr="00596B75" w:rsidRDefault="00467384">
      <w:pPr>
        <w:spacing w:line="360" w:lineRule="auto"/>
        <w:rPr>
          <w:rFonts w:ascii="Palatino Linotype" w:eastAsia="Palatino Linotype" w:hAnsi="Palatino Linotype" w:cs="Palatino Linotype"/>
          <w:sz w:val="22"/>
          <w:szCs w:val="22"/>
        </w:rPr>
      </w:pPr>
    </w:p>
    <w:p w14:paraId="5BFCC295" w14:textId="77777777" w:rsidR="00467384" w:rsidRPr="00596B75" w:rsidRDefault="00AE6EDA">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 xml:space="preserve">En virtud de lo anterior, se tiene que, </w:t>
      </w:r>
      <w:r w:rsidRPr="00596B75">
        <w:rPr>
          <w:rFonts w:ascii="Palatino Linotype" w:eastAsia="Palatino Linotype" w:hAnsi="Palatino Linotype" w:cs="Palatino Linotype"/>
          <w:b/>
          <w:bCs/>
          <w:sz w:val="22"/>
          <w:szCs w:val="22"/>
          <w:u w:val="single"/>
        </w:rPr>
        <w:t>el procedimiento de búsqueda de la información se tiene por atendido. </w:t>
      </w:r>
    </w:p>
    <w:p w14:paraId="0AC1AC2B" w14:textId="77777777" w:rsidR="00467384" w:rsidRPr="00596B75" w:rsidRDefault="00467384">
      <w:pPr>
        <w:spacing w:line="360" w:lineRule="auto"/>
        <w:ind w:right="-28"/>
        <w:jc w:val="both"/>
        <w:rPr>
          <w:rFonts w:ascii="Palatino Linotype" w:eastAsia="Palatino Linotype" w:hAnsi="Palatino Linotype" w:cs="Palatino Linotype"/>
          <w:sz w:val="22"/>
          <w:szCs w:val="22"/>
        </w:rPr>
      </w:pPr>
    </w:p>
    <w:p w14:paraId="42F69F86" w14:textId="77777777" w:rsidR="00467384" w:rsidRPr="00596B75" w:rsidRDefault="00AE6EDA">
      <w:pPr>
        <w:spacing w:line="360" w:lineRule="auto"/>
        <w:ind w:right="-28"/>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 xml:space="preserve">Establecida dicha circunstancia, se procede al análisis de la respuesta proporcionada por el </w:t>
      </w:r>
      <w:r w:rsidRPr="00596B75">
        <w:rPr>
          <w:rFonts w:ascii="Palatino Linotype" w:eastAsia="Palatino Linotype" w:hAnsi="Palatino Linotype" w:cs="Palatino Linotype"/>
          <w:b/>
          <w:bCs/>
          <w:sz w:val="22"/>
          <w:szCs w:val="22"/>
        </w:rPr>
        <w:t>Sujeto Obligado</w:t>
      </w:r>
      <w:r w:rsidRPr="00596B75">
        <w:rPr>
          <w:rFonts w:ascii="Palatino Linotype" w:eastAsia="Palatino Linotype" w:hAnsi="Palatino Linotype" w:cs="Palatino Linotype"/>
          <w:sz w:val="22"/>
          <w:szCs w:val="22"/>
        </w:rPr>
        <w:t xml:space="preserve">, a efecto de determinar si es suficiente para tener por colmado el derecho de acceso a la información de la parte </w:t>
      </w:r>
      <w:r w:rsidRPr="00596B75">
        <w:rPr>
          <w:rFonts w:ascii="Palatino Linotype" w:eastAsia="Palatino Linotype" w:hAnsi="Palatino Linotype" w:cs="Palatino Linotype"/>
          <w:b/>
          <w:bCs/>
          <w:sz w:val="22"/>
          <w:szCs w:val="22"/>
        </w:rPr>
        <w:t>Recurrente</w:t>
      </w:r>
      <w:r w:rsidRPr="00596B75">
        <w:rPr>
          <w:rFonts w:ascii="Palatino Linotype" w:eastAsia="Palatino Linotype" w:hAnsi="Palatino Linotype" w:cs="Palatino Linotype"/>
          <w:sz w:val="22"/>
          <w:szCs w:val="22"/>
        </w:rPr>
        <w:t>, o en su defecto ordenar la entrega del o los documentos que lo satisfagan.</w:t>
      </w:r>
    </w:p>
    <w:p w14:paraId="0A52B079" w14:textId="77777777" w:rsidR="00467384" w:rsidRPr="00596B75" w:rsidRDefault="00467384">
      <w:p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p>
    <w:tbl>
      <w:tblPr>
        <w:tblStyle w:val="a"/>
        <w:tblW w:w="867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53"/>
        <w:gridCol w:w="3028"/>
        <w:gridCol w:w="2890"/>
      </w:tblGrid>
      <w:tr w:rsidR="00225B4D" w:rsidRPr="00596B75" w14:paraId="6197F81D" w14:textId="77777777">
        <w:trPr>
          <w:trHeight w:val="239"/>
        </w:trPr>
        <w:tc>
          <w:tcPr>
            <w:tcW w:w="2753" w:type="dxa"/>
            <w:shd w:val="clear" w:color="auto" w:fill="D9E2F3"/>
          </w:tcPr>
          <w:p w14:paraId="2148CECD" w14:textId="77777777" w:rsidR="00467384" w:rsidRPr="00596B75" w:rsidRDefault="00AE6EDA">
            <w:pPr>
              <w:ind w:firstLine="114"/>
              <w:jc w:val="center"/>
              <w:rPr>
                <w:rFonts w:ascii="Palatino Linotype" w:eastAsia="Palatino Linotype" w:hAnsi="Palatino Linotype" w:cs="Palatino Linotype"/>
                <w:b/>
                <w:bCs/>
                <w:sz w:val="20"/>
                <w:szCs w:val="20"/>
              </w:rPr>
            </w:pPr>
            <w:r w:rsidRPr="00596B75">
              <w:rPr>
                <w:rFonts w:ascii="Palatino Linotype" w:eastAsia="Palatino Linotype" w:hAnsi="Palatino Linotype" w:cs="Palatino Linotype"/>
                <w:b/>
                <w:bCs/>
                <w:sz w:val="20"/>
                <w:szCs w:val="20"/>
              </w:rPr>
              <w:t>Información requerida.</w:t>
            </w:r>
          </w:p>
        </w:tc>
        <w:tc>
          <w:tcPr>
            <w:tcW w:w="3028" w:type="dxa"/>
            <w:shd w:val="clear" w:color="auto" w:fill="D9E2F3"/>
          </w:tcPr>
          <w:p w14:paraId="013254D6" w14:textId="77777777" w:rsidR="00467384" w:rsidRPr="00596B75" w:rsidRDefault="00AE6EDA">
            <w:pPr>
              <w:ind w:firstLine="114"/>
              <w:jc w:val="center"/>
              <w:rPr>
                <w:rFonts w:ascii="Palatino Linotype" w:eastAsia="Palatino Linotype" w:hAnsi="Palatino Linotype" w:cs="Palatino Linotype"/>
                <w:b/>
                <w:bCs/>
                <w:sz w:val="20"/>
                <w:szCs w:val="20"/>
              </w:rPr>
            </w:pPr>
            <w:r w:rsidRPr="00596B75">
              <w:rPr>
                <w:rFonts w:ascii="Palatino Linotype" w:eastAsia="Palatino Linotype" w:hAnsi="Palatino Linotype" w:cs="Palatino Linotype"/>
                <w:b/>
                <w:bCs/>
                <w:sz w:val="20"/>
                <w:szCs w:val="20"/>
              </w:rPr>
              <w:t>Respuesta</w:t>
            </w:r>
          </w:p>
        </w:tc>
        <w:tc>
          <w:tcPr>
            <w:tcW w:w="2890" w:type="dxa"/>
            <w:shd w:val="clear" w:color="auto" w:fill="D9E2F3"/>
          </w:tcPr>
          <w:p w14:paraId="02ED385D" w14:textId="77777777" w:rsidR="00467384" w:rsidRPr="00596B75" w:rsidRDefault="00AE6EDA">
            <w:pPr>
              <w:ind w:firstLine="114"/>
              <w:jc w:val="center"/>
              <w:rPr>
                <w:rFonts w:ascii="Palatino Linotype" w:eastAsia="Palatino Linotype" w:hAnsi="Palatino Linotype" w:cs="Palatino Linotype"/>
                <w:b/>
                <w:bCs/>
                <w:sz w:val="20"/>
                <w:szCs w:val="20"/>
              </w:rPr>
            </w:pPr>
            <w:r w:rsidRPr="00596B75">
              <w:rPr>
                <w:rFonts w:ascii="Palatino Linotype" w:eastAsia="Palatino Linotype" w:hAnsi="Palatino Linotype" w:cs="Palatino Linotype"/>
                <w:b/>
                <w:bCs/>
                <w:sz w:val="20"/>
                <w:szCs w:val="20"/>
              </w:rPr>
              <w:t>¿Colma?</w:t>
            </w:r>
          </w:p>
        </w:tc>
      </w:tr>
      <w:tr w:rsidR="00225B4D" w:rsidRPr="00596B75" w14:paraId="6C613504" w14:textId="77777777">
        <w:trPr>
          <w:trHeight w:val="503"/>
        </w:trPr>
        <w:tc>
          <w:tcPr>
            <w:tcW w:w="2753" w:type="dxa"/>
          </w:tcPr>
          <w:p w14:paraId="1E165BF2" w14:textId="77777777" w:rsidR="00467384" w:rsidRPr="00596B75" w:rsidRDefault="00467384">
            <w:pPr>
              <w:jc w:val="both"/>
              <w:rPr>
                <w:rFonts w:ascii="Palatino Linotype" w:eastAsia="Palatino Linotype" w:hAnsi="Palatino Linotype" w:cs="Palatino Linotype"/>
                <w:b/>
                <w:bCs/>
                <w:sz w:val="20"/>
                <w:szCs w:val="20"/>
              </w:rPr>
            </w:pPr>
          </w:p>
          <w:p w14:paraId="5AD21141" w14:textId="77777777" w:rsidR="00467384" w:rsidRPr="00596B75" w:rsidRDefault="00467384">
            <w:pPr>
              <w:jc w:val="both"/>
              <w:rPr>
                <w:rFonts w:ascii="Palatino Linotype" w:eastAsia="Palatino Linotype" w:hAnsi="Palatino Linotype" w:cs="Palatino Linotype"/>
                <w:b/>
                <w:bCs/>
                <w:sz w:val="20"/>
                <w:szCs w:val="20"/>
              </w:rPr>
            </w:pPr>
          </w:p>
          <w:p w14:paraId="47ECC93F" w14:textId="77777777" w:rsidR="00467384" w:rsidRPr="00596B75" w:rsidRDefault="00AE6EDA">
            <w:pPr>
              <w:jc w:val="both"/>
              <w:rPr>
                <w:rFonts w:ascii="Palatino Linotype" w:eastAsia="Palatino Linotype" w:hAnsi="Palatino Linotype" w:cs="Palatino Linotype"/>
                <w:b/>
                <w:bCs/>
                <w:sz w:val="20"/>
                <w:szCs w:val="20"/>
              </w:rPr>
            </w:pPr>
            <w:r w:rsidRPr="00596B75">
              <w:rPr>
                <w:rFonts w:ascii="Palatino Linotype" w:eastAsia="Palatino Linotype" w:hAnsi="Palatino Linotype" w:cs="Palatino Linotype"/>
                <w:b/>
                <w:bCs/>
                <w:sz w:val="20"/>
                <w:szCs w:val="20"/>
              </w:rPr>
              <w:t>Peticiones ciudadanas dirigidas y recibidas en la Novena Regiduría Municipal, del primero de enero al diez de noviembre de dos mil veinticinco.</w:t>
            </w:r>
          </w:p>
        </w:tc>
        <w:tc>
          <w:tcPr>
            <w:tcW w:w="3028" w:type="dxa"/>
            <w:vAlign w:val="center"/>
          </w:tcPr>
          <w:p w14:paraId="61F15F89" w14:textId="77777777" w:rsidR="00467384" w:rsidRPr="00596B75" w:rsidRDefault="00AE6EDA">
            <w:pPr>
              <w:jc w:val="both"/>
              <w:rPr>
                <w:rFonts w:ascii="Palatino Linotype" w:eastAsia="Palatino Linotype" w:hAnsi="Palatino Linotype" w:cs="Palatino Linotype"/>
                <w:sz w:val="20"/>
                <w:szCs w:val="20"/>
              </w:rPr>
            </w:pPr>
            <w:r w:rsidRPr="00596B75">
              <w:rPr>
                <w:rFonts w:ascii="Palatino Linotype" w:eastAsia="Palatino Linotype" w:hAnsi="Palatino Linotype" w:cs="Palatino Linotype"/>
                <w:sz w:val="20"/>
                <w:szCs w:val="20"/>
              </w:rPr>
              <w:t>La Novena Regidora informó la entrega de la información solicitada, haciendo entrega de 19 peticiones ciudadanas correspondientes a los meses de enero a junio de dos mil veinticinco, en versión pública.</w:t>
            </w:r>
          </w:p>
        </w:tc>
        <w:tc>
          <w:tcPr>
            <w:tcW w:w="2890" w:type="dxa"/>
            <w:vAlign w:val="center"/>
          </w:tcPr>
          <w:p w14:paraId="03EAE8F5" w14:textId="77777777" w:rsidR="00467384" w:rsidRPr="00596B75" w:rsidRDefault="00AE6EDA">
            <w:pPr>
              <w:jc w:val="center"/>
              <w:rPr>
                <w:rFonts w:ascii="Palatino Linotype" w:eastAsia="Palatino Linotype" w:hAnsi="Palatino Linotype" w:cs="Palatino Linotype"/>
                <w:b/>
                <w:bCs/>
                <w:sz w:val="20"/>
                <w:szCs w:val="20"/>
              </w:rPr>
            </w:pPr>
            <w:r w:rsidRPr="00596B75">
              <w:rPr>
                <w:rFonts w:ascii="Palatino Linotype" w:eastAsia="Palatino Linotype" w:hAnsi="Palatino Linotype" w:cs="Palatino Linotype"/>
                <w:b/>
                <w:bCs/>
                <w:sz w:val="20"/>
                <w:szCs w:val="20"/>
              </w:rPr>
              <w:t>Parcialmente</w:t>
            </w:r>
          </w:p>
          <w:p w14:paraId="65F7BED7" w14:textId="77777777" w:rsidR="00467384" w:rsidRPr="00596B75" w:rsidRDefault="00AE6EDA">
            <w:pPr>
              <w:jc w:val="both"/>
              <w:rPr>
                <w:rFonts w:ascii="Palatino Linotype" w:eastAsia="Palatino Linotype" w:hAnsi="Palatino Linotype" w:cs="Palatino Linotype"/>
                <w:sz w:val="20"/>
                <w:szCs w:val="20"/>
              </w:rPr>
            </w:pPr>
            <w:r w:rsidRPr="00596B75">
              <w:rPr>
                <w:rFonts w:ascii="Palatino Linotype" w:eastAsia="Palatino Linotype" w:hAnsi="Palatino Linotype" w:cs="Palatino Linotype"/>
                <w:sz w:val="20"/>
                <w:szCs w:val="20"/>
              </w:rPr>
              <w:t xml:space="preserve">Si bien es cierto que hizo entrega de las peticiones recibidas, lo cierto es que únicamente hizo entrega de las correspondientes a los meses de enero a junio de dos mil veinticinco, sin que exista algún pronunciamiento del primero de julio al once de noviembre, aunado a que fue omiso en hacer entrega del Acta del Comité de Transparencia que fundara y motivara la versión pública. </w:t>
            </w:r>
          </w:p>
        </w:tc>
      </w:tr>
      <w:tr w:rsidR="00225B4D" w:rsidRPr="00596B75" w14:paraId="4DB9D546" w14:textId="77777777">
        <w:trPr>
          <w:trHeight w:val="1901"/>
        </w:trPr>
        <w:tc>
          <w:tcPr>
            <w:tcW w:w="2753" w:type="dxa"/>
          </w:tcPr>
          <w:p w14:paraId="683BBE68" w14:textId="77777777" w:rsidR="00467384" w:rsidRPr="00596B75" w:rsidRDefault="00467384">
            <w:pPr>
              <w:jc w:val="both"/>
              <w:rPr>
                <w:rFonts w:ascii="Palatino Linotype" w:eastAsia="Palatino Linotype" w:hAnsi="Palatino Linotype" w:cs="Palatino Linotype"/>
                <w:b/>
                <w:bCs/>
                <w:sz w:val="20"/>
                <w:szCs w:val="20"/>
              </w:rPr>
            </w:pPr>
          </w:p>
          <w:p w14:paraId="5704819C" w14:textId="77777777" w:rsidR="00467384" w:rsidRPr="00596B75" w:rsidRDefault="00467384">
            <w:pPr>
              <w:jc w:val="both"/>
              <w:rPr>
                <w:rFonts w:ascii="Palatino Linotype" w:eastAsia="Palatino Linotype" w:hAnsi="Palatino Linotype" w:cs="Palatino Linotype"/>
                <w:b/>
                <w:bCs/>
                <w:sz w:val="20"/>
                <w:szCs w:val="20"/>
              </w:rPr>
            </w:pPr>
          </w:p>
          <w:p w14:paraId="62ED11BD" w14:textId="77777777" w:rsidR="00467384" w:rsidRPr="00596B75" w:rsidRDefault="00467384">
            <w:pPr>
              <w:jc w:val="both"/>
              <w:rPr>
                <w:rFonts w:ascii="Palatino Linotype" w:eastAsia="Palatino Linotype" w:hAnsi="Palatino Linotype" w:cs="Palatino Linotype"/>
                <w:b/>
                <w:bCs/>
                <w:sz w:val="20"/>
                <w:szCs w:val="20"/>
              </w:rPr>
            </w:pPr>
          </w:p>
          <w:p w14:paraId="3BCE7838" w14:textId="77777777" w:rsidR="00467384" w:rsidRPr="00596B75" w:rsidRDefault="00AE6EDA">
            <w:pPr>
              <w:jc w:val="both"/>
              <w:rPr>
                <w:rFonts w:ascii="Palatino Linotype" w:eastAsia="Palatino Linotype" w:hAnsi="Palatino Linotype" w:cs="Palatino Linotype"/>
                <w:b/>
                <w:bCs/>
                <w:sz w:val="20"/>
                <w:szCs w:val="20"/>
              </w:rPr>
            </w:pPr>
            <w:r w:rsidRPr="00596B75">
              <w:rPr>
                <w:rFonts w:ascii="Palatino Linotype" w:eastAsia="Palatino Linotype" w:hAnsi="Palatino Linotype" w:cs="Palatino Linotype"/>
                <w:b/>
                <w:bCs/>
                <w:sz w:val="20"/>
                <w:szCs w:val="20"/>
              </w:rPr>
              <w:t>Respuesta a cada petición</w:t>
            </w:r>
          </w:p>
        </w:tc>
        <w:tc>
          <w:tcPr>
            <w:tcW w:w="3028" w:type="dxa"/>
            <w:vAlign w:val="center"/>
          </w:tcPr>
          <w:p w14:paraId="7AE6E025" w14:textId="77777777" w:rsidR="00467384" w:rsidRPr="00596B75" w:rsidRDefault="00AE6EDA">
            <w:pPr>
              <w:jc w:val="both"/>
              <w:rPr>
                <w:rFonts w:ascii="Palatino Linotype" w:eastAsia="Palatino Linotype" w:hAnsi="Palatino Linotype" w:cs="Palatino Linotype"/>
                <w:sz w:val="20"/>
                <w:szCs w:val="20"/>
              </w:rPr>
            </w:pPr>
            <w:r w:rsidRPr="00596B75">
              <w:rPr>
                <w:rFonts w:ascii="Palatino Linotype" w:eastAsia="Palatino Linotype" w:hAnsi="Palatino Linotype" w:cs="Palatino Linotype"/>
                <w:sz w:val="20"/>
                <w:szCs w:val="20"/>
              </w:rPr>
              <w:t xml:space="preserve">La Novena Regidora informó la entrega de la información solicitada, haciendo entrega de 18 oficios en los cuales informó a las distintas áreas que integran al Ayuntamiento de Toluca las peticiones interpuesta ante la Novena Regiduría, con la finalidad de que se determinara la viabilidad y la procedencia favorable a la gestión. </w:t>
            </w:r>
          </w:p>
          <w:p w14:paraId="0631E98D" w14:textId="77777777" w:rsidR="00467384" w:rsidRPr="00596B75" w:rsidRDefault="00AE6EDA">
            <w:pPr>
              <w:jc w:val="both"/>
              <w:rPr>
                <w:rFonts w:ascii="Palatino Linotype" w:eastAsia="Palatino Linotype" w:hAnsi="Palatino Linotype" w:cs="Palatino Linotype"/>
                <w:sz w:val="20"/>
                <w:szCs w:val="20"/>
              </w:rPr>
            </w:pPr>
            <w:r w:rsidRPr="00596B75">
              <w:rPr>
                <w:rFonts w:ascii="Palatino Linotype" w:eastAsia="Palatino Linotype" w:hAnsi="Palatino Linotype" w:cs="Palatino Linotype"/>
                <w:sz w:val="20"/>
                <w:szCs w:val="20"/>
              </w:rPr>
              <w:t xml:space="preserve">Asimismo, hizo entrega de 3 oficios emitidos por la Novena Regiduría, con los cuales dio atención algunas de las peticiones recibidas en el mes de mayo y junio, en versión pública. </w:t>
            </w:r>
          </w:p>
        </w:tc>
        <w:tc>
          <w:tcPr>
            <w:tcW w:w="2890" w:type="dxa"/>
            <w:vAlign w:val="center"/>
          </w:tcPr>
          <w:p w14:paraId="43D96E4F" w14:textId="77777777" w:rsidR="00467384" w:rsidRPr="00596B75" w:rsidRDefault="00AE6EDA">
            <w:pPr>
              <w:jc w:val="center"/>
              <w:rPr>
                <w:rFonts w:ascii="Palatino Linotype" w:eastAsia="Palatino Linotype" w:hAnsi="Palatino Linotype" w:cs="Palatino Linotype"/>
                <w:sz w:val="20"/>
                <w:szCs w:val="20"/>
              </w:rPr>
            </w:pPr>
            <w:r w:rsidRPr="00596B75">
              <w:rPr>
                <w:rFonts w:ascii="Palatino Linotype" w:eastAsia="Palatino Linotype" w:hAnsi="Palatino Linotype" w:cs="Palatino Linotype"/>
                <w:b/>
                <w:bCs/>
                <w:sz w:val="20"/>
                <w:szCs w:val="20"/>
              </w:rPr>
              <w:t>Parcialmente</w:t>
            </w:r>
          </w:p>
          <w:p w14:paraId="0769AD5C" w14:textId="77777777" w:rsidR="00467384" w:rsidRPr="00596B75" w:rsidRDefault="00AE6EDA">
            <w:pPr>
              <w:jc w:val="both"/>
              <w:rPr>
                <w:rFonts w:ascii="Palatino Linotype" w:eastAsia="Palatino Linotype" w:hAnsi="Palatino Linotype" w:cs="Palatino Linotype"/>
                <w:sz w:val="20"/>
                <w:szCs w:val="20"/>
              </w:rPr>
            </w:pPr>
            <w:r w:rsidRPr="00596B75">
              <w:rPr>
                <w:rFonts w:ascii="Palatino Linotype" w:eastAsia="Palatino Linotype" w:hAnsi="Palatino Linotype" w:cs="Palatino Linotype"/>
                <w:sz w:val="20"/>
                <w:szCs w:val="20"/>
              </w:rPr>
              <w:t xml:space="preserve">De la revisión a los documentos se advierte que si bien hace entrega de los oficios realizados para dar atención a las peticiones ciudadanas, lo cierto es que, estos oficios van dirigidos a las unidades administrativas del Ayuntamiento que cuentan con atribuciones para conocer de lo solicitado, con la finalidad de que resulte favorable la ayuda o apoyo solicitado y no así los oficios entregados a los peticionarios, esto en relación a los últimos tres oficios que entregó, de los que se advierte que estos si van dirigidos a los solicitantes.  </w:t>
            </w:r>
          </w:p>
          <w:p w14:paraId="7C2C6208" w14:textId="77777777" w:rsidR="00467384" w:rsidRPr="00596B75" w:rsidRDefault="00AE6EDA">
            <w:pPr>
              <w:jc w:val="both"/>
              <w:rPr>
                <w:rFonts w:ascii="Palatino Linotype" w:eastAsia="Palatino Linotype" w:hAnsi="Palatino Linotype" w:cs="Palatino Linotype"/>
                <w:sz w:val="20"/>
                <w:szCs w:val="20"/>
              </w:rPr>
            </w:pPr>
            <w:r w:rsidRPr="00596B75">
              <w:rPr>
                <w:rFonts w:ascii="Palatino Linotype" w:eastAsia="Palatino Linotype" w:hAnsi="Palatino Linotype" w:cs="Palatino Linotype"/>
                <w:sz w:val="20"/>
                <w:szCs w:val="20"/>
              </w:rPr>
              <w:t>Aunado a que fue omiso en hacer entrega del Acta del Comité de Transparencia que fundara y motivara la versión pública.</w:t>
            </w:r>
          </w:p>
        </w:tc>
      </w:tr>
    </w:tbl>
    <w:p w14:paraId="6D37CEBF" w14:textId="77777777" w:rsidR="00467384" w:rsidRPr="00596B75" w:rsidRDefault="00467384">
      <w:pPr>
        <w:spacing w:line="360" w:lineRule="auto"/>
        <w:jc w:val="both"/>
        <w:rPr>
          <w:rFonts w:ascii="Palatino Linotype" w:eastAsia="Palatino Linotype" w:hAnsi="Palatino Linotype" w:cs="Palatino Linotype"/>
          <w:sz w:val="22"/>
          <w:szCs w:val="22"/>
        </w:rPr>
      </w:pPr>
    </w:p>
    <w:p w14:paraId="110359F2" w14:textId="77777777" w:rsidR="00467384" w:rsidRPr="00596B75" w:rsidRDefault="00AE6EDA">
      <w:pP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 xml:space="preserve">De tal manera podemos advertir que, si bien es cierto que el </w:t>
      </w:r>
      <w:r w:rsidRPr="00596B75">
        <w:rPr>
          <w:rFonts w:ascii="Palatino Linotype" w:eastAsia="Palatino Linotype" w:hAnsi="Palatino Linotype" w:cs="Palatino Linotype"/>
          <w:b/>
          <w:bCs/>
          <w:sz w:val="22"/>
          <w:szCs w:val="22"/>
        </w:rPr>
        <w:t>Sujeto Obligado</w:t>
      </w:r>
      <w:r w:rsidRPr="00596B75">
        <w:rPr>
          <w:rFonts w:ascii="Palatino Linotype" w:eastAsia="Palatino Linotype" w:hAnsi="Palatino Linotype" w:cs="Palatino Linotype"/>
          <w:sz w:val="22"/>
          <w:szCs w:val="22"/>
        </w:rPr>
        <w:t xml:space="preserve"> hizo entrega de las peticiones recibidas en la Novena Regiduría, lo cierto es que estas sólo corresponden a los meses de enero a junio, sin emitir algún pronunciamiento del primero de julio al diez de noviembre de dos mil veinticinco, por lo que, resulta procedente ordenar la entrega de la información faltante, de ser procedente en versión pública. Para el caso, de que no cuente con peticiones recibidas en algunos de los días del periodo que se está ordenando, bastará con que así lo haga del conocimiento de la parte </w:t>
      </w:r>
      <w:r w:rsidRPr="00596B75">
        <w:rPr>
          <w:rFonts w:ascii="Palatino Linotype" w:eastAsia="Palatino Linotype" w:hAnsi="Palatino Linotype" w:cs="Palatino Linotype"/>
          <w:b/>
          <w:bCs/>
          <w:sz w:val="22"/>
          <w:szCs w:val="22"/>
        </w:rPr>
        <w:t>Recurrente</w:t>
      </w:r>
      <w:r w:rsidRPr="00596B75">
        <w:rPr>
          <w:rFonts w:ascii="Palatino Linotype" w:eastAsia="Palatino Linotype" w:hAnsi="Palatino Linotype" w:cs="Palatino Linotype"/>
          <w:sz w:val="22"/>
          <w:szCs w:val="22"/>
        </w:rPr>
        <w:t>, de manera clara y precisa, en términos del artículo 19, párrafo segundo de la Ley de Transparencia y Acceso a la Información pública del Estado de México y Municipios para tener por colmado el requerimiento de información.</w:t>
      </w:r>
    </w:p>
    <w:p w14:paraId="489E4366" w14:textId="77777777" w:rsidR="00467384" w:rsidRPr="00596B75" w:rsidRDefault="00467384">
      <w:pPr>
        <w:spacing w:line="360" w:lineRule="auto"/>
        <w:jc w:val="both"/>
        <w:rPr>
          <w:rFonts w:ascii="Palatino Linotype" w:eastAsia="Palatino Linotype" w:hAnsi="Palatino Linotype" w:cs="Palatino Linotype"/>
          <w:sz w:val="22"/>
          <w:szCs w:val="22"/>
        </w:rPr>
      </w:pPr>
    </w:p>
    <w:p w14:paraId="7A8C7984" w14:textId="77777777" w:rsidR="00467384" w:rsidRPr="00596B75" w:rsidRDefault="00AE6EDA">
      <w:pP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 xml:space="preserve">Ahora bien, referente a las correspondientes a los meses de enero a junio, el </w:t>
      </w:r>
      <w:r w:rsidRPr="00596B75">
        <w:rPr>
          <w:rFonts w:ascii="Palatino Linotype" w:eastAsia="Palatino Linotype" w:hAnsi="Palatino Linotype" w:cs="Palatino Linotype"/>
          <w:b/>
          <w:bCs/>
          <w:sz w:val="22"/>
          <w:szCs w:val="22"/>
        </w:rPr>
        <w:t>Sujeto Obligado</w:t>
      </w:r>
      <w:r w:rsidRPr="00596B75">
        <w:rPr>
          <w:rFonts w:ascii="Palatino Linotype" w:eastAsia="Palatino Linotype" w:hAnsi="Palatino Linotype" w:cs="Palatino Linotype"/>
          <w:sz w:val="22"/>
          <w:szCs w:val="22"/>
        </w:rPr>
        <w:t xml:space="preserve"> hizo entrega de las peticiones recibidas en versión pública, de las que se testaron datos como: nombre, número de contacto, domicilio y firma de particulares. </w:t>
      </w:r>
    </w:p>
    <w:p w14:paraId="7A1EB882" w14:textId="77777777" w:rsidR="00467384" w:rsidRPr="00596B75" w:rsidRDefault="00467384">
      <w:pPr>
        <w:spacing w:line="360" w:lineRule="auto"/>
        <w:jc w:val="both"/>
        <w:rPr>
          <w:rFonts w:ascii="Palatino Linotype" w:eastAsia="Palatino Linotype" w:hAnsi="Palatino Linotype" w:cs="Palatino Linotype"/>
          <w:sz w:val="22"/>
          <w:szCs w:val="22"/>
        </w:rPr>
      </w:pPr>
    </w:p>
    <w:p w14:paraId="0799414D" w14:textId="77777777" w:rsidR="00467384" w:rsidRPr="00596B75" w:rsidRDefault="00AE6EDA">
      <w:pP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 xml:space="preserve">De lo anterior, resulta procedente analizar si dichos datos son públicos o privados; al respecto, cabe mencionar que el artículo 6°, Apartado A), fracción II, de la Constitución Política de los Estados Unidos Mexicanos, prevé que la información que se refiere a la vida privada y los datos personales será protegida en los términos y con las excepciones que fijen las leyes. </w:t>
      </w:r>
    </w:p>
    <w:p w14:paraId="1D6AD402" w14:textId="77777777" w:rsidR="00467384" w:rsidRPr="00596B75" w:rsidRDefault="00467384">
      <w:pPr>
        <w:spacing w:line="360" w:lineRule="auto"/>
        <w:jc w:val="both"/>
        <w:rPr>
          <w:rFonts w:ascii="Palatino Linotype" w:eastAsia="Palatino Linotype" w:hAnsi="Palatino Linotype" w:cs="Palatino Linotype"/>
          <w:sz w:val="22"/>
          <w:szCs w:val="22"/>
        </w:rPr>
      </w:pPr>
    </w:p>
    <w:p w14:paraId="26540A93" w14:textId="77777777" w:rsidR="00467384" w:rsidRPr="00596B75" w:rsidRDefault="00AE6EDA">
      <w:pP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Igualmente, el segundo párrafo del artículo 16 de dicho ordenamiento, dispone que toda persona tiene derecho a la protección de sus datos personales, al acceso, rectificación y cancelación de los mismos; así como, a manifestar su oposición, en los términos que fije la ley, la cual establecerá los supuestos de excepción a los principios que rijan el tratamiento de datos, por razones de seguridad nacional, disposiciones de orden público, seguridad y salud públicas o para proteger los derechos de terceros. Acorde con lo anterior, la Ley General de Transparencia y Acceso a la Información Pública vigente a la fecha de la solicitud, en su artículo 116, dispone que se considera información confidencial la que contenga datos personales concernientes a una persona física identificada o identificable.</w:t>
      </w:r>
    </w:p>
    <w:p w14:paraId="01266593" w14:textId="77777777" w:rsidR="00467384" w:rsidRPr="00596B75" w:rsidRDefault="00467384">
      <w:pPr>
        <w:spacing w:line="360" w:lineRule="auto"/>
        <w:jc w:val="both"/>
        <w:rPr>
          <w:rFonts w:ascii="Palatino Linotype" w:eastAsia="Palatino Linotype" w:hAnsi="Palatino Linotype" w:cs="Palatino Linotype"/>
          <w:sz w:val="22"/>
          <w:szCs w:val="22"/>
        </w:rPr>
      </w:pPr>
    </w:p>
    <w:p w14:paraId="39136669" w14:textId="77777777" w:rsidR="00467384" w:rsidRPr="00596B75" w:rsidRDefault="00AE6EDA">
      <w:pP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De la misma manera, el artículo 5°, fracciones I y II de la Constitución Política del Estado Libre y Soberano de México, prevé que toda la información en posesión de los Sujetos Obligados será pública; no obstante, aquella referente a la intimidad de la vida privada y la imagen de las personas, será protegida a través de un marco jurídico rígido, de tratamiento y manejo de datos personales.</w:t>
      </w:r>
    </w:p>
    <w:p w14:paraId="384C91DA" w14:textId="77777777" w:rsidR="00467384" w:rsidRPr="00596B75" w:rsidRDefault="00467384">
      <w:pPr>
        <w:spacing w:line="360" w:lineRule="auto"/>
        <w:jc w:val="both"/>
        <w:rPr>
          <w:rFonts w:ascii="Palatino Linotype" w:eastAsia="Palatino Linotype" w:hAnsi="Palatino Linotype" w:cs="Palatino Linotype"/>
          <w:sz w:val="22"/>
          <w:szCs w:val="22"/>
        </w:rPr>
      </w:pPr>
    </w:p>
    <w:p w14:paraId="6C8436FA" w14:textId="77777777" w:rsidR="00467384" w:rsidRPr="00596B75" w:rsidRDefault="00AE6EDA">
      <w:pP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Por su parte, el artículo 24, fracción VI, de la Ley de Transparencia y Acceso a la Información Pública del Estado de México y Municipios, precisa que los Sujetos Obligados serán los responsables de proteger y resguardar la información clasificada como reservada o confidencial.</w:t>
      </w:r>
    </w:p>
    <w:p w14:paraId="273E0C68" w14:textId="77777777" w:rsidR="00467384" w:rsidRPr="00596B75" w:rsidRDefault="00467384">
      <w:pPr>
        <w:spacing w:line="360" w:lineRule="auto"/>
        <w:jc w:val="both"/>
        <w:rPr>
          <w:rFonts w:ascii="Palatino Linotype" w:eastAsia="Palatino Linotype" w:hAnsi="Palatino Linotype" w:cs="Palatino Linotype"/>
          <w:sz w:val="22"/>
          <w:szCs w:val="22"/>
        </w:rPr>
      </w:pPr>
    </w:p>
    <w:p w14:paraId="126EC7BA" w14:textId="77777777" w:rsidR="00467384" w:rsidRPr="00596B75" w:rsidRDefault="00AE6EDA">
      <w:pP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En concordancia con lo previó, el artículo 143, fracción I, de la Ley previamente citada, establece que la información privada y los datos personales, concernientes a una persona física o jurídica colectiva identificada o identificable son confidenciales.</w:t>
      </w:r>
    </w:p>
    <w:p w14:paraId="3EF0EB29" w14:textId="77777777" w:rsidR="00467384" w:rsidRPr="00596B75" w:rsidRDefault="00467384">
      <w:pPr>
        <w:spacing w:line="360" w:lineRule="auto"/>
        <w:jc w:val="both"/>
        <w:rPr>
          <w:rFonts w:ascii="Palatino Linotype" w:eastAsia="Palatino Linotype" w:hAnsi="Palatino Linotype" w:cs="Palatino Linotype"/>
          <w:sz w:val="22"/>
          <w:szCs w:val="22"/>
        </w:rPr>
      </w:pPr>
    </w:p>
    <w:p w14:paraId="3B7A4D66" w14:textId="77777777" w:rsidR="00467384" w:rsidRPr="00596B75" w:rsidRDefault="00AE6EDA">
      <w:pP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Asimismo, el artículo 145 de la Ley de Transparencia y Acceso a la Información Pública del Estado de México y Municipios, prevé que para que los Sujetos Obligados puedan permitir el acceso a la información confidencial, requieren obtener el consentimiento de los particulares titulares de la información, excepto cuando i) la información se encuentre en registros públicos o fuentes de acceso público, ii) por ley tenga el carácter de pública, iii) exista una orden judicial, iv) por razones de seguridad nacional y salubridad general o v) para proteger los derechos de terceros o cuando se transmitan entre sujetos obligados en términos de los tratados y los acuerdos interinstitucionales.</w:t>
      </w:r>
    </w:p>
    <w:p w14:paraId="5DF82329" w14:textId="77777777" w:rsidR="00467384" w:rsidRPr="00596B75" w:rsidRDefault="00467384">
      <w:pPr>
        <w:spacing w:line="360" w:lineRule="auto"/>
        <w:jc w:val="both"/>
        <w:rPr>
          <w:rFonts w:ascii="Palatino Linotype" w:eastAsia="Palatino Linotype" w:hAnsi="Palatino Linotype" w:cs="Palatino Linotype"/>
          <w:sz w:val="22"/>
          <w:szCs w:val="22"/>
        </w:rPr>
      </w:pPr>
    </w:p>
    <w:p w14:paraId="1369C552" w14:textId="77777777" w:rsidR="00467384" w:rsidRPr="00596B75" w:rsidRDefault="00AE6EDA">
      <w:pP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En términos de lo expuesto, la documentación y aquellos datos que se consideren confidenciales, serán una limitante del derecho de acceso a la información, siempre y cuando:</w:t>
      </w:r>
    </w:p>
    <w:p w14:paraId="5BC3A411" w14:textId="77777777" w:rsidR="00467384" w:rsidRPr="00596B75" w:rsidRDefault="00467384">
      <w:pPr>
        <w:spacing w:line="360" w:lineRule="auto"/>
        <w:jc w:val="both"/>
        <w:rPr>
          <w:rFonts w:ascii="Palatino Linotype" w:eastAsia="Palatino Linotype" w:hAnsi="Palatino Linotype" w:cs="Palatino Linotype"/>
          <w:sz w:val="22"/>
          <w:szCs w:val="22"/>
        </w:rPr>
      </w:pPr>
    </w:p>
    <w:p w14:paraId="7B7A12BD" w14:textId="77777777" w:rsidR="00467384" w:rsidRPr="00596B75" w:rsidRDefault="00AE6EDA">
      <w:pPr>
        <w:spacing w:line="360" w:lineRule="auto"/>
        <w:ind w:left="720"/>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 xml:space="preserve">A. Se trate de datos personales o información privada; esto es, información concerniente a una persona física o jurídico colectiva y que esta sea identificada o identificable. </w:t>
      </w:r>
    </w:p>
    <w:p w14:paraId="152DD273" w14:textId="77777777" w:rsidR="00467384" w:rsidRPr="00596B75" w:rsidRDefault="00AE6EDA">
      <w:pPr>
        <w:spacing w:line="360" w:lineRule="auto"/>
        <w:ind w:left="720"/>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 xml:space="preserve">B. Para la difusión de los datos, se requiera el consentimiento del titular. </w:t>
      </w:r>
    </w:p>
    <w:p w14:paraId="19EF4DF0" w14:textId="77777777" w:rsidR="00467384" w:rsidRPr="00596B75" w:rsidRDefault="00467384">
      <w:pPr>
        <w:spacing w:line="360" w:lineRule="auto"/>
        <w:jc w:val="both"/>
        <w:rPr>
          <w:rFonts w:ascii="Palatino Linotype" w:eastAsia="Palatino Linotype" w:hAnsi="Palatino Linotype" w:cs="Palatino Linotype"/>
          <w:sz w:val="22"/>
          <w:szCs w:val="22"/>
        </w:rPr>
      </w:pPr>
    </w:p>
    <w:p w14:paraId="0C8DA098" w14:textId="77777777" w:rsidR="00467384" w:rsidRPr="00596B75" w:rsidRDefault="00AE6EDA">
      <w:pP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 xml:space="preserve">En ese orden de ideas, de conformidad con el artículo 3°, fracción IX, de la Ley de Transparencia y Acceso a la Información Pública del Estado de México y Municipios, con relación el diverso 4°, fracciones XI y XII, de la Ley de Protección de Datos Personales en Posesión de Sujetos Obligados del Estado de México y Municipios, se advierte que son datos personales, la información concerniente a una persona física o jurídico colectiva identificada o identificable (cuando su identidad pueda determinarse directa o indirectamente a través de cualquier documento informativo físico o electrónico), establecida en cualquier formato o modalidad. </w:t>
      </w:r>
    </w:p>
    <w:p w14:paraId="3056A7BC" w14:textId="77777777" w:rsidR="00467384" w:rsidRPr="00596B75" w:rsidRDefault="00467384">
      <w:pPr>
        <w:spacing w:line="360" w:lineRule="auto"/>
        <w:jc w:val="both"/>
        <w:rPr>
          <w:rFonts w:ascii="Palatino Linotype" w:eastAsia="Palatino Linotype" w:hAnsi="Palatino Linotype" w:cs="Palatino Linotype"/>
          <w:sz w:val="22"/>
          <w:szCs w:val="22"/>
        </w:rPr>
      </w:pPr>
    </w:p>
    <w:p w14:paraId="076D99D6" w14:textId="77777777" w:rsidR="00467384" w:rsidRPr="00596B75" w:rsidRDefault="00AE6EDA">
      <w:pP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Además, en el artículo 5° de dicho ordenamiento jurídico, establece que es la Ley aplicable para todo tratamiento de datos personales.</w:t>
      </w:r>
    </w:p>
    <w:p w14:paraId="12B3659C" w14:textId="77777777" w:rsidR="00467384" w:rsidRPr="00596B75" w:rsidRDefault="00467384">
      <w:pPr>
        <w:spacing w:line="360" w:lineRule="auto"/>
        <w:jc w:val="both"/>
        <w:rPr>
          <w:rFonts w:ascii="Palatino Linotype" w:eastAsia="Palatino Linotype" w:hAnsi="Palatino Linotype" w:cs="Palatino Linotype"/>
          <w:sz w:val="22"/>
          <w:szCs w:val="22"/>
        </w:rPr>
      </w:pPr>
    </w:p>
    <w:p w14:paraId="074DD45D" w14:textId="77777777" w:rsidR="00467384" w:rsidRPr="00596B75" w:rsidRDefault="00AE6EDA">
      <w:pP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Bajo ese contexto, se analizarán los datos personales encontrados en los documentos entregados; esto es, verificar si actualizan la causal de clasificación establecida en el artículo 143, fracción I, de la Ley de Transparencia y Acceso a la Información Pública del Estado de México y Municipios.</w:t>
      </w:r>
    </w:p>
    <w:p w14:paraId="4FD89A39" w14:textId="77777777" w:rsidR="00467384" w:rsidRPr="00596B75" w:rsidRDefault="00467384">
      <w:pPr>
        <w:spacing w:line="360" w:lineRule="auto"/>
        <w:jc w:val="both"/>
        <w:rPr>
          <w:rFonts w:ascii="Palatino Linotype" w:eastAsia="Palatino Linotype" w:hAnsi="Palatino Linotype" w:cs="Palatino Linotype"/>
          <w:sz w:val="22"/>
          <w:szCs w:val="22"/>
        </w:rPr>
      </w:pPr>
    </w:p>
    <w:p w14:paraId="43A15D84" w14:textId="77777777" w:rsidR="00467384" w:rsidRPr="00596B75" w:rsidRDefault="00AE6EDA">
      <w:pPr>
        <w:numPr>
          <w:ilvl w:val="0"/>
          <w:numId w:val="7"/>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596B75">
        <w:rPr>
          <w:rFonts w:ascii="Palatino Linotype" w:eastAsia="Palatino Linotype" w:hAnsi="Palatino Linotype" w:cs="Palatino Linotype"/>
          <w:b/>
          <w:bCs/>
          <w:sz w:val="22"/>
          <w:szCs w:val="22"/>
        </w:rPr>
        <w:t xml:space="preserve">Nombre de particulares </w:t>
      </w:r>
    </w:p>
    <w:p w14:paraId="208D5E82" w14:textId="77777777" w:rsidR="00467384" w:rsidRPr="00596B75" w:rsidRDefault="00AE6EDA">
      <w:pP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El nombre se integra 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suerte, el nombre per se es un elemento que hace a una persona física identificada o identificable, por lo que, se considera un dato personal. De modo que el nombre de personas físicas que no tienen nada que ver con el servicio público y que no realizan actos de autoridad o reciben recursos públicos, es un dato confidencial, en términos del artículo 143, fracción I de la Ley de Transparencia y Acceso a la Información.</w:t>
      </w:r>
    </w:p>
    <w:p w14:paraId="6A6F54A0" w14:textId="77777777" w:rsidR="00467384" w:rsidRPr="00596B75" w:rsidRDefault="00467384">
      <w:pPr>
        <w:spacing w:line="360" w:lineRule="auto"/>
        <w:jc w:val="both"/>
        <w:rPr>
          <w:rFonts w:ascii="Palatino Linotype" w:eastAsia="Palatino Linotype" w:hAnsi="Palatino Linotype" w:cs="Palatino Linotype"/>
          <w:sz w:val="22"/>
          <w:szCs w:val="22"/>
        </w:rPr>
      </w:pPr>
    </w:p>
    <w:p w14:paraId="4C0E6F31" w14:textId="77777777" w:rsidR="00467384" w:rsidRPr="00596B75" w:rsidRDefault="00AE6EDA">
      <w:pPr>
        <w:numPr>
          <w:ilvl w:val="0"/>
          <w:numId w:val="7"/>
        </w:numPr>
        <w:spacing w:line="360" w:lineRule="auto"/>
        <w:jc w:val="both"/>
        <w:rPr>
          <w:rFonts w:ascii="Palatino Linotype" w:eastAsia="Palatino Linotype" w:hAnsi="Palatino Linotype" w:cs="Palatino Linotype"/>
          <w:b/>
          <w:bCs/>
          <w:sz w:val="22"/>
          <w:szCs w:val="22"/>
        </w:rPr>
      </w:pPr>
      <w:r w:rsidRPr="00596B75">
        <w:rPr>
          <w:rFonts w:ascii="Palatino Linotype" w:eastAsia="Palatino Linotype" w:hAnsi="Palatino Linotype" w:cs="Palatino Linotype"/>
          <w:b/>
          <w:bCs/>
          <w:sz w:val="22"/>
          <w:szCs w:val="22"/>
        </w:rPr>
        <w:t xml:space="preserve">Domicilio particular </w:t>
      </w:r>
    </w:p>
    <w:p w14:paraId="60CC884F" w14:textId="77777777" w:rsidR="00467384" w:rsidRPr="00596B75" w:rsidRDefault="00AE6EDA">
      <w:pPr>
        <w:spacing w:line="360" w:lineRule="auto"/>
        <w:ind w:right="-93"/>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 xml:space="preserve">De acuerdo a lo señalado en los artículos 2.3 y 2.5 del Código Civil del Estado de México, el domicilio es un atributo de la personalidad y un derecho de las personas; además que tiene como propósito que una persona pueda establecerse temporal o permanentemente en un lugar determinado, para habitar, establecer su centro de trabajo o negocios. </w:t>
      </w:r>
    </w:p>
    <w:p w14:paraId="219632EA" w14:textId="77777777" w:rsidR="00467384" w:rsidRPr="00596B75" w:rsidRDefault="00467384">
      <w:pPr>
        <w:spacing w:line="360" w:lineRule="auto"/>
        <w:ind w:right="-93"/>
        <w:jc w:val="both"/>
        <w:rPr>
          <w:rFonts w:ascii="Palatino Linotype" w:eastAsia="Palatino Linotype" w:hAnsi="Palatino Linotype" w:cs="Palatino Linotype"/>
          <w:sz w:val="22"/>
          <w:szCs w:val="22"/>
        </w:rPr>
      </w:pPr>
    </w:p>
    <w:p w14:paraId="1A2C0A49" w14:textId="77777777" w:rsidR="00467384" w:rsidRPr="00596B75" w:rsidRDefault="00AE6EDA">
      <w:pPr>
        <w:spacing w:line="360" w:lineRule="auto"/>
        <w:ind w:right="-93"/>
        <w:jc w:val="both"/>
        <w:rPr>
          <w:rFonts w:ascii="Palatino Linotype" w:eastAsia="Palatino Linotype" w:hAnsi="Palatino Linotype" w:cs="Palatino Linotype"/>
          <w:b/>
          <w:bCs/>
          <w:sz w:val="22"/>
          <w:szCs w:val="22"/>
        </w:rPr>
      </w:pPr>
      <w:r w:rsidRPr="00596B75">
        <w:rPr>
          <w:rFonts w:ascii="Palatino Linotype" w:eastAsia="Palatino Linotype" w:hAnsi="Palatino Linotype" w:cs="Palatino Linotype"/>
          <w:sz w:val="22"/>
          <w:szCs w:val="22"/>
        </w:rPr>
        <w:t>De la misma manera, lo establece el artículo 29 del Código Civil Federal, al precisar que el domicilio de personas físicas</w:t>
      </w:r>
      <w:r w:rsidRPr="00596B75">
        <w:rPr>
          <w:rFonts w:ascii="Palatino Linotype" w:eastAsia="Palatino Linotype" w:hAnsi="Palatino Linotype" w:cs="Palatino Linotype"/>
          <w:b/>
          <w:bCs/>
          <w:sz w:val="22"/>
          <w:szCs w:val="22"/>
        </w:rPr>
        <w:t>, es el lugar donde residen habitualmente, el lugar del centro principal de sus negocios, donde residan o el lugar donde se encuentren.</w:t>
      </w:r>
    </w:p>
    <w:p w14:paraId="26934CBE" w14:textId="77777777" w:rsidR="00467384" w:rsidRPr="00596B75" w:rsidRDefault="00467384">
      <w:pPr>
        <w:spacing w:line="360" w:lineRule="auto"/>
        <w:jc w:val="both"/>
        <w:rPr>
          <w:rFonts w:ascii="Palatino Linotype" w:eastAsia="Palatino Linotype" w:hAnsi="Palatino Linotype" w:cs="Palatino Linotype"/>
          <w:b/>
          <w:bCs/>
          <w:sz w:val="22"/>
          <w:szCs w:val="22"/>
        </w:rPr>
      </w:pPr>
    </w:p>
    <w:p w14:paraId="7BF3CDAA" w14:textId="77777777" w:rsidR="00467384" w:rsidRPr="00596B75" w:rsidRDefault="00AE6EDA">
      <w:pPr>
        <w:spacing w:line="360" w:lineRule="auto"/>
        <w:ind w:right="-93"/>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 xml:space="preserve">En ese contexto, la dirección o domicilio es el lugar en donde reside habitualmente una persona física, por lo que, permite hacerlo identificable y ubicable, propiciando que pueda ser molestado en su casa o negocio, de este modo, los datos que permiten a cualquier individuo con esfuerzos mínimos identificar el lugar de residencia o de trabajo constituye un dato personal y, por ende, confidencial, ya que incide directamente en la privacidad de personas físicas identificadas y su difusión podría afectar la esfera privada de las mismas. </w:t>
      </w:r>
    </w:p>
    <w:p w14:paraId="5325FF3F" w14:textId="77777777" w:rsidR="00467384" w:rsidRPr="00596B75" w:rsidRDefault="00467384">
      <w:pPr>
        <w:spacing w:line="360" w:lineRule="auto"/>
        <w:ind w:right="-93"/>
        <w:jc w:val="both"/>
        <w:rPr>
          <w:rFonts w:ascii="Palatino Linotype" w:eastAsia="Palatino Linotype" w:hAnsi="Palatino Linotype" w:cs="Palatino Linotype"/>
          <w:sz w:val="22"/>
          <w:szCs w:val="22"/>
        </w:rPr>
      </w:pPr>
    </w:p>
    <w:p w14:paraId="73BE03E7" w14:textId="77777777" w:rsidR="00467384" w:rsidRPr="00596B75" w:rsidRDefault="00AE6EDA">
      <w:pP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Por lo tanto, se actualiza la clasificación del domicilio, de conformidad con la fracción I, del artículo 143 de la Ley de Transparencia y Acceso a la Información Pública del Estado de México y Municipios.</w:t>
      </w:r>
    </w:p>
    <w:p w14:paraId="5BA8A3F6" w14:textId="77777777" w:rsidR="00467384" w:rsidRPr="00596B75" w:rsidRDefault="00467384">
      <w:pPr>
        <w:spacing w:line="360" w:lineRule="auto"/>
        <w:jc w:val="both"/>
        <w:rPr>
          <w:rFonts w:ascii="Palatino Linotype" w:eastAsia="Palatino Linotype" w:hAnsi="Palatino Linotype" w:cs="Palatino Linotype"/>
          <w:sz w:val="22"/>
          <w:szCs w:val="22"/>
        </w:rPr>
      </w:pPr>
    </w:p>
    <w:p w14:paraId="6FA6F5B2" w14:textId="77777777" w:rsidR="00467384" w:rsidRPr="00596B75" w:rsidRDefault="00AE6EDA">
      <w:pPr>
        <w:numPr>
          <w:ilvl w:val="0"/>
          <w:numId w:val="7"/>
        </w:numP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b/>
          <w:bCs/>
          <w:sz w:val="22"/>
          <w:szCs w:val="22"/>
        </w:rPr>
        <w:t>Teléfono y celular particular</w:t>
      </w:r>
    </w:p>
    <w:p w14:paraId="732CABFE" w14:textId="77777777" w:rsidR="00467384" w:rsidRPr="00596B75" w:rsidRDefault="00AE6EDA">
      <w:pP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Respecto al número asignado a un teléfono particular o celular permite localizar a una persona física identificada o identificable, ya sea a través de un dispositivo móvil o bien, en un lugar como el domicilio. En tales consideraciones, dicho dato personal es susceptible de ser clasificado como confidencial, con fundamento en el artículo 143, fracción I de la Ley de Transparencia y Acceso a la Información Pública.</w:t>
      </w:r>
    </w:p>
    <w:p w14:paraId="13CF12B5" w14:textId="77777777" w:rsidR="00467384" w:rsidRPr="00596B75" w:rsidRDefault="00467384">
      <w:pPr>
        <w:spacing w:line="360" w:lineRule="auto"/>
        <w:jc w:val="both"/>
        <w:rPr>
          <w:rFonts w:ascii="Palatino Linotype" w:eastAsia="Palatino Linotype" w:hAnsi="Palatino Linotype" w:cs="Palatino Linotype"/>
          <w:sz w:val="22"/>
          <w:szCs w:val="22"/>
        </w:rPr>
      </w:pPr>
    </w:p>
    <w:p w14:paraId="0A0D5EBB" w14:textId="77777777" w:rsidR="00467384" w:rsidRPr="00596B75" w:rsidRDefault="00AE6EDA">
      <w:pPr>
        <w:numPr>
          <w:ilvl w:val="0"/>
          <w:numId w:val="7"/>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596B75">
        <w:rPr>
          <w:rFonts w:ascii="Palatino Linotype" w:eastAsia="Palatino Linotype" w:hAnsi="Palatino Linotype" w:cs="Palatino Linotype"/>
          <w:b/>
          <w:bCs/>
          <w:sz w:val="22"/>
          <w:szCs w:val="22"/>
        </w:rPr>
        <w:t>Firma de particulares</w:t>
      </w:r>
    </w:p>
    <w:p w14:paraId="3DF7EF85" w14:textId="77777777" w:rsidR="00467384" w:rsidRPr="00596B75" w:rsidRDefault="00AE6EDA">
      <w:pP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En cuanto a la firma, es un dato personal confidencial y únicamente será público dicho dato cuando sirva para la emisión de un acto de autoridad, en ejercicio de sus funciones, lo que no sucede en el presente caso, por lo que es procedente su clasificación.</w:t>
      </w:r>
    </w:p>
    <w:p w14:paraId="6BAC9502" w14:textId="77777777" w:rsidR="00467384" w:rsidRPr="00596B75" w:rsidRDefault="00467384">
      <w:pPr>
        <w:spacing w:line="360" w:lineRule="auto"/>
        <w:jc w:val="both"/>
        <w:rPr>
          <w:rFonts w:ascii="Palatino Linotype" w:eastAsia="Palatino Linotype" w:hAnsi="Palatino Linotype" w:cs="Palatino Linotype"/>
          <w:sz w:val="22"/>
          <w:szCs w:val="22"/>
        </w:rPr>
      </w:pPr>
    </w:p>
    <w:p w14:paraId="56DD69CF" w14:textId="77777777" w:rsidR="00467384" w:rsidRPr="00596B75" w:rsidRDefault="00AE6EDA">
      <w:pPr>
        <w:spacing w:line="360" w:lineRule="auto"/>
        <w:ind w:right="49"/>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 xml:space="preserve">Bajo otro orden de ideas, se tiene que la clasificación de los datos previamente analizados realizada por el </w:t>
      </w:r>
      <w:r w:rsidRPr="00596B75">
        <w:rPr>
          <w:rFonts w:ascii="Palatino Linotype" w:eastAsia="Palatino Linotype" w:hAnsi="Palatino Linotype" w:cs="Palatino Linotype"/>
          <w:b/>
          <w:bCs/>
          <w:sz w:val="22"/>
          <w:szCs w:val="22"/>
        </w:rPr>
        <w:t>Sujeto Obligado</w:t>
      </w:r>
      <w:r w:rsidRPr="00596B75">
        <w:rPr>
          <w:rFonts w:ascii="Palatino Linotype" w:eastAsia="Palatino Linotype" w:hAnsi="Palatino Linotype" w:cs="Palatino Linotype"/>
          <w:sz w:val="22"/>
          <w:szCs w:val="22"/>
        </w:rPr>
        <w:t xml:space="preserve"> es correcta, sin embargo, no pasa desapercibido para este Instituto que dicha versión pública no fue acompañada del acuerdo de comité de transparencia en el que se funde y motive el actuar del </w:t>
      </w:r>
      <w:r w:rsidRPr="00596B75">
        <w:rPr>
          <w:rFonts w:ascii="Palatino Linotype" w:eastAsia="Palatino Linotype" w:hAnsi="Palatino Linotype" w:cs="Palatino Linotype"/>
          <w:b/>
          <w:bCs/>
          <w:sz w:val="22"/>
          <w:szCs w:val="22"/>
        </w:rPr>
        <w:t>Sujeto Obligado</w:t>
      </w:r>
      <w:r w:rsidRPr="00596B75">
        <w:rPr>
          <w:rFonts w:ascii="Palatino Linotype" w:eastAsia="Palatino Linotype" w:hAnsi="Palatino Linotype" w:cs="Palatino Linotype"/>
          <w:sz w:val="22"/>
          <w:szCs w:val="22"/>
        </w:rPr>
        <w:t>, por lo tanto, es necesario hacer del conocimiento de las partes que para los casos en los que se presenten versiones públicas, estas deberán acompañarse con el acuerdo del Comité de Transparencia en donde se apruebe la versión pública, ya que en caso contrario se considera que es un documento ilegible e incompleto, esto en razón de que los artículos 12</w:t>
      </w:r>
      <w:r w:rsidRPr="00596B75">
        <w:rPr>
          <w:rFonts w:ascii="Palatino Linotype" w:eastAsia="Palatino Linotype" w:hAnsi="Palatino Linotype" w:cs="Palatino Linotype"/>
          <w:sz w:val="22"/>
          <w:szCs w:val="22"/>
          <w:vertAlign w:val="superscript"/>
        </w:rPr>
        <w:footnoteReference w:id="1"/>
      </w:r>
      <w:r w:rsidRPr="00596B75">
        <w:rPr>
          <w:rFonts w:ascii="Palatino Linotype" w:eastAsia="Palatino Linotype" w:hAnsi="Palatino Linotype" w:cs="Palatino Linotype"/>
          <w:sz w:val="22"/>
          <w:szCs w:val="22"/>
        </w:rPr>
        <w:t xml:space="preserve"> y 23 fracción, IV</w:t>
      </w:r>
      <w:r w:rsidRPr="00596B75">
        <w:rPr>
          <w:rFonts w:ascii="Palatino Linotype" w:eastAsia="Palatino Linotype" w:hAnsi="Palatino Linotype" w:cs="Palatino Linotype"/>
          <w:sz w:val="22"/>
          <w:szCs w:val="22"/>
          <w:vertAlign w:val="superscript"/>
        </w:rPr>
        <w:footnoteReference w:id="2"/>
      </w:r>
      <w:r w:rsidRPr="00596B75">
        <w:rPr>
          <w:rFonts w:ascii="Palatino Linotype" w:eastAsia="Palatino Linotype" w:hAnsi="Palatino Linotype" w:cs="Palatino Linotype"/>
          <w:sz w:val="22"/>
          <w:szCs w:val="22"/>
        </w:rPr>
        <w:t xml:space="preserve"> de la Ley de la Materia, establecen que los Sujetos Obligados tiene la obligación de transparentar y permitir el acceso a toda la información pública que generen, recopilen, administren, manejen, procesen, archiven o conserven; así como proteger los datos personales que obren en su poder.</w:t>
      </w:r>
    </w:p>
    <w:p w14:paraId="0730FC40" w14:textId="77777777" w:rsidR="00467384" w:rsidRPr="00596B75" w:rsidRDefault="00467384">
      <w:pPr>
        <w:spacing w:line="360" w:lineRule="auto"/>
        <w:ind w:right="49"/>
        <w:jc w:val="both"/>
        <w:rPr>
          <w:rFonts w:ascii="Palatino Linotype" w:eastAsia="Palatino Linotype" w:hAnsi="Palatino Linotype" w:cs="Palatino Linotype"/>
          <w:sz w:val="22"/>
          <w:szCs w:val="22"/>
        </w:rPr>
      </w:pPr>
    </w:p>
    <w:p w14:paraId="7D49D2C0" w14:textId="77777777" w:rsidR="00467384" w:rsidRPr="00596B75" w:rsidRDefault="00AE6EDA">
      <w:pP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En conclusión, si bien es cierto, se testaron los datos necesarios que no abonan a la transparencia, no menos cierto es que dicha versión pública no fue acompañada del acuerdo de comité correspondiente; por lo que resulta procedente la entrega del acuerdo de comité de transparencia que sustente la versión pública de las peticiones ciudadanas remitidas en respuesta.</w:t>
      </w:r>
    </w:p>
    <w:p w14:paraId="14271619" w14:textId="77777777" w:rsidR="00467384" w:rsidRPr="00596B75" w:rsidRDefault="00467384">
      <w:pPr>
        <w:spacing w:line="360" w:lineRule="auto"/>
        <w:jc w:val="both"/>
        <w:rPr>
          <w:rFonts w:ascii="Palatino Linotype" w:eastAsia="Palatino Linotype" w:hAnsi="Palatino Linotype" w:cs="Palatino Linotype"/>
          <w:sz w:val="22"/>
          <w:szCs w:val="22"/>
        </w:rPr>
      </w:pPr>
    </w:p>
    <w:p w14:paraId="3A878AC9" w14:textId="77777777" w:rsidR="00467384" w:rsidRPr="00596B75" w:rsidRDefault="00AE6EDA">
      <w:pP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 xml:space="preserve">Ahora bien, por lo que hace a las </w:t>
      </w:r>
      <w:r w:rsidRPr="00596B75">
        <w:rPr>
          <w:rFonts w:ascii="Palatino Linotype" w:eastAsia="Palatino Linotype" w:hAnsi="Palatino Linotype" w:cs="Palatino Linotype"/>
          <w:i/>
          <w:iCs/>
          <w:sz w:val="22"/>
          <w:szCs w:val="22"/>
        </w:rPr>
        <w:t>respuestas otorgadas a las peticiones</w:t>
      </w:r>
      <w:r w:rsidRPr="00596B75">
        <w:rPr>
          <w:rFonts w:ascii="Palatino Linotype" w:eastAsia="Palatino Linotype" w:hAnsi="Palatino Linotype" w:cs="Palatino Linotype"/>
          <w:sz w:val="22"/>
          <w:szCs w:val="22"/>
        </w:rPr>
        <w:t xml:space="preserve">, la Novena Regidora informó la entrega de la información solicitada, sin embargo, de la revisión a los documentos se advierte que si bien hace entrega de los oficios realizados para dar atención a las peticiones ciudadanas, lo cierto es que, estos oficios van dirigidos a las unidades administrativas del Ayuntamiento que conocen del tema relacionado con la solicitud, con la finalidad de que resulte favorable lo solicitado y no así los oficios entregados a los peticionarios, esto en relación a los últimos tres oficios que entregó, de los que se advierte que estos si van dirigidos a los peticionarios, tal y como se advierte a continuación: </w:t>
      </w:r>
    </w:p>
    <w:p w14:paraId="7CE4025B" w14:textId="77777777" w:rsidR="00467384" w:rsidRPr="00596B75" w:rsidRDefault="00AE6EDA">
      <w:pPr>
        <w:spacing w:line="360" w:lineRule="auto"/>
        <w:jc w:val="center"/>
        <w:rPr>
          <w:rFonts w:ascii="Palatino Linotype" w:eastAsia="Palatino Linotype" w:hAnsi="Palatino Linotype" w:cs="Palatino Linotype"/>
          <w:sz w:val="22"/>
          <w:szCs w:val="22"/>
        </w:rPr>
      </w:pPr>
      <w:r w:rsidRPr="00596B75">
        <w:rPr>
          <w:rFonts w:ascii="Palatino Linotype" w:eastAsia="Palatino Linotype" w:hAnsi="Palatino Linotype" w:cs="Palatino Linotype"/>
          <w:noProof/>
          <w:sz w:val="22"/>
          <w:szCs w:val="22"/>
          <w:lang w:val="es-MX"/>
        </w:rPr>
        <w:drawing>
          <wp:inline distT="0" distB="0" distL="0" distR="0" wp14:anchorId="14591841" wp14:editId="39044231">
            <wp:extent cx="3315691" cy="3451076"/>
            <wp:effectExtent l="0" t="0" r="0" b="0"/>
            <wp:docPr id="3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3315691" cy="3451076"/>
                    </a:xfrm>
                    <a:prstGeom prst="rect">
                      <a:avLst/>
                    </a:prstGeom>
                    <a:ln/>
                  </pic:spPr>
                </pic:pic>
              </a:graphicData>
            </a:graphic>
          </wp:inline>
        </w:drawing>
      </w:r>
      <w:r w:rsidRPr="00596B75">
        <w:rPr>
          <w:noProof/>
          <w:lang w:val="es-MX"/>
        </w:rPr>
        <mc:AlternateContent>
          <mc:Choice Requires="wps">
            <w:drawing>
              <wp:anchor distT="0" distB="0" distL="114300" distR="114300" simplePos="0" relativeHeight="251658240" behindDoc="0" locked="0" layoutInCell="1" hidden="0" allowOverlap="1" wp14:anchorId="736C1DB3" wp14:editId="15BC5C4F">
                <wp:simplePos x="0" y="0"/>
                <wp:positionH relativeFrom="column">
                  <wp:posOffset>1397508</wp:posOffset>
                </wp:positionH>
                <wp:positionV relativeFrom="paragraph">
                  <wp:posOffset>2030170</wp:posOffset>
                </wp:positionV>
                <wp:extent cx="2990850" cy="258242"/>
                <wp:effectExtent l="0" t="0" r="0" b="0"/>
                <wp:wrapNone/>
                <wp:docPr id="33" name="Rectángulo 33"/>
                <wp:cNvGraphicFramePr/>
                <a:graphic xmlns:a="http://schemas.openxmlformats.org/drawingml/2006/main">
                  <a:graphicData uri="http://schemas.microsoft.com/office/word/2010/wordprocessingShape">
                    <wps:wsp>
                      <wps:cNvSpPr/>
                      <wps:spPr>
                        <a:xfrm>
                          <a:off x="3860100" y="3660404"/>
                          <a:ext cx="2971800" cy="239192"/>
                        </a:xfrm>
                        <a:prstGeom prst="rect">
                          <a:avLst/>
                        </a:prstGeom>
                        <a:noFill/>
                        <a:ln w="19050" cap="flat" cmpd="sng">
                          <a:solidFill>
                            <a:srgbClr val="FF0000"/>
                          </a:solidFill>
                          <a:prstDash val="solid"/>
                          <a:miter lim="800000"/>
                          <a:headEnd type="none" w="sm" len="sm"/>
                          <a:tailEnd type="none" w="sm" len="sm"/>
                        </a:ln>
                      </wps:spPr>
                      <wps:txbx>
                        <w:txbxContent>
                          <w:p w14:paraId="7C4734BF" w14:textId="77777777" w:rsidR="00467384" w:rsidRDefault="00467384">
                            <w:pPr>
                              <w:textDirection w:val="btLr"/>
                            </w:pPr>
                          </w:p>
                        </w:txbxContent>
                      </wps:txbx>
                      <wps:bodyPr spcFirstLastPara="1" wrap="square" lIns="91425" tIns="91425" rIns="91425" bIns="91425" anchor="ctr" anchorCtr="0">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736C1DB3" id="Rectángulo 33" o:spid="_x0000_s1026" style="position:absolute;left:0;text-align:left;margin-left:110.05pt;margin-top:159.85pt;width:235.5pt;height:20.3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" filled="f" strokecolor="red" strokeweight="1.5pt">
                <v:stroke startarrowwidth="narrow" startarrowlength="short" endarrowwidth="narrow" endarrowlength="short"/>
                <v:textbox inset="2.53958mm,2.53958mm,2.53958mm,2.53958mm">
                  <w:txbxContent>
                    <w:p w14:paraId="7C4734BF" w14:textId="77777777" w:rsidR="00467384" w:rsidRDefault="00467384">
                      <w:pPr>
                        <w:textDirection w:val="btLr"/>
                      </w:pPr>
                    </w:p>
                  </w:txbxContent>
                </v:textbox>
              </v:rect>
            </w:pict>
          </mc:Fallback>
        </mc:AlternateContent>
      </w:r>
      <w:r w:rsidRPr="00596B75">
        <w:rPr>
          <w:noProof/>
          <w:lang w:val="es-MX"/>
        </w:rPr>
        <mc:AlternateContent>
          <mc:Choice Requires="wps">
            <w:drawing>
              <wp:anchor distT="0" distB="0" distL="114300" distR="114300" simplePos="0" relativeHeight="251659264" behindDoc="0" locked="0" layoutInCell="1" hidden="0" allowOverlap="1" wp14:anchorId="762DF4F9" wp14:editId="5C1BF016">
                <wp:simplePos x="0" y="0"/>
                <wp:positionH relativeFrom="column">
                  <wp:posOffset>1422629</wp:posOffset>
                </wp:positionH>
                <wp:positionV relativeFrom="paragraph">
                  <wp:posOffset>731241</wp:posOffset>
                </wp:positionV>
                <wp:extent cx="1943912" cy="210210"/>
                <wp:effectExtent l="0" t="0" r="0" b="0"/>
                <wp:wrapNone/>
                <wp:docPr id="34" name="Rectángulo 34"/>
                <wp:cNvGraphicFramePr/>
                <a:graphic xmlns:a="http://schemas.openxmlformats.org/drawingml/2006/main">
                  <a:graphicData uri="http://schemas.microsoft.com/office/word/2010/wordprocessingShape">
                    <wps:wsp>
                      <wps:cNvSpPr/>
                      <wps:spPr>
                        <a:xfrm>
                          <a:off x="4380394" y="3681245"/>
                          <a:ext cx="1931212" cy="197510"/>
                        </a:xfrm>
                        <a:prstGeom prst="rect">
                          <a:avLst/>
                        </a:prstGeom>
                        <a:noFill/>
                        <a:ln w="12700" cap="flat" cmpd="sng">
                          <a:solidFill>
                            <a:srgbClr val="FF0000"/>
                          </a:solidFill>
                          <a:prstDash val="solid"/>
                          <a:miter lim="800000"/>
                          <a:headEnd type="none" w="sm" len="sm"/>
                          <a:tailEnd type="none" w="sm" len="sm"/>
                        </a:ln>
                      </wps:spPr>
                      <wps:txbx>
                        <w:txbxContent>
                          <w:p w14:paraId="171F9581" w14:textId="77777777" w:rsidR="00467384" w:rsidRDefault="00467384">
                            <w:pPr>
                              <w:textDirection w:val="btLr"/>
                            </w:pPr>
                          </w:p>
                        </w:txbxContent>
                      </wps:txbx>
                      <wps:bodyPr spcFirstLastPara="1" wrap="square" lIns="91425" tIns="91425" rIns="91425" bIns="91425" anchor="ctr" anchorCtr="0">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762DF4F9" id="Rectángulo 34" o:spid="_x0000_s1027" style="position:absolute;left:0;text-align:left;margin-left:112pt;margin-top:57.6pt;width:153.05pt;height:16.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" filled="f" strokecolor="red" strokeweight="1pt">
                <v:stroke startarrowwidth="narrow" startarrowlength="short" endarrowwidth="narrow" endarrowlength="short"/>
                <v:textbox inset="2.53958mm,2.53958mm,2.53958mm,2.53958mm">
                  <w:txbxContent>
                    <w:p w14:paraId="171F9581" w14:textId="77777777" w:rsidR="00467384" w:rsidRDefault="00467384">
                      <w:pPr>
                        <w:textDirection w:val="btLr"/>
                      </w:pPr>
                    </w:p>
                  </w:txbxContent>
                </v:textbox>
              </v:rect>
            </w:pict>
          </mc:Fallback>
        </mc:AlternateContent>
      </w:r>
      <w:r w:rsidRPr="00596B75">
        <w:rPr>
          <w:noProof/>
          <w:lang w:val="es-MX"/>
        </w:rPr>
        <mc:AlternateContent>
          <mc:Choice Requires="wps">
            <w:drawing>
              <wp:anchor distT="0" distB="0" distL="114300" distR="114300" simplePos="0" relativeHeight="251660288" behindDoc="0" locked="0" layoutInCell="1" hidden="0" allowOverlap="1" wp14:anchorId="36D6711B" wp14:editId="5BBDEEFA">
                <wp:simplePos x="0" y="0"/>
                <wp:positionH relativeFrom="column">
                  <wp:posOffset>2026614</wp:posOffset>
                </wp:positionH>
                <wp:positionV relativeFrom="paragraph">
                  <wp:posOffset>3105506</wp:posOffset>
                </wp:positionV>
                <wp:extent cx="1635709" cy="303199"/>
                <wp:effectExtent l="0" t="0" r="0" b="0"/>
                <wp:wrapNone/>
                <wp:docPr id="35" name="Rectángulo 35"/>
                <wp:cNvGraphicFramePr/>
                <a:graphic xmlns:a="http://schemas.openxmlformats.org/drawingml/2006/main">
                  <a:graphicData uri="http://schemas.microsoft.com/office/word/2010/wordprocessingShape">
                    <wps:wsp>
                      <wps:cNvSpPr/>
                      <wps:spPr>
                        <a:xfrm>
                          <a:off x="4537671" y="3637926"/>
                          <a:ext cx="1616659" cy="284149"/>
                        </a:xfrm>
                        <a:prstGeom prst="rect">
                          <a:avLst/>
                        </a:prstGeom>
                        <a:noFill/>
                        <a:ln w="19050" cap="flat" cmpd="sng">
                          <a:solidFill>
                            <a:srgbClr val="FF0000"/>
                          </a:solidFill>
                          <a:prstDash val="solid"/>
                          <a:miter lim="800000"/>
                          <a:headEnd type="none" w="sm" len="sm"/>
                          <a:tailEnd type="none" w="sm" len="sm"/>
                        </a:ln>
                      </wps:spPr>
                      <wps:txbx>
                        <w:txbxContent>
                          <w:p w14:paraId="5B075CC9" w14:textId="77777777" w:rsidR="00467384" w:rsidRDefault="00467384">
                            <w:pPr>
                              <w:textDirection w:val="btLr"/>
                            </w:pPr>
                          </w:p>
                        </w:txbxContent>
                      </wps:txbx>
                      <wps:bodyPr spcFirstLastPara="1" wrap="square" lIns="91425" tIns="91425" rIns="91425" bIns="91425" anchor="ctr" anchorCtr="0">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36D6711B" id="Rectángulo 35" o:spid="_x0000_s1028" style="position:absolute;left:0;text-align:left;margin-left:159.6pt;margin-top:244.55pt;width:128.8pt;height:23.8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" filled="f" strokecolor="red" strokeweight="1.5pt">
                <v:stroke startarrowwidth="narrow" startarrowlength="short" endarrowwidth="narrow" endarrowlength="short"/>
                <v:textbox inset="2.53958mm,2.53958mm,2.53958mm,2.53958mm">
                  <w:txbxContent>
                    <w:p w14:paraId="5B075CC9" w14:textId="77777777" w:rsidR="00467384" w:rsidRDefault="00467384">
                      <w:pPr>
                        <w:textDirection w:val="btLr"/>
                      </w:pPr>
                    </w:p>
                  </w:txbxContent>
                </v:textbox>
              </v:rect>
            </w:pict>
          </mc:Fallback>
        </mc:AlternateContent>
      </w:r>
    </w:p>
    <w:p w14:paraId="523B45E2" w14:textId="77777777" w:rsidR="00467384" w:rsidRPr="00596B75" w:rsidRDefault="00467384">
      <w:pPr>
        <w:spacing w:line="360" w:lineRule="auto"/>
        <w:jc w:val="both"/>
        <w:rPr>
          <w:rFonts w:ascii="Palatino Linotype" w:eastAsia="Palatino Linotype" w:hAnsi="Palatino Linotype" w:cs="Palatino Linotype"/>
          <w:sz w:val="22"/>
          <w:szCs w:val="22"/>
        </w:rPr>
      </w:pPr>
    </w:p>
    <w:p w14:paraId="46F4CD70" w14:textId="77777777" w:rsidR="00467384" w:rsidRPr="00596B75" w:rsidRDefault="00AE6EDA">
      <w:pP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 xml:space="preserve">De lo anterior se advierte que el </w:t>
      </w:r>
      <w:r w:rsidRPr="00596B75">
        <w:rPr>
          <w:rFonts w:ascii="Palatino Linotype" w:eastAsia="Palatino Linotype" w:hAnsi="Palatino Linotype" w:cs="Palatino Linotype"/>
          <w:b/>
          <w:bCs/>
          <w:sz w:val="22"/>
          <w:szCs w:val="22"/>
        </w:rPr>
        <w:t>Sujeto Obligado</w:t>
      </w:r>
      <w:r w:rsidRPr="00596B75">
        <w:rPr>
          <w:rFonts w:ascii="Palatino Linotype" w:eastAsia="Palatino Linotype" w:hAnsi="Palatino Linotype" w:cs="Palatino Linotype"/>
          <w:sz w:val="22"/>
          <w:szCs w:val="22"/>
        </w:rPr>
        <w:t xml:space="preserve"> no fue congruente ni exhaustivo en su respuesta de conformidad con el Criterio orientador 02/17 emitido por el entonces Instituto Nacional de Transparencia, Acceso a la Información y Protección de Datos Personales el cual establece lo siguiente:</w:t>
      </w:r>
    </w:p>
    <w:p w14:paraId="387A0F77" w14:textId="77777777" w:rsidR="00467384" w:rsidRPr="00596B75" w:rsidRDefault="00467384">
      <w:pPr>
        <w:pBdr>
          <w:top w:val="nil"/>
          <w:left w:val="nil"/>
          <w:bottom w:val="nil"/>
          <w:right w:val="nil"/>
          <w:between w:val="nil"/>
        </w:pBdr>
        <w:ind w:left="567" w:right="701"/>
        <w:jc w:val="both"/>
        <w:rPr>
          <w:rFonts w:ascii="Palatino Linotype" w:eastAsia="Palatino Linotype" w:hAnsi="Palatino Linotype" w:cs="Palatino Linotype"/>
          <w:i/>
          <w:iCs/>
          <w:sz w:val="22"/>
          <w:szCs w:val="22"/>
        </w:rPr>
      </w:pPr>
    </w:p>
    <w:p w14:paraId="3DB01089" w14:textId="77777777" w:rsidR="00467384" w:rsidRPr="00596B75" w:rsidRDefault="00AE6EDA">
      <w:pPr>
        <w:pBdr>
          <w:top w:val="nil"/>
          <w:left w:val="nil"/>
          <w:bottom w:val="nil"/>
          <w:right w:val="nil"/>
          <w:between w:val="nil"/>
        </w:pBdr>
        <w:ind w:left="851" w:right="567"/>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i/>
          <w:iCs/>
          <w:sz w:val="22"/>
          <w:szCs w:val="22"/>
        </w:rPr>
        <w:t>“</w:t>
      </w:r>
      <w:r w:rsidRPr="00596B75">
        <w:rPr>
          <w:rFonts w:ascii="Palatino Linotype" w:eastAsia="Palatino Linotype" w:hAnsi="Palatino Linotype" w:cs="Palatino Linotype"/>
          <w:b/>
          <w:bCs/>
          <w:i/>
          <w:iCs/>
          <w:sz w:val="22"/>
          <w:szCs w:val="22"/>
        </w:rPr>
        <w:t>Congruencia y exhaustividad. Sus alcances para garantizar el derecho de acceso a la información.</w:t>
      </w:r>
      <w:r w:rsidRPr="00596B75">
        <w:rPr>
          <w:rFonts w:ascii="Palatino Linotype" w:eastAsia="Palatino Linotype" w:hAnsi="Palatino Linotype" w:cs="Palatino Linotype"/>
          <w:i/>
          <w:iCs/>
          <w:sz w:val="22"/>
          <w:szCs w:val="22"/>
        </w:rPr>
        <w:t xml:space="preserve"> 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la congruencia implica que exista concordancia entre el requerimiento formulado por el particular y la respuesta proporcionada por el sujeto obligado; mientras que la exhaustividad significa que dicha respuesta se refiera expresamente a cada uno de los puntos solicitados.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26773C7A" w14:textId="77777777" w:rsidR="00467384" w:rsidRPr="00596B75" w:rsidRDefault="00467384">
      <w:pPr>
        <w:pBdr>
          <w:top w:val="nil"/>
          <w:left w:val="nil"/>
          <w:bottom w:val="nil"/>
          <w:right w:val="nil"/>
          <w:between w:val="nil"/>
        </w:pBdr>
        <w:spacing w:line="360" w:lineRule="auto"/>
        <w:ind w:right="-7"/>
        <w:jc w:val="both"/>
        <w:rPr>
          <w:rFonts w:ascii="Palatino Linotype" w:eastAsia="Palatino Linotype" w:hAnsi="Palatino Linotype" w:cs="Palatino Linotype"/>
          <w:sz w:val="22"/>
          <w:szCs w:val="22"/>
        </w:rPr>
      </w:pPr>
    </w:p>
    <w:p w14:paraId="4757CC97" w14:textId="77777777" w:rsidR="00467384" w:rsidRPr="00596B75" w:rsidRDefault="00AE6EDA">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 xml:space="preserve">Es así, que los sujetos obligados para garantizar el derecho de acceso a la Información, deberán cumplir con los principios de exhaustividad y congruencia, esto es, que la congruencia </w:t>
      </w:r>
      <w:r w:rsidRPr="00596B75">
        <w:rPr>
          <w:rFonts w:ascii="Palatino Linotype" w:eastAsia="Palatino Linotype" w:hAnsi="Palatino Linotype" w:cs="Palatino Linotype"/>
          <w:b/>
          <w:bCs/>
          <w:sz w:val="22"/>
          <w:szCs w:val="22"/>
        </w:rPr>
        <w:t>implica que exista concordancia entre el requerimiento formulado por el particular y la respuesta proporcionada por el sujeto obligado</w:t>
      </w:r>
      <w:r w:rsidRPr="00596B75">
        <w:rPr>
          <w:rFonts w:ascii="Palatino Linotype" w:eastAsia="Palatino Linotype" w:hAnsi="Palatino Linotype" w:cs="Palatino Linotype"/>
          <w:sz w:val="22"/>
          <w:szCs w:val="22"/>
        </w:rPr>
        <w:t xml:space="preserve">, mientras que la exhaustividad establece que el sujeto obligado </w:t>
      </w:r>
      <w:r w:rsidRPr="00596B75">
        <w:rPr>
          <w:rFonts w:ascii="Palatino Linotype" w:eastAsia="Palatino Linotype" w:hAnsi="Palatino Linotype" w:cs="Palatino Linotype"/>
          <w:b/>
          <w:bCs/>
          <w:sz w:val="22"/>
          <w:szCs w:val="22"/>
        </w:rPr>
        <w:t>deberá atender de manera expresa cada uno de los puntos solicitados</w:t>
      </w:r>
      <w:r w:rsidRPr="00596B75">
        <w:rPr>
          <w:rFonts w:ascii="Palatino Linotype" w:eastAsia="Palatino Linotype" w:hAnsi="Palatino Linotype" w:cs="Palatino Linotype"/>
          <w:sz w:val="22"/>
          <w:szCs w:val="22"/>
        </w:rPr>
        <w:t xml:space="preserve">, situación que en el presente caso </w:t>
      </w:r>
      <w:r w:rsidRPr="00596B75">
        <w:rPr>
          <w:rFonts w:ascii="Palatino Linotype" w:eastAsia="Palatino Linotype" w:hAnsi="Palatino Linotype" w:cs="Palatino Linotype"/>
          <w:b/>
          <w:bCs/>
          <w:sz w:val="22"/>
          <w:szCs w:val="22"/>
          <w:u w:val="single"/>
        </w:rPr>
        <w:t>no aconteció</w:t>
      </w:r>
      <w:r w:rsidRPr="00596B75">
        <w:rPr>
          <w:rFonts w:ascii="Palatino Linotype" w:eastAsia="Palatino Linotype" w:hAnsi="Palatino Linotype" w:cs="Palatino Linotype"/>
          <w:sz w:val="22"/>
          <w:szCs w:val="22"/>
        </w:rPr>
        <w:t xml:space="preserve">, pues el </w:t>
      </w:r>
      <w:r w:rsidRPr="00596B75">
        <w:rPr>
          <w:rFonts w:ascii="Palatino Linotype" w:eastAsia="Palatino Linotype" w:hAnsi="Palatino Linotype" w:cs="Palatino Linotype"/>
          <w:b/>
          <w:bCs/>
          <w:sz w:val="22"/>
          <w:szCs w:val="22"/>
        </w:rPr>
        <w:t>Sujeto Obligado</w:t>
      </w:r>
      <w:r w:rsidRPr="00596B75">
        <w:rPr>
          <w:rFonts w:ascii="Palatino Linotype" w:eastAsia="Palatino Linotype" w:hAnsi="Palatino Linotype" w:cs="Palatino Linotype"/>
          <w:sz w:val="22"/>
          <w:szCs w:val="22"/>
        </w:rPr>
        <w:t xml:space="preserve"> no fue congruente ni exhaustivo en proporcionar la información que requirió específicamente la parte </w:t>
      </w:r>
      <w:r w:rsidRPr="00596B75">
        <w:rPr>
          <w:rFonts w:ascii="Palatino Linotype" w:eastAsia="Palatino Linotype" w:hAnsi="Palatino Linotype" w:cs="Palatino Linotype"/>
          <w:b/>
          <w:bCs/>
          <w:sz w:val="22"/>
          <w:szCs w:val="22"/>
        </w:rPr>
        <w:t>Recurrente</w:t>
      </w:r>
      <w:r w:rsidRPr="00596B75">
        <w:rPr>
          <w:rFonts w:ascii="Palatino Linotype" w:eastAsia="Palatino Linotype" w:hAnsi="Palatino Linotype" w:cs="Palatino Linotype"/>
          <w:sz w:val="22"/>
          <w:szCs w:val="22"/>
        </w:rPr>
        <w:t xml:space="preserve">. </w:t>
      </w:r>
    </w:p>
    <w:p w14:paraId="0E50A682" w14:textId="77777777" w:rsidR="00467384" w:rsidRPr="00596B75" w:rsidRDefault="00467384">
      <w:pPr>
        <w:pBdr>
          <w:top w:val="nil"/>
          <w:left w:val="nil"/>
          <w:bottom w:val="nil"/>
          <w:right w:val="nil"/>
          <w:between w:val="nil"/>
        </w:pBdr>
        <w:spacing w:line="360" w:lineRule="auto"/>
        <w:ind w:right="-7"/>
        <w:jc w:val="both"/>
        <w:rPr>
          <w:rFonts w:ascii="Palatino Linotype" w:eastAsia="Palatino Linotype" w:hAnsi="Palatino Linotype" w:cs="Palatino Linotype"/>
          <w:sz w:val="22"/>
          <w:szCs w:val="22"/>
        </w:rPr>
      </w:pPr>
    </w:p>
    <w:p w14:paraId="4710810C" w14:textId="77777777" w:rsidR="00467384" w:rsidRPr="00596B75" w:rsidRDefault="00AE6EDA">
      <w:pPr>
        <w:pBdr>
          <w:top w:val="nil"/>
          <w:left w:val="nil"/>
          <w:bottom w:val="nil"/>
          <w:right w:val="nil"/>
          <w:between w:val="nil"/>
        </w:pBdr>
        <w:spacing w:line="360" w:lineRule="auto"/>
        <w:ind w:right="-7"/>
        <w:jc w:val="both"/>
      </w:pPr>
      <w:r w:rsidRPr="00596B75">
        <w:rPr>
          <w:rFonts w:ascii="Palatino Linotype" w:eastAsia="Palatino Linotype" w:hAnsi="Palatino Linotype" w:cs="Palatino Linotype"/>
          <w:sz w:val="22"/>
          <w:szCs w:val="22"/>
        </w:rPr>
        <w:t xml:space="preserve">De tal manera que, es de mencionar que, de la respuesta otorgada por el </w:t>
      </w:r>
      <w:r w:rsidRPr="00596B75">
        <w:rPr>
          <w:rFonts w:ascii="Palatino Linotype" w:eastAsia="Palatino Linotype" w:hAnsi="Palatino Linotype" w:cs="Palatino Linotype"/>
          <w:b/>
          <w:bCs/>
          <w:sz w:val="22"/>
          <w:szCs w:val="22"/>
        </w:rPr>
        <w:t>Sujeto Obligado</w:t>
      </w:r>
      <w:r w:rsidRPr="00596B75">
        <w:rPr>
          <w:rFonts w:ascii="Palatino Linotype" w:eastAsia="Palatino Linotype" w:hAnsi="Palatino Linotype" w:cs="Palatino Linotype"/>
          <w:sz w:val="22"/>
          <w:szCs w:val="22"/>
        </w:rPr>
        <w:t xml:space="preserve"> no se advierte que, este haya proporcionado la totalidad de las respuestas emitidas a las peticiones recibidas en la Novena Regiduría, del primero de enero al diez de noviembre de dos mil veinticinco, situación por la que no puede tenerse por colmado el requerimiento de la parte </w:t>
      </w:r>
      <w:r w:rsidRPr="00596B75">
        <w:rPr>
          <w:rFonts w:ascii="Palatino Linotype" w:eastAsia="Palatino Linotype" w:hAnsi="Palatino Linotype" w:cs="Palatino Linotype"/>
          <w:b/>
          <w:bCs/>
          <w:sz w:val="22"/>
          <w:szCs w:val="22"/>
        </w:rPr>
        <w:t>Recurrente</w:t>
      </w:r>
      <w:r w:rsidRPr="00596B75">
        <w:rPr>
          <w:rFonts w:ascii="Palatino Linotype" w:eastAsia="Palatino Linotype" w:hAnsi="Palatino Linotype" w:cs="Palatino Linotype"/>
          <w:sz w:val="22"/>
          <w:szCs w:val="22"/>
        </w:rPr>
        <w:t xml:space="preserve"> y, por ende, se determina ordenar su entrega, de ser procedente en versión pública.</w:t>
      </w:r>
      <w:r w:rsidRPr="00596B75">
        <w:t xml:space="preserve"> </w:t>
      </w:r>
    </w:p>
    <w:p w14:paraId="5F338F8F" w14:textId="77777777" w:rsidR="00467384" w:rsidRPr="00596B75" w:rsidRDefault="00467384">
      <w:pPr>
        <w:pBdr>
          <w:top w:val="nil"/>
          <w:left w:val="nil"/>
          <w:bottom w:val="nil"/>
          <w:right w:val="nil"/>
          <w:between w:val="nil"/>
        </w:pBdr>
        <w:spacing w:line="360" w:lineRule="auto"/>
        <w:ind w:right="-7"/>
        <w:jc w:val="both"/>
      </w:pPr>
    </w:p>
    <w:p w14:paraId="581757DC" w14:textId="77777777" w:rsidR="00467384" w:rsidRPr="00596B75" w:rsidRDefault="00AE6EDA">
      <w:pPr>
        <w:pBdr>
          <w:top w:val="nil"/>
          <w:left w:val="nil"/>
          <w:bottom w:val="nil"/>
          <w:right w:val="nil"/>
          <w:between w:val="nil"/>
        </w:pBdr>
        <w:spacing w:line="360" w:lineRule="auto"/>
        <w:ind w:right="-7"/>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 xml:space="preserve">Para el caso, de que no cuente con la información que se ordena, porque a la fecha de la presentación de la solicitud de información aún no se haya dado respuesta a los particulares respecto a las peticiones que fueron turnadas a las áreas para su atención, bastará con que así lo haga del conocimiento de la parte </w:t>
      </w:r>
      <w:r w:rsidRPr="00596B75">
        <w:rPr>
          <w:rFonts w:ascii="Palatino Linotype" w:eastAsia="Palatino Linotype" w:hAnsi="Palatino Linotype" w:cs="Palatino Linotype"/>
          <w:b/>
          <w:bCs/>
          <w:sz w:val="22"/>
          <w:szCs w:val="22"/>
        </w:rPr>
        <w:t>Recurrente</w:t>
      </w:r>
      <w:r w:rsidRPr="00596B75">
        <w:rPr>
          <w:rFonts w:ascii="Palatino Linotype" w:eastAsia="Palatino Linotype" w:hAnsi="Palatino Linotype" w:cs="Palatino Linotype"/>
          <w:sz w:val="22"/>
          <w:szCs w:val="22"/>
        </w:rPr>
        <w:t>, de manera clara y precisa, en términos del artículo 19, párrafo segundo de la Ley de Transparencia y Acceso a la Información pública del Estado de México y Municipios para tener por colmado el requerimiento de información.</w:t>
      </w:r>
    </w:p>
    <w:p w14:paraId="129276E1" w14:textId="77777777" w:rsidR="00467384" w:rsidRPr="00596B75" w:rsidRDefault="00467384">
      <w:pPr>
        <w:spacing w:line="360" w:lineRule="auto"/>
        <w:jc w:val="both"/>
        <w:rPr>
          <w:rFonts w:ascii="Palatino Linotype" w:eastAsia="Palatino Linotype" w:hAnsi="Palatino Linotype" w:cs="Palatino Linotype"/>
          <w:sz w:val="22"/>
          <w:szCs w:val="22"/>
        </w:rPr>
      </w:pPr>
    </w:p>
    <w:p w14:paraId="17E7550E" w14:textId="77777777" w:rsidR="00467384" w:rsidRPr="00596B75" w:rsidRDefault="00AE6EDA">
      <w:pP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 xml:space="preserve">Finalmente, no pasa desapercibido para este Instituto que de los documentos remitidos en respuesta, el </w:t>
      </w:r>
      <w:r w:rsidRPr="00596B75">
        <w:rPr>
          <w:rFonts w:ascii="Palatino Linotype" w:eastAsia="Palatino Linotype" w:hAnsi="Palatino Linotype" w:cs="Palatino Linotype"/>
          <w:b/>
          <w:bCs/>
          <w:sz w:val="22"/>
          <w:szCs w:val="22"/>
        </w:rPr>
        <w:t>Sujeto Obligado</w:t>
      </w:r>
      <w:r w:rsidRPr="00596B75">
        <w:rPr>
          <w:rFonts w:ascii="Palatino Linotype" w:eastAsia="Palatino Linotype" w:hAnsi="Palatino Linotype" w:cs="Palatino Linotype"/>
          <w:sz w:val="22"/>
          <w:szCs w:val="22"/>
        </w:rPr>
        <w:t xml:space="preserve"> dejó a la vista teléfonos particulares, información que es clasificada en términos del artículo 143 fracción I de la Ley de Transparencia, Acceso a la Información Pública y Protección de Datos Personales del Estado de México y Municipios; por lo que resulta procedente dar vista </w:t>
      </w:r>
      <w:r w:rsidRPr="00596B75">
        <w:rPr>
          <w:rFonts w:ascii="Palatino Linotype" w:eastAsia="Palatino Linotype" w:hAnsi="Palatino Linotype" w:cs="Palatino Linotype"/>
          <w:b/>
          <w:bCs/>
          <w:sz w:val="22"/>
          <w:szCs w:val="22"/>
        </w:rPr>
        <w:t>al Titular de la Dirección General de Protección de Datos Personales</w:t>
      </w:r>
      <w:r w:rsidRPr="00596B75">
        <w:rPr>
          <w:rFonts w:ascii="Palatino Linotype" w:eastAsia="Palatino Linotype" w:hAnsi="Palatino Linotype" w:cs="Palatino Linotype"/>
          <w:sz w:val="22"/>
          <w:szCs w:val="22"/>
        </w:rPr>
        <w:t xml:space="preserve"> de este Organismo, con fundamento en el artículo 82, fracción XXVII de la Ley de Protección de Datos Personales del Estado de México y Municipios, para que en ejercicio de sus atribuciones contenidas en el numeral 24, fracciones V, XI, XII y XIII del Reglamento Interior del Instituto de Transparencia, Acceso a la Información Pública y Protección de Datos Personales del Estado de México y Municipios, determine lo conducente.</w:t>
      </w:r>
    </w:p>
    <w:p w14:paraId="20B6C039" w14:textId="77777777" w:rsidR="00467384" w:rsidRPr="00596B75" w:rsidRDefault="00467384">
      <w:pPr>
        <w:spacing w:line="360" w:lineRule="auto"/>
        <w:jc w:val="both"/>
        <w:rPr>
          <w:rFonts w:ascii="Palatino Linotype" w:eastAsia="Palatino Linotype" w:hAnsi="Palatino Linotype" w:cs="Palatino Linotype"/>
          <w:sz w:val="22"/>
          <w:szCs w:val="22"/>
        </w:rPr>
      </w:pPr>
    </w:p>
    <w:p w14:paraId="1DF8FEC9" w14:textId="77777777" w:rsidR="00467384" w:rsidRPr="00596B75" w:rsidRDefault="00AE6EDA">
      <w:pPr>
        <w:spacing w:line="360" w:lineRule="auto"/>
        <w:ind w:right="49"/>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b/>
          <w:bCs/>
          <w:sz w:val="22"/>
          <w:szCs w:val="22"/>
        </w:rPr>
        <w:t xml:space="preserve">Quinto. Versión Pública. </w:t>
      </w:r>
      <w:r w:rsidRPr="00596B75">
        <w:rPr>
          <w:rFonts w:ascii="Palatino Linotype" w:eastAsia="Palatino Linotype" w:hAnsi="Palatino Linotype" w:cs="Palatino Linotype"/>
          <w:sz w:val="22"/>
          <w:szCs w:val="22"/>
        </w:rPr>
        <w:t xml:space="preserve">Finalmente, para la entrega de la información que se determina ordenar, el Sujeto Obligado deberá realizar un análisis con la finalidad de advertir si esta contiene datos que deben ser clasificados en los términos que la misma Ley en la materia señala. </w:t>
      </w:r>
    </w:p>
    <w:p w14:paraId="745321B5" w14:textId="77777777" w:rsidR="00467384" w:rsidRPr="00596B75" w:rsidRDefault="00467384">
      <w:pPr>
        <w:spacing w:line="360" w:lineRule="auto"/>
        <w:jc w:val="both"/>
        <w:rPr>
          <w:rFonts w:ascii="Palatino Linotype" w:eastAsia="Palatino Linotype" w:hAnsi="Palatino Linotype" w:cs="Palatino Linotype"/>
          <w:sz w:val="22"/>
          <w:szCs w:val="22"/>
        </w:rPr>
      </w:pPr>
    </w:p>
    <w:p w14:paraId="344121E7" w14:textId="77777777" w:rsidR="00467384" w:rsidRPr="00596B75" w:rsidRDefault="00AE6EDA">
      <w:pP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 xml:space="preserve">En ese sentido, el </w:t>
      </w:r>
      <w:r w:rsidRPr="00596B75">
        <w:rPr>
          <w:rFonts w:ascii="Palatino Linotype" w:eastAsia="Palatino Linotype" w:hAnsi="Palatino Linotype" w:cs="Palatino Linotype"/>
          <w:b/>
          <w:bCs/>
          <w:sz w:val="22"/>
          <w:szCs w:val="22"/>
        </w:rPr>
        <w:t>Sujeto Obligado</w:t>
      </w:r>
      <w:r w:rsidRPr="00596B75">
        <w:rPr>
          <w:rFonts w:ascii="Palatino Linotype" w:eastAsia="Palatino Linotype" w:hAnsi="Palatino Linotype" w:cs="Palatino Linotype"/>
          <w:sz w:val="22"/>
          <w:szCs w:val="22"/>
        </w:rPr>
        <w:t xml:space="preserve"> tendrá que elaborar la versión pública de los documentos que vaya a entregar para dar cumplimiento a esta resolución a fin de satisfacer el derecho de acceso a la información pública del recurrente sin menoscabar el derecho a la protección de los datos personales de terceros.</w:t>
      </w:r>
    </w:p>
    <w:p w14:paraId="41BE6C37" w14:textId="77777777" w:rsidR="00467384" w:rsidRPr="00596B75" w:rsidRDefault="00467384">
      <w:pPr>
        <w:spacing w:line="360" w:lineRule="auto"/>
        <w:jc w:val="both"/>
        <w:rPr>
          <w:rFonts w:ascii="Palatino Linotype" w:eastAsia="Palatino Linotype" w:hAnsi="Palatino Linotype" w:cs="Palatino Linotype"/>
          <w:sz w:val="22"/>
          <w:szCs w:val="22"/>
        </w:rPr>
      </w:pPr>
    </w:p>
    <w:p w14:paraId="414A56E4" w14:textId="77777777" w:rsidR="00467384" w:rsidRPr="00596B75" w:rsidRDefault="00AE6EDA">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Por lo que corresponde al CURP, dicho dato personal es confidencial, ya que por sí releva información personal de su titular, y su exposición únicamente vulneraría la esfera privada del mismo, aunado a que no guarda relación con el desempeño profesional o laboral de un individuo ni con el ejercicio de recursos públicos.</w:t>
      </w:r>
    </w:p>
    <w:p w14:paraId="5BF44BA8" w14:textId="77777777" w:rsidR="00467384" w:rsidRPr="00596B75" w:rsidRDefault="00467384">
      <w:pPr>
        <w:pBdr>
          <w:top w:val="nil"/>
          <w:left w:val="nil"/>
          <w:bottom w:val="nil"/>
          <w:right w:val="nil"/>
          <w:between w:val="nil"/>
        </w:pBdr>
        <w:tabs>
          <w:tab w:val="left" w:pos="567"/>
        </w:tabs>
        <w:spacing w:line="360" w:lineRule="auto"/>
        <w:ind w:right="49"/>
        <w:jc w:val="both"/>
        <w:rPr>
          <w:rFonts w:ascii="Palatino Linotype" w:eastAsia="Palatino Linotype" w:hAnsi="Palatino Linotype" w:cs="Palatino Linotype"/>
          <w:sz w:val="22"/>
          <w:szCs w:val="22"/>
        </w:rPr>
      </w:pPr>
    </w:p>
    <w:p w14:paraId="46075C46" w14:textId="77777777" w:rsidR="00467384" w:rsidRPr="00596B75" w:rsidRDefault="00AE6EDA">
      <w:pPr>
        <w:pBdr>
          <w:top w:val="nil"/>
          <w:left w:val="nil"/>
          <w:bottom w:val="nil"/>
          <w:right w:val="nil"/>
          <w:between w:val="nil"/>
        </w:pBdr>
        <w:tabs>
          <w:tab w:val="left" w:pos="567"/>
        </w:tabs>
        <w:spacing w:line="360" w:lineRule="auto"/>
        <w:ind w:right="49"/>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 xml:space="preserve">Ante ello, resulta aplicable el Criterio 18/17 emitido por el Instituto Nacional de Transparencia, Acceso a la Información y Protección de Datos Personales, que a la literalidad señala: </w:t>
      </w:r>
    </w:p>
    <w:p w14:paraId="236BC704" w14:textId="77777777" w:rsidR="00467384" w:rsidRPr="00596B75" w:rsidRDefault="00467384">
      <w:pPr>
        <w:pBdr>
          <w:top w:val="nil"/>
          <w:left w:val="nil"/>
          <w:bottom w:val="nil"/>
          <w:right w:val="nil"/>
          <w:between w:val="nil"/>
        </w:pBdr>
        <w:spacing w:line="360" w:lineRule="auto"/>
        <w:ind w:left="567" w:right="616"/>
        <w:rPr>
          <w:rFonts w:ascii="Palatino Linotype" w:eastAsia="Palatino Linotype" w:hAnsi="Palatino Linotype" w:cs="Palatino Linotype"/>
          <w:i/>
          <w:iCs/>
          <w:sz w:val="22"/>
          <w:szCs w:val="22"/>
        </w:rPr>
      </w:pPr>
    </w:p>
    <w:p w14:paraId="78BEB945" w14:textId="77777777" w:rsidR="00467384" w:rsidRPr="00596B75" w:rsidRDefault="00AE6EDA">
      <w:pPr>
        <w:pBdr>
          <w:top w:val="nil"/>
          <w:left w:val="nil"/>
          <w:bottom w:val="nil"/>
          <w:right w:val="nil"/>
          <w:between w:val="nil"/>
        </w:pBdr>
        <w:tabs>
          <w:tab w:val="left" w:pos="851"/>
        </w:tabs>
        <w:spacing w:line="276" w:lineRule="auto"/>
        <w:ind w:left="851" w:right="616"/>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i/>
          <w:iCs/>
          <w:sz w:val="22"/>
          <w:szCs w:val="22"/>
        </w:rPr>
        <w:t>“</w:t>
      </w:r>
      <w:r w:rsidRPr="00596B75">
        <w:rPr>
          <w:rFonts w:ascii="Palatino Linotype" w:eastAsia="Palatino Linotype" w:hAnsi="Palatino Linotype" w:cs="Palatino Linotype"/>
          <w:b/>
          <w:bCs/>
          <w:i/>
          <w:iCs/>
          <w:sz w:val="22"/>
          <w:szCs w:val="22"/>
        </w:rPr>
        <w:t xml:space="preserve">Clave Única de Registro de Población (CURP). </w:t>
      </w:r>
      <w:r w:rsidRPr="00596B75">
        <w:rPr>
          <w:rFonts w:ascii="Palatino Linotype" w:eastAsia="Palatino Linotype" w:hAnsi="Palatino Linotype" w:cs="Palatino Linotype"/>
          <w:i/>
          <w:iCs/>
          <w:sz w:val="22"/>
          <w:szCs w:val="22"/>
        </w:rPr>
        <w:t>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w:t>
      </w:r>
    </w:p>
    <w:p w14:paraId="47D67D95" w14:textId="77777777" w:rsidR="00467384" w:rsidRPr="00596B75" w:rsidRDefault="00467384">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0A9C9E2A" w14:textId="77777777" w:rsidR="00467384" w:rsidRPr="00596B75" w:rsidRDefault="00AE6EDA">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Por lo que corresponde al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al artículo 27 del Código Fiscal de la Federación.</w:t>
      </w:r>
    </w:p>
    <w:p w14:paraId="356C6D5A" w14:textId="77777777" w:rsidR="00467384" w:rsidRPr="00596B75" w:rsidRDefault="0046738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1BABE319" w14:textId="77777777" w:rsidR="00467384" w:rsidRPr="00596B75" w:rsidRDefault="00AE6EDA">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De acuerdo a lo establecido en el artículo en comento, esta clave se compone de trece caracteres alfanuméricos, con datos obtenidos de los apellidos, nombre (s), fecha de nacimiento del titular, más una homoclave que establece el sistema automático del Servicio de Administración Tributaria.</w:t>
      </w:r>
    </w:p>
    <w:p w14:paraId="2C3401E9" w14:textId="77777777" w:rsidR="00467384" w:rsidRPr="00596B75" w:rsidRDefault="00467384">
      <w:pPr>
        <w:pBdr>
          <w:top w:val="nil"/>
          <w:left w:val="nil"/>
          <w:bottom w:val="nil"/>
          <w:right w:val="nil"/>
          <w:between w:val="nil"/>
        </w:pBdr>
        <w:spacing w:line="360" w:lineRule="auto"/>
        <w:ind w:left="708"/>
        <w:rPr>
          <w:rFonts w:ascii="Palatino Linotype" w:eastAsia="Palatino Linotype" w:hAnsi="Palatino Linotype" w:cs="Palatino Linotype"/>
          <w:sz w:val="22"/>
          <w:szCs w:val="22"/>
        </w:rPr>
      </w:pPr>
    </w:p>
    <w:p w14:paraId="623A1A97" w14:textId="77777777" w:rsidR="00467384" w:rsidRPr="00596B75" w:rsidRDefault="00AE6EDA">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Ahora bien, la clave del Registro Federal de Contribuyentes, es el medio de control que tiene la Secretaría de Hacienda y Crédito Público (SHCP) a través del Servicio de Administración Tributaria (SAT), para exigir y vigilar el cumplimiento de las obligaciones fiscales de los contribuyentes; mientras que los particulares tramitan dicho dato, con el único propósito de realizar mediante esa clave de identificación, operaciones o actividades de naturaleza fiscal.</w:t>
      </w:r>
    </w:p>
    <w:p w14:paraId="6A1AEF9D" w14:textId="77777777" w:rsidR="00467384" w:rsidRPr="00596B75" w:rsidRDefault="00467384">
      <w:pPr>
        <w:pBdr>
          <w:top w:val="nil"/>
          <w:left w:val="nil"/>
          <w:bottom w:val="nil"/>
          <w:right w:val="nil"/>
          <w:between w:val="nil"/>
        </w:pBdr>
        <w:spacing w:line="360" w:lineRule="auto"/>
        <w:ind w:left="708"/>
        <w:rPr>
          <w:rFonts w:ascii="Palatino Linotype" w:eastAsia="Palatino Linotype" w:hAnsi="Palatino Linotype" w:cs="Palatino Linotype"/>
          <w:sz w:val="22"/>
          <w:szCs w:val="22"/>
        </w:rPr>
      </w:pPr>
    </w:p>
    <w:p w14:paraId="2667554B" w14:textId="77777777" w:rsidR="00467384" w:rsidRPr="00596B75" w:rsidRDefault="00AE6EDA">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Conforme a lo expuesto, el Registro Federal de Contribuyentes, es un dato personal, ya que hace a las personas físicas  identificables, además de que las relaciona como contribuyentes de las autoridades fiscales. Es de destacar que el Registro Federal de Contribuyentes únicamente sirve para efectos fiscales y pago de contribuciones, por lo que se trata de un dato relevante únicamente para las personas involucradas, en el pago de estos.</w:t>
      </w:r>
    </w:p>
    <w:p w14:paraId="653FF05E" w14:textId="77777777" w:rsidR="00467384" w:rsidRPr="00596B75" w:rsidRDefault="00467384">
      <w:pPr>
        <w:pBdr>
          <w:top w:val="nil"/>
          <w:left w:val="nil"/>
          <w:bottom w:val="nil"/>
          <w:right w:val="nil"/>
          <w:between w:val="nil"/>
        </w:pBdr>
        <w:spacing w:line="360" w:lineRule="auto"/>
        <w:ind w:left="708"/>
        <w:rPr>
          <w:rFonts w:ascii="Palatino Linotype" w:eastAsia="Palatino Linotype" w:hAnsi="Palatino Linotype" w:cs="Palatino Linotype"/>
          <w:sz w:val="22"/>
          <w:szCs w:val="22"/>
        </w:rPr>
      </w:pPr>
    </w:p>
    <w:p w14:paraId="60F522FC" w14:textId="77777777" w:rsidR="00467384" w:rsidRPr="00596B75" w:rsidRDefault="00AE6EDA">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Lo anterior, resulta congruente con el Criterio 19/17 emitido por el Instituto Nacional de Transparencia, Acceso a la Información y Protección de Datos Personales, en el cual se señala lo siguiente:</w:t>
      </w:r>
    </w:p>
    <w:p w14:paraId="374BF969" w14:textId="77777777" w:rsidR="00467384" w:rsidRPr="00596B75" w:rsidRDefault="00467384">
      <w:pPr>
        <w:spacing w:line="360" w:lineRule="auto"/>
        <w:jc w:val="both"/>
        <w:rPr>
          <w:rFonts w:ascii="Palatino Linotype" w:eastAsia="Palatino Linotype" w:hAnsi="Palatino Linotype" w:cs="Palatino Linotype"/>
          <w:sz w:val="22"/>
          <w:szCs w:val="22"/>
        </w:rPr>
      </w:pPr>
    </w:p>
    <w:p w14:paraId="78ABFF24" w14:textId="77777777" w:rsidR="00467384" w:rsidRPr="00596B75" w:rsidRDefault="00AE6EDA">
      <w:pPr>
        <w:spacing w:line="276" w:lineRule="auto"/>
        <w:ind w:left="851" w:right="616"/>
        <w:jc w:val="both"/>
        <w:rPr>
          <w:rFonts w:ascii="Palatino Linotype" w:eastAsia="Palatino Linotype" w:hAnsi="Palatino Linotype" w:cs="Palatino Linotype"/>
          <w:b/>
          <w:bCs/>
          <w:i/>
          <w:iCs/>
          <w:sz w:val="22"/>
          <w:szCs w:val="22"/>
        </w:rPr>
      </w:pPr>
      <w:r w:rsidRPr="00596B75">
        <w:rPr>
          <w:rFonts w:ascii="Palatino Linotype" w:eastAsia="Palatino Linotype" w:hAnsi="Palatino Linotype" w:cs="Palatino Linotype"/>
          <w:b/>
          <w:bCs/>
          <w:i/>
          <w:iCs/>
          <w:sz w:val="22"/>
          <w:szCs w:val="22"/>
        </w:rPr>
        <w:t xml:space="preserve">Registro Federal de Contribuyentes (RFC) de personas físicas. </w:t>
      </w:r>
    </w:p>
    <w:p w14:paraId="79680BA6" w14:textId="77777777" w:rsidR="00467384" w:rsidRPr="00596B75" w:rsidRDefault="00AE6EDA">
      <w:pPr>
        <w:pBdr>
          <w:top w:val="nil"/>
          <w:left w:val="nil"/>
          <w:bottom w:val="nil"/>
          <w:right w:val="nil"/>
          <w:between w:val="nil"/>
        </w:pBdr>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i/>
          <w:iCs/>
          <w:sz w:val="22"/>
          <w:szCs w:val="22"/>
        </w:rPr>
        <w:t>El RFC es una clave de carácter fiscal, única e irrepetible, que permite identificar al titular, su edad y fecha de nacimiento, por lo que es un dato personal de carácter confidencial.</w:t>
      </w:r>
    </w:p>
    <w:p w14:paraId="2793DE03" w14:textId="77777777" w:rsidR="00467384" w:rsidRPr="00596B75" w:rsidRDefault="00467384">
      <w:pPr>
        <w:pBdr>
          <w:top w:val="nil"/>
          <w:left w:val="nil"/>
          <w:bottom w:val="nil"/>
          <w:right w:val="nil"/>
          <w:between w:val="nil"/>
        </w:pBdr>
        <w:spacing w:line="360" w:lineRule="auto"/>
        <w:ind w:left="567" w:right="567"/>
        <w:jc w:val="both"/>
        <w:rPr>
          <w:rFonts w:ascii="Palatino Linotype" w:eastAsia="Palatino Linotype" w:hAnsi="Palatino Linotype" w:cs="Palatino Linotype"/>
          <w:sz w:val="22"/>
          <w:szCs w:val="22"/>
        </w:rPr>
      </w:pPr>
    </w:p>
    <w:p w14:paraId="6EB8D28F" w14:textId="77777777" w:rsidR="00467384" w:rsidRPr="00596B75" w:rsidRDefault="00AE6EDA">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De tal suerte, el Registro Federal de Contribuyentes de las personas físicas no guarda relación con la transparencia de los recursos públicos, así como tampoco con el desempeño laboral que pueda tener una persona.</w:t>
      </w:r>
    </w:p>
    <w:p w14:paraId="43729E00" w14:textId="77777777" w:rsidR="00467384" w:rsidRPr="00596B75" w:rsidRDefault="00467384">
      <w:pPr>
        <w:spacing w:line="360" w:lineRule="auto"/>
        <w:jc w:val="both"/>
        <w:rPr>
          <w:rFonts w:ascii="Palatino Linotype" w:eastAsia="Palatino Linotype" w:hAnsi="Palatino Linotype" w:cs="Palatino Linotype"/>
          <w:sz w:val="22"/>
          <w:szCs w:val="22"/>
        </w:rPr>
      </w:pPr>
    </w:p>
    <w:p w14:paraId="1F244F20" w14:textId="77777777" w:rsidR="00467384" w:rsidRPr="00596B75" w:rsidRDefault="00AE6EDA">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596B75">
        <w:rPr>
          <w:rFonts w:ascii="Palatino Linotype" w:eastAsia="Palatino Linotype" w:hAnsi="Palatino Linotype" w:cs="Palatino Linotype"/>
          <w:b/>
          <w:bCs/>
          <w:sz w:val="22"/>
          <w:szCs w:val="22"/>
        </w:rPr>
        <w:t>Correo electrónico</w:t>
      </w:r>
    </w:p>
    <w:p w14:paraId="4EFC5265" w14:textId="77777777" w:rsidR="00467384" w:rsidRPr="00596B75" w:rsidRDefault="00AE6EDA">
      <w:pP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El correo electrónico se puede asimilar al teléfono o domicilio particular, cuyo número o ubicación, respectivamente, se considera como un dato personal, toda vez que es otro medio para comunicarse con la persona titular del mismo y la hace localizable. Así también, se trata de información de una persona física identificada o identificable que, al darse a conocer, afectaría la intimidad de la persona.</w:t>
      </w:r>
    </w:p>
    <w:p w14:paraId="40F1C961" w14:textId="77777777" w:rsidR="00467384" w:rsidRPr="00596B75" w:rsidRDefault="00467384">
      <w:pPr>
        <w:spacing w:line="360" w:lineRule="auto"/>
        <w:jc w:val="both"/>
        <w:rPr>
          <w:rFonts w:ascii="Palatino Linotype" w:eastAsia="Palatino Linotype" w:hAnsi="Palatino Linotype" w:cs="Palatino Linotype"/>
          <w:sz w:val="22"/>
          <w:szCs w:val="22"/>
        </w:rPr>
      </w:pPr>
    </w:p>
    <w:p w14:paraId="16C75C2B" w14:textId="77777777" w:rsidR="00467384" w:rsidRPr="00596B75" w:rsidRDefault="00AE6EDA">
      <w:pP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En virtud de lo anterior, el correo electrónico de un particular constituye un dato personal confidencial, conforme a lo dispuesto en el artículo 143 fracción I de la Ley de Transparencia Local.</w:t>
      </w:r>
    </w:p>
    <w:p w14:paraId="79278D7F" w14:textId="77777777" w:rsidR="00467384" w:rsidRPr="00596B75" w:rsidRDefault="00467384">
      <w:pPr>
        <w:spacing w:line="360" w:lineRule="auto"/>
        <w:jc w:val="both"/>
        <w:rPr>
          <w:rFonts w:ascii="Palatino Linotype" w:eastAsia="Palatino Linotype" w:hAnsi="Palatino Linotype" w:cs="Palatino Linotype"/>
          <w:sz w:val="22"/>
          <w:szCs w:val="22"/>
        </w:rPr>
      </w:pPr>
    </w:p>
    <w:p w14:paraId="7D6C43F5" w14:textId="77777777" w:rsidR="00467384" w:rsidRPr="00596B75" w:rsidRDefault="00AE6EDA">
      <w:pPr>
        <w:spacing w:line="360" w:lineRule="auto"/>
        <w:ind w:right="50"/>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Lo anterior, de conformidad con lo que señalan los artículos 3 fracciones IX, XX, XXI y XLV, 91, 132 fracciones II y III, y 143 de la Ley de Transparencia y Acceso a la Información Pública del Estado de México y Municipios que establecen:</w:t>
      </w:r>
    </w:p>
    <w:p w14:paraId="3D7813E7" w14:textId="77777777" w:rsidR="00467384" w:rsidRPr="00596B75" w:rsidRDefault="00467384">
      <w:pPr>
        <w:ind w:left="567" w:right="616"/>
        <w:jc w:val="both"/>
        <w:rPr>
          <w:rFonts w:ascii="Palatino Linotype" w:eastAsia="Palatino Linotype" w:hAnsi="Palatino Linotype" w:cs="Palatino Linotype"/>
          <w:i/>
          <w:iCs/>
          <w:sz w:val="22"/>
          <w:szCs w:val="22"/>
        </w:rPr>
      </w:pPr>
    </w:p>
    <w:p w14:paraId="42A04F2C" w14:textId="77777777" w:rsidR="00467384" w:rsidRPr="00596B75" w:rsidRDefault="00AE6EDA">
      <w:pPr>
        <w:tabs>
          <w:tab w:val="left" w:pos="851"/>
        </w:tabs>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i/>
          <w:iCs/>
          <w:sz w:val="22"/>
          <w:szCs w:val="22"/>
        </w:rPr>
        <w:t>“</w:t>
      </w:r>
      <w:r w:rsidRPr="00596B75">
        <w:rPr>
          <w:rFonts w:ascii="Palatino Linotype" w:eastAsia="Palatino Linotype" w:hAnsi="Palatino Linotype" w:cs="Palatino Linotype"/>
          <w:b/>
          <w:bCs/>
          <w:i/>
          <w:iCs/>
          <w:sz w:val="22"/>
          <w:szCs w:val="22"/>
        </w:rPr>
        <w:t>Artículo 3.</w:t>
      </w:r>
      <w:r w:rsidRPr="00596B75">
        <w:rPr>
          <w:rFonts w:ascii="Palatino Linotype" w:eastAsia="Palatino Linotype" w:hAnsi="Palatino Linotype" w:cs="Palatino Linotype"/>
          <w:i/>
          <w:iCs/>
          <w:sz w:val="22"/>
          <w:szCs w:val="22"/>
        </w:rPr>
        <w:t xml:space="preserve"> Para los efectos de la presente Ley se entenderá por:</w:t>
      </w:r>
    </w:p>
    <w:p w14:paraId="1B0A250D" w14:textId="77777777" w:rsidR="00467384" w:rsidRPr="00596B75" w:rsidRDefault="00AE6EDA">
      <w:pPr>
        <w:tabs>
          <w:tab w:val="left" w:pos="851"/>
        </w:tabs>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i/>
          <w:iCs/>
          <w:sz w:val="22"/>
          <w:szCs w:val="22"/>
        </w:rPr>
        <w:t>[…]</w:t>
      </w:r>
    </w:p>
    <w:p w14:paraId="6F3C23EF" w14:textId="77777777" w:rsidR="00467384" w:rsidRPr="00596B75" w:rsidRDefault="00AE6EDA">
      <w:pPr>
        <w:tabs>
          <w:tab w:val="left" w:pos="851"/>
        </w:tabs>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i/>
          <w:iCs/>
          <w:sz w:val="22"/>
          <w:szCs w:val="22"/>
        </w:rPr>
        <w:t xml:space="preserve">IX. Datos personales: La información concerniente a una persona, identificada o identificable según lo dispuesto por la Ley de Protección de Datos Personales del Estado de México; </w:t>
      </w:r>
    </w:p>
    <w:p w14:paraId="713B7B36" w14:textId="77777777" w:rsidR="00467384" w:rsidRPr="00596B75" w:rsidRDefault="00AE6EDA">
      <w:pPr>
        <w:tabs>
          <w:tab w:val="left" w:pos="851"/>
        </w:tabs>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i/>
          <w:iCs/>
          <w:sz w:val="22"/>
          <w:szCs w:val="22"/>
        </w:rPr>
        <w:t>XX. Información clasificada: Aquella considerada por la presente Ley como reservada o confidencial;</w:t>
      </w:r>
    </w:p>
    <w:p w14:paraId="11F2BC55" w14:textId="77777777" w:rsidR="00467384" w:rsidRPr="00596B75" w:rsidRDefault="00AE6EDA">
      <w:pPr>
        <w:tabs>
          <w:tab w:val="left" w:pos="851"/>
        </w:tabs>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i/>
          <w:iCs/>
          <w:sz w:val="22"/>
          <w:szCs w:val="22"/>
        </w:rPr>
        <w:t>XXI. Información confidencial: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282FCA25" w14:textId="77777777" w:rsidR="00467384" w:rsidRPr="00596B75" w:rsidRDefault="00AE6EDA">
      <w:pPr>
        <w:tabs>
          <w:tab w:val="left" w:pos="851"/>
        </w:tabs>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i/>
          <w:iCs/>
          <w:sz w:val="22"/>
          <w:szCs w:val="22"/>
        </w:rPr>
        <w:t>XLV. Versión pública: Documento en el que se elimine, suprime o borra la información clasificada como reservada o confidencial para permitir su acceso.</w:t>
      </w:r>
    </w:p>
    <w:p w14:paraId="4C6AA8EF" w14:textId="77777777" w:rsidR="00467384" w:rsidRPr="00596B75" w:rsidRDefault="00AE6EDA">
      <w:pPr>
        <w:tabs>
          <w:tab w:val="left" w:pos="851"/>
        </w:tabs>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i/>
          <w:iCs/>
          <w:sz w:val="22"/>
          <w:szCs w:val="22"/>
        </w:rPr>
        <w:t>[…]</w:t>
      </w:r>
    </w:p>
    <w:p w14:paraId="32DFBB35" w14:textId="77777777" w:rsidR="00467384" w:rsidRPr="00596B75" w:rsidRDefault="00AE6EDA">
      <w:pPr>
        <w:tabs>
          <w:tab w:val="left" w:pos="851"/>
        </w:tabs>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b/>
          <w:bCs/>
          <w:i/>
          <w:iCs/>
          <w:sz w:val="22"/>
          <w:szCs w:val="22"/>
        </w:rPr>
        <w:t>Artículo 91.</w:t>
      </w:r>
      <w:r w:rsidRPr="00596B75">
        <w:rPr>
          <w:rFonts w:ascii="Palatino Linotype" w:eastAsia="Palatino Linotype" w:hAnsi="Palatino Linotype" w:cs="Palatino Linotype"/>
          <w:i/>
          <w:iCs/>
          <w:sz w:val="22"/>
          <w:szCs w:val="22"/>
        </w:rPr>
        <w:t xml:space="preserve"> El acceso a la información pública será restringido excepcionalmente, cuando ésta sea clasificada como reservada o confidencial.</w:t>
      </w:r>
    </w:p>
    <w:p w14:paraId="4C1DA6B0" w14:textId="77777777" w:rsidR="00467384" w:rsidRPr="00596B75" w:rsidRDefault="00AE6EDA">
      <w:pPr>
        <w:tabs>
          <w:tab w:val="left" w:pos="851"/>
        </w:tabs>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b/>
          <w:bCs/>
          <w:i/>
          <w:iCs/>
          <w:sz w:val="22"/>
          <w:szCs w:val="22"/>
        </w:rPr>
        <w:t>Artículo 132.</w:t>
      </w:r>
      <w:r w:rsidRPr="00596B75">
        <w:rPr>
          <w:rFonts w:ascii="Palatino Linotype" w:eastAsia="Palatino Linotype" w:hAnsi="Palatino Linotype" w:cs="Palatino Linotype"/>
          <w:i/>
          <w:iCs/>
          <w:sz w:val="22"/>
          <w:szCs w:val="22"/>
        </w:rPr>
        <w:t xml:space="preserve"> La clasificación de la información se llevará a cabo en el momento en que:</w:t>
      </w:r>
    </w:p>
    <w:p w14:paraId="28907DE3" w14:textId="77777777" w:rsidR="00467384" w:rsidRPr="00596B75" w:rsidRDefault="00AE6EDA">
      <w:pPr>
        <w:tabs>
          <w:tab w:val="left" w:pos="851"/>
          <w:tab w:val="left" w:pos="1134"/>
        </w:tabs>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i/>
          <w:iCs/>
          <w:sz w:val="22"/>
          <w:szCs w:val="22"/>
        </w:rPr>
        <w:t>I. Se reciba una solicitud de acceso a la información;</w:t>
      </w:r>
    </w:p>
    <w:p w14:paraId="4A3A4009" w14:textId="77777777" w:rsidR="00467384" w:rsidRPr="00596B75" w:rsidRDefault="00AE6EDA">
      <w:pPr>
        <w:tabs>
          <w:tab w:val="left" w:pos="851"/>
          <w:tab w:val="left" w:pos="1134"/>
        </w:tabs>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i/>
          <w:iCs/>
          <w:sz w:val="22"/>
          <w:szCs w:val="22"/>
        </w:rPr>
        <w:t>II. Se determine mediante resolución de autoridad competente; o</w:t>
      </w:r>
    </w:p>
    <w:p w14:paraId="37B7798E" w14:textId="77777777" w:rsidR="00467384" w:rsidRPr="00596B75" w:rsidRDefault="00AE6EDA">
      <w:pPr>
        <w:tabs>
          <w:tab w:val="left" w:pos="851"/>
          <w:tab w:val="left" w:pos="1134"/>
        </w:tabs>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i/>
          <w:iCs/>
          <w:sz w:val="22"/>
          <w:szCs w:val="22"/>
        </w:rPr>
        <w:t>III. Se generen versiones públicas para dar cumplimiento a las obligaciones de transparencia previstas en esta Ley.</w:t>
      </w:r>
    </w:p>
    <w:p w14:paraId="14BEFFBA" w14:textId="77777777" w:rsidR="00467384" w:rsidRPr="00596B75" w:rsidRDefault="00AE6EDA">
      <w:pPr>
        <w:tabs>
          <w:tab w:val="left" w:pos="851"/>
        </w:tabs>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i/>
          <w:iCs/>
          <w:sz w:val="22"/>
          <w:szCs w:val="22"/>
        </w:rPr>
        <w:t>[…]</w:t>
      </w:r>
    </w:p>
    <w:p w14:paraId="7E652C74" w14:textId="77777777" w:rsidR="00467384" w:rsidRPr="00596B75" w:rsidRDefault="00AE6EDA">
      <w:pPr>
        <w:tabs>
          <w:tab w:val="left" w:pos="851"/>
        </w:tabs>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b/>
          <w:bCs/>
          <w:i/>
          <w:iCs/>
          <w:sz w:val="22"/>
          <w:szCs w:val="22"/>
        </w:rPr>
        <w:t>Artículo 143</w:t>
      </w:r>
      <w:r w:rsidRPr="00596B75">
        <w:rPr>
          <w:rFonts w:ascii="Palatino Linotype" w:eastAsia="Palatino Linotype" w:hAnsi="Palatino Linotype" w:cs="Palatino Linotype"/>
          <w:i/>
          <w:iCs/>
          <w:sz w:val="22"/>
          <w:szCs w:val="22"/>
        </w:rPr>
        <w:t>. Para los efectos de esta Ley se considera información confidencial, la clasificada como tal, de manera permanente, por su naturaleza, cuando:</w:t>
      </w:r>
    </w:p>
    <w:p w14:paraId="0A674C97" w14:textId="77777777" w:rsidR="00467384" w:rsidRPr="00596B75" w:rsidRDefault="00AE6EDA">
      <w:pPr>
        <w:tabs>
          <w:tab w:val="left" w:pos="851"/>
        </w:tabs>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i/>
          <w:iCs/>
          <w:sz w:val="22"/>
          <w:szCs w:val="22"/>
        </w:rPr>
        <w:t>I. Se refiera a la información privada y los datos personales concernientes a una persona física o jurídico colectiva identificada o identificable;</w:t>
      </w:r>
    </w:p>
    <w:p w14:paraId="37F1E671" w14:textId="77777777" w:rsidR="00467384" w:rsidRPr="00596B75" w:rsidRDefault="00AE6EDA">
      <w:pPr>
        <w:tabs>
          <w:tab w:val="left" w:pos="851"/>
        </w:tabs>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i/>
          <w:iCs/>
          <w:sz w:val="22"/>
          <w:szCs w:val="22"/>
        </w:rPr>
        <w:t>II. Los secretos bancario, fiduciario, industrial, comercial, fiscal, bursátil y postal, cuya titularidad corresponda a particulares, sujetos de derecho internacional o a sujetos obligados cuando no involucren el ejercicio de recursos públicos; y</w:t>
      </w:r>
    </w:p>
    <w:p w14:paraId="56224F9F" w14:textId="77777777" w:rsidR="00467384" w:rsidRPr="00596B75" w:rsidRDefault="00AE6EDA">
      <w:pPr>
        <w:tabs>
          <w:tab w:val="left" w:pos="851"/>
        </w:tabs>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i/>
          <w:iCs/>
          <w:sz w:val="22"/>
          <w:szCs w:val="22"/>
        </w:rPr>
        <w:t>III. La que presenten los particulares a los sujetos obligados, de conformidad con lo dispuesto por las leyes o los tratados internacionales.</w:t>
      </w:r>
    </w:p>
    <w:p w14:paraId="7D55670B" w14:textId="77777777" w:rsidR="00467384" w:rsidRPr="00596B75" w:rsidRDefault="00AE6EDA">
      <w:pPr>
        <w:tabs>
          <w:tab w:val="left" w:pos="851"/>
        </w:tabs>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i/>
          <w:iCs/>
          <w:sz w:val="22"/>
          <w:szCs w:val="22"/>
        </w:rPr>
        <w:t>La información confidencial no estará sujeta a temporalidad alguna y sólo podrán tener acceso a ella los titulares de la misma, sus representantes y los servidores públicos facultados para ello.</w:t>
      </w:r>
    </w:p>
    <w:p w14:paraId="505EFA7F" w14:textId="77777777" w:rsidR="00467384" w:rsidRPr="00596B75" w:rsidRDefault="00AE6EDA">
      <w:pPr>
        <w:tabs>
          <w:tab w:val="left" w:pos="851"/>
        </w:tabs>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i/>
          <w:iCs/>
          <w:sz w:val="22"/>
          <w:szCs w:val="22"/>
        </w:rPr>
        <w:t>No se considerará confidencial la información que se encuentre en los registros públicos o en fuentes de acceso público, ni tampoco la que sea considerada por la presente ley como información pública.”</w:t>
      </w:r>
    </w:p>
    <w:p w14:paraId="66BCAA62" w14:textId="77777777" w:rsidR="00467384" w:rsidRPr="00596B75" w:rsidRDefault="00467384">
      <w:pPr>
        <w:spacing w:line="360" w:lineRule="auto"/>
        <w:ind w:left="567" w:right="616"/>
        <w:jc w:val="both"/>
        <w:rPr>
          <w:rFonts w:ascii="Palatino Linotype" w:eastAsia="Palatino Linotype" w:hAnsi="Palatino Linotype" w:cs="Palatino Linotype"/>
          <w:i/>
          <w:iCs/>
          <w:sz w:val="22"/>
          <w:szCs w:val="22"/>
        </w:rPr>
      </w:pPr>
    </w:p>
    <w:p w14:paraId="6EE1600B" w14:textId="77777777" w:rsidR="00467384" w:rsidRPr="00596B75" w:rsidRDefault="00AE6EDA">
      <w:pP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Igualmente,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vigentes a la fecha de la solicitud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572E7C28" w14:textId="77777777" w:rsidR="00467384" w:rsidRPr="00596B75" w:rsidRDefault="00467384">
      <w:pPr>
        <w:jc w:val="both"/>
        <w:rPr>
          <w:rFonts w:ascii="Palatino Linotype" w:eastAsia="Palatino Linotype" w:hAnsi="Palatino Linotype" w:cs="Palatino Linotype"/>
          <w:sz w:val="22"/>
          <w:szCs w:val="22"/>
        </w:rPr>
      </w:pPr>
    </w:p>
    <w:p w14:paraId="2D5DF59B" w14:textId="77777777" w:rsidR="00467384" w:rsidRPr="00596B75" w:rsidRDefault="00AE6EDA">
      <w:pP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Por otro lado, es de destacar que los artículos Quincuagésimo, Quincuagésimo primero, Quincuagésimo segundo, de los Lineamientos Generales en Materia de Clasificación y Desclasificación de la Información, así como para la Elaboración de Versiones Públicas vigentes a la fecha de la solicitud señalan las formalidades que deberá llevar el acuerdo de clasificación que deberá emitir el Sujeto Obligado, siendo estas las siguientes:</w:t>
      </w:r>
    </w:p>
    <w:p w14:paraId="08A40471" w14:textId="77777777" w:rsidR="00467384" w:rsidRPr="00596B75" w:rsidRDefault="00467384">
      <w:pPr>
        <w:spacing w:line="360" w:lineRule="auto"/>
        <w:jc w:val="both"/>
        <w:rPr>
          <w:rFonts w:ascii="Palatino Linotype" w:eastAsia="Palatino Linotype" w:hAnsi="Palatino Linotype" w:cs="Palatino Linotype"/>
          <w:sz w:val="22"/>
          <w:szCs w:val="22"/>
        </w:rPr>
      </w:pPr>
    </w:p>
    <w:p w14:paraId="174B2152" w14:textId="77777777" w:rsidR="00467384" w:rsidRPr="00596B75" w:rsidRDefault="00AE6EDA">
      <w:pPr>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i/>
          <w:iCs/>
          <w:sz w:val="22"/>
          <w:szCs w:val="22"/>
        </w:rPr>
        <w:t xml:space="preserve"> “</w:t>
      </w:r>
      <w:r w:rsidRPr="00596B75">
        <w:rPr>
          <w:rFonts w:ascii="Palatino Linotype" w:eastAsia="Palatino Linotype" w:hAnsi="Palatino Linotype" w:cs="Palatino Linotype"/>
          <w:b/>
          <w:bCs/>
          <w:i/>
          <w:iCs/>
          <w:sz w:val="22"/>
          <w:szCs w:val="22"/>
        </w:rPr>
        <w:t>Quincuagésimo</w:t>
      </w:r>
      <w:r w:rsidRPr="00596B75">
        <w:rPr>
          <w:rFonts w:ascii="Palatino Linotype" w:eastAsia="Palatino Linotype" w:hAnsi="Palatino Linotype" w:cs="Palatino Linotype"/>
          <w:i/>
          <w:iCs/>
          <w:sz w:val="22"/>
          <w:szCs w:val="22"/>
        </w:rPr>
        <w:t xml:space="preserve">. 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14:paraId="3849F818" w14:textId="77777777" w:rsidR="00467384" w:rsidRPr="00596B75" w:rsidRDefault="00AE6EDA">
      <w:pPr>
        <w:pBdr>
          <w:top w:val="nil"/>
          <w:left w:val="nil"/>
          <w:bottom w:val="nil"/>
          <w:right w:val="nil"/>
          <w:between w:val="nil"/>
        </w:pBdr>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b/>
          <w:bCs/>
          <w:i/>
          <w:iCs/>
          <w:sz w:val="22"/>
          <w:szCs w:val="22"/>
        </w:rPr>
        <w:t>Quincuagésimo primero.</w:t>
      </w:r>
      <w:r w:rsidRPr="00596B75">
        <w:rPr>
          <w:rFonts w:ascii="Palatino Linotype" w:eastAsia="Palatino Linotype" w:hAnsi="Palatino Linotype" w:cs="Palatino Linotype"/>
          <w:i/>
          <w:iCs/>
          <w:sz w:val="22"/>
          <w:szCs w:val="22"/>
        </w:rPr>
        <w:t xml:space="preserve"> Toda acta del Comité de Transparencia deberá contener: </w:t>
      </w:r>
    </w:p>
    <w:p w14:paraId="08BF7821" w14:textId="77777777" w:rsidR="00467384" w:rsidRPr="00596B75" w:rsidRDefault="00AE6EDA">
      <w:pPr>
        <w:pBdr>
          <w:top w:val="nil"/>
          <w:left w:val="nil"/>
          <w:bottom w:val="nil"/>
          <w:right w:val="nil"/>
          <w:between w:val="nil"/>
        </w:pBdr>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i/>
          <w:iCs/>
          <w:sz w:val="22"/>
          <w:szCs w:val="22"/>
        </w:rPr>
        <w:t xml:space="preserve">I. El número de sesión y fecha; </w:t>
      </w:r>
    </w:p>
    <w:p w14:paraId="34704170" w14:textId="77777777" w:rsidR="00467384" w:rsidRPr="00596B75" w:rsidRDefault="00AE6EDA">
      <w:pPr>
        <w:pBdr>
          <w:top w:val="nil"/>
          <w:left w:val="nil"/>
          <w:bottom w:val="nil"/>
          <w:right w:val="nil"/>
          <w:between w:val="nil"/>
        </w:pBdr>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i/>
          <w:iCs/>
          <w:sz w:val="22"/>
          <w:szCs w:val="22"/>
        </w:rPr>
        <w:t xml:space="preserve">II. El nombre del área que solicitó la clasificación de información; </w:t>
      </w:r>
    </w:p>
    <w:p w14:paraId="518B290C" w14:textId="77777777" w:rsidR="00467384" w:rsidRPr="00596B75" w:rsidRDefault="00AE6EDA">
      <w:pPr>
        <w:pBdr>
          <w:top w:val="nil"/>
          <w:left w:val="nil"/>
          <w:bottom w:val="nil"/>
          <w:right w:val="nil"/>
          <w:between w:val="nil"/>
        </w:pBdr>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i/>
          <w:iCs/>
          <w:sz w:val="22"/>
          <w:szCs w:val="22"/>
        </w:rPr>
        <w:t xml:space="preserve">III. La fundamentación legal y motivación correspondiente; </w:t>
      </w:r>
    </w:p>
    <w:p w14:paraId="62B29683" w14:textId="77777777" w:rsidR="00467384" w:rsidRPr="00596B75" w:rsidRDefault="00AE6EDA">
      <w:pPr>
        <w:pBdr>
          <w:top w:val="nil"/>
          <w:left w:val="nil"/>
          <w:bottom w:val="nil"/>
          <w:right w:val="nil"/>
          <w:between w:val="nil"/>
        </w:pBdr>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i/>
          <w:iCs/>
          <w:sz w:val="22"/>
          <w:szCs w:val="22"/>
        </w:rPr>
        <w:t xml:space="preserve">IV. La resolución o resoluciones aprobadas; y </w:t>
      </w:r>
    </w:p>
    <w:p w14:paraId="784501AB" w14:textId="77777777" w:rsidR="00467384" w:rsidRPr="00596B75" w:rsidRDefault="00AE6EDA">
      <w:pPr>
        <w:pBdr>
          <w:top w:val="nil"/>
          <w:left w:val="nil"/>
          <w:bottom w:val="nil"/>
          <w:right w:val="nil"/>
          <w:between w:val="nil"/>
        </w:pBdr>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i/>
          <w:iCs/>
          <w:sz w:val="22"/>
          <w:szCs w:val="22"/>
        </w:rPr>
        <w:t xml:space="preserve">V. La rúbrica o firma digital de cada integrante del Comité de Transparencia. </w:t>
      </w:r>
    </w:p>
    <w:p w14:paraId="0A5DF469" w14:textId="77777777" w:rsidR="00467384" w:rsidRPr="00596B75" w:rsidRDefault="00AE6EDA">
      <w:pPr>
        <w:pBdr>
          <w:top w:val="nil"/>
          <w:left w:val="nil"/>
          <w:bottom w:val="nil"/>
          <w:right w:val="nil"/>
          <w:between w:val="nil"/>
        </w:pBdr>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i/>
          <w:iCs/>
          <w:sz w:val="22"/>
          <w:szCs w:val="22"/>
        </w:rPr>
        <w:t xml:space="preserve">Las resoluciones del Comité en las que se haya determinado confirmar o modificar la clasificación de información pública como reservada, deberán incluir, cuando menos: </w:t>
      </w:r>
    </w:p>
    <w:p w14:paraId="51761A37" w14:textId="77777777" w:rsidR="00467384" w:rsidRPr="00596B75" w:rsidRDefault="00AE6EDA">
      <w:pPr>
        <w:pBdr>
          <w:top w:val="nil"/>
          <w:left w:val="nil"/>
          <w:bottom w:val="nil"/>
          <w:right w:val="nil"/>
          <w:between w:val="nil"/>
        </w:pBdr>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i/>
          <w:iCs/>
          <w:sz w:val="22"/>
          <w:szCs w:val="22"/>
        </w:rPr>
        <w:t>I. Los motivos y razonamientos que sustenten la confirmación o modificación de la prueba de daño;</w:t>
      </w:r>
    </w:p>
    <w:p w14:paraId="3AD8810E" w14:textId="77777777" w:rsidR="00467384" w:rsidRPr="00596B75" w:rsidRDefault="00AE6EDA">
      <w:pPr>
        <w:pBdr>
          <w:top w:val="nil"/>
          <w:left w:val="nil"/>
          <w:bottom w:val="nil"/>
          <w:right w:val="nil"/>
          <w:between w:val="nil"/>
        </w:pBdr>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i/>
          <w:iCs/>
          <w:sz w:val="22"/>
          <w:szCs w:val="22"/>
        </w:rPr>
        <w:t xml:space="preserve">II. Descripción de las partes o secciones reservadas, en caso de clasificación parcial; </w:t>
      </w:r>
    </w:p>
    <w:p w14:paraId="1EDBBE18" w14:textId="77777777" w:rsidR="00467384" w:rsidRPr="00596B75" w:rsidRDefault="00AE6EDA">
      <w:pPr>
        <w:pBdr>
          <w:top w:val="nil"/>
          <w:left w:val="nil"/>
          <w:bottom w:val="nil"/>
          <w:right w:val="nil"/>
          <w:between w:val="nil"/>
        </w:pBdr>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i/>
          <w:iCs/>
          <w:sz w:val="22"/>
          <w:szCs w:val="22"/>
        </w:rPr>
        <w:t xml:space="preserve">III. El periodo por el que mantendrá su clasificación y fecha de expiración; y </w:t>
      </w:r>
    </w:p>
    <w:p w14:paraId="6F18678C" w14:textId="77777777" w:rsidR="00467384" w:rsidRPr="00596B75" w:rsidRDefault="00AE6EDA">
      <w:pPr>
        <w:pBdr>
          <w:top w:val="nil"/>
          <w:left w:val="nil"/>
          <w:bottom w:val="nil"/>
          <w:right w:val="nil"/>
          <w:between w:val="nil"/>
        </w:pBdr>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i/>
          <w:iCs/>
          <w:sz w:val="22"/>
          <w:szCs w:val="22"/>
        </w:rPr>
        <w:t xml:space="preserve">IV. El nombre del titular y área encargada de realizar la versión pública del documento, en su caso. </w:t>
      </w:r>
    </w:p>
    <w:p w14:paraId="164954FB" w14:textId="77777777" w:rsidR="00467384" w:rsidRPr="00596B75" w:rsidRDefault="00AE6EDA">
      <w:pPr>
        <w:pBdr>
          <w:top w:val="nil"/>
          <w:left w:val="nil"/>
          <w:bottom w:val="nil"/>
          <w:right w:val="nil"/>
          <w:between w:val="nil"/>
        </w:pBdr>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i/>
          <w:iCs/>
          <w:sz w:val="22"/>
          <w:szCs w:val="22"/>
        </w:rPr>
        <w:t xml:space="preserve">En los casos en que se clasifique la información como reservada siempre se entregará o anexará la prueba de daño con la respuesta al solicitante. </w:t>
      </w:r>
    </w:p>
    <w:p w14:paraId="164DE30C" w14:textId="77777777" w:rsidR="00467384" w:rsidRPr="00596B75" w:rsidRDefault="00AE6EDA">
      <w:pPr>
        <w:pBdr>
          <w:top w:val="nil"/>
          <w:left w:val="nil"/>
          <w:bottom w:val="nil"/>
          <w:right w:val="nil"/>
          <w:between w:val="nil"/>
        </w:pBdr>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i/>
          <w:iCs/>
          <w:sz w:val="22"/>
          <w:szCs w:val="22"/>
        </w:rPr>
        <w:t>En los casos de resoluciones del Comité de Transparencia en las que se confirme la clasificación de información confidencial solo se deberán de identificar los tipos de datos protegidos, de conformidad con el lineamiento trigésimo octavo.</w:t>
      </w:r>
    </w:p>
    <w:p w14:paraId="450C103C" w14:textId="77777777" w:rsidR="00467384" w:rsidRPr="00596B75" w:rsidRDefault="00AE6EDA">
      <w:pPr>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b/>
          <w:bCs/>
          <w:i/>
          <w:iCs/>
          <w:sz w:val="22"/>
          <w:szCs w:val="22"/>
        </w:rPr>
        <w:t>Quincuagésimo segundo.</w:t>
      </w:r>
      <w:r w:rsidRPr="00596B75">
        <w:rPr>
          <w:rFonts w:ascii="Palatino Linotype" w:eastAsia="Palatino Linotype" w:hAnsi="Palatino Linotype" w:cs="Palatino Linotype"/>
          <w:i/>
          <w:iCs/>
          <w:sz w:val="22"/>
          <w:szCs w:val="22"/>
        </w:rPr>
        <w:t xml:space="preserve">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14:paraId="7AD7B592" w14:textId="77777777" w:rsidR="00467384" w:rsidRPr="00596B75" w:rsidRDefault="00AE6EDA">
      <w:pPr>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i/>
          <w:iCs/>
          <w:sz w:val="22"/>
          <w:szCs w:val="22"/>
        </w:rPr>
        <w:t xml:space="preserve">En el caso específico de la clasificación y elaboración de versiones públicas de documentos que contengan información confidencial, las áreas de los sujetos obligados deberán: </w:t>
      </w:r>
    </w:p>
    <w:p w14:paraId="405D91D5" w14:textId="77777777" w:rsidR="00467384" w:rsidRPr="00596B75" w:rsidRDefault="00AE6EDA">
      <w:pPr>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i/>
          <w:iCs/>
          <w:sz w:val="22"/>
          <w:szCs w:val="22"/>
        </w:rPr>
        <w:t>I. Fijar la fecha en que se elaboró la versión pública y la fecha en la cual el Comité de Transparencia confirmó dicha versión;</w:t>
      </w:r>
    </w:p>
    <w:p w14:paraId="60B07284" w14:textId="77777777" w:rsidR="00467384" w:rsidRPr="00596B75" w:rsidRDefault="00AE6EDA">
      <w:pPr>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i/>
          <w:iCs/>
          <w:sz w:val="22"/>
          <w:szCs w:val="22"/>
        </w:rPr>
        <w:t>II. Señalar dentro del documento el tipo de información confidencial que fue testada en cada caso específico, de conformidad con el lineamiento trigésimo octavo; y</w:t>
      </w:r>
    </w:p>
    <w:p w14:paraId="6C261F7F" w14:textId="77777777" w:rsidR="00467384" w:rsidRPr="00596B75" w:rsidRDefault="00AE6EDA">
      <w:pPr>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i/>
          <w:iCs/>
          <w:sz w:val="22"/>
          <w:szCs w:val="22"/>
        </w:rPr>
        <w:t>III. Señalar las personas o instancias autorizadas a acceder a la información clasificada.</w:t>
      </w:r>
    </w:p>
    <w:p w14:paraId="0D933A69" w14:textId="77777777" w:rsidR="00467384" w:rsidRPr="00596B75" w:rsidRDefault="00AE6EDA">
      <w:pPr>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i/>
          <w:iCs/>
          <w:sz w:val="22"/>
          <w:szCs w:val="22"/>
        </w:rPr>
        <w:t>En los documentos de difusión electrónica, señalar en la primera hoja y en el nombre del archivo, que la versión pública corresponde a un documento que contiene información confidencial.”</w:t>
      </w:r>
    </w:p>
    <w:p w14:paraId="64347794" w14:textId="77777777" w:rsidR="00467384" w:rsidRPr="00596B75" w:rsidRDefault="00467384">
      <w:pPr>
        <w:spacing w:line="360" w:lineRule="auto"/>
        <w:jc w:val="both"/>
        <w:rPr>
          <w:rFonts w:ascii="Palatino Linotype" w:eastAsia="Palatino Linotype" w:hAnsi="Palatino Linotype" w:cs="Palatino Linotype"/>
          <w:sz w:val="22"/>
          <w:szCs w:val="22"/>
        </w:rPr>
      </w:pPr>
    </w:p>
    <w:p w14:paraId="4BDC53C3" w14:textId="77777777" w:rsidR="00467384" w:rsidRPr="00596B75" w:rsidRDefault="00AE6EDA">
      <w:pP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De igual forma, deberá observar los Lineamientos vigentes a la fecha de la solicitud Quincuagésimo cuarto, Quincuagésimo quinto, Quincuagésimo séptimo y Quincuagésimo octavo, establecen lo siguiente:</w:t>
      </w:r>
    </w:p>
    <w:p w14:paraId="5E86485D" w14:textId="77777777" w:rsidR="00467384" w:rsidRPr="00596B75" w:rsidRDefault="00467384">
      <w:pPr>
        <w:spacing w:line="360" w:lineRule="auto"/>
        <w:jc w:val="both"/>
        <w:rPr>
          <w:rFonts w:ascii="Palatino Linotype" w:eastAsia="Palatino Linotype" w:hAnsi="Palatino Linotype" w:cs="Palatino Linotype"/>
          <w:sz w:val="22"/>
          <w:szCs w:val="22"/>
        </w:rPr>
      </w:pPr>
    </w:p>
    <w:p w14:paraId="60930089" w14:textId="77777777" w:rsidR="00467384" w:rsidRPr="00596B75" w:rsidRDefault="00AE6EDA">
      <w:pPr>
        <w:pBdr>
          <w:top w:val="nil"/>
          <w:left w:val="nil"/>
          <w:bottom w:val="nil"/>
          <w:right w:val="nil"/>
          <w:between w:val="nil"/>
        </w:pBdr>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i/>
          <w:iCs/>
          <w:sz w:val="22"/>
          <w:szCs w:val="22"/>
        </w:rPr>
        <w:t>“</w:t>
      </w:r>
      <w:r w:rsidRPr="00596B75">
        <w:rPr>
          <w:rFonts w:ascii="Palatino Linotype" w:eastAsia="Palatino Linotype" w:hAnsi="Palatino Linotype" w:cs="Palatino Linotype"/>
          <w:b/>
          <w:bCs/>
          <w:i/>
          <w:iCs/>
          <w:sz w:val="22"/>
          <w:szCs w:val="22"/>
        </w:rPr>
        <w:t>Quincuagésimo cuarto.</w:t>
      </w:r>
      <w:r w:rsidRPr="00596B75">
        <w:rPr>
          <w:rFonts w:ascii="Palatino Linotype" w:eastAsia="Palatino Linotype" w:hAnsi="Palatino Linotype" w:cs="Palatino Linotype"/>
          <w:i/>
          <w:iCs/>
          <w:sz w:val="22"/>
          <w:szCs w:val="22"/>
        </w:rPr>
        <w:t xml:space="preserve"> 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 </w:t>
      </w:r>
    </w:p>
    <w:p w14:paraId="02885F11" w14:textId="77777777" w:rsidR="00467384" w:rsidRPr="00596B75" w:rsidRDefault="00AE6EDA">
      <w:pPr>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b/>
          <w:bCs/>
          <w:i/>
          <w:iCs/>
          <w:sz w:val="22"/>
          <w:szCs w:val="22"/>
        </w:rPr>
        <w:t>Quincuagésimo quinto.</w:t>
      </w:r>
      <w:r w:rsidRPr="00596B75">
        <w:rPr>
          <w:rFonts w:ascii="Palatino Linotype" w:eastAsia="Palatino Linotype" w:hAnsi="Palatino Linotype" w:cs="Palatino Linotype"/>
          <w:i/>
          <w:iCs/>
          <w:sz w:val="22"/>
          <w:szCs w:val="22"/>
        </w:rPr>
        <w:t xml:space="preserve"> 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14:paraId="44B3B3BE" w14:textId="77777777" w:rsidR="00467384" w:rsidRPr="00596B75" w:rsidRDefault="00AE6EDA">
      <w:pPr>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i/>
          <w:iCs/>
          <w:sz w:val="22"/>
          <w:szCs w:val="22"/>
        </w:rPr>
        <w:t>...</w:t>
      </w:r>
    </w:p>
    <w:p w14:paraId="3D034C14" w14:textId="77777777" w:rsidR="00467384" w:rsidRPr="00596B75" w:rsidRDefault="00AE6EDA">
      <w:pPr>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b/>
          <w:bCs/>
          <w:i/>
          <w:iCs/>
          <w:sz w:val="22"/>
          <w:szCs w:val="22"/>
        </w:rPr>
        <w:t>Quincuagésimo séptimo.</w:t>
      </w:r>
      <w:r w:rsidRPr="00596B75">
        <w:rPr>
          <w:rFonts w:ascii="Palatino Linotype" w:eastAsia="Palatino Linotype" w:hAnsi="Palatino Linotype" w:cs="Palatino Linotype"/>
          <w:i/>
          <w:iCs/>
          <w:sz w:val="22"/>
          <w:szCs w:val="22"/>
        </w:rPr>
        <w:t xml:space="preserve"> Se considera, en principio, como información pública y no podrá omitirse de las versiones públicas la siguiente: </w:t>
      </w:r>
    </w:p>
    <w:p w14:paraId="428A73C2" w14:textId="77777777" w:rsidR="00467384" w:rsidRPr="00596B75" w:rsidRDefault="00AE6EDA">
      <w:pPr>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i/>
          <w:iCs/>
          <w:sz w:val="22"/>
          <w:szCs w:val="22"/>
        </w:rPr>
        <w:t xml:space="preserve">I. La relativa a las Obligaciones de Transparencia que contempla el Título V de la Ley General y las demás disposiciones legales aplicables; </w:t>
      </w:r>
    </w:p>
    <w:p w14:paraId="5487A0CF" w14:textId="77777777" w:rsidR="00467384" w:rsidRPr="00596B75" w:rsidRDefault="00AE6EDA">
      <w:pPr>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i/>
          <w:iCs/>
          <w:sz w:val="22"/>
          <w:szCs w:val="22"/>
        </w:rPr>
        <w:t>II. El nombre de los integrantes de los sujetos obligados en los documentos, y sus firmas autógrafas o digitales, cuando sean utilizados en el ejercicio de las facultades conferidas para el desempeño del servicio público, y</w:t>
      </w:r>
    </w:p>
    <w:p w14:paraId="7230FC0A" w14:textId="77777777" w:rsidR="00467384" w:rsidRPr="00596B75" w:rsidRDefault="00AE6EDA">
      <w:pPr>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i/>
          <w:iCs/>
          <w:sz w:val="22"/>
          <w:szCs w:val="22"/>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5C41F97A" w14:textId="77777777" w:rsidR="00467384" w:rsidRPr="00596B75" w:rsidRDefault="00AE6EDA">
      <w:pPr>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i/>
          <w:iCs/>
          <w:sz w:val="22"/>
          <w:szCs w:val="22"/>
        </w:rPr>
        <w:t xml:space="preserve">Lo anterior, siempre y cuando no se acredite alguna causal de clasificación, prevista en las leyes o en los tratados internacionales suscritas por el Estado mexicano.  </w:t>
      </w:r>
    </w:p>
    <w:p w14:paraId="6A0CA23F" w14:textId="77777777" w:rsidR="00467384" w:rsidRPr="00596B75" w:rsidRDefault="00AE6EDA">
      <w:pPr>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i/>
          <w:iCs/>
          <w:sz w:val="22"/>
          <w:szCs w:val="22"/>
        </w:rPr>
        <w:t>Quincuagésimo octavo. Los sujetos obligados garantizarán que los sistemas o medios empleados para eliminar la información en las versiones públicas sean irreversibles, de tal forma que no permitan su recuperación o la visualización de la misma.”</w:t>
      </w:r>
    </w:p>
    <w:p w14:paraId="01B93E6E" w14:textId="77777777" w:rsidR="00467384" w:rsidRPr="00596B75" w:rsidRDefault="00467384">
      <w:pPr>
        <w:spacing w:line="360" w:lineRule="auto"/>
        <w:jc w:val="both"/>
        <w:rPr>
          <w:rFonts w:ascii="Palatino Linotype" w:eastAsia="Palatino Linotype" w:hAnsi="Palatino Linotype" w:cs="Palatino Linotype"/>
          <w:sz w:val="22"/>
          <w:szCs w:val="22"/>
        </w:rPr>
      </w:pPr>
    </w:p>
    <w:p w14:paraId="3A9CB8E2" w14:textId="77777777" w:rsidR="00467384" w:rsidRPr="00596B75" w:rsidRDefault="00AE6EDA">
      <w:pP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Es entonces que, la entrega de documentos en su versión pública debe acompañarse necesariamente del Acuerdo del Comité de Transparencia que la sustente, el cual debe estar debidamente fundado y motivado y, deberá exponer los fundamentos y razonamientos que llevaron al Sujeto Obligado a testar, suprimir o eliminar datos de dicho soporte documental, ya que de no hacerlo,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 qué no aparecen en la documentación respectiva.</w:t>
      </w:r>
    </w:p>
    <w:p w14:paraId="296D956A" w14:textId="77777777" w:rsidR="00467384" w:rsidRPr="00596B75" w:rsidRDefault="00467384">
      <w:pPr>
        <w:spacing w:line="360" w:lineRule="auto"/>
        <w:jc w:val="both"/>
        <w:rPr>
          <w:rFonts w:ascii="Palatino Linotype" w:eastAsia="Palatino Linotype" w:hAnsi="Palatino Linotype" w:cs="Palatino Linotype"/>
          <w:sz w:val="22"/>
          <w:szCs w:val="22"/>
        </w:rPr>
      </w:pPr>
    </w:p>
    <w:p w14:paraId="6C09CFC8" w14:textId="77777777" w:rsidR="00467384" w:rsidRPr="00596B75" w:rsidRDefault="00AE6EDA">
      <w:pP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sz w:val="22"/>
          <w:szCs w:val="22"/>
        </w:rPr>
        <w:t>Así, con fundamento en lo prescrito en los artículos 5 párrafos cuadragésimo cuarto, cuadragésimo quinto y cuadragésimo sexto, fracciones IV y V de la Constitución Política del Estado Libre y Soberano de México; Transitorio Cuarto, párrafo segundo del Decreto número 198 de la “LXII” Legislatura del Estado de México; 2, fracción II; 29, 36 fracciones I y II; 176, 178, 181, 185 de la Ley de Transparencia y Acceso a la Información Pública del Estado de México y Municipios, este Pleno:</w:t>
      </w:r>
    </w:p>
    <w:p w14:paraId="4F752869" w14:textId="77777777" w:rsidR="00467384" w:rsidRPr="00596B75" w:rsidRDefault="00467384">
      <w:pPr>
        <w:spacing w:line="360" w:lineRule="auto"/>
        <w:jc w:val="both"/>
        <w:rPr>
          <w:rFonts w:ascii="Palatino Linotype" w:eastAsia="Palatino Linotype" w:hAnsi="Palatino Linotype" w:cs="Palatino Linotype"/>
          <w:sz w:val="22"/>
          <w:szCs w:val="22"/>
        </w:rPr>
      </w:pPr>
    </w:p>
    <w:p w14:paraId="5C9C2E9E" w14:textId="77777777" w:rsidR="00467384" w:rsidRPr="00596B75" w:rsidRDefault="00AE6EDA">
      <w:pPr>
        <w:numPr>
          <w:ilvl w:val="0"/>
          <w:numId w:val="11"/>
        </w:numPr>
        <w:pBdr>
          <w:top w:val="nil"/>
          <w:left w:val="nil"/>
          <w:bottom w:val="nil"/>
          <w:right w:val="nil"/>
          <w:between w:val="nil"/>
        </w:pBdr>
        <w:spacing w:line="360" w:lineRule="auto"/>
        <w:ind w:left="567" w:hanging="141"/>
        <w:jc w:val="center"/>
        <w:rPr>
          <w:rFonts w:ascii="Palatino Linotype" w:eastAsia="Palatino Linotype" w:hAnsi="Palatino Linotype" w:cs="Palatino Linotype"/>
          <w:b/>
          <w:bCs/>
          <w:sz w:val="22"/>
          <w:szCs w:val="22"/>
        </w:rPr>
      </w:pPr>
      <w:r w:rsidRPr="00596B75">
        <w:rPr>
          <w:rFonts w:ascii="Palatino Linotype" w:eastAsia="Palatino Linotype" w:hAnsi="Palatino Linotype" w:cs="Palatino Linotype"/>
          <w:b/>
          <w:bCs/>
          <w:sz w:val="22"/>
          <w:szCs w:val="22"/>
        </w:rPr>
        <w:t>R E S U E L V E:</w:t>
      </w:r>
    </w:p>
    <w:p w14:paraId="6EB54181" w14:textId="77777777" w:rsidR="00467384" w:rsidRPr="00596B75" w:rsidRDefault="00467384">
      <w:pPr>
        <w:spacing w:line="360" w:lineRule="auto"/>
        <w:jc w:val="both"/>
        <w:rPr>
          <w:rFonts w:ascii="Palatino Linotype" w:eastAsia="Palatino Linotype" w:hAnsi="Palatino Linotype" w:cs="Palatino Linotype"/>
          <w:b/>
          <w:bCs/>
          <w:sz w:val="22"/>
          <w:szCs w:val="22"/>
        </w:rPr>
      </w:pPr>
    </w:p>
    <w:p w14:paraId="3A9EF776" w14:textId="77777777" w:rsidR="00467384" w:rsidRPr="00596B75" w:rsidRDefault="00AE6EDA">
      <w:pPr>
        <w:spacing w:line="360" w:lineRule="auto"/>
        <w:jc w:val="both"/>
        <w:rPr>
          <w:rFonts w:ascii="Palatino Linotype" w:eastAsia="Palatino Linotype" w:hAnsi="Palatino Linotype" w:cs="Palatino Linotype"/>
          <w:b/>
          <w:bCs/>
          <w:sz w:val="22"/>
          <w:szCs w:val="22"/>
        </w:rPr>
      </w:pPr>
      <w:r w:rsidRPr="00596B75">
        <w:rPr>
          <w:rFonts w:ascii="Palatino Linotype" w:eastAsia="Palatino Linotype" w:hAnsi="Palatino Linotype" w:cs="Palatino Linotype"/>
          <w:b/>
          <w:bCs/>
          <w:sz w:val="22"/>
          <w:szCs w:val="22"/>
        </w:rPr>
        <w:t xml:space="preserve">Primero. </w:t>
      </w:r>
      <w:r w:rsidRPr="00596B75">
        <w:rPr>
          <w:rFonts w:ascii="Palatino Linotype" w:eastAsia="Palatino Linotype" w:hAnsi="Palatino Linotype" w:cs="Palatino Linotype"/>
          <w:sz w:val="22"/>
          <w:szCs w:val="22"/>
        </w:rPr>
        <w:t xml:space="preserve">Resultan </w:t>
      </w:r>
      <w:r w:rsidRPr="00596B75">
        <w:rPr>
          <w:rFonts w:ascii="Palatino Linotype" w:eastAsia="Palatino Linotype" w:hAnsi="Palatino Linotype" w:cs="Palatino Linotype"/>
          <w:b/>
          <w:bCs/>
          <w:sz w:val="22"/>
          <w:szCs w:val="22"/>
        </w:rPr>
        <w:t>parcialmente</w:t>
      </w:r>
      <w:r w:rsidRPr="00596B75">
        <w:rPr>
          <w:rFonts w:ascii="Palatino Linotype" w:eastAsia="Palatino Linotype" w:hAnsi="Palatino Linotype" w:cs="Palatino Linotype"/>
          <w:sz w:val="22"/>
          <w:szCs w:val="22"/>
        </w:rPr>
        <w:t xml:space="preserve"> </w:t>
      </w:r>
      <w:r w:rsidRPr="00596B75">
        <w:rPr>
          <w:rFonts w:ascii="Palatino Linotype" w:eastAsia="Palatino Linotype" w:hAnsi="Palatino Linotype" w:cs="Palatino Linotype"/>
          <w:b/>
          <w:bCs/>
          <w:sz w:val="22"/>
          <w:szCs w:val="22"/>
        </w:rPr>
        <w:t>fundadas</w:t>
      </w:r>
      <w:r w:rsidRPr="00596B75">
        <w:rPr>
          <w:rFonts w:ascii="Palatino Linotype" w:eastAsia="Palatino Linotype" w:hAnsi="Palatino Linotype" w:cs="Palatino Linotype"/>
          <w:sz w:val="22"/>
          <w:szCs w:val="22"/>
        </w:rPr>
        <w:t xml:space="preserve"> las razones o motivos de inconformidad hechos valer por la parte</w:t>
      </w:r>
      <w:r w:rsidRPr="00596B75">
        <w:rPr>
          <w:rFonts w:ascii="Palatino Linotype" w:eastAsia="Palatino Linotype" w:hAnsi="Palatino Linotype" w:cs="Palatino Linotype"/>
          <w:b/>
          <w:bCs/>
          <w:sz w:val="22"/>
          <w:szCs w:val="22"/>
        </w:rPr>
        <w:t xml:space="preserve"> Recurrente</w:t>
      </w:r>
      <w:r w:rsidRPr="00596B75">
        <w:rPr>
          <w:rFonts w:ascii="Palatino Linotype" w:eastAsia="Palatino Linotype" w:hAnsi="Palatino Linotype" w:cs="Palatino Linotype"/>
          <w:sz w:val="22"/>
          <w:szCs w:val="22"/>
        </w:rPr>
        <w:t xml:space="preserve"> en el recurso de revisión </w:t>
      </w:r>
      <w:r w:rsidRPr="00596B75">
        <w:rPr>
          <w:rFonts w:ascii="Palatino Linotype" w:eastAsia="Palatino Linotype" w:hAnsi="Palatino Linotype" w:cs="Palatino Linotype"/>
          <w:b/>
          <w:bCs/>
          <w:sz w:val="22"/>
          <w:szCs w:val="22"/>
        </w:rPr>
        <w:t>13814/INFOEM/IP/RR/2025</w:t>
      </w:r>
      <w:r w:rsidRPr="00596B75">
        <w:rPr>
          <w:rFonts w:ascii="Palatino Linotype" w:eastAsia="Palatino Linotype" w:hAnsi="Palatino Linotype" w:cs="Palatino Linotype"/>
          <w:sz w:val="22"/>
          <w:szCs w:val="22"/>
        </w:rPr>
        <w:t xml:space="preserve">; por lo que, en términos del </w:t>
      </w:r>
      <w:r w:rsidRPr="00596B75">
        <w:rPr>
          <w:rFonts w:ascii="Palatino Linotype" w:eastAsia="Palatino Linotype" w:hAnsi="Palatino Linotype" w:cs="Palatino Linotype"/>
          <w:b/>
          <w:bCs/>
          <w:sz w:val="22"/>
          <w:szCs w:val="22"/>
        </w:rPr>
        <w:t>Considerando</w:t>
      </w:r>
      <w:r w:rsidRPr="00596B75">
        <w:rPr>
          <w:rFonts w:ascii="Palatino Linotype" w:eastAsia="Palatino Linotype" w:hAnsi="Palatino Linotype" w:cs="Palatino Linotype"/>
          <w:sz w:val="22"/>
          <w:szCs w:val="22"/>
        </w:rPr>
        <w:t xml:space="preserve"> </w:t>
      </w:r>
      <w:r w:rsidRPr="00596B75">
        <w:rPr>
          <w:rFonts w:ascii="Palatino Linotype" w:eastAsia="Palatino Linotype" w:hAnsi="Palatino Linotype" w:cs="Palatino Linotype"/>
          <w:b/>
          <w:bCs/>
          <w:sz w:val="22"/>
          <w:szCs w:val="22"/>
        </w:rPr>
        <w:t xml:space="preserve">Cuarto </w:t>
      </w:r>
      <w:r w:rsidRPr="00596B75">
        <w:rPr>
          <w:rFonts w:ascii="Palatino Linotype" w:eastAsia="Palatino Linotype" w:hAnsi="Palatino Linotype" w:cs="Palatino Linotype"/>
          <w:sz w:val="22"/>
          <w:szCs w:val="22"/>
        </w:rPr>
        <w:t xml:space="preserve">de esta resolución, se </w:t>
      </w:r>
      <w:r w:rsidRPr="00596B75">
        <w:rPr>
          <w:rFonts w:ascii="Palatino Linotype" w:eastAsia="Palatino Linotype" w:hAnsi="Palatino Linotype" w:cs="Palatino Linotype"/>
          <w:b/>
          <w:bCs/>
          <w:sz w:val="22"/>
          <w:szCs w:val="22"/>
        </w:rPr>
        <w:t xml:space="preserve">Modifica </w:t>
      </w:r>
      <w:r w:rsidRPr="00596B75">
        <w:rPr>
          <w:rFonts w:ascii="Palatino Linotype" w:eastAsia="Palatino Linotype" w:hAnsi="Palatino Linotype" w:cs="Palatino Linotype"/>
          <w:sz w:val="22"/>
          <w:szCs w:val="22"/>
        </w:rPr>
        <w:t xml:space="preserve">la respuesta emitida por el </w:t>
      </w:r>
      <w:r w:rsidRPr="00596B75">
        <w:rPr>
          <w:rFonts w:ascii="Palatino Linotype" w:eastAsia="Palatino Linotype" w:hAnsi="Palatino Linotype" w:cs="Palatino Linotype"/>
          <w:b/>
          <w:bCs/>
          <w:sz w:val="22"/>
          <w:szCs w:val="22"/>
        </w:rPr>
        <w:t>Sujeto Obligado.</w:t>
      </w:r>
    </w:p>
    <w:p w14:paraId="7F883E9C" w14:textId="77777777" w:rsidR="00467384" w:rsidRPr="00596B75" w:rsidRDefault="00467384">
      <w:pPr>
        <w:spacing w:line="360" w:lineRule="auto"/>
        <w:jc w:val="both"/>
        <w:rPr>
          <w:rFonts w:ascii="Palatino Linotype" w:eastAsia="Palatino Linotype" w:hAnsi="Palatino Linotype" w:cs="Palatino Linotype"/>
          <w:sz w:val="22"/>
          <w:szCs w:val="22"/>
        </w:rPr>
      </w:pPr>
    </w:p>
    <w:p w14:paraId="28D6D139" w14:textId="77777777" w:rsidR="00467384" w:rsidRPr="00596B75" w:rsidRDefault="00AE6EDA">
      <w:pPr>
        <w:spacing w:line="360" w:lineRule="auto"/>
        <w:ind w:right="49"/>
        <w:jc w:val="both"/>
        <w:rPr>
          <w:rFonts w:ascii="Palatino Linotype" w:eastAsia="Palatino Linotype" w:hAnsi="Palatino Linotype" w:cs="Palatino Linotype"/>
          <w:i/>
          <w:iCs/>
          <w:sz w:val="22"/>
          <w:szCs w:val="22"/>
        </w:rPr>
      </w:pPr>
      <w:bookmarkStart w:id="5" w:name="_heading=h.1fob9te" w:colFirst="0" w:colLast="0"/>
      <w:bookmarkEnd w:id="5"/>
      <w:r w:rsidRPr="00596B75">
        <w:rPr>
          <w:rFonts w:ascii="Palatino Linotype" w:eastAsia="Palatino Linotype" w:hAnsi="Palatino Linotype" w:cs="Palatino Linotype"/>
          <w:b/>
          <w:bCs/>
          <w:sz w:val="22"/>
          <w:szCs w:val="22"/>
        </w:rPr>
        <w:t xml:space="preserve">Segundo. </w:t>
      </w:r>
      <w:r w:rsidRPr="00596B75">
        <w:rPr>
          <w:rFonts w:ascii="Palatino Linotype" w:eastAsia="Palatino Linotype" w:hAnsi="Palatino Linotype" w:cs="Palatino Linotype"/>
          <w:sz w:val="22"/>
          <w:szCs w:val="22"/>
        </w:rPr>
        <w:t xml:space="preserve">Se </w:t>
      </w:r>
      <w:r w:rsidRPr="00596B75">
        <w:rPr>
          <w:rFonts w:ascii="Palatino Linotype" w:eastAsia="Palatino Linotype" w:hAnsi="Palatino Linotype" w:cs="Palatino Linotype"/>
          <w:b/>
          <w:bCs/>
          <w:sz w:val="22"/>
          <w:szCs w:val="22"/>
        </w:rPr>
        <w:t xml:space="preserve">ordena </w:t>
      </w:r>
      <w:r w:rsidRPr="00596B75">
        <w:rPr>
          <w:rFonts w:ascii="Palatino Linotype" w:eastAsia="Palatino Linotype" w:hAnsi="Palatino Linotype" w:cs="Palatino Linotype"/>
          <w:sz w:val="22"/>
          <w:szCs w:val="22"/>
        </w:rPr>
        <w:t xml:space="preserve">al </w:t>
      </w:r>
      <w:r w:rsidRPr="00596B75">
        <w:rPr>
          <w:rFonts w:ascii="Palatino Linotype" w:eastAsia="Palatino Linotype" w:hAnsi="Palatino Linotype" w:cs="Palatino Linotype"/>
          <w:b/>
          <w:bCs/>
          <w:sz w:val="22"/>
          <w:szCs w:val="22"/>
        </w:rPr>
        <w:t>Sujeto Obligado</w:t>
      </w:r>
      <w:r w:rsidRPr="00596B75">
        <w:rPr>
          <w:rFonts w:ascii="Palatino Linotype" w:eastAsia="Palatino Linotype" w:hAnsi="Palatino Linotype" w:cs="Palatino Linotype"/>
          <w:sz w:val="22"/>
          <w:szCs w:val="22"/>
        </w:rPr>
        <w:t xml:space="preserve"> entregue, a</w:t>
      </w:r>
      <w:r w:rsidRPr="00596B75">
        <w:rPr>
          <w:rFonts w:ascii="Palatino Linotype" w:eastAsia="Palatino Linotype" w:hAnsi="Palatino Linotype" w:cs="Palatino Linotype"/>
          <w:b/>
          <w:bCs/>
          <w:sz w:val="22"/>
          <w:szCs w:val="22"/>
        </w:rPr>
        <w:t xml:space="preserve"> </w:t>
      </w:r>
      <w:r w:rsidRPr="00596B75">
        <w:rPr>
          <w:rFonts w:ascii="Palatino Linotype" w:eastAsia="Palatino Linotype" w:hAnsi="Palatino Linotype" w:cs="Palatino Linotype"/>
          <w:sz w:val="22"/>
          <w:szCs w:val="22"/>
        </w:rPr>
        <w:t xml:space="preserve">la parte </w:t>
      </w:r>
      <w:r w:rsidRPr="00596B75">
        <w:rPr>
          <w:rFonts w:ascii="Palatino Linotype" w:eastAsia="Palatino Linotype" w:hAnsi="Palatino Linotype" w:cs="Palatino Linotype"/>
          <w:b/>
          <w:bCs/>
          <w:sz w:val="22"/>
          <w:szCs w:val="22"/>
        </w:rPr>
        <w:t>Recurrente</w:t>
      </w:r>
      <w:r w:rsidRPr="00596B75">
        <w:rPr>
          <w:rFonts w:ascii="Palatino Linotype" w:eastAsia="Palatino Linotype" w:hAnsi="Palatino Linotype" w:cs="Palatino Linotype"/>
          <w:sz w:val="22"/>
          <w:szCs w:val="22"/>
        </w:rPr>
        <w:t xml:space="preserve">, </w:t>
      </w:r>
      <w:r w:rsidRPr="00596B75">
        <w:rPr>
          <w:rFonts w:ascii="Palatino Linotype" w:eastAsia="Palatino Linotype" w:hAnsi="Palatino Linotype" w:cs="Palatino Linotype"/>
          <w:b/>
          <w:bCs/>
          <w:sz w:val="22"/>
          <w:szCs w:val="22"/>
        </w:rPr>
        <w:t xml:space="preserve">vía SAIMEX, </w:t>
      </w:r>
      <w:r w:rsidRPr="00596B75">
        <w:rPr>
          <w:rFonts w:ascii="Palatino Linotype" w:eastAsia="Palatino Linotype" w:hAnsi="Palatino Linotype" w:cs="Palatino Linotype"/>
          <w:sz w:val="22"/>
          <w:szCs w:val="22"/>
        </w:rPr>
        <w:t>en términos de</w:t>
      </w:r>
      <w:r w:rsidRPr="00596B75">
        <w:rPr>
          <w:rFonts w:ascii="Palatino Linotype" w:eastAsia="Palatino Linotype" w:hAnsi="Palatino Linotype" w:cs="Palatino Linotype"/>
          <w:b/>
          <w:bCs/>
          <w:sz w:val="22"/>
          <w:szCs w:val="22"/>
        </w:rPr>
        <w:t>l Considerando</w:t>
      </w:r>
      <w:r w:rsidRPr="00596B75">
        <w:rPr>
          <w:rFonts w:ascii="Palatino Linotype" w:eastAsia="Palatino Linotype" w:hAnsi="Palatino Linotype" w:cs="Palatino Linotype"/>
          <w:sz w:val="22"/>
          <w:szCs w:val="22"/>
        </w:rPr>
        <w:t xml:space="preserve"> </w:t>
      </w:r>
      <w:r w:rsidRPr="00596B75">
        <w:rPr>
          <w:rFonts w:ascii="Palatino Linotype" w:eastAsia="Palatino Linotype" w:hAnsi="Palatino Linotype" w:cs="Palatino Linotype"/>
          <w:b/>
          <w:bCs/>
          <w:sz w:val="22"/>
          <w:szCs w:val="22"/>
        </w:rPr>
        <w:t>Cuarto y Quinto</w:t>
      </w:r>
      <w:r w:rsidRPr="00596B75">
        <w:rPr>
          <w:rFonts w:ascii="Palatino Linotype" w:eastAsia="Palatino Linotype" w:hAnsi="Palatino Linotype" w:cs="Palatino Linotype"/>
          <w:sz w:val="22"/>
          <w:szCs w:val="22"/>
        </w:rPr>
        <w:t>, de ser procedente en versión pública, de lo siguiente:</w:t>
      </w:r>
    </w:p>
    <w:p w14:paraId="54253692" w14:textId="77777777" w:rsidR="00467384" w:rsidRPr="00596B75" w:rsidRDefault="00AE6EDA">
      <w:pPr>
        <w:numPr>
          <w:ilvl w:val="0"/>
          <w:numId w:val="9"/>
        </w:numPr>
        <w:pBdr>
          <w:top w:val="nil"/>
          <w:left w:val="nil"/>
          <w:bottom w:val="nil"/>
          <w:right w:val="nil"/>
          <w:between w:val="nil"/>
        </w:pBdr>
        <w:tabs>
          <w:tab w:val="left" w:pos="709"/>
        </w:tabs>
        <w:spacing w:line="360" w:lineRule="auto"/>
        <w:ind w:left="851" w:right="616" w:firstLine="0"/>
        <w:jc w:val="both"/>
        <w:rPr>
          <w:rFonts w:ascii="Palatino Linotype" w:eastAsia="Palatino Linotype" w:hAnsi="Palatino Linotype" w:cs="Palatino Linotype"/>
          <w:b/>
          <w:bCs/>
          <w:i/>
          <w:iCs/>
          <w:sz w:val="22"/>
          <w:szCs w:val="22"/>
        </w:rPr>
      </w:pPr>
      <w:r w:rsidRPr="00596B75">
        <w:rPr>
          <w:rFonts w:ascii="Palatino Linotype" w:eastAsia="Palatino Linotype" w:hAnsi="Palatino Linotype" w:cs="Palatino Linotype"/>
          <w:b/>
          <w:bCs/>
          <w:sz w:val="22"/>
          <w:szCs w:val="22"/>
        </w:rPr>
        <w:t>Peticiones ciudadanas recibidas en la Novena Regiduría faltantes, del primero de julio al once de noviembre de dos mil veinticinco.</w:t>
      </w:r>
    </w:p>
    <w:p w14:paraId="32AB6817" w14:textId="77777777" w:rsidR="00467384" w:rsidRPr="00596B75" w:rsidRDefault="00AE6EDA">
      <w:pPr>
        <w:numPr>
          <w:ilvl w:val="0"/>
          <w:numId w:val="9"/>
        </w:numPr>
        <w:pBdr>
          <w:top w:val="nil"/>
          <w:left w:val="nil"/>
          <w:bottom w:val="nil"/>
          <w:right w:val="nil"/>
          <w:between w:val="nil"/>
        </w:pBdr>
        <w:tabs>
          <w:tab w:val="left" w:pos="709"/>
        </w:tabs>
        <w:spacing w:line="360" w:lineRule="auto"/>
        <w:ind w:left="851" w:right="616" w:firstLine="0"/>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b/>
          <w:bCs/>
          <w:sz w:val="22"/>
          <w:szCs w:val="22"/>
        </w:rPr>
        <w:t>Respuestas otorgadas a las peticiones ciudadanas recibidas en la Novena Regiduría, del primero de enero al once de noviembre de dos mil veinticinco</w:t>
      </w:r>
      <w:r w:rsidRPr="00596B75">
        <w:rPr>
          <w:rFonts w:ascii="Palatino Linotype" w:eastAsia="Palatino Linotype" w:hAnsi="Palatino Linotype" w:cs="Palatino Linotype"/>
          <w:sz w:val="22"/>
          <w:szCs w:val="22"/>
        </w:rPr>
        <w:t xml:space="preserve">. </w:t>
      </w:r>
    </w:p>
    <w:p w14:paraId="74C50727" w14:textId="77777777" w:rsidR="00467384" w:rsidRPr="00596B75" w:rsidRDefault="00467384">
      <w:pPr>
        <w:pBdr>
          <w:top w:val="nil"/>
          <w:left w:val="nil"/>
          <w:bottom w:val="nil"/>
          <w:right w:val="nil"/>
          <w:between w:val="nil"/>
        </w:pBdr>
        <w:tabs>
          <w:tab w:val="left" w:pos="851"/>
        </w:tabs>
        <w:spacing w:line="276" w:lineRule="auto"/>
        <w:ind w:left="851" w:right="616"/>
        <w:jc w:val="both"/>
        <w:rPr>
          <w:rFonts w:ascii="Palatino Linotype" w:eastAsia="Palatino Linotype" w:hAnsi="Palatino Linotype" w:cs="Palatino Linotype"/>
          <w:i/>
          <w:iCs/>
          <w:sz w:val="22"/>
          <w:szCs w:val="22"/>
        </w:rPr>
      </w:pPr>
    </w:p>
    <w:p w14:paraId="45B06A57" w14:textId="77777777" w:rsidR="00467384" w:rsidRPr="00596B75" w:rsidRDefault="00AE6EDA">
      <w:pPr>
        <w:tabs>
          <w:tab w:val="left" w:pos="851"/>
        </w:tabs>
        <w:spacing w:line="276" w:lineRule="auto"/>
        <w:ind w:left="851" w:right="616"/>
        <w:jc w:val="both"/>
        <w:rPr>
          <w:rFonts w:ascii="Palatino Linotype" w:eastAsia="Palatino Linotype" w:hAnsi="Palatino Linotype" w:cs="Palatino Linotype"/>
          <w:i/>
          <w:iCs/>
          <w:sz w:val="22"/>
          <w:szCs w:val="22"/>
        </w:rPr>
      </w:pPr>
      <w:bookmarkStart w:id="6" w:name="_heading=h.nn9ne2ojvd8e" w:colFirst="0" w:colLast="0"/>
      <w:bookmarkEnd w:id="6"/>
      <w:r w:rsidRPr="00596B75">
        <w:rPr>
          <w:rFonts w:ascii="Palatino Linotype" w:eastAsia="Palatino Linotype" w:hAnsi="Palatino Linotype" w:cs="Palatino Linotype"/>
          <w:i/>
          <w:iCs/>
          <w:sz w:val="22"/>
          <w:szCs w:val="22"/>
        </w:rPr>
        <w:t xml:space="preserve">Para la entrega en versión pública, se deberá emitir el Acuerdo del Comité de Transparencia de acuerdo con la Ley de Transparencia y Acceso a la Información Pública del Estado de México y Municipios, en el que funde y motive las razones sobre los datos que se supriman o eliminen de los soportes documentales objeto de las versiones públicas que se formulen y se pongan a disposición de la parte </w:t>
      </w:r>
      <w:r w:rsidRPr="00596B75">
        <w:rPr>
          <w:rFonts w:ascii="Palatino Linotype" w:eastAsia="Palatino Linotype" w:hAnsi="Palatino Linotype" w:cs="Palatino Linotype"/>
          <w:b/>
          <w:bCs/>
          <w:i/>
          <w:iCs/>
          <w:sz w:val="22"/>
          <w:szCs w:val="22"/>
        </w:rPr>
        <w:t>Recurrente</w:t>
      </w:r>
      <w:r w:rsidRPr="00596B75">
        <w:rPr>
          <w:rFonts w:ascii="Palatino Linotype" w:eastAsia="Palatino Linotype" w:hAnsi="Palatino Linotype" w:cs="Palatino Linotype"/>
          <w:i/>
          <w:iCs/>
          <w:sz w:val="22"/>
          <w:szCs w:val="22"/>
        </w:rPr>
        <w:t xml:space="preserve">, mismo que igualmente hará de su conocimiento, en el que se incluyan los fundamentos y motivos de la clasificación de los datos contenidos en las documentales proporcionadas en respuesta. </w:t>
      </w:r>
    </w:p>
    <w:p w14:paraId="1BEC5929" w14:textId="77777777" w:rsidR="00467384" w:rsidRPr="00596B75" w:rsidRDefault="00467384">
      <w:pPr>
        <w:tabs>
          <w:tab w:val="left" w:pos="851"/>
        </w:tabs>
        <w:spacing w:line="276" w:lineRule="auto"/>
        <w:ind w:left="851" w:right="616"/>
        <w:jc w:val="both"/>
        <w:rPr>
          <w:rFonts w:ascii="Palatino Linotype" w:eastAsia="Palatino Linotype" w:hAnsi="Palatino Linotype" w:cs="Palatino Linotype"/>
          <w:i/>
          <w:iCs/>
          <w:sz w:val="22"/>
          <w:szCs w:val="22"/>
        </w:rPr>
      </w:pPr>
    </w:p>
    <w:p w14:paraId="55252D4B" w14:textId="77777777" w:rsidR="00467384" w:rsidRPr="00596B75" w:rsidRDefault="00AE6EDA">
      <w:pPr>
        <w:tabs>
          <w:tab w:val="left" w:pos="851"/>
        </w:tabs>
        <w:spacing w:line="276" w:lineRule="auto"/>
        <w:ind w:left="851" w:right="616"/>
        <w:jc w:val="both"/>
        <w:rPr>
          <w:rFonts w:ascii="Palatino Linotype" w:eastAsia="Palatino Linotype" w:hAnsi="Palatino Linotype" w:cs="Palatino Linotype"/>
          <w:i/>
          <w:iCs/>
          <w:sz w:val="22"/>
          <w:szCs w:val="22"/>
        </w:rPr>
      </w:pPr>
      <w:r w:rsidRPr="00596B75">
        <w:rPr>
          <w:rFonts w:ascii="Palatino Linotype" w:eastAsia="Palatino Linotype" w:hAnsi="Palatino Linotype" w:cs="Palatino Linotype"/>
          <w:i/>
          <w:iCs/>
          <w:sz w:val="22"/>
          <w:szCs w:val="22"/>
        </w:rPr>
        <w:t xml:space="preserve">Para el caso, de que no cuente con la información que se ordena, por no haber recibido peticiones ciudadanas en algunos de los días del periodo que se está ordenando, o bien porque a la fecha de la presentación de la solicitud de información aún no se haya dado respuesta a los particulares respecto a las peticiones que fueron turnadas a las áreas para su atención, bastará con que así lo haga del conocimiento de la parte </w:t>
      </w:r>
      <w:r w:rsidRPr="00596B75">
        <w:rPr>
          <w:rFonts w:ascii="Palatino Linotype" w:eastAsia="Palatino Linotype" w:hAnsi="Palatino Linotype" w:cs="Palatino Linotype"/>
          <w:b/>
          <w:bCs/>
          <w:i/>
          <w:iCs/>
          <w:sz w:val="22"/>
          <w:szCs w:val="22"/>
        </w:rPr>
        <w:t>Recurrente</w:t>
      </w:r>
      <w:r w:rsidRPr="00596B75">
        <w:rPr>
          <w:rFonts w:ascii="Palatino Linotype" w:eastAsia="Palatino Linotype" w:hAnsi="Palatino Linotype" w:cs="Palatino Linotype"/>
          <w:i/>
          <w:iCs/>
          <w:sz w:val="22"/>
          <w:szCs w:val="22"/>
        </w:rPr>
        <w:t>, de manera clara y precisa, en términos del artículo 19, párrafo segundo de la Ley de Transparencia y Acceso a la Información pública del Estado de México y Municipios para tener por colmado el requerimiento de información.</w:t>
      </w:r>
    </w:p>
    <w:p w14:paraId="0E478751" w14:textId="77777777" w:rsidR="00467384" w:rsidRPr="00596B75" w:rsidRDefault="00467384">
      <w:pPr>
        <w:spacing w:line="360" w:lineRule="auto"/>
        <w:jc w:val="both"/>
        <w:rPr>
          <w:rFonts w:ascii="Palatino Linotype" w:eastAsia="Palatino Linotype" w:hAnsi="Palatino Linotype" w:cs="Palatino Linotype"/>
          <w:b/>
          <w:bCs/>
          <w:sz w:val="22"/>
          <w:szCs w:val="22"/>
        </w:rPr>
      </w:pPr>
    </w:p>
    <w:p w14:paraId="691EE592" w14:textId="77777777" w:rsidR="00467384" w:rsidRPr="00596B75" w:rsidRDefault="00AE6EDA">
      <w:pP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b/>
          <w:bCs/>
          <w:sz w:val="22"/>
          <w:szCs w:val="22"/>
        </w:rPr>
        <w:t xml:space="preserve">Tercero. Notifíquese </w:t>
      </w:r>
      <w:r w:rsidRPr="00596B75">
        <w:rPr>
          <w:rFonts w:ascii="Palatino Linotype" w:eastAsia="Palatino Linotype" w:hAnsi="Palatino Linotype" w:cs="Palatino Linotype"/>
          <w:sz w:val="22"/>
          <w:szCs w:val="22"/>
        </w:rPr>
        <w:t>vía</w:t>
      </w:r>
      <w:r w:rsidRPr="00596B75">
        <w:rPr>
          <w:rFonts w:ascii="Palatino Linotype" w:eastAsia="Palatino Linotype" w:hAnsi="Palatino Linotype" w:cs="Palatino Linotype"/>
          <w:b/>
          <w:bCs/>
          <w:sz w:val="22"/>
          <w:szCs w:val="22"/>
        </w:rPr>
        <w:t xml:space="preserve"> SAIMEX, </w:t>
      </w:r>
      <w:r w:rsidRPr="00596B75">
        <w:rPr>
          <w:rFonts w:ascii="Palatino Linotype" w:eastAsia="Palatino Linotype" w:hAnsi="Palatino Linotype" w:cs="Palatino Linotype"/>
          <w:sz w:val="22"/>
          <w:szCs w:val="22"/>
        </w:rPr>
        <w:t>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15A0640" w14:textId="77777777" w:rsidR="00467384" w:rsidRPr="00596B75" w:rsidRDefault="00467384">
      <w:pPr>
        <w:spacing w:line="360" w:lineRule="auto"/>
        <w:jc w:val="both"/>
        <w:rPr>
          <w:rFonts w:ascii="Palatino Linotype" w:eastAsia="Palatino Linotype" w:hAnsi="Palatino Linotype" w:cs="Palatino Linotype"/>
          <w:sz w:val="22"/>
          <w:szCs w:val="22"/>
        </w:rPr>
      </w:pPr>
    </w:p>
    <w:p w14:paraId="55AEBAE3" w14:textId="77777777" w:rsidR="00467384" w:rsidRPr="00596B75" w:rsidRDefault="00AE6EDA">
      <w:pP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b/>
          <w:bCs/>
          <w:sz w:val="22"/>
          <w:szCs w:val="22"/>
        </w:rPr>
        <w:t xml:space="preserve">Cuarto. </w:t>
      </w:r>
      <w:r w:rsidRPr="00596B75">
        <w:rPr>
          <w:rFonts w:ascii="Palatino Linotype" w:eastAsia="Palatino Linotype" w:hAnsi="Palatino Linotype" w:cs="Palatino Linotype"/>
          <w:sz w:val="22"/>
          <w:szCs w:val="22"/>
        </w:rPr>
        <w:t xml:space="preserve">De conformidad con el artículo 198 de la Ley de Transparencia y Acceso a la Información Pública del Estado de México y Municipios, de considerarlo procedente, el </w:t>
      </w:r>
      <w:r w:rsidRPr="00596B75">
        <w:rPr>
          <w:rFonts w:ascii="Palatino Linotype" w:eastAsia="Palatino Linotype" w:hAnsi="Palatino Linotype" w:cs="Palatino Linotype"/>
          <w:b/>
          <w:bCs/>
          <w:sz w:val="22"/>
          <w:szCs w:val="22"/>
        </w:rPr>
        <w:t>Sujeto Obligado</w:t>
      </w:r>
      <w:r w:rsidRPr="00596B75">
        <w:rPr>
          <w:rFonts w:ascii="Palatino Linotype" w:eastAsia="Palatino Linotype" w:hAnsi="Palatino Linotype" w:cs="Palatino Linotype"/>
          <w:sz w:val="22"/>
          <w:szCs w:val="22"/>
        </w:rPr>
        <w:t xml:space="preserve"> de manera fundada y motivada, podrá solicitar una ampliación de plazo para el cumplimiento de la presente resolución.</w:t>
      </w:r>
    </w:p>
    <w:p w14:paraId="2B44770D" w14:textId="77777777" w:rsidR="00467384" w:rsidRPr="00596B75" w:rsidRDefault="00467384">
      <w:pPr>
        <w:spacing w:line="360" w:lineRule="auto"/>
        <w:jc w:val="both"/>
        <w:rPr>
          <w:rFonts w:ascii="Palatino Linotype" w:eastAsia="Palatino Linotype" w:hAnsi="Palatino Linotype" w:cs="Palatino Linotype"/>
          <w:sz w:val="22"/>
          <w:szCs w:val="22"/>
        </w:rPr>
      </w:pPr>
    </w:p>
    <w:p w14:paraId="7C97E65D" w14:textId="77777777" w:rsidR="00467384" w:rsidRPr="00596B75" w:rsidRDefault="00AE6EDA">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b/>
          <w:bCs/>
          <w:sz w:val="22"/>
          <w:szCs w:val="22"/>
        </w:rPr>
        <w:t xml:space="preserve">Quinto. Notifíquese, </w:t>
      </w:r>
      <w:r w:rsidRPr="00596B75">
        <w:rPr>
          <w:rFonts w:ascii="Palatino Linotype" w:eastAsia="Palatino Linotype" w:hAnsi="Palatino Linotype" w:cs="Palatino Linotype"/>
          <w:sz w:val="22"/>
          <w:szCs w:val="22"/>
        </w:rPr>
        <w:t xml:space="preserve">vía </w:t>
      </w:r>
      <w:r w:rsidRPr="00596B75">
        <w:rPr>
          <w:rFonts w:ascii="Palatino Linotype" w:eastAsia="Palatino Linotype" w:hAnsi="Palatino Linotype" w:cs="Palatino Linotype"/>
          <w:b/>
          <w:bCs/>
          <w:sz w:val="22"/>
          <w:szCs w:val="22"/>
        </w:rPr>
        <w:t>SAIMEX</w:t>
      </w:r>
      <w:r w:rsidRPr="00596B75">
        <w:rPr>
          <w:rFonts w:ascii="Palatino Linotype" w:eastAsia="Palatino Linotype" w:hAnsi="Palatino Linotype" w:cs="Palatino Linotype"/>
          <w:sz w:val="22"/>
          <w:szCs w:val="22"/>
        </w:rPr>
        <w:t>, a la parte</w:t>
      </w:r>
      <w:r w:rsidRPr="00596B75">
        <w:rPr>
          <w:rFonts w:ascii="Palatino Linotype" w:eastAsia="Palatino Linotype" w:hAnsi="Palatino Linotype" w:cs="Palatino Linotype"/>
          <w:b/>
          <w:bCs/>
          <w:sz w:val="22"/>
          <w:szCs w:val="22"/>
        </w:rPr>
        <w:t xml:space="preserve"> Recurrente</w:t>
      </w:r>
      <w:r w:rsidRPr="00596B75">
        <w:rPr>
          <w:rFonts w:ascii="Palatino Linotype" w:eastAsia="Palatino Linotype" w:hAnsi="Palatino Linotype" w:cs="Palatino Linotype"/>
          <w:sz w:val="22"/>
          <w:szCs w:val="22"/>
        </w:rPr>
        <w:t xml:space="preserve"> 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6A6D8A46" w14:textId="77777777" w:rsidR="00467384" w:rsidRPr="00596B75" w:rsidRDefault="0046738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075E8F74" w14:textId="77777777" w:rsidR="00467384" w:rsidRPr="00596B75" w:rsidRDefault="00AE6EDA">
      <w:pPr>
        <w:widowControl w:val="0"/>
        <w:tabs>
          <w:tab w:val="left" w:pos="1701"/>
        </w:tabs>
        <w:spacing w:line="360" w:lineRule="auto"/>
        <w:ind w:right="49"/>
        <w:jc w:val="both"/>
        <w:rPr>
          <w:rFonts w:ascii="Palatino Linotype" w:eastAsia="Palatino Linotype" w:hAnsi="Palatino Linotype" w:cs="Palatino Linotype"/>
          <w:sz w:val="22"/>
          <w:szCs w:val="22"/>
        </w:rPr>
      </w:pPr>
      <w:r w:rsidRPr="00596B75">
        <w:rPr>
          <w:rFonts w:ascii="Palatino Linotype" w:eastAsia="Palatino Linotype" w:hAnsi="Palatino Linotype" w:cs="Palatino Linotype"/>
          <w:b/>
          <w:bCs/>
          <w:sz w:val="22"/>
          <w:szCs w:val="22"/>
        </w:rPr>
        <w:t>Sexto</w:t>
      </w:r>
      <w:r w:rsidRPr="00596B75">
        <w:rPr>
          <w:rFonts w:ascii="Palatino Linotype" w:eastAsia="Palatino Linotype" w:hAnsi="Palatino Linotype" w:cs="Palatino Linotype"/>
          <w:sz w:val="22"/>
          <w:szCs w:val="22"/>
        </w:rPr>
        <w:t xml:space="preserve">. </w:t>
      </w:r>
      <w:r w:rsidRPr="00596B75">
        <w:rPr>
          <w:rFonts w:ascii="Palatino Linotype" w:eastAsia="Palatino Linotype" w:hAnsi="Palatino Linotype" w:cs="Palatino Linotype"/>
          <w:b/>
          <w:bCs/>
          <w:sz w:val="22"/>
          <w:szCs w:val="22"/>
        </w:rPr>
        <w:t xml:space="preserve">Gírese </w:t>
      </w:r>
      <w:r w:rsidRPr="00596B75">
        <w:rPr>
          <w:rFonts w:ascii="Palatino Linotype" w:eastAsia="Palatino Linotype" w:hAnsi="Palatino Linotype" w:cs="Palatino Linotype"/>
          <w:sz w:val="22"/>
          <w:szCs w:val="22"/>
        </w:rPr>
        <w:t>oficio</w:t>
      </w:r>
      <w:r w:rsidRPr="00596B75">
        <w:rPr>
          <w:rFonts w:ascii="Palatino Linotype" w:eastAsia="Palatino Linotype" w:hAnsi="Palatino Linotype" w:cs="Palatino Linotype"/>
          <w:b/>
          <w:bCs/>
          <w:sz w:val="22"/>
          <w:szCs w:val="22"/>
        </w:rPr>
        <w:t xml:space="preserve"> </w:t>
      </w:r>
      <w:r w:rsidRPr="00596B75">
        <w:rPr>
          <w:rFonts w:ascii="Palatino Linotype" w:eastAsia="Palatino Linotype" w:hAnsi="Palatino Linotype" w:cs="Palatino Linotype"/>
          <w:sz w:val="22"/>
          <w:szCs w:val="22"/>
        </w:rPr>
        <w:t xml:space="preserve">a la </w:t>
      </w:r>
      <w:r w:rsidRPr="00596B75">
        <w:rPr>
          <w:rFonts w:ascii="Palatino Linotype" w:eastAsia="Palatino Linotype" w:hAnsi="Palatino Linotype" w:cs="Palatino Linotype"/>
          <w:b/>
          <w:bCs/>
          <w:sz w:val="22"/>
          <w:szCs w:val="22"/>
        </w:rPr>
        <w:t>Dirección General de Protección de Datos Personales</w:t>
      </w:r>
      <w:r w:rsidRPr="00596B75">
        <w:rPr>
          <w:rFonts w:ascii="Palatino Linotype" w:eastAsia="Palatino Linotype" w:hAnsi="Palatino Linotype" w:cs="Palatino Linotype"/>
          <w:sz w:val="22"/>
          <w:szCs w:val="22"/>
        </w:rPr>
        <w:t xml:space="preserve"> en atención al artículo 82, fracción XXVII de la Ley de Protección de Datos Personales del Estado de México y Municipios, a fin de que determine lo conducente en términos del </w:t>
      </w:r>
      <w:r w:rsidRPr="00596B75">
        <w:rPr>
          <w:rFonts w:ascii="Palatino Linotype" w:eastAsia="Palatino Linotype" w:hAnsi="Palatino Linotype" w:cs="Palatino Linotype"/>
          <w:b/>
          <w:bCs/>
          <w:sz w:val="22"/>
          <w:szCs w:val="22"/>
        </w:rPr>
        <w:t>Considerando</w:t>
      </w:r>
      <w:r w:rsidRPr="00596B75">
        <w:rPr>
          <w:rFonts w:ascii="Palatino Linotype" w:eastAsia="Palatino Linotype" w:hAnsi="Palatino Linotype" w:cs="Palatino Linotype"/>
          <w:sz w:val="22"/>
          <w:szCs w:val="22"/>
        </w:rPr>
        <w:t xml:space="preserve"> </w:t>
      </w:r>
      <w:r w:rsidRPr="00596B75">
        <w:rPr>
          <w:rFonts w:ascii="Palatino Linotype" w:eastAsia="Palatino Linotype" w:hAnsi="Palatino Linotype" w:cs="Palatino Linotype"/>
          <w:b/>
          <w:bCs/>
          <w:sz w:val="22"/>
          <w:szCs w:val="22"/>
        </w:rPr>
        <w:t xml:space="preserve">Cuarto </w:t>
      </w:r>
      <w:r w:rsidRPr="00596B75">
        <w:rPr>
          <w:rFonts w:ascii="Palatino Linotype" w:eastAsia="Palatino Linotype" w:hAnsi="Palatino Linotype" w:cs="Palatino Linotype"/>
          <w:sz w:val="22"/>
          <w:szCs w:val="22"/>
        </w:rPr>
        <w:t>de la presente resolución.</w:t>
      </w:r>
    </w:p>
    <w:p w14:paraId="51B1F775" w14:textId="77777777" w:rsidR="00467384" w:rsidRPr="00596B75" w:rsidRDefault="0046738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336F24B0" w14:textId="77777777" w:rsidR="00467384" w:rsidRPr="00225B4D" w:rsidRDefault="00AE6EDA">
      <w:pPr>
        <w:spacing w:line="360" w:lineRule="auto"/>
        <w:jc w:val="both"/>
        <w:rPr>
          <w:rFonts w:ascii="Palatino Linotype" w:eastAsia="Palatino Linotype" w:hAnsi="Palatino Linotype" w:cs="Palatino Linotype"/>
          <w:sz w:val="22"/>
          <w:szCs w:val="22"/>
        </w:rPr>
        <w:sectPr w:rsidR="00467384" w:rsidRPr="00225B4D">
          <w:headerReference w:type="default" r:id="rId9"/>
          <w:footerReference w:type="default" r:id="rId10"/>
          <w:headerReference w:type="first" r:id="rId11"/>
          <w:footerReference w:type="first" r:id="rId12"/>
          <w:pgSz w:w="12240" w:h="15840"/>
          <w:pgMar w:top="2041" w:right="1701" w:bottom="1701" w:left="1701" w:header="709" w:footer="709" w:gutter="0"/>
          <w:pgNumType w:start="1"/>
          <w:cols w:space="720"/>
          <w:titlePg/>
        </w:sectPr>
      </w:pPr>
      <w:r w:rsidRPr="00596B75">
        <w:rPr>
          <w:rFonts w:ascii="Palatino Linotype" w:eastAsia="Palatino Linotype" w:hAnsi="Palatino Linotype" w:cs="Palatino Linotype"/>
          <w:sz w:val="22"/>
          <w:szCs w:val="22"/>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SÉPTIMA SESIÓN ORDINARIA CELEBRADA EL VEINTICINCO DE FEBRERO DE DOS MIL VEINTISÉIS, ANTE EL SECRETARIO TÉCNICO DEL PLENO ALEXIS TAPIA RAMÍREZ.</w:t>
      </w:r>
      <w:r w:rsidRPr="00225B4D">
        <w:rPr>
          <w:rFonts w:ascii="Palatino Linotype" w:eastAsia="Palatino Linotype" w:hAnsi="Palatino Linotype" w:cs="Palatino Linotype"/>
          <w:sz w:val="22"/>
          <w:szCs w:val="22"/>
        </w:rPr>
        <w:t xml:space="preserve">                              </w:t>
      </w:r>
    </w:p>
    <w:p w14:paraId="49DF3DF7" w14:textId="77777777" w:rsidR="00467384" w:rsidRPr="00225B4D" w:rsidRDefault="00467384">
      <w:pPr>
        <w:spacing w:line="360" w:lineRule="auto"/>
        <w:jc w:val="both"/>
        <w:rPr>
          <w:rFonts w:ascii="Palatino Linotype" w:eastAsia="Palatino Linotype" w:hAnsi="Palatino Linotype" w:cs="Palatino Linotype"/>
          <w:sz w:val="22"/>
          <w:szCs w:val="22"/>
        </w:rPr>
      </w:pPr>
    </w:p>
    <w:sectPr w:rsidR="00467384" w:rsidRPr="00225B4D">
      <w:headerReference w:type="first" r:id="rId13"/>
      <w:pgSz w:w="12240" w:h="15840"/>
      <w:pgMar w:top="2041"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930968" w14:textId="77777777" w:rsidR="007247FA" w:rsidRDefault="007247FA">
      <w:r>
        <w:separator/>
      </w:r>
    </w:p>
  </w:endnote>
  <w:endnote w:type="continuationSeparator" w:id="0">
    <w:p w14:paraId="68EFA824" w14:textId="77777777" w:rsidR="007247FA" w:rsidRDefault="00724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1" w:fontKey="{274CE980-169A-44CC-83B5-8BB8A6A4163A}"/>
    <w:embedBold r:id="rId2" w:fontKey="{E6F5C61E-0F69-4627-B202-A248DB9DCC77}"/>
    <w:embedItalic r:id="rId3" w:fontKey="{2E3A1131-934D-4DD6-8DE0-1E716145A8FE}"/>
    <w:embedBoldItalic r:id="rId4" w:fontKey="{8E59E8BF-D34F-4772-B6BC-5D4B5836C63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5" w:fontKey="{671DF6A6-B273-449F-AA63-769453147DB2}"/>
  </w:font>
  <w:font w:name="Calibri">
    <w:panose1 w:val="020F0502020204030204"/>
    <w:charset w:val="00"/>
    <w:family w:val="swiss"/>
    <w:pitch w:val="variable"/>
    <w:sig w:usb0="E4002EFF" w:usb1="C200247B" w:usb2="00000009" w:usb3="00000000" w:csb0="000001FF" w:csb1="00000000"/>
    <w:embedRegular r:id="rId6" w:fontKey="{04FEFF72-6CA3-4E0D-96B4-97BAB407A6F1}"/>
    <w:embedItalic r:id="rId7" w:fontKey="{84893DBA-55D6-4B26-A01E-0CFAF5A571F8}"/>
  </w:font>
  <w:font w:name="Segoe UI">
    <w:panose1 w:val="020B0502040204020203"/>
    <w:charset w:val="00"/>
    <w:family w:val="swiss"/>
    <w:pitch w:val="variable"/>
    <w:sig w:usb0="E4002EFF" w:usb1="C000E47F" w:usb2="00000009" w:usb3="00000000" w:csb0="000001FF" w:csb1="00000000"/>
    <w:embedRegular r:id="rId8" w:fontKey="{E85520DF-0D9E-4611-8A40-1E9795AF5364}"/>
  </w:font>
  <w:font w:name="Helvetica">
    <w:panose1 w:val="020B0504020202020204"/>
    <w:charset w:val="00"/>
    <w:family w:val="swiss"/>
    <w:notTrueType/>
    <w:pitch w:val="variable"/>
    <w:sig w:usb0="00000003" w:usb1="00000000" w:usb2="00000000" w:usb3="00000000" w:csb0="00000001" w:csb1="00000000"/>
    <w:embedRegular r:id="rId9" w:fontKey="{DDA9E8DE-093D-455C-9C50-49F82B0A8728}"/>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0" w:fontKey="{552CB123-4DC2-42C8-A4EB-8034179FCCD1}"/>
  </w:font>
  <w:font w:name="Calibri Light">
    <w:panose1 w:val="020F0302020204030204"/>
    <w:charset w:val="00"/>
    <w:family w:val="swiss"/>
    <w:pitch w:val="variable"/>
    <w:sig w:usb0="E4002EFF" w:usb1="C200247B" w:usb2="00000009" w:usb3="00000000" w:csb0="000001FF" w:csb1="00000000"/>
    <w:embedRegular r:id="rId11" w:fontKey="{A57EEEFC-DE9F-4310-8E88-4EAF1CC704C5}"/>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5F1F07" w14:textId="51CEC809" w:rsidR="00467384" w:rsidRDefault="00AE6EDA">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E4118D">
      <w:rPr>
        <w:rFonts w:ascii="Arial" w:eastAsia="Arial" w:hAnsi="Arial" w:cs="Arial"/>
        <w:b/>
        <w:bCs/>
        <w:noProof/>
        <w:color w:val="000000"/>
        <w:sz w:val="20"/>
        <w:szCs w:val="20"/>
      </w:rPr>
      <w:t>2</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E4118D">
      <w:rPr>
        <w:rFonts w:ascii="Arial" w:eastAsia="Arial" w:hAnsi="Arial" w:cs="Arial"/>
        <w:b/>
        <w:bCs/>
        <w:noProof/>
        <w:color w:val="000000"/>
        <w:sz w:val="20"/>
        <w:szCs w:val="20"/>
      </w:rPr>
      <w:t>30</w:t>
    </w:r>
    <w:r>
      <w:rPr>
        <w:rFonts w:ascii="Arial" w:eastAsia="Arial" w:hAnsi="Arial" w:cs="Arial"/>
        <w:b/>
        <w:bCs/>
        <w:color w:val="000000"/>
        <w:sz w:val="20"/>
        <w:szCs w:val="20"/>
      </w:rPr>
      <w:fldChar w:fldCharType="end"/>
    </w:r>
  </w:p>
  <w:p w14:paraId="64361719" w14:textId="77777777" w:rsidR="00467384" w:rsidRDefault="00467384">
    <w:pPr>
      <w:pBdr>
        <w:top w:val="nil"/>
        <w:left w:val="nil"/>
        <w:bottom w:val="nil"/>
        <w:right w:val="nil"/>
        <w:between w:val="nil"/>
      </w:pBdr>
      <w:tabs>
        <w:tab w:val="center" w:pos="4252"/>
        <w:tab w:val="right" w:pos="8504"/>
      </w:tabs>
      <w:rPr>
        <w:color w:val="000000"/>
      </w:rPr>
    </w:pPr>
  </w:p>
  <w:p w14:paraId="0A2105D5" w14:textId="77777777" w:rsidR="00467384" w:rsidRDefault="00467384">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77698A" w14:textId="47173223" w:rsidR="00467384" w:rsidRDefault="00AE6EDA">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E4118D">
      <w:rPr>
        <w:rFonts w:ascii="Arial" w:eastAsia="Arial" w:hAnsi="Arial" w:cs="Arial"/>
        <w:b/>
        <w:bCs/>
        <w:noProof/>
        <w:color w:val="000000"/>
        <w:sz w:val="20"/>
        <w:szCs w:val="20"/>
      </w:rPr>
      <w:t>1</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E4118D">
      <w:rPr>
        <w:rFonts w:ascii="Arial" w:eastAsia="Arial" w:hAnsi="Arial" w:cs="Arial"/>
        <w:b/>
        <w:bCs/>
        <w:noProof/>
        <w:color w:val="000000"/>
        <w:sz w:val="20"/>
        <w:szCs w:val="20"/>
      </w:rPr>
      <w:t>4</w:t>
    </w:r>
    <w:r>
      <w:rPr>
        <w:rFonts w:ascii="Arial" w:eastAsia="Arial" w:hAnsi="Arial" w:cs="Arial"/>
        <w:b/>
        <w:bCs/>
        <w:color w:val="000000"/>
        <w:sz w:val="20"/>
        <w:szCs w:val="20"/>
      </w:rPr>
      <w:fldChar w:fldCharType="end"/>
    </w:r>
  </w:p>
  <w:p w14:paraId="7018A720" w14:textId="77777777" w:rsidR="00467384" w:rsidRDefault="00467384">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946065" w14:textId="77777777" w:rsidR="007247FA" w:rsidRDefault="007247FA">
      <w:r>
        <w:separator/>
      </w:r>
    </w:p>
  </w:footnote>
  <w:footnote w:type="continuationSeparator" w:id="0">
    <w:p w14:paraId="36417408" w14:textId="77777777" w:rsidR="007247FA" w:rsidRDefault="007247FA">
      <w:r>
        <w:continuationSeparator/>
      </w:r>
    </w:p>
  </w:footnote>
  <w:footnote w:id="1">
    <w:p w14:paraId="3963CF87" w14:textId="77777777" w:rsidR="00467384" w:rsidRDefault="00AE6EDA">
      <w:pPr>
        <w:tabs>
          <w:tab w:val="left" w:pos="709"/>
        </w:tabs>
        <w:ind w:right="567"/>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12. Quienes generen, recopilen, administren, manejen, procesen, archiven o conserven información pública serán responsables de la misma en los términos de las disposiciones jurídicas aplicables.</w:t>
      </w:r>
    </w:p>
    <w:p w14:paraId="451D3C6B" w14:textId="77777777" w:rsidR="00467384" w:rsidRDefault="00AE6EDA">
      <w:pPr>
        <w:tabs>
          <w:tab w:val="left" w:pos="709"/>
        </w:tabs>
        <w:ind w:right="567"/>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footnote>
  <w:footnote w:id="2">
    <w:p w14:paraId="0DA3AE90" w14:textId="77777777" w:rsidR="00467384" w:rsidRDefault="00AE6EDA">
      <w:pPr>
        <w:tabs>
          <w:tab w:val="left" w:pos="709"/>
        </w:tabs>
        <w:ind w:right="567"/>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 xml:space="preserve"> Artículo 23. Son sujetos obligados a transparentar y permitir el acceso a su información y proteger los datos personales que obren en su poder…</w:t>
      </w:r>
    </w:p>
    <w:p w14:paraId="5B6C8E0C" w14:textId="77777777" w:rsidR="00467384" w:rsidRDefault="00AE6EDA">
      <w:pPr>
        <w:tabs>
          <w:tab w:val="left" w:pos="709"/>
        </w:tabs>
        <w:ind w:right="567"/>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IV. Los ayuntamientos y las dependencias, organismos, órganos y entidades de la administración municipal;…”(Sic)</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3808A6" w14:textId="77777777" w:rsidR="00467384" w:rsidRDefault="00AE6EDA">
    <w:pPr>
      <w:widowControl w:val="0"/>
      <w:pBdr>
        <w:top w:val="nil"/>
        <w:left w:val="nil"/>
        <w:bottom w:val="nil"/>
        <w:right w:val="nil"/>
        <w:between w:val="nil"/>
      </w:pBdr>
      <w:spacing w:line="276" w:lineRule="auto"/>
      <w:rPr>
        <w:rFonts w:ascii="Calibri" w:eastAsia="Calibri" w:hAnsi="Calibri" w:cs="Calibri"/>
        <w:color w:val="000000"/>
      </w:rPr>
    </w:pPr>
    <w:r>
      <w:rPr>
        <w:noProof/>
        <w:lang w:val="es-MX"/>
      </w:rPr>
      <w:drawing>
        <wp:anchor distT="0" distB="0" distL="0" distR="0" simplePos="0" relativeHeight="251658240" behindDoc="1" locked="0" layoutInCell="1" hidden="0" allowOverlap="1" wp14:anchorId="771D00B7" wp14:editId="2EB167BD">
          <wp:simplePos x="0" y="0"/>
          <wp:positionH relativeFrom="column">
            <wp:posOffset>-638174</wp:posOffset>
          </wp:positionH>
          <wp:positionV relativeFrom="paragraph">
            <wp:posOffset>-450214</wp:posOffset>
          </wp:positionV>
          <wp:extent cx="7809876" cy="10165823"/>
          <wp:effectExtent l="0" t="0" r="0" b="0"/>
          <wp:wrapNone/>
          <wp:docPr id="3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tbl>
    <w:tblPr>
      <w:tblStyle w:val="a0"/>
      <w:tblW w:w="5528" w:type="dxa"/>
      <w:tblInd w:w="3261" w:type="dxa"/>
      <w:tblLayout w:type="fixed"/>
      <w:tblLook w:val="0400" w:firstRow="0" w:lastRow="0" w:firstColumn="0" w:lastColumn="0" w:noHBand="0" w:noVBand="1"/>
    </w:tblPr>
    <w:tblGrid>
      <w:gridCol w:w="2551"/>
      <w:gridCol w:w="2977"/>
    </w:tblGrid>
    <w:tr w:rsidR="00467384" w14:paraId="27944FD5" w14:textId="77777777">
      <w:tc>
        <w:tcPr>
          <w:tcW w:w="2551" w:type="dxa"/>
          <w:vAlign w:val="center"/>
        </w:tcPr>
        <w:p w14:paraId="6EB0A2E4" w14:textId="77777777" w:rsidR="00467384" w:rsidRDefault="00AE6EDA">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Recurso de Revisión:</w:t>
          </w:r>
        </w:p>
      </w:tc>
      <w:tc>
        <w:tcPr>
          <w:tcW w:w="2977" w:type="dxa"/>
          <w:vAlign w:val="center"/>
        </w:tcPr>
        <w:p w14:paraId="0965F5D3" w14:textId="77777777" w:rsidR="00467384" w:rsidRDefault="00AE6EDA">
          <w:pPr>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13814/INFOEM/IP/RR/2025</w:t>
          </w:r>
        </w:p>
      </w:tc>
    </w:tr>
    <w:tr w:rsidR="00467384" w14:paraId="7C19DA65" w14:textId="77777777">
      <w:trPr>
        <w:trHeight w:val="228"/>
      </w:trPr>
      <w:tc>
        <w:tcPr>
          <w:tcW w:w="2551" w:type="dxa"/>
          <w:vAlign w:val="center"/>
        </w:tcPr>
        <w:p w14:paraId="7FC77059" w14:textId="77777777" w:rsidR="00467384" w:rsidRDefault="00AE6EDA">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Sujeto obligado:</w:t>
          </w:r>
        </w:p>
      </w:tc>
      <w:tc>
        <w:tcPr>
          <w:tcW w:w="2977" w:type="dxa"/>
          <w:vAlign w:val="center"/>
        </w:tcPr>
        <w:p w14:paraId="212DFB99" w14:textId="77777777" w:rsidR="00467384" w:rsidRDefault="00AE6EDA">
          <w:pPr>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Ayuntamiento de Toluca</w:t>
          </w:r>
        </w:p>
      </w:tc>
    </w:tr>
    <w:tr w:rsidR="00467384" w14:paraId="64BA3FDF" w14:textId="77777777">
      <w:tc>
        <w:tcPr>
          <w:tcW w:w="2551" w:type="dxa"/>
          <w:vAlign w:val="center"/>
        </w:tcPr>
        <w:p w14:paraId="06DC4F47" w14:textId="77777777" w:rsidR="00467384" w:rsidRDefault="00AE6EDA">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Comisionada ponente:</w:t>
          </w:r>
        </w:p>
      </w:tc>
      <w:tc>
        <w:tcPr>
          <w:tcW w:w="2977" w:type="dxa"/>
          <w:vAlign w:val="center"/>
        </w:tcPr>
        <w:p w14:paraId="4CDA1090" w14:textId="77777777" w:rsidR="00467384" w:rsidRDefault="00AE6EDA">
          <w:pPr>
            <w:ind w:right="-533"/>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Guadalupe Ramírez Peña</w:t>
          </w:r>
        </w:p>
      </w:tc>
    </w:tr>
  </w:tbl>
  <w:p w14:paraId="58314CDD" w14:textId="77777777" w:rsidR="00467384" w:rsidRDefault="00AE6EDA">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9A290A" w14:textId="77777777" w:rsidR="00467384" w:rsidRDefault="00AE6EDA">
    <w:pPr>
      <w:pBdr>
        <w:top w:val="nil"/>
        <w:left w:val="nil"/>
        <w:bottom w:val="nil"/>
        <w:right w:val="nil"/>
        <w:between w:val="nil"/>
      </w:pBdr>
      <w:tabs>
        <w:tab w:val="center" w:pos="4252"/>
        <w:tab w:val="right" w:pos="8504"/>
      </w:tabs>
      <w:jc w:val="both"/>
      <w:rPr>
        <w:rFonts w:ascii="Calibri" w:eastAsia="Calibri" w:hAnsi="Calibri" w:cs="Calibri"/>
        <w:color w:val="000000"/>
      </w:rPr>
    </w:pPr>
    <w:r>
      <w:rPr>
        <w:noProof/>
        <w:lang w:val="es-MX"/>
      </w:rPr>
      <w:drawing>
        <wp:anchor distT="0" distB="0" distL="0" distR="0" simplePos="0" relativeHeight="251659264" behindDoc="1" locked="0" layoutInCell="1" hidden="0" allowOverlap="1" wp14:anchorId="66E58FDB" wp14:editId="0FCCA85E">
          <wp:simplePos x="0" y="0"/>
          <wp:positionH relativeFrom="column">
            <wp:posOffset>-798193</wp:posOffset>
          </wp:positionH>
          <wp:positionV relativeFrom="paragraph">
            <wp:posOffset>-399413</wp:posOffset>
          </wp:positionV>
          <wp:extent cx="7809876" cy="10165823"/>
          <wp:effectExtent l="0" t="0" r="0" b="0"/>
          <wp:wrapNone/>
          <wp:docPr id="3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tbl>
    <w:tblPr>
      <w:tblStyle w:val="a1"/>
      <w:tblW w:w="5670" w:type="dxa"/>
      <w:tblInd w:w="3119" w:type="dxa"/>
      <w:tblLayout w:type="fixed"/>
      <w:tblLook w:val="0400" w:firstRow="0" w:lastRow="0" w:firstColumn="0" w:lastColumn="0" w:noHBand="0" w:noVBand="1"/>
    </w:tblPr>
    <w:tblGrid>
      <w:gridCol w:w="2551"/>
      <w:gridCol w:w="3119"/>
    </w:tblGrid>
    <w:tr w:rsidR="00467384" w14:paraId="3EDF8D47" w14:textId="77777777">
      <w:tc>
        <w:tcPr>
          <w:tcW w:w="2551" w:type="dxa"/>
          <w:vAlign w:val="center"/>
        </w:tcPr>
        <w:p w14:paraId="77253FAB" w14:textId="77777777" w:rsidR="00467384" w:rsidRDefault="00AE6EDA">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Recurso de Revisión:</w:t>
          </w:r>
        </w:p>
      </w:tc>
      <w:tc>
        <w:tcPr>
          <w:tcW w:w="3119" w:type="dxa"/>
          <w:vAlign w:val="center"/>
        </w:tcPr>
        <w:p w14:paraId="6B08778F" w14:textId="77777777" w:rsidR="00467384" w:rsidRDefault="00AE6EDA">
          <w:pPr>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13814/INFOEM/IP/RR/2025</w:t>
          </w:r>
        </w:p>
      </w:tc>
    </w:tr>
    <w:tr w:rsidR="00467384" w14:paraId="2F38DFD3" w14:textId="77777777">
      <w:tc>
        <w:tcPr>
          <w:tcW w:w="2551" w:type="dxa"/>
          <w:vAlign w:val="center"/>
        </w:tcPr>
        <w:p w14:paraId="213BBF07" w14:textId="77777777" w:rsidR="00467384" w:rsidRDefault="00AE6EDA">
          <w:pPr>
            <w:ind w:left="35" w:hanging="35"/>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Recurrente:</w:t>
          </w:r>
        </w:p>
      </w:tc>
      <w:tc>
        <w:tcPr>
          <w:tcW w:w="3119" w:type="dxa"/>
          <w:vAlign w:val="center"/>
        </w:tcPr>
        <w:p w14:paraId="0C1C280B" w14:textId="77777777" w:rsidR="00467384" w:rsidRDefault="00467384">
          <w:pPr>
            <w:ind w:right="-533"/>
            <w:jc w:val="both"/>
            <w:rPr>
              <w:rFonts w:ascii="Palatino Linotype" w:eastAsia="Palatino Linotype" w:hAnsi="Palatino Linotype" w:cs="Palatino Linotype"/>
              <w:b/>
              <w:bCs/>
              <w:sz w:val="22"/>
              <w:szCs w:val="22"/>
            </w:rPr>
          </w:pPr>
        </w:p>
      </w:tc>
    </w:tr>
    <w:tr w:rsidR="00467384" w14:paraId="6C9C4680" w14:textId="77777777">
      <w:trPr>
        <w:trHeight w:val="228"/>
      </w:trPr>
      <w:tc>
        <w:tcPr>
          <w:tcW w:w="2551" w:type="dxa"/>
          <w:vAlign w:val="center"/>
        </w:tcPr>
        <w:p w14:paraId="33EF737A" w14:textId="77777777" w:rsidR="00467384" w:rsidRDefault="00AE6EDA">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Sujeto obligado:</w:t>
          </w:r>
        </w:p>
      </w:tc>
      <w:tc>
        <w:tcPr>
          <w:tcW w:w="3119" w:type="dxa"/>
          <w:vAlign w:val="center"/>
        </w:tcPr>
        <w:p w14:paraId="042DD04A" w14:textId="77777777" w:rsidR="00467384" w:rsidRDefault="00AE6EDA">
          <w:pPr>
            <w:ind w:right="27"/>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Ayuntamiento de Toluca</w:t>
          </w:r>
        </w:p>
      </w:tc>
    </w:tr>
    <w:tr w:rsidR="00467384" w14:paraId="7BAAB988" w14:textId="77777777">
      <w:tc>
        <w:tcPr>
          <w:tcW w:w="2551" w:type="dxa"/>
          <w:vAlign w:val="center"/>
        </w:tcPr>
        <w:p w14:paraId="42498F5E" w14:textId="77777777" w:rsidR="00467384" w:rsidRDefault="00AE6EDA">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Comisionada ponente:</w:t>
          </w:r>
        </w:p>
      </w:tc>
      <w:tc>
        <w:tcPr>
          <w:tcW w:w="3119" w:type="dxa"/>
          <w:vAlign w:val="center"/>
        </w:tcPr>
        <w:p w14:paraId="1B0DCE29" w14:textId="77777777" w:rsidR="00467384" w:rsidRDefault="00AE6EDA">
          <w:pPr>
            <w:ind w:right="-533"/>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Guadalupe Ramírez Peña</w:t>
          </w:r>
        </w:p>
      </w:tc>
    </w:tr>
  </w:tbl>
  <w:p w14:paraId="5F9C90EA" w14:textId="77777777" w:rsidR="00467384" w:rsidRDefault="00467384">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AEDE7" w14:textId="77777777" w:rsidR="00467384" w:rsidRDefault="00467384">
    <w:pPr>
      <w:pBdr>
        <w:top w:val="nil"/>
        <w:left w:val="nil"/>
        <w:bottom w:val="nil"/>
        <w:right w:val="nil"/>
        <w:between w:val="nil"/>
      </w:pBdr>
      <w:tabs>
        <w:tab w:val="center" w:pos="4252"/>
        <w:tab w:val="right" w:pos="8504"/>
      </w:tabs>
      <w:jc w:val="both"/>
      <w:rPr>
        <w:rFonts w:ascii="Calibri" w:eastAsia="Calibri" w:hAnsi="Calibri" w:cs="Calibri"/>
        <w:color w:val="000000"/>
      </w:rPr>
    </w:pPr>
  </w:p>
  <w:p w14:paraId="09C5B4BA" w14:textId="77777777" w:rsidR="00467384" w:rsidRDefault="00467384">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57EAB"/>
    <w:multiLevelType w:val="multilevel"/>
    <w:tmpl w:val="5966FD72"/>
    <w:lvl w:ilvl="0">
      <w:start w:val="1"/>
      <w:numFmt w:val="upperRoman"/>
      <w:lvlText w:val="%1."/>
      <w:lvlJc w:val="right"/>
      <w:pPr>
        <w:ind w:left="1077" w:hanging="360"/>
      </w:pPr>
    </w:lvl>
    <w:lvl w:ilvl="1">
      <w:start w:val="1"/>
      <w:numFmt w:val="decimal"/>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 w15:restartNumberingAfterBreak="0">
    <w:nsid w:val="10652A98"/>
    <w:multiLevelType w:val="multilevel"/>
    <w:tmpl w:val="7CE4AECE"/>
    <w:lvl w:ilvl="0">
      <w:start w:val="8"/>
      <w:numFmt w:val="decimal"/>
      <w:lvlText w:val="%1."/>
      <w:lvlJc w:val="left"/>
      <w:pPr>
        <w:ind w:left="720" w:hanging="360"/>
      </w:pPr>
      <w:rPr>
        <w:b/>
        <w:bCs/>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44B3BA0"/>
    <w:multiLevelType w:val="multilevel"/>
    <w:tmpl w:val="5D34314C"/>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16B4082"/>
    <w:multiLevelType w:val="multilevel"/>
    <w:tmpl w:val="0C847B1E"/>
    <w:lvl w:ilvl="0">
      <w:start w:val="5"/>
      <w:numFmt w:val="bullet"/>
      <w:lvlText w:val="-"/>
      <w:lvlJc w:val="left"/>
      <w:pPr>
        <w:ind w:left="1440" w:hanging="360"/>
      </w:pPr>
      <w:rPr>
        <w:rFonts w:ascii="Palatino Linotype" w:eastAsia="Palatino Linotype" w:hAnsi="Palatino Linotype" w:cs="Palatino Linotype"/>
        <w:b/>
        <w:bC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26153CED"/>
    <w:multiLevelType w:val="multilevel"/>
    <w:tmpl w:val="28162422"/>
    <w:lvl w:ilvl="0">
      <w:start w:val="1"/>
      <w:numFmt w:val="bullet"/>
      <w:pStyle w:val="Listaconvietas3"/>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5" w15:restartNumberingAfterBreak="0">
    <w:nsid w:val="32BE5975"/>
    <w:multiLevelType w:val="multilevel"/>
    <w:tmpl w:val="43E89646"/>
    <w:lvl w:ilvl="0">
      <w:start w:val="6"/>
      <w:numFmt w:val="decimal"/>
      <w:lvlText w:val="%1."/>
      <w:lvlJc w:val="left"/>
      <w:pPr>
        <w:ind w:left="720" w:hanging="360"/>
      </w:pPr>
      <w:rPr>
        <w:b/>
        <w:bCs/>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B266437"/>
    <w:multiLevelType w:val="multilevel"/>
    <w:tmpl w:val="AE8E1B86"/>
    <w:lvl w:ilvl="0">
      <w:start w:val="1"/>
      <w:numFmt w:val="decimal"/>
      <w:lvlText w:val="%1."/>
      <w:lvlJc w:val="left"/>
      <w:pPr>
        <w:ind w:left="927" w:hanging="360"/>
      </w:p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7" w15:restartNumberingAfterBreak="0">
    <w:nsid w:val="49CC604C"/>
    <w:multiLevelType w:val="multilevel"/>
    <w:tmpl w:val="26B441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B925D0B"/>
    <w:multiLevelType w:val="multilevel"/>
    <w:tmpl w:val="92C64E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25323B4"/>
    <w:multiLevelType w:val="multilevel"/>
    <w:tmpl w:val="CB0623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35556B1"/>
    <w:multiLevelType w:val="multilevel"/>
    <w:tmpl w:val="F3861F12"/>
    <w:lvl w:ilvl="0">
      <w:start w:val="1"/>
      <w:numFmt w:val="upperRoman"/>
      <w:lvlText w:val="%1."/>
      <w:lvlJc w:val="righ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84E145D"/>
    <w:multiLevelType w:val="multilevel"/>
    <w:tmpl w:val="ACACF4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DEF001E"/>
    <w:multiLevelType w:val="multilevel"/>
    <w:tmpl w:val="45789EBA"/>
    <w:lvl w:ilvl="0">
      <w:start w:val="1"/>
      <w:numFmt w:val="decimal"/>
      <w:lvlText w:val="%1."/>
      <w:lvlJc w:val="left"/>
      <w:pPr>
        <w:ind w:left="720" w:hanging="360"/>
      </w:pPr>
      <w:rPr>
        <w:b/>
        <w:bCs/>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2"/>
  </w:num>
  <w:num w:numId="2">
    <w:abstractNumId w:val="7"/>
  </w:num>
  <w:num w:numId="3">
    <w:abstractNumId w:val="4"/>
  </w:num>
  <w:num w:numId="4">
    <w:abstractNumId w:val="8"/>
  </w:num>
  <w:num w:numId="5">
    <w:abstractNumId w:val="0"/>
  </w:num>
  <w:num w:numId="6">
    <w:abstractNumId w:val="9"/>
  </w:num>
  <w:num w:numId="7">
    <w:abstractNumId w:val="2"/>
  </w:num>
  <w:num w:numId="8">
    <w:abstractNumId w:val="3"/>
  </w:num>
  <w:num w:numId="9">
    <w:abstractNumId w:val="6"/>
  </w:num>
  <w:num w:numId="10">
    <w:abstractNumId w:val="11"/>
  </w:num>
  <w:num w:numId="11">
    <w:abstractNumId w:val="10"/>
  </w:num>
  <w:num w:numId="12">
    <w:abstractNumId w:val="5"/>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384"/>
    <w:rsid w:val="00225B4D"/>
    <w:rsid w:val="00467384"/>
    <w:rsid w:val="00596B75"/>
    <w:rsid w:val="007247FA"/>
    <w:rsid w:val="00AE6EDA"/>
    <w:rsid w:val="00E4118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42D06"/>
  <w15:docId w15:val="{F6AED73D-BCAD-40EB-A02B-0A75BEE28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outlineLvl w:val="2"/>
    </w:pPr>
    <w:rPr>
      <w:b/>
      <w:bCs/>
      <w:sz w:val="27"/>
      <w:szCs w:val="27"/>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Encabezado">
    <w:name w:val="header"/>
    <w:basedOn w:val="Normal"/>
    <w:link w:val="EncabezadoCar"/>
    <w:uiPriority w:val="99"/>
    <w:unhideWhenUsed/>
    <w:rsid w:val="00AC3C64"/>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AC3C64"/>
    <w:rPr>
      <w:rFonts w:eastAsiaTheme="minorEastAsia"/>
      <w:sz w:val="24"/>
      <w:szCs w:val="24"/>
      <w:lang w:val="es-ES_tradnl" w:eastAsia="es-ES"/>
    </w:rPr>
  </w:style>
  <w:style w:type="paragraph" w:styleId="Piedepgina">
    <w:name w:val="footer"/>
    <w:basedOn w:val="Normal"/>
    <w:link w:val="PiedepginaCar"/>
    <w:uiPriority w:val="99"/>
    <w:unhideWhenUsed/>
    <w:rsid w:val="00AC3C64"/>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AC3C64"/>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AC3C64"/>
    <w:rPr>
      <w:rFonts w:ascii="Times New Roman" w:eastAsia="Times New Roman" w:hAnsi="Times New Roman" w:cs="Times New Roman"/>
      <w:lang w:val="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AC3C64"/>
    <w:pPr>
      <w:ind w:left="708"/>
    </w:pPr>
    <w:rPr>
      <w:sz w:val="22"/>
      <w:szCs w:val="22"/>
      <w:lang w:eastAsia="en-US"/>
    </w:rPr>
  </w:style>
  <w:style w:type="table" w:styleId="Tablaconcuadrcula">
    <w:name w:val="Table Grid"/>
    <w:basedOn w:val="Tablanormal"/>
    <w:uiPriority w:val="39"/>
    <w:rsid w:val="00AC3C64"/>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AC3C64"/>
  </w:style>
  <w:style w:type="character" w:customStyle="1" w:styleId="apple-converted-space">
    <w:name w:val="apple-converted-space"/>
    <w:basedOn w:val="Fuentedeprrafopredeter"/>
    <w:rsid w:val="00AC3C64"/>
  </w:style>
  <w:style w:type="paragraph" w:customStyle="1" w:styleId="paragraph">
    <w:name w:val="paragraph"/>
    <w:basedOn w:val="Normal"/>
    <w:rsid w:val="00AC3C64"/>
    <w:pPr>
      <w:spacing w:before="100" w:beforeAutospacing="1" w:after="100" w:afterAutospacing="1"/>
    </w:pPr>
    <w:rPr>
      <w:lang w:val="es-MX"/>
    </w:rPr>
  </w:style>
  <w:style w:type="character" w:customStyle="1" w:styleId="eop">
    <w:name w:val="eop"/>
    <w:basedOn w:val="Fuentedeprrafopredeter"/>
    <w:rsid w:val="00AC3C64"/>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AC3C64"/>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AC3C64"/>
    <w:rPr>
      <w:sz w:val="20"/>
      <w:szCs w:val="20"/>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AC3C64"/>
    <w:rPr>
      <w:vertAlign w:val="superscript"/>
    </w:rPr>
  </w:style>
  <w:style w:type="character" w:styleId="Hipervnculo">
    <w:name w:val="Hyperlink"/>
    <w:basedOn w:val="Fuentedeprrafopredeter"/>
    <w:uiPriority w:val="99"/>
    <w:unhideWhenUsed/>
    <w:rsid w:val="00AC3C64"/>
    <w:rPr>
      <w:color w:val="0563C1" w:themeColor="hyperlink"/>
      <w:u w:val="single"/>
    </w:rPr>
  </w:style>
  <w:style w:type="paragraph" w:styleId="NormalWeb">
    <w:name w:val="Normal (Web)"/>
    <w:basedOn w:val="Normal"/>
    <w:uiPriority w:val="99"/>
    <w:unhideWhenUsed/>
    <w:rsid w:val="00AC3C64"/>
    <w:pPr>
      <w:spacing w:before="100" w:beforeAutospacing="1" w:after="100" w:afterAutospacing="1"/>
    </w:pPr>
    <w:rPr>
      <w:lang w:val="es-MX"/>
    </w:rPr>
  </w:style>
  <w:style w:type="character" w:customStyle="1" w:styleId="Ttulo3Car">
    <w:name w:val="Título 3 Car"/>
    <w:basedOn w:val="Fuentedeprrafopredeter"/>
    <w:uiPriority w:val="9"/>
    <w:rsid w:val="002D2EAC"/>
    <w:rPr>
      <w:rFonts w:ascii="Times New Roman" w:eastAsia="Times New Roman" w:hAnsi="Times New Roman" w:cs="Times New Roman"/>
      <w:b/>
      <w:bCs/>
      <w:sz w:val="27"/>
      <w:szCs w:val="27"/>
      <w:lang w:eastAsia="es-MX"/>
    </w:rPr>
  </w:style>
  <w:style w:type="character" w:customStyle="1" w:styleId="titulorubro">
    <w:name w:val="titulorubro"/>
    <w:basedOn w:val="Fuentedeprrafopredeter"/>
    <w:rsid w:val="002D2EAC"/>
  </w:style>
  <w:style w:type="paragraph" w:styleId="Textoindependiente">
    <w:name w:val="Body Text"/>
    <w:basedOn w:val="Normal"/>
    <w:link w:val="TextoindependienteCar"/>
    <w:uiPriority w:val="1"/>
    <w:qFormat/>
    <w:rsid w:val="006F3C93"/>
    <w:pPr>
      <w:autoSpaceDE w:val="0"/>
      <w:autoSpaceDN w:val="0"/>
      <w:adjustRightInd w:val="0"/>
      <w:ind w:left="93"/>
    </w:pPr>
    <w:rPr>
      <w:rFonts w:eastAsiaTheme="minorHAnsi"/>
      <w:sz w:val="23"/>
      <w:szCs w:val="23"/>
      <w:lang w:val="es-MX" w:eastAsia="en-US"/>
    </w:rPr>
  </w:style>
  <w:style w:type="character" w:customStyle="1" w:styleId="TextoindependienteCar">
    <w:name w:val="Texto independiente Car"/>
    <w:basedOn w:val="Fuentedeprrafopredeter"/>
    <w:link w:val="Textoindependiente"/>
    <w:uiPriority w:val="1"/>
    <w:rsid w:val="006F3C93"/>
    <w:rPr>
      <w:rFonts w:ascii="Times New Roman" w:hAnsi="Times New Roman" w:cs="Times New Roman"/>
      <w:sz w:val="23"/>
      <w:szCs w:val="23"/>
    </w:rPr>
  </w:style>
  <w:style w:type="paragraph" w:styleId="Textodeglobo">
    <w:name w:val="Balloon Text"/>
    <w:basedOn w:val="Normal"/>
    <w:link w:val="TextodegloboCar"/>
    <w:uiPriority w:val="99"/>
    <w:semiHidden/>
    <w:unhideWhenUsed/>
    <w:rsid w:val="00A037B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037B6"/>
    <w:rPr>
      <w:rFonts w:ascii="Segoe UI" w:eastAsia="Times New Roman" w:hAnsi="Segoe UI" w:cs="Segoe UI"/>
      <w:sz w:val="18"/>
      <w:szCs w:val="18"/>
      <w:lang w:val="es-ES" w:eastAsia="es-ES"/>
    </w:rPr>
  </w:style>
  <w:style w:type="paragraph" w:customStyle="1" w:styleId="Pa1">
    <w:name w:val="Pa1"/>
    <w:basedOn w:val="Normal"/>
    <w:next w:val="Normal"/>
    <w:uiPriority w:val="99"/>
    <w:rsid w:val="0074718F"/>
    <w:pPr>
      <w:autoSpaceDE w:val="0"/>
      <w:autoSpaceDN w:val="0"/>
      <w:adjustRightInd w:val="0"/>
      <w:spacing w:line="191" w:lineRule="atLeast"/>
    </w:pPr>
    <w:rPr>
      <w:rFonts w:ascii="Helvetica" w:eastAsiaTheme="minorHAnsi" w:hAnsi="Helvetica" w:cs="Helvetica"/>
      <w:lang w:val="es-MX" w:eastAsia="en-US"/>
    </w:rPr>
  </w:style>
  <w:style w:type="paragraph" w:customStyle="1" w:styleId="Pa2">
    <w:name w:val="Pa2"/>
    <w:basedOn w:val="Normal"/>
    <w:next w:val="Normal"/>
    <w:uiPriority w:val="99"/>
    <w:rsid w:val="0074718F"/>
    <w:pPr>
      <w:autoSpaceDE w:val="0"/>
      <w:autoSpaceDN w:val="0"/>
      <w:adjustRightInd w:val="0"/>
      <w:spacing w:line="191" w:lineRule="atLeast"/>
    </w:pPr>
    <w:rPr>
      <w:rFonts w:ascii="Helvetica" w:eastAsiaTheme="minorHAnsi" w:hAnsi="Helvetica" w:cs="Helvetica"/>
      <w:lang w:val="es-MX" w:eastAsia="en-US"/>
    </w:rPr>
  </w:style>
  <w:style w:type="paragraph" w:customStyle="1" w:styleId="Pa3">
    <w:name w:val="Pa3"/>
    <w:basedOn w:val="Normal"/>
    <w:next w:val="Normal"/>
    <w:uiPriority w:val="99"/>
    <w:rsid w:val="0074718F"/>
    <w:pPr>
      <w:autoSpaceDE w:val="0"/>
      <w:autoSpaceDN w:val="0"/>
      <w:adjustRightInd w:val="0"/>
      <w:spacing w:line="191" w:lineRule="atLeast"/>
    </w:pPr>
    <w:rPr>
      <w:rFonts w:ascii="Helvetica" w:eastAsiaTheme="minorHAnsi" w:hAnsi="Helvetica" w:cs="Helvetica"/>
      <w:lang w:val="es-MX" w:eastAsia="en-US"/>
    </w:rPr>
  </w:style>
  <w:style w:type="paragraph" w:styleId="Sinespaciado">
    <w:name w:val="No Spacing"/>
    <w:aliases w:val="Francesa,INAI"/>
    <w:link w:val="SinespaciadoCar"/>
    <w:uiPriority w:val="1"/>
    <w:qFormat/>
    <w:rsid w:val="00CE2CFE"/>
  </w:style>
  <w:style w:type="character" w:customStyle="1" w:styleId="SinespaciadoCar">
    <w:name w:val="Sin espaciado Car"/>
    <w:aliases w:val="Francesa Car,INAI Car"/>
    <w:link w:val="Sinespaciado"/>
    <w:uiPriority w:val="1"/>
    <w:locked/>
    <w:rsid w:val="00CE2CFE"/>
  </w:style>
  <w:style w:type="table" w:styleId="Tabladelista1clara-nfasis1">
    <w:name w:val="List Table 1 Light Accent 1"/>
    <w:basedOn w:val="Tablanormal"/>
    <w:uiPriority w:val="46"/>
    <w:rsid w:val="00D30935"/>
    <w:rPr>
      <w:rFonts w:eastAsiaTheme="minorEastAsia"/>
      <w:lang w:val="es-ES_tradnl" w:eastAsia="es-ES"/>
    </w:r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18">
    <w:name w:val="18"/>
    <w:basedOn w:val="TableNormal1"/>
    <w:tblPr>
      <w:tblStyleRowBandSize w:val="1"/>
      <w:tblStyleColBandSize w:val="1"/>
      <w:tblCellMar>
        <w:left w:w="108" w:type="dxa"/>
        <w:right w:w="108" w:type="dxa"/>
      </w:tblCellMar>
    </w:tblPr>
  </w:style>
  <w:style w:type="table" w:customStyle="1" w:styleId="17">
    <w:name w:val="17"/>
    <w:basedOn w:val="TableNormal1"/>
    <w:tblPr>
      <w:tblStyleRowBandSize w:val="1"/>
      <w:tblStyleColBandSize w:val="1"/>
      <w:tblCellMar>
        <w:left w:w="115" w:type="dxa"/>
        <w:right w:w="115" w:type="dxa"/>
      </w:tblCellMar>
    </w:tblPr>
  </w:style>
  <w:style w:type="table" w:customStyle="1" w:styleId="16">
    <w:name w:val="16"/>
    <w:basedOn w:val="TableNormal1"/>
    <w:tblPr>
      <w:tblStyleRowBandSize w:val="1"/>
      <w:tblStyleColBandSize w:val="1"/>
      <w:tblCellMar>
        <w:left w:w="115" w:type="dxa"/>
        <w:right w:w="115" w:type="dxa"/>
      </w:tblCellMar>
    </w:tblPr>
  </w:style>
  <w:style w:type="character" w:styleId="Hipervnculovisitado">
    <w:name w:val="FollowedHyperlink"/>
    <w:basedOn w:val="Fuentedeprrafopredeter"/>
    <w:uiPriority w:val="99"/>
    <w:semiHidden/>
    <w:unhideWhenUsed/>
    <w:rsid w:val="00B93218"/>
    <w:rPr>
      <w:color w:val="954F72" w:themeColor="followedHyperlink"/>
      <w:u w:val="single"/>
    </w:rPr>
  </w:style>
  <w:style w:type="table" w:customStyle="1" w:styleId="15">
    <w:name w:val="15"/>
    <w:basedOn w:val="TableNormal1"/>
    <w:tblPr>
      <w:tblStyleRowBandSize w:val="1"/>
      <w:tblStyleColBandSize w:val="1"/>
      <w:tblCellMar>
        <w:left w:w="108" w:type="dxa"/>
        <w:right w:w="108" w:type="dxa"/>
      </w:tblCellMar>
    </w:tblPr>
  </w:style>
  <w:style w:type="table" w:customStyle="1" w:styleId="14">
    <w:name w:val="14"/>
    <w:basedOn w:val="TableNormal1"/>
    <w:tblPr>
      <w:tblStyleRowBandSize w:val="1"/>
      <w:tblStyleColBandSize w:val="1"/>
      <w:tblCellMar>
        <w:left w:w="108" w:type="dxa"/>
        <w:right w:w="108" w:type="dxa"/>
      </w:tblCellMar>
    </w:tblPr>
  </w:style>
  <w:style w:type="table" w:customStyle="1" w:styleId="13">
    <w:name w:val="13"/>
    <w:basedOn w:val="TableNormal1"/>
    <w:tblPr>
      <w:tblStyleRowBandSize w:val="1"/>
      <w:tblStyleColBandSize w:val="1"/>
      <w:tblCellMar>
        <w:left w:w="108" w:type="dxa"/>
        <w:right w:w="108" w:type="dxa"/>
      </w:tblCellMar>
    </w:tblPr>
  </w:style>
  <w:style w:type="table" w:customStyle="1" w:styleId="12">
    <w:name w:val="12"/>
    <w:basedOn w:val="TableNormal1"/>
    <w:tblPr>
      <w:tblStyleRowBandSize w:val="1"/>
      <w:tblStyleColBandSize w:val="1"/>
      <w:tblCellMar>
        <w:left w:w="108" w:type="dxa"/>
        <w:right w:w="108" w:type="dxa"/>
      </w:tblCellMar>
    </w:tblPr>
  </w:style>
  <w:style w:type="table" w:customStyle="1" w:styleId="11">
    <w:name w:val="11"/>
    <w:basedOn w:val="TableNormal1"/>
    <w:tblPr>
      <w:tblStyleRowBandSize w:val="1"/>
      <w:tblStyleColBandSize w:val="1"/>
      <w:tblCellMar>
        <w:left w:w="108" w:type="dxa"/>
        <w:right w:w="108" w:type="dxa"/>
      </w:tblCellMar>
    </w:tblPr>
  </w:style>
  <w:style w:type="table" w:customStyle="1" w:styleId="10">
    <w:name w:val="10"/>
    <w:basedOn w:val="TableNormal1"/>
    <w:tblPr>
      <w:tblStyleRowBandSize w:val="1"/>
      <w:tblStyleColBandSize w:val="1"/>
      <w:tblCellMar>
        <w:left w:w="108" w:type="dxa"/>
        <w:right w:w="108" w:type="dxa"/>
      </w:tblCellMar>
    </w:tblPr>
  </w:style>
  <w:style w:type="table" w:customStyle="1" w:styleId="9">
    <w:name w:val="9"/>
    <w:basedOn w:val="TableNormal1"/>
    <w:tblPr>
      <w:tblStyleRowBandSize w:val="1"/>
      <w:tblStyleColBandSize w:val="1"/>
      <w:tblCellMar>
        <w:left w:w="108" w:type="dxa"/>
        <w:right w:w="108" w:type="dxa"/>
      </w:tblCellMar>
    </w:tblPr>
  </w:style>
  <w:style w:type="table" w:customStyle="1" w:styleId="8">
    <w:name w:val="8"/>
    <w:basedOn w:val="TableNormal1"/>
    <w:tblPr>
      <w:tblStyleRowBandSize w:val="1"/>
      <w:tblStyleColBandSize w:val="1"/>
      <w:tblCellMar>
        <w:left w:w="115" w:type="dxa"/>
        <w:right w:w="115" w:type="dxa"/>
      </w:tblCellMar>
    </w:tblPr>
  </w:style>
  <w:style w:type="table" w:customStyle="1" w:styleId="7">
    <w:name w:val="7"/>
    <w:basedOn w:val="TableNormal1"/>
    <w:tblPr>
      <w:tblStyleRowBandSize w:val="1"/>
      <w:tblStyleColBandSize w:val="1"/>
      <w:tblCellMar>
        <w:left w:w="115" w:type="dxa"/>
        <w:right w:w="115" w:type="dxa"/>
      </w:tblCellMar>
    </w:tblPr>
  </w:style>
  <w:style w:type="table" w:customStyle="1" w:styleId="6">
    <w:name w:val="6"/>
    <w:basedOn w:val="TableNormal1"/>
    <w:tblPr>
      <w:tblStyleRowBandSize w:val="1"/>
      <w:tblStyleColBandSize w:val="1"/>
      <w:tblCellMar>
        <w:left w:w="115" w:type="dxa"/>
        <w:right w:w="115" w:type="dxa"/>
      </w:tblCellMar>
    </w:tblPr>
  </w:style>
  <w:style w:type="table" w:customStyle="1" w:styleId="5">
    <w:name w:val="5"/>
    <w:basedOn w:val="TableNormal2"/>
    <w:tblPr>
      <w:tblStyleRowBandSize w:val="1"/>
      <w:tblStyleColBandSize w:val="1"/>
      <w:tblCellMar>
        <w:left w:w="115" w:type="dxa"/>
        <w:right w:w="115" w:type="dxa"/>
      </w:tblCellMar>
    </w:tblPr>
  </w:style>
  <w:style w:type="table" w:customStyle="1" w:styleId="4">
    <w:name w:val="4"/>
    <w:basedOn w:val="TableNormal2"/>
    <w:tblPr>
      <w:tblStyleRowBandSize w:val="1"/>
      <w:tblStyleColBandSize w:val="1"/>
      <w:tblCellMar>
        <w:left w:w="115" w:type="dxa"/>
        <w:right w:w="115" w:type="dxa"/>
      </w:tblCellMar>
    </w:tblPr>
  </w:style>
  <w:style w:type="table" w:customStyle="1" w:styleId="3">
    <w:name w:val="3"/>
    <w:basedOn w:val="TableNormal2"/>
    <w:tblPr>
      <w:tblStyleRowBandSize w:val="1"/>
      <w:tblStyleColBandSize w:val="1"/>
      <w:tblCellMar>
        <w:left w:w="115" w:type="dxa"/>
        <w:right w:w="115" w:type="dxa"/>
      </w:tblCellMar>
    </w:tblPr>
  </w:style>
  <w:style w:type="character" w:styleId="Textoennegrita">
    <w:name w:val="Strong"/>
    <w:uiPriority w:val="22"/>
    <w:qFormat/>
    <w:rsid w:val="002B3D0A"/>
    <w:rPr>
      <w:b/>
      <w:bCs/>
    </w:rPr>
  </w:style>
  <w:style w:type="paragraph" w:customStyle="1" w:styleId="Texto">
    <w:name w:val="Texto"/>
    <w:basedOn w:val="Normal"/>
    <w:link w:val="TextoCar"/>
    <w:qFormat/>
    <w:rsid w:val="002B3D0A"/>
    <w:pPr>
      <w:spacing w:after="101" w:line="216" w:lineRule="exact"/>
      <w:ind w:firstLine="288"/>
      <w:jc w:val="both"/>
    </w:pPr>
    <w:rPr>
      <w:rFonts w:ascii="Arial" w:hAnsi="Arial" w:cs="Arial"/>
      <w:sz w:val="18"/>
      <w:szCs w:val="18"/>
      <w:lang w:val="es-MX"/>
    </w:rPr>
  </w:style>
  <w:style w:type="character" w:customStyle="1" w:styleId="apple-style-span">
    <w:name w:val="apple-style-span"/>
    <w:rsid w:val="002B3D0A"/>
  </w:style>
  <w:style w:type="character" w:customStyle="1" w:styleId="TextoCar">
    <w:name w:val="Texto Car"/>
    <w:link w:val="Texto"/>
    <w:locked/>
    <w:rsid w:val="002B3D0A"/>
    <w:rPr>
      <w:rFonts w:ascii="Arial" w:hAnsi="Arial" w:cs="Arial"/>
      <w:sz w:val="18"/>
      <w:szCs w:val="18"/>
      <w:lang w:val="es-MX" w:eastAsia="es-ES"/>
    </w:rPr>
  </w:style>
  <w:style w:type="paragraph" w:customStyle="1" w:styleId="Citas">
    <w:name w:val="Citas"/>
    <w:basedOn w:val="Normal"/>
    <w:qFormat/>
    <w:rsid w:val="009D3D69"/>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styleId="Listaconvietas3">
    <w:name w:val="List Bullet 3"/>
    <w:basedOn w:val="Normal"/>
    <w:uiPriority w:val="99"/>
    <w:unhideWhenUsed/>
    <w:rsid w:val="009E0405"/>
    <w:pPr>
      <w:numPr>
        <w:numId w:val="3"/>
      </w:numPr>
      <w:contextualSpacing/>
    </w:pPr>
    <w:rPr>
      <w:lang w:val="es-MX"/>
    </w:rPr>
  </w:style>
  <w:style w:type="paragraph" w:styleId="Listaconvietas">
    <w:name w:val="List Bullet"/>
    <w:basedOn w:val="Normal"/>
    <w:uiPriority w:val="99"/>
    <w:unhideWhenUsed/>
    <w:rsid w:val="00E6231A"/>
    <w:pPr>
      <w:tabs>
        <w:tab w:val="num" w:pos="720"/>
      </w:tabs>
      <w:ind w:left="720" w:hanging="720"/>
      <w:contextualSpacing/>
    </w:pPr>
    <w:rPr>
      <w:lang w:val="es-MX"/>
    </w:rPr>
  </w:style>
  <w:style w:type="character" w:customStyle="1" w:styleId="Mencinsinresolver1">
    <w:name w:val="Mención sin resolver1"/>
    <w:basedOn w:val="Fuentedeprrafopredeter"/>
    <w:uiPriority w:val="99"/>
    <w:semiHidden/>
    <w:unhideWhenUsed/>
    <w:rsid w:val="00582A33"/>
    <w:rPr>
      <w:color w:val="605E5C"/>
      <w:shd w:val="clear" w:color="auto" w:fill="E1DFDD"/>
    </w:rPr>
  </w:style>
  <w:style w:type="table" w:customStyle="1" w:styleId="2">
    <w:name w:val="2"/>
    <w:basedOn w:val="TableNormal3"/>
    <w:tblPr>
      <w:tblStyleRowBandSize w:val="1"/>
      <w:tblStyleColBandSize w:val="1"/>
      <w:tblCellMar>
        <w:left w:w="115" w:type="dxa"/>
        <w:right w:w="115" w:type="dxa"/>
      </w:tblCellMar>
    </w:tblPr>
  </w:style>
  <w:style w:type="table" w:customStyle="1" w:styleId="1">
    <w:name w:val="1"/>
    <w:basedOn w:val="TableNormal3"/>
    <w:tblPr>
      <w:tblStyleRowBandSize w:val="1"/>
      <w:tblStyleColBandSize w:val="1"/>
      <w:tblCellMar>
        <w:left w:w="115" w:type="dxa"/>
        <w:right w:w="115" w:type="dxa"/>
      </w:tblCellMar>
    </w:tblPr>
  </w:style>
  <w:style w:type="character" w:customStyle="1" w:styleId="Mencinsinresolver2">
    <w:name w:val="Mención sin resolver2"/>
    <w:basedOn w:val="Fuentedeprrafopredeter"/>
    <w:uiPriority w:val="99"/>
    <w:semiHidden/>
    <w:unhideWhenUsed/>
    <w:rsid w:val="00836A8D"/>
    <w:rPr>
      <w:color w:val="605E5C"/>
      <w:shd w:val="clear" w:color="auto" w:fill="E1DFDD"/>
    </w:rPr>
  </w:style>
  <w:style w:type="character" w:customStyle="1" w:styleId="Mencinsinresolver3">
    <w:name w:val="Mención sin resolver3"/>
    <w:basedOn w:val="Fuentedeprrafopredeter"/>
    <w:uiPriority w:val="99"/>
    <w:semiHidden/>
    <w:unhideWhenUsed/>
    <w:rsid w:val="00FC4A77"/>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RgVsOAMih7BSzRTJ7dYW5Xav0Q==">CgMxLjAyCWguM3pueXNoNzIIaC5namRneHMyCWguMzBqMHpsbDIOaC4zcHRsY2M5a2YydzcyCWguMWZvYjl0ZTIOaC5ubjluZTJvanZkOGU4AHIhMXNnTjZMVFdPV3M0SVBJa0NEYTNMcG04VUJyMjItMHBP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9532</Words>
  <Characters>52432</Characters>
  <Application>Microsoft Office Word</Application>
  <DocSecurity>0</DocSecurity>
  <Lines>436</Lines>
  <Paragraphs>123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Maricela Villagómez Martínez</cp:lastModifiedBy>
  <cp:revision>2</cp:revision>
  <cp:lastPrinted>2026-02-27T18:13:00Z</cp:lastPrinted>
  <dcterms:created xsi:type="dcterms:W3CDTF">2026-04-06T22:58:00Z</dcterms:created>
  <dcterms:modified xsi:type="dcterms:W3CDTF">2026-04-06T22:58:00Z</dcterms:modified>
</cp:coreProperties>
</file>