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1798" w:rsidRPr="0060604D" w:rsidRDefault="002A7E6B">
      <w:pPr>
        <w:spacing w:before="240" w:after="240" w:line="360" w:lineRule="auto"/>
        <w:jc w:val="both"/>
        <w:rPr>
          <w:rFonts w:ascii="Palatino Linotype" w:eastAsia="Palatino Linotype" w:hAnsi="Palatino Linotype" w:cs="Palatino Linotype"/>
        </w:rPr>
      </w:pPr>
      <w:r w:rsidRPr="0060604D">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w:t>
      </w:r>
      <w:r w:rsidR="0060604D">
        <w:rPr>
          <w:rFonts w:ascii="Palatino Linotype" w:eastAsia="Palatino Linotype" w:hAnsi="Palatino Linotype" w:cs="Palatino Linotype"/>
        </w:rPr>
        <w:t xml:space="preserve">en Metepec, Estado de México, de fecha </w:t>
      </w:r>
      <w:r w:rsidR="009C46AE" w:rsidRPr="0060604D">
        <w:rPr>
          <w:rFonts w:ascii="Palatino Linotype" w:eastAsia="Palatino Linotype" w:hAnsi="Palatino Linotype" w:cs="Palatino Linotype"/>
          <w:b/>
          <w:bCs/>
        </w:rPr>
        <w:t xml:space="preserve">siete </w:t>
      </w:r>
      <w:r w:rsidR="0060604D">
        <w:rPr>
          <w:rFonts w:ascii="Palatino Linotype" w:eastAsia="Palatino Linotype" w:hAnsi="Palatino Linotype" w:cs="Palatino Linotype"/>
          <w:b/>
          <w:bCs/>
        </w:rPr>
        <w:t xml:space="preserve">(07) </w:t>
      </w:r>
      <w:r w:rsidRPr="0060604D">
        <w:rPr>
          <w:rFonts w:ascii="Palatino Linotype" w:eastAsia="Palatino Linotype" w:hAnsi="Palatino Linotype" w:cs="Palatino Linotype"/>
          <w:b/>
          <w:bCs/>
        </w:rPr>
        <w:t>de mayo de dos mil veintiséis</w:t>
      </w:r>
      <w:r w:rsidRPr="0060604D">
        <w:rPr>
          <w:rFonts w:ascii="Palatino Linotype" w:eastAsia="Palatino Linotype" w:hAnsi="Palatino Linotype" w:cs="Palatino Linotype"/>
        </w:rPr>
        <w:t xml:space="preserve">. </w:t>
      </w:r>
    </w:p>
    <w:p w:rsidR="00801798" w:rsidRPr="0060604D" w:rsidRDefault="002A7E6B">
      <w:pPr>
        <w:spacing w:line="360" w:lineRule="auto"/>
        <w:jc w:val="both"/>
        <w:rPr>
          <w:rFonts w:ascii="Palatino Linotype" w:eastAsia="Palatino Linotype" w:hAnsi="Palatino Linotype" w:cs="Palatino Linotype"/>
        </w:rPr>
      </w:pPr>
      <w:bookmarkStart w:id="0" w:name="_heading=h.1t3h5sf" w:colFirst="0" w:colLast="0"/>
      <w:bookmarkEnd w:id="0"/>
      <w:r w:rsidRPr="0060604D">
        <w:rPr>
          <w:rFonts w:ascii="Palatino Linotype" w:eastAsia="Palatino Linotype" w:hAnsi="Palatino Linotype" w:cs="Palatino Linotype"/>
          <w:b/>
          <w:bCs/>
        </w:rPr>
        <w:t>VISTO</w:t>
      </w:r>
      <w:r w:rsidRPr="0060604D">
        <w:rPr>
          <w:rFonts w:ascii="Palatino Linotype" w:eastAsia="Palatino Linotype" w:hAnsi="Palatino Linotype" w:cs="Palatino Linotype"/>
        </w:rPr>
        <w:t xml:space="preserve"> el expediente formado con motivo del recurso de revisión </w:t>
      </w:r>
      <w:r w:rsidR="009C46AE" w:rsidRPr="0060604D">
        <w:rPr>
          <w:rFonts w:ascii="Palatino Linotype" w:eastAsia="Palatino Linotype" w:hAnsi="Palatino Linotype" w:cs="Palatino Linotype"/>
          <w:b/>
          <w:bCs/>
        </w:rPr>
        <w:t>03313/INFOEM/IP</w:t>
      </w:r>
      <w:r w:rsidRPr="0060604D">
        <w:rPr>
          <w:rFonts w:ascii="Palatino Linotype" w:eastAsia="Palatino Linotype" w:hAnsi="Palatino Linotype" w:cs="Palatino Linotype"/>
          <w:b/>
          <w:bCs/>
        </w:rPr>
        <w:t>/RR/2026</w:t>
      </w:r>
      <w:r w:rsidRPr="0060604D">
        <w:rPr>
          <w:rFonts w:ascii="Palatino Linotype" w:eastAsia="Palatino Linotype" w:hAnsi="Palatino Linotype" w:cs="Palatino Linotype"/>
        </w:rPr>
        <w:t xml:space="preserve">, promovido por </w:t>
      </w:r>
      <w:r w:rsidR="008361DA">
        <w:rPr>
          <w:rFonts w:ascii="Palatino Linotype" w:eastAsia="Palatino Linotype" w:hAnsi="Palatino Linotype" w:cs="Palatino Linotype"/>
          <w:b/>
          <w:bCs/>
        </w:rPr>
        <w:t>XXXX</w:t>
      </w:r>
      <w:r w:rsidRPr="0060604D">
        <w:rPr>
          <w:rFonts w:ascii="Palatino Linotype" w:eastAsia="Palatino Linotype" w:hAnsi="Palatino Linotype" w:cs="Palatino Linotype"/>
          <w:b/>
          <w:bCs/>
        </w:rPr>
        <w:t xml:space="preserve">, </w:t>
      </w:r>
      <w:r w:rsidRPr="0060604D">
        <w:rPr>
          <w:rFonts w:ascii="Palatino Linotype" w:eastAsia="Palatino Linotype" w:hAnsi="Palatino Linotype" w:cs="Palatino Linotype"/>
        </w:rPr>
        <w:t>en lo sucesivo el</w:t>
      </w:r>
      <w:r w:rsidRPr="0060604D">
        <w:rPr>
          <w:rFonts w:ascii="Palatino Linotype" w:eastAsia="Palatino Linotype" w:hAnsi="Palatino Linotype" w:cs="Palatino Linotype"/>
          <w:b/>
          <w:bCs/>
        </w:rPr>
        <w:t xml:space="preserve"> </w:t>
      </w:r>
      <w:r w:rsidR="0060604D" w:rsidRPr="0060604D">
        <w:rPr>
          <w:rFonts w:ascii="Palatino Linotype" w:eastAsia="Palatino Linotype" w:hAnsi="Palatino Linotype" w:cs="Palatino Linotype"/>
          <w:b/>
          <w:bCs/>
        </w:rPr>
        <w:t>RECURRENTE</w:t>
      </w:r>
      <w:r w:rsidRPr="0060604D">
        <w:rPr>
          <w:rFonts w:ascii="Palatino Linotype" w:eastAsia="Palatino Linotype" w:hAnsi="Palatino Linotype" w:cs="Palatino Linotype"/>
        </w:rPr>
        <w:t xml:space="preserve"> en contra de la respuesta del </w:t>
      </w:r>
      <w:r w:rsidRPr="0060604D">
        <w:rPr>
          <w:rFonts w:ascii="Palatino Linotype" w:eastAsia="Palatino Linotype" w:hAnsi="Palatino Linotype" w:cs="Palatino Linotype"/>
          <w:b/>
          <w:bCs/>
        </w:rPr>
        <w:t xml:space="preserve">Centro de Control de Confianza del Estado de México, </w:t>
      </w:r>
      <w:r w:rsidRPr="0060604D">
        <w:rPr>
          <w:rFonts w:ascii="Palatino Linotype" w:eastAsia="Palatino Linotype" w:hAnsi="Palatino Linotype" w:cs="Palatino Linotype"/>
        </w:rPr>
        <w:t>en lo sucesivo el</w:t>
      </w:r>
      <w:r w:rsidRPr="0060604D">
        <w:rPr>
          <w:rFonts w:ascii="Palatino Linotype" w:eastAsia="Palatino Linotype" w:hAnsi="Palatino Linotype" w:cs="Palatino Linotype"/>
          <w:b/>
          <w:bCs/>
        </w:rPr>
        <w:t xml:space="preserve"> </w:t>
      </w:r>
      <w:r w:rsidR="0060604D" w:rsidRPr="0060604D">
        <w:rPr>
          <w:rFonts w:ascii="Palatino Linotype" w:eastAsia="Palatino Linotype" w:hAnsi="Palatino Linotype" w:cs="Palatino Linotype"/>
          <w:b/>
          <w:bCs/>
        </w:rPr>
        <w:t>SUJETO OBLIGADO</w:t>
      </w:r>
      <w:r w:rsidRPr="0060604D">
        <w:rPr>
          <w:rFonts w:ascii="Palatino Linotype" w:eastAsia="Palatino Linotype" w:hAnsi="Palatino Linotype" w:cs="Palatino Linotype"/>
        </w:rPr>
        <w:t xml:space="preserve">, se procede a dictar la presente Resolución con base en los siguientes: </w:t>
      </w:r>
    </w:p>
    <w:p w:rsidR="00801798" w:rsidRPr="0060604D" w:rsidRDefault="002A7E6B">
      <w:pPr>
        <w:spacing w:before="240" w:after="240" w:line="360" w:lineRule="auto"/>
        <w:jc w:val="center"/>
        <w:rPr>
          <w:rFonts w:ascii="Palatino Linotype" w:eastAsia="Palatino Linotype" w:hAnsi="Palatino Linotype" w:cs="Palatino Linotype"/>
          <w:b/>
          <w:bCs/>
        </w:rPr>
      </w:pPr>
      <w:r w:rsidRPr="0060604D">
        <w:rPr>
          <w:rFonts w:ascii="Palatino Linotype" w:eastAsia="Palatino Linotype" w:hAnsi="Palatino Linotype" w:cs="Palatino Linotype"/>
          <w:b/>
          <w:bCs/>
        </w:rPr>
        <w:t>A N T E C E D E N T E S</w:t>
      </w:r>
    </w:p>
    <w:p w:rsidR="00801798" w:rsidRPr="0060604D" w:rsidRDefault="002A7E6B">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60604D">
        <w:rPr>
          <w:rFonts w:ascii="Palatino Linotype" w:eastAsia="Palatino Linotype" w:hAnsi="Palatino Linotype" w:cs="Palatino Linotype"/>
          <w:b/>
          <w:bCs/>
          <w:color w:val="000000"/>
        </w:rPr>
        <w:t xml:space="preserve">Solicitud de Acceso a Datos. </w:t>
      </w:r>
      <w:r w:rsidRPr="0060604D">
        <w:rPr>
          <w:rFonts w:ascii="Palatino Linotype" w:eastAsia="Palatino Linotype" w:hAnsi="Palatino Linotype" w:cs="Palatino Linotype"/>
          <w:color w:val="000000"/>
        </w:rPr>
        <w:t xml:space="preserve">En fecha </w:t>
      </w:r>
      <w:r w:rsidRPr="0060604D">
        <w:rPr>
          <w:rFonts w:ascii="Palatino Linotype" w:eastAsia="Palatino Linotype" w:hAnsi="Palatino Linotype" w:cs="Palatino Linotype"/>
          <w:b/>
          <w:bCs/>
        </w:rPr>
        <w:t>cuatro de marzo de dos mil veintiséis</w:t>
      </w:r>
      <w:r w:rsidRPr="0060604D">
        <w:rPr>
          <w:rFonts w:ascii="Palatino Linotype" w:eastAsia="Palatino Linotype" w:hAnsi="Palatino Linotype" w:cs="Palatino Linotype"/>
        </w:rPr>
        <w:t xml:space="preserve">, se tuvo por presentada ante el Instituto de Transparencia, Acceso a la información Pública y Protección de Datos Personales del Estado de México y Municipios, a través del Sistema de Acceso a la Información Mexiquense (SAIMEX), la solicitud de información pública número </w:t>
      </w:r>
      <w:r w:rsidRPr="0060604D">
        <w:rPr>
          <w:rFonts w:ascii="Palatino Linotype" w:eastAsia="Palatino Linotype" w:hAnsi="Palatino Linotype" w:cs="Palatino Linotype"/>
          <w:b/>
          <w:bCs/>
        </w:rPr>
        <w:t>00005/CCCEM/IP/2026</w:t>
      </w:r>
      <w:r w:rsidRPr="0060604D">
        <w:rPr>
          <w:rFonts w:ascii="Palatino Linotype" w:eastAsia="Palatino Linotype" w:hAnsi="Palatino Linotype" w:cs="Palatino Linotype"/>
        </w:rPr>
        <w:t xml:space="preserve">, dirigida al </w:t>
      </w:r>
      <w:r w:rsidRPr="0060604D">
        <w:rPr>
          <w:rFonts w:ascii="Palatino Linotype" w:eastAsia="Palatino Linotype" w:hAnsi="Palatino Linotype" w:cs="Palatino Linotype"/>
          <w:b/>
          <w:bCs/>
        </w:rPr>
        <w:t>Centro de Control de Confianza del Estado de México</w:t>
      </w:r>
      <w:r w:rsidRPr="0060604D">
        <w:rPr>
          <w:rFonts w:ascii="Palatino Linotype" w:eastAsia="Palatino Linotype" w:hAnsi="Palatino Linotype" w:cs="Palatino Linotype"/>
        </w:rPr>
        <w:t xml:space="preserve">, por </w:t>
      </w:r>
      <w:r w:rsidR="008361DA">
        <w:rPr>
          <w:rFonts w:ascii="Palatino Linotype" w:eastAsia="Palatino Linotype" w:hAnsi="Palatino Linotype" w:cs="Palatino Linotype"/>
          <w:b/>
          <w:bCs/>
        </w:rPr>
        <w:t>XXXX</w:t>
      </w:r>
      <w:r w:rsidRPr="0060604D">
        <w:rPr>
          <w:rFonts w:ascii="Palatino Linotype" w:eastAsia="Palatino Linotype" w:hAnsi="Palatino Linotype" w:cs="Palatino Linotype"/>
          <w:b/>
          <w:bCs/>
        </w:rPr>
        <w:t xml:space="preserve">, </w:t>
      </w:r>
      <w:r w:rsidRPr="0060604D">
        <w:rPr>
          <w:rFonts w:ascii="Palatino Linotype" w:eastAsia="Palatino Linotype" w:hAnsi="Palatino Linotype" w:cs="Palatino Linotype"/>
        </w:rPr>
        <w:t>quien solicitó tener acceso a la siguiente información:</w:t>
      </w:r>
    </w:p>
    <w:p w:rsidR="00801798" w:rsidRPr="0060604D" w:rsidRDefault="00801798">
      <w:pPr>
        <w:jc w:val="both"/>
        <w:rPr>
          <w:rFonts w:ascii="Palatino Linotype" w:eastAsia="Palatino Linotype" w:hAnsi="Palatino Linotype" w:cs="Palatino Linotype"/>
        </w:rPr>
      </w:pPr>
    </w:p>
    <w:p w:rsidR="00801798" w:rsidRPr="0060604D" w:rsidRDefault="002A7E6B">
      <w:pPr>
        <w:ind w:left="851" w:right="616"/>
        <w:jc w:val="both"/>
        <w:rPr>
          <w:rFonts w:ascii="Palatino Linotype" w:eastAsia="Palatino Linotype" w:hAnsi="Palatino Linotype" w:cs="Palatino Linotype"/>
          <w:i/>
          <w:iCs/>
          <w:color w:val="000000"/>
        </w:rPr>
      </w:pPr>
      <w:r w:rsidRPr="0060604D">
        <w:rPr>
          <w:rFonts w:ascii="Palatino Linotype" w:eastAsia="Palatino Linotype" w:hAnsi="Palatino Linotype" w:cs="Palatino Linotype"/>
          <w:i/>
          <w:iCs/>
          <w:color w:val="000000"/>
        </w:rPr>
        <w:t xml:space="preserve">“Yo </w:t>
      </w:r>
      <w:r w:rsidR="008361DA">
        <w:rPr>
          <w:rFonts w:ascii="Palatino Linotype" w:eastAsia="Palatino Linotype" w:hAnsi="Palatino Linotype" w:cs="Palatino Linotype"/>
          <w:i/>
          <w:iCs/>
          <w:color w:val="000000"/>
        </w:rPr>
        <w:t>XXXX</w:t>
      </w:r>
      <w:r w:rsidRPr="0060604D">
        <w:rPr>
          <w:rFonts w:ascii="Palatino Linotype" w:eastAsia="Palatino Linotype" w:hAnsi="Palatino Linotype" w:cs="Palatino Linotype"/>
          <w:i/>
          <w:iCs/>
          <w:color w:val="000000"/>
        </w:rPr>
        <w:t xml:space="preserve">, en referencia al oficio entregado el 6 de febrero de 2026 con asunto solicitud de información, el cual hasta el momento no ha sido repondido, solicito de manera atenta y repetuosa por mi propio derecho, señalando como domicilio para oír y recibir notificaciones el ubicado en </w:t>
      </w:r>
      <w:r w:rsidR="008361DA">
        <w:rPr>
          <w:rFonts w:ascii="Palatino Linotype" w:eastAsia="Palatino Linotype" w:hAnsi="Palatino Linotype" w:cs="Palatino Linotype"/>
          <w:i/>
          <w:iCs/>
          <w:color w:val="000000"/>
        </w:rPr>
        <w:t>XXXX</w:t>
      </w:r>
      <w:r w:rsidRPr="0060604D">
        <w:rPr>
          <w:rFonts w:ascii="Palatino Linotype" w:eastAsia="Palatino Linotype" w:hAnsi="Palatino Linotype" w:cs="Palatino Linotype"/>
          <w:i/>
          <w:iCs/>
          <w:color w:val="000000"/>
        </w:rPr>
        <w:t xml:space="preserve"> o de manera electrónica en el correo </w:t>
      </w:r>
      <w:r w:rsidR="008361DA">
        <w:rPr>
          <w:rFonts w:ascii="Palatino Linotype" w:eastAsia="Palatino Linotype" w:hAnsi="Palatino Linotype" w:cs="Palatino Linotype"/>
          <w:i/>
          <w:iCs/>
          <w:color w:val="000000"/>
        </w:rPr>
        <w:t>XXXX</w:t>
      </w:r>
      <w:r w:rsidRPr="0060604D">
        <w:rPr>
          <w:rFonts w:ascii="Palatino Linotype" w:eastAsia="Palatino Linotype" w:hAnsi="Palatino Linotype" w:cs="Palatino Linotype"/>
          <w:i/>
          <w:iCs/>
          <w:color w:val="000000"/>
        </w:rPr>
        <w:t xml:space="preserve"> , comparezco respetuosamente para exponer: Que en fechas 17 y 18 de septiembre de 2025 me fue aplicado el proceso de Evaluación de Control de Confianza de la Ciuidad de México, del cual se me informó de manera general un resultado “NO APROBADO”, sin que hasta la fecha se me haya notificado resolución debidamente fundada y motivada que precise las razones técnicas y jurídicas que sustentan dicha determinación. Con fundamento en los artículos 6°, 8°, 14° y 16° de la Constitución Política de los Estados Unidos Mexicanos; en la Ley General del Sistema Nacional de Seguridad Pública; en la </w:t>
      </w:r>
      <w:r w:rsidRPr="0060604D">
        <w:rPr>
          <w:rFonts w:ascii="Palatino Linotype" w:eastAsia="Palatino Linotype" w:hAnsi="Palatino Linotype" w:cs="Palatino Linotype"/>
          <w:i/>
          <w:iCs/>
          <w:color w:val="000000"/>
        </w:rPr>
        <w:lastRenderedPageBreak/>
        <w:t>Ley General de Transparencia y Acceso a la Información Pública; así como en la Ley de Transparencia, Acceso a la Información Pública y Rendición de Cuentas de la Ciudad de México, solicito de la manera más atenta: PRIMERO. Copia certificada del dictamen integral de mi evaluación. SEGUNDO. Se precise de manera clara, individualizada y técnica: a) Qué pruebas específicas integraron mi evaluación (psicológica, médica, toxicológica, poligráfica, investigación socioeconómica u otras). b) Cuál fue el resultado particular obtenido en cada una de ellas. c) Cuál o cuáles evaluaciones fueron consideradas como “no aprobadas”. d) Los parámetros técnicos, metodológicos y normativos aplicados para determinar el incumplimiento. TERCERO. Se señale con exactitud la fundamentación legal y motivación técnica que sustenta el resultado emitido, especificando las disposiciones normativas aplicables y los elementos objetivos considerados. Lo anterior resulta indispensable para garantizar mi derecho humano al debido proceso, a la seguridad jurídica y a una adecuada defensa, toda vez que el resultado emitido genera consecuencias directas en mi situación laboral y profesional. Hago del conocimiento de esa autoridad que la ausencia de motivación suficiente, precisión técnica o fundamentación adecuada podría constituir violación a los principios de legalidad y seguridad jurídica previstos en los artículos 14 y 16 constitucionales. Solicito se me dé respuesta dentro de los plazos legales correspondientes, agradezco la atención prestada. Protesto lo necesario. anexo documento para acreditar mi personalidad y oficio de la solicitud anterior” (Sic)</w:t>
      </w:r>
    </w:p>
    <w:p w:rsidR="00801798" w:rsidRPr="0060604D" w:rsidRDefault="00801798">
      <w:pPr>
        <w:ind w:left="851" w:right="616"/>
        <w:jc w:val="both"/>
        <w:rPr>
          <w:rFonts w:ascii="Palatino Linotype" w:eastAsia="Palatino Linotype" w:hAnsi="Palatino Linotype" w:cs="Palatino Linotype"/>
          <w:i/>
          <w:iCs/>
          <w:color w:val="000000"/>
        </w:rPr>
      </w:pPr>
    </w:p>
    <w:p w:rsidR="00801798" w:rsidRPr="0060604D" w:rsidRDefault="002A7E6B">
      <w:pPr>
        <w:ind w:left="851" w:right="616"/>
        <w:jc w:val="both"/>
        <w:rPr>
          <w:rFonts w:ascii="Palatino Linotype" w:eastAsia="Palatino Linotype" w:hAnsi="Palatino Linotype" w:cs="Palatino Linotype"/>
          <w:color w:val="000000"/>
        </w:rPr>
      </w:pPr>
      <w:r w:rsidRPr="0060604D">
        <w:rPr>
          <w:rFonts w:ascii="Palatino Linotype" w:eastAsia="Palatino Linotype" w:hAnsi="Palatino Linotype" w:cs="Palatino Linotype"/>
          <w:color w:val="000000"/>
        </w:rPr>
        <w:t>Se anexaron los siguientes archivos digitales:</w:t>
      </w:r>
    </w:p>
    <w:p w:rsidR="00801798" w:rsidRPr="0060604D" w:rsidRDefault="002A7E6B">
      <w:pPr>
        <w:spacing w:line="276" w:lineRule="auto"/>
        <w:ind w:left="851" w:right="616"/>
        <w:jc w:val="both"/>
        <w:rPr>
          <w:rFonts w:ascii="Palatino Linotype" w:eastAsia="Palatino Linotype" w:hAnsi="Palatino Linotype" w:cs="Palatino Linotype"/>
          <w:i/>
          <w:iCs/>
          <w:color w:val="000000"/>
        </w:rPr>
      </w:pPr>
      <w:r w:rsidRPr="0060604D">
        <w:rPr>
          <w:rFonts w:ascii="Palatino Linotype" w:eastAsia="Palatino Linotype" w:hAnsi="Palatino Linotype" w:cs="Palatino Linotype"/>
          <w:b/>
          <w:bCs/>
          <w:i/>
          <w:iCs/>
          <w:color w:val="000000"/>
        </w:rPr>
        <w:t xml:space="preserve">PDF 040326 1.53.09.pdf </w:t>
      </w:r>
      <w:r w:rsidRPr="0060604D">
        <w:rPr>
          <w:rFonts w:ascii="Palatino Linotype" w:eastAsia="Palatino Linotype" w:hAnsi="Palatino Linotype" w:cs="Palatino Linotype"/>
          <w:i/>
          <w:iCs/>
          <w:color w:val="000000"/>
        </w:rPr>
        <w:tab/>
        <w:t>Escrito dirigido al director del centro de control de confianza solicitando el resultado de evaluación de control de confianza obtenido por la recurrente posterior a su asistencia al mismo el 17 y 18 de septiembre de 2025.</w:t>
      </w:r>
    </w:p>
    <w:p w:rsidR="00801798" w:rsidRPr="0060604D" w:rsidRDefault="00801798">
      <w:pPr>
        <w:ind w:left="851" w:right="616"/>
        <w:jc w:val="both"/>
        <w:rPr>
          <w:rFonts w:ascii="Palatino Linotype" w:eastAsia="Palatino Linotype" w:hAnsi="Palatino Linotype" w:cs="Palatino Linotype"/>
          <w:color w:val="000000"/>
        </w:rPr>
      </w:pPr>
    </w:p>
    <w:p w:rsidR="00801798" w:rsidRPr="0060604D" w:rsidRDefault="002A7E6B">
      <w:pPr>
        <w:spacing w:after="160" w:line="276" w:lineRule="auto"/>
        <w:ind w:left="851" w:right="757"/>
        <w:jc w:val="both"/>
        <w:rPr>
          <w:rFonts w:ascii="Palatino Linotype" w:eastAsia="Palatino Linotype" w:hAnsi="Palatino Linotype" w:cs="Palatino Linotype"/>
          <w:i/>
          <w:iCs/>
          <w:color w:val="000000"/>
        </w:rPr>
      </w:pPr>
      <w:r w:rsidRPr="0060604D">
        <w:rPr>
          <w:rFonts w:ascii="Palatino Linotype" w:eastAsia="Palatino Linotype" w:hAnsi="Palatino Linotype" w:cs="Palatino Linotype"/>
          <w:b/>
          <w:bCs/>
          <w:i/>
          <w:iCs/>
          <w:color w:val="000000"/>
        </w:rPr>
        <w:t xml:space="preserve">PDF 250226 2.35.34-2.pdf </w:t>
      </w:r>
      <w:r w:rsidRPr="0060604D">
        <w:rPr>
          <w:rFonts w:ascii="Palatino Linotype" w:eastAsia="Palatino Linotype" w:hAnsi="Palatino Linotype" w:cs="Palatino Linotype"/>
          <w:color w:val="000000"/>
        </w:rPr>
        <w:t xml:space="preserve"> </w:t>
      </w:r>
      <w:r w:rsidRPr="0060604D">
        <w:rPr>
          <w:rFonts w:ascii="Palatino Linotype" w:eastAsia="Palatino Linotype" w:hAnsi="Palatino Linotype" w:cs="Palatino Linotype"/>
          <w:i/>
          <w:iCs/>
          <w:color w:val="000000"/>
        </w:rPr>
        <w:t xml:space="preserve">Credencial para votar expedida por el Instituto Nacional Electoral a nombre de </w:t>
      </w:r>
      <w:r w:rsidR="008361DA">
        <w:rPr>
          <w:rFonts w:ascii="Palatino Linotype" w:eastAsia="Palatino Linotype" w:hAnsi="Palatino Linotype" w:cs="Palatino Linotype"/>
          <w:i/>
          <w:iCs/>
          <w:color w:val="000000"/>
        </w:rPr>
        <w:t>XXXX</w:t>
      </w:r>
      <w:r w:rsidRPr="0060604D">
        <w:rPr>
          <w:rFonts w:ascii="Palatino Linotype" w:eastAsia="Palatino Linotype" w:hAnsi="Palatino Linotype" w:cs="Palatino Linotype"/>
          <w:i/>
          <w:iCs/>
          <w:color w:val="000000"/>
        </w:rPr>
        <w:t>.</w:t>
      </w:r>
    </w:p>
    <w:p w:rsidR="00801798" w:rsidRPr="0060604D" w:rsidRDefault="00801798">
      <w:pPr>
        <w:spacing w:line="360" w:lineRule="auto"/>
        <w:ind w:left="851" w:right="616"/>
        <w:jc w:val="both"/>
        <w:rPr>
          <w:i/>
          <w:iCs/>
        </w:rPr>
      </w:pPr>
    </w:p>
    <w:p w:rsidR="00801798" w:rsidRPr="0060604D" w:rsidRDefault="002A7E6B">
      <w:pPr>
        <w:numPr>
          <w:ilvl w:val="0"/>
          <w:numId w:val="2"/>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60604D">
        <w:rPr>
          <w:rFonts w:ascii="Palatino Linotype" w:eastAsia="Palatino Linotype" w:hAnsi="Palatino Linotype" w:cs="Palatino Linotype"/>
          <w:b/>
          <w:bCs/>
          <w:color w:val="000000"/>
        </w:rPr>
        <w:t>Modalidad</w:t>
      </w:r>
      <w:r w:rsidRPr="0060604D">
        <w:rPr>
          <w:rFonts w:ascii="Palatino Linotype" w:eastAsia="Palatino Linotype" w:hAnsi="Palatino Linotype" w:cs="Palatino Linotype"/>
          <w:color w:val="000000"/>
        </w:rPr>
        <w:t xml:space="preserve"> de acceso: a través del </w:t>
      </w:r>
      <w:r w:rsidRPr="0060604D">
        <w:rPr>
          <w:rFonts w:ascii="Palatino Linotype" w:eastAsia="Palatino Linotype" w:hAnsi="Palatino Linotype" w:cs="Palatino Linotype"/>
          <w:b/>
          <w:bCs/>
          <w:color w:val="000000"/>
        </w:rPr>
        <w:t xml:space="preserve">SAIMEX. </w:t>
      </w:r>
    </w:p>
    <w:p w:rsidR="00801798" w:rsidRPr="0060604D" w:rsidRDefault="00801798">
      <w:pPr>
        <w:pBdr>
          <w:top w:val="nil"/>
          <w:left w:val="nil"/>
          <w:bottom w:val="nil"/>
          <w:right w:val="nil"/>
          <w:between w:val="nil"/>
        </w:pBdr>
        <w:spacing w:line="360" w:lineRule="auto"/>
        <w:jc w:val="both"/>
        <w:rPr>
          <w:rFonts w:ascii="Palatino Linotype" w:eastAsia="Palatino Linotype" w:hAnsi="Palatino Linotype" w:cs="Palatino Linotype"/>
          <w:b/>
          <w:bCs/>
          <w:i/>
          <w:iCs/>
          <w:color w:val="000000"/>
        </w:rPr>
      </w:pPr>
    </w:p>
    <w:p w:rsidR="00801798" w:rsidRPr="0060604D" w:rsidRDefault="002A7E6B">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60604D">
        <w:rPr>
          <w:rFonts w:ascii="Palatino Linotype" w:eastAsia="Palatino Linotype" w:hAnsi="Palatino Linotype" w:cs="Palatino Linotype"/>
          <w:color w:val="000000"/>
        </w:rPr>
        <w:lastRenderedPageBreak/>
        <w:t>El nueve de marzo de dos mil veintiséis, en respuesta, el Sujeto Obligado notificó al particular el documento en formato pdf a través del cual hace del conocimiento al solicitante que:</w:t>
      </w:r>
    </w:p>
    <w:p w:rsidR="00801798" w:rsidRPr="0060604D" w:rsidRDefault="002A7E6B">
      <w:pPr>
        <w:spacing w:line="276" w:lineRule="auto"/>
        <w:ind w:left="1134" w:right="1892"/>
        <w:jc w:val="both"/>
        <w:rPr>
          <w:rFonts w:ascii="Palatino Linotype" w:eastAsia="Palatino Linotype" w:hAnsi="Palatino Linotype" w:cs="Palatino Linotype"/>
          <w:i/>
          <w:iCs/>
          <w:color w:val="000000"/>
        </w:rPr>
      </w:pPr>
      <w:r w:rsidRPr="0060604D">
        <w:rPr>
          <w:rFonts w:ascii="Palatino Linotype" w:eastAsia="Palatino Linotype" w:hAnsi="Palatino Linotype" w:cs="Palatino Linotype"/>
          <w:color w:val="000000"/>
        </w:rPr>
        <w:t>•</w:t>
      </w:r>
      <w:r w:rsidRPr="0060604D">
        <w:rPr>
          <w:rFonts w:ascii="Palatino Linotype" w:eastAsia="Palatino Linotype" w:hAnsi="Palatino Linotype" w:cs="Palatino Linotype"/>
          <w:color w:val="000000"/>
        </w:rPr>
        <w:tab/>
      </w:r>
      <w:r w:rsidRPr="0060604D">
        <w:rPr>
          <w:rFonts w:ascii="Palatino Linotype" w:eastAsia="Palatino Linotype" w:hAnsi="Palatino Linotype" w:cs="Palatino Linotype"/>
          <w:i/>
          <w:iCs/>
          <w:color w:val="000000"/>
        </w:rPr>
        <w:t>Dada la naturaleza de la información requerida el plazo para emitir respuesta es de veinte días hábiles a partir de la fecha dela solicitud, por lo que el derecho de acceso a la información de la recurrente fue colmado en fecha 6 de marzo de dos mil veintiséis mediante su entrega en el módulo de Transparencia del Centro de Control de Confianza.</w:t>
      </w:r>
    </w:p>
    <w:p w:rsidR="00801798" w:rsidRPr="0060604D" w:rsidRDefault="002A7E6B">
      <w:pPr>
        <w:spacing w:line="276" w:lineRule="auto"/>
        <w:ind w:left="1134" w:right="1892"/>
        <w:jc w:val="both"/>
        <w:rPr>
          <w:rFonts w:ascii="Palatino Linotype" w:eastAsia="Palatino Linotype" w:hAnsi="Palatino Linotype" w:cs="Palatino Linotype"/>
          <w:i/>
          <w:iCs/>
          <w:color w:val="000000"/>
        </w:rPr>
      </w:pPr>
      <w:r w:rsidRPr="0060604D">
        <w:rPr>
          <w:rFonts w:ascii="Palatino Linotype" w:eastAsia="Palatino Linotype" w:hAnsi="Palatino Linotype" w:cs="Palatino Linotype"/>
          <w:i/>
          <w:iCs/>
          <w:color w:val="000000"/>
        </w:rPr>
        <w:t>•</w:t>
      </w:r>
      <w:r w:rsidRPr="0060604D">
        <w:rPr>
          <w:rFonts w:ascii="Palatino Linotype" w:eastAsia="Palatino Linotype" w:hAnsi="Palatino Linotype" w:cs="Palatino Linotype"/>
          <w:i/>
          <w:iCs/>
          <w:color w:val="000000"/>
        </w:rPr>
        <w:tab/>
        <w:t>Dado que el Sujeto Obligado no realizó la evaluación de control de confianza, la información no obra en sus archivos.</w:t>
      </w:r>
    </w:p>
    <w:p w:rsidR="00801798" w:rsidRPr="0060604D" w:rsidRDefault="002A7E6B">
      <w:pPr>
        <w:spacing w:line="276" w:lineRule="auto"/>
        <w:ind w:left="1134" w:right="1892"/>
        <w:jc w:val="both"/>
        <w:rPr>
          <w:rFonts w:ascii="Palatino Linotype" w:eastAsia="Palatino Linotype" w:hAnsi="Palatino Linotype" w:cs="Palatino Linotype"/>
          <w:i/>
          <w:iCs/>
          <w:color w:val="000000"/>
        </w:rPr>
      </w:pPr>
      <w:r w:rsidRPr="0060604D">
        <w:rPr>
          <w:rFonts w:ascii="Palatino Linotype" w:eastAsia="Palatino Linotype" w:hAnsi="Palatino Linotype" w:cs="Palatino Linotype"/>
          <w:i/>
          <w:iCs/>
          <w:color w:val="000000"/>
        </w:rPr>
        <w:t>•</w:t>
      </w:r>
      <w:r w:rsidRPr="0060604D">
        <w:rPr>
          <w:rFonts w:ascii="Palatino Linotype" w:eastAsia="Palatino Linotype" w:hAnsi="Palatino Linotype" w:cs="Palatino Linotype"/>
          <w:i/>
          <w:iCs/>
          <w:color w:val="000000"/>
        </w:rPr>
        <w:tab/>
        <w:t>El Centro evaluador no remitió la información requerida al Sujeto Obligado</w:t>
      </w:r>
    </w:p>
    <w:p w:rsidR="00801798" w:rsidRPr="0060604D" w:rsidRDefault="00801798">
      <w:pPr>
        <w:pBdr>
          <w:top w:val="nil"/>
          <w:left w:val="nil"/>
          <w:bottom w:val="nil"/>
          <w:right w:val="nil"/>
          <w:between w:val="nil"/>
        </w:pBdr>
        <w:spacing w:line="360" w:lineRule="auto"/>
        <w:jc w:val="both"/>
        <w:rPr>
          <w:rFonts w:ascii="Palatino Linotype" w:eastAsia="Palatino Linotype" w:hAnsi="Palatino Linotype" w:cs="Palatino Linotype"/>
          <w:i/>
          <w:iCs/>
          <w:color w:val="000000"/>
        </w:rPr>
      </w:pPr>
    </w:p>
    <w:p w:rsidR="00801798" w:rsidRPr="0060604D" w:rsidRDefault="002A7E6B">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60604D">
        <w:rPr>
          <w:rFonts w:ascii="Palatino Linotype" w:eastAsia="Palatino Linotype" w:hAnsi="Palatino Linotype" w:cs="Palatino Linotype"/>
          <w:color w:val="000000"/>
        </w:rPr>
        <w:t xml:space="preserve">El </w:t>
      </w:r>
      <w:r w:rsidRPr="0060604D">
        <w:rPr>
          <w:rFonts w:ascii="Palatino Linotype" w:eastAsia="Palatino Linotype" w:hAnsi="Palatino Linotype" w:cs="Palatino Linotype"/>
          <w:b/>
          <w:bCs/>
          <w:color w:val="000000"/>
        </w:rPr>
        <w:t>diecisiete de marzo de dos mil veintiséis,</w:t>
      </w:r>
      <w:r w:rsidRPr="0060604D">
        <w:rPr>
          <w:rFonts w:ascii="Palatino Linotype" w:eastAsia="Palatino Linotype" w:hAnsi="Palatino Linotype" w:cs="Palatino Linotype"/>
          <w:color w:val="000000"/>
        </w:rPr>
        <w:t xml:space="preserve"> la particular interpuso el </w:t>
      </w:r>
      <w:r w:rsidRPr="0060604D">
        <w:rPr>
          <w:rFonts w:ascii="Palatino Linotype" w:eastAsia="Palatino Linotype" w:hAnsi="Palatino Linotype" w:cs="Palatino Linotype"/>
          <w:b/>
          <w:bCs/>
          <w:color w:val="000000"/>
        </w:rPr>
        <w:t xml:space="preserve">recurso de revisión </w:t>
      </w:r>
      <w:r w:rsidRPr="0060604D">
        <w:rPr>
          <w:rFonts w:ascii="Palatino Linotype" w:eastAsia="Palatino Linotype" w:hAnsi="Palatino Linotype" w:cs="Palatino Linotype"/>
          <w:color w:val="000000"/>
        </w:rPr>
        <w:t>respectivo, refiriendo lo siguiente:</w:t>
      </w:r>
    </w:p>
    <w:p w:rsidR="00801798" w:rsidRPr="0060604D" w:rsidRDefault="00801798">
      <w:pPr>
        <w:spacing w:line="276" w:lineRule="auto"/>
        <w:ind w:left="1134" w:right="1892"/>
        <w:jc w:val="both"/>
        <w:rPr>
          <w:rFonts w:ascii="Palatino Linotype" w:eastAsia="Palatino Linotype" w:hAnsi="Palatino Linotype" w:cs="Palatino Linotype"/>
          <w:i/>
          <w:iCs/>
        </w:rPr>
      </w:pPr>
    </w:p>
    <w:p w:rsidR="00801798" w:rsidRPr="0060604D" w:rsidRDefault="002A7E6B">
      <w:pPr>
        <w:ind w:left="1134" w:right="2034"/>
        <w:jc w:val="both"/>
        <w:rPr>
          <w:rFonts w:ascii="Palatino Linotype" w:eastAsia="Palatino Linotype" w:hAnsi="Palatino Linotype" w:cs="Palatino Linotype"/>
          <w:b/>
          <w:bCs/>
        </w:rPr>
      </w:pPr>
      <w:r w:rsidRPr="0060604D">
        <w:rPr>
          <w:rFonts w:ascii="Palatino Linotype" w:eastAsia="Palatino Linotype" w:hAnsi="Palatino Linotype" w:cs="Palatino Linotype"/>
          <w:b/>
          <w:bCs/>
        </w:rPr>
        <w:t>Acto impugnado:</w:t>
      </w:r>
    </w:p>
    <w:p w:rsidR="00801798" w:rsidRPr="0060604D" w:rsidRDefault="002A7E6B">
      <w:pPr>
        <w:ind w:left="1134" w:right="1891"/>
        <w:jc w:val="both"/>
        <w:rPr>
          <w:rFonts w:ascii="Palatino Linotype" w:eastAsia="Palatino Linotype" w:hAnsi="Palatino Linotype" w:cs="Palatino Linotype"/>
          <w:i/>
          <w:iCs/>
        </w:rPr>
      </w:pPr>
      <w:r w:rsidRPr="0060604D">
        <w:rPr>
          <w:rFonts w:ascii="Palatino Linotype" w:eastAsia="Palatino Linotype" w:hAnsi="Palatino Linotype" w:cs="Palatino Linotype"/>
          <w:i/>
          <w:iCs/>
        </w:rPr>
        <w:t>“Se me Negó la información completa al declarar que no cuentan con dichos datos, sin embargo el Centro de Evaluación y control de confianza de la Ciudad de México, refiere haber entregado dicha información al Centro de Control de Confianza del Estado de México a quien nombra como unidad competente y quien posee el resultado integral y bases o fundamentos técnicos del resultado, de lo cual niegan la información , expediente o datos específicos.” (Sic)” (Sic)</w:t>
      </w:r>
    </w:p>
    <w:p w:rsidR="00801798" w:rsidRPr="0060604D" w:rsidRDefault="00801798">
      <w:pPr>
        <w:ind w:left="1134" w:right="1891"/>
        <w:jc w:val="both"/>
        <w:rPr>
          <w:rFonts w:ascii="Palatino Linotype" w:eastAsia="Palatino Linotype" w:hAnsi="Palatino Linotype" w:cs="Palatino Linotype"/>
          <w:i/>
          <w:iCs/>
        </w:rPr>
      </w:pPr>
    </w:p>
    <w:p w:rsidR="00801798" w:rsidRPr="0060604D" w:rsidRDefault="002A7E6B">
      <w:pPr>
        <w:ind w:left="1134" w:right="2034"/>
        <w:jc w:val="both"/>
        <w:rPr>
          <w:rFonts w:ascii="Palatino Linotype" w:eastAsia="Palatino Linotype" w:hAnsi="Palatino Linotype" w:cs="Palatino Linotype"/>
          <w:b/>
          <w:bCs/>
        </w:rPr>
      </w:pPr>
      <w:r w:rsidRPr="0060604D">
        <w:rPr>
          <w:rFonts w:ascii="Palatino Linotype" w:eastAsia="Palatino Linotype" w:hAnsi="Palatino Linotype" w:cs="Palatino Linotype"/>
          <w:b/>
          <w:bCs/>
        </w:rPr>
        <w:t>Razones o motivos de la inconformidad:</w:t>
      </w:r>
    </w:p>
    <w:p w:rsidR="00801798" w:rsidRDefault="002A7E6B">
      <w:pPr>
        <w:ind w:left="1134" w:right="2033"/>
        <w:jc w:val="both"/>
        <w:rPr>
          <w:rFonts w:ascii="Palatino Linotype" w:eastAsia="Palatino Linotype" w:hAnsi="Palatino Linotype" w:cs="Palatino Linotype"/>
          <w:i/>
          <w:iCs/>
          <w:color w:val="000000"/>
        </w:rPr>
      </w:pPr>
      <w:r w:rsidRPr="0060604D">
        <w:rPr>
          <w:rFonts w:ascii="Palatino Linotype" w:eastAsia="Palatino Linotype" w:hAnsi="Palatino Linotype" w:cs="Palatino Linotype"/>
          <w:i/>
          <w:iCs/>
          <w:color w:val="000000"/>
        </w:rPr>
        <w:t xml:space="preserve">”Quien suscribe, </w:t>
      </w:r>
      <w:r w:rsidR="008361DA">
        <w:rPr>
          <w:rFonts w:ascii="Palatino Linotype" w:eastAsia="Palatino Linotype" w:hAnsi="Palatino Linotype" w:cs="Palatino Linotype"/>
          <w:i/>
          <w:iCs/>
          <w:color w:val="000000"/>
        </w:rPr>
        <w:t>XXXX</w:t>
      </w:r>
      <w:r w:rsidRPr="0060604D">
        <w:rPr>
          <w:rFonts w:ascii="Palatino Linotype" w:eastAsia="Palatino Linotype" w:hAnsi="Palatino Linotype" w:cs="Palatino Linotype"/>
          <w:i/>
          <w:iCs/>
          <w:color w:val="000000"/>
        </w:rPr>
        <w:t xml:space="preserve">, en mi carácter de solicitante de información pública, interpongo el presente recurso de inconformidad respecto de la solicitud con folio 00005/CCCEM/IP/2026 relativa a mi evaluación de control de confianza. Dado que me fue negado el argumento técnico y evaluación integral que sustente el resultado no aprobado, al </w:t>
      </w:r>
      <w:r w:rsidRPr="0060604D">
        <w:rPr>
          <w:rFonts w:ascii="Palatino Linotype" w:eastAsia="Palatino Linotype" w:hAnsi="Palatino Linotype" w:cs="Palatino Linotype"/>
          <w:i/>
          <w:iCs/>
          <w:color w:val="000000"/>
        </w:rPr>
        <w:lastRenderedPageBreak/>
        <w:t xml:space="preserve">argumentar que no cuentan con los documentos necesarios, sin embargo el Centro de Evaluación de Control de confianza de la Ciudad de México mediante el folio 090163426000570 alega no ser competente y menciona que “ no detenta en su poder dicho resultado” referente al resultado integral y fundamentos técnicos de este, al ser ya remitido ya al Centro de Control de Confianza del Estado de México a su decir al ser la unidad administrativa competente, por tanto en el dicho del centro evaluador de Ciudad de México es el Centro de Control de Confianza del Estado de México quien cuenta con la información solicitada y la competencia para otorgar dichos datos. Negar la existencia de la información constituye una negativa indebida que vulnera mi derecho de acceso a la información pública consagrado en el artículo 6° de la Constitución Política de los Estados Unidos Mexicanos, así como los principios de legalidad, máxima publicidad y transparencia previstos en la Ley General de Transparencia y Acceso a la Información Pública. La omisión de la autoridad al no resguardar ni proporcionar la información puede considerarse una omisión en el cumplimiento de sus funciones y obliga a que se adopten medidas correctivas inmediatas. Por lo anterior, solicito respetuosamente que se: 1. Ordene de manera inmediata la búsqueda exhaustiva de la información solicitada en todas las áreas que pudieran ser competentes derivado de la entrega realizada por la Institución de Evaluación de Ciudad de México 2. Confirme de manera clara y fundada la autoridad responsable de resguardar el expediente de mi evaluación de control de confianza. 3. Me proporcione la información completa solicitada, es decir el resultado de evaluación y resultado integral con los fundamentos técnicos o razones en las que se basa el resultado no aprobatorio, o en su caso, se emita una respuesta debidamente fundada que acredite su inexistencia. Quedo atenta a sus respuesta. Adjunto datos de notificación: </w:t>
      </w:r>
      <w:r w:rsidR="008361DA">
        <w:rPr>
          <w:rFonts w:ascii="Palatino Linotype" w:eastAsia="Palatino Linotype" w:hAnsi="Palatino Linotype" w:cs="Palatino Linotype"/>
          <w:i/>
          <w:iCs/>
          <w:color w:val="000000"/>
        </w:rPr>
        <w:t>XXXX</w:t>
      </w:r>
      <w:r w:rsidRPr="0060604D">
        <w:rPr>
          <w:rFonts w:ascii="Palatino Linotype" w:eastAsia="Palatino Linotype" w:hAnsi="Palatino Linotype" w:cs="Palatino Linotype"/>
          <w:i/>
          <w:iCs/>
          <w:color w:val="000000"/>
        </w:rPr>
        <w:t xml:space="preserve"> Teléfono: </w:t>
      </w:r>
      <w:r w:rsidR="008361DA">
        <w:rPr>
          <w:rFonts w:ascii="Palatino Linotype" w:eastAsia="Palatino Linotype" w:hAnsi="Palatino Linotype" w:cs="Palatino Linotype"/>
          <w:i/>
          <w:iCs/>
          <w:color w:val="000000"/>
        </w:rPr>
        <w:t>XXXX</w:t>
      </w:r>
      <w:r w:rsidRPr="0060604D">
        <w:rPr>
          <w:rFonts w:ascii="Palatino Linotype" w:eastAsia="Palatino Linotype" w:hAnsi="Palatino Linotype" w:cs="Palatino Linotype"/>
          <w:i/>
          <w:iCs/>
          <w:color w:val="000000"/>
        </w:rPr>
        <w:t xml:space="preserve"> </w:t>
      </w:r>
      <w:r w:rsidR="008361DA">
        <w:rPr>
          <w:rFonts w:ascii="Palatino Linotype" w:eastAsia="Palatino Linotype" w:hAnsi="Palatino Linotype" w:cs="Palatino Linotype"/>
          <w:i/>
          <w:iCs/>
          <w:color w:val="000000"/>
        </w:rPr>
        <w:t>XXXX</w:t>
      </w:r>
      <w:r w:rsidRPr="0060604D">
        <w:rPr>
          <w:rFonts w:ascii="Palatino Linotype" w:eastAsia="Palatino Linotype" w:hAnsi="Palatino Linotype" w:cs="Palatino Linotype"/>
          <w:i/>
          <w:iCs/>
          <w:color w:val="000000"/>
        </w:rPr>
        <w:t>. Con el fin de acreditar mi dicho remito documento de respuesta del Centro de Evaluación y control de confianza de la Ciudad de México y mi identificación para acreditar mi titularidad.”(Sic)</w:t>
      </w:r>
    </w:p>
    <w:p w:rsidR="00D85385" w:rsidRPr="0060604D" w:rsidRDefault="00D85385">
      <w:pPr>
        <w:ind w:left="1134" w:right="2033"/>
        <w:jc w:val="both"/>
        <w:rPr>
          <w:rFonts w:ascii="Palatino Linotype" w:eastAsia="Palatino Linotype" w:hAnsi="Palatino Linotype" w:cs="Palatino Linotype"/>
          <w:i/>
          <w:iCs/>
          <w:color w:val="000000"/>
        </w:rPr>
      </w:pPr>
    </w:p>
    <w:p w:rsidR="00801798" w:rsidRPr="0060604D" w:rsidRDefault="002A7E6B">
      <w:pPr>
        <w:spacing w:line="360" w:lineRule="auto"/>
        <w:jc w:val="both"/>
        <w:rPr>
          <w:rFonts w:ascii="Palatino Linotype" w:eastAsia="Palatino Linotype" w:hAnsi="Palatino Linotype" w:cs="Palatino Linotype"/>
        </w:rPr>
      </w:pPr>
      <w:r w:rsidRPr="0060604D">
        <w:rPr>
          <w:rFonts w:ascii="Palatino Linotype" w:eastAsia="Palatino Linotype" w:hAnsi="Palatino Linotype" w:cs="Palatino Linotype"/>
        </w:rPr>
        <w:lastRenderedPageBreak/>
        <w:t xml:space="preserve">Adjuntando dos archivos que contienen la Credencial para votar expedida por el Instituto Nacional Electoral a nombre de </w:t>
      </w:r>
      <w:r w:rsidR="008361DA">
        <w:rPr>
          <w:rFonts w:ascii="Palatino Linotype" w:eastAsia="Palatino Linotype" w:hAnsi="Palatino Linotype" w:cs="Palatino Linotype"/>
        </w:rPr>
        <w:t>XXXX</w:t>
      </w:r>
      <w:r w:rsidRPr="0060604D">
        <w:rPr>
          <w:rFonts w:ascii="Palatino Linotype" w:eastAsia="Palatino Linotype" w:hAnsi="Palatino Linotype" w:cs="Palatino Linotype"/>
        </w:rPr>
        <w:t xml:space="preserve"> y escrito del Director General del Centro de Evaluación y Control de Confianza de la Ciudad de México donde refiere que remitió las documentales que contienen los datos requeridos al Sujeto Obligado.</w:t>
      </w:r>
    </w:p>
    <w:p w:rsidR="00801798" w:rsidRPr="0060604D" w:rsidRDefault="002A7E6B">
      <w:pPr>
        <w:spacing w:line="360" w:lineRule="auto"/>
        <w:jc w:val="both"/>
        <w:rPr>
          <w:rFonts w:ascii="Palatino Linotype" w:eastAsia="Palatino Linotype" w:hAnsi="Palatino Linotype" w:cs="Palatino Linotype"/>
        </w:rPr>
      </w:pPr>
      <w:r w:rsidRPr="0060604D">
        <w:rPr>
          <w:rFonts w:ascii="Palatino Linotype" w:eastAsia="Palatino Linotype" w:hAnsi="Palatino Linotype" w:cs="Palatino Linotype"/>
        </w:rPr>
        <w:t xml:space="preserve"> </w:t>
      </w:r>
    </w:p>
    <w:p w:rsidR="00801798" w:rsidRPr="0060604D" w:rsidRDefault="002A7E6B">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60604D">
        <w:rPr>
          <w:rFonts w:ascii="Palatino Linotype" w:eastAsia="Palatino Linotype" w:hAnsi="Palatino Linotype" w:cs="Palatino Linotype"/>
          <w:b/>
          <w:bCs/>
          <w:color w:val="000000"/>
        </w:rPr>
        <w:t>Admisión. C</w:t>
      </w:r>
      <w:r w:rsidRPr="0060604D">
        <w:rPr>
          <w:rFonts w:ascii="Palatino Linotype" w:eastAsia="Palatino Linotype" w:hAnsi="Palatino Linotype" w:cs="Palatino Linotype"/>
          <w:color w:val="000000"/>
        </w:rPr>
        <w:t xml:space="preserve">on fundamento en los artículos 11, 127 y 131, de la </w:t>
      </w:r>
      <w:r w:rsidRPr="0060604D">
        <w:rPr>
          <w:rFonts w:ascii="Palatino Linotype" w:eastAsia="Palatino Linotype" w:hAnsi="Palatino Linotype" w:cs="Palatino Linotype"/>
          <w:b/>
          <w:bCs/>
          <w:color w:val="000000"/>
        </w:rPr>
        <w:t>Ley de Protección de Datos Personales en Posesión de Sujetos Obligados del Estado de México y Municipios</w:t>
      </w:r>
      <w:r w:rsidRPr="0060604D">
        <w:rPr>
          <w:rFonts w:ascii="Palatino Linotype" w:eastAsia="Palatino Linotype" w:hAnsi="Palatino Linotype" w:cs="Palatino Linotype"/>
          <w:color w:val="000000"/>
        </w:rPr>
        <w:t xml:space="preserve"> y 185, fracciones I, II y IV, de la Ley de Transparencia y Acceso a la Información Pública del Estado de México y Municipios de aplicación supletoria,  en fecha </w:t>
      </w:r>
      <w:r w:rsidRPr="0060604D">
        <w:rPr>
          <w:rFonts w:ascii="Palatino Linotype" w:eastAsia="Palatino Linotype" w:hAnsi="Palatino Linotype" w:cs="Palatino Linotype"/>
          <w:b/>
          <w:bCs/>
          <w:color w:val="000000"/>
        </w:rPr>
        <w:t>veintitrés de marzo de dos mil veintiséis</w:t>
      </w:r>
      <w:r w:rsidRPr="0060604D">
        <w:rPr>
          <w:rFonts w:ascii="Palatino Linotype" w:eastAsia="Palatino Linotype" w:hAnsi="Palatino Linotype" w:cs="Palatino Linotype"/>
          <w:color w:val="000000"/>
        </w:rPr>
        <w:t xml:space="preserve">, </w:t>
      </w:r>
      <w:r w:rsidRPr="0060604D">
        <w:rPr>
          <w:rFonts w:ascii="Palatino Linotype" w:eastAsia="Palatino Linotype" w:hAnsi="Palatino Linotype" w:cs="Palatino Linotype"/>
          <w:b/>
          <w:bCs/>
          <w:color w:val="000000"/>
        </w:rPr>
        <w:t>se admite</w:t>
      </w:r>
      <w:r w:rsidRPr="0060604D">
        <w:rPr>
          <w:rFonts w:ascii="Palatino Linotype" w:eastAsia="Palatino Linotype" w:hAnsi="Palatino Linotype" w:cs="Palatino Linotype"/>
          <w:color w:val="000000"/>
        </w:rPr>
        <w:t xml:space="preserve"> a trámite el recurso de revisión </w:t>
      </w:r>
      <w:r w:rsidRPr="0060604D">
        <w:rPr>
          <w:rFonts w:ascii="Palatino Linotype" w:eastAsia="Palatino Linotype" w:hAnsi="Palatino Linotype" w:cs="Palatino Linotype"/>
          <w:b/>
          <w:bCs/>
          <w:color w:val="000000"/>
        </w:rPr>
        <w:t>03313/INFOEM/IP/RR/2026</w:t>
      </w:r>
      <w:r w:rsidRPr="0060604D">
        <w:rPr>
          <w:rFonts w:ascii="Palatino Linotype" w:eastAsia="Palatino Linotype" w:hAnsi="Palatino Linotype" w:cs="Palatino Linotype"/>
          <w:color w:val="000000"/>
        </w:rPr>
        <w:t>; para lo cual, intégrese el expediente respectivo y quédese a disposición de las partes el mismo para su consulta.</w:t>
      </w:r>
    </w:p>
    <w:p w:rsidR="00801798" w:rsidRPr="0060604D" w:rsidRDefault="00801798">
      <w:pPr>
        <w:spacing w:line="360" w:lineRule="auto"/>
        <w:jc w:val="both"/>
        <w:rPr>
          <w:rFonts w:ascii="Palatino Linotype" w:eastAsia="Palatino Linotype" w:hAnsi="Palatino Linotype" w:cs="Palatino Linotype"/>
        </w:rPr>
      </w:pPr>
    </w:p>
    <w:p w:rsidR="00801798" w:rsidRPr="0060604D" w:rsidRDefault="002A7E6B">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60604D">
        <w:rPr>
          <w:rFonts w:ascii="Palatino Linotype" w:eastAsia="Palatino Linotype" w:hAnsi="Palatino Linotype" w:cs="Palatino Linotype"/>
          <w:b/>
          <w:bCs/>
          <w:color w:val="000000"/>
        </w:rPr>
        <w:t xml:space="preserve">Etapa de Conciliación. </w:t>
      </w:r>
      <w:r w:rsidRPr="0060604D">
        <w:rPr>
          <w:rFonts w:ascii="Palatino Linotype" w:eastAsia="Palatino Linotype" w:hAnsi="Palatino Linotype" w:cs="Palatino Linotype"/>
          <w:color w:val="000000"/>
        </w:rPr>
        <w:t xml:space="preserve">En la misma fecha, </w:t>
      </w:r>
      <w:r w:rsidRPr="0060604D">
        <w:rPr>
          <w:rFonts w:ascii="Palatino Linotype" w:eastAsia="Palatino Linotype" w:hAnsi="Palatino Linotype" w:cs="Palatino Linotype"/>
        </w:rPr>
        <w:t xml:space="preserve">con fundamento en lo dispuesto en el artículo 132, fracción I, de la Ley de Protección de Datos Personales en Posesión de Sujetos Obligados del Estado de México y Municipios </w:t>
      </w:r>
      <w:r w:rsidRPr="0060604D">
        <w:rPr>
          <w:rFonts w:ascii="Palatino Linotype" w:eastAsia="Palatino Linotype" w:hAnsi="Palatino Linotype" w:cs="Palatino Linotype"/>
          <w:b/>
          <w:bCs/>
        </w:rPr>
        <w:t>se requiere a las partes para</w:t>
      </w:r>
      <w:r w:rsidRPr="0060604D">
        <w:rPr>
          <w:rFonts w:ascii="Palatino Linotype" w:eastAsia="Palatino Linotype" w:hAnsi="Palatino Linotype" w:cs="Palatino Linotype"/>
        </w:rPr>
        <w:t xml:space="preserve"> </w:t>
      </w:r>
      <w:r w:rsidRPr="0060604D">
        <w:rPr>
          <w:rFonts w:ascii="Palatino Linotype" w:eastAsia="Palatino Linotype" w:hAnsi="Palatino Linotype" w:cs="Palatino Linotype"/>
          <w:b/>
          <w:bCs/>
        </w:rPr>
        <w:t>manifestar</w:t>
      </w:r>
      <w:r w:rsidRPr="0060604D">
        <w:rPr>
          <w:rFonts w:ascii="Palatino Linotype" w:eastAsia="Palatino Linotype" w:hAnsi="Palatino Linotype" w:cs="Palatino Linotype"/>
        </w:rPr>
        <w:t xml:space="preserve"> si es </w:t>
      </w:r>
      <w:r w:rsidRPr="0060604D">
        <w:rPr>
          <w:rFonts w:ascii="Palatino Linotype" w:eastAsia="Palatino Linotype" w:hAnsi="Palatino Linotype" w:cs="Palatino Linotype"/>
          <w:b/>
          <w:bCs/>
        </w:rPr>
        <w:t>su voluntad conciliar en el presente asunto</w:t>
      </w:r>
      <w:r w:rsidRPr="0060604D">
        <w:rPr>
          <w:rFonts w:ascii="Palatino Linotype" w:eastAsia="Palatino Linotype" w:hAnsi="Palatino Linotype" w:cs="Palatino Linotype"/>
        </w:rPr>
        <w:t>. Asimismo, con fundamento en el artículo 134 de la Ley de Protección de Datos Personales en Posesión de Sujetos Obligados del Estado de México y Municipios, dentro del plazo señalado, las partes se encuentran en oportunidad de aportar argumentos y de presentar las constancias que consideren idóneas a fin de fundar y motivar sus pretensiones</w:t>
      </w:r>
      <w:r w:rsidRPr="0060604D">
        <w:rPr>
          <w:rFonts w:ascii="Palatino Linotype" w:eastAsia="Palatino Linotype" w:hAnsi="Palatino Linotype" w:cs="Palatino Linotype"/>
          <w:color w:val="000000"/>
        </w:rPr>
        <w:t>.</w:t>
      </w:r>
    </w:p>
    <w:p w:rsidR="00801798" w:rsidRPr="0060604D" w:rsidRDefault="008017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801798" w:rsidRPr="0060604D" w:rsidRDefault="002A7E6B">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60604D">
        <w:rPr>
          <w:rFonts w:ascii="Palatino Linotype" w:eastAsia="Palatino Linotype" w:hAnsi="Palatino Linotype" w:cs="Palatino Linotype"/>
          <w:color w:val="000000"/>
        </w:rPr>
        <w:lastRenderedPageBreak/>
        <w:t xml:space="preserve">De lo anterior, tal y como se muestra en el expediente electrónico, las partes aceptaron conciliar, situación por la cual se señalan las 10:00 horas del lunes 21 de abril de 2026, para que se lleve a cabo la </w:t>
      </w:r>
      <w:r w:rsidRPr="0060604D">
        <w:rPr>
          <w:rFonts w:ascii="Palatino Linotype" w:eastAsia="Palatino Linotype" w:hAnsi="Palatino Linotype" w:cs="Palatino Linotype"/>
          <w:b/>
          <w:bCs/>
          <w:color w:val="000000"/>
        </w:rPr>
        <w:t>AUDIENCIA DE CONCILIACIÓN</w:t>
      </w:r>
      <w:r w:rsidRPr="0060604D">
        <w:rPr>
          <w:rFonts w:ascii="Palatino Linotype" w:eastAsia="Palatino Linotype" w:hAnsi="Palatino Linotype" w:cs="Palatino Linotype"/>
          <w:color w:val="000000"/>
        </w:rPr>
        <w:t>.</w:t>
      </w:r>
    </w:p>
    <w:p w:rsidR="00801798" w:rsidRPr="0060604D" w:rsidRDefault="008017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801798" w:rsidRPr="0060604D" w:rsidRDefault="002A7E6B">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60604D">
        <w:rPr>
          <w:rFonts w:ascii="Palatino Linotype" w:eastAsia="Palatino Linotype" w:hAnsi="Palatino Linotype" w:cs="Palatino Linotype"/>
          <w:b/>
          <w:bCs/>
          <w:color w:val="000000"/>
        </w:rPr>
        <w:t xml:space="preserve">Manifestaciones. </w:t>
      </w:r>
      <w:r w:rsidRPr="0060604D">
        <w:rPr>
          <w:rFonts w:ascii="Palatino Linotype" w:eastAsia="Palatino Linotype" w:hAnsi="Palatino Linotype" w:cs="Palatino Linotype"/>
          <w:color w:val="000000"/>
        </w:rPr>
        <w:t xml:space="preserve">El </w:t>
      </w:r>
      <w:r w:rsidRPr="0060604D">
        <w:rPr>
          <w:rFonts w:ascii="Palatino Linotype" w:eastAsia="Palatino Linotype" w:hAnsi="Palatino Linotype" w:cs="Palatino Linotype"/>
          <w:b/>
          <w:bCs/>
          <w:color w:val="000000"/>
        </w:rPr>
        <w:t xml:space="preserve">veintiuno de abril de dos mil veintiséis </w:t>
      </w:r>
      <w:r w:rsidRPr="0060604D">
        <w:rPr>
          <w:rFonts w:ascii="Palatino Linotype" w:eastAsia="Palatino Linotype" w:hAnsi="Palatino Linotype" w:cs="Palatino Linotype"/>
          <w:color w:val="000000"/>
        </w:rPr>
        <w:t xml:space="preserve">se </w:t>
      </w:r>
      <w:r w:rsidRPr="0060604D">
        <w:rPr>
          <w:rFonts w:ascii="Palatino Linotype" w:eastAsia="Palatino Linotype" w:hAnsi="Palatino Linotype" w:cs="Palatino Linotype"/>
        </w:rPr>
        <w:t>aperturó</w:t>
      </w:r>
      <w:r w:rsidRPr="0060604D">
        <w:rPr>
          <w:rFonts w:ascii="Palatino Linotype" w:eastAsia="Palatino Linotype" w:hAnsi="Palatino Linotype" w:cs="Palatino Linotype"/>
          <w:color w:val="000000"/>
        </w:rPr>
        <w:t xml:space="preserve"> la etapa de manifestaciones, la parte Recurrente no realizó manifestaciones, alegatos ni presentó pruebas que a su derecho convinieran. Por su parte, el Sujeto Obligado rindió el Informe Justificado el </w:t>
      </w:r>
      <w:r w:rsidRPr="0060604D">
        <w:rPr>
          <w:rFonts w:ascii="Palatino Linotype" w:eastAsia="Palatino Linotype" w:hAnsi="Palatino Linotype" w:cs="Palatino Linotype"/>
          <w:b/>
          <w:bCs/>
          <w:color w:val="000000"/>
        </w:rPr>
        <w:t>veintisiete de abril de dos mil veintiséis</w:t>
      </w:r>
      <w:r w:rsidRPr="0060604D">
        <w:rPr>
          <w:rFonts w:ascii="Palatino Linotype" w:eastAsia="Palatino Linotype" w:hAnsi="Palatino Linotype" w:cs="Palatino Linotype"/>
          <w:color w:val="000000"/>
        </w:rPr>
        <w:t xml:space="preserve">, adjuntando el archivo electrónico que se describen a continuación: </w:t>
      </w:r>
    </w:p>
    <w:p w:rsidR="00801798" w:rsidRPr="0060604D" w:rsidRDefault="002A7E6B">
      <w:pPr>
        <w:pBdr>
          <w:top w:val="nil"/>
          <w:left w:val="nil"/>
          <w:bottom w:val="nil"/>
          <w:right w:val="nil"/>
          <w:between w:val="nil"/>
        </w:pBdr>
        <w:ind w:left="1134" w:right="900"/>
        <w:jc w:val="both"/>
        <w:rPr>
          <w:rFonts w:ascii="Palatino Linotype" w:eastAsia="Palatino Linotype" w:hAnsi="Palatino Linotype" w:cs="Palatino Linotype"/>
          <w:i/>
          <w:iCs/>
          <w:color w:val="000000"/>
        </w:rPr>
      </w:pPr>
      <w:r w:rsidRPr="0060604D">
        <w:rPr>
          <w:rFonts w:ascii="Palatino Linotype" w:eastAsia="Palatino Linotype" w:hAnsi="Palatino Linotype" w:cs="Palatino Linotype"/>
          <w:b/>
          <w:bCs/>
          <w:i/>
          <w:iCs/>
          <w:color w:val="000000"/>
        </w:rPr>
        <w:t>Acuse de cumplimiento RR 03313.pdf</w:t>
      </w:r>
      <w:r w:rsidRPr="0060604D">
        <w:rPr>
          <w:rFonts w:ascii="Palatino Linotype" w:eastAsia="Palatino Linotype" w:hAnsi="Palatino Linotype" w:cs="Palatino Linotype"/>
          <w:b/>
          <w:bCs/>
          <w:color w:val="000000"/>
        </w:rPr>
        <w:t xml:space="preserve">: </w:t>
      </w:r>
      <w:r w:rsidRPr="0060604D">
        <w:rPr>
          <w:rFonts w:ascii="Palatino Linotype" w:eastAsia="Palatino Linotype" w:hAnsi="Palatino Linotype" w:cs="Palatino Linotype"/>
          <w:i/>
          <w:iCs/>
          <w:color w:val="000000"/>
        </w:rPr>
        <w:t>Documento de fecha 27 de abril de 2026, firmado por Jefe de la Unidad de Información, Planeación, Programación y Evaluación y Titular de la Unidad de Transparencia, en el que refiere derivado de la audiencia de conciliación desarrollada el veintiuno de abril de dos mil veinticinco, en la que las partes llegaron a un acuerdo, por lo que una vez corroborada la personalidad e interés jurídico y legítimo de la parte recurrente, se le da acceso a los datos personales solicitados, acusando de recibido a entera satisfacción.</w:t>
      </w:r>
    </w:p>
    <w:p w:rsidR="00801798" w:rsidRPr="0060604D" w:rsidRDefault="00801798">
      <w:pPr>
        <w:pBdr>
          <w:top w:val="nil"/>
          <w:left w:val="nil"/>
          <w:bottom w:val="nil"/>
          <w:right w:val="nil"/>
          <w:between w:val="nil"/>
        </w:pBdr>
        <w:ind w:left="1134" w:right="900"/>
        <w:jc w:val="both"/>
        <w:rPr>
          <w:rFonts w:ascii="Palatino Linotype" w:eastAsia="Palatino Linotype" w:hAnsi="Palatino Linotype" w:cs="Palatino Linotype"/>
          <w:color w:val="000000"/>
        </w:rPr>
      </w:pPr>
    </w:p>
    <w:p w:rsidR="00801798" w:rsidRPr="0060604D" w:rsidRDefault="002A7E6B">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60604D">
        <w:rPr>
          <w:rFonts w:ascii="Palatino Linotype" w:eastAsia="Palatino Linotype" w:hAnsi="Palatino Linotype" w:cs="Palatino Linotype"/>
          <w:color w:val="000000"/>
        </w:rPr>
        <w:t xml:space="preserve">En fecha </w:t>
      </w:r>
      <w:r w:rsidRPr="0060604D">
        <w:rPr>
          <w:rFonts w:ascii="Palatino Linotype" w:eastAsia="Palatino Linotype" w:hAnsi="Palatino Linotype" w:cs="Palatino Linotype"/>
          <w:b/>
          <w:bCs/>
          <w:color w:val="000000"/>
        </w:rPr>
        <w:t>seis de mayo de dos mil veintiséis</w:t>
      </w:r>
      <w:r w:rsidRPr="0060604D">
        <w:rPr>
          <w:rFonts w:ascii="Palatino Linotype" w:eastAsia="Palatino Linotype" w:hAnsi="Palatino Linotype" w:cs="Palatino Linotype"/>
          <w:color w:val="000000"/>
        </w:rPr>
        <w:t xml:space="preserve">, se decretó el cierre de instrucción del recurso de revisión referido al rubro. </w:t>
      </w:r>
    </w:p>
    <w:p w:rsidR="00801798" w:rsidRPr="0060604D" w:rsidRDefault="008017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801798" w:rsidRPr="0060604D" w:rsidRDefault="002A7E6B">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60604D">
        <w:rPr>
          <w:rFonts w:ascii="Palatino Linotype" w:eastAsia="Palatino Linotype" w:hAnsi="Palatino Linotype" w:cs="Palatino Linotype"/>
          <w:color w:val="000000"/>
        </w:rPr>
        <w:t>En razón de que fue debidamente sustanciado el expediente electrónico y no existe diligencia pendiente de desahogo, se emite la Resolución que conforme a Derecho proceda:</w:t>
      </w:r>
    </w:p>
    <w:p w:rsidR="00801798" w:rsidRPr="0060604D" w:rsidRDefault="002A7E6B">
      <w:pPr>
        <w:pStyle w:val="Ttulo2"/>
        <w:ind w:right="-929"/>
        <w:jc w:val="center"/>
        <w:rPr>
          <w:rFonts w:ascii="Palatino Linotype" w:eastAsia="Palatino Linotype" w:hAnsi="Palatino Linotype" w:cs="Palatino Linotype"/>
          <w:b/>
          <w:bCs/>
          <w:color w:val="000000"/>
          <w:sz w:val="24"/>
          <w:szCs w:val="24"/>
        </w:rPr>
      </w:pPr>
      <w:r w:rsidRPr="0060604D">
        <w:rPr>
          <w:rFonts w:ascii="Palatino Linotype" w:eastAsia="Palatino Linotype" w:hAnsi="Palatino Linotype" w:cs="Palatino Linotype"/>
          <w:b/>
          <w:bCs/>
          <w:color w:val="000000"/>
          <w:sz w:val="24"/>
          <w:szCs w:val="24"/>
        </w:rPr>
        <w:lastRenderedPageBreak/>
        <w:t>C</w:t>
      </w:r>
      <w:r w:rsidR="0060604D">
        <w:rPr>
          <w:rFonts w:ascii="Palatino Linotype" w:eastAsia="Palatino Linotype" w:hAnsi="Palatino Linotype" w:cs="Palatino Linotype"/>
          <w:b/>
          <w:bCs/>
          <w:color w:val="000000"/>
          <w:sz w:val="24"/>
          <w:szCs w:val="24"/>
        </w:rPr>
        <w:t xml:space="preserve"> </w:t>
      </w:r>
      <w:r w:rsidRPr="0060604D">
        <w:rPr>
          <w:rFonts w:ascii="Palatino Linotype" w:eastAsia="Palatino Linotype" w:hAnsi="Palatino Linotype" w:cs="Palatino Linotype"/>
          <w:b/>
          <w:bCs/>
          <w:color w:val="000000"/>
          <w:sz w:val="24"/>
          <w:szCs w:val="24"/>
        </w:rPr>
        <w:t>O</w:t>
      </w:r>
      <w:r w:rsidR="0060604D">
        <w:rPr>
          <w:rFonts w:ascii="Palatino Linotype" w:eastAsia="Palatino Linotype" w:hAnsi="Palatino Linotype" w:cs="Palatino Linotype"/>
          <w:b/>
          <w:bCs/>
          <w:color w:val="000000"/>
          <w:sz w:val="24"/>
          <w:szCs w:val="24"/>
        </w:rPr>
        <w:t xml:space="preserve"> </w:t>
      </w:r>
      <w:r w:rsidRPr="0060604D">
        <w:rPr>
          <w:rFonts w:ascii="Palatino Linotype" w:eastAsia="Palatino Linotype" w:hAnsi="Palatino Linotype" w:cs="Palatino Linotype"/>
          <w:b/>
          <w:bCs/>
          <w:color w:val="000000"/>
          <w:sz w:val="24"/>
          <w:szCs w:val="24"/>
        </w:rPr>
        <w:t>N</w:t>
      </w:r>
      <w:r w:rsidR="0060604D">
        <w:rPr>
          <w:rFonts w:ascii="Palatino Linotype" w:eastAsia="Palatino Linotype" w:hAnsi="Palatino Linotype" w:cs="Palatino Linotype"/>
          <w:b/>
          <w:bCs/>
          <w:color w:val="000000"/>
          <w:sz w:val="24"/>
          <w:szCs w:val="24"/>
        </w:rPr>
        <w:t xml:space="preserve"> </w:t>
      </w:r>
      <w:r w:rsidRPr="0060604D">
        <w:rPr>
          <w:rFonts w:ascii="Palatino Linotype" w:eastAsia="Palatino Linotype" w:hAnsi="Palatino Linotype" w:cs="Palatino Linotype"/>
          <w:b/>
          <w:bCs/>
          <w:color w:val="000000"/>
          <w:sz w:val="24"/>
          <w:szCs w:val="24"/>
        </w:rPr>
        <w:t>S</w:t>
      </w:r>
      <w:r w:rsidR="0060604D">
        <w:rPr>
          <w:rFonts w:ascii="Palatino Linotype" w:eastAsia="Palatino Linotype" w:hAnsi="Palatino Linotype" w:cs="Palatino Linotype"/>
          <w:b/>
          <w:bCs/>
          <w:color w:val="000000"/>
          <w:sz w:val="24"/>
          <w:szCs w:val="24"/>
        </w:rPr>
        <w:t xml:space="preserve"> </w:t>
      </w:r>
      <w:r w:rsidRPr="0060604D">
        <w:rPr>
          <w:rFonts w:ascii="Palatino Linotype" w:eastAsia="Palatino Linotype" w:hAnsi="Palatino Linotype" w:cs="Palatino Linotype"/>
          <w:b/>
          <w:bCs/>
          <w:color w:val="000000"/>
          <w:sz w:val="24"/>
          <w:szCs w:val="24"/>
        </w:rPr>
        <w:t>I</w:t>
      </w:r>
      <w:r w:rsidR="0060604D">
        <w:rPr>
          <w:rFonts w:ascii="Palatino Linotype" w:eastAsia="Palatino Linotype" w:hAnsi="Palatino Linotype" w:cs="Palatino Linotype"/>
          <w:b/>
          <w:bCs/>
          <w:color w:val="000000"/>
          <w:sz w:val="24"/>
          <w:szCs w:val="24"/>
        </w:rPr>
        <w:t xml:space="preserve"> </w:t>
      </w:r>
      <w:r w:rsidRPr="0060604D">
        <w:rPr>
          <w:rFonts w:ascii="Palatino Linotype" w:eastAsia="Palatino Linotype" w:hAnsi="Palatino Linotype" w:cs="Palatino Linotype"/>
          <w:b/>
          <w:bCs/>
          <w:color w:val="000000"/>
          <w:sz w:val="24"/>
          <w:szCs w:val="24"/>
        </w:rPr>
        <w:t>D</w:t>
      </w:r>
      <w:r w:rsidR="0060604D">
        <w:rPr>
          <w:rFonts w:ascii="Palatino Linotype" w:eastAsia="Palatino Linotype" w:hAnsi="Palatino Linotype" w:cs="Palatino Linotype"/>
          <w:b/>
          <w:bCs/>
          <w:color w:val="000000"/>
          <w:sz w:val="24"/>
          <w:szCs w:val="24"/>
        </w:rPr>
        <w:t xml:space="preserve"> </w:t>
      </w:r>
      <w:r w:rsidRPr="0060604D">
        <w:rPr>
          <w:rFonts w:ascii="Palatino Linotype" w:eastAsia="Palatino Linotype" w:hAnsi="Palatino Linotype" w:cs="Palatino Linotype"/>
          <w:b/>
          <w:bCs/>
          <w:color w:val="000000"/>
          <w:sz w:val="24"/>
          <w:szCs w:val="24"/>
        </w:rPr>
        <w:t>E</w:t>
      </w:r>
      <w:r w:rsidR="0060604D">
        <w:rPr>
          <w:rFonts w:ascii="Palatino Linotype" w:eastAsia="Palatino Linotype" w:hAnsi="Palatino Linotype" w:cs="Palatino Linotype"/>
          <w:b/>
          <w:bCs/>
          <w:color w:val="000000"/>
          <w:sz w:val="24"/>
          <w:szCs w:val="24"/>
        </w:rPr>
        <w:t xml:space="preserve"> </w:t>
      </w:r>
      <w:r w:rsidRPr="0060604D">
        <w:rPr>
          <w:rFonts w:ascii="Palatino Linotype" w:eastAsia="Palatino Linotype" w:hAnsi="Palatino Linotype" w:cs="Palatino Linotype"/>
          <w:b/>
          <w:bCs/>
          <w:color w:val="000000"/>
          <w:sz w:val="24"/>
          <w:szCs w:val="24"/>
        </w:rPr>
        <w:t>R</w:t>
      </w:r>
      <w:r w:rsidR="0060604D">
        <w:rPr>
          <w:rFonts w:ascii="Palatino Linotype" w:eastAsia="Palatino Linotype" w:hAnsi="Palatino Linotype" w:cs="Palatino Linotype"/>
          <w:b/>
          <w:bCs/>
          <w:color w:val="000000"/>
          <w:sz w:val="24"/>
          <w:szCs w:val="24"/>
        </w:rPr>
        <w:t xml:space="preserve"> </w:t>
      </w:r>
      <w:r w:rsidRPr="0060604D">
        <w:rPr>
          <w:rFonts w:ascii="Palatino Linotype" w:eastAsia="Palatino Linotype" w:hAnsi="Palatino Linotype" w:cs="Palatino Linotype"/>
          <w:b/>
          <w:bCs/>
          <w:color w:val="000000"/>
          <w:sz w:val="24"/>
          <w:szCs w:val="24"/>
        </w:rPr>
        <w:t>A</w:t>
      </w:r>
      <w:r w:rsidR="0060604D">
        <w:rPr>
          <w:rFonts w:ascii="Palatino Linotype" w:eastAsia="Palatino Linotype" w:hAnsi="Palatino Linotype" w:cs="Palatino Linotype"/>
          <w:b/>
          <w:bCs/>
          <w:color w:val="000000"/>
          <w:sz w:val="24"/>
          <w:szCs w:val="24"/>
        </w:rPr>
        <w:t xml:space="preserve"> </w:t>
      </w:r>
      <w:r w:rsidRPr="0060604D">
        <w:rPr>
          <w:rFonts w:ascii="Palatino Linotype" w:eastAsia="Palatino Linotype" w:hAnsi="Palatino Linotype" w:cs="Palatino Linotype"/>
          <w:b/>
          <w:bCs/>
          <w:color w:val="000000"/>
          <w:sz w:val="24"/>
          <w:szCs w:val="24"/>
        </w:rPr>
        <w:t>N</w:t>
      </w:r>
      <w:r w:rsidR="0060604D">
        <w:rPr>
          <w:rFonts w:ascii="Palatino Linotype" w:eastAsia="Palatino Linotype" w:hAnsi="Palatino Linotype" w:cs="Palatino Linotype"/>
          <w:b/>
          <w:bCs/>
          <w:color w:val="000000"/>
          <w:sz w:val="24"/>
          <w:szCs w:val="24"/>
        </w:rPr>
        <w:t xml:space="preserve"> </w:t>
      </w:r>
      <w:r w:rsidRPr="0060604D">
        <w:rPr>
          <w:rFonts w:ascii="Palatino Linotype" w:eastAsia="Palatino Linotype" w:hAnsi="Palatino Linotype" w:cs="Palatino Linotype"/>
          <w:b/>
          <w:bCs/>
          <w:color w:val="000000"/>
          <w:sz w:val="24"/>
          <w:szCs w:val="24"/>
        </w:rPr>
        <w:t>D</w:t>
      </w:r>
      <w:r w:rsidR="0060604D">
        <w:rPr>
          <w:rFonts w:ascii="Palatino Linotype" w:eastAsia="Palatino Linotype" w:hAnsi="Palatino Linotype" w:cs="Palatino Linotype"/>
          <w:b/>
          <w:bCs/>
          <w:color w:val="000000"/>
          <w:sz w:val="24"/>
          <w:szCs w:val="24"/>
        </w:rPr>
        <w:t xml:space="preserve"> </w:t>
      </w:r>
      <w:r w:rsidRPr="0060604D">
        <w:rPr>
          <w:rFonts w:ascii="Palatino Linotype" w:eastAsia="Palatino Linotype" w:hAnsi="Palatino Linotype" w:cs="Palatino Linotype"/>
          <w:b/>
          <w:bCs/>
          <w:color w:val="000000"/>
          <w:sz w:val="24"/>
          <w:szCs w:val="24"/>
        </w:rPr>
        <w:t>O</w:t>
      </w:r>
    </w:p>
    <w:p w:rsidR="00801798" w:rsidRPr="0060604D" w:rsidRDefault="00801798">
      <w:pPr>
        <w:pStyle w:val="Ttulo2"/>
        <w:ind w:right="-929"/>
        <w:rPr>
          <w:rFonts w:ascii="Palatino Linotype" w:eastAsia="Palatino Linotype" w:hAnsi="Palatino Linotype" w:cs="Palatino Linotype"/>
          <w:b/>
          <w:bCs/>
          <w:color w:val="000000"/>
          <w:sz w:val="24"/>
          <w:szCs w:val="24"/>
        </w:rPr>
      </w:pPr>
    </w:p>
    <w:p w:rsidR="00801798" w:rsidRPr="0060604D" w:rsidRDefault="002A7E6B">
      <w:pPr>
        <w:pStyle w:val="Ttulo2"/>
        <w:spacing w:before="0" w:line="360" w:lineRule="auto"/>
        <w:ind w:right="-929"/>
        <w:rPr>
          <w:rFonts w:ascii="Palatino Linotype" w:eastAsia="Palatino Linotype" w:hAnsi="Palatino Linotype" w:cs="Palatino Linotype"/>
          <w:b/>
          <w:bCs/>
          <w:color w:val="000000"/>
          <w:sz w:val="24"/>
          <w:szCs w:val="24"/>
        </w:rPr>
      </w:pPr>
      <w:r w:rsidRPr="0060604D">
        <w:rPr>
          <w:rFonts w:ascii="Palatino Linotype" w:eastAsia="Palatino Linotype" w:hAnsi="Palatino Linotype" w:cs="Palatino Linotype"/>
          <w:b/>
          <w:bCs/>
          <w:color w:val="000000"/>
          <w:sz w:val="24"/>
          <w:szCs w:val="24"/>
        </w:rPr>
        <w:t>PRIMERO. De la competencia</w:t>
      </w:r>
    </w:p>
    <w:p w:rsidR="00801798" w:rsidRPr="0060604D" w:rsidRDefault="002A7E6B">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60604D">
        <w:rPr>
          <w:rFonts w:ascii="Palatino Linotype" w:eastAsia="Palatino Linotype" w:hAnsi="Palatino Linotype" w:cs="Palatino Linotype"/>
          <w:color w:val="000000"/>
        </w:rPr>
        <w:t>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trigésimo noveno, cuadragésimo y cuadragésimo primero, fracciones IV y V de la Constitución Política del Estado Libre y Soberano de México; 1, 2, fracciones II y IV; 13, 29, 36, fracciones I y II; 176, 178, 179, 181 párrafo tercero, 185, 188 y 189 de la Ley Transparencia y Acceso a la Información Pública del Estado de México y Municipios; así como los artículos 1, 4, fracción XXII, 81, 82, fracción III, 119 y 137 de la Ley de Protección de Datos Personales en Posesión de Sujetos Obligados del Estado de México y Municipios; 9, fracciones I y XXIII y 11 del Reglamento Interior del Instituto de Transparencia, Acceso a la Información Pública y Protección de Datos Personales del Estado de México y Municipios.</w:t>
      </w:r>
    </w:p>
    <w:p w:rsidR="00801798" w:rsidRPr="0060604D" w:rsidRDefault="008017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801798" w:rsidRPr="0060604D" w:rsidRDefault="002A7E6B">
      <w:pPr>
        <w:keepNext/>
        <w:keepLines/>
        <w:spacing w:line="360" w:lineRule="auto"/>
        <w:rPr>
          <w:rFonts w:ascii="Palatino Linotype" w:eastAsia="Palatino Linotype" w:hAnsi="Palatino Linotype" w:cs="Palatino Linotype"/>
          <w:b/>
          <w:bCs/>
        </w:rPr>
      </w:pPr>
      <w:r w:rsidRPr="0060604D">
        <w:rPr>
          <w:rFonts w:ascii="Palatino Linotype" w:eastAsia="Palatino Linotype" w:hAnsi="Palatino Linotype" w:cs="Palatino Linotype"/>
          <w:b/>
          <w:bCs/>
        </w:rPr>
        <w:t>SEGUNDO. De la oportunidad y procedencia.</w:t>
      </w:r>
    </w:p>
    <w:p w:rsidR="00801798" w:rsidRPr="0060604D" w:rsidRDefault="002A7E6B">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60604D">
        <w:rPr>
          <w:rFonts w:ascii="Palatino Linotype" w:eastAsia="Palatino Linotype" w:hAnsi="Palatino Linotype" w:cs="Palatino Linotype"/>
          <w:color w:val="000000"/>
        </w:rPr>
        <w:t xml:space="preserve">El Recurso de Revisión fue interpuesto dentro del plazo de quince días hábiles, hábiles contados a partir del día siguiente a la fecha de notificación de la respuesta impugnada, tal y como lo prevé el artículo 128 de la Ley de Protección de Datos Personales en Posesión de Sujetos Obligados del Estado de México y Municipios, que establece: </w:t>
      </w:r>
    </w:p>
    <w:p w:rsidR="00801798" w:rsidRPr="0060604D" w:rsidRDefault="00801798">
      <w:pPr>
        <w:spacing w:line="360" w:lineRule="auto"/>
        <w:jc w:val="both"/>
        <w:rPr>
          <w:rFonts w:ascii="Palatino Linotype" w:eastAsia="Palatino Linotype" w:hAnsi="Palatino Linotype" w:cs="Palatino Linotype"/>
        </w:rPr>
      </w:pPr>
    </w:p>
    <w:p w:rsidR="00801798" w:rsidRPr="0060604D" w:rsidRDefault="002A7E6B">
      <w:pPr>
        <w:spacing w:line="276" w:lineRule="auto"/>
        <w:ind w:left="567" w:right="616"/>
        <w:jc w:val="both"/>
        <w:rPr>
          <w:rFonts w:ascii="Palatino Linotype" w:eastAsia="Palatino Linotype" w:hAnsi="Palatino Linotype" w:cs="Palatino Linotype"/>
          <w:i/>
          <w:iCs/>
        </w:rPr>
      </w:pPr>
      <w:r w:rsidRPr="0060604D">
        <w:rPr>
          <w:rFonts w:ascii="Palatino Linotype" w:eastAsia="Palatino Linotype" w:hAnsi="Palatino Linotype" w:cs="Palatino Linotype"/>
          <w:i/>
          <w:iCs/>
        </w:rPr>
        <w:t>“</w:t>
      </w:r>
      <w:r w:rsidRPr="0060604D">
        <w:rPr>
          <w:rFonts w:ascii="Palatino Linotype" w:eastAsia="Palatino Linotype" w:hAnsi="Palatino Linotype" w:cs="Palatino Linotype"/>
          <w:b/>
          <w:bCs/>
          <w:i/>
          <w:iCs/>
        </w:rPr>
        <w:t>Artículo 128.</w:t>
      </w:r>
      <w:r w:rsidRPr="0060604D">
        <w:rPr>
          <w:rFonts w:ascii="Palatino Linotype" w:eastAsia="Palatino Linotype" w:hAnsi="Palatino Linotype" w:cs="Palatino Linotype"/>
          <w:i/>
          <w:iCs/>
        </w:rPr>
        <w:t xml:space="preserve"> El titular, por sí mismo o a través de su representante, podrán interponer un recurso de revisión ante el Instituto o la Unidad de Transparencia del responsable que haya conocido de la solicitud para el ejercicio de los derechos ARCO, dentro de un plazo que </w:t>
      </w:r>
      <w:r w:rsidRPr="0060604D">
        <w:rPr>
          <w:rFonts w:ascii="Palatino Linotype" w:eastAsia="Palatino Linotype" w:hAnsi="Palatino Linotype" w:cs="Palatino Linotype"/>
          <w:i/>
          <w:iCs/>
        </w:rPr>
        <w:lastRenderedPageBreak/>
        <w:t xml:space="preserve">no podrá exceder de quince días contados a partir del siguiente a la fecha de la notificación de la respuesta. </w:t>
      </w:r>
    </w:p>
    <w:p w:rsidR="00801798" w:rsidRPr="0060604D" w:rsidRDefault="00801798">
      <w:pPr>
        <w:spacing w:line="276" w:lineRule="auto"/>
        <w:ind w:left="567" w:right="616"/>
        <w:jc w:val="both"/>
        <w:rPr>
          <w:rFonts w:ascii="Palatino Linotype" w:eastAsia="Palatino Linotype" w:hAnsi="Palatino Linotype" w:cs="Palatino Linotype"/>
          <w:i/>
          <w:iCs/>
        </w:rPr>
      </w:pPr>
    </w:p>
    <w:p w:rsidR="00801798" w:rsidRPr="0060604D" w:rsidRDefault="002A7E6B">
      <w:pPr>
        <w:spacing w:line="276" w:lineRule="auto"/>
        <w:ind w:left="567" w:right="616"/>
        <w:jc w:val="both"/>
        <w:rPr>
          <w:rFonts w:ascii="Palatino Linotype" w:eastAsia="Palatino Linotype" w:hAnsi="Palatino Linotype" w:cs="Palatino Linotype"/>
          <w:i/>
          <w:iCs/>
        </w:rPr>
      </w:pPr>
      <w:r w:rsidRPr="0060604D">
        <w:rPr>
          <w:rFonts w:ascii="Palatino Linotype" w:eastAsia="Palatino Linotype" w:hAnsi="Palatino Linotype" w:cs="Palatino Linotype"/>
          <w:i/>
          <w:iCs/>
        </w:rPr>
        <w:t xml:space="preserve">Transcurrido el plazo previsto para dar respuesta a una solicitud para el ejercicio de los derechos ARCO sin que se haya emitido ésta, el titular o en su caso, su representante podrán interponer el recurso de revisión dentro de los quince días siguientes al que haya vencido el plazo para dar respuesta.” </w:t>
      </w:r>
    </w:p>
    <w:p w:rsidR="00801798" w:rsidRPr="0060604D" w:rsidRDefault="00801798">
      <w:pPr>
        <w:spacing w:line="360" w:lineRule="auto"/>
        <w:jc w:val="both"/>
        <w:rPr>
          <w:rFonts w:ascii="Palatino Linotype" w:eastAsia="Palatino Linotype" w:hAnsi="Palatino Linotype" w:cs="Palatino Linotype"/>
        </w:rPr>
      </w:pPr>
    </w:p>
    <w:p w:rsidR="00801798" w:rsidRPr="0060604D" w:rsidRDefault="002A7E6B">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60604D">
        <w:rPr>
          <w:rFonts w:ascii="Palatino Linotype" w:eastAsia="Palatino Linotype" w:hAnsi="Palatino Linotype" w:cs="Palatino Linotype"/>
          <w:color w:val="000000"/>
        </w:rPr>
        <w:t xml:space="preserve">En esa tesitura, atendiendo a que el </w:t>
      </w:r>
      <w:r w:rsidRPr="0060604D">
        <w:rPr>
          <w:rFonts w:ascii="Palatino Linotype" w:eastAsia="Palatino Linotype" w:hAnsi="Palatino Linotype" w:cs="Palatino Linotype"/>
          <w:b/>
          <w:bCs/>
          <w:color w:val="000000"/>
        </w:rPr>
        <w:t>Sujeto Obligado</w:t>
      </w:r>
      <w:r w:rsidRPr="0060604D">
        <w:rPr>
          <w:rFonts w:ascii="Palatino Linotype" w:eastAsia="Palatino Linotype" w:hAnsi="Palatino Linotype" w:cs="Palatino Linotype"/>
          <w:color w:val="000000"/>
        </w:rPr>
        <w:t xml:space="preserve"> entregó respuesta en </w:t>
      </w:r>
      <w:r w:rsidRPr="0060604D">
        <w:rPr>
          <w:rFonts w:ascii="Palatino Linotype" w:eastAsia="Palatino Linotype" w:hAnsi="Palatino Linotype" w:cs="Palatino Linotype"/>
          <w:b/>
          <w:bCs/>
          <w:color w:val="000000"/>
        </w:rPr>
        <w:t>fecha nueve de marzo de dos mil veintiséis</w:t>
      </w:r>
      <w:r w:rsidRPr="0060604D">
        <w:rPr>
          <w:rFonts w:ascii="Palatino Linotype" w:eastAsia="Palatino Linotype" w:hAnsi="Palatino Linotype" w:cs="Palatino Linotype"/>
          <w:color w:val="000000"/>
        </w:rPr>
        <w:t>, por lo que  el plazo de quince días hábiles que contempla el artículo 128, de la Ley de Protección de Datos Personales en Posesión de Sujetos Obligados del Estado de México y Municipios, transcurrió del</w:t>
      </w:r>
      <w:r w:rsidRPr="0060604D">
        <w:rPr>
          <w:rFonts w:ascii="Palatino Linotype" w:eastAsia="Palatino Linotype" w:hAnsi="Palatino Linotype" w:cs="Palatino Linotype"/>
          <w:b/>
          <w:bCs/>
          <w:color w:val="000000"/>
        </w:rPr>
        <w:t xml:space="preserve"> diez de marzo al seis de abril de dos mil veintiséis </w:t>
      </w:r>
      <w:r w:rsidRPr="0060604D">
        <w:rPr>
          <w:rFonts w:ascii="Palatino Linotype" w:eastAsia="Palatino Linotype" w:hAnsi="Palatino Linotype" w:cs="Palatino Linotype"/>
          <w:color w:val="000000"/>
        </w:rPr>
        <w:t xml:space="preserve">; en términos de los artículos 4, fracción XV, de la Ley de Protección de Datos Personales en Posesión de Sujetos Obligados del Estado de México y Municipios y 3, fracción X de la Ley de Transparencia y Acceso a la Información Pública del Estado de México y Municipios, de aplicación supletoria. </w:t>
      </w:r>
    </w:p>
    <w:p w:rsidR="00801798" w:rsidRPr="0060604D" w:rsidRDefault="00801798">
      <w:pPr>
        <w:spacing w:line="360" w:lineRule="auto"/>
        <w:jc w:val="both"/>
        <w:rPr>
          <w:rFonts w:ascii="Palatino Linotype" w:eastAsia="Palatino Linotype" w:hAnsi="Palatino Linotype" w:cs="Palatino Linotype"/>
        </w:rPr>
      </w:pPr>
    </w:p>
    <w:p w:rsidR="00801798" w:rsidRPr="0060604D" w:rsidRDefault="002A7E6B">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60604D">
        <w:rPr>
          <w:rFonts w:ascii="Palatino Linotype" w:eastAsia="Palatino Linotype" w:hAnsi="Palatino Linotype" w:cs="Palatino Linotype"/>
          <w:color w:val="000000"/>
        </w:rPr>
        <w:t xml:space="preserve">Con base a esta cronología, si el Recurso de Revisión que nos ocupa se interpuso el </w:t>
      </w:r>
      <w:r w:rsidRPr="0060604D">
        <w:rPr>
          <w:rFonts w:ascii="Palatino Linotype" w:eastAsia="Palatino Linotype" w:hAnsi="Palatino Linotype" w:cs="Palatino Linotype"/>
          <w:b/>
          <w:bCs/>
          <w:color w:val="000000"/>
        </w:rPr>
        <w:t>diecisiete de marzo de dos mil veintiséis</w:t>
      </w:r>
      <w:r w:rsidRPr="0060604D">
        <w:rPr>
          <w:rFonts w:ascii="Palatino Linotype" w:eastAsia="Palatino Linotype" w:hAnsi="Palatino Linotype" w:cs="Palatino Linotype"/>
          <w:color w:val="000000"/>
        </w:rPr>
        <w:t xml:space="preserve">, se encuentra dentro de los márgenes temporales previstos en el artículo 128, de la Ley de Protección de Datos Personales en Posesión de Sujetos Obligados del Estado de México y Municipios y, por tanto, su interposición se considera oportuna. </w:t>
      </w:r>
    </w:p>
    <w:p w:rsidR="00801798" w:rsidRDefault="008017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60604D" w:rsidRDefault="0060604D">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60604D" w:rsidRPr="0060604D" w:rsidRDefault="0060604D">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801798" w:rsidRPr="0060604D" w:rsidRDefault="002A7E6B">
      <w:pPr>
        <w:spacing w:line="360" w:lineRule="auto"/>
        <w:jc w:val="both"/>
        <w:rPr>
          <w:rFonts w:ascii="Palatino Linotype" w:eastAsia="Palatino Linotype" w:hAnsi="Palatino Linotype" w:cs="Palatino Linotype"/>
        </w:rPr>
      </w:pPr>
      <w:r w:rsidRPr="0060604D">
        <w:rPr>
          <w:rFonts w:ascii="Palatino Linotype" w:eastAsia="Palatino Linotype" w:hAnsi="Palatino Linotype" w:cs="Palatino Linotype"/>
          <w:b/>
          <w:bCs/>
        </w:rPr>
        <w:lastRenderedPageBreak/>
        <w:t>TERCERO</w:t>
      </w:r>
      <w:r w:rsidRPr="0060604D">
        <w:rPr>
          <w:rFonts w:ascii="Palatino Linotype" w:eastAsia="Palatino Linotype" w:hAnsi="Palatino Linotype" w:cs="Palatino Linotype"/>
        </w:rPr>
        <w:t xml:space="preserve">. </w:t>
      </w:r>
      <w:r w:rsidRPr="0060604D">
        <w:rPr>
          <w:rFonts w:ascii="Palatino Linotype" w:eastAsia="Palatino Linotype" w:hAnsi="Palatino Linotype" w:cs="Palatino Linotype"/>
          <w:b/>
          <w:bCs/>
        </w:rPr>
        <w:t>Causales de improcedencia y sobreseimiento.</w:t>
      </w:r>
      <w:r w:rsidRPr="0060604D">
        <w:rPr>
          <w:rFonts w:ascii="Palatino Linotype" w:eastAsia="Palatino Linotype" w:hAnsi="Palatino Linotype" w:cs="Palatino Linotype"/>
        </w:rPr>
        <w:t xml:space="preserve"> </w:t>
      </w:r>
    </w:p>
    <w:p w:rsidR="00801798" w:rsidRPr="0060604D" w:rsidRDefault="002A7E6B">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60604D">
        <w:rPr>
          <w:rFonts w:ascii="Palatino Linotype" w:eastAsia="Palatino Linotype" w:hAnsi="Palatino Linotype" w:cs="Palatino Linotype"/>
          <w:color w:val="000000"/>
        </w:rPr>
        <w:t xml:space="preserve">Previo al análisis de fondo de la controversia presentada en el asunto que nos ocupa, este Instituto se encuentra obligado a efectuar el estudio oficioso de las causales de improcedencia y sobreseimiento, por tratarse de una cuestión de orden público y de estudio preferente (acorde con el Criterio orientador en la Tesis de Jurisprudencia número 940, pág. 1538, segunda parte del Apéndice del Semanario Judicial de la Federación 1917-1988.). </w:t>
      </w:r>
    </w:p>
    <w:p w:rsidR="00801798" w:rsidRPr="0060604D" w:rsidRDefault="00801798">
      <w:pPr>
        <w:spacing w:line="360" w:lineRule="auto"/>
        <w:jc w:val="both"/>
        <w:rPr>
          <w:rFonts w:ascii="Palatino Linotype" w:eastAsia="Palatino Linotype" w:hAnsi="Palatino Linotype" w:cs="Palatino Linotype"/>
        </w:rPr>
      </w:pPr>
    </w:p>
    <w:p w:rsidR="00801798" w:rsidRPr="0060604D" w:rsidRDefault="002A7E6B">
      <w:pPr>
        <w:numPr>
          <w:ilvl w:val="0"/>
          <w:numId w:val="4"/>
        </w:numPr>
        <w:spacing w:line="360" w:lineRule="auto"/>
        <w:jc w:val="both"/>
        <w:rPr>
          <w:rFonts w:ascii="Palatino Linotype" w:eastAsia="Palatino Linotype" w:hAnsi="Palatino Linotype" w:cs="Palatino Linotype"/>
          <w:b/>
          <w:bCs/>
        </w:rPr>
      </w:pPr>
      <w:r w:rsidRPr="0060604D">
        <w:rPr>
          <w:rFonts w:ascii="Palatino Linotype" w:eastAsia="Palatino Linotype" w:hAnsi="Palatino Linotype" w:cs="Palatino Linotype"/>
          <w:b/>
          <w:bCs/>
        </w:rPr>
        <w:t>Causales de improcedencia.</w:t>
      </w:r>
    </w:p>
    <w:p w:rsidR="00801798" w:rsidRPr="0060604D" w:rsidRDefault="002A7E6B">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60604D">
        <w:rPr>
          <w:rFonts w:ascii="Palatino Linotype" w:eastAsia="Palatino Linotype" w:hAnsi="Palatino Linotype" w:cs="Palatino Linotype"/>
          <w:color w:val="000000"/>
        </w:rPr>
        <w:t xml:space="preserve">En el presente caso, no se actualiza ninguna de las causales de improcedencia establecidas por el artículo 138, de la Ley de Protección de Datos Personales en Posesión de Sujetos Obligados del Estado de México y Municipios, toda vez que el recurso de revisión fue interpuesto en tiempo; el solicitante acreditó su identidad para efectos de la interposición del Recurso de Revisión; este Instituto no tiene conocimiento de haber resuelto sobre la materia del medio de impugnación que nos ocupa; se actualizan la causales de procedencia previstas por el artículo 129, fracciones XI y XII de la Ley en cita; no se tiene conocimiento que ante Tribunales competentes se esté tramitando algún recurso o medio de defensa en contra del acto recurrido ante este Instituto; el Particular no modificó ni amplió su solicitud  de acceso a datos personales y; finalmente el Particular acreditó el interés jurídico para efectos de interponer el medio de impugnación que nos ocupa. </w:t>
      </w:r>
    </w:p>
    <w:p w:rsidR="00801798" w:rsidRDefault="00801798">
      <w:pPr>
        <w:spacing w:line="360" w:lineRule="auto"/>
        <w:jc w:val="both"/>
        <w:rPr>
          <w:rFonts w:ascii="Palatino Linotype" w:eastAsia="Palatino Linotype" w:hAnsi="Palatino Linotype" w:cs="Palatino Linotype"/>
          <w:color w:val="000000"/>
        </w:rPr>
      </w:pPr>
    </w:p>
    <w:p w:rsidR="0060604D" w:rsidRDefault="0060604D">
      <w:pPr>
        <w:spacing w:line="360" w:lineRule="auto"/>
        <w:jc w:val="both"/>
        <w:rPr>
          <w:rFonts w:ascii="Palatino Linotype" w:eastAsia="Palatino Linotype" w:hAnsi="Palatino Linotype" w:cs="Palatino Linotype"/>
          <w:color w:val="000000"/>
        </w:rPr>
      </w:pPr>
    </w:p>
    <w:p w:rsidR="0060604D" w:rsidRDefault="0060604D">
      <w:pPr>
        <w:spacing w:line="360" w:lineRule="auto"/>
        <w:jc w:val="both"/>
        <w:rPr>
          <w:rFonts w:ascii="Palatino Linotype" w:eastAsia="Palatino Linotype" w:hAnsi="Palatino Linotype" w:cs="Palatino Linotype"/>
          <w:color w:val="000000"/>
        </w:rPr>
      </w:pPr>
    </w:p>
    <w:p w:rsidR="0060604D" w:rsidRDefault="0060604D">
      <w:pPr>
        <w:spacing w:line="360" w:lineRule="auto"/>
        <w:jc w:val="both"/>
        <w:rPr>
          <w:rFonts w:ascii="Palatino Linotype" w:eastAsia="Palatino Linotype" w:hAnsi="Palatino Linotype" w:cs="Palatino Linotype"/>
          <w:color w:val="000000"/>
        </w:rPr>
      </w:pPr>
      <w:bookmarkStart w:id="1" w:name="_GoBack"/>
      <w:bookmarkEnd w:id="1"/>
    </w:p>
    <w:p w:rsidR="00801798" w:rsidRPr="0060604D" w:rsidRDefault="002A7E6B">
      <w:pPr>
        <w:numPr>
          <w:ilvl w:val="0"/>
          <w:numId w:val="4"/>
        </w:numPr>
        <w:spacing w:line="276" w:lineRule="auto"/>
        <w:jc w:val="both"/>
        <w:rPr>
          <w:rFonts w:ascii="Palatino Linotype" w:eastAsia="Palatino Linotype" w:hAnsi="Palatino Linotype" w:cs="Palatino Linotype"/>
        </w:rPr>
      </w:pPr>
      <w:r w:rsidRPr="0060604D">
        <w:rPr>
          <w:rFonts w:ascii="Palatino Linotype" w:eastAsia="Palatino Linotype" w:hAnsi="Palatino Linotype" w:cs="Palatino Linotype"/>
          <w:b/>
          <w:bCs/>
        </w:rPr>
        <w:lastRenderedPageBreak/>
        <w:t>Causales de sobreseimiento</w:t>
      </w:r>
      <w:r w:rsidRPr="0060604D">
        <w:rPr>
          <w:rFonts w:ascii="Palatino Linotype" w:eastAsia="Palatino Linotype" w:hAnsi="Palatino Linotype" w:cs="Palatino Linotype"/>
        </w:rPr>
        <w:t>.</w:t>
      </w:r>
    </w:p>
    <w:p w:rsidR="00801798" w:rsidRPr="0060604D" w:rsidRDefault="002A7E6B">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60604D">
        <w:rPr>
          <w:rFonts w:ascii="Palatino Linotype" w:eastAsia="Palatino Linotype" w:hAnsi="Palatino Linotype" w:cs="Palatino Linotype"/>
          <w:color w:val="000000"/>
        </w:rPr>
        <w:t xml:space="preserve">Por otra parte, el artículo 139, de la Ley de Protección de Datos Personales en Posesión de Sujetos Obligados del Estado de México y Municipios, señala que el Recurso de Revisión será sobreseído cuando una vez admitido, se actualice algún de los supuestos siguientes: </w:t>
      </w:r>
    </w:p>
    <w:p w:rsidR="00801798" w:rsidRPr="0060604D" w:rsidRDefault="008017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801798" w:rsidRPr="0060604D" w:rsidRDefault="002A7E6B">
      <w:pPr>
        <w:spacing w:line="360" w:lineRule="auto"/>
        <w:ind w:left="567" w:right="539"/>
        <w:jc w:val="both"/>
        <w:rPr>
          <w:rFonts w:ascii="Palatino Linotype" w:eastAsia="Palatino Linotype" w:hAnsi="Palatino Linotype" w:cs="Palatino Linotype"/>
          <w:i/>
          <w:iCs/>
        </w:rPr>
      </w:pPr>
      <w:r w:rsidRPr="0060604D">
        <w:rPr>
          <w:rFonts w:ascii="Palatino Linotype" w:eastAsia="Palatino Linotype" w:hAnsi="Palatino Linotype" w:cs="Palatino Linotype"/>
          <w:i/>
          <w:iCs/>
        </w:rPr>
        <w:t xml:space="preserve">I. El recurrente se desista expresamente. </w:t>
      </w:r>
    </w:p>
    <w:p w:rsidR="00801798" w:rsidRPr="0060604D" w:rsidRDefault="002A7E6B">
      <w:pPr>
        <w:spacing w:line="360" w:lineRule="auto"/>
        <w:ind w:left="567" w:right="539"/>
        <w:jc w:val="both"/>
        <w:rPr>
          <w:rFonts w:ascii="Palatino Linotype" w:eastAsia="Palatino Linotype" w:hAnsi="Palatino Linotype" w:cs="Palatino Linotype"/>
          <w:i/>
          <w:iCs/>
        </w:rPr>
      </w:pPr>
      <w:r w:rsidRPr="0060604D">
        <w:rPr>
          <w:rFonts w:ascii="Palatino Linotype" w:eastAsia="Palatino Linotype" w:hAnsi="Palatino Linotype" w:cs="Palatino Linotype"/>
          <w:i/>
          <w:iCs/>
        </w:rPr>
        <w:t xml:space="preserve">II. El recurrente fallezca. </w:t>
      </w:r>
    </w:p>
    <w:p w:rsidR="00801798" w:rsidRPr="0060604D" w:rsidRDefault="002A7E6B">
      <w:pPr>
        <w:spacing w:line="360" w:lineRule="auto"/>
        <w:ind w:left="567" w:right="539"/>
        <w:jc w:val="both"/>
        <w:rPr>
          <w:rFonts w:ascii="Palatino Linotype" w:eastAsia="Palatino Linotype" w:hAnsi="Palatino Linotype" w:cs="Palatino Linotype"/>
          <w:i/>
          <w:iCs/>
        </w:rPr>
      </w:pPr>
      <w:r w:rsidRPr="0060604D">
        <w:rPr>
          <w:rFonts w:ascii="Palatino Linotype" w:eastAsia="Palatino Linotype" w:hAnsi="Palatino Linotype" w:cs="Palatino Linotype"/>
          <w:i/>
          <w:iCs/>
        </w:rPr>
        <w:t xml:space="preserve">III. Admitido el recurso de revisión, se actualice alguna causal de improcedencia en los términos de la presente Ley. </w:t>
      </w:r>
    </w:p>
    <w:p w:rsidR="00801798" w:rsidRPr="0060604D" w:rsidRDefault="002A7E6B">
      <w:pPr>
        <w:spacing w:line="360" w:lineRule="auto"/>
        <w:ind w:left="567" w:right="539"/>
        <w:jc w:val="both"/>
        <w:rPr>
          <w:rFonts w:ascii="Palatino Linotype" w:eastAsia="Palatino Linotype" w:hAnsi="Palatino Linotype" w:cs="Palatino Linotype"/>
          <w:i/>
          <w:iCs/>
        </w:rPr>
      </w:pPr>
      <w:r w:rsidRPr="0060604D">
        <w:rPr>
          <w:rFonts w:ascii="Palatino Linotype" w:eastAsia="Palatino Linotype" w:hAnsi="Palatino Linotype" w:cs="Palatino Linotype"/>
          <w:i/>
          <w:iCs/>
        </w:rPr>
        <w:t xml:space="preserve">IV. El responsable modifique o revoque su respuesta de tal manera que el recurso de revisión quede sin materia. </w:t>
      </w:r>
    </w:p>
    <w:p w:rsidR="00801798" w:rsidRPr="0060604D" w:rsidRDefault="002A7E6B">
      <w:pPr>
        <w:spacing w:line="360" w:lineRule="auto"/>
        <w:ind w:left="567" w:right="539"/>
        <w:jc w:val="both"/>
        <w:rPr>
          <w:rFonts w:ascii="Palatino Linotype" w:eastAsia="Palatino Linotype" w:hAnsi="Palatino Linotype" w:cs="Palatino Linotype"/>
          <w:b/>
          <w:bCs/>
          <w:i/>
          <w:iCs/>
        </w:rPr>
      </w:pPr>
      <w:r w:rsidRPr="0060604D">
        <w:rPr>
          <w:rFonts w:ascii="Palatino Linotype" w:eastAsia="Palatino Linotype" w:hAnsi="Palatino Linotype" w:cs="Palatino Linotype"/>
          <w:b/>
          <w:bCs/>
          <w:i/>
          <w:iCs/>
        </w:rPr>
        <w:t xml:space="preserve">V. Quede sin materia el recurso de revisión. </w:t>
      </w:r>
    </w:p>
    <w:p w:rsidR="00801798" w:rsidRPr="0060604D" w:rsidRDefault="00801798">
      <w:pPr>
        <w:spacing w:line="360" w:lineRule="auto"/>
        <w:jc w:val="both"/>
        <w:rPr>
          <w:rFonts w:ascii="Palatino Linotype" w:eastAsia="Palatino Linotype" w:hAnsi="Palatino Linotype" w:cs="Palatino Linotype"/>
        </w:rPr>
      </w:pPr>
    </w:p>
    <w:p w:rsidR="00801798" w:rsidRPr="0060604D" w:rsidRDefault="002A7E6B">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60604D">
        <w:rPr>
          <w:rFonts w:ascii="Palatino Linotype" w:eastAsia="Palatino Linotype" w:hAnsi="Palatino Linotype" w:cs="Palatino Linotype"/>
          <w:color w:val="000000"/>
        </w:rPr>
        <w:t xml:space="preserve">Es de señalar que toda vez que admitido el Recurso de Revisión, se actualiza una causal de sobreseimiento en términos de la Ley, es procedente analizar la causal V del artículo en cita. </w:t>
      </w:r>
    </w:p>
    <w:p w:rsidR="00801798" w:rsidRPr="0060604D" w:rsidRDefault="00801798">
      <w:pPr>
        <w:pBdr>
          <w:top w:val="nil"/>
          <w:left w:val="nil"/>
          <w:bottom w:val="nil"/>
          <w:right w:val="nil"/>
          <w:between w:val="nil"/>
        </w:pBdr>
        <w:spacing w:line="360" w:lineRule="auto"/>
        <w:ind w:left="2912"/>
        <w:jc w:val="both"/>
        <w:rPr>
          <w:rFonts w:ascii="Palatino Linotype" w:eastAsia="Palatino Linotype" w:hAnsi="Palatino Linotype" w:cs="Palatino Linotype"/>
        </w:rPr>
      </w:pPr>
    </w:p>
    <w:p w:rsidR="00801798" w:rsidRPr="0060604D" w:rsidRDefault="002A7E6B">
      <w:pPr>
        <w:spacing w:line="360" w:lineRule="auto"/>
        <w:jc w:val="both"/>
        <w:rPr>
          <w:rFonts w:ascii="Palatino Linotype" w:eastAsia="Palatino Linotype" w:hAnsi="Palatino Linotype" w:cs="Palatino Linotype"/>
          <w:b/>
          <w:bCs/>
          <w:color w:val="000000"/>
        </w:rPr>
      </w:pPr>
      <w:r w:rsidRPr="0060604D">
        <w:rPr>
          <w:rFonts w:ascii="Palatino Linotype" w:eastAsia="Palatino Linotype" w:hAnsi="Palatino Linotype" w:cs="Palatino Linotype"/>
          <w:b/>
          <w:bCs/>
          <w:color w:val="000000"/>
        </w:rPr>
        <w:t>CUARTO. Análisis de las causales de sobreseimiento.</w:t>
      </w:r>
    </w:p>
    <w:p w:rsidR="00801798" w:rsidRPr="0060604D" w:rsidRDefault="002A7E6B">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60604D">
        <w:rPr>
          <w:rFonts w:ascii="Palatino Linotype" w:eastAsia="Palatino Linotype" w:hAnsi="Palatino Linotype" w:cs="Palatino Linotype"/>
          <w:color w:val="000000"/>
        </w:rPr>
        <w:t>Así, con la finalidad de verificar si ha quedado sin materia el presente Recurso de Revisión, se realizará la relatoría de las actuaciones efectuadas por las partes durante el procedimiento de acceso a la información pública con el propósito de dar claridad en el tratamiento del tema en estudio.</w:t>
      </w:r>
    </w:p>
    <w:p w:rsidR="00801798" w:rsidRPr="0060604D" w:rsidRDefault="008017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801798" w:rsidRPr="0060604D" w:rsidRDefault="002A7E6B">
      <w:pPr>
        <w:numPr>
          <w:ilvl w:val="0"/>
          <w:numId w:val="3"/>
        </w:numPr>
        <w:spacing w:line="360" w:lineRule="auto"/>
        <w:ind w:left="0" w:firstLine="0"/>
        <w:jc w:val="both"/>
        <w:rPr>
          <w:rFonts w:ascii="Palatino Linotype" w:eastAsia="Palatino Linotype" w:hAnsi="Palatino Linotype" w:cs="Palatino Linotype"/>
        </w:rPr>
      </w:pPr>
      <w:r w:rsidRPr="0060604D">
        <w:rPr>
          <w:rFonts w:ascii="Palatino Linotype" w:eastAsia="Palatino Linotype" w:hAnsi="Palatino Linotype" w:cs="Palatino Linotype"/>
        </w:rPr>
        <w:t xml:space="preserve">No obstante, y </w:t>
      </w:r>
      <w:r w:rsidRPr="0060604D">
        <w:rPr>
          <w:rFonts w:ascii="Palatino Linotype" w:eastAsia="Palatino Linotype" w:hAnsi="Palatino Linotype" w:cs="Palatino Linotype"/>
          <w:b/>
          <w:bCs/>
        </w:rPr>
        <w:t>toda vez que se pretende acceder a datos personales</w:t>
      </w:r>
      <w:r w:rsidRPr="0060604D">
        <w:rPr>
          <w:rFonts w:ascii="Palatino Linotype" w:eastAsia="Palatino Linotype" w:hAnsi="Palatino Linotype" w:cs="Palatino Linotype"/>
        </w:rPr>
        <w:t xml:space="preserve">, es relevante traer a contexto que los derechos ARCO es el derecho humano con que cuenta una persona para la </w:t>
      </w:r>
      <w:r w:rsidRPr="0060604D">
        <w:rPr>
          <w:rFonts w:ascii="Palatino Linotype" w:eastAsia="Palatino Linotype" w:hAnsi="Palatino Linotype" w:cs="Palatino Linotype"/>
        </w:rPr>
        <w:lastRenderedPageBreak/>
        <w:t xml:space="preserve">protección de sus datos personales, en posesión de Sujetos Obligados y el tratamiento de los mismos deber de sujetarse a los principios de licitud, finalidad, lealtad, consentimiento, calidad, proporcionalidad, información y responsabilidad. </w:t>
      </w:r>
    </w:p>
    <w:p w:rsidR="00801798" w:rsidRPr="0060604D" w:rsidRDefault="00801798">
      <w:pPr>
        <w:spacing w:line="360" w:lineRule="auto"/>
        <w:jc w:val="both"/>
        <w:rPr>
          <w:rFonts w:ascii="Palatino Linotype" w:eastAsia="Palatino Linotype" w:hAnsi="Palatino Linotype" w:cs="Palatino Linotype"/>
        </w:rPr>
      </w:pPr>
    </w:p>
    <w:p w:rsidR="00801798" w:rsidRPr="0060604D" w:rsidRDefault="002A7E6B">
      <w:pPr>
        <w:numPr>
          <w:ilvl w:val="0"/>
          <w:numId w:val="3"/>
        </w:numPr>
        <w:spacing w:line="360" w:lineRule="auto"/>
        <w:ind w:left="0" w:firstLine="0"/>
        <w:jc w:val="both"/>
        <w:rPr>
          <w:rFonts w:ascii="Palatino Linotype" w:eastAsia="Palatino Linotype" w:hAnsi="Palatino Linotype" w:cs="Palatino Linotype"/>
        </w:rPr>
      </w:pPr>
      <w:r w:rsidRPr="0060604D">
        <w:rPr>
          <w:rFonts w:ascii="Palatino Linotype" w:eastAsia="Palatino Linotype" w:hAnsi="Palatino Linotype" w:cs="Palatino Linotype"/>
        </w:rPr>
        <w:t xml:space="preserve">Asimismo la Ley de Protección de Datos Personales en Posesión de Sujetos Obligados del Estado de México y Municipios, regula el derecho de acceso a datos personales de personas fallecidas, en ese sentido el artículo 106 de la Ley de Protección de Datos Personales, aplicable a la entidad, establece en sus párrafos cuarto, quinto y sexto, los supuestos en los cuales un tercero, tiene legitimación para acceder a datos personales de personas fallecidas, en el momento procesal del ingreso de una solicitud de acceso a datos personales: </w:t>
      </w:r>
    </w:p>
    <w:p w:rsidR="00801798" w:rsidRPr="0060604D" w:rsidRDefault="00801798">
      <w:pPr>
        <w:spacing w:line="360" w:lineRule="auto"/>
        <w:jc w:val="both"/>
        <w:rPr>
          <w:rFonts w:ascii="Palatino Linotype" w:eastAsia="Palatino Linotype" w:hAnsi="Palatino Linotype" w:cs="Palatino Linotype"/>
        </w:rPr>
      </w:pPr>
    </w:p>
    <w:p w:rsidR="00801798" w:rsidRPr="0060604D" w:rsidRDefault="002A7E6B">
      <w:pPr>
        <w:ind w:left="1134" w:right="1183"/>
        <w:jc w:val="both"/>
        <w:rPr>
          <w:rFonts w:ascii="Palatino Linotype" w:eastAsia="Palatino Linotype" w:hAnsi="Palatino Linotype" w:cs="Palatino Linotype"/>
          <w:i/>
          <w:iCs/>
        </w:rPr>
      </w:pPr>
      <w:r w:rsidRPr="0060604D">
        <w:rPr>
          <w:rFonts w:ascii="Palatino Linotype" w:eastAsia="Palatino Linotype" w:hAnsi="Palatino Linotype" w:cs="Palatino Linotype"/>
          <w:b/>
          <w:bCs/>
          <w:i/>
          <w:iCs/>
        </w:rPr>
        <w:t>Artículo 106</w:t>
      </w:r>
      <w:r w:rsidRPr="0060604D">
        <w:rPr>
          <w:rFonts w:ascii="Palatino Linotype" w:eastAsia="Palatino Linotype" w:hAnsi="Palatino Linotype" w:cs="Palatino Linotype"/>
          <w:i/>
          <w:iCs/>
        </w:rPr>
        <w:t xml:space="preserve">. ... </w:t>
      </w:r>
    </w:p>
    <w:p w:rsidR="00801798" w:rsidRPr="0060604D" w:rsidRDefault="002A7E6B">
      <w:pPr>
        <w:ind w:left="1134" w:right="1183"/>
        <w:jc w:val="both"/>
        <w:rPr>
          <w:rFonts w:ascii="Palatino Linotype" w:eastAsia="Palatino Linotype" w:hAnsi="Palatino Linotype" w:cs="Palatino Linotype"/>
          <w:i/>
          <w:iCs/>
        </w:rPr>
      </w:pPr>
      <w:r w:rsidRPr="0060604D">
        <w:rPr>
          <w:rFonts w:ascii="Palatino Linotype" w:eastAsia="Palatino Linotype" w:hAnsi="Palatino Linotype" w:cs="Palatino Linotype"/>
          <w:i/>
          <w:iCs/>
        </w:rPr>
        <w:t xml:space="preserve">… </w:t>
      </w:r>
    </w:p>
    <w:p w:rsidR="00801798" w:rsidRPr="0060604D" w:rsidRDefault="002A7E6B">
      <w:pPr>
        <w:ind w:left="1134" w:right="1183"/>
        <w:jc w:val="both"/>
        <w:rPr>
          <w:rFonts w:ascii="Palatino Linotype" w:eastAsia="Palatino Linotype" w:hAnsi="Palatino Linotype" w:cs="Palatino Linotype"/>
          <w:i/>
          <w:iCs/>
        </w:rPr>
      </w:pPr>
      <w:r w:rsidRPr="0060604D">
        <w:rPr>
          <w:rFonts w:ascii="Palatino Linotype" w:eastAsia="Palatino Linotype" w:hAnsi="Palatino Linotype" w:cs="Palatino Linotype"/>
          <w:b/>
          <w:bCs/>
          <w:i/>
          <w:iCs/>
        </w:rPr>
        <w:t>Tratándose de datos personales concernientes a personas fallecidas</w:t>
      </w:r>
      <w:r w:rsidRPr="0060604D">
        <w:rPr>
          <w:rFonts w:ascii="Palatino Linotype" w:eastAsia="Palatino Linotype" w:hAnsi="Palatino Linotype" w:cs="Palatino Linotype"/>
          <w:i/>
          <w:iCs/>
        </w:rPr>
        <w:t xml:space="preserve"> o de quienes haya sido declarada judicialmente su presunción de muerte, </w:t>
      </w:r>
      <w:r w:rsidRPr="0060604D">
        <w:rPr>
          <w:rFonts w:ascii="Palatino Linotype" w:eastAsia="Palatino Linotype" w:hAnsi="Palatino Linotype" w:cs="Palatino Linotype"/>
          <w:b/>
          <w:bCs/>
          <w:i/>
          <w:iCs/>
        </w:rPr>
        <w:t>la persona que acredite tener un interés jurídico</w:t>
      </w:r>
      <w:r w:rsidRPr="0060604D">
        <w:rPr>
          <w:rFonts w:ascii="Palatino Linotype" w:eastAsia="Palatino Linotype" w:hAnsi="Palatino Linotype" w:cs="Palatino Linotype"/>
          <w:i/>
          <w:iCs/>
        </w:rPr>
        <w:t xml:space="preserve"> de conformidad con las leyes aplicables, podrá ejercer los derechos que le confiere el presente capítulo, siempre que el titular de los derechos hubiere expresado fehacientemente su voluntad en tal sentido, o que exista un mandato judicial para dicho efecto. </w:t>
      </w:r>
    </w:p>
    <w:p w:rsidR="00801798" w:rsidRPr="0060604D" w:rsidRDefault="00801798">
      <w:pPr>
        <w:ind w:left="1134" w:right="1183"/>
        <w:jc w:val="both"/>
        <w:rPr>
          <w:rFonts w:ascii="Palatino Linotype" w:eastAsia="Palatino Linotype" w:hAnsi="Palatino Linotype" w:cs="Palatino Linotype"/>
          <w:i/>
          <w:iCs/>
        </w:rPr>
      </w:pPr>
    </w:p>
    <w:p w:rsidR="00801798" w:rsidRPr="0060604D" w:rsidRDefault="002A7E6B">
      <w:pPr>
        <w:ind w:left="1134" w:right="1183"/>
        <w:jc w:val="both"/>
        <w:rPr>
          <w:rFonts w:ascii="Palatino Linotype" w:eastAsia="Palatino Linotype" w:hAnsi="Palatino Linotype" w:cs="Palatino Linotype"/>
          <w:i/>
          <w:iCs/>
        </w:rPr>
      </w:pPr>
      <w:r w:rsidRPr="0060604D">
        <w:rPr>
          <w:rFonts w:ascii="Palatino Linotype" w:eastAsia="Palatino Linotype" w:hAnsi="Palatino Linotype" w:cs="Palatino Linotype"/>
          <w:i/>
          <w:iCs/>
        </w:rPr>
        <w:t xml:space="preserve">El titular podrá autorizar dentro de una cláusula del testamento a las personas que podrán ejercer sus derechos ARCO al momento del fallecimiento. </w:t>
      </w:r>
    </w:p>
    <w:p w:rsidR="00801798" w:rsidRPr="0060604D" w:rsidRDefault="00801798">
      <w:pPr>
        <w:ind w:left="1134" w:right="1183"/>
        <w:jc w:val="both"/>
        <w:rPr>
          <w:rFonts w:ascii="Palatino Linotype" w:eastAsia="Palatino Linotype" w:hAnsi="Palatino Linotype" w:cs="Palatino Linotype"/>
          <w:i/>
          <w:iCs/>
        </w:rPr>
      </w:pPr>
    </w:p>
    <w:p w:rsidR="00801798" w:rsidRPr="0060604D" w:rsidRDefault="002A7E6B">
      <w:pPr>
        <w:ind w:left="1134" w:right="1183"/>
        <w:jc w:val="both"/>
        <w:rPr>
          <w:rFonts w:ascii="Palatino Linotype" w:eastAsia="Palatino Linotype" w:hAnsi="Palatino Linotype" w:cs="Palatino Linotype"/>
          <w:i/>
          <w:iCs/>
        </w:rPr>
      </w:pPr>
      <w:r w:rsidRPr="0060604D">
        <w:rPr>
          <w:rFonts w:ascii="Palatino Linotype" w:eastAsia="Palatino Linotype" w:hAnsi="Palatino Linotype" w:cs="Palatino Linotype"/>
          <w:i/>
          <w:iCs/>
        </w:rPr>
        <w:t>El ejercicio de los derechos ARCO por persona distinta a su titular o a su representante, será posible, excepcionalmente, en aquellos supuestos previstos por disposición legal, o en su caso, por mandato judicial.”</w:t>
      </w:r>
    </w:p>
    <w:p w:rsidR="00801798" w:rsidRPr="0060604D" w:rsidRDefault="00801798">
      <w:pPr>
        <w:spacing w:line="360" w:lineRule="auto"/>
        <w:jc w:val="both"/>
        <w:rPr>
          <w:rFonts w:ascii="Palatino Linotype" w:eastAsia="Palatino Linotype" w:hAnsi="Palatino Linotype" w:cs="Palatino Linotype"/>
        </w:rPr>
      </w:pPr>
    </w:p>
    <w:p w:rsidR="00801798" w:rsidRPr="0060604D" w:rsidRDefault="002A7E6B">
      <w:pPr>
        <w:numPr>
          <w:ilvl w:val="0"/>
          <w:numId w:val="3"/>
        </w:numPr>
        <w:spacing w:line="360" w:lineRule="auto"/>
        <w:ind w:left="0" w:firstLine="0"/>
        <w:jc w:val="both"/>
        <w:rPr>
          <w:rFonts w:ascii="Palatino Linotype" w:eastAsia="Palatino Linotype" w:hAnsi="Palatino Linotype" w:cs="Palatino Linotype"/>
        </w:rPr>
      </w:pPr>
      <w:r w:rsidRPr="0060604D">
        <w:rPr>
          <w:rFonts w:ascii="Palatino Linotype" w:eastAsia="Palatino Linotype" w:hAnsi="Palatino Linotype" w:cs="Palatino Linotype"/>
        </w:rPr>
        <w:t xml:space="preserve">Se identifica que, para acceder a datos personales, el Particular podrá acceder a los datos personales, en primera instancia, si la persona interesada acredite un interés jurídico. </w:t>
      </w:r>
    </w:p>
    <w:p w:rsidR="00801798" w:rsidRPr="0060604D" w:rsidRDefault="002A7E6B">
      <w:pPr>
        <w:numPr>
          <w:ilvl w:val="0"/>
          <w:numId w:val="3"/>
        </w:numPr>
        <w:spacing w:line="360" w:lineRule="auto"/>
        <w:ind w:left="0" w:firstLine="0"/>
        <w:jc w:val="both"/>
        <w:rPr>
          <w:rFonts w:ascii="Palatino Linotype" w:eastAsia="Palatino Linotype" w:hAnsi="Palatino Linotype" w:cs="Palatino Linotype"/>
        </w:rPr>
      </w:pPr>
      <w:r w:rsidRPr="0060604D">
        <w:rPr>
          <w:rFonts w:ascii="Palatino Linotype" w:eastAsia="Palatino Linotype" w:hAnsi="Palatino Linotype" w:cs="Palatino Linotype"/>
        </w:rPr>
        <w:lastRenderedPageBreak/>
        <w:t>Fortalece lo anterior la Tesis Aislada enunciada por el propio Poder Judicial, con número de registro 2005381, derivada del Amparo en revisión 151/2013 (cuaderno auxiliar 580/2013). Reyna Griselda Rejón Ruelas. 11 de julio de 2013. Del CUARTO TRIBUNAL COLEGIADO DE CIRCUITO DEL CENTRO AUXILIAR DE LA TERCERA REGIÓN, CON RESIDENCIA EN GUADALAJARA, JALISCO.</w:t>
      </w:r>
    </w:p>
    <w:p w:rsidR="00801798" w:rsidRPr="0060604D" w:rsidRDefault="00801798">
      <w:pPr>
        <w:spacing w:line="360" w:lineRule="auto"/>
        <w:jc w:val="both"/>
        <w:rPr>
          <w:rFonts w:ascii="Palatino Linotype" w:eastAsia="Palatino Linotype" w:hAnsi="Palatino Linotype" w:cs="Palatino Linotype"/>
        </w:rPr>
      </w:pPr>
    </w:p>
    <w:p w:rsidR="00801798" w:rsidRPr="0060604D" w:rsidRDefault="002A7E6B">
      <w:pPr>
        <w:ind w:left="993" w:right="1183"/>
        <w:jc w:val="both"/>
        <w:rPr>
          <w:rFonts w:ascii="Palatino Linotype" w:eastAsia="Palatino Linotype" w:hAnsi="Palatino Linotype" w:cs="Palatino Linotype"/>
          <w:b/>
          <w:bCs/>
          <w:i/>
          <w:iCs/>
        </w:rPr>
      </w:pPr>
      <w:r w:rsidRPr="0060604D">
        <w:rPr>
          <w:rFonts w:ascii="Palatino Linotype" w:eastAsia="Palatino Linotype" w:hAnsi="Palatino Linotype" w:cs="Palatino Linotype"/>
          <w:b/>
          <w:bCs/>
          <w:i/>
          <w:iCs/>
        </w:rPr>
        <w:t>INTERÉS JURÍDICO E INTERÉS LEGÍTIMO EN EL AMPARO. CARACTERÍSTICAS DEL MÉTODO CONCRETO QUE DEBE UTILIZAR EL JUEZ PARA SU DETERMINACIÓN.</w:t>
      </w:r>
    </w:p>
    <w:p w:rsidR="00801798" w:rsidRPr="0060604D" w:rsidRDefault="00801798">
      <w:pPr>
        <w:ind w:left="993" w:right="1183"/>
        <w:jc w:val="both"/>
        <w:rPr>
          <w:rFonts w:ascii="Palatino Linotype" w:eastAsia="Palatino Linotype" w:hAnsi="Palatino Linotype" w:cs="Palatino Linotype"/>
          <w:i/>
          <w:iCs/>
        </w:rPr>
      </w:pPr>
    </w:p>
    <w:p w:rsidR="00801798" w:rsidRPr="0060604D" w:rsidRDefault="002A7E6B">
      <w:pPr>
        <w:ind w:left="993" w:right="1183"/>
        <w:jc w:val="both"/>
        <w:rPr>
          <w:rFonts w:ascii="Palatino Linotype" w:eastAsia="Palatino Linotype" w:hAnsi="Palatino Linotype" w:cs="Palatino Linotype"/>
          <w:i/>
          <w:iCs/>
        </w:rPr>
      </w:pPr>
      <w:r w:rsidRPr="0060604D">
        <w:rPr>
          <w:rFonts w:ascii="Palatino Linotype" w:eastAsia="Palatino Linotype" w:hAnsi="Palatino Linotype" w:cs="Palatino Linotype"/>
          <w:i/>
          <w:iCs/>
        </w:rPr>
        <w:t xml:space="preserve"> Del texto del artículo 107, fracción I, de la Constitución Política de los Estados Unidos Mexicanos, a partir de su reforma publicada en el Diario Oficial de la Federación el 4 de octubre de 2011, se advierte que la intención del Constituyente es continuar en el juicio de amparo con la tutela del </w:t>
      </w:r>
      <w:r w:rsidRPr="0060604D">
        <w:rPr>
          <w:rFonts w:ascii="Palatino Linotype" w:eastAsia="Palatino Linotype" w:hAnsi="Palatino Linotype" w:cs="Palatino Linotype"/>
          <w:b/>
          <w:bCs/>
          <w:i/>
          <w:iCs/>
        </w:rPr>
        <w:t>interés jurídico</w:t>
      </w:r>
      <w:r w:rsidRPr="0060604D">
        <w:rPr>
          <w:rFonts w:ascii="Palatino Linotype" w:eastAsia="Palatino Linotype" w:hAnsi="Palatino Linotype" w:cs="Palatino Linotype"/>
          <w:i/>
          <w:iCs/>
        </w:rPr>
        <w:t xml:space="preserve"> y agregar al ámbito de protección el </w:t>
      </w:r>
      <w:r w:rsidRPr="0060604D">
        <w:rPr>
          <w:rFonts w:ascii="Palatino Linotype" w:eastAsia="Palatino Linotype" w:hAnsi="Palatino Linotype" w:cs="Palatino Linotype"/>
          <w:b/>
          <w:bCs/>
          <w:i/>
          <w:iCs/>
        </w:rPr>
        <w:t>interés legítimo</w:t>
      </w:r>
      <w:r w:rsidRPr="0060604D">
        <w:rPr>
          <w:rFonts w:ascii="Palatino Linotype" w:eastAsia="Palatino Linotype" w:hAnsi="Palatino Linotype" w:cs="Palatino Linotype"/>
          <w:i/>
          <w:iCs/>
        </w:rPr>
        <w:t xml:space="preserve">, los cuales tienen diversos alcances, </w:t>
      </w:r>
      <w:r w:rsidRPr="0060604D">
        <w:rPr>
          <w:rFonts w:ascii="Palatino Linotype" w:eastAsia="Palatino Linotype" w:hAnsi="Palatino Linotype" w:cs="Palatino Linotype"/>
          <w:b/>
          <w:bCs/>
          <w:i/>
          <w:iCs/>
          <w:u w:val="single"/>
        </w:rPr>
        <w:t>pues el primero requiere, para su acreditación, el perjuicio de un derecho subjetivo del cual es titular el agraviado; en cambio, el segundo comprende únicamente la existencia de un interés cualificado respecto de la legalidad de los actos impugnados</w:t>
      </w:r>
      <w:r w:rsidRPr="0060604D">
        <w:rPr>
          <w:rFonts w:ascii="Palatino Linotype" w:eastAsia="Palatino Linotype" w:hAnsi="Palatino Linotype" w:cs="Palatino Linotype"/>
          <w:i/>
          <w:iCs/>
        </w:rPr>
        <w:t xml:space="preserve">, y proviene de la afectación a la esfera jurídica del individuo, ya sea directa o derivada de su situación particular respecto a la norma que establezca el interés difuso en beneficio de una colectividad, identificada e identificable, lo cual supone que el quejoso pertenece a ella; en ese contexto, dichas figuras están referidas u orientadas a cuestiones de legitimación en la causa, pues en ambas se pretende la protección de derechos bajo modalidades distintas, pues reconocer la tutela de dichos intereses a nivel constitucional, sólo tiene por efecto posibilitar, en el interés jurídico, la protección de los derechos subjetivos individuales directos y, en el legítimo, aquellos de grupo o individuales indirectos. A partir de las anteriores premisas el Juez, en función del caso concreto, determinará si se está o no en presencia de un supuesto donde deba analizar el interés jurídico o el legítimo, es decir, el método concreto consiste en atender a la condición legal del sujeto frente al acto calificado de transgresor de sus derechos para precisar cuál es su pretensión, lo que se logra mediante la </w:t>
      </w:r>
      <w:r w:rsidRPr="0060604D">
        <w:rPr>
          <w:rFonts w:ascii="Palatino Linotype" w:eastAsia="Palatino Linotype" w:hAnsi="Palatino Linotype" w:cs="Palatino Linotype"/>
          <w:i/>
          <w:iCs/>
        </w:rPr>
        <w:lastRenderedPageBreak/>
        <w:t xml:space="preserve">revisión de la demanda en su integridad, las pruebas, la naturaleza jurídica del acto reclamado e, incluso, de la autoridad responsable, dado que estos factores, conjuntamente, influyen para determinar cuál interés busca protegerse; por ejemplo, si se reclama de una autoridad la orden, ejecución, desposeimiento y embargo de un vehículo de motor en el procedimiento administrativo en materia aduanera, cuya propiedad el quejoso adujo probar con documentos específicos, como la factura con su traducción por ser de procedencia extranjera, este planteamiento permite advertir que se reclama la afectación a un interés jurídico, dada la protección pretendida al derecho de propiedad sobre el automotor. Por tanto, a partir de la diferencia de los intereses descritos, no se está en posibilidad de examinar la afectación de los dos en torno a un acto reclamado, en tanto uno excluye al otro, dado sus particulares orientación y finalidad, sin ser dable perfilar el estudio en sede </w:t>
      </w:r>
      <w:r w:rsidRPr="0060604D">
        <w:rPr>
          <w:rFonts w:ascii="Palatino Linotype" w:eastAsia="Palatino Linotype" w:hAnsi="Palatino Linotype" w:cs="Palatino Linotype"/>
        </w:rPr>
        <w:t>constitucional</w:t>
      </w:r>
      <w:r w:rsidRPr="0060604D">
        <w:rPr>
          <w:rFonts w:ascii="Palatino Linotype" w:eastAsia="Palatino Linotype" w:hAnsi="Palatino Linotype" w:cs="Palatino Linotype"/>
          <w:i/>
          <w:iCs/>
        </w:rPr>
        <w:t xml:space="preserve"> por la vía del interés legítimo sólo porque así lo refiere el quejoso, pues ello equivaldría a desnaturalizar la función del órgano jurisdiccional en su calidad de rector del juicio.</w:t>
      </w:r>
    </w:p>
    <w:p w:rsidR="00801798" w:rsidRPr="0060604D" w:rsidRDefault="00801798">
      <w:pPr>
        <w:spacing w:line="360" w:lineRule="auto"/>
        <w:jc w:val="both"/>
        <w:rPr>
          <w:rFonts w:ascii="Palatino Linotype" w:eastAsia="Palatino Linotype" w:hAnsi="Palatino Linotype" w:cs="Palatino Linotype"/>
        </w:rPr>
      </w:pPr>
    </w:p>
    <w:p w:rsidR="00801798" w:rsidRPr="0060604D" w:rsidRDefault="002A7E6B">
      <w:pPr>
        <w:numPr>
          <w:ilvl w:val="0"/>
          <w:numId w:val="3"/>
        </w:numPr>
        <w:spacing w:line="360" w:lineRule="auto"/>
        <w:ind w:left="0" w:firstLine="0"/>
        <w:jc w:val="both"/>
        <w:rPr>
          <w:rFonts w:ascii="Palatino Linotype" w:eastAsia="Palatino Linotype" w:hAnsi="Palatino Linotype" w:cs="Palatino Linotype"/>
        </w:rPr>
      </w:pPr>
      <w:r w:rsidRPr="0060604D">
        <w:rPr>
          <w:rFonts w:ascii="Palatino Linotype" w:eastAsia="Palatino Linotype" w:hAnsi="Palatino Linotype" w:cs="Palatino Linotype"/>
        </w:rPr>
        <w:t>Por otro lado, el dispositivo legal que norma la interposición del Recurso de Revisión tratándose de datos personales, se encuentra establecido en el artículo 120 de la Ley de Protección de Datos Personales en Posesión de Sujetos Obligados del Estado de México y Municipios, que precisa:</w:t>
      </w:r>
    </w:p>
    <w:p w:rsidR="00801798" w:rsidRPr="0060604D" w:rsidRDefault="00801798">
      <w:pPr>
        <w:spacing w:line="360" w:lineRule="auto"/>
        <w:jc w:val="both"/>
        <w:rPr>
          <w:rFonts w:ascii="Palatino Linotype" w:eastAsia="Palatino Linotype" w:hAnsi="Palatino Linotype" w:cs="Palatino Linotype"/>
        </w:rPr>
      </w:pPr>
    </w:p>
    <w:p w:rsidR="00801798" w:rsidRPr="0060604D" w:rsidRDefault="002A7E6B">
      <w:pPr>
        <w:ind w:left="1276" w:right="1183"/>
        <w:jc w:val="both"/>
        <w:rPr>
          <w:rFonts w:ascii="Palatino Linotype" w:eastAsia="Palatino Linotype" w:hAnsi="Palatino Linotype" w:cs="Palatino Linotype"/>
          <w:b/>
          <w:bCs/>
          <w:i/>
          <w:iCs/>
        </w:rPr>
      </w:pPr>
      <w:r w:rsidRPr="0060604D">
        <w:rPr>
          <w:rFonts w:ascii="Palatino Linotype" w:eastAsia="Palatino Linotype" w:hAnsi="Palatino Linotype" w:cs="Palatino Linotype"/>
          <w:b/>
          <w:bCs/>
          <w:i/>
          <w:iCs/>
        </w:rPr>
        <w:t>Medios para acreditar identidad</w:t>
      </w:r>
    </w:p>
    <w:p w:rsidR="00801798" w:rsidRPr="0060604D" w:rsidRDefault="002A7E6B">
      <w:pPr>
        <w:ind w:left="1276" w:right="1183"/>
        <w:jc w:val="both"/>
        <w:rPr>
          <w:rFonts w:ascii="Palatino Linotype" w:eastAsia="Palatino Linotype" w:hAnsi="Palatino Linotype" w:cs="Palatino Linotype"/>
          <w:i/>
          <w:iCs/>
        </w:rPr>
      </w:pPr>
      <w:r w:rsidRPr="0060604D">
        <w:rPr>
          <w:rFonts w:ascii="Palatino Linotype" w:eastAsia="Palatino Linotype" w:hAnsi="Palatino Linotype" w:cs="Palatino Linotype"/>
          <w:i/>
          <w:iCs/>
        </w:rPr>
        <w:t>Artículo 120. El titular podrá acreditar su identidad a través de cualquiera</w:t>
      </w:r>
    </w:p>
    <w:p w:rsidR="00801798" w:rsidRPr="0060604D" w:rsidRDefault="002A7E6B">
      <w:pPr>
        <w:ind w:left="1276" w:right="1183"/>
        <w:jc w:val="both"/>
        <w:rPr>
          <w:rFonts w:ascii="Palatino Linotype" w:eastAsia="Palatino Linotype" w:hAnsi="Palatino Linotype" w:cs="Palatino Linotype"/>
          <w:i/>
          <w:iCs/>
        </w:rPr>
      </w:pPr>
      <w:r w:rsidRPr="0060604D">
        <w:rPr>
          <w:rFonts w:ascii="Palatino Linotype" w:eastAsia="Palatino Linotype" w:hAnsi="Palatino Linotype" w:cs="Palatino Linotype"/>
          <w:i/>
          <w:iCs/>
        </w:rPr>
        <w:t>de los medios siguientes:</w:t>
      </w:r>
    </w:p>
    <w:p w:rsidR="00801798" w:rsidRPr="0060604D" w:rsidRDefault="002A7E6B">
      <w:pPr>
        <w:ind w:left="1276" w:right="1183"/>
        <w:jc w:val="both"/>
        <w:rPr>
          <w:rFonts w:ascii="Palatino Linotype" w:eastAsia="Palatino Linotype" w:hAnsi="Palatino Linotype" w:cs="Palatino Linotype"/>
          <w:i/>
          <w:iCs/>
        </w:rPr>
      </w:pPr>
      <w:r w:rsidRPr="0060604D">
        <w:rPr>
          <w:rFonts w:ascii="Palatino Linotype" w:eastAsia="Palatino Linotype" w:hAnsi="Palatino Linotype" w:cs="Palatino Linotype"/>
          <w:i/>
          <w:iCs/>
        </w:rPr>
        <w:t>I. Identificación oficial.</w:t>
      </w:r>
    </w:p>
    <w:p w:rsidR="00801798" w:rsidRPr="0060604D" w:rsidRDefault="002A7E6B">
      <w:pPr>
        <w:ind w:left="1276" w:right="1183"/>
        <w:jc w:val="both"/>
        <w:rPr>
          <w:rFonts w:ascii="Palatino Linotype" w:eastAsia="Palatino Linotype" w:hAnsi="Palatino Linotype" w:cs="Palatino Linotype"/>
          <w:i/>
          <w:iCs/>
        </w:rPr>
      </w:pPr>
      <w:r w:rsidRPr="0060604D">
        <w:rPr>
          <w:rFonts w:ascii="Palatino Linotype" w:eastAsia="Palatino Linotype" w:hAnsi="Palatino Linotype" w:cs="Palatino Linotype"/>
          <w:i/>
          <w:iCs/>
        </w:rPr>
        <w:t>II. Firma electrónica avanzada o del instrumento electrónico que lo</w:t>
      </w:r>
    </w:p>
    <w:p w:rsidR="00801798" w:rsidRPr="0060604D" w:rsidRDefault="002A7E6B">
      <w:pPr>
        <w:ind w:left="1276" w:right="1183"/>
        <w:jc w:val="both"/>
        <w:rPr>
          <w:rFonts w:ascii="Palatino Linotype" w:eastAsia="Palatino Linotype" w:hAnsi="Palatino Linotype" w:cs="Palatino Linotype"/>
          <w:i/>
          <w:iCs/>
        </w:rPr>
      </w:pPr>
      <w:r w:rsidRPr="0060604D">
        <w:rPr>
          <w:rFonts w:ascii="Palatino Linotype" w:eastAsia="Palatino Linotype" w:hAnsi="Palatino Linotype" w:cs="Palatino Linotype"/>
          <w:i/>
          <w:iCs/>
        </w:rPr>
        <w:t>sustituya.</w:t>
      </w:r>
    </w:p>
    <w:p w:rsidR="00801798" w:rsidRPr="0060604D" w:rsidRDefault="002A7E6B">
      <w:pPr>
        <w:ind w:left="1276" w:right="1183"/>
        <w:jc w:val="both"/>
        <w:rPr>
          <w:rFonts w:ascii="Palatino Linotype" w:eastAsia="Palatino Linotype" w:hAnsi="Palatino Linotype" w:cs="Palatino Linotype"/>
          <w:i/>
          <w:iCs/>
        </w:rPr>
      </w:pPr>
      <w:r w:rsidRPr="0060604D">
        <w:rPr>
          <w:rFonts w:ascii="Palatino Linotype" w:eastAsia="Palatino Linotype" w:hAnsi="Palatino Linotype" w:cs="Palatino Linotype"/>
          <w:i/>
          <w:iCs/>
        </w:rPr>
        <w:t>III. Mecanismos de autenticación autorizados por el Instituto o el</w:t>
      </w:r>
    </w:p>
    <w:p w:rsidR="00801798" w:rsidRPr="0060604D" w:rsidRDefault="002A7E6B">
      <w:pPr>
        <w:ind w:left="1276" w:right="1183"/>
        <w:jc w:val="both"/>
        <w:rPr>
          <w:rFonts w:ascii="Palatino Linotype" w:eastAsia="Palatino Linotype" w:hAnsi="Palatino Linotype" w:cs="Palatino Linotype"/>
          <w:i/>
          <w:iCs/>
        </w:rPr>
      </w:pPr>
      <w:r w:rsidRPr="0060604D">
        <w:rPr>
          <w:rFonts w:ascii="Palatino Linotype" w:eastAsia="Palatino Linotype" w:hAnsi="Palatino Linotype" w:cs="Palatino Linotype"/>
          <w:i/>
          <w:iCs/>
        </w:rPr>
        <w:t>Instituto Nacional publicados por acuerdo general en el periódico</w:t>
      </w:r>
    </w:p>
    <w:p w:rsidR="00801798" w:rsidRPr="0060604D" w:rsidRDefault="002A7E6B">
      <w:pPr>
        <w:ind w:left="1276" w:right="1183"/>
        <w:jc w:val="both"/>
        <w:rPr>
          <w:rFonts w:ascii="Palatino Linotype" w:eastAsia="Palatino Linotype" w:hAnsi="Palatino Linotype" w:cs="Palatino Linotype"/>
          <w:i/>
          <w:iCs/>
        </w:rPr>
      </w:pPr>
      <w:r w:rsidRPr="0060604D">
        <w:rPr>
          <w:rFonts w:ascii="Palatino Linotype" w:eastAsia="Palatino Linotype" w:hAnsi="Palatino Linotype" w:cs="Palatino Linotype"/>
          <w:i/>
          <w:iCs/>
        </w:rPr>
        <w:t>oficial “Gaceta del Gobierno” o en el Diario Oficial de la Federación.</w:t>
      </w:r>
    </w:p>
    <w:p w:rsidR="00801798" w:rsidRPr="0060604D" w:rsidRDefault="002A7E6B">
      <w:pPr>
        <w:ind w:left="1276" w:right="1183"/>
        <w:jc w:val="both"/>
        <w:rPr>
          <w:rFonts w:ascii="Palatino Linotype" w:eastAsia="Palatino Linotype" w:hAnsi="Palatino Linotype" w:cs="Palatino Linotype"/>
          <w:i/>
          <w:iCs/>
        </w:rPr>
      </w:pPr>
      <w:r w:rsidRPr="0060604D">
        <w:rPr>
          <w:rFonts w:ascii="Palatino Linotype" w:eastAsia="Palatino Linotype" w:hAnsi="Palatino Linotype" w:cs="Palatino Linotype"/>
          <w:i/>
          <w:iCs/>
        </w:rPr>
        <w:t>La utilización de la firma electrónica avanzada o del instrumento</w:t>
      </w:r>
    </w:p>
    <w:p w:rsidR="00801798" w:rsidRPr="0060604D" w:rsidRDefault="002A7E6B">
      <w:pPr>
        <w:ind w:left="1276" w:right="1183"/>
        <w:jc w:val="both"/>
        <w:rPr>
          <w:rFonts w:ascii="Palatino Linotype" w:eastAsia="Palatino Linotype" w:hAnsi="Palatino Linotype" w:cs="Palatino Linotype"/>
          <w:i/>
          <w:iCs/>
        </w:rPr>
      </w:pPr>
      <w:r w:rsidRPr="0060604D">
        <w:rPr>
          <w:rFonts w:ascii="Palatino Linotype" w:eastAsia="Palatino Linotype" w:hAnsi="Palatino Linotype" w:cs="Palatino Linotype"/>
          <w:i/>
          <w:iCs/>
        </w:rPr>
        <w:t>electrónico que lo sustituya eximirá de la presentación de la copia del</w:t>
      </w:r>
    </w:p>
    <w:p w:rsidR="00801798" w:rsidRPr="0060604D" w:rsidRDefault="002A7E6B">
      <w:pPr>
        <w:ind w:left="1276" w:right="1183"/>
        <w:jc w:val="both"/>
        <w:rPr>
          <w:rFonts w:ascii="Palatino Linotype" w:eastAsia="Palatino Linotype" w:hAnsi="Palatino Linotype" w:cs="Palatino Linotype"/>
          <w:i/>
          <w:iCs/>
        </w:rPr>
      </w:pPr>
      <w:r w:rsidRPr="0060604D">
        <w:rPr>
          <w:rFonts w:ascii="Palatino Linotype" w:eastAsia="Palatino Linotype" w:hAnsi="Palatino Linotype" w:cs="Palatino Linotype"/>
          <w:i/>
          <w:iCs/>
        </w:rPr>
        <w:lastRenderedPageBreak/>
        <w:t>documento de identificación.</w:t>
      </w:r>
    </w:p>
    <w:p w:rsidR="00801798" w:rsidRPr="0060604D" w:rsidRDefault="00801798">
      <w:pPr>
        <w:ind w:left="567"/>
        <w:jc w:val="both"/>
        <w:rPr>
          <w:rFonts w:ascii="Palatino Linotype" w:eastAsia="Palatino Linotype" w:hAnsi="Palatino Linotype" w:cs="Palatino Linotype"/>
          <w:i/>
          <w:iCs/>
        </w:rPr>
      </w:pPr>
    </w:p>
    <w:p w:rsidR="00801798" w:rsidRPr="0060604D" w:rsidRDefault="002A7E6B">
      <w:pPr>
        <w:numPr>
          <w:ilvl w:val="0"/>
          <w:numId w:val="3"/>
        </w:numPr>
        <w:spacing w:line="360" w:lineRule="auto"/>
        <w:ind w:left="0" w:firstLine="0"/>
        <w:jc w:val="both"/>
        <w:rPr>
          <w:rFonts w:ascii="Palatino Linotype" w:eastAsia="Palatino Linotype" w:hAnsi="Palatino Linotype" w:cs="Palatino Linotype"/>
          <w:i/>
          <w:iCs/>
        </w:rPr>
      </w:pPr>
      <w:r w:rsidRPr="0060604D">
        <w:rPr>
          <w:rFonts w:ascii="Palatino Linotype" w:eastAsia="Palatino Linotype" w:hAnsi="Palatino Linotype" w:cs="Palatino Linotype"/>
        </w:rPr>
        <w:t xml:space="preserve">Así, a efecto de dar claridad respecto de los términos de interés jurídico e interés legítimo, es necesario señalar la definición legal prevista el artículo 231 del Código de Procedimientos Administrativos del Estado de México, de aplicación supletoria a la Ley de Protección de Datos Personales en Posesión de Sujetos Obligados del Estado de México y Municipios, en atención al artículo 11 que, para mayor ilustración, se transcribe a continuación: </w:t>
      </w:r>
    </w:p>
    <w:p w:rsidR="00801798" w:rsidRPr="0060604D" w:rsidRDefault="002A7E6B">
      <w:pPr>
        <w:ind w:left="1134" w:right="1183"/>
        <w:jc w:val="both"/>
        <w:rPr>
          <w:rFonts w:ascii="Palatino Linotype" w:eastAsia="Palatino Linotype" w:hAnsi="Palatino Linotype" w:cs="Palatino Linotype"/>
          <w:i/>
          <w:iCs/>
        </w:rPr>
      </w:pPr>
      <w:r w:rsidRPr="0060604D">
        <w:rPr>
          <w:rFonts w:ascii="Palatino Linotype" w:eastAsia="Palatino Linotype" w:hAnsi="Palatino Linotype" w:cs="Palatino Linotype"/>
          <w:b/>
          <w:bCs/>
          <w:i/>
          <w:iCs/>
        </w:rPr>
        <w:t>Artículo 231</w:t>
      </w:r>
      <w:r w:rsidRPr="0060604D">
        <w:rPr>
          <w:rFonts w:ascii="Palatino Linotype" w:eastAsia="Palatino Linotype" w:hAnsi="Palatino Linotype" w:cs="Palatino Linotype"/>
          <w:i/>
          <w:iCs/>
        </w:rPr>
        <w:t>.- Sólo podrán intervenir en juicio los particulares que tengan un interés jurídico o legítimo que funde su pretensión. Tienen interés jurídico los titulares de un derecho subjetivo público e interés legítimo quienes invoquen situaciones de hecho protegidas por el orden jurídico, tanto de un sujeto determinado como de los integrantes de un grupo de individuos, diferenciados del conjunto general de la sociedad.</w:t>
      </w:r>
    </w:p>
    <w:p w:rsidR="00801798" w:rsidRPr="0060604D" w:rsidRDefault="002A7E6B">
      <w:pPr>
        <w:numPr>
          <w:ilvl w:val="0"/>
          <w:numId w:val="3"/>
        </w:numPr>
        <w:spacing w:line="360" w:lineRule="auto"/>
        <w:ind w:left="0" w:firstLine="0"/>
        <w:jc w:val="both"/>
        <w:rPr>
          <w:rFonts w:ascii="Palatino Linotype" w:eastAsia="Palatino Linotype" w:hAnsi="Palatino Linotype" w:cs="Palatino Linotype"/>
        </w:rPr>
      </w:pPr>
      <w:r w:rsidRPr="0060604D">
        <w:rPr>
          <w:rFonts w:ascii="Palatino Linotype" w:eastAsia="Palatino Linotype" w:hAnsi="Palatino Linotype" w:cs="Palatino Linotype"/>
        </w:rPr>
        <w:t xml:space="preserve">Así, al desentrañar el artículo de referencia tenemos que los elementos que integran el interés jurídico y legítimo: </w:t>
      </w:r>
    </w:p>
    <w:p w:rsidR="00801798" w:rsidRPr="0060604D" w:rsidRDefault="00801798">
      <w:pPr>
        <w:spacing w:line="360" w:lineRule="auto"/>
        <w:jc w:val="both"/>
        <w:rPr>
          <w:rFonts w:ascii="Palatino Linotype" w:eastAsia="Palatino Linotype" w:hAnsi="Palatino Linotype" w:cs="Palatino Linotype"/>
          <w:b/>
          <w:bCs/>
        </w:rPr>
      </w:pPr>
    </w:p>
    <w:p w:rsidR="00801798" w:rsidRPr="0060604D" w:rsidRDefault="002A7E6B">
      <w:pPr>
        <w:spacing w:line="360" w:lineRule="auto"/>
        <w:jc w:val="both"/>
        <w:rPr>
          <w:rFonts w:ascii="Palatino Linotype" w:eastAsia="Palatino Linotype" w:hAnsi="Palatino Linotype" w:cs="Palatino Linotype"/>
        </w:rPr>
      </w:pPr>
      <w:r w:rsidRPr="0060604D">
        <w:rPr>
          <w:rFonts w:ascii="Palatino Linotype" w:eastAsia="Palatino Linotype" w:hAnsi="Palatino Linotype" w:cs="Palatino Linotype"/>
          <w:b/>
          <w:bCs/>
        </w:rPr>
        <w:t>En cuanto al interés jurídico</w:t>
      </w:r>
      <w:r w:rsidRPr="0060604D">
        <w:rPr>
          <w:rFonts w:ascii="Palatino Linotype" w:eastAsia="Palatino Linotype" w:hAnsi="Palatino Linotype" w:cs="Palatino Linotype"/>
        </w:rPr>
        <w:t xml:space="preserve"> </w:t>
      </w:r>
    </w:p>
    <w:p w:rsidR="00801798" w:rsidRPr="0060604D" w:rsidRDefault="002A7E6B">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60604D">
        <w:rPr>
          <w:rFonts w:ascii="Palatino Linotype" w:eastAsia="Palatino Linotype" w:hAnsi="Palatino Linotype" w:cs="Palatino Linotype"/>
          <w:b/>
          <w:bCs/>
          <w:color w:val="000000"/>
        </w:rPr>
        <w:t>Titular de un derecho subjetivo público</w:t>
      </w:r>
      <w:r w:rsidRPr="0060604D">
        <w:rPr>
          <w:rFonts w:ascii="Palatino Linotype" w:eastAsia="Palatino Linotype" w:hAnsi="Palatino Linotype" w:cs="Palatino Linotype"/>
          <w:color w:val="000000"/>
        </w:rPr>
        <w:t xml:space="preserve">. </w:t>
      </w:r>
    </w:p>
    <w:p w:rsidR="00801798" w:rsidRPr="0060604D" w:rsidRDefault="002A7E6B">
      <w:pPr>
        <w:numPr>
          <w:ilvl w:val="0"/>
          <w:numId w:val="3"/>
        </w:numPr>
        <w:spacing w:line="360" w:lineRule="auto"/>
        <w:ind w:left="0" w:firstLine="0"/>
        <w:jc w:val="both"/>
        <w:rPr>
          <w:rFonts w:ascii="Palatino Linotype" w:eastAsia="Palatino Linotype" w:hAnsi="Palatino Linotype" w:cs="Palatino Linotype"/>
        </w:rPr>
      </w:pPr>
      <w:r w:rsidRPr="0060604D">
        <w:rPr>
          <w:rFonts w:ascii="Palatino Linotype" w:eastAsia="Palatino Linotype" w:hAnsi="Palatino Linotype" w:cs="Palatino Linotype"/>
        </w:rPr>
        <w:t xml:space="preserve">Este tipo de interés lo constituye la existencia o actualización de un derecho subjetivo jurídicamente tutelado que puede afectarse, por comisión u omisión mediante un acto de autoridad, teniendo sólo el titular de algún derecho legítimamente protegible la facultad de acudir ante las autoridades que a derecho corresponda cuando se transgreda, por la actuación de cierta autoridad. </w:t>
      </w:r>
    </w:p>
    <w:p w:rsidR="00801798" w:rsidRPr="0060604D" w:rsidRDefault="00801798">
      <w:pPr>
        <w:spacing w:line="360" w:lineRule="auto"/>
        <w:jc w:val="both"/>
        <w:rPr>
          <w:rFonts w:ascii="Palatino Linotype" w:eastAsia="Palatino Linotype" w:hAnsi="Palatino Linotype" w:cs="Palatino Linotype"/>
        </w:rPr>
      </w:pPr>
    </w:p>
    <w:p w:rsidR="00801798" w:rsidRPr="0060604D" w:rsidRDefault="002A7E6B">
      <w:pPr>
        <w:numPr>
          <w:ilvl w:val="0"/>
          <w:numId w:val="3"/>
        </w:numPr>
        <w:spacing w:line="360" w:lineRule="auto"/>
        <w:ind w:left="0" w:firstLine="0"/>
        <w:jc w:val="both"/>
        <w:rPr>
          <w:rFonts w:ascii="Palatino Linotype" w:eastAsia="Palatino Linotype" w:hAnsi="Palatino Linotype" w:cs="Palatino Linotype"/>
        </w:rPr>
      </w:pPr>
      <w:r w:rsidRPr="0060604D">
        <w:rPr>
          <w:rFonts w:ascii="Palatino Linotype" w:eastAsia="Palatino Linotype" w:hAnsi="Palatino Linotype" w:cs="Palatino Linotype"/>
        </w:rPr>
        <w:lastRenderedPageBreak/>
        <w:t>Asimismo, debe interpretarse que una persona física tiene interés jurídico cuando, en su carácter de titular de sus derechos subjetivos, se ve afectada de manera personal o directa en sus derechos, para lo cual debe acreditar lo siguiente:</w:t>
      </w:r>
    </w:p>
    <w:p w:rsidR="00801798" w:rsidRPr="0060604D" w:rsidRDefault="00801798">
      <w:pPr>
        <w:spacing w:line="360" w:lineRule="auto"/>
        <w:jc w:val="both"/>
        <w:rPr>
          <w:rFonts w:ascii="Palatino Linotype" w:eastAsia="Palatino Linotype" w:hAnsi="Palatino Linotype" w:cs="Palatino Linotype"/>
        </w:rPr>
      </w:pPr>
    </w:p>
    <w:p w:rsidR="00801798" w:rsidRPr="0060604D" w:rsidRDefault="002A7E6B">
      <w:pPr>
        <w:spacing w:line="360" w:lineRule="auto"/>
        <w:jc w:val="both"/>
        <w:rPr>
          <w:rFonts w:ascii="Palatino Linotype" w:eastAsia="Palatino Linotype" w:hAnsi="Palatino Linotype" w:cs="Palatino Linotype"/>
          <w:b/>
          <w:bCs/>
        </w:rPr>
      </w:pPr>
      <w:r w:rsidRPr="0060604D">
        <w:rPr>
          <w:rFonts w:ascii="Palatino Linotype" w:eastAsia="Palatino Linotype" w:hAnsi="Palatino Linotype" w:cs="Palatino Linotype"/>
          <w:b/>
          <w:bCs/>
        </w:rPr>
        <w:t xml:space="preserve">a) La existencia del derecho subjetivo vulnerado; y </w:t>
      </w:r>
    </w:p>
    <w:p w:rsidR="00801798" w:rsidRPr="0060604D" w:rsidRDefault="002A7E6B">
      <w:pPr>
        <w:spacing w:line="360" w:lineRule="auto"/>
        <w:jc w:val="both"/>
        <w:rPr>
          <w:rFonts w:ascii="Palatino Linotype" w:eastAsia="Palatino Linotype" w:hAnsi="Palatino Linotype" w:cs="Palatino Linotype"/>
          <w:b/>
          <w:bCs/>
        </w:rPr>
      </w:pPr>
      <w:r w:rsidRPr="0060604D">
        <w:rPr>
          <w:rFonts w:ascii="Palatino Linotype" w:eastAsia="Palatino Linotype" w:hAnsi="Palatino Linotype" w:cs="Palatino Linotype"/>
          <w:b/>
          <w:bCs/>
        </w:rPr>
        <w:t xml:space="preserve">b) El acto de autoridad que afecta ese derecho. </w:t>
      </w:r>
    </w:p>
    <w:p w:rsidR="00801798" w:rsidRPr="0060604D" w:rsidRDefault="00801798">
      <w:pPr>
        <w:spacing w:line="360" w:lineRule="auto"/>
        <w:jc w:val="both"/>
        <w:rPr>
          <w:rFonts w:ascii="Palatino Linotype" w:eastAsia="Palatino Linotype" w:hAnsi="Palatino Linotype" w:cs="Palatino Linotype"/>
        </w:rPr>
      </w:pPr>
    </w:p>
    <w:p w:rsidR="00801798" w:rsidRPr="0060604D" w:rsidRDefault="002A7E6B">
      <w:pPr>
        <w:spacing w:line="360" w:lineRule="auto"/>
        <w:jc w:val="both"/>
        <w:rPr>
          <w:rFonts w:ascii="Palatino Linotype" w:eastAsia="Palatino Linotype" w:hAnsi="Palatino Linotype" w:cs="Palatino Linotype"/>
        </w:rPr>
      </w:pPr>
      <w:r w:rsidRPr="0060604D">
        <w:rPr>
          <w:rFonts w:ascii="Palatino Linotype" w:eastAsia="Palatino Linotype" w:hAnsi="Palatino Linotype" w:cs="Palatino Linotype"/>
          <w:b/>
          <w:bCs/>
        </w:rPr>
        <w:t>Respecto al interés legítimo</w:t>
      </w:r>
    </w:p>
    <w:p w:rsidR="00801798" w:rsidRPr="0060604D" w:rsidRDefault="002A7E6B">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60604D">
        <w:rPr>
          <w:rFonts w:ascii="Palatino Linotype" w:eastAsia="Palatino Linotype" w:hAnsi="Palatino Linotype" w:cs="Palatino Linotype"/>
          <w:b/>
          <w:bCs/>
          <w:color w:val="000000"/>
        </w:rPr>
        <w:t>Cualquier persona que invoque situaciones de hecho protegidas por el orden jurídico, y</w:t>
      </w:r>
    </w:p>
    <w:p w:rsidR="00801798" w:rsidRPr="0060604D" w:rsidRDefault="002A7E6B">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60604D">
        <w:rPr>
          <w:rFonts w:ascii="Palatino Linotype" w:eastAsia="Palatino Linotype" w:hAnsi="Palatino Linotype" w:cs="Palatino Linotype"/>
          <w:b/>
          <w:bCs/>
          <w:color w:val="000000"/>
        </w:rPr>
        <w:t xml:space="preserve">Se diferencien del conjunto general de la sociedad. </w:t>
      </w:r>
    </w:p>
    <w:p w:rsidR="00801798" w:rsidRPr="0060604D" w:rsidRDefault="00801798">
      <w:pPr>
        <w:spacing w:line="360" w:lineRule="auto"/>
        <w:jc w:val="both"/>
        <w:rPr>
          <w:rFonts w:ascii="Palatino Linotype" w:eastAsia="Palatino Linotype" w:hAnsi="Palatino Linotype" w:cs="Palatino Linotype"/>
        </w:rPr>
      </w:pPr>
    </w:p>
    <w:p w:rsidR="00801798" w:rsidRPr="0060604D" w:rsidRDefault="002A7E6B">
      <w:pPr>
        <w:numPr>
          <w:ilvl w:val="0"/>
          <w:numId w:val="3"/>
        </w:numPr>
        <w:spacing w:line="360" w:lineRule="auto"/>
        <w:ind w:left="0" w:firstLine="0"/>
        <w:jc w:val="both"/>
        <w:rPr>
          <w:rFonts w:ascii="Palatino Linotype" w:eastAsia="Palatino Linotype" w:hAnsi="Palatino Linotype" w:cs="Palatino Linotype"/>
        </w:rPr>
      </w:pPr>
      <w:r w:rsidRPr="0060604D">
        <w:rPr>
          <w:rFonts w:ascii="Palatino Linotype" w:eastAsia="Palatino Linotype" w:hAnsi="Palatino Linotype" w:cs="Palatino Linotype"/>
        </w:rPr>
        <w:t xml:space="preserve">Por éste, debe entenderse aquel interés personal, individual o colectivo, cualificado, actual, real y jurídicamente relevante, que puede traducirse en un beneficio jurídico en favor del peticionario derivado de una afectación a su esfera jurídica en sentido amplio, que puede ser de índole económica, profesional, de salud, o de cualquier otra. </w:t>
      </w:r>
    </w:p>
    <w:p w:rsidR="00801798" w:rsidRPr="0060604D" w:rsidRDefault="00801798">
      <w:pPr>
        <w:spacing w:line="360" w:lineRule="auto"/>
        <w:jc w:val="both"/>
        <w:rPr>
          <w:rFonts w:ascii="Palatino Linotype" w:eastAsia="Palatino Linotype" w:hAnsi="Palatino Linotype" w:cs="Palatino Linotype"/>
        </w:rPr>
      </w:pPr>
    </w:p>
    <w:p w:rsidR="00801798" w:rsidRPr="0060604D" w:rsidRDefault="002A7E6B">
      <w:pPr>
        <w:numPr>
          <w:ilvl w:val="0"/>
          <w:numId w:val="3"/>
        </w:numPr>
        <w:spacing w:line="360" w:lineRule="auto"/>
        <w:ind w:left="0" w:firstLine="0"/>
        <w:jc w:val="both"/>
        <w:rPr>
          <w:rFonts w:ascii="Palatino Linotype" w:eastAsia="Palatino Linotype" w:hAnsi="Palatino Linotype" w:cs="Palatino Linotype"/>
        </w:rPr>
      </w:pPr>
      <w:r w:rsidRPr="0060604D">
        <w:rPr>
          <w:rFonts w:ascii="Palatino Linotype" w:eastAsia="Palatino Linotype" w:hAnsi="Palatino Linotype" w:cs="Palatino Linotype"/>
        </w:rPr>
        <w:t xml:space="preserve">En ese sentido, una persona física goza de interés legítimo cuando no teniendo un derecho subjetivo (es decir, sin contar con un interés jurídico), por su situación objetiva y particular, y por razones de hecho o de derecho se ve afectada en su esfera jurídica. Así, para determinar que una persona cuenta con un interés legítimo debe acreditar lo siguiente: </w:t>
      </w:r>
    </w:p>
    <w:p w:rsidR="00801798" w:rsidRPr="0060604D" w:rsidRDefault="00801798">
      <w:pPr>
        <w:spacing w:line="360" w:lineRule="auto"/>
        <w:jc w:val="both"/>
        <w:rPr>
          <w:rFonts w:ascii="Palatino Linotype" w:eastAsia="Palatino Linotype" w:hAnsi="Palatino Linotype" w:cs="Palatino Linotype"/>
        </w:rPr>
      </w:pPr>
    </w:p>
    <w:p w:rsidR="00801798" w:rsidRPr="0060604D" w:rsidRDefault="002A7E6B">
      <w:pPr>
        <w:spacing w:line="360" w:lineRule="auto"/>
        <w:jc w:val="both"/>
        <w:rPr>
          <w:rFonts w:ascii="Palatino Linotype" w:eastAsia="Palatino Linotype" w:hAnsi="Palatino Linotype" w:cs="Palatino Linotype"/>
          <w:b/>
          <w:bCs/>
        </w:rPr>
      </w:pPr>
      <w:r w:rsidRPr="0060604D">
        <w:rPr>
          <w:rFonts w:ascii="Palatino Linotype" w:eastAsia="Palatino Linotype" w:hAnsi="Palatino Linotype" w:cs="Palatino Linotype"/>
          <w:b/>
          <w:bCs/>
        </w:rPr>
        <w:lastRenderedPageBreak/>
        <w:t xml:space="preserve">a) La existencia de una norma constitucional en la que se establezca o tutele algún interés difuso en beneficio de una colectividad determinada; </w:t>
      </w:r>
    </w:p>
    <w:p w:rsidR="00801798" w:rsidRPr="0060604D" w:rsidRDefault="002A7E6B">
      <w:pPr>
        <w:spacing w:line="360" w:lineRule="auto"/>
        <w:jc w:val="both"/>
        <w:rPr>
          <w:rFonts w:ascii="Palatino Linotype" w:eastAsia="Palatino Linotype" w:hAnsi="Palatino Linotype" w:cs="Palatino Linotype"/>
          <w:b/>
          <w:bCs/>
        </w:rPr>
      </w:pPr>
      <w:r w:rsidRPr="0060604D">
        <w:rPr>
          <w:rFonts w:ascii="Palatino Linotype" w:eastAsia="Palatino Linotype" w:hAnsi="Palatino Linotype" w:cs="Palatino Linotype"/>
          <w:b/>
          <w:bCs/>
        </w:rPr>
        <w:t>b) Que el acto reclamado transgreda ese interés difuso, ya sea de manera individual o colectiva; y</w:t>
      </w:r>
    </w:p>
    <w:p w:rsidR="00801798" w:rsidRPr="0060604D" w:rsidRDefault="002A7E6B">
      <w:pPr>
        <w:spacing w:line="360" w:lineRule="auto"/>
        <w:jc w:val="both"/>
        <w:rPr>
          <w:rFonts w:ascii="Palatino Linotype" w:eastAsia="Palatino Linotype" w:hAnsi="Palatino Linotype" w:cs="Palatino Linotype"/>
          <w:b/>
          <w:bCs/>
        </w:rPr>
      </w:pPr>
      <w:r w:rsidRPr="0060604D">
        <w:rPr>
          <w:rFonts w:ascii="Palatino Linotype" w:eastAsia="Palatino Linotype" w:hAnsi="Palatino Linotype" w:cs="Palatino Linotype"/>
          <w:b/>
          <w:bCs/>
        </w:rPr>
        <w:t>c) La pertenencia de la persona, a la colectividad a la cual le fue establecido o tutelado un interés difuso.</w:t>
      </w:r>
    </w:p>
    <w:p w:rsidR="00801798" w:rsidRPr="0060604D" w:rsidRDefault="00801798">
      <w:pPr>
        <w:spacing w:line="360" w:lineRule="auto"/>
        <w:jc w:val="both"/>
        <w:rPr>
          <w:rFonts w:ascii="Palatino Linotype" w:eastAsia="Palatino Linotype" w:hAnsi="Palatino Linotype" w:cs="Palatino Linotype"/>
        </w:rPr>
      </w:pPr>
    </w:p>
    <w:p w:rsidR="00801798" w:rsidRPr="0060604D" w:rsidRDefault="002A7E6B">
      <w:pPr>
        <w:numPr>
          <w:ilvl w:val="0"/>
          <w:numId w:val="3"/>
        </w:numPr>
        <w:spacing w:line="360" w:lineRule="auto"/>
        <w:ind w:left="0" w:firstLine="0"/>
        <w:jc w:val="both"/>
        <w:rPr>
          <w:rFonts w:ascii="Palatino Linotype" w:eastAsia="Palatino Linotype" w:hAnsi="Palatino Linotype" w:cs="Palatino Linotype"/>
        </w:rPr>
      </w:pPr>
      <w:r w:rsidRPr="0060604D">
        <w:rPr>
          <w:rFonts w:ascii="Palatino Linotype" w:eastAsia="Palatino Linotype" w:hAnsi="Palatino Linotype" w:cs="Palatino Linotype"/>
          <w:b/>
          <w:bCs/>
        </w:rPr>
        <w:t>Interés jurídico y legítimo</w:t>
      </w:r>
      <w:r w:rsidRPr="0060604D">
        <w:rPr>
          <w:rFonts w:ascii="Palatino Linotype" w:eastAsia="Palatino Linotype" w:hAnsi="Palatino Linotype" w:cs="Palatino Linotype"/>
        </w:rPr>
        <w:t xml:space="preserve"> que fue </w:t>
      </w:r>
      <w:r w:rsidRPr="0060604D">
        <w:rPr>
          <w:rFonts w:ascii="Palatino Linotype" w:eastAsia="Palatino Linotype" w:hAnsi="Palatino Linotype" w:cs="Palatino Linotype"/>
          <w:b/>
          <w:bCs/>
        </w:rPr>
        <w:t>acreditado</w:t>
      </w:r>
      <w:r w:rsidRPr="0060604D">
        <w:rPr>
          <w:rFonts w:ascii="Palatino Linotype" w:eastAsia="Palatino Linotype" w:hAnsi="Palatino Linotype" w:cs="Palatino Linotype"/>
        </w:rPr>
        <w:t xml:space="preserve"> por la parte Recurrente al momento de interponer su solicitud, con los documentos que adjuntó a la misma, para acceder a sus datos a través de los Derechos ARCO.</w:t>
      </w:r>
    </w:p>
    <w:p w:rsidR="00801798" w:rsidRPr="0060604D" w:rsidRDefault="00801798">
      <w:pPr>
        <w:tabs>
          <w:tab w:val="left" w:pos="4962"/>
        </w:tabs>
        <w:spacing w:line="360" w:lineRule="auto"/>
        <w:jc w:val="both"/>
        <w:rPr>
          <w:rFonts w:ascii="Palatino Linotype" w:eastAsia="Palatino Linotype" w:hAnsi="Palatino Linotype" w:cs="Palatino Linotype"/>
          <w:color w:val="000000"/>
        </w:rPr>
      </w:pPr>
    </w:p>
    <w:p w:rsidR="00801798" w:rsidRPr="0060604D" w:rsidRDefault="002A7E6B">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60604D">
        <w:rPr>
          <w:rFonts w:ascii="Palatino Linotype" w:eastAsia="Palatino Linotype" w:hAnsi="Palatino Linotype" w:cs="Palatino Linotype"/>
          <w:color w:val="000000"/>
        </w:rPr>
        <w:t xml:space="preserve">En ese sentido, es importante recordar que la información solicitada por la </w:t>
      </w:r>
      <w:r w:rsidRPr="0060604D">
        <w:rPr>
          <w:rFonts w:ascii="Palatino Linotype" w:eastAsia="Palatino Linotype" w:hAnsi="Palatino Linotype" w:cs="Palatino Linotype"/>
          <w:b/>
          <w:bCs/>
          <w:color w:val="000000"/>
        </w:rPr>
        <w:t xml:space="preserve">RECURRENTE </w:t>
      </w:r>
      <w:r w:rsidRPr="0060604D">
        <w:rPr>
          <w:rFonts w:ascii="Palatino Linotype" w:eastAsia="Palatino Linotype" w:hAnsi="Palatino Linotype" w:cs="Palatino Linotype"/>
          <w:color w:val="000000"/>
        </w:rPr>
        <w:t xml:space="preserve">fue la siguiente. </w:t>
      </w:r>
    </w:p>
    <w:p w:rsidR="00801798" w:rsidRPr="0060604D" w:rsidRDefault="00801798">
      <w:pPr>
        <w:pBdr>
          <w:top w:val="nil"/>
          <w:left w:val="nil"/>
          <w:bottom w:val="nil"/>
          <w:right w:val="nil"/>
          <w:between w:val="nil"/>
        </w:pBdr>
        <w:ind w:left="720"/>
        <w:rPr>
          <w:rFonts w:ascii="Palatino Linotype" w:eastAsia="Palatino Linotype" w:hAnsi="Palatino Linotype" w:cs="Palatino Linotype"/>
          <w:color w:val="000000"/>
        </w:rPr>
      </w:pPr>
    </w:p>
    <w:p w:rsidR="00801798" w:rsidRPr="0060604D" w:rsidRDefault="002A7E6B">
      <w:pPr>
        <w:pBdr>
          <w:top w:val="nil"/>
          <w:left w:val="nil"/>
          <w:bottom w:val="nil"/>
          <w:right w:val="nil"/>
          <w:between w:val="nil"/>
        </w:pBdr>
        <w:ind w:left="720"/>
        <w:rPr>
          <w:rFonts w:ascii="Palatino Linotype" w:eastAsia="Palatino Linotype" w:hAnsi="Palatino Linotype" w:cs="Palatino Linotype"/>
          <w:i/>
          <w:iCs/>
          <w:color w:val="000000"/>
        </w:rPr>
      </w:pPr>
      <w:r w:rsidRPr="0060604D">
        <w:rPr>
          <w:rFonts w:ascii="Palatino Linotype" w:eastAsia="Palatino Linotype" w:hAnsi="Palatino Linotype" w:cs="Palatino Linotype"/>
          <w:i/>
          <w:iCs/>
          <w:color w:val="000000"/>
        </w:rPr>
        <w:t xml:space="preserve">a) Qué pruebas específicas integraron la evaluación (psicológica, médica, toxicológica, poligráfica, investigación socioeconómica u otras). </w:t>
      </w:r>
    </w:p>
    <w:p w:rsidR="00801798" w:rsidRPr="0060604D" w:rsidRDefault="002A7E6B">
      <w:pPr>
        <w:pBdr>
          <w:top w:val="nil"/>
          <w:left w:val="nil"/>
          <w:bottom w:val="nil"/>
          <w:right w:val="nil"/>
          <w:between w:val="nil"/>
        </w:pBdr>
        <w:ind w:left="720"/>
        <w:rPr>
          <w:rFonts w:ascii="Palatino Linotype" w:eastAsia="Palatino Linotype" w:hAnsi="Palatino Linotype" w:cs="Palatino Linotype"/>
          <w:i/>
          <w:iCs/>
          <w:color w:val="000000"/>
        </w:rPr>
      </w:pPr>
      <w:r w:rsidRPr="0060604D">
        <w:rPr>
          <w:rFonts w:ascii="Palatino Linotype" w:eastAsia="Palatino Linotype" w:hAnsi="Palatino Linotype" w:cs="Palatino Linotype"/>
          <w:i/>
          <w:iCs/>
          <w:color w:val="000000"/>
        </w:rPr>
        <w:t xml:space="preserve">b) Cuál fue el resultado particular obtenido en cada una de ellas. </w:t>
      </w:r>
    </w:p>
    <w:p w:rsidR="00801798" w:rsidRPr="0060604D" w:rsidRDefault="002A7E6B">
      <w:pPr>
        <w:pBdr>
          <w:top w:val="nil"/>
          <w:left w:val="nil"/>
          <w:bottom w:val="nil"/>
          <w:right w:val="nil"/>
          <w:between w:val="nil"/>
        </w:pBdr>
        <w:ind w:left="720"/>
        <w:rPr>
          <w:rFonts w:ascii="Palatino Linotype" w:eastAsia="Palatino Linotype" w:hAnsi="Palatino Linotype" w:cs="Palatino Linotype"/>
          <w:i/>
          <w:iCs/>
          <w:color w:val="000000"/>
        </w:rPr>
      </w:pPr>
      <w:r w:rsidRPr="0060604D">
        <w:rPr>
          <w:rFonts w:ascii="Palatino Linotype" w:eastAsia="Palatino Linotype" w:hAnsi="Palatino Linotype" w:cs="Palatino Linotype"/>
          <w:i/>
          <w:iCs/>
          <w:color w:val="000000"/>
        </w:rPr>
        <w:t xml:space="preserve">c) Cuál o cuáles evaluaciones fueron consideradas como “no aprobadas”. </w:t>
      </w:r>
    </w:p>
    <w:p w:rsidR="00801798" w:rsidRPr="0060604D" w:rsidRDefault="002A7E6B">
      <w:pPr>
        <w:pBdr>
          <w:top w:val="nil"/>
          <w:left w:val="nil"/>
          <w:bottom w:val="nil"/>
          <w:right w:val="nil"/>
          <w:between w:val="nil"/>
        </w:pBdr>
        <w:ind w:left="720"/>
        <w:rPr>
          <w:rFonts w:ascii="Palatino Linotype" w:eastAsia="Palatino Linotype" w:hAnsi="Palatino Linotype" w:cs="Palatino Linotype"/>
          <w:i/>
          <w:iCs/>
          <w:color w:val="000000"/>
        </w:rPr>
      </w:pPr>
      <w:r w:rsidRPr="0060604D">
        <w:rPr>
          <w:rFonts w:ascii="Palatino Linotype" w:eastAsia="Palatino Linotype" w:hAnsi="Palatino Linotype" w:cs="Palatino Linotype"/>
          <w:i/>
          <w:iCs/>
          <w:color w:val="000000"/>
        </w:rPr>
        <w:t xml:space="preserve">d) Los parámetros técnicos, metodológicos y normativos aplicados para determinar el incumplimiento. </w:t>
      </w:r>
    </w:p>
    <w:p w:rsidR="00801798" w:rsidRPr="0060604D" w:rsidRDefault="002A7E6B">
      <w:pPr>
        <w:pBdr>
          <w:top w:val="nil"/>
          <w:left w:val="nil"/>
          <w:bottom w:val="nil"/>
          <w:right w:val="nil"/>
          <w:between w:val="nil"/>
        </w:pBdr>
        <w:ind w:left="720"/>
        <w:rPr>
          <w:rFonts w:ascii="Palatino Linotype" w:eastAsia="Palatino Linotype" w:hAnsi="Palatino Linotype" w:cs="Palatino Linotype"/>
          <w:i/>
          <w:iCs/>
          <w:color w:val="000000"/>
        </w:rPr>
      </w:pPr>
      <w:r w:rsidRPr="0060604D">
        <w:rPr>
          <w:rFonts w:ascii="Palatino Linotype" w:eastAsia="Palatino Linotype" w:hAnsi="Palatino Linotype" w:cs="Palatino Linotype"/>
          <w:i/>
          <w:iCs/>
          <w:color w:val="000000"/>
        </w:rPr>
        <w:t>e) Se señale con exactitud la fundamentación legal y motivación técnica que sustenta el resultado emitido, especificando las disposiciones normativas aplicables y los elementos objetivos considerados.</w:t>
      </w:r>
    </w:p>
    <w:p w:rsidR="00801798" w:rsidRPr="0060604D" w:rsidRDefault="00801798">
      <w:pPr>
        <w:pBdr>
          <w:top w:val="nil"/>
          <w:left w:val="nil"/>
          <w:bottom w:val="nil"/>
          <w:right w:val="nil"/>
          <w:between w:val="nil"/>
        </w:pBdr>
        <w:ind w:left="720"/>
        <w:rPr>
          <w:rFonts w:ascii="Palatino Linotype" w:eastAsia="Palatino Linotype" w:hAnsi="Palatino Linotype" w:cs="Palatino Linotype"/>
          <w:color w:val="000000"/>
        </w:rPr>
      </w:pPr>
    </w:p>
    <w:p w:rsidR="00801798" w:rsidRPr="0060604D" w:rsidRDefault="002A7E6B">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60604D">
        <w:rPr>
          <w:rFonts w:ascii="Palatino Linotype" w:eastAsia="Palatino Linotype" w:hAnsi="Palatino Linotype" w:cs="Palatino Linotype"/>
          <w:color w:val="000000"/>
        </w:rPr>
        <w:t xml:space="preserve">De lo anterior, se reitera que dicha información </w:t>
      </w:r>
      <w:r w:rsidRPr="0060604D">
        <w:rPr>
          <w:rFonts w:ascii="Palatino Linotype" w:eastAsia="Palatino Linotype" w:hAnsi="Palatino Linotype" w:cs="Palatino Linotype"/>
          <w:b/>
          <w:bCs/>
          <w:color w:val="000000"/>
        </w:rPr>
        <w:t>se solicitó por medio de SAIMEX</w:t>
      </w:r>
      <w:r w:rsidRPr="0060604D">
        <w:rPr>
          <w:rFonts w:ascii="Palatino Linotype" w:eastAsia="Palatino Linotype" w:hAnsi="Palatino Linotype" w:cs="Palatino Linotype"/>
          <w:color w:val="000000"/>
        </w:rPr>
        <w:t xml:space="preserve"> y que al momento de solicitar la información se adjuntaron documentos que acreditan su identidad y personalidad, documentales que ya fueron descritas.</w:t>
      </w:r>
    </w:p>
    <w:p w:rsidR="00801798" w:rsidRPr="0060604D" w:rsidRDefault="002A7E6B">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60604D">
        <w:rPr>
          <w:rFonts w:ascii="Palatino Linotype" w:eastAsia="Palatino Linotype" w:hAnsi="Palatino Linotype" w:cs="Palatino Linotype"/>
          <w:color w:val="000000"/>
        </w:rPr>
        <w:lastRenderedPageBreak/>
        <w:t xml:space="preserve">De la respuesta emitida por el Sujeto Obligado, el Particular interpuso el presente </w:t>
      </w:r>
      <w:r w:rsidRPr="0060604D">
        <w:rPr>
          <w:rFonts w:ascii="Palatino Linotype" w:eastAsia="Palatino Linotype" w:hAnsi="Palatino Linotype" w:cs="Palatino Linotype"/>
          <w:b/>
          <w:bCs/>
          <w:color w:val="000000"/>
        </w:rPr>
        <w:t>Recurso de Revisión</w:t>
      </w:r>
      <w:r w:rsidRPr="0060604D">
        <w:rPr>
          <w:rFonts w:ascii="Palatino Linotype" w:eastAsia="Palatino Linotype" w:hAnsi="Palatino Linotype" w:cs="Palatino Linotype"/>
          <w:color w:val="000000"/>
        </w:rPr>
        <w:t>, en el que manifestó su inconformidad con la respuesta bajo el argumento de no haber recibido los datos a los que se desea tener acceso debido a la referencia del Sujeto Obligado de no poseer las documentales que dieran cuenta de su solicitud.</w:t>
      </w:r>
    </w:p>
    <w:p w:rsidR="00801798" w:rsidRPr="0060604D" w:rsidRDefault="00801798">
      <w:pPr>
        <w:spacing w:line="360" w:lineRule="auto"/>
        <w:jc w:val="both"/>
        <w:rPr>
          <w:rFonts w:ascii="Palatino Linotype" w:eastAsia="Palatino Linotype" w:hAnsi="Palatino Linotype" w:cs="Palatino Linotype"/>
        </w:rPr>
      </w:pPr>
    </w:p>
    <w:p w:rsidR="00801798" w:rsidRPr="0060604D" w:rsidRDefault="002A7E6B">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60604D">
        <w:rPr>
          <w:rFonts w:ascii="Palatino Linotype" w:eastAsia="Palatino Linotype" w:hAnsi="Palatino Linotype" w:cs="Palatino Linotype"/>
          <w:color w:val="000000"/>
        </w:rPr>
        <w:t>Así posterior a la admisión del presente Recurso de Revisión, ambas partes manifestaron expresamente su voluntad para conciliar el presente asunto, por lo que, se realizó un análisis a la solicitud de acceso a datos personales y a los documentos entregados para acceder a ella y se determinaron elementos suficientes para citar a las partes a audiencia de conciliación.</w:t>
      </w:r>
    </w:p>
    <w:p w:rsidR="00801798" w:rsidRPr="0060604D" w:rsidRDefault="00801798">
      <w:pPr>
        <w:spacing w:line="360" w:lineRule="auto"/>
        <w:jc w:val="both"/>
        <w:rPr>
          <w:rFonts w:ascii="Palatino Linotype" w:eastAsia="Palatino Linotype" w:hAnsi="Palatino Linotype" w:cs="Palatino Linotype"/>
        </w:rPr>
      </w:pPr>
    </w:p>
    <w:p w:rsidR="00801798" w:rsidRPr="0060604D" w:rsidRDefault="002A7E6B">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60604D">
        <w:rPr>
          <w:rFonts w:ascii="Palatino Linotype" w:eastAsia="Palatino Linotype" w:hAnsi="Palatino Linotype" w:cs="Palatino Linotype"/>
          <w:color w:val="000000"/>
        </w:rPr>
        <w:t xml:space="preserve">A la </w:t>
      </w:r>
      <w:r w:rsidRPr="0060604D">
        <w:rPr>
          <w:rFonts w:ascii="Palatino Linotype" w:eastAsia="Palatino Linotype" w:hAnsi="Palatino Linotype" w:cs="Palatino Linotype"/>
          <w:b/>
          <w:bCs/>
          <w:color w:val="000000"/>
        </w:rPr>
        <w:t>audiencia de conciliación</w:t>
      </w:r>
      <w:r w:rsidRPr="0060604D">
        <w:rPr>
          <w:rFonts w:ascii="Palatino Linotype" w:eastAsia="Palatino Linotype" w:hAnsi="Palatino Linotype" w:cs="Palatino Linotype"/>
          <w:color w:val="000000"/>
        </w:rPr>
        <w:t xml:space="preserve"> asistieron ambas partes, quienes una vez reconocidas, manifestaron sus posturas y se hizo constar principalmente lo siguiente:</w:t>
      </w:r>
    </w:p>
    <w:p w:rsidR="00801798" w:rsidRPr="0060604D" w:rsidRDefault="008017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801798" w:rsidRPr="0060604D" w:rsidRDefault="002A7E6B">
      <w:pPr>
        <w:ind w:left="567" w:right="191"/>
        <w:jc w:val="both"/>
        <w:rPr>
          <w:rFonts w:ascii="Palatino Linotype" w:eastAsia="Palatino Linotype" w:hAnsi="Palatino Linotype" w:cs="Palatino Linotype"/>
          <w:i/>
          <w:iCs/>
        </w:rPr>
      </w:pPr>
      <w:r w:rsidRPr="0060604D">
        <w:rPr>
          <w:rFonts w:ascii="Palatino Linotype" w:eastAsia="Palatino Linotype" w:hAnsi="Palatino Linotype" w:cs="Palatino Linotype"/>
          <w:i/>
          <w:iCs/>
        </w:rPr>
        <w:t>…</w:t>
      </w:r>
      <w:r w:rsidRPr="0060604D">
        <w:rPr>
          <w:rFonts w:ascii="Palatino Linotype" w:eastAsia="Palatino Linotype" w:hAnsi="Palatino Linotype" w:cs="Palatino Linotype"/>
        </w:rPr>
        <w:t xml:space="preserve"> </w:t>
      </w:r>
      <w:r w:rsidRPr="0060604D">
        <w:rPr>
          <w:rFonts w:ascii="Palatino Linotype" w:eastAsia="Palatino Linotype" w:hAnsi="Palatino Linotype" w:cs="Palatino Linotype"/>
          <w:i/>
          <w:iCs/>
        </w:rPr>
        <w:t xml:space="preserve">el SUJETO OBLIGADO refirió la disposición de poner a la vista de la Recurrente el expediente mediante el que fue llevada a cabo la Evaluación de Confianza y el Resultado de tal evaluación, sin embargo queda restringida cualquier reproducción mediante cualquier medio de tales documentales, señalando un horario de 9:00 a 18:00 horas en las oficinas del Sujeto Obligado ubicadas en Rodolfo Patrón 123 esquina Paseo Tollocan, C.P.52004, Lerma de Villada, Estado de México, previa acreditación de la personalidad e identidad de la Recurrente.  </w:t>
      </w:r>
    </w:p>
    <w:p w:rsidR="00801798" w:rsidRPr="0060604D" w:rsidRDefault="00801798">
      <w:pPr>
        <w:ind w:left="567" w:right="191"/>
        <w:jc w:val="both"/>
        <w:rPr>
          <w:rFonts w:ascii="Palatino Linotype" w:eastAsia="Palatino Linotype" w:hAnsi="Palatino Linotype" w:cs="Palatino Linotype"/>
          <w:i/>
          <w:iCs/>
        </w:rPr>
      </w:pPr>
    </w:p>
    <w:p w:rsidR="00801798" w:rsidRPr="0060604D" w:rsidRDefault="002A7E6B">
      <w:pPr>
        <w:ind w:left="567" w:right="191"/>
        <w:jc w:val="both"/>
        <w:rPr>
          <w:rFonts w:ascii="Palatino Linotype" w:eastAsia="Palatino Linotype" w:hAnsi="Palatino Linotype" w:cs="Palatino Linotype"/>
          <w:i/>
          <w:iCs/>
        </w:rPr>
      </w:pPr>
      <w:r w:rsidRPr="0060604D">
        <w:rPr>
          <w:rFonts w:ascii="Palatino Linotype" w:eastAsia="Palatino Linotype" w:hAnsi="Palatino Linotype" w:cs="Palatino Linotype"/>
          <w:i/>
          <w:iCs/>
        </w:rPr>
        <w:t>En uso de la voz, el Licenciado Josué Saúl Figueroa Carrillo, preguntó a la solicitante si con la vista del documento mencionado queda satisfecha su solicitud, a lo que asintió la RECURRENTE,  señalando ésta el día 27 de abril de la presente anualidad a las trece horas para  acudir a las Oficinas del Sujeto Obligado para tener a la vista el expediente y resultado referidos.</w:t>
      </w:r>
    </w:p>
    <w:p w:rsidR="00801798" w:rsidRPr="0060604D" w:rsidRDefault="002A7E6B">
      <w:pPr>
        <w:ind w:left="567" w:right="191"/>
        <w:jc w:val="both"/>
        <w:rPr>
          <w:rFonts w:ascii="Palatino Linotype" w:eastAsia="Palatino Linotype" w:hAnsi="Palatino Linotype" w:cs="Palatino Linotype"/>
          <w:i/>
          <w:iCs/>
        </w:rPr>
      </w:pPr>
      <w:r w:rsidRPr="0060604D">
        <w:rPr>
          <w:rFonts w:ascii="Palatino Linotype" w:eastAsia="Palatino Linotype" w:hAnsi="Palatino Linotype" w:cs="Palatino Linotype"/>
          <w:i/>
          <w:iCs/>
        </w:rPr>
        <w:t xml:space="preserve">Por lo anterior, se hizo del conocimiento al  RECURRENTE, que una vez tenidos a la vista las documentales objeto del presente recurso, firmará de conformidad y se tendrá por colmado su derecho de acceso a datos personales; en conclusión, se determinará que el recurso de revisión </w:t>
      </w:r>
      <w:r w:rsidRPr="0060604D">
        <w:rPr>
          <w:rFonts w:ascii="Palatino Linotype" w:eastAsia="Palatino Linotype" w:hAnsi="Palatino Linotype" w:cs="Palatino Linotype"/>
          <w:i/>
          <w:iCs/>
        </w:rPr>
        <w:lastRenderedPageBreak/>
        <w:t>quedó sin materia una vez verificado el cumplimiento en términos del artículo 132, fracción V, de la Ley de Protección de Datos Personales en Posesión de Sujetos Obligados del Estado de México y Municipios.</w:t>
      </w:r>
    </w:p>
    <w:p w:rsidR="00801798" w:rsidRPr="0060604D" w:rsidRDefault="00801798">
      <w:pPr>
        <w:spacing w:line="360" w:lineRule="auto"/>
        <w:jc w:val="both"/>
        <w:rPr>
          <w:rFonts w:ascii="Palatino Linotype" w:eastAsia="Palatino Linotype" w:hAnsi="Palatino Linotype" w:cs="Palatino Linotype"/>
        </w:rPr>
      </w:pPr>
    </w:p>
    <w:p w:rsidR="00801798" w:rsidRPr="0060604D" w:rsidRDefault="002A7E6B">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60604D">
        <w:rPr>
          <w:rFonts w:ascii="Palatino Linotype" w:eastAsia="Palatino Linotype" w:hAnsi="Palatino Linotype" w:cs="Palatino Linotype"/>
          <w:color w:val="000000"/>
        </w:rPr>
        <w:t xml:space="preserve">Así derivado de la audiencia celebrada con motivo del presente Recurso de Revisión, </w:t>
      </w:r>
      <w:r w:rsidRPr="0060604D">
        <w:rPr>
          <w:rFonts w:ascii="Palatino Linotype" w:eastAsia="Palatino Linotype" w:hAnsi="Palatino Linotype" w:cs="Palatino Linotype"/>
          <w:b/>
          <w:bCs/>
          <w:color w:val="000000"/>
        </w:rPr>
        <w:t>la Recurrente expresó estar de acuerdo con la misma</w:t>
      </w:r>
      <w:r w:rsidRPr="0060604D">
        <w:rPr>
          <w:rFonts w:ascii="Palatino Linotype" w:eastAsia="Palatino Linotype" w:hAnsi="Palatino Linotype" w:cs="Palatino Linotype"/>
          <w:color w:val="000000"/>
        </w:rPr>
        <w:t xml:space="preserve">, por lo que, en fecha veintisiete de abril de dos mil veintiséis, </w:t>
      </w:r>
      <w:r w:rsidRPr="0060604D">
        <w:rPr>
          <w:rFonts w:ascii="Palatino Linotype" w:eastAsia="Palatino Linotype" w:hAnsi="Palatino Linotype" w:cs="Palatino Linotype"/>
          <w:b/>
          <w:bCs/>
          <w:color w:val="000000"/>
        </w:rPr>
        <w:t>firmó un documento en el que expresa haber recibido la información</w:t>
      </w:r>
      <w:r w:rsidRPr="0060604D">
        <w:rPr>
          <w:rFonts w:ascii="Palatino Linotype" w:eastAsia="Palatino Linotype" w:hAnsi="Palatino Linotype" w:cs="Palatino Linotype"/>
          <w:color w:val="000000"/>
        </w:rPr>
        <w:t xml:space="preserve">, el cual fue remitido por el Sujeto Obligado a través del Sistema de Acceso a la Información Mexiquense (SAIMEX), tal y como se muestra en la siguiente captura de pantalla. </w:t>
      </w:r>
    </w:p>
    <w:p w:rsidR="00801798" w:rsidRDefault="00D85385">
      <w:pPr>
        <w:pBdr>
          <w:top w:val="nil"/>
          <w:left w:val="nil"/>
          <w:bottom w:val="nil"/>
          <w:right w:val="nil"/>
          <w:between w:val="nil"/>
        </w:pBdr>
        <w:spacing w:line="360" w:lineRule="auto"/>
        <w:jc w:val="center"/>
        <w:rPr>
          <w:rFonts w:ascii="Palatino Linotype" w:eastAsia="Palatino Linotype" w:hAnsi="Palatino Linotype" w:cs="Palatino Linotype"/>
          <w:color w:val="000000"/>
        </w:rPr>
      </w:pPr>
      <w:r w:rsidRPr="00D85385">
        <w:rPr>
          <w:rFonts w:ascii="Palatino Linotype" w:eastAsia="Palatino Linotype" w:hAnsi="Palatino Linotype" w:cs="Palatino Linotype"/>
          <w:color w:val="000000"/>
        </w:rPr>
        <w:drawing>
          <wp:inline distT="0" distB="0" distL="0" distR="0" wp14:anchorId="5F6F8F10" wp14:editId="4217D97F">
            <wp:extent cx="3277057" cy="4334480"/>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277057" cy="4334480"/>
                    </a:xfrm>
                    <a:prstGeom prst="rect">
                      <a:avLst/>
                    </a:prstGeom>
                  </pic:spPr>
                </pic:pic>
              </a:graphicData>
            </a:graphic>
          </wp:inline>
        </w:drawing>
      </w:r>
    </w:p>
    <w:p w:rsidR="0060604D" w:rsidRPr="0060604D" w:rsidRDefault="0060604D">
      <w:pPr>
        <w:pBdr>
          <w:top w:val="nil"/>
          <w:left w:val="nil"/>
          <w:bottom w:val="nil"/>
          <w:right w:val="nil"/>
          <w:between w:val="nil"/>
        </w:pBdr>
        <w:spacing w:line="360" w:lineRule="auto"/>
        <w:jc w:val="center"/>
        <w:rPr>
          <w:rFonts w:ascii="Palatino Linotype" w:eastAsia="Palatino Linotype" w:hAnsi="Palatino Linotype" w:cs="Palatino Linotype"/>
          <w:color w:val="000000"/>
        </w:rPr>
      </w:pPr>
    </w:p>
    <w:p w:rsidR="00801798" w:rsidRPr="0060604D" w:rsidRDefault="002A7E6B">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60604D">
        <w:rPr>
          <w:rFonts w:ascii="Palatino Linotype" w:eastAsia="Palatino Linotype" w:hAnsi="Palatino Linotype" w:cs="Palatino Linotype"/>
          <w:color w:val="000000"/>
        </w:rPr>
        <w:lastRenderedPageBreak/>
        <w:t xml:space="preserve">Por lo antes expuesto, se advierte que el Sujeto Obligado dejó sin materia el presente Recurso de Revisión, en virtud de que, </w:t>
      </w:r>
      <w:r w:rsidRPr="0060604D">
        <w:rPr>
          <w:rFonts w:ascii="Palatino Linotype" w:eastAsia="Palatino Linotype" w:hAnsi="Palatino Linotype" w:cs="Palatino Linotype"/>
          <w:b/>
          <w:bCs/>
          <w:color w:val="000000"/>
        </w:rPr>
        <w:t>durante la celebración de la audiencia de conciliación se acordó poner a la vista los datos requeridos por el Recurrente</w:t>
      </w:r>
      <w:r w:rsidRPr="0060604D">
        <w:rPr>
          <w:rFonts w:ascii="Palatino Linotype" w:eastAsia="Palatino Linotype" w:hAnsi="Palatino Linotype" w:cs="Palatino Linotype"/>
          <w:color w:val="000000"/>
        </w:rPr>
        <w:t xml:space="preserve">, por lo que, es de recordar que la Ley de Protección de Datos Personales Local, establece que </w:t>
      </w:r>
      <w:r w:rsidRPr="0060604D">
        <w:rPr>
          <w:rFonts w:ascii="Palatino Linotype" w:eastAsia="Palatino Linotype" w:hAnsi="Palatino Linotype" w:cs="Palatino Linotype"/>
          <w:b/>
          <w:bCs/>
          <w:color w:val="000000"/>
        </w:rPr>
        <w:t>si en la conciliación se llega a un acuerdo el Recurso de Revisión quedará sin materia</w:t>
      </w:r>
      <w:r w:rsidRPr="0060604D">
        <w:rPr>
          <w:rFonts w:ascii="Palatino Linotype" w:eastAsia="Palatino Linotype" w:hAnsi="Palatino Linotype" w:cs="Palatino Linotype"/>
          <w:color w:val="000000"/>
        </w:rPr>
        <w:t>:</w:t>
      </w:r>
    </w:p>
    <w:p w:rsidR="00801798" w:rsidRPr="0060604D" w:rsidRDefault="008017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801798" w:rsidRPr="0060604D" w:rsidRDefault="002A7E6B">
      <w:pPr>
        <w:ind w:left="1134" w:right="1183"/>
        <w:jc w:val="both"/>
        <w:rPr>
          <w:rFonts w:ascii="Palatino Linotype" w:eastAsia="Palatino Linotype" w:hAnsi="Palatino Linotype" w:cs="Palatino Linotype"/>
          <w:b/>
          <w:bCs/>
          <w:i/>
          <w:iCs/>
        </w:rPr>
      </w:pPr>
      <w:bookmarkStart w:id="2" w:name="_heading=h.un4z3cqvlgk8" w:colFirst="0" w:colLast="0"/>
      <w:bookmarkEnd w:id="2"/>
      <w:r w:rsidRPr="0060604D">
        <w:rPr>
          <w:rFonts w:ascii="Palatino Linotype" w:eastAsia="Palatino Linotype" w:hAnsi="Palatino Linotype" w:cs="Palatino Linotype"/>
          <w:b/>
          <w:bCs/>
          <w:i/>
          <w:iCs/>
        </w:rPr>
        <w:t xml:space="preserve">De la conciliación </w:t>
      </w:r>
    </w:p>
    <w:p w:rsidR="00801798" w:rsidRPr="0060604D" w:rsidRDefault="002A7E6B">
      <w:pPr>
        <w:ind w:left="1134" w:right="1183"/>
        <w:jc w:val="both"/>
        <w:rPr>
          <w:rFonts w:ascii="Palatino Linotype" w:eastAsia="Palatino Linotype" w:hAnsi="Palatino Linotype" w:cs="Palatino Linotype"/>
          <w:i/>
          <w:iCs/>
        </w:rPr>
      </w:pPr>
      <w:r w:rsidRPr="0060604D">
        <w:rPr>
          <w:rFonts w:ascii="Palatino Linotype" w:eastAsia="Palatino Linotype" w:hAnsi="Palatino Linotype" w:cs="Palatino Linotype"/>
          <w:b/>
          <w:bCs/>
          <w:i/>
          <w:iCs/>
        </w:rPr>
        <w:t>Artículo 131</w:t>
      </w:r>
      <w:r w:rsidRPr="0060604D">
        <w:rPr>
          <w:rFonts w:ascii="Palatino Linotype" w:eastAsia="Palatino Linotype" w:hAnsi="Palatino Linotype" w:cs="Palatino Linotype"/>
          <w:i/>
          <w:iCs/>
        </w:rPr>
        <w:t xml:space="preserve">. Una vez admitido el recurso de revisión, el Instituto podrá buscar una </w:t>
      </w:r>
      <w:r w:rsidRPr="0060604D">
        <w:rPr>
          <w:rFonts w:ascii="Palatino Linotype" w:eastAsia="Palatino Linotype" w:hAnsi="Palatino Linotype" w:cs="Palatino Linotype"/>
          <w:b/>
          <w:bCs/>
          <w:i/>
          <w:iCs/>
        </w:rPr>
        <w:t>conciliación</w:t>
      </w:r>
      <w:r w:rsidRPr="0060604D">
        <w:rPr>
          <w:rFonts w:ascii="Palatino Linotype" w:eastAsia="Palatino Linotype" w:hAnsi="Palatino Linotype" w:cs="Palatino Linotype"/>
          <w:i/>
          <w:iCs/>
        </w:rPr>
        <w:t xml:space="preserve"> entre el titular y el responsable. </w:t>
      </w:r>
    </w:p>
    <w:p w:rsidR="00801798" w:rsidRPr="0060604D" w:rsidRDefault="00801798">
      <w:pPr>
        <w:ind w:left="1134" w:right="1183"/>
        <w:jc w:val="both"/>
        <w:rPr>
          <w:rFonts w:ascii="Palatino Linotype" w:eastAsia="Palatino Linotype" w:hAnsi="Palatino Linotype" w:cs="Palatino Linotype"/>
          <w:i/>
          <w:iCs/>
        </w:rPr>
      </w:pPr>
    </w:p>
    <w:p w:rsidR="00801798" w:rsidRPr="0060604D" w:rsidRDefault="002A7E6B">
      <w:pPr>
        <w:ind w:left="1134" w:right="1183"/>
        <w:jc w:val="both"/>
        <w:rPr>
          <w:rFonts w:ascii="Palatino Linotype" w:eastAsia="Palatino Linotype" w:hAnsi="Palatino Linotype" w:cs="Palatino Linotype"/>
          <w:b/>
          <w:bCs/>
          <w:i/>
          <w:iCs/>
        </w:rPr>
      </w:pPr>
      <w:r w:rsidRPr="0060604D">
        <w:rPr>
          <w:rFonts w:ascii="Palatino Linotype" w:eastAsia="Palatino Linotype" w:hAnsi="Palatino Linotype" w:cs="Palatino Linotype"/>
          <w:b/>
          <w:bCs/>
          <w:i/>
          <w:iCs/>
        </w:rPr>
        <w:t>De llegar a un acuerdo</w:t>
      </w:r>
      <w:r w:rsidRPr="0060604D">
        <w:rPr>
          <w:rFonts w:ascii="Palatino Linotype" w:eastAsia="Palatino Linotype" w:hAnsi="Palatino Linotype" w:cs="Palatino Linotype"/>
          <w:i/>
          <w:iCs/>
        </w:rPr>
        <w:t xml:space="preserve">, éste se hará constar por escrito y tendrá efectos vinculantes. </w:t>
      </w:r>
      <w:r w:rsidRPr="0060604D">
        <w:rPr>
          <w:rFonts w:ascii="Palatino Linotype" w:eastAsia="Palatino Linotype" w:hAnsi="Palatino Linotype" w:cs="Palatino Linotype"/>
          <w:b/>
          <w:bCs/>
          <w:i/>
          <w:iCs/>
          <w:u w:val="single"/>
        </w:rPr>
        <w:t>El recurso de revisión quedará sin materia</w:t>
      </w:r>
      <w:r w:rsidRPr="0060604D">
        <w:rPr>
          <w:rFonts w:ascii="Palatino Linotype" w:eastAsia="Palatino Linotype" w:hAnsi="Palatino Linotype" w:cs="Palatino Linotype"/>
          <w:b/>
          <w:bCs/>
          <w:i/>
          <w:iCs/>
        </w:rPr>
        <w:t xml:space="preserve"> y el Instituto deberá verificar el cumplimiento del acuerdo respectivo.</w:t>
      </w:r>
    </w:p>
    <w:p w:rsidR="00801798" w:rsidRPr="0060604D" w:rsidRDefault="00801798">
      <w:pPr>
        <w:ind w:left="1134" w:right="1183"/>
        <w:jc w:val="both"/>
        <w:rPr>
          <w:rFonts w:ascii="Palatino Linotype" w:eastAsia="Palatino Linotype" w:hAnsi="Palatino Linotype" w:cs="Palatino Linotype"/>
          <w:b/>
          <w:bCs/>
          <w:i/>
          <w:iCs/>
        </w:rPr>
      </w:pPr>
    </w:p>
    <w:p w:rsidR="00801798" w:rsidRPr="0060604D" w:rsidRDefault="002A7E6B">
      <w:pPr>
        <w:ind w:left="1134" w:right="1183"/>
        <w:jc w:val="both"/>
        <w:rPr>
          <w:rFonts w:ascii="Palatino Linotype" w:eastAsia="Palatino Linotype" w:hAnsi="Palatino Linotype" w:cs="Palatino Linotype"/>
          <w:b/>
          <w:bCs/>
          <w:i/>
          <w:iCs/>
        </w:rPr>
      </w:pPr>
      <w:r w:rsidRPr="0060604D">
        <w:rPr>
          <w:rFonts w:ascii="Palatino Linotype" w:eastAsia="Palatino Linotype" w:hAnsi="Palatino Linotype" w:cs="Palatino Linotype"/>
          <w:b/>
          <w:bCs/>
          <w:i/>
          <w:iCs/>
        </w:rPr>
        <w:t xml:space="preserve">Procedimiento de conciliación </w:t>
      </w:r>
    </w:p>
    <w:p w:rsidR="00801798" w:rsidRPr="0060604D" w:rsidRDefault="002A7E6B">
      <w:pPr>
        <w:ind w:left="1134" w:right="1183"/>
        <w:jc w:val="both"/>
        <w:rPr>
          <w:rFonts w:ascii="Palatino Linotype" w:eastAsia="Palatino Linotype" w:hAnsi="Palatino Linotype" w:cs="Palatino Linotype"/>
          <w:i/>
          <w:iCs/>
        </w:rPr>
      </w:pPr>
      <w:r w:rsidRPr="0060604D">
        <w:rPr>
          <w:rFonts w:ascii="Palatino Linotype" w:eastAsia="Palatino Linotype" w:hAnsi="Palatino Linotype" w:cs="Palatino Linotype"/>
          <w:b/>
          <w:bCs/>
          <w:i/>
          <w:iCs/>
        </w:rPr>
        <w:t xml:space="preserve">Artículo 132. </w:t>
      </w:r>
      <w:r w:rsidRPr="0060604D">
        <w:rPr>
          <w:rFonts w:ascii="Palatino Linotype" w:eastAsia="Palatino Linotype" w:hAnsi="Palatino Linotype" w:cs="Palatino Linotype"/>
          <w:i/>
          <w:iCs/>
        </w:rPr>
        <w:t>Admitido el recurso de revisión y sin perjuicio de lo dispuesto por la Ley General, el Instituto promoverá la conciliación entre las partes, de conformidad con el procedimiento siguiente:</w:t>
      </w:r>
    </w:p>
    <w:p w:rsidR="00801798" w:rsidRPr="0060604D" w:rsidRDefault="002A7E6B">
      <w:pPr>
        <w:ind w:left="1134" w:right="1183"/>
        <w:jc w:val="both"/>
        <w:rPr>
          <w:rFonts w:ascii="Palatino Linotype" w:eastAsia="Palatino Linotype" w:hAnsi="Palatino Linotype" w:cs="Palatino Linotype"/>
          <w:i/>
          <w:iCs/>
        </w:rPr>
      </w:pPr>
      <w:r w:rsidRPr="0060604D">
        <w:rPr>
          <w:rFonts w:ascii="Palatino Linotype" w:eastAsia="Palatino Linotype" w:hAnsi="Palatino Linotype" w:cs="Palatino Linotype"/>
          <w:i/>
          <w:iCs/>
        </w:rPr>
        <w:t>…</w:t>
      </w:r>
    </w:p>
    <w:p w:rsidR="00801798" w:rsidRPr="0060604D" w:rsidRDefault="002A7E6B">
      <w:pPr>
        <w:ind w:left="1134" w:right="1183"/>
        <w:jc w:val="both"/>
        <w:rPr>
          <w:rFonts w:ascii="Palatino Linotype" w:eastAsia="Palatino Linotype" w:hAnsi="Palatino Linotype" w:cs="Palatino Linotype"/>
          <w:i/>
          <w:iCs/>
        </w:rPr>
      </w:pPr>
      <w:r w:rsidRPr="0060604D">
        <w:rPr>
          <w:rFonts w:ascii="Palatino Linotype" w:eastAsia="Palatino Linotype" w:hAnsi="Palatino Linotype" w:cs="Palatino Linotype"/>
          <w:b/>
          <w:bCs/>
          <w:i/>
          <w:iCs/>
        </w:rPr>
        <w:t>V. De llegar a un acuerdo</w:t>
      </w:r>
      <w:r w:rsidRPr="0060604D">
        <w:rPr>
          <w:rFonts w:ascii="Palatino Linotype" w:eastAsia="Palatino Linotype" w:hAnsi="Palatino Linotype" w:cs="Palatino Linotype"/>
          <w:i/>
          <w:iCs/>
        </w:rPr>
        <w:t xml:space="preserve">, éste se hará constar por escrito y tendrá efectos vinculantes. </w:t>
      </w:r>
    </w:p>
    <w:p w:rsidR="00801798" w:rsidRPr="0060604D" w:rsidRDefault="00801798">
      <w:pPr>
        <w:ind w:left="1134" w:right="1183"/>
        <w:jc w:val="both"/>
        <w:rPr>
          <w:rFonts w:ascii="Palatino Linotype" w:eastAsia="Palatino Linotype" w:hAnsi="Palatino Linotype" w:cs="Palatino Linotype"/>
          <w:i/>
          <w:iCs/>
        </w:rPr>
      </w:pPr>
    </w:p>
    <w:p w:rsidR="00801798" w:rsidRPr="0060604D" w:rsidRDefault="002A7E6B">
      <w:pPr>
        <w:ind w:left="1134" w:right="1183"/>
        <w:jc w:val="both"/>
        <w:rPr>
          <w:rFonts w:ascii="Palatino Linotype" w:eastAsia="Palatino Linotype" w:hAnsi="Palatino Linotype" w:cs="Palatino Linotype"/>
          <w:b/>
          <w:bCs/>
          <w:i/>
          <w:iCs/>
        </w:rPr>
      </w:pPr>
      <w:r w:rsidRPr="0060604D">
        <w:rPr>
          <w:rFonts w:ascii="Palatino Linotype" w:eastAsia="Palatino Linotype" w:hAnsi="Palatino Linotype" w:cs="Palatino Linotype"/>
          <w:b/>
          <w:bCs/>
          <w:i/>
          <w:iCs/>
          <w:u w:val="single"/>
        </w:rPr>
        <w:t>El recurso de revisión quedará sin materia</w:t>
      </w:r>
      <w:r w:rsidRPr="0060604D">
        <w:rPr>
          <w:rFonts w:ascii="Palatino Linotype" w:eastAsia="Palatino Linotype" w:hAnsi="Palatino Linotype" w:cs="Palatino Linotype"/>
          <w:b/>
          <w:bCs/>
          <w:i/>
          <w:iCs/>
        </w:rPr>
        <w:t xml:space="preserve"> y el Instituto, deberán verificar el cumplimiento del acuerdo respectivo. </w:t>
      </w:r>
    </w:p>
    <w:p w:rsidR="00801798" w:rsidRPr="0060604D" w:rsidRDefault="00801798">
      <w:pPr>
        <w:ind w:left="1134" w:right="1183"/>
        <w:jc w:val="both"/>
        <w:rPr>
          <w:rFonts w:ascii="Palatino Linotype" w:eastAsia="Palatino Linotype" w:hAnsi="Palatino Linotype" w:cs="Palatino Linotype"/>
          <w:i/>
          <w:iCs/>
        </w:rPr>
      </w:pPr>
    </w:p>
    <w:p w:rsidR="00801798" w:rsidRPr="0060604D" w:rsidRDefault="002A7E6B">
      <w:pPr>
        <w:ind w:left="1134" w:right="1183"/>
        <w:jc w:val="both"/>
        <w:rPr>
          <w:rFonts w:ascii="Palatino Linotype" w:eastAsia="Palatino Linotype" w:hAnsi="Palatino Linotype" w:cs="Palatino Linotype"/>
          <w:i/>
          <w:iCs/>
        </w:rPr>
      </w:pPr>
      <w:r w:rsidRPr="0060604D">
        <w:rPr>
          <w:rFonts w:ascii="Palatino Linotype" w:eastAsia="Palatino Linotype" w:hAnsi="Palatino Linotype" w:cs="Palatino Linotype"/>
          <w:b/>
          <w:bCs/>
          <w:i/>
          <w:iCs/>
        </w:rPr>
        <w:t>VI. El cumplimiento del acuerdo dará por concluido la sustanciación del recurso de revisión</w:t>
      </w:r>
      <w:r w:rsidRPr="0060604D">
        <w:rPr>
          <w:rFonts w:ascii="Palatino Linotype" w:eastAsia="Palatino Linotype" w:hAnsi="Palatino Linotype" w:cs="Palatino Linotype"/>
          <w:i/>
          <w:iCs/>
        </w:rPr>
        <w:t>, en caso contrario, el Instituto reanudará el procedimiento.</w:t>
      </w:r>
    </w:p>
    <w:p w:rsidR="00801798" w:rsidRPr="0060604D" w:rsidRDefault="008017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801798" w:rsidRPr="0060604D" w:rsidRDefault="002A7E6B">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60604D">
        <w:rPr>
          <w:rFonts w:ascii="Palatino Linotype" w:eastAsia="Palatino Linotype" w:hAnsi="Palatino Linotype" w:cs="Palatino Linotype"/>
          <w:color w:val="000000"/>
        </w:rPr>
        <w:t xml:space="preserve">En razón de ello y al haberse verificado el cumplimiento del acuerdo tal como se mostró en párrafos anteriores, el Sujeto Obligado otorgó el acceso a los datos personales del Recurrente y en consecuencia el </w:t>
      </w:r>
      <w:r w:rsidRPr="0060604D">
        <w:rPr>
          <w:rFonts w:ascii="Palatino Linotype" w:eastAsia="Palatino Linotype" w:hAnsi="Palatino Linotype" w:cs="Palatino Linotype"/>
          <w:b/>
          <w:bCs/>
          <w:color w:val="000000"/>
        </w:rPr>
        <w:t>Recurso de Revisión ha quedado sin materia</w:t>
      </w:r>
      <w:r w:rsidRPr="0060604D">
        <w:rPr>
          <w:rFonts w:ascii="Palatino Linotype" w:eastAsia="Palatino Linotype" w:hAnsi="Palatino Linotype" w:cs="Palatino Linotype"/>
          <w:color w:val="000000"/>
        </w:rPr>
        <w:t xml:space="preserve">; por tanto, resulta </w:t>
      </w:r>
      <w:r w:rsidRPr="0060604D">
        <w:rPr>
          <w:rFonts w:ascii="Palatino Linotype" w:eastAsia="Palatino Linotype" w:hAnsi="Palatino Linotype" w:cs="Palatino Linotype"/>
          <w:color w:val="000000"/>
        </w:rPr>
        <w:lastRenderedPageBreak/>
        <w:t xml:space="preserve">procedente </w:t>
      </w:r>
      <w:r w:rsidRPr="0060604D">
        <w:rPr>
          <w:rFonts w:ascii="Palatino Linotype" w:eastAsia="Palatino Linotype" w:hAnsi="Palatino Linotype" w:cs="Palatino Linotype"/>
          <w:b/>
          <w:bCs/>
          <w:color w:val="000000"/>
        </w:rPr>
        <w:t>SOBRESEER</w:t>
      </w:r>
      <w:r w:rsidRPr="0060604D">
        <w:rPr>
          <w:rFonts w:ascii="Palatino Linotype" w:eastAsia="Palatino Linotype" w:hAnsi="Palatino Linotype" w:cs="Palatino Linotype"/>
          <w:color w:val="000000"/>
        </w:rPr>
        <w:t xml:space="preserve"> el Recurso de Revisión que nos ocupa de conformidad con los artículos 137, fracción I y 139, fracción V, de la Ley de Protección de Datos Personales en Posesión de Sujetos Obligados del Estado de México y Municipios.</w:t>
      </w:r>
    </w:p>
    <w:p w:rsidR="00801798" w:rsidRPr="0060604D" w:rsidRDefault="008017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801798" w:rsidRPr="0060604D" w:rsidRDefault="002A7E6B">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u w:val="single"/>
        </w:rPr>
      </w:pPr>
      <w:r w:rsidRPr="0060604D">
        <w:rPr>
          <w:rFonts w:ascii="Palatino Linotype" w:eastAsia="Palatino Linotype" w:hAnsi="Palatino Linotype" w:cs="Palatino Linotype"/>
          <w:color w:val="000000"/>
        </w:rPr>
        <w:t xml:space="preserve">Por consiguiente, este Pleno determina el </w:t>
      </w:r>
      <w:r w:rsidRPr="0060604D">
        <w:rPr>
          <w:rFonts w:ascii="Palatino Linotype" w:eastAsia="Palatino Linotype" w:hAnsi="Palatino Linotype" w:cs="Palatino Linotype"/>
          <w:b/>
          <w:bCs/>
          <w:color w:val="000000"/>
        </w:rPr>
        <w:t>SOBRESEIMIENTO</w:t>
      </w:r>
      <w:r w:rsidRPr="0060604D">
        <w:rPr>
          <w:rFonts w:ascii="Palatino Linotype" w:eastAsia="Palatino Linotype" w:hAnsi="Palatino Linotype" w:cs="Palatino Linotype"/>
          <w:color w:val="000000"/>
        </w:rPr>
        <w:t xml:space="preserve"> del presente Recurso de Revisión, toda vez que ha quedado sin materia, en virtud de haber llegado un acuerdo durante el procedimiento de conciliación.</w:t>
      </w:r>
    </w:p>
    <w:p w:rsidR="00801798" w:rsidRPr="0060604D" w:rsidRDefault="00801798">
      <w:pPr>
        <w:pBdr>
          <w:top w:val="nil"/>
          <w:left w:val="nil"/>
          <w:bottom w:val="nil"/>
          <w:right w:val="nil"/>
          <w:between w:val="nil"/>
        </w:pBdr>
        <w:spacing w:line="360" w:lineRule="auto"/>
        <w:jc w:val="both"/>
        <w:rPr>
          <w:rFonts w:ascii="Palatino Linotype" w:eastAsia="Palatino Linotype" w:hAnsi="Palatino Linotype" w:cs="Palatino Linotype"/>
          <w:u w:val="single"/>
        </w:rPr>
      </w:pPr>
    </w:p>
    <w:p w:rsidR="00801798" w:rsidRPr="0060604D" w:rsidRDefault="002A7E6B">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60604D">
        <w:rPr>
          <w:rFonts w:ascii="Palatino Linotype" w:eastAsia="Palatino Linotype" w:hAnsi="Palatino Linotype" w:cs="Palatino Linotype"/>
          <w:color w:val="000000"/>
        </w:rPr>
        <w:t xml:space="preserve">Por lo anterior, se tiene por atendida la solicitud de acceso a datos personales y se da por terminado el Recurso de Revisión, pues el motivo de inconformidad ya fue subsanado con el acceso </w:t>
      </w:r>
      <w:r w:rsidR="009C46AE" w:rsidRPr="0060604D">
        <w:rPr>
          <w:rFonts w:ascii="Palatino Linotype" w:eastAsia="Palatino Linotype" w:hAnsi="Palatino Linotype" w:cs="Palatino Linotype"/>
          <w:color w:val="000000"/>
        </w:rPr>
        <w:t>a sus</w:t>
      </w:r>
      <w:r w:rsidRPr="0060604D">
        <w:rPr>
          <w:rFonts w:ascii="Palatino Linotype" w:eastAsia="Palatino Linotype" w:hAnsi="Palatino Linotype" w:cs="Palatino Linotype"/>
          <w:color w:val="000000"/>
        </w:rPr>
        <w:t xml:space="preserve"> datos personales. </w:t>
      </w:r>
    </w:p>
    <w:p w:rsidR="00801798" w:rsidRPr="0060604D" w:rsidRDefault="008017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801798" w:rsidRPr="0060604D" w:rsidRDefault="002A7E6B">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60604D">
        <w:rPr>
          <w:rFonts w:ascii="Palatino Linotype" w:eastAsia="Palatino Linotype" w:hAnsi="Palatino Linotype" w:cs="Palatino Linotype"/>
          <w:color w:val="000000"/>
        </w:rPr>
        <w:t>La labor del INFOEM, es apoyar a la población para acceder a la información pública y garantizar la protección de sus datos personales.</w:t>
      </w:r>
    </w:p>
    <w:p w:rsidR="00801798" w:rsidRPr="0060604D" w:rsidRDefault="008017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801798" w:rsidRPr="0060604D" w:rsidRDefault="002A7E6B">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60604D">
        <w:rPr>
          <w:rFonts w:ascii="Palatino Linotype" w:eastAsia="Palatino Linotype" w:hAnsi="Palatino Linotype" w:cs="Palatino Linotype"/>
          <w:color w:val="000000"/>
        </w:rPr>
        <w:t>Por lo expuesto y fundado, este Pleno:</w:t>
      </w:r>
    </w:p>
    <w:p w:rsidR="00801798" w:rsidRPr="0060604D" w:rsidRDefault="00801798">
      <w:pPr>
        <w:spacing w:line="360" w:lineRule="auto"/>
        <w:jc w:val="both"/>
        <w:rPr>
          <w:rFonts w:ascii="Palatino Linotype" w:eastAsia="Palatino Linotype" w:hAnsi="Palatino Linotype" w:cs="Palatino Linotype"/>
        </w:rPr>
      </w:pPr>
    </w:p>
    <w:p w:rsidR="00801798" w:rsidRPr="0060604D" w:rsidRDefault="002A7E6B">
      <w:pPr>
        <w:spacing w:line="360" w:lineRule="auto"/>
        <w:jc w:val="center"/>
        <w:rPr>
          <w:rFonts w:ascii="Palatino Linotype" w:eastAsia="Palatino Linotype" w:hAnsi="Palatino Linotype" w:cs="Palatino Linotype"/>
          <w:b/>
          <w:bCs/>
        </w:rPr>
      </w:pPr>
      <w:r w:rsidRPr="0060604D">
        <w:rPr>
          <w:rFonts w:ascii="Palatino Linotype" w:eastAsia="Palatino Linotype" w:hAnsi="Palatino Linotype" w:cs="Palatino Linotype"/>
          <w:b/>
          <w:bCs/>
        </w:rPr>
        <w:t>R E S U E L V E</w:t>
      </w:r>
    </w:p>
    <w:p w:rsidR="00801798" w:rsidRPr="0060604D" w:rsidRDefault="00801798">
      <w:pPr>
        <w:spacing w:line="360" w:lineRule="auto"/>
        <w:jc w:val="center"/>
        <w:rPr>
          <w:rFonts w:ascii="Palatino Linotype" w:eastAsia="Palatino Linotype" w:hAnsi="Palatino Linotype" w:cs="Palatino Linotype"/>
          <w:b/>
          <w:bCs/>
        </w:rPr>
      </w:pPr>
    </w:p>
    <w:p w:rsidR="00801798" w:rsidRPr="0060604D" w:rsidRDefault="002A7E6B">
      <w:pPr>
        <w:spacing w:line="360" w:lineRule="auto"/>
        <w:ind w:right="113"/>
        <w:jc w:val="both"/>
        <w:rPr>
          <w:rFonts w:ascii="Palatino Linotype" w:eastAsia="Palatino Linotype" w:hAnsi="Palatino Linotype" w:cs="Palatino Linotype"/>
        </w:rPr>
      </w:pPr>
      <w:r w:rsidRPr="0060604D">
        <w:rPr>
          <w:rFonts w:ascii="Palatino Linotype" w:eastAsia="Palatino Linotype" w:hAnsi="Palatino Linotype" w:cs="Palatino Linotype"/>
          <w:b/>
          <w:bCs/>
        </w:rPr>
        <w:t xml:space="preserve">PRIMERO. </w:t>
      </w:r>
      <w:r w:rsidRPr="0060604D">
        <w:rPr>
          <w:rFonts w:ascii="Palatino Linotype" w:eastAsia="Palatino Linotype" w:hAnsi="Palatino Linotype" w:cs="Palatino Linotype"/>
        </w:rPr>
        <w:t xml:space="preserve">Se </w:t>
      </w:r>
      <w:r w:rsidRPr="0060604D">
        <w:rPr>
          <w:rFonts w:ascii="Palatino Linotype" w:eastAsia="Palatino Linotype" w:hAnsi="Palatino Linotype" w:cs="Palatino Linotype"/>
          <w:b/>
          <w:bCs/>
        </w:rPr>
        <w:t>SOBRESEE</w:t>
      </w:r>
      <w:r w:rsidRPr="0060604D">
        <w:rPr>
          <w:rFonts w:ascii="Palatino Linotype" w:eastAsia="Palatino Linotype" w:hAnsi="Palatino Linotype" w:cs="Palatino Linotype"/>
        </w:rPr>
        <w:t xml:space="preserve"> el Recurso de Revisión </w:t>
      </w:r>
      <w:r w:rsidRPr="0060604D">
        <w:rPr>
          <w:rFonts w:ascii="Palatino Linotype" w:eastAsia="Palatino Linotype" w:hAnsi="Palatino Linotype" w:cs="Palatino Linotype"/>
          <w:b/>
          <w:bCs/>
        </w:rPr>
        <w:t>03313/INFOEM/IP/RR/2026</w:t>
      </w:r>
      <w:r w:rsidRPr="0060604D">
        <w:rPr>
          <w:rFonts w:ascii="Palatino Linotype" w:eastAsia="Palatino Linotype" w:hAnsi="Palatino Linotype" w:cs="Palatino Linotype"/>
        </w:rPr>
        <w:t xml:space="preserve">, por que el Sujeto Obligado entregó la información solicitada </w:t>
      </w:r>
      <w:r w:rsidRPr="0060604D">
        <w:rPr>
          <w:rFonts w:ascii="Palatino Linotype" w:eastAsia="Palatino Linotype" w:hAnsi="Palatino Linotype" w:cs="Palatino Linotype"/>
          <w:color w:val="000000"/>
        </w:rPr>
        <w:t xml:space="preserve">en virtud de haber llegado un acuerdo durante el procedimiento de conciliación, </w:t>
      </w:r>
      <w:r w:rsidRPr="0060604D">
        <w:rPr>
          <w:rFonts w:ascii="Palatino Linotype" w:eastAsia="Palatino Linotype" w:hAnsi="Palatino Linotype" w:cs="Palatino Linotype"/>
        </w:rPr>
        <w:t xml:space="preserve">dejando sin materia el presente Recurso de Revisión, de acuerdo con los artículos 137, fracción I y 139, fracción V, en relación con el 131 y 132 fracción V, de la Ley de Protección de Datos Personales en Posesión de Sujetos </w:t>
      </w:r>
      <w:r w:rsidRPr="0060604D">
        <w:rPr>
          <w:rFonts w:ascii="Palatino Linotype" w:eastAsia="Palatino Linotype" w:hAnsi="Palatino Linotype" w:cs="Palatino Linotype"/>
        </w:rPr>
        <w:lastRenderedPageBreak/>
        <w:t xml:space="preserve">Obligados del Estado de México y Municipios, de conformidad con el Considerando </w:t>
      </w:r>
      <w:r w:rsidRPr="0060604D">
        <w:rPr>
          <w:rFonts w:ascii="Palatino Linotype" w:eastAsia="Palatino Linotype" w:hAnsi="Palatino Linotype" w:cs="Palatino Linotype"/>
          <w:b/>
          <w:bCs/>
        </w:rPr>
        <w:t>CUARTO</w:t>
      </w:r>
      <w:r w:rsidRPr="0060604D">
        <w:rPr>
          <w:rFonts w:ascii="Palatino Linotype" w:eastAsia="Palatino Linotype" w:hAnsi="Palatino Linotype" w:cs="Palatino Linotype"/>
        </w:rPr>
        <w:t xml:space="preserve"> de la presente Resolución.</w:t>
      </w:r>
    </w:p>
    <w:p w:rsidR="00801798" w:rsidRPr="0060604D" w:rsidRDefault="00801798">
      <w:pPr>
        <w:spacing w:line="360" w:lineRule="auto"/>
        <w:ind w:right="113"/>
        <w:jc w:val="both"/>
        <w:rPr>
          <w:rFonts w:ascii="Palatino Linotype" w:eastAsia="Palatino Linotype" w:hAnsi="Palatino Linotype" w:cs="Palatino Linotype"/>
        </w:rPr>
      </w:pPr>
    </w:p>
    <w:p w:rsidR="00801798" w:rsidRPr="0060604D" w:rsidRDefault="002A7E6B">
      <w:pPr>
        <w:shd w:val="clear" w:color="auto" w:fill="FFFFFF"/>
        <w:spacing w:line="360" w:lineRule="auto"/>
        <w:ind w:right="49"/>
        <w:jc w:val="both"/>
        <w:rPr>
          <w:rFonts w:ascii="Palatino Linotype" w:eastAsia="Palatino Linotype" w:hAnsi="Palatino Linotype" w:cs="Palatino Linotype"/>
          <w:color w:val="000000"/>
          <w:highlight w:val="white"/>
        </w:rPr>
      </w:pPr>
      <w:r w:rsidRPr="0060604D">
        <w:rPr>
          <w:rFonts w:ascii="Palatino Linotype" w:eastAsia="Palatino Linotype" w:hAnsi="Palatino Linotype" w:cs="Palatino Linotype"/>
          <w:b/>
          <w:bCs/>
        </w:rPr>
        <w:t>SEGUNDO.</w:t>
      </w:r>
      <w:r w:rsidRPr="0060604D">
        <w:rPr>
          <w:rFonts w:ascii="Palatino Linotype" w:eastAsia="Palatino Linotype" w:hAnsi="Palatino Linotype" w:cs="Palatino Linotype"/>
        </w:rPr>
        <w:t xml:space="preserve"> </w:t>
      </w:r>
      <w:r w:rsidRPr="0060604D">
        <w:rPr>
          <w:rFonts w:ascii="Palatino Linotype" w:eastAsia="Palatino Linotype" w:hAnsi="Palatino Linotype" w:cs="Palatino Linotype"/>
          <w:b/>
          <w:bCs/>
        </w:rPr>
        <w:t xml:space="preserve">Notifíquese </w:t>
      </w:r>
      <w:r w:rsidRPr="0060604D">
        <w:rPr>
          <w:rFonts w:ascii="Palatino Linotype" w:eastAsia="Palatino Linotype" w:hAnsi="Palatino Linotype" w:cs="Palatino Linotype"/>
        </w:rPr>
        <w:t>la presente resolución</w:t>
      </w:r>
      <w:r w:rsidRPr="0060604D">
        <w:rPr>
          <w:rFonts w:ascii="Palatino Linotype" w:eastAsia="Palatino Linotype" w:hAnsi="Palatino Linotype" w:cs="Palatino Linotype"/>
          <w:b/>
          <w:bCs/>
        </w:rPr>
        <w:t xml:space="preserve"> </w:t>
      </w:r>
      <w:r w:rsidRPr="0060604D">
        <w:rPr>
          <w:rFonts w:ascii="Palatino Linotype" w:eastAsia="Palatino Linotype" w:hAnsi="Palatino Linotype" w:cs="Palatino Linotype"/>
        </w:rPr>
        <w:t>al Titular de la Unidad de Transparencia del Sujeto Obligado, vía SAIMEX, para su conocimiento</w:t>
      </w:r>
      <w:r w:rsidRPr="0060604D">
        <w:rPr>
          <w:rFonts w:ascii="Palatino Linotype" w:eastAsia="Palatino Linotype" w:hAnsi="Palatino Linotype" w:cs="Palatino Linotype"/>
          <w:color w:val="000000"/>
        </w:rPr>
        <w:t>.</w:t>
      </w:r>
    </w:p>
    <w:p w:rsidR="00801798" w:rsidRPr="0060604D" w:rsidRDefault="00801798">
      <w:pPr>
        <w:spacing w:line="360" w:lineRule="auto"/>
        <w:ind w:right="333"/>
        <w:jc w:val="both"/>
        <w:rPr>
          <w:rFonts w:ascii="Palatino Linotype" w:eastAsia="Palatino Linotype" w:hAnsi="Palatino Linotype" w:cs="Palatino Linotype"/>
        </w:rPr>
      </w:pPr>
    </w:p>
    <w:p w:rsidR="00801798" w:rsidRPr="0060604D" w:rsidRDefault="002A7E6B">
      <w:pPr>
        <w:spacing w:line="360" w:lineRule="auto"/>
        <w:jc w:val="both"/>
        <w:rPr>
          <w:rFonts w:ascii="Palatino Linotype" w:eastAsia="Palatino Linotype" w:hAnsi="Palatino Linotype" w:cs="Palatino Linotype"/>
        </w:rPr>
      </w:pPr>
      <w:r w:rsidRPr="0060604D">
        <w:rPr>
          <w:rFonts w:ascii="Palatino Linotype" w:eastAsia="Palatino Linotype" w:hAnsi="Palatino Linotype" w:cs="Palatino Linotype"/>
          <w:b/>
          <w:bCs/>
        </w:rPr>
        <w:t>TERCERO.</w:t>
      </w:r>
      <w:r w:rsidRPr="0060604D">
        <w:rPr>
          <w:rFonts w:ascii="Palatino Linotype" w:eastAsia="Palatino Linotype" w:hAnsi="Palatino Linotype" w:cs="Palatino Linotype"/>
        </w:rPr>
        <w:t xml:space="preserve"> </w:t>
      </w:r>
      <w:r w:rsidRPr="0060604D">
        <w:rPr>
          <w:rFonts w:ascii="Palatino Linotype" w:eastAsia="Palatino Linotype" w:hAnsi="Palatino Linotype" w:cs="Palatino Linotype"/>
          <w:b/>
          <w:bCs/>
        </w:rPr>
        <w:t xml:space="preserve">Notifíquese </w:t>
      </w:r>
      <w:r w:rsidRPr="0060604D">
        <w:rPr>
          <w:rFonts w:ascii="Palatino Linotype" w:eastAsia="Palatino Linotype" w:hAnsi="Palatino Linotype" w:cs="Palatino Linotype"/>
        </w:rPr>
        <w:t>la presente resolución</w:t>
      </w:r>
      <w:r w:rsidRPr="0060604D">
        <w:rPr>
          <w:rFonts w:ascii="Palatino Linotype" w:eastAsia="Palatino Linotype" w:hAnsi="Palatino Linotype" w:cs="Palatino Linotype"/>
          <w:b/>
          <w:bCs/>
        </w:rPr>
        <w:t xml:space="preserve"> </w:t>
      </w:r>
      <w:r w:rsidRPr="0060604D">
        <w:rPr>
          <w:rFonts w:ascii="Palatino Linotype" w:eastAsia="Palatino Linotype" w:hAnsi="Palatino Linotype" w:cs="Palatino Linotype"/>
        </w:rPr>
        <w:t xml:space="preserve">al Recurrente, a través de </w:t>
      </w:r>
      <w:r w:rsidRPr="0060604D">
        <w:rPr>
          <w:rFonts w:ascii="Palatino Linotype" w:eastAsia="Palatino Linotype" w:hAnsi="Palatino Linotype" w:cs="Palatino Linotype"/>
          <w:b/>
          <w:bCs/>
        </w:rPr>
        <w:t>SAIMEX</w:t>
      </w:r>
      <w:r w:rsidRPr="0060604D">
        <w:rPr>
          <w:rFonts w:ascii="Palatino Linotype" w:eastAsia="Palatino Linotype" w:hAnsi="Palatino Linotype" w:cs="Palatino Linotype"/>
        </w:rPr>
        <w:t>,</w:t>
      </w:r>
      <w:r w:rsidRPr="0060604D">
        <w:rPr>
          <w:rFonts w:ascii="Palatino Linotype" w:eastAsia="Palatino Linotype" w:hAnsi="Palatino Linotype" w:cs="Palatino Linotype"/>
          <w:b/>
          <w:bCs/>
        </w:rPr>
        <w:t xml:space="preserve"> </w:t>
      </w:r>
      <w:r w:rsidRPr="0060604D">
        <w:rPr>
          <w:rFonts w:ascii="Palatino Linotype" w:eastAsia="Palatino Linotype" w:hAnsi="Palatino Linotype" w:cs="Palatino Linotype"/>
        </w:rPr>
        <w:t>asimismo, se hace de su conocimiento que de conformidad con lo establecido en el artículo 142 de la Ley de Protección de Datos Personales en Posesión de Sujetos Obligados del Estado de México y Municipios podrá promover el Juicio de Amparo en los términos de las leyes aplicables.</w:t>
      </w:r>
    </w:p>
    <w:p w:rsidR="00801798" w:rsidRPr="0060604D" w:rsidRDefault="00801798">
      <w:pPr>
        <w:spacing w:line="360" w:lineRule="auto"/>
        <w:jc w:val="both"/>
        <w:rPr>
          <w:rFonts w:ascii="Palatino Linotype" w:eastAsia="Palatino Linotype" w:hAnsi="Palatino Linotype" w:cs="Palatino Linotype"/>
        </w:rPr>
      </w:pPr>
    </w:p>
    <w:p w:rsidR="009C46AE" w:rsidRPr="0060604D" w:rsidRDefault="009C46AE" w:rsidP="009C46AE">
      <w:pPr>
        <w:spacing w:before="240" w:after="240" w:line="360" w:lineRule="auto"/>
        <w:ind w:firstLine="1"/>
        <w:jc w:val="both"/>
        <w:rPr>
          <w:rFonts w:ascii="Palatino Linotype" w:hAnsi="Palatino Linotype"/>
        </w:rPr>
      </w:pPr>
      <w:bookmarkStart w:id="3" w:name="_heading=h.gjdgxs" w:colFirst="0" w:colLast="0"/>
      <w:bookmarkStart w:id="4" w:name="_Hlk99014733"/>
      <w:bookmarkEnd w:id="3"/>
      <w:r w:rsidRPr="0060604D">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(AUSENCIA JUSTIFICADA), MARÍA DEL ROSARIO MEJÍA AYALA, SHARON CRISTINA MORALES MARTÍNEZ, LUIS GUSTAVO PARRA NORIEGA Y GUADALUPE RAMÍREZ PEÑA; EN LA DÉCIMA SEXTA SESIÓN ORDINARIA, CELEBRADA EL SIETE (07) DE MAYO DE DOS MIL VEINTISÉIS, ANTE EL SECRETARIO TÉCNICO DEL PLENO </w:t>
      </w:r>
      <w:r w:rsidRPr="0060604D">
        <w:rPr>
          <w:rFonts w:ascii="Palatino Linotype" w:hAnsi="Palatino Linotype" w:cs="Palatino Linotype"/>
          <w:color w:val="000000" w:themeColor="text1"/>
        </w:rPr>
        <w:t>ALEXIS TAPIA RAMÍREZ.</w:t>
      </w:r>
    </w:p>
    <w:bookmarkEnd w:id="4"/>
    <w:p w:rsidR="00801798" w:rsidRPr="0060604D" w:rsidRDefault="00801798">
      <w:pPr>
        <w:rPr>
          <w:rFonts w:ascii="Palatino Linotype" w:eastAsia="Palatino Linotype" w:hAnsi="Palatino Linotype" w:cs="Palatino Linotype"/>
        </w:rPr>
      </w:pPr>
    </w:p>
    <w:p w:rsidR="00801798" w:rsidRPr="0060604D" w:rsidRDefault="00801798">
      <w:pPr>
        <w:rPr>
          <w:rFonts w:ascii="Palatino Linotype" w:eastAsia="Palatino Linotype" w:hAnsi="Palatino Linotype" w:cs="Palatino Linotype"/>
        </w:rPr>
      </w:pPr>
    </w:p>
    <w:p w:rsidR="00801798" w:rsidRPr="0060604D" w:rsidRDefault="00801798">
      <w:pPr>
        <w:rPr>
          <w:rFonts w:ascii="Palatino Linotype" w:eastAsia="Palatino Linotype" w:hAnsi="Palatino Linotype" w:cs="Palatino Linotype"/>
        </w:rPr>
      </w:pPr>
    </w:p>
    <w:p w:rsidR="00801798" w:rsidRPr="0060604D" w:rsidRDefault="00801798">
      <w:pPr>
        <w:rPr>
          <w:rFonts w:ascii="Palatino Linotype" w:eastAsia="Palatino Linotype" w:hAnsi="Palatino Linotype" w:cs="Palatino Linotype"/>
        </w:rPr>
      </w:pPr>
    </w:p>
    <w:p w:rsidR="00801798" w:rsidRPr="0060604D" w:rsidRDefault="00801798">
      <w:pPr>
        <w:rPr>
          <w:rFonts w:ascii="Palatino Linotype" w:eastAsia="Palatino Linotype" w:hAnsi="Palatino Linotype" w:cs="Palatino Linotype"/>
        </w:rPr>
      </w:pPr>
    </w:p>
    <w:p w:rsidR="00801798" w:rsidRPr="0060604D" w:rsidRDefault="00801798">
      <w:pPr>
        <w:rPr>
          <w:rFonts w:ascii="Palatino Linotype" w:eastAsia="Palatino Linotype" w:hAnsi="Palatino Linotype" w:cs="Palatino Linotype"/>
        </w:rPr>
      </w:pPr>
    </w:p>
    <w:p w:rsidR="00801798" w:rsidRPr="0060604D" w:rsidRDefault="00801798">
      <w:pPr>
        <w:rPr>
          <w:rFonts w:ascii="Palatino Linotype" w:eastAsia="Palatino Linotype" w:hAnsi="Palatino Linotype" w:cs="Palatino Linotype"/>
        </w:rPr>
      </w:pPr>
    </w:p>
    <w:p w:rsidR="00801798" w:rsidRPr="0060604D" w:rsidRDefault="00801798">
      <w:pPr>
        <w:rPr>
          <w:rFonts w:ascii="Palatino Linotype" w:eastAsia="Palatino Linotype" w:hAnsi="Palatino Linotype" w:cs="Palatino Linotype"/>
        </w:rPr>
      </w:pPr>
    </w:p>
    <w:p w:rsidR="00801798" w:rsidRPr="0060604D" w:rsidRDefault="00801798">
      <w:pPr>
        <w:rPr>
          <w:rFonts w:ascii="Palatino Linotype" w:eastAsia="Palatino Linotype" w:hAnsi="Palatino Linotype" w:cs="Palatino Linotype"/>
        </w:rPr>
      </w:pPr>
    </w:p>
    <w:p w:rsidR="00801798" w:rsidRPr="0060604D" w:rsidRDefault="00801798">
      <w:pPr>
        <w:rPr>
          <w:rFonts w:ascii="Palatino Linotype" w:eastAsia="Palatino Linotype" w:hAnsi="Palatino Linotype" w:cs="Palatino Linotype"/>
        </w:rPr>
      </w:pPr>
    </w:p>
    <w:p w:rsidR="00801798" w:rsidRPr="0060604D" w:rsidRDefault="00801798">
      <w:pPr>
        <w:rPr>
          <w:rFonts w:ascii="Palatino Linotype" w:eastAsia="Palatino Linotype" w:hAnsi="Palatino Linotype" w:cs="Palatino Linotype"/>
        </w:rPr>
      </w:pPr>
    </w:p>
    <w:p w:rsidR="00801798" w:rsidRPr="0060604D" w:rsidRDefault="00801798">
      <w:pPr>
        <w:rPr>
          <w:rFonts w:ascii="Palatino Linotype" w:eastAsia="Palatino Linotype" w:hAnsi="Palatino Linotype" w:cs="Palatino Linotype"/>
        </w:rPr>
      </w:pPr>
    </w:p>
    <w:p w:rsidR="00801798" w:rsidRPr="0060604D" w:rsidRDefault="00801798">
      <w:pPr>
        <w:rPr>
          <w:rFonts w:ascii="Palatino Linotype" w:eastAsia="Palatino Linotype" w:hAnsi="Palatino Linotype" w:cs="Palatino Linotype"/>
        </w:rPr>
      </w:pPr>
    </w:p>
    <w:p w:rsidR="00801798" w:rsidRPr="0060604D" w:rsidRDefault="00801798">
      <w:pPr>
        <w:rPr>
          <w:rFonts w:ascii="Palatino Linotype" w:eastAsia="Palatino Linotype" w:hAnsi="Palatino Linotype" w:cs="Palatino Linotype"/>
        </w:rPr>
      </w:pPr>
    </w:p>
    <w:p w:rsidR="00801798" w:rsidRPr="0060604D" w:rsidRDefault="00801798">
      <w:pPr>
        <w:rPr>
          <w:rFonts w:ascii="Palatino Linotype" w:eastAsia="Palatino Linotype" w:hAnsi="Palatino Linotype" w:cs="Palatino Linotype"/>
        </w:rPr>
      </w:pPr>
    </w:p>
    <w:p w:rsidR="00801798" w:rsidRPr="0060604D" w:rsidRDefault="00801798">
      <w:pPr>
        <w:rPr>
          <w:rFonts w:ascii="Palatino Linotype" w:eastAsia="Palatino Linotype" w:hAnsi="Palatino Linotype" w:cs="Palatino Linotype"/>
        </w:rPr>
      </w:pPr>
    </w:p>
    <w:p w:rsidR="00801798" w:rsidRPr="0060604D" w:rsidRDefault="00801798">
      <w:pPr>
        <w:tabs>
          <w:tab w:val="left" w:pos="1842"/>
        </w:tabs>
        <w:rPr>
          <w:rFonts w:ascii="Palatino Linotype" w:eastAsia="Palatino Linotype" w:hAnsi="Palatino Linotype" w:cs="Palatino Linotype"/>
        </w:rPr>
      </w:pPr>
    </w:p>
    <w:p w:rsidR="00801798" w:rsidRPr="0060604D" w:rsidRDefault="00801798">
      <w:pPr>
        <w:tabs>
          <w:tab w:val="left" w:pos="1842"/>
        </w:tabs>
        <w:rPr>
          <w:rFonts w:ascii="Palatino Linotype" w:eastAsia="Palatino Linotype" w:hAnsi="Palatino Linotype" w:cs="Palatino Linotype"/>
        </w:rPr>
      </w:pPr>
    </w:p>
    <w:p w:rsidR="00801798" w:rsidRPr="0060604D" w:rsidRDefault="00801798">
      <w:pPr>
        <w:tabs>
          <w:tab w:val="left" w:pos="1842"/>
        </w:tabs>
        <w:rPr>
          <w:rFonts w:ascii="Palatino Linotype" w:eastAsia="Palatino Linotype" w:hAnsi="Palatino Linotype" w:cs="Palatino Linotype"/>
        </w:rPr>
      </w:pPr>
    </w:p>
    <w:p w:rsidR="00801798" w:rsidRPr="0060604D" w:rsidRDefault="00801798">
      <w:pPr>
        <w:tabs>
          <w:tab w:val="left" w:pos="1842"/>
        </w:tabs>
        <w:rPr>
          <w:rFonts w:ascii="Palatino Linotype" w:eastAsia="Palatino Linotype" w:hAnsi="Palatino Linotype" w:cs="Palatino Linotype"/>
        </w:rPr>
      </w:pPr>
    </w:p>
    <w:p w:rsidR="00801798" w:rsidRPr="0060604D" w:rsidRDefault="00801798">
      <w:pPr>
        <w:tabs>
          <w:tab w:val="left" w:pos="1842"/>
        </w:tabs>
        <w:rPr>
          <w:rFonts w:ascii="Palatino Linotype" w:eastAsia="Palatino Linotype" w:hAnsi="Palatino Linotype" w:cs="Palatino Linotype"/>
        </w:rPr>
      </w:pPr>
    </w:p>
    <w:p w:rsidR="00801798" w:rsidRPr="0060604D" w:rsidRDefault="00801798">
      <w:pPr>
        <w:tabs>
          <w:tab w:val="left" w:pos="1842"/>
        </w:tabs>
        <w:rPr>
          <w:rFonts w:ascii="Palatino Linotype" w:eastAsia="Palatino Linotype" w:hAnsi="Palatino Linotype" w:cs="Palatino Linotype"/>
        </w:rPr>
      </w:pPr>
    </w:p>
    <w:p w:rsidR="00801798" w:rsidRPr="0060604D" w:rsidRDefault="00801798">
      <w:pPr>
        <w:tabs>
          <w:tab w:val="left" w:pos="1842"/>
        </w:tabs>
        <w:rPr>
          <w:rFonts w:ascii="Palatino Linotype" w:eastAsia="Palatino Linotype" w:hAnsi="Palatino Linotype" w:cs="Palatino Linotype"/>
        </w:rPr>
      </w:pPr>
    </w:p>
    <w:p w:rsidR="00801798" w:rsidRPr="0060604D" w:rsidRDefault="00801798">
      <w:pPr>
        <w:tabs>
          <w:tab w:val="left" w:pos="1842"/>
        </w:tabs>
        <w:rPr>
          <w:rFonts w:ascii="Palatino Linotype" w:eastAsia="Palatino Linotype" w:hAnsi="Palatino Linotype" w:cs="Palatino Linotype"/>
        </w:rPr>
      </w:pPr>
    </w:p>
    <w:p w:rsidR="00801798" w:rsidRPr="0060604D" w:rsidRDefault="00801798">
      <w:pPr>
        <w:tabs>
          <w:tab w:val="left" w:pos="1842"/>
        </w:tabs>
        <w:rPr>
          <w:rFonts w:ascii="Palatino Linotype" w:eastAsia="Palatino Linotype" w:hAnsi="Palatino Linotype" w:cs="Palatino Linotype"/>
        </w:rPr>
      </w:pPr>
    </w:p>
    <w:p w:rsidR="00801798" w:rsidRPr="0060604D" w:rsidRDefault="00801798">
      <w:pPr>
        <w:tabs>
          <w:tab w:val="left" w:pos="1842"/>
        </w:tabs>
        <w:rPr>
          <w:rFonts w:ascii="Palatino Linotype" w:eastAsia="Palatino Linotype" w:hAnsi="Palatino Linotype" w:cs="Palatino Linotype"/>
        </w:rPr>
      </w:pPr>
    </w:p>
    <w:p w:rsidR="00801798" w:rsidRPr="0060604D" w:rsidRDefault="00801798">
      <w:pPr>
        <w:tabs>
          <w:tab w:val="left" w:pos="1842"/>
        </w:tabs>
        <w:rPr>
          <w:rFonts w:ascii="Palatino Linotype" w:eastAsia="Palatino Linotype" w:hAnsi="Palatino Linotype" w:cs="Palatino Linotype"/>
        </w:rPr>
      </w:pPr>
    </w:p>
    <w:p w:rsidR="00801798" w:rsidRPr="0060604D" w:rsidRDefault="00801798">
      <w:pPr>
        <w:tabs>
          <w:tab w:val="left" w:pos="1842"/>
        </w:tabs>
        <w:rPr>
          <w:rFonts w:ascii="Palatino Linotype" w:eastAsia="Palatino Linotype" w:hAnsi="Palatino Linotype" w:cs="Palatino Linotype"/>
        </w:rPr>
      </w:pPr>
    </w:p>
    <w:p w:rsidR="00801798" w:rsidRPr="0060604D" w:rsidRDefault="00801798">
      <w:pPr>
        <w:tabs>
          <w:tab w:val="left" w:pos="1842"/>
        </w:tabs>
        <w:rPr>
          <w:rFonts w:ascii="Palatino Linotype" w:eastAsia="Palatino Linotype" w:hAnsi="Palatino Linotype" w:cs="Palatino Linotype"/>
        </w:rPr>
      </w:pPr>
    </w:p>
    <w:p w:rsidR="00801798" w:rsidRPr="0060604D" w:rsidRDefault="00801798">
      <w:pPr>
        <w:tabs>
          <w:tab w:val="left" w:pos="1842"/>
        </w:tabs>
        <w:rPr>
          <w:rFonts w:ascii="Palatino Linotype" w:eastAsia="Palatino Linotype" w:hAnsi="Palatino Linotype" w:cs="Palatino Linotype"/>
        </w:rPr>
      </w:pPr>
    </w:p>
    <w:p w:rsidR="00801798" w:rsidRPr="0060604D" w:rsidRDefault="00801798">
      <w:pPr>
        <w:tabs>
          <w:tab w:val="left" w:pos="1842"/>
        </w:tabs>
        <w:rPr>
          <w:rFonts w:ascii="Palatino Linotype" w:eastAsia="Palatino Linotype" w:hAnsi="Palatino Linotype" w:cs="Palatino Linotype"/>
        </w:rPr>
      </w:pPr>
    </w:p>
    <w:p w:rsidR="00801798" w:rsidRPr="0060604D" w:rsidRDefault="00801798">
      <w:pPr>
        <w:tabs>
          <w:tab w:val="left" w:pos="1842"/>
        </w:tabs>
        <w:rPr>
          <w:rFonts w:ascii="Palatino Linotype" w:eastAsia="Palatino Linotype" w:hAnsi="Palatino Linotype" w:cs="Palatino Linotype"/>
        </w:rPr>
      </w:pPr>
    </w:p>
    <w:p w:rsidR="00801798" w:rsidRPr="0060604D" w:rsidRDefault="00801798"/>
    <w:sectPr w:rsidR="00801798" w:rsidRPr="0060604D" w:rsidSect="0060604D">
      <w:headerReference w:type="default" r:id="rId9"/>
      <w:footerReference w:type="default" r:id="rId10"/>
      <w:headerReference w:type="first" r:id="rId11"/>
      <w:footerReference w:type="first" r:id="rId12"/>
      <w:pgSz w:w="12240" w:h="15840"/>
      <w:pgMar w:top="1418" w:right="616" w:bottom="1418"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062C" w:rsidRDefault="0084062C">
      <w:r>
        <w:separator/>
      </w:r>
    </w:p>
  </w:endnote>
  <w:endnote w:type="continuationSeparator" w:id="0">
    <w:p w:rsidR="0084062C" w:rsidRDefault="008406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embedRegular r:id="rId1" w:fontKey="{ABA79CBE-D319-4671-8B93-822CF9C467D3}"/>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93FA6423-EE81-4E16-AD4F-5675B837205A}"/>
  </w:font>
  <w:font w:name="Georgia">
    <w:panose1 w:val="02040502050405020303"/>
    <w:charset w:val="00"/>
    <w:family w:val="roman"/>
    <w:pitch w:val="variable"/>
    <w:sig w:usb0="00000287" w:usb1="00000000" w:usb2="00000000" w:usb3="00000000" w:csb0="0000009F" w:csb1="00000000"/>
    <w:embedItalic r:id="rId3" w:fontKey="{9E9CB96F-CFFC-4BBC-861D-BF94C2AB6AE7}"/>
  </w:font>
  <w:font w:name="Palatino Linotype">
    <w:panose1 w:val="02040502050505030304"/>
    <w:charset w:val="00"/>
    <w:family w:val="roman"/>
    <w:pitch w:val="variable"/>
    <w:sig w:usb0="E0000287" w:usb1="40000013" w:usb2="00000000" w:usb3="00000000" w:csb0="0000019F" w:csb1="00000000"/>
    <w:embedRegular r:id="rId4" w:fontKey="{2E6F39B7-4A7C-450B-8769-41F776458323}"/>
    <w:embedBold r:id="rId5" w:fontKey="{B4181446-4EC8-4A66-9178-9C78B1692FA7}"/>
    <w:embedItalic r:id="rId6" w:fontKey="{FF970A45-6A17-4530-A6A8-0D4700CFC70B}"/>
    <w:embedBoldItalic r:id="rId7" w:fontKey="{9E4DDDEC-D429-4ADA-81C1-C03DDD82CF28}"/>
  </w:font>
  <w:font w:name="Cambria">
    <w:panose1 w:val="02040503050406030204"/>
    <w:charset w:val="00"/>
    <w:family w:val="roman"/>
    <w:pitch w:val="variable"/>
    <w:sig w:usb0="E00006FF" w:usb1="420024FF" w:usb2="02000000" w:usb3="00000000" w:csb0="0000019F" w:csb1="00000000"/>
    <w:embedRegular r:id="rId8" w:fontKey="{9ED6763E-FD20-4589-B7CF-EAF203FE142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1798" w:rsidRPr="0060604D" w:rsidRDefault="002A7E6B">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2"/>
        <w:szCs w:val="20"/>
      </w:rPr>
    </w:pPr>
    <w:r w:rsidRPr="0060604D">
      <w:rPr>
        <w:rFonts w:ascii="Palatino Linotype" w:eastAsia="Palatino Linotype" w:hAnsi="Palatino Linotype" w:cs="Palatino Linotype"/>
        <w:b/>
        <w:bCs/>
        <w:color w:val="000000"/>
        <w:sz w:val="22"/>
        <w:szCs w:val="20"/>
      </w:rPr>
      <w:t xml:space="preserve">Página </w:t>
    </w:r>
    <w:r w:rsidRPr="0060604D">
      <w:rPr>
        <w:rFonts w:ascii="Palatino Linotype" w:eastAsia="Palatino Linotype" w:hAnsi="Palatino Linotype" w:cs="Palatino Linotype"/>
        <w:b/>
        <w:bCs/>
        <w:color w:val="000000"/>
        <w:sz w:val="22"/>
        <w:szCs w:val="20"/>
      </w:rPr>
      <w:fldChar w:fldCharType="begin"/>
    </w:r>
    <w:r w:rsidRPr="0060604D">
      <w:rPr>
        <w:rFonts w:ascii="Palatino Linotype" w:eastAsia="Palatino Linotype" w:hAnsi="Palatino Linotype" w:cs="Palatino Linotype"/>
        <w:b/>
        <w:bCs/>
        <w:color w:val="000000"/>
        <w:sz w:val="22"/>
        <w:szCs w:val="20"/>
      </w:rPr>
      <w:instrText>PAGE</w:instrText>
    </w:r>
    <w:r w:rsidRPr="0060604D">
      <w:rPr>
        <w:rFonts w:ascii="Palatino Linotype" w:eastAsia="Palatino Linotype" w:hAnsi="Palatino Linotype" w:cs="Palatino Linotype"/>
        <w:b/>
        <w:bCs/>
        <w:color w:val="000000"/>
        <w:sz w:val="22"/>
        <w:szCs w:val="20"/>
      </w:rPr>
      <w:fldChar w:fldCharType="separate"/>
    </w:r>
    <w:r w:rsidR="00D85385">
      <w:rPr>
        <w:rFonts w:ascii="Palatino Linotype" w:eastAsia="Palatino Linotype" w:hAnsi="Palatino Linotype" w:cs="Palatino Linotype"/>
        <w:b/>
        <w:bCs/>
        <w:noProof/>
        <w:color w:val="000000"/>
        <w:sz w:val="22"/>
        <w:szCs w:val="20"/>
      </w:rPr>
      <w:t>22</w:t>
    </w:r>
    <w:r w:rsidRPr="0060604D">
      <w:rPr>
        <w:rFonts w:ascii="Palatino Linotype" w:eastAsia="Palatino Linotype" w:hAnsi="Palatino Linotype" w:cs="Palatino Linotype"/>
        <w:b/>
        <w:bCs/>
        <w:color w:val="000000"/>
        <w:sz w:val="22"/>
        <w:szCs w:val="20"/>
      </w:rPr>
      <w:fldChar w:fldCharType="end"/>
    </w:r>
    <w:r w:rsidRPr="0060604D">
      <w:rPr>
        <w:rFonts w:ascii="Palatino Linotype" w:eastAsia="Palatino Linotype" w:hAnsi="Palatino Linotype" w:cs="Palatino Linotype"/>
        <w:color w:val="000000"/>
        <w:sz w:val="22"/>
        <w:szCs w:val="20"/>
      </w:rPr>
      <w:t xml:space="preserve"> de </w:t>
    </w:r>
    <w:r w:rsidRPr="0060604D">
      <w:rPr>
        <w:rFonts w:ascii="Palatino Linotype" w:eastAsia="Palatino Linotype" w:hAnsi="Palatino Linotype" w:cs="Palatino Linotype"/>
        <w:b/>
        <w:bCs/>
        <w:color w:val="000000"/>
        <w:sz w:val="22"/>
        <w:szCs w:val="20"/>
      </w:rPr>
      <w:fldChar w:fldCharType="begin"/>
    </w:r>
    <w:r w:rsidRPr="0060604D">
      <w:rPr>
        <w:rFonts w:ascii="Palatino Linotype" w:eastAsia="Palatino Linotype" w:hAnsi="Palatino Linotype" w:cs="Palatino Linotype"/>
        <w:b/>
        <w:bCs/>
        <w:color w:val="000000"/>
        <w:sz w:val="22"/>
        <w:szCs w:val="20"/>
      </w:rPr>
      <w:instrText>NUMPAGES</w:instrText>
    </w:r>
    <w:r w:rsidRPr="0060604D">
      <w:rPr>
        <w:rFonts w:ascii="Palatino Linotype" w:eastAsia="Palatino Linotype" w:hAnsi="Palatino Linotype" w:cs="Palatino Linotype"/>
        <w:b/>
        <w:bCs/>
        <w:color w:val="000000"/>
        <w:sz w:val="22"/>
        <w:szCs w:val="20"/>
      </w:rPr>
      <w:fldChar w:fldCharType="separate"/>
    </w:r>
    <w:r w:rsidR="00D85385">
      <w:rPr>
        <w:rFonts w:ascii="Palatino Linotype" w:eastAsia="Palatino Linotype" w:hAnsi="Palatino Linotype" w:cs="Palatino Linotype"/>
        <w:b/>
        <w:bCs/>
        <w:noProof/>
        <w:color w:val="000000"/>
        <w:sz w:val="22"/>
        <w:szCs w:val="20"/>
      </w:rPr>
      <w:t>22</w:t>
    </w:r>
    <w:r w:rsidRPr="0060604D">
      <w:rPr>
        <w:rFonts w:ascii="Palatino Linotype" w:eastAsia="Palatino Linotype" w:hAnsi="Palatino Linotype" w:cs="Palatino Linotype"/>
        <w:b/>
        <w:bCs/>
        <w:color w:val="000000"/>
        <w:sz w:val="22"/>
        <w:szCs w:val="20"/>
      </w:rPr>
      <w:fldChar w:fldCharType="end"/>
    </w:r>
  </w:p>
  <w:p w:rsidR="00801798" w:rsidRDefault="00801798">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1798" w:rsidRPr="0060604D" w:rsidRDefault="002A7E6B">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2"/>
        <w:szCs w:val="20"/>
      </w:rPr>
    </w:pPr>
    <w:r w:rsidRPr="0060604D">
      <w:rPr>
        <w:rFonts w:ascii="Palatino Linotype" w:eastAsia="Palatino Linotype" w:hAnsi="Palatino Linotype" w:cs="Palatino Linotype"/>
        <w:b/>
        <w:bCs/>
        <w:color w:val="000000"/>
        <w:sz w:val="22"/>
        <w:szCs w:val="20"/>
      </w:rPr>
      <w:t xml:space="preserve">Página </w:t>
    </w:r>
    <w:r w:rsidRPr="0060604D">
      <w:rPr>
        <w:rFonts w:ascii="Palatino Linotype" w:eastAsia="Palatino Linotype" w:hAnsi="Palatino Linotype" w:cs="Palatino Linotype"/>
        <w:b/>
        <w:bCs/>
        <w:color w:val="000000"/>
        <w:sz w:val="22"/>
        <w:szCs w:val="20"/>
      </w:rPr>
      <w:fldChar w:fldCharType="begin"/>
    </w:r>
    <w:r w:rsidRPr="0060604D">
      <w:rPr>
        <w:rFonts w:ascii="Palatino Linotype" w:eastAsia="Palatino Linotype" w:hAnsi="Palatino Linotype" w:cs="Palatino Linotype"/>
        <w:b/>
        <w:bCs/>
        <w:color w:val="000000"/>
        <w:sz w:val="22"/>
        <w:szCs w:val="20"/>
      </w:rPr>
      <w:instrText>PAGE</w:instrText>
    </w:r>
    <w:r w:rsidRPr="0060604D">
      <w:rPr>
        <w:rFonts w:ascii="Palatino Linotype" w:eastAsia="Palatino Linotype" w:hAnsi="Palatino Linotype" w:cs="Palatino Linotype"/>
        <w:b/>
        <w:bCs/>
        <w:color w:val="000000"/>
        <w:sz w:val="22"/>
        <w:szCs w:val="20"/>
      </w:rPr>
      <w:fldChar w:fldCharType="separate"/>
    </w:r>
    <w:r w:rsidR="00D85385">
      <w:rPr>
        <w:rFonts w:ascii="Palatino Linotype" w:eastAsia="Palatino Linotype" w:hAnsi="Palatino Linotype" w:cs="Palatino Linotype"/>
        <w:b/>
        <w:bCs/>
        <w:noProof/>
        <w:color w:val="000000"/>
        <w:sz w:val="22"/>
        <w:szCs w:val="20"/>
      </w:rPr>
      <w:t>1</w:t>
    </w:r>
    <w:r w:rsidRPr="0060604D">
      <w:rPr>
        <w:rFonts w:ascii="Palatino Linotype" w:eastAsia="Palatino Linotype" w:hAnsi="Palatino Linotype" w:cs="Palatino Linotype"/>
        <w:b/>
        <w:bCs/>
        <w:color w:val="000000"/>
        <w:sz w:val="22"/>
        <w:szCs w:val="20"/>
      </w:rPr>
      <w:fldChar w:fldCharType="end"/>
    </w:r>
    <w:r w:rsidRPr="0060604D">
      <w:rPr>
        <w:rFonts w:ascii="Palatino Linotype" w:eastAsia="Palatino Linotype" w:hAnsi="Palatino Linotype" w:cs="Palatino Linotype"/>
        <w:color w:val="000000"/>
        <w:sz w:val="22"/>
        <w:szCs w:val="20"/>
      </w:rPr>
      <w:t xml:space="preserve"> de </w:t>
    </w:r>
    <w:r w:rsidRPr="0060604D">
      <w:rPr>
        <w:rFonts w:ascii="Palatino Linotype" w:eastAsia="Palatino Linotype" w:hAnsi="Palatino Linotype" w:cs="Palatino Linotype"/>
        <w:b/>
        <w:bCs/>
        <w:color w:val="000000"/>
        <w:sz w:val="22"/>
        <w:szCs w:val="20"/>
      </w:rPr>
      <w:fldChar w:fldCharType="begin"/>
    </w:r>
    <w:r w:rsidRPr="0060604D">
      <w:rPr>
        <w:rFonts w:ascii="Palatino Linotype" w:eastAsia="Palatino Linotype" w:hAnsi="Palatino Linotype" w:cs="Palatino Linotype"/>
        <w:b/>
        <w:bCs/>
        <w:color w:val="000000"/>
        <w:sz w:val="22"/>
        <w:szCs w:val="20"/>
      </w:rPr>
      <w:instrText>NUMPAGES</w:instrText>
    </w:r>
    <w:r w:rsidRPr="0060604D">
      <w:rPr>
        <w:rFonts w:ascii="Palatino Linotype" w:eastAsia="Palatino Linotype" w:hAnsi="Palatino Linotype" w:cs="Palatino Linotype"/>
        <w:b/>
        <w:bCs/>
        <w:color w:val="000000"/>
        <w:sz w:val="22"/>
        <w:szCs w:val="20"/>
      </w:rPr>
      <w:fldChar w:fldCharType="separate"/>
    </w:r>
    <w:r w:rsidR="00D85385">
      <w:rPr>
        <w:rFonts w:ascii="Palatino Linotype" w:eastAsia="Palatino Linotype" w:hAnsi="Palatino Linotype" w:cs="Palatino Linotype"/>
        <w:b/>
        <w:bCs/>
        <w:noProof/>
        <w:color w:val="000000"/>
        <w:sz w:val="22"/>
        <w:szCs w:val="20"/>
      </w:rPr>
      <w:t>22</w:t>
    </w:r>
    <w:r w:rsidRPr="0060604D">
      <w:rPr>
        <w:rFonts w:ascii="Palatino Linotype" w:eastAsia="Palatino Linotype" w:hAnsi="Palatino Linotype" w:cs="Palatino Linotype"/>
        <w:b/>
        <w:bCs/>
        <w:color w:val="000000"/>
        <w:sz w:val="22"/>
        <w:szCs w:val="20"/>
      </w:rPr>
      <w:fldChar w:fldCharType="end"/>
    </w:r>
  </w:p>
  <w:p w:rsidR="00801798" w:rsidRDefault="00801798">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062C" w:rsidRDefault="0084062C">
      <w:r>
        <w:separator/>
      </w:r>
    </w:p>
  </w:footnote>
  <w:footnote w:type="continuationSeparator" w:id="0">
    <w:p w:rsidR="0084062C" w:rsidRDefault="008406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7371" w:type="dxa"/>
      <w:tblInd w:w="2694" w:type="dxa"/>
      <w:tblLayout w:type="fixed"/>
      <w:tblLook w:val="0400" w:firstRow="0" w:lastRow="0" w:firstColumn="0" w:lastColumn="0" w:noHBand="0" w:noVBand="1"/>
    </w:tblPr>
    <w:tblGrid>
      <w:gridCol w:w="2977"/>
      <w:gridCol w:w="4394"/>
    </w:tblGrid>
    <w:tr w:rsidR="00801798" w:rsidTr="0060604D">
      <w:tc>
        <w:tcPr>
          <w:tcW w:w="2977" w:type="dxa"/>
          <w:vAlign w:val="center"/>
        </w:tcPr>
        <w:p w:rsidR="00801798" w:rsidRPr="0060604D" w:rsidRDefault="002A7E6B">
          <w:pPr>
            <w:rPr>
              <w:rFonts w:ascii="Palatino Linotype" w:eastAsia="Palatino Linotype" w:hAnsi="Palatino Linotype" w:cs="Palatino Linotype"/>
              <w:b/>
              <w:bCs/>
              <w:szCs w:val="22"/>
            </w:rPr>
          </w:pPr>
          <w:r w:rsidRPr="0060604D">
            <w:rPr>
              <w:rFonts w:ascii="Palatino Linotype" w:eastAsia="Palatino Linotype" w:hAnsi="Palatino Linotype" w:cs="Palatino Linotype"/>
              <w:b/>
              <w:bCs/>
              <w:szCs w:val="22"/>
            </w:rPr>
            <w:t>Recurso de Revisión:</w:t>
          </w:r>
        </w:p>
      </w:tc>
      <w:tc>
        <w:tcPr>
          <w:tcW w:w="4394" w:type="dxa"/>
          <w:vAlign w:val="center"/>
        </w:tcPr>
        <w:p w:rsidR="00801798" w:rsidRPr="0060604D" w:rsidRDefault="002A7E6B" w:rsidP="0060604D">
          <w:pPr>
            <w:rPr>
              <w:rFonts w:ascii="Palatino Linotype" w:eastAsia="Palatino Linotype" w:hAnsi="Palatino Linotype" w:cs="Palatino Linotype"/>
              <w:b/>
              <w:bCs/>
              <w:szCs w:val="22"/>
            </w:rPr>
          </w:pPr>
          <w:r w:rsidRPr="0060604D">
            <w:rPr>
              <w:rFonts w:ascii="Palatino Linotype" w:eastAsia="Palatino Linotype" w:hAnsi="Palatino Linotype" w:cs="Palatino Linotype"/>
              <w:b/>
              <w:bCs/>
              <w:szCs w:val="22"/>
            </w:rPr>
            <w:t>03313/INFOEM/IP/RR/2026</w:t>
          </w:r>
        </w:p>
      </w:tc>
    </w:tr>
    <w:tr w:rsidR="00801798" w:rsidTr="0060604D">
      <w:tc>
        <w:tcPr>
          <w:tcW w:w="2977" w:type="dxa"/>
          <w:vAlign w:val="center"/>
        </w:tcPr>
        <w:p w:rsidR="00801798" w:rsidRPr="0060604D" w:rsidRDefault="002A7E6B">
          <w:pPr>
            <w:ind w:left="35" w:hanging="35"/>
            <w:rPr>
              <w:rFonts w:ascii="Palatino Linotype" w:eastAsia="Palatino Linotype" w:hAnsi="Palatino Linotype" w:cs="Palatino Linotype"/>
              <w:b/>
              <w:bCs/>
              <w:szCs w:val="22"/>
            </w:rPr>
          </w:pPr>
          <w:r w:rsidRPr="0060604D">
            <w:rPr>
              <w:rFonts w:ascii="Palatino Linotype" w:eastAsia="Palatino Linotype" w:hAnsi="Palatino Linotype" w:cs="Palatino Linotype"/>
              <w:b/>
              <w:bCs/>
              <w:szCs w:val="22"/>
            </w:rPr>
            <w:t>Recurrente:</w:t>
          </w:r>
        </w:p>
      </w:tc>
      <w:tc>
        <w:tcPr>
          <w:tcW w:w="4394" w:type="dxa"/>
          <w:vAlign w:val="center"/>
        </w:tcPr>
        <w:p w:rsidR="00801798" w:rsidRPr="0060604D" w:rsidRDefault="008361DA" w:rsidP="0060604D">
          <w:pPr>
            <w:rPr>
              <w:rFonts w:ascii="Palatino Linotype" w:eastAsia="Palatino Linotype" w:hAnsi="Palatino Linotype" w:cs="Palatino Linotype"/>
              <w:b/>
              <w:bCs/>
              <w:szCs w:val="22"/>
            </w:rPr>
          </w:pPr>
          <w:r>
            <w:rPr>
              <w:rFonts w:ascii="Palatino Linotype" w:eastAsia="Palatino Linotype" w:hAnsi="Palatino Linotype" w:cs="Palatino Linotype"/>
              <w:b/>
              <w:bCs/>
              <w:szCs w:val="22"/>
            </w:rPr>
            <w:t>XXXX</w:t>
          </w:r>
        </w:p>
      </w:tc>
    </w:tr>
    <w:tr w:rsidR="00801798" w:rsidTr="0060604D">
      <w:trPr>
        <w:trHeight w:val="228"/>
      </w:trPr>
      <w:tc>
        <w:tcPr>
          <w:tcW w:w="2977" w:type="dxa"/>
          <w:vAlign w:val="center"/>
        </w:tcPr>
        <w:p w:rsidR="00801798" w:rsidRPr="0060604D" w:rsidRDefault="002A7E6B">
          <w:pPr>
            <w:rPr>
              <w:rFonts w:ascii="Palatino Linotype" w:eastAsia="Palatino Linotype" w:hAnsi="Palatino Linotype" w:cs="Palatino Linotype"/>
              <w:b/>
              <w:bCs/>
              <w:szCs w:val="22"/>
            </w:rPr>
          </w:pPr>
          <w:r w:rsidRPr="0060604D">
            <w:rPr>
              <w:rFonts w:ascii="Palatino Linotype" w:eastAsia="Palatino Linotype" w:hAnsi="Palatino Linotype" w:cs="Palatino Linotype"/>
              <w:b/>
              <w:bCs/>
              <w:szCs w:val="22"/>
            </w:rPr>
            <w:t>Sujeto obligado:</w:t>
          </w:r>
        </w:p>
      </w:tc>
      <w:tc>
        <w:tcPr>
          <w:tcW w:w="4394" w:type="dxa"/>
          <w:vAlign w:val="center"/>
        </w:tcPr>
        <w:p w:rsidR="0060604D" w:rsidRDefault="002A7E6B" w:rsidP="0060604D">
          <w:pPr>
            <w:ind w:right="-533"/>
            <w:rPr>
              <w:rFonts w:ascii="Palatino Linotype" w:eastAsia="Palatino Linotype" w:hAnsi="Palatino Linotype" w:cs="Palatino Linotype"/>
              <w:b/>
              <w:bCs/>
              <w:szCs w:val="22"/>
            </w:rPr>
          </w:pPr>
          <w:r w:rsidRPr="0060604D">
            <w:rPr>
              <w:rFonts w:ascii="Palatino Linotype" w:eastAsia="Palatino Linotype" w:hAnsi="Palatino Linotype" w:cs="Palatino Linotype"/>
              <w:b/>
              <w:bCs/>
              <w:szCs w:val="22"/>
            </w:rPr>
            <w:t>Centro de Control de Confianza del</w:t>
          </w:r>
        </w:p>
        <w:p w:rsidR="00801798" w:rsidRPr="0060604D" w:rsidRDefault="002A7E6B" w:rsidP="0060604D">
          <w:pPr>
            <w:ind w:right="-533"/>
            <w:rPr>
              <w:rFonts w:ascii="Palatino Linotype" w:eastAsia="Palatino Linotype" w:hAnsi="Palatino Linotype" w:cs="Palatino Linotype"/>
              <w:b/>
              <w:bCs/>
              <w:szCs w:val="22"/>
            </w:rPr>
          </w:pPr>
          <w:r w:rsidRPr="0060604D">
            <w:rPr>
              <w:rFonts w:ascii="Palatino Linotype" w:eastAsia="Palatino Linotype" w:hAnsi="Palatino Linotype" w:cs="Palatino Linotype"/>
              <w:b/>
              <w:bCs/>
              <w:szCs w:val="22"/>
            </w:rPr>
            <w:t>Estado de México</w:t>
          </w:r>
        </w:p>
      </w:tc>
    </w:tr>
    <w:tr w:rsidR="00801798" w:rsidTr="0060604D">
      <w:tc>
        <w:tcPr>
          <w:tcW w:w="2977" w:type="dxa"/>
          <w:vAlign w:val="center"/>
        </w:tcPr>
        <w:p w:rsidR="00801798" w:rsidRPr="0060604D" w:rsidRDefault="002A7E6B">
          <w:pPr>
            <w:rPr>
              <w:rFonts w:ascii="Palatino Linotype" w:eastAsia="Palatino Linotype" w:hAnsi="Palatino Linotype" w:cs="Palatino Linotype"/>
              <w:b/>
              <w:bCs/>
              <w:szCs w:val="22"/>
            </w:rPr>
          </w:pPr>
          <w:r w:rsidRPr="0060604D">
            <w:rPr>
              <w:rFonts w:ascii="Palatino Linotype" w:eastAsia="Palatino Linotype" w:hAnsi="Palatino Linotype" w:cs="Palatino Linotype"/>
              <w:b/>
              <w:bCs/>
              <w:szCs w:val="22"/>
            </w:rPr>
            <w:t>Comisionada ponente:</w:t>
          </w:r>
        </w:p>
      </w:tc>
      <w:tc>
        <w:tcPr>
          <w:tcW w:w="4394" w:type="dxa"/>
          <w:vAlign w:val="center"/>
        </w:tcPr>
        <w:p w:rsidR="00801798" w:rsidRPr="0060604D" w:rsidRDefault="002A7E6B" w:rsidP="0060604D">
          <w:pPr>
            <w:ind w:right="-533"/>
            <w:rPr>
              <w:rFonts w:ascii="Palatino Linotype" w:eastAsia="Palatino Linotype" w:hAnsi="Palatino Linotype" w:cs="Palatino Linotype"/>
              <w:b/>
              <w:bCs/>
              <w:szCs w:val="22"/>
            </w:rPr>
          </w:pPr>
          <w:r w:rsidRPr="0060604D">
            <w:rPr>
              <w:rFonts w:ascii="Palatino Linotype" w:eastAsia="Palatino Linotype" w:hAnsi="Palatino Linotype" w:cs="Palatino Linotype"/>
              <w:b/>
              <w:bCs/>
              <w:szCs w:val="22"/>
            </w:rPr>
            <w:t>María del Rosario Mejía Ayala</w:t>
          </w:r>
        </w:p>
      </w:tc>
    </w:tr>
  </w:tbl>
  <w:p w:rsidR="00801798" w:rsidRDefault="0060604D">
    <w:pPr>
      <w:pBdr>
        <w:top w:val="nil"/>
        <w:left w:val="nil"/>
        <w:bottom w:val="nil"/>
        <w:right w:val="nil"/>
        <w:between w:val="nil"/>
      </w:pBdr>
      <w:tabs>
        <w:tab w:val="center" w:pos="4252"/>
        <w:tab w:val="right" w:pos="8504"/>
        <w:tab w:val="left" w:pos="2326"/>
      </w:tabs>
      <w:rPr>
        <w:rFonts w:ascii="Calibri" w:eastAsia="Calibri" w:hAnsi="Calibri" w:cs="Calibri"/>
        <w:color w:val="000000"/>
      </w:rPr>
    </w:pPr>
    <w:r>
      <w:rPr>
        <w:rFonts w:ascii="Calibri" w:eastAsia="Calibri" w:hAnsi="Calibri" w:cs="Calibri"/>
        <w:noProof/>
        <w:color w:val="000000"/>
      </w:rPr>
      <w:drawing>
        <wp:anchor distT="0" distB="0" distL="0" distR="0" simplePos="0" relativeHeight="251657216" behindDoc="1" locked="0" layoutInCell="1" hidden="0" allowOverlap="1">
          <wp:simplePos x="0" y="0"/>
          <wp:positionH relativeFrom="page">
            <wp:align>left</wp:align>
          </wp:positionH>
          <wp:positionV relativeFrom="page">
            <wp:align>top</wp:align>
          </wp:positionV>
          <wp:extent cx="7677507" cy="9998614"/>
          <wp:effectExtent l="0" t="0" r="0" b="3175"/>
          <wp:wrapNone/>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677507" cy="9998614"/>
                  </a:xfrm>
                  <a:prstGeom prst="rect">
                    <a:avLst/>
                  </a:prstGeom>
                  <a:ln/>
                </pic:spPr>
              </pic:pic>
            </a:graphicData>
          </a:graphic>
        </wp:anchor>
      </w:drawing>
    </w:r>
  </w:p>
  <w:p w:rsidR="00801798" w:rsidRDefault="002A7E6B">
    <w:pPr>
      <w:pBdr>
        <w:top w:val="nil"/>
        <w:left w:val="nil"/>
        <w:bottom w:val="nil"/>
        <w:right w:val="nil"/>
        <w:between w:val="nil"/>
      </w:pBdr>
      <w:tabs>
        <w:tab w:val="center" w:pos="4252"/>
        <w:tab w:val="right" w:pos="8504"/>
        <w:tab w:val="left" w:pos="2326"/>
      </w:tabs>
      <w:rPr>
        <w:rFonts w:ascii="Calibri" w:eastAsia="Calibri" w:hAnsi="Calibri" w:cs="Calibri"/>
        <w:color w:val="000000"/>
      </w:rPr>
    </w:pPr>
    <w:r>
      <w:rPr>
        <w:rFonts w:ascii="Calibri" w:eastAsia="Calibri" w:hAnsi="Calibri" w:cs="Calibri"/>
        <w:color w:val="000000"/>
      </w:rPr>
      <w:t xml:space="preserve">                                                 </w:t>
    </w:r>
    <w:r>
      <w:rPr>
        <w:rFonts w:ascii="Calibri" w:eastAsia="Calibri" w:hAnsi="Calibri" w:cs="Calibri"/>
        <w:color w:val="00000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7229" w:type="dxa"/>
      <w:tblInd w:w="3119" w:type="dxa"/>
      <w:tblLayout w:type="fixed"/>
      <w:tblLook w:val="0400" w:firstRow="0" w:lastRow="0" w:firstColumn="0" w:lastColumn="0" w:noHBand="0" w:noVBand="1"/>
    </w:tblPr>
    <w:tblGrid>
      <w:gridCol w:w="2835"/>
      <w:gridCol w:w="4394"/>
    </w:tblGrid>
    <w:tr w:rsidR="00801798" w:rsidTr="0060604D">
      <w:tc>
        <w:tcPr>
          <w:tcW w:w="2835" w:type="dxa"/>
          <w:vAlign w:val="center"/>
        </w:tcPr>
        <w:p w:rsidR="00801798" w:rsidRPr="0060604D" w:rsidRDefault="002A7E6B">
          <w:pPr>
            <w:rPr>
              <w:rFonts w:ascii="Palatino Linotype" w:eastAsia="Palatino Linotype" w:hAnsi="Palatino Linotype" w:cs="Palatino Linotype"/>
              <w:b/>
              <w:bCs/>
              <w:szCs w:val="22"/>
            </w:rPr>
          </w:pPr>
          <w:r w:rsidRPr="0060604D">
            <w:rPr>
              <w:rFonts w:ascii="Palatino Linotype" w:eastAsia="Palatino Linotype" w:hAnsi="Palatino Linotype" w:cs="Palatino Linotype"/>
              <w:b/>
              <w:bCs/>
              <w:szCs w:val="22"/>
            </w:rPr>
            <w:t>Recurso de Revisión:</w:t>
          </w:r>
        </w:p>
      </w:tc>
      <w:tc>
        <w:tcPr>
          <w:tcW w:w="4394" w:type="dxa"/>
          <w:vAlign w:val="center"/>
        </w:tcPr>
        <w:p w:rsidR="00801798" w:rsidRPr="0060604D" w:rsidRDefault="002A7E6B" w:rsidP="0060604D">
          <w:pPr>
            <w:rPr>
              <w:rFonts w:ascii="Palatino Linotype" w:eastAsia="Palatino Linotype" w:hAnsi="Palatino Linotype" w:cs="Palatino Linotype"/>
              <w:b/>
              <w:bCs/>
              <w:szCs w:val="22"/>
            </w:rPr>
          </w:pPr>
          <w:r w:rsidRPr="0060604D">
            <w:rPr>
              <w:rFonts w:ascii="Palatino Linotype" w:eastAsia="Palatino Linotype" w:hAnsi="Palatino Linotype" w:cs="Palatino Linotype"/>
              <w:b/>
              <w:bCs/>
              <w:szCs w:val="22"/>
            </w:rPr>
            <w:t>03313/INFOEM/IP/RR/2026</w:t>
          </w:r>
        </w:p>
      </w:tc>
    </w:tr>
    <w:tr w:rsidR="00801798" w:rsidTr="0060604D">
      <w:tc>
        <w:tcPr>
          <w:tcW w:w="2835" w:type="dxa"/>
          <w:vAlign w:val="center"/>
        </w:tcPr>
        <w:p w:rsidR="00801798" w:rsidRPr="0060604D" w:rsidRDefault="002A7E6B">
          <w:pPr>
            <w:ind w:left="35" w:hanging="35"/>
            <w:rPr>
              <w:rFonts w:ascii="Palatino Linotype" w:eastAsia="Palatino Linotype" w:hAnsi="Palatino Linotype" w:cs="Palatino Linotype"/>
              <w:b/>
              <w:bCs/>
              <w:szCs w:val="22"/>
            </w:rPr>
          </w:pPr>
          <w:r w:rsidRPr="0060604D">
            <w:rPr>
              <w:rFonts w:ascii="Palatino Linotype" w:eastAsia="Palatino Linotype" w:hAnsi="Palatino Linotype" w:cs="Palatino Linotype"/>
              <w:b/>
              <w:bCs/>
              <w:szCs w:val="22"/>
            </w:rPr>
            <w:t>Recurrente:</w:t>
          </w:r>
        </w:p>
      </w:tc>
      <w:tc>
        <w:tcPr>
          <w:tcW w:w="4394" w:type="dxa"/>
          <w:vAlign w:val="center"/>
        </w:tcPr>
        <w:p w:rsidR="00801798" w:rsidRPr="0060604D" w:rsidRDefault="008361DA" w:rsidP="0060604D">
          <w:pPr>
            <w:rPr>
              <w:rFonts w:ascii="Palatino Linotype" w:eastAsia="Palatino Linotype" w:hAnsi="Palatino Linotype" w:cs="Palatino Linotype"/>
              <w:b/>
              <w:bCs/>
              <w:szCs w:val="22"/>
            </w:rPr>
          </w:pPr>
          <w:r>
            <w:rPr>
              <w:rFonts w:ascii="Palatino Linotype" w:eastAsia="Palatino Linotype" w:hAnsi="Palatino Linotype" w:cs="Palatino Linotype"/>
              <w:b/>
              <w:bCs/>
              <w:szCs w:val="22"/>
            </w:rPr>
            <w:t>XXXX</w:t>
          </w:r>
        </w:p>
      </w:tc>
    </w:tr>
    <w:tr w:rsidR="00801798" w:rsidTr="0060604D">
      <w:trPr>
        <w:trHeight w:val="228"/>
      </w:trPr>
      <w:tc>
        <w:tcPr>
          <w:tcW w:w="2835" w:type="dxa"/>
          <w:vAlign w:val="center"/>
        </w:tcPr>
        <w:p w:rsidR="00801798" w:rsidRPr="0060604D" w:rsidRDefault="002A7E6B">
          <w:pPr>
            <w:rPr>
              <w:rFonts w:ascii="Palatino Linotype" w:eastAsia="Palatino Linotype" w:hAnsi="Palatino Linotype" w:cs="Palatino Linotype"/>
              <w:b/>
              <w:bCs/>
              <w:szCs w:val="22"/>
            </w:rPr>
          </w:pPr>
          <w:r w:rsidRPr="0060604D">
            <w:rPr>
              <w:rFonts w:ascii="Palatino Linotype" w:eastAsia="Palatino Linotype" w:hAnsi="Palatino Linotype" w:cs="Palatino Linotype"/>
              <w:b/>
              <w:bCs/>
              <w:szCs w:val="22"/>
            </w:rPr>
            <w:t>Sujeto obligado:</w:t>
          </w:r>
        </w:p>
      </w:tc>
      <w:tc>
        <w:tcPr>
          <w:tcW w:w="4394" w:type="dxa"/>
          <w:vAlign w:val="center"/>
        </w:tcPr>
        <w:p w:rsidR="00801798" w:rsidRPr="0060604D" w:rsidRDefault="002A7E6B" w:rsidP="0060604D">
          <w:pPr>
            <w:ind w:right="-257"/>
            <w:rPr>
              <w:rFonts w:ascii="Palatino Linotype" w:eastAsia="Palatino Linotype" w:hAnsi="Palatino Linotype" w:cs="Palatino Linotype"/>
              <w:b/>
              <w:bCs/>
              <w:szCs w:val="22"/>
            </w:rPr>
          </w:pPr>
          <w:r w:rsidRPr="0060604D">
            <w:rPr>
              <w:rFonts w:ascii="Palatino Linotype" w:eastAsia="Palatino Linotype" w:hAnsi="Palatino Linotype" w:cs="Palatino Linotype"/>
              <w:b/>
              <w:bCs/>
              <w:szCs w:val="22"/>
            </w:rPr>
            <w:t>Centro de Control de Confianza del Estado de México</w:t>
          </w:r>
        </w:p>
      </w:tc>
    </w:tr>
    <w:tr w:rsidR="00801798" w:rsidTr="0060604D">
      <w:tc>
        <w:tcPr>
          <w:tcW w:w="2835" w:type="dxa"/>
          <w:vAlign w:val="center"/>
        </w:tcPr>
        <w:p w:rsidR="00801798" w:rsidRPr="0060604D" w:rsidRDefault="002A7E6B">
          <w:pPr>
            <w:rPr>
              <w:rFonts w:ascii="Palatino Linotype" w:eastAsia="Palatino Linotype" w:hAnsi="Palatino Linotype" w:cs="Palatino Linotype"/>
              <w:b/>
              <w:bCs/>
              <w:szCs w:val="22"/>
            </w:rPr>
          </w:pPr>
          <w:r w:rsidRPr="0060604D">
            <w:rPr>
              <w:rFonts w:ascii="Palatino Linotype" w:eastAsia="Palatino Linotype" w:hAnsi="Palatino Linotype" w:cs="Palatino Linotype"/>
              <w:b/>
              <w:bCs/>
              <w:szCs w:val="22"/>
            </w:rPr>
            <w:t>Comisionada ponente:</w:t>
          </w:r>
        </w:p>
      </w:tc>
      <w:tc>
        <w:tcPr>
          <w:tcW w:w="4394" w:type="dxa"/>
          <w:vAlign w:val="center"/>
        </w:tcPr>
        <w:p w:rsidR="00801798" w:rsidRPr="0060604D" w:rsidRDefault="002A7E6B" w:rsidP="0060604D">
          <w:pPr>
            <w:ind w:right="-533"/>
            <w:rPr>
              <w:rFonts w:ascii="Palatino Linotype" w:eastAsia="Palatino Linotype" w:hAnsi="Palatino Linotype" w:cs="Palatino Linotype"/>
              <w:b/>
              <w:bCs/>
              <w:szCs w:val="22"/>
            </w:rPr>
          </w:pPr>
          <w:r w:rsidRPr="0060604D">
            <w:rPr>
              <w:rFonts w:ascii="Palatino Linotype" w:eastAsia="Palatino Linotype" w:hAnsi="Palatino Linotype" w:cs="Palatino Linotype"/>
              <w:b/>
              <w:bCs/>
              <w:szCs w:val="22"/>
            </w:rPr>
            <w:t>María del Rosario Mejía Ayala</w:t>
          </w:r>
        </w:p>
      </w:tc>
    </w:tr>
  </w:tbl>
  <w:p w:rsidR="00801798" w:rsidRDefault="0084062C">
    <w:pPr>
      <w:pBdr>
        <w:top w:val="nil"/>
        <w:left w:val="nil"/>
        <w:bottom w:val="nil"/>
        <w:right w:val="nil"/>
        <w:between w:val="nil"/>
      </w:pBdr>
      <w:tabs>
        <w:tab w:val="center" w:pos="4252"/>
        <w:tab w:val="right" w:pos="8504"/>
      </w:tabs>
      <w:rPr>
        <w:rFonts w:ascii="Calibri" w:eastAsia="Calibri" w:hAnsi="Calibri" w:cs="Calibri"/>
        <w:color w:val="000000"/>
      </w:rPr>
    </w:pPr>
    <w:r>
      <w:rPr>
        <w:rFonts w:ascii="Palatino Linotype" w:eastAsia="Palatino Linotype" w:hAnsi="Palatino Linotype" w:cs="Palatino Linotype"/>
        <w:b/>
        <w:bCs/>
        <w:color w:val="000000"/>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81pt;margin-top:-152.85pt;width:663.5pt;height:12in;z-index:-251658240;mso-position-horizontal-relative:margin;mso-position-vertical-relative:margin">
          <v:imagedata r:id="rId1" o:title="image2"/>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473AA3"/>
    <w:multiLevelType w:val="multilevel"/>
    <w:tmpl w:val="A40A87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4AB14CC"/>
    <w:multiLevelType w:val="multilevel"/>
    <w:tmpl w:val="09DED7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9944F74"/>
    <w:multiLevelType w:val="multilevel"/>
    <w:tmpl w:val="B2B429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77ED198D"/>
    <w:multiLevelType w:val="multilevel"/>
    <w:tmpl w:val="4DEAA362"/>
    <w:lvl w:ilvl="0">
      <w:start w:val="1"/>
      <w:numFmt w:val="decimal"/>
      <w:lvlText w:val="%1."/>
      <w:lvlJc w:val="left"/>
      <w:pPr>
        <w:ind w:left="2912" w:hanging="360"/>
      </w:pPr>
      <w:rPr>
        <w:b/>
        <w:bCs/>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1798"/>
    <w:rsid w:val="002A7E6B"/>
    <w:rsid w:val="002D5A07"/>
    <w:rsid w:val="003E6D9C"/>
    <w:rsid w:val="005A6406"/>
    <w:rsid w:val="0060604D"/>
    <w:rsid w:val="00801798"/>
    <w:rsid w:val="008361DA"/>
    <w:rsid w:val="0084062C"/>
    <w:rsid w:val="008E19FD"/>
    <w:rsid w:val="0098060B"/>
    <w:rsid w:val="009C46AE"/>
    <w:rsid w:val="00CF068C"/>
    <w:rsid w:val="00D85385"/>
    <w:rsid w:val="00F5402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4681C7EB-AF71-4C22-9B2A-4738CB39A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40"/>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paragraph" w:styleId="Encabezado">
    <w:name w:val="header"/>
    <w:basedOn w:val="Normal"/>
    <w:link w:val="EncabezadoCar"/>
    <w:uiPriority w:val="99"/>
    <w:unhideWhenUsed/>
    <w:rsid w:val="0060604D"/>
    <w:pPr>
      <w:tabs>
        <w:tab w:val="center" w:pos="4419"/>
        <w:tab w:val="right" w:pos="8838"/>
      </w:tabs>
    </w:pPr>
  </w:style>
  <w:style w:type="character" w:customStyle="1" w:styleId="EncabezadoCar">
    <w:name w:val="Encabezado Car"/>
    <w:basedOn w:val="Fuentedeprrafopredeter"/>
    <w:link w:val="Encabezado"/>
    <w:uiPriority w:val="99"/>
    <w:rsid w:val="0060604D"/>
  </w:style>
  <w:style w:type="paragraph" w:styleId="Piedepgina">
    <w:name w:val="footer"/>
    <w:basedOn w:val="Normal"/>
    <w:link w:val="PiedepginaCar"/>
    <w:uiPriority w:val="99"/>
    <w:unhideWhenUsed/>
    <w:rsid w:val="0060604D"/>
    <w:pPr>
      <w:tabs>
        <w:tab w:val="center" w:pos="4419"/>
        <w:tab w:val="right" w:pos="8838"/>
      </w:tabs>
    </w:pPr>
  </w:style>
  <w:style w:type="character" w:customStyle="1" w:styleId="PiedepginaCar">
    <w:name w:val="Pie de página Car"/>
    <w:basedOn w:val="Fuentedeprrafopredeter"/>
    <w:link w:val="Piedepgina"/>
    <w:uiPriority w:val="99"/>
    <w:rsid w:val="006060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LURXi+ROaT8kqoGhTKWqfwSJ4Q==">CgMxLjAyCWguMXQzaDVzZjIOaC51bjR6M2NxdmxnazgyCGguZ2pkZ3hzOAByITFmWk95c2pIcVoxbmJCbnBkWGZtTXNHWGQtREFJbWNlMA==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22</Pages>
  <Words>5282</Words>
  <Characters>29055</Characters>
  <Application>Microsoft Office Word</Application>
  <DocSecurity>0</DocSecurity>
  <Lines>242</Lines>
  <Paragraphs>68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34269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INFOEM574</dc:creator>
  <cp:lastModifiedBy>Cuenta Microsoft</cp:lastModifiedBy>
  <cp:revision>8</cp:revision>
  <cp:lastPrinted>2026-05-08T20:51:00Z</cp:lastPrinted>
  <dcterms:created xsi:type="dcterms:W3CDTF">2026-05-07T20:09:00Z</dcterms:created>
  <dcterms:modified xsi:type="dcterms:W3CDTF">2026-06-15T17:51:00Z</dcterms:modified>
</cp:coreProperties>
</file>