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78E58" w14:textId="77777777" w:rsidR="003B6F9E" w:rsidRPr="00386990" w:rsidRDefault="00CF03D7" w:rsidP="00386990">
      <w:pPr>
        <w:pBdr>
          <w:top w:val="nil"/>
          <w:left w:val="nil"/>
          <w:bottom w:val="nil"/>
          <w:right w:val="nil"/>
          <w:between w:val="nil"/>
        </w:pBdr>
        <w:spacing w:line="360" w:lineRule="auto"/>
        <w:ind w:right="-142"/>
        <w:jc w:val="both"/>
        <w:rPr>
          <w:rFonts w:ascii="Palatino Linotype" w:eastAsia="Palatino Linotype" w:hAnsi="Palatino Linotype" w:cs="Palatino Linotype"/>
          <w:b/>
          <w:color w:val="000000"/>
        </w:rPr>
      </w:pPr>
      <w:bookmarkStart w:id="0" w:name="_GoBack"/>
      <w:bookmarkEnd w:id="0"/>
      <w:r w:rsidRPr="00386990">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386990">
        <w:rPr>
          <w:rFonts w:ascii="Palatino Linotype" w:eastAsia="Palatino Linotype" w:hAnsi="Palatino Linotype" w:cs="Palatino Linotype"/>
          <w:b/>
          <w:color w:val="000000"/>
        </w:rPr>
        <w:t>de</w:t>
      </w:r>
      <w:r w:rsidRPr="00386990">
        <w:rPr>
          <w:rFonts w:ascii="Palatino Linotype" w:eastAsia="Palatino Linotype" w:hAnsi="Palatino Linotype" w:cs="Palatino Linotype"/>
          <w:b/>
        </w:rPr>
        <w:t xml:space="preserve"> fecha</w:t>
      </w:r>
      <w:r w:rsidR="00A91434" w:rsidRPr="00386990">
        <w:rPr>
          <w:rFonts w:ascii="Palatino Linotype" w:eastAsia="Palatino Linotype" w:hAnsi="Palatino Linotype" w:cs="Palatino Linotype"/>
          <w:b/>
          <w:color w:val="000000"/>
        </w:rPr>
        <w:t xml:space="preserve"> </w:t>
      </w:r>
      <w:r w:rsidR="00574C71" w:rsidRPr="00386990">
        <w:rPr>
          <w:rFonts w:ascii="Palatino Linotype" w:eastAsia="Palatino Linotype" w:hAnsi="Palatino Linotype" w:cs="Palatino Linotype"/>
          <w:b/>
          <w:color w:val="000000"/>
        </w:rPr>
        <w:t xml:space="preserve">cinco </w:t>
      </w:r>
      <w:r w:rsidR="00A91434" w:rsidRPr="00386990">
        <w:rPr>
          <w:rFonts w:ascii="Palatino Linotype" w:eastAsia="Palatino Linotype" w:hAnsi="Palatino Linotype" w:cs="Palatino Linotype"/>
          <w:b/>
          <w:color w:val="000000"/>
        </w:rPr>
        <w:t>(</w:t>
      </w:r>
      <w:r w:rsidR="00574C71" w:rsidRPr="00386990">
        <w:rPr>
          <w:rFonts w:ascii="Palatino Linotype" w:eastAsia="Palatino Linotype" w:hAnsi="Palatino Linotype" w:cs="Palatino Linotype"/>
          <w:b/>
          <w:color w:val="000000"/>
        </w:rPr>
        <w:t>05</w:t>
      </w:r>
      <w:r w:rsidRPr="00386990">
        <w:rPr>
          <w:rFonts w:ascii="Palatino Linotype" w:eastAsia="Palatino Linotype" w:hAnsi="Palatino Linotype" w:cs="Palatino Linotype"/>
          <w:b/>
          <w:color w:val="000000"/>
        </w:rPr>
        <w:t xml:space="preserve">) de </w:t>
      </w:r>
      <w:r w:rsidR="00574C71" w:rsidRPr="00386990">
        <w:rPr>
          <w:rFonts w:ascii="Palatino Linotype" w:eastAsia="Palatino Linotype" w:hAnsi="Palatino Linotype" w:cs="Palatino Linotype"/>
          <w:b/>
          <w:color w:val="000000"/>
        </w:rPr>
        <w:t xml:space="preserve">marzo </w:t>
      </w:r>
      <w:r w:rsidRPr="00386990">
        <w:rPr>
          <w:rFonts w:ascii="Palatino Linotype" w:eastAsia="Palatino Linotype" w:hAnsi="Palatino Linotype" w:cs="Palatino Linotype"/>
          <w:b/>
          <w:color w:val="000000"/>
        </w:rPr>
        <w:t xml:space="preserve">de dos mil </w:t>
      </w:r>
      <w:r w:rsidR="00574C71" w:rsidRPr="00386990">
        <w:rPr>
          <w:rFonts w:ascii="Palatino Linotype" w:eastAsia="Palatino Linotype" w:hAnsi="Palatino Linotype" w:cs="Palatino Linotype"/>
          <w:b/>
          <w:color w:val="000000"/>
        </w:rPr>
        <w:t>veintiséis</w:t>
      </w:r>
      <w:r w:rsidRPr="00386990">
        <w:rPr>
          <w:rFonts w:ascii="Palatino Linotype" w:eastAsia="Palatino Linotype" w:hAnsi="Palatino Linotype" w:cs="Palatino Linotype"/>
          <w:b/>
          <w:color w:val="000000"/>
        </w:rPr>
        <w:t>.</w:t>
      </w:r>
    </w:p>
    <w:p w14:paraId="19BCC234" w14:textId="77777777" w:rsidR="003B6F9E" w:rsidRPr="00386990" w:rsidRDefault="003B6F9E" w:rsidP="00386990">
      <w:pPr>
        <w:pBdr>
          <w:top w:val="nil"/>
          <w:left w:val="nil"/>
          <w:bottom w:val="nil"/>
          <w:right w:val="nil"/>
          <w:between w:val="nil"/>
        </w:pBdr>
        <w:spacing w:line="360" w:lineRule="auto"/>
        <w:ind w:right="-142"/>
        <w:jc w:val="both"/>
        <w:rPr>
          <w:rFonts w:ascii="Palatino Linotype" w:eastAsia="Palatino Linotype" w:hAnsi="Palatino Linotype" w:cs="Palatino Linotype"/>
          <w:color w:val="000000"/>
        </w:rPr>
      </w:pPr>
    </w:p>
    <w:p w14:paraId="7972FE82" w14:textId="6C547C39" w:rsidR="003B6F9E" w:rsidRPr="00386990" w:rsidRDefault="00CF03D7" w:rsidP="00386990">
      <w:pPr>
        <w:pBdr>
          <w:top w:val="nil"/>
          <w:left w:val="nil"/>
          <w:bottom w:val="nil"/>
          <w:right w:val="nil"/>
          <w:between w:val="nil"/>
        </w:pBdr>
        <w:tabs>
          <w:tab w:val="center" w:pos="4252"/>
          <w:tab w:val="right" w:pos="850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color w:val="000000"/>
        </w:rPr>
        <w:t>VISTO</w:t>
      </w:r>
      <w:r w:rsidRPr="00386990">
        <w:rPr>
          <w:rFonts w:ascii="Palatino Linotype" w:eastAsia="Palatino Linotype" w:hAnsi="Palatino Linotype" w:cs="Palatino Linotype"/>
          <w:color w:val="000000"/>
        </w:rPr>
        <w:t xml:space="preserve"> en el expediente electrónico formado con motivo de</w:t>
      </w:r>
      <w:r w:rsidR="007C65B4" w:rsidRPr="00386990">
        <w:rPr>
          <w:rFonts w:ascii="Palatino Linotype" w:eastAsia="Palatino Linotype" w:hAnsi="Palatino Linotype" w:cs="Palatino Linotype"/>
          <w:color w:val="000000"/>
        </w:rPr>
        <w:t xml:space="preserve"> </w:t>
      </w:r>
      <w:r w:rsidRPr="00386990">
        <w:rPr>
          <w:rFonts w:ascii="Palatino Linotype" w:eastAsia="Palatino Linotype" w:hAnsi="Palatino Linotype" w:cs="Palatino Linotype"/>
          <w:color w:val="000000"/>
        </w:rPr>
        <w:t>l</w:t>
      </w:r>
      <w:r w:rsidR="007C65B4" w:rsidRPr="00386990">
        <w:rPr>
          <w:rFonts w:ascii="Palatino Linotype" w:eastAsia="Palatino Linotype" w:hAnsi="Palatino Linotype" w:cs="Palatino Linotype"/>
          <w:color w:val="000000"/>
        </w:rPr>
        <w:t>os</w:t>
      </w:r>
      <w:r w:rsidRPr="00386990">
        <w:rPr>
          <w:rFonts w:ascii="Palatino Linotype" w:eastAsia="Palatino Linotype" w:hAnsi="Palatino Linotype" w:cs="Palatino Linotype"/>
          <w:color w:val="000000"/>
        </w:rPr>
        <w:t xml:space="preserve"> recurso</w:t>
      </w:r>
      <w:r w:rsidR="007C65B4"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de revisión número</w:t>
      </w:r>
      <w:r w:rsidR="007C65B4"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w:t>
      </w:r>
      <w:r w:rsidR="00574C71" w:rsidRPr="00386990">
        <w:rPr>
          <w:rFonts w:ascii="Palatino Linotype" w:eastAsia="Palatino Linotype" w:hAnsi="Palatino Linotype" w:cs="Palatino Linotype"/>
          <w:b/>
          <w:color w:val="000000"/>
        </w:rPr>
        <w:t>12198</w:t>
      </w:r>
      <w:r w:rsidRPr="00386990">
        <w:rPr>
          <w:rFonts w:ascii="Palatino Linotype" w:eastAsia="Palatino Linotype" w:hAnsi="Palatino Linotype" w:cs="Palatino Linotype"/>
          <w:b/>
          <w:color w:val="000000"/>
        </w:rPr>
        <w:t>/INFOEM/IP/RR/2025</w:t>
      </w:r>
      <w:r w:rsidR="00574C71" w:rsidRPr="00386990">
        <w:rPr>
          <w:rFonts w:ascii="Palatino Linotype" w:eastAsia="Palatino Linotype" w:hAnsi="Palatino Linotype" w:cs="Palatino Linotype"/>
          <w:b/>
          <w:color w:val="000000"/>
        </w:rPr>
        <w:t xml:space="preserve"> </w:t>
      </w:r>
      <w:r w:rsidR="007C65B4" w:rsidRPr="00386990">
        <w:rPr>
          <w:rFonts w:ascii="Palatino Linotype" w:eastAsia="Palatino Linotype" w:hAnsi="Palatino Linotype" w:cs="Palatino Linotype"/>
          <w:b/>
          <w:color w:val="000000"/>
        </w:rPr>
        <w:t>y</w:t>
      </w:r>
      <w:r w:rsidRPr="00386990">
        <w:rPr>
          <w:rFonts w:ascii="Palatino Linotype" w:eastAsia="Palatino Linotype" w:hAnsi="Palatino Linotype" w:cs="Palatino Linotype"/>
          <w:b/>
          <w:color w:val="000000"/>
        </w:rPr>
        <w:t xml:space="preserve"> </w:t>
      </w:r>
      <w:r w:rsidR="00574C71" w:rsidRPr="00386990">
        <w:rPr>
          <w:rFonts w:ascii="Palatino Linotype" w:eastAsia="Palatino Linotype" w:hAnsi="Palatino Linotype" w:cs="Palatino Linotype"/>
          <w:b/>
          <w:color w:val="000000"/>
        </w:rPr>
        <w:t>13983</w:t>
      </w:r>
      <w:r w:rsidR="003B4F5C" w:rsidRPr="00386990">
        <w:rPr>
          <w:rFonts w:ascii="Palatino Linotype" w:eastAsia="Palatino Linotype" w:hAnsi="Palatino Linotype" w:cs="Palatino Linotype"/>
          <w:b/>
          <w:color w:val="000000"/>
        </w:rPr>
        <w:t>/INFOEM/IP/RR/2025</w:t>
      </w:r>
      <w:r w:rsidR="007C65B4"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b/>
          <w:color w:val="000000"/>
        </w:rPr>
        <w:t>acumulado</w:t>
      </w:r>
      <w:r w:rsidR="00A91434" w:rsidRPr="00386990">
        <w:rPr>
          <w:rFonts w:ascii="Palatino Linotype" w:eastAsia="Palatino Linotype" w:hAnsi="Palatino Linotype" w:cs="Palatino Linotype"/>
          <w:b/>
          <w:color w:val="000000"/>
        </w:rPr>
        <w:t>s</w:t>
      </w:r>
      <w:r w:rsidRPr="00386990">
        <w:rPr>
          <w:rFonts w:ascii="Palatino Linotype" w:eastAsia="Palatino Linotype" w:hAnsi="Palatino Linotype" w:cs="Palatino Linotype"/>
          <w:color w:val="000000"/>
        </w:rPr>
        <w:t>, promovido</w:t>
      </w:r>
      <w:r w:rsidR="00A91434"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por </w:t>
      </w:r>
      <w:r w:rsidR="00D80F98">
        <w:rPr>
          <w:rFonts w:ascii="Palatino Linotype" w:eastAsia="Palatino Linotype" w:hAnsi="Palatino Linotype" w:cs="Palatino Linotype"/>
          <w:b/>
          <w:color w:val="000000"/>
        </w:rPr>
        <w:t>XXXX</w:t>
      </w:r>
      <w:r w:rsidRPr="00386990">
        <w:rPr>
          <w:rFonts w:ascii="Palatino Linotype" w:eastAsia="Palatino Linotype" w:hAnsi="Palatino Linotype" w:cs="Palatino Linotype"/>
          <w:b/>
        </w:rPr>
        <w:t>,</w:t>
      </w:r>
      <w:r w:rsidRPr="00386990">
        <w:rPr>
          <w:rFonts w:ascii="Palatino Linotype" w:eastAsia="Palatino Linotype" w:hAnsi="Palatino Linotype" w:cs="Palatino Linotype"/>
          <w:color w:val="000000"/>
        </w:rPr>
        <w:t xml:space="preserve"> a quien llamaremos </w:t>
      </w:r>
      <w:r w:rsidRPr="00386990">
        <w:rPr>
          <w:rFonts w:ascii="Palatino Linotype" w:eastAsia="Palatino Linotype" w:hAnsi="Palatino Linotype" w:cs="Palatino Linotype"/>
          <w:b/>
          <w:color w:val="000000"/>
        </w:rPr>
        <w:t>EL RECURRENTE,</w:t>
      </w:r>
      <w:r w:rsidRPr="00386990">
        <w:rPr>
          <w:rFonts w:ascii="Palatino Linotype" w:eastAsia="Palatino Linotype" w:hAnsi="Palatino Linotype" w:cs="Palatino Linotype"/>
          <w:color w:val="000000"/>
        </w:rPr>
        <w:t xml:space="preserve"> en contra de la respuesta del </w:t>
      </w:r>
      <w:r w:rsidRPr="00386990">
        <w:rPr>
          <w:rFonts w:ascii="Palatino Linotype" w:eastAsia="Palatino Linotype" w:hAnsi="Palatino Linotype" w:cs="Palatino Linotype"/>
          <w:b/>
          <w:color w:val="000000"/>
        </w:rPr>
        <w:t xml:space="preserve">Ayuntamiento de </w:t>
      </w:r>
      <w:r w:rsidR="00574C71" w:rsidRPr="00386990">
        <w:rPr>
          <w:rFonts w:ascii="Palatino Linotype" w:eastAsia="Palatino Linotype" w:hAnsi="Palatino Linotype" w:cs="Palatino Linotype"/>
          <w:b/>
          <w:color w:val="000000"/>
        </w:rPr>
        <w:t>Tecámac</w:t>
      </w:r>
      <w:r w:rsidRPr="00386990">
        <w:rPr>
          <w:rFonts w:ascii="Palatino Linotype" w:eastAsia="Palatino Linotype" w:hAnsi="Palatino Linotype" w:cs="Palatino Linotype"/>
          <w:b/>
          <w:color w:val="000000"/>
        </w:rPr>
        <w:t>,</w:t>
      </w:r>
      <w:r w:rsidRPr="00386990">
        <w:rPr>
          <w:rFonts w:ascii="Palatino Linotype" w:eastAsia="Palatino Linotype" w:hAnsi="Palatino Linotype" w:cs="Palatino Linotype"/>
          <w:color w:val="000000"/>
        </w:rPr>
        <w:t xml:space="preserve"> en lo sucesivo el</w:t>
      </w:r>
      <w:r w:rsidRPr="00386990">
        <w:rPr>
          <w:rFonts w:ascii="Palatino Linotype" w:eastAsia="Palatino Linotype" w:hAnsi="Palatino Linotype" w:cs="Palatino Linotype"/>
          <w:b/>
          <w:color w:val="000000"/>
        </w:rPr>
        <w:t xml:space="preserve"> SUJETO OBLIGADO, </w:t>
      </w:r>
      <w:r w:rsidRPr="00386990">
        <w:rPr>
          <w:rFonts w:ascii="Palatino Linotype" w:eastAsia="Palatino Linotype" w:hAnsi="Palatino Linotype" w:cs="Palatino Linotype"/>
          <w:color w:val="000000"/>
        </w:rPr>
        <w:t>se procede a dictar la presente resolución, con base en los siguientes:</w:t>
      </w:r>
    </w:p>
    <w:p w14:paraId="4B9AB537" w14:textId="77777777" w:rsidR="003B6F9E" w:rsidRPr="00386990" w:rsidRDefault="003B6F9E" w:rsidP="00386990">
      <w:pPr>
        <w:pBdr>
          <w:top w:val="nil"/>
          <w:left w:val="nil"/>
          <w:bottom w:val="nil"/>
          <w:right w:val="nil"/>
          <w:between w:val="nil"/>
        </w:pBdr>
        <w:tabs>
          <w:tab w:val="center" w:pos="4252"/>
          <w:tab w:val="right" w:pos="8504"/>
        </w:tabs>
        <w:spacing w:line="360" w:lineRule="auto"/>
        <w:ind w:right="-142"/>
        <w:jc w:val="both"/>
        <w:rPr>
          <w:rFonts w:ascii="Palatino Linotype" w:eastAsia="Palatino Linotype" w:hAnsi="Palatino Linotype" w:cs="Palatino Linotype"/>
          <w:b/>
          <w:color w:val="000000"/>
        </w:rPr>
      </w:pPr>
    </w:p>
    <w:p w14:paraId="0926DFB7" w14:textId="77777777" w:rsidR="003B6F9E" w:rsidRDefault="00CF03D7" w:rsidP="00386990">
      <w:pPr>
        <w:pStyle w:val="Ttulo2"/>
        <w:spacing w:line="360" w:lineRule="auto"/>
        <w:ind w:right="-142"/>
        <w:jc w:val="center"/>
        <w:rPr>
          <w:rFonts w:ascii="Palatino Linotype" w:eastAsia="Palatino Linotype" w:hAnsi="Palatino Linotype" w:cs="Palatino Linotype"/>
          <w:b/>
          <w:color w:val="000000"/>
          <w:sz w:val="24"/>
          <w:szCs w:val="24"/>
        </w:rPr>
      </w:pPr>
      <w:bookmarkStart w:id="1" w:name="_heading=h.gjdgxs" w:colFirst="0" w:colLast="0"/>
      <w:bookmarkEnd w:id="1"/>
      <w:r w:rsidRPr="00386990">
        <w:rPr>
          <w:rFonts w:ascii="Palatino Linotype" w:eastAsia="Palatino Linotype" w:hAnsi="Palatino Linotype" w:cs="Palatino Linotype"/>
          <w:b/>
          <w:color w:val="000000"/>
          <w:sz w:val="24"/>
          <w:szCs w:val="24"/>
        </w:rPr>
        <w:t>A N T E C E D E N T E S</w:t>
      </w:r>
    </w:p>
    <w:p w14:paraId="39F8DEE3" w14:textId="77777777" w:rsidR="00386990" w:rsidRPr="00386990" w:rsidRDefault="00386990" w:rsidP="00386990">
      <w:pPr>
        <w:rPr>
          <w:rFonts w:eastAsia="Palatino Linotype"/>
          <w:lang w:eastAsia="en-US"/>
        </w:rPr>
      </w:pPr>
    </w:p>
    <w:p w14:paraId="33613610"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El </w:t>
      </w:r>
      <w:r w:rsidR="00574C71" w:rsidRPr="00386990">
        <w:rPr>
          <w:rFonts w:ascii="Palatino Linotype" w:eastAsia="Palatino Linotype" w:hAnsi="Palatino Linotype" w:cs="Palatino Linotype"/>
          <w:b/>
          <w:color w:val="000000"/>
        </w:rPr>
        <w:t xml:space="preserve">tres de octubre y dieciséis de noviembre </w:t>
      </w:r>
      <w:r w:rsidRPr="00386990">
        <w:rPr>
          <w:rFonts w:ascii="Palatino Linotype" w:eastAsia="Palatino Linotype" w:hAnsi="Palatino Linotype" w:cs="Palatino Linotype"/>
          <w:b/>
          <w:color w:val="000000"/>
        </w:rPr>
        <w:t xml:space="preserve">de dos mil </w:t>
      </w:r>
      <w:r w:rsidR="00A91434" w:rsidRPr="00386990">
        <w:rPr>
          <w:rFonts w:ascii="Palatino Linotype" w:eastAsia="Palatino Linotype" w:hAnsi="Palatino Linotype" w:cs="Palatino Linotype"/>
          <w:b/>
          <w:color w:val="000000"/>
        </w:rPr>
        <w:t>veinticinco</w:t>
      </w:r>
      <w:r w:rsidRPr="00386990">
        <w:rPr>
          <w:rFonts w:ascii="Palatino Linotype" w:eastAsia="Palatino Linotype" w:hAnsi="Palatino Linotype" w:cs="Palatino Linotype"/>
          <w:color w:val="000000"/>
        </w:rPr>
        <w:t>, se</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present</w:t>
      </w:r>
      <w:r w:rsidR="00A91434" w:rsidRPr="00386990">
        <w:rPr>
          <w:rFonts w:ascii="Palatino Linotype" w:eastAsia="Palatino Linotype" w:hAnsi="Palatino Linotype" w:cs="Palatino Linotype"/>
          <w:color w:val="000000"/>
        </w:rPr>
        <w:t>aron</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 xml:space="preserve">vía Sistema de Acceso a la Información Mexiquense </w:t>
      </w:r>
      <w:r w:rsidRPr="00386990">
        <w:rPr>
          <w:rFonts w:ascii="Palatino Linotype" w:eastAsia="Palatino Linotype" w:hAnsi="Palatino Linotype" w:cs="Palatino Linotype"/>
          <w:b/>
          <w:color w:val="000000"/>
        </w:rPr>
        <w:t>(SAIMEX),</w:t>
      </w:r>
      <w:r w:rsidRPr="00386990">
        <w:rPr>
          <w:rFonts w:ascii="Palatino Linotype" w:eastAsia="Palatino Linotype" w:hAnsi="Palatino Linotype" w:cs="Palatino Linotype"/>
          <w:color w:val="000000"/>
        </w:rPr>
        <w:t xml:space="preserve"> la</w:t>
      </w:r>
      <w:r w:rsidR="00A91434"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solicitud</w:t>
      </w:r>
      <w:r w:rsidR="00A91434" w:rsidRPr="00386990">
        <w:rPr>
          <w:rFonts w:ascii="Palatino Linotype" w:eastAsia="Palatino Linotype" w:hAnsi="Palatino Linotype" w:cs="Palatino Linotype"/>
          <w:color w:val="000000"/>
        </w:rPr>
        <w:t>es</w:t>
      </w:r>
      <w:r w:rsidRPr="00386990">
        <w:rPr>
          <w:rFonts w:ascii="Palatino Linotype" w:eastAsia="Palatino Linotype" w:hAnsi="Palatino Linotype" w:cs="Palatino Linotype"/>
          <w:color w:val="000000"/>
        </w:rPr>
        <w:t xml:space="preserve"> de información pública registrada</w:t>
      </w:r>
      <w:r w:rsidR="00A91434" w:rsidRPr="00386990">
        <w:rPr>
          <w:rFonts w:ascii="Palatino Linotype" w:eastAsia="Palatino Linotype" w:hAnsi="Palatino Linotype" w:cs="Palatino Linotype"/>
          <w:color w:val="000000"/>
        </w:rPr>
        <w:t>s con los</w:t>
      </w:r>
      <w:r w:rsidRPr="00386990">
        <w:rPr>
          <w:rFonts w:ascii="Palatino Linotype" w:eastAsia="Palatino Linotype" w:hAnsi="Palatino Linotype" w:cs="Palatino Linotype"/>
          <w:color w:val="000000"/>
        </w:rPr>
        <w:t xml:space="preserve"> número</w:t>
      </w:r>
      <w:r w:rsidR="00A91434" w:rsidRPr="00386990">
        <w:rPr>
          <w:rFonts w:ascii="Palatino Linotype" w:eastAsia="Palatino Linotype" w:hAnsi="Palatino Linotype" w:cs="Palatino Linotype"/>
          <w:color w:val="000000"/>
        </w:rPr>
        <w:t xml:space="preserve">s </w:t>
      </w:r>
      <w:r w:rsidR="00574C71" w:rsidRPr="00386990">
        <w:rPr>
          <w:rFonts w:ascii="Palatino Linotype" w:eastAsia="Palatino Linotype" w:hAnsi="Palatino Linotype" w:cs="Palatino Linotype"/>
          <w:b/>
          <w:color w:val="000000"/>
        </w:rPr>
        <w:t>00252</w:t>
      </w:r>
      <w:r w:rsidR="00A91434" w:rsidRPr="00386990">
        <w:rPr>
          <w:rFonts w:ascii="Palatino Linotype" w:eastAsia="Palatino Linotype" w:hAnsi="Palatino Linotype" w:cs="Palatino Linotype"/>
          <w:b/>
          <w:color w:val="000000"/>
        </w:rPr>
        <w:t>/</w:t>
      </w:r>
      <w:r w:rsidR="00574C71" w:rsidRPr="00386990">
        <w:rPr>
          <w:rFonts w:ascii="Palatino Linotype" w:eastAsia="Palatino Linotype" w:hAnsi="Palatino Linotype" w:cs="Palatino Linotype"/>
          <w:b/>
          <w:color w:val="000000"/>
        </w:rPr>
        <w:t>TECAMAC</w:t>
      </w:r>
      <w:r w:rsidR="00A91434" w:rsidRPr="00386990">
        <w:rPr>
          <w:rFonts w:ascii="Palatino Linotype" w:eastAsia="Palatino Linotype" w:hAnsi="Palatino Linotype" w:cs="Palatino Linotype"/>
          <w:b/>
          <w:color w:val="000000"/>
        </w:rPr>
        <w:t xml:space="preserve">/IP/2025 </w:t>
      </w:r>
      <w:r w:rsidR="00956B8E" w:rsidRPr="00386990">
        <w:rPr>
          <w:rFonts w:ascii="Palatino Linotype" w:eastAsia="Palatino Linotype" w:hAnsi="Palatino Linotype" w:cs="Palatino Linotype"/>
          <w:b/>
          <w:color w:val="000000"/>
        </w:rPr>
        <w:t xml:space="preserve">y </w:t>
      </w:r>
      <w:r w:rsidR="00574C71" w:rsidRPr="00386990">
        <w:rPr>
          <w:rFonts w:ascii="Palatino Linotype" w:eastAsia="Palatino Linotype" w:hAnsi="Palatino Linotype" w:cs="Palatino Linotype"/>
          <w:b/>
          <w:color w:val="000000"/>
        </w:rPr>
        <w:t>00271</w:t>
      </w:r>
      <w:r w:rsidR="007C65B4" w:rsidRPr="00386990">
        <w:rPr>
          <w:rFonts w:ascii="Palatino Linotype" w:eastAsia="Palatino Linotype" w:hAnsi="Palatino Linotype" w:cs="Palatino Linotype"/>
          <w:b/>
          <w:color w:val="000000"/>
        </w:rPr>
        <w:t>/</w:t>
      </w:r>
      <w:r w:rsidR="00574C71" w:rsidRPr="00386990">
        <w:rPr>
          <w:rFonts w:ascii="Palatino Linotype" w:eastAsia="Palatino Linotype" w:hAnsi="Palatino Linotype" w:cs="Palatino Linotype"/>
          <w:b/>
          <w:color w:val="000000"/>
        </w:rPr>
        <w:t>TECAMAC</w:t>
      </w:r>
      <w:r w:rsidR="007C65B4" w:rsidRPr="00386990">
        <w:rPr>
          <w:rFonts w:ascii="Palatino Linotype" w:eastAsia="Palatino Linotype" w:hAnsi="Palatino Linotype" w:cs="Palatino Linotype"/>
          <w:b/>
          <w:color w:val="000000"/>
        </w:rPr>
        <w:t xml:space="preserve">/IP/2025 </w:t>
      </w:r>
      <w:r w:rsidRPr="00386990">
        <w:rPr>
          <w:rFonts w:ascii="Palatino Linotype" w:eastAsia="Palatino Linotype" w:hAnsi="Palatino Linotype" w:cs="Palatino Linotype"/>
        </w:rPr>
        <w:t>en la</w:t>
      </w:r>
      <w:r w:rsidR="00A91434" w:rsidRPr="00386990">
        <w:rPr>
          <w:rFonts w:ascii="Palatino Linotype" w:eastAsia="Palatino Linotype" w:hAnsi="Palatino Linotype" w:cs="Palatino Linotype"/>
        </w:rPr>
        <w:t>s</w:t>
      </w:r>
      <w:r w:rsidRPr="00386990">
        <w:rPr>
          <w:rFonts w:ascii="Palatino Linotype" w:eastAsia="Palatino Linotype" w:hAnsi="Palatino Linotype" w:cs="Palatino Linotype"/>
        </w:rPr>
        <w:t xml:space="preserve"> que </w:t>
      </w:r>
      <w:r w:rsidRPr="00386990">
        <w:rPr>
          <w:rFonts w:ascii="Palatino Linotype" w:eastAsia="Palatino Linotype" w:hAnsi="Palatino Linotype" w:cs="Palatino Linotype"/>
          <w:color w:val="000000"/>
        </w:rPr>
        <w:t>se requirió lo siguiente:</w:t>
      </w:r>
    </w:p>
    <w:p w14:paraId="3363E1B3" w14:textId="77777777" w:rsidR="00EA3A60" w:rsidRPr="00386990" w:rsidRDefault="00EA3A60"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19D65A5C" w14:textId="77777777" w:rsidR="00574C71" w:rsidRPr="00386990" w:rsidRDefault="00574C71" w:rsidP="00386990">
      <w:pPr>
        <w:pBdr>
          <w:top w:val="nil"/>
          <w:left w:val="nil"/>
          <w:bottom w:val="nil"/>
          <w:right w:val="nil"/>
          <w:between w:val="nil"/>
        </w:pBdr>
        <w:ind w:left="567"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00252/TECAMAC/IP/2025 </w:t>
      </w:r>
    </w:p>
    <w:p w14:paraId="1308F2D0"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w:t>
      </w:r>
      <w:r w:rsidR="00574C71" w:rsidRPr="00386990">
        <w:rPr>
          <w:rFonts w:ascii="Palatino Linotype" w:eastAsia="Palatino Linotype" w:hAnsi="Palatino Linotype" w:cs="Palatino Linotype"/>
          <w:i/>
          <w:color w:val="000000"/>
        </w:rPr>
        <w:t xml:space="preserve">Atendiendo a que las delegaciones municipales y consejos de participación ciudadana del municipio de Tecámac dependen directamente del ayuntamiento al ser autorizades auxiliares en términos de la Ley orgánica municipal del Estado de México, código reglamentario de Tecámac y Reglamento de Delegaciones y consejos de participación ciudadana de Tecámac, solicito lo siguiente: 1. Que se me informe cuáles han sigo los ingresos y gastos del mes de abril de 2025 al mes de septiembre de 2025 de la delegación municipal de los Reyes Acozac 2. </w:t>
      </w:r>
      <w:r w:rsidR="00574C71" w:rsidRPr="00386990">
        <w:rPr>
          <w:rFonts w:eastAsia="Palatino Linotype"/>
          <w:i/>
          <w:color w:val="000000"/>
        </w:rPr>
        <w:t>⁠</w:t>
      </w:r>
      <w:r w:rsidR="00574C71" w:rsidRPr="00386990">
        <w:rPr>
          <w:rFonts w:ascii="Palatino Linotype" w:eastAsia="Palatino Linotype" w:hAnsi="Palatino Linotype" w:cs="Palatino Linotype"/>
          <w:i/>
          <w:color w:val="000000"/>
        </w:rPr>
        <w:t xml:space="preserve">Que se me informe cuáles han sigo los ingresos y gastos del mes de abril de 2025 al mes de septiembre de 2025 del </w:t>
      </w:r>
      <w:r w:rsidR="00574C71" w:rsidRPr="00386990">
        <w:rPr>
          <w:rFonts w:ascii="Palatino Linotype" w:eastAsia="Palatino Linotype" w:hAnsi="Palatino Linotype" w:cs="Palatino Linotype"/>
          <w:i/>
          <w:color w:val="000000"/>
        </w:rPr>
        <w:lastRenderedPageBreak/>
        <w:t xml:space="preserve">consejo de participación ciudadana de los Reyes Acozac 3. </w:t>
      </w:r>
      <w:r w:rsidR="00574C71" w:rsidRPr="00386990">
        <w:rPr>
          <w:rFonts w:eastAsia="Palatino Linotype"/>
          <w:i/>
          <w:color w:val="000000"/>
        </w:rPr>
        <w:t>⁠</w:t>
      </w:r>
      <w:r w:rsidR="00574C71" w:rsidRPr="00386990">
        <w:rPr>
          <w:rFonts w:ascii="Palatino Linotype" w:eastAsia="Palatino Linotype" w:hAnsi="Palatino Linotype" w:cs="Palatino Linotype"/>
          <w:i/>
          <w:color w:val="000000"/>
        </w:rPr>
        <w:t xml:space="preserve">Que se me informe cuál fue el apoyo económico por parte del ayuntamiento de Tecámac para la celebración de las fiestas patrias de los Reyes Acozac 4. </w:t>
      </w:r>
      <w:r w:rsidR="00574C71" w:rsidRPr="00386990">
        <w:rPr>
          <w:rFonts w:eastAsia="Palatino Linotype"/>
          <w:i/>
          <w:color w:val="000000"/>
        </w:rPr>
        <w:t>⁠</w:t>
      </w:r>
      <w:r w:rsidR="00574C71" w:rsidRPr="00386990">
        <w:rPr>
          <w:rFonts w:ascii="Palatino Linotype" w:eastAsia="Palatino Linotype" w:hAnsi="Palatino Linotype" w:cs="Palatino Linotype"/>
          <w:i/>
          <w:color w:val="000000"/>
        </w:rPr>
        <w:t xml:space="preserve">Que se me informe cuál fue el apoyo económico del ayuntamiento de Tecámac para la fiesta patronal del mes de septiembre en los Reyes Acozac 5. </w:t>
      </w:r>
      <w:r w:rsidR="00574C71" w:rsidRPr="00386990">
        <w:rPr>
          <w:rFonts w:eastAsia="Palatino Linotype"/>
          <w:i/>
          <w:color w:val="000000"/>
        </w:rPr>
        <w:t>⁠</w:t>
      </w:r>
      <w:r w:rsidR="00574C71" w:rsidRPr="00386990">
        <w:rPr>
          <w:rFonts w:ascii="Palatino Linotype" w:eastAsia="Palatino Linotype" w:hAnsi="Palatino Linotype" w:cs="Palatino Linotype"/>
          <w:i/>
          <w:color w:val="000000"/>
        </w:rPr>
        <w:t>Que se me informe cuál es el costo para rentar el auditorio de los Reyes Acozac</w:t>
      </w:r>
      <w:r w:rsidRPr="00386990">
        <w:rPr>
          <w:rFonts w:ascii="Palatino Linotype" w:eastAsia="Palatino Linotype" w:hAnsi="Palatino Linotype" w:cs="Palatino Linotype"/>
          <w:i/>
          <w:color w:val="000000"/>
        </w:rPr>
        <w:t>” (Sic)</w:t>
      </w:r>
    </w:p>
    <w:p w14:paraId="5957E2F6" w14:textId="77777777" w:rsidR="007C65B4" w:rsidRPr="00386990" w:rsidRDefault="007C65B4"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1BAAE98F" w14:textId="41E10CB9" w:rsidR="007C65B4" w:rsidRPr="00386990" w:rsidRDefault="00EC5EDA"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color w:val="000000"/>
        </w:rPr>
        <w:t>00271</w:t>
      </w:r>
      <w:r w:rsidR="007C65B4" w:rsidRPr="00386990">
        <w:rPr>
          <w:rFonts w:ascii="Palatino Linotype" w:eastAsia="Palatino Linotype" w:hAnsi="Palatino Linotype" w:cs="Palatino Linotype"/>
          <w:b/>
          <w:color w:val="000000"/>
        </w:rPr>
        <w:t>/</w:t>
      </w:r>
      <w:r w:rsidRPr="00386990">
        <w:rPr>
          <w:rFonts w:ascii="Palatino Linotype" w:eastAsia="Palatino Linotype" w:hAnsi="Palatino Linotype" w:cs="Palatino Linotype"/>
          <w:b/>
          <w:color w:val="000000"/>
        </w:rPr>
        <w:t>TECAMAC</w:t>
      </w:r>
      <w:r w:rsidR="007C65B4" w:rsidRPr="00386990">
        <w:rPr>
          <w:rFonts w:ascii="Palatino Linotype" w:eastAsia="Palatino Linotype" w:hAnsi="Palatino Linotype" w:cs="Palatino Linotype"/>
          <w:b/>
          <w:color w:val="000000"/>
        </w:rPr>
        <w:t>/IP/2025</w:t>
      </w:r>
      <w:r w:rsidR="007C65B4" w:rsidRPr="00386990">
        <w:rPr>
          <w:rFonts w:ascii="Palatino Linotype" w:eastAsia="Palatino Linotype" w:hAnsi="Palatino Linotype" w:cs="Palatino Linotype"/>
          <w:i/>
          <w:color w:val="000000"/>
        </w:rPr>
        <w:t xml:space="preserve"> </w:t>
      </w:r>
    </w:p>
    <w:p w14:paraId="06CEE5E6" w14:textId="77777777" w:rsidR="001B1E4A" w:rsidRPr="00386990" w:rsidRDefault="001B1E4A"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w:t>
      </w:r>
      <w:r w:rsidR="00574C71" w:rsidRPr="00386990">
        <w:rPr>
          <w:rFonts w:ascii="Palatino Linotype" w:eastAsia="Palatino Linotype" w:hAnsi="Palatino Linotype" w:cs="Palatino Linotype"/>
          <w:i/>
          <w:color w:val="000000"/>
        </w:rPr>
        <w:t>En las fiestas patrias y temporada de día de muertos de 2025, en los Reyes Acozac se colocó el tianguis informal en la plaza principal de Reyes Acozac, derivado de esto los comerciantes sabemos que debemos de pagar el impuesto por uso de vía pública, atendiendo a esto solicito la siguiente información: 1. En qué sesión de cabido se facultó al consejo de participación ciudadana de los Reyes Acozac para realizar funciones fiscales, es decir cobrar un impuesto municipal 2. Si este Ayuntamiento tiene conocimiento de que el consejo de participación ciudadana realiza funciones fiscales, es decir cobra a los comerciantes por instalarse en vía pública 3. Cuál es el cobro autorizado por parte del ayuntamiento para el uso de la vía pública 4. De acuerdo con el código financiero del Estado de México, ¿Cuánto es lo que debe de pagar un puesto ambulante por instalarse en la vía pública? 5 ¿Si el ayuntamiento tiene facultades para habilitar al presidente del consejo de participación ciudadana de los Reyes Acozac para que realice funciones de fiscalización? 6 De existir facultades para habilitar al consejo de participación ciudadana ¿cuál es el fundamento jurídico para esa facultad? 7. De no existir facultades y enterarse de una posible conducta ilícita por parte del consejo de participación ciudadana de Reyes Acozac ¿Cuáles son las consecuencias jurídicas por realizar actividades de fiscalización sin autorización por parte del ayuntamiento en contra del consejo de participación ciudadana de los Reyes Acozac?</w:t>
      </w:r>
      <w:r w:rsidRPr="00386990">
        <w:rPr>
          <w:rFonts w:ascii="Palatino Linotype" w:eastAsia="Palatino Linotype" w:hAnsi="Palatino Linotype" w:cs="Palatino Linotype"/>
          <w:i/>
          <w:color w:val="000000"/>
        </w:rPr>
        <w:t>”</w:t>
      </w:r>
      <w:r w:rsidR="007C65B4" w:rsidRPr="00386990">
        <w:rPr>
          <w:rFonts w:ascii="Palatino Linotype" w:eastAsia="Palatino Linotype" w:hAnsi="Palatino Linotype" w:cs="Palatino Linotype"/>
          <w:i/>
          <w:color w:val="000000"/>
        </w:rPr>
        <w:t xml:space="preserve"> (Sic.)</w:t>
      </w:r>
    </w:p>
    <w:p w14:paraId="4A565EF4" w14:textId="77777777" w:rsidR="001B1E4A" w:rsidRDefault="001B1E4A"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2C21A022" w14:textId="77777777" w:rsidR="00386990" w:rsidRPr="00386990" w:rsidRDefault="00386990"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6E858B88"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Se señaló como modalidad de entrega de la información: a través de </w:t>
      </w:r>
      <w:r w:rsidRPr="00386990">
        <w:rPr>
          <w:rFonts w:ascii="Palatino Linotype" w:eastAsia="Palatino Linotype" w:hAnsi="Palatino Linotype" w:cs="Palatino Linotype"/>
          <w:b/>
          <w:color w:val="000000"/>
        </w:rPr>
        <w:t>SAIMEX.</w:t>
      </w:r>
    </w:p>
    <w:p w14:paraId="1446D8E5"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7CFB7FA9"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El </w:t>
      </w:r>
      <w:r w:rsidR="00A91434" w:rsidRPr="00386990">
        <w:rPr>
          <w:rFonts w:ascii="Palatino Linotype" w:eastAsia="Palatino Linotype" w:hAnsi="Palatino Linotype" w:cs="Palatino Linotype"/>
          <w:b/>
          <w:color w:val="000000"/>
        </w:rPr>
        <w:t>diez de febrero</w:t>
      </w:r>
      <w:r w:rsidRPr="00386990">
        <w:rPr>
          <w:rFonts w:ascii="Palatino Linotype" w:eastAsia="Palatino Linotype" w:hAnsi="Palatino Linotype" w:cs="Palatino Linotype"/>
          <w:b/>
          <w:color w:val="000000"/>
        </w:rPr>
        <w:t xml:space="preserve"> de dos mil veinticinco,</w:t>
      </w:r>
      <w:r w:rsidRPr="00386990">
        <w:rPr>
          <w:rFonts w:ascii="Palatino Linotype" w:eastAsia="Palatino Linotype" w:hAnsi="Palatino Linotype" w:cs="Palatino Linotype"/>
          <w:color w:val="000000"/>
        </w:rPr>
        <w:t xml:space="preserve">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emitió respuesta, en los mismos términos:</w:t>
      </w:r>
    </w:p>
    <w:p w14:paraId="575D789E" w14:textId="77777777" w:rsidR="005214A8" w:rsidRPr="00386990" w:rsidRDefault="00CF03D7" w:rsidP="00386990">
      <w:pPr>
        <w:tabs>
          <w:tab w:val="left" w:pos="851"/>
          <w:tab w:val="left" w:pos="1418"/>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w:t>
      </w:r>
      <w:r w:rsidR="00574C71" w:rsidRPr="00386990">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7E939EA" w14:textId="77777777" w:rsidR="00574C71" w:rsidRPr="00386990" w:rsidRDefault="00574C71" w:rsidP="00386990">
      <w:pPr>
        <w:tabs>
          <w:tab w:val="left" w:pos="851"/>
          <w:tab w:val="left" w:pos="1418"/>
        </w:tabs>
        <w:ind w:left="567" w:right="-142"/>
        <w:jc w:val="both"/>
        <w:rPr>
          <w:rFonts w:ascii="Palatino Linotype" w:eastAsia="Palatino Linotype" w:hAnsi="Palatino Linotype" w:cs="Palatino Linotype"/>
          <w:i/>
          <w:color w:val="000000"/>
        </w:rPr>
      </w:pPr>
    </w:p>
    <w:p w14:paraId="095F8ACC" w14:textId="77777777" w:rsidR="003B6F9E" w:rsidRPr="00386990" w:rsidRDefault="00574C71" w:rsidP="00386990">
      <w:pPr>
        <w:tabs>
          <w:tab w:val="left" w:pos="851"/>
          <w:tab w:val="left" w:pos="1418"/>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Se hace envío de respuesta a solicitud</w:t>
      </w:r>
      <w:r w:rsidR="00CF03D7" w:rsidRPr="00386990">
        <w:rPr>
          <w:rFonts w:ascii="Palatino Linotype" w:eastAsia="Palatino Linotype" w:hAnsi="Palatino Linotype" w:cs="Palatino Linotype"/>
          <w:i/>
          <w:color w:val="000000"/>
        </w:rPr>
        <w:t>…” (Sic)</w:t>
      </w:r>
    </w:p>
    <w:p w14:paraId="315C5DD8" w14:textId="77777777" w:rsidR="003B6F9E" w:rsidRPr="00386990" w:rsidRDefault="003B6F9E" w:rsidP="00386990">
      <w:pPr>
        <w:tabs>
          <w:tab w:val="left" w:pos="851"/>
          <w:tab w:val="left" w:pos="1418"/>
        </w:tabs>
        <w:ind w:right="-142"/>
        <w:jc w:val="both"/>
        <w:rPr>
          <w:rFonts w:ascii="Palatino Linotype" w:eastAsia="Palatino Linotype" w:hAnsi="Palatino Linotype" w:cs="Palatino Linotype"/>
          <w:b/>
        </w:rPr>
      </w:pPr>
    </w:p>
    <w:p w14:paraId="3F8907FA" w14:textId="77777777" w:rsidR="003B6F9E" w:rsidRPr="00386990" w:rsidRDefault="00CF03D7" w:rsidP="00386990">
      <w:pPr>
        <w:tabs>
          <w:tab w:val="left" w:pos="851"/>
          <w:tab w:val="left" w:pos="1418"/>
        </w:tabs>
        <w:ind w:right="-142"/>
        <w:jc w:val="both"/>
        <w:rPr>
          <w:rFonts w:ascii="Palatino Linotype" w:eastAsia="Palatino Linotype" w:hAnsi="Palatino Linotype" w:cs="Palatino Linotype"/>
        </w:rPr>
      </w:pPr>
      <w:r w:rsidRPr="00386990">
        <w:rPr>
          <w:rFonts w:ascii="Palatino Linotype" w:eastAsia="Palatino Linotype" w:hAnsi="Palatino Linotype" w:cs="Palatino Linotype"/>
        </w:rPr>
        <w:t>Archivos electrónicos adjuntos:</w:t>
      </w:r>
    </w:p>
    <w:p w14:paraId="0703D9DD" w14:textId="77777777" w:rsidR="003B6F9E" w:rsidRPr="00386990" w:rsidRDefault="003B6F9E" w:rsidP="00386990">
      <w:pPr>
        <w:tabs>
          <w:tab w:val="left" w:pos="851"/>
          <w:tab w:val="left" w:pos="1418"/>
        </w:tabs>
        <w:spacing w:line="276" w:lineRule="auto"/>
        <w:ind w:right="-142"/>
        <w:jc w:val="both"/>
        <w:rPr>
          <w:rFonts w:ascii="Palatino Linotype" w:eastAsia="Palatino Linotype" w:hAnsi="Palatino Linotype" w:cs="Palatino Linotype"/>
        </w:rPr>
      </w:pPr>
    </w:p>
    <w:p w14:paraId="39C9B72C" w14:textId="77777777" w:rsidR="00574C71" w:rsidRPr="00386990" w:rsidRDefault="00574C71" w:rsidP="00386990">
      <w:pPr>
        <w:ind w:right="-142" w:firstLine="567"/>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00252/TECAMAC/IP/2025 </w:t>
      </w:r>
    </w:p>
    <w:p w14:paraId="26000909" w14:textId="77777777" w:rsidR="00574C71" w:rsidRPr="00386990" w:rsidRDefault="00574C71" w:rsidP="00386990">
      <w:pPr>
        <w:pStyle w:val="Prrafodelista"/>
        <w:numPr>
          <w:ilvl w:val="0"/>
          <w:numId w:val="26"/>
        </w:numPr>
        <w:ind w:left="567" w:right="-142"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00252.TECAMAC.IP.2025.pdf: </w:t>
      </w:r>
      <w:r w:rsidRPr="00386990">
        <w:rPr>
          <w:rFonts w:ascii="Palatino Linotype" w:eastAsia="Palatino Linotype" w:hAnsi="Palatino Linotype" w:cs="Palatino Linotype"/>
          <w:color w:val="000000"/>
        </w:rPr>
        <w:t xml:space="preserve">Oficio PM/DGG/884/2025 de fecha veintiuno de octubre de dos mil veinticinco, suscrito por </w:t>
      </w:r>
      <w:r w:rsidR="00A61966" w:rsidRPr="00386990">
        <w:rPr>
          <w:rFonts w:ascii="Palatino Linotype" w:eastAsia="Palatino Linotype" w:hAnsi="Palatino Linotype" w:cs="Palatino Linotype"/>
          <w:color w:val="000000"/>
        </w:rPr>
        <w:t xml:space="preserve">el Director General de Gobierno del Ayuntamiento de Tecámac, a través del cual informa que de acuerdo a lo establecido en el artículo 57, fracción I, inciso d de la Ley </w:t>
      </w:r>
      <w:r w:rsidR="003B6453" w:rsidRPr="00386990">
        <w:rPr>
          <w:rFonts w:ascii="Palatino Linotype" w:eastAsia="Palatino Linotype" w:hAnsi="Palatino Linotype" w:cs="Palatino Linotype"/>
          <w:color w:val="000000"/>
        </w:rPr>
        <w:t>Orgánica</w:t>
      </w:r>
      <w:r w:rsidR="00A61966" w:rsidRPr="00386990">
        <w:rPr>
          <w:rFonts w:ascii="Palatino Linotype" w:eastAsia="Palatino Linotype" w:hAnsi="Palatino Linotype" w:cs="Palatino Linotype"/>
          <w:color w:val="000000"/>
        </w:rPr>
        <w:t xml:space="preserve"> Municipal del Estado de México y Municipios</w:t>
      </w:r>
      <w:r w:rsidR="003B6453" w:rsidRPr="00386990">
        <w:rPr>
          <w:rFonts w:ascii="Palatino Linotype" w:eastAsia="Palatino Linotype" w:hAnsi="Palatino Linotype" w:cs="Palatino Linotype"/>
          <w:color w:val="000000"/>
        </w:rPr>
        <w:t>, las autoridades auxiliares municipales infirmaran anualmente a sus representados y ala Ayuntamiento, sobre la administración de los recursos que en su caso tenga encomendados y el estado que guardan los asuntos a su cargo, por tanto dentro de sus archivos no obra el informe requerido de la Delegación de los Reyes Acozac;</w:t>
      </w:r>
      <w:r w:rsidR="003B6453" w:rsidRPr="00386990">
        <w:rPr>
          <w:rFonts w:ascii="Palatino Linotype" w:eastAsia="Palatino Linotype" w:hAnsi="Palatino Linotype" w:cs="Palatino Linotype"/>
          <w:b/>
          <w:color w:val="000000"/>
        </w:rPr>
        <w:t xml:space="preserve"> </w:t>
      </w:r>
      <w:r w:rsidR="003B6453" w:rsidRPr="00386990">
        <w:rPr>
          <w:rFonts w:ascii="Palatino Linotype" w:eastAsia="Palatino Linotype" w:hAnsi="Palatino Linotype" w:cs="Palatino Linotype"/>
          <w:color w:val="000000"/>
        </w:rPr>
        <w:t xml:space="preserve">así mismo afirma remitir la información respecto al Consejo de Participación Ciudadana, mientras que para los cuestionamientos marcados con el número 3 y 4 de la solicitud, indica que desconoce si recibieron el apoyo para los eventos, toda vez que ese tema le corresponde a la Tesorería Municipal, no omite mencionar que el precio de la renta del auditorio del Poblado de </w:t>
      </w:r>
      <w:r w:rsidR="00687E2D" w:rsidRPr="00386990">
        <w:rPr>
          <w:rFonts w:ascii="Palatino Linotype" w:eastAsia="Palatino Linotype" w:hAnsi="Palatino Linotype" w:cs="Palatino Linotype"/>
          <w:color w:val="000000"/>
        </w:rPr>
        <w:t>Reyes</w:t>
      </w:r>
      <w:r w:rsidR="003B6453" w:rsidRPr="00386990">
        <w:rPr>
          <w:rFonts w:ascii="Palatino Linotype" w:eastAsia="Palatino Linotype" w:hAnsi="Palatino Linotype" w:cs="Palatino Linotype"/>
          <w:color w:val="000000"/>
        </w:rPr>
        <w:t xml:space="preserve"> Acozac lo determina el COPACI bajo sus atribuciones, por lo que es necesar</w:t>
      </w:r>
      <w:r w:rsidR="00687E2D" w:rsidRPr="00386990">
        <w:rPr>
          <w:rFonts w:ascii="Palatino Linotype" w:eastAsia="Palatino Linotype" w:hAnsi="Palatino Linotype" w:cs="Palatino Linotype"/>
          <w:color w:val="000000"/>
        </w:rPr>
        <w:t>io dirigirles  la solicitud a fin de que brinden respuesta.</w:t>
      </w:r>
    </w:p>
    <w:p w14:paraId="1D8626B6" w14:textId="77777777" w:rsidR="001C5310" w:rsidRPr="00386990" w:rsidRDefault="001C5310" w:rsidP="00386990">
      <w:pPr>
        <w:pStyle w:val="Prrafodelista"/>
        <w:tabs>
          <w:tab w:val="left" w:pos="851"/>
          <w:tab w:val="left" w:pos="1418"/>
        </w:tabs>
        <w:ind w:left="567" w:right="-142"/>
        <w:jc w:val="both"/>
        <w:rPr>
          <w:rFonts w:ascii="Palatino Linotype" w:eastAsia="Palatino Linotype" w:hAnsi="Palatino Linotype" w:cs="Palatino Linotype"/>
          <w:b/>
          <w:color w:val="000000"/>
        </w:rPr>
      </w:pPr>
    </w:p>
    <w:p w14:paraId="7E1DCD6F" w14:textId="77777777" w:rsidR="00B56810" w:rsidRPr="00386990" w:rsidRDefault="00B56810" w:rsidP="00386990">
      <w:pPr>
        <w:pStyle w:val="Prrafodelista"/>
        <w:tabs>
          <w:tab w:val="left" w:pos="851"/>
          <w:tab w:val="left" w:pos="1418"/>
        </w:tabs>
        <w:ind w:left="567" w:right="-142"/>
        <w:jc w:val="both"/>
        <w:rPr>
          <w:rFonts w:ascii="Palatino Linotype" w:eastAsia="Palatino Linotype" w:hAnsi="Palatino Linotype" w:cs="Palatino Linotype"/>
          <w:b/>
          <w:color w:val="000000"/>
        </w:rPr>
      </w:pPr>
    </w:p>
    <w:p w14:paraId="3E87C80B" w14:textId="77777777" w:rsidR="00687E2D" w:rsidRPr="00386990" w:rsidRDefault="00687E2D" w:rsidP="00386990">
      <w:pPr>
        <w:ind w:right="-142" w:firstLine="567"/>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00271/TECAMAC/IP/2025</w:t>
      </w:r>
    </w:p>
    <w:p w14:paraId="24D9F690" w14:textId="77777777" w:rsidR="00A91376" w:rsidRPr="00386990" w:rsidRDefault="00687E2D" w:rsidP="00386990">
      <w:pPr>
        <w:pStyle w:val="Prrafodelista"/>
        <w:numPr>
          <w:ilvl w:val="0"/>
          <w:numId w:val="19"/>
        </w:numPr>
        <w:tabs>
          <w:tab w:val="left" w:pos="851"/>
          <w:tab w:val="left" w:pos="1418"/>
        </w:tabs>
        <w:ind w:left="567"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b/>
        </w:rPr>
        <w:t>DGDE16712025</w:t>
      </w:r>
      <w:r w:rsidR="00A362FB" w:rsidRPr="00386990">
        <w:rPr>
          <w:rFonts w:ascii="Palatino Linotype" w:eastAsia="Palatino Linotype" w:hAnsi="Palatino Linotype" w:cs="Palatino Linotype"/>
          <w:b/>
        </w:rPr>
        <w:t xml:space="preserve">.pdf: </w:t>
      </w:r>
      <w:r w:rsidRPr="00386990">
        <w:rPr>
          <w:rFonts w:ascii="Palatino Linotype" w:eastAsia="Palatino Linotype" w:hAnsi="Palatino Linotype" w:cs="Palatino Linotype"/>
        </w:rPr>
        <w:t xml:space="preserve">Oficio DGDE/1671/2025 de fecha veinticinco de noviembre de dos mil veinticinco, signado por la encargada de Despacho de la Dirección General de Desarrollo Económico, mediante el cual refiere </w:t>
      </w:r>
      <w:r w:rsidR="00A91376" w:rsidRPr="00386990">
        <w:rPr>
          <w:rFonts w:ascii="Palatino Linotype" w:eastAsia="Palatino Linotype" w:hAnsi="Palatino Linotype" w:cs="Palatino Linotype"/>
        </w:rPr>
        <w:t>lo siguiente:</w:t>
      </w:r>
    </w:p>
    <w:p w14:paraId="58D4C2DC" w14:textId="77777777" w:rsidR="00A91376" w:rsidRPr="00386990" w:rsidRDefault="00A91376" w:rsidP="00386990">
      <w:pPr>
        <w:pStyle w:val="Prrafodelista"/>
        <w:tabs>
          <w:tab w:val="left" w:pos="851"/>
          <w:tab w:val="left" w:pos="1418"/>
        </w:tabs>
        <w:ind w:left="567" w:right="-142"/>
        <w:jc w:val="both"/>
        <w:rPr>
          <w:rFonts w:ascii="Palatino Linotype" w:eastAsia="Palatino Linotype" w:hAnsi="Palatino Linotype" w:cs="Palatino Linotype"/>
        </w:rPr>
      </w:pPr>
    </w:p>
    <w:p w14:paraId="754455E0" w14:textId="77777777" w:rsidR="00A91376" w:rsidRPr="00386990" w:rsidRDefault="00A91376" w:rsidP="00386990">
      <w:pPr>
        <w:pStyle w:val="Prrafodelista"/>
        <w:tabs>
          <w:tab w:val="left" w:pos="851"/>
          <w:tab w:val="left" w:pos="1418"/>
        </w:tabs>
        <w:ind w:left="567" w:right="-142"/>
        <w:jc w:val="center"/>
        <w:rPr>
          <w:rFonts w:ascii="Palatino Linotype" w:eastAsia="Palatino Linotype" w:hAnsi="Palatino Linotype" w:cs="Palatino Linotype"/>
        </w:rPr>
      </w:pPr>
      <w:r w:rsidRPr="00386990">
        <w:rPr>
          <w:rFonts w:ascii="Palatino Linotype" w:eastAsia="Palatino Linotype" w:hAnsi="Palatino Linotype" w:cs="Palatino Linotype"/>
          <w:noProof/>
          <w:lang w:val="es-MX" w:eastAsia="es-MX"/>
        </w:rPr>
        <w:lastRenderedPageBreak/>
        <w:drawing>
          <wp:inline distT="0" distB="0" distL="0" distR="0" wp14:anchorId="07432082" wp14:editId="3542CF9A">
            <wp:extent cx="4953000" cy="421402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1347" cy="4255158"/>
                    </a:xfrm>
                    <a:prstGeom prst="rect">
                      <a:avLst/>
                    </a:prstGeom>
                  </pic:spPr>
                </pic:pic>
              </a:graphicData>
            </a:graphic>
          </wp:inline>
        </w:drawing>
      </w:r>
    </w:p>
    <w:p w14:paraId="599F580D" w14:textId="77777777" w:rsidR="00A91376" w:rsidRPr="00386990" w:rsidRDefault="00A91376" w:rsidP="00386990">
      <w:pPr>
        <w:pStyle w:val="Prrafodelista"/>
        <w:tabs>
          <w:tab w:val="left" w:pos="851"/>
          <w:tab w:val="left" w:pos="1418"/>
        </w:tabs>
        <w:ind w:left="567" w:right="-142"/>
        <w:jc w:val="both"/>
        <w:rPr>
          <w:rFonts w:ascii="Palatino Linotype" w:eastAsia="Palatino Linotype" w:hAnsi="Palatino Linotype" w:cs="Palatino Linotype"/>
        </w:rPr>
      </w:pPr>
    </w:p>
    <w:p w14:paraId="5101D74B" w14:textId="77777777" w:rsidR="00D03BAC" w:rsidRPr="00386990" w:rsidRDefault="00D03BAC" w:rsidP="00386990">
      <w:pPr>
        <w:pStyle w:val="Prrafodelista"/>
        <w:tabs>
          <w:tab w:val="left" w:pos="851"/>
          <w:tab w:val="left" w:pos="1418"/>
        </w:tabs>
        <w:ind w:left="567" w:right="-142"/>
        <w:jc w:val="both"/>
        <w:rPr>
          <w:rFonts w:ascii="Palatino Linotype" w:eastAsia="Palatino Linotype" w:hAnsi="Palatino Linotype" w:cs="Palatino Linotype"/>
          <w:color w:val="000000"/>
        </w:rPr>
      </w:pPr>
    </w:p>
    <w:p w14:paraId="4EAD39A7"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bookmarkStart w:id="2" w:name="_heading=h.30j0zll" w:colFirst="0" w:colLast="0"/>
      <w:bookmarkEnd w:id="2"/>
      <w:r w:rsidRPr="00386990">
        <w:rPr>
          <w:rFonts w:ascii="Palatino Linotype" w:eastAsia="Palatino Linotype" w:hAnsi="Palatino Linotype" w:cs="Palatino Linotype"/>
          <w:color w:val="000000"/>
        </w:rPr>
        <w:t xml:space="preserve">El </w:t>
      </w:r>
      <w:r w:rsidR="00A91376" w:rsidRPr="00386990">
        <w:rPr>
          <w:rFonts w:ascii="Palatino Linotype" w:eastAsia="Palatino Linotype" w:hAnsi="Palatino Linotype" w:cs="Palatino Linotype"/>
          <w:b/>
          <w:color w:val="000000"/>
        </w:rPr>
        <w:t xml:space="preserve">veinticinco de octubre y nueve de diciembre </w:t>
      </w:r>
      <w:r w:rsidRPr="00386990">
        <w:rPr>
          <w:rFonts w:ascii="Palatino Linotype" w:eastAsia="Palatino Linotype" w:hAnsi="Palatino Linotype" w:cs="Palatino Linotype"/>
          <w:b/>
          <w:color w:val="000000"/>
        </w:rPr>
        <w:t>de d</w:t>
      </w:r>
      <w:r w:rsidR="00F30D93" w:rsidRPr="00386990">
        <w:rPr>
          <w:rFonts w:ascii="Palatino Linotype" w:eastAsia="Palatino Linotype" w:hAnsi="Palatino Linotype" w:cs="Palatino Linotype"/>
          <w:b/>
          <w:color w:val="000000"/>
        </w:rPr>
        <w:t>os mil veinticinco</w:t>
      </w:r>
      <w:r w:rsidR="00F30D93" w:rsidRPr="00386990">
        <w:rPr>
          <w:rFonts w:ascii="Palatino Linotype" w:eastAsia="Palatino Linotype" w:hAnsi="Palatino Linotype" w:cs="Palatino Linotype"/>
          <w:color w:val="000000"/>
        </w:rPr>
        <w:t>, se interpusieron</w:t>
      </w:r>
      <w:r w:rsidRPr="00386990">
        <w:rPr>
          <w:rFonts w:ascii="Palatino Linotype" w:eastAsia="Palatino Linotype" w:hAnsi="Palatino Linotype" w:cs="Palatino Linotype"/>
          <w:color w:val="000000"/>
        </w:rPr>
        <w:t xml:space="preserve"> </w:t>
      </w:r>
      <w:r w:rsidR="00F30D93" w:rsidRPr="00386990">
        <w:rPr>
          <w:rFonts w:ascii="Palatino Linotype" w:eastAsia="Palatino Linotype" w:hAnsi="Palatino Linotype" w:cs="Palatino Linotype"/>
          <w:color w:val="000000"/>
        </w:rPr>
        <w:t xml:space="preserve">los </w:t>
      </w:r>
      <w:r w:rsidRPr="00386990">
        <w:rPr>
          <w:rFonts w:ascii="Palatino Linotype" w:eastAsia="Palatino Linotype" w:hAnsi="Palatino Linotype" w:cs="Palatino Linotype"/>
          <w:color w:val="000000"/>
        </w:rPr>
        <w:t>recurso</w:t>
      </w:r>
      <w:r w:rsidR="00F30D93"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de revisión </w:t>
      </w:r>
      <w:r w:rsidR="00A91376" w:rsidRPr="00386990">
        <w:rPr>
          <w:rFonts w:ascii="Palatino Linotype" w:eastAsia="Palatino Linotype" w:hAnsi="Palatino Linotype" w:cs="Palatino Linotype"/>
          <w:b/>
          <w:color w:val="000000"/>
        </w:rPr>
        <w:t>12198</w:t>
      </w:r>
      <w:r w:rsidR="003B6C80" w:rsidRPr="00386990">
        <w:rPr>
          <w:rFonts w:ascii="Palatino Linotype" w:eastAsia="Palatino Linotype" w:hAnsi="Palatino Linotype" w:cs="Palatino Linotype"/>
          <w:b/>
          <w:color w:val="000000"/>
        </w:rPr>
        <w:t>/INFOEM/IP/RR/2025</w:t>
      </w:r>
      <w:r w:rsidR="00FD69DF"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b/>
          <w:color w:val="000000"/>
        </w:rPr>
        <w:t xml:space="preserve">y </w:t>
      </w:r>
      <w:r w:rsidR="00A91376" w:rsidRPr="00386990">
        <w:rPr>
          <w:rFonts w:ascii="Palatino Linotype" w:eastAsia="Palatino Linotype" w:hAnsi="Palatino Linotype" w:cs="Palatino Linotype"/>
          <w:b/>
          <w:color w:val="000000"/>
        </w:rPr>
        <w:t>13983</w:t>
      </w:r>
      <w:r w:rsidR="003B6C80" w:rsidRPr="00386990">
        <w:rPr>
          <w:rFonts w:ascii="Palatino Linotype" w:eastAsia="Palatino Linotype" w:hAnsi="Palatino Linotype" w:cs="Palatino Linotype"/>
          <w:b/>
          <w:color w:val="000000"/>
        </w:rPr>
        <w:t xml:space="preserve">/INFOEM/IP/RR/2025 </w:t>
      </w:r>
      <w:r w:rsidRPr="00386990">
        <w:rPr>
          <w:rFonts w:ascii="Palatino Linotype" w:eastAsia="Palatino Linotype" w:hAnsi="Palatino Linotype" w:cs="Palatino Linotype"/>
          <w:b/>
          <w:color w:val="000000"/>
        </w:rPr>
        <w:t>respectivamente</w:t>
      </w:r>
      <w:r w:rsidRPr="00386990">
        <w:rPr>
          <w:rFonts w:ascii="Palatino Linotype" w:eastAsia="Palatino Linotype" w:hAnsi="Palatino Linotype" w:cs="Palatino Linotype"/>
          <w:color w:val="000000"/>
        </w:rPr>
        <w:t>, en contra de la respuesta, señalando como:</w:t>
      </w:r>
    </w:p>
    <w:p w14:paraId="210901EF" w14:textId="77777777" w:rsidR="00386990" w:rsidRDefault="00386990" w:rsidP="00386990">
      <w:pPr>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b/>
          <w:color w:val="000000"/>
        </w:rPr>
      </w:pPr>
    </w:p>
    <w:p w14:paraId="66899A9A" w14:textId="77777777" w:rsidR="00FD69DF" w:rsidRPr="00386990" w:rsidRDefault="00A91376" w:rsidP="00386990">
      <w:pPr>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12198/INFOEM/IP/RR/2025</w:t>
      </w:r>
    </w:p>
    <w:p w14:paraId="4BEE0A82" w14:textId="06414014" w:rsidR="003B6F9E" w:rsidRPr="00386990" w:rsidRDefault="00386990" w:rsidP="00386990">
      <w:pPr>
        <w:pStyle w:val="Prrafodelista"/>
        <w:numPr>
          <w:ilvl w:val="0"/>
          <w:numId w:val="19"/>
        </w:numPr>
        <w:pBdr>
          <w:top w:val="nil"/>
          <w:left w:val="nil"/>
          <w:bottom w:val="nil"/>
          <w:right w:val="nil"/>
          <w:between w:val="nil"/>
        </w:pBdr>
        <w:ind w:left="993"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color w:val="000000"/>
        </w:rPr>
        <w:t>ACTO IMPUGNADO</w:t>
      </w:r>
      <w:r w:rsidR="00CF03D7" w:rsidRPr="00386990">
        <w:rPr>
          <w:rFonts w:ascii="Palatino Linotype" w:eastAsia="Palatino Linotype" w:hAnsi="Palatino Linotype" w:cs="Palatino Linotype"/>
          <w:b/>
          <w:color w:val="000000"/>
        </w:rPr>
        <w:t xml:space="preserve">: </w:t>
      </w:r>
      <w:r w:rsidR="00CF03D7" w:rsidRPr="00386990">
        <w:rPr>
          <w:rFonts w:ascii="Palatino Linotype" w:eastAsia="Palatino Linotype" w:hAnsi="Palatino Linotype" w:cs="Palatino Linotype"/>
          <w:i/>
          <w:color w:val="000000"/>
        </w:rPr>
        <w:t>“</w:t>
      </w:r>
      <w:r w:rsidR="00FD69DF" w:rsidRPr="00386990">
        <w:rPr>
          <w:rFonts w:ascii="Palatino Linotype" w:eastAsia="Palatino Linotype" w:hAnsi="Palatino Linotype" w:cs="Palatino Linotype"/>
          <w:i/>
          <w:color w:val="000000"/>
        </w:rPr>
        <w:t>NO ENTREGA INFORMACION</w:t>
      </w:r>
      <w:r w:rsidR="00CF03D7" w:rsidRPr="00386990">
        <w:rPr>
          <w:rFonts w:ascii="Palatino Linotype" w:eastAsia="Palatino Linotype" w:hAnsi="Palatino Linotype" w:cs="Palatino Linotype"/>
          <w:i/>
          <w:color w:val="000000"/>
        </w:rPr>
        <w:t>” (Sic)</w:t>
      </w:r>
    </w:p>
    <w:p w14:paraId="3632B2D0" w14:textId="77777777" w:rsidR="00386990" w:rsidRPr="00386990" w:rsidRDefault="00386990" w:rsidP="00386990">
      <w:pPr>
        <w:pStyle w:val="Prrafodelista"/>
        <w:pBdr>
          <w:top w:val="nil"/>
          <w:left w:val="nil"/>
          <w:bottom w:val="nil"/>
          <w:right w:val="nil"/>
          <w:between w:val="nil"/>
        </w:pBdr>
        <w:ind w:left="993" w:right="-142"/>
        <w:jc w:val="both"/>
        <w:rPr>
          <w:rFonts w:ascii="Palatino Linotype" w:eastAsia="Palatino Linotype" w:hAnsi="Palatino Linotype" w:cs="Palatino Linotype"/>
          <w:color w:val="000000"/>
        </w:rPr>
      </w:pPr>
    </w:p>
    <w:p w14:paraId="061604EE" w14:textId="2265DDF3" w:rsidR="003B6F9E" w:rsidRPr="00386990" w:rsidRDefault="00386990" w:rsidP="00386990">
      <w:pPr>
        <w:pStyle w:val="Prrafodelista"/>
        <w:numPr>
          <w:ilvl w:val="0"/>
          <w:numId w:val="19"/>
        </w:numPr>
        <w:pBdr>
          <w:top w:val="nil"/>
          <w:left w:val="nil"/>
          <w:bottom w:val="nil"/>
          <w:right w:val="nil"/>
          <w:between w:val="nil"/>
        </w:pBdr>
        <w:ind w:left="993"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color w:val="000000"/>
        </w:rPr>
        <w:t>RAZONES O MOTIVOS DE INCONFORMIDAD:</w:t>
      </w:r>
      <w:r w:rsidRPr="00386990">
        <w:rPr>
          <w:rFonts w:ascii="Palatino Linotype" w:eastAsia="Palatino Linotype" w:hAnsi="Palatino Linotype" w:cs="Palatino Linotype"/>
          <w:i/>
          <w:color w:val="000000"/>
        </w:rPr>
        <w:t xml:space="preserve"> </w:t>
      </w:r>
      <w:r w:rsidR="00CF03D7" w:rsidRPr="00386990">
        <w:rPr>
          <w:rFonts w:ascii="Palatino Linotype" w:eastAsia="Palatino Linotype" w:hAnsi="Palatino Linotype" w:cs="Palatino Linotype"/>
          <w:i/>
          <w:color w:val="000000"/>
        </w:rPr>
        <w:t>“</w:t>
      </w:r>
      <w:r w:rsidR="00FD69DF" w:rsidRPr="00386990">
        <w:rPr>
          <w:rFonts w:ascii="Palatino Linotype" w:eastAsia="Palatino Linotype" w:hAnsi="Palatino Linotype" w:cs="Palatino Linotype"/>
          <w:i/>
          <w:color w:val="000000"/>
        </w:rPr>
        <w:t>NO ENTREGA INFORMACION, Y NO ADJUNTA EL ACTA</w:t>
      </w:r>
      <w:r w:rsidR="00CF03D7" w:rsidRPr="00386990">
        <w:rPr>
          <w:rFonts w:ascii="Palatino Linotype" w:eastAsia="Palatino Linotype" w:hAnsi="Palatino Linotype" w:cs="Palatino Linotype"/>
          <w:i/>
          <w:color w:val="000000"/>
        </w:rPr>
        <w:t>” (Sic)</w:t>
      </w:r>
    </w:p>
    <w:p w14:paraId="15C7E0ED" w14:textId="77777777" w:rsidR="00FD69DF" w:rsidRPr="00386990" w:rsidRDefault="00FD69DF"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300C9BFF" w14:textId="77777777" w:rsidR="003B6C80" w:rsidRPr="00386990" w:rsidRDefault="00A91376" w:rsidP="00386990">
      <w:pPr>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lastRenderedPageBreak/>
        <w:t>13983/INFOEM/IP/RR/2025</w:t>
      </w:r>
    </w:p>
    <w:p w14:paraId="3B867DD7" w14:textId="1FAEA289" w:rsidR="003B6F9E" w:rsidRDefault="00386990" w:rsidP="00386990">
      <w:pPr>
        <w:pStyle w:val="Prrafodelista"/>
        <w:numPr>
          <w:ilvl w:val="0"/>
          <w:numId w:val="37"/>
        </w:numPr>
        <w:pBdr>
          <w:top w:val="nil"/>
          <w:left w:val="nil"/>
          <w:bottom w:val="nil"/>
          <w:right w:val="nil"/>
          <w:between w:val="nil"/>
        </w:pBdr>
        <w:ind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color w:val="000000"/>
        </w:rPr>
        <w:t>ACTO IMPUGNADO</w:t>
      </w:r>
      <w:r w:rsidR="00CF03D7" w:rsidRPr="00386990">
        <w:rPr>
          <w:rFonts w:ascii="Palatino Linotype" w:eastAsia="Palatino Linotype" w:hAnsi="Palatino Linotype" w:cs="Palatino Linotype"/>
          <w:b/>
          <w:color w:val="000000"/>
        </w:rPr>
        <w:t>:</w:t>
      </w:r>
      <w:r w:rsidR="00CF03D7" w:rsidRPr="00386990">
        <w:rPr>
          <w:rFonts w:ascii="Palatino Linotype" w:eastAsia="Palatino Linotype" w:hAnsi="Palatino Linotype" w:cs="Palatino Linotype"/>
          <w:i/>
          <w:color w:val="000000"/>
        </w:rPr>
        <w:t xml:space="preserve"> “</w:t>
      </w:r>
      <w:r w:rsidR="00FD69DF" w:rsidRPr="00386990">
        <w:rPr>
          <w:rFonts w:ascii="Palatino Linotype" w:eastAsia="Palatino Linotype" w:hAnsi="Palatino Linotype" w:cs="Palatino Linotype"/>
          <w:i/>
          <w:color w:val="000000"/>
        </w:rPr>
        <w:t>NO ENTREGA INFORMACION</w:t>
      </w:r>
      <w:r w:rsidR="00CF03D7" w:rsidRPr="00386990">
        <w:rPr>
          <w:rFonts w:ascii="Palatino Linotype" w:eastAsia="Palatino Linotype" w:hAnsi="Palatino Linotype" w:cs="Palatino Linotype"/>
          <w:i/>
          <w:color w:val="000000"/>
        </w:rPr>
        <w:t>.” (Sic)</w:t>
      </w:r>
    </w:p>
    <w:p w14:paraId="23E1977C" w14:textId="77777777" w:rsidR="00386990" w:rsidRPr="00386990" w:rsidRDefault="00386990" w:rsidP="00386990">
      <w:pPr>
        <w:pStyle w:val="Prrafodelista"/>
        <w:pBdr>
          <w:top w:val="nil"/>
          <w:left w:val="nil"/>
          <w:bottom w:val="nil"/>
          <w:right w:val="nil"/>
          <w:between w:val="nil"/>
        </w:pBdr>
        <w:ind w:right="-142"/>
        <w:jc w:val="both"/>
        <w:rPr>
          <w:rFonts w:ascii="Palatino Linotype" w:eastAsia="Palatino Linotype" w:hAnsi="Palatino Linotype" w:cs="Palatino Linotype"/>
          <w:i/>
          <w:color w:val="000000"/>
        </w:rPr>
      </w:pPr>
    </w:p>
    <w:p w14:paraId="31968570" w14:textId="52CCAEED" w:rsidR="003B6F9E" w:rsidRPr="00386990" w:rsidRDefault="00386990" w:rsidP="00386990">
      <w:pPr>
        <w:pStyle w:val="Prrafodelista"/>
        <w:numPr>
          <w:ilvl w:val="0"/>
          <w:numId w:val="37"/>
        </w:numPr>
        <w:pBdr>
          <w:top w:val="nil"/>
          <w:left w:val="nil"/>
          <w:bottom w:val="nil"/>
          <w:right w:val="nil"/>
          <w:between w:val="nil"/>
        </w:pBdr>
        <w:ind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color w:val="000000"/>
        </w:rPr>
        <w:t>RAZONES O MOTIVOS DE INCONFORMIDAD</w:t>
      </w:r>
      <w:r w:rsidR="00CF03D7" w:rsidRPr="00386990">
        <w:rPr>
          <w:rFonts w:ascii="Palatino Linotype" w:eastAsia="Palatino Linotype" w:hAnsi="Palatino Linotype" w:cs="Palatino Linotype"/>
          <w:b/>
          <w:color w:val="000000"/>
        </w:rPr>
        <w:t xml:space="preserve">: </w:t>
      </w:r>
      <w:r w:rsidR="00CF03D7" w:rsidRPr="00386990">
        <w:rPr>
          <w:rFonts w:ascii="Palatino Linotype" w:eastAsia="Palatino Linotype" w:hAnsi="Palatino Linotype" w:cs="Palatino Linotype"/>
          <w:i/>
          <w:color w:val="000000"/>
        </w:rPr>
        <w:t>“</w:t>
      </w:r>
      <w:r w:rsidR="00FD69DF" w:rsidRPr="00386990">
        <w:rPr>
          <w:rFonts w:ascii="Palatino Linotype" w:eastAsia="Palatino Linotype" w:hAnsi="Palatino Linotype" w:cs="Palatino Linotype"/>
          <w:i/>
          <w:color w:val="000000"/>
        </w:rPr>
        <w:t xml:space="preserve">NO ENTREGA INFORMACION, NO ADJUNTA EL ACTA </w:t>
      </w:r>
      <w:r w:rsidR="00CF03D7" w:rsidRPr="00386990">
        <w:rPr>
          <w:rFonts w:ascii="Palatino Linotype" w:eastAsia="Palatino Linotype" w:hAnsi="Palatino Linotype" w:cs="Palatino Linotype"/>
          <w:i/>
          <w:color w:val="000000"/>
        </w:rPr>
        <w:t>(Sic)</w:t>
      </w:r>
    </w:p>
    <w:p w14:paraId="7689D57A" w14:textId="77777777" w:rsidR="00FD69DF" w:rsidRDefault="00FD69DF"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207D2E9D" w14:textId="77777777" w:rsidR="00386990" w:rsidRPr="00386990" w:rsidRDefault="00386990"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p>
    <w:p w14:paraId="20CFA794" w14:textId="10840B6F" w:rsidR="00401C8B"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Se registraron los recursos de revisión bajo los números de expediente</w:t>
      </w:r>
      <w:r w:rsidR="00A91376" w:rsidRPr="00386990">
        <w:rPr>
          <w:rFonts w:ascii="Palatino Linotype" w:eastAsia="Palatino Linotype" w:hAnsi="Palatino Linotype" w:cs="Palatino Linotype"/>
          <w:b/>
          <w:color w:val="000000"/>
        </w:rPr>
        <w:t>, 12198</w:t>
      </w:r>
      <w:r w:rsidR="005D453F" w:rsidRPr="00386990">
        <w:rPr>
          <w:rFonts w:ascii="Palatino Linotype" w:eastAsia="Palatino Linotype" w:hAnsi="Palatino Linotype" w:cs="Palatino Linotype"/>
          <w:b/>
          <w:color w:val="000000"/>
        </w:rPr>
        <w:t>/INFOEM/IP/RR/2025</w:t>
      </w:r>
      <w:r w:rsidR="00A91376" w:rsidRPr="00386990">
        <w:rPr>
          <w:rFonts w:ascii="Palatino Linotype" w:eastAsia="Palatino Linotype" w:hAnsi="Palatino Linotype" w:cs="Palatino Linotype"/>
          <w:b/>
          <w:color w:val="000000"/>
        </w:rPr>
        <w:t xml:space="preserve"> y 13983</w:t>
      </w:r>
      <w:r w:rsidR="00F07DCB" w:rsidRPr="00386990">
        <w:rPr>
          <w:rFonts w:ascii="Palatino Linotype" w:eastAsia="Palatino Linotype" w:hAnsi="Palatino Linotype" w:cs="Palatino Linotype"/>
          <w:b/>
          <w:color w:val="000000"/>
        </w:rPr>
        <w:t>/INFOEM/IP/RR/2025</w:t>
      </w:r>
      <w:r w:rsidRPr="00386990">
        <w:rPr>
          <w:rFonts w:ascii="Palatino Linotype" w:eastAsia="Palatino Linotype" w:hAnsi="Palatino Linotype" w:cs="Palatino Linotype"/>
          <w:color w:val="000000"/>
        </w:rPr>
        <w:t xml:space="preserve">; asimismo, con fundamento en lo dispuesto por el artículo 185, fracción I, de la Ley de Transparencia y Acceso a la Información Pública del Estado de México y Municipios se turnaron a la </w:t>
      </w:r>
      <w:r w:rsidRPr="00386990">
        <w:rPr>
          <w:rFonts w:ascii="Palatino Linotype" w:eastAsia="Palatino Linotype" w:hAnsi="Palatino Linotype" w:cs="Palatino Linotype"/>
          <w:b/>
          <w:color w:val="000000"/>
        </w:rPr>
        <w:t>Comisionada</w:t>
      </w:r>
      <w:r w:rsidR="005D453F" w:rsidRPr="00386990">
        <w:rPr>
          <w:rFonts w:ascii="Palatino Linotype" w:eastAsia="Palatino Linotype" w:hAnsi="Palatino Linotype" w:cs="Palatino Linotype"/>
          <w:b/>
          <w:color w:val="000000"/>
        </w:rPr>
        <w:t xml:space="preserve"> </w:t>
      </w:r>
      <w:r w:rsidR="00F07DCB" w:rsidRPr="00386990">
        <w:rPr>
          <w:rFonts w:ascii="Palatino Linotype" w:eastAsia="Palatino Linotype" w:hAnsi="Palatino Linotype" w:cs="Palatino Linotype"/>
          <w:b/>
          <w:color w:val="000000"/>
        </w:rPr>
        <w:t>María del Rosario Mej</w:t>
      </w:r>
      <w:r w:rsidR="00A91376" w:rsidRPr="00386990">
        <w:rPr>
          <w:rFonts w:ascii="Palatino Linotype" w:eastAsia="Palatino Linotype" w:hAnsi="Palatino Linotype" w:cs="Palatino Linotype"/>
          <w:b/>
          <w:color w:val="000000"/>
        </w:rPr>
        <w:t>ía Ayala</w:t>
      </w:r>
      <w:r w:rsidR="00D80F98">
        <w:rPr>
          <w:rFonts w:ascii="Palatino Linotype" w:eastAsia="Palatino Linotype" w:hAnsi="Palatino Linotype" w:cs="Palatino Linotype"/>
          <w:b/>
          <w:color w:val="000000"/>
        </w:rPr>
        <w:t>,</w:t>
      </w:r>
      <w:r w:rsidR="00A91376"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rPr>
        <w:t xml:space="preserve">para </w:t>
      </w:r>
      <w:r w:rsidRPr="00386990">
        <w:rPr>
          <w:rFonts w:ascii="Palatino Linotype" w:eastAsia="Palatino Linotype" w:hAnsi="Palatino Linotype" w:cs="Palatino Linotype"/>
          <w:color w:val="000000"/>
        </w:rPr>
        <w:t>su análisis.</w:t>
      </w:r>
    </w:p>
    <w:p w14:paraId="595C8ECA" w14:textId="77777777" w:rsidR="00401C8B" w:rsidRPr="00386990" w:rsidRDefault="00401C8B"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EDEB3CC" w14:textId="33EFFB4E" w:rsidR="00401C8B" w:rsidRPr="00386990" w:rsidRDefault="00401C8B"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hAnsi="Palatino Linotype"/>
          <w:color w:val="000000"/>
        </w:rPr>
        <w:t>Posteri</w:t>
      </w:r>
      <w:r w:rsidR="00386990">
        <w:rPr>
          <w:rFonts w:ascii="Palatino Linotype" w:hAnsi="Palatino Linotype"/>
          <w:color w:val="000000"/>
        </w:rPr>
        <w:t>ormente, la Comisionada p</w:t>
      </w:r>
      <w:r w:rsidRPr="00386990">
        <w:rPr>
          <w:rFonts w:ascii="Palatino Linotype" w:hAnsi="Palatino Linotype"/>
          <w:color w:val="000000"/>
        </w:rPr>
        <w:t xml:space="preserve">onente a través de acuerdo de fecha </w:t>
      </w:r>
      <w:r w:rsidRPr="00386990">
        <w:rPr>
          <w:rFonts w:ascii="Palatino Linotype" w:hAnsi="Palatino Linotype"/>
          <w:b/>
          <w:color w:val="000000"/>
        </w:rPr>
        <w:t>veintiséis de febrero de dos mil veintiséis</w:t>
      </w:r>
      <w:r w:rsidRPr="00386990">
        <w:rPr>
          <w:rFonts w:ascii="Palatino Linotype" w:hAnsi="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Pr="00386990">
        <w:rPr>
          <w:rFonts w:ascii="Palatino Linotype" w:hAnsi="Palatino Linotype"/>
          <w:b/>
          <w:color w:val="000000"/>
        </w:rPr>
        <w:t>12198/INFOEM/IP/RR/2025 y 13983/INFOEM/IP/RR/2025, toda</w:t>
      </w:r>
      <w:r w:rsidRPr="00386990">
        <w:rPr>
          <w:rFonts w:ascii="Palatino Linotype" w:hAnsi="Palatino Linotype"/>
          <w:color w:val="000000"/>
        </w:rPr>
        <w:t xml:space="preserve"> vez que se advirtió conexidad entre estos, al haber sido promovidos por la misma persona, en los que se señaló como dependencia o entidad recurrida al Ayuntamiento de Tecámac;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w:t>
      </w:r>
      <w:r w:rsidRPr="00386990">
        <w:rPr>
          <w:rFonts w:ascii="Palatino Linotype" w:hAnsi="Palatino Linotype"/>
          <w:color w:val="000000"/>
        </w:rPr>
        <w:lastRenderedPageBreak/>
        <w:t xml:space="preserve">ordenamiento, se decreta la acumulación del Recurso de Revisión </w:t>
      </w:r>
      <w:r w:rsidRPr="00386990">
        <w:rPr>
          <w:rFonts w:ascii="Palatino Linotype" w:hAnsi="Palatino Linotype"/>
          <w:b/>
          <w:color w:val="000000"/>
        </w:rPr>
        <w:t>13983/INFOEM/IP/RR/2025</w:t>
      </w:r>
      <w:r w:rsidRPr="00386990">
        <w:rPr>
          <w:rFonts w:ascii="Palatino Linotype" w:hAnsi="Palatino Linotype"/>
          <w:color w:val="000000"/>
        </w:rPr>
        <w:t xml:space="preserve"> al diverso </w:t>
      </w:r>
      <w:r w:rsidRPr="00386990">
        <w:rPr>
          <w:rFonts w:ascii="Palatino Linotype" w:hAnsi="Palatino Linotype"/>
          <w:b/>
          <w:color w:val="000000"/>
        </w:rPr>
        <w:t>12198/INFOEM/IP/RR/2025,</w:t>
      </w:r>
      <w:r w:rsidRPr="00386990">
        <w:rPr>
          <w:rFonts w:ascii="Palatino Linotype" w:hAnsi="Palatino Linotype"/>
          <w:color w:val="000000"/>
        </w:rPr>
        <w:t xml:space="preserve"> por ser este último el más antiguo, sustanciado bajo el índice de esta Ponencia.</w:t>
      </w:r>
    </w:p>
    <w:p w14:paraId="50A47FD6"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51C90FB4" w14:textId="6CD1C764" w:rsidR="00701FD1"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L</w:t>
      </w:r>
      <w:r w:rsidR="00701FD1" w:rsidRPr="00386990">
        <w:rPr>
          <w:rFonts w:ascii="Palatino Linotype" w:eastAsia="Palatino Linotype" w:hAnsi="Palatino Linotype" w:cs="Palatino Linotype"/>
          <w:color w:val="000000"/>
        </w:rPr>
        <w:t>os</w:t>
      </w:r>
      <w:r w:rsidRPr="00386990">
        <w:rPr>
          <w:rFonts w:ascii="Palatino Linotype" w:eastAsia="Palatino Linotype" w:hAnsi="Palatino Linotype" w:cs="Palatino Linotype"/>
          <w:color w:val="000000"/>
        </w:rPr>
        <w:t xml:space="preserve"> Comisionad</w:t>
      </w:r>
      <w:r w:rsidR="00701FD1" w:rsidRPr="00386990">
        <w:rPr>
          <w:rFonts w:ascii="Palatino Linotype" w:eastAsia="Palatino Linotype" w:hAnsi="Palatino Linotype" w:cs="Palatino Linotype"/>
          <w:color w:val="000000"/>
        </w:rPr>
        <w:t>os</w:t>
      </w:r>
      <w:r w:rsidR="00386990">
        <w:rPr>
          <w:rFonts w:ascii="Palatino Linotype" w:eastAsia="Palatino Linotype" w:hAnsi="Palatino Linotype" w:cs="Palatino Linotype"/>
          <w:color w:val="000000"/>
        </w:rPr>
        <w:t xml:space="preserve"> p</w:t>
      </w:r>
      <w:r w:rsidRPr="00386990">
        <w:rPr>
          <w:rFonts w:ascii="Palatino Linotype" w:eastAsia="Palatino Linotype" w:hAnsi="Palatino Linotype" w:cs="Palatino Linotype"/>
          <w:color w:val="000000"/>
        </w:rPr>
        <w:t>onente</w:t>
      </w:r>
      <w:r w:rsidR="00701FD1"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con fundamento en lo dispuesto por el artículo 185 fracción II de la ley de la materia, a través de</w:t>
      </w:r>
      <w:r w:rsidR="005D453F" w:rsidRPr="00386990">
        <w:rPr>
          <w:rFonts w:ascii="Palatino Linotype" w:eastAsia="Palatino Linotype" w:hAnsi="Palatino Linotype" w:cs="Palatino Linotype"/>
          <w:color w:val="000000"/>
        </w:rPr>
        <w:t xml:space="preserve"> </w:t>
      </w:r>
      <w:r w:rsidRPr="00386990">
        <w:rPr>
          <w:rFonts w:ascii="Palatino Linotype" w:eastAsia="Palatino Linotype" w:hAnsi="Palatino Linotype" w:cs="Palatino Linotype"/>
          <w:color w:val="000000"/>
        </w:rPr>
        <w:t>l</w:t>
      </w:r>
      <w:r w:rsidR="005D453F" w:rsidRPr="00386990">
        <w:rPr>
          <w:rFonts w:ascii="Palatino Linotype" w:eastAsia="Palatino Linotype" w:hAnsi="Palatino Linotype" w:cs="Palatino Linotype"/>
          <w:color w:val="000000"/>
        </w:rPr>
        <w:t>os</w:t>
      </w:r>
      <w:r w:rsidRPr="00386990">
        <w:rPr>
          <w:rFonts w:ascii="Palatino Linotype" w:eastAsia="Palatino Linotype" w:hAnsi="Palatino Linotype" w:cs="Palatino Linotype"/>
          <w:color w:val="000000"/>
        </w:rPr>
        <w:t xml:space="preserve"> acuerdo</w:t>
      </w:r>
      <w:r w:rsidR="005D453F"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de admisión de</w:t>
      </w:r>
      <w:r w:rsidR="005D453F" w:rsidRPr="00386990">
        <w:rPr>
          <w:rFonts w:ascii="Palatino Linotype" w:eastAsia="Palatino Linotype" w:hAnsi="Palatino Linotype" w:cs="Palatino Linotype"/>
          <w:color w:val="000000"/>
        </w:rPr>
        <w:t xml:space="preserve"> fechas </w:t>
      </w:r>
      <w:r w:rsidR="00831894" w:rsidRPr="00386990">
        <w:rPr>
          <w:rFonts w:ascii="Palatino Linotype" w:eastAsia="Palatino Linotype" w:hAnsi="Palatino Linotype" w:cs="Palatino Linotype"/>
          <w:b/>
          <w:color w:val="000000"/>
        </w:rPr>
        <w:t>cuatro de noviembre y diez de diciembre</w:t>
      </w:r>
      <w:r w:rsidR="00701FD1"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b/>
          <w:color w:val="000000"/>
        </w:rPr>
        <w:t>de dos mil veinticinco</w:t>
      </w:r>
      <w:r w:rsidRPr="00386990">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386990">
        <w:rPr>
          <w:rFonts w:ascii="Palatino Linotype" w:eastAsia="Palatino Linotype" w:hAnsi="Palatino Linotype" w:cs="Palatino Linotype"/>
          <w:b/>
          <w:color w:val="000000"/>
        </w:rPr>
        <w:t xml:space="preserve">SAIMEX, </w:t>
      </w:r>
      <w:r w:rsidRPr="00386990">
        <w:rPr>
          <w:rFonts w:ascii="Palatino Linotype" w:eastAsia="Palatino Linotype" w:hAnsi="Palatino Linotype" w:cs="Palatino Linotype"/>
          <w:color w:val="000000"/>
        </w:rPr>
        <w:t xml:space="preserve">a efecto de que en un plazo máximo de siete días </w:t>
      </w:r>
      <w:r w:rsidRPr="00386990">
        <w:rPr>
          <w:rFonts w:ascii="Palatino Linotype" w:eastAsia="Palatino Linotype" w:hAnsi="Palatino Linotype" w:cs="Palatino Linotype"/>
        </w:rPr>
        <w:t>manifestara</w:t>
      </w:r>
      <w:r w:rsidR="00701FD1" w:rsidRPr="00386990">
        <w:rPr>
          <w:rFonts w:ascii="Palatino Linotype" w:eastAsia="Palatino Linotype" w:hAnsi="Palatino Linotype" w:cs="Palatino Linotype"/>
        </w:rPr>
        <w:t>n</w:t>
      </w:r>
      <w:r w:rsidRPr="00386990">
        <w:rPr>
          <w:rFonts w:ascii="Palatino Linotype" w:eastAsia="Palatino Linotype" w:hAnsi="Palatino Linotype" w:cs="Palatino Linotype"/>
          <w:color w:val="000000"/>
        </w:rPr>
        <w:t xml:space="preserve"> lo que a su derecho conviniera, </w:t>
      </w:r>
      <w:r w:rsidRPr="00386990">
        <w:rPr>
          <w:rFonts w:ascii="Palatino Linotype" w:eastAsia="Palatino Linotype" w:hAnsi="Palatino Linotype" w:cs="Palatino Linotype"/>
        </w:rPr>
        <w:t>ofreciera</w:t>
      </w:r>
      <w:r w:rsidR="00701FD1" w:rsidRPr="00386990">
        <w:rPr>
          <w:rFonts w:ascii="Palatino Linotype" w:eastAsia="Palatino Linotype" w:hAnsi="Palatino Linotype" w:cs="Palatino Linotype"/>
        </w:rPr>
        <w:t>n</w:t>
      </w:r>
      <w:r w:rsidRPr="00386990">
        <w:rPr>
          <w:rFonts w:ascii="Palatino Linotype" w:eastAsia="Palatino Linotype" w:hAnsi="Palatino Linotype" w:cs="Palatino Linotype"/>
          <w:color w:val="000000"/>
        </w:rPr>
        <w:t xml:space="preserve"> pruebas y alegatos según corresponda, de esta forma para que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presentará el Informe Justificado procedente.</w:t>
      </w:r>
    </w:p>
    <w:p w14:paraId="296C59DD" w14:textId="77777777" w:rsidR="00701FD1" w:rsidRPr="00386990" w:rsidRDefault="00701FD1" w:rsidP="00386990">
      <w:pPr>
        <w:pStyle w:val="Prrafodelista"/>
        <w:ind w:right="-142"/>
        <w:rPr>
          <w:rFonts w:ascii="Palatino Linotype" w:eastAsia="Palatino Linotype" w:hAnsi="Palatino Linotype" w:cs="Palatino Linotype"/>
        </w:rPr>
      </w:pPr>
    </w:p>
    <w:p w14:paraId="3CC03539" w14:textId="77777777" w:rsidR="00701FD1" w:rsidRPr="00386990" w:rsidRDefault="00701FD1"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 xml:space="preserve">omitió rendir el informe justificado correspondiente para el recurso de revisión </w:t>
      </w:r>
      <w:r w:rsidR="00831894" w:rsidRPr="00386990">
        <w:rPr>
          <w:rFonts w:ascii="Palatino Linotype" w:eastAsia="Palatino Linotype" w:hAnsi="Palatino Linotype" w:cs="Palatino Linotype"/>
          <w:b/>
          <w:color w:val="000000"/>
        </w:rPr>
        <w:t>13983</w:t>
      </w:r>
      <w:r w:rsidRPr="00386990">
        <w:rPr>
          <w:rFonts w:ascii="Palatino Linotype" w:eastAsia="Palatino Linotype" w:hAnsi="Palatino Linotype" w:cs="Palatino Linotype"/>
          <w:b/>
          <w:color w:val="000000"/>
        </w:rPr>
        <w:t>/INFOEM/IP/RR/2025</w:t>
      </w:r>
      <w:r w:rsidRPr="00386990">
        <w:rPr>
          <w:rFonts w:ascii="Palatino Linotype" w:eastAsia="Palatino Linotype" w:hAnsi="Palatino Linotype" w:cs="Palatino Linotype"/>
        </w:rPr>
        <w:t>; por su parte, la parte</w:t>
      </w:r>
      <w:r w:rsidRPr="00386990">
        <w:rPr>
          <w:rFonts w:ascii="Palatino Linotype" w:eastAsia="Palatino Linotype" w:hAnsi="Palatino Linotype" w:cs="Palatino Linotype"/>
          <w:b/>
        </w:rPr>
        <w:t xml:space="preserve"> RECURRENTE </w:t>
      </w:r>
      <w:r w:rsidRPr="00386990">
        <w:rPr>
          <w:rFonts w:ascii="Palatino Linotype" w:eastAsia="Palatino Linotype" w:hAnsi="Palatino Linotype" w:cs="Palatino Linotype"/>
        </w:rPr>
        <w:t xml:space="preserve">dejó de realizar manifestaciones que a su derecho conviniera y asistiera. </w:t>
      </w:r>
    </w:p>
    <w:p w14:paraId="34C69F8E" w14:textId="77777777" w:rsidR="00701FD1" w:rsidRPr="00386990" w:rsidRDefault="00701FD1"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2E3C7E1" w14:textId="77777777" w:rsidR="00701FD1" w:rsidRPr="00386990" w:rsidRDefault="00701FD1" w:rsidP="00386990">
      <w:pPr>
        <w:pStyle w:val="Prrafodelista"/>
        <w:ind w:right="-142"/>
        <w:rPr>
          <w:rFonts w:ascii="Palatino Linotype" w:eastAsia="Palatino Linotype" w:hAnsi="Palatino Linotype" w:cs="Palatino Linotype"/>
          <w:color w:val="000000"/>
        </w:rPr>
      </w:pPr>
    </w:p>
    <w:p w14:paraId="3777CC8B" w14:textId="77777777" w:rsidR="006A1259"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El </w:t>
      </w:r>
      <w:r w:rsidR="00831894" w:rsidRPr="00386990">
        <w:rPr>
          <w:rFonts w:ascii="Palatino Linotype" w:eastAsia="Palatino Linotype" w:hAnsi="Palatino Linotype" w:cs="Palatino Linotype"/>
          <w:b/>
          <w:color w:val="000000"/>
        </w:rPr>
        <w:t xml:space="preserve">siete de noviembre </w:t>
      </w:r>
      <w:r w:rsidRPr="00386990">
        <w:rPr>
          <w:rFonts w:ascii="Palatino Linotype" w:eastAsia="Palatino Linotype" w:hAnsi="Palatino Linotype" w:cs="Palatino Linotype"/>
          <w:b/>
          <w:color w:val="000000"/>
        </w:rPr>
        <w:t>de dos mil veinticinco</w:t>
      </w:r>
      <w:r w:rsidRPr="00386990">
        <w:rPr>
          <w:rFonts w:ascii="Palatino Linotype" w:eastAsia="Palatino Linotype" w:hAnsi="Palatino Linotype" w:cs="Palatino Linotype"/>
          <w:color w:val="000000"/>
        </w:rPr>
        <w:t xml:space="preserve">,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w:t>
      </w:r>
      <w:r w:rsidR="00936719" w:rsidRPr="00386990">
        <w:rPr>
          <w:rFonts w:ascii="Palatino Linotype" w:eastAsia="Palatino Linotype" w:hAnsi="Palatino Linotype" w:cs="Palatino Linotype"/>
          <w:color w:val="000000"/>
        </w:rPr>
        <w:t xml:space="preserve">rindió </w:t>
      </w:r>
      <w:r w:rsidR="00831894" w:rsidRPr="00386990">
        <w:rPr>
          <w:rFonts w:ascii="Palatino Linotype" w:eastAsia="Palatino Linotype" w:hAnsi="Palatino Linotype" w:cs="Palatino Linotype"/>
          <w:color w:val="000000"/>
        </w:rPr>
        <w:t xml:space="preserve">el </w:t>
      </w:r>
      <w:r w:rsidR="00936719" w:rsidRPr="00386990">
        <w:rPr>
          <w:rFonts w:ascii="Palatino Linotype" w:eastAsia="Palatino Linotype" w:hAnsi="Palatino Linotype" w:cs="Palatino Linotype"/>
        </w:rPr>
        <w:t>informe</w:t>
      </w:r>
      <w:r w:rsidR="00936719" w:rsidRPr="00386990">
        <w:rPr>
          <w:rFonts w:ascii="Palatino Linotype" w:eastAsia="Palatino Linotype" w:hAnsi="Palatino Linotype" w:cs="Palatino Linotype"/>
          <w:color w:val="000000"/>
        </w:rPr>
        <w:t xml:space="preserve"> justificado correspondiente par</w:t>
      </w:r>
      <w:r w:rsidR="006A1259" w:rsidRPr="00386990">
        <w:rPr>
          <w:rFonts w:ascii="Palatino Linotype" w:eastAsia="Palatino Linotype" w:hAnsi="Palatino Linotype" w:cs="Palatino Linotype"/>
          <w:color w:val="000000"/>
        </w:rPr>
        <w:t>a los</w:t>
      </w:r>
      <w:r w:rsidR="00936719" w:rsidRPr="00386990">
        <w:rPr>
          <w:rFonts w:ascii="Palatino Linotype" w:eastAsia="Palatino Linotype" w:hAnsi="Palatino Linotype" w:cs="Palatino Linotype"/>
          <w:color w:val="000000"/>
        </w:rPr>
        <w:t xml:space="preserve"> recurso</w:t>
      </w:r>
      <w:r w:rsidR="006A1259" w:rsidRPr="00386990">
        <w:rPr>
          <w:rFonts w:ascii="Palatino Linotype" w:eastAsia="Palatino Linotype" w:hAnsi="Palatino Linotype" w:cs="Palatino Linotype"/>
          <w:color w:val="000000"/>
        </w:rPr>
        <w:t>s</w:t>
      </w:r>
      <w:r w:rsidR="00936719" w:rsidRPr="00386990">
        <w:rPr>
          <w:rFonts w:ascii="Palatino Linotype" w:eastAsia="Palatino Linotype" w:hAnsi="Palatino Linotype" w:cs="Palatino Linotype"/>
          <w:color w:val="000000"/>
        </w:rPr>
        <w:t xml:space="preserve"> de revisión</w:t>
      </w:r>
      <w:r w:rsidR="006A1259" w:rsidRPr="00386990">
        <w:rPr>
          <w:rFonts w:ascii="Palatino Linotype" w:eastAsia="Palatino Linotype" w:hAnsi="Palatino Linotype" w:cs="Palatino Linotype"/>
          <w:color w:val="000000"/>
        </w:rPr>
        <w:t>:</w:t>
      </w:r>
    </w:p>
    <w:p w14:paraId="09EEC71E" w14:textId="77777777" w:rsidR="007771B4" w:rsidRPr="00386990" w:rsidRDefault="00831894" w:rsidP="00386990">
      <w:pPr>
        <w:pStyle w:val="Prrafodelista"/>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color w:val="000000"/>
        </w:rPr>
        <w:t>12198</w:t>
      </w:r>
      <w:r w:rsidR="006A1259" w:rsidRPr="00386990">
        <w:rPr>
          <w:rFonts w:ascii="Palatino Linotype" w:eastAsia="Palatino Linotype" w:hAnsi="Palatino Linotype" w:cs="Palatino Linotype"/>
          <w:b/>
          <w:color w:val="000000"/>
        </w:rPr>
        <w:t>/INFOEM/IP/RR/2025</w:t>
      </w:r>
    </w:p>
    <w:p w14:paraId="28597C7A" w14:textId="77777777" w:rsidR="006A1259" w:rsidRPr="00386990" w:rsidRDefault="006A1259" w:rsidP="00386990">
      <w:pPr>
        <w:pStyle w:val="Prrafodelista"/>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color w:val="000000"/>
        </w:rPr>
      </w:pPr>
    </w:p>
    <w:p w14:paraId="0C091F1A" w14:textId="0FBC137F" w:rsidR="00831894" w:rsidRPr="00386990" w:rsidRDefault="00831894" w:rsidP="00386990">
      <w:pPr>
        <w:pStyle w:val="Prrafodelista"/>
        <w:numPr>
          <w:ilvl w:val="0"/>
          <w:numId w:val="19"/>
        </w:numPr>
        <w:pBdr>
          <w:top w:val="nil"/>
          <w:left w:val="nil"/>
          <w:bottom w:val="nil"/>
          <w:right w:val="nil"/>
          <w:between w:val="nil"/>
        </w:pBdr>
        <w:tabs>
          <w:tab w:val="left" w:pos="426"/>
          <w:tab w:val="left" w:pos="567"/>
        </w:tabs>
        <w:spacing w:line="360" w:lineRule="auto"/>
        <w:ind w:left="567"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RR-12198 MANIFESTACIONES.pdf: </w:t>
      </w:r>
      <w:r w:rsidRPr="00386990">
        <w:rPr>
          <w:rFonts w:ascii="Palatino Linotype" w:eastAsia="Palatino Linotype" w:hAnsi="Palatino Linotype" w:cs="Palatino Linotype"/>
          <w:color w:val="000000"/>
        </w:rPr>
        <w:t xml:space="preserve">Oficio PM/DGG/994/11/2025 de fecha cinco de noviembre, suscrito por el Director General de Gobierno, a través del cual ratifica </w:t>
      </w:r>
      <w:r w:rsidR="00386990" w:rsidRPr="00386990">
        <w:rPr>
          <w:rFonts w:ascii="Palatino Linotype" w:eastAsia="Palatino Linotype" w:hAnsi="Palatino Linotype" w:cs="Palatino Linotype"/>
          <w:color w:val="000000"/>
        </w:rPr>
        <w:t>sus respuestas</w:t>
      </w:r>
      <w:r w:rsidRPr="00386990">
        <w:rPr>
          <w:rFonts w:ascii="Palatino Linotype" w:eastAsia="Palatino Linotype" w:hAnsi="Palatino Linotype" w:cs="Palatino Linotype"/>
          <w:color w:val="000000"/>
        </w:rPr>
        <w:t>.</w:t>
      </w:r>
    </w:p>
    <w:p w14:paraId="386BEC0B" w14:textId="77777777" w:rsidR="004D5E90" w:rsidRPr="00386990" w:rsidRDefault="004D5E90"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 xml:space="preserve">El </w:t>
      </w:r>
      <w:r w:rsidR="00831894" w:rsidRPr="00386990">
        <w:rPr>
          <w:rFonts w:ascii="Palatino Linotype" w:eastAsia="Palatino Linotype" w:hAnsi="Palatino Linotype" w:cs="Palatino Linotype"/>
          <w:b/>
          <w:color w:val="000000"/>
        </w:rPr>
        <w:t xml:space="preserve">veinticinco de febrero </w:t>
      </w:r>
      <w:r w:rsidRPr="00386990">
        <w:rPr>
          <w:rFonts w:ascii="Palatino Linotype" w:eastAsia="Palatino Linotype" w:hAnsi="Palatino Linotype" w:cs="Palatino Linotype"/>
          <w:b/>
          <w:color w:val="000000"/>
        </w:rPr>
        <w:t xml:space="preserve">de dos mil </w:t>
      </w:r>
      <w:r w:rsidR="00831894" w:rsidRPr="00386990">
        <w:rPr>
          <w:rFonts w:ascii="Palatino Linotype" w:eastAsia="Palatino Linotype" w:hAnsi="Palatino Linotype" w:cs="Palatino Linotype"/>
          <w:b/>
          <w:color w:val="000000"/>
        </w:rPr>
        <w:t>veintiséis</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se pusieron a la vista del particular los informes justificados mencionados en los numerales que anteceden; sin embargo</w:t>
      </w:r>
      <w:r w:rsidRPr="00386990">
        <w:rPr>
          <w:rFonts w:ascii="Palatino Linotype" w:eastAsia="Palatino Linotype" w:hAnsi="Palatino Linotype" w:cs="Palatino Linotype"/>
        </w:rPr>
        <w:t>, la parte</w:t>
      </w:r>
      <w:r w:rsidRPr="00386990">
        <w:rPr>
          <w:rFonts w:ascii="Palatino Linotype" w:eastAsia="Palatino Linotype" w:hAnsi="Palatino Linotype" w:cs="Palatino Linotype"/>
          <w:b/>
        </w:rPr>
        <w:t xml:space="preserve"> RECURRENTE </w:t>
      </w:r>
      <w:r w:rsidRPr="00386990">
        <w:rPr>
          <w:rFonts w:ascii="Palatino Linotype" w:eastAsia="Palatino Linotype" w:hAnsi="Palatino Linotype" w:cs="Palatino Linotype"/>
        </w:rPr>
        <w:t xml:space="preserve">dejó de realizar manifestaciones que a su derecho conviniera y asistiera. </w:t>
      </w:r>
    </w:p>
    <w:p w14:paraId="1F4B31A6" w14:textId="77777777" w:rsidR="004D5E90" w:rsidRPr="00386990" w:rsidRDefault="004D5E90"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22BC6401" w14:textId="3D449A85" w:rsidR="003B6F9E"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La Comisionada Ponente decretó el cierre de instrucción mediante acuerdo del </w:t>
      </w:r>
      <w:r w:rsidR="003D27F9" w:rsidRPr="00386990">
        <w:rPr>
          <w:rFonts w:ascii="Palatino Linotype" w:eastAsia="Palatino Linotype" w:hAnsi="Palatino Linotype" w:cs="Palatino Linotype"/>
          <w:b/>
          <w:color w:val="000000"/>
        </w:rPr>
        <w:t>tres de marzo de dos mil veintiséis</w:t>
      </w:r>
      <w:r w:rsidRPr="00386990">
        <w:rPr>
          <w:rFonts w:ascii="Palatino Linotype" w:eastAsia="Palatino Linotype" w:hAnsi="Palatino Linotype" w:cs="Palatino Linotype"/>
          <w:color w:val="000000"/>
        </w:rPr>
        <w:t xml:space="preserve">; por lo que se ordenó turnar el expediente a resolución, misma que ahora se pronuncia; y </w:t>
      </w:r>
    </w:p>
    <w:p w14:paraId="7B3476F3" w14:textId="77777777" w:rsidR="00386990" w:rsidRDefault="00386990" w:rsidP="00386990">
      <w:pPr>
        <w:pStyle w:val="Prrafodelista"/>
        <w:rPr>
          <w:rFonts w:ascii="Palatino Linotype" w:eastAsia="Palatino Linotype" w:hAnsi="Palatino Linotype" w:cs="Palatino Linotype"/>
          <w:color w:val="000000"/>
        </w:rPr>
      </w:pPr>
    </w:p>
    <w:p w14:paraId="0BE8C0AD" w14:textId="77777777" w:rsidR="00386990" w:rsidRPr="00386990" w:rsidRDefault="00386990"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305544C5" w14:textId="77777777" w:rsidR="003B6F9E" w:rsidRPr="00386990" w:rsidRDefault="00CF03D7" w:rsidP="00386990">
      <w:pPr>
        <w:pStyle w:val="Ttulo2"/>
        <w:ind w:right="-142"/>
        <w:jc w:val="center"/>
        <w:rPr>
          <w:rFonts w:ascii="Palatino Linotype" w:eastAsia="Palatino Linotype" w:hAnsi="Palatino Linotype" w:cs="Palatino Linotype"/>
          <w:b/>
          <w:color w:val="000000"/>
          <w:sz w:val="24"/>
          <w:szCs w:val="24"/>
        </w:rPr>
      </w:pPr>
      <w:bookmarkStart w:id="3" w:name="_heading=h.1fob9te" w:colFirst="0" w:colLast="0"/>
      <w:bookmarkEnd w:id="3"/>
      <w:r w:rsidRPr="00386990">
        <w:rPr>
          <w:rFonts w:ascii="Palatino Linotype" w:eastAsia="Palatino Linotype" w:hAnsi="Palatino Linotype" w:cs="Palatino Linotype"/>
          <w:b/>
          <w:color w:val="000000"/>
          <w:sz w:val="24"/>
          <w:szCs w:val="24"/>
        </w:rPr>
        <w:t>C O N S I D E R A N D O</w:t>
      </w:r>
    </w:p>
    <w:p w14:paraId="523BFB34" w14:textId="77777777" w:rsidR="003B6F9E" w:rsidRPr="00386990" w:rsidRDefault="003B6F9E" w:rsidP="00386990">
      <w:pPr>
        <w:ind w:right="-142"/>
        <w:rPr>
          <w:rFonts w:ascii="Palatino Linotype" w:eastAsia="Palatino Linotype" w:hAnsi="Palatino Linotype" w:cs="Palatino Linotype"/>
        </w:rPr>
      </w:pPr>
    </w:p>
    <w:p w14:paraId="6220D839" w14:textId="77777777" w:rsidR="003B6F9E" w:rsidRPr="00386990" w:rsidRDefault="00CF03D7" w:rsidP="00386990">
      <w:pPr>
        <w:pStyle w:val="Ttulo2"/>
        <w:tabs>
          <w:tab w:val="left" w:pos="0"/>
        </w:tabs>
        <w:spacing w:before="0" w:line="360" w:lineRule="auto"/>
        <w:ind w:right="-142"/>
        <w:rPr>
          <w:rFonts w:ascii="Palatino Linotype" w:eastAsia="Palatino Linotype" w:hAnsi="Palatino Linotype" w:cs="Palatino Linotype"/>
          <w:b/>
          <w:color w:val="000000"/>
          <w:sz w:val="24"/>
          <w:szCs w:val="24"/>
        </w:rPr>
      </w:pPr>
      <w:bookmarkStart w:id="4" w:name="_heading=h.3znysh7" w:colFirst="0" w:colLast="0"/>
      <w:bookmarkEnd w:id="4"/>
      <w:r w:rsidRPr="00386990">
        <w:rPr>
          <w:rFonts w:ascii="Palatino Linotype" w:eastAsia="Palatino Linotype" w:hAnsi="Palatino Linotype" w:cs="Palatino Linotype"/>
          <w:b/>
          <w:color w:val="000000"/>
          <w:sz w:val="24"/>
          <w:szCs w:val="24"/>
        </w:rPr>
        <w:t>PRIMERO. De la competencia</w:t>
      </w:r>
    </w:p>
    <w:p w14:paraId="2113F6D9"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conformidad con el artículo: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10, 7, 9 fracciones I y XXIV, y 11 del Reglamento Interior del Instituto de Transparencia, Acceso a la Información Pública y Protección de Datos Personales del Estado de México y Municipios.</w:t>
      </w:r>
    </w:p>
    <w:p w14:paraId="15F1AB24"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733F426A" w14:textId="77777777" w:rsidR="003B6F9E" w:rsidRPr="00386990" w:rsidRDefault="00CF03D7" w:rsidP="00386990">
      <w:pPr>
        <w:pStyle w:val="Ttulo2"/>
        <w:tabs>
          <w:tab w:val="left" w:pos="0"/>
        </w:tabs>
        <w:spacing w:before="0" w:line="360" w:lineRule="auto"/>
        <w:ind w:right="-142"/>
        <w:rPr>
          <w:rFonts w:ascii="Palatino Linotype" w:eastAsia="Palatino Linotype" w:hAnsi="Palatino Linotype" w:cs="Palatino Linotype"/>
          <w:b/>
          <w:color w:val="000000"/>
          <w:sz w:val="24"/>
          <w:szCs w:val="24"/>
        </w:rPr>
      </w:pPr>
      <w:bookmarkStart w:id="5" w:name="_heading=h.2et92p0" w:colFirst="0" w:colLast="0"/>
      <w:bookmarkEnd w:id="5"/>
      <w:r w:rsidRPr="00386990">
        <w:rPr>
          <w:rFonts w:ascii="Palatino Linotype" w:eastAsia="Palatino Linotype" w:hAnsi="Palatino Linotype" w:cs="Palatino Linotype"/>
          <w:b/>
          <w:color w:val="000000"/>
          <w:sz w:val="24"/>
          <w:szCs w:val="24"/>
        </w:rPr>
        <w:lastRenderedPageBreak/>
        <w:t>SEGUNDO. De la oportunidad y procedencia.</w:t>
      </w:r>
    </w:p>
    <w:p w14:paraId="5CE3E181" w14:textId="77777777" w:rsidR="003B6F9E" w:rsidRPr="00386990" w:rsidRDefault="00385296"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bookmarkStart w:id="6" w:name="_heading=h.tyjcwt" w:colFirst="0" w:colLast="0"/>
      <w:bookmarkEnd w:id="6"/>
      <w:r w:rsidRPr="00386990">
        <w:rPr>
          <w:rFonts w:ascii="Palatino Linotype" w:eastAsia="Palatino Linotype" w:hAnsi="Palatino Linotype" w:cs="Palatino Linotype"/>
          <w:color w:val="000000"/>
        </w:rPr>
        <w:t xml:space="preserve"> Los</w:t>
      </w:r>
      <w:r w:rsidR="00CF03D7" w:rsidRPr="00386990">
        <w:rPr>
          <w:rFonts w:ascii="Palatino Linotype" w:eastAsia="Palatino Linotype" w:hAnsi="Palatino Linotype" w:cs="Palatino Linotype"/>
          <w:color w:val="000000"/>
        </w:rPr>
        <w:t xml:space="preserve"> medio</w:t>
      </w:r>
      <w:r w:rsidRPr="00386990">
        <w:rPr>
          <w:rFonts w:ascii="Palatino Linotype" w:eastAsia="Palatino Linotype" w:hAnsi="Palatino Linotype" w:cs="Palatino Linotype"/>
          <w:color w:val="000000"/>
        </w:rPr>
        <w:t>s</w:t>
      </w:r>
      <w:r w:rsidR="00CF03D7" w:rsidRPr="00386990">
        <w:rPr>
          <w:rFonts w:ascii="Palatino Linotype" w:eastAsia="Palatino Linotype" w:hAnsi="Palatino Linotype" w:cs="Palatino Linotype"/>
          <w:color w:val="000000"/>
        </w:rPr>
        <w:t xml:space="preserve"> de impugnación fue</w:t>
      </w:r>
      <w:r w:rsidRPr="00386990">
        <w:rPr>
          <w:rFonts w:ascii="Palatino Linotype" w:eastAsia="Palatino Linotype" w:hAnsi="Palatino Linotype" w:cs="Palatino Linotype"/>
          <w:color w:val="000000"/>
        </w:rPr>
        <w:t>ron</w:t>
      </w:r>
      <w:r w:rsidR="00CF03D7" w:rsidRPr="00386990">
        <w:rPr>
          <w:rFonts w:ascii="Palatino Linotype" w:eastAsia="Palatino Linotype" w:hAnsi="Palatino Linotype" w:cs="Palatino Linotype"/>
          <w:color w:val="000000"/>
        </w:rPr>
        <w:t xml:space="preserve"> presentado</w:t>
      </w:r>
      <w:r w:rsidRPr="00386990">
        <w:rPr>
          <w:rFonts w:ascii="Palatino Linotype" w:eastAsia="Palatino Linotype" w:hAnsi="Palatino Linotype" w:cs="Palatino Linotype"/>
          <w:color w:val="000000"/>
        </w:rPr>
        <w:t>s</w:t>
      </w:r>
      <w:r w:rsidR="00CF03D7" w:rsidRPr="00386990">
        <w:rPr>
          <w:rFonts w:ascii="Palatino Linotype" w:eastAsia="Palatino Linotype" w:hAnsi="Palatino Linotype" w:cs="Palatino Linotype"/>
          <w:color w:val="000000"/>
        </w:rPr>
        <w:t xml:space="preserve"> a través del </w:t>
      </w:r>
      <w:r w:rsidR="00CF03D7" w:rsidRPr="00386990">
        <w:rPr>
          <w:rFonts w:ascii="Palatino Linotype" w:eastAsia="Palatino Linotype" w:hAnsi="Palatino Linotype" w:cs="Palatino Linotype"/>
          <w:b/>
          <w:color w:val="000000"/>
        </w:rPr>
        <w:t xml:space="preserve">SAIMEX </w:t>
      </w:r>
      <w:r w:rsidR="00CF03D7" w:rsidRPr="00386990">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sidR="00CF03D7" w:rsidRPr="00386990">
        <w:rPr>
          <w:rFonts w:ascii="Palatino Linotype" w:eastAsia="Palatino Linotype" w:hAnsi="Palatino Linotype" w:cs="Palatino Linotype"/>
          <w:b/>
          <w:color w:val="000000"/>
        </w:rPr>
        <w:t>SUJETO OBLIGADO</w:t>
      </w:r>
      <w:r w:rsidR="00CF03D7" w:rsidRPr="00386990">
        <w:rPr>
          <w:rFonts w:ascii="Palatino Linotype" w:eastAsia="Palatino Linotype" w:hAnsi="Palatino Linotype" w:cs="Palatino Linotype"/>
          <w:color w:val="000000"/>
        </w:rPr>
        <w:t xml:space="preserve"> entregó respuesta</w:t>
      </w:r>
      <w:r w:rsidRPr="00386990">
        <w:rPr>
          <w:rFonts w:ascii="Palatino Linotype" w:eastAsia="Palatino Linotype" w:hAnsi="Palatino Linotype" w:cs="Palatino Linotype"/>
          <w:color w:val="000000"/>
        </w:rPr>
        <w:t>s</w:t>
      </w:r>
      <w:r w:rsidR="00CF03D7" w:rsidRPr="00386990">
        <w:rPr>
          <w:rFonts w:ascii="Palatino Linotype" w:eastAsia="Palatino Linotype" w:hAnsi="Palatino Linotype" w:cs="Palatino Linotype"/>
          <w:color w:val="000000"/>
        </w:rPr>
        <w:t xml:space="preserve"> </w:t>
      </w:r>
      <w:r w:rsidR="00CF03D7" w:rsidRPr="00386990">
        <w:rPr>
          <w:rFonts w:ascii="Palatino Linotype" w:eastAsia="Palatino Linotype" w:hAnsi="Palatino Linotype" w:cs="Palatino Linotype"/>
          <w:b/>
          <w:color w:val="000000"/>
        </w:rPr>
        <w:t xml:space="preserve">el </w:t>
      </w:r>
      <w:r w:rsidR="003D27F9" w:rsidRPr="00386990">
        <w:rPr>
          <w:rFonts w:ascii="Palatino Linotype" w:eastAsia="Palatino Linotype" w:hAnsi="Palatino Linotype" w:cs="Palatino Linotype"/>
          <w:b/>
          <w:color w:val="000000"/>
        </w:rPr>
        <w:t xml:space="preserve">veinticuatro de octubre y nueve de diciembre </w:t>
      </w:r>
      <w:r w:rsidR="00CF03D7" w:rsidRPr="00386990">
        <w:rPr>
          <w:rFonts w:ascii="Palatino Linotype" w:eastAsia="Palatino Linotype" w:hAnsi="Palatino Linotype" w:cs="Palatino Linotype"/>
          <w:b/>
          <w:color w:val="000000"/>
        </w:rPr>
        <w:t>de dos mil veinticinco</w:t>
      </w:r>
      <w:r w:rsidR="00CF03D7" w:rsidRPr="00386990">
        <w:rPr>
          <w:rFonts w:ascii="Palatino Linotype" w:eastAsia="Palatino Linotype" w:hAnsi="Palatino Linotype" w:cs="Palatino Linotype"/>
          <w:color w:val="000000"/>
        </w:rPr>
        <w:t xml:space="preserve">, de tal forma que el plazo para interponer el recurso de revisión transcurrió del </w:t>
      </w:r>
      <w:r w:rsidR="003D27F9" w:rsidRPr="00386990">
        <w:rPr>
          <w:rFonts w:ascii="Palatino Linotype" w:eastAsia="Palatino Linotype" w:hAnsi="Palatino Linotype" w:cs="Palatino Linotype"/>
          <w:b/>
          <w:color w:val="000000"/>
        </w:rPr>
        <w:t xml:space="preserve">veintisiete de octubre al catorce de noviembre </w:t>
      </w:r>
      <w:r w:rsidR="00CF03D7" w:rsidRPr="00386990">
        <w:rPr>
          <w:rFonts w:ascii="Palatino Linotype" w:eastAsia="Palatino Linotype" w:hAnsi="Palatino Linotype" w:cs="Palatino Linotype"/>
          <w:b/>
          <w:color w:val="000000"/>
        </w:rPr>
        <w:t>de dos mil veinticinco</w:t>
      </w:r>
      <w:r w:rsidR="00CC5FA1" w:rsidRPr="00386990">
        <w:rPr>
          <w:rFonts w:ascii="Palatino Linotype" w:eastAsia="Palatino Linotype" w:hAnsi="Palatino Linotype" w:cs="Palatino Linotype"/>
          <w:b/>
          <w:color w:val="000000"/>
        </w:rPr>
        <w:t xml:space="preserve"> y del </w:t>
      </w:r>
      <w:r w:rsidR="003D27F9" w:rsidRPr="00386990">
        <w:rPr>
          <w:rFonts w:ascii="Palatino Linotype" w:eastAsia="Palatino Linotype" w:hAnsi="Palatino Linotype" w:cs="Palatino Linotype"/>
          <w:b/>
          <w:color w:val="000000"/>
        </w:rPr>
        <w:t>diez de diciembre de dos mil veinticinco al veinte de enero de dos mil veintiséis</w:t>
      </w:r>
      <w:r w:rsidR="00CF03D7" w:rsidRPr="00386990">
        <w:rPr>
          <w:rFonts w:ascii="Palatino Linotype" w:eastAsia="Palatino Linotype" w:hAnsi="Palatino Linotype" w:cs="Palatino Linotype"/>
          <w:color w:val="000000"/>
        </w:rPr>
        <w:t xml:space="preserve">, en consecuencia, si la parte </w:t>
      </w:r>
      <w:r w:rsidR="00CF03D7" w:rsidRPr="00386990">
        <w:rPr>
          <w:rFonts w:ascii="Palatino Linotype" w:eastAsia="Palatino Linotype" w:hAnsi="Palatino Linotype" w:cs="Palatino Linotype"/>
          <w:b/>
          <w:color w:val="000000"/>
        </w:rPr>
        <w:t xml:space="preserve">RECURRENTE </w:t>
      </w:r>
      <w:r w:rsidR="00CF03D7" w:rsidRPr="00386990">
        <w:rPr>
          <w:rFonts w:ascii="Palatino Linotype" w:eastAsia="Palatino Linotype" w:hAnsi="Palatino Linotype" w:cs="Palatino Linotype"/>
          <w:color w:val="000000"/>
        </w:rPr>
        <w:t>presentó su</w:t>
      </w:r>
      <w:r w:rsidRPr="00386990">
        <w:rPr>
          <w:rFonts w:ascii="Palatino Linotype" w:eastAsia="Palatino Linotype" w:hAnsi="Palatino Linotype" w:cs="Palatino Linotype"/>
          <w:color w:val="000000"/>
        </w:rPr>
        <w:t>s</w:t>
      </w:r>
      <w:r w:rsidR="00CF03D7" w:rsidRPr="00386990">
        <w:rPr>
          <w:rFonts w:ascii="Palatino Linotype" w:eastAsia="Palatino Linotype" w:hAnsi="Palatino Linotype" w:cs="Palatino Linotype"/>
          <w:color w:val="000000"/>
        </w:rPr>
        <w:t xml:space="preserve"> inconformidad</w:t>
      </w:r>
      <w:r w:rsidRPr="00386990">
        <w:rPr>
          <w:rFonts w:ascii="Palatino Linotype" w:eastAsia="Palatino Linotype" w:hAnsi="Palatino Linotype" w:cs="Palatino Linotype"/>
          <w:color w:val="000000"/>
        </w:rPr>
        <w:t>es</w:t>
      </w:r>
      <w:r w:rsidR="00CF03D7" w:rsidRPr="00386990">
        <w:rPr>
          <w:rFonts w:ascii="Palatino Linotype" w:eastAsia="Palatino Linotype" w:hAnsi="Palatino Linotype" w:cs="Palatino Linotype"/>
          <w:color w:val="000000"/>
        </w:rPr>
        <w:t xml:space="preserve"> </w:t>
      </w:r>
      <w:r w:rsidR="00CF03D7" w:rsidRPr="00386990">
        <w:rPr>
          <w:rFonts w:ascii="Palatino Linotype" w:eastAsia="Palatino Linotype" w:hAnsi="Palatino Linotype" w:cs="Palatino Linotype"/>
          <w:b/>
          <w:color w:val="000000"/>
        </w:rPr>
        <w:t xml:space="preserve">el </w:t>
      </w:r>
      <w:r w:rsidR="003D27F9" w:rsidRPr="00386990">
        <w:rPr>
          <w:rFonts w:ascii="Palatino Linotype" w:eastAsia="Palatino Linotype" w:hAnsi="Palatino Linotype" w:cs="Palatino Linotype"/>
          <w:b/>
          <w:color w:val="000000"/>
        </w:rPr>
        <w:t xml:space="preserve">veinticinco de octubre y nueve de diciembre </w:t>
      </w:r>
      <w:r w:rsidR="00CF03D7" w:rsidRPr="00386990">
        <w:rPr>
          <w:rFonts w:ascii="Palatino Linotype" w:eastAsia="Palatino Linotype" w:hAnsi="Palatino Linotype" w:cs="Palatino Linotype"/>
          <w:b/>
          <w:color w:val="000000"/>
        </w:rPr>
        <w:t>de dos mil veinticinco</w:t>
      </w:r>
      <w:r w:rsidR="00CF03D7" w:rsidRPr="00386990">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14:paraId="2D4EFB97"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A168EA5"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Consecuencia,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14:paraId="5E6B3205"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516AE11A" w14:textId="77777777" w:rsidR="003B6F9E" w:rsidRPr="00386990" w:rsidRDefault="00CF03D7" w:rsidP="00386990">
      <w:pPr>
        <w:pStyle w:val="Ttulo2"/>
        <w:tabs>
          <w:tab w:val="left" w:pos="0"/>
        </w:tabs>
        <w:spacing w:before="0" w:line="360" w:lineRule="auto"/>
        <w:ind w:right="-142"/>
        <w:rPr>
          <w:rFonts w:ascii="Palatino Linotype" w:eastAsia="Palatino Linotype" w:hAnsi="Palatino Linotype" w:cs="Palatino Linotype"/>
          <w:b/>
          <w:i/>
          <w:color w:val="000000"/>
          <w:sz w:val="24"/>
          <w:szCs w:val="24"/>
        </w:rPr>
      </w:pPr>
      <w:bookmarkStart w:id="7" w:name="_heading=h.3dy6vkm" w:colFirst="0" w:colLast="0"/>
      <w:bookmarkEnd w:id="7"/>
      <w:r w:rsidRPr="00386990">
        <w:rPr>
          <w:rFonts w:ascii="Palatino Linotype" w:eastAsia="Palatino Linotype" w:hAnsi="Palatino Linotype" w:cs="Palatino Linotype"/>
          <w:b/>
          <w:color w:val="000000"/>
          <w:sz w:val="24"/>
          <w:szCs w:val="24"/>
        </w:rPr>
        <w:t xml:space="preserve">TERCERO. Del planteamiento de la </w:t>
      </w:r>
      <w:r w:rsidRPr="00386990">
        <w:rPr>
          <w:rFonts w:ascii="Palatino Linotype" w:eastAsia="Palatino Linotype" w:hAnsi="Palatino Linotype" w:cs="Palatino Linotype"/>
          <w:b/>
          <w:i/>
          <w:color w:val="000000"/>
          <w:sz w:val="24"/>
          <w:szCs w:val="24"/>
        </w:rPr>
        <w:t>Litis.</w:t>
      </w:r>
    </w:p>
    <w:p w14:paraId="0C4A82E2" w14:textId="77777777" w:rsidR="00320EBE" w:rsidRPr="00386990" w:rsidRDefault="00DB31F1"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b/>
          <w:color w:val="000000"/>
        </w:rPr>
      </w:pPr>
      <w:bookmarkStart w:id="8" w:name="_heading=h.1t3h5sf" w:colFirst="0" w:colLast="0"/>
      <w:bookmarkEnd w:id="8"/>
      <w:r w:rsidRPr="00386990">
        <w:rPr>
          <w:rFonts w:ascii="Palatino Linotype" w:eastAsia="Palatino Linotype" w:hAnsi="Palatino Linotype" w:cs="Palatino Linotype"/>
          <w:color w:val="000000"/>
        </w:rPr>
        <w:t>El</w:t>
      </w:r>
      <w:r w:rsidR="00CF03D7" w:rsidRPr="00386990">
        <w:rPr>
          <w:rFonts w:ascii="Palatino Linotype" w:eastAsia="Palatino Linotype" w:hAnsi="Palatino Linotype" w:cs="Palatino Linotype"/>
          <w:color w:val="000000"/>
        </w:rPr>
        <w:t xml:space="preserve"> </w:t>
      </w:r>
      <w:r w:rsidR="00CF03D7" w:rsidRPr="00386990">
        <w:rPr>
          <w:rFonts w:ascii="Palatino Linotype" w:eastAsia="Palatino Linotype" w:hAnsi="Palatino Linotype" w:cs="Palatino Linotype"/>
          <w:b/>
          <w:color w:val="000000"/>
        </w:rPr>
        <w:t>RECURRENTE</w:t>
      </w:r>
      <w:r w:rsidR="00320EBE" w:rsidRPr="00386990">
        <w:rPr>
          <w:rFonts w:ascii="Palatino Linotype" w:eastAsia="Palatino Linotype" w:hAnsi="Palatino Linotype" w:cs="Palatino Linotype"/>
          <w:color w:val="000000"/>
        </w:rPr>
        <w:t xml:space="preserve"> solicit</w:t>
      </w:r>
      <w:r w:rsidRPr="00386990">
        <w:rPr>
          <w:rFonts w:ascii="Palatino Linotype" w:eastAsia="Palatino Linotype" w:hAnsi="Palatino Linotype" w:cs="Palatino Linotype"/>
          <w:color w:val="000000"/>
        </w:rPr>
        <w:t>ó</w:t>
      </w:r>
      <w:r w:rsidR="00320EBE" w:rsidRPr="00386990">
        <w:rPr>
          <w:rFonts w:ascii="Palatino Linotype" w:eastAsia="Palatino Linotype" w:hAnsi="Palatino Linotype" w:cs="Palatino Linotype"/>
          <w:color w:val="000000"/>
        </w:rPr>
        <w:t xml:space="preserve"> </w:t>
      </w:r>
      <w:r w:rsidR="00320EBE" w:rsidRPr="00386990">
        <w:rPr>
          <w:rFonts w:ascii="Palatino Linotype" w:eastAsia="Palatino Linotype" w:hAnsi="Palatino Linotype" w:cs="Palatino Linotype"/>
          <w:b/>
          <w:color w:val="000000"/>
        </w:rPr>
        <w:t xml:space="preserve">del Ayuntamiento de </w:t>
      </w:r>
      <w:r w:rsidR="00F45807" w:rsidRPr="00386990">
        <w:rPr>
          <w:rFonts w:ascii="Palatino Linotype" w:eastAsia="Palatino Linotype" w:hAnsi="Palatino Linotype" w:cs="Palatino Linotype"/>
          <w:b/>
          <w:color w:val="000000"/>
        </w:rPr>
        <w:t>Tecámac</w:t>
      </w:r>
      <w:r w:rsidRPr="00386990">
        <w:rPr>
          <w:rFonts w:ascii="Palatino Linotype" w:eastAsia="Palatino Linotype" w:hAnsi="Palatino Linotype" w:cs="Palatino Linotype"/>
          <w:b/>
          <w:color w:val="000000"/>
        </w:rPr>
        <w:t xml:space="preserve"> </w:t>
      </w:r>
      <w:r w:rsidR="00D36149" w:rsidRPr="00386990">
        <w:rPr>
          <w:rFonts w:ascii="Palatino Linotype" w:eastAsia="Palatino Linotype" w:hAnsi="Palatino Linotype" w:cs="Palatino Linotype"/>
          <w:color w:val="000000"/>
        </w:rPr>
        <w:t>lo siguiente</w:t>
      </w:r>
      <w:r w:rsidR="00320EBE" w:rsidRPr="00386990">
        <w:rPr>
          <w:rFonts w:ascii="Palatino Linotype" w:eastAsia="Palatino Linotype" w:hAnsi="Palatino Linotype" w:cs="Palatino Linotype"/>
          <w:b/>
          <w:color w:val="000000"/>
        </w:rPr>
        <w:t>:</w:t>
      </w:r>
    </w:p>
    <w:p w14:paraId="09BD6D92" w14:textId="77777777" w:rsidR="00F45807" w:rsidRPr="00386990" w:rsidRDefault="00F45807" w:rsidP="00386990">
      <w:p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12198/INFOEM/IP/RR/2025 </w:t>
      </w:r>
    </w:p>
    <w:p w14:paraId="6E0F2DC4" w14:textId="77777777" w:rsidR="00F45807" w:rsidRPr="00386990" w:rsidRDefault="00F45807"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Ingresos y gastos del mes de abril de 2025 al mes de septiembre de 2025 de la Delegación Municipal de los Reyes Acozac.</w:t>
      </w:r>
    </w:p>
    <w:p w14:paraId="575BA05A" w14:textId="77777777" w:rsidR="00F45807" w:rsidRPr="00386990" w:rsidRDefault="00F45807"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lastRenderedPageBreak/>
        <w:t>Ingresos y gastos del mes de abril de 2025 al mes de septiembre de 2025 del Consejo de Participación Ciudadana de los Reyes Acozac.</w:t>
      </w:r>
    </w:p>
    <w:p w14:paraId="7123891D" w14:textId="77777777" w:rsidR="00F45807" w:rsidRPr="00386990" w:rsidRDefault="00F45807"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Cuál fue el apoyo económico por parte del Ayuntamiento de Tecámac para la celebración de las fiestas patrias de los Reyes Acozac.</w:t>
      </w:r>
    </w:p>
    <w:p w14:paraId="7B50175E" w14:textId="77777777" w:rsidR="00F45807" w:rsidRPr="00386990" w:rsidRDefault="00F45807"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Apoyo económico del Ayuntamiento de Tecámac para la fiesta patronal del mes de septiembre en los Reyes Acozac.</w:t>
      </w:r>
    </w:p>
    <w:p w14:paraId="4A9D5879" w14:textId="77777777" w:rsidR="00F45807" w:rsidRPr="00386990" w:rsidRDefault="00F45807" w:rsidP="00386990">
      <w:pPr>
        <w:pStyle w:val="Prrafodelista"/>
        <w:numPr>
          <w:ilvl w:val="0"/>
          <w:numId w:val="7"/>
        </w:numPr>
        <w:ind w:right="-142"/>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Costo para rentar el auditorio de los Reyes Acozac.</w:t>
      </w:r>
    </w:p>
    <w:p w14:paraId="78F98AB5" w14:textId="77777777" w:rsidR="00F45807" w:rsidRPr="00386990" w:rsidRDefault="00F45807"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p>
    <w:p w14:paraId="184B28EF" w14:textId="77777777" w:rsidR="00B90BE2" w:rsidRPr="00386990" w:rsidRDefault="00B90BE2"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13983/INFOEM/IP/RR/2025 </w:t>
      </w:r>
    </w:p>
    <w:p w14:paraId="166E10F3" w14:textId="77777777" w:rsidR="00B90BE2" w:rsidRPr="00386990" w:rsidRDefault="00B90BE2"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De las fiestas patrias y temporada de día de muertos de 2025, en los Reyes Acozac.</w:t>
      </w:r>
    </w:p>
    <w:p w14:paraId="178CEFA1" w14:textId="77777777" w:rsidR="00F45807"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w:t>
      </w:r>
      <w:r w:rsidR="00B90BE2" w:rsidRPr="00386990">
        <w:rPr>
          <w:rFonts w:ascii="Palatino Linotype" w:eastAsia="Palatino Linotype" w:hAnsi="Palatino Linotype" w:cs="Palatino Linotype"/>
          <w:b/>
          <w:color w:val="000000"/>
          <w:lang w:eastAsia="es-MX"/>
        </w:rPr>
        <w:t xml:space="preserve">esión de cabido </w:t>
      </w:r>
      <w:r w:rsidRPr="00386990">
        <w:rPr>
          <w:rFonts w:ascii="Palatino Linotype" w:eastAsia="Palatino Linotype" w:hAnsi="Palatino Linotype" w:cs="Palatino Linotype"/>
          <w:b/>
          <w:color w:val="000000"/>
          <w:lang w:eastAsia="es-MX"/>
        </w:rPr>
        <w:t>en el que se facultó al C</w:t>
      </w:r>
      <w:r w:rsidR="00B90BE2" w:rsidRPr="00386990">
        <w:rPr>
          <w:rFonts w:ascii="Palatino Linotype" w:eastAsia="Palatino Linotype" w:hAnsi="Palatino Linotype" w:cs="Palatino Linotype"/>
          <w:b/>
          <w:color w:val="000000"/>
          <w:lang w:eastAsia="es-MX"/>
        </w:rPr>
        <w:t xml:space="preserve">onsejo de </w:t>
      </w:r>
      <w:r w:rsidRPr="00386990">
        <w:rPr>
          <w:rFonts w:ascii="Palatino Linotype" w:eastAsia="Palatino Linotype" w:hAnsi="Palatino Linotype" w:cs="Palatino Linotype"/>
          <w:b/>
          <w:color w:val="000000"/>
          <w:lang w:eastAsia="es-MX"/>
        </w:rPr>
        <w:t>P</w:t>
      </w:r>
      <w:r w:rsidR="00B90BE2" w:rsidRPr="00386990">
        <w:rPr>
          <w:rFonts w:ascii="Palatino Linotype" w:eastAsia="Palatino Linotype" w:hAnsi="Palatino Linotype" w:cs="Palatino Linotype"/>
          <w:b/>
          <w:color w:val="000000"/>
          <w:lang w:eastAsia="es-MX"/>
        </w:rPr>
        <w:t>art</w:t>
      </w:r>
      <w:r w:rsidRPr="00386990">
        <w:rPr>
          <w:rFonts w:ascii="Palatino Linotype" w:eastAsia="Palatino Linotype" w:hAnsi="Palatino Linotype" w:cs="Palatino Linotype"/>
          <w:b/>
          <w:color w:val="000000"/>
          <w:lang w:eastAsia="es-MX"/>
        </w:rPr>
        <w:t>icipación C</w:t>
      </w:r>
      <w:r w:rsidR="00B90BE2" w:rsidRPr="00386990">
        <w:rPr>
          <w:rFonts w:ascii="Palatino Linotype" w:eastAsia="Palatino Linotype" w:hAnsi="Palatino Linotype" w:cs="Palatino Linotype"/>
          <w:b/>
          <w:color w:val="000000"/>
          <w:lang w:eastAsia="es-MX"/>
        </w:rPr>
        <w:t>iudadana de los Reyes Acozac para realizar funciones fiscales, es decir cobrar un impuesto municipal</w:t>
      </w:r>
    </w:p>
    <w:p w14:paraId="14D1B38E" w14:textId="77777777" w:rsidR="00B90BE2"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w:t>
      </w:r>
      <w:r w:rsidR="00B90BE2" w:rsidRPr="00386990">
        <w:rPr>
          <w:rFonts w:ascii="Palatino Linotype" w:eastAsia="Palatino Linotype" w:hAnsi="Palatino Linotype" w:cs="Palatino Linotype"/>
          <w:b/>
          <w:color w:val="000000"/>
          <w:lang w:eastAsia="es-MX"/>
        </w:rPr>
        <w:t xml:space="preserve"> Ayuntamient</w:t>
      </w:r>
      <w:r w:rsidRPr="00386990">
        <w:rPr>
          <w:rFonts w:ascii="Palatino Linotype" w:eastAsia="Palatino Linotype" w:hAnsi="Palatino Linotype" w:cs="Palatino Linotype"/>
          <w:b/>
          <w:color w:val="000000"/>
          <w:lang w:eastAsia="es-MX"/>
        </w:rPr>
        <w:t>o tiene conocimiento de que el Consejo de Participación C</w:t>
      </w:r>
      <w:r w:rsidR="00B90BE2" w:rsidRPr="00386990">
        <w:rPr>
          <w:rFonts w:ascii="Palatino Linotype" w:eastAsia="Palatino Linotype" w:hAnsi="Palatino Linotype" w:cs="Palatino Linotype"/>
          <w:b/>
          <w:color w:val="000000"/>
          <w:lang w:eastAsia="es-MX"/>
        </w:rPr>
        <w:t>iudadana realiza funciones fiscales, es decir cobra a los comerciantes por instalarse en vía pública</w:t>
      </w:r>
    </w:p>
    <w:p w14:paraId="4BE20DAD" w14:textId="77777777" w:rsidR="00F45807"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w:t>
      </w:r>
      <w:r w:rsidR="00B90BE2" w:rsidRPr="00386990">
        <w:rPr>
          <w:rFonts w:ascii="Palatino Linotype" w:eastAsia="Palatino Linotype" w:hAnsi="Palatino Linotype" w:cs="Palatino Linotype"/>
          <w:b/>
          <w:color w:val="000000"/>
          <w:lang w:eastAsia="es-MX"/>
        </w:rPr>
        <w:t xml:space="preserve">obro autorizado por </w:t>
      </w:r>
      <w:r w:rsidRPr="00386990">
        <w:rPr>
          <w:rFonts w:ascii="Palatino Linotype" w:eastAsia="Palatino Linotype" w:hAnsi="Palatino Linotype" w:cs="Palatino Linotype"/>
          <w:b/>
          <w:color w:val="000000"/>
          <w:lang w:eastAsia="es-MX"/>
        </w:rPr>
        <w:t>el A</w:t>
      </w:r>
      <w:r w:rsidR="00B90BE2" w:rsidRPr="00386990">
        <w:rPr>
          <w:rFonts w:ascii="Palatino Linotype" w:eastAsia="Palatino Linotype" w:hAnsi="Palatino Linotype" w:cs="Palatino Linotype"/>
          <w:b/>
          <w:color w:val="000000"/>
          <w:lang w:eastAsia="es-MX"/>
        </w:rPr>
        <w:t>yuntamiento para el uso de la vía pública</w:t>
      </w:r>
    </w:p>
    <w:p w14:paraId="3A337D71" w14:textId="77777777" w:rsidR="00F45807"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acuerdo con el Código F</w:t>
      </w:r>
      <w:r w:rsidR="00B90BE2" w:rsidRPr="00386990">
        <w:rPr>
          <w:rFonts w:ascii="Palatino Linotype" w:eastAsia="Palatino Linotype" w:hAnsi="Palatino Linotype" w:cs="Palatino Linotype"/>
          <w:b/>
          <w:color w:val="000000"/>
          <w:lang w:eastAsia="es-MX"/>
        </w:rPr>
        <w:t>i</w:t>
      </w:r>
      <w:r w:rsidRPr="00386990">
        <w:rPr>
          <w:rFonts w:ascii="Palatino Linotype" w:eastAsia="Palatino Linotype" w:hAnsi="Palatino Linotype" w:cs="Palatino Linotype"/>
          <w:b/>
          <w:color w:val="000000"/>
          <w:lang w:eastAsia="es-MX"/>
        </w:rPr>
        <w:t xml:space="preserve">nanciero del Estado de México, </w:t>
      </w:r>
      <w:r w:rsidR="00B90BE2" w:rsidRPr="00386990">
        <w:rPr>
          <w:rFonts w:ascii="Palatino Linotype" w:eastAsia="Palatino Linotype" w:hAnsi="Palatino Linotype" w:cs="Palatino Linotype"/>
          <w:b/>
          <w:color w:val="000000"/>
          <w:lang w:eastAsia="es-MX"/>
        </w:rPr>
        <w:t>Cuánto debe de pagar un puesto ambulante por instalarse en la vía pública</w:t>
      </w:r>
    </w:p>
    <w:p w14:paraId="6460187D" w14:textId="77777777" w:rsidR="00B90BE2"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el A</w:t>
      </w:r>
      <w:r w:rsidR="00B90BE2" w:rsidRPr="00386990">
        <w:rPr>
          <w:rFonts w:ascii="Palatino Linotype" w:eastAsia="Palatino Linotype" w:hAnsi="Palatino Linotype" w:cs="Palatino Linotype"/>
          <w:b/>
          <w:color w:val="000000"/>
          <w:lang w:eastAsia="es-MX"/>
        </w:rPr>
        <w:t>yuntamiento tien</w:t>
      </w:r>
      <w:r w:rsidRPr="00386990">
        <w:rPr>
          <w:rFonts w:ascii="Palatino Linotype" w:eastAsia="Palatino Linotype" w:hAnsi="Palatino Linotype" w:cs="Palatino Linotype"/>
          <w:b/>
          <w:color w:val="000000"/>
          <w:lang w:eastAsia="es-MX"/>
        </w:rPr>
        <w:t>e facultades para habilitar al P</w:t>
      </w:r>
      <w:r w:rsidR="00B90BE2" w:rsidRPr="00386990">
        <w:rPr>
          <w:rFonts w:ascii="Palatino Linotype" w:eastAsia="Palatino Linotype" w:hAnsi="Palatino Linotype" w:cs="Palatino Linotype"/>
          <w:b/>
          <w:color w:val="000000"/>
          <w:lang w:eastAsia="es-MX"/>
        </w:rPr>
        <w:t xml:space="preserve">residente del </w:t>
      </w:r>
      <w:r w:rsidRPr="00386990">
        <w:rPr>
          <w:rFonts w:ascii="Palatino Linotype" w:eastAsia="Palatino Linotype" w:hAnsi="Palatino Linotype" w:cs="Palatino Linotype"/>
          <w:b/>
          <w:color w:val="000000"/>
          <w:lang w:eastAsia="es-MX"/>
        </w:rPr>
        <w:t>C</w:t>
      </w:r>
      <w:r w:rsidR="00B90BE2" w:rsidRPr="00386990">
        <w:rPr>
          <w:rFonts w:ascii="Palatino Linotype" w:eastAsia="Palatino Linotype" w:hAnsi="Palatino Linotype" w:cs="Palatino Linotype"/>
          <w:b/>
          <w:color w:val="000000"/>
          <w:lang w:eastAsia="es-MX"/>
        </w:rPr>
        <w:t xml:space="preserve">onsejo de </w:t>
      </w:r>
      <w:r w:rsidRPr="00386990">
        <w:rPr>
          <w:rFonts w:ascii="Palatino Linotype" w:eastAsia="Palatino Linotype" w:hAnsi="Palatino Linotype" w:cs="Palatino Linotype"/>
          <w:b/>
          <w:color w:val="000000"/>
          <w:lang w:eastAsia="es-MX"/>
        </w:rPr>
        <w:t>Participación C</w:t>
      </w:r>
      <w:r w:rsidR="00B90BE2" w:rsidRPr="00386990">
        <w:rPr>
          <w:rFonts w:ascii="Palatino Linotype" w:eastAsia="Palatino Linotype" w:hAnsi="Palatino Linotype" w:cs="Palatino Linotype"/>
          <w:b/>
          <w:color w:val="000000"/>
          <w:lang w:eastAsia="es-MX"/>
        </w:rPr>
        <w:t>iudadana de los Reyes Acozac para que realice funciones de fiscalización</w:t>
      </w:r>
    </w:p>
    <w:p w14:paraId="55985557" w14:textId="77777777" w:rsidR="00F45807" w:rsidRPr="00386990" w:rsidRDefault="003337E3"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lastRenderedPageBreak/>
        <w:t>Fundamento jurídico para hab</w:t>
      </w:r>
      <w:r w:rsidR="00B90BE2" w:rsidRPr="00386990">
        <w:rPr>
          <w:rFonts w:ascii="Palatino Linotype" w:eastAsia="Palatino Linotype" w:hAnsi="Palatino Linotype" w:cs="Palatino Linotype"/>
          <w:b/>
          <w:color w:val="000000"/>
          <w:lang w:eastAsia="es-MX"/>
        </w:rPr>
        <w:t xml:space="preserve">ilitar al </w:t>
      </w:r>
      <w:r w:rsidRPr="00386990">
        <w:rPr>
          <w:rFonts w:ascii="Palatino Linotype" w:eastAsia="Palatino Linotype" w:hAnsi="Palatino Linotype" w:cs="Palatino Linotype"/>
          <w:b/>
          <w:color w:val="000000"/>
          <w:lang w:eastAsia="es-MX"/>
        </w:rPr>
        <w:t>Consejo de Participación C</w:t>
      </w:r>
      <w:r w:rsidR="00B90BE2" w:rsidRPr="00386990">
        <w:rPr>
          <w:rFonts w:ascii="Palatino Linotype" w:eastAsia="Palatino Linotype" w:hAnsi="Palatino Linotype" w:cs="Palatino Linotype"/>
          <w:b/>
          <w:color w:val="000000"/>
          <w:lang w:eastAsia="es-MX"/>
        </w:rPr>
        <w:t xml:space="preserve">iudadana </w:t>
      </w:r>
      <w:r w:rsidRPr="00386990">
        <w:rPr>
          <w:rFonts w:ascii="Palatino Linotype" w:eastAsia="Palatino Linotype" w:hAnsi="Palatino Linotype" w:cs="Palatino Linotype"/>
          <w:b/>
          <w:color w:val="000000"/>
          <w:lang w:eastAsia="es-MX"/>
        </w:rPr>
        <w:t>a realizar acciones de fiscalización</w:t>
      </w:r>
    </w:p>
    <w:p w14:paraId="500ED3F4" w14:textId="77777777" w:rsidR="00F45807" w:rsidRPr="00386990" w:rsidRDefault="00B90BE2"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no existir facultades y enterarse de una posible conducta ilícita por parte del consejo de participación ciudadana de Reyes Acozac ¿Cuáles son las consecuencias jurídicas por realizar actividades de fiscalización sin autorización por parte del ayuntamiento en contra del consejo de participación ciudadana de los Reyes Acozac</w:t>
      </w:r>
    </w:p>
    <w:p w14:paraId="63E62050" w14:textId="77777777" w:rsidR="00320EBE" w:rsidRPr="00386990" w:rsidRDefault="00320EBE" w:rsidP="00386990">
      <w:pPr>
        <w:pStyle w:val="Prrafodelista"/>
        <w:pBdr>
          <w:top w:val="nil"/>
          <w:left w:val="nil"/>
          <w:bottom w:val="nil"/>
          <w:right w:val="nil"/>
          <w:between w:val="nil"/>
        </w:pBdr>
        <w:tabs>
          <w:tab w:val="left" w:pos="426"/>
          <w:tab w:val="left" w:pos="567"/>
        </w:tabs>
        <w:spacing w:line="360" w:lineRule="auto"/>
        <w:ind w:left="1287" w:right="-142"/>
        <w:jc w:val="both"/>
        <w:rPr>
          <w:rFonts w:ascii="Palatino Linotype" w:eastAsia="Palatino Linotype" w:hAnsi="Palatino Linotype" w:cs="Palatino Linotype"/>
          <w:b/>
          <w:color w:val="000000"/>
        </w:rPr>
      </w:pPr>
    </w:p>
    <w:p w14:paraId="0E7293C1" w14:textId="77777777" w:rsidR="00CC5C4B"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w:t>
      </w:r>
      <w:r w:rsidR="0048435C" w:rsidRPr="00386990">
        <w:rPr>
          <w:rFonts w:ascii="Palatino Linotype" w:eastAsia="Palatino Linotype" w:hAnsi="Palatino Linotype" w:cs="Palatino Linotype"/>
          <w:color w:val="000000"/>
        </w:rPr>
        <w:t>consecuencia</w:t>
      </w:r>
      <w:r w:rsidRPr="00386990">
        <w:rPr>
          <w:rFonts w:ascii="Palatino Linotype" w:eastAsia="Palatino Linotype" w:hAnsi="Palatino Linotype" w:cs="Palatino Linotype"/>
          <w:color w:val="000000"/>
        </w:rPr>
        <w:t xml:space="preserve">, el </w:t>
      </w:r>
      <w:r w:rsidRPr="00386990">
        <w:rPr>
          <w:rFonts w:ascii="Palatino Linotype" w:eastAsia="Palatino Linotype" w:hAnsi="Palatino Linotype" w:cs="Palatino Linotype"/>
          <w:b/>
          <w:color w:val="000000"/>
        </w:rPr>
        <w:t>SUJETO OBLIGADO</w:t>
      </w:r>
      <w:r w:rsidR="0048435C" w:rsidRPr="00386990">
        <w:rPr>
          <w:rFonts w:ascii="Palatino Linotype" w:eastAsia="Palatino Linotype" w:hAnsi="Palatino Linotype" w:cs="Palatino Linotype"/>
          <w:color w:val="000000"/>
        </w:rPr>
        <w:t>, brindo respuesta en términos del numeral 3 de la presente resolución.</w:t>
      </w:r>
    </w:p>
    <w:p w14:paraId="5C9AFBCC" w14:textId="77777777" w:rsidR="00DE1E08" w:rsidRPr="00386990" w:rsidRDefault="00DE1E08"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0BAB327"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color w:val="000000"/>
        </w:rPr>
        <w:t xml:space="preserve">Posteriormente, el </w:t>
      </w:r>
      <w:r w:rsidRPr="00386990">
        <w:rPr>
          <w:rFonts w:ascii="Palatino Linotype" w:eastAsia="Palatino Linotype" w:hAnsi="Palatino Linotype" w:cs="Palatino Linotype"/>
          <w:b/>
          <w:color w:val="000000"/>
        </w:rPr>
        <w:t xml:space="preserve">RECURRENTE </w:t>
      </w:r>
      <w:r w:rsidR="0006218B" w:rsidRPr="00386990">
        <w:rPr>
          <w:rFonts w:ascii="Palatino Linotype" w:eastAsia="Palatino Linotype" w:hAnsi="Palatino Linotype" w:cs="Palatino Linotype"/>
          <w:color w:val="000000"/>
        </w:rPr>
        <w:t>interpuso los</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recurso</w:t>
      </w:r>
      <w:r w:rsidR="0006218B"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de revisión número</w:t>
      </w:r>
      <w:r w:rsidR="0006218B"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w:t>
      </w:r>
      <w:r w:rsidR="0048435C" w:rsidRPr="00386990">
        <w:rPr>
          <w:rFonts w:ascii="Palatino Linotype" w:eastAsia="Palatino Linotype" w:hAnsi="Palatino Linotype" w:cs="Palatino Linotype"/>
          <w:b/>
          <w:color w:val="000000"/>
        </w:rPr>
        <w:t>12198</w:t>
      </w:r>
      <w:r w:rsidRPr="00386990">
        <w:rPr>
          <w:rFonts w:ascii="Palatino Linotype" w:eastAsia="Palatino Linotype" w:hAnsi="Palatino Linotype" w:cs="Palatino Linotype"/>
          <w:b/>
          <w:color w:val="000000"/>
        </w:rPr>
        <w:t>/INFOEM/IP/RR/2025</w:t>
      </w:r>
      <w:r w:rsidR="00E526E5" w:rsidRPr="00386990">
        <w:rPr>
          <w:rFonts w:ascii="Palatino Linotype" w:eastAsia="Palatino Linotype" w:hAnsi="Palatino Linotype" w:cs="Palatino Linotype"/>
          <w:b/>
          <w:color w:val="000000"/>
        </w:rPr>
        <w:t xml:space="preserve"> </w:t>
      </w:r>
      <w:r w:rsidR="00D36149" w:rsidRPr="00386990">
        <w:rPr>
          <w:rFonts w:ascii="Palatino Linotype" w:eastAsia="Palatino Linotype" w:hAnsi="Palatino Linotype" w:cs="Palatino Linotype"/>
          <w:b/>
          <w:color w:val="000000"/>
        </w:rPr>
        <w:t xml:space="preserve">y </w:t>
      </w:r>
      <w:r w:rsidR="0048435C" w:rsidRPr="00386990">
        <w:rPr>
          <w:rFonts w:ascii="Palatino Linotype" w:eastAsia="Palatino Linotype" w:hAnsi="Palatino Linotype" w:cs="Palatino Linotype"/>
          <w:b/>
          <w:color w:val="000000"/>
        </w:rPr>
        <w:t>13983</w:t>
      </w:r>
      <w:r w:rsidR="00D36149" w:rsidRPr="00386990">
        <w:rPr>
          <w:rFonts w:ascii="Palatino Linotype" w:eastAsia="Palatino Linotype" w:hAnsi="Palatino Linotype" w:cs="Palatino Linotype"/>
          <w:b/>
          <w:color w:val="000000"/>
        </w:rPr>
        <w:t>/INFOEM/IP/RR/2025</w:t>
      </w:r>
      <w:r w:rsidRPr="00386990">
        <w:rPr>
          <w:rFonts w:ascii="Palatino Linotype" w:eastAsia="Palatino Linotype" w:hAnsi="Palatino Linotype" w:cs="Palatino Linotype"/>
          <w:color w:val="000000"/>
        </w:rPr>
        <w:t>, donde manifestó como motivos de inconformidad,</w:t>
      </w:r>
      <w:r w:rsidRPr="00386990">
        <w:rPr>
          <w:rFonts w:ascii="Palatino Linotype" w:eastAsia="Palatino Linotype" w:hAnsi="Palatino Linotype" w:cs="Palatino Linotype"/>
          <w:b/>
          <w:color w:val="000000"/>
        </w:rPr>
        <w:t xml:space="preserve"> la negativa </w:t>
      </w:r>
      <w:r w:rsidR="00E526E5" w:rsidRPr="00386990">
        <w:rPr>
          <w:rFonts w:ascii="Palatino Linotype" w:eastAsia="Palatino Linotype" w:hAnsi="Palatino Linotype" w:cs="Palatino Linotype"/>
          <w:b/>
          <w:color w:val="000000"/>
        </w:rPr>
        <w:t xml:space="preserve">de la </w:t>
      </w:r>
      <w:r w:rsidRPr="00386990">
        <w:rPr>
          <w:rFonts w:ascii="Palatino Linotype" w:eastAsia="Palatino Linotype" w:hAnsi="Palatino Linotype" w:cs="Palatino Linotype"/>
          <w:b/>
          <w:color w:val="000000"/>
        </w:rPr>
        <w:t>información solicitada</w:t>
      </w:r>
      <w:r w:rsidR="0048435C" w:rsidRPr="00386990">
        <w:rPr>
          <w:rFonts w:ascii="Palatino Linotype" w:eastAsia="Palatino Linotype" w:hAnsi="Palatino Linotype" w:cs="Palatino Linotype"/>
          <w:b/>
          <w:color w:val="000000"/>
        </w:rPr>
        <w:t xml:space="preserve"> y la entrega de información incompleta</w:t>
      </w:r>
      <w:r w:rsidRPr="00386990">
        <w:rPr>
          <w:rFonts w:ascii="Palatino Linotype" w:eastAsia="Palatino Linotype" w:hAnsi="Palatino Linotype" w:cs="Palatino Linotype"/>
          <w:b/>
          <w:color w:val="000000"/>
        </w:rPr>
        <w:t>.</w:t>
      </w:r>
    </w:p>
    <w:p w14:paraId="5577A42D" w14:textId="77777777" w:rsidR="0006218B" w:rsidRPr="00386990" w:rsidRDefault="0006218B" w:rsidP="00386990">
      <w:pPr>
        <w:pStyle w:val="Prrafodelista"/>
        <w:ind w:right="-142"/>
        <w:rPr>
          <w:rFonts w:ascii="Palatino Linotype" w:eastAsia="Palatino Linotype" w:hAnsi="Palatino Linotype" w:cs="Palatino Linotype"/>
          <w:b/>
          <w:color w:val="000000"/>
        </w:rPr>
      </w:pPr>
    </w:p>
    <w:p w14:paraId="69E23759"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dichas condiciones, la </w:t>
      </w:r>
      <w:r w:rsidRPr="00386990">
        <w:rPr>
          <w:rFonts w:ascii="Palatino Linotype" w:eastAsia="Palatino Linotype" w:hAnsi="Palatino Linotype" w:cs="Palatino Linotype"/>
          <w:i/>
          <w:color w:val="000000"/>
        </w:rPr>
        <w:t>Litis</w:t>
      </w:r>
      <w:r w:rsidRPr="00386990">
        <w:rPr>
          <w:rFonts w:ascii="Palatino Linotype" w:eastAsia="Palatino Linotype" w:hAnsi="Palatino Linotype" w:cs="Palatino Linotype"/>
          <w:color w:val="000000"/>
        </w:rPr>
        <w:t xml:space="preserve"> a resolver en el presente recurso de revisión se circunscribe a determinar si se actualizan la causal de procedencia prevista en el artículo 179, fracción</w:t>
      </w:r>
      <w:r w:rsidRPr="00386990">
        <w:rPr>
          <w:rFonts w:ascii="Palatino Linotype" w:eastAsia="Palatino Linotype" w:hAnsi="Palatino Linotype" w:cs="Palatino Linotype"/>
          <w:b/>
          <w:color w:val="000000"/>
        </w:rPr>
        <w:t xml:space="preserve"> I </w:t>
      </w:r>
      <w:r w:rsidR="0048435C" w:rsidRPr="00386990">
        <w:rPr>
          <w:rFonts w:ascii="Palatino Linotype" w:eastAsia="Palatino Linotype" w:hAnsi="Palatino Linotype" w:cs="Palatino Linotype"/>
          <w:b/>
          <w:color w:val="000000"/>
        </w:rPr>
        <w:t xml:space="preserve">y V </w:t>
      </w:r>
      <w:r w:rsidRPr="00386990">
        <w:rPr>
          <w:rFonts w:ascii="Palatino Linotype" w:eastAsia="Palatino Linotype" w:hAnsi="Palatino Linotype" w:cs="Palatino Linotype"/>
          <w:color w:val="000000"/>
        </w:rPr>
        <w:t xml:space="preserve">de la </w:t>
      </w:r>
      <w:r w:rsidRPr="00386990">
        <w:rPr>
          <w:rFonts w:ascii="Palatino Linotype" w:eastAsia="Palatino Linotype" w:hAnsi="Palatino Linotype" w:cs="Palatino Linotype"/>
          <w:b/>
          <w:color w:val="000000"/>
        </w:rPr>
        <w:t>Ley de Transparencia y Acceso a la Información Pública del Estado de México y Municipios</w:t>
      </w:r>
      <w:r w:rsidRPr="00386990">
        <w:rPr>
          <w:rFonts w:ascii="Palatino Linotype" w:eastAsia="Palatino Linotype" w:hAnsi="Palatino Linotype" w:cs="Palatino Linotype"/>
          <w:color w:val="000000"/>
        </w:rPr>
        <w:t>.</w:t>
      </w:r>
    </w:p>
    <w:p w14:paraId="26724BD7"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09D45046" w14:textId="77777777" w:rsidR="003B6F9E" w:rsidRPr="00386990" w:rsidRDefault="00CF03D7" w:rsidP="00386990">
      <w:pPr>
        <w:pStyle w:val="Ttulo2"/>
        <w:tabs>
          <w:tab w:val="left" w:pos="0"/>
        </w:tabs>
        <w:spacing w:before="0" w:line="360" w:lineRule="auto"/>
        <w:ind w:right="-142"/>
        <w:rPr>
          <w:rFonts w:ascii="Palatino Linotype" w:eastAsia="Palatino Linotype" w:hAnsi="Palatino Linotype" w:cs="Palatino Linotype"/>
          <w:b/>
          <w:color w:val="000000"/>
          <w:sz w:val="24"/>
          <w:szCs w:val="24"/>
        </w:rPr>
      </w:pPr>
      <w:r w:rsidRPr="00386990">
        <w:rPr>
          <w:rFonts w:ascii="Palatino Linotype" w:eastAsia="Palatino Linotype" w:hAnsi="Palatino Linotype" w:cs="Palatino Linotype"/>
          <w:b/>
          <w:color w:val="000000"/>
          <w:sz w:val="24"/>
          <w:szCs w:val="24"/>
        </w:rPr>
        <w:lastRenderedPageBreak/>
        <w:t>CUARTO. Del estudio y resolución del asunto.</w:t>
      </w:r>
    </w:p>
    <w:p w14:paraId="311846C0"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w:t>
      </w:r>
    </w:p>
    <w:p w14:paraId="0B5F0BDF"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58570E80"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Definiendo el Derecho de Acceso a la Información Pública como: </w:t>
      </w:r>
      <w:r w:rsidRPr="00386990">
        <w:rPr>
          <w:rFonts w:ascii="Palatino Linotype" w:eastAsia="Palatino Linotype" w:hAnsi="Palatino Linotype" w:cs="Palatino Linotype"/>
          <w:i/>
          <w:color w:val="000000"/>
        </w:rPr>
        <w:t xml:space="preserve">La igualdad de </w:t>
      </w:r>
      <w:r w:rsidRPr="00386990">
        <w:rPr>
          <w:rFonts w:ascii="Palatino Linotype" w:eastAsia="Palatino Linotype" w:hAnsi="Palatino Linotype" w:cs="Palatino Linotype"/>
          <w:color w:val="000000"/>
        </w:rPr>
        <w:t>oportunidades</w:t>
      </w:r>
      <w:r w:rsidRPr="00386990">
        <w:rPr>
          <w:rFonts w:ascii="Palatino Linotype" w:eastAsia="Palatino Linotype" w:hAnsi="Palatino Linotype" w:cs="Palatino Linotype"/>
          <w:i/>
          <w:color w:val="000000"/>
        </w:rPr>
        <w:t xml:space="preserve"> para recibir, buscar e impartir información</w:t>
      </w:r>
      <w:r w:rsidRPr="00386990">
        <w:rPr>
          <w:rFonts w:ascii="Palatino Linotype" w:eastAsia="Palatino Linotype" w:hAnsi="Palatino Linotype" w:cs="Palatino Linotype"/>
          <w:i/>
          <w:color w:val="000000"/>
          <w:vertAlign w:val="superscript"/>
        </w:rPr>
        <w:footnoteReference w:id="1"/>
      </w:r>
      <w:r w:rsidRPr="00386990">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386990">
        <w:rPr>
          <w:rFonts w:ascii="Palatino Linotype" w:eastAsia="Palatino Linotype" w:hAnsi="Palatino Linotype" w:cs="Palatino Linotype"/>
          <w:i/>
          <w:color w:val="000000"/>
          <w:vertAlign w:val="superscript"/>
        </w:rPr>
        <w:footnoteReference w:id="2"/>
      </w:r>
      <w:r w:rsidRPr="00386990">
        <w:rPr>
          <w:rFonts w:ascii="Palatino Linotype" w:eastAsia="Palatino Linotype" w:hAnsi="Palatino Linotype" w:cs="Palatino Linotype"/>
          <w:color w:val="000000"/>
        </w:rPr>
        <w:t>que se constituye como una herramienta fundamental para ejercer</w:t>
      </w:r>
      <w:r w:rsidRPr="00386990">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386990">
        <w:rPr>
          <w:rFonts w:ascii="Palatino Linotype" w:eastAsia="Palatino Linotype" w:hAnsi="Palatino Linotype" w:cs="Palatino Linotype"/>
          <w:i/>
          <w:color w:val="000000"/>
          <w:vertAlign w:val="superscript"/>
        </w:rPr>
        <w:footnoteReference w:id="3"/>
      </w:r>
      <w:r w:rsidRPr="00386990">
        <w:rPr>
          <w:rFonts w:ascii="Palatino Linotype" w:eastAsia="Palatino Linotype" w:hAnsi="Palatino Linotype" w:cs="Palatino Linotype"/>
          <w:color w:val="000000"/>
        </w:rPr>
        <w:t>fomentando</w:t>
      </w:r>
      <w:r w:rsidRPr="00386990">
        <w:rPr>
          <w:rFonts w:ascii="Palatino Linotype" w:eastAsia="Palatino Linotype" w:hAnsi="Palatino Linotype" w:cs="Palatino Linotype"/>
          <w:i/>
          <w:color w:val="000000"/>
        </w:rPr>
        <w:t xml:space="preserve"> la transparencia de las actividades estatales y </w:t>
      </w:r>
      <w:r w:rsidRPr="00386990">
        <w:rPr>
          <w:rFonts w:ascii="Palatino Linotype" w:eastAsia="Palatino Linotype" w:hAnsi="Palatino Linotype" w:cs="Palatino Linotype"/>
          <w:color w:val="000000"/>
        </w:rPr>
        <w:t>promoviendo</w:t>
      </w:r>
      <w:r w:rsidRPr="00386990">
        <w:rPr>
          <w:rFonts w:ascii="Palatino Linotype" w:eastAsia="Palatino Linotype" w:hAnsi="Palatino Linotype" w:cs="Palatino Linotype"/>
          <w:i/>
          <w:color w:val="000000"/>
        </w:rPr>
        <w:t xml:space="preserve"> la responsabilidad de los funcionarios sobre su gestión pública,</w:t>
      </w:r>
      <w:r w:rsidRPr="00386990">
        <w:rPr>
          <w:rFonts w:ascii="Palatino Linotype" w:eastAsia="Palatino Linotype" w:hAnsi="Palatino Linotype" w:cs="Palatino Linotype"/>
          <w:i/>
          <w:color w:val="000000"/>
          <w:vertAlign w:val="superscript"/>
        </w:rPr>
        <w:footnoteReference w:id="4"/>
      </w:r>
      <w:r w:rsidRPr="00386990">
        <w:rPr>
          <w:rFonts w:ascii="Palatino Linotype" w:eastAsia="Palatino Linotype" w:hAnsi="Palatino Linotype" w:cs="Palatino Linotype"/>
          <w:color w:val="000000"/>
        </w:rPr>
        <w:t>que permite</w:t>
      </w:r>
      <w:r w:rsidRPr="00386990">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1ED42FF3"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D4042E3"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En México, además de los derechos, están reconocidas las garantías para su protección, en ese sentido el párrafo tercero de artículo primero de la Constitución Política de los Estados Unidos Mexicanos, dispone lo siguiente:</w:t>
      </w:r>
    </w:p>
    <w:p w14:paraId="3552CE7D" w14:textId="77777777" w:rsidR="003B6F9E" w:rsidRPr="00386990" w:rsidRDefault="00CF03D7" w:rsidP="00386990">
      <w:pPr>
        <w:pStyle w:val="Ttulo3"/>
        <w:ind w:left="567"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“Artículo 1.- </w:t>
      </w:r>
    </w:p>
    <w:p w14:paraId="44C86AF3" w14:textId="77777777" w:rsidR="003B6F9E" w:rsidRPr="00386990" w:rsidRDefault="00CF03D7" w:rsidP="00386990">
      <w:pPr>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t>(…)</w:t>
      </w:r>
    </w:p>
    <w:p w14:paraId="57BBC870"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A055A8F" w14:textId="77777777" w:rsidR="003B6F9E" w:rsidRPr="00386990" w:rsidRDefault="00CF03D7" w:rsidP="00386990">
      <w:pPr>
        <w:ind w:left="567" w:right="-142"/>
        <w:jc w:val="both"/>
        <w:rPr>
          <w:rFonts w:ascii="Palatino Linotype" w:eastAsia="Palatino Linotype" w:hAnsi="Palatino Linotype" w:cs="Palatino Linotype"/>
        </w:rPr>
      </w:pPr>
      <w:r w:rsidRPr="00386990">
        <w:rPr>
          <w:rFonts w:ascii="Palatino Linotype" w:eastAsia="Palatino Linotype" w:hAnsi="Palatino Linotype" w:cs="Palatino Linotype"/>
          <w:i/>
        </w:rPr>
        <w:t>(…)</w:t>
      </w:r>
      <w:r w:rsidRPr="00386990">
        <w:rPr>
          <w:rFonts w:ascii="Palatino Linotype" w:eastAsia="Palatino Linotype" w:hAnsi="Palatino Linotype" w:cs="Palatino Linotype"/>
        </w:rPr>
        <w:t>”</w:t>
      </w:r>
    </w:p>
    <w:p w14:paraId="1A70130B" w14:textId="77777777" w:rsidR="003B6F9E" w:rsidRPr="00386990" w:rsidRDefault="003B6F9E" w:rsidP="00386990">
      <w:pPr>
        <w:ind w:right="-142"/>
        <w:rPr>
          <w:rFonts w:ascii="Palatino Linotype" w:eastAsia="Palatino Linotype" w:hAnsi="Palatino Linotype" w:cs="Palatino Linotype"/>
          <w:color w:val="000000"/>
        </w:rPr>
      </w:pPr>
    </w:p>
    <w:p w14:paraId="58974078"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3D9133A1"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067680E2"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B3B05F8" w14:textId="77777777" w:rsidR="003B6F9E" w:rsidRPr="00386990" w:rsidRDefault="00CF03D7" w:rsidP="00386990">
      <w:pPr>
        <w:pStyle w:val="Ttulo4"/>
        <w:ind w:left="567"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Constitución Política de los Estados Unidos Mexicanos</w:t>
      </w:r>
    </w:p>
    <w:p w14:paraId="7260A07B" w14:textId="77777777" w:rsidR="003B6F9E" w:rsidRPr="00386990" w:rsidRDefault="00CF03D7" w:rsidP="00386990">
      <w:pPr>
        <w:pStyle w:val="Ttulo3"/>
        <w:ind w:left="567"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“Artículo 6. …</w:t>
      </w:r>
    </w:p>
    <w:p w14:paraId="7FF98105" w14:textId="77777777" w:rsidR="003B6F9E" w:rsidRPr="00386990" w:rsidRDefault="00CF03D7" w:rsidP="00386990">
      <w:pPr>
        <w:ind w:left="567" w:right="-142"/>
        <w:jc w:val="both"/>
        <w:rPr>
          <w:rFonts w:ascii="Palatino Linotype" w:eastAsia="Palatino Linotype" w:hAnsi="Palatino Linotype" w:cs="Palatino Linotype"/>
          <w:b/>
          <w:i/>
        </w:rPr>
      </w:pPr>
      <w:r w:rsidRPr="00386990">
        <w:rPr>
          <w:rFonts w:ascii="Palatino Linotype" w:eastAsia="Palatino Linotype" w:hAnsi="Palatino Linotype" w:cs="Palatino Linotype"/>
          <w:b/>
          <w:i/>
        </w:rPr>
        <w:t>…</w:t>
      </w:r>
    </w:p>
    <w:p w14:paraId="21D7A437" w14:textId="77777777" w:rsidR="003B6F9E" w:rsidRPr="00386990" w:rsidRDefault="00CF03D7" w:rsidP="00386990">
      <w:pPr>
        <w:pBdr>
          <w:top w:val="nil"/>
          <w:left w:val="nil"/>
          <w:bottom w:val="nil"/>
          <w:right w:val="nil"/>
          <w:between w:val="nil"/>
        </w:pBdr>
        <w:spacing w:after="120"/>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Para efectos de lo dispuesto en el presente artículo se observará lo siguiente:</w:t>
      </w:r>
    </w:p>
    <w:p w14:paraId="68C38E25"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lastRenderedPageBreak/>
        <w:t>A. Para el ejercicio del derecho de acceso a la información, la Federación y las entidades federativas, en el ámbito de sus respectivas competencias, se regirán por los siguientes principios y bases:</w:t>
      </w:r>
    </w:p>
    <w:p w14:paraId="31311C2D"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i/>
          <w:color w:val="000000"/>
        </w:rPr>
        <w:t xml:space="preserve">I. </w:t>
      </w:r>
      <w:r w:rsidRPr="00386990">
        <w:rPr>
          <w:rFonts w:ascii="Palatino Linotype" w:eastAsia="Palatino Linotype" w:hAnsi="Palatino Linotype" w:cs="Palatino Linotype"/>
          <w:b/>
          <w:i/>
          <w:color w:val="000000"/>
        </w:rPr>
        <w:tab/>
        <w:t>Toda la información en posesión de cualquier</w:t>
      </w:r>
      <w:r w:rsidRPr="00386990">
        <w:rPr>
          <w:rFonts w:ascii="Palatino Linotype" w:eastAsia="Palatino Linotype" w:hAnsi="Palatino Linotype" w:cs="Palatino Linotype"/>
          <w:i/>
          <w:color w:val="000000"/>
        </w:rPr>
        <w:t xml:space="preserve"> </w:t>
      </w:r>
      <w:r w:rsidRPr="00386990">
        <w:rPr>
          <w:rFonts w:ascii="Palatino Linotype" w:eastAsia="Palatino Linotype" w:hAnsi="Palatino Linotype" w:cs="Palatino Linotype"/>
          <w:b/>
          <w:i/>
          <w:color w:val="000000"/>
        </w:rPr>
        <w:t>autoridad</w:t>
      </w:r>
      <w:r w:rsidRPr="00386990">
        <w:rPr>
          <w:rFonts w:ascii="Palatino Linotype" w:eastAsia="Palatino Linotype" w:hAnsi="Palatino Linotype" w:cs="Palatino Linotype"/>
          <w:i/>
          <w:color w:val="00000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86990">
        <w:rPr>
          <w:rFonts w:ascii="Palatino Linotype" w:eastAsia="Palatino Linotype" w:hAnsi="Palatino Linotype" w:cs="Palatino Linotype"/>
          <w:b/>
          <w:i/>
          <w:color w:val="000000"/>
        </w:rPr>
        <w:t>municipal</w:t>
      </w:r>
      <w:r w:rsidRPr="00386990">
        <w:rPr>
          <w:rFonts w:ascii="Palatino Linotype" w:eastAsia="Palatino Linotype" w:hAnsi="Palatino Linotype" w:cs="Palatino Linotype"/>
          <w:i/>
          <w:color w:val="000000"/>
        </w:rPr>
        <w:t xml:space="preserve">, </w:t>
      </w:r>
      <w:r w:rsidRPr="00386990">
        <w:rPr>
          <w:rFonts w:ascii="Palatino Linotype" w:eastAsia="Palatino Linotype" w:hAnsi="Palatino Linotype" w:cs="Palatino Linotype"/>
          <w:b/>
          <w:i/>
          <w:color w:val="000000"/>
        </w:rPr>
        <w:t>es pública</w:t>
      </w:r>
      <w:r w:rsidRPr="00386990">
        <w:rPr>
          <w:rFonts w:ascii="Palatino Linotype" w:eastAsia="Palatino Linotype" w:hAnsi="Palatino Linotype" w:cs="Palatino Linotype"/>
          <w:i/>
          <w:color w:val="000000"/>
        </w:rPr>
        <w:t xml:space="preserve"> y sólo podrá ser reservada temporalmente por razones de interés público y seguridad nacional, en los términos que fijen las leyes. </w:t>
      </w:r>
      <w:r w:rsidRPr="00386990">
        <w:rPr>
          <w:rFonts w:ascii="Palatino Linotype" w:eastAsia="Palatino Linotype" w:hAnsi="Palatino Linotype" w:cs="Palatino Linotype"/>
          <w:b/>
          <w:i/>
          <w:color w:val="000000"/>
        </w:rPr>
        <w:t>En la interpretación de este derecho deberá prevalecer el principio de máxima publicidad. Los sujetos obligados deberán documentar todo acto que derive del ejercicio de sus facultades, competencias o funciones</w:t>
      </w:r>
      <w:r w:rsidRPr="00386990">
        <w:rPr>
          <w:rFonts w:ascii="Palatino Linotype" w:eastAsia="Palatino Linotype" w:hAnsi="Palatino Linotype" w:cs="Palatino Linotype"/>
          <w:i/>
          <w:color w:val="000000"/>
        </w:rPr>
        <w:t>, la ley determinará los supuestos específicos bajo los cuales procederá la declaración de inexistencia de la información.”</w:t>
      </w:r>
    </w:p>
    <w:p w14:paraId="4412B20E" w14:textId="77777777" w:rsidR="003B6F9E" w:rsidRPr="00386990" w:rsidRDefault="00CF03D7" w:rsidP="00386990">
      <w:pPr>
        <w:pStyle w:val="Ttulo4"/>
        <w:ind w:left="567"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Constitución Política del Estado Libre y Soberano de México</w:t>
      </w:r>
    </w:p>
    <w:p w14:paraId="1C459669" w14:textId="77777777" w:rsidR="003B6F9E" w:rsidRPr="00386990" w:rsidRDefault="00CF03D7" w:rsidP="00386990">
      <w:pPr>
        <w:pStyle w:val="Ttulo5"/>
        <w:ind w:left="567"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“Artículo 5.-…</w:t>
      </w:r>
    </w:p>
    <w:p w14:paraId="34A7ED06" w14:textId="77777777" w:rsidR="003B6F9E" w:rsidRPr="00386990" w:rsidRDefault="00CF03D7" w:rsidP="00386990">
      <w:pPr>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w:t>
      </w:r>
    </w:p>
    <w:p w14:paraId="293CBF78"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t>El derecho a la información será garantizado por el Estado. La ley establecerá las previsiones que permitan asegurar la protección, el respeto y la difusión de este derecho.</w:t>
      </w:r>
    </w:p>
    <w:p w14:paraId="1A8A3297" w14:textId="77777777" w:rsidR="003B6F9E" w:rsidRPr="00386990" w:rsidRDefault="00CF03D7" w:rsidP="00386990">
      <w:pPr>
        <w:pBdr>
          <w:top w:val="nil"/>
          <w:left w:val="nil"/>
          <w:bottom w:val="nil"/>
          <w:right w:val="nil"/>
          <w:between w:val="nil"/>
        </w:pBdr>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42C39615" w14:textId="77777777" w:rsidR="003B6F9E" w:rsidRPr="00386990" w:rsidRDefault="00CF03D7" w:rsidP="00386990">
      <w:pPr>
        <w:pStyle w:val="Ttulo3"/>
        <w:ind w:left="567"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Este derecho se regirá por los principios y bases siguientes:</w:t>
      </w:r>
    </w:p>
    <w:p w14:paraId="64618B8D" w14:textId="77777777" w:rsidR="003B6F9E" w:rsidRPr="00386990" w:rsidRDefault="00CF03D7" w:rsidP="00386990">
      <w:pPr>
        <w:numPr>
          <w:ilvl w:val="0"/>
          <w:numId w:val="2"/>
        </w:numPr>
        <w:pBdr>
          <w:top w:val="nil"/>
          <w:left w:val="nil"/>
          <w:bottom w:val="nil"/>
          <w:right w:val="nil"/>
          <w:between w:val="nil"/>
        </w:pBdr>
        <w:ind w:left="567" w:right="-142" w:firstLine="0"/>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i/>
          <w:color w:val="000000"/>
        </w:rPr>
        <w:t>Toda la información en posesión de cualquier autoridad, entidad, órgano y organismos de los</w:t>
      </w:r>
      <w:r w:rsidRPr="00386990">
        <w:rPr>
          <w:rFonts w:ascii="Palatino Linotype" w:eastAsia="Palatino Linotype" w:hAnsi="Palatino Linotype" w:cs="Palatino Linotype"/>
          <w:i/>
          <w:color w:val="000000"/>
        </w:rPr>
        <w:t xml:space="preserve"> Poderes Ejecutivo, Legislativo y Judicial, órganos autónomos, partidos políticos, fideicomisos y fondos públicos estatales y </w:t>
      </w:r>
      <w:r w:rsidRPr="00386990">
        <w:rPr>
          <w:rFonts w:ascii="Palatino Linotype" w:eastAsia="Palatino Linotype" w:hAnsi="Palatino Linotype" w:cs="Palatino Linotype"/>
          <w:b/>
          <w:i/>
          <w:color w:val="000000"/>
        </w:rPr>
        <w:t>municipales</w:t>
      </w:r>
      <w:r w:rsidRPr="00386990">
        <w:rPr>
          <w:rFonts w:ascii="Palatino Linotype" w:eastAsia="Palatino Linotype" w:hAnsi="Palatino Linotype" w:cs="Palatino Linotype"/>
          <w:i/>
          <w:color w:val="00000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86990">
        <w:rPr>
          <w:rFonts w:ascii="Palatino Linotype" w:eastAsia="Palatino Linotype" w:hAnsi="Palatino Linotype" w:cs="Palatino Linotype"/>
          <w:b/>
          <w:i/>
          <w:color w:val="000000"/>
        </w:rPr>
        <w:t>es pública</w:t>
      </w:r>
      <w:r w:rsidRPr="00386990">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w:t>
      </w:r>
      <w:r w:rsidRPr="00386990">
        <w:rPr>
          <w:rFonts w:ascii="Palatino Linotype" w:eastAsia="Palatino Linotype" w:hAnsi="Palatino Linotype" w:cs="Palatino Linotype"/>
          <w:b/>
          <w:i/>
          <w:color w:val="000000"/>
        </w:rPr>
        <w:t>En la interpretación de este derecho deberá prevalecer el principio de máxima publicidad</w:t>
      </w:r>
      <w:r w:rsidRPr="00386990">
        <w:rPr>
          <w:rFonts w:ascii="Palatino Linotype" w:eastAsia="Palatino Linotype" w:hAnsi="Palatino Linotype" w:cs="Palatino Linotype"/>
          <w:i/>
          <w:color w:val="000000"/>
        </w:rPr>
        <w:t xml:space="preserve">. </w:t>
      </w:r>
      <w:r w:rsidRPr="00386990">
        <w:rPr>
          <w:rFonts w:ascii="Palatino Linotype" w:eastAsia="Palatino Linotype" w:hAnsi="Palatino Linotype" w:cs="Palatino Linotype"/>
          <w:b/>
          <w:i/>
          <w:color w:val="000000"/>
        </w:rPr>
        <w:t xml:space="preserve">Los sujetos obligados deberán documentar todo acto que derive del ejercicio de sus </w:t>
      </w:r>
      <w:r w:rsidRPr="00386990">
        <w:rPr>
          <w:rFonts w:ascii="Palatino Linotype" w:eastAsia="Palatino Linotype" w:hAnsi="Palatino Linotype" w:cs="Palatino Linotype"/>
          <w:b/>
          <w:i/>
          <w:color w:val="000000"/>
        </w:rPr>
        <w:lastRenderedPageBreak/>
        <w:t>facultades, competencias o funciones</w:t>
      </w:r>
      <w:r w:rsidRPr="00386990">
        <w:rPr>
          <w:rFonts w:ascii="Palatino Linotype" w:eastAsia="Palatino Linotype" w:hAnsi="Palatino Linotype" w:cs="Palatino Linotype"/>
          <w:i/>
          <w:color w:val="000000"/>
        </w:rPr>
        <w:t>, la ley determinará los supuestos específicos bajo los cuales procederá la declaración de inexistencia de la información.”</w:t>
      </w:r>
    </w:p>
    <w:p w14:paraId="0D339DF5" w14:textId="77777777" w:rsidR="003B6F9E" w:rsidRPr="00386990" w:rsidRDefault="003B6F9E" w:rsidP="00386990">
      <w:pPr>
        <w:pBdr>
          <w:top w:val="nil"/>
          <w:left w:val="nil"/>
          <w:bottom w:val="nil"/>
          <w:right w:val="nil"/>
          <w:between w:val="nil"/>
        </w:pBdr>
        <w:tabs>
          <w:tab w:val="left" w:pos="426"/>
          <w:tab w:val="left" w:pos="567"/>
        </w:tabs>
        <w:spacing w:line="360" w:lineRule="auto"/>
        <w:ind w:left="567" w:right="-142"/>
        <w:jc w:val="both"/>
        <w:rPr>
          <w:rFonts w:ascii="Palatino Linotype" w:eastAsia="Palatino Linotype" w:hAnsi="Palatino Linotype" w:cs="Palatino Linotype"/>
          <w:color w:val="000000"/>
        </w:rPr>
      </w:pPr>
    </w:p>
    <w:p w14:paraId="103F6B8A"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Según el artículo 150 de la Ley de Transparencia del Estado, la solicitud es la garantía primaria del Derecho de Acceso a la Información, además, establece que se regirá </w:t>
      </w:r>
      <w:r w:rsidRPr="00386990">
        <w:rPr>
          <w:rFonts w:ascii="Palatino Linotype" w:eastAsia="Palatino Linotype" w:hAnsi="Palatino Linotype" w:cs="Palatino Linotype"/>
          <w:i/>
          <w:color w:val="000000"/>
        </w:rPr>
        <w:t>por los principios de simplicidad, rapidez gratuidad del procedimiento, auxilio y orientación a los particulares</w:t>
      </w:r>
      <w:r w:rsidRPr="00386990">
        <w:rPr>
          <w:rFonts w:ascii="Palatino Linotype" w:eastAsia="Palatino Linotype" w:hAnsi="Palatino Linotype" w:cs="Palatino Linotype"/>
          <w:color w:val="000000"/>
        </w:rPr>
        <w:t>, contemplando el derecho de las personas con discapacidad y hablantes de lengua indígena.</w:t>
      </w:r>
    </w:p>
    <w:p w14:paraId="6C0D5510"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56852F09"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El Derecho de Acceso a la Información se garantiza y respeta oportunamente, y según lo que dispone la Ley, las </w:t>
      </w:r>
      <w:r w:rsidRPr="00386990">
        <w:rPr>
          <w:rFonts w:ascii="Palatino Linotype" w:eastAsia="Palatino Linotype" w:hAnsi="Palatino Linotype" w:cs="Palatino Linotype"/>
          <w:i/>
          <w:color w:val="000000"/>
        </w:rPr>
        <w:t>solicitudes de acceso a la información</w:t>
      </w:r>
      <w:r w:rsidRPr="00386990">
        <w:rPr>
          <w:rFonts w:ascii="Palatino Linotype" w:eastAsia="Palatino Linotype" w:hAnsi="Palatino Linotype" w:cs="Palatino Linotype"/>
          <w:color w:val="000000"/>
        </w:rPr>
        <w:t>.</w:t>
      </w:r>
    </w:p>
    <w:p w14:paraId="4E6A5F95"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61E1C5DF"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Así entonces, se procede analizar, en primer lugar, si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 </w:t>
      </w:r>
    </w:p>
    <w:p w14:paraId="2D70E7AF" w14:textId="77777777" w:rsidR="003B6F9E" w:rsidRPr="00386990" w:rsidRDefault="003B6F9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5F74FF16" w14:textId="77777777" w:rsidR="003B6F9E" w:rsidRPr="00386990" w:rsidRDefault="00CF03D7" w:rsidP="00386990">
      <w:pPr>
        <w:numPr>
          <w:ilvl w:val="1"/>
          <w:numId w:val="3"/>
        </w:numPr>
        <w:pBdr>
          <w:top w:val="nil"/>
          <w:left w:val="nil"/>
          <w:bottom w:val="nil"/>
          <w:right w:val="nil"/>
          <w:between w:val="nil"/>
        </w:pBdr>
        <w:ind w:left="567" w:right="-142" w:hanging="141"/>
        <w:rPr>
          <w:rFonts w:ascii="Palatino Linotype" w:eastAsia="Palatino Linotype" w:hAnsi="Palatino Linotype" w:cs="Palatino Linotype"/>
          <w:b/>
          <w:color w:val="000000"/>
        </w:rPr>
      </w:pPr>
      <w:bookmarkStart w:id="9" w:name="_heading=h.4d34og8" w:colFirst="0" w:colLast="0"/>
      <w:bookmarkEnd w:id="9"/>
      <w:r w:rsidRPr="00386990">
        <w:rPr>
          <w:rFonts w:ascii="Palatino Linotype" w:eastAsia="Palatino Linotype" w:hAnsi="Palatino Linotype" w:cs="Palatino Linotype"/>
          <w:b/>
          <w:color w:val="000000"/>
        </w:rPr>
        <w:t>De la información solicitada y la respuesta del SUJETO OBLIGADO.</w:t>
      </w:r>
    </w:p>
    <w:p w14:paraId="6C14491D" w14:textId="77777777" w:rsidR="003B6F9E"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4F1C3BA2" w14:textId="77777777" w:rsidR="0048435C"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color w:val="000000"/>
        </w:rPr>
        <w:lastRenderedPageBreak/>
        <w:t xml:space="preserve">Así, debemos recapitular que el </w:t>
      </w:r>
      <w:r w:rsidRPr="00386990">
        <w:rPr>
          <w:rFonts w:ascii="Palatino Linotype" w:eastAsia="Palatino Linotype" w:hAnsi="Palatino Linotype" w:cs="Palatino Linotype"/>
          <w:b/>
          <w:color w:val="000000"/>
        </w:rPr>
        <w:t>RECURRENTE</w:t>
      </w:r>
      <w:r w:rsidRPr="00386990">
        <w:rPr>
          <w:rFonts w:ascii="Palatino Linotype" w:eastAsia="Palatino Linotype" w:hAnsi="Palatino Linotype" w:cs="Palatino Linotype"/>
          <w:color w:val="000000"/>
        </w:rPr>
        <w:t xml:space="preserve"> </w:t>
      </w:r>
      <w:r w:rsidR="009E6E4F" w:rsidRPr="00386990">
        <w:rPr>
          <w:rFonts w:ascii="Palatino Linotype" w:eastAsia="Palatino Linotype" w:hAnsi="Palatino Linotype" w:cs="Palatino Linotype"/>
          <w:color w:val="000000"/>
        </w:rPr>
        <w:t xml:space="preserve">solicitó </w:t>
      </w:r>
      <w:r w:rsidR="0048435C" w:rsidRPr="00386990">
        <w:rPr>
          <w:rFonts w:ascii="Palatino Linotype" w:eastAsia="Palatino Linotype" w:hAnsi="Palatino Linotype" w:cs="Palatino Linotype"/>
          <w:b/>
          <w:color w:val="000000"/>
        </w:rPr>
        <w:t xml:space="preserve">del Ayuntamiento de Tecámac </w:t>
      </w:r>
      <w:r w:rsidR="0048435C" w:rsidRPr="00386990">
        <w:rPr>
          <w:rFonts w:ascii="Palatino Linotype" w:eastAsia="Palatino Linotype" w:hAnsi="Palatino Linotype" w:cs="Palatino Linotype"/>
          <w:color w:val="000000"/>
        </w:rPr>
        <w:t>lo siguiente</w:t>
      </w:r>
      <w:r w:rsidR="0048435C" w:rsidRPr="00386990">
        <w:rPr>
          <w:rFonts w:ascii="Palatino Linotype" w:eastAsia="Palatino Linotype" w:hAnsi="Palatino Linotype" w:cs="Palatino Linotype"/>
          <w:b/>
          <w:color w:val="000000"/>
        </w:rPr>
        <w:t>:</w:t>
      </w:r>
    </w:p>
    <w:p w14:paraId="74092BE0" w14:textId="77777777" w:rsidR="0048435C" w:rsidRPr="00386990" w:rsidRDefault="0048435C" w:rsidP="00386990">
      <w:p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12198/INFOEM/IP/RR/2025 </w:t>
      </w:r>
    </w:p>
    <w:p w14:paraId="580720C9"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Ingresos y gastos del mes de abril de 2025 al mes de septiembre de 2025 de la Delegación Municipal de los Reyes Acozac.</w:t>
      </w:r>
    </w:p>
    <w:p w14:paraId="2481B15D"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Ingresos y gastos del mes de abril de 2025 al mes de septiembre de 2025 del Consejo de Participación Ciudadana de los Reyes Acozac.</w:t>
      </w:r>
    </w:p>
    <w:p w14:paraId="1E7DF74E"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Cuál fue el apoyo económico por parte del Ayuntamiento de Tecámac para la celebración de las fiestas patrias de los Reyes Acozac.</w:t>
      </w:r>
    </w:p>
    <w:p w14:paraId="61853FDA"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Apoyo económico del Ayuntamiento de Tecámac para la fiesta patronal del mes de septiembre en los Reyes Acozac.</w:t>
      </w:r>
    </w:p>
    <w:p w14:paraId="4FEF8A33" w14:textId="77777777" w:rsidR="0048435C" w:rsidRPr="00386990" w:rsidRDefault="0048435C" w:rsidP="00386990">
      <w:pPr>
        <w:pStyle w:val="Prrafodelista"/>
        <w:numPr>
          <w:ilvl w:val="0"/>
          <w:numId w:val="7"/>
        </w:numPr>
        <w:ind w:right="-142"/>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Costo para rentar el auditorio de los Reyes Acozac.</w:t>
      </w:r>
    </w:p>
    <w:p w14:paraId="3395B7F8"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p>
    <w:p w14:paraId="11BF7F16" w14:textId="77777777" w:rsidR="0048435C" w:rsidRPr="00386990" w:rsidRDefault="0048435C"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p>
    <w:p w14:paraId="7A7B283C" w14:textId="77777777" w:rsidR="0048435C" w:rsidRPr="00386990" w:rsidRDefault="0048435C"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13983/INFOEM/IP/RR/2025 </w:t>
      </w:r>
    </w:p>
    <w:p w14:paraId="61C37D4E" w14:textId="77777777" w:rsidR="0048435C" w:rsidRPr="00386990" w:rsidRDefault="0048435C"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De las fiestas patrias y temporada de día de muertos de 2025, en los Reyes Acozac.</w:t>
      </w:r>
    </w:p>
    <w:p w14:paraId="23AB0EC0"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Sesión de cabido en el que se facultó al Consejo de Participación Ciudadana de los Reyes Acozac para realizar funciones fiscales, es decir cobrar un impuesto municipal</w:t>
      </w:r>
    </w:p>
    <w:p w14:paraId="7461A76D"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Ayuntamiento tiene conocimiento de que el Consejo de Participación Ciudadana realiza funciones fiscales, es decir cobra a los comerciantes por instalarse en vía pública</w:t>
      </w:r>
    </w:p>
    <w:p w14:paraId="6160EBF8"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Cobro autorizado por el Ayuntamiento para el uso de la vía pública</w:t>
      </w:r>
    </w:p>
    <w:p w14:paraId="5E496E2C"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lastRenderedPageBreak/>
        <w:t>De acuerdo con el Código Financiero del Estado de México, Cuánto debe de pagar un puesto ambulante por instalarse en la vía pública</w:t>
      </w:r>
    </w:p>
    <w:p w14:paraId="42146919"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el Ayuntamiento tiene facultades para habilitar al Presidente del Consejo de Participación Ciudadana de los Reyes Acozac para que realice funciones de fiscalización</w:t>
      </w:r>
    </w:p>
    <w:p w14:paraId="2410B921"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Fundamento jurídico para habilitar al Consejo de Participación Ciudadana a realizar acciones de fiscalización</w:t>
      </w:r>
    </w:p>
    <w:p w14:paraId="309AE0AF" w14:textId="77777777" w:rsidR="0048435C" w:rsidRPr="00386990" w:rsidRDefault="0048435C"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no existir facultades y enterarse de una posible conducta ilícita por parte del consejo de participación ciudadana de Reyes Acozac ¿Cuáles son las consecuencias jurídicas por realizar actividades de fiscalización sin autorización por parte del ayuntamiento en contra del consejo de participación ciudadana de los Reyes Acozac</w:t>
      </w:r>
    </w:p>
    <w:p w14:paraId="40AA6E2B" w14:textId="77777777" w:rsidR="009E6E4F" w:rsidRPr="00386990" w:rsidRDefault="009E6E4F"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rPr>
      </w:pPr>
    </w:p>
    <w:p w14:paraId="6551443B" w14:textId="77777777" w:rsidR="004F6F06" w:rsidRPr="00386990" w:rsidRDefault="00CF03D7"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respuesta,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w:t>
      </w:r>
      <w:r w:rsidR="004F6F06" w:rsidRPr="00386990">
        <w:rPr>
          <w:rFonts w:ascii="Palatino Linotype" w:eastAsia="Palatino Linotype" w:hAnsi="Palatino Linotype" w:cs="Palatino Linotype"/>
          <w:color w:val="000000"/>
        </w:rPr>
        <w:t>remitió lo siguiente:</w:t>
      </w:r>
    </w:p>
    <w:p w14:paraId="752C5E79" w14:textId="77777777" w:rsidR="00FB491D" w:rsidRPr="00386990" w:rsidRDefault="00FB491D" w:rsidP="00386990">
      <w:p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12198/INFOEM/IP/RR/2025 </w:t>
      </w:r>
    </w:p>
    <w:p w14:paraId="42314A8F" w14:textId="77777777" w:rsidR="009E6E4F" w:rsidRPr="00386990" w:rsidRDefault="009E6E4F"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78061A80" w14:textId="77777777" w:rsidR="004F6F06" w:rsidRPr="00386990" w:rsidRDefault="004F5276" w:rsidP="00386990">
      <w:pPr>
        <w:pStyle w:val="Prrafodelista"/>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A través del Director General de Gobierno, informó que de acuerdo a lo establecido en la Ley Orgánica Municipal del Estado de México, las autoridades auxiliares municipales ejercerán las atribuciones que el Ayuntamiento les delegue a fin de mantener el orden, tranquilidad, paz social , seguridad y protección de las personas, por lo que deberán informar anualmente a sus representados y al ayuntamiento sobre la administración de los recursos que tengan encomendados y el estado que guardan los asuntos a su cargo, por tanto a la fecha de la solicitud no cuenta con documento que colme el requerimiento del particular; así </w:t>
      </w:r>
      <w:r w:rsidRPr="00386990">
        <w:rPr>
          <w:rFonts w:ascii="Palatino Linotype" w:eastAsia="Palatino Linotype" w:hAnsi="Palatino Linotype" w:cs="Palatino Linotype"/>
          <w:color w:val="000000"/>
        </w:rPr>
        <w:lastRenderedPageBreak/>
        <w:t xml:space="preserve">mismo, el Consejo de </w:t>
      </w:r>
      <w:r w:rsidR="003C2527" w:rsidRPr="00386990">
        <w:rPr>
          <w:rFonts w:ascii="Palatino Linotype" w:eastAsia="Palatino Linotype" w:hAnsi="Palatino Linotype" w:cs="Palatino Linotype"/>
          <w:color w:val="000000"/>
        </w:rPr>
        <w:t xml:space="preserve">Participación Ciudadana remitió, un documento </w:t>
      </w:r>
      <w:r w:rsidR="003C2527" w:rsidRPr="00386990">
        <w:rPr>
          <w:rFonts w:ascii="Palatino Linotype" w:eastAsia="Palatino Linotype" w:hAnsi="Palatino Linotype" w:cs="Palatino Linotype"/>
          <w:i/>
          <w:color w:val="000000"/>
        </w:rPr>
        <w:t xml:space="preserve">ad hoc, </w:t>
      </w:r>
      <w:r w:rsidR="003C2527" w:rsidRPr="00386990">
        <w:rPr>
          <w:rFonts w:ascii="Palatino Linotype" w:eastAsia="Palatino Linotype" w:hAnsi="Palatino Linotype" w:cs="Palatino Linotype"/>
          <w:color w:val="000000"/>
        </w:rPr>
        <w:t xml:space="preserve">donde se advierten los ingresos y egresos de la feria de cocol; así como los efectuados en el mes de mayo, junio, julio y agosto de dos mil veinticinco. </w:t>
      </w:r>
    </w:p>
    <w:p w14:paraId="1D339671" w14:textId="77777777" w:rsidR="003C2527" w:rsidRPr="00386990" w:rsidRDefault="003C2527"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5F1F1CEE" w14:textId="77777777" w:rsidR="00FB491D" w:rsidRPr="00386990" w:rsidRDefault="00FB491D" w:rsidP="00386990">
      <w:p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13983/INFOEM/IP/RR/2025</w:t>
      </w:r>
    </w:p>
    <w:p w14:paraId="47A5B2EC" w14:textId="77777777" w:rsidR="004F6F06" w:rsidRPr="00386990" w:rsidRDefault="004F6F06"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3ACDE71E" w14:textId="77777777" w:rsidR="004F6F06" w:rsidRPr="00386990" w:rsidRDefault="003C2527" w:rsidP="00386990">
      <w:pPr>
        <w:pStyle w:val="Prrafodelista"/>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 Mediante la encargada de despacho de la Dirección General de Desarrollo Económico, informó que el artículo 1.54 del Código Financiero del Estado de México, establece que el monto autorizado para el uso de la vía pública es de 2.03 por metro cuadrado, tomando como UMA 0.018, el cual se multiplicara por el valor de la UMA del año en curso 113.14, dando como resultado los 2.03 por metro cuadrado. </w:t>
      </w:r>
    </w:p>
    <w:p w14:paraId="08284C82" w14:textId="77777777" w:rsidR="004F6F06" w:rsidRPr="00386990" w:rsidRDefault="004F6F06"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0D0BCC34" w14:textId="77777777" w:rsidR="009E6E4F" w:rsidRPr="00386990" w:rsidRDefault="009E6E4F"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color w:val="000000"/>
        </w:rPr>
        <w:t xml:space="preserve">Posteriormente, el </w:t>
      </w:r>
      <w:r w:rsidRPr="00386990">
        <w:rPr>
          <w:rFonts w:ascii="Palatino Linotype" w:eastAsia="Palatino Linotype" w:hAnsi="Palatino Linotype" w:cs="Palatino Linotype"/>
          <w:b/>
          <w:color w:val="000000"/>
        </w:rPr>
        <w:t xml:space="preserve">RECURRENTE </w:t>
      </w:r>
      <w:r w:rsidRPr="00386990">
        <w:rPr>
          <w:rFonts w:ascii="Palatino Linotype" w:eastAsia="Palatino Linotype" w:hAnsi="Palatino Linotype" w:cs="Palatino Linotype"/>
          <w:color w:val="000000"/>
        </w:rPr>
        <w:t>interpuso los</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recursos de revisión número</w:t>
      </w:r>
      <w:r w:rsidR="003C2527" w:rsidRPr="00386990">
        <w:rPr>
          <w:rFonts w:ascii="Palatino Linotype" w:eastAsia="Palatino Linotype" w:hAnsi="Palatino Linotype" w:cs="Palatino Linotype"/>
          <w:b/>
          <w:color w:val="000000"/>
        </w:rPr>
        <w:t xml:space="preserve"> 12198</w:t>
      </w:r>
      <w:r w:rsidR="00311566" w:rsidRPr="00386990">
        <w:rPr>
          <w:rFonts w:ascii="Palatino Linotype" w:eastAsia="Palatino Linotype" w:hAnsi="Palatino Linotype" w:cs="Palatino Linotype"/>
          <w:b/>
          <w:color w:val="000000"/>
        </w:rPr>
        <w:t xml:space="preserve">/INFOEM/IP/RR/2025 y </w:t>
      </w:r>
      <w:r w:rsidR="003C2527" w:rsidRPr="00386990">
        <w:rPr>
          <w:rFonts w:ascii="Palatino Linotype" w:eastAsia="Palatino Linotype" w:hAnsi="Palatino Linotype" w:cs="Palatino Linotype"/>
          <w:b/>
          <w:color w:val="000000"/>
        </w:rPr>
        <w:t>13983</w:t>
      </w:r>
      <w:r w:rsidR="009E5704" w:rsidRPr="00386990">
        <w:rPr>
          <w:rFonts w:ascii="Palatino Linotype" w:eastAsia="Palatino Linotype" w:hAnsi="Palatino Linotype" w:cs="Palatino Linotype"/>
          <w:b/>
          <w:color w:val="000000"/>
        </w:rPr>
        <w:t>/INFOEM/IP/RR/2025</w:t>
      </w:r>
      <w:r w:rsidRPr="00386990">
        <w:rPr>
          <w:rFonts w:ascii="Palatino Linotype" w:eastAsia="Palatino Linotype" w:hAnsi="Palatino Linotype" w:cs="Palatino Linotype"/>
          <w:color w:val="000000"/>
        </w:rPr>
        <w:t xml:space="preserve"> donde manifestó como motivos de inconformidad,</w:t>
      </w:r>
      <w:r w:rsidRPr="00386990">
        <w:rPr>
          <w:rFonts w:ascii="Palatino Linotype" w:eastAsia="Palatino Linotype" w:hAnsi="Palatino Linotype" w:cs="Palatino Linotype"/>
          <w:b/>
          <w:color w:val="000000"/>
        </w:rPr>
        <w:t xml:space="preserve"> la negativa</w:t>
      </w:r>
      <w:r w:rsidR="00311566" w:rsidRPr="00386990">
        <w:rPr>
          <w:rFonts w:ascii="Palatino Linotype" w:eastAsia="Palatino Linotype" w:hAnsi="Palatino Linotype" w:cs="Palatino Linotype"/>
          <w:b/>
          <w:color w:val="000000"/>
        </w:rPr>
        <w:t xml:space="preserve"> </w:t>
      </w:r>
      <w:r w:rsidR="009E5704" w:rsidRPr="00386990">
        <w:rPr>
          <w:rFonts w:ascii="Palatino Linotype" w:eastAsia="Palatino Linotype" w:hAnsi="Palatino Linotype" w:cs="Palatino Linotype"/>
          <w:b/>
          <w:color w:val="000000"/>
        </w:rPr>
        <w:t xml:space="preserve">de la </w:t>
      </w:r>
      <w:r w:rsidRPr="00386990">
        <w:rPr>
          <w:rFonts w:ascii="Palatino Linotype" w:eastAsia="Palatino Linotype" w:hAnsi="Palatino Linotype" w:cs="Palatino Linotype"/>
          <w:b/>
          <w:color w:val="000000"/>
        </w:rPr>
        <w:t>información solicitada</w:t>
      </w:r>
      <w:r w:rsidR="008F2DDF" w:rsidRPr="00386990">
        <w:rPr>
          <w:rFonts w:ascii="Palatino Linotype" w:eastAsia="Palatino Linotype" w:hAnsi="Palatino Linotype" w:cs="Palatino Linotype"/>
          <w:b/>
          <w:color w:val="000000"/>
        </w:rPr>
        <w:t xml:space="preserve"> y la entrega de información incompleta</w:t>
      </w:r>
      <w:r w:rsidRPr="00386990">
        <w:rPr>
          <w:rFonts w:ascii="Palatino Linotype" w:eastAsia="Palatino Linotype" w:hAnsi="Palatino Linotype" w:cs="Palatino Linotype"/>
          <w:b/>
          <w:color w:val="000000"/>
        </w:rPr>
        <w:t>.</w:t>
      </w:r>
    </w:p>
    <w:p w14:paraId="18A5AA7B" w14:textId="77777777" w:rsidR="009E5704" w:rsidRPr="00386990" w:rsidRDefault="009E5704"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p>
    <w:p w14:paraId="2689DE04" w14:textId="77777777" w:rsidR="009E5704" w:rsidRPr="00386990" w:rsidRDefault="009E5704"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Precisado lo anterior, se procede al análisis del requerimiento planteado por la persona solicitante y la respuesta proporcionada por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a efecto de determinar si el derecho de acceso se satisfizo con las mismas, o en su defecto, señalar los documentos que en el ejercicio de sus atribuciones pudo haber generado, y que, de manera enunciativa más no limitativa, pudieran colmar dicho derecho.</w:t>
      </w:r>
    </w:p>
    <w:p w14:paraId="1217152D" w14:textId="77777777" w:rsidR="009E5704" w:rsidRPr="00386990" w:rsidRDefault="009E5704" w:rsidP="00386990">
      <w:pPr>
        <w:pStyle w:val="Prrafodelista"/>
        <w:ind w:right="-142"/>
        <w:rPr>
          <w:rFonts w:ascii="Palatino Linotype" w:eastAsia="Palatino Linotype" w:hAnsi="Palatino Linotype" w:cs="Palatino Linotype"/>
          <w:color w:val="000000"/>
        </w:rPr>
      </w:pPr>
    </w:p>
    <w:p w14:paraId="1A940B09" w14:textId="77777777" w:rsidR="009E5704" w:rsidRPr="00386990" w:rsidRDefault="009E5704" w:rsidP="00386990">
      <w:pPr>
        <w:numPr>
          <w:ilvl w:val="0"/>
          <w:numId w:val="1"/>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En ese sentido, se inserta en siguiente cuadro de análisis:</w:t>
      </w:r>
    </w:p>
    <w:p w14:paraId="3C7807C6" w14:textId="77777777" w:rsidR="009E5704" w:rsidRPr="00386990" w:rsidRDefault="009E5704" w:rsidP="00386990">
      <w:pPr>
        <w:pStyle w:val="Prrafodelista"/>
        <w:ind w:right="-142"/>
        <w:rPr>
          <w:rFonts w:ascii="Palatino Linotype" w:eastAsia="Palatino Linotype" w:hAnsi="Palatino Linotype" w:cs="Palatino Linotype"/>
          <w:color w:val="000000"/>
        </w:rPr>
      </w:pPr>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2552"/>
        <w:gridCol w:w="1701"/>
        <w:gridCol w:w="2693"/>
      </w:tblGrid>
      <w:tr w:rsidR="002111AC" w:rsidRPr="00386990" w14:paraId="7EC53EC9" w14:textId="77777777" w:rsidTr="00386990">
        <w:trPr>
          <w:trHeight w:val="709"/>
        </w:trPr>
        <w:tc>
          <w:tcPr>
            <w:tcW w:w="2836" w:type="dxa"/>
            <w:shd w:val="clear" w:color="auto" w:fill="D9D9D9"/>
          </w:tcPr>
          <w:p w14:paraId="63CF16E9" w14:textId="77777777" w:rsidR="002111AC" w:rsidRPr="00386990" w:rsidRDefault="002111AC"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Información Solicitada</w:t>
            </w:r>
          </w:p>
        </w:tc>
        <w:tc>
          <w:tcPr>
            <w:tcW w:w="2552" w:type="dxa"/>
            <w:shd w:val="clear" w:color="auto" w:fill="D9D9D9"/>
          </w:tcPr>
          <w:p w14:paraId="1AAEDCA3" w14:textId="77777777" w:rsidR="002111AC" w:rsidRPr="00386990" w:rsidRDefault="002111AC"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Respuesta</w:t>
            </w:r>
          </w:p>
        </w:tc>
        <w:tc>
          <w:tcPr>
            <w:tcW w:w="1701" w:type="dxa"/>
            <w:shd w:val="clear" w:color="auto" w:fill="D9D9D9"/>
          </w:tcPr>
          <w:p w14:paraId="41531396" w14:textId="77777777" w:rsidR="002111AC" w:rsidRPr="00386990" w:rsidRDefault="002111AC"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Informe Justificado</w:t>
            </w:r>
          </w:p>
        </w:tc>
        <w:tc>
          <w:tcPr>
            <w:tcW w:w="2693" w:type="dxa"/>
            <w:shd w:val="clear" w:color="auto" w:fill="D9D9D9"/>
          </w:tcPr>
          <w:p w14:paraId="2B232814" w14:textId="77777777" w:rsidR="002111AC" w:rsidRPr="00386990" w:rsidRDefault="002111AC"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Comentario</w:t>
            </w:r>
          </w:p>
        </w:tc>
      </w:tr>
      <w:tr w:rsidR="002111AC" w:rsidRPr="00386990" w14:paraId="47AA4826" w14:textId="77777777" w:rsidTr="00386990">
        <w:trPr>
          <w:trHeight w:val="709"/>
        </w:trPr>
        <w:tc>
          <w:tcPr>
            <w:tcW w:w="9782" w:type="dxa"/>
            <w:gridSpan w:val="4"/>
            <w:shd w:val="clear" w:color="auto" w:fill="auto"/>
          </w:tcPr>
          <w:p w14:paraId="700695B6" w14:textId="77777777" w:rsidR="002111AC" w:rsidRPr="00386990" w:rsidRDefault="008F2DDF"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12198</w:t>
            </w:r>
            <w:r w:rsidR="002111AC" w:rsidRPr="00386990">
              <w:rPr>
                <w:rFonts w:ascii="Palatino Linotype" w:eastAsia="Palatino Linotype" w:hAnsi="Palatino Linotype" w:cs="Palatino Linotype"/>
                <w:b/>
              </w:rPr>
              <w:t>/INFOEM/IP/RR/2025</w:t>
            </w:r>
          </w:p>
        </w:tc>
      </w:tr>
      <w:tr w:rsidR="002111AC" w:rsidRPr="00386990" w14:paraId="6BB1C1E7" w14:textId="77777777" w:rsidTr="00386990">
        <w:trPr>
          <w:trHeight w:val="709"/>
        </w:trPr>
        <w:tc>
          <w:tcPr>
            <w:tcW w:w="2836" w:type="dxa"/>
            <w:shd w:val="clear" w:color="auto" w:fill="auto"/>
          </w:tcPr>
          <w:p w14:paraId="6A9EBC55" w14:textId="510F6005" w:rsidR="008F2DDF" w:rsidRPr="00386990" w:rsidRDefault="00386990" w:rsidP="00386990">
            <w:pPr>
              <w:pStyle w:val="Prrafodelista"/>
              <w:pBdr>
                <w:top w:val="nil"/>
                <w:left w:val="nil"/>
                <w:bottom w:val="nil"/>
                <w:right w:val="nil"/>
                <w:between w:val="nil"/>
              </w:pBdr>
              <w:ind w:left="34" w:right="34"/>
              <w:jc w:val="both"/>
              <w:rPr>
                <w:rFonts w:ascii="Palatino Linotype" w:eastAsia="Palatino Linotype" w:hAnsi="Palatino Linotype" w:cs="Palatino Linotype"/>
                <w:b/>
                <w:lang w:eastAsia="es-MX"/>
              </w:rPr>
            </w:pPr>
            <w:r>
              <w:rPr>
                <w:rFonts w:ascii="Palatino Linotype" w:eastAsia="Palatino Linotype" w:hAnsi="Palatino Linotype" w:cs="Palatino Linotype"/>
                <w:b/>
                <w:lang w:eastAsia="es-MX"/>
              </w:rPr>
              <w:t>1.</w:t>
            </w:r>
            <w:r w:rsidR="002111AC" w:rsidRPr="00386990">
              <w:rPr>
                <w:rFonts w:ascii="Palatino Linotype" w:eastAsia="Palatino Linotype" w:hAnsi="Palatino Linotype" w:cs="Palatino Linotype"/>
                <w:b/>
                <w:lang w:eastAsia="es-MX"/>
              </w:rPr>
              <w:t xml:space="preserve"> </w:t>
            </w:r>
            <w:r w:rsidR="008F2DDF" w:rsidRPr="00386990">
              <w:rPr>
                <w:rFonts w:ascii="Palatino Linotype" w:eastAsia="Palatino Linotype" w:hAnsi="Palatino Linotype" w:cs="Palatino Linotype"/>
                <w:b/>
                <w:lang w:eastAsia="es-MX"/>
              </w:rPr>
              <w:t>Ingresos y gastos del mes de abril de 2025 al mes de septiembre de 2025 de la Delegación Municipal de los Reyes Acozac.</w:t>
            </w:r>
          </w:p>
          <w:p w14:paraId="66AC039C" w14:textId="77777777" w:rsidR="002111AC" w:rsidRPr="00386990" w:rsidRDefault="002111AC" w:rsidP="00386990">
            <w:pPr>
              <w:pBdr>
                <w:top w:val="nil"/>
                <w:left w:val="nil"/>
                <w:bottom w:val="nil"/>
                <w:right w:val="nil"/>
                <w:between w:val="nil"/>
              </w:pBdr>
              <w:ind w:right="-142"/>
              <w:jc w:val="both"/>
              <w:rPr>
                <w:rFonts w:ascii="Palatino Linotype" w:eastAsia="Palatino Linotype" w:hAnsi="Palatino Linotype" w:cs="Palatino Linotype"/>
              </w:rPr>
            </w:pPr>
          </w:p>
        </w:tc>
        <w:tc>
          <w:tcPr>
            <w:tcW w:w="2552" w:type="dxa"/>
            <w:shd w:val="clear" w:color="auto" w:fill="auto"/>
          </w:tcPr>
          <w:p w14:paraId="701365BD" w14:textId="3E752257" w:rsidR="002111AC" w:rsidRPr="00386990" w:rsidRDefault="002111AC" w:rsidP="00386990">
            <w:pPr>
              <w:pBdr>
                <w:top w:val="nil"/>
                <w:left w:val="nil"/>
                <w:bottom w:val="nil"/>
                <w:right w:val="nil"/>
                <w:between w:val="nil"/>
              </w:pBdr>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El servidor Público habilitado, </w:t>
            </w:r>
            <w:r w:rsidR="00A52620" w:rsidRPr="00386990">
              <w:rPr>
                <w:rFonts w:ascii="Palatino Linotype" w:eastAsia="Palatino Linotype" w:hAnsi="Palatino Linotype" w:cs="Palatino Linotype"/>
              </w:rPr>
              <w:t>indicó que de acuerdo a lo establecido en la Ley Orgánica Municipal, las autoridades auxiliares</w:t>
            </w:r>
            <w:r w:rsidR="009750F6" w:rsidRPr="00386990">
              <w:rPr>
                <w:rFonts w:ascii="Palatino Linotype" w:eastAsia="Palatino Linotype" w:hAnsi="Palatino Linotype" w:cs="Palatino Linotype"/>
              </w:rPr>
              <w:t xml:space="preserve"> deben informar anualmente al Ayuntamiento sobre la administración de los recursos que tenga encomendados, a la fecha de la solicitud, no posee ningún documento que </w:t>
            </w:r>
            <w:r w:rsidR="001F6018" w:rsidRPr="00386990">
              <w:rPr>
                <w:rFonts w:ascii="Palatino Linotype" w:eastAsia="Palatino Linotype" w:hAnsi="Palatino Linotype" w:cs="Palatino Linotype"/>
              </w:rPr>
              <w:t>dé</w:t>
            </w:r>
            <w:r w:rsidR="009750F6" w:rsidRPr="00386990">
              <w:rPr>
                <w:rFonts w:ascii="Palatino Linotype" w:eastAsia="Palatino Linotype" w:hAnsi="Palatino Linotype" w:cs="Palatino Linotype"/>
              </w:rPr>
              <w:t xml:space="preserve"> cuenta de los solicitado por el particular</w:t>
            </w:r>
          </w:p>
        </w:tc>
        <w:tc>
          <w:tcPr>
            <w:tcW w:w="1701" w:type="dxa"/>
            <w:shd w:val="clear" w:color="auto" w:fill="auto"/>
          </w:tcPr>
          <w:p w14:paraId="3332FD58" w14:textId="77777777" w:rsidR="002111AC" w:rsidRPr="00386990" w:rsidRDefault="009750F6" w:rsidP="00386990">
            <w:pPr>
              <w:pBdr>
                <w:top w:val="nil"/>
                <w:left w:val="nil"/>
                <w:bottom w:val="nil"/>
                <w:right w:val="nil"/>
                <w:between w:val="nil"/>
              </w:pBdr>
              <w:ind w:right="-142"/>
              <w:jc w:val="both"/>
              <w:rPr>
                <w:rFonts w:ascii="Palatino Linotype" w:eastAsia="Palatino Linotype" w:hAnsi="Palatino Linotype" w:cs="Palatino Linotype"/>
              </w:rPr>
            </w:pPr>
            <w:r w:rsidRPr="00386990">
              <w:rPr>
                <w:rFonts w:ascii="Palatino Linotype" w:eastAsia="Palatino Linotype" w:hAnsi="Palatino Linotype" w:cs="Palatino Linotype"/>
              </w:rPr>
              <w:t>Ratifica Respuesta</w:t>
            </w:r>
          </w:p>
        </w:tc>
        <w:tc>
          <w:tcPr>
            <w:tcW w:w="2693" w:type="dxa"/>
            <w:shd w:val="clear" w:color="auto" w:fill="auto"/>
          </w:tcPr>
          <w:p w14:paraId="462DF235" w14:textId="77777777" w:rsidR="002111AC" w:rsidRPr="00386990" w:rsidRDefault="009750F6" w:rsidP="00386990">
            <w:pPr>
              <w:pBdr>
                <w:top w:val="nil"/>
                <w:left w:val="nil"/>
                <w:bottom w:val="nil"/>
                <w:right w:val="nil"/>
                <w:between w:val="nil"/>
              </w:pBdr>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El requerimiento </w:t>
            </w:r>
            <w:r w:rsidR="00073A58" w:rsidRPr="00386990">
              <w:rPr>
                <w:rFonts w:ascii="Palatino Linotype" w:eastAsia="Palatino Linotype" w:hAnsi="Palatino Linotype" w:cs="Palatino Linotype"/>
              </w:rPr>
              <w:t>fue</w:t>
            </w:r>
            <w:r w:rsidRPr="00386990">
              <w:rPr>
                <w:rFonts w:ascii="Palatino Linotype" w:eastAsia="Palatino Linotype" w:hAnsi="Palatino Linotype" w:cs="Palatino Linotype"/>
              </w:rPr>
              <w:t xml:space="preserve"> atendido por el servidor p</w:t>
            </w:r>
            <w:r w:rsidR="00073A58" w:rsidRPr="00386990">
              <w:rPr>
                <w:rFonts w:ascii="Palatino Linotype" w:eastAsia="Palatino Linotype" w:hAnsi="Palatino Linotype" w:cs="Palatino Linotype"/>
              </w:rPr>
              <w:t>úblico habilitado, sin embargo no colma el requerimiento.</w:t>
            </w:r>
          </w:p>
        </w:tc>
      </w:tr>
      <w:tr w:rsidR="008F2DDF" w:rsidRPr="00386990" w14:paraId="06466960" w14:textId="77777777" w:rsidTr="00386990">
        <w:trPr>
          <w:trHeight w:val="709"/>
        </w:trPr>
        <w:tc>
          <w:tcPr>
            <w:tcW w:w="2836" w:type="dxa"/>
            <w:shd w:val="clear" w:color="auto" w:fill="auto"/>
          </w:tcPr>
          <w:p w14:paraId="1D68B547" w14:textId="167668E6" w:rsidR="008F2DDF" w:rsidRPr="00386990" w:rsidRDefault="00386990" w:rsidP="00386990">
            <w:pPr>
              <w:pStyle w:val="Prrafodelista"/>
              <w:pBdr>
                <w:top w:val="nil"/>
                <w:left w:val="nil"/>
                <w:bottom w:val="nil"/>
                <w:right w:val="nil"/>
                <w:between w:val="nil"/>
              </w:pBdr>
              <w:tabs>
                <w:tab w:val="left" w:pos="426"/>
                <w:tab w:val="left" w:pos="567"/>
              </w:tabs>
              <w:ind w:left="34"/>
              <w:jc w:val="both"/>
              <w:rPr>
                <w:rFonts w:ascii="Palatino Linotype" w:eastAsia="Palatino Linotype" w:hAnsi="Palatino Linotype" w:cs="Palatino Linotype"/>
                <w:b/>
                <w:color w:val="000000"/>
                <w:lang w:eastAsia="es-MX"/>
              </w:rPr>
            </w:pPr>
            <w:r>
              <w:rPr>
                <w:rFonts w:ascii="Palatino Linotype" w:eastAsia="Palatino Linotype" w:hAnsi="Palatino Linotype" w:cs="Palatino Linotype"/>
                <w:b/>
                <w:lang w:eastAsia="es-MX"/>
              </w:rPr>
              <w:t>2.</w:t>
            </w:r>
            <w:r w:rsidR="008F2DDF" w:rsidRPr="00386990">
              <w:rPr>
                <w:rFonts w:ascii="Palatino Linotype" w:eastAsia="Palatino Linotype" w:hAnsi="Palatino Linotype" w:cs="Palatino Linotype"/>
                <w:b/>
                <w:color w:val="000000"/>
              </w:rPr>
              <w:t xml:space="preserve"> </w:t>
            </w:r>
            <w:r w:rsidR="008F2DDF" w:rsidRPr="00386990">
              <w:rPr>
                <w:rFonts w:ascii="Palatino Linotype" w:eastAsia="Palatino Linotype" w:hAnsi="Palatino Linotype" w:cs="Palatino Linotype"/>
                <w:b/>
                <w:color w:val="000000"/>
                <w:lang w:eastAsia="es-MX"/>
              </w:rPr>
              <w:t>Ingresos y gastos del mes de abril de 2025 al mes de septiembre de 2025 del Consejo de Participación Ciudadana de los Reyes Acozac.</w:t>
            </w:r>
          </w:p>
          <w:p w14:paraId="54FF3018" w14:textId="77777777" w:rsidR="008F2DDF" w:rsidRPr="00386990" w:rsidRDefault="008F2DDF" w:rsidP="00386990">
            <w:pPr>
              <w:pStyle w:val="Prrafodelista"/>
              <w:pBdr>
                <w:top w:val="nil"/>
                <w:left w:val="nil"/>
                <w:bottom w:val="nil"/>
                <w:right w:val="nil"/>
                <w:between w:val="nil"/>
              </w:pBdr>
              <w:tabs>
                <w:tab w:val="left" w:pos="426"/>
                <w:tab w:val="left" w:pos="567"/>
                <w:tab w:val="left" w:pos="744"/>
              </w:tabs>
              <w:ind w:left="34" w:right="-142"/>
              <w:jc w:val="both"/>
              <w:rPr>
                <w:rFonts w:ascii="Palatino Linotype" w:eastAsia="Palatino Linotype" w:hAnsi="Palatino Linotype" w:cs="Palatino Linotype"/>
                <w:b/>
                <w:lang w:eastAsia="es-MX"/>
              </w:rPr>
            </w:pPr>
          </w:p>
        </w:tc>
        <w:tc>
          <w:tcPr>
            <w:tcW w:w="2552" w:type="dxa"/>
            <w:shd w:val="clear" w:color="auto" w:fill="auto"/>
          </w:tcPr>
          <w:p w14:paraId="5CE4F79C" w14:textId="77777777" w:rsidR="008F2DDF" w:rsidRPr="00386990" w:rsidRDefault="00073A58" w:rsidP="00386990">
            <w:pPr>
              <w:pBdr>
                <w:top w:val="nil"/>
                <w:left w:val="nil"/>
                <w:bottom w:val="nil"/>
                <w:right w:val="nil"/>
                <w:between w:val="nil"/>
              </w:pBdr>
              <w:jc w:val="both"/>
              <w:rPr>
                <w:rFonts w:ascii="Palatino Linotype" w:eastAsia="Palatino Linotype" w:hAnsi="Palatino Linotype" w:cs="Palatino Linotype"/>
              </w:rPr>
            </w:pPr>
            <w:r w:rsidRPr="00386990">
              <w:rPr>
                <w:rFonts w:ascii="Palatino Linotype" w:eastAsia="Palatino Linotype" w:hAnsi="Palatino Linotype" w:cs="Palatino Linotype"/>
              </w:rPr>
              <w:t>El servidor Público habilitado, remitió un documento “</w:t>
            </w:r>
            <w:r w:rsidRPr="00386990">
              <w:rPr>
                <w:rFonts w:ascii="Palatino Linotype" w:eastAsia="Palatino Linotype" w:hAnsi="Palatino Linotype" w:cs="Palatino Linotype"/>
                <w:i/>
              </w:rPr>
              <w:t xml:space="preserve">ad hoc”, </w:t>
            </w:r>
            <w:r w:rsidRPr="00386990">
              <w:rPr>
                <w:rFonts w:ascii="Palatino Linotype" w:eastAsia="Palatino Linotype" w:hAnsi="Palatino Linotype" w:cs="Palatino Linotype"/>
              </w:rPr>
              <w:t xml:space="preserve">que da cuenta de los ingresos y egresos en el Consejo de Participación Ciudadana de los </w:t>
            </w:r>
            <w:r w:rsidRPr="00386990">
              <w:rPr>
                <w:rFonts w:ascii="Palatino Linotype" w:eastAsia="Palatino Linotype" w:hAnsi="Palatino Linotype" w:cs="Palatino Linotype"/>
              </w:rPr>
              <w:lastRenderedPageBreak/>
              <w:t>Reyes Acozac, durante los meses de mayo, junio, julio y agosto.</w:t>
            </w:r>
          </w:p>
        </w:tc>
        <w:tc>
          <w:tcPr>
            <w:tcW w:w="1701" w:type="dxa"/>
            <w:shd w:val="clear" w:color="auto" w:fill="auto"/>
          </w:tcPr>
          <w:p w14:paraId="56FC1548" w14:textId="77777777" w:rsidR="008F2DDF" w:rsidRPr="00386990" w:rsidRDefault="00073A58" w:rsidP="00386990">
            <w:pPr>
              <w:pBdr>
                <w:top w:val="nil"/>
                <w:left w:val="nil"/>
                <w:bottom w:val="nil"/>
                <w:right w:val="nil"/>
                <w:between w:val="nil"/>
              </w:pBdr>
              <w:ind w:right="-142"/>
              <w:jc w:val="both"/>
              <w:rPr>
                <w:rFonts w:ascii="Palatino Linotype" w:eastAsia="Palatino Linotype" w:hAnsi="Palatino Linotype" w:cs="Palatino Linotype"/>
              </w:rPr>
            </w:pPr>
            <w:r w:rsidRPr="00386990">
              <w:rPr>
                <w:rFonts w:ascii="Palatino Linotype" w:eastAsia="Palatino Linotype" w:hAnsi="Palatino Linotype" w:cs="Palatino Linotype"/>
              </w:rPr>
              <w:lastRenderedPageBreak/>
              <w:t>Ratifica respuesta</w:t>
            </w:r>
          </w:p>
        </w:tc>
        <w:tc>
          <w:tcPr>
            <w:tcW w:w="2693" w:type="dxa"/>
            <w:shd w:val="clear" w:color="auto" w:fill="auto"/>
          </w:tcPr>
          <w:p w14:paraId="1FC93D6E" w14:textId="77777777" w:rsidR="008F2DDF" w:rsidRPr="00386990" w:rsidRDefault="00073A58" w:rsidP="00386990">
            <w:pPr>
              <w:pBdr>
                <w:top w:val="nil"/>
                <w:left w:val="nil"/>
                <w:bottom w:val="nil"/>
                <w:right w:val="nil"/>
                <w:between w:val="nil"/>
              </w:pBdr>
              <w:ind w:right="34"/>
              <w:jc w:val="both"/>
              <w:rPr>
                <w:rFonts w:ascii="Palatino Linotype" w:eastAsia="Palatino Linotype" w:hAnsi="Palatino Linotype" w:cs="Palatino Linotype"/>
              </w:rPr>
            </w:pPr>
            <w:r w:rsidRPr="00386990">
              <w:rPr>
                <w:rFonts w:ascii="Palatino Linotype" w:eastAsia="Palatino Linotype" w:hAnsi="Palatino Linotype" w:cs="Palatino Linotype"/>
              </w:rPr>
              <w:t>Colma Parcialmente, toda vez que omitió pronunciarse respecto a los meses de abril y septiembre de dos mil veinticinco, tal como lo solicito el particular.</w:t>
            </w:r>
          </w:p>
        </w:tc>
      </w:tr>
      <w:tr w:rsidR="00151C96" w:rsidRPr="00386990" w14:paraId="7853439C" w14:textId="77777777" w:rsidTr="00386990">
        <w:trPr>
          <w:trHeight w:val="709"/>
        </w:trPr>
        <w:tc>
          <w:tcPr>
            <w:tcW w:w="2836" w:type="dxa"/>
            <w:shd w:val="clear" w:color="auto" w:fill="auto"/>
          </w:tcPr>
          <w:p w14:paraId="56453521" w14:textId="77777777" w:rsidR="00151C96" w:rsidRPr="00386990" w:rsidRDefault="00151C96" w:rsidP="00386990">
            <w:pPr>
              <w:pStyle w:val="Prrafodelista"/>
              <w:numPr>
                <w:ilvl w:val="0"/>
                <w:numId w:val="27"/>
              </w:numPr>
              <w:pBdr>
                <w:top w:val="nil"/>
                <w:left w:val="nil"/>
                <w:bottom w:val="nil"/>
                <w:right w:val="nil"/>
                <w:between w:val="nil"/>
              </w:pBdr>
              <w:tabs>
                <w:tab w:val="left" w:pos="34"/>
                <w:tab w:val="left" w:pos="176"/>
              </w:tabs>
              <w:ind w:left="0"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Cuál fue el apoyo económico por parte del Ayuntamiento de Tecámac para la celebración de las fiestas patrias de los Reyes Acozac.</w:t>
            </w:r>
          </w:p>
        </w:tc>
        <w:tc>
          <w:tcPr>
            <w:tcW w:w="6946" w:type="dxa"/>
            <w:gridSpan w:val="3"/>
            <w:shd w:val="clear" w:color="auto" w:fill="auto"/>
          </w:tcPr>
          <w:p w14:paraId="3814281A" w14:textId="77777777" w:rsidR="00151C96" w:rsidRPr="00386990" w:rsidRDefault="00151C96" w:rsidP="00386990">
            <w:pPr>
              <w:pBdr>
                <w:top w:val="nil"/>
                <w:left w:val="nil"/>
                <w:bottom w:val="nil"/>
                <w:right w:val="nil"/>
                <w:between w:val="nil"/>
              </w:pBdr>
              <w:ind w:right="-142"/>
              <w:jc w:val="center"/>
              <w:rPr>
                <w:rFonts w:ascii="Palatino Linotype" w:eastAsia="Palatino Linotype" w:hAnsi="Palatino Linotype" w:cs="Palatino Linotype"/>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151C96" w:rsidRPr="00386990" w14:paraId="6D1D111A" w14:textId="77777777" w:rsidTr="00386990">
        <w:trPr>
          <w:trHeight w:val="709"/>
        </w:trPr>
        <w:tc>
          <w:tcPr>
            <w:tcW w:w="2836" w:type="dxa"/>
            <w:shd w:val="clear" w:color="auto" w:fill="auto"/>
          </w:tcPr>
          <w:p w14:paraId="2D55B388" w14:textId="77777777" w:rsidR="00151C96" w:rsidRPr="00386990" w:rsidRDefault="00151C96" w:rsidP="00386990">
            <w:pPr>
              <w:pStyle w:val="Prrafodelista"/>
              <w:numPr>
                <w:ilvl w:val="0"/>
                <w:numId w:val="27"/>
              </w:numPr>
              <w:pBdr>
                <w:top w:val="nil"/>
                <w:left w:val="nil"/>
                <w:bottom w:val="nil"/>
                <w:right w:val="nil"/>
                <w:between w:val="nil"/>
              </w:pBdr>
              <w:tabs>
                <w:tab w:val="left" w:pos="426"/>
                <w:tab w:val="left" w:pos="567"/>
              </w:tabs>
              <w:ind w:left="34"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Apoyo económico del Ayuntamiento de Tecámac para la fiesta patronal del mes de septiembre en los Reyes Acozac.</w:t>
            </w:r>
          </w:p>
          <w:p w14:paraId="4BD5259F" w14:textId="77777777" w:rsidR="00151C96" w:rsidRPr="00386990" w:rsidRDefault="00151C96" w:rsidP="00386990">
            <w:pPr>
              <w:pStyle w:val="Prrafodelista"/>
              <w:pBdr>
                <w:top w:val="nil"/>
                <w:left w:val="nil"/>
                <w:bottom w:val="nil"/>
                <w:right w:val="nil"/>
                <w:between w:val="nil"/>
              </w:pBdr>
              <w:tabs>
                <w:tab w:val="left" w:pos="34"/>
                <w:tab w:val="left" w:pos="176"/>
                <w:tab w:val="left" w:pos="744"/>
              </w:tabs>
              <w:ind w:left="34" w:right="-142"/>
              <w:jc w:val="both"/>
              <w:rPr>
                <w:rFonts w:ascii="Palatino Linotype" w:eastAsia="Palatino Linotype" w:hAnsi="Palatino Linotype" w:cs="Palatino Linotype"/>
                <w:b/>
                <w:lang w:eastAsia="es-MX"/>
              </w:rPr>
            </w:pPr>
          </w:p>
        </w:tc>
        <w:tc>
          <w:tcPr>
            <w:tcW w:w="6946" w:type="dxa"/>
            <w:gridSpan w:val="3"/>
            <w:shd w:val="clear" w:color="auto" w:fill="auto"/>
          </w:tcPr>
          <w:p w14:paraId="4B112DF6" w14:textId="77777777" w:rsidR="00151C96" w:rsidRPr="00386990" w:rsidRDefault="00151C96" w:rsidP="00386990">
            <w:pPr>
              <w:pBdr>
                <w:top w:val="nil"/>
                <w:left w:val="nil"/>
                <w:bottom w:val="nil"/>
                <w:right w:val="nil"/>
                <w:between w:val="nil"/>
              </w:pBdr>
              <w:ind w:left="34" w:right="-142"/>
              <w:jc w:val="center"/>
              <w:rPr>
                <w:rFonts w:ascii="Palatino Linotype" w:eastAsia="Palatino Linotype" w:hAnsi="Palatino Linotype" w:cs="Palatino Linotype"/>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151C96" w:rsidRPr="00386990" w14:paraId="2BCAC92E" w14:textId="77777777" w:rsidTr="00386990">
        <w:trPr>
          <w:trHeight w:val="709"/>
        </w:trPr>
        <w:tc>
          <w:tcPr>
            <w:tcW w:w="2836" w:type="dxa"/>
            <w:shd w:val="clear" w:color="auto" w:fill="auto"/>
          </w:tcPr>
          <w:p w14:paraId="0F261161" w14:textId="77777777" w:rsidR="00151C96" w:rsidRPr="00386990" w:rsidRDefault="00151C96" w:rsidP="00386990">
            <w:pPr>
              <w:pStyle w:val="Prrafodelista"/>
              <w:numPr>
                <w:ilvl w:val="0"/>
                <w:numId w:val="27"/>
              </w:numPr>
              <w:pBdr>
                <w:top w:val="nil"/>
                <w:left w:val="nil"/>
                <w:bottom w:val="nil"/>
                <w:right w:val="nil"/>
                <w:between w:val="nil"/>
              </w:pBdr>
              <w:tabs>
                <w:tab w:val="left" w:pos="426"/>
                <w:tab w:val="left" w:pos="567"/>
              </w:tabs>
              <w:ind w:left="0"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Costo para rentar el auditorio de los Reyes Acozac.</w:t>
            </w:r>
          </w:p>
          <w:p w14:paraId="42755E53" w14:textId="77777777" w:rsidR="00151C96" w:rsidRPr="00386990" w:rsidRDefault="00151C96" w:rsidP="00386990">
            <w:pPr>
              <w:pStyle w:val="Prrafodelista"/>
              <w:pBdr>
                <w:top w:val="nil"/>
                <w:left w:val="nil"/>
                <w:bottom w:val="nil"/>
                <w:right w:val="nil"/>
                <w:between w:val="nil"/>
              </w:pBdr>
              <w:tabs>
                <w:tab w:val="left" w:pos="426"/>
                <w:tab w:val="left" w:pos="567"/>
                <w:tab w:val="left" w:pos="744"/>
              </w:tabs>
              <w:ind w:right="-142"/>
              <w:jc w:val="both"/>
              <w:rPr>
                <w:rFonts w:ascii="Palatino Linotype" w:eastAsia="Palatino Linotype" w:hAnsi="Palatino Linotype" w:cs="Palatino Linotype"/>
                <w:b/>
                <w:lang w:eastAsia="es-MX"/>
              </w:rPr>
            </w:pPr>
          </w:p>
        </w:tc>
        <w:tc>
          <w:tcPr>
            <w:tcW w:w="6946" w:type="dxa"/>
            <w:gridSpan w:val="3"/>
            <w:shd w:val="clear" w:color="auto" w:fill="auto"/>
          </w:tcPr>
          <w:p w14:paraId="2BB076D0" w14:textId="77777777" w:rsidR="00151C96" w:rsidRPr="00386990" w:rsidRDefault="00151C96" w:rsidP="00386990">
            <w:pPr>
              <w:pBdr>
                <w:top w:val="nil"/>
                <w:left w:val="nil"/>
                <w:bottom w:val="nil"/>
                <w:right w:val="nil"/>
                <w:between w:val="nil"/>
              </w:pBdr>
              <w:ind w:right="-142"/>
              <w:jc w:val="center"/>
              <w:rPr>
                <w:rFonts w:ascii="Palatino Linotype" w:eastAsia="Palatino Linotype" w:hAnsi="Palatino Linotype" w:cs="Palatino Linotype"/>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2111AC" w:rsidRPr="00386990" w14:paraId="6A985E03" w14:textId="77777777" w:rsidTr="00386990">
        <w:trPr>
          <w:trHeight w:val="709"/>
        </w:trPr>
        <w:tc>
          <w:tcPr>
            <w:tcW w:w="9782" w:type="dxa"/>
            <w:gridSpan w:val="4"/>
            <w:shd w:val="clear" w:color="auto" w:fill="auto"/>
          </w:tcPr>
          <w:p w14:paraId="1D94A55B" w14:textId="77777777" w:rsidR="002111AC" w:rsidRPr="00386990" w:rsidRDefault="00151C96"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b/>
              </w:rPr>
              <w:t>13983</w:t>
            </w:r>
            <w:r w:rsidR="002111AC" w:rsidRPr="00386990">
              <w:rPr>
                <w:rFonts w:ascii="Palatino Linotype" w:eastAsia="Palatino Linotype" w:hAnsi="Palatino Linotype" w:cs="Palatino Linotype"/>
                <w:b/>
              </w:rPr>
              <w:t>/INFOEM/IP/RR/2025</w:t>
            </w:r>
          </w:p>
        </w:tc>
      </w:tr>
      <w:tr w:rsidR="0013326E" w:rsidRPr="00386990" w14:paraId="3D8E171E" w14:textId="77777777" w:rsidTr="00386990">
        <w:trPr>
          <w:trHeight w:val="709"/>
        </w:trPr>
        <w:tc>
          <w:tcPr>
            <w:tcW w:w="2836" w:type="dxa"/>
            <w:shd w:val="clear" w:color="auto" w:fill="auto"/>
          </w:tcPr>
          <w:p w14:paraId="725B7DA4" w14:textId="57A30397" w:rsidR="0013326E" w:rsidRPr="00386990" w:rsidRDefault="0013326E" w:rsidP="00386990">
            <w:pPr>
              <w:pStyle w:val="Prrafodelista"/>
              <w:numPr>
                <w:ilvl w:val="0"/>
                <w:numId w:val="27"/>
              </w:numPr>
              <w:pBdr>
                <w:top w:val="nil"/>
                <w:left w:val="nil"/>
                <w:bottom w:val="nil"/>
                <w:right w:val="nil"/>
                <w:between w:val="nil"/>
              </w:pBdr>
              <w:tabs>
                <w:tab w:val="left" w:pos="34"/>
                <w:tab w:val="left" w:pos="426"/>
              </w:tabs>
              <w:ind w:left="0" w:right="175" w:firstLine="34"/>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rPr>
              <w:t xml:space="preserve"> </w:t>
            </w:r>
            <w:r w:rsidRPr="00386990">
              <w:rPr>
                <w:rFonts w:ascii="Palatino Linotype" w:eastAsia="Palatino Linotype" w:hAnsi="Palatino Linotype" w:cs="Palatino Linotype"/>
                <w:b/>
                <w:color w:val="000000"/>
                <w:lang w:eastAsia="es-MX"/>
              </w:rPr>
              <w:t>Sesión de cabido en el que se facultó al Consejo de Participación Ciudadana de los Reyes Acozac para realizar funciones fiscales, es decir cobrar un impuesto municipal</w:t>
            </w:r>
          </w:p>
          <w:p w14:paraId="3AEFF3A4" w14:textId="77777777" w:rsidR="0013326E" w:rsidRPr="00386990" w:rsidRDefault="0013326E" w:rsidP="00386990">
            <w:pPr>
              <w:pBdr>
                <w:top w:val="nil"/>
                <w:left w:val="nil"/>
                <w:bottom w:val="nil"/>
                <w:right w:val="nil"/>
                <w:between w:val="nil"/>
              </w:pBdr>
              <w:ind w:right="-142"/>
              <w:jc w:val="both"/>
              <w:rPr>
                <w:rFonts w:ascii="Palatino Linotype" w:eastAsia="Palatino Linotype" w:hAnsi="Palatino Linotype" w:cs="Palatino Linotype"/>
                <w:b/>
              </w:rPr>
            </w:pPr>
          </w:p>
        </w:tc>
        <w:tc>
          <w:tcPr>
            <w:tcW w:w="6946" w:type="dxa"/>
            <w:gridSpan w:val="3"/>
            <w:shd w:val="clear" w:color="auto" w:fill="auto"/>
          </w:tcPr>
          <w:p w14:paraId="2262A62F" w14:textId="77777777" w:rsidR="0013326E" w:rsidRPr="00386990" w:rsidRDefault="0013326E" w:rsidP="00386990">
            <w:pPr>
              <w:pBdr>
                <w:top w:val="nil"/>
                <w:left w:val="nil"/>
                <w:bottom w:val="nil"/>
                <w:right w:val="nil"/>
                <w:between w:val="nil"/>
              </w:pBdr>
              <w:ind w:right="-142"/>
              <w:jc w:val="center"/>
              <w:rPr>
                <w:rFonts w:ascii="Palatino Linotype" w:eastAsia="Palatino Linotype" w:hAnsi="Palatino Linotype" w:cs="Palatino Linotype"/>
              </w:rPr>
            </w:pPr>
            <w:r w:rsidRPr="00386990">
              <w:rPr>
                <w:rFonts w:ascii="Palatino Linotype" w:eastAsia="Palatino Linotype" w:hAnsi="Palatino Linotype" w:cs="Palatino Linotype"/>
              </w:rPr>
              <w:lastRenderedPageBreak/>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13326E" w:rsidRPr="00386990" w14:paraId="3F0FE7D7" w14:textId="77777777" w:rsidTr="00386990">
        <w:trPr>
          <w:trHeight w:val="709"/>
        </w:trPr>
        <w:tc>
          <w:tcPr>
            <w:tcW w:w="2836" w:type="dxa"/>
            <w:shd w:val="clear" w:color="auto" w:fill="auto"/>
          </w:tcPr>
          <w:p w14:paraId="0F199CAA" w14:textId="77777777" w:rsidR="0013326E" w:rsidRPr="00386990" w:rsidRDefault="0013326E" w:rsidP="00386990">
            <w:pPr>
              <w:pStyle w:val="Prrafodelista"/>
              <w:numPr>
                <w:ilvl w:val="0"/>
                <w:numId w:val="27"/>
              </w:numPr>
              <w:pBdr>
                <w:top w:val="nil"/>
                <w:left w:val="nil"/>
                <w:bottom w:val="nil"/>
                <w:right w:val="nil"/>
                <w:between w:val="nil"/>
              </w:pBdr>
              <w:ind w:left="34"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Ayuntamiento tiene conocimiento de que el Consejo de Participación Ciudadana realiza funciones fiscales, es decir cobra a los comerciantes por instalarse en vía pública</w:t>
            </w:r>
          </w:p>
          <w:p w14:paraId="649BD32A" w14:textId="77777777" w:rsidR="0013326E" w:rsidRPr="00386990" w:rsidRDefault="0013326E" w:rsidP="00386990">
            <w:pPr>
              <w:pStyle w:val="Prrafodelista"/>
              <w:pBdr>
                <w:top w:val="nil"/>
                <w:left w:val="nil"/>
                <w:bottom w:val="nil"/>
                <w:right w:val="nil"/>
                <w:between w:val="nil"/>
              </w:pBdr>
              <w:tabs>
                <w:tab w:val="left" w:pos="34"/>
              </w:tabs>
              <w:jc w:val="both"/>
              <w:rPr>
                <w:rFonts w:ascii="Palatino Linotype" w:eastAsia="Palatino Linotype" w:hAnsi="Palatino Linotype" w:cs="Palatino Linotype"/>
                <w:b/>
              </w:rPr>
            </w:pPr>
          </w:p>
        </w:tc>
        <w:tc>
          <w:tcPr>
            <w:tcW w:w="6946" w:type="dxa"/>
            <w:gridSpan w:val="3"/>
            <w:shd w:val="clear" w:color="auto" w:fill="auto"/>
          </w:tcPr>
          <w:p w14:paraId="4900CEF2" w14:textId="77777777" w:rsidR="0013326E" w:rsidRPr="00386990" w:rsidRDefault="0013326E"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151C96" w:rsidRPr="00386990" w14:paraId="2CCCCC8F" w14:textId="77777777" w:rsidTr="00386990">
        <w:trPr>
          <w:trHeight w:val="709"/>
        </w:trPr>
        <w:tc>
          <w:tcPr>
            <w:tcW w:w="2836" w:type="dxa"/>
            <w:shd w:val="clear" w:color="auto" w:fill="auto"/>
          </w:tcPr>
          <w:p w14:paraId="603DF959" w14:textId="77777777" w:rsidR="00151C96" w:rsidRPr="00386990" w:rsidRDefault="00151C96" w:rsidP="00386990">
            <w:pPr>
              <w:pStyle w:val="Prrafodelista"/>
              <w:numPr>
                <w:ilvl w:val="0"/>
                <w:numId w:val="27"/>
              </w:numPr>
              <w:pBdr>
                <w:top w:val="nil"/>
                <w:left w:val="nil"/>
                <w:bottom w:val="nil"/>
                <w:right w:val="nil"/>
                <w:between w:val="nil"/>
              </w:pBdr>
              <w:ind w:left="0"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Cobro autorizado por el Ayuntamiento para el uso de la vía pública</w:t>
            </w:r>
          </w:p>
        </w:tc>
        <w:tc>
          <w:tcPr>
            <w:tcW w:w="2552" w:type="dxa"/>
            <w:shd w:val="clear" w:color="auto" w:fill="auto"/>
          </w:tcPr>
          <w:p w14:paraId="4493A7CB" w14:textId="77777777" w:rsidR="00151C96" w:rsidRPr="00386990" w:rsidRDefault="0013326E" w:rsidP="00386990">
            <w:pPr>
              <w:pBdr>
                <w:top w:val="nil"/>
                <w:left w:val="nil"/>
                <w:bottom w:val="nil"/>
                <w:right w:val="nil"/>
                <w:between w:val="nil"/>
              </w:pBdr>
              <w:ind w:right="34"/>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El servidor Público habilitado, refirió que es 2.03 por metro cuadro </w:t>
            </w:r>
          </w:p>
        </w:tc>
        <w:tc>
          <w:tcPr>
            <w:tcW w:w="1701" w:type="dxa"/>
            <w:shd w:val="clear" w:color="auto" w:fill="auto"/>
          </w:tcPr>
          <w:p w14:paraId="6F98F621" w14:textId="77777777" w:rsidR="00151C96" w:rsidRPr="00386990" w:rsidRDefault="0013326E" w:rsidP="00386990">
            <w:pPr>
              <w:pBdr>
                <w:top w:val="nil"/>
                <w:left w:val="nil"/>
                <w:bottom w:val="nil"/>
                <w:right w:val="nil"/>
                <w:between w:val="nil"/>
              </w:pBdr>
              <w:jc w:val="both"/>
              <w:rPr>
                <w:rFonts w:ascii="Palatino Linotype" w:eastAsia="Palatino Linotype" w:hAnsi="Palatino Linotype" w:cs="Palatino Linotype"/>
                <w:b/>
              </w:rPr>
            </w:pPr>
            <w:r w:rsidRPr="00386990">
              <w:rPr>
                <w:rFonts w:ascii="Palatino Linotype" w:eastAsia="Palatino Linotype" w:hAnsi="Palatino Linotype" w:cs="Palatino Linotype"/>
                <w:b/>
              </w:rPr>
              <w:t>No remite informe Justificado</w:t>
            </w:r>
          </w:p>
        </w:tc>
        <w:tc>
          <w:tcPr>
            <w:tcW w:w="2693" w:type="dxa"/>
            <w:shd w:val="clear" w:color="auto" w:fill="auto"/>
          </w:tcPr>
          <w:p w14:paraId="5A273298" w14:textId="77777777" w:rsidR="00151C96" w:rsidRPr="00386990" w:rsidRDefault="0013326E" w:rsidP="00386990">
            <w:pPr>
              <w:pBdr>
                <w:top w:val="nil"/>
                <w:left w:val="nil"/>
                <w:bottom w:val="nil"/>
                <w:right w:val="nil"/>
                <w:between w:val="nil"/>
              </w:pBdr>
              <w:ind w:right="34"/>
              <w:jc w:val="both"/>
              <w:rPr>
                <w:rFonts w:ascii="Palatino Linotype" w:eastAsia="Palatino Linotype" w:hAnsi="Palatino Linotype" w:cs="Palatino Linotype"/>
              </w:rPr>
            </w:pPr>
            <w:r w:rsidRPr="00386990">
              <w:rPr>
                <w:rFonts w:ascii="Palatino Linotype" w:eastAsia="Palatino Linotype" w:hAnsi="Palatino Linotype" w:cs="Palatino Linotype"/>
                <w:b/>
              </w:rPr>
              <w:t xml:space="preserve">Colma, </w:t>
            </w:r>
            <w:r w:rsidRPr="00386990">
              <w:rPr>
                <w:rFonts w:ascii="Palatino Linotype" w:eastAsia="Palatino Linotype" w:hAnsi="Palatino Linotype" w:cs="Palatino Linotype"/>
              </w:rPr>
              <w:t xml:space="preserve">toda vez que informa el costo por metro </w:t>
            </w:r>
            <w:r w:rsidR="008C5EEF" w:rsidRPr="00386990">
              <w:rPr>
                <w:rFonts w:ascii="Palatino Linotype" w:eastAsia="Palatino Linotype" w:hAnsi="Palatino Linotype" w:cs="Palatino Linotype"/>
              </w:rPr>
              <w:t>cuadrado</w:t>
            </w:r>
          </w:p>
        </w:tc>
      </w:tr>
      <w:tr w:rsidR="00151C96" w:rsidRPr="00386990" w14:paraId="37423005" w14:textId="77777777" w:rsidTr="00386990">
        <w:trPr>
          <w:trHeight w:val="709"/>
        </w:trPr>
        <w:tc>
          <w:tcPr>
            <w:tcW w:w="2836" w:type="dxa"/>
            <w:shd w:val="clear" w:color="auto" w:fill="auto"/>
          </w:tcPr>
          <w:p w14:paraId="47D04D89" w14:textId="77777777" w:rsidR="00151C96" w:rsidRPr="00386990" w:rsidRDefault="00151C96" w:rsidP="00386990">
            <w:pPr>
              <w:pStyle w:val="Prrafodelista"/>
              <w:numPr>
                <w:ilvl w:val="0"/>
                <w:numId w:val="27"/>
              </w:numPr>
              <w:pBdr>
                <w:top w:val="nil"/>
                <w:left w:val="nil"/>
                <w:bottom w:val="nil"/>
                <w:right w:val="nil"/>
                <w:between w:val="nil"/>
              </w:pBdr>
              <w:ind w:left="0"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acuerdo con el Código Financiero del Estado de México, Cuánto debe de pagar un puesto ambulante por instalarse en la vía pública</w:t>
            </w:r>
          </w:p>
        </w:tc>
        <w:tc>
          <w:tcPr>
            <w:tcW w:w="2552" w:type="dxa"/>
            <w:shd w:val="clear" w:color="auto" w:fill="auto"/>
          </w:tcPr>
          <w:p w14:paraId="1D3B5478" w14:textId="77777777" w:rsidR="00151C96" w:rsidRPr="00386990" w:rsidRDefault="008C5EEF" w:rsidP="00386990">
            <w:pPr>
              <w:pBdr>
                <w:top w:val="nil"/>
                <w:left w:val="nil"/>
                <w:bottom w:val="nil"/>
                <w:right w:val="nil"/>
                <w:between w:val="nil"/>
              </w:pBdr>
              <w:ind w:right="34"/>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El servidor Público habilitado, refirió que de acuerdo a lo establecido en el artículo 154 del Código Financiero del Estado de México, el monto autorizado es de 2.03, ello en razón de que se toma en cuenta como UMA 0.018, el cual al multiplicarlo por el valor de la UMA del año en curso que es 113.14, da como resultado el 2.03 que </w:t>
            </w:r>
            <w:r w:rsidRPr="00386990">
              <w:rPr>
                <w:rFonts w:ascii="Palatino Linotype" w:eastAsia="Palatino Linotype" w:hAnsi="Palatino Linotype" w:cs="Palatino Linotype"/>
              </w:rPr>
              <w:lastRenderedPageBreak/>
              <w:t>se cobra por metro cuadrado.</w:t>
            </w:r>
          </w:p>
        </w:tc>
        <w:tc>
          <w:tcPr>
            <w:tcW w:w="1701" w:type="dxa"/>
            <w:shd w:val="clear" w:color="auto" w:fill="auto"/>
          </w:tcPr>
          <w:p w14:paraId="08242EF4" w14:textId="77777777" w:rsidR="00151C96" w:rsidRPr="00386990" w:rsidRDefault="008C5EEF" w:rsidP="00386990">
            <w:pPr>
              <w:pBdr>
                <w:top w:val="nil"/>
                <w:left w:val="nil"/>
                <w:bottom w:val="nil"/>
                <w:right w:val="nil"/>
                <w:between w:val="nil"/>
              </w:pBdr>
              <w:jc w:val="both"/>
              <w:rPr>
                <w:rFonts w:ascii="Palatino Linotype" w:eastAsia="Palatino Linotype" w:hAnsi="Palatino Linotype" w:cs="Palatino Linotype"/>
              </w:rPr>
            </w:pPr>
            <w:r w:rsidRPr="00386990">
              <w:rPr>
                <w:rFonts w:ascii="Palatino Linotype" w:eastAsia="Palatino Linotype" w:hAnsi="Palatino Linotype" w:cs="Palatino Linotype"/>
                <w:b/>
              </w:rPr>
              <w:lastRenderedPageBreak/>
              <w:t>No remite informe Justificado</w:t>
            </w:r>
          </w:p>
        </w:tc>
        <w:tc>
          <w:tcPr>
            <w:tcW w:w="2693" w:type="dxa"/>
            <w:shd w:val="clear" w:color="auto" w:fill="auto"/>
          </w:tcPr>
          <w:p w14:paraId="6F29F252" w14:textId="77777777" w:rsidR="00151C96" w:rsidRPr="00386990" w:rsidRDefault="008C5EEF" w:rsidP="00386990">
            <w:pPr>
              <w:pBdr>
                <w:top w:val="nil"/>
                <w:left w:val="nil"/>
                <w:bottom w:val="nil"/>
                <w:right w:val="nil"/>
                <w:between w:val="nil"/>
              </w:pBdr>
              <w:ind w:right="34"/>
              <w:jc w:val="both"/>
              <w:rPr>
                <w:rFonts w:ascii="Palatino Linotype" w:eastAsia="Palatino Linotype" w:hAnsi="Palatino Linotype" w:cs="Palatino Linotype"/>
              </w:rPr>
            </w:pPr>
            <w:r w:rsidRPr="00386990">
              <w:rPr>
                <w:rFonts w:ascii="Palatino Linotype" w:eastAsia="Palatino Linotype" w:hAnsi="Palatino Linotype" w:cs="Palatino Linotype"/>
                <w:b/>
              </w:rPr>
              <w:t xml:space="preserve">Colma. </w:t>
            </w:r>
            <w:r w:rsidRPr="00386990">
              <w:rPr>
                <w:rFonts w:ascii="Palatino Linotype" w:eastAsia="Palatino Linotype" w:hAnsi="Palatino Linotype" w:cs="Palatino Linotype"/>
              </w:rPr>
              <w:t xml:space="preserve"> Toda vez que refiere el fundamento del código Financiero del Estado de México, que advierte el cobro de derechos por uso de vías públicas para el ejercicio de actividades comerciales.</w:t>
            </w:r>
          </w:p>
        </w:tc>
      </w:tr>
      <w:tr w:rsidR="008C5EEF" w:rsidRPr="00386990" w14:paraId="56580869" w14:textId="77777777" w:rsidTr="00386990">
        <w:trPr>
          <w:trHeight w:val="709"/>
        </w:trPr>
        <w:tc>
          <w:tcPr>
            <w:tcW w:w="2836" w:type="dxa"/>
            <w:shd w:val="clear" w:color="auto" w:fill="auto"/>
          </w:tcPr>
          <w:p w14:paraId="01390FF4" w14:textId="77777777" w:rsidR="008C5EEF" w:rsidRPr="00386990" w:rsidRDefault="008C5EEF" w:rsidP="00386990">
            <w:pPr>
              <w:pStyle w:val="Prrafodelista"/>
              <w:numPr>
                <w:ilvl w:val="0"/>
                <w:numId w:val="27"/>
              </w:numPr>
              <w:pBdr>
                <w:top w:val="nil"/>
                <w:left w:val="nil"/>
                <w:bottom w:val="nil"/>
                <w:right w:val="nil"/>
                <w:between w:val="nil"/>
              </w:pBdr>
              <w:tabs>
                <w:tab w:val="left" w:pos="34"/>
              </w:tabs>
              <w:ind w:left="0" w:firstLine="34"/>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el Ayuntamiento tiene facultades para habilitar al Presidente del Consejo de Participación Ciudadana de los Reyes Acozac para que realice funciones de fiscalización</w:t>
            </w:r>
          </w:p>
          <w:p w14:paraId="0525B8D8" w14:textId="77777777" w:rsidR="008C5EEF" w:rsidRPr="00386990" w:rsidRDefault="008C5EEF" w:rsidP="00386990">
            <w:pPr>
              <w:pBdr>
                <w:top w:val="nil"/>
                <w:left w:val="nil"/>
                <w:bottom w:val="nil"/>
                <w:right w:val="nil"/>
                <w:between w:val="nil"/>
              </w:pBdr>
              <w:tabs>
                <w:tab w:val="left" w:pos="34"/>
              </w:tabs>
              <w:jc w:val="both"/>
              <w:rPr>
                <w:rFonts w:ascii="Palatino Linotype" w:eastAsia="Palatino Linotype" w:hAnsi="Palatino Linotype" w:cs="Palatino Linotype"/>
                <w:b/>
              </w:rPr>
            </w:pPr>
          </w:p>
        </w:tc>
        <w:tc>
          <w:tcPr>
            <w:tcW w:w="6946" w:type="dxa"/>
            <w:gridSpan w:val="3"/>
            <w:shd w:val="clear" w:color="auto" w:fill="auto"/>
          </w:tcPr>
          <w:p w14:paraId="1330E89A" w14:textId="77777777" w:rsidR="008C5EEF" w:rsidRPr="00386990" w:rsidRDefault="008C5EEF"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8C5EEF" w:rsidRPr="00386990" w14:paraId="378B02E5" w14:textId="77777777" w:rsidTr="00386990">
        <w:trPr>
          <w:trHeight w:val="709"/>
        </w:trPr>
        <w:tc>
          <w:tcPr>
            <w:tcW w:w="2836" w:type="dxa"/>
            <w:shd w:val="clear" w:color="auto" w:fill="auto"/>
          </w:tcPr>
          <w:p w14:paraId="0A478204" w14:textId="77777777" w:rsidR="008C5EEF" w:rsidRPr="00386990" w:rsidRDefault="008C5EEF" w:rsidP="00386990">
            <w:pPr>
              <w:pStyle w:val="Prrafodelista"/>
              <w:numPr>
                <w:ilvl w:val="0"/>
                <w:numId w:val="27"/>
              </w:numPr>
              <w:pBdr>
                <w:top w:val="nil"/>
                <w:left w:val="nil"/>
                <w:bottom w:val="nil"/>
                <w:right w:val="nil"/>
                <w:between w:val="nil"/>
              </w:pBdr>
              <w:tabs>
                <w:tab w:val="left" w:pos="34"/>
              </w:tabs>
              <w:ind w:left="0" w:hanging="108"/>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Fundamento jurídico para habilitar al Consejo de Participación Ciudadana a realizar acciones de fiscalización</w:t>
            </w:r>
          </w:p>
          <w:p w14:paraId="74537F49" w14:textId="77777777" w:rsidR="008C5EEF" w:rsidRPr="00386990" w:rsidRDefault="008C5EEF" w:rsidP="00386990">
            <w:pPr>
              <w:pStyle w:val="Prrafodelista"/>
              <w:numPr>
                <w:ilvl w:val="0"/>
                <w:numId w:val="27"/>
              </w:numPr>
              <w:pBdr>
                <w:top w:val="nil"/>
                <w:left w:val="nil"/>
                <w:bottom w:val="nil"/>
                <w:right w:val="nil"/>
                <w:between w:val="nil"/>
              </w:pBdr>
              <w:tabs>
                <w:tab w:val="left" w:pos="34"/>
              </w:tabs>
              <w:jc w:val="both"/>
              <w:rPr>
                <w:rFonts w:ascii="Palatino Linotype" w:eastAsia="Palatino Linotype" w:hAnsi="Palatino Linotype" w:cs="Palatino Linotype"/>
                <w:b/>
              </w:rPr>
            </w:pPr>
          </w:p>
        </w:tc>
        <w:tc>
          <w:tcPr>
            <w:tcW w:w="6946" w:type="dxa"/>
            <w:gridSpan w:val="3"/>
            <w:shd w:val="clear" w:color="auto" w:fill="auto"/>
          </w:tcPr>
          <w:p w14:paraId="4246F753" w14:textId="77777777" w:rsidR="008C5EEF" w:rsidRPr="00386990" w:rsidRDefault="008C5EEF"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rPr>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r w:rsidR="008C5EEF" w:rsidRPr="00386990" w14:paraId="1D00E59B" w14:textId="77777777" w:rsidTr="00386990">
        <w:trPr>
          <w:trHeight w:val="709"/>
        </w:trPr>
        <w:tc>
          <w:tcPr>
            <w:tcW w:w="2836" w:type="dxa"/>
            <w:shd w:val="clear" w:color="auto" w:fill="auto"/>
          </w:tcPr>
          <w:p w14:paraId="6AFAD990" w14:textId="77777777" w:rsidR="008C5EEF" w:rsidRPr="00386990" w:rsidRDefault="008C5EEF" w:rsidP="00386990">
            <w:pPr>
              <w:pStyle w:val="Prrafodelista"/>
              <w:numPr>
                <w:ilvl w:val="0"/>
                <w:numId w:val="27"/>
              </w:numPr>
              <w:pBdr>
                <w:top w:val="nil"/>
                <w:left w:val="nil"/>
                <w:bottom w:val="nil"/>
                <w:right w:val="nil"/>
                <w:between w:val="nil"/>
              </w:pBdr>
              <w:tabs>
                <w:tab w:val="left" w:pos="0"/>
              </w:tabs>
              <w:ind w:left="0"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 xml:space="preserve">De no existir facultades y enterarse de una posible conducta ilícita por parte del consejo de participación ciudadana de Reyes Acozac ¿Cuáles son las consecuencias jurídicas por realizar actividades de fiscalización sin autorización por parte del ayuntamiento en </w:t>
            </w:r>
            <w:r w:rsidRPr="00386990">
              <w:rPr>
                <w:rFonts w:ascii="Palatino Linotype" w:eastAsia="Palatino Linotype" w:hAnsi="Palatino Linotype" w:cs="Palatino Linotype"/>
                <w:b/>
                <w:color w:val="000000"/>
                <w:lang w:eastAsia="es-MX"/>
              </w:rPr>
              <w:lastRenderedPageBreak/>
              <w:t>contra del consejo de participación ciudadana de los Reyes Acozac</w:t>
            </w:r>
          </w:p>
          <w:p w14:paraId="3479695E" w14:textId="77777777" w:rsidR="008C5EEF" w:rsidRPr="00386990" w:rsidRDefault="008C5EEF" w:rsidP="00386990">
            <w:pPr>
              <w:pStyle w:val="Prrafodelista"/>
              <w:pBdr>
                <w:top w:val="nil"/>
                <w:left w:val="nil"/>
                <w:bottom w:val="nil"/>
                <w:right w:val="nil"/>
                <w:between w:val="nil"/>
              </w:pBdr>
              <w:tabs>
                <w:tab w:val="left" w:pos="34"/>
              </w:tabs>
              <w:ind w:left="502"/>
              <w:jc w:val="both"/>
              <w:rPr>
                <w:rFonts w:ascii="Palatino Linotype" w:eastAsia="Palatino Linotype" w:hAnsi="Palatino Linotype" w:cs="Palatino Linotype"/>
                <w:b/>
              </w:rPr>
            </w:pPr>
          </w:p>
        </w:tc>
        <w:tc>
          <w:tcPr>
            <w:tcW w:w="6946" w:type="dxa"/>
            <w:gridSpan w:val="3"/>
            <w:shd w:val="clear" w:color="auto" w:fill="auto"/>
          </w:tcPr>
          <w:p w14:paraId="30CBFEF6" w14:textId="77777777" w:rsidR="008C5EEF" w:rsidRPr="00386990" w:rsidRDefault="008C5EEF" w:rsidP="00386990">
            <w:pPr>
              <w:pBdr>
                <w:top w:val="nil"/>
                <w:left w:val="nil"/>
                <w:bottom w:val="nil"/>
                <w:right w:val="nil"/>
                <w:between w:val="nil"/>
              </w:pBdr>
              <w:ind w:right="-142"/>
              <w:jc w:val="center"/>
              <w:rPr>
                <w:rFonts w:ascii="Palatino Linotype" w:eastAsia="Palatino Linotype" w:hAnsi="Palatino Linotype" w:cs="Palatino Linotype"/>
                <w:b/>
              </w:rPr>
            </w:pPr>
            <w:r w:rsidRPr="00386990">
              <w:rPr>
                <w:rFonts w:ascii="Palatino Linotype" w:eastAsia="Palatino Linotype" w:hAnsi="Palatino Linotype" w:cs="Palatino Linotype"/>
              </w:rPr>
              <w:lastRenderedPageBreak/>
              <w:t xml:space="preserve">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no se pronunció al respecto</w:t>
            </w:r>
          </w:p>
        </w:tc>
      </w:tr>
    </w:tbl>
    <w:p w14:paraId="467534AA" w14:textId="77777777" w:rsidR="008C5EEF" w:rsidRPr="00386990" w:rsidRDefault="008C5EEF"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197230EE" w14:textId="77777777" w:rsidR="00783744" w:rsidRPr="00386990" w:rsidRDefault="00783744" w:rsidP="00386990">
      <w:pPr>
        <w:pStyle w:val="Prrafodelista"/>
        <w:numPr>
          <w:ilvl w:val="0"/>
          <w:numId w:val="27"/>
        </w:numPr>
        <w:spacing w:line="360" w:lineRule="auto"/>
        <w:ind w:left="0" w:right="-142" w:firstLine="0"/>
        <w:jc w:val="both"/>
        <w:rPr>
          <w:rFonts w:ascii="Palatino Linotype" w:hAnsi="Palatino Linotype" w:cs="Arial"/>
        </w:rPr>
      </w:pPr>
      <w:r w:rsidRPr="00386990">
        <w:rPr>
          <w:rFonts w:ascii="Palatino Linotype" w:hAnsi="Palatino Linotype" w:cs="Arial"/>
        </w:rPr>
        <w:t xml:space="preserve">De lo expuesto en el cuadro descriptivo, se advierte que se atendieron los puntos marcados con los números 8 y 9, toda vez el </w:t>
      </w:r>
      <w:r w:rsidRPr="00386990">
        <w:rPr>
          <w:rFonts w:ascii="Palatino Linotype" w:hAnsi="Palatino Linotype" w:cs="Arial"/>
          <w:b/>
        </w:rPr>
        <w:t>SUJETO OBLIGADO</w:t>
      </w:r>
      <w:r w:rsidRPr="00386990">
        <w:rPr>
          <w:rFonts w:ascii="Palatino Linotype" w:hAnsi="Palatino Linotype" w:cs="Arial"/>
        </w:rPr>
        <w:t xml:space="preserve">, preciso el monto a cobrar por metro cuadrado por el uso de vías públicas para el ejercicio de actividades comerciales, así mismo hace del conocimiento el fundamento legal del Código Financiero del Estado de México; por tanto resulta viable realizar el estudio respecto a los puntos marcados con los número 1, 2, 3, 4 y 5 del cuadro descriptivo para el recursos de revisión </w:t>
      </w:r>
      <w:r w:rsidRPr="00386990">
        <w:rPr>
          <w:rFonts w:ascii="Palatino Linotype" w:eastAsia="Palatino Linotype" w:hAnsi="Palatino Linotype" w:cs="Palatino Linotype"/>
          <w:b/>
          <w:color w:val="000000"/>
        </w:rPr>
        <w:t xml:space="preserve">12198/INFOEM/IP/RR/2025; </w:t>
      </w:r>
      <w:r w:rsidRPr="00386990">
        <w:rPr>
          <w:rFonts w:ascii="Palatino Linotype" w:eastAsia="Palatino Linotype" w:hAnsi="Palatino Linotype" w:cs="Palatino Linotype"/>
          <w:color w:val="000000"/>
        </w:rPr>
        <w:t xml:space="preserve">así como, los numerales </w:t>
      </w:r>
      <w:r w:rsidRPr="00386990">
        <w:rPr>
          <w:rFonts w:ascii="Palatino Linotype" w:hAnsi="Palatino Linotype" w:cs="Arial"/>
        </w:rPr>
        <w:t xml:space="preserve">6, 7, 10, 11 y 12 por lo que respecta al recurso de revisión </w:t>
      </w:r>
      <w:r w:rsidRPr="00386990">
        <w:rPr>
          <w:rFonts w:ascii="Palatino Linotype" w:eastAsia="Palatino Linotype" w:hAnsi="Palatino Linotype" w:cs="Palatino Linotype"/>
          <w:b/>
          <w:color w:val="000000"/>
        </w:rPr>
        <w:t xml:space="preserve">13983/INFOEM/IP/RR/2025 </w:t>
      </w:r>
      <w:r w:rsidRPr="00386990">
        <w:rPr>
          <w:rFonts w:ascii="Palatino Linotype" w:hAnsi="Palatino Linotype" w:cs="Arial"/>
        </w:rPr>
        <w:t>del cuadro descriptivo.</w:t>
      </w:r>
    </w:p>
    <w:p w14:paraId="4CCBE5C3" w14:textId="77777777" w:rsidR="00783744" w:rsidRPr="00386990" w:rsidRDefault="00783744"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453A58BC" w14:textId="77777777" w:rsidR="00783744" w:rsidRPr="00386990" w:rsidRDefault="00783744"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color w:val="000000"/>
        </w:rPr>
        <w:t>12198/INFOEM/IP/RR/2025</w:t>
      </w:r>
    </w:p>
    <w:p w14:paraId="24A761C5" w14:textId="77777777" w:rsidR="00783744" w:rsidRPr="00386990" w:rsidRDefault="00783744" w:rsidP="00386990">
      <w:pPr>
        <w:pStyle w:val="Prrafodelista"/>
        <w:numPr>
          <w:ilvl w:val="0"/>
          <w:numId w:val="29"/>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Punto uno </w:t>
      </w:r>
      <w:r w:rsidR="00956F31" w:rsidRPr="00386990">
        <w:rPr>
          <w:rFonts w:ascii="Palatino Linotype" w:eastAsia="Palatino Linotype" w:hAnsi="Palatino Linotype" w:cs="Palatino Linotype"/>
          <w:b/>
          <w:color w:val="000000"/>
        </w:rPr>
        <w:t xml:space="preserve">y dos </w:t>
      </w:r>
      <w:r w:rsidRPr="00386990">
        <w:rPr>
          <w:rFonts w:ascii="Palatino Linotype" w:eastAsia="Palatino Linotype" w:hAnsi="Palatino Linotype" w:cs="Palatino Linotype"/>
          <w:b/>
          <w:color w:val="000000"/>
        </w:rPr>
        <w:t xml:space="preserve">del cuadro descriptivo </w:t>
      </w:r>
    </w:p>
    <w:p w14:paraId="796CF870" w14:textId="77777777" w:rsidR="00783744" w:rsidRPr="00386990" w:rsidRDefault="000C1F37"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Respecto a los ingresos y gastos del mes de abril al mes de septiembre de 2025 de la Delegación Municipal de los Reyes Acozac, Técamac,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refirió que debido a que los Organismos Auxiliares en sus respectivas jurisdicciones deberán informar anualmente al Ayuntamiento, sobre la administración de los recursos que tengan encomendados y el estado que guardan los asuntos a su cargo; no obstante </w:t>
      </w:r>
      <w:r w:rsidR="00B974D6" w:rsidRPr="00386990">
        <w:rPr>
          <w:rFonts w:ascii="Palatino Linotype" w:eastAsia="Palatino Linotype" w:hAnsi="Palatino Linotype" w:cs="Palatino Linotype"/>
          <w:color w:val="000000"/>
        </w:rPr>
        <w:t xml:space="preserve">su </w:t>
      </w:r>
      <w:r w:rsidRPr="00386990">
        <w:rPr>
          <w:rFonts w:ascii="Palatino Linotype" w:eastAsia="Palatino Linotype" w:hAnsi="Palatino Linotype" w:cs="Palatino Linotype"/>
          <w:color w:val="000000"/>
        </w:rPr>
        <w:t>Bando Municipal</w:t>
      </w:r>
      <w:r w:rsidR="00B974D6" w:rsidRPr="00386990">
        <w:rPr>
          <w:rFonts w:ascii="Palatino Linotype" w:eastAsia="Palatino Linotype" w:hAnsi="Palatino Linotype" w:cs="Palatino Linotype"/>
          <w:color w:val="000000"/>
        </w:rPr>
        <w:t>, refiere e</w:t>
      </w:r>
      <w:r w:rsidRPr="00386990">
        <w:rPr>
          <w:rFonts w:ascii="Palatino Linotype" w:eastAsia="Palatino Linotype" w:hAnsi="Palatino Linotype" w:cs="Palatino Linotype"/>
          <w:color w:val="000000"/>
        </w:rPr>
        <w:t xml:space="preserve">n su artículo 58, </w:t>
      </w:r>
      <w:r w:rsidR="00B974D6" w:rsidRPr="00386990">
        <w:rPr>
          <w:rFonts w:ascii="Palatino Linotype" w:eastAsia="Palatino Linotype" w:hAnsi="Palatino Linotype" w:cs="Palatino Linotype"/>
          <w:color w:val="000000"/>
        </w:rPr>
        <w:t>lo siguiente:</w:t>
      </w:r>
    </w:p>
    <w:p w14:paraId="6483D5CC" w14:textId="77777777" w:rsidR="00B974D6" w:rsidRPr="00386990" w:rsidRDefault="00B974D6"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30ADEFB7" w14:textId="77777777" w:rsidR="00B974D6" w:rsidRPr="00386990" w:rsidRDefault="00B974D6" w:rsidP="00386990">
      <w:pPr>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b/>
          <w:i/>
          <w:color w:val="000000"/>
          <w:u w:val="single"/>
        </w:rPr>
      </w:pPr>
      <w:r w:rsidRPr="00386990">
        <w:rPr>
          <w:rFonts w:ascii="Palatino Linotype" w:hAnsi="Palatino Linotype"/>
          <w:b/>
          <w:i/>
        </w:rPr>
        <w:lastRenderedPageBreak/>
        <w:t>Artículo 58.</w:t>
      </w:r>
      <w:r w:rsidRPr="00386990">
        <w:rPr>
          <w:rFonts w:ascii="Palatino Linotype" w:hAnsi="Palatino Linotype"/>
          <w:i/>
        </w:rPr>
        <w:t xml:space="preserve"> </w:t>
      </w:r>
      <w:r w:rsidRPr="00386990">
        <w:rPr>
          <w:rFonts w:ascii="Palatino Linotype" w:hAnsi="Palatino Linotype"/>
          <w:b/>
          <w:i/>
        </w:rPr>
        <w:t>Las Delegaciones</w:t>
      </w:r>
      <w:r w:rsidRPr="00386990">
        <w:rPr>
          <w:rFonts w:ascii="Palatino Linotype" w:hAnsi="Palatino Linotype"/>
          <w:i/>
        </w:rPr>
        <w:t xml:space="preserve"> y Subdelegaciones </w:t>
      </w:r>
      <w:r w:rsidRPr="00386990">
        <w:rPr>
          <w:rFonts w:ascii="Palatino Linotype" w:hAnsi="Palatino Linotype"/>
          <w:b/>
          <w:i/>
        </w:rPr>
        <w:t>Municipales</w:t>
      </w:r>
      <w:r w:rsidRPr="00386990">
        <w:rPr>
          <w:rFonts w:ascii="Palatino Linotype" w:hAnsi="Palatino Linotype"/>
          <w:i/>
        </w:rPr>
        <w:t xml:space="preserve">, los Comités Vecinales, </w:t>
      </w:r>
      <w:r w:rsidRPr="00386990">
        <w:rPr>
          <w:rFonts w:ascii="Palatino Linotype" w:hAnsi="Palatino Linotype"/>
          <w:b/>
          <w:i/>
        </w:rPr>
        <w:t>Consejos de Participación Ciudadana</w:t>
      </w:r>
      <w:r w:rsidRPr="00386990">
        <w:rPr>
          <w:rFonts w:ascii="Palatino Linotype" w:hAnsi="Palatino Linotype"/>
          <w:i/>
        </w:rPr>
        <w:t xml:space="preserve"> y Organizaciones Sociales </w:t>
      </w:r>
      <w:r w:rsidRPr="00386990">
        <w:rPr>
          <w:rFonts w:ascii="Palatino Linotype" w:hAnsi="Palatino Linotype"/>
          <w:b/>
          <w:i/>
        </w:rPr>
        <w:t>que ejerzan recursos públicos</w:t>
      </w:r>
      <w:r w:rsidRPr="00386990">
        <w:rPr>
          <w:rFonts w:ascii="Palatino Linotype" w:hAnsi="Palatino Linotype"/>
          <w:i/>
        </w:rPr>
        <w:t xml:space="preserve"> y no estén obligadas a la rendición de cuentas por alguna legislación o normatividad específica, </w:t>
      </w:r>
      <w:r w:rsidRPr="00386990">
        <w:rPr>
          <w:rFonts w:ascii="Palatino Linotype" w:hAnsi="Palatino Linotype"/>
          <w:b/>
          <w:i/>
        </w:rPr>
        <w:t>habrán de rendir un informe al Ayuntamiento dentro de los primeros diez días de cada trimestre comenzando a partir del mes de enero</w:t>
      </w:r>
      <w:r w:rsidRPr="00386990">
        <w:rPr>
          <w:rFonts w:ascii="Palatino Linotype" w:hAnsi="Palatino Linotype"/>
          <w:i/>
        </w:rPr>
        <w:t xml:space="preserve">. Como mínimo, </w:t>
      </w:r>
      <w:r w:rsidRPr="00386990">
        <w:rPr>
          <w:rFonts w:ascii="Palatino Linotype" w:hAnsi="Palatino Linotype"/>
          <w:b/>
          <w:i/>
          <w:u w:val="single"/>
        </w:rPr>
        <w:t>dicho informe deberá contener las actividades realizadas en la localidad en la que participen, una relación de las aportaciones en dinero que hayan recibido independientemente si provienen de actividades de derecho público o privado, así como copia de los recibos y/o autorizaciones que hayan expedido en el ejercicio de sus funciones.</w:t>
      </w:r>
    </w:p>
    <w:p w14:paraId="1BD21BF2" w14:textId="77777777" w:rsidR="00B974D6" w:rsidRPr="00386990" w:rsidRDefault="00B974D6"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6686CBEF" w14:textId="77777777" w:rsidR="00497F2F" w:rsidRPr="00386990" w:rsidRDefault="00B974D6"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Con lo anterior se advierte que los Delegados Municipales, están obligado a rendir un informe trimestral al Ayuntamiento dentro de los primeros diez días de cada trimestre, ahora bien tomando en consideración que el particular requirió los ingresos y egresos del mes de abril al mes de se</w:t>
      </w:r>
      <w:r w:rsidR="00497F2F" w:rsidRPr="00386990">
        <w:rPr>
          <w:rFonts w:ascii="Palatino Linotype" w:eastAsia="Palatino Linotype" w:hAnsi="Palatino Linotype" w:cs="Palatino Linotype"/>
          <w:color w:val="000000"/>
        </w:rPr>
        <w:t xml:space="preserve">ptiembre de dos mil veinticinco, se advierte que del periodo solicitado se emitieron dos informes trimestrales, por lo que se vislumbra que el </w:t>
      </w:r>
      <w:r w:rsidR="00497F2F" w:rsidRPr="00386990">
        <w:rPr>
          <w:rFonts w:ascii="Palatino Linotype" w:eastAsia="Palatino Linotype" w:hAnsi="Palatino Linotype" w:cs="Palatino Linotype"/>
          <w:b/>
          <w:color w:val="000000"/>
        </w:rPr>
        <w:t xml:space="preserve">SUJETO OBLIGADO, </w:t>
      </w:r>
      <w:r w:rsidR="00497F2F" w:rsidRPr="00386990">
        <w:rPr>
          <w:rFonts w:ascii="Palatino Linotype" w:eastAsia="Palatino Linotype" w:hAnsi="Palatino Linotype" w:cs="Palatino Linotype"/>
          <w:color w:val="000000"/>
        </w:rPr>
        <w:t xml:space="preserve">cuenta con la información requerida por el particular, no obstante se limitó a indicar que el </w:t>
      </w:r>
      <w:r w:rsidR="00956F31" w:rsidRPr="00386990">
        <w:rPr>
          <w:rFonts w:ascii="Palatino Linotype" w:eastAsia="Palatino Linotype" w:hAnsi="Palatino Linotype" w:cs="Palatino Linotype"/>
          <w:color w:val="000000"/>
        </w:rPr>
        <w:t xml:space="preserve">informe es entregado por anualidad, por tanto no se advierte que haya garantizado el derecho de acceso a la información del particular. </w:t>
      </w:r>
    </w:p>
    <w:p w14:paraId="5C4A726E" w14:textId="77777777" w:rsidR="00783744" w:rsidRPr="00386990" w:rsidRDefault="00783744"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2F14C14D" w14:textId="77777777" w:rsidR="00956F31" w:rsidRPr="00386990" w:rsidRDefault="00956F31"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Ahora bien, en relación a los ingresos y egresos del Consejo de Participación ciudadana, se advierte que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en respuesta remitió un documento </w:t>
      </w:r>
      <w:r w:rsidRPr="00386990">
        <w:rPr>
          <w:rFonts w:ascii="Palatino Linotype" w:eastAsia="Palatino Linotype" w:hAnsi="Palatino Linotype" w:cs="Palatino Linotype"/>
          <w:i/>
          <w:color w:val="000000"/>
        </w:rPr>
        <w:t>ad hoc</w:t>
      </w:r>
      <w:r w:rsidRPr="00386990">
        <w:rPr>
          <w:rFonts w:ascii="Palatino Linotype" w:eastAsia="Palatino Linotype" w:hAnsi="Palatino Linotype" w:cs="Palatino Linotype"/>
          <w:color w:val="000000"/>
        </w:rPr>
        <w:t xml:space="preserve"> que podría colmar lo requerido por el particular, no obstante omitió agregar el reporte correspondiente a los meses de abril y septiembre de dos mil veinticinco. </w:t>
      </w:r>
    </w:p>
    <w:p w14:paraId="4A486A8F" w14:textId="77777777" w:rsidR="00956F31" w:rsidRPr="00386990" w:rsidRDefault="00956F31" w:rsidP="00386990">
      <w:pPr>
        <w:pStyle w:val="Prrafodelista"/>
        <w:ind w:right="-142"/>
        <w:rPr>
          <w:rFonts w:ascii="Palatino Linotype" w:eastAsia="Palatino Linotype" w:hAnsi="Palatino Linotype" w:cs="Palatino Linotype"/>
          <w:color w:val="000000"/>
        </w:rPr>
      </w:pPr>
    </w:p>
    <w:p w14:paraId="572CC3A5" w14:textId="77777777" w:rsidR="00956F31" w:rsidRPr="00386990" w:rsidRDefault="00956F31"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hAnsi="Palatino Linotype" w:cs="Arial"/>
          <w:noProof/>
        </w:rPr>
        <w:t xml:space="preserve">Por lo anterior es viable ordenar al </w:t>
      </w:r>
      <w:r w:rsidRPr="00386990">
        <w:rPr>
          <w:rFonts w:ascii="Palatino Linotype" w:hAnsi="Palatino Linotype" w:cs="Arial"/>
          <w:b/>
          <w:noProof/>
        </w:rPr>
        <w:t xml:space="preserve">SUJETO OBLIGADO </w:t>
      </w:r>
      <w:r w:rsidRPr="00386990">
        <w:rPr>
          <w:rFonts w:ascii="Palatino Linotype" w:hAnsi="Palatino Linotype" w:cs="Arial"/>
          <w:noProof/>
        </w:rPr>
        <w:t xml:space="preserve">la entrega de los </w:t>
      </w:r>
      <w:r w:rsidRPr="00386990">
        <w:rPr>
          <w:rFonts w:ascii="Palatino Linotype" w:hAnsi="Palatino Linotype" w:cs="Arial"/>
          <w:b/>
          <w:noProof/>
        </w:rPr>
        <w:t xml:space="preserve">ingresos y egresos de los Delegados Municipales de los Reyex Acozac durante el periodo de abril a </w:t>
      </w:r>
      <w:r w:rsidRPr="00386990">
        <w:rPr>
          <w:rFonts w:ascii="Palatino Linotype" w:hAnsi="Palatino Linotype" w:cs="Arial"/>
          <w:b/>
          <w:noProof/>
        </w:rPr>
        <w:lastRenderedPageBreak/>
        <w:t>septiembre del ejercicio fiscal dos mil veinticinco</w:t>
      </w:r>
      <w:r w:rsidRPr="00386990">
        <w:rPr>
          <w:rFonts w:ascii="Palatino Linotype" w:eastAsia="Palatino Linotype" w:hAnsi="Palatino Linotype" w:cs="Palatino Linotype"/>
          <w:b/>
        </w:rPr>
        <w:t>; así como los ingresos y egresos del Consejo de Participación ciudadana correspondiente al mes de abril y septiembre de dos mil veinticinco.</w:t>
      </w:r>
    </w:p>
    <w:p w14:paraId="6B5A66A8" w14:textId="77777777" w:rsidR="00956F31" w:rsidRPr="00386990" w:rsidRDefault="00956F31"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06213372" w14:textId="77777777" w:rsidR="00956F31" w:rsidRPr="00386990" w:rsidRDefault="00956F31" w:rsidP="00386990">
      <w:pPr>
        <w:pStyle w:val="Prrafodelista"/>
        <w:numPr>
          <w:ilvl w:val="0"/>
          <w:numId w:val="29"/>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color w:val="000000"/>
        </w:rPr>
        <w:t>Punto tres y cuatro del cuadro descriptivo</w:t>
      </w:r>
    </w:p>
    <w:p w14:paraId="3FD3363A" w14:textId="77777777" w:rsidR="00956F31" w:rsidRPr="00386990" w:rsidRDefault="008061D3"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continuidad, es menester referir que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omitió brindar respuesta sobre el apoyo económico que esa municipalidad otorgo a los Reyes Acozac, para la celebración de las fiestas patrias; así como para la feria patronal en el mes de septiembre de dos mil veinticinco</w:t>
      </w:r>
    </w:p>
    <w:p w14:paraId="24D41894" w14:textId="77777777" w:rsidR="008061D3" w:rsidRPr="00386990" w:rsidRDefault="008061D3"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77BFA082" w14:textId="77777777" w:rsidR="00956F31" w:rsidRPr="00386990" w:rsidRDefault="008061D3"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Al respecto, resulta viable establecer que la autoridad encargada de ejercer la política hacendaría en materia de finanzas, ingresos, egresos, control presupuestal y control fiscal de las unidades Administrativas que conforman el Ayuntamiento es la Tesorería Municipal, estableciendo sus atribuciones en el artículo 2.178 del Código Reglamentario Municipal, que a la letra establece:</w:t>
      </w:r>
    </w:p>
    <w:p w14:paraId="2356C406" w14:textId="77777777" w:rsidR="008061D3" w:rsidRPr="00386990" w:rsidRDefault="008061D3" w:rsidP="00386990">
      <w:pPr>
        <w:pStyle w:val="Prrafodelista"/>
        <w:ind w:right="-142"/>
        <w:jc w:val="both"/>
        <w:rPr>
          <w:rFonts w:ascii="Palatino Linotype" w:hAnsi="Palatino Linotype"/>
          <w:i/>
        </w:rPr>
      </w:pPr>
      <w:r w:rsidRPr="00386990">
        <w:rPr>
          <w:rFonts w:ascii="Palatino Linotype" w:hAnsi="Palatino Linotype"/>
          <w:b/>
          <w:i/>
        </w:rPr>
        <w:t>Artículo 2.178.</w:t>
      </w:r>
      <w:r w:rsidRPr="00386990">
        <w:rPr>
          <w:rFonts w:ascii="Palatino Linotype" w:hAnsi="Palatino Linotype"/>
          <w:i/>
        </w:rPr>
        <w:t xml:space="preserve"> La persona titular de la Tesorería Municipal tendrá las siguientes facultades y atribuciones:</w:t>
      </w:r>
    </w:p>
    <w:p w14:paraId="52AAED59" w14:textId="77777777" w:rsidR="008061D3" w:rsidRPr="00386990" w:rsidRDefault="008061D3" w:rsidP="00386990">
      <w:pPr>
        <w:pStyle w:val="Prrafodelista"/>
        <w:ind w:right="-142"/>
        <w:jc w:val="both"/>
        <w:rPr>
          <w:rFonts w:ascii="Palatino Linotype" w:hAnsi="Palatino Linotype"/>
          <w:i/>
        </w:rPr>
      </w:pPr>
    </w:p>
    <w:p w14:paraId="02606101"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b/>
          <w:i/>
          <w:u w:val="single"/>
        </w:rPr>
        <w:t>I. Administrar la hacienda pública municipal,</w:t>
      </w:r>
      <w:r w:rsidRPr="00386990">
        <w:rPr>
          <w:rFonts w:ascii="Palatino Linotype" w:hAnsi="Palatino Linotype"/>
          <w:i/>
        </w:rPr>
        <w:t xml:space="preserve"> de conformidad con las disposiciones legales aplicables; </w:t>
      </w:r>
    </w:p>
    <w:p w14:paraId="46760588" w14:textId="77777777" w:rsidR="000B2EA5" w:rsidRPr="00386990" w:rsidRDefault="008061D3" w:rsidP="00386990">
      <w:pPr>
        <w:pStyle w:val="Prrafodelista"/>
        <w:ind w:right="-142"/>
        <w:jc w:val="both"/>
        <w:rPr>
          <w:rFonts w:ascii="Palatino Linotype" w:hAnsi="Palatino Linotype"/>
          <w:b/>
          <w:i/>
        </w:rPr>
      </w:pPr>
      <w:r w:rsidRPr="00386990">
        <w:rPr>
          <w:rFonts w:ascii="Palatino Linotype" w:hAnsi="Palatino Linotype"/>
          <w:b/>
          <w:i/>
        </w:rPr>
        <w:t xml:space="preserve">II. Determinar, liquidar, recaudar, fiscalizar y administrar las contribuciones en los términos de los ordenamientos jurídicos aplicables y, en su caso, aplicar el procedimiento administrativo de ejecución en términos de las disposiciones aplicables; </w:t>
      </w:r>
    </w:p>
    <w:p w14:paraId="38BF05A8"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i/>
        </w:rPr>
        <w:t xml:space="preserve">III. Imponer las sanciones administrativas que procedan por infracciones a las disposiciones fiscales; </w:t>
      </w:r>
    </w:p>
    <w:p w14:paraId="1348C0F2"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b/>
          <w:i/>
          <w:u w:val="single"/>
        </w:rPr>
        <w:lastRenderedPageBreak/>
        <w:t>IV. Llevar los registros contables, financieros y administrativos de los ingresos, egresos, e inventarios;</w:t>
      </w:r>
      <w:r w:rsidRPr="00386990">
        <w:rPr>
          <w:rFonts w:ascii="Palatino Linotype" w:hAnsi="Palatino Linotype"/>
          <w:i/>
        </w:rPr>
        <w:t xml:space="preserve"> </w:t>
      </w:r>
    </w:p>
    <w:p w14:paraId="691EBF41"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b/>
          <w:i/>
        </w:rPr>
        <w:t>V. Proporcionar oportunamente al Ayuntamiento todos los datos o informes que sean necesarios para la formulación del Presupuesto de Egresos Municipales</w:t>
      </w:r>
      <w:r w:rsidRPr="00386990">
        <w:rPr>
          <w:rFonts w:ascii="Palatino Linotype" w:hAnsi="Palatino Linotype"/>
          <w:i/>
        </w:rPr>
        <w:t>, vigilando que se ajuste a las disposiciones del presente Código y otros ordenamientos aplicables;</w:t>
      </w:r>
    </w:p>
    <w:p w14:paraId="5B9C1B6B"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b/>
          <w:i/>
        </w:rPr>
        <w:t xml:space="preserve">VI. Presentar anualmente al ayuntamiento un informe de la situación contable financiera de la Tesorería Municipal; </w:t>
      </w:r>
    </w:p>
    <w:p w14:paraId="0ED4CCEA"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i/>
        </w:rPr>
        <w:t xml:space="preserve">VII. Proporcionar para la formulación del proyecto de Presupuesto de Egresos Municipales la información financiera relativa a la solución o en su caso, el pago de los litigios laborales; </w:t>
      </w:r>
    </w:p>
    <w:p w14:paraId="14C5D5D9" w14:textId="77777777" w:rsidR="000B2EA5" w:rsidRPr="00386990" w:rsidRDefault="000B2EA5" w:rsidP="00386990">
      <w:pPr>
        <w:pStyle w:val="Prrafodelista"/>
        <w:ind w:right="-142"/>
        <w:jc w:val="both"/>
        <w:rPr>
          <w:rFonts w:ascii="Palatino Linotype" w:hAnsi="Palatino Linotype"/>
          <w:i/>
        </w:rPr>
      </w:pPr>
      <w:r w:rsidRPr="00386990">
        <w:rPr>
          <w:rFonts w:ascii="Palatino Linotype" w:hAnsi="Palatino Linotype"/>
          <w:i/>
        </w:rPr>
        <w:t>(…)</w:t>
      </w:r>
    </w:p>
    <w:p w14:paraId="04A99916" w14:textId="77777777" w:rsidR="000B2EA5" w:rsidRPr="00386990" w:rsidRDefault="008061D3" w:rsidP="00386990">
      <w:pPr>
        <w:pStyle w:val="Prrafodelista"/>
        <w:ind w:right="-142"/>
        <w:jc w:val="both"/>
        <w:rPr>
          <w:rFonts w:ascii="Palatino Linotype" w:hAnsi="Palatino Linotype"/>
          <w:i/>
        </w:rPr>
      </w:pPr>
      <w:r w:rsidRPr="00386990">
        <w:rPr>
          <w:rFonts w:ascii="Palatino Linotype" w:hAnsi="Palatino Linotype"/>
          <w:i/>
        </w:rPr>
        <w:t xml:space="preserve">XII. Proponer la política de ingresos de la tesorería municipal; </w:t>
      </w:r>
    </w:p>
    <w:p w14:paraId="79629DC1" w14:textId="77777777" w:rsidR="000B2EA5" w:rsidRPr="00386990" w:rsidRDefault="000B2EA5" w:rsidP="00386990">
      <w:pPr>
        <w:pStyle w:val="Prrafodelista"/>
        <w:ind w:right="-142"/>
        <w:jc w:val="both"/>
        <w:rPr>
          <w:rFonts w:ascii="Palatino Linotype" w:hAnsi="Palatino Linotype"/>
          <w:i/>
        </w:rPr>
      </w:pPr>
      <w:r w:rsidRPr="00386990">
        <w:rPr>
          <w:rFonts w:ascii="Palatino Linotype" w:hAnsi="Palatino Linotype"/>
          <w:i/>
        </w:rPr>
        <w:t>(…)</w:t>
      </w:r>
    </w:p>
    <w:p w14:paraId="574B013A" w14:textId="77777777" w:rsidR="008061D3" w:rsidRPr="00386990" w:rsidRDefault="008061D3" w:rsidP="00386990">
      <w:pPr>
        <w:pStyle w:val="Prrafodelista"/>
        <w:ind w:right="-142"/>
        <w:jc w:val="both"/>
        <w:rPr>
          <w:rFonts w:ascii="Palatino Linotype" w:hAnsi="Palatino Linotype"/>
          <w:i/>
        </w:rPr>
      </w:pPr>
      <w:r w:rsidRPr="00386990">
        <w:rPr>
          <w:rFonts w:ascii="Palatino Linotype" w:hAnsi="Palatino Linotype"/>
          <w:i/>
        </w:rPr>
        <w:t>XXII. Enterar oportunamente al Síndico sobre el contenido del informe trimestral o anual que corresponda para su revisión y de ser necesario, para que se formulen las observaciones respectivas.</w:t>
      </w:r>
    </w:p>
    <w:p w14:paraId="737B01AF" w14:textId="77777777" w:rsidR="008061D3" w:rsidRPr="00386990" w:rsidRDefault="000B2EA5" w:rsidP="00386990">
      <w:pPr>
        <w:pStyle w:val="Prrafodelista"/>
        <w:ind w:right="-142"/>
      </w:pPr>
      <w:r w:rsidRPr="00386990">
        <w:rPr>
          <w:rFonts w:ascii="Palatino Linotype" w:hAnsi="Palatino Linotype"/>
          <w:i/>
        </w:rPr>
        <w:t>(..)</w:t>
      </w:r>
    </w:p>
    <w:p w14:paraId="50FC7AD4" w14:textId="77777777" w:rsidR="008061D3" w:rsidRPr="00386990" w:rsidRDefault="008061D3" w:rsidP="00386990">
      <w:pPr>
        <w:pStyle w:val="Prrafodelista"/>
        <w:ind w:right="-142"/>
        <w:rPr>
          <w:rFonts w:ascii="Palatino Linotype" w:eastAsia="Palatino Linotype" w:hAnsi="Palatino Linotype" w:cs="Palatino Linotype"/>
          <w:color w:val="000000"/>
        </w:rPr>
      </w:pPr>
    </w:p>
    <w:p w14:paraId="0100F25B" w14:textId="77777777" w:rsidR="000B2EA5" w:rsidRPr="00386990" w:rsidRDefault="000B2EA5"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De lo descrito se advierte que a</w:t>
      </w:r>
      <w:r w:rsidR="00FC56B0" w:rsidRPr="00386990">
        <w:rPr>
          <w:rFonts w:ascii="Palatino Linotype" w:eastAsia="Palatino Linotype" w:hAnsi="Palatino Linotype" w:cs="Palatino Linotype"/>
          <w:color w:val="000000"/>
        </w:rPr>
        <w:t xml:space="preserve"> fin de administrar la hacienda pública municipal; así como llevar los registros contables, financieros, de ingresos y egresos del Ayuntamiento, </w:t>
      </w:r>
      <w:r w:rsidR="00B13127" w:rsidRPr="00386990">
        <w:rPr>
          <w:rFonts w:ascii="Palatino Linotype" w:eastAsia="Palatino Linotype" w:hAnsi="Palatino Linotype" w:cs="Palatino Linotype"/>
          <w:color w:val="000000"/>
        </w:rPr>
        <w:t xml:space="preserve">contará con la Tesorería Municipal, ahora bien tomando cuenta que el requerimiento consta de un apoyo económico por parte del Ayuntamiento a los Reyes Acozac, se advierte que la información pueda obrar en dicha Unidad Administrativa; sin embargo de las constancias que obran en el expediente en el que se actúa, no se advierte que se haya pronunciado, ni mucho menos que le hayan turnado la solicitud de información. </w:t>
      </w:r>
    </w:p>
    <w:p w14:paraId="1C5E50A5" w14:textId="77777777" w:rsidR="000B2EA5" w:rsidRPr="00386990" w:rsidRDefault="000B2EA5"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69489DA3" w14:textId="77777777" w:rsidR="00B13127" w:rsidRPr="00386990" w:rsidRDefault="00B13127"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hAnsi="Palatino Linotype" w:cs="Arial"/>
          <w:noProof/>
        </w:rPr>
        <w:t xml:space="preserve">Por lo anterior es viable ordenar al </w:t>
      </w:r>
      <w:r w:rsidRPr="00386990">
        <w:rPr>
          <w:rFonts w:ascii="Palatino Linotype" w:hAnsi="Palatino Linotype" w:cs="Arial"/>
          <w:b/>
          <w:noProof/>
        </w:rPr>
        <w:t xml:space="preserve">SUJETO OBLIGADO </w:t>
      </w:r>
      <w:r w:rsidRPr="00386990">
        <w:rPr>
          <w:rFonts w:ascii="Palatino Linotype" w:hAnsi="Palatino Linotype" w:cs="Arial"/>
          <w:noProof/>
        </w:rPr>
        <w:t xml:space="preserve">la entrega del docuemnto donde conste el apoyo económico que haya otorgado el Ayuntamiento al poblado de los </w:t>
      </w:r>
      <w:r w:rsidRPr="00386990">
        <w:rPr>
          <w:rFonts w:ascii="Palatino Linotype" w:hAnsi="Palatino Linotype" w:cs="Arial"/>
          <w:noProof/>
        </w:rPr>
        <w:lastRenderedPageBreak/>
        <w:t>Reyes Acozac, con motivo de la celebracion de las fiestas patrias; asi como de la fiesta patronal.</w:t>
      </w:r>
    </w:p>
    <w:p w14:paraId="21D45770" w14:textId="77777777" w:rsidR="00B13127" w:rsidRPr="00386990" w:rsidRDefault="00B13127" w:rsidP="00386990">
      <w:pPr>
        <w:pStyle w:val="Prrafodelista"/>
        <w:ind w:right="-142"/>
        <w:rPr>
          <w:rFonts w:ascii="Palatino Linotype" w:eastAsia="Palatino Linotype" w:hAnsi="Palatino Linotype" w:cs="Palatino Linotype"/>
          <w:color w:val="000000"/>
        </w:rPr>
      </w:pPr>
    </w:p>
    <w:p w14:paraId="6A2B1DFB" w14:textId="77777777" w:rsidR="003F69B1" w:rsidRPr="00386990" w:rsidRDefault="003F69B1" w:rsidP="00386990">
      <w:pPr>
        <w:pStyle w:val="Prrafodelista"/>
        <w:numPr>
          <w:ilvl w:val="0"/>
          <w:numId w:val="29"/>
        </w:num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Punto cinco del cuadro descriptivo</w:t>
      </w:r>
    </w:p>
    <w:p w14:paraId="4F2162E6" w14:textId="77777777" w:rsidR="00EA3E67" w:rsidRPr="00386990" w:rsidRDefault="003F69B1"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Cabe precisar que respecto a la renta del auditorio,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informó que </w:t>
      </w:r>
      <w:r w:rsidR="00FF71FD" w:rsidRPr="00386990">
        <w:rPr>
          <w:rFonts w:ascii="Palatino Linotype" w:eastAsia="Palatino Linotype" w:hAnsi="Palatino Linotype" w:cs="Palatino Linotype"/>
          <w:color w:val="000000"/>
        </w:rPr>
        <w:t>lo determina el Consejo de Participación Ciudadana, sin embargo no existe fuente obligacional que establezca que estos Consejos, son los responsables de los bienes inmuebles del poblado en específico del auditorio,</w:t>
      </w:r>
      <w:r w:rsidR="00EA3E67" w:rsidRPr="00386990">
        <w:rPr>
          <w:rFonts w:ascii="Palatino Linotype" w:eastAsia="Palatino Linotype" w:hAnsi="Palatino Linotype" w:cs="Palatino Linotype"/>
          <w:color w:val="000000"/>
        </w:rPr>
        <w:t xml:space="preserve"> no obstante l</w:t>
      </w:r>
      <w:r w:rsidR="00E972A3" w:rsidRPr="00386990">
        <w:rPr>
          <w:rFonts w:ascii="Palatino Linotype" w:eastAsia="Palatino Linotype" w:hAnsi="Palatino Linotype" w:cs="Palatino Linotype"/>
          <w:color w:val="000000"/>
        </w:rPr>
        <w:t xml:space="preserve">a Dirección General de Gobierno y la Secretaría del Ayuntamiento son </w:t>
      </w:r>
      <w:r w:rsidR="00EA3E67" w:rsidRPr="00386990">
        <w:rPr>
          <w:rFonts w:ascii="Palatino Linotype" w:eastAsia="Palatino Linotype" w:hAnsi="Palatino Linotype" w:cs="Palatino Linotype"/>
          <w:color w:val="000000"/>
        </w:rPr>
        <w:t>la</w:t>
      </w:r>
      <w:r w:rsidR="00E972A3" w:rsidRPr="00386990">
        <w:rPr>
          <w:rFonts w:ascii="Palatino Linotype" w:eastAsia="Palatino Linotype" w:hAnsi="Palatino Linotype" w:cs="Palatino Linotype"/>
          <w:color w:val="000000"/>
        </w:rPr>
        <w:t>s</w:t>
      </w:r>
      <w:r w:rsidR="00EA3E67" w:rsidRPr="00386990">
        <w:rPr>
          <w:rFonts w:ascii="Palatino Linotype" w:eastAsia="Palatino Linotype" w:hAnsi="Palatino Linotype" w:cs="Palatino Linotype"/>
          <w:color w:val="000000"/>
        </w:rPr>
        <w:t xml:space="preserve"> Unidad</w:t>
      </w:r>
      <w:r w:rsidR="00E972A3" w:rsidRPr="00386990">
        <w:rPr>
          <w:rFonts w:ascii="Palatino Linotype" w:eastAsia="Palatino Linotype" w:hAnsi="Palatino Linotype" w:cs="Palatino Linotype"/>
          <w:color w:val="000000"/>
        </w:rPr>
        <w:t>es</w:t>
      </w:r>
      <w:r w:rsidR="00EA3E67" w:rsidRPr="00386990">
        <w:rPr>
          <w:rFonts w:ascii="Palatino Linotype" w:eastAsia="Palatino Linotype" w:hAnsi="Palatino Linotype" w:cs="Palatino Linotype"/>
          <w:color w:val="000000"/>
        </w:rPr>
        <w:t xml:space="preserve"> Administrativa</w:t>
      </w:r>
      <w:r w:rsidR="00E972A3" w:rsidRPr="00386990">
        <w:rPr>
          <w:rFonts w:ascii="Palatino Linotype" w:eastAsia="Palatino Linotype" w:hAnsi="Palatino Linotype" w:cs="Palatino Linotype"/>
          <w:color w:val="000000"/>
        </w:rPr>
        <w:t>s</w:t>
      </w:r>
      <w:r w:rsidR="00EA3E67" w:rsidRPr="00386990">
        <w:rPr>
          <w:rFonts w:ascii="Palatino Linotype" w:eastAsia="Palatino Linotype" w:hAnsi="Palatino Linotype" w:cs="Palatino Linotype"/>
          <w:color w:val="000000"/>
        </w:rPr>
        <w:t xml:space="preserve"> que funge</w:t>
      </w:r>
      <w:r w:rsidR="00E972A3" w:rsidRPr="00386990">
        <w:rPr>
          <w:rFonts w:ascii="Palatino Linotype" w:eastAsia="Palatino Linotype" w:hAnsi="Palatino Linotype" w:cs="Palatino Linotype"/>
          <w:color w:val="000000"/>
        </w:rPr>
        <w:t>n</w:t>
      </w:r>
      <w:r w:rsidR="00EA3E67" w:rsidRPr="00386990">
        <w:rPr>
          <w:rFonts w:ascii="Palatino Linotype" w:eastAsia="Palatino Linotype" w:hAnsi="Palatino Linotype" w:cs="Palatino Linotype"/>
          <w:color w:val="000000"/>
        </w:rPr>
        <w:t xml:space="preserve"> como vínculo entre el Consejo de Participación Ciudadana y el Ayuntamiento, tal y como lo advierte el Bando Municipal en su artículo </w:t>
      </w:r>
      <w:r w:rsidR="00E972A3" w:rsidRPr="00386990">
        <w:rPr>
          <w:rFonts w:ascii="Palatino Linotype" w:eastAsia="Palatino Linotype" w:hAnsi="Palatino Linotype" w:cs="Palatino Linotype"/>
          <w:color w:val="000000"/>
        </w:rPr>
        <w:t xml:space="preserve">41 y </w:t>
      </w:r>
      <w:r w:rsidR="00EA3E67" w:rsidRPr="00386990">
        <w:rPr>
          <w:rFonts w:ascii="Palatino Linotype" w:eastAsia="Palatino Linotype" w:hAnsi="Palatino Linotype" w:cs="Palatino Linotype"/>
          <w:color w:val="000000"/>
        </w:rPr>
        <w:t>50 Bis, que a la letra refiere:</w:t>
      </w:r>
    </w:p>
    <w:p w14:paraId="6940AC90" w14:textId="77777777" w:rsidR="00E972A3" w:rsidRPr="00386990" w:rsidRDefault="00E972A3"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b/>
          <w:i/>
        </w:rPr>
        <w:t>Artículo 41.</w:t>
      </w:r>
      <w:r w:rsidRPr="00386990">
        <w:rPr>
          <w:rFonts w:ascii="Palatino Linotype" w:hAnsi="Palatino Linotype"/>
          <w:i/>
        </w:rPr>
        <w:t xml:space="preserve"> </w:t>
      </w:r>
      <w:r w:rsidRPr="00386990">
        <w:rPr>
          <w:rFonts w:ascii="Palatino Linotype" w:hAnsi="Palatino Linotype"/>
          <w:b/>
          <w:i/>
        </w:rPr>
        <w:t>La Secretaría del Ayuntamiento</w:t>
      </w:r>
      <w:r w:rsidRPr="00386990">
        <w:rPr>
          <w:rFonts w:ascii="Palatino Linotype" w:hAnsi="Palatino Linotype"/>
          <w:i/>
        </w:rPr>
        <w:t xml:space="preserve"> es la dependencia cuyas facultades están previstas en los artículos 28, 30 y 91 de la Ley Orgánica, y sin perjuicio de dichas -atribuciones, facilitará a los integrantes del Ayuntamiento los elementos necesarios para el ejercicio de sus funciones. </w:t>
      </w:r>
    </w:p>
    <w:p w14:paraId="7129075F" w14:textId="77777777" w:rsidR="00E972A3" w:rsidRPr="00386990" w:rsidRDefault="00E972A3"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b/>
          <w:i/>
        </w:rPr>
      </w:pPr>
      <w:r w:rsidRPr="00386990">
        <w:rPr>
          <w:rFonts w:ascii="Palatino Linotype" w:hAnsi="Palatino Linotype"/>
          <w:i/>
        </w:rPr>
        <w:t>(…)</w:t>
      </w:r>
    </w:p>
    <w:p w14:paraId="4E0CB967" w14:textId="77777777" w:rsidR="00E972A3" w:rsidRPr="00386990" w:rsidRDefault="00E972A3"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b/>
          <w:i/>
        </w:rPr>
        <w:t>Con el apoyo de la Unidad de Gobierno y Participación Ciudadana, será coadyuvante de la Presidencia Municipal en cuanto a la vinculación</w:t>
      </w:r>
      <w:r w:rsidRPr="00386990">
        <w:rPr>
          <w:rFonts w:ascii="Palatino Linotype" w:hAnsi="Palatino Linotype"/>
          <w:i/>
        </w:rPr>
        <w:t xml:space="preserve"> </w:t>
      </w:r>
      <w:r w:rsidRPr="00386990">
        <w:rPr>
          <w:rFonts w:ascii="Palatino Linotype" w:hAnsi="Palatino Linotype"/>
          <w:b/>
          <w:i/>
        </w:rPr>
        <w:t xml:space="preserve">con </w:t>
      </w:r>
      <w:r w:rsidRPr="00386990">
        <w:rPr>
          <w:rFonts w:ascii="Palatino Linotype" w:hAnsi="Palatino Linotype"/>
          <w:i/>
        </w:rPr>
        <w:t xml:space="preserve">asociaciones religiosas, </w:t>
      </w:r>
      <w:r w:rsidRPr="00386990">
        <w:rPr>
          <w:rFonts w:ascii="Palatino Linotype" w:hAnsi="Palatino Linotype"/>
          <w:b/>
          <w:i/>
          <w:u w:val="single"/>
        </w:rPr>
        <w:t>autoridades auxiliares</w:t>
      </w:r>
      <w:r w:rsidRPr="00386990">
        <w:rPr>
          <w:rFonts w:ascii="Palatino Linotype" w:hAnsi="Palatino Linotype"/>
          <w:i/>
        </w:rPr>
        <w:t>, asociaciones civiles, organizaciones sociales; mesas directivas, asociaciones y representantes condominales (para lo cual establecerá los mecanismos de coordinación y colaboración con la o el Síndico Municipal comisionado para cumplir con lo previsto en la Ley que Regula el Régimen de Propiedad en Condominio del Estado de México, al igual que con otras áreas administrativas involucradas en la atención de las problemáticas condominales), siendo corresponsable de garantizar la gobernabilidad democrática y el desarrollo político del municipio.</w:t>
      </w:r>
    </w:p>
    <w:p w14:paraId="593181DA" w14:textId="77777777" w:rsidR="00E972A3" w:rsidRPr="00386990" w:rsidRDefault="00E972A3"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b/>
          <w:i/>
        </w:rPr>
      </w:pPr>
    </w:p>
    <w:p w14:paraId="5B4F7570"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b/>
          <w:i/>
        </w:rPr>
        <w:t>Artículo 50 Bis.</w:t>
      </w:r>
      <w:r w:rsidRPr="00386990">
        <w:rPr>
          <w:rFonts w:ascii="Palatino Linotype" w:hAnsi="Palatino Linotype"/>
          <w:i/>
        </w:rPr>
        <w:t xml:space="preserve"> </w:t>
      </w:r>
      <w:r w:rsidRPr="00386990">
        <w:rPr>
          <w:rFonts w:ascii="Palatino Linotype" w:hAnsi="Palatino Linotype"/>
          <w:b/>
          <w:i/>
          <w:u w:val="single"/>
        </w:rPr>
        <w:t>La Dirección General de Gobierno</w:t>
      </w:r>
      <w:r w:rsidRPr="00386990">
        <w:rPr>
          <w:rFonts w:ascii="Palatino Linotype" w:hAnsi="Palatino Linotype"/>
          <w:i/>
          <w:u w:val="single"/>
        </w:rPr>
        <w:t xml:space="preserve"> </w:t>
      </w:r>
      <w:r w:rsidRPr="00386990">
        <w:rPr>
          <w:rFonts w:ascii="Palatino Linotype" w:hAnsi="Palatino Linotype"/>
          <w:b/>
          <w:i/>
          <w:u w:val="single"/>
        </w:rPr>
        <w:t>estará encargada de la vinculación con</w:t>
      </w:r>
      <w:r w:rsidRPr="00386990">
        <w:rPr>
          <w:rFonts w:ascii="Palatino Linotype" w:hAnsi="Palatino Linotype"/>
          <w:i/>
          <w:u w:val="single"/>
        </w:rPr>
        <w:t xml:space="preserve"> </w:t>
      </w:r>
      <w:r w:rsidRPr="00386990">
        <w:rPr>
          <w:rFonts w:ascii="Palatino Linotype" w:hAnsi="Palatino Linotype"/>
          <w:i/>
        </w:rPr>
        <w:t xml:space="preserve">asociaciones religiosas, </w:t>
      </w:r>
      <w:r w:rsidRPr="00386990">
        <w:rPr>
          <w:rFonts w:ascii="Palatino Linotype" w:hAnsi="Palatino Linotype"/>
          <w:b/>
          <w:i/>
          <w:u w:val="single"/>
        </w:rPr>
        <w:t>autoridades auxiliares</w:t>
      </w:r>
      <w:r w:rsidRPr="00386990">
        <w:rPr>
          <w:rFonts w:ascii="Palatino Linotype" w:hAnsi="Palatino Linotype"/>
          <w:i/>
        </w:rPr>
        <w:t xml:space="preserve">, asociaciones civiles, organizaciones sociales; mesas directivas, asociaciones y representantes condominales, para </w:t>
      </w:r>
      <w:r w:rsidRPr="00386990">
        <w:rPr>
          <w:rFonts w:ascii="Palatino Linotype" w:hAnsi="Palatino Linotype"/>
          <w:b/>
          <w:i/>
        </w:rPr>
        <w:t xml:space="preserve">lo cual establecerá </w:t>
      </w:r>
      <w:r w:rsidRPr="00386990">
        <w:rPr>
          <w:rFonts w:ascii="Palatino Linotype" w:hAnsi="Palatino Linotype"/>
          <w:b/>
          <w:i/>
        </w:rPr>
        <w:lastRenderedPageBreak/>
        <w:t>los mecanismos de coordinación y colaboración con la Secretaría del Ayuntamiento</w:t>
      </w:r>
      <w:r w:rsidRPr="00386990">
        <w:rPr>
          <w:rFonts w:ascii="Palatino Linotype" w:hAnsi="Palatino Linotype"/>
          <w:i/>
        </w:rPr>
        <w:t xml:space="preserve"> y la Sindicatura comisionada para cumplir con lo previsto en la Ley que Regula el Régimen de Propiedad en Condominio del Estado de México, al igual que con otras áreas administrativas involucradas en la atención de las problemáticas condominales, siendo corresponsable de garantizar la gobernabilidad democrática y el desarrollo político del municipio. </w:t>
      </w:r>
    </w:p>
    <w:p w14:paraId="12594373"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p>
    <w:p w14:paraId="057D4CA0"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Por conducto de la Dirección de la Agencia de Movilidad, Verificación Administrativa y Regulación coordinará las actuaciones llevadas a cabo en el marco de los procedimientos de notificación, verificación y en su caso la imposición de medidas de seguridad en conjunto con las autoridades competentes, y actividades que realice el personal adscrito. Para lo cual, en ejercicio de sus facultades, deberá hacer del conocimiento de las distintas dependencias y órdenes de gobierno los hechos que advierta en ejercicio de las propias, que pudiesen ser constitutivos de irregularidad.</w:t>
      </w:r>
    </w:p>
    <w:p w14:paraId="32F1524B"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p>
    <w:p w14:paraId="6EEEDB9D"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Su titular será denominado “Directora o Director General de Gobierno”, y tendrá a su cargo la siguiente estructura orgánica: </w:t>
      </w:r>
    </w:p>
    <w:p w14:paraId="5C6C041A"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 Unidad de Gobierno y Participación Ciudadana </w:t>
      </w:r>
    </w:p>
    <w:p w14:paraId="36E65334"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A. Coordinación de Participación Ciudadana, Zona Centro – Norte </w:t>
      </w:r>
    </w:p>
    <w:p w14:paraId="3D12D219"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B. Coordinación de Participación Ciudadana, Zona Sur </w:t>
      </w:r>
    </w:p>
    <w:p w14:paraId="1612EB9E"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C. Coordinación de Asuntos Religiosos </w:t>
      </w:r>
    </w:p>
    <w:p w14:paraId="6EE5BA67"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D. Coordinación de Régimen Condominal </w:t>
      </w:r>
    </w:p>
    <w:p w14:paraId="7E2CEF7C"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p>
    <w:p w14:paraId="1CEC61CF"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II. Derogada </w:t>
      </w:r>
    </w:p>
    <w:p w14:paraId="3370FC1F"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A. Derogada </w:t>
      </w:r>
    </w:p>
    <w:p w14:paraId="1084F467"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B. Derogada </w:t>
      </w:r>
    </w:p>
    <w:p w14:paraId="57A0BD4D"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C. Derogada </w:t>
      </w:r>
    </w:p>
    <w:p w14:paraId="4C8B216B" w14:textId="77777777" w:rsidR="00EA3E67" w:rsidRPr="00386990" w:rsidRDefault="00EA3E67"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III. Departamento de Gestión Administrativa e Informática</w:t>
      </w:r>
    </w:p>
    <w:p w14:paraId="108DD5AC" w14:textId="77777777" w:rsidR="00EA3E67" w:rsidRPr="00386990" w:rsidRDefault="00EA3E67"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2C4AEC1F" w14:textId="77777777" w:rsidR="007D5892" w:rsidRPr="00386990" w:rsidRDefault="00AD513B"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Con lo descrito en el párrafo que antecede, se advierte que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no garantizó el derecho de acceso a la información del particular, toda vez que se limitó a informar que la información requerida es competencia del Consejo de Participación Ciudadana, lo que vislumbra que no realizó la búsqueda exhaustiva, exigida por la ley de la </w:t>
      </w:r>
      <w:r w:rsidRPr="00386990">
        <w:rPr>
          <w:rFonts w:ascii="Palatino Linotype" w:eastAsia="Palatino Linotype" w:hAnsi="Palatino Linotype" w:cs="Palatino Linotype"/>
          <w:color w:val="000000"/>
        </w:rPr>
        <w:lastRenderedPageBreak/>
        <w:t xml:space="preserve">materia, pues </w:t>
      </w:r>
      <w:r w:rsidR="00E972A3" w:rsidRPr="00386990">
        <w:rPr>
          <w:rFonts w:ascii="Palatino Linotype" w:eastAsia="Palatino Linotype" w:hAnsi="Palatino Linotype" w:cs="Palatino Linotype"/>
          <w:color w:val="000000"/>
        </w:rPr>
        <w:t xml:space="preserve">la Dirección General de Gobierno </w:t>
      </w:r>
      <w:r w:rsidRPr="00386990">
        <w:rPr>
          <w:rFonts w:ascii="Palatino Linotype" w:eastAsia="Palatino Linotype" w:hAnsi="Palatino Linotype" w:cs="Palatino Linotype"/>
          <w:color w:val="000000"/>
        </w:rPr>
        <w:t>no solicitó la información requerida al Consejo de Participación Ciudadana</w:t>
      </w:r>
      <w:r w:rsidR="00E972A3" w:rsidRPr="00386990">
        <w:rPr>
          <w:rFonts w:ascii="Palatino Linotype" w:eastAsia="Palatino Linotype" w:hAnsi="Palatino Linotype" w:cs="Palatino Linotype"/>
          <w:color w:val="000000"/>
        </w:rPr>
        <w:t>, ni mucho menos ase advierte que la Unidad de Transparencia haya turnado el oficio de solicitud a la Secretaría del Ayuntamiento</w:t>
      </w:r>
      <w:r w:rsidRPr="00386990">
        <w:rPr>
          <w:rFonts w:ascii="Palatino Linotype" w:eastAsia="Palatino Linotype" w:hAnsi="Palatino Linotype" w:cs="Palatino Linotype"/>
          <w:color w:val="000000"/>
        </w:rPr>
        <w:t>,</w:t>
      </w:r>
      <w:r w:rsidR="00E972A3" w:rsidRPr="00386990">
        <w:rPr>
          <w:rFonts w:ascii="Palatino Linotype" w:eastAsia="Palatino Linotype" w:hAnsi="Palatino Linotype" w:cs="Palatino Linotype"/>
          <w:color w:val="000000"/>
        </w:rPr>
        <w:t xml:space="preserve"> a fin de que esta se pronunciara al respecto,</w:t>
      </w:r>
      <w:r w:rsidRPr="00386990">
        <w:rPr>
          <w:rFonts w:ascii="Palatino Linotype" w:eastAsia="Palatino Linotype" w:hAnsi="Palatino Linotype" w:cs="Palatino Linotype"/>
          <w:color w:val="000000"/>
        </w:rPr>
        <w:t xml:space="preserve"> </w:t>
      </w:r>
      <w:r w:rsidR="00FF71FD" w:rsidRPr="00386990">
        <w:rPr>
          <w:rFonts w:ascii="Palatino Linotype" w:eastAsia="Palatino Linotype" w:hAnsi="Palatino Linotype" w:cs="Palatino Linotype"/>
          <w:color w:val="000000"/>
        </w:rPr>
        <w:t xml:space="preserve">por tanto </w:t>
      </w:r>
      <w:r w:rsidR="00215201" w:rsidRPr="00386990">
        <w:rPr>
          <w:rFonts w:ascii="Palatino Linotype" w:eastAsia="Palatino Linotype" w:hAnsi="Palatino Linotype" w:cs="Palatino Linotype"/>
          <w:color w:val="000000"/>
        </w:rPr>
        <w:t xml:space="preserve">es procedente </w:t>
      </w:r>
      <w:r w:rsidR="00FF71FD" w:rsidRPr="00386990">
        <w:rPr>
          <w:rFonts w:ascii="Palatino Linotype" w:eastAsia="Palatino Linotype" w:hAnsi="Palatino Linotype" w:cs="Palatino Linotype"/>
          <w:color w:val="000000"/>
        </w:rPr>
        <w:t>ordenar</w:t>
      </w:r>
      <w:r w:rsidR="00215201" w:rsidRPr="00386990">
        <w:rPr>
          <w:rFonts w:ascii="Palatino Linotype" w:eastAsia="Palatino Linotype" w:hAnsi="Palatino Linotype" w:cs="Palatino Linotype"/>
          <w:color w:val="000000"/>
        </w:rPr>
        <w:t>, previa búsqueda exhaustiva</w:t>
      </w:r>
      <w:r w:rsidR="00FF71FD" w:rsidRPr="00386990">
        <w:rPr>
          <w:rFonts w:ascii="Palatino Linotype" w:eastAsia="Palatino Linotype" w:hAnsi="Palatino Linotype" w:cs="Palatino Linotype"/>
          <w:color w:val="000000"/>
        </w:rPr>
        <w:t xml:space="preserve"> el documento donde conste el precio por la renta del auditorio, ubicado en el poblado de los Reyes Acozac.</w:t>
      </w:r>
    </w:p>
    <w:p w14:paraId="5151236C" w14:textId="77777777" w:rsidR="00215201" w:rsidRPr="00386990" w:rsidRDefault="00215201" w:rsidP="00386990">
      <w:pPr>
        <w:numPr>
          <w:ilvl w:val="0"/>
          <w:numId w:val="27"/>
        </w:numPr>
        <w:tabs>
          <w:tab w:val="left" w:pos="284"/>
        </w:tabs>
        <w:spacing w:before="240" w:after="240" w:line="360" w:lineRule="auto"/>
        <w:ind w:left="0" w:right="-142" w:firstLine="0"/>
        <w:contextualSpacing/>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sidRPr="00386990">
        <w:rPr>
          <w:rFonts w:ascii="Palatino Linotype" w:eastAsia="Palatino Linotype" w:hAnsi="Palatino Linotype" w:cs="Palatino Linotype"/>
          <w:b/>
        </w:rPr>
        <w:t>RECURRENTE</w:t>
      </w:r>
      <w:r w:rsidRPr="00386990">
        <w:rPr>
          <w:rFonts w:ascii="Palatino Linotype" w:eastAsia="Palatino Linotype" w:hAnsi="Palatino Linotype" w:cs="Palatino Linotype"/>
        </w:rPr>
        <w:t xml:space="preserve"> dentro del recurso de revisión </w:t>
      </w:r>
      <w:r w:rsidRPr="00386990">
        <w:rPr>
          <w:rFonts w:ascii="Palatino Linotype" w:eastAsia="Palatino Linotype" w:hAnsi="Palatino Linotype" w:cs="Palatino Linotype"/>
          <w:b/>
        </w:rPr>
        <w:t>12198/INFOEM/IP/RR/2025</w:t>
      </w:r>
      <w:r w:rsidRPr="00386990">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modifica la respuesta a la solicitud de información </w:t>
      </w:r>
      <w:r w:rsidRPr="00386990">
        <w:rPr>
          <w:rFonts w:ascii="Palatino Linotype" w:eastAsia="Palatino Linotype" w:hAnsi="Palatino Linotype" w:cs="Palatino Linotype"/>
          <w:b/>
        </w:rPr>
        <w:t>00252</w:t>
      </w:r>
      <w:r w:rsidRPr="00386990">
        <w:rPr>
          <w:rFonts w:ascii="Palatino Linotype" w:eastAsia="Palatino Linotype" w:hAnsi="Palatino Linotype" w:cs="Palatino Linotype"/>
          <w:b/>
          <w:bCs/>
        </w:rPr>
        <w:t>/TECAMAC/IP/2025.</w:t>
      </w:r>
    </w:p>
    <w:p w14:paraId="30C8CEFC" w14:textId="77777777" w:rsidR="00215201" w:rsidRPr="00386990" w:rsidRDefault="00215201" w:rsidP="00386990">
      <w:pPr>
        <w:pStyle w:val="Prrafodelista"/>
        <w:numPr>
          <w:ilvl w:val="0"/>
          <w:numId w:val="29"/>
        </w:numPr>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13983/INFOEM/IP/RR/2025</w:t>
      </w:r>
    </w:p>
    <w:p w14:paraId="22B970D7" w14:textId="77777777" w:rsidR="00215201" w:rsidRPr="00386990" w:rsidRDefault="00215201"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3F2AB309" w14:textId="77777777" w:rsidR="00215201" w:rsidRPr="00386990" w:rsidRDefault="00215201"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hAnsi="Palatino Linotype" w:cs="Arial"/>
          <w:noProof/>
        </w:rPr>
        <w:t xml:space="preserve">En relación al Recurso de Revisión </w:t>
      </w:r>
      <w:r w:rsidRPr="00386990">
        <w:rPr>
          <w:rFonts w:ascii="Palatino Linotype" w:eastAsia="Palatino Linotype" w:hAnsi="Palatino Linotype" w:cs="Palatino Linotype"/>
          <w:b/>
          <w:color w:val="000000"/>
        </w:rPr>
        <w:t xml:space="preserve">13983/INFOEM/IP/RR/2025, </w:t>
      </w:r>
      <w:r w:rsidRPr="00386990">
        <w:rPr>
          <w:rFonts w:ascii="Palatino Linotype" w:eastAsia="Palatino Linotype" w:hAnsi="Palatino Linotype" w:cs="Palatino Linotype"/>
          <w:color w:val="000000"/>
        </w:rPr>
        <w:t>es de recordar que el particular solicit</w:t>
      </w:r>
      <w:r w:rsidR="007545CC" w:rsidRPr="00386990">
        <w:rPr>
          <w:rFonts w:ascii="Palatino Linotype" w:eastAsia="Palatino Linotype" w:hAnsi="Palatino Linotype" w:cs="Palatino Linotype"/>
          <w:color w:val="000000"/>
        </w:rPr>
        <w:t>ó</w:t>
      </w:r>
      <w:r w:rsidRPr="00386990">
        <w:rPr>
          <w:rFonts w:ascii="Palatino Linotype" w:eastAsia="Palatino Linotype" w:hAnsi="Palatino Linotype" w:cs="Palatino Linotype"/>
          <w:color w:val="000000"/>
        </w:rPr>
        <w:t xml:space="preserve"> lo siguiente</w:t>
      </w:r>
      <w:r w:rsidRPr="00386990">
        <w:rPr>
          <w:rFonts w:ascii="Palatino Linotype" w:eastAsia="Palatino Linotype" w:hAnsi="Palatino Linotype" w:cs="Palatino Linotype"/>
          <w:b/>
          <w:color w:val="000000"/>
        </w:rPr>
        <w:t>:</w:t>
      </w:r>
    </w:p>
    <w:p w14:paraId="64232C52" w14:textId="77777777" w:rsidR="00215201" w:rsidRPr="00386990" w:rsidRDefault="00215201"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De las fiestas patrias y temporada de día de muertos de 2025, en los Reyes Acozac.</w:t>
      </w:r>
    </w:p>
    <w:p w14:paraId="34682DA4"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Sesión de cabido en el que se facultó al Consejo de Participación Ciudadana de los Reyes Acozac para realizar funciones fiscales, es decir cobrar un impuesto municipal</w:t>
      </w:r>
    </w:p>
    <w:p w14:paraId="1BABBCFB"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lastRenderedPageBreak/>
        <w:t>Si Ayuntamiento tiene conocimiento de que el Consejo de Participación Ciudadana realiza funciones fiscales, es decir cobra a los comerciantes por instalarse en vía pública</w:t>
      </w:r>
    </w:p>
    <w:p w14:paraId="267D98D7"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Cobro autorizado por el Ayuntamiento para el uso de la vía pública</w:t>
      </w:r>
    </w:p>
    <w:p w14:paraId="3B5D37AA"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acuerdo con el Código Financiero del Estado de México, Cuánto debe de pagar un puesto ambulante por instalarse en la vía pública</w:t>
      </w:r>
    </w:p>
    <w:p w14:paraId="022D3A25"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Si el Ayuntamiento tiene facultades para habilitar al Presidente del Consejo de Participación Ciudadana de los Reyes Acozac para que realice funciones de fiscalización</w:t>
      </w:r>
    </w:p>
    <w:p w14:paraId="1C1C5890"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Fundamento jurídico para habilitar al Consejo de Participación Ciudadana a realizar acciones de fiscalización</w:t>
      </w:r>
    </w:p>
    <w:p w14:paraId="067E4BDC" w14:textId="77777777" w:rsidR="00215201" w:rsidRPr="00386990" w:rsidRDefault="00215201" w:rsidP="00386990">
      <w:pPr>
        <w:pStyle w:val="Prrafodelista"/>
        <w:numPr>
          <w:ilvl w:val="0"/>
          <w:numId w:val="7"/>
        </w:num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De no existir facultades y enterarse de una posible conducta ilícita por parte del consejo de participación ciudadana de Reyes Acozac ¿Cuáles son las consecuencias jurídicas por realizar actividades de fiscalización sin autorización por parte del ayuntamiento en contra del consejo de participación ciudadana de los Reyes Acozac</w:t>
      </w:r>
    </w:p>
    <w:p w14:paraId="3630DC3D" w14:textId="77777777" w:rsidR="007545CC" w:rsidRPr="00386990" w:rsidRDefault="007545CC"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0B7DD52C" w14:textId="77777777" w:rsidR="00AB14CF" w:rsidRPr="00386990" w:rsidRDefault="00AB14CF" w:rsidP="00386990">
      <w:pPr>
        <w:pStyle w:val="Prrafodelista"/>
        <w:numPr>
          <w:ilvl w:val="0"/>
          <w:numId w:val="27"/>
        </w:numPr>
        <w:pBdr>
          <w:top w:val="nil"/>
          <w:left w:val="nil"/>
          <w:bottom w:val="nil"/>
          <w:right w:val="nil"/>
          <w:between w:val="nil"/>
        </w:pBdr>
        <w:tabs>
          <w:tab w:val="left" w:pos="0"/>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respuesta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informó mediante la encargada de despacho de la Dirección General de Desarrollo Económico, que el artículo 1.54 del Código Financiero del Estado de México, establece que el monto autorizado para el uso de la vía pública es de 2.03 por metro cuadrado, tomando como UMA 0.018, el cual se multiplicara por el valor de la UMA del año en curso 113.14, dando como resultado los 2.03 por metro cuadrado. </w:t>
      </w:r>
    </w:p>
    <w:p w14:paraId="7567B79F" w14:textId="77777777" w:rsidR="007545CC" w:rsidRPr="00386990" w:rsidRDefault="007545CC"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26FC4945" w14:textId="77777777" w:rsidR="000A467E" w:rsidRPr="00386990" w:rsidRDefault="005F5674"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Al respecto la Ley Orgánica Municipal del Estado de México, nos refiere que para la gestión, promoción y ejecución de los planes y programas municipales en las diversas materias, los ayuntamientos podrán auxi</w:t>
      </w:r>
      <w:r w:rsidR="000A467E" w:rsidRPr="00386990">
        <w:rPr>
          <w:rFonts w:ascii="Palatino Linotype" w:eastAsia="Palatino Linotype" w:hAnsi="Palatino Linotype" w:cs="Palatino Linotype"/>
          <w:color w:val="000000"/>
        </w:rPr>
        <w:t>liarse de consejos de participación ciudadana municipal, quienes fungen como órganos de comunicación y colaboración entre la comunidad y las autoridades, mismas que tendrán las siguientes atribuciones:</w:t>
      </w:r>
    </w:p>
    <w:p w14:paraId="389F57FD"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b/>
          <w:i/>
        </w:rPr>
        <w:t xml:space="preserve">Artículo 74.- </w:t>
      </w:r>
      <w:r w:rsidRPr="00386990">
        <w:rPr>
          <w:rFonts w:ascii="Palatino Linotype" w:hAnsi="Palatino Linotype"/>
          <w:i/>
        </w:rPr>
        <w:t xml:space="preserve">Los </w:t>
      </w:r>
      <w:r w:rsidRPr="00386990">
        <w:rPr>
          <w:rFonts w:ascii="Palatino Linotype" w:hAnsi="Palatino Linotype"/>
          <w:b/>
          <w:i/>
        </w:rPr>
        <w:t>consejos de participación ciudadana</w:t>
      </w:r>
      <w:r w:rsidRPr="00386990">
        <w:rPr>
          <w:rFonts w:ascii="Palatino Linotype" w:hAnsi="Palatino Linotype"/>
          <w:i/>
        </w:rPr>
        <w:t xml:space="preserve">, como órganos de comunicación y colaboración entre la comunidad y las autoridades, tendrán las siguientes atribuciones: </w:t>
      </w:r>
    </w:p>
    <w:p w14:paraId="53FF58E7"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i/>
        </w:rPr>
        <w:t xml:space="preserve">I. Promover la participación ciudadana en la realización de los programas municipales; </w:t>
      </w:r>
    </w:p>
    <w:p w14:paraId="06028783"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i/>
        </w:rPr>
        <w:t xml:space="preserve">II. Coadyuvar para el cumplimiento eficaz de los planes y programas municipales aprobados; </w:t>
      </w:r>
    </w:p>
    <w:p w14:paraId="2A156E27"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i/>
        </w:rPr>
        <w:t xml:space="preserve">III. Proponer al ayuntamiento las acciones tendientes a integrar o modificar los planes y programas municipales; </w:t>
      </w:r>
    </w:p>
    <w:p w14:paraId="132FA58A"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i/>
        </w:rPr>
        <w:t xml:space="preserve">IV. Participar en la supervisión de la prestación de los servicios públicos; </w:t>
      </w:r>
    </w:p>
    <w:p w14:paraId="25EE4AAB" w14:textId="77777777" w:rsidR="000A467E" w:rsidRPr="00386990" w:rsidRDefault="000A467E" w:rsidP="00386990">
      <w:pPr>
        <w:pStyle w:val="Prrafodelista"/>
        <w:ind w:left="567" w:right="-142"/>
        <w:jc w:val="both"/>
        <w:rPr>
          <w:rFonts w:ascii="Palatino Linotype" w:hAnsi="Palatino Linotype"/>
          <w:i/>
        </w:rPr>
      </w:pPr>
      <w:r w:rsidRPr="00386990">
        <w:rPr>
          <w:rFonts w:ascii="Palatino Linotype" w:hAnsi="Palatino Linotype"/>
          <w:i/>
        </w:rPr>
        <w:t>V. Informar al menos una vez cada tres meses a sus representados y al ayuntamiento sobre sus proyectos, las actividades realizadas y, en su caso, el estado de cuenta de las aportaciones económicas que estén a su cargo.</w:t>
      </w:r>
    </w:p>
    <w:p w14:paraId="41B34A0D" w14:textId="77777777" w:rsidR="000A467E" w:rsidRPr="00386990" w:rsidRDefault="000A467E" w:rsidP="00386990">
      <w:pPr>
        <w:pStyle w:val="Prrafodelista"/>
        <w:ind w:left="567" w:right="-142"/>
        <w:jc w:val="both"/>
        <w:rPr>
          <w:rFonts w:ascii="Palatino Linotype" w:eastAsia="Palatino Linotype" w:hAnsi="Palatino Linotype" w:cs="Palatino Linotype"/>
          <w:i/>
          <w:color w:val="000000"/>
        </w:rPr>
      </w:pPr>
      <w:r w:rsidRPr="00386990">
        <w:rPr>
          <w:rFonts w:ascii="Palatino Linotype" w:hAnsi="Palatino Linotype"/>
          <w:i/>
        </w:rPr>
        <w:t>VI. Emitir opinión motivada no vinculante, respecto a la autorización de nuevos proyectos inmobiliarios, comerciales, habitacionales o industriales y respecto de la autorización de giros mercantiles.</w:t>
      </w:r>
    </w:p>
    <w:p w14:paraId="162CBCF3" w14:textId="77777777" w:rsidR="000A467E" w:rsidRPr="00386990" w:rsidRDefault="000A467E"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D598327" w14:textId="77777777" w:rsidR="005F5674" w:rsidRPr="00386990" w:rsidRDefault="000A467E"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En continuidad, el Bando Municipal de Tecámac nos refiere lo siguiente:</w:t>
      </w:r>
    </w:p>
    <w:p w14:paraId="7E0956F1"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b/>
          <w:i/>
        </w:rPr>
        <w:t xml:space="preserve">Artículo 66. </w:t>
      </w:r>
      <w:r w:rsidRPr="00386990">
        <w:rPr>
          <w:rFonts w:ascii="Palatino Linotype" w:hAnsi="Palatino Linotype"/>
          <w:i/>
        </w:rPr>
        <w:t xml:space="preserve">Los Consejos de Participación Ciudadana como órganos de comunicación y colaboración entre la comunidad y las autoridades tendrán las siguientes atribuciones: </w:t>
      </w:r>
    </w:p>
    <w:p w14:paraId="47594B58"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 Promover la participación ciudadana; </w:t>
      </w:r>
    </w:p>
    <w:p w14:paraId="47AC491B"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II. Coadyuvar para el cumplimiento eficaz en la realización de los planes y programas Municipales; </w:t>
      </w:r>
    </w:p>
    <w:p w14:paraId="377D7E5B"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III. Proponer al Ayuntamiento acciones tendientes a integrar o modificar los planes y programas Municipales; </w:t>
      </w:r>
    </w:p>
    <w:p w14:paraId="646531F6"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hAnsi="Palatino Linotype"/>
          <w:i/>
        </w:rPr>
      </w:pPr>
      <w:r w:rsidRPr="00386990">
        <w:rPr>
          <w:rFonts w:ascii="Palatino Linotype" w:hAnsi="Palatino Linotype"/>
          <w:i/>
        </w:rPr>
        <w:t xml:space="preserve">IV. Participar en la supervisión de la prestación de los servicios públicos Municipales, e </w:t>
      </w:r>
    </w:p>
    <w:p w14:paraId="193AA075" w14:textId="77777777" w:rsidR="000A467E" w:rsidRPr="00386990" w:rsidRDefault="000A467E" w:rsidP="00386990">
      <w:pPr>
        <w:pStyle w:val="Prrafodelista"/>
        <w:pBdr>
          <w:top w:val="nil"/>
          <w:left w:val="nil"/>
          <w:bottom w:val="nil"/>
          <w:right w:val="nil"/>
          <w:between w:val="nil"/>
        </w:pBdr>
        <w:tabs>
          <w:tab w:val="left" w:pos="426"/>
          <w:tab w:val="left" w:pos="567"/>
        </w:tabs>
        <w:ind w:left="567" w:right="-142"/>
        <w:jc w:val="both"/>
        <w:rPr>
          <w:rFonts w:ascii="Palatino Linotype" w:eastAsia="Palatino Linotype" w:hAnsi="Palatino Linotype" w:cs="Palatino Linotype"/>
          <w:i/>
          <w:color w:val="000000"/>
        </w:rPr>
      </w:pPr>
      <w:r w:rsidRPr="00386990">
        <w:rPr>
          <w:rFonts w:ascii="Palatino Linotype" w:hAnsi="Palatino Linotype"/>
          <w:i/>
        </w:rPr>
        <w:lastRenderedPageBreak/>
        <w:t>V. Informar cada tres meses a sus representados y al Ayuntamiento sobre sus proyectos, actividades realizadas, y en su caso, el estado de cuenta de las aportaciones económicas que estén a su cargo.</w:t>
      </w:r>
    </w:p>
    <w:p w14:paraId="792A662B" w14:textId="77777777" w:rsidR="000A467E" w:rsidRPr="00386990" w:rsidRDefault="000A467E"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i/>
          <w:color w:val="000000"/>
        </w:rPr>
      </w:pPr>
    </w:p>
    <w:p w14:paraId="6A9E6C44" w14:textId="77777777" w:rsidR="007545CC" w:rsidRPr="00386990" w:rsidRDefault="00456305"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color w:val="000000"/>
        </w:rPr>
        <w:t xml:space="preserve">Ahora bien, conviene señalar que Reglamento de Autoridades Auxiliares y Consejos de Participación Ciudadana de Tecámac, define la Participación Ciudadana como el </w:t>
      </w:r>
      <w:r w:rsidRPr="00386990">
        <w:rPr>
          <w:rFonts w:ascii="Palatino Linotype" w:eastAsia="Palatino Linotype" w:hAnsi="Palatino Linotype" w:cs="Palatino Linotype"/>
          <w:i/>
          <w:color w:val="000000"/>
        </w:rPr>
        <w:t xml:space="preserve">“conjunto de actividades mediante las cuales toda persona tiene el derecho individual o colectivo para intervenir en las decisiones públicas, deliberar, discutir y cooperar con las autoridades, así como para incidir en la formulación, ejecución y evaluación de las políticas y actos de gobierno de manera efectiva, amplia, equitativa, democrática y accesible; y en el proceso de planeación, elaboración, aprobación, gestión, evaluación y control de planes, programas, políticas públicas y presupuestos públicos” (Sic), </w:t>
      </w:r>
      <w:r w:rsidRPr="00386990">
        <w:rPr>
          <w:rFonts w:ascii="Palatino Linotype" w:eastAsia="Palatino Linotype" w:hAnsi="Palatino Linotype" w:cs="Palatino Linotype"/>
          <w:color w:val="000000"/>
        </w:rPr>
        <w:t>por tanto tienen como objetivo primordial la participación en la ejecución de programas municipales en coordinación con los Delegados, para atender los interese de su comunidad, respecto a obra y servicios públicos</w:t>
      </w:r>
    </w:p>
    <w:p w14:paraId="5AAC553A" w14:textId="77777777" w:rsidR="00456305" w:rsidRPr="00386990" w:rsidRDefault="00456305" w:rsidP="00386990">
      <w:pPr>
        <w:pStyle w:val="Prrafodelista"/>
        <w:ind w:right="-142"/>
        <w:rPr>
          <w:rFonts w:ascii="Palatino Linotype" w:eastAsia="Palatino Linotype" w:hAnsi="Palatino Linotype" w:cs="Palatino Linotype"/>
          <w:i/>
          <w:color w:val="000000"/>
        </w:rPr>
      </w:pPr>
    </w:p>
    <w:p w14:paraId="204E7AD3" w14:textId="77777777" w:rsidR="00456305" w:rsidRPr="00386990" w:rsidRDefault="00456305" w:rsidP="00386990">
      <w:pPr>
        <w:pStyle w:val="Prrafodelista"/>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color w:val="000000"/>
        </w:rPr>
        <w:t xml:space="preserve">En continuidad, el mismo ordenamiento legal nos </w:t>
      </w:r>
      <w:r w:rsidR="005F5674" w:rsidRPr="00386990">
        <w:rPr>
          <w:rFonts w:ascii="Palatino Linotype" w:eastAsia="Palatino Linotype" w:hAnsi="Palatino Linotype" w:cs="Palatino Linotype"/>
          <w:color w:val="000000"/>
        </w:rPr>
        <w:t xml:space="preserve">refiere en su artículo 7 las atribuciones del Consejo de Participación Ciudadana, estableciendo lo siguiente: </w:t>
      </w:r>
    </w:p>
    <w:p w14:paraId="61A59C0E" w14:textId="77777777" w:rsidR="005F5674" w:rsidRPr="00386990" w:rsidRDefault="005F5674" w:rsidP="00386990">
      <w:pPr>
        <w:pStyle w:val="Prrafodelista"/>
        <w:ind w:left="567" w:right="-142"/>
        <w:jc w:val="both"/>
        <w:rPr>
          <w:rFonts w:ascii="Palatino Linotype" w:hAnsi="Palatino Linotype"/>
          <w:i/>
        </w:rPr>
      </w:pPr>
      <w:r w:rsidRPr="00386990">
        <w:rPr>
          <w:rFonts w:ascii="Palatino Linotype" w:hAnsi="Palatino Linotype"/>
          <w:b/>
          <w:i/>
        </w:rPr>
        <w:t xml:space="preserve">Artículo 7. </w:t>
      </w:r>
      <w:r w:rsidRPr="00386990">
        <w:rPr>
          <w:rFonts w:ascii="Palatino Linotype" w:hAnsi="Palatino Linotype"/>
          <w:i/>
        </w:rPr>
        <w:t xml:space="preserve">Los Consejos de Participación Ciudadana, como órganos de comunicación y colaboración entre la comunidad y las autoridades, tendrán las siguientes atribuciones: </w:t>
      </w:r>
    </w:p>
    <w:p w14:paraId="2960B781" w14:textId="77777777" w:rsidR="005F5674" w:rsidRPr="00386990" w:rsidRDefault="005F5674" w:rsidP="00386990">
      <w:pPr>
        <w:pStyle w:val="Prrafodelista"/>
        <w:ind w:left="567" w:right="-142"/>
        <w:jc w:val="both"/>
        <w:rPr>
          <w:rFonts w:ascii="Palatino Linotype" w:hAnsi="Palatino Linotype"/>
          <w:i/>
        </w:rPr>
      </w:pPr>
      <w:r w:rsidRPr="00386990">
        <w:rPr>
          <w:rFonts w:ascii="Palatino Linotype" w:hAnsi="Palatino Linotype"/>
          <w:i/>
        </w:rPr>
        <w:t xml:space="preserve">I. Promover la participación ciudadana en la realización de los programas municipales; </w:t>
      </w:r>
    </w:p>
    <w:p w14:paraId="7E6C9159" w14:textId="77777777" w:rsidR="005F5674" w:rsidRPr="00386990" w:rsidRDefault="005F5674" w:rsidP="00386990">
      <w:pPr>
        <w:pStyle w:val="Prrafodelista"/>
        <w:ind w:left="567" w:right="-142"/>
        <w:jc w:val="both"/>
        <w:rPr>
          <w:rFonts w:ascii="Palatino Linotype" w:hAnsi="Palatino Linotype"/>
          <w:i/>
        </w:rPr>
      </w:pPr>
      <w:r w:rsidRPr="00386990">
        <w:rPr>
          <w:rFonts w:ascii="Palatino Linotype" w:hAnsi="Palatino Linotype"/>
          <w:i/>
        </w:rPr>
        <w:t xml:space="preserve">II. Coadyuvar para el cumplimiento eficaz de los planes y programas municipales aprobados; </w:t>
      </w:r>
    </w:p>
    <w:p w14:paraId="2610FA18" w14:textId="77777777" w:rsidR="005F5674" w:rsidRPr="00386990" w:rsidRDefault="005F5674" w:rsidP="00386990">
      <w:pPr>
        <w:pStyle w:val="Prrafodelista"/>
        <w:ind w:left="567" w:right="-142"/>
        <w:jc w:val="both"/>
        <w:rPr>
          <w:rFonts w:ascii="Palatino Linotype" w:hAnsi="Palatino Linotype"/>
          <w:i/>
        </w:rPr>
      </w:pPr>
      <w:r w:rsidRPr="00386990">
        <w:rPr>
          <w:rFonts w:ascii="Palatino Linotype" w:hAnsi="Palatino Linotype"/>
          <w:i/>
        </w:rPr>
        <w:t xml:space="preserve">III. Proponer al Ayuntamiento las acciones tendientes a integrar o modificar los planes y programas municipales; </w:t>
      </w:r>
    </w:p>
    <w:p w14:paraId="745740CF" w14:textId="77777777" w:rsidR="005F5674" w:rsidRPr="00386990" w:rsidRDefault="005F5674" w:rsidP="00386990">
      <w:pPr>
        <w:pStyle w:val="Prrafodelista"/>
        <w:ind w:left="567" w:right="-142"/>
        <w:jc w:val="both"/>
        <w:rPr>
          <w:rFonts w:ascii="Palatino Linotype" w:hAnsi="Palatino Linotype"/>
          <w:i/>
        </w:rPr>
      </w:pPr>
      <w:r w:rsidRPr="00386990">
        <w:rPr>
          <w:rFonts w:ascii="Palatino Linotype" w:hAnsi="Palatino Linotype"/>
          <w:i/>
        </w:rPr>
        <w:t xml:space="preserve">IV. Participar en la supervisión de la prestación de los servicios públicos; </w:t>
      </w:r>
    </w:p>
    <w:p w14:paraId="525E3A16" w14:textId="77777777" w:rsidR="005F5674" w:rsidRPr="00386990" w:rsidRDefault="005F5674" w:rsidP="00386990">
      <w:pPr>
        <w:pStyle w:val="Prrafodelista"/>
        <w:ind w:left="567" w:right="-142"/>
        <w:jc w:val="both"/>
        <w:rPr>
          <w:rFonts w:ascii="Palatino Linotype" w:eastAsia="Palatino Linotype" w:hAnsi="Palatino Linotype" w:cs="Palatino Linotype"/>
          <w:i/>
          <w:color w:val="000000"/>
        </w:rPr>
      </w:pPr>
      <w:r w:rsidRPr="00386990">
        <w:rPr>
          <w:rFonts w:ascii="Palatino Linotype" w:hAnsi="Palatino Linotype"/>
          <w:i/>
        </w:rPr>
        <w:t>V. Informar al menos una vez cada tres meses a sus representados y al Ayuntamiento sobre sus proyectos, las actividades realizadas y, en su caso, el estado de cuenta de las aportaciones económicas que estén a su cargo.</w:t>
      </w:r>
    </w:p>
    <w:p w14:paraId="5A66A041" w14:textId="7915A365" w:rsidR="005A26B3" w:rsidRPr="00386990" w:rsidRDefault="000A467E" w:rsidP="00386990">
      <w:pPr>
        <w:pStyle w:val="Prrafodelista"/>
        <w:numPr>
          <w:ilvl w:val="0"/>
          <w:numId w:val="27"/>
        </w:numPr>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lastRenderedPageBreak/>
        <w:t>De lo anterior, se vislumbran las facultades que poseen los Consejos de Participación Ciudadana, sin embargo en ninguno de los ordenamiento</w:t>
      </w:r>
      <w:r w:rsidR="00D1536E"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legales descritos, se advierte que tengan atribuciones para realizar alguna función fiscal, tal como lo refiere el particular, sin embargo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omitió pronunciarse al respecto, </w:t>
      </w:r>
      <w:r w:rsidR="005A26B3" w:rsidRPr="00386990">
        <w:rPr>
          <w:rFonts w:ascii="Palatino Linotype" w:eastAsia="Palatino Linotype" w:hAnsi="Palatino Linotype" w:cs="Palatino Linotype"/>
          <w:color w:val="000000"/>
        </w:rPr>
        <w:t xml:space="preserve">de ahí que la respuesta careció de los principios de congruencia y exhaustividad </w:t>
      </w:r>
      <w:r w:rsidR="005A26B3" w:rsidRPr="00386990">
        <w:rPr>
          <w:rFonts w:ascii="Palatino Linotype" w:eastAsia="Palatino Linotype" w:hAnsi="Palatino Linotype" w:cs="Palatino Linotype"/>
        </w:rPr>
        <w:t>como refuerzo de lo anterior, resulta crucial el Criterio orientador 02/17, emitido por el entonces Instituto Nacional de Transparencia y Acceso a la Información y Protección de Datos Personales, de título y texto siguientes:</w:t>
      </w:r>
    </w:p>
    <w:p w14:paraId="2E1EBFFF" w14:textId="77777777" w:rsidR="005A26B3" w:rsidRDefault="005A26B3" w:rsidP="00386990">
      <w:pPr>
        <w:spacing w:before="8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b/>
          <w:i/>
        </w:rPr>
        <w:t xml:space="preserve">“Congruencia y exhaustividad. Sus alcances para garantizar el derecho de acceso a la información. </w:t>
      </w:r>
      <w:r w:rsidRPr="00386990">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86990">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386990">
        <w:rPr>
          <w:rFonts w:ascii="Palatino Linotype" w:eastAsia="Palatino Linotype" w:hAnsi="Palatino Linotype" w:cs="Palatino Linotype"/>
          <w:i/>
        </w:rPr>
        <w:t xml:space="preserve">; mientras que </w:t>
      </w:r>
      <w:r w:rsidRPr="00386990">
        <w:rPr>
          <w:rFonts w:ascii="Palatino Linotype" w:eastAsia="Palatino Linotype" w:hAnsi="Palatino Linotype" w:cs="Palatino Linotype"/>
          <w:b/>
          <w:i/>
        </w:rPr>
        <w:t>la exhaustividad significa que dicha respuesta se refiera expresamente a cada uno de los puntos solicitados</w:t>
      </w:r>
      <w:r w:rsidRPr="00386990">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 (Sic)</w:t>
      </w:r>
    </w:p>
    <w:p w14:paraId="4A28D128" w14:textId="77777777" w:rsidR="001F6018" w:rsidRPr="00386990" w:rsidRDefault="001F6018" w:rsidP="00386990">
      <w:pPr>
        <w:spacing w:before="80" w:after="240"/>
        <w:ind w:left="567" w:right="-142"/>
        <w:jc w:val="both"/>
        <w:rPr>
          <w:rFonts w:ascii="Palatino Linotype" w:eastAsia="Palatino Linotype" w:hAnsi="Palatino Linotype" w:cs="Palatino Linotype"/>
          <w:i/>
        </w:rPr>
      </w:pPr>
    </w:p>
    <w:p w14:paraId="6CB86011" w14:textId="0072DBA8" w:rsidR="00E972A3" w:rsidRPr="00386990" w:rsidRDefault="00D1536E" w:rsidP="00386990">
      <w:pPr>
        <w:pStyle w:val="Prrafodelista"/>
        <w:numPr>
          <w:ilvl w:val="0"/>
          <w:numId w:val="27"/>
        </w:numPr>
        <w:pBdr>
          <w:top w:val="nil"/>
          <w:left w:val="nil"/>
          <w:bottom w:val="nil"/>
          <w:right w:val="nil"/>
          <w:between w:val="nil"/>
        </w:pBdr>
        <w:tabs>
          <w:tab w:val="left" w:pos="0"/>
          <w:tab w:val="left" w:pos="142"/>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Así las cosas, cabe</w:t>
      </w:r>
      <w:r w:rsidR="00E972A3" w:rsidRPr="00386990">
        <w:rPr>
          <w:rFonts w:ascii="Palatino Linotype" w:eastAsia="Palatino Linotype" w:hAnsi="Palatino Linotype" w:cs="Palatino Linotype"/>
          <w:color w:val="000000"/>
        </w:rPr>
        <w:t xml:space="preserv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w:t>
      </w:r>
      <w:r w:rsidR="00E972A3" w:rsidRPr="00386990">
        <w:rPr>
          <w:rFonts w:ascii="Palatino Linotype" w:eastAsia="Palatino Linotype" w:hAnsi="Palatino Linotype" w:cs="Palatino Linotype"/>
          <w:color w:val="000000"/>
        </w:rPr>
        <w:lastRenderedPageBreak/>
        <w:t>de lengua indígena con el objeto de otorgar la protección más amplia del derecho de las personas.</w:t>
      </w:r>
    </w:p>
    <w:p w14:paraId="784A627C" w14:textId="77777777" w:rsidR="00E972A3" w:rsidRPr="00386990" w:rsidRDefault="00E972A3" w:rsidP="00386990">
      <w:pPr>
        <w:pBdr>
          <w:top w:val="nil"/>
          <w:left w:val="nil"/>
          <w:bottom w:val="nil"/>
          <w:right w:val="nil"/>
          <w:between w:val="nil"/>
        </w:pBdr>
        <w:tabs>
          <w:tab w:val="left" w:pos="2475"/>
        </w:tabs>
        <w:spacing w:line="360" w:lineRule="auto"/>
        <w:ind w:right="-142"/>
        <w:jc w:val="both"/>
        <w:rPr>
          <w:rFonts w:ascii="Palatino Linotype" w:eastAsia="Palatino Linotype" w:hAnsi="Palatino Linotype" w:cs="Palatino Linotype"/>
          <w:color w:val="000000"/>
        </w:rPr>
      </w:pPr>
    </w:p>
    <w:p w14:paraId="58B1280E"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386990">
        <w:rPr>
          <w:rFonts w:ascii="Palatino Linotype" w:eastAsia="Palatino Linotype" w:hAnsi="Palatino Linotype" w:cs="Palatino Linotype"/>
          <w:color w:val="000000"/>
          <w:vertAlign w:val="superscript"/>
        </w:rPr>
        <w:footnoteReference w:id="5"/>
      </w:r>
      <w:r w:rsidRPr="00386990">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386990">
        <w:rPr>
          <w:rFonts w:ascii="Palatino Linotype" w:eastAsia="Palatino Linotype" w:hAnsi="Palatino Linotype" w:cs="Palatino Linotype"/>
          <w:color w:val="000000"/>
          <w:vertAlign w:val="superscript"/>
        </w:rPr>
        <w:footnoteReference w:id="6"/>
      </w:r>
      <w:r w:rsidRPr="00386990">
        <w:rPr>
          <w:rFonts w:ascii="Palatino Linotype" w:eastAsia="Palatino Linotype" w:hAnsi="Palatino Linotype" w:cs="Palatino Linotype"/>
          <w:color w:val="000000"/>
        </w:rPr>
        <w:t>.</w:t>
      </w:r>
    </w:p>
    <w:p w14:paraId="1F5A886A" w14:textId="77777777" w:rsidR="00E972A3" w:rsidRPr="00386990" w:rsidRDefault="00E972A3" w:rsidP="00386990">
      <w:pPr>
        <w:ind w:right="-142"/>
        <w:rPr>
          <w:rFonts w:ascii="Palatino Linotype" w:eastAsia="Palatino Linotype" w:hAnsi="Palatino Linotype" w:cs="Palatino Linotype"/>
          <w:color w:val="000000"/>
        </w:rPr>
      </w:pPr>
    </w:p>
    <w:p w14:paraId="6F30107D" w14:textId="77777777" w:rsidR="00E972A3" w:rsidRPr="00386990" w:rsidRDefault="00E972A3" w:rsidP="00386990">
      <w:pPr>
        <w:pStyle w:val="Prrafodelista"/>
        <w:numPr>
          <w:ilvl w:val="0"/>
          <w:numId w:val="27"/>
        </w:numPr>
        <w:pBdr>
          <w:top w:val="nil"/>
          <w:left w:val="nil"/>
          <w:bottom w:val="nil"/>
          <w:right w:val="nil"/>
          <w:between w:val="nil"/>
        </w:pBdr>
        <w:tabs>
          <w:tab w:val="left" w:pos="0"/>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21F57E47" w14:textId="77777777" w:rsidR="00E972A3" w:rsidRPr="00386990" w:rsidRDefault="00E972A3" w:rsidP="00386990">
      <w:pPr>
        <w:numPr>
          <w:ilvl w:val="1"/>
          <w:numId w:val="31"/>
        </w:numPr>
        <w:pBdr>
          <w:top w:val="nil"/>
          <w:left w:val="nil"/>
          <w:bottom w:val="nil"/>
          <w:right w:val="nil"/>
          <w:between w:val="nil"/>
        </w:pBdr>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Recibir, tramitar y dar respuesta a las solicitudes de acceso a la información;</w:t>
      </w:r>
    </w:p>
    <w:p w14:paraId="61FA2ECD" w14:textId="77777777" w:rsidR="00E972A3" w:rsidRPr="00386990" w:rsidRDefault="00E972A3" w:rsidP="00386990">
      <w:pPr>
        <w:numPr>
          <w:ilvl w:val="1"/>
          <w:numId w:val="31"/>
        </w:numPr>
        <w:pBdr>
          <w:top w:val="nil"/>
          <w:left w:val="nil"/>
          <w:bottom w:val="nil"/>
          <w:right w:val="nil"/>
          <w:between w:val="nil"/>
        </w:pBdr>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55E2537A" w14:textId="77777777" w:rsidR="00E972A3" w:rsidRPr="00386990" w:rsidRDefault="00E972A3" w:rsidP="00386990">
      <w:pPr>
        <w:numPr>
          <w:ilvl w:val="1"/>
          <w:numId w:val="31"/>
        </w:numPr>
        <w:pBdr>
          <w:top w:val="nil"/>
          <w:left w:val="nil"/>
          <w:bottom w:val="nil"/>
          <w:right w:val="nil"/>
          <w:between w:val="nil"/>
        </w:pBdr>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Entregar, en su caso, a los particulares la información solicitada; y </w:t>
      </w:r>
    </w:p>
    <w:p w14:paraId="66A94376" w14:textId="77777777" w:rsidR="00E972A3" w:rsidRPr="00386990" w:rsidRDefault="00E972A3" w:rsidP="00386990">
      <w:pPr>
        <w:numPr>
          <w:ilvl w:val="1"/>
          <w:numId w:val="31"/>
        </w:numPr>
        <w:pBdr>
          <w:top w:val="nil"/>
          <w:left w:val="nil"/>
          <w:bottom w:val="nil"/>
          <w:right w:val="nil"/>
          <w:between w:val="nil"/>
        </w:pBdr>
        <w:spacing w:after="240"/>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Efectuar las notificaciones a los solicitantes.</w:t>
      </w:r>
    </w:p>
    <w:p w14:paraId="068E0566" w14:textId="77777777" w:rsidR="00E972A3" w:rsidRPr="00386990" w:rsidRDefault="00E972A3" w:rsidP="00386990">
      <w:pPr>
        <w:spacing w:before="240" w:after="240"/>
        <w:ind w:right="-142"/>
        <w:jc w:val="both"/>
        <w:rPr>
          <w:rFonts w:ascii="Palatino Linotype" w:eastAsia="Palatino Linotype" w:hAnsi="Palatino Linotype" w:cs="Palatino Linotype"/>
          <w:color w:val="000000"/>
        </w:rPr>
      </w:pPr>
    </w:p>
    <w:p w14:paraId="1171D361"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a propuesta del responsable de la Unidad de Transparencia</w:t>
      </w:r>
      <w:r w:rsidRPr="00386990">
        <w:rPr>
          <w:rFonts w:ascii="Palatino Linotype" w:eastAsia="Palatino Linotype" w:hAnsi="Palatino Linotype" w:cs="Palatino Linotype"/>
          <w:color w:val="000000"/>
          <w:vertAlign w:val="superscript"/>
        </w:rPr>
        <w:footnoteReference w:id="7"/>
      </w:r>
      <w:r w:rsidRPr="00386990">
        <w:rPr>
          <w:rFonts w:ascii="Palatino Linotype" w:eastAsia="Palatino Linotype" w:hAnsi="Palatino Linotype" w:cs="Palatino Linotype"/>
          <w:color w:val="000000"/>
        </w:rPr>
        <w:t xml:space="preserve"> y tendrán, entre sus atribuciones, las siguientes</w:t>
      </w:r>
      <w:r w:rsidRPr="00386990">
        <w:rPr>
          <w:rFonts w:ascii="Palatino Linotype" w:eastAsia="Palatino Linotype" w:hAnsi="Palatino Linotype" w:cs="Palatino Linotype"/>
          <w:color w:val="000000"/>
          <w:vertAlign w:val="superscript"/>
        </w:rPr>
        <w:footnoteReference w:id="8"/>
      </w:r>
      <w:r w:rsidRPr="00386990">
        <w:rPr>
          <w:rFonts w:ascii="Palatino Linotype" w:eastAsia="Palatino Linotype" w:hAnsi="Palatino Linotype" w:cs="Palatino Linotype"/>
          <w:color w:val="000000"/>
        </w:rPr>
        <w:t>:</w:t>
      </w:r>
    </w:p>
    <w:p w14:paraId="56C6E1FD" w14:textId="77777777" w:rsidR="00E972A3" w:rsidRPr="00386990" w:rsidRDefault="00E972A3" w:rsidP="00386990">
      <w:pPr>
        <w:numPr>
          <w:ilvl w:val="1"/>
          <w:numId w:val="32"/>
        </w:numPr>
        <w:pBdr>
          <w:top w:val="nil"/>
          <w:left w:val="nil"/>
          <w:bottom w:val="nil"/>
          <w:right w:val="nil"/>
          <w:between w:val="nil"/>
        </w:pBdr>
        <w:spacing w:before="240"/>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Localizar la información que le solicite la Unidad de Transparencia; y</w:t>
      </w:r>
    </w:p>
    <w:p w14:paraId="26D89821" w14:textId="77777777" w:rsidR="00E972A3" w:rsidRPr="00386990" w:rsidRDefault="00E972A3" w:rsidP="00386990">
      <w:pPr>
        <w:numPr>
          <w:ilvl w:val="1"/>
          <w:numId w:val="32"/>
        </w:numPr>
        <w:pBdr>
          <w:top w:val="nil"/>
          <w:left w:val="nil"/>
          <w:bottom w:val="nil"/>
          <w:right w:val="nil"/>
          <w:between w:val="nil"/>
        </w:pBdr>
        <w:spacing w:after="240"/>
        <w:ind w:left="709" w:right="-142" w:hanging="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Proporcionar la información que obre en los archivos y que le sea solicitada por la Unidad de Transparencia.</w:t>
      </w:r>
    </w:p>
    <w:p w14:paraId="5E50EF12" w14:textId="77777777" w:rsidR="00E972A3" w:rsidRPr="00386990" w:rsidRDefault="00E972A3" w:rsidP="00386990">
      <w:pPr>
        <w:tabs>
          <w:tab w:val="left" w:pos="426"/>
          <w:tab w:val="left" w:pos="567"/>
        </w:tabs>
        <w:ind w:right="-142"/>
        <w:jc w:val="both"/>
        <w:rPr>
          <w:rFonts w:ascii="Palatino Linotype" w:eastAsia="Palatino Linotype" w:hAnsi="Palatino Linotype" w:cs="Palatino Linotype"/>
          <w:color w:val="000000"/>
        </w:rPr>
      </w:pPr>
    </w:p>
    <w:p w14:paraId="61F07182"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 xml:space="preserve">De tal manera que cada una de las áreas administrativas del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603F7E9D" w14:textId="77777777" w:rsidR="00E972A3" w:rsidRPr="00386990" w:rsidRDefault="00E972A3" w:rsidP="00386990">
      <w:pPr>
        <w:ind w:right="-142"/>
        <w:rPr>
          <w:rFonts w:ascii="Palatino Linotype" w:eastAsia="Palatino Linotype" w:hAnsi="Palatino Linotype" w:cs="Palatino Linotype"/>
          <w:color w:val="000000"/>
        </w:rPr>
      </w:pPr>
    </w:p>
    <w:p w14:paraId="7EE92692"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449DCB56"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b/>
          <w:i/>
          <w:color w:val="000000"/>
        </w:rPr>
        <w:t>“Artículo 53</w:t>
      </w:r>
      <w:r w:rsidRPr="00386990">
        <w:rPr>
          <w:rFonts w:ascii="Palatino Linotype" w:eastAsia="Palatino Linotype" w:hAnsi="Palatino Linotype" w:cs="Palatino Linotype"/>
          <w:i/>
          <w:color w:val="000000"/>
        </w:rPr>
        <w:t xml:space="preserve">. Las Unidades de Transparencia tendrán las siguientes funciones: </w:t>
      </w:r>
    </w:p>
    <w:p w14:paraId="748E7CE7"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p>
    <w:p w14:paraId="195AA1E1"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4501073C"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t xml:space="preserve">II. Recibir, tramitar y dar respuesta a las solicitudes de acceso a la información; </w:t>
      </w:r>
    </w:p>
    <w:p w14:paraId="537F621C"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lastRenderedPageBreak/>
        <w:t xml:space="preserve">III. Auxiliar a los particulares en la elaboración de solicitudes de acceso a la información y, en su caso, orientarlos sobre los sujetos obligados competentes conforme a la normatividad aplicable; </w:t>
      </w:r>
    </w:p>
    <w:p w14:paraId="58E3B9CA"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14:paraId="335B709F"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V. Entregar, en su caso, a los particulares la información solicitada; </w:t>
      </w:r>
    </w:p>
    <w:p w14:paraId="55FC4F5D"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VI. Efectuar las notificaciones a los solicitantes; </w:t>
      </w:r>
    </w:p>
    <w:p w14:paraId="4B7D8730"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14:paraId="29B82590"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14:paraId="1885D916"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b/>
          <w:i/>
          <w:color w:val="000000"/>
        </w:rPr>
      </w:pPr>
      <w:r w:rsidRPr="00386990">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61E5D750"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X. Presentar ante el Comité, el proyecto de clasificación de información; </w:t>
      </w:r>
    </w:p>
    <w:p w14:paraId="49820C5A"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XI. Promover e implementar políticas de transparencia proactiva procurando su accesibilidad; </w:t>
      </w:r>
    </w:p>
    <w:p w14:paraId="1D20AEF1"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XII. Fomentar la transparencia y accesibilidad al interior del sujeto obligado; </w:t>
      </w:r>
    </w:p>
    <w:p w14:paraId="09E409A7"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0C5304B1" w14:textId="77777777" w:rsidR="00E972A3" w:rsidRPr="00386990" w:rsidRDefault="00E972A3" w:rsidP="00386990">
      <w:pPr>
        <w:pBdr>
          <w:top w:val="nil"/>
          <w:left w:val="nil"/>
          <w:bottom w:val="nil"/>
          <w:right w:val="nil"/>
          <w:between w:val="nil"/>
        </w:pBdr>
        <w:tabs>
          <w:tab w:val="left" w:pos="426"/>
        </w:tabs>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14:paraId="67E7B68B" w14:textId="77777777" w:rsidR="00E972A3" w:rsidRPr="00386990" w:rsidRDefault="00E972A3" w:rsidP="00386990">
      <w:pPr>
        <w:pBdr>
          <w:top w:val="nil"/>
          <w:left w:val="nil"/>
          <w:bottom w:val="nil"/>
          <w:right w:val="nil"/>
          <w:between w:val="nil"/>
        </w:pBdr>
        <w:tabs>
          <w:tab w:val="left" w:pos="426"/>
        </w:tabs>
        <w:spacing w:after="240"/>
        <w:ind w:left="567" w:right="-142"/>
        <w:jc w:val="both"/>
        <w:rPr>
          <w:rFonts w:ascii="Palatino Linotype" w:eastAsia="Palatino Linotype" w:hAnsi="Palatino Linotype" w:cs="Palatino Linotype"/>
          <w:i/>
          <w:color w:val="000000"/>
        </w:rPr>
      </w:pPr>
      <w:r w:rsidRPr="00386990">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3F52CDD6" w14:textId="77777777" w:rsidR="00E972A3" w:rsidRPr="00386990" w:rsidRDefault="00E972A3" w:rsidP="00386990">
      <w:pPr>
        <w:tabs>
          <w:tab w:val="left" w:pos="426"/>
        </w:tabs>
        <w:spacing w:before="240" w:after="240"/>
        <w:ind w:right="-142"/>
        <w:jc w:val="both"/>
        <w:rPr>
          <w:rFonts w:ascii="Palatino Linotype" w:eastAsia="Palatino Linotype" w:hAnsi="Palatino Linotype" w:cs="Palatino Linotype"/>
          <w:i/>
        </w:rPr>
      </w:pPr>
    </w:p>
    <w:p w14:paraId="66AF4E53"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7746AD55" w14:textId="77777777" w:rsidR="00E972A3" w:rsidRPr="00386990" w:rsidRDefault="00E972A3" w:rsidP="00386990">
      <w:pPr>
        <w:numPr>
          <w:ilvl w:val="0"/>
          <w:numId w:val="27"/>
        </w:numPr>
        <w:pBdr>
          <w:top w:val="nil"/>
          <w:left w:val="nil"/>
          <w:bottom w:val="nil"/>
          <w:right w:val="nil"/>
          <w:between w:val="nil"/>
        </w:pBdr>
        <w:tabs>
          <w:tab w:val="left" w:pos="426"/>
          <w:tab w:val="left" w:pos="567"/>
        </w:tabs>
        <w:spacing w:line="360" w:lineRule="auto"/>
        <w:ind w:left="0" w:right="-142" w:firstLine="0"/>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color w:val="000000"/>
        </w:rPr>
        <w:lastRenderedPageBreak/>
        <w:t xml:space="preserve">En este sentido, como ya se estableció en líneas anteriores se advierte que, 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no cumplió con el procedimiento de búsqueda exhaustiva y razonable, pues no gestionó la solicitud de información en la unidad en donde </w:t>
      </w:r>
      <w:r w:rsidRPr="00386990">
        <w:rPr>
          <w:rFonts w:ascii="Palatino Linotype" w:eastAsia="Palatino Linotype" w:hAnsi="Palatino Linotype" w:cs="Palatino Linotype"/>
          <w:color w:val="000000"/>
          <w:u w:val="single"/>
        </w:rPr>
        <w:t>pudiera</w:t>
      </w:r>
      <w:r w:rsidRPr="00386990">
        <w:rPr>
          <w:rFonts w:ascii="Palatino Linotype" w:eastAsia="Palatino Linotype" w:hAnsi="Palatino Linotype" w:cs="Palatino Linotype"/>
          <w:color w:val="000000"/>
        </w:rPr>
        <w:t xml:space="preserve"> obrar la citada información, siendo estas: </w:t>
      </w:r>
      <w:r w:rsidRPr="00386990">
        <w:rPr>
          <w:rFonts w:ascii="Palatino Linotype" w:eastAsia="Palatino Linotype" w:hAnsi="Palatino Linotype" w:cs="Palatino Linotype"/>
          <w:b/>
          <w:color w:val="000000"/>
        </w:rPr>
        <w:t>la Secretaría del Ayuntamiento y Tesorería</w:t>
      </w:r>
      <w:r w:rsidRPr="00386990">
        <w:rPr>
          <w:rFonts w:ascii="Palatino Linotype" w:eastAsia="Palatino Linotype" w:hAnsi="Palatino Linotype" w:cs="Palatino Linotype"/>
          <w:color w:val="000000"/>
        </w:rPr>
        <w:t>, omitiendo dar cumplimiento a la búsqueda exhaustiva, exigida por la ley de la materia.</w:t>
      </w:r>
    </w:p>
    <w:p w14:paraId="6D748E49" w14:textId="77777777" w:rsidR="007545CC" w:rsidRPr="00386990" w:rsidRDefault="007545CC" w:rsidP="00386990">
      <w:pPr>
        <w:pStyle w:val="Prrafodelista"/>
        <w:pBdr>
          <w:top w:val="nil"/>
          <w:left w:val="nil"/>
          <w:bottom w:val="nil"/>
          <w:right w:val="nil"/>
          <w:between w:val="nil"/>
        </w:pBdr>
        <w:tabs>
          <w:tab w:val="left" w:pos="426"/>
          <w:tab w:val="left" w:pos="567"/>
        </w:tabs>
        <w:spacing w:line="360" w:lineRule="auto"/>
        <w:ind w:left="0" w:right="-142"/>
        <w:jc w:val="both"/>
        <w:rPr>
          <w:rFonts w:ascii="Palatino Linotype" w:eastAsia="Palatino Linotype" w:hAnsi="Palatino Linotype" w:cs="Palatino Linotype"/>
          <w:color w:val="000000"/>
        </w:rPr>
      </w:pPr>
    </w:p>
    <w:p w14:paraId="2B8382D4" w14:textId="0B36538F" w:rsidR="00CB6147" w:rsidRPr="00386990" w:rsidRDefault="00CB6147"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b/>
        </w:rPr>
      </w:pPr>
      <w:r w:rsidRPr="00386990">
        <w:rPr>
          <w:rFonts w:ascii="Palatino Linotype" w:eastAsia="Palatino Linotype" w:hAnsi="Palatino Linotype" w:cs="Palatino Linotype"/>
        </w:rPr>
        <w:t xml:space="preserve">En este tenor, por lo que se refiere a la manifestación del particular, </w:t>
      </w:r>
      <w:r w:rsidR="00CF121A" w:rsidRPr="00386990">
        <w:rPr>
          <w:rFonts w:ascii="Palatino Linotype" w:eastAsia="Palatino Linotype" w:hAnsi="Palatino Linotype" w:cs="Palatino Linotype"/>
        </w:rPr>
        <w:t>¿</w:t>
      </w:r>
      <w:r w:rsidR="00CF121A" w:rsidRPr="00386990">
        <w:rPr>
          <w:rFonts w:ascii="Palatino Linotype" w:eastAsia="Palatino Linotype" w:hAnsi="Palatino Linotype" w:cs="Palatino Linotype"/>
          <w:b/>
        </w:rPr>
        <w:t>Si el ayuntamiento tiene facultades para habilitar al presidente del consejo de participación ciudadana de los Reyes Acozac para que realice funciones de fiscalización?</w:t>
      </w:r>
      <w:r w:rsidR="00CF121A" w:rsidRPr="00386990">
        <w:rPr>
          <w:rFonts w:ascii="Palatino Linotype" w:eastAsia="Palatino Linotype" w:hAnsi="Palatino Linotype" w:cs="Palatino Linotype"/>
        </w:rPr>
        <w:t xml:space="preserve"> y </w:t>
      </w:r>
      <w:r w:rsidR="00CF121A" w:rsidRPr="00386990">
        <w:rPr>
          <w:rFonts w:ascii="Palatino Linotype" w:eastAsia="Palatino Linotype" w:hAnsi="Palatino Linotype" w:cs="Palatino Linotype"/>
          <w:b/>
        </w:rPr>
        <w:t>Si el Ayuntamiento tiene conocimiento de que el Consejo de Participación Ciudadana realiza funciones fiscales, es decir cobra a los comerciantes por instalarse en vía pública</w:t>
      </w:r>
      <w:r w:rsidRPr="00386990">
        <w:rPr>
          <w:rFonts w:ascii="Palatino Linotype" w:eastAsia="Palatino Linotype" w:hAnsi="Palatino Linotype" w:cs="Palatino Linotype"/>
        </w:rPr>
        <w:t xml:space="preserve">, conlleva a precisar que con tal pronunciamiento no pretendió ejercer su derecho de acceso a la información pública; sino que por este medio presentó una interrogante cuya finalidad es obligar a la autoridad a que actúe en el sentido de contestar lo solicitado, que no es factible atenderse vía acceso a la información pública, toda vez, que la atención a dicho cuestionamiento no se puede colmar con documentos que obren en los archivos del </w:t>
      </w:r>
      <w:r w:rsidRPr="00386990">
        <w:rPr>
          <w:rFonts w:ascii="Palatino Linotype" w:eastAsia="Palatino Linotype" w:hAnsi="Palatino Linotype" w:cs="Palatino Linotype"/>
          <w:b/>
        </w:rPr>
        <w:t>Sujeto Obligado</w:t>
      </w:r>
      <w:r w:rsidRPr="00386990">
        <w:rPr>
          <w:rFonts w:ascii="Palatino Linotype" w:eastAsia="Palatino Linotype" w:hAnsi="Palatino Linotype" w:cs="Palatino Linotype"/>
        </w:rPr>
        <w:t>.</w:t>
      </w:r>
    </w:p>
    <w:p w14:paraId="6F3EBFAD" w14:textId="77777777" w:rsidR="00CB6147" w:rsidRPr="00386990" w:rsidRDefault="00CB6147" w:rsidP="00386990">
      <w:pPr>
        <w:pStyle w:val="Prrafodelista"/>
        <w:spacing w:before="240" w:after="240" w:line="360" w:lineRule="auto"/>
        <w:ind w:left="0" w:right="-142"/>
        <w:jc w:val="both"/>
        <w:rPr>
          <w:rFonts w:ascii="Palatino Linotype" w:eastAsia="Palatino Linotype" w:hAnsi="Palatino Linotype" w:cs="Palatino Linotype"/>
          <w:b/>
        </w:rPr>
      </w:pPr>
    </w:p>
    <w:p w14:paraId="554C46AF" w14:textId="77777777" w:rsidR="00CB6147" w:rsidRPr="00386990" w:rsidRDefault="00CB6147"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Po lo anterior, del análisis realizado al expediente electrónico, se advierte que el requerimiento en cuestión no constituye un derecho de acceso a la información y por lo tanto no es atendible mediante una solicitud de acceso a la información pública, porque se tratan de manifestaciones subjetivas vertidas por el particular, interrogantes y declaraciones, </w:t>
      </w:r>
      <w:r w:rsidRPr="00386990">
        <w:rPr>
          <w:rFonts w:ascii="Palatino Linotype" w:eastAsia="Palatino Linotype" w:hAnsi="Palatino Linotype" w:cs="Palatino Linotype"/>
        </w:rPr>
        <w:lastRenderedPageBreak/>
        <w:t xml:space="preserve">situación que conlleva a afirmar que se está en presencia del ejercicio del derecho a la libre expresión y en todo caso a un derecho de petición. </w:t>
      </w:r>
    </w:p>
    <w:p w14:paraId="3E3039D0" w14:textId="77777777" w:rsidR="00472484" w:rsidRPr="00386990" w:rsidRDefault="00472484" w:rsidP="00386990">
      <w:pPr>
        <w:pStyle w:val="Prrafodelista"/>
        <w:spacing w:before="240" w:after="240" w:line="360" w:lineRule="auto"/>
        <w:ind w:left="0" w:right="-142"/>
        <w:jc w:val="both"/>
        <w:rPr>
          <w:rFonts w:ascii="Palatino Linotype" w:eastAsia="Palatino Linotype" w:hAnsi="Palatino Linotype" w:cs="Palatino Linotype"/>
        </w:rPr>
      </w:pPr>
    </w:p>
    <w:p w14:paraId="6A4084B5" w14:textId="77777777" w:rsidR="00CB6147" w:rsidRPr="00386990" w:rsidRDefault="00CB6147"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i/>
        </w:rPr>
      </w:pPr>
      <w:r w:rsidRPr="00386990">
        <w:rPr>
          <w:rFonts w:ascii="Palatino Linotype" w:eastAsia="Palatino Linotype" w:hAnsi="Palatino Linotype" w:cs="Palatino Linotype"/>
        </w:rPr>
        <w:t xml:space="preserve">A efecto de sustentar lo anterior, es preciso mencionar que David Cienfuegos Salgado, concibe al derecho de petición como </w:t>
      </w:r>
      <w:r w:rsidRPr="00386990">
        <w:rPr>
          <w:rFonts w:ascii="Palatino Linotype" w:eastAsia="Palatino Linotype" w:hAnsi="Palatino Linotype" w:cs="Palatino Linotype"/>
          <w:i/>
        </w:rPr>
        <w:t>“</w:t>
      </w:r>
      <w:r w:rsidRPr="00386990">
        <w:rPr>
          <w:rFonts w:ascii="Palatino Linotype" w:eastAsia="Palatino Linotype" w:hAnsi="Palatino Linotype" w:cs="Palatino Linotype"/>
          <w:b/>
          <w:i/>
          <w:u w:val="single"/>
        </w:rPr>
        <w:t>el derecho de toda persona a ser escuchado por quienes ejercen el poder públic</w:t>
      </w:r>
      <w:r w:rsidRPr="00386990">
        <w:rPr>
          <w:rFonts w:ascii="Palatino Linotype" w:eastAsia="Palatino Linotype" w:hAnsi="Palatino Linotype" w:cs="Palatino Linotype"/>
          <w:i/>
        </w:rPr>
        <w:t>o.</w:t>
      </w:r>
      <w:r w:rsidRPr="00386990">
        <w:rPr>
          <w:rFonts w:ascii="Palatino Linotype" w:eastAsia="Palatino Linotype" w:hAnsi="Palatino Linotype" w:cs="Palatino Linotype"/>
          <w:i/>
          <w:vertAlign w:val="superscript"/>
        </w:rPr>
        <w:t xml:space="preserve"> </w:t>
      </w:r>
      <w:r w:rsidRPr="00386990">
        <w:rPr>
          <w:rFonts w:eastAsia="Palatino Linotype"/>
          <w:i/>
          <w:vertAlign w:val="superscript"/>
        </w:rPr>
        <w:footnoteReference w:id="9"/>
      </w:r>
      <w:r w:rsidRPr="00386990">
        <w:rPr>
          <w:rFonts w:ascii="Palatino Linotype" w:eastAsia="Palatino Linotype" w:hAnsi="Palatino Linotype" w:cs="Palatino Linotype"/>
          <w:i/>
        </w:rPr>
        <w:t xml:space="preserve">” (Sic) </w:t>
      </w:r>
    </w:p>
    <w:p w14:paraId="48300B7D" w14:textId="77777777" w:rsidR="00CB6147" w:rsidRPr="00386990" w:rsidRDefault="00CB6147" w:rsidP="00386990">
      <w:pPr>
        <w:pStyle w:val="Prrafodelista"/>
        <w:spacing w:before="240" w:after="240" w:line="360" w:lineRule="auto"/>
        <w:ind w:left="0" w:right="-142"/>
        <w:jc w:val="both"/>
        <w:rPr>
          <w:rFonts w:ascii="Palatino Linotype" w:eastAsia="Palatino Linotype" w:hAnsi="Palatino Linotype" w:cs="Palatino Linotype"/>
          <w:i/>
        </w:rPr>
      </w:pPr>
    </w:p>
    <w:p w14:paraId="76359E49" w14:textId="77777777" w:rsidR="00CB6147" w:rsidRPr="00386990" w:rsidRDefault="00CB6147"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De la misma manera, Miguel Carbonell en su libro “Los derechos fundamentales” refiere que el </w:t>
      </w:r>
      <w:r w:rsidRPr="00386990">
        <w:rPr>
          <w:rFonts w:ascii="Palatino Linotype" w:eastAsia="Palatino Linotype" w:hAnsi="Palatino Linotype" w:cs="Palatino Linotype"/>
          <w:u w:val="single"/>
        </w:rPr>
        <w:t>derecho de petición se ha entendido de dos distintitas maneras</w:t>
      </w:r>
      <w:r w:rsidRPr="00386990">
        <w:rPr>
          <w:rFonts w:ascii="Palatino Linotype" w:eastAsia="Palatino Linotype" w:hAnsi="Palatino Linotype" w:cs="Palatino Linotype"/>
        </w:rPr>
        <w:t xml:space="preserve">, a saber: como un derecho fundamental de participación política ya que </w:t>
      </w:r>
      <w:r w:rsidRPr="00386990">
        <w:rPr>
          <w:rFonts w:ascii="Palatino Linotype" w:eastAsia="Palatino Linotype" w:hAnsi="Palatino Linotype" w:cs="Palatino Linotype"/>
          <w:u w:val="single"/>
        </w:rPr>
        <w:t xml:space="preserve">permite a los particulares trasladar a las autoridades sus </w:t>
      </w:r>
      <w:r w:rsidRPr="00386990">
        <w:rPr>
          <w:rFonts w:ascii="Palatino Linotype" w:eastAsia="Palatino Linotype" w:hAnsi="Palatino Linotype" w:cs="Palatino Linotype"/>
          <w:b/>
          <w:u w:val="single"/>
        </w:rPr>
        <w:t>inquietudes, quejas</w:t>
      </w:r>
      <w:r w:rsidRPr="00386990">
        <w:rPr>
          <w:rFonts w:ascii="Palatino Linotype" w:eastAsia="Palatino Linotype" w:hAnsi="Palatino Linotype" w:cs="Palatino Linotype"/>
          <w:u w:val="single"/>
        </w:rPr>
        <w:t>, sugerencias</w:t>
      </w:r>
      <w:r w:rsidRPr="00386990">
        <w:rPr>
          <w:rFonts w:ascii="Palatino Linotype" w:eastAsia="Palatino Linotype" w:hAnsi="Palatino Linotype" w:cs="Palatino Linotype"/>
        </w:rPr>
        <w:t xml:space="preserve"> y requerimientos en cualquier materia o asunto; y como una </w:t>
      </w:r>
      <w:r w:rsidRPr="00386990">
        <w:rPr>
          <w:rFonts w:ascii="Palatino Linotype" w:eastAsia="Palatino Linotype" w:hAnsi="Palatino Linotype" w:cs="Palatino Linotype"/>
          <w:b/>
        </w:rPr>
        <w:t>forma específica de la libertad de expresión</w:t>
      </w:r>
      <w:r w:rsidRPr="00386990">
        <w:rPr>
          <w:rFonts w:ascii="Palatino Linotype" w:eastAsia="Palatino Linotype" w:hAnsi="Palatino Linotype" w:cs="Palatino Linotype"/>
        </w:rPr>
        <w:t>,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386990">
        <w:rPr>
          <w:rFonts w:eastAsia="Palatino Linotype"/>
          <w:vertAlign w:val="superscript"/>
        </w:rPr>
        <w:footnoteReference w:id="10"/>
      </w:r>
    </w:p>
    <w:p w14:paraId="02065B99" w14:textId="77777777" w:rsidR="00CF121A" w:rsidRPr="00386990" w:rsidRDefault="00CF121A" w:rsidP="00386990">
      <w:pPr>
        <w:pStyle w:val="Prrafodelista"/>
        <w:ind w:right="-142"/>
        <w:rPr>
          <w:rFonts w:ascii="Palatino Linotype" w:eastAsia="Palatino Linotype" w:hAnsi="Palatino Linotype" w:cs="Palatino Linotype"/>
        </w:rPr>
      </w:pPr>
    </w:p>
    <w:p w14:paraId="48F4A079" w14:textId="77777777" w:rsidR="00CB6147" w:rsidRPr="00386990" w:rsidRDefault="00CB6147" w:rsidP="00386990">
      <w:pPr>
        <w:pStyle w:val="Prrafodelista"/>
        <w:numPr>
          <w:ilvl w:val="0"/>
          <w:numId w:val="27"/>
        </w:numPr>
        <w:pBdr>
          <w:top w:val="nil"/>
          <w:left w:val="nil"/>
          <w:bottom w:val="nil"/>
          <w:right w:val="nil"/>
          <w:between w:val="nil"/>
        </w:pBd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Por otro lado, el autor anteriormente citado, indica que el </w:t>
      </w:r>
      <w:r w:rsidRPr="00386990">
        <w:rPr>
          <w:rFonts w:ascii="Palatino Linotype" w:eastAsia="Palatino Linotype" w:hAnsi="Palatino Linotype" w:cs="Palatino Linotype"/>
          <w:b/>
          <w:u w:val="single"/>
        </w:rPr>
        <w:t>derecho de acceso a la información pública</w:t>
      </w:r>
      <w:r w:rsidRPr="00386990">
        <w:rPr>
          <w:rFonts w:ascii="Palatino Linotype" w:eastAsia="Palatino Linotype" w:hAnsi="Palatino Linotype" w:cs="Palatino Linotype"/>
        </w:rPr>
        <w:t xml:space="preserve"> es el derecho de conocer la </w:t>
      </w:r>
      <w:r w:rsidRPr="00386990">
        <w:rPr>
          <w:rFonts w:ascii="Palatino Linotype" w:eastAsia="Palatino Linotype" w:hAnsi="Palatino Linotype" w:cs="Palatino Linotype"/>
          <w:u w:val="single"/>
        </w:rPr>
        <w:t>información de carácter público que se genera o está en posesión de los órganos del poder público</w:t>
      </w:r>
      <w:r w:rsidRPr="00386990">
        <w:rPr>
          <w:rFonts w:ascii="Palatino Linotype" w:eastAsia="Palatino Linotype" w:hAnsi="Palatino Linotype" w:cs="Palatino Linotype"/>
        </w:rPr>
        <w:t xml:space="preserve"> o de los sujetos que utilizan o se </w:t>
      </w:r>
      <w:r w:rsidRPr="00386990">
        <w:rPr>
          <w:rFonts w:ascii="Palatino Linotype" w:eastAsia="Palatino Linotype" w:hAnsi="Palatino Linotype" w:cs="Palatino Linotype"/>
        </w:rPr>
        <w:lastRenderedPageBreak/>
        <w:t>benefician con recursos provenientes del Estado, es el derecho que tienen los ciudadanos para acceder a documentos y datos que obren en el poder del gobierno.</w:t>
      </w:r>
    </w:p>
    <w:p w14:paraId="6BBD1C05" w14:textId="77777777" w:rsidR="00CB6147" w:rsidRPr="00386990" w:rsidRDefault="00CB6147" w:rsidP="00386990">
      <w:pPr>
        <w:pStyle w:val="Prrafodelista"/>
        <w:pBdr>
          <w:top w:val="nil"/>
          <w:left w:val="nil"/>
          <w:bottom w:val="nil"/>
          <w:right w:val="nil"/>
          <w:between w:val="nil"/>
        </w:pBdr>
        <w:spacing w:before="240" w:after="240" w:line="360" w:lineRule="auto"/>
        <w:ind w:left="0" w:right="-142"/>
        <w:jc w:val="both"/>
        <w:rPr>
          <w:rFonts w:ascii="Palatino Linotype" w:eastAsia="Palatino Linotype" w:hAnsi="Palatino Linotype" w:cs="Palatino Linotype"/>
        </w:rPr>
      </w:pPr>
    </w:p>
    <w:p w14:paraId="50E8E965" w14:textId="77777777" w:rsidR="00CB6147" w:rsidRPr="00386990" w:rsidRDefault="00CB6147" w:rsidP="00386990">
      <w:pPr>
        <w:pStyle w:val="Prrafodelista"/>
        <w:numPr>
          <w:ilvl w:val="0"/>
          <w:numId w:val="27"/>
        </w:numPr>
        <w:pBdr>
          <w:top w:val="nil"/>
          <w:left w:val="nil"/>
          <w:bottom w:val="nil"/>
          <w:right w:val="nil"/>
          <w:between w:val="nil"/>
        </w:pBd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386990">
        <w:rPr>
          <w:rFonts w:eastAsia="Palatino Linotype"/>
          <w:vertAlign w:val="superscript"/>
        </w:rPr>
        <w:footnoteReference w:id="11"/>
      </w:r>
    </w:p>
    <w:p w14:paraId="124EB205" w14:textId="77777777" w:rsidR="00CB6147" w:rsidRPr="00386990" w:rsidRDefault="00CB6147" w:rsidP="00386990">
      <w:pPr>
        <w:pStyle w:val="Prrafodelista"/>
        <w:ind w:right="-142"/>
        <w:rPr>
          <w:rFonts w:ascii="Palatino Linotype" w:eastAsia="Palatino Linotype" w:hAnsi="Palatino Linotype" w:cs="Palatino Linotype"/>
        </w:rPr>
      </w:pPr>
    </w:p>
    <w:p w14:paraId="701013A0" w14:textId="77777777" w:rsidR="00CB6147" w:rsidRPr="00386990" w:rsidRDefault="00CB6147" w:rsidP="00386990">
      <w:pPr>
        <w:pStyle w:val="Prrafodelista"/>
        <w:numPr>
          <w:ilvl w:val="0"/>
          <w:numId w:val="27"/>
        </w:numPr>
        <w:pBdr>
          <w:top w:val="nil"/>
          <w:left w:val="nil"/>
          <w:bottom w:val="nil"/>
          <w:right w:val="nil"/>
          <w:between w:val="nil"/>
        </w:pBd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De lo anterior se puede concluir que la distinción entre el </w:t>
      </w:r>
      <w:r w:rsidRPr="00386990">
        <w:rPr>
          <w:rFonts w:ascii="Palatino Linotype" w:eastAsia="Palatino Linotype" w:hAnsi="Palatino Linotype" w:cs="Palatino Linotype"/>
          <w:b/>
        </w:rPr>
        <w:t>derecho de petición</w:t>
      </w:r>
      <w:r w:rsidRPr="00386990">
        <w:rPr>
          <w:rFonts w:ascii="Palatino Linotype" w:eastAsia="Palatino Linotype" w:hAnsi="Palatino Linotype" w:cs="Palatino Linotype"/>
        </w:rPr>
        <w:t xml:space="preserve"> y el derecho de acceso a la información descansa, principalmente, en que </w:t>
      </w:r>
      <w:r w:rsidRPr="00386990">
        <w:rPr>
          <w:rFonts w:ascii="Palatino Linotype" w:eastAsia="Palatino Linotype" w:hAnsi="Palatino Linotype" w:cs="Palatino Linotype"/>
          <w:u w:val="single"/>
        </w:rPr>
        <w:t xml:space="preserve">la pretensión del peticionario consiste generalmente en obligar a la autoridad responsable a que actúe </w:t>
      </w:r>
      <w:r w:rsidRPr="00386990">
        <w:rPr>
          <w:rFonts w:ascii="Palatino Linotype" w:eastAsia="Palatino Linotype" w:hAnsi="Palatino Linotype" w:cs="Palatino Linotype"/>
        </w:rPr>
        <w:t>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33CDC89A" w14:textId="77777777" w:rsidR="00CB6147" w:rsidRPr="00386990" w:rsidRDefault="00CB6147" w:rsidP="00386990">
      <w:pPr>
        <w:pStyle w:val="Prrafodelista"/>
        <w:ind w:right="-142"/>
        <w:rPr>
          <w:rFonts w:ascii="Palatino Linotype" w:eastAsia="Palatino Linotype" w:hAnsi="Palatino Linotype" w:cs="Palatino Linotype"/>
        </w:rPr>
      </w:pPr>
    </w:p>
    <w:p w14:paraId="78958FF0" w14:textId="77777777" w:rsidR="00CB6147" w:rsidRPr="00386990" w:rsidRDefault="00CB6147" w:rsidP="00386990">
      <w:pPr>
        <w:pStyle w:val="Prrafodelista"/>
        <w:numPr>
          <w:ilvl w:val="0"/>
          <w:numId w:val="27"/>
        </w:numPr>
        <w:pBdr>
          <w:top w:val="nil"/>
          <w:left w:val="nil"/>
          <w:bottom w:val="nil"/>
          <w:right w:val="nil"/>
          <w:between w:val="nil"/>
        </w:pBd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Con base a lo anterior, tenemos que la parte </w:t>
      </w:r>
      <w:r w:rsidRPr="00386990">
        <w:rPr>
          <w:rFonts w:ascii="Palatino Linotype" w:eastAsia="Palatino Linotype" w:hAnsi="Palatino Linotype" w:cs="Palatino Linotype"/>
          <w:b/>
        </w:rPr>
        <w:t>Recurrente</w:t>
      </w:r>
      <w:r w:rsidRPr="00386990">
        <w:rPr>
          <w:rFonts w:ascii="Palatino Linotype" w:eastAsia="Palatino Linotype" w:hAnsi="Palatino Linotype" w:cs="Palatino Linotype"/>
        </w:rPr>
        <w:t xml:space="preserve">, a través de un planteamiento subjetivo basado en una percepción personal, requirió conocer el por qué se instaura un Programa de Regularización de estatus de los usuarios de los servicios de agua, es decir, pretende que el </w:t>
      </w:r>
      <w:r w:rsidRPr="00386990">
        <w:rPr>
          <w:rFonts w:ascii="Palatino Linotype" w:eastAsia="Palatino Linotype" w:hAnsi="Palatino Linotype" w:cs="Palatino Linotype"/>
          <w:b/>
        </w:rPr>
        <w:t xml:space="preserve">Sujeto Obligado </w:t>
      </w:r>
      <w:r w:rsidRPr="00386990">
        <w:rPr>
          <w:rFonts w:ascii="Palatino Linotype" w:eastAsia="Palatino Linotype" w:hAnsi="Palatino Linotype" w:cs="Palatino Linotype"/>
        </w:rPr>
        <w:t xml:space="preserve">exponga las razones, circunstancias o los motivos que justifican o permiten llevar a cabo, la implementación del Programa de referencia, por </w:t>
      </w:r>
      <w:r w:rsidRPr="00386990">
        <w:rPr>
          <w:rFonts w:ascii="Palatino Linotype" w:eastAsia="Palatino Linotype" w:hAnsi="Palatino Linotype" w:cs="Palatino Linotype"/>
        </w:rPr>
        <w:lastRenderedPageBreak/>
        <w:t xml:space="preserve">consiguiente, la entrega de una razón o la respuesta o atención a pronunciamientos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386990">
        <w:rPr>
          <w:rFonts w:ascii="Palatino Linotype" w:eastAsia="Palatino Linotype" w:hAnsi="Palatino Linotype" w:cs="Palatino Linotype"/>
          <w:b/>
          <w:u w:val="single"/>
        </w:rPr>
        <w:t>interrogantes, inquietudes, quejas y manifestaciones</w:t>
      </w:r>
      <w:r w:rsidRPr="00386990">
        <w:rPr>
          <w:rFonts w:ascii="Palatino Linotype" w:eastAsia="Palatino Linotype" w:hAnsi="Palatino Linotype" w:cs="Palatino Linotype"/>
        </w:rPr>
        <w:t xml:space="preserve"> resultan estar encaminadas a ser satisfechas en ejercicio del derecho de petición.</w:t>
      </w:r>
    </w:p>
    <w:p w14:paraId="1CBFDBC8" w14:textId="77777777" w:rsidR="00CF121A" w:rsidRPr="00386990" w:rsidRDefault="00CF121A" w:rsidP="00386990">
      <w:pPr>
        <w:pStyle w:val="Prrafodelista"/>
        <w:ind w:right="-142"/>
        <w:rPr>
          <w:rFonts w:ascii="Palatino Linotype" w:eastAsia="Palatino Linotype" w:hAnsi="Palatino Linotype" w:cs="Palatino Linotype"/>
        </w:rPr>
      </w:pPr>
    </w:p>
    <w:p w14:paraId="075F4939" w14:textId="77777777" w:rsidR="00CB6147" w:rsidRPr="00386990" w:rsidRDefault="00CB6147" w:rsidP="00386990">
      <w:pPr>
        <w:pStyle w:val="Prrafodelista"/>
        <w:numPr>
          <w:ilvl w:val="0"/>
          <w:numId w:val="27"/>
        </w:numPr>
        <w:pBdr>
          <w:top w:val="nil"/>
          <w:left w:val="nil"/>
          <w:bottom w:val="nil"/>
          <w:right w:val="nil"/>
          <w:between w:val="nil"/>
        </w:pBd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este Instinto no tiene atribuciones para pronunciarse respecto a las manifestaciones expuestas por la parte </w:t>
      </w:r>
      <w:r w:rsidRPr="00386990">
        <w:rPr>
          <w:rFonts w:ascii="Palatino Linotype" w:eastAsia="Palatino Linotype" w:hAnsi="Palatino Linotype" w:cs="Palatino Linotype"/>
          <w:b/>
        </w:rPr>
        <w:lastRenderedPageBreak/>
        <w:t>Recurrente,</w:t>
      </w:r>
      <w:r w:rsidRPr="00386990">
        <w:rPr>
          <w:rFonts w:ascii="Palatino Linotype" w:eastAsia="Palatino Linotype" w:hAnsi="Palatino Linotype" w:cs="Palatino Linotype"/>
        </w:rPr>
        <w:t xml:space="preserve"> esencialmente en virtud de que se advierte que las mismas se tratan de aseveraciones que pudieran ser consideradas de carácter subjetivo hechas sin un soporte que las sustente; es decir, la solicitud de la persona solicitante es tendente a que el </w:t>
      </w:r>
      <w:r w:rsidRPr="00386990">
        <w:rPr>
          <w:rFonts w:ascii="Palatino Linotype" w:eastAsia="Palatino Linotype" w:hAnsi="Palatino Linotype" w:cs="Palatino Linotype"/>
          <w:b/>
        </w:rPr>
        <w:t>Sujeto Obligado</w:t>
      </w:r>
      <w:r w:rsidRPr="00386990">
        <w:rPr>
          <w:rFonts w:ascii="Palatino Linotype" w:eastAsia="Palatino Linotype" w:hAnsi="Palatino Linotype" w:cs="Palatino Linotype"/>
        </w:rPr>
        <w:t xml:space="preserve"> aclare o actué sobre una inquietud, en consecuencia no es procedente ordenar la entrega de documento alguno, toda vez que no se pretendió el acceso a documentos previamente generados, sino un pronunciamiento del </w:t>
      </w:r>
      <w:r w:rsidRPr="00386990">
        <w:rPr>
          <w:rFonts w:ascii="Palatino Linotype" w:eastAsia="Palatino Linotype" w:hAnsi="Palatino Linotype" w:cs="Palatino Linotype"/>
          <w:b/>
        </w:rPr>
        <w:t>Sujeto Obligado</w:t>
      </w:r>
      <w:r w:rsidRPr="00386990">
        <w:rPr>
          <w:rFonts w:ascii="Palatino Linotype" w:eastAsia="Palatino Linotype" w:hAnsi="Palatino Linotype" w:cs="Palatino Linotype"/>
        </w:rPr>
        <w:t>.</w:t>
      </w:r>
    </w:p>
    <w:p w14:paraId="6D88C0B5" w14:textId="77777777" w:rsidR="00CF121A" w:rsidRPr="00386990" w:rsidRDefault="00CF121A" w:rsidP="00386990">
      <w:pPr>
        <w:pStyle w:val="Prrafodelista"/>
        <w:pBdr>
          <w:top w:val="nil"/>
          <w:left w:val="nil"/>
          <w:bottom w:val="nil"/>
          <w:right w:val="nil"/>
          <w:between w:val="nil"/>
        </w:pBdr>
        <w:spacing w:line="360" w:lineRule="auto"/>
        <w:ind w:left="0" w:right="-142"/>
        <w:jc w:val="both"/>
        <w:rPr>
          <w:rFonts w:ascii="Palatino Linotype" w:eastAsia="Palatino Linotype" w:hAnsi="Palatino Linotype" w:cs="Palatino Linotype"/>
        </w:rPr>
      </w:pPr>
    </w:p>
    <w:p w14:paraId="3255D804" w14:textId="77777777" w:rsidR="00E972A3" w:rsidRPr="00386990" w:rsidRDefault="00E972A3" w:rsidP="00386990">
      <w:pPr>
        <w:pStyle w:val="Prrafodelista"/>
        <w:numPr>
          <w:ilvl w:val="0"/>
          <w:numId w:val="27"/>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24CD976"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w:t>
      </w:r>
      <w:r w:rsidRPr="00386990">
        <w:rPr>
          <w:rFonts w:ascii="Palatino Linotype" w:eastAsia="Palatino Linotype" w:hAnsi="Palatino Linotype" w:cs="Palatino Linotype"/>
          <w:b/>
          <w:i/>
        </w:rPr>
        <w:t>Artículo 4</w:t>
      </w:r>
      <w:r w:rsidRPr="00386990">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793F4CB2" w14:textId="77777777" w:rsidR="00E972A3" w:rsidRPr="00386990" w:rsidRDefault="00E972A3" w:rsidP="00386990">
      <w:pPr>
        <w:spacing w:before="240" w:after="240"/>
        <w:ind w:left="708" w:right="-142" w:hanging="141"/>
        <w:jc w:val="both"/>
        <w:rPr>
          <w:rFonts w:ascii="Palatino Linotype" w:eastAsia="Palatino Linotype" w:hAnsi="Palatino Linotype" w:cs="Palatino Linotype"/>
          <w:b/>
          <w:i/>
        </w:rPr>
      </w:pPr>
      <w:r w:rsidRPr="00386990">
        <w:rPr>
          <w:rFonts w:ascii="Palatino Linotype" w:eastAsia="Palatino Linotype" w:hAnsi="Palatino Linotype" w:cs="Palatino Linotype"/>
          <w:b/>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w:t>
      </w:r>
      <w:r w:rsidRPr="00386990">
        <w:rPr>
          <w:rFonts w:ascii="Palatino Linotype" w:eastAsia="Palatino Linotype" w:hAnsi="Palatino Linotype" w:cs="Palatino Linotype"/>
          <w:b/>
          <w:i/>
        </w:rPr>
        <w:lastRenderedPageBreak/>
        <w:t>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C6E37C9"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14:paraId="7B5EDBE1"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012639FB"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w:t>
      </w:r>
      <w:r w:rsidRPr="00386990">
        <w:rPr>
          <w:rFonts w:ascii="Palatino Linotype" w:eastAsia="Palatino Linotype" w:hAnsi="Palatino Linotype" w:cs="Palatino Linotype"/>
          <w:b/>
          <w:i/>
        </w:rPr>
        <w:t>Artículo 12</w:t>
      </w:r>
      <w:r w:rsidRPr="00386990">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14:paraId="328B13BF"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1C815DC2"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386990">
        <w:rPr>
          <w:rFonts w:ascii="Palatino Linotype" w:eastAsia="Palatino Linotype" w:hAnsi="Palatino Linotype" w:cs="Palatino Linotype"/>
          <w:b/>
        </w:rPr>
        <w:t xml:space="preserve"> </w:t>
      </w:r>
      <w:r w:rsidRPr="00386990">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386990">
        <w:rPr>
          <w:rFonts w:ascii="Palatino Linotype" w:eastAsia="Palatino Linotype" w:hAnsi="Palatino Linotype" w:cs="Palatino Linotype"/>
          <w:i/>
        </w:rPr>
        <w:t>ad hoc</w:t>
      </w:r>
      <w:r w:rsidRPr="00386990">
        <w:rPr>
          <w:rFonts w:ascii="Palatino Linotype" w:eastAsia="Palatino Linotype" w:hAnsi="Palatino Linotype" w:cs="Palatino Linotype"/>
        </w:rPr>
        <w:t xml:space="preserve">, para satisfacer el derecho de acceso a la información pública, como así lo </w:t>
      </w:r>
      <w:r w:rsidRPr="00386990">
        <w:rPr>
          <w:rFonts w:ascii="Palatino Linotype" w:eastAsia="Palatino Linotype" w:hAnsi="Palatino Linotype" w:cs="Palatino Linotype"/>
        </w:rPr>
        <w:lastRenderedPageBreak/>
        <w:t>establece</w:t>
      </w:r>
      <w:r w:rsidRPr="00386990">
        <w:rPr>
          <w:rFonts w:ascii="Palatino Linotype" w:eastAsia="Palatino Linotype" w:hAnsi="Palatino Linotype" w:cs="Palatino Linotype"/>
          <w:strike/>
          <w:color w:val="FF0000"/>
        </w:rPr>
        <w:t xml:space="preserve"> </w:t>
      </w:r>
      <w:r w:rsidRPr="00386990">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14:paraId="29F69283" w14:textId="77777777" w:rsidR="00E972A3" w:rsidRPr="00386990" w:rsidRDefault="00E972A3" w:rsidP="00386990">
      <w:pPr>
        <w:spacing w:before="240" w:after="240"/>
        <w:ind w:left="567" w:right="-142"/>
        <w:jc w:val="both"/>
        <w:rPr>
          <w:rFonts w:ascii="Palatino Linotype" w:eastAsia="Palatino Linotype" w:hAnsi="Palatino Linotype" w:cs="Palatino Linotype"/>
          <w:b/>
          <w:i/>
        </w:rPr>
      </w:pPr>
      <w:r w:rsidRPr="00386990">
        <w:rPr>
          <w:rFonts w:ascii="Palatino Linotype" w:eastAsia="Palatino Linotype" w:hAnsi="Palatino Linotype" w:cs="Palatino Linotype"/>
          <w:b/>
          <w:i/>
        </w:rPr>
        <w:t>03/17</w:t>
      </w:r>
    </w:p>
    <w:p w14:paraId="735F822B" w14:textId="77777777" w:rsidR="00E972A3" w:rsidRPr="00386990" w:rsidRDefault="00E972A3" w:rsidP="00386990">
      <w:pPr>
        <w:spacing w:before="240" w:after="240"/>
        <w:ind w:left="567" w:right="-142"/>
        <w:jc w:val="both"/>
        <w:rPr>
          <w:rFonts w:ascii="Palatino Linotype" w:eastAsia="Palatino Linotype" w:hAnsi="Palatino Linotype" w:cs="Palatino Linotype"/>
          <w:b/>
          <w:i/>
        </w:rPr>
      </w:pPr>
      <w:r w:rsidRPr="00386990">
        <w:rPr>
          <w:rFonts w:ascii="Palatino Linotype" w:eastAsia="Palatino Linotype" w:hAnsi="Palatino Linotype" w:cs="Palatino Linotype"/>
          <w:b/>
          <w:i/>
        </w:rPr>
        <w:t>“NO EXISTE OBLIGACIÓN DE ELABORAR DOCUMENTOS AD HOC PARA ATENDER LAS SOLICITUDES DE ACCESO A LA INFORMACIÓN.</w:t>
      </w:r>
    </w:p>
    <w:p w14:paraId="32119442"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6771881C"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97F75BD" w14:textId="77777777" w:rsidR="00E972A3" w:rsidRPr="00386990" w:rsidRDefault="00E972A3" w:rsidP="00386990">
      <w:pPr>
        <w:pStyle w:val="Prrafodelista"/>
        <w:spacing w:before="240" w:after="240" w:line="360" w:lineRule="auto"/>
        <w:ind w:left="0" w:right="-142"/>
        <w:jc w:val="both"/>
        <w:rPr>
          <w:rFonts w:ascii="Palatino Linotype" w:eastAsia="Palatino Linotype" w:hAnsi="Palatino Linotype" w:cs="Palatino Linotype"/>
        </w:rPr>
      </w:pPr>
    </w:p>
    <w:p w14:paraId="79D485C9"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w:t>
      </w:r>
      <w:r w:rsidRPr="00386990">
        <w:rPr>
          <w:rFonts w:ascii="Palatino Linotype" w:eastAsia="Palatino Linotype" w:hAnsi="Palatino Linotype" w:cs="Palatino Linotype"/>
        </w:rPr>
        <w:lastRenderedPageBreak/>
        <w:t>cada Sujeto Obligado; como así se establece en la Ley de Transparencia y Acceso a la Información Pública del Estado de México y Municipios.</w:t>
      </w:r>
    </w:p>
    <w:p w14:paraId="691D5DB6" w14:textId="77777777" w:rsidR="00E972A3" w:rsidRPr="00386990" w:rsidRDefault="00E972A3" w:rsidP="00386990">
      <w:pPr>
        <w:pStyle w:val="Prrafodelista"/>
        <w:spacing w:line="360" w:lineRule="auto"/>
        <w:ind w:right="-142"/>
        <w:rPr>
          <w:rFonts w:ascii="Palatino Linotype" w:eastAsia="Palatino Linotype" w:hAnsi="Palatino Linotype" w:cs="Palatino Linotype"/>
        </w:rPr>
      </w:pPr>
    </w:p>
    <w:p w14:paraId="26A10C53"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sidRPr="00386990">
        <w:rPr>
          <w:rFonts w:ascii="Palatino Linotype" w:eastAsia="Palatino Linotype" w:hAnsi="Palatino Linotype" w:cs="Palatino Linotype"/>
          <w:b/>
          <w:u w:val="single"/>
        </w:rPr>
        <w:t>oficios</w:t>
      </w:r>
      <w:r w:rsidRPr="00386990">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B6293A3"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w:t>
      </w:r>
      <w:r w:rsidRPr="00386990">
        <w:rPr>
          <w:rFonts w:ascii="Palatino Linotype" w:eastAsia="Palatino Linotype" w:hAnsi="Palatino Linotype" w:cs="Palatino Linotype"/>
          <w:b/>
          <w:i/>
        </w:rPr>
        <w:t xml:space="preserve">Artículo 3. </w:t>
      </w:r>
      <w:r w:rsidRPr="00386990">
        <w:rPr>
          <w:rFonts w:ascii="Palatino Linotype" w:eastAsia="Palatino Linotype" w:hAnsi="Palatino Linotype" w:cs="Palatino Linotype"/>
          <w:i/>
        </w:rPr>
        <w:t>Para los efectos de la presente Ley se entenderá por:</w:t>
      </w:r>
    </w:p>
    <w:p w14:paraId="5FC692A1"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w:t>
      </w:r>
    </w:p>
    <w:p w14:paraId="5FF41017"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b/>
          <w:i/>
        </w:rPr>
        <w:t>XI. Documento:</w:t>
      </w:r>
      <w:r w:rsidRPr="00386990">
        <w:rPr>
          <w:rFonts w:ascii="Palatino Linotype" w:eastAsia="Palatino Linotype" w:hAnsi="Palatino Linotype" w:cs="Palatino Linotype"/>
          <w:i/>
        </w:rPr>
        <w:t xml:space="preserve"> Los expedientes, reportes, estudios, </w:t>
      </w:r>
      <w:r w:rsidRPr="00386990">
        <w:rPr>
          <w:rFonts w:ascii="Palatino Linotype" w:eastAsia="Palatino Linotype" w:hAnsi="Palatino Linotype" w:cs="Palatino Linotype"/>
          <w:b/>
          <w:i/>
        </w:rPr>
        <w:t>actas,</w:t>
      </w:r>
      <w:r w:rsidRPr="00386990">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386990">
        <w:rPr>
          <w:rFonts w:ascii="Palatino Linotype" w:eastAsia="Palatino Linotype" w:hAnsi="Palatino Linotype" w:cs="Palatino Linotype"/>
          <w:b/>
          <w:i/>
        </w:rPr>
        <w:t>…</w:t>
      </w:r>
      <w:r w:rsidRPr="00386990">
        <w:rPr>
          <w:rFonts w:ascii="Palatino Linotype" w:eastAsia="Palatino Linotype" w:hAnsi="Palatino Linotype" w:cs="Palatino Linotype"/>
          <w:i/>
        </w:rPr>
        <w:t>” (Sic)</w:t>
      </w:r>
    </w:p>
    <w:p w14:paraId="311A27E2" w14:textId="77777777" w:rsidR="00E972A3" w:rsidRPr="00386990" w:rsidRDefault="00E972A3" w:rsidP="00386990">
      <w:pPr>
        <w:pStyle w:val="Prrafodelista"/>
        <w:numPr>
          <w:ilvl w:val="0"/>
          <w:numId w:val="27"/>
        </w:numPr>
        <w:spacing w:before="240" w:after="240" w:line="360" w:lineRule="auto"/>
        <w:ind w:left="0" w:right="-142" w:firstLine="0"/>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w:t>
      </w:r>
      <w:r w:rsidRPr="00386990">
        <w:rPr>
          <w:rFonts w:ascii="Palatino Linotype" w:eastAsia="Palatino Linotype" w:hAnsi="Palatino Linotype" w:cs="Palatino Linotype"/>
        </w:rPr>
        <w:lastRenderedPageBreak/>
        <w:t>del Estado Libre y Soberano de México “Gaceta del Gobierno”, el diecinueve de octubre de dos mil once, cuyo rubro y texto refieren lo siguiente:</w:t>
      </w:r>
    </w:p>
    <w:p w14:paraId="5378E7A9" w14:textId="77777777" w:rsidR="00E972A3" w:rsidRPr="00386990" w:rsidRDefault="00E972A3" w:rsidP="00386990">
      <w:pPr>
        <w:spacing w:before="240" w:after="240"/>
        <w:ind w:left="567" w:right="-142"/>
        <w:jc w:val="both"/>
        <w:rPr>
          <w:rFonts w:ascii="Palatino Linotype" w:eastAsia="Palatino Linotype" w:hAnsi="Palatino Linotype" w:cs="Palatino Linotype"/>
          <w:b/>
          <w:i/>
        </w:rPr>
      </w:pPr>
      <w:r w:rsidRPr="00386990">
        <w:rPr>
          <w:rFonts w:ascii="Palatino Linotype" w:eastAsia="Palatino Linotype" w:hAnsi="Palatino Linotype" w:cs="Palatino Linotype"/>
          <w:b/>
        </w:rPr>
        <w:t>“</w:t>
      </w:r>
      <w:r w:rsidRPr="00386990">
        <w:rPr>
          <w:rFonts w:ascii="Palatino Linotype" w:eastAsia="Palatino Linotype" w:hAnsi="Palatino Linotype" w:cs="Palatino Linotype"/>
          <w:b/>
          <w:i/>
        </w:rPr>
        <w:t>CRITERIO 0002-11</w:t>
      </w:r>
    </w:p>
    <w:p w14:paraId="605C2113"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386990">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6DB835" w14:textId="77777777" w:rsidR="00E972A3" w:rsidRPr="00386990" w:rsidRDefault="00E972A3" w:rsidP="00386990">
      <w:p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En consecuencia el acceso a la información se refiere a que se cumplan cualquiera de los siguientes tres supuestos:</w:t>
      </w:r>
    </w:p>
    <w:p w14:paraId="1140AF16" w14:textId="77777777" w:rsidR="00E972A3" w:rsidRPr="00386990" w:rsidRDefault="00E972A3" w:rsidP="00386990">
      <w:pPr>
        <w:numPr>
          <w:ilvl w:val="0"/>
          <w:numId w:val="33"/>
        </w:numPr>
        <w:spacing w:before="240" w:after="240"/>
        <w:ind w:left="567" w:right="-142"/>
        <w:jc w:val="both"/>
        <w:rPr>
          <w:rFonts w:ascii="Palatino Linotype" w:eastAsia="Palatino Linotype" w:hAnsi="Palatino Linotype" w:cs="Palatino Linotype"/>
          <w:b/>
          <w:i/>
        </w:rPr>
      </w:pPr>
      <w:r w:rsidRPr="00386990">
        <w:rPr>
          <w:rFonts w:ascii="Palatino Linotype" w:eastAsia="Palatino Linotype" w:hAnsi="Palatino Linotype" w:cs="Palatino Linotype"/>
          <w:b/>
          <w:i/>
        </w:rPr>
        <w:t>Que se trate de información registrada en cualquier soporte documental, que en ejercicio de las atribuciones conferidas, sea generada por los Sujetos Obligados;</w:t>
      </w:r>
    </w:p>
    <w:p w14:paraId="79898CB2" w14:textId="77777777" w:rsidR="00E972A3" w:rsidRPr="00386990" w:rsidRDefault="00E972A3" w:rsidP="00386990">
      <w:pPr>
        <w:numPr>
          <w:ilvl w:val="0"/>
          <w:numId w:val="33"/>
        </w:numPr>
        <w:spacing w:before="240" w:after="240"/>
        <w:ind w:left="567" w:right="-142"/>
        <w:jc w:val="both"/>
        <w:rPr>
          <w:rFonts w:ascii="Palatino Linotype" w:eastAsia="Palatino Linotype" w:hAnsi="Palatino Linotype" w:cs="Palatino Linotype"/>
          <w:i/>
        </w:rPr>
      </w:pPr>
      <w:r w:rsidRPr="00386990">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2CE7813A" w14:textId="066B5590" w:rsidR="00E972A3" w:rsidRPr="001F6018" w:rsidRDefault="00E972A3" w:rsidP="001F6018">
      <w:pPr>
        <w:pStyle w:val="Prrafodelista"/>
        <w:numPr>
          <w:ilvl w:val="0"/>
          <w:numId w:val="33"/>
        </w:numPr>
        <w:spacing w:before="240" w:after="240"/>
        <w:ind w:left="567" w:right="-142"/>
        <w:jc w:val="both"/>
        <w:rPr>
          <w:rFonts w:ascii="Palatino Linotype" w:eastAsia="Palatino Linotype" w:hAnsi="Palatino Linotype" w:cs="Palatino Linotype"/>
          <w:i/>
        </w:rPr>
      </w:pPr>
      <w:r w:rsidRPr="001F6018">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 (Sic)</w:t>
      </w:r>
    </w:p>
    <w:p w14:paraId="1AECB869" w14:textId="77777777" w:rsidR="001F6018" w:rsidRDefault="001F6018" w:rsidP="001F6018">
      <w:pPr>
        <w:pStyle w:val="Prrafodelista"/>
        <w:spacing w:before="240" w:after="240"/>
        <w:ind w:left="1494" w:right="-142"/>
        <w:jc w:val="both"/>
        <w:rPr>
          <w:rFonts w:ascii="Palatino Linotype" w:eastAsia="Palatino Linotype" w:hAnsi="Palatino Linotype" w:cs="Palatino Linotype"/>
          <w:i/>
        </w:rPr>
      </w:pPr>
    </w:p>
    <w:p w14:paraId="7E3602A2" w14:textId="77777777" w:rsidR="001F6018" w:rsidRPr="001F6018" w:rsidRDefault="001F6018" w:rsidP="001F6018">
      <w:pPr>
        <w:pStyle w:val="Prrafodelista"/>
        <w:spacing w:before="240" w:after="240"/>
        <w:ind w:left="1494" w:right="-142"/>
        <w:jc w:val="both"/>
        <w:rPr>
          <w:rFonts w:ascii="Palatino Linotype" w:eastAsia="Palatino Linotype" w:hAnsi="Palatino Linotype" w:cs="Palatino Linotype"/>
          <w:i/>
        </w:rPr>
      </w:pPr>
    </w:p>
    <w:p w14:paraId="48554B96" w14:textId="77777777" w:rsidR="00230369" w:rsidRPr="00386990" w:rsidRDefault="00E972A3" w:rsidP="00386990">
      <w:pPr>
        <w:pStyle w:val="Prrafodelista"/>
        <w:numPr>
          <w:ilvl w:val="0"/>
          <w:numId w:val="27"/>
        </w:numPr>
        <w:spacing w:line="360" w:lineRule="auto"/>
        <w:ind w:left="0" w:right="-142" w:firstLine="0"/>
        <w:jc w:val="both"/>
        <w:rPr>
          <w:rFonts w:ascii="Palatino Linotype" w:hAnsi="Palatino Linotype"/>
          <w:color w:val="000000"/>
        </w:rPr>
      </w:pPr>
      <w:r w:rsidRPr="00386990">
        <w:rPr>
          <w:rFonts w:ascii="Palatino Linotype" w:eastAsia="Palatino Linotype" w:hAnsi="Palatino Linotype" w:cs="Palatino Linotype"/>
        </w:rPr>
        <w:t xml:space="preserve">De ahí que </w:t>
      </w:r>
      <w:r w:rsidRPr="00386990">
        <w:rPr>
          <w:rFonts w:ascii="Palatino Linotype" w:eastAsia="Palatino Linotype" w:hAnsi="Palatino Linotype" w:cs="Palatino Linotype"/>
          <w:b/>
        </w:rPr>
        <w:t>EL</w:t>
      </w:r>
      <w:r w:rsidRPr="00386990">
        <w:rPr>
          <w:rFonts w:ascii="Palatino Linotype" w:eastAsia="Palatino Linotype" w:hAnsi="Palatino Linotype" w:cs="Palatino Linotype"/>
        </w:rPr>
        <w:t xml:space="preserve"> </w:t>
      </w:r>
      <w:r w:rsidRPr="00386990">
        <w:rPr>
          <w:rFonts w:ascii="Palatino Linotype" w:eastAsia="Palatino Linotype" w:hAnsi="Palatino Linotype" w:cs="Palatino Linotype"/>
          <w:b/>
        </w:rPr>
        <w:t>SUJETO OBLIGADO</w:t>
      </w:r>
      <w:r w:rsidRPr="00386990">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w:t>
      </w:r>
      <w:r w:rsidRPr="00386990">
        <w:rPr>
          <w:rFonts w:ascii="Palatino Linotype" w:eastAsia="Palatino Linotype" w:hAnsi="Palatino Linotype" w:cs="Palatino Linotype"/>
        </w:rPr>
        <w:lastRenderedPageBreak/>
        <w:t>la Ley en la materia</w:t>
      </w:r>
      <w:r w:rsidRPr="00386990">
        <w:rPr>
          <w:rFonts w:ascii="Palatino Linotype" w:eastAsia="Palatino Linotype" w:hAnsi="Palatino Linotype" w:cs="Palatino Linotype"/>
          <w:vertAlign w:val="superscript"/>
        </w:rPr>
        <w:footnoteReference w:id="12"/>
      </w:r>
      <w:r w:rsidRPr="00386990">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86990">
        <w:rPr>
          <w:rFonts w:ascii="Palatino Linotype" w:eastAsia="Palatino Linotype" w:hAnsi="Palatino Linotype" w:cs="Palatino Linotype"/>
          <w:vertAlign w:val="superscript"/>
        </w:rPr>
        <w:footnoteReference w:id="13"/>
      </w:r>
      <w:r w:rsidRPr="00386990">
        <w:rPr>
          <w:rFonts w:ascii="Palatino Linotype" w:eastAsia="Palatino Linotype" w:hAnsi="Palatino Linotype" w:cs="Palatino Linotype"/>
        </w:rPr>
        <w:t>.</w:t>
      </w:r>
    </w:p>
    <w:p w14:paraId="0B419835" w14:textId="77777777" w:rsidR="00230369" w:rsidRPr="00386990" w:rsidRDefault="00230369" w:rsidP="00386990">
      <w:pPr>
        <w:pStyle w:val="Prrafodelista"/>
        <w:spacing w:line="360" w:lineRule="auto"/>
        <w:ind w:left="0" w:right="-142"/>
        <w:jc w:val="both"/>
        <w:rPr>
          <w:rFonts w:ascii="Palatino Linotype" w:hAnsi="Palatino Linotype"/>
          <w:color w:val="000000"/>
        </w:rPr>
      </w:pPr>
    </w:p>
    <w:p w14:paraId="6E78CD24" w14:textId="77777777" w:rsidR="00230369" w:rsidRPr="00386990" w:rsidRDefault="00230369" w:rsidP="00386990">
      <w:pPr>
        <w:pStyle w:val="Prrafodelista"/>
        <w:numPr>
          <w:ilvl w:val="0"/>
          <w:numId w:val="27"/>
        </w:numPr>
        <w:spacing w:line="360" w:lineRule="auto"/>
        <w:ind w:left="0" w:right="-142" w:firstLine="0"/>
        <w:jc w:val="both"/>
        <w:rPr>
          <w:rFonts w:ascii="Palatino Linotype" w:hAnsi="Palatino Linotype"/>
          <w:color w:val="000000"/>
        </w:rPr>
      </w:pPr>
      <w:r w:rsidRPr="00386990">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sidRPr="00386990">
        <w:rPr>
          <w:rFonts w:ascii="Palatino Linotype" w:eastAsia="Palatino Linotype" w:hAnsi="Palatino Linotype" w:cs="Palatino Linotype"/>
          <w:b/>
        </w:rPr>
        <w:t>RECURRENTE</w:t>
      </w:r>
      <w:r w:rsidRPr="00386990">
        <w:rPr>
          <w:rFonts w:ascii="Palatino Linotype" w:eastAsia="Palatino Linotype" w:hAnsi="Palatino Linotype" w:cs="Palatino Linotype"/>
        </w:rPr>
        <w:t xml:space="preserve"> dentro del recurso de revisión </w:t>
      </w:r>
      <w:r w:rsidRPr="00386990">
        <w:rPr>
          <w:rFonts w:ascii="Palatino Linotype" w:eastAsia="Palatino Linotype" w:hAnsi="Palatino Linotype" w:cs="Palatino Linotype"/>
          <w:b/>
        </w:rPr>
        <w:t>13983/INFOEM/IP/RR/2025</w:t>
      </w:r>
      <w:r w:rsidRPr="00386990">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modifica la respuesta a la solicitud de información </w:t>
      </w:r>
      <w:r w:rsidRPr="00386990">
        <w:rPr>
          <w:rFonts w:ascii="Palatino Linotype" w:eastAsia="Palatino Linotype" w:hAnsi="Palatino Linotype" w:cs="Palatino Linotype"/>
          <w:b/>
        </w:rPr>
        <w:t>00271</w:t>
      </w:r>
      <w:r w:rsidRPr="00386990">
        <w:rPr>
          <w:rFonts w:ascii="Palatino Linotype" w:eastAsia="Palatino Linotype" w:hAnsi="Palatino Linotype" w:cs="Palatino Linotype"/>
          <w:b/>
          <w:bCs/>
        </w:rPr>
        <w:t>/TECAMAC/IP/2025.</w:t>
      </w:r>
    </w:p>
    <w:p w14:paraId="2B62DE82" w14:textId="77777777" w:rsidR="00A75A9D" w:rsidRPr="00386990" w:rsidRDefault="00A75A9D" w:rsidP="00386990">
      <w:pPr>
        <w:pStyle w:val="Prrafodelista"/>
        <w:shd w:val="clear" w:color="auto" w:fill="FFFFFF"/>
        <w:spacing w:line="330" w:lineRule="atLeast"/>
        <w:ind w:left="2629" w:right="-142"/>
        <w:rPr>
          <w:rFonts w:ascii="Century Gothic" w:hAnsi="Century Gothic"/>
          <w:color w:val="000000"/>
          <w:lang w:val="es-MX"/>
        </w:rPr>
      </w:pPr>
    </w:p>
    <w:p w14:paraId="0AFEE198" w14:textId="77777777" w:rsidR="00614250" w:rsidRPr="00386990" w:rsidRDefault="00614250" w:rsidP="00386990">
      <w:pPr>
        <w:pBdr>
          <w:top w:val="nil"/>
          <w:left w:val="nil"/>
          <w:bottom w:val="nil"/>
          <w:right w:val="nil"/>
          <w:between w:val="nil"/>
        </w:pBdr>
        <w:spacing w:line="360" w:lineRule="auto"/>
        <w:ind w:right="-142"/>
        <w:jc w:val="both"/>
        <w:rPr>
          <w:rFonts w:ascii="Palatino Linotype" w:eastAsia="Palatino Linotype" w:hAnsi="Palatino Linotype" w:cs="Palatino Linotype"/>
          <w:color w:val="000000"/>
        </w:rPr>
      </w:pPr>
    </w:p>
    <w:p w14:paraId="6F2138D1" w14:textId="77777777" w:rsidR="00410549" w:rsidRPr="00386990" w:rsidRDefault="00410549" w:rsidP="00386990">
      <w:pPr>
        <w:keepNext/>
        <w:keepLines/>
        <w:spacing w:line="360" w:lineRule="auto"/>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QUINTO. De la versión pública.</w:t>
      </w:r>
    </w:p>
    <w:p w14:paraId="1AF5E612" w14:textId="77777777" w:rsidR="00410549" w:rsidRPr="00386990" w:rsidRDefault="00410549" w:rsidP="00386990">
      <w:pPr>
        <w:keepNext/>
        <w:keepLines/>
        <w:numPr>
          <w:ilvl w:val="0"/>
          <w:numId w:val="17"/>
        </w:numPr>
        <w:tabs>
          <w:tab w:val="left" w:pos="284"/>
        </w:tabs>
        <w:spacing w:line="360" w:lineRule="auto"/>
        <w:ind w:right="-142"/>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Nociones generales. </w:t>
      </w:r>
    </w:p>
    <w:p w14:paraId="08CE6D73" w14:textId="77777777" w:rsidR="00410549" w:rsidRPr="00386990" w:rsidRDefault="00410549" w:rsidP="00386990">
      <w:pPr>
        <w:numPr>
          <w:ilvl w:val="0"/>
          <w:numId w:val="27"/>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Debe destacarse que, debido a la naturaleza de la información solicitada</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386990">
        <w:rPr>
          <w:rFonts w:ascii="Palatino Linotype" w:eastAsia="Palatino Linotype" w:hAnsi="Palatino Linotype" w:cs="Palatino Linotype"/>
          <w:b/>
          <w:color w:val="000000"/>
        </w:rPr>
        <w:t xml:space="preserve">SUJETO OBLIGADO </w:t>
      </w:r>
      <w:r w:rsidRPr="00386990">
        <w:rPr>
          <w:rFonts w:ascii="Palatino Linotype" w:eastAsia="Palatino Linotype" w:hAnsi="Palatino Linotype" w:cs="Palatino Linotype"/>
          <w:color w:val="000000"/>
        </w:rPr>
        <w:t xml:space="preserve">deberá de </w:t>
      </w:r>
      <w:r w:rsidRPr="00386990">
        <w:rPr>
          <w:rFonts w:ascii="Palatino Linotype" w:eastAsia="Palatino Linotype" w:hAnsi="Palatino Linotype" w:cs="Palatino Linotype"/>
          <w:color w:val="000000"/>
        </w:rPr>
        <w:lastRenderedPageBreak/>
        <w:t xml:space="preserve">hacer la adecuada versión pública, protegiendo los datos que no son susceptibles de ser proporcionados. </w:t>
      </w:r>
    </w:p>
    <w:p w14:paraId="72497897" w14:textId="77777777" w:rsidR="00410549" w:rsidRPr="00386990" w:rsidRDefault="00410549" w:rsidP="00386990">
      <w:pPr>
        <w:pBdr>
          <w:top w:val="nil"/>
          <w:left w:val="nil"/>
          <w:bottom w:val="nil"/>
          <w:right w:val="nil"/>
          <w:between w:val="nil"/>
        </w:pBdr>
        <w:spacing w:line="360" w:lineRule="auto"/>
        <w:ind w:right="-142"/>
        <w:jc w:val="both"/>
        <w:rPr>
          <w:rFonts w:ascii="Palatino Linotype" w:eastAsia="Palatino Linotype" w:hAnsi="Palatino Linotype" w:cs="Palatino Linotype"/>
          <w:color w:val="000000"/>
        </w:rPr>
      </w:pPr>
    </w:p>
    <w:p w14:paraId="07A43251" w14:textId="77777777" w:rsidR="00410549" w:rsidRPr="00386990" w:rsidRDefault="00410549" w:rsidP="00386990">
      <w:pPr>
        <w:numPr>
          <w:ilvl w:val="0"/>
          <w:numId w:val="27"/>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No pasa desapercibido para este Órgano Garante que los sujetos obligados</w:t>
      </w:r>
      <w:r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412B11D6"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p>
    <w:tbl>
      <w:tblPr>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410549" w:rsidRPr="00386990" w14:paraId="2E1671B6" w14:textId="77777777" w:rsidTr="001F6018">
        <w:tc>
          <w:tcPr>
            <w:tcW w:w="2689" w:type="dxa"/>
          </w:tcPr>
          <w:p w14:paraId="2C58125D"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rPr>
            </w:pPr>
            <w:r w:rsidRPr="00386990">
              <w:rPr>
                <w:rFonts w:ascii="Palatino Linotype" w:eastAsia="Palatino Linotype" w:hAnsi="Palatino Linotype" w:cs="Palatino Linotype"/>
              </w:rPr>
              <w:t>a) Requisitos previos.</w:t>
            </w:r>
          </w:p>
        </w:tc>
        <w:tc>
          <w:tcPr>
            <w:tcW w:w="7349" w:type="dxa"/>
          </w:tcPr>
          <w:p w14:paraId="49C54889"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07C85F0"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342B1DAF"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751E7FB6"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86990">
              <w:rPr>
                <w:rFonts w:ascii="Palatino Linotype" w:eastAsia="Palatino Linotype" w:hAnsi="Palatino Linotype" w:cs="Palatino Linotype"/>
                <w:color w:val="000000"/>
                <w:u w:val="single"/>
              </w:rPr>
              <w:t xml:space="preserve">no se puede hacer un acuerdo para clasificar de manera general todos los </w:t>
            </w:r>
            <w:r w:rsidRPr="00386990">
              <w:rPr>
                <w:rFonts w:ascii="Palatino Linotype" w:eastAsia="Palatino Linotype" w:hAnsi="Palatino Linotype" w:cs="Palatino Linotype"/>
                <w:color w:val="000000"/>
                <w:u w:val="single"/>
              </w:rPr>
              <w:lastRenderedPageBreak/>
              <w:t>documentos de un expediente o área, sin</w:t>
            </w:r>
            <w:r w:rsidRPr="00386990">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410549" w:rsidRPr="00386990" w14:paraId="1890AAAF" w14:textId="77777777" w:rsidTr="001F6018">
        <w:tc>
          <w:tcPr>
            <w:tcW w:w="2689" w:type="dxa"/>
          </w:tcPr>
          <w:p w14:paraId="2E15320E"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rPr>
            </w:pPr>
            <w:r w:rsidRPr="00386990">
              <w:rPr>
                <w:rFonts w:ascii="Palatino Linotype" w:eastAsia="Palatino Linotype" w:hAnsi="Palatino Linotype" w:cs="Palatino Linotype"/>
              </w:rPr>
              <w:lastRenderedPageBreak/>
              <w:t>b) Supuestos de clasificación.</w:t>
            </w:r>
          </w:p>
        </w:tc>
        <w:tc>
          <w:tcPr>
            <w:tcW w:w="7349" w:type="dxa"/>
          </w:tcPr>
          <w:p w14:paraId="7E2DFBE1"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4524DACD"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1EAD240"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 xml:space="preserve">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10549" w:rsidRPr="00386990" w14:paraId="779E0CE5" w14:textId="77777777" w:rsidTr="001F6018">
        <w:tc>
          <w:tcPr>
            <w:tcW w:w="2689" w:type="dxa"/>
          </w:tcPr>
          <w:p w14:paraId="00F0AF5B"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rPr>
            </w:pPr>
            <w:r w:rsidRPr="00386990">
              <w:rPr>
                <w:rFonts w:ascii="Palatino Linotype" w:eastAsia="Palatino Linotype" w:hAnsi="Palatino Linotype" w:cs="Palatino Linotype"/>
              </w:rPr>
              <w:lastRenderedPageBreak/>
              <w:t>c) Formalidades para emitir el acuerdo de clasificación.</w:t>
            </w:r>
          </w:p>
        </w:tc>
        <w:tc>
          <w:tcPr>
            <w:tcW w:w="7349" w:type="dxa"/>
          </w:tcPr>
          <w:p w14:paraId="2C83D6E1"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8D73EA5"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Es necesario que </w:t>
            </w:r>
            <w:r w:rsidRPr="00386990">
              <w:rPr>
                <w:rFonts w:ascii="Palatino Linotype" w:eastAsia="Palatino Linotype" w:hAnsi="Palatino Linotype" w:cs="Palatino Linotype"/>
                <w:b/>
                <w:color w:val="000000"/>
                <w:u w:val="single"/>
              </w:rPr>
              <w:t>el acto reúna con los requisitos elementales</w:t>
            </w:r>
            <w:r w:rsidRPr="00386990">
              <w:rPr>
                <w:rFonts w:ascii="Palatino Linotype" w:eastAsia="Palatino Linotype" w:hAnsi="Palatino Linotype" w:cs="Palatino Linotype"/>
                <w:color w:val="000000"/>
              </w:rPr>
              <w:t>, entre ellos, que la autoridad que va a emitir el acto de autoridad sea la legalmente facultada para ello.</w:t>
            </w:r>
          </w:p>
          <w:p w14:paraId="548B1B2A" w14:textId="77777777" w:rsidR="00410549" w:rsidRPr="00386990" w:rsidRDefault="00410549" w:rsidP="001F6018">
            <w:pPr>
              <w:tabs>
                <w:tab w:val="left" w:pos="284"/>
              </w:tabs>
              <w:spacing w:line="360" w:lineRule="auto"/>
              <w:ind w:right="34"/>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10549" w:rsidRPr="00386990" w14:paraId="4D3C1F41" w14:textId="77777777" w:rsidTr="001F6018">
        <w:tc>
          <w:tcPr>
            <w:tcW w:w="2689" w:type="dxa"/>
          </w:tcPr>
          <w:p w14:paraId="0561A9F3"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rPr>
            </w:pPr>
          </w:p>
          <w:p w14:paraId="0EC19364"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rPr>
            </w:pPr>
            <w:r w:rsidRPr="00386990">
              <w:rPr>
                <w:rFonts w:ascii="Palatino Linotype" w:eastAsia="Palatino Linotype" w:hAnsi="Palatino Linotype" w:cs="Palatino Linotype"/>
                <w:color w:val="000000"/>
              </w:rPr>
              <w:t xml:space="preserve">d) Requisitos de fondo del acuerdo de clasificación. </w:t>
            </w:r>
          </w:p>
        </w:tc>
        <w:tc>
          <w:tcPr>
            <w:tcW w:w="7349" w:type="dxa"/>
          </w:tcPr>
          <w:p w14:paraId="33401B13"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86990">
              <w:rPr>
                <w:rFonts w:ascii="Palatino Linotype" w:eastAsia="Palatino Linotype" w:hAnsi="Palatino Linotype" w:cs="Palatino Linotype"/>
                <w:b/>
                <w:color w:val="000000"/>
              </w:rPr>
              <w:t>Sujetos Obligados</w:t>
            </w:r>
            <w:r w:rsidRPr="00386990">
              <w:rPr>
                <w:rFonts w:ascii="Palatino Linotype" w:eastAsia="Palatino Linotype" w:hAnsi="Palatino Linotype" w:cs="Palatino Linotype"/>
                <w:color w:val="000000"/>
              </w:rPr>
              <w:t xml:space="preserve">, por lo que deberán fundar y motivar debidamente la clasificación. </w:t>
            </w:r>
          </w:p>
          <w:p w14:paraId="3D5B8723"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 xml:space="preserve">De lo anterior, se desprende que para una correcta </w:t>
            </w:r>
            <w:r w:rsidRPr="00386990">
              <w:rPr>
                <w:rFonts w:ascii="Palatino Linotype" w:eastAsia="Palatino Linotype" w:hAnsi="Palatino Linotype" w:cs="Palatino Linotype"/>
                <w:b/>
                <w:color w:val="000000"/>
              </w:rPr>
              <w:t>clasificación total o parcial</w:t>
            </w:r>
            <w:r w:rsidRPr="00386990">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B5C1E61"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806792F"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4B63C2FC"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Ahora bien, </w:t>
            </w:r>
            <w:r w:rsidRPr="00386990">
              <w:rPr>
                <w:rFonts w:ascii="Palatino Linotype" w:eastAsia="Palatino Linotype" w:hAnsi="Palatino Linotype" w:cs="Palatino Linotype"/>
                <w:b/>
                <w:color w:val="000000"/>
                <w:u w:val="single"/>
              </w:rPr>
              <w:t>para cada caso además de fundar y motivar</w:t>
            </w:r>
            <w:r w:rsidRPr="00386990">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(R.F.C.), claves de seguros, préstamos o descuentos personales, </w:t>
            </w:r>
            <w:r w:rsidRPr="00386990">
              <w:rPr>
                <w:rFonts w:ascii="Palatino Linotype" w:eastAsia="Palatino Linotype" w:hAnsi="Palatino Linotype" w:cs="Palatino Linotype"/>
                <w:color w:val="000000"/>
              </w:rPr>
              <w:lastRenderedPageBreak/>
              <w:t>secretos bancario, fiduciario, industrial, comercial, fiscal, bursátil y postal, cuya titularidad corresponda a particulares, entre otros.</w:t>
            </w:r>
          </w:p>
        </w:tc>
      </w:tr>
      <w:tr w:rsidR="00410549" w:rsidRPr="00386990" w14:paraId="3968A0B4" w14:textId="77777777" w:rsidTr="001F6018">
        <w:tc>
          <w:tcPr>
            <w:tcW w:w="2689" w:type="dxa"/>
          </w:tcPr>
          <w:p w14:paraId="1687D50F"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rPr>
            </w:pPr>
            <w:r w:rsidRPr="00386990">
              <w:rPr>
                <w:rFonts w:ascii="Palatino Linotype" w:eastAsia="Palatino Linotype" w:hAnsi="Palatino Linotype" w:cs="Palatino Linotype"/>
              </w:rPr>
              <w:lastRenderedPageBreak/>
              <w:t xml:space="preserve">e) Condiciones especiales de la clasificación de la información como confidencial. </w:t>
            </w:r>
          </w:p>
        </w:tc>
        <w:tc>
          <w:tcPr>
            <w:tcW w:w="7349" w:type="dxa"/>
          </w:tcPr>
          <w:p w14:paraId="74056F1F"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F84EDD4" w14:textId="77777777" w:rsidR="00410549" w:rsidRPr="00386990" w:rsidRDefault="00410549" w:rsidP="00386990">
            <w:pPr>
              <w:tabs>
                <w:tab w:val="left" w:pos="284"/>
              </w:tabs>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9A49157"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rPr>
            </w:pPr>
            <w:r w:rsidRPr="00386990">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DE9FB05" w14:textId="77777777" w:rsidR="00410549" w:rsidRPr="00386990" w:rsidRDefault="00410549" w:rsidP="00386990">
      <w:pPr>
        <w:tabs>
          <w:tab w:val="left" w:pos="284"/>
        </w:tabs>
        <w:spacing w:line="360" w:lineRule="auto"/>
        <w:ind w:right="-142"/>
        <w:rPr>
          <w:rFonts w:ascii="Palatino Linotype" w:eastAsia="Palatino Linotype" w:hAnsi="Palatino Linotype" w:cs="Palatino Linotype"/>
          <w:color w:val="000000"/>
        </w:rPr>
      </w:pPr>
    </w:p>
    <w:p w14:paraId="144FE2A9" w14:textId="77777777" w:rsidR="00410549" w:rsidRPr="00386990" w:rsidRDefault="00410549" w:rsidP="00386990">
      <w:pPr>
        <w:pStyle w:val="Prrafodelista"/>
        <w:numPr>
          <w:ilvl w:val="0"/>
          <w:numId w:val="27"/>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57B719FA" w14:textId="77777777" w:rsidR="00B16D0F" w:rsidRPr="00386990" w:rsidRDefault="00B16D0F" w:rsidP="00386990">
      <w:pPr>
        <w:pStyle w:val="Prrafodelista"/>
        <w:pBdr>
          <w:top w:val="nil"/>
          <w:left w:val="nil"/>
          <w:bottom w:val="nil"/>
          <w:right w:val="nil"/>
          <w:between w:val="nil"/>
        </w:pBdr>
        <w:spacing w:line="360" w:lineRule="auto"/>
        <w:ind w:left="0" w:right="-142"/>
        <w:jc w:val="both"/>
        <w:rPr>
          <w:rFonts w:ascii="Palatino Linotype" w:eastAsia="Palatino Linotype" w:hAnsi="Palatino Linotype" w:cs="Palatino Linotype"/>
          <w:color w:val="000000"/>
        </w:rPr>
      </w:pPr>
    </w:p>
    <w:p w14:paraId="266C6895" w14:textId="77777777" w:rsidR="00410549" w:rsidRPr="00386990" w:rsidRDefault="00410549" w:rsidP="00386990">
      <w:pPr>
        <w:pStyle w:val="Prrafodelista"/>
        <w:numPr>
          <w:ilvl w:val="0"/>
          <w:numId w:val="27"/>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lastRenderedPageBreak/>
        <w:t xml:space="preserve">Por lo anteriormente expuesto, este Órgano Garante considera </w:t>
      </w:r>
      <w:r w:rsidR="00DB6C92" w:rsidRPr="00386990">
        <w:rPr>
          <w:rFonts w:ascii="Palatino Linotype" w:eastAsia="Palatino Linotype" w:hAnsi="Palatino Linotype" w:cs="Palatino Linotype"/>
          <w:color w:val="000000"/>
        </w:rPr>
        <w:t>in</w:t>
      </w:r>
      <w:r w:rsidRPr="00386990">
        <w:rPr>
          <w:rFonts w:ascii="Palatino Linotype" w:eastAsia="Palatino Linotype" w:hAnsi="Palatino Linotype" w:cs="Palatino Linotype"/>
          <w:color w:val="000000"/>
        </w:rPr>
        <w:t>fundadas las razones o motivos de inconformidad que plantea el</w:t>
      </w:r>
      <w:r w:rsidRPr="00386990">
        <w:rPr>
          <w:rFonts w:ascii="Palatino Linotype" w:eastAsia="Palatino Linotype" w:hAnsi="Palatino Linotype" w:cs="Palatino Linotype"/>
          <w:b/>
          <w:color w:val="000000"/>
        </w:rPr>
        <w:t xml:space="preserve"> RECURRENTE</w:t>
      </w:r>
      <w:r w:rsidRPr="00386990">
        <w:rPr>
          <w:rFonts w:ascii="Palatino Linotype" w:eastAsia="Palatino Linotype" w:hAnsi="Palatino Linotype" w:cs="Palatino Linotype"/>
          <w:color w:val="000000"/>
        </w:rPr>
        <w:t xml:space="preserve">, determinando </w:t>
      </w:r>
      <w:r w:rsidR="00F46FBA" w:rsidRPr="00386990">
        <w:rPr>
          <w:rFonts w:ascii="Palatino Linotype" w:eastAsia="Palatino Linotype" w:hAnsi="Palatino Linotype" w:cs="Palatino Linotype"/>
          <w:b/>
          <w:color w:val="000000"/>
        </w:rPr>
        <w:t>MODIFIICAR</w:t>
      </w:r>
      <w:r w:rsidR="00B16D0F" w:rsidRPr="00386990">
        <w:rPr>
          <w:rFonts w:ascii="Palatino Linotype" w:eastAsia="Palatino Linotype" w:hAnsi="Palatino Linotype" w:cs="Palatino Linotype"/>
          <w:b/>
          <w:color w:val="000000"/>
        </w:rPr>
        <w:t xml:space="preserve"> </w:t>
      </w:r>
      <w:r w:rsidRPr="00386990">
        <w:rPr>
          <w:rFonts w:ascii="Palatino Linotype" w:eastAsia="Palatino Linotype" w:hAnsi="Palatino Linotype" w:cs="Palatino Linotype"/>
          <w:color w:val="000000"/>
        </w:rPr>
        <w:t>la</w:t>
      </w:r>
      <w:r w:rsidR="00B16D0F"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respuesta</w:t>
      </w:r>
      <w:r w:rsidR="00B16D0F"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del </w:t>
      </w:r>
      <w:r w:rsidRPr="00386990">
        <w:rPr>
          <w:rFonts w:ascii="Palatino Linotype" w:eastAsia="Palatino Linotype" w:hAnsi="Palatino Linotype" w:cs="Palatino Linotype"/>
          <w:b/>
          <w:color w:val="000000"/>
        </w:rPr>
        <w:t>SUJETO OBLIGADO</w:t>
      </w:r>
      <w:r w:rsidRPr="00386990">
        <w:rPr>
          <w:rFonts w:ascii="Palatino Linotype" w:eastAsia="Palatino Linotype" w:hAnsi="Palatino Linotype" w:cs="Palatino Linotype"/>
          <w:color w:val="000000"/>
        </w:rPr>
        <w:t xml:space="preserve">, </w:t>
      </w:r>
      <w:r w:rsidR="00230369" w:rsidRPr="00386990">
        <w:rPr>
          <w:rFonts w:ascii="Palatino Linotype" w:eastAsia="Palatino Linotype" w:hAnsi="Palatino Linotype" w:cs="Palatino Linotype"/>
          <w:color w:val="000000"/>
        </w:rPr>
        <w:t xml:space="preserve">en </w:t>
      </w:r>
      <w:r w:rsidR="00B16D0F" w:rsidRPr="00386990">
        <w:rPr>
          <w:rFonts w:ascii="Palatino Linotype" w:eastAsia="Palatino Linotype" w:hAnsi="Palatino Linotype" w:cs="Palatino Linotype"/>
          <w:color w:val="000000"/>
        </w:rPr>
        <w:t xml:space="preserve">los recursos de revisión </w:t>
      </w:r>
      <w:r w:rsidR="00230369" w:rsidRPr="00386990">
        <w:rPr>
          <w:rFonts w:ascii="Palatino Linotype" w:eastAsia="Palatino Linotype" w:hAnsi="Palatino Linotype" w:cs="Palatino Linotype"/>
          <w:b/>
          <w:color w:val="000000"/>
        </w:rPr>
        <w:t>12198</w:t>
      </w:r>
      <w:r w:rsidR="00B16D0F" w:rsidRPr="00386990">
        <w:rPr>
          <w:rFonts w:ascii="Palatino Linotype" w:eastAsia="Palatino Linotype" w:hAnsi="Palatino Linotype" w:cs="Palatino Linotype"/>
          <w:b/>
          <w:color w:val="000000"/>
        </w:rPr>
        <w:t xml:space="preserve">/INFOEM/IP/RR/2025, </w:t>
      </w:r>
      <w:r w:rsidR="00230369" w:rsidRPr="00386990">
        <w:rPr>
          <w:rFonts w:ascii="Palatino Linotype" w:eastAsia="Palatino Linotype" w:hAnsi="Palatino Linotype" w:cs="Palatino Linotype"/>
          <w:b/>
          <w:color w:val="000000"/>
        </w:rPr>
        <w:t>13983</w:t>
      </w:r>
      <w:r w:rsidR="00F46FBA" w:rsidRPr="00386990">
        <w:rPr>
          <w:rFonts w:ascii="Palatino Linotype" w:eastAsia="Palatino Linotype" w:hAnsi="Palatino Linotype" w:cs="Palatino Linotype"/>
          <w:b/>
          <w:color w:val="000000"/>
        </w:rPr>
        <w:t>/INF</w:t>
      </w:r>
      <w:r w:rsidR="00230369" w:rsidRPr="00386990">
        <w:rPr>
          <w:rFonts w:ascii="Palatino Linotype" w:eastAsia="Palatino Linotype" w:hAnsi="Palatino Linotype" w:cs="Palatino Linotype"/>
          <w:b/>
          <w:color w:val="000000"/>
        </w:rPr>
        <w:t xml:space="preserve">OEM/IP/RR/2025 </w:t>
      </w:r>
      <w:r w:rsidRPr="00386990">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386990">
        <w:rPr>
          <w:rFonts w:ascii="Palatino Linotype" w:eastAsia="Palatino Linotype" w:hAnsi="Palatino Linotype" w:cs="Palatino Linotype"/>
          <w:b/>
          <w:color w:val="000000"/>
        </w:rPr>
        <w:t>ÓRGANO GARANTE</w:t>
      </w:r>
      <w:r w:rsidRPr="00386990">
        <w:rPr>
          <w:rFonts w:ascii="Palatino Linotype" w:eastAsia="Palatino Linotype" w:hAnsi="Palatino Linotype" w:cs="Palatino Linotype"/>
          <w:color w:val="000000"/>
        </w:rPr>
        <w:t xml:space="preserve"> emite los siguientes.</w:t>
      </w:r>
    </w:p>
    <w:p w14:paraId="27F4F106" w14:textId="77777777" w:rsidR="008E7BE4" w:rsidRPr="00386990" w:rsidRDefault="008E7BE4" w:rsidP="00386990">
      <w:pPr>
        <w:pStyle w:val="Prrafodelista"/>
        <w:pBdr>
          <w:top w:val="nil"/>
          <w:left w:val="nil"/>
          <w:bottom w:val="nil"/>
          <w:right w:val="nil"/>
          <w:between w:val="nil"/>
        </w:pBdr>
        <w:tabs>
          <w:tab w:val="left" w:pos="0"/>
        </w:tabs>
        <w:ind w:left="0" w:right="-142"/>
        <w:jc w:val="both"/>
        <w:rPr>
          <w:rFonts w:ascii="Palatino Linotype" w:eastAsia="Palatino Linotype" w:hAnsi="Palatino Linotype" w:cs="Palatino Linotype"/>
          <w:color w:val="000000"/>
        </w:rPr>
      </w:pPr>
    </w:p>
    <w:p w14:paraId="7ACF454C" w14:textId="77777777" w:rsidR="003B6F9E" w:rsidRPr="00386990" w:rsidRDefault="00CF03D7" w:rsidP="00386990">
      <w:pPr>
        <w:pStyle w:val="Ttulo2"/>
        <w:tabs>
          <w:tab w:val="left" w:pos="0"/>
        </w:tabs>
        <w:spacing w:before="0" w:line="360" w:lineRule="auto"/>
        <w:ind w:right="-142"/>
        <w:jc w:val="center"/>
        <w:rPr>
          <w:rFonts w:ascii="Palatino Linotype" w:eastAsia="Palatino Linotype" w:hAnsi="Palatino Linotype" w:cs="Palatino Linotype"/>
          <w:b/>
          <w:color w:val="000000"/>
          <w:sz w:val="24"/>
          <w:szCs w:val="24"/>
        </w:rPr>
      </w:pPr>
      <w:bookmarkStart w:id="10" w:name="_heading=h.17dp8vu" w:colFirst="0" w:colLast="0"/>
      <w:bookmarkEnd w:id="10"/>
      <w:r w:rsidRPr="00386990">
        <w:rPr>
          <w:rFonts w:ascii="Palatino Linotype" w:eastAsia="Palatino Linotype" w:hAnsi="Palatino Linotype" w:cs="Palatino Linotype"/>
          <w:b/>
          <w:color w:val="000000"/>
          <w:sz w:val="24"/>
          <w:szCs w:val="24"/>
        </w:rPr>
        <w:t>R E S O L U T I V O S</w:t>
      </w:r>
    </w:p>
    <w:p w14:paraId="7CA277CE" w14:textId="77777777" w:rsidR="003B6F9E" w:rsidRPr="00386990" w:rsidRDefault="003B6F9E" w:rsidP="00386990">
      <w:pPr>
        <w:pBdr>
          <w:top w:val="nil"/>
          <w:left w:val="nil"/>
          <w:bottom w:val="nil"/>
          <w:right w:val="nil"/>
          <w:between w:val="nil"/>
        </w:pBdr>
        <w:spacing w:line="360" w:lineRule="auto"/>
        <w:ind w:right="-142"/>
        <w:jc w:val="both"/>
        <w:rPr>
          <w:rFonts w:ascii="Palatino Linotype" w:eastAsia="Palatino Linotype" w:hAnsi="Palatino Linotype" w:cs="Palatino Linotype"/>
          <w:b/>
          <w:color w:val="000000"/>
        </w:rPr>
      </w:pPr>
    </w:p>
    <w:p w14:paraId="7FDB1C22" w14:textId="77777777" w:rsidR="00B759BD" w:rsidRPr="00386990" w:rsidRDefault="00CF03D7" w:rsidP="00386990">
      <w:pPr>
        <w:spacing w:line="360" w:lineRule="auto"/>
        <w:ind w:right="-142"/>
        <w:jc w:val="both"/>
        <w:rPr>
          <w:rFonts w:ascii="Palatino Linotype" w:eastAsia="Palatino Linotype" w:hAnsi="Palatino Linotype" w:cs="Palatino Linotype"/>
          <w:color w:val="000000"/>
        </w:rPr>
      </w:pPr>
      <w:r w:rsidRPr="00386990">
        <w:rPr>
          <w:rFonts w:ascii="Palatino Linotype" w:eastAsia="Palatino Linotype" w:hAnsi="Palatino Linotype" w:cs="Palatino Linotype"/>
          <w:b/>
        </w:rPr>
        <w:t xml:space="preserve">PRIMERO. </w:t>
      </w:r>
      <w:bookmarkStart w:id="11" w:name="_heading=h.3rdcrjn" w:colFirst="0" w:colLast="0"/>
      <w:bookmarkEnd w:id="11"/>
      <w:r w:rsidRPr="00386990">
        <w:rPr>
          <w:rFonts w:ascii="Palatino Linotype" w:eastAsia="Palatino Linotype" w:hAnsi="Palatino Linotype" w:cs="Palatino Linotype"/>
          <w:color w:val="000000"/>
        </w:rPr>
        <w:t xml:space="preserve">Se </w:t>
      </w:r>
      <w:r w:rsidR="00DB6C92" w:rsidRPr="00386990">
        <w:rPr>
          <w:rFonts w:ascii="Palatino Linotype" w:eastAsia="Palatino Linotype" w:hAnsi="Palatino Linotype" w:cs="Palatino Linotype"/>
          <w:b/>
          <w:color w:val="000000"/>
        </w:rPr>
        <w:t>MODIFICA</w:t>
      </w:r>
      <w:r w:rsidR="00230369" w:rsidRPr="00386990">
        <w:rPr>
          <w:rFonts w:ascii="Palatino Linotype" w:eastAsia="Palatino Linotype" w:hAnsi="Palatino Linotype" w:cs="Palatino Linotype"/>
          <w:b/>
          <w:color w:val="000000"/>
        </w:rPr>
        <w:t>N</w:t>
      </w:r>
      <w:r w:rsidRPr="00386990">
        <w:rPr>
          <w:rFonts w:ascii="Palatino Linotype" w:eastAsia="Palatino Linotype" w:hAnsi="Palatino Linotype" w:cs="Palatino Linotype"/>
          <w:color w:val="000000"/>
        </w:rPr>
        <w:t xml:space="preserve"> la</w:t>
      </w:r>
      <w:r w:rsidR="00230369"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respuesta</w:t>
      </w:r>
      <w:r w:rsidR="00230369"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emitida</w:t>
      </w:r>
      <w:r w:rsidR="00230369" w:rsidRPr="00386990">
        <w:rPr>
          <w:rFonts w:ascii="Palatino Linotype" w:eastAsia="Palatino Linotype" w:hAnsi="Palatino Linotype" w:cs="Palatino Linotype"/>
          <w:color w:val="000000"/>
        </w:rPr>
        <w:t>s</w:t>
      </w:r>
      <w:r w:rsidRPr="00386990">
        <w:rPr>
          <w:rFonts w:ascii="Palatino Linotype" w:eastAsia="Palatino Linotype" w:hAnsi="Palatino Linotype" w:cs="Palatino Linotype"/>
          <w:color w:val="000000"/>
        </w:rPr>
        <w:t xml:space="preserve"> por el </w:t>
      </w:r>
      <w:r w:rsidRPr="00386990">
        <w:rPr>
          <w:rFonts w:ascii="Palatino Linotype" w:eastAsia="Palatino Linotype" w:hAnsi="Palatino Linotype" w:cs="Palatino Linotype"/>
          <w:b/>
          <w:color w:val="000000"/>
        </w:rPr>
        <w:t xml:space="preserve">Ayuntamiento de </w:t>
      </w:r>
      <w:r w:rsidR="00230369" w:rsidRPr="00386990">
        <w:rPr>
          <w:rFonts w:ascii="Palatino Linotype" w:eastAsia="Palatino Linotype" w:hAnsi="Palatino Linotype" w:cs="Palatino Linotype"/>
          <w:b/>
          <w:color w:val="000000"/>
        </w:rPr>
        <w:t>Tecámac</w:t>
      </w:r>
      <w:r w:rsidR="00C41D20" w:rsidRPr="00386990">
        <w:rPr>
          <w:rFonts w:ascii="Palatino Linotype" w:eastAsia="Palatino Linotype" w:hAnsi="Palatino Linotype" w:cs="Palatino Linotype"/>
          <w:b/>
          <w:color w:val="000000"/>
        </w:rPr>
        <w:t>,</w:t>
      </w:r>
      <w:r w:rsidR="00DB6C92" w:rsidRPr="00386990">
        <w:rPr>
          <w:rFonts w:ascii="Palatino Linotype" w:eastAsia="Palatino Linotype" w:hAnsi="Palatino Linotype" w:cs="Palatino Linotype"/>
          <w:b/>
          <w:color w:val="000000"/>
        </w:rPr>
        <w:t xml:space="preserve"> </w:t>
      </w:r>
      <w:r w:rsidR="00DB6C92" w:rsidRPr="00386990">
        <w:rPr>
          <w:rFonts w:ascii="Palatino Linotype" w:eastAsia="Palatino Linotype" w:hAnsi="Palatino Linotype" w:cs="Palatino Linotype"/>
          <w:color w:val="000000"/>
        </w:rPr>
        <w:t>a la</w:t>
      </w:r>
      <w:r w:rsidR="008F16EB" w:rsidRPr="00386990">
        <w:rPr>
          <w:rFonts w:ascii="Palatino Linotype" w:eastAsia="Palatino Linotype" w:hAnsi="Palatino Linotype" w:cs="Palatino Linotype"/>
          <w:color w:val="000000"/>
        </w:rPr>
        <w:t>s</w:t>
      </w:r>
      <w:r w:rsidR="00DB6C92" w:rsidRPr="00386990">
        <w:rPr>
          <w:rFonts w:ascii="Palatino Linotype" w:eastAsia="Palatino Linotype" w:hAnsi="Palatino Linotype" w:cs="Palatino Linotype"/>
          <w:color w:val="000000"/>
        </w:rPr>
        <w:t xml:space="preserve"> solicitud</w:t>
      </w:r>
      <w:r w:rsidR="008F16EB" w:rsidRPr="00386990">
        <w:rPr>
          <w:rFonts w:ascii="Palatino Linotype" w:eastAsia="Palatino Linotype" w:hAnsi="Palatino Linotype" w:cs="Palatino Linotype"/>
          <w:color w:val="000000"/>
        </w:rPr>
        <w:t>es</w:t>
      </w:r>
      <w:r w:rsidR="00DB6C92" w:rsidRPr="00386990">
        <w:rPr>
          <w:rFonts w:ascii="Palatino Linotype" w:eastAsia="Palatino Linotype" w:hAnsi="Palatino Linotype" w:cs="Palatino Linotype"/>
          <w:color w:val="000000"/>
        </w:rPr>
        <w:t xml:space="preserve"> de información pública registrada</w:t>
      </w:r>
      <w:r w:rsidR="008F16EB" w:rsidRPr="00386990">
        <w:rPr>
          <w:rFonts w:ascii="Palatino Linotype" w:eastAsia="Palatino Linotype" w:hAnsi="Palatino Linotype" w:cs="Palatino Linotype"/>
          <w:color w:val="000000"/>
        </w:rPr>
        <w:t>s con los</w:t>
      </w:r>
      <w:r w:rsidR="00DB6C92" w:rsidRPr="00386990">
        <w:rPr>
          <w:rFonts w:ascii="Palatino Linotype" w:eastAsia="Palatino Linotype" w:hAnsi="Palatino Linotype" w:cs="Palatino Linotype"/>
          <w:color w:val="000000"/>
        </w:rPr>
        <w:t xml:space="preserve"> número</w:t>
      </w:r>
      <w:r w:rsidR="008F16EB" w:rsidRPr="00386990">
        <w:rPr>
          <w:rFonts w:ascii="Palatino Linotype" w:eastAsia="Palatino Linotype" w:hAnsi="Palatino Linotype" w:cs="Palatino Linotype"/>
          <w:color w:val="000000"/>
        </w:rPr>
        <w:t>s</w:t>
      </w:r>
      <w:r w:rsidR="00DB6C92" w:rsidRPr="00386990">
        <w:rPr>
          <w:rFonts w:ascii="Palatino Linotype" w:eastAsia="Palatino Linotype" w:hAnsi="Palatino Linotype" w:cs="Palatino Linotype"/>
          <w:b/>
          <w:color w:val="000000"/>
        </w:rPr>
        <w:t xml:space="preserve"> </w:t>
      </w:r>
      <w:r w:rsidR="008F16EB" w:rsidRPr="00386990">
        <w:rPr>
          <w:rFonts w:ascii="Palatino Linotype" w:eastAsia="Palatino Linotype" w:hAnsi="Palatino Linotype" w:cs="Palatino Linotype"/>
          <w:b/>
          <w:color w:val="000000"/>
        </w:rPr>
        <w:t>00</w:t>
      </w:r>
      <w:r w:rsidR="00230369" w:rsidRPr="00386990">
        <w:rPr>
          <w:rFonts w:ascii="Palatino Linotype" w:eastAsia="Palatino Linotype" w:hAnsi="Palatino Linotype" w:cs="Palatino Linotype"/>
          <w:b/>
          <w:color w:val="000000"/>
        </w:rPr>
        <w:t>252</w:t>
      </w:r>
      <w:r w:rsidR="008F16EB" w:rsidRPr="00386990">
        <w:rPr>
          <w:rFonts w:ascii="Palatino Linotype" w:eastAsia="Palatino Linotype" w:hAnsi="Palatino Linotype" w:cs="Palatino Linotype"/>
          <w:b/>
          <w:color w:val="000000"/>
        </w:rPr>
        <w:t>/</w:t>
      </w:r>
      <w:r w:rsidR="00230369" w:rsidRPr="00386990">
        <w:rPr>
          <w:rFonts w:ascii="Palatino Linotype" w:eastAsia="Palatino Linotype" w:hAnsi="Palatino Linotype" w:cs="Palatino Linotype"/>
          <w:b/>
          <w:color w:val="000000"/>
        </w:rPr>
        <w:t>TECAMAC/IP/2025</w:t>
      </w:r>
      <w:r w:rsidR="008F16EB" w:rsidRPr="00386990">
        <w:rPr>
          <w:rFonts w:ascii="Palatino Linotype" w:eastAsia="Palatino Linotype" w:hAnsi="Palatino Linotype" w:cs="Palatino Linotype"/>
          <w:b/>
          <w:color w:val="000000"/>
        </w:rPr>
        <w:t xml:space="preserve"> y </w:t>
      </w:r>
      <w:r w:rsidR="00230369" w:rsidRPr="00386990">
        <w:rPr>
          <w:rFonts w:ascii="Palatino Linotype" w:eastAsia="Palatino Linotype" w:hAnsi="Palatino Linotype" w:cs="Palatino Linotype"/>
          <w:b/>
          <w:color w:val="000000"/>
        </w:rPr>
        <w:t>00271/TECAMAC/IP/2025</w:t>
      </w:r>
      <w:r w:rsidR="00DB6C92" w:rsidRPr="00386990">
        <w:rPr>
          <w:rFonts w:ascii="Palatino Linotype" w:eastAsia="Palatino Linotype" w:hAnsi="Palatino Linotype" w:cs="Palatino Linotype"/>
          <w:color w:val="000000"/>
        </w:rPr>
        <w:t xml:space="preserve">y se </w:t>
      </w:r>
      <w:r w:rsidR="00DB6C92" w:rsidRPr="00386990">
        <w:rPr>
          <w:rFonts w:ascii="Palatino Linotype" w:eastAsia="Palatino Linotype" w:hAnsi="Palatino Linotype" w:cs="Palatino Linotype"/>
          <w:b/>
          <w:color w:val="000000"/>
        </w:rPr>
        <w:t xml:space="preserve">ORDENA </w:t>
      </w:r>
      <w:r w:rsidR="00DB6C92" w:rsidRPr="00386990">
        <w:rPr>
          <w:rFonts w:ascii="Palatino Linotype" w:eastAsia="Palatino Linotype" w:hAnsi="Palatino Linotype" w:cs="Palatino Linotype"/>
          <w:color w:val="000000"/>
        </w:rPr>
        <w:t xml:space="preserve">entregar vía Sistema de Acceso a la Información Mexiquense </w:t>
      </w:r>
      <w:r w:rsidR="00DB6C92" w:rsidRPr="00386990">
        <w:rPr>
          <w:rFonts w:ascii="Palatino Linotype" w:eastAsia="Palatino Linotype" w:hAnsi="Palatino Linotype" w:cs="Palatino Linotype"/>
          <w:b/>
          <w:color w:val="000000"/>
        </w:rPr>
        <w:t xml:space="preserve">(SAIMEX), </w:t>
      </w:r>
      <w:r w:rsidR="00230369" w:rsidRPr="00386990">
        <w:rPr>
          <w:rFonts w:ascii="Palatino Linotype" w:eastAsia="Palatino Linotype" w:hAnsi="Palatino Linotype" w:cs="Palatino Linotype"/>
          <w:color w:val="000000"/>
        </w:rPr>
        <w:t xml:space="preserve">previa búsqueda exhaustiva y </w:t>
      </w:r>
      <w:r w:rsidR="00DB6C92" w:rsidRPr="00386990">
        <w:rPr>
          <w:rFonts w:ascii="Palatino Linotype" w:eastAsia="Palatino Linotype" w:hAnsi="Palatino Linotype" w:cs="Palatino Linotype"/>
          <w:color w:val="000000"/>
        </w:rPr>
        <w:t>en versión pública</w:t>
      </w:r>
      <w:r w:rsidR="00230369" w:rsidRPr="00386990">
        <w:rPr>
          <w:rFonts w:ascii="Palatino Linotype" w:eastAsia="Palatino Linotype" w:hAnsi="Palatino Linotype" w:cs="Palatino Linotype"/>
          <w:color w:val="000000"/>
        </w:rPr>
        <w:t xml:space="preserve"> de ser procedente</w:t>
      </w:r>
      <w:r w:rsidR="00D320E0" w:rsidRPr="00386990">
        <w:rPr>
          <w:rFonts w:ascii="Palatino Linotype" w:eastAsia="Palatino Linotype" w:hAnsi="Palatino Linotype" w:cs="Palatino Linotype"/>
          <w:color w:val="000000"/>
        </w:rPr>
        <w:t xml:space="preserve">; del Poblado de los Reyes Acozac, ubicado en Tecámac, </w:t>
      </w:r>
      <w:r w:rsidR="008F16EB" w:rsidRPr="00386990">
        <w:rPr>
          <w:rFonts w:ascii="Palatino Linotype" w:eastAsia="Palatino Linotype" w:hAnsi="Palatino Linotype" w:cs="Palatino Linotype"/>
          <w:color w:val="000000"/>
        </w:rPr>
        <w:t xml:space="preserve"> </w:t>
      </w:r>
      <w:r w:rsidR="00230369" w:rsidRPr="00386990">
        <w:rPr>
          <w:rFonts w:ascii="Palatino Linotype" w:eastAsia="Palatino Linotype" w:hAnsi="Palatino Linotype" w:cs="Palatino Linotype"/>
          <w:color w:val="000000"/>
        </w:rPr>
        <w:t xml:space="preserve">el o los documentos donde conste </w:t>
      </w:r>
      <w:r w:rsidR="008F16EB" w:rsidRPr="00386990">
        <w:rPr>
          <w:rFonts w:ascii="Palatino Linotype" w:eastAsia="Palatino Linotype" w:hAnsi="Palatino Linotype" w:cs="Palatino Linotype"/>
          <w:color w:val="000000"/>
        </w:rPr>
        <w:t>lo siguiente</w:t>
      </w:r>
      <w:r w:rsidR="00B759BD" w:rsidRPr="00386990">
        <w:rPr>
          <w:rFonts w:ascii="Palatino Linotype" w:eastAsia="Palatino Linotype" w:hAnsi="Palatino Linotype" w:cs="Palatino Linotype"/>
          <w:color w:val="000000"/>
        </w:rPr>
        <w:t xml:space="preserve">: </w:t>
      </w:r>
    </w:p>
    <w:p w14:paraId="13D33FC3" w14:textId="77777777" w:rsidR="00B759BD" w:rsidRPr="00386990" w:rsidRDefault="00B759BD"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2A41D59C" w14:textId="77777777" w:rsidR="00230369" w:rsidRPr="00386990" w:rsidRDefault="00230369"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 xml:space="preserve">Ingresos y egresos del mes de abril al mes de septiembre de 2025 de la Delegación Municipal </w:t>
      </w:r>
    </w:p>
    <w:p w14:paraId="3AAC9D3C" w14:textId="77777777" w:rsidR="00230369" w:rsidRPr="00386990" w:rsidRDefault="00230369"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Ingresos y egresos del mes de abril y septiembre de 2025 del Consejo de Participación C</w:t>
      </w:r>
      <w:r w:rsidR="00D320E0" w:rsidRPr="00386990">
        <w:rPr>
          <w:rFonts w:ascii="Palatino Linotype" w:eastAsia="Palatino Linotype" w:hAnsi="Palatino Linotype" w:cs="Palatino Linotype"/>
          <w:b/>
          <w:color w:val="000000"/>
          <w:lang w:eastAsia="es-MX"/>
        </w:rPr>
        <w:t>iudadana</w:t>
      </w:r>
    </w:p>
    <w:p w14:paraId="0B18DF4A" w14:textId="77777777" w:rsidR="00230369" w:rsidRPr="00386990" w:rsidRDefault="00230369"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lastRenderedPageBreak/>
        <w:t>Apoyo económico por parte del Ayuntamiento de Tecámac para la celebración de las fiestas patrias; así como de la fiesta patronal</w:t>
      </w:r>
    </w:p>
    <w:p w14:paraId="543AE137" w14:textId="77777777" w:rsidR="00230369" w:rsidRPr="00386990" w:rsidRDefault="00230369" w:rsidP="00386990">
      <w:pPr>
        <w:pStyle w:val="Prrafodelista"/>
        <w:numPr>
          <w:ilvl w:val="0"/>
          <w:numId w:val="35"/>
        </w:numPr>
        <w:ind w:left="567" w:right="-142" w:firstLine="0"/>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 xml:space="preserve">Costo para rentar el auditorio </w:t>
      </w:r>
      <w:r w:rsidR="00D320E0" w:rsidRPr="00386990">
        <w:rPr>
          <w:rFonts w:ascii="Palatino Linotype" w:eastAsia="Palatino Linotype" w:hAnsi="Palatino Linotype" w:cs="Palatino Linotype"/>
          <w:b/>
          <w:color w:val="000000"/>
          <w:lang w:eastAsia="es-MX"/>
        </w:rPr>
        <w:t xml:space="preserve">ubicado en el poblado </w:t>
      </w:r>
      <w:r w:rsidRPr="00386990">
        <w:rPr>
          <w:rFonts w:ascii="Palatino Linotype" w:eastAsia="Palatino Linotype" w:hAnsi="Palatino Linotype" w:cs="Palatino Linotype"/>
          <w:b/>
          <w:color w:val="000000"/>
          <w:lang w:eastAsia="es-MX"/>
        </w:rPr>
        <w:t>de los Reyes Acozac.</w:t>
      </w:r>
    </w:p>
    <w:p w14:paraId="71DED1D2" w14:textId="77777777" w:rsidR="00230369" w:rsidRPr="00386990" w:rsidRDefault="00230369"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Sesión de cabido en el que se facultó al Consejo de Participación Ciudadana de los Reyes Acozac pa</w:t>
      </w:r>
      <w:r w:rsidR="00D320E0" w:rsidRPr="00386990">
        <w:rPr>
          <w:rFonts w:ascii="Palatino Linotype" w:eastAsia="Palatino Linotype" w:hAnsi="Palatino Linotype" w:cs="Palatino Linotype"/>
          <w:b/>
          <w:color w:val="000000"/>
          <w:lang w:eastAsia="es-MX"/>
        </w:rPr>
        <w:t>ra realizar funciones fiscales</w:t>
      </w:r>
    </w:p>
    <w:p w14:paraId="0C245323" w14:textId="77777777" w:rsidR="00230369" w:rsidRPr="00386990" w:rsidRDefault="00230369"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Fundamento jurídico para habilitar al Consejo de Participación Ciudadana a realizar acciones de fiscalización</w:t>
      </w:r>
    </w:p>
    <w:p w14:paraId="68962447" w14:textId="77777777" w:rsidR="00230369" w:rsidRPr="00386990" w:rsidRDefault="00D320E0" w:rsidP="00386990">
      <w:pPr>
        <w:pStyle w:val="Prrafodelista"/>
        <w:numPr>
          <w:ilvl w:val="0"/>
          <w:numId w:val="35"/>
        </w:numPr>
        <w:pBdr>
          <w:top w:val="nil"/>
          <w:left w:val="nil"/>
          <w:bottom w:val="nil"/>
          <w:right w:val="nil"/>
          <w:between w:val="nil"/>
        </w:pBdr>
        <w:tabs>
          <w:tab w:val="left" w:pos="426"/>
          <w:tab w:val="left" w:pos="567"/>
        </w:tabs>
        <w:spacing w:line="360" w:lineRule="auto"/>
        <w:ind w:left="567" w:right="-142" w:firstLine="0"/>
        <w:jc w:val="both"/>
        <w:rPr>
          <w:rFonts w:ascii="Palatino Linotype" w:eastAsia="Palatino Linotype" w:hAnsi="Palatino Linotype" w:cs="Palatino Linotype"/>
          <w:b/>
          <w:color w:val="000000"/>
          <w:lang w:eastAsia="es-MX"/>
        </w:rPr>
      </w:pPr>
      <w:r w:rsidRPr="00386990">
        <w:rPr>
          <w:rFonts w:ascii="Palatino Linotype" w:eastAsia="Palatino Linotype" w:hAnsi="Palatino Linotype" w:cs="Palatino Linotype"/>
          <w:b/>
          <w:color w:val="000000"/>
          <w:lang w:eastAsia="es-MX"/>
        </w:rPr>
        <w:t>C</w:t>
      </w:r>
      <w:r w:rsidR="00230369" w:rsidRPr="00386990">
        <w:rPr>
          <w:rFonts w:ascii="Palatino Linotype" w:eastAsia="Palatino Linotype" w:hAnsi="Palatino Linotype" w:cs="Palatino Linotype"/>
          <w:b/>
          <w:color w:val="000000"/>
          <w:lang w:eastAsia="es-MX"/>
        </w:rPr>
        <w:t xml:space="preserve">onsecuencias jurídicas por realizar actividades de fiscalización sin autorización por parte </w:t>
      </w:r>
      <w:r w:rsidRPr="00386990">
        <w:rPr>
          <w:rFonts w:ascii="Palatino Linotype" w:eastAsia="Palatino Linotype" w:hAnsi="Palatino Linotype" w:cs="Palatino Linotype"/>
          <w:b/>
          <w:color w:val="000000"/>
          <w:lang w:eastAsia="es-MX"/>
        </w:rPr>
        <w:t>del ayuntamiento en contra del Consejo de Participación Ciudadana</w:t>
      </w:r>
    </w:p>
    <w:p w14:paraId="62FAAB55" w14:textId="77777777" w:rsidR="00F9188C" w:rsidRPr="00386990" w:rsidRDefault="00F9188C" w:rsidP="00386990">
      <w:pPr>
        <w:pStyle w:val="Prrafodelista"/>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458BB92A" w14:textId="77777777" w:rsidR="00B759BD" w:rsidRPr="00386990" w:rsidRDefault="00B759BD" w:rsidP="00386990">
      <w:pPr>
        <w:spacing w:line="360" w:lineRule="auto"/>
        <w:ind w:right="-142"/>
        <w:jc w:val="both"/>
        <w:rPr>
          <w:rFonts w:ascii="Palatino Linotype" w:eastAsia="Palatino Linotype" w:hAnsi="Palatino Linotype" w:cs="Palatino Linotype"/>
          <w:b/>
        </w:rPr>
      </w:pPr>
      <w:r w:rsidRPr="00386990">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386990">
        <w:rPr>
          <w:rFonts w:ascii="Palatino Linotype" w:eastAsia="Palatino Linotype" w:hAnsi="Palatino Linotype" w:cs="Palatino Linotype"/>
          <w:b/>
        </w:rPr>
        <w:t>RECURRENTE.</w:t>
      </w:r>
    </w:p>
    <w:p w14:paraId="1C4B5F92" w14:textId="77777777" w:rsidR="00DB6C92" w:rsidRPr="00386990" w:rsidRDefault="00DB6C92"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color w:val="000000"/>
        </w:rPr>
      </w:pPr>
    </w:p>
    <w:p w14:paraId="129E1951" w14:textId="77777777" w:rsidR="00D320E0" w:rsidRPr="00386990" w:rsidRDefault="00D320E0" w:rsidP="00386990">
      <w:pPr>
        <w:spacing w:line="360" w:lineRule="auto"/>
        <w:ind w:right="-142"/>
        <w:jc w:val="both"/>
        <w:rPr>
          <w:rFonts w:ascii="Palatino Linotype" w:eastAsia="Palatino Linotype" w:hAnsi="Palatino Linotype" w:cs="Palatino Linotype"/>
        </w:rPr>
      </w:pPr>
      <w:r w:rsidRPr="00386990">
        <w:rPr>
          <w:rFonts w:ascii="Palatino Linotype" w:eastAsia="Palatino Linotype" w:hAnsi="Palatino Linotype" w:cs="Palatino Linotype"/>
        </w:rPr>
        <w:t xml:space="preserve">Para el caso de que la información que se ordena entregar mencionados en los incisos e), </w:t>
      </w:r>
      <w:r w:rsidR="00CB6147" w:rsidRPr="00386990">
        <w:rPr>
          <w:rFonts w:ascii="Palatino Linotype" w:eastAsia="Palatino Linotype" w:hAnsi="Palatino Linotype" w:cs="Palatino Linotype"/>
        </w:rPr>
        <w:t>f) y g)</w:t>
      </w:r>
      <w:r w:rsidRPr="00386990">
        <w:rPr>
          <w:rFonts w:ascii="Palatino Linotype" w:eastAsia="Palatino Linotype" w:hAnsi="Palatino Linotype" w:cs="Palatino Linotype"/>
        </w:rPr>
        <w:t>;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w:t>
      </w:r>
    </w:p>
    <w:p w14:paraId="563DF185" w14:textId="77777777" w:rsidR="00DB6C92" w:rsidRPr="00386990" w:rsidRDefault="00DB6C92" w:rsidP="00386990">
      <w:pPr>
        <w:pBdr>
          <w:top w:val="nil"/>
          <w:left w:val="nil"/>
          <w:bottom w:val="nil"/>
          <w:right w:val="nil"/>
          <w:between w:val="nil"/>
        </w:pBdr>
        <w:tabs>
          <w:tab w:val="left" w:pos="426"/>
          <w:tab w:val="left" w:pos="567"/>
        </w:tabs>
        <w:spacing w:line="360" w:lineRule="auto"/>
        <w:ind w:right="-142"/>
        <w:jc w:val="both"/>
        <w:rPr>
          <w:rFonts w:ascii="Palatino Linotype" w:eastAsia="Palatino Linotype" w:hAnsi="Palatino Linotype" w:cs="Palatino Linotype"/>
        </w:rPr>
      </w:pPr>
    </w:p>
    <w:p w14:paraId="206FCE52" w14:textId="2B6A13D9" w:rsidR="003B6F9E" w:rsidRPr="00386990" w:rsidRDefault="00D320E0" w:rsidP="00386990">
      <w:pPr>
        <w:tabs>
          <w:tab w:val="left" w:pos="8080"/>
        </w:tabs>
        <w:spacing w:line="360" w:lineRule="auto"/>
        <w:ind w:right="-142"/>
        <w:jc w:val="both"/>
        <w:rPr>
          <w:rFonts w:ascii="Palatino Linotype" w:eastAsia="Palatino Linotype" w:hAnsi="Palatino Linotype" w:cs="Palatino Linotype"/>
          <w:b/>
        </w:rPr>
      </w:pPr>
      <w:r w:rsidRPr="00386990">
        <w:rPr>
          <w:rFonts w:ascii="Palatino Linotype" w:eastAsia="Palatino Linotype" w:hAnsi="Palatino Linotype" w:cs="Palatino Linotype"/>
          <w:b/>
          <w:color w:val="000000"/>
        </w:rPr>
        <w:t>SEGUNDO</w:t>
      </w:r>
      <w:r w:rsidR="00CF03D7" w:rsidRPr="00386990">
        <w:rPr>
          <w:rFonts w:ascii="Palatino Linotype" w:eastAsia="Palatino Linotype" w:hAnsi="Palatino Linotype" w:cs="Palatino Linotype"/>
          <w:b/>
        </w:rPr>
        <w:t xml:space="preserve">. </w:t>
      </w:r>
      <w:r w:rsidR="00783D34" w:rsidRPr="00386990">
        <w:rPr>
          <w:rFonts w:ascii="Palatino Linotype" w:eastAsia="Palatino Linotype" w:hAnsi="Palatino Linotype" w:cs="Palatino Linotype"/>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783D34" w:rsidRPr="00386990">
        <w:rPr>
          <w:rFonts w:ascii="Palatino Linotype" w:eastAsia="Palatino Linotype" w:hAnsi="Palatino Linotype" w:cs="Palatino Linotype"/>
          <w:b/>
        </w:rPr>
        <w:t xml:space="preserve">dé cumplimiento a lo ordenado dentro del plazo de diez días hábiles, </w:t>
      </w:r>
      <w:r w:rsidR="00783D34" w:rsidRPr="00386990">
        <w:rPr>
          <w:rFonts w:ascii="Palatino Linotype" w:eastAsia="Palatino Linotype" w:hAnsi="Palatino Linotype" w:cs="Palatino Linotype"/>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C4AEFF5" w14:textId="77777777" w:rsidR="003B6F9E" w:rsidRPr="00386990" w:rsidRDefault="003B6F9E" w:rsidP="00386990">
      <w:pPr>
        <w:shd w:val="clear" w:color="auto" w:fill="FFFFFF"/>
        <w:spacing w:line="360" w:lineRule="auto"/>
        <w:ind w:right="-142"/>
        <w:jc w:val="both"/>
        <w:rPr>
          <w:rFonts w:ascii="Palatino Linotype" w:eastAsia="Palatino Linotype" w:hAnsi="Palatino Linotype" w:cs="Palatino Linotype"/>
        </w:rPr>
      </w:pPr>
    </w:p>
    <w:p w14:paraId="54682C41" w14:textId="56CDC522" w:rsidR="00783D34" w:rsidRPr="00386990" w:rsidRDefault="00783D34" w:rsidP="00386990">
      <w:pPr>
        <w:pBdr>
          <w:top w:val="nil"/>
          <w:left w:val="nil"/>
          <w:bottom w:val="nil"/>
          <w:right w:val="nil"/>
          <w:between w:val="nil"/>
        </w:pBdr>
        <w:spacing w:line="360" w:lineRule="auto"/>
        <w:ind w:right="-142"/>
        <w:jc w:val="both"/>
        <w:rPr>
          <w:rFonts w:ascii="Palatino Linotype" w:eastAsia="Palatino Linotype" w:hAnsi="Palatino Linotype" w:cs="Palatino Linotype"/>
        </w:rPr>
      </w:pPr>
      <w:r w:rsidRPr="00386990">
        <w:rPr>
          <w:rFonts w:ascii="Palatino Linotype" w:eastAsia="Palatino Linotype" w:hAnsi="Palatino Linotype" w:cs="Palatino Linotype"/>
          <w:b/>
          <w:color w:val="000000"/>
        </w:rPr>
        <w:t>TERCERO</w:t>
      </w:r>
      <w:r w:rsidR="00CF03D7" w:rsidRPr="00386990">
        <w:rPr>
          <w:rFonts w:ascii="Palatino Linotype" w:eastAsia="Palatino Linotype" w:hAnsi="Palatino Linotype" w:cs="Palatino Linotype"/>
          <w:b/>
          <w:color w:val="000000"/>
        </w:rPr>
        <w:t>.</w:t>
      </w:r>
      <w:r w:rsidR="00CF03D7" w:rsidRPr="00386990">
        <w:rPr>
          <w:rFonts w:ascii="Palatino Linotype" w:eastAsia="Palatino Linotype" w:hAnsi="Palatino Linotype" w:cs="Palatino Linotype"/>
          <w:color w:val="000000"/>
        </w:rPr>
        <w:t xml:space="preserve"> </w:t>
      </w:r>
      <w:r w:rsidRPr="0038699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386990">
        <w:rPr>
          <w:rFonts w:ascii="Palatino Linotype" w:eastAsia="Palatino Linotype" w:hAnsi="Palatino Linotype" w:cs="Palatino Linotype"/>
          <w:b/>
        </w:rPr>
        <w:t>SUJETO OBLIGADO</w:t>
      </w:r>
      <w:r w:rsidRPr="00386990">
        <w:rPr>
          <w:rFonts w:ascii="Palatino Linotype" w:eastAsia="Palatino Linotype" w:hAnsi="Palatino Linotype" w:cs="Palatino Linotype"/>
        </w:rPr>
        <w:t xml:space="preserve"> de manera fundada y motivada, podrá solicitar una ampliación de plazo para el cumplimiento de la presente resolución.</w:t>
      </w:r>
    </w:p>
    <w:p w14:paraId="10EA30BD" w14:textId="77777777" w:rsidR="00783D34" w:rsidRPr="00386990" w:rsidRDefault="00783D34" w:rsidP="00386990">
      <w:pPr>
        <w:pBdr>
          <w:top w:val="nil"/>
          <w:left w:val="nil"/>
          <w:bottom w:val="nil"/>
          <w:right w:val="nil"/>
          <w:between w:val="nil"/>
        </w:pBdr>
        <w:spacing w:line="360" w:lineRule="auto"/>
        <w:ind w:right="-142"/>
        <w:jc w:val="both"/>
        <w:rPr>
          <w:rFonts w:ascii="Palatino Linotype" w:eastAsia="Palatino Linotype" w:hAnsi="Palatino Linotype" w:cs="Palatino Linotype"/>
        </w:rPr>
      </w:pPr>
    </w:p>
    <w:p w14:paraId="0E550112" w14:textId="4593659B" w:rsidR="00783D34" w:rsidRPr="00386990" w:rsidRDefault="00783D34" w:rsidP="00386990">
      <w:pPr>
        <w:shd w:val="clear" w:color="auto" w:fill="FFFFFF"/>
        <w:tabs>
          <w:tab w:val="left" w:pos="284"/>
        </w:tabs>
        <w:spacing w:line="360" w:lineRule="auto"/>
        <w:ind w:right="-142"/>
        <w:jc w:val="both"/>
        <w:rPr>
          <w:rFonts w:ascii="Palatino Linotype" w:eastAsia="Palatino Linotype" w:hAnsi="Palatino Linotype" w:cs="Palatino Linotype"/>
        </w:rPr>
      </w:pPr>
      <w:r w:rsidRPr="00386990">
        <w:rPr>
          <w:rFonts w:ascii="Palatino Linotype" w:eastAsia="Palatino Linotype" w:hAnsi="Palatino Linotype" w:cs="Palatino Linotype"/>
          <w:b/>
        </w:rPr>
        <w:t xml:space="preserve">CUARTO. Notifíquese </w:t>
      </w:r>
      <w:r w:rsidRPr="00386990">
        <w:rPr>
          <w:rFonts w:ascii="Palatino Linotype" w:eastAsia="Palatino Linotype" w:hAnsi="Palatino Linotype" w:cs="Palatino Linotype"/>
        </w:rPr>
        <w:t xml:space="preserve">al </w:t>
      </w:r>
      <w:r w:rsidRPr="00386990">
        <w:rPr>
          <w:rFonts w:ascii="Palatino Linotype" w:eastAsia="Palatino Linotype" w:hAnsi="Palatino Linotype" w:cs="Palatino Linotype"/>
          <w:b/>
        </w:rPr>
        <w:t xml:space="preserve">RECURRENTE </w:t>
      </w:r>
      <w:r w:rsidRPr="00386990">
        <w:rPr>
          <w:rFonts w:ascii="Palatino Linotype" w:eastAsia="Palatino Linotype" w:hAnsi="Palatino Linotype" w:cs="Palatino Linotype"/>
        </w:rPr>
        <w:t>la presente resolución a través del Sistema de Acceso a la Información Mexiquense (SAIMEX).</w:t>
      </w:r>
    </w:p>
    <w:p w14:paraId="035C7DDC" w14:textId="77777777" w:rsidR="00783D34" w:rsidRPr="00386990" w:rsidRDefault="00783D34" w:rsidP="00386990">
      <w:pPr>
        <w:pBdr>
          <w:top w:val="nil"/>
          <w:left w:val="nil"/>
          <w:bottom w:val="nil"/>
          <w:right w:val="nil"/>
          <w:between w:val="nil"/>
        </w:pBdr>
        <w:spacing w:line="360" w:lineRule="auto"/>
        <w:ind w:right="-142"/>
        <w:jc w:val="both"/>
        <w:rPr>
          <w:rFonts w:ascii="Palatino Linotype" w:eastAsia="Palatino Linotype" w:hAnsi="Palatino Linotype" w:cs="Palatino Linotype"/>
          <w:color w:val="000000"/>
        </w:rPr>
      </w:pPr>
    </w:p>
    <w:p w14:paraId="61E497D7" w14:textId="2B7E8ADB" w:rsidR="003B6F9E" w:rsidRPr="00386990" w:rsidRDefault="00783D34" w:rsidP="00386990">
      <w:pPr>
        <w:pBdr>
          <w:top w:val="nil"/>
          <w:left w:val="nil"/>
          <w:bottom w:val="nil"/>
          <w:right w:val="nil"/>
          <w:between w:val="nil"/>
        </w:pBdr>
        <w:spacing w:line="360" w:lineRule="auto"/>
        <w:ind w:right="-142"/>
        <w:jc w:val="both"/>
        <w:rPr>
          <w:rFonts w:ascii="Palatino Linotype" w:eastAsia="Palatino Linotype" w:hAnsi="Palatino Linotype" w:cs="Palatino Linotype"/>
          <w:b/>
          <w:color w:val="000000"/>
        </w:rPr>
      </w:pPr>
      <w:r w:rsidRPr="00386990">
        <w:rPr>
          <w:rFonts w:ascii="Palatino Linotype" w:eastAsia="Palatino Linotype" w:hAnsi="Palatino Linotype" w:cs="Palatino Linotype"/>
          <w:b/>
          <w:color w:val="000000"/>
        </w:rPr>
        <w:t xml:space="preserve">QUINTO: </w:t>
      </w:r>
      <w:r w:rsidR="00CF03D7" w:rsidRPr="00386990">
        <w:rPr>
          <w:rFonts w:ascii="Palatino Linotype" w:eastAsia="Palatino Linotype" w:hAnsi="Palatino Linotype" w:cs="Palatino Linotype"/>
          <w:color w:val="000000"/>
        </w:rPr>
        <w:t xml:space="preserve">Se hace del conocimiento del </w:t>
      </w:r>
      <w:r w:rsidR="00CF03D7" w:rsidRPr="00386990">
        <w:rPr>
          <w:rFonts w:ascii="Palatino Linotype" w:eastAsia="Palatino Linotype" w:hAnsi="Palatino Linotype" w:cs="Palatino Linotype"/>
          <w:b/>
          <w:color w:val="000000"/>
        </w:rPr>
        <w:t>RECURRENTE</w:t>
      </w:r>
      <w:r w:rsidR="00CF03D7" w:rsidRPr="00386990">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sidR="00CF03D7" w:rsidRPr="00386990">
        <w:rPr>
          <w:rFonts w:ascii="Palatino Linotype" w:eastAsia="Palatino Linotype" w:hAnsi="Palatino Linotype" w:cs="Palatino Linotype"/>
        </w:rPr>
        <w:t>impugnar vía</w:t>
      </w:r>
      <w:r w:rsidR="00CF03D7" w:rsidRPr="00386990">
        <w:rPr>
          <w:rFonts w:ascii="Palatino Linotype" w:eastAsia="Palatino Linotype" w:hAnsi="Palatino Linotype" w:cs="Palatino Linotype"/>
          <w:color w:val="000000"/>
        </w:rPr>
        <w:t xml:space="preserve"> juicio de amparo en los términos de las leyes aplicables.</w:t>
      </w:r>
    </w:p>
    <w:p w14:paraId="19A20D77" w14:textId="77777777" w:rsidR="003B6F9E" w:rsidRPr="00386990" w:rsidRDefault="003B6F9E" w:rsidP="00386990">
      <w:pPr>
        <w:pBdr>
          <w:top w:val="nil"/>
          <w:left w:val="nil"/>
          <w:bottom w:val="nil"/>
          <w:right w:val="nil"/>
          <w:between w:val="nil"/>
        </w:pBdr>
        <w:spacing w:line="360" w:lineRule="auto"/>
        <w:ind w:right="-142"/>
        <w:jc w:val="both"/>
        <w:rPr>
          <w:rFonts w:ascii="Palatino Linotype" w:eastAsia="Palatino Linotype" w:hAnsi="Palatino Linotype" w:cs="Palatino Linotype"/>
          <w:b/>
          <w:color w:val="000000"/>
        </w:rPr>
      </w:pPr>
    </w:p>
    <w:p w14:paraId="385B2EA7" w14:textId="77777777" w:rsidR="00F76243" w:rsidRPr="00386990" w:rsidRDefault="00F76243" w:rsidP="00386990">
      <w:pPr>
        <w:spacing w:before="240" w:after="240" w:line="360" w:lineRule="auto"/>
        <w:ind w:right="-142" w:firstLine="1"/>
        <w:jc w:val="both"/>
        <w:rPr>
          <w:rFonts w:ascii="Palatino Linotype" w:hAnsi="Palatino Linotype"/>
        </w:rPr>
      </w:pPr>
      <w:bookmarkStart w:id="12" w:name="_Hlk99014733"/>
      <w:r w:rsidRPr="0038699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386990">
        <w:rPr>
          <w:rFonts w:ascii="Palatino Linotype" w:hAnsi="Palatino Linotype" w:cs="Palatino Linotype"/>
          <w:color w:val="000000" w:themeColor="text1"/>
        </w:rPr>
        <w:t>ALEXIS TAPIA RAMÍREZ.</w:t>
      </w:r>
    </w:p>
    <w:bookmarkEnd w:id="12"/>
    <w:p w14:paraId="37CC1C5C"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2C68C034"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49A24902"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71D79B74"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7773A726"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2AE0604E" w14:textId="77777777" w:rsidR="003B6F9E" w:rsidRPr="00386990" w:rsidRDefault="003B6F9E" w:rsidP="00386990">
      <w:pPr>
        <w:spacing w:line="360" w:lineRule="auto"/>
        <w:ind w:right="-142"/>
        <w:jc w:val="both"/>
        <w:rPr>
          <w:rFonts w:ascii="Palatino Linotype" w:eastAsia="Palatino Linotype" w:hAnsi="Palatino Linotype" w:cs="Palatino Linotype"/>
        </w:rPr>
      </w:pPr>
    </w:p>
    <w:p w14:paraId="7CDB61C8" w14:textId="77777777" w:rsidR="003B6F9E" w:rsidRPr="00386990" w:rsidRDefault="003B6F9E" w:rsidP="00386990">
      <w:pPr>
        <w:ind w:right="-142"/>
        <w:rPr>
          <w:rFonts w:ascii="Palatino Linotype" w:eastAsia="Palatino Linotype" w:hAnsi="Palatino Linotype" w:cs="Palatino Linotype"/>
        </w:rPr>
      </w:pPr>
    </w:p>
    <w:p w14:paraId="3DA2F4F5" w14:textId="77777777" w:rsidR="002B4F9E" w:rsidRPr="00386990" w:rsidRDefault="002B4F9E" w:rsidP="00386990">
      <w:pPr>
        <w:ind w:right="-142"/>
        <w:rPr>
          <w:rFonts w:ascii="Palatino Linotype" w:eastAsia="Palatino Linotype" w:hAnsi="Palatino Linotype" w:cs="Palatino Linotype"/>
        </w:rPr>
      </w:pPr>
    </w:p>
    <w:p w14:paraId="2F9C1E24" w14:textId="77777777" w:rsidR="002B4F9E" w:rsidRPr="00386990" w:rsidRDefault="002B4F9E" w:rsidP="00386990">
      <w:pPr>
        <w:ind w:right="-142"/>
        <w:rPr>
          <w:rFonts w:ascii="Palatino Linotype" w:eastAsia="Palatino Linotype" w:hAnsi="Palatino Linotype" w:cs="Palatino Linotype"/>
        </w:rPr>
      </w:pPr>
    </w:p>
    <w:p w14:paraId="133D1B54" w14:textId="77777777" w:rsidR="002B4F9E" w:rsidRPr="00386990" w:rsidRDefault="002B4F9E" w:rsidP="00386990">
      <w:pPr>
        <w:ind w:right="-142"/>
        <w:rPr>
          <w:rFonts w:ascii="Palatino Linotype" w:eastAsia="Palatino Linotype" w:hAnsi="Palatino Linotype" w:cs="Palatino Linotype"/>
        </w:rPr>
      </w:pPr>
    </w:p>
    <w:p w14:paraId="2A4E2D99" w14:textId="77777777" w:rsidR="002B4F9E" w:rsidRPr="00386990" w:rsidRDefault="002B4F9E" w:rsidP="00386990">
      <w:pPr>
        <w:ind w:right="-142"/>
        <w:rPr>
          <w:rFonts w:ascii="Palatino Linotype" w:eastAsia="Palatino Linotype" w:hAnsi="Palatino Linotype" w:cs="Palatino Linotype"/>
        </w:rPr>
      </w:pPr>
    </w:p>
    <w:p w14:paraId="14381662" w14:textId="77777777" w:rsidR="002B4F9E" w:rsidRPr="00386990" w:rsidRDefault="002B4F9E" w:rsidP="00386990">
      <w:pPr>
        <w:ind w:right="-142"/>
        <w:rPr>
          <w:rFonts w:ascii="Palatino Linotype" w:eastAsia="Palatino Linotype" w:hAnsi="Palatino Linotype" w:cs="Palatino Linotype"/>
        </w:rPr>
      </w:pPr>
    </w:p>
    <w:p w14:paraId="46BF723C" w14:textId="77777777" w:rsidR="002B4F9E" w:rsidRPr="00386990" w:rsidRDefault="002B4F9E" w:rsidP="00386990">
      <w:pPr>
        <w:ind w:right="-142"/>
        <w:rPr>
          <w:rFonts w:ascii="Palatino Linotype" w:eastAsia="Palatino Linotype" w:hAnsi="Palatino Linotype" w:cs="Palatino Linotype"/>
        </w:rPr>
      </w:pPr>
    </w:p>
    <w:p w14:paraId="398E5053" w14:textId="77777777" w:rsidR="002B4F9E" w:rsidRPr="00386990" w:rsidRDefault="002B4F9E" w:rsidP="00386990">
      <w:pPr>
        <w:ind w:right="-142"/>
        <w:rPr>
          <w:rFonts w:ascii="Palatino Linotype" w:eastAsia="Palatino Linotype" w:hAnsi="Palatino Linotype" w:cs="Palatino Linotype"/>
        </w:rPr>
      </w:pPr>
    </w:p>
    <w:p w14:paraId="23AC428A" w14:textId="77777777" w:rsidR="002B4F9E" w:rsidRPr="00386990" w:rsidRDefault="002B4F9E" w:rsidP="00386990">
      <w:pPr>
        <w:ind w:right="-142"/>
        <w:rPr>
          <w:rFonts w:ascii="Palatino Linotype" w:eastAsia="Palatino Linotype" w:hAnsi="Palatino Linotype" w:cs="Palatino Linotype"/>
        </w:rPr>
      </w:pPr>
    </w:p>
    <w:p w14:paraId="22817F6D" w14:textId="77777777" w:rsidR="002B4F9E" w:rsidRPr="00386990" w:rsidRDefault="002B4F9E" w:rsidP="00386990">
      <w:pPr>
        <w:ind w:right="-142"/>
        <w:rPr>
          <w:rFonts w:ascii="Palatino Linotype" w:eastAsia="Palatino Linotype" w:hAnsi="Palatino Linotype" w:cs="Palatino Linotype"/>
        </w:rPr>
      </w:pPr>
    </w:p>
    <w:p w14:paraId="5D024386" w14:textId="77777777" w:rsidR="002B4F9E" w:rsidRPr="00386990" w:rsidRDefault="002B4F9E" w:rsidP="00386990">
      <w:pPr>
        <w:ind w:right="-142"/>
        <w:rPr>
          <w:rFonts w:ascii="Palatino Linotype" w:eastAsia="Palatino Linotype" w:hAnsi="Palatino Linotype" w:cs="Palatino Linotype"/>
        </w:rPr>
      </w:pPr>
    </w:p>
    <w:p w14:paraId="3AE55E19" w14:textId="77777777" w:rsidR="002B4F9E" w:rsidRPr="00386990" w:rsidRDefault="002B4F9E" w:rsidP="00386990">
      <w:pPr>
        <w:ind w:right="-142"/>
        <w:rPr>
          <w:rFonts w:ascii="Palatino Linotype" w:eastAsia="Palatino Linotype" w:hAnsi="Palatino Linotype" w:cs="Palatino Linotype"/>
        </w:rPr>
      </w:pPr>
    </w:p>
    <w:p w14:paraId="0C57A693" w14:textId="77777777" w:rsidR="002B4F9E" w:rsidRPr="00386990" w:rsidRDefault="002B4F9E" w:rsidP="00386990">
      <w:pPr>
        <w:ind w:right="-142"/>
        <w:rPr>
          <w:rFonts w:ascii="Palatino Linotype" w:eastAsia="Palatino Linotype" w:hAnsi="Palatino Linotype" w:cs="Palatino Linotype"/>
        </w:rPr>
      </w:pPr>
    </w:p>
    <w:p w14:paraId="199DFF71" w14:textId="77777777" w:rsidR="002B4F9E" w:rsidRPr="00386990" w:rsidRDefault="002B4F9E" w:rsidP="00386990">
      <w:pPr>
        <w:ind w:right="-142"/>
        <w:rPr>
          <w:rFonts w:ascii="Palatino Linotype" w:eastAsia="Palatino Linotype" w:hAnsi="Palatino Linotype" w:cs="Palatino Linotype"/>
        </w:rPr>
      </w:pPr>
    </w:p>
    <w:p w14:paraId="5D5D41B4" w14:textId="77777777" w:rsidR="002B4F9E" w:rsidRPr="00386990" w:rsidRDefault="002B4F9E" w:rsidP="00386990">
      <w:pPr>
        <w:ind w:right="-142"/>
        <w:rPr>
          <w:rFonts w:ascii="Palatino Linotype" w:eastAsia="Palatino Linotype" w:hAnsi="Palatino Linotype" w:cs="Palatino Linotype"/>
        </w:rPr>
      </w:pPr>
    </w:p>
    <w:p w14:paraId="5DAE844F" w14:textId="77777777" w:rsidR="002B4F9E" w:rsidRPr="00386990" w:rsidRDefault="002B4F9E" w:rsidP="00386990">
      <w:pPr>
        <w:ind w:right="-142"/>
        <w:rPr>
          <w:rFonts w:ascii="Palatino Linotype" w:eastAsia="Palatino Linotype" w:hAnsi="Palatino Linotype" w:cs="Palatino Linotype"/>
        </w:rPr>
      </w:pPr>
    </w:p>
    <w:p w14:paraId="0B16B673" w14:textId="77777777" w:rsidR="002B4F9E" w:rsidRPr="00386990" w:rsidRDefault="002B4F9E" w:rsidP="00386990">
      <w:pPr>
        <w:ind w:right="-142"/>
        <w:rPr>
          <w:rFonts w:ascii="Palatino Linotype" w:eastAsia="Palatino Linotype" w:hAnsi="Palatino Linotype" w:cs="Palatino Linotype"/>
        </w:rPr>
      </w:pPr>
    </w:p>
    <w:p w14:paraId="016214E6" w14:textId="77777777" w:rsidR="002B4F9E" w:rsidRPr="00386990" w:rsidRDefault="002B4F9E" w:rsidP="00386990">
      <w:pPr>
        <w:ind w:right="-142"/>
        <w:rPr>
          <w:rFonts w:ascii="Palatino Linotype" w:eastAsia="Palatino Linotype" w:hAnsi="Palatino Linotype" w:cs="Palatino Linotype"/>
        </w:rPr>
      </w:pPr>
    </w:p>
    <w:p w14:paraId="53FA3DFE" w14:textId="77777777" w:rsidR="00386990" w:rsidRPr="00386990" w:rsidRDefault="00386990">
      <w:pPr>
        <w:ind w:right="-142"/>
        <w:rPr>
          <w:rFonts w:ascii="Palatino Linotype" w:eastAsia="Palatino Linotype" w:hAnsi="Palatino Linotype" w:cs="Palatino Linotype"/>
        </w:rPr>
      </w:pPr>
    </w:p>
    <w:sectPr w:rsidR="00386990" w:rsidRPr="00386990" w:rsidSect="00386990">
      <w:headerReference w:type="default" r:id="rId10"/>
      <w:footerReference w:type="default" r:id="rId11"/>
      <w:headerReference w:type="first" r:id="rId12"/>
      <w:footerReference w:type="first" r:id="rId13"/>
      <w:pgSz w:w="12240" w:h="15840"/>
      <w:pgMar w:top="2127" w:right="900" w:bottom="255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1AAA2" w14:textId="77777777" w:rsidR="00886524" w:rsidRDefault="00886524">
      <w:r>
        <w:separator/>
      </w:r>
    </w:p>
  </w:endnote>
  <w:endnote w:type="continuationSeparator" w:id="0">
    <w:p w14:paraId="62207E63" w14:textId="77777777" w:rsidR="00886524" w:rsidRDefault="0088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6DE40" w14:textId="77777777" w:rsidR="00386990" w:rsidRPr="00386990" w:rsidRDefault="003869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8"/>
        <w:szCs w:val="28"/>
      </w:rPr>
    </w:pPr>
    <w:r w:rsidRPr="00386990">
      <w:rPr>
        <w:rFonts w:ascii="Palatino Linotype" w:eastAsia="Palatino Linotype" w:hAnsi="Palatino Linotype" w:cs="Palatino Linotype"/>
        <w:b/>
        <w:color w:val="000000"/>
        <w:sz w:val="22"/>
        <w:szCs w:val="22"/>
      </w:rPr>
      <w:t xml:space="preserve">Página </w:t>
    </w:r>
    <w:r w:rsidRPr="00386990">
      <w:rPr>
        <w:rFonts w:ascii="Palatino Linotype" w:eastAsia="Palatino Linotype" w:hAnsi="Palatino Linotype" w:cs="Palatino Linotype"/>
        <w:b/>
        <w:color w:val="000000"/>
        <w:sz w:val="22"/>
        <w:szCs w:val="22"/>
      </w:rPr>
      <w:fldChar w:fldCharType="begin"/>
    </w:r>
    <w:r w:rsidRPr="00386990">
      <w:rPr>
        <w:rFonts w:ascii="Palatino Linotype" w:eastAsia="Palatino Linotype" w:hAnsi="Palatino Linotype" w:cs="Palatino Linotype"/>
        <w:b/>
        <w:color w:val="000000"/>
        <w:sz w:val="22"/>
        <w:szCs w:val="22"/>
      </w:rPr>
      <w:instrText>PAGE</w:instrText>
    </w:r>
    <w:r w:rsidRPr="00386990">
      <w:rPr>
        <w:rFonts w:ascii="Palatino Linotype" w:eastAsia="Palatino Linotype" w:hAnsi="Palatino Linotype" w:cs="Palatino Linotype"/>
        <w:b/>
        <w:color w:val="000000"/>
        <w:sz w:val="22"/>
        <w:szCs w:val="22"/>
      </w:rPr>
      <w:fldChar w:fldCharType="separate"/>
    </w:r>
    <w:r w:rsidR="00D80F98">
      <w:rPr>
        <w:rFonts w:ascii="Palatino Linotype" w:eastAsia="Palatino Linotype" w:hAnsi="Palatino Linotype" w:cs="Palatino Linotype"/>
        <w:b/>
        <w:noProof/>
        <w:color w:val="000000"/>
        <w:sz w:val="22"/>
        <w:szCs w:val="22"/>
      </w:rPr>
      <w:t>21</w:t>
    </w:r>
    <w:r w:rsidRPr="00386990">
      <w:rPr>
        <w:rFonts w:ascii="Palatino Linotype" w:eastAsia="Palatino Linotype" w:hAnsi="Palatino Linotype" w:cs="Palatino Linotype"/>
        <w:b/>
        <w:color w:val="000000"/>
        <w:sz w:val="22"/>
        <w:szCs w:val="22"/>
      </w:rPr>
      <w:fldChar w:fldCharType="end"/>
    </w:r>
    <w:r w:rsidRPr="00386990">
      <w:rPr>
        <w:rFonts w:ascii="Palatino Linotype" w:eastAsia="Palatino Linotype" w:hAnsi="Palatino Linotype" w:cs="Palatino Linotype"/>
        <w:b/>
        <w:color w:val="000000"/>
        <w:sz w:val="22"/>
        <w:szCs w:val="22"/>
      </w:rPr>
      <w:t xml:space="preserve"> de </w:t>
    </w:r>
    <w:r w:rsidRPr="00386990">
      <w:rPr>
        <w:rFonts w:ascii="Palatino Linotype" w:eastAsia="Palatino Linotype" w:hAnsi="Palatino Linotype" w:cs="Palatino Linotype"/>
        <w:b/>
        <w:color w:val="000000"/>
        <w:sz w:val="22"/>
        <w:szCs w:val="22"/>
      </w:rPr>
      <w:fldChar w:fldCharType="begin"/>
    </w:r>
    <w:r w:rsidRPr="00386990">
      <w:rPr>
        <w:rFonts w:ascii="Palatino Linotype" w:eastAsia="Palatino Linotype" w:hAnsi="Palatino Linotype" w:cs="Palatino Linotype"/>
        <w:b/>
        <w:color w:val="000000"/>
        <w:sz w:val="22"/>
        <w:szCs w:val="22"/>
      </w:rPr>
      <w:instrText>NUMPAGES</w:instrText>
    </w:r>
    <w:r w:rsidRPr="00386990">
      <w:rPr>
        <w:rFonts w:ascii="Palatino Linotype" w:eastAsia="Palatino Linotype" w:hAnsi="Palatino Linotype" w:cs="Palatino Linotype"/>
        <w:b/>
        <w:color w:val="000000"/>
        <w:sz w:val="22"/>
        <w:szCs w:val="22"/>
      </w:rPr>
      <w:fldChar w:fldCharType="separate"/>
    </w:r>
    <w:r w:rsidR="00D80F98">
      <w:rPr>
        <w:rFonts w:ascii="Palatino Linotype" w:eastAsia="Palatino Linotype" w:hAnsi="Palatino Linotype" w:cs="Palatino Linotype"/>
        <w:b/>
        <w:noProof/>
        <w:color w:val="000000"/>
        <w:sz w:val="22"/>
        <w:szCs w:val="22"/>
      </w:rPr>
      <w:t>55</w:t>
    </w:r>
    <w:r w:rsidRPr="00386990">
      <w:rPr>
        <w:rFonts w:ascii="Palatino Linotype" w:eastAsia="Palatino Linotype" w:hAnsi="Palatino Linotype" w:cs="Palatino Linotype"/>
        <w:b/>
        <w:color w:val="000000"/>
        <w:sz w:val="22"/>
        <w:szCs w:val="22"/>
      </w:rPr>
      <w:fldChar w:fldCharType="end"/>
    </w:r>
  </w:p>
  <w:p w14:paraId="57792C11" w14:textId="77777777" w:rsidR="00386990" w:rsidRDefault="0038699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EC831" w14:textId="77777777" w:rsidR="00386990" w:rsidRPr="00386990" w:rsidRDefault="003869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386990">
      <w:rPr>
        <w:rFonts w:ascii="Palatino Linotype" w:eastAsia="Palatino Linotype" w:hAnsi="Palatino Linotype" w:cs="Palatino Linotype"/>
        <w:b/>
        <w:color w:val="000000"/>
        <w:sz w:val="22"/>
        <w:szCs w:val="22"/>
      </w:rPr>
      <w:t xml:space="preserve">Página </w:t>
    </w:r>
    <w:r w:rsidRPr="00386990">
      <w:rPr>
        <w:rFonts w:ascii="Palatino Linotype" w:eastAsia="Palatino Linotype" w:hAnsi="Palatino Linotype" w:cs="Palatino Linotype"/>
        <w:b/>
        <w:color w:val="000000"/>
        <w:sz w:val="22"/>
        <w:szCs w:val="22"/>
      </w:rPr>
      <w:fldChar w:fldCharType="begin"/>
    </w:r>
    <w:r w:rsidRPr="00386990">
      <w:rPr>
        <w:rFonts w:ascii="Palatino Linotype" w:eastAsia="Palatino Linotype" w:hAnsi="Palatino Linotype" w:cs="Palatino Linotype"/>
        <w:b/>
        <w:color w:val="000000"/>
        <w:sz w:val="22"/>
        <w:szCs w:val="22"/>
      </w:rPr>
      <w:instrText>PAGE</w:instrText>
    </w:r>
    <w:r w:rsidRPr="00386990">
      <w:rPr>
        <w:rFonts w:ascii="Palatino Linotype" w:eastAsia="Palatino Linotype" w:hAnsi="Palatino Linotype" w:cs="Palatino Linotype"/>
        <w:b/>
        <w:color w:val="000000"/>
        <w:sz w:val="22"/>
        <w:szCs w:val="22"/>
      </w:rPr>
      <w:fldChar w:fldCharType="separate"/>
    </w:r>
    <w:r w:rsidR="00D80F98">
      <w:rPr>
        <w:rFonts w:ascii="Palatino Linotype" w:eastAsia="Palatino Linotype" w:hAnsi="Palatino Linotype" w:cs="Palatino Linotype"/>
        <w:b/>
        <w:noProof/>
        <w:color w:val="000000"/>
        <w:sz w:val="22"/>
        <w:szCs w:val="22"/>
      </w:rPr>
      <w:t>1</w:t>
    </w:r>
    <w:r w:rsidRPr="00386990">
      <w:rPr>
        <w:rFonts w:ascii="Palatino Linotype" w:eastAsia="Palatino Linotype" w:hAnsi="Palatino Linotype" w:cs="Palatino Linotype"/>
        <w:b/>
        <w:color w:val="000000"/>
        <w:sz w:val="22"/>
        <w:szCs w:val="22"/>
      </w:rPr>
      <w:fldChar w:fldCharType="end"/>
    </w:r>
    <w:r w:rsidRPr="00386990">
      <w:rPr>
        <w:rFonts w:ascii="Palatino Linotype" w:eastAsia="Palatino Linotype" w:hAnsi="Palatino Linotype" w:cs="Palatino Linotype"/>
        <w:b/>
        <w:color w:val="000000"/>
        <w:sz w:val="22"/>
        <w:szCs w:val="22"/>
      </w:rPr>
      <w:t xml:space="preserve"> de </w:t>
    </w:r>
    <w:r w:rsidRPr="00386990">
      <w:rPr>
        <w:rFonts w:ascii="Palatino Linotype" w:eastAsia="Palatino Linotype" w:hAnsi="Palatino Linotype" w:cs="Palatino Linotype"/>
        <w:b/>
        <w:color w:val="000000"/>
        <w:sz w:val="22"/>
        <w:szCs w:val="22"/>
      </w:rPr>
      <w:fldChar w:fldCharType="begin"/>
    </w:r>
    <w:r w:rsidRPr="00386990">
      <w:rPr>
        <w:rFonts w:ascii="Palatino Linotype" w:eastAsia="Palatino Linotype" w:hAnsi="Palatino Linotype" w:cs="Palatino Linotype"/>
        <w:b/>
        <w:color w:val="000000"/>
        <w:sz w:val="22"/>
        <w:szCs w:val="22"/>
      </w:rPr>
      <w:instrText>NUMPAGES</w:instrText>
    </w:r>
    <w:r w:rsidRPr="00386990">
      <w:rPr>
        <w:rFonts w:ascii="Palatino Linotype" w:eastAsia="Palatino Linotype" w:hAnsi="Palatino Linotype" w:cs="Palatino Linotype"/>
        <w:b/>
        <w:color w:val="000000"/>
        <w:sz w:val="22"/>
        <w:szCs w:val="22"/>
      </w:rPr>
      <w:fldChar w:fldCharType="separate"/>
    </w:r>
    <w:r w:rsidR="00D80F98">
      <w:rPr>
        <w:rFonts w:ascii="Palatino Linotype" w:eastAsia="Palatino Linotype" w:hAnsi="Palatino Linotype" w:cs="Palatino Linotype"/>
        <w:b/>
        <w:noProof/>
        <w:color w:val="000000"/>
        <w:sz w:val="22"/>
        <w:szCs w:val="22"/>
      </w:rPr>
      <w:t>55</w:t>
    </w:r>
    <w:r w:rsidRPr="00386990">
      <w:rPr>
        <w:rFonts w:ascii="Palatino Linotype" w:eastAsia="Palatino Linotype" w:hAnsi="Palatino Linotype" w:cs="Palatino Linotype"/>
        <w:b/>
        <w:color w:val="000000"/>
        <w:sz w:val="22"/>
        <w:szCs w:val="22"/>
      </w:rPr>
      <w:fldChar w:fldCharType="end"/>
    </w:r>
  </w:p>
  <w:p w14:paraId="38F2F01E" w14:textId="77777777" w:rsidR="00386990" w:rsidRDefault="0038699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F4B5C" w14:textId="77777777" w:rsidR="00886524" w:rsidRDefault="00886524">
      <w:r>
        <w:separator/>
      </w:r>
    </w:p>
  </w:footnote>
  <w:footnote w:type="continuationSeparator" w:id="0">
    <w:p w14:paraId="206782F2" w14:textId="77777777" w:rsidR="00886524" w:rsidRDefault="00886524">
      <w:r>
        <w:continuationSeparator/>
      </w:r>
    </w:p>
  </w:footnote>
  <w:footnote w:id="1">
    <w:p w14:paraId="534AFA82" w14:textId="77777777" w:rsidR="00386990" w:rsidRDefault="003869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7E791FF2" w14:textId="77777777" w:rsidR="00386990" w:rsidRDefault="003869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7CB7523" w14:textId="77777777" w:rsidR="00386990" w:rsidRDefault="003869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23597AAF" w14:textId="77777777" w:rsidR="00386990" w:rsidRDefault="003869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3AC4638A" w14:textId="77777777" w:rsidR="00386990" w:rsidRDefault="00386990" w:rsidP="00E972A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1B2B886A" w14:textId="77777777" w:rsidR="00386990" w:rsidRDefault="00386990" w:rsidP="00E972A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701D17D5" w14:textId="77777777" w:rsidR="00386990" w:rsidRDefault="00386990" w:rsidP="00E972A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2728319A" w14:textId="77777777" w:rsidR="00386990" w:rsidRDefault="00386990" w:rsidP="00E972A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4C03B816" w14:textId="77777777" w:rsidR="00386990" w:rsidRDefault="00386990" w:rsidP="00CB6147">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10">
    <w:p w14:paraId="45BA0759" w14:textId="77777777" w:rsidR="00386990" w:rsidRDefault="00386990" w:rsidP="00CB6147">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11">
    <w:p w14:paraId="0CB8B5A1" w14:textId="77777777" w:rsidR="00386990" w:rsidRDefault="00386990" w:rsidP="00CB614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 w:id="12">
    <w:p w14:paraId="251CA23A" w14:textId="77777777" w:rsidR="00386990" w:rsidRDefault="00386990" w:rsidP="00E972A3">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3">
    <w:p w14:paraId="56886283" w14:textId="77777777" w:rsidR="00386990" w:rsidRDefault="00386990" w:rsidP="00E972A3">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8652" w:type="dxa"/>
      <w:tblInd w:w="1701" w:type="dxa"/>
      <w:tblBorders>
        <w:top w:val="nil"/>
        <w:left w:val="nil"/>
        <w:bottom w:val="nil"/>
        <w:right w:val="nil"/>
        <w:insideH w:val="nil"/>
        <w:insideV w:val="nil"/>
      </w:tblBorders>
      <w:tblLayout w:type="fixed"/>
      <w:tblLook w:val="0400" w:firstRow="0" w:lastRow="0" w:firstColumn="0" w:lastColumn="0" w:noHBand="0" w:noVBand="1"/>
    </w:tblPr>
    <w:tblGrid>
      <w:gridCol w:w="3765"/>
      <w:gridCol w:w="4887"/>
    </w:tblGrid>
    <w:tr w:rsidR="00386990" w14:paraId="79B025EC" w14:textId="77777777" w:rsidTr="00386990">
      <w:trPr>
        <w:trHeight w:val="138"/>
      </w:trPr>
      <w:tc>
        <w:tcPr>
          <w:tcW w:w="3765" w:type="dxa"/>
          <w:vAlign w:val="center"/>
        </w:tcPr>
        <w:p w14:paraId="5FFC4502" w14:textId="0B740AD9" w:rsidR="00386990" w:rsidRPr="00386990" w:rsidRDefault="00386990">
          <w:pPr>
            <w:ind w:right="34"/>
            <w:jc w:val="right"/>
            <w:rPr>
              <w:rFonts w:ascii="Palatino Linotype" w:eastAsia="Palatino Linotype" w:hAnsi="Palatino Linotype" w:cs="Palatino Linotype"/>
              <w:b/>
            </w:rPr>
          </w:pPr>
          <w:r w:rsidRPr="00386990">
            <w:rPr>
              <w:rFonts w:ascii="Palatino Linotype" w:eastAsia="Palatino Linotype" w:hAnsi="Palatino Linotype" w:cs="Palatino Linotype"/>
              <w:b/>
            </w:rPr>
            <w:t>RECURSO DE REVISIÓN:</w:t>
          </w:r>
        </w:p>
      </w:tc>
      <w:tc>
        <w:tcPr>
          <w:tcW w:w="4887" w:type="dxa"/>
          <w:vAlign w:val="center"/>
        </w:tcPr>
        <w:p w14:paraId="6BF03863" w14:textId="77777777" w:rsidR="00386990" w:rsidRPr="00386990" w:rsidRDefault="00386990" w:rsidP="00574C7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 xml:space="preserve">12198/INFOEM/IP/RR/2025 y </w:t>
          </w:r>
          <w:r w:rsidRPr="00386990">
            <w:rPr>
              <w:rFonts w:ascii="Palatino Linotype" w:eastAsia="Palatino Linotype" w:hAnsi="Palatino Linotype" w:cs="Palatino Linotype"/>
            </w:rPr>
            <w:t>A</w:t>
          </w:r>
          <w:r w:rsidRPr="00386990">
            <w:rPr>
              <w:rFonts w:ascii="Palatino Linotype" w:eastAsia="Palatino Linotype" w:hAnsi="Palatino Linotype" w:cs="Palatino Linotype"/>
              <w:color w:val="000000"/>
            </w:rPr>
            <w:t>cumulado</w:t>
          </w:r>
        </w:p>
      </w:tc>
    </w:tr>
    <w:tr w:rsidR="00386990" w14:paraId="6F9F8DF8" w14:textId="77777777" w:rsidTr="00386990">
      <w:trPr>
        <w:trHeight w:val="233"/>
      </w:trPr>
      <w:tc>
        <w:tcPr>
          <w:tcW w:w="3765" w:type="dxa"/>
          <w:vAlign w:val="center"/>
        </w:tcPr>
        <w:p w14:paraId="75ABC797" w14:textId="77777777" w:rsidR="00386990" w:rsidRPr="00386990" w:rsidRDefault="00386990">
          <w:pPr>
            <w:ind w:right="34"/>
            <w:jc w:val="right"/>
            <w:rPr>
              <w:rFonts w:ascii="Palatino Linotype" w:eastAsia="Palatino Linotype" w:hAnsi="Palatino Linotype" w:cs="Palatino Linotype"/>
              <w:b/>
            </w:rPr>
          </w:pPr>
          <w:r w:rsidRPr="00386990">
            <w:rPr>
              <w:rFonts w:ascii="Palatino Linotype" w:eastAsia="Palatino Linotype" w:hAnsi="Palatino Linotype" w:cs="Palatino Linotype"/>
              <w:b/>
            </w:rPr>
            <w:t>SUJETO OBLIGADO:</w:t>
          </w:r>
        </w:p>
      </w:tc>
      <w:tc>
        <w:tcPr>
          <w:tcW w:w="4887" w:type="dxa"/>
          <w:vAlign w:val="center"/>
        </w:tcPr>
        <w:p w14:paraId="5A14EB9B" w14:textId="77777777" w:rsidR="00386990" w:rsidRPr="00386990" w:rsidRDefault="00386990" w:rsidP="00574C7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Ayuntamiento de Tecámac</w:t>
          </w:r>
        </w:p>
      </w:tc>
    </w:tr>
    <w:tr w:rsidR="00386990" w14:paraId="634A53EE" w14:textId="77777777" w:rsidTr="00386990">
      <w:trPr>
        <w:trHeight w:val="321"/>
      </w:trPr>
      <w:tc>
        <w:tcPr>
          <w:tcW w:w="3765" w:type="dxa"/>
          <w:vAlign w:val="center"/>
        </w:tcPr>
        <w:p w14:paraId="57165C2D" w14:textId="77777777" w:rsidR="00386990" w:rsidRPr="00386990" w:rsidRDefault="00386990">
          <w:pPr>
            <w:ind w:right="34"/>
            <w:jc w:val="right"/>
            <w:rPr>
              <w:rFonts w:ascii="Palatino Linotype" w:eastAsia="Palatino Linotype" w:hAnsi="Palatino Linotype" w:cs="Palatino Linotype"/>
              <w:b/>
            </w:rPr>
          </w:pPr>
          <w:r w:rsidRPr="00386990">
            <w:rPr>
              <w:rFonts w:ascii="Palatino Linotype" w:eastAsia="Palatino Linotype" w:hAnsi="Palatino Linotype" w:cs="Palatino Linotype"/>
              <w:b/>
            </w:rPr>
            <w:t>COMISIONADA PONENTE:</w:t>
          </w:r>
        </w:p>
      </w:tc>
      <w:tc>
        <w:tcPr>
          <w:tcW w:w="4887" w:type="dxa"/>
          <w:vAlign w:val="center"/>
        </w:tcPr>
        <w:p w14:paraId="0FDB1892" w14:textId="77777777" w:rsidR="00386990" w:rsidRPr="00386990" w:rsidRDefault="0038699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sidRPr="00386990">
            <w:rPr>
              <w:rFonts w:ascii="Palatino Linotype" w:eastAsia="Palatino Linotype" w:hAnsi="Palatino Linotype" w:cs="Palatino Linotype"/>
              <w:color w:val="000000"/>
            </w:rPr>
            <w:t>María del Rosario Mejía Ayala</w:t>
          </w:r>
        </w:p>
      </w:tc>
    </w:tr>
  </w:tbl>
  <w:p w14:paraId="3582C8D3" w14:textId="7DD0CDB7" w:rsidR="00386990" w:rsidRDefault="00386990">
    <w:pPr>
      <w:pBdr>
        <w:top w:val="nil"/>
        <w:left w:val="nil"/>
        <w:bottom w:val="nil"/>
        <w:right w:val="nil"/>
        <w:between w:val="nil"/>
      </w:pBdr>
      <w:tabs>
        <w:tab w:val="center" w:pos="4252"/>
        <w:tab w:val="right" w:pos="8504"/>
        <w:tab w:val="left" w:pos="1606"/>
      </w:tabs>
      <w:rPr>
        <w:rFonts w:ascii="Calibri" w:eastAsia="Calibri" w:hAnsi="Calibri" w:cs="Calibri"/>
        <w:color w:val="000000"/>
      </w:rPr>
    </w:pPr>
    <w:r w:rsidRPr="00386990">
      <w:rPr>
        <w:rFonts w:ascii="Calibri" w:eastAsia="Calibri" w:hAnsi="Calibri" w:cs="Calibri"/>
        <w:noProof/>
        <w:color w:val="000000"/>
        <w:lang w:val="es-MX"/>
      </w:rPr>
      <w:drawing>
        <wp:anchor distT="0" distB="0" distL="0" distR="0" simplePos="0" relativeHeight="251657216" behindDoc="1" locked="0" layoutInCell="1" hidden="0" allowOverlap="1" wp14:anchorId="0AD40287" wp14:editId="08B2045D">
          <wp:simplePos x="0" y="0"/>
          <wp:positionH relativeFrom="page">
            <wp:align>left</wp:align>
          </wp:positionH>
          <wp:positionV relativeFrom="margin">
            <wp:posOffset>-1515134</wp:posOffset>
          </wp:positionV>
          <wp:extent cx="7490460" cy="9753600"/>
          <wp:effectExtent l="0" t="0" r="0" b="0"/>
          <wp:wrapNone/>
          <wp:docPr id="6" name="image1.jpg" descr="resolución infoem imagen"/>
          <wp:cNvGraphicFramePr/>
          <a:graphic xmlns:a="http://schemas.openxmlformats.org/drawingml/2006/main">
            <a:graphicData uri="http://schemas.openxmlformats.org/drawingml/2006/picture">
              <pic:pic xmlns:pic="http://schemas.openxmlformats.org/drawingml/2006/picture">
                <pic:nvPicPr>
                  <pic:cNvPr id="0" name="image1.jpg" descr="resolución infoem imagen"/>
                  <pic:cNvPicPr preferRelativeResize="0"/>
                </pic:nvPicPr>
                <pic:blipFill>
                  <a:blip r:embed="rId1"/>
                  <a:srcRect/>
                  <a:stretch>
                    <a:fillRect/>
                  </a:stretch>
                </pic:blipFill>
                <pic:spPr>
                  <a:xfrm>
                    <a:off x="0" y="0"/>
                    <a:ext cx="7490460" cy="9753600"/>
                  </a:xfrm>
                  <a:prstGeom prst="rect">
                    <a:avLst/>
                  </a:prstGeom>
                  <a:ln/>
                </pic:spPr>
              </pic:pic>
            </a:graphicData>
          </a:graphic>
        </wp:anchor>
      </w:drawing>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048" w:type="dxa"/>
      <w:tblInd w:w="1899" w:type="dxa"/>
      <w:tblBorders>
        <w:top w:val="nil"/>
        <w:left w:val="nil"/>
        <w:bottom w:val="nil"/>
        <w:right w:val="nil"/>
        <w:insideH w:val="nil"/>
        <w:insideV w:val="nil"/>
      </w:tblBorders>
      <w:tblLayout w:type="fixed"/>
      <w:tblLook w:val="0400" w:firstRow="0" w:lastRow="0" w:firstColumn="0" w:lastColumn="0" w:noHBand="0" w:noVBand="1"/>
    </w:tblPr>
    <w:tblGrid>
      <w:gridCol w:w="3488"/>
      <w:gridCol w:w="4560"/>
    </w:tblGrid>
    <w:tr w:rsidR="00386990" w14:paraId="7DE66719" w14:textId="77777777" w:rsidTr="00386990">
      <w:trPr>
        <w:trHeight w:val="138"/>
      </w:trPr>
      <w:tc>
        <w:tcPr>
          <w:tcW w:w="3488" w:type="dxa"/>
          <w:vAlign w:val="center"/>
        </w:tcPr>
        <w:p w14:paraId="5D015FD3" w14:textId="13F9AA84" w:rsidR="00386990" w:rsidRPr="00386990" w:rsidRDefault="00386990" w:rsidP="00386990">
          <w:pPr>
            <w:jc w:val="right"/>
            <w:rPr>
              <w:rFonts w:ascii="Palatino Linotype" w:eastAsia="Palatino Linotype" w:hAnsi="Palatino Linotype" w:cs="Palatino Linotype"/>
              <w:b/>
              <w:szCs w:val="22"/>
            </w:rPr>
          </w:pPr>
          <w:r w:rsidRPr="00386990">
            <w:rPr>
              <w:rFonts w:ascii="Palatino Linotype" w:eastAsia="Palatino Linotype" w:hAnsi="Palatino Linotype" w:cs="Palatino Linotype"/>
              <w:b/>
              <w:szCs w:val="22"/>
            </w:rPr>
            <w:t>RECURSO DE REVISIÓN:</w:t>
          </w:r>
        </w:p>
      </w:tc>
      <w:tc>
        <w:tcPr>
          <w:tcW w:w="4560" w:type="dxa"/>
          <w:vAlign w:val="center"/>
        </w:tcPr>
        <w:p w14:paraId="18C5F8CC" w14:textId="77777777" w:rsidR="00386990" w:rsidRPr="00386990" w:rsidRDefault="00386990" w:rsidP="00386990">
          <w:pPr>
            <w:pBdr>
              <w:top w:val="nil"/>
              <w:left w:val="nil"/>
              <w:bottom w:val="nil"/>
              <w:right w:val="nil"/>
              <w:between w:val="nil"/>
            </w:pBdr>
            <w:tabs>
              <w:tab w:val="center" w:pos="4252"/>
              <w:tab w:val="right" w:pos="8504"/>
            </w:tabs>
            <w:ind w:right="-493"/>
            <w:rPr>
              <w:rFonts w:ascii="Palatino Linotype" w:eastAsia="Palatino Linotype" w:hAnsi="Palatino Linotype" w:cs="Palatino Linotype"/>
              <w:color w:val="000000"/>
              <w:szCs w:val="22"/>
            </w:rPr>
          </w:pPr>
          <w:r w:rsidRPr="00386990">
            <w:rPr>
              <w:rFonts w:ascii="Palatino Linotype" w:eastAsia="Palatino Linotype" w:hAnsi="Palatino Linotype" w:cs="Palatino Linotype"/>
              <w:color w:val="000000"/>
              <w:szCs w:val="22"/>
            </w:rPr>
            <w:t xml:space="preserve">12198/INFOEM/IP/RR/2025 y </w:t>
          </w:r>
          <w:r w:rsidRPr="00386990">
            <w:rPr>
              <w:rFonts w:ascii="Palatino Linotype" w:eastAsia="Palatino Linotype" w:hAnsi="Palatino Linotype" w:cs="Palatino Linotype"/>
              <w:szCs w:val="22"/>
            </w:rPr>
            <w:t>A</w:t>
          </w:r>
          <w:r w:rsidRPr="00386990">
            <w:rPr>
              <w:rFonts w:ascii="Palatino Linotype" w:eastAsia="Palatino Linotype" w:hAnsi="Palatino Linotype" w:cs="Palatino Linotype"/>
              <w:color w:val="000000"/>
              <w:szCs w:val="22"/>
            </w:rPr>
            <w:t>cumulado</w:t>
          </w:r>
        </w:p>
      </w:tc>
    </w:tr>
    <w:tr w:rsidR="00386990" w14:paraId="3F32F03D" w14:textId="77777777" w:rsidTr="00386990">
      <w:trPr>
        <w:trHeight w:val="321"/>
      </w:trPr>
      <w:tc>
        <w:tcPr>
          <w:tcW w:w="3488" w:type="dxa"/>
          <w:vAlign w:val="center"/>
        </w:tcPr>
        <w:p w14:paraId="38E7E7C8" w14:textId="77777777" w:rsidR="00386990" w:rsidRDefault="00386990" w:rsidP="00386990">
          <w:pPr>
            <w:jc w:val="right"/>
            <w:rPr>
              <w:rFonts w:ascii="Palatino Linotype" w:eastAsia="Palatino Linotype" w:hAnsi="Palatino Linotype" w:cs="Palatino Linotype"/>
              <w:b/>
              <w:szCs w:val="22"/>
            </w:rPr>
          </w:pPr>
          <w:r w:rsidRPr="00386990">
            <w:rPr>
              <w:rFonts w:ascii="Palatino Linotype" w:eastAsia="Palatino Linotype" w:hAnsi="Palatino Linotype" w:cs="Palatino Linotype"/>
              <w:b/>
              <w:szCs w:val="22"/>
            </w:rPr>
            <w:t>SUJETO OBLIGADO:</w:t>
          </w:r>
        </w:p>
        <w:p w14:paraId="603636E1" w14:textId="174492DC" w:rsidR="00D80F98" w:rsidRPr="00386990" w:rsidRDefault="00D80F98" w:rsidP="00386990">
          <w:pPr>
            <w:jc w:val="right"/>
            <w:rPr>
              <w:rFonts w:ascii="Palatino Linotype" w:eastAsia="Palatino Linotype" w:hAnsi="Palatino Linotype" w:cs="Palatino Linotype"/>
              <w:b/>
              <w:szCs w:val="22"/>
            </w:rPr>
          </w:pPr>
          <w:r>
            <w:rPr>
              <w:rFonts w:ascii="Palatino Linotype" w:eastAsia="Palatino Linotype" w:hAnsi="Palatino Linotype" w:cs="Palatino Linotype"/>
              <w:b/>
              <w:szCs w:val="22"/>
            </w:rPr>
            <w:t>RECURRENTE:</w:t>
          </w:r>
        </w:p>
      </w:tc>
      <w:tc>
        <w:tcPr>
          <w:tcW w:w="4560" w:type="dxa"/>
          <w:vAlign w:val="center"/>
        </w:tcPr>
        <w:p w14:paraId="3CC2BD7E" w14:textId="77777777" w:rsidR="00386990" w:rsidRDefault="00386990" w:rsidP="00386990">
          <w:pPr>
            <w:pBdr>
              <w:top w:val="nil"/>
              <w:left w:val="nil"/>
              <w:bottom w:val="nil"/>
              <w:right w:val="nil"/>
              <w:between w:val="nil"/>
            </w:pBdr>
            <w:tabs>
              <w:tab w:val="center" w:pos="4252"/>
              <w:tab w:val="right" w:pos="8504"/>
            </w:tabs>
            <w:ind w:right="-493"/>
            <w:rPr>
              <w:rFonts w:ascii="Palatino Linotype" w:eastAsia="Palatino Linotype" w:hAnsi="Palatino Linotype" w:cs="Palatino Linotype"/>
              <w:color w:val="000000"/>
              <w:szCs w:val="22"/>
            </w:rPr>
          </w:pPr>
          <w:r w:rsidRPr="00386990">
            <w:rPr>
              <w:rFonts w:ascii="Palatino Linotype" w:eastAsia="Palatino Linotype" w:hAnsi="Palatino Linotype" w:cs="Palatino Linotype"/>
              <w:color w:val="000000"/>
              <w:szCs w:val="22"/>
            </w:rPr>
            <w:t>Ayuntamiento de Tecámac</w:t>
          </w:r>
        </w:p>
        <w:p w14:paraId="1AE430DB" w14:textId="2729FAB7" w:rsidR="00D80F98" w:rsidRPr="00D80F98" w:rsidRDefault="00D80F98" w:rsidP="00386990">
          <w:pPr>
            <w:pBdr>
              <w:top w:val="nil"/>
              <w:left w:val="nil"/>
              <w:bottom w:val="nil"/>
              <w:right w:val="nil"/>
              <w:between w:val="nil"/>
            </w:pBdr>
            <w:tabs>
              <w:tab w:val="center" w:pos="4252"/>
              <w:tab w:val="right" w:pos="8504"/>
            </w:tabs>
            <w:ind w:right="-493"/>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rPr>
            <w:t>XXXX</w:t>
          </w:r>
        </w:p>
      </w:tc>
    </w:tr>
    <w:tr w:rsidR="00386990" w14:paraId="70F1FFCC" w14:textId="77777777" w:rsidTr="00386990">
      <w:trPr>
        <w:trHeight w:val="321"/>
      </w:trPr>
      <w:tc>
        <w:tcPr>
          <w:tcW w:w="3488" w:type="dxa"/>
          <w:vAlign w:val="center"/>
        </w:tcPr>
        <w:p w14:paraId="20373438" w14:textId="77777777" w:rsidR="00386990" w:rsidRPr="00386990" w:rsidRDefault="00386990" w:rsidP="00386990">
          <w:pPr>
            <w:jc w:val="right"/>
            <w:rPr>
              <w:rFonts w:ascii="Palatino Linotype" w:eastAsia="Palatino Linotype" w:hAnsi="Palatino Linotype" w:cs="Palatino Linotype"/>
              <w:b/>
              <w:szCs w:val="22"/>
            </w:rPr>
          </w:pPr>
          <w:r w:rsidRPr="00386990">
            <w:rPr>
              <w:rFonts w:ascii="Palatino Linotype" w:eastAsia="Palatino Linotype" w:hAnsi="Palatino Linotype" w:cs="Palatino Linotype"/>
              <w:b/>
              <w:szCs w:val="22"/>
            </w:rPr>
            <w:t>COMISIONADA PONENTE:</w:t>
          </w:r>
        </w:p>
      </w:tc>
      <w:tc>
        <w:tcPr>
          <w:tcW w:w="4560" w:type="dxa"/>
          <w:vAlign w:val="center"/>
        </w:tcPr>
        <w:p w14:paraId="00DB1CF1" w14:textId="77777777" w:rsidR="00386990" w:rsidRPr="00386990" w:rsidRDefault="00386990" w:rsidP="00386990">
          <w:pPr>
            <w:pBdr>
              <w:top w:val="nil"/>
              <w:left w:val="nil"/>
              <w:bottom w:val="nil"/>
              <w:right w:val="nil"/>
              <w:between w:val="nil"/>
            </w:pBdr>
            <w:tabs>
              <w:tab w:val="center" w:pos="4252"/>
              <w:tab w:val="right" w:pos="8504"/>
            </w:tabs>
            <w:ind w:right="-493"/>
            <w:rPr>
              <w:rFonts w:ascii="Palatino Linotype" w:eastAsia="Palatino Linotype" w:hAnsi="Palatino Linotype" w:cs="Palatino Linotype"/>
              <w:color w:val="000000"/>
              <w:szCs w:val="22"/>
            </w:rPr>
          </w:pPr>
          <w:r w:rsidRPr="00386990">
            <w:rPr>
              <w:rFonts w:ascii="Palatino Linotype" w:eastAsia="Palatino Linotype" w:hAnsi="Palatino Linotype" w:cs="Palatino Linotype"/>
              <w:color w:val="000000"/>
              <w:szCs w:val="22"/>
            </w:rPr>
            <w:t>María del Rosario Mejía Ayala</w:t>
          </w:r>
        </w:p>
      </w:tc>
    </w:tr>
  </w:tbl>
  <w:p w14:paraId="0EEF226F" w14:textId="6C0F3B8E" w:rsidR="00386990" w:rsidRDefault="00886524">
    <w:pPr>
      <w:pBdr>
        <w:top w:val="nil"/>
        <w:left w:val="nil"/>
        <w:bottom w:val="nil"/>
        <w:right w:val="nil"/>
        <w:between w:val="nil"/>
      </w:pBdr>
      <w:tabs>
        <w:tab w:val="center" w:pos="4252"/>
        <w:tab w:val="right" w:pos="8504"/>
        <w:tab w:val="left" w:pos="3103"/>
      </w:tabs>
      <w:rPr>
        <w:rFonts w:ascii="Calibri" w:eastAsia="Calibri" w:hAnsi="Calibri" w:cs="Calibri"/>
        <w:color w:val="000000"/>
      </w:rPr>
    </w:pPr>
    <w:r>
      <w:rPr>
        <w:rFonts w:ascii="Calibri" w:eastAsia="Calibri" w:hAnsi="Calibri" w:cs="Calibri"/>
        <w:color w:val="000000"/>
      </w:rPr>
      <w:pict w14:anchorId="5DF32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resolución infoem imagen" style="position:absolute;margin-left:-80.1pt;margin-top:-120.15pt;width:589.8pt;height:768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1070"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9E1103"/>
    <w:multiLevelType w:val="hybridMultilevel"/>
    <w:tmpl w:val="22BE38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E3084B"/>
    <w:multiLevelType w:val="hybridMultilevel"/>
    <w:tmpl w:val="8BE2E708"/>
    <w:lvl w:ilvl="0" w:tplc="080A0017">
      <w:start w:val="1"/>
      <w:numFmt w:val="lowerLetter"/>
      <w:lvlText w:val="%1)"/>
      <w:lvlJc w:val="left"/>
      <w:pPr>
        <w:ind w:left="1287"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0E0C10EF"/>
    <w:multiLevelType w:val="multilevel"/>
    <w:tmpl w:val="BB50A41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F627B3"/>
    <w:multiLevelType w:val="hybridMultilevel"/>
    <w:tmpl w:val="4D8C6160"/>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7" w15:restartNumberingAfterBreak="0">
    <w:nsid w:val="13CB020F"/>
    <w:multiLevelType w:val="multilevel"/>
    <w:tmpl w:val="65FAB47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672BCE"/>
    <w:multiLevelType w:val="hybridMultilevel"/>
    <w:tmpl w:val="95E62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0">
    <w:nsid w:val="1A073639"/>
    <w:multiLevelType w:val="multilevel"/>
    <w:tmpl w:val="AF68B6C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1375E6"/>
    <w:multiLevelType w:val="hybridMultilevel"/>
    <w:tmpl w:val="A2B0C1F0"/>
    <w:lvl w:ilvl="0" w:tplc="B62A21F2">
      <w:start w:val="3"/>
      <w:numFmt w:val="decimal"/>
      <w:lvlText w:val="%1."/>
      <w:lvlJc w:val="left"/>
      <w:pPr>
        <w:ind w:left="502"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BB1497"/>
    <w:multiLevelType w:val="multilevel"/>
    <w:tmpl w:val="2102AD38"/>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4F3E41"/>
    <w:multiLevelType w:val="multilevel"/>
    <w:tmpl w:val="2F2CF36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25573D02"/>
    <w:multiLevelType w:val="hybridMultilevel"/>
    <w:tmpl w:val="7200C3F4"/>
    <w:lvl w:ilvl="0" w:tplc="080A0001">
      <w:start w:val="1"/>
      <w:numFmt w:val="bullet"/>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50175E"/>
    <w:multiLevelType w:val="multilevel"/>
    <w:tmpl w:val="2F2CF36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3BF14124"/>
    <w:multiLevelType w:val="hybridMultilevel"/>
    <w:tmpl w:val="706EA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032A7"/>
    <w:multiLevelType w:val="multilevel"/>
    <w:tmpl w:val="D690E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F54C30"/>
    <w:multiLevelType w:val="multilevel"/>
    <w:tmpl w:val="2F2CF36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2" w15:restartNumberingAfterBreak="0">
    <w:nsid w:val="4A22394A"/>
    <w:multiLevelType w:val="hybridMultilevel"/>
    <w:tmpl w:val="1F80D25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3" w15:restartNumberingAfterBreak="0">
    <w:nsid w:val="5009418C"/>
    <w:multiLevelType w:val="multilevel"/>
    <w:tmpl w:val="CE6455E6"/>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F039C4"/>
    <w:multiLevelType w:val="multilevel"/>
    <w:tmpl w:val="BD3C19DA"/>
    <w:lvl w:ilvl="0">
      <w:start w:val="1"/>
      <w:numFmt w:val="decimal"/>
      <w:lvlText w:val="%1."/>
      <w:lvlJc w:val="left"/>
      <w:pPr>
        <w:ind w:left="2629" w:hanging="360"/>
      </w:pPr>
      <w:rPr>
        <w:rFonts w:ascii="Palatino Linotype" w:eastAsia="Arial" w:hAnsi="Palatino Linotype" w:cs="Arial" w:hint="default"/>
        <w:b/>
        <w:i w:val="0"/>
      </w:r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5265A7"/>
    <w:multiLevelType w:val="hybridMultilevel"/>
    <w:tmpl w:val="173E0E0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7"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648473C5"/>
    <w:multiLevelType w:val="multilevel"/>
    <w:tmpl w:val="1DEAE408"/>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0"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8472CE"/>
    <w:multiLevelType w:val="multilevel"/>
    <w:tmpl w:val="24CAD4C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407779"/>
    <w:multiLevelType w:val="hybridMultilevel"/>
    <w:tmpl w:val="62AAA7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1730AF8"/>
    <w:multiLevelType w:val="hybridMultilevel"/>
    <w:tmpl w:val="195A15E8"/>
    <w:lvl w:ilvl="0" w:tplc="09E85DC0">
      <w:start w:val="42"/>
      <w:numFmt w:val="decimal"/>
      <w:lvlText w:val="%1."/>
      <w:lvlJc w:val="left"/>
      <w:pPr>
        <w:ind w:left="644" w:hanging="360"/>
      </w:pPr>
      <w:rPr>
        <w:rFonts w:eastAsia="Palatino Linotype" w:cs="Palatino Linotype" w:hint="default"/>
        <w:color w:val="000000"/>
        <w:sz w:val="24"/>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4" w15:restartNumberingAfterBreak="0">
    <w:nsid w:val="724811C1"/>
    <w:multiLevelType w:val="multilevel"/>
    <w:tmpl w:val="A716AB4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DA2129C"/>
    <w:multiLevelType w:val="multilevel"/>
    <w:tmpl w:val="2F2CF36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6" w15:restartNumberingAfterBreak="0">
    <w:nsid w:val="7F733796"/>
    <w:multiLevelType w:val="hybridMultilevel"/>
    <w:tmpl w:val="7120634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24"/>
  </w:num>
  <w:num w:numId="2">
    <w:abstractNumId w:val="28"/>
  </w:num>
  <w:num w:numId="3">
    <w:abstractNumId w:val="23"/>
  </w:num>
  <w:num w:numId="4">
    <w:abstractNumId w:val="31"/>
  </w:num>
  <w:num w:numId="5">
    <w:abstractNumId w:val="10"/>
  </w:num>
  <w:num w:numId="6">
    <w:abstractNumId w:val="20"/>
  </w:num>
  <w:num w:numId="7">
    <w:abstractNumId w:val="36"/>
  </w:num>
  <w:num w:numId="8">
    <w:abstractNumId w:val="4"/>
  </w:num>
  <w:num w:numId="9">
    <w:abstractNumId w:val="21"/>
  </w:num>
  <w:num w:numId="10">
    <w:abstractNumId w:val="35"/>
  </w:num>
  <w:num w:numId="11">
    <w:abstractNumId w:val="13"/>
  </w:num>
  <w:num w:numId="12">
    <w:abstractNumId w:val="27"/>
  </w:num>
  <w:num w:numId="13">
    <w:abstractNumId w:val="33"/>
  </w:num>
  <w:num w:numId="14">
    <w:abstractNumId w:val="18"/>
  </w:num>
  <w:num w:numId="15">
    <w:abstractNumId w:val="34"/>
  </w:num>
  <w:num w:numId="16">
    <w:abstractNumId w:val="12"/>
  </w:num>
  <w:num w:numId="17">
    <w:abstractNumId w:val="7"/>
  </w:num>
  <w:num w:numId="18">
    <w:abstractNumId w:val="25"/>
  </w:num>
  <w:num w:numId="19">
    <w:abstractNumId w:val="14"/>
  </w:num>
  <w:num w:numId="20">
    <w:abstractNumId w:val="15"/>
  </w:num>
  <w:num w:numId="21">
    <w:abstractNumId w:val="6"/>
  </w:num>
  <w:num w:numId="22">
    <w:abstractNumId w:val="8"/>
  </w:num>
  <w:num w:numId="23">
    <w:abstractNumId w:val="9"/>
  </w:num>
  <w:num w:numId="24">
    <w:abstractNumId w:val="26"/>
  </w:num>
  <w:num w:numId="25">
    <w:abstractNumId w:val="32"/>
  </w:num>
  <w:num w:numId="26">
    <w:abstractNumId w:val="22"/>
  </w:num>
  <w:num w:numId="27">
    <w:abstractNumId w:val="11"/>
  </w:num>
  <w:num w:numId="28">
    <w:abstractNumId w:val="0"/>
  </w:num>
  <w:num w:numId="29">
    <w:abstractNumId w:val="19"/>
  </w:num>
  <w:num w:numId="30">
    <w:abstractNumId w:val="30"/>
  </w:num>
  <w:num w:numId="31">
    <w:abstractNumId w:val="17"/>
  </w:num>
  <w:num w:numId="32">
    <w:abstractNumId w:val="16"/>
  </w:num>
  <w:num w:numId="33">
    <w:abstractNumId w:val="29"/>
  </w:num>
  <w:num w:numId="34">
    <w:abstractNumId w:val="1"/>
  </w:num>
  <w:num w:numId="35">
    <w:abstractNumId w:val="3"/>
  </w:num>
  <w:num w:numId="36">
    <w:abstractNumId w:val="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9E"/>
    <w:rsid w:val="00013553"/>
    <w:rsid w:val="0005027E"/>
    <w:rsid w:val="0006218B"/>
    <w:rsid w:val="00073A58"/>
    <w:rsid w:val="0008324A"/>
    <w:rsid w:val="0009169C"/>
    <w:rsid w:val="000962B2"/>
    <w:rsid w:val="000A4662"/>
    <w:rsid w:val="000A467E"/>
    <w:rsid w:val="000B1E95"/>
    <w:rsid w:val="000B2EA5"/>
    <w:rsid w:val="000C1F37"/>
    <w:rsid w:val="00112B7B"/>
    <w:rsid w:val="0013326E"/>
    <w:rsid w:val="001339B5"/>
    <w:rsid w:val="00151C96"/>
    <w:rsid w:val="0015253A"/>
    <w:rsid w:val="00152DFB"/>
    <w:rsid w:val="001B1E4A"/>
    <w:rsid w:val="001C5310"/>
    <w:rsid w:val="001F116E"/>
    <w:rsid w:val="001F6018"/>
    <w:rsid w:val="001F7A2F"/>
    <w:rsid w:val="002111AC"/>
    <w:rsid w:val="00215201"/>
    <w:rsid w:val="00222E79"/>
    <w:rsid w:val="00230369"/>
    <w:rsid w:val="002524CE"/>
    <w:rsid w:val="00257D6F"/>
    <w:rsid w:val="00264119"/>
    <w:rsid w:val="002B4F9E"/>
    <w:rsid w:val="002C788E"/>
    <w:rsid w:val="00300B16"/>
    <w:rsid w:val="00311566"/>
    <w:rsid w:val="00320EBE"/>
    <w:rsid w:val="003337E3"/>
    <w:rsid w:val="003349D5"/>
    <w:rsid w:val="00350D2C"/>
    <w:rsid w:val="00373C16"/>
    <w:rsid w:val="00385296"/>
    <w:rsid w:val="00386990"/>
    <w:rsid w:val="003B4F5C"/>
    <w:rsid w:val="003B6453"/>
    <w:rsid w:val="003B6C80"/>
    <w:rsid w:val="003B6F9E"/>
    <w:rsid w:val="003C2527"/>
    <w:rsid w:val="003C599F"/>
    <w:rsid w:val="003D27F9"/>
    <w:rsid w:val="003F69B1"/>
    <w:rsid w:val="00401C8B"/>
    <w:rsid w:val="00402925"/>
    <w:rsid w:val="00410549"/>
    <w:rsid w:val="00456305"/>
    <w:rsid w:val="00462C44"/>
    <w:rsid w:val="00472484"/>
    <w:rsid w:val="0048435C"/>
    <w:rsid w:val="00494987"/>
    <w:rsid w:val="00497F2F"/>
    <w:rsid w:val="004D5E90"/>
    <w:rsid w:val="004F5276"/>
    <w:rsid w:val="004F6F06"/>
    <w:rsid w:val="00505AFB"/>
    <w:rsid w:val="005214A8"/>
    <w:rsid w:val="00570AB5"/>
    <w:rsid w:val="00574C71"/>
    <w:rsid w:val="00591198"/>
    <w:rsid w:val="005A26B3"/>
    <w:rsid w:val="005A71DA"/>
    <w:rsid w:val="005D453F"/>
    <w:rsid w:val="005E4BCB"/>
    <w:rsid w:val="005F5674"/>
    <w:rsid w:val="00614250"/>
    <w:rsid w:val="006258D3"/>
    <w:rsid w:val="006303CB"/>
    <w:rsid w:val="006479A2"/>
    <w:rsid w:val="006557AD"/>
    <w:rsid w:val="00687E2D"/>
    <w:rsid w:val="006A0F42"/>
    <w:rsid w:val="006A1259"/>
    <w:rsid w:val="006A75E0"/>
    <w:rsid w:val="006E6C90"/>
    <w:rsid w:val="006F072F"/>
    <w:rsid w:val="00701FD1"/>
    <w:rsid w:val="00722BD4"/>
    <w:rsid w:val="007545CC"/>
    <w:rsid w:val="00762B12"/>
    <w:rsid w:val="007771B4"/>
    <w:rsid w:val="00783744"/>
    <w:rsid w:val="0078395A"/>
    <w:rsid w:val="00783D34"/>
    <w:rsid w:val="007C488D"/>
    <w:rsid w:val="007C65B4"/>
    <w:rsid w:val="007D5892"/>
    <w:rsid w:val="007E2E4E"/>
    <w:rsid w:val="007F3D0E"/>
    <w:rsid w:val="00802DBD"/>
    <w:rsid w:val="008061D3"/>
    <w:rsid w:val="00831894"/>
    <w:rsid w:val="00867864"/>
    <w:rsid w:val="00886524"/>
    <w:rsid w:val="008B56DE"/>
    <w:rsid w:val="008C5EEF"/>
    <w:rsid w:val="008C7510"/>
    <w:rsid w:val="008E72F7"/>
    <w:rsid w:val="008E7BE4"/>
    <w:rsid w:val="008F16EB"/>
    <w:rsid w:val="008F2DDF"/>
    <w:rsid w:val="00902552"/>
    <w:rsid w:val="0092050A"/>
    <w:rsid w:val="00936719"/>
    <w:rsid w:val="00956B8E"/>
    <w:rsid w:val="00956F31"/>
    <w:rsid w:val="00966E24"/>
    <w:rsid w:val="00970E0D"/>
    <w:rsid w:val="00973367"/>
    <w:rsid w:val="009750F6"/>
    <w:rsid w:val="0098592D"/>
    <w:rsid w:val="009A3648"/>
    <w:rsid w:val="009A7554"/>
    <w:rsid w:val="009E5704"/>
    <w:rsid w:val="009E6E4F"/>
    <w:rsid w:val="00A362FB"/>
    <w:rsid w:val="00A47020"/>
    <w:rsid w:val="00A517AE"/>
    <w:rsid w:val="00A52620"/>
    <w:rsid w:val="00A61966"/>
    <w:rsid w:val="00A75A9D"/>
    <w:rsid w:val="00A91376"/>
    <w:rsid w:val="00A91434"/>
    <w:rsid w:val="00AA1812"/>
    <w:rsid w:val="00AB14CF"/>
    <w:rsid w:val="00AD1D4D"/>
    <w:rsid w:val="00AD3350"/>
    <w:rsid w:val="00AD513B"/>
    <w:rsid w:val="00B13127"/>
    <w:rsid w:val="00B16D0F"/>
    <w:rsid w:val="00B30D44"/>
    <w:rsid w:val="00B358ED"/>
    <w:rsid w:val="00B43536"/>
    <w:rsid w:val="00B56810"/>
    <w:rsid w:val="00B759BD"/>
    <w:rsid w:val="00B828C0"/>
    <w:rsid w:val="00B90BE2"/>
    <w:rsid w:val="00B913F5"/>
    <w:rsid w:val="00B974D6"/>
    <w:rsid w:val="00BB2470"/>
    <w:rsid w:val="00C41D20"/>
    <w:rsid w:val="00CA1482"/>
    <w:rsid w:val="00CB6147"/>
    <w:rsid w:val="00CB69B8"/>
    <w:rsid w:val="00CC5C4B"/>
    <w:rsid w:val="00CC5FA1"/>
    <w:rsid w:val="00CD55E6"/>
    <w:rsid w:val="00CF03D7"/>
    <w:rsid w:val="00CF121A"/>
    <w:rsid w:val="00D03BAC"/>
    <w:rsid w:val="00D04BF5"/>
    <w:rsid w:val="00D1536E"/>
    <w:rsid w:val="00D320E0"/>
    <w:rsid w:val="00D36149"/>
    <w:rsid w:val="00D66BB7"/>
    <w:rsid w:val="00D743CE"/>
    <w:rsid w:val="00D80F98"/>
    <w:rsid w:val="00D84C08"/>
    <w:rsid w:val="00DB31F1"/>
    <w:rsid w:val="00DB6C92"/>
    <w:rsid w:val="00DE1E08"/>
    <w:rsid w:val="00E010DC"/>
    <w:rsid w:val="00E45276"/>
    <w:rsid w:val="00E526E5"/>
    <w:rsid w:val="00E52EC5"/>
    <w:rsid w:val="00E81C3A"/>
    <w:rsid w:val="00E853D4"/>
    <w:rsid w:val="00E972A3"/>
    <w:rsid w:val="00EA2872"/>
    <w:rsid w:val="00EA3A60"/>
    <w:rsid w:val="00EA3E67"/>
    <w:rsid w:val="00EC5EDA"/>
    <w:rsid w:val="00F0256D"/>
    <w:rsid w:val="00F07DCB"/>
    <w:rsid w:val="00F30D93"/>
    <w:rsid w:val="00F33135"/>
    <w:rsid w:val="00F445C1"/>
    <w:rsid w:val="00F45807"/>
    <w:rsid w:val="00F46FBA"/>
    <w:rsid w:val="00F51959"/>
    <w:rsid w:val="00F565EE"/>
    <w:rsid w:val="00F57B53"/>
    <w:rsid w:val="00F76243"/>
    <w:rsid w:val="00F9188C"/>
    <w:rsid w:val="00FB491D"/>
    <w:rsid w:val="00FB5463"/>
    <w:rsid w:val="00FC56B0"/>
    <w:rsid w:val="00FD69DF"/>
    <w:rsid w:val="00FF71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2E35AA"/>
  <w15:docId w15:val="{A6E68668-64AE-44EF-B893-4536D5AE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BA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735BA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735BA3"/>
    <w:pPr>
      <w:keepNext/>
      <w:keepLines/>
      <w:spacing w:before="40"/>
      <w:outlineLvl w:val="2"/>
    </w:pPr>
    <w:rPr>
      <w:rFonts w:asciiTheme="majorHAnsi" w:eastAsiaTheme="majorEastAsia" w:hAnsiTheme="majorHAnsi" w:cstheme="majorBidi"/>
      <w:color w:val="1F4D78" w:themeColor="accent1" w:themeShade="7F"/>
      <w:lang w:eastAsia="es-ES"/>
    </w:rPr>
  </w:style>
  <w:style w:type="paragraph" w:styleId="Ttulo4">
    <w:name w:val="heading 4"/>
    <w:basedOn w:val="Normal"/>
    <w:next w:val="Normal"/>
    <w:link w:val="Ttulo4Car"/>
    <w:uiPriority w:val="9"/>
    <w:unhideWhenUsed/>
    <w:qFormat/>
    <w:rsid w:val="00735BA3"/>
    <w:pPr>
      <w:keepNext/>
      <w:keepLines/>
      <w:spacing w:before="40"/>
      <w:outlineLvl w:val="3"/>
    </w:pPr>
    <w:rPr>
      <w:rFonts w:asciiTheme="majorHAnsi" w:eastAsiaTheme="majorEastAsia" w:hAnsiTheme="majorHAnsi" w:cstheme="majorBidi"/>
      <w:i/>
      <w:iCs/>
      <w:color w:val="2E74B5" w:themeColor="accent1" w:themeShade="BF"/>
      <w:lang w:eastAsia="es-ES"/>
    </w:rPr>
  </w:style>
  <w:style w:type="paragraph" w:styleId="Ttulo5">
    <w:name w:val="heading 5"/>
    <w:basedOn w:val="Normal"/>
    <w:next w:val="Normal"/>
    <w:link w:val="Ttulo5Car"/>
    <w:uiPriority w:val="9"/>
    <w:unhideWhenUsed/>
    <w:qFormat/>
    <w:rsid w:val="00735BA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735BA3"/>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735BA3"/>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link w:val="Ttulo4"/>
    <w:uiPriority w:val="9"/>
    <w:rsid w:val="00735BA3"/>
    <w:rPr>
      <w:rFonts w:asciiTheme="majorHAnsi" w:eastAsiaTheme="majorEastAsia" w:hAnsiTheme="majorHAnsi" w:cstheme="majorBidi"/>
      <w:i/>
      <w:iCs/>
      <w:color w:val="2E74B5" w:themeColor="accent1" w:themeShade="BF"/>
      <w:sz w:val="24"/>
      <w:szCs w:val="24"/>
      <w:lang w:val="es-ES_tradnl" w:eastAsia="es-ES"/>
    </w:rPr>
  </w:style>
  <w:style w:type="character" w:customStyle="1" w:styleId="Ttulo5Car">
    <w:name w:val="Título 5 Car"/>
    <w:basedOn w:val="Fuentedeprrafopredeter"/>
    <w:link w:val="Ttulo5"/>
    <w:uiPriority w:val="9"/>
    <w:rsid w:val="00735BA3"/>
    <w:rPr>
      <w:rFonts w:asciiTheme="majorHAnsi" w:eastAsiaTheme="majorEastAsia" w:hAnsiTheme="majorHAnsi" w:cstheme="majorBidi"/>
      <w:color w:val="2E74B5" w:themeColor="accent1" w:themeShade="BF"/>
      <w:sz w:val="24"/>
      <w:szCs w:val="24"/>
      <w:lang w:eastAsia="es-MX"/>
    </w:rPr>
  </w:style>
  <w:style w:type="paragraph" w:styleId="Encabezado">
    <w:name w:val="header"/>
    <w:basedOn w:val="Normal"/>
    <w:link w:val="Encabezado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EncabezadoCar">
    <w:name w:val="Encabezado Car"/>
    <w:basedOn w:val="Fuentedeprrafopredeter"/>
    <w:link w:val="Encabezado"/>
    <w:uiPriority w:val="99"/>
    <w:rsid w:val="00735BA3"/>
    <w:rPr>
      <w:rFonts w:eastAsiaTheme="minorEastAsia"/>
      <w:sz w:val="24"/>
      <w:szCs w:val="24"/>
      <w:lang w:val="es-ES_tradnl" w:eastAsia="es-ES"/>
    </w:rPr>
  </w:style>
  <w:style w:type="paragraph" w:styleId="Piedepgina">
    <w:name w:val="footer"/>
    <w:basedOn w:val="Normal"/>
    <w:link w:val="Piedepgina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PiedepginaCar">
    <w:name w:val="Pie de página Car"/>
    <w:basedOn w:val="Fuentedeprrafopredeter"/>
    <w:link w:val="Piedepgina"/>
    <w:uiPriority w:val="99"/>
    <w:rsid w:val="00735BA3"/>
    <w:rPr>
      <w:rFonts w:eastAsiaTheme="minorEastAsia"/>
      <w:sz w:val="24"/>
      <w:szCs w:val="24"/>
      <w:lang w:val="es-ES_tradnl" w:eastAsia="es-ES"/>
    </w:rPr>
  </w:style>
  <w:style w:type="table" w:styleId="Tablaconcuadrcula">
    <w:name w:val="Table Grid"/>
    <w:basedOn w:val="Tablanormal"/>
    <w:uiPriority w:val="39"/>
    <w:rsid w:val="00735BA3"/>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35BA3"/>
    <w:pPr>
      <w:ind w:left="720"/>
      <w:contextualSpacing/>
    </w:pPr>
    <w:rPr>
      <w:rFonts w:asciiTheme="minorHAnsi" w:eastAsiaTheme="minorEastAsia" w:hAnsiTheme="minorHAnsi" w:cstheme="minorBidi"/>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35BA3"/>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735BA3"/>
    <w:rPr>
      <w:color w:val="0563C1" w:themeColor="hyperlink"/>
      <w:u w:val="single"/>
    </w:rPr>
  </w:style>
  <w:style w:type="paragraph" w:styleId="Textoindependiente">
    <w:name w:val="Body Text"/>
    <w:basedOn w:val="Normal"/>
    <w:link w:val="TextoindependienteCar"/>
    <w:rsid w:val="00735BA3"/>
    <w:pPr>
      <w:jc w:val="both"/>
    </w:pPr>
    <w:rPr>
      <w:rFonts w:ascii="Arial" w:hAnsi="Arial"/>
      <w:szCs w:val="20"/>
      <w:lang w:eastAsia="es-ES"/>
    </w:rPr>
  </w:style>
  <w:style w:type="character" w:customStyle="1" w:styleId="TextoindependienteCar">
    <w:name w:val="Texto independiente Car"/>
    <w:basedOn w:val="Fuentedeprrafopredeter"/>
    <w:link w:val="Textoindependiente"/>
    <w:rsid w:val="00735BA3"/>
    <w:rPr>
      <w:rFonts w:ascii="Arial" w:eastAsia="Times New Roman" w:hAnsi="Arial" w:cs="Times New Roman"/>
      <w:sz w:val="24"/>
      <w:szCs w:val="20"/>
      <w:lang w:val="es-ES_tradnl"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35BA3"/>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35BA3"/>
    <w:rPr>
      <w:sz w:val="20"/>
      <w:szCs w:val="20"/>
      <w:lang w:val="es-ES_tradnl"/>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735BA3"/>
    <w:rPr>
      <w:vertAlign w:val="superscript"/>
    </w:rPr>
  </w:style>
  <w:style w:type="paragraph" w:styleId="Lista2">
    <w:name w:val="List 2"/>
    <w:basedOn w:val="Normal"/>
    <w:uiPriority w:val="99"/>
    <w:unhideWhenUsed/>
    <w:rsid w:val="00735BA3"/>
    <w:pPr>
      <w:ind w:left="566" w:hanging="283"/>
      <w:contextualSpacing/>
    </w:pPr>
    <w:rPr>
      <w:rFonts w:asciiTheme="minorHAnsi" w:eastAsiaTheme="minorEastAsia" w:hAnsiTheme="minorHAnsi" w:cstheme="minorBidi"/>
      <w:lang w:eastAsia="es-ES"/>
    </w:rPr>
  </w:style>
  <w:style w:type="paragraph" w:styleId="Sangradetextonormal">
    <w:name w:val="Body Text Indent"/>
    <w:basedOn w:val="Normal"/>
    <w:link w:val="SangradetextonormalCar"/>
    <w:uiPriority w:val="99"/>
    <w:unhideWhenUsed/>
    <w:rsid w:val="00735BA3"/>
    <w:pPr>
      <w:spacing w:after="120"/>
      <w:ind w:left="283"/>
    </w:pPr>
    <w:rPr>
      <w:rFonts w:asciiTheme="minorHAnsi" w:eastAsiaTheme="minorEastAsia" w:hAnsiTheme="minorHAnsi" w:cstheme="minorBidi"/>
      <w:lang w:eastAsia="es-ES"/>
    </w:rPr>
  </w:style>
  <w:style w:type="character" w:customStyle="1" w:styleId="SangradetextonormalCar">
    <w:name w:val="Sangría de texto normal Car"/>
    <w:basedOn w:val="Fuentedeprrafopredeter"/>
    <w:link w:val="Sangradetextonormal"/>
    <w:uiPriority w:val="99"/>
    <w:rsid w:val="00735BA3"/>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735BA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35BA3"/>
    <w:rPr>
      <w:rFonts w:eastAsiaTheme="minorEastAsia"/>
      <w:sz w:val="24"/>
      <w:szCs w:val="24"/>
      <w:lang w:val="es-ES_tradnl"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NormalWeb">
    <w:name w:val="Normal (Web)"/>
    <w:basedOn w:val="Normal"/>
    <w:uiPriority w:val="99"/>
    <w:unhideWhenUsed/>
    <w:rsid w:val="006F072F"/>
    <w:pPr>
      <w:spacing w:before="100" w:beforeAutospacing="1" w:after="100" w:afterAutospacing="1"/>
    </w:pPr>
    <w:rPr>
      <w:lang w:val="es-MX"/>
    </w:rPr>
  </w:style>
  <w:style w:type="character" w:customStyle="1" w:styleId="object">
    <w:name w:val="object"/>
    <w:basedOn w:val="Fuentedeprrafopredeter"/>
    <w:rsid w:val="00A75A9D"/>
  </w:style>
  <w:style w:type="paragraph" w:customStyle="1" w:styleId="default">
    <w:name w:val="default"/>
    <w:basedOn w:val="Normal"/>
    <w:rsid w:val="00A75A9D"/>
    <w:pPr>
      <w:spacing w:before="100" w:beforeAutospacing="1" w:after="100" w:afterAutospacing="1"/>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10687">
      <w:bodyDiv w:val="1"/>
      <w:marLeft w:val="0"/>
      <w:marRight w:val="0"/>
      <w:marTop w:val="0"/>
      <w:marBottom w:val="0"/>
      <w:divBdr>
        <w:top w:val="none" w:sz="0" w:space="0" w:color="auto"/>
        <w:left w:val="none" w:sz="0" w:space="0" w:color="auto"/>
        <w:bottom w:val="none" w:sz="0" w:space="0" w:color="auto"/>
        <w:right w:val="none" w:sz="0" w:space="0" w:color="auto"/>
      </w:divBdr>
    </w:div>
    <w:div w:id="1327048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lLr/aA9tja58g/qgz1UVEoDAgA==">CgMxLjAyCGguZ2pkZ3hzMgloLjMwajB6bGwyCWguMWZvYjl0ZTIJaC4zem55c2g3MgloLjJldDkycDAyCGgudHlqY3d0MgloLjNkeTZ2a20yCWguMXQzaDVzZjIJaC40ZDM0b2c4MgloLjJzOGV5bzEyCWguMTdkcDh2dTIJaC4zcmRjcmpuOAByITFqZVZ5TFFEa0xmOUo2TnFzclpkdExnVFNFaXp3OElRWg==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9A02E4-6E4B-41B4-9F16-E283EE30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55</Pages>
  <Words>12621</Words>
  <Characters>69416</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10</cp:revision>
  <cp:lastPrinted>2026-03-06T19:32:00Z</cp:lastPrinted>
  <dcterms:created xsi:type="dcterms:W3CDTF">2026-02-26T21:00:00Z</dcterms:created>
  <dcterms:modified xsi:type="dcterms:W3CDTF">2026-03-17T20:21:00Z</dcterms:modified>
</cp:coreProperties>
</file>