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25B53A" w14:textId="77777777" w:rsidR="000533F8" w:rsidRPr="009F6703" w:rsidRDefault="00ED53CF">
      <w:pPr>
        <w:tabs>
          <w:tab w:val="left" w:pos="3465"/>
        </w:tabs>
        <w:spacing w:line="360" w:lineRule="auto"/>
        <w:ind w:right="49"/>
        <w:jc w:val="both"/>
        <w:rPr>
          <w:rFonts w:ascii="Palatino Linotype" w:eastAsia="Palatino Linotype" w:hAnsi="Palatino Linotype" w:cs="Palatino Linotype"/>
          <w:b/>
          <w:bCs/>
        </w:rPr>
      </w:pPr>
      <w:r w:rsidRPr="009F6703">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9F6703">
        <w:rPr>
          <w:rFonts w:ascii="Palatino Linotype" w:eastAsia="Palatino Linotype" w:hAnsi="Palatino Linotype" w:cs="Palatino Linotype"/>
          <w:b/>
          <w:bCs/>
        </w:rPr>
        <w:t>de fecha veinte (20) de mayo de dos mil veintiséis.</w:t>
      </w:r>
    </w:p>
    <w:p w14:paraId="29A6155D" w14:textId="77777777" w:rsidR="000533F8" w:rsidRPr="009F6703" w:rsidRDefault="000533F8">
      <w:pPr>
        <w:tabs>
          <w:tab w:val="left" w:pos="3465"/>
        </w:tabs>
        <w:spacing w:line="360" w:lineRule="auto"/>
        <w:ind w:right="49"/>
        <w:jc w:val="both"/>
        <w:rPr>
          <w:rFonts w:ascii="Palatino Linotype" w:eastAsia="Palatino Linotype" w:hAnsi="Palatino Linotype" w:cs="Palatino Linotype"/>
        </w:rPr>
      </w:pPr>
    </w:p>
    <w:p w14:paraId="638E5977" w14:textId="1A439F0B" w:rsidR="000533F8" w:rsidRDefault="00ED53CF">
      <w:pPr>
        <w:spacing w:line="360" w:lineRule="auto"/>
        <w:ind w:right="49"/>
        <w:jc w:val="both"/>
        <w:rPr>
          <w:rFonts w:ascii="Palatino Linotype" w:eastAsia="Palatino Linotype" w:hAnsi="Palatino Linotype" w:cs="Palatino Linotype"/>
        </w:rPr>
      </w:pPr>
      <w:r w:rsidRPr="009F6703">
        <w:rPr>
          <w:rFonts w:ascii="Palatino Linotype" w:eastAsia="Palatino Linotype" w:hAnsi="Palatino Linotype" w:cs="Palatino Linotype"/>
          <w:b/>
          <w:bCs/>
        </w:rPr>
        <w:t xml:space="preserve">VISTAS </w:t>
      </w:r>
      <w:r w:rsidRPr="009F6703">
        <w:rPr>
          <w:rFonts w:ascii="Palatino Linotype" w:eastAsia="Palatino Linotype" w:hAnsi="Palatino Linotype" w:cs="Palatino Linotype"/>
        </w:rPr>
        <w:t xml:space="preserve">las constancias para resolver el Recurso de Revisión </w:t>
      </w:r>
      <w:r w:rsidRPr="009F6703">
        <w:rPr>
          <w:rFonts w:ascii="Palatino Linotype" w:eastAsia="Palatino Linotype" w:hAnsi="Palatino Linotype" w:cs="Palatino Linotype"/>
          <w:b/>
          <w:bCs/>
        </w:rPr>
        <w:t>14203/INFOEM/IP/RR/2025,</w:t>
      </w:r>
      <w:r w:rsidRPr="009F6703">
        <w:rPr>
          <w:rFonts w:ascii="Palatino Linotype" w:eastAsia="Palatino Linotype" w:hAnsi="Palatino Linotype" w:cs="Palatino Linotype"/>
        </w:rPr>
        <w:t xml:space="preserve"> presentado por </w:t>
      </w:r>
      <w:r w:rsidR="00CF25D7">
        <w:rPr>
          <w:rFonts w:ascii="Palatino Linotype" w:eastAsia="Palatino Linotype" w:hAnsi="Palatino Linotype" w:cs="Palatino Linotype"/>
          <w:b/>
          <w:bCs/>
        </w:rPr>
        <w:t>XXXX</w:t>
      </w:r>
      <w:r w:rsidRPr="009F6703">
        <w:rPr>
          <w:rFonts w:ascii="Palatino Linotype" w:eastAsia="Palatino Linotype" w:hAnsi="Palatino Linotype" w:cs="Palatino Linotype"/>
          <w:b/>
          <w:bCs/>
        </w:rPr>
        <w:t>,</w:t>
      </w:r>
      <w:r w:rsidRPr="009F6703">
        <w:rPr>
          <w:rFonts w:ascii="Palatino Linotype" w:eastAsia="Palatino Linotype" w:hAnsi="Palatino Linotype" w:cs="Palatino Linotype"/>
        </w:rPr>
        <w:t xml:space="preserve"> a quien en lo sucesivo se denominará </w:t>
      </w:r>
      <w:r w:rsidRPr="009F6703">
        <w:rPr>
          <w:rFonts w:ascii="Palatino Linotype" w:eastAsia="Palatino Linotype" w:hAnsi="Palatino Linotype" w:cs="Palatino Linotype"/>
          <w:b/>
          <w:bCs/>
        </w:rPr>
        <w:t>EL RECURRENTE</w:t>
      </w:r>
      <w:r w:rsidRPr="009F6703">
        <w:rPr>
          <w:rFonts w:ascii="Palatino Linotype" w:eastAsia="Palatino Linotype" w:hAnsi="Palatino Linotype" w:cs="Palatino Linotype"/>
        </w:rPr>
        <w:t xml:space="preserve">, en contra de la respuesta otorgada a la solicitud de información con número de folio </w:t>
      </w:r>
      <w:r w:rsidRPr="009F6703">
        <w:rPr>
          <w:rFonts w:ascii="Palatino Linotype" w:eastAsia="Palatino Linotype" w:hAnsi="Palatino Linotype" w:cs="Palatino Linotype"/>
          <w:b/>
          <w:bCs/>
        </w:rPr>
        <w:t>00145/NEXTLAL/IP/2025</w:t>
      </w:r>
      <w:r w:rsidRPr="009F6703">
        <w:rPr>
          <w:rFonts w:ascii="Palatino Linotype" w:eastAsia="Palatino Linotype" w:hAnsi="Palatino Linotype" w:cs="Palatino Linotype"/>
        </w:rPr>
        <w:t xml:space="preserve">, por parte del </w:t>
      </w:r>
      <w:r w:rsidRPr="009F6703">
        <w:rPr>
          <w:rFonts w:ascii="Palatino Linotype" w:eastAsia="Palatino Linotype" w:hAnsi="Palatino Linotype" w:cs="Palatino Linotype"/>
          <w:b/>
          <w:bCs/>
        </w:rPr>
        <w:t xml:space="preserve">Ayuntamiento de Nextlalpan, </w:t>
      </w:r>
      <w:r w:rsidRPr="009F6703">
        <w:rPr>
          <w:rFonts w:ascii="Palatino Linotype" w:eastAsia="Palatino Linotype" w:hAnsi="Palatino Linotype" w:cs="Palatino Linotype"/>
        </w:rPr>
        <w:t xml:space="preserve">en adelante </w:t>
      </w:r>
      <w:r w:rsidRPr="009F6703">
        <w:rPr>
          <w:rFonts w:ascii="Palatino Linotype" w:eastAsia="Palatino Linotype" w:hAnsi="Palatino Linotype" w:cs="Palatino Linotype"/>
          <w:b/>
          <w:bCs/>
        </w:rPr>
        <w:t>EL SUJETO OBLIGADO,</w:t>
      </w:r>
      <w:r w:rsidRPr="009F6703">
        <w:rPr>
          <w:rFonts w:ascii="Palatino Linotype" w:eastAsia="Palatino Linotype" w:hAnsi="Palatino Linotype" w:cs="Palatino Linotype"/>
        </w:rPr>
        <w:t xml:space="preserve"> se emite la presente Resolución con base en los siguientes:</w:t>
      </w:r>
    </w:p>
    <w:p w14:paraId="2F3934AD" w14:textId="77777777" w:rsidR="00CF25D7" w:rsidRPr="009F6703" w:rsidRDefault="00CF25D7">
      <w:pPr>
        <w:spacing w:line="360" w:lineRule="auto"/>
        <w:ind w:right="49"/>
        <w:jc w:val="both"/>
        <w:rPr>
          <w:rFonts w:ascii="Palatino Linotype" w:eastAsia="Palatino Linotype" w:hAnsi="Palatino Linotype" w:cs="Palatino Linotype"/>
        </w:rPr>
      </w:pPr>
    </w:p>
    <w:p w14:paraId="670B0B69" w14:textId="77777777" w:rsidR="000533F8" w:rsidRPr="009F6703" w:rsidRDefault="00ED53CF">
      <w:pPr>
        <w:pStyle w:val="Ttulo1"/>
        <w:spacing w:before="0" w:line="360" w:lineRule="auto"/>
        <w:ind w:right="49"/>
        <w:jc w:val="center"/>
        <w:rPr>
          <w:rFonts w:ascii="Palatino Linotype" w:eastAsia="Palatino Linotype" w:hAnsi="Palatino Linotype" w:cs="Palatino Linotype"/>
          <w:b/>
          <w:bCs/>
          <w:color w:val="000000"/>
          <w:sz w:val="24"/>
          <w:szCs w:val="24"/>
        </w:rPr>
      </w:pPr>
      <w:bookmarkStart w:id="0" w:name="_heading=h.gjdgxs" w:colFirst="0" w:colLast="0"/>
      <w:bookmarkEnd w:id="0"/>
      <w:r w:rsidRPr="009F6703">
        <w:rPr>
          <w:rFonts w:ascii="Palatino Linotype" w:eastAsia="Palatino Linotype" w:hAnsi="Palatino Linotype" w:cs="Palatino Linotype"/>
          <w:b/>
          <w:bCs/>
          <w:color w:val="000000"/>
          <w:sz w:val="24"/>
          <w:szCs w:val="24"/>
        </w:rPr>
        <w:t>A N T E C E D E N T E S</w:t>
      </w:r>
    </w:p>
    <w:p w14:paraId="2DC1AB8A" w14:textId="77777777" w:rsidR="000533F8" w:rsidRPr="009F6703" w:rsidRDefault="000533F8">
      <w:pPr>
        <w:pBdr>
          <w:top w:val="nil"/>
          <w:left w:val="nil"/>
          <w:bottom w:val="nil"/>
          <w:right w:val="nil"/>
          <w:between w:val="nil"/>
        </w:pBdr>
        <w:spacing w:line="360" w:lineRule="auto"/>
        <w:ind w:right="49"/>
        <w:jc w:val="both"/>
        <w:rPr>
          <w:rFonts w:ascii="Palatino Linotype" w:eastAsia="Palatino Linotype" w:hAnsi="Palatino Linotype" w:cs="Palatino Linotype"/>
          <w:b/>
          <w:bCs/>
          <w:color w:val="000000"/>
          <w:u w:val="single"/>
        </w:rPr>
      </w:pPr>
    </w:p>
    <w:p w14:paraId="79DE924A" w14:textId="77777777" w:rsidR="000533F8" w:rsidRPr="009F6703" w:rsidRDefault="00ED53CF">
      <w:pPr>
        <w:numPr>
          <w:ilvl w:val="0"/>
          <w:numId w:val="3"/>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9F6703">
        <w:rPr>
          <w:rFonts w:ascii="Palatino Linotype" w:eastAsia="Palatino Linotype" w:hAnsi="Palatino Linotype" w:cs="Palatino Linotype"/>
          <w:color w:val="000000"/>
        </w:rPr>
        <w:t>El día</w:t>
      </w:r>
      <w:r w:rsidRPr="009F6703">
        <w:rPr>
          <w:rFonts w:ascii="Palatino Linotype" w:eastAsia="Palatino Linotype" w:hAnsi="Palatino Linotype" w:cs="Palatino Linotype"/>
          <w:b/>
          <w:bCs/>
          <w:color w:val="000000"/>
        </w:rPr>
        <w:t xml:space="preserve"> cinco de noviembre dos mil veinticinco</w:t>
      </w:r>
      <w:r w:rsidRPr="009F6703">
        <w:rPr>
          <w:rFonts w:ascii="Palatino Linotype" w:eastAsia="Palatino Linotype" w:hAnsi="Palatino Linotype" w:cs="Palatino Linotype"/>
          <w:color w:val="000000"/>
        </w:rPr>
        <w:t>,</w:t>
      </w:r>
      <w:r w:rsidRPr="009F6703">
        <w:rPr>
          <w:rFonts w:ascii="Palatino Linotype" w:eastAsia="Palatino Linotype" w:hAnsi="Palatino Linotype" w:cs="Palatino Linotype"/>
          <w:b/>
          <w:bCs/>
          <w:color w:val="000000"/>
        </w:rPr>
        <w:t xml:space="preserve"> </w:t>
      </w:r>
      <w:r w:rsidRPr="009F6703">
        <w:rPr>
          <w:rFonts w:ascii="Palatino Linotype" w:eastAsia="Palatino Linotype" w:hAnsi="Palatino Linotype" w:cs="Palatino Linotype"/>
          <w:color w:val="000000"/>
        </w:rPr>
        <w:t>se presentó ante el Sujeto Obligado vía Sistema de Acceso a la Información Mexiquense, en adelante (SAIMEX), la siguiente solicitud de información pública:</w:t>
      </w:r>
    </w:p>
    <w:p w14:paraId="6A9F13D2" w14:textId="77777777" w:rsidR="000533F8" w:rsidRPr="009F6703" w:rsidRDefault="000533F8">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73C851B4" w14:textId="630D90DC"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i/>
          <w:iCs/>
          <w:color w:val="000000"/>
        </w:rPr>
        <w:t>“</w:t>
      </w:r>
      <w:r w:rsidRPr="009F6703">
        <w:rPr>
          <w:rFonts w:ascii="Palatino Linotype" w:eastAsia="Palatino Linotype" w:hAnsi="Palatino Linotype" w:cs="Palatino Linotype"/>
          <w:i/>
          <w:iCs/>
        </w:rPr>
        <w:t xml:space="preserve">Nextlalpan, Estado de México, a 5 de noviembre de 2025. Unidad de Transparencia H. Ayuntamiento de Nextlalpan, Estado de México Presente Asunto: Solicitud de información pública sobre el Plan Municipal de Desarrollo Urbano. Por medio de la presente, con fundamento en los artículos 6° de la Constitución Política de los Estados Unidos Mexicanos, 23 y 24 de la Ley de Transparencia y Acceso a la Información Pública del Estado de México y Municipios, respetuosamente solicito la siguiente información: Estado actual del Plan Municipal de Desarrollo Urbano (PMDU) del municipio de Nextlalpan. En su caso, copia digital o liga de acceso al documento vigente. Información sobre si existe un proceso de actualización, modificación o sustitución del PMDU </w:t>
      </w:r>
      <w:r w:rsidRPr="009F6703">
        <w:rPr>
          <w:rFonts w:ascii="Palatino Linotype" w:eastAsia="Palatino Linotype" w:hAnsi="Palatino Linotype" w:cs="Palatino Linotype"/>
          <w:i/>
          <w:iCs/>
        </w:rPr>
        <w:lastRenderedPageBreak/>
        <w:t xml:space="preserve">vigente (publicado el 23 de abril de 2021). En caso afirmativo, solicito se indique el estatus actual, etapas del proceso, calendario estimado de publicación o consulta pública, y dependencia responsable. Solicito que la información sea proporcionada en versión electrónica (PDF o liga de descarga) al </w:t>
      </w:r>
      <w:bookmarkStart w:id="1" w:name="_GoBack"/>
      <w:r w:rsidRPr="009F6703">
        <w:rPr>
          <w:rFonts w:ascii="Palatino Linotype" w:eastAsia="Palatino Linotype" w:hAnsi="Palatino Linotype" w:cs="Palatino Linotype"/>
          <w:i/>
          <w:iCs/>
        </w:rPr>
        <w:t>correo</w:t>
      </w:r>
      <w:bookmarkEnd w:id="1"/>
      <w:r w:rsidRPr="009F6703">
        <w:rPr>
          <w:rFonts w:ascii="Palatino Linotype" w:eastAsia="Palatino Linotype" w:hAnsi="Palatino Linotype" w:cs="Palatino Linotype"/>
          <w:i/>
          <w:iCs/>
        </w:rPr>
        <w:t xml:space="preserve"> electrónico: </w:t>
      </w:r>
      <w:r w:rsidR="00CF25D7">
        <w:rPr>
          <w:rFonts w:ascii="Palatino Linotype" w:eastAsia="Palatino Linotype" w:hAnsi="Palatino Linotype" w:cs="Palatino Linotype"/>
          <w:i/>
          <w:iCs/>
        </w:rPr>
        <w:t>XXXX</w:t>
      </w:r>
      <w:r w:rsidRPr="009F6703">
        <w:rPr>
          <w:rFonts w:ascii="Palatino Linotype" w:eastAsia="Palatino Linotype" w:hAnsi="Palatino Linotype" w:cs="Palatino Linotype"/>
          <w:i/>
          <w:iCs/>
        </w:rPr>
        <w:t xml:space="preserve"> o a través de el portal de transparencia o al medio que ustedes consideren procedente. Sin otro particular, agradezco su atención y quedo en espera de una respuesta dentro de los plazos que establece la Ley. Atentamente, </w:t>
      </w:r>
      <w:r w:rsidR="00CF25D7">
        <w:rPr>
          <w:rFonts w:ascii="Palatino Linotype" w:eastAsia="Palatino Linotype" w:hAnsi="Palatino Linotype" w:cs="Palatino Linotype"/>
          <w:i/>
          <w:iCs/>
        </w:rPr>
        <w:t>XXXX</w:t>
      </w:r>
      <w:r w:rsidRPr="009F6703">
        <w:rPr>
          <w:rFonts w:ascii="Palatino Linotype" w:eastAsia="Palatino Linotype" w:hAnsi="Palatino Linotype" w:cs="Palatino Linotype"/>
          <w:i/>
          <w:iCs/>
        </w:rPr>
        <w:t xml:space="preserve"> Correo electrónico: </w:t>
      </w:r>
      <w:r w:rsidR="00CF25D7">
        <w:rPr>
          <w:rFonts w:ascii="Palatino Linotype" w:eastAsia="Palatino Linotype" w:hAnsi="Palatino Linotype" w:cs="Palatino Linotype"/>
          <w:i/>
          <w:iCs/>
        </w:rPr>
        <w:t>XXXX</w:t>
      </w:r>
      <w:r w:rsidRPr="009F6703">
        <w:rPr>
          <w:rFonts w:ascii="Palatino Linotype" w:eastAsia="Palatino Linotype" w:hAnsi="Palatino Linotype" w:cs="Palatino Linotype"/>
          <w:i/>
          <w:iCs/>
        </w:rPr>
        <w:t xml:space="preserve"> Teléfono: </w:t>
      </w:r>
      <w:r w:rsidR="00CF25D7">
        <w:rPr>
          <w:rFonts w:ascii="Palatino Linotype" w:eastAsia="Palatino Linotype" w:hAnsi="Palatino Linotype" w:cs="Palatino Linotype"/>
          <w:i/>
          <w:iCs/>
        </w:rPr>
        <w:t>XXXX</w:t>
      </w:r>
      <w:r w:rsidRPr="009F6703">
        <w:rPr>
          <w:rFonts w:ascii="Palatino Linotype" w:eastAsia="Palatino Linotype" w:hAnsi="Palatino Linotype" w:cs="Palatino Linotype"/>
          <w:i/>
          <w:iCs/>
        </w:rPr>
        <w:t>.”</w:t>
      </w:r>
    </w:p>
    <w:p w14:paraId="66F34E3D" w14:textId="77777777" w:rsidR="000533F8" w:rsidRPr="009F6703" w:rsidRDefault="000533F8">
      <w:pPr>
        <w:pBdr>
          <w:top w:val="nil"/>
          <w:left w:val="nil"/>
          <w:bottom w:val="nil"/>
          <w:right w:val="nil"/>
          <w:between w:val="nil"/>
        </w:pBdr>
        <w:ind w:left="1134" w:right="1843"/>
        <w:jc w:val="both"/>
        <w:rPr>
          <w:rFonts w:ascii="Palatino Linotype" w:eastAsia="Palatino Linotype" w:hAnsi="Palatino Linotype" w:cs="Palatino Linotype"/>
          <w:color w:val="000000"/>
        </w:rPr>
      </w:pPr>
    </w:p>
    <w:p w14:paraId="1F0D7113" w14:textId="77777777" w:rsidR="000533F8" w:rsidRPr="009F6703" w:rsidRDefault="00ED53CF">
      <w:pPr>
        <w:numPr>
          <w:ilvl w:val="0"/>
          <w:numId w:val="4"/>
        </w:numPr>
        <w:pBdr>
          <w:top w:val="nil"/>
          <w:left w:val="nil"/>
          <w:bottom w:val="nil"/>
          <w:right w:val="nil"/>
          <w:between w:val="nil"/>
        </w:pBdr>
        <w:spacing w:line="360" w:lineRule="auto"/>
        <w:ind w:left="426" w:right="49" w:hanging="426"/>
        <w:jc w:val="both"/>
        <w:rPr>
          <w:rFonts w:ascii="Palatino Linotype" w:eastAsia="Palatino Linotype" w:hAnsi="Palatino Linotype" w:cs="Palatino Linotype"/>
          <w:color w:val="000000"/>
        </w:rPr>
      </w:pPr>
      <w:r w:rsidRPr="009F6703">
        <w:rPr>
          <w:rFonts w:ascii="Palatino Linotype" w:eastAsia="Palatino Linotype" w:hAnsi="Palatino Linotype" w:cs="Palatino Linotype"/>
          <w:color w:val="000000"/>
        </w:rPr>
        <w:t xml:space="preserve">Se eligió como modalidad de entrega de la información: </w:t>
      </w:r>
      <w:r w:rsidRPr="009F6703">
        <w:rPr>
          <w:rFonts w:ascii="Palatino Linotype" w:eastAsia="Palatino Linotype" w:hAnsi="Palatino Linotype" w:cs="Palatino Linotype"/>
          <w:b/>
          <w:bCs/>
          <w:color w:val="000000"/>
        </w:rPr>
        <w:t xml:space="preserve">a través de SAIMEX y correo electrónico </w:t>
      </w:r>
    </w:p>
    <w:p w14:paraId="61B7A37E" w14:textId="77777777" w:rsidR="000533F8" w:rsidRPr="009F6703" w:rsidRDefault="000533F8">
      <w:p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p>
    <w:p w14:paraId="5D07FE73" w14:textId="77777777" w:rsidR="000533F8" w:rsidRPr="009F6703" w:rsidRDefault="00ED53CF">
      <w:pPr>
        <w:numPr>
          <w:ilvl w:val="0"/>
          <w:numId w:val="3"/>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b/>
          <w:bCs/>
        </w:rPr>
      </w:pPr>
      <w:r w:rsidRPr="009F6703">
        <w:rPr>
          <w:rFonts w:ascii="Palatino Linotype" w:eastAsia="Palatino Linotype" w:hAnsi="Palatino Linotype" w:cs="Palatino Linotype"/>
          <w:color w:val="000000"/>
        </w:rPr>
        <w:t xml:space="preserve">El </w:t>
      </w:r>
      <w:r w:rsidRPr="009F6703">
        <w:rPr>
          <w:rFonts w:ascii="Palatino Linotype" w:eastAsia="Palatino Linotype" w:hAnsi="Palatino Linotype" w:cs="Palatino Linotype"/>
          <w:b/>
          <w:bCs/>
          <w:color w:val="000000"/>
        </w:rPr>
        <w:t>veintiséis de noviembre de dos mil veinticinco</w:t>
      </w:r>
      <w:r w:rsidRPr="009F6703">
        <w:rPr>
          <w:rFonts w:ascii="Palatino Linotype" w:eastAsia="Palatino Linotype" w:hAnsi="Palatino Linotype" w:cs="Palatino Linotype"/>
          <w:color w:val="000000"/>
        </w:rPr>
        <w:t xml:space="preserve">, </w:t>
      </w:r>
      <w:r w:rsidRPr="009F6703">
        <w:rPr>
          <w:rFonts w:ascii="Palatino Linotype" w:eastAsia="Palatino Linotype" w:hAnsi="Palatino Linotype" w:cs="Palatino Linotype"/>
        </w:rPr>
        <w:t xml:space="preserve">el </w:t>
      </w:r>
      <w:r w:rsidRPr="009F6703">
        <w:rPr>
          <w:rFonts w:ascii="Palatino Linotype" w:eastAsia="Palatino Linotype" w:hAnsi="Palatino Linotype" w:cs="Palatino Linotype"/>
          <w:b/>
          <w:bCs/>
        </w:rPr>
        <w:t xml:space="preserve">SUJETO OBLIGADO </w:t>
      </w:r>
      <w:r w:rsidRPr="009F6703">
        <w:rPr>
          <w:rFonts w:ascii="Palatino Linotype" w:eastAsia="Palatino Linotype" w:hAnsi="Palatino Linotype" w:cs="Palatino Linotype"/>
        </w:rPr>
        <w:t xml:space="preserve">anexó un archivo electrónico en formato pdf, cuyo contenido grosso modo es el siguiente. </w:t>
      </w:r>
    </w:p>
    <w:p w14:paraId="16B96E47"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b/>
          <w:bCs/>
          <w:i/>
          <w:iCs/>
        </w:rPr>
        <w:t xml:space="preserve">SIP 145.pdf: </w:t>
      </w:r>
      <w:r w:rsidRPr="009F6703">
        <w:rPr>
          <w:rFonts w:ascii="Palatino Linotype" w:eastAsia="Palatino Linotype" w:hAnsi="Palatino Linotype" w:cs="Palatino Linotype"/>
          <w:i/>
          <w:iCs/>
        </w:rPr>
        <w:t xml:space="preserve">oficio del Director de Desarrollo Urbano, mediante el cual informa que el  Plan Municipal de Desarrollo Urbano, se encuentra vigente, del cual remite una liga electrónica en formato cerrado. </w:t>
      </w:r>
    </w:p>
    <w:p w14:paraId="62C84DDE" w14:textId="77777777" w:rsidR="000533F8" w:rsidRPr="009F6703" w:rsidRDefault="000533F8">
      <w:pPr>
        <w:pBdr>
          <w:top w:val="nil"/>
          <w:left w:val="nil"/>
          <w:bottom w:val="nil"/>
          <w:right w:val="nil"/>
          <w:between w:val="nil"/>
        </w:pBdr>
        <w:ind w:left="1134" w:right="1843"/>
        <w:jc w:val="both"/>
        <w:rPr>
          <w:rFonts w:ascii="Palatino Linotype" w:eastAsia="Palatino Linotype" w:hAnsi="Palatino Linotype" w:cs="Palatino Linotype"/>
          <w:i/>
          <w:iCs/>
        </w:rPr>
      </w:pPr>
    </w:p>
    <w:p w14:paraId="396020B4" w14:textId="77777777" w:rsidR="000533F8" w:rsidRPr="009F6703" w:rsidRDefault="00ED53CF">
      <w:pPr>
        <w:numPr>
          <w:ilvl w:val="0"/>
          <w:numId w:val="3"/>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9F6703">
        <w:rPr>
          <w:rFonts w:ascii="Palatino Linotype" w:eastAsia="Palatino Linotype" w:hAnsi="Palatino Linotype" w:cs="Palatino Linotype"/>
          <w:color w:val="000000"/>
        </w:rPr>
        <w:t>El</w:t>
      </w:r>
      <w:r w:rsidRPr="009F6703">
        <w:rPr>
          <w:rFonts w:ascii="Palatino Linotype" w:eastAsia="Palatino Linotype" w:hAnsi="Palatino Linotype" w:cs="Palatino Linotype"/>
          <w:b/>
          <w:bCs/>
          <w:color w:val="000000"/>
        </w:rPr>
        <w:t xml:space="preserve"> </w:t>
      </w:r>
      <w:r w:rsidRPr="009F6703">
        <w:rPr>
          <w:rFonts w:ascii="Palatino Linotype" w:eastAsia="Palatino Linotype" w:hAnsi="Palatino Linotype" w:cs="Palatino Linotype"/>
          <w:b/>
          <w:bCs/>
        </w:rPr>
        <w:t xml:space="preserve">doce de diciembre de dos mil veinticinco, </w:t>
      </w:r>
      <w:r w:rsidRPr="009F6703">
        <w:rPr>
          <w:rFonts w:ascii="Palatino Linotype" w:eastAsia="Palatino Linotype" w:hAnsi="Palatino Linotype" w:cs="Palatino Linotype"/>
        </w:rPr>
        <w:t xml:space="preserve">la parte </w:t>
      </w:r>
      <w:r w:rsidRPr="009F6703">
        <w:rPr>
          <w:rFonts w:ascii="Palatino Linotype" w:eastAsia="Palatino Linotype" w:hAnsi="Palatino Linotype" w:cs="Palatino Linotype"/>
          <w:b/>
          <w:bCs/>
        </w:rPr>
        <w:t>recurrente</w:t>
      </w:r>
      <w:r w:rsidRPr="009F6703">
        <w:rPr>
          <w:rFonts w:ascii="Palatino Linotype" w:eastAsia="Palatino Linotype" w:hAnsi="Palatino Linotype" w:cs="Palatino Linotype"/>
        </w:rPr>
        <w:t xml:space="preserve"> interpuso el recurso de revisión a través de </w:t>
      </w:r>
      <w:r w:rsidRPr="009F6703">
        <w:rPr>
          <w:rFonts w:ascii="Palatino Linotype" w:eastAsia="Palatino Linotype" w:hAnsi="Palatino Linotype" w:cs="Palatino Linotype"/>
          <w:b/>
          <w:bCs/>
        </w:rPr>
        <w:t xml:space="preserve">SAIMEX, </w:t>
      </w:r>
      <w:r w:rsidRPr="009F6703">
        <w:rPr>
          <w:rFonts w:ascii="Palatino Linotype" w:eastAsia="Palatino Linotype" w:hAnsi="Palatino Linotype" w:cs="Palatino Linotype"/>
        </w:rPr>
        <w:t>en donde se manifestó de la siguiente manera:</w:t>
      </w:r>
    </w:p>
    <w:p w14:paraId="37D3782D" w14:textId="77777777" w:rsidR="000533F8" w:rsidRPr="009F6703" w:rsidRDefault="000533F8">
      <w:pPr>
        <w:pBdr>
          <w:top w:val="nil"/>
          <w:left w:val="nil"/>
          <w:bottom w:val="nil"/>
          <w:right w:val="nil"/>
          <w:between w:val="nil"/>
        </w:pBdr>
        <w:tabs>
          <w:tab w:val="left" w:pos="2745"/>
        </w:tabs>
        <w:ind w:left="1134" w:right="1843"/>
        <w:jc w:val="both"/>
        <w:rPr>
          <w:rFonts w:ascii="Palatino Linotype" w:eastAsia="Palatino Linotype" w:hAnsi="Palatino Linotype" w:cs="Palatino Linotype"/>
        </w:rPr>
      </w:pPr>
    </w:p>
    <w:p w14:paraId="46B62792" w14:textId="77777777" w:rsidR="000533F8" w:rsidRPr="009F6703" w:rsidRDefault="00ED53CF">
      <w:pPr>
        <w:numPr>
          <w:ilvl w:val="0"/>
          <w:numId w:val="2"/>
        </w:numPr>
        <w:pBdr>
          <w:top w:val="nil"/>
          <w:left w:val="nil"/>
          <w:bottom w:val="nil"/>
          <w:right w:val="nil"/>
          <w:between w:val="nil"/>
        </w:pBdr>
        <w:tabs>
          <w:tab w:val="left" w:pos="2745"/>
        </w:tabs>
        <w:ind w:right="1843"/>
        <w:jc w:val="both"/>
        <w:rPr>
          <w:rFonts w:ascii="Palatino Linotype" w:eastAsia="Palatino Linotype" w:hAnsi="Palatino Linotype" w:cs="Palatino Linotype"/>
          <w:b/>
          <w:bCs/>
          <w:color w:val="000000"/>
        </w:rPr>
      </w:pPr>
      <w:r w:rsidRPr="009F6703">
        <w:rPr>
          <w:rFonts w:ascii="Palatino Linotype" w:eastAsia="Palatino Linotype" w:hAnsi="Palatino Linotype" w:cs="Palatino Linotype"/>
          <w:b/>
          <w:bCs/>
          <w:color w:val="000000"/>
        </w:rPr>
        <w:t xml:space="preserve">ACTO IMPUGNADO: </w:t>
      </w:r>
    </w:p>
    <w:p w14:paraId="5518E1FB" w14:textId="0921A6E4" w:rsidR="000533F8" w:rsidRPr="009F6703" w:rsidRDefault="00ED53CF">
      <w:pP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i/>
          <w:iCs/>
        </w:rPr>
        <w:t xml:space="preserve">“Nextlalpan, Estado de México 12 de diciembre de 2025 Unidad de Transparencia, Acceso a la Información Pública y Protección de Datos Personales H. Ayuntamiento de Nextlalpan, Estado de México Presente. Asunto: Aclaración y complemento de información – Solicitud 00145/NEXTLAL/IP/2025 Por medio de la presente, agradezco la respuesta emitida mediante oficio NEXUTAIPPDP/EXT/237/2025, sin embargo, no se atendió de manera expresa uno de los puntos solicitados en mi petición original, específicamente: • Información sobre si existe un </w:t>
      </w:r>
      <w:r w:rsidRPr="009F6703">
        <w:rPr>
          <w:rFonts w:ascii="Palatino Linotype" w:eastAsia="Palatino Linotype" w:hAnsi="Palatino Linotype" w:cs="Palatino Linotype"/>
          <w:i/>
          <w:iCs/>
        </w:rPr>
        <w:lastRenderedPageBreak/>
        <w:t xml:space="preserve">proceso de actualización, modificación o sustitución del Plan Municipal de Desarrollo Urbano vigente, publicado el 23 de abril de 2021. Por lo anterior, respetuosamente solicito se me aclare de manera puntual: 1. Si actualmente existe o no un nuevo Plan Municipal de Desarrollo Urbano en elaboración. 2. En caso afirmativo: o Estatus actual del proceso, o Etapas desarrolladas y pendientes, o Calendario estimado de consulta pública, revisión, aprobación o publicación, o Dependencia o áreas responsables. 3. En caso negativo: o Confirmación de que no existe proceso de actualización del PMDU al día de hoy. Reitero que la información puede ser enviada al correo </w:t>
      </w:r>
      <w:r w:rsidR="00CF25D7">
        <w:rPr>
          <w:rFonts w:ascii="Palatino Linotype" w:eastAsia="Palatino Linotype" w:hAnsi="Palatino Linotype" w:cs="Palatino Linotype"/>
          <w:i/>
          <w:iCs/>
        </w:rPr>
        <w:t>XXXX</w:t>
      </w:r>
      <w:r w:rsidRPr="009F6703">
        <w:rPr>
          <w:rFonts w:ascii="Palatino Linotype" w:eastAsia="Palatino Linotype" w:hAnsi="Palatino Linotype" w:cs="Palatino Linotype"/>
          <w:i/>
          <w:iCs/>
        </w:rPr>
        <w:t xml:space="preserve"> o por medio de la Plataforma SAIMEX. Agradezco de antemano su atención y quedo en espera de la respuesta dentro de los plazos establecidos por la Ley. Atentamente, </w:t>
      </w:r>
      <w:r w:rsidR="00CF25D7">
        <w:rPr>
          <w:rFonts w:ascii="Palatino Linotype" w:eastAsia="Palatino Linotype" w:hAnsi="Palatino Linotype" w:cs="Palatino Linotype"/>
          <w:i/>
          <w:iCs/>
        </w:rPr>
        <w:t>XXXX</w:t>
      </w:r>
      <w:r w:rsidRPr="009F6703">
        <w:rPr>
          <w:rFonts w:ascii="Palatino Linotype" w:eastAsia="Palatino Linotype" w:hAnsi="Palatino Linotype" w:cs="Palatino Linotype"/>
          <w:i/>
          <w:iCs/>
        </w:rPr>
        <w:t xml:space="preserve"> Correo: </w:t>
      </w:r>
      <w:r w:rsidR="00CF25D7">
        <w:rPr>
          <w:rFonts w:ascii="Palatino Linotype" w:eastAsia="Palatino Linotype" w:hAnsi="Palatino Linotype" w:cs="Palatino Linotype"/>
          <w:i/>
          <w:iCs/>
        </w:rPr>
        <w:t>XXXX</w:t>
      </w:r>
      <w:r w:rsidRPr="009F6703">
        <w:rPr>
          <w:rFonts w:ascii="Palatino Linotype" w:eastAsia="Palatino Linotype" w:hAnsi="Palatino Linotype" w:cs="Palatino Linotype"/>
          <w:i/>
          <w:iCs/>
        </w:rPr>
        <w:t xml:space="preserve"> Teléfono: </w:t>
      </w:r>
      <w:r w:rsidR="00CF25D7">
        <w:rPr>
          <w:rFonts w:ascii="Palatino Linotype" w:eastAsia="Palatino Linotype" w:hAnsi="Palatino Linotype" w:cs="Palatino Linotype"/>
          <w:i/>
          <w:iCs/>
        </w:rPr>
        <w:t>XXXX</w:t>
      </w:r>
      <w:r w:rsidRPr="009F6703">
        <w:rPr>
          <w:rFonts w:ascii="Palatino Linotype" w:eastAsia="Palatino Linotype" w:hAnsi="Palatino Linotype" w:cs="Palatino Linotype"/>
          <w:i/>
          <w:iCs/>
        </w:rPr>
        <w:t>”</w:t>
      </w:r>
    </w:p>
    <w:p w14:paraId="36A24123" w14:textId="77777777" w:rsidR="000533F8" w:rsidRPr="009F6703" w:rsidRDefault="000533F8">
      <w:pPr>
        <w:tabs>
          <w:tab w:val="left" w:pos="2745"/>
        </w:tabs>
        <w:ind w:right="1843"/>
        <w:jc w:val="both"/>
        <w:rPr>
          <w:rFonts w:ascii="Palatino Linotype" w:eastAsia="Palatino Linotype" w:hAnsi="Palatino Linotype" w:cs="Palatino Linotype"/>
          <w:i/>
          <w:iCs/>
        </w:rPr>
      </w:pPr>
    </w:p>
    <w:p w14:paraId="09A9A539" w14:textId="77777777" w:rsidR="000533F8" w:rsidRPr="009F6703" w:rsidRDefault="00ED53CF">
      <w:pPr>
        <w:numPr>
          <w:ilvl w:val="0"/>
          <w:numId w:val="1"/>
        </w:numPr>
        <w:pBdr>
          <w:top w:val="nil"/>
          <w:left w:val="nil"/>
          <w:bottom w:val="nil"/>
          <w:right w:val="nil"/>
          <w:between w:val="nil"/>
        </w:pBdr>
        <w:ind w:right="1843"/>
        <w:jc w:val="both"/>
        <w:rPr>
          <w:rFonts w:ascii="Palatino Linotype" w:eastAsia="Palatino Linotype" w:hAnsi="Palatino Linotype" w:cs="Palatino Linotype"/>
          <w:color w:val="000000"/>
        </w:rPr>
      </w:pPr>
      <w:bookmarkStart w:id="2" w:name="_heading=h.30j0zll" w:colFirst="0" w:colLast="0"/>
      <w:bookmarkEnd w:id="2"/>
      <w:r w:rsidRPr="009F6703">
        <w:rPr>
          <w:rFonts w:ascii="Palatino Linotype" w:eastAsia="Palatino Linotype" w:hAnsi="Palatino Linotype" w:cs="Palatino Linotype"/>
          <w:b/>
          <w:bCs/>
          <w:color w:val="000000"/>
        </w:rPr>
        <w:t>RAZONES O MOTIVOS DE INCONFORMIDAD</w:t>
      </w:r>
      <w:r w:rsidRPr="009F6703">
        <w:rPr>
          <w:rFonts w:ascii="Palatino Linotype" w:eastAsia="Palatino Linotype" w:hAnsi="Palatino Linotype" w:cs="Palatino Linotype"/>
          <w:color w:val="000000"/>
        </w:rPr>
        <w:t>:</w:t>
      </w:r>
    </w:p>
    <w:p w14:paraId="4C343673" w14:textId="77777777" w:rsidR="000533F8" w:rsidRPr="009F6703" w:rsidRDefault="00ED53CF">
      <w:pP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i/>
          <w:iCs/>
        </w:rPr>
        <w:t>“Se agradece la información proporcionada, sin embargo, se requiere complemento..</w:t>
      </w:r>
      <w:r w:rsidRPr="009F6703">
        <w:rPr>
          <w:rFonts w:ascii="Palatino Linotype" w:eastAsia="Palatino Linotype" w:hAnsi="Palatino Linotype" w:cs="Palatino Linotype"/>
          <w:b/>
          <w:bCs/>
          <w:i/>
          <w:iCs/>
        </w:rPr>
        <w:t>”</w:t>
      </w:r>
    </w:p>
    <w:p w14:paraId="0A19C334" w14:textId="77777777" w:rsidR="000533F8" w:rsidRPr="009F6703" w:rsidRDefault="000533F8">
      <w:pPr>
        <w:pBdr>
          <w:top w:val="nil"/>
          <w:left w:val="nil"/>
          <w:bottom w:val="nil"/>
          <w:right w:val="nil"/>
          <w:between w:val="nil"/>
        </w:pBdr>
        <w:ind w:left="1134" w:right="1843"/>
        <w:jc w:val="both"/>
        <w:rPr>
          <w:rFonts w:ascii="Palatino Linotype" w:eastAsia="Palatino Linotype" w:hAnsi="Palatino Linotype" w:cs="Palatino Linotype"/>
          <w:i/>
          <w:iCs/>
          <w:color w:val="000000"/>
        </w:rPr>
      </w:pPr>
    </w:p>
    <w:p w14:paraId="19626B2C"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9F6703">
        <w:rPr>
          <w:rFonts w:ascii="Palatino Linotype" w:eastAsia="Palatino Linotype" w:hAnsi="Palatino Linotype" w:cs="Palatino Linotype"/>
        </w:rPr>
        <w:t>Con fecha</w:t>
      </w:r>
      <w:r w:rsidRPr="009F6703">
        <w:rPr>
          <w:rFonts w:ascii="Palatino Linotype" w:eastAsia="Palatino Linotype" w:hAnsi="Palatino Linotype" w:cs="Palatino Linotype"/>
          <w:b/>
          <w:bCs/>
        </w:rPr>
        <w:t xml:space="preserve"> diecisiete de diciembre dos mil veinticinco, </w:t>
      </w:r>
      <w:r w:rsidRPr="009F6703">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manifestaron lo que a su derecho resultara conveniente, ofrecieran pruebas, formulen alegatos y el </w:t>
      </w:r>
      <w:r w:rsidRPr="009F6703">
        <w:rPr>
          <w:rFonts w:ascii="Palatino Linotype" w:eastAsia="Palatino Linotype" w:hAnsi="Palatino Linotype" w:cs="Palatino Linotype"/>
          <w:b/>
          <w:bCs/>
        </w:rPr>
        <w:t xml:space="preserve">SUJETO OBLIGADO </w:t>
      </w:r>
      <w:r w:rsidRPr="009F6703">
        <w:rPr>
          <w:rFonts w:ascii="Palatino Linotype" w:eastAsia="Palatino Linotype" w:hAnsi="Palatino Linotype" w:cs="Palatino Linotype"/>
        </w:rPr>
        <w:t>presentará su informe justificado.</w:t>
      </w:r>
    </w:p>
    <w:p w14:paraId="6FB6432F" w14:textId="77777777" w:rsidR="000533F8" w:rsidRPr="009F6703" w:rsidRDefault="000533F8">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3E3C57DD"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sidRPr="009F6703">
        <w:rPr>
          <w:rFonts w:ascii="Palatino Linotype" w:eastAsia="Palatino Linotype" w:hAnsi="Palatino Linotype" w:cs="Palatino Linotype"/>
          <w:color w:val="000000"/>
        </w:rPr>
        <w:t>El</w:t>
      </w:r>
      <w:r w:rsidRPr="009F6703">
        <w:rPr>
          <w:rFonts w:ascii="Palatino Linotype" w:eastAsia="Palatino Linotype" w:hAnsi="Palatino Linotype" w:cs="Palatino Linotype"/>
          <w:b/>
          <w:bCs/>
          <w:color w:val="000000"/>
        </w:rPr>
        <w:t xml:space="preserve"> SUJETO </w:t>
      </w:r>
      <w:r w:rsidRPr="009F6703">
        <w:rPr>
          <w:rFonts w:ascii="Palatino Linotype" w:eastAsia="Palatino Linotype" w:hAnsi="Palatino Linotype" w:cs="Palatino Linotype"/>
          <w:b/>
          <w:bCs/>
        </w:rPr>
        <w:t>OBLIGADO</w:t>
      </w:r>
      <w:r w:rsidRPr="009F6703">
        <w:rPr>
          <w:rFonts w:ascii="Palatino Linotype" w:eastAsia="Palatino Linotype" w:hAnsi="Palatino Linotype" w:cs="Palatino Linotype"/>
          <w:b/>
          <w:bCs/>
          <w:color w:val="000000"/>
        </w:rPr>
        <w:t xml:space="preserve"> </w:t>
      </w:r>
      <w:r w:rsidRPr="009F6703">
        <w:rPr>
          <w:rFonts w:ascii="Palatino Linotype" w:eastAsia="Palatino Linotype" w:hAnsi="Palatino Linotype" w:cs="Palatino Linotype"/>
          <w:color w:val="000000"/>
        </w:rPr>
        <w:t>rindió informe justificado el</w:t>
      </w:r>
      <w:r w:rsidRPr="009F6703">
        <w:rPr>
          <w:rFonts w:ascii="Palatino Linotype" w:eastAsia="Palatino Linotype" w:hAnsi="Palatino Linotype" w:cs="Palatino Linotype"/>
          <w:b/>
          <w:bCs/>
          <w:color w:val="000000"/>
        </w:rPr>
        <w:t xml:space="preserve"> diecinueve de diciembre de dos mil </w:t>
      </w:r>
      <w:r w:rsidRPr="009F6703">
        <w:rPr>
          <w:rFonts w:ascii="Palatino Linotype" w:eastAsia="Palatino Linotype" w:hAnsi="Palatino Linotype" w:cs="Palatino Linotype"/>
          <w:b/>
          <w:bCs/>
        </w:rPr>
        <w:t>veinticinco</w:t>
      </w:r>
      <w:r w:rsidRPr="009F6703">
        <w:rPr>
          <w:rFonts w:ascii="Palatino Linotype" w:eastAsia="Palatino Linotype" w:hAnsi="Palatino Linotype" w:cs="Palatino Linotype"/>
          <w:color w:val="000000"/>
        </w:rPr>
        <w:t xml:space="preserve">, mediante un archivo electrónico en formato pdf, cuyo contenido a grosso modo es el siguiente </w:t>
      </w:r>
    </w:p>
    <w:p w14:paraId="2C038171"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b/>
          <w:bCs/>
          <w:i/>
          <w:iCs/>
          <w:color w:val="000000"/>
        </w:rPr>
        <w:t xml:space="preserve">RECURSO 14203.pdf: </w:t>
      </w:r>
      <w:r w:rsidRPr="009F6703">
        <w:rPr>
          <w:rFonts w:ascii="Palatino Linotype" w:eastAsia="Palatino Linotype" w:hAnsi="Palatino Linotype" w:cs="Palatino Linotype"/>
          <w:i/>
          <w:iCs/>
          <w:color w:val="000000"/>
        </w:rPr>
        <w:t xml:space="preserve">oficio del Director de Desarrollo Urbano, mediante el cual informa que el Plan Municipal de Desarrollo Urbano, se </w:t>
      </w:r>
      <w:r w:rsidRPr="009F6703">
        <w:rPr>
          <w:rFonts w:ascii="Palatino Linotype" w:eastAsia="Palatino Linotype" w:hAnsi="Palatino Linotype" w:cs="Palatino Linotype"/>
          <w:i/>
          <w:iCs/>
          <w:color w:val="000000"/>
        </w:rPr>
        <w:lastRenderedPageBreak/>
        <w:t xml:space="preserve">encuentra en proyecto de modificación, de conformidad con el Reglamento del  Libro Quinto del Código Administrativo del Estado de México. </w:t>
      </w:r>
    </w:p>
    <w:p w14:paraId="1D89A2D2" w14:textId="77777777" w:rsidR="000533F8" w:rsidRPr="009F6703" w:rsidRDefault="000533F8">
      <w:pPr>
        <w:pBdr>
          <w:top w:val="nil"/>
          <w:left w:val="nil"/>
          <w:bottom w:val="nil"/>
          <w:right w:val="nil"/>
          <w:between w:val="nil"/>
        </w:pBdr>
        <w:ind w:left="1134" w:right="1843"/>
        <w:jc w:val="both"/>
        <w:rPr>
          <w:rFonts w:ascii="Palatino Linotype" w:eastAsia="Palatino Linotype" w:hAnsi="Palatino Linotype" w:cs="Palatino Linotype"/>
          <w:i/>
          <w:iCs/>
          <w:color w:val="000000"/>
        </w:rPr>
      </w:pPr>
    </w:p>
    <w:p w14:paraId="443812CD"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sidRPr="009F6703">
        <w:rPr>
          <w:rFonts w:ascii="Palatino Linotype" w:eastAsia="Palatino Linotype" w:hAnsi="Palatino Linotype" w:cs="Palatino Linotype"/>
          <w:color w:val="000000"/>
        </w:rPr>
        <w:t xml:space="preserve">Por su parte el </w:t>
      </w:r>
      <w:r w:rsidRPr="009F6703">
        <w:rPr>
          <w:rFonts w:ascii="Palatino Linotype" w:eastAsia="Palatino Linotype" w:hAnsi="Palatino Linotype" w:cs="Palatino Linotype"/>
          <w:b/>
          <w:bCs/>
          <w:color w:val="000000"/>
        </w:rPr>
        <w:t xml:space="preserve">RECURRENTE </w:t>
      </w:r>
      <w:r w:rsidRPr="009F6703">
        <w:rPr>
          <w:rFonts w:ascii="Palatino Linotype" w:eastAsia="Palatino Linotype" w:hAnsi="Palatino Linotype" w:cs="Palatino Linotype"/>
          <w:color w:val="000000"/>
        </w:rPr>
        <w:t xml:space="preserve">fue omiso en manifestar lo que a su derecho conviniera y asistiera. </w:t>
      </w:r>
    </w:p>
    <w:p w14:paraId="36362B60" w14:textId="77777777" w:rsidR="000533F8" w:rsidRPr="009F6703" w:rsidRDefault="000533F8">
      <w:pPr>
        <w:pBdr>
          <w:top w:val="nil"/>
          <w:left w:val="nil"/>
          <w:bottom w:val="nil"/>
          <w:right w:val="nil"/>
          <w:between w:val="nil"/>
        </w:pBdr>
        <w:spacing w:line="360" w:lineRule="auto"/>
        <w:ind w:right="49"/>
        <w:jc w:val="both"/>
        <w:rPr>
          <w:rFonts w:ascii="Palatino Linotype" w:eastAsia="Palatino Linotype" w:hAnsi="Palatino Linotype" w:cs="Palatino Linotype"/>
          <w:b/>
          <w:bCs/>
          <w:color w:val="000000"/>
        </w:rPr>
      </w:pPr>
    </w:p>
    <w:p w14:paraId="572AC0BD"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sidRPr="009F6703">
        <w:rPr>
          <w:rFonts w:ascii="Palatino Linotype" w:eastAsia="Palatino Linotype" w:hAnsi="Palatino Linotype" w:cs="Palatino Linotype"/>
          <w:color w:val="000000"/>
        </w:rPr>
        <w:t xml:space="preserve">Seguidamente, mediante acuerdo de fecha </w:t>
      </w:r>
      <w:r w:rsidRPr="009F6703">
        <w:rPr>
          <w:rFonts w:ascii="Palatino Linotype" w:eastAsia="Palatino Linotype" w:hAnsi="Palatino Linotype" w:cs="Palatino Linotype"/>
          <w:b/>
          <w:bCs/>
          <w:color w:val="000000"/>
        </w:rPr>
        <w:t xml:space="preserve">trece de mayo de dos mil veintiséis, </w:t>
      </w:r>
      <w:r w:rsidRPr="009F6703">
        <w:rPr>
          <w:rFonts w:ascii="Palatino Linotype" w:eastAsia="Palatino Linotype" w:hAnsi="Palatino Linotype" w:cs="Palatino Linotype"/>
          <w:color w:val="000000"/>
        </w:rPr>
        <w:t xml:space="preserve">se amplió el </w:t>
      </w:r>
      <w:r w:rsidRPr="009F6703">
        <w:rPr>
          <w:rFonts w:ascii="Palatino Linotype" w:eastAsia="Palatino Linotype" w:hAnsi="Palatino Linotype" w:cs="Palatino Linotype"/>
        </w:rPr>
        <w:t>término</w:t>
      </w:r>
      <w:r w:rsidRPr="009F6703">
        <w:rPr>
          <w:rFonts w:ascii="Palatino Linotype" w:eastAsia="Palatino Linotype" w:hAnsi="Palatino Linotype" w:cs="Palatino Linotype"/>
          <w:color w:val="000000"/>
        </w:rPr>
        <w:t xml:space="preserve"> para resolver; finalmente se decretó el cierre de instrucción mediante Acuerdo de fecha </w:t>
      </w:r>
      <w:r w:rsidRPr="009F6703">
        <w:rPr>
          <w:rFonts w:ascii="Palatino Linotype" w:eastAsia="Palatino Linotype" w:hAnsi="Palatino Linotype" w:cs="Palatino Linotype"/>
          <w:b/>
          <w:bCs/>
          <w:color w:val="000000"/>
        </w:rPr>
        <w:t>veinte de mayo del año en curso</w:t>
      </w:r>
      <w:r w:rsidRPr="009F6703">
        <w:rPr>
          <w:rFonts w:ascii="Palatino Linotype" w:eastAsia="Palatino Linotype" w:hAnsi="Palatino Linotype" w:cs="Palatino Linotype"/>
          <w:color w:val="000000"/>
        </w:rPr>
        <w:t>, por lo que no habiendo más que hacer constar, y</w:t>
      </w:r>
    </w:p>
    <w:p w14:paraId="1E30FBB6" w14:textId="77777777" w:rsidR="000533F8" w:rsidRPr="009F6703" w:rsidRDefault="000533F8">
      <w:pPr>
        <w:pBdr>
          <w:top w:val="nil"/>
          <w:left w:val="nil"/>
          <w:bottom w:val="nil"/>
          <w:right w:val="nil"/>
          <w:between w:val="nil"/>
        </w:pBdr>
        <w:spacing w:line="360" w:lineRule="auto"/>
        <w:ind w:right="49"/>
        <w:rPr>
          <w:rFonts w:ascii="Palatino Linotype" w:eastAsia="Palatino Linotype" w:hAnsi="Palatino Linotype" w:cs="Palatino Linotype"/>
          <w:b/>
          <w:bCs/>
          <w:color w:val="000000"/>
        </w:rPr>
      </w:pPr>
    </w:p>
    <w:p w14:paraId="583541EB" w14:textId="77777777" w:rsidR="000533F8" w:rsidRPr="009F6703" w:rsidRDefault="00ED53CF">
      <w:pPr>
        <w:pBdr>
          <w:top w:val="nil"/>
          <w:left w:val="nil"/>
          <w:bottom w:val="nil"/>
          <w:right w:val="nil"/>
          <w:between w:val="nil"/>
        </w:pBdr>
        <w:spacing w:line="360" w:lineRule="auto"/>
        <w:ind w:right="49"/>
        <w:jc w:val="center"/>
        <w:rPr>
          <w:rFonts w:ascii="Palatino Linotype" w:eastAsia="Palatino Linotype" w:hAnsi="Palatino Linotype" w:cs="Palatino Linotype"/>
          <w:b/>
          <w:bCs/>
          <w:color w:val="000000"/>
        </w:rPr>
      </w:pPr>
      <w:r w:rsidRPr="009F6703">
        <w:rPr>
          <w:rFonts w:ascii="Palatino Linotype" w:eastAsia="Palatino Linotype" w:hAnsi="Palatino Linotype" w:cs="Palatino Linotype"/>
          <w:b/>
          <w:bCs/>
          <w:color w:val="000000"/>
        </w:rPr>
        <w:t>C O N S I D E R A C I O N E S</w:t>
      </w:r>
    </w:p>
    <w:p w14:paraId="0E2EB52F" w14:textId="77777777" w:rsidR="000533F8" w:rsidRPr="009F6703" w:rsidRDefault="000533F8">
      <w:pPr>
        <w:pBdr>
          <w:top w:val="nil"/>
          <w:left w:val="nil"/>
          <w:bottom w:val="nil"/>
          <w:right w:val="nil"/>
          <w:between w:val="nil"/>
        </w:pBdr>
        <w:spacing w:line="360" w:lineRule="auto"/>
        <w:ind w:right="49"/>
        <w:jc w:val="center"/>
        <w:rPr>
          <w:rFonts w:ascii="Palatino Linotype" w:eastAsia="Palatino Linotype" w:hAnsi="Palatino Linotype" w:cs="Palatino Linotype"/>
          <w:b/>
          <w:bCs/>
          <w:color w:val="000000"/>
        </w:rPr>
      </w:pPr>
    </w:p>
    <w:p w14:paraId="30E97343" w14:textId="77777777" w:rsidR="000533F8" w:rsidRPr="009F6703" w:rsidRDefault="00ED53CF">
      <w:pPr>
        <w:pStyle w:val="Ttulo2"/>
        <w:spacing w:before="0" w:line="360" w:lineRule="auto"/>
        <w:ind w:right="49"/>
        <w:rPr>
          <w:rFonts w:ascii="Palatino Linotype" w:eastAsia="Palatino Linotype" w:hAnsi="Palatino Linotype" w:cs="Palatino Linotype"/>
          <w:b/>
          <w:bCs/>
          <w:color w:val="000000"/>
          <w:sz w:val="24"/>
          <w:szCs w:val="24"/>
        </w:rPr>
      </w:pPr>
      <w:bookmarkStart w:id="3" w:name="_heading=h.3znysh7" w:colFirst="0" w:colLast="0"/>
      <w:bookmarkEnd w:id="3"/>
      <w:r w:rsidRPr="009F6703">
        <w:rPr>
          <w:rFonts w:ascii="Palatino Linotype" w:eastAsia="Palatino Linotype" w:hAnsi="Palatino Linotype" w:cs="Palatino Linotype"/>
          <w:b/>
          <w:bCs/>
          <w:color w:val="000000"/>
          <w:sz w:val="24"/>
          <w:szCs w:val="24"/>
        </w:rPr>
        <w:t>PRIMERO. Competencia</w:t>
      </w:r>
    </w:p>
    <w:p w14:paraId="06F7AB1C"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9F6703">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w:t>
      </w:r>
      <w:r w:rsidRPr="009F6703">
        <w:rPr>
          <w:rFonts w:ascii="Palatino Linotype" w:eastAsia="Palatino Linotype" w:hAnsi="Palatino Linotype" w:cs="Palatino Linotype"/>
        </w:rPr>
        <w:t>trigésimo</w:t>
      </w:r>
      <w:r w:rsidRPr="009F6703">
        <w:rPr>
          <w:rFonts w:ascii="Palatino Linotype" w:eastAsia="Palatino Linotype" w:hAnsi="Palatino Linotype" w:cs="Palatino Linotype"/>
          <w:color w:val="000000"/>
        </w:rPr>
        <w:t xml:space="preserve">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6B68019" w14:textId="77777777" w:rsidR="000533F8" w:rsidRPr="009F6703" w:rsidRDefault="00ED53CF">
      <w:pPr>
        <w:pStyle w:val="Ttulo2"/>
        <w:spacing w:before="0" w:line="360" w:lineRule="auto"/>
        <w:ind w:right="49"/>
        <w:rPr>
          <w:rFonts w:ascii="Palatino Linotype" w:eastAsia="Palatino Linotype" w:hAnsi="Palatino Linotype" w:cs="Palatino Linotype"/>
          <w:b/>
          <w:bCs/>
          <w:color w:val="000000"/>
          <w:sz w:val="24"/>
          <w:szCs w:val="24"/>
        </w:rPr>
      </w:pPr>
      <w:bookmarkStart w:id="4" w:name="_heading=h.2et92p0" w:colFirst="0" w:colLast="0"/>
      <w:bookmarkEnd w:id="4"/>
      <w:r w:rsidRPr="009F6703">
        <w:rPr>
          <w:rFonts w:ascii="Palatino Linotype" w:eastAsia="Palatino Linotype" w:hAnsi="Palatino Linotype" w:cs="Palatino Linotype"/>
          <w:b/>
          <w:bCs/>
          <w:color w:val="000000"/>
          <w:sz w:val="24"/>
          <w:szCs w:val="24"/>
        </w:rPr>
        <w:lastRenderedPageBreak/>
        <w:t>SEGUNDO. Procedencia.</w:t>
      </w:r>
    </w:p>
    <w:p w14:paraId="325D334C"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9F6703">
        <w:rPr>
          <w:rFonts w:ascii="Palatino Linotype" w:eastAsia="Palatino Linotype" w:hAnsi="Palatino Linotype" w:cs="Palatino Linotype"/>
        </w:rPr>
        <w:t xml:space="preserve">Este Órgano Garante considera que el medio de impugnación reúne los requisitos de </w:t>
      </w:r>
      <w:r w:rsidRPr="009F6703">
        <w:rPr>
          <w:rFonts w:ascii="Palatino Linotype" w:eastAsia="Palatino Linotype" w:hAnsi="Palatino Linotype" w:cs="Palatino Linotype"/>
          <w:color w:val="000000"/>
        </w:rPr>
        <w:t>procedencia</w:t>
      </w:r>
      <w:r w:rsidRPr="009F6703">
        <w:rPr>
          <w:rFonts w:ascii="Palatino Linotype" w:eastAsia="Palatino Linotype" w:hAnsi="Palatino Linotype" w:cs="Palatino Linotype"/>
        </w:rPr>
        <w:t xml:space="preserve"> </w:t>
      </w:r>
      <w:r w:rsidRPr="009F6703">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14:paraId="3C85B9E2" w14:textId="77777777" w:rsidR="000533F8" w:rsidRPr="009F6703" w:rsidRDefault="000533F8">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7138F3AE"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9F6703">
        <w:rPr>
          <w:rFonts w:ascii="Palatino Linotype" w:eastAsia="Palatino Linotype" w:hAnsi="Palatino Linotype" w:cs="Palatino Linotype"/>
        </w:rPr>
        <w:t>Finalmente, el escrito contiene las formalidades previstas por el artículo 180 último párrafo de la citada Ley de la Materia, por lo que es procedente que este Instituto conozca y resuelva el presente Recurso de Revisión.</w:t>
      </w:r>
    </w:p>
    <w:p w14:paraId="30E95F96" w14:textId="77777777" w:rsidR="000533F8" w:rsidRPr="009F6703" w:rsidRDefault="000533F8">
      <w:pPr>
        <w:pBdr>
          <w:top w:val="nil"/>
          <w:left w:val="nil"/>
          <w:bottom w:val="nil"/>
          <w:right w:val="nil"/>
          <w:between w:val="nil"/>
        </w:pBdr>
        <w:spacing w:line="360" w:lineRule="auto"/>
        <w:ind w:right="49"/>
        <w:rPr>
          <w:rFonts w:ascii="Palatino Linotype" w:eastAsia="Palatino Linotype" w:hAnsi="Palatino Linotype" w:cs="Palatino Linotype"/>
          <w:color w:val="000000"/>
        </w:rPr>
      </w:pPr>
    </w:p>
    <w:p w14:paraId="0404BD43" w14:textId="77777777" w:rsidR="000533F8" w:rsidRPr="009F6703" w:rsidRDefault="00ED53CF">
      <w:pPr>
        <w:pStyle w:val="Ttulo2"/>
        <w:tabs>
          <w:tab w:val="left" w:pos="284"/>
          <w:tab w:val="left" w:pos="426"/>
        </w:tabs>
        <w:spacing w:before="0" w:line="360" w:lineRule="auto"/>
        <w:rPr>
          <w:rFonts w:ascii="Palatino Linotype" w:eastAsia="Palatino Linotype" w:hAnsi="Palatino Linotype" w:cs="Palatino Linotype"/>
          <w:b/>
          <w:bCs/>
          <w:color w:val="000000"/>
          <w:sz w:val="24"/>
          <w:szCs w:val="24"/>
        </w:rPr>
      </w:pPr>
      <w:bookmarkStart w:id="5" w:name="_heading=h.tyjcwt" w:colFirst="0" w:colLast="0"/>
      <w:bookmarkEnd w:id="5"/>
      <w:r w:rsidRPr="009F6703">
        <w:rPr>
          <w:rFonts w:ascii="Palatino Linotype" w:eastAsia="Palatino Linotype" w:hAnsi="Palatino Linotype" w:cs="Palatino Linotype"/>
          <w:b/>
          <w:bCs/>
          <w:color w:val="000000"/>
          <w:sz w:val="24"/>
          <w:szCs w:val="24"/>
        </w:rPr>
        <w:t xml:space="preserve">TERCERO. Del planteamiento de la </w:t>
      </w:r>
      <w:r w:rsidRPr="009F6703">
        <w:rPr>
          <w:rFonts w:ascii="Palatino Linotype" w:eastAsia="Palatino Linotype" w:hAnsi="Palatino Linotype" w:cs="Palatino Linotype"/>
          <w:b/>
          <w:bCs/>
          <w:i/>
          <w:iCs/>
          <w:color w:val="000000"/>
          <w:sz w:val="24"/>
          <w:szCs w:val="24"/>
        </w:rPr>
        <w:t>Litis.</w:t>
      </w:r>
    </w:p>
    <w:p w14:paraId="44DD568E"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9F6703">
        <w:rPr>
          <w:rFonts w:ascii="Palatino Linotype" w:eastAsia="Palatino Linotype" w:hAnsi="Palatino Linotype" w:cs="Palatino Linotype"/>
        </w:rPr>
        <w:t>Se solicitó tener acceso, a la información que a continuación se simplifica:</w:t>
      </w:r>
    </w:p>
    <w:p w14:paraId="7A4E6DA8" w14:textId="77777777" w:rsidR="000533F8" w:rsidRPr="009F6703" w:rsidRDefault="00ED53CF">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r w:rsidRPr="009F6703">
        <w:rPr>
          <w:rFonts w:ascii="Palatino Linotype" w:eastAsia="Palatino Linotype" w:hAnsi="Palatino Linotype" w:cs="Palatino Linotype"/>
          <w:b/>
          <w:bCs/>
          <w:i/>
          <w:iCs/>
          <w:color w:val="000000"/>
        </w:rPr>
        <w:t xml:space="preserve">1.- Estado actual del Plan Municipal de Desarrollo Urbano (PMDU) del municipio de Nextlalpan y copia digital o liga de acceso al documento vigente. </w:t>
      </w:r>
    </w:p>
    <w:p w14:paraId="2DD1D1B3" w14:textId="77777777" w:rsidR="000533F8" w:rsidRPr="009F6703" w:rsidRDefault="000533F8">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p>
    <w:p w14:paraId="656689AE" w14:textId="77777777" w:rsidR="000533F8" w:rsidRPr="009F6703" w:rsidRDefault="00ED53CF">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r w:rsidRPr="009F6703">
        <w:rPr>
          <w:rFonts w:ascii="Palatino Linotype" w:eastAsia="Palatino Linotype" w:hAnsi="Palatino Linotype" w:cs="Palatino Linotype"/>
          <w:b/>
          <w:bCs/>
          <w:i/>
          <w:iCs/>
          <w:color w:val="000000"/>
        </w:rPr>
        <w:t xml:space="preserve">2.- Información sobre si existe un proceso de actualización, modificación o sustitución del PMDU vigente (publicado el 23 de abril de 2021). </w:t>
      </w:r>
    </w:p>
    <w:p w14:paraId="29BCC742" w14:textId="77777777" w:rsidR="000533F8" w:rsidRPr="009F6703" w:rsidRDefault="000533F8">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p>
    <w:p w14:paraId="4A34E9CC" w14:textId="77777777" w:rsidR="000533F8" w:rsidRPr="009F6703" w:rsidRDefault="000533F8">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p>
    <w:p w14:paraId="6AFA0123" w14:textId="77777777" w:rsidR="000533F8" w:rsidRPr="009F6703" w:rsidRDefault="00ED53CF">
      <w:pPr>
        <w:pBdr>
          <w:top w:val="nil"/>
          <w:left w:val="nil"/>
          <w:bottom w:val="nil"/>
          <w:right w:val="nil"/>
          <w:between w:val="nil"/>
        </w:pBdr>
        <w:ind w:left="1134" w:right="1984"/>
        <w:jc w:val="both"/>
        <w:rPr>
          <w:rFonts w:ascii="Palatino Linotype" w:eastAsia="Palatino Linotype" w:hAnsi="Palatino Linotype" w:cs="Palatino Linotype"/>
          <w:b/>
          <w:bCs/>
          <w:i/>
          <w:iCs/>
          <w:color w:val="000000"/>
        </w:rPr>
      </w:pPr>
      <w:r w:rsidRPr="009F6703">
        <w:rPr>
          <w:rFonts w:ascii="Palatino Linotype" w:eastAsia="Palatino Linotype" w:hAnsi="Palatino Linotype" w:cs="Palatino Linotype"/>
          <w:b/>
          <w:bCs/>
          <w:i/>
          <w:iCs/>
          <w:color w:val="000000"/>
        </w:rPr>
        <w:t>3.- En caso afirmativo, solicito se indique el estatus actual, etapas del proceso, calendario estimado de publicación o consulta pública, y dependencia responsable.</w:t>
      </w:r>
    </w:p>
    <w:p w14:paraId="140A873D" w14:textId="77777777" w:rsidR="000533F8" w:rsidRPr="009F6703" w:rsidRDefault="000533F8">
      <w:pPr>
        <w:pBdr>
          <w:top w:val="nil"/>
          <w:left w:val="nil"/>
          <w:bottom w:val="nil"/>
          <w:right w:val="nil"/>
          <w:between w:val="nil"/>
        </w:pBdr>
        <w:ind w:left="1134" w:right="1984"/>
        <w:jc w:val="both"/>
        <w:rPr>
          <w:rFonts w:ascii="Palatino Linotype" w:eastAsia="Palatino Linotype" w:hAnsi="Palatino Linotype" w:cs="Palatino Linotype"/>
          <w:i/>
          <w:iCs/>
          <w:color w:val="000000"/>
        </w:rPr>
      </w:pPr>
    </w:p>
    <w:p w14:paraId="72F2FBCF"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9F6703">
        <w:rPr>
          <w:rFonts w:ascii="Palatino Linotype" w:eastAsia="Palatino Linotype" w:hAnsi="Palatino Linotype" w:cs="Palatino Linotype"/>
        </w:rPr>
        <w:t>Inconforme con la respuesta, el solicitante interpuso recurso de revisión de manera general en contra de la entrega de información incompleta</w:t>
      </w:r>
      <w:r w:rsidRPr="009F6703">
        <w:rPr>
          <w:rFonts w:ascii="Palatino Linotype" w:eastAsia="Palatino Linotype" w:hAnsi="Palatino Linotype" w:cs="Palatino Linotype"/>
          <w:color w:val="000000"/>
        </w:rPr>
        <w:t xml:space="preserve">. </w:t>
      </w:r>
      <w:r w:rsidRPr="009F6703">
        <w:rPr>
          <w:rFonts w:ascii="Palatino Linotype" w:eastAsia="Palatino Linotype" w:hAnsi="Palatino Linotype" w:cs="Palatino Linotype"/>
        </w:rPr>
        <w:t xml:space="preserve">En dichas condiciones, la </w:t>
      </w:r>
      <w:r w:rsidRPr="009F6703">
        <w:rPr>
          <w:rFonts w:ascii="Palatino Linotype" w:eastAsia="Palatino Linotype" w:hAnsi="Palatino Linotype" w:cs="Palatino Linotype"/>
        </w:rPr>
        <w:lastRenderedPageBreak/>
        <w:t xml:space="preserve">controversia a resolver en el presente proveído, corresponde a determinar si se actualiza la causal de procedencia prevista en el artículo 179, fracción V, de la Ley de Transparencia y Acceso a la Información Pública del Estado de México y Municipios; fracción que determina la hipótesis relativa a la entrega de información incompleta; contexto del cual se dolió el Recurrente al momento de interponer su inconformidad. De modo tal que el presente recurso de revisión se abocará en determinar si el Sujeto Obligado con su respuesta ciertamente actualiza la causal de procedencia señalada. </w:t>
      </w:r>
    </w:p>
    <w:p w14:paraId="6EB32D6E" w14:textId="77777777" w:rsidR="000533F8" w:rsidRPr="009F6703" w:rsidRDefault="000533F8">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6AE2D144" w14:textId="77777777" w:rsidR="000533F8" w:rsidRPr="009F6703" w:rsidRDefault="00ED53CF">
      <w:pPr>
        <w:pStyle w:val="Ttulo2"/>
        <w:spacing w:before="0" w:line="360" w:lineRule="auto"/>
        <w:ind w:right="1"/>
        <w:rPr>
          <w:rFonts w:ascii="Palatino Linotype" w:eastAsia="Palatino Linotype" w:hAnsi="Palatino Linotype" w:cs="Palatino Linotype"/>
          <w:b/>
          <w:bCs/>
          <w:color w:val="000000"/>
          <w:sz w:val="24"/>
          <w:szCs w:val="24"/>
        </w:rPr>
      </w:pPr>
      <w:bookmarkStart w:id="6" w:name="_heading=h.l0rwf0qlrj8n" w:colFirst="0" w:colLast="0"/>
      <w:bookmarkEnd w:id="6"/>
      <w:r w:rsidRPr="009F6703">
        <w:rPr>
          <w:rFonts w:ascii="Palatino Linotype" w:eastAsia="Palatino Linotype" w:hAnsi="Palatino Linotype" w:cs="Palatino Linotype"/>
          <w:b/>
          <w:bCs/>
          <w:color w:val="000000"/>
          <w:sz w:val="24"/>
          <w:szCs w:val="24"/>
        </w:rPr>
        <w:t>CUARTA. Estudio y resolución del asunto.</w:t>
      </w:r>
    </w:p>
    <w:p w14:paraId="1A8304BB"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9F6703">
        <w:rPr>
          <w:rFonts w:ascii="Palatino Linotype" w:eastAsia="Palatino Linotype" w:hAnsi="Palatino Linotype" w:cs="Palatino Linotype"/>
        </w:rPr>
        <w:t xml:space="preserve">El </w:t>
      </w:r>
      <w:r w:rsidRPr="009F6703">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9F6703">
        <w:rPr>
          <w:rFonts w:ascii="Palatino Linotype" w:eastAsia="Palatino Linotype" w:hAnsi="Palatino Linotype" w:cs="Palatino Linotype"/>
        </w:rPr>
        <w:t>Particular</w:t>
      </w:r>
      <w:r w:rsidRPr="009F6703">
        <w:rPr>
          <w:rFonts w:ascii="Palatino Linotype" w:eastAsia="Palatino Linotype" w:hAnsi="Palatino Linotype" w:cs="Palatino Linotype"/>
          <w:color w:val="000000"/>
        </w:rPr>
        <w:t xml:space="preserve"> del Estado de México.</w:t>
      </w:r>
    </w:p>
    <w:p w14:paraId="2F594A7C" w14:textId="77777777" w:rsidR="000533F8" w:rsidRPr="009F6703" w:rsidRDefault="000533F8">
      <w:pPr>
        <w:spacing w:line="360" w:lineRule="auto"/>
        <w:ind w:right="1"/>
        <w:jc w:val="both"/>
        <w:rPr>
          <w:rFonts w:ascii="Palatino Linotype" w:eastAsia="Palatino Linotype" w:hAnsi="Palatino Linotype" w:cs="Palatino Linotype"/>
        </w:rPr>
      </w:pPr>
    </w:p>
    <w:p w14:paraId="0F8B34A4"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9F6703">
        <w:rPr>
          <w:rFonts w:ascii="Palatino Linotype" w:eastAsia="Palatino Linotype" w:hAnsi="Palatino Linotype" w:cs="Palatino Linotype"/>
          <w:color w:val="000000"/>
        </w:rPr>
        <w:t xml:space="preserve">Definiendo </w:t>
      </w:r>
      <w:r w:rsidRPr="009F6703">
        <w:rPr>
          <w:rFonts w:ascii="Palatino Linotype" w:eastAsia="Palatino Linotype" w:hAnsi="Palatino Linotype" w:cs="Palatino Linotype"/>
        </w:rPr>
        <w:t xml:space="preserve">el Derecho de Acceso a la Información Pública como: </w:t>
      </w:r>
      <w:r w:rsidRPr="009F6703">
        <w:rPr>
          <w:rFonts w:ascii="Palatino Linotype" w:eastAsia="Palatino Linotype" w:hAnsi="Palatino Linotype" w:cs="Palatino Linotype"/>
          <w:i/>
          <w:iCs/>
          <w:color w:val="000000"/>
        </w:rPr>
        <w:t xml:space="preserve">La igualdad de </w:t>
      </w:r>
      <w:r w:rsidRPr="009F6703">
        <w:rPr>
          <w:rFonts w:ascii="Palatino Linotype" w:eastAsia="Palatino Linotype" w:hAnsi="Palatino Linotype" w:cs="Palatino Linotype"/>
        </w:rPr>
        <w:t>oportunidades</w:t>
      </w:r>
      <w:r w:rsidRPr="009F6703">
        <w:rPr>
          <w:rFonts w:ascii="Palatino Linotype" w:eastAsia="Palatino Linotype" w:hAnsi="Palatino Linotype" w:cs="Palatino Linotype"/>
          <w:i/>
          <w:iCs/>
          <w:color w:val="000000"/>
        </w:rPr>
        <w:t xml:space="preserve"> para recibir, buscar e impartir información</w:t>
      </w:r>
      <w:r w:rsidRPr="009F6703">
        <w:rPr>
          <w:rFonts w:ascii="Palatino Linotype" w:eastAsia="Palatino Linotype" w:hAnsi="Palatino Linotype" w:cs="Palatino Linotype"/>
          <w:vertAlign w:val="superscript"/>
        </w:rPr>
        <w:footnoteReference w:id="1"/>
      </w:r>
      <w:r w:rsidRPr="009F6703">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9F6703">
        <w:rPr>
          <w:rFonts w:ascii="Palatino Linotype" w:eastAsia="Palatino Linotype" w:hAnsi="Palatino Linotype" w:cs="Palatino Linotype"/>
          <w:vertAlign w:val="superscript"/>
        </w:rPr>
        <w:footnoteReference w:id="2"/>
      </w:r>
      <w:r w:rsidRPr="009F6703">
        <w:rPr>
          <w:rFonts w:ascii="Palatino Linotype" w:eastAsia="Palatino Linotype" w:hAnsi="Palatino Linotype" w:cs="Palatino Linotype"/>
          <w:color w:val="000000"/>
        </w:rPr>
        <w:t>que se constituye como una herramienta fundamental para ejercer</w:t>
      </w:r>
      <w:r w:rsidRPr="009F6703">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w:t>
      </w:r>
      <w:r w:rsidRPr="009F6703">
        <w:rPr>
          <w:rFonts w:ascii="Palatino Linotype" w:eastAsia="Palatino Linotype" w:hAnsi="Palatino Linotype" w:cs="Palatino Linotype"/>
          <w:i/>
          <w:iCs/>
          <w:color w:val="000000"/>
        </w:rPr>
        <w:lastRenderedPageBreak/>
        <w:t>cumplimiento a las funciones públicas,</w:t>
      </w:r>
      <w:r w:rsidRPr="009F6703">
        <w:rPr>
          <w:rFonts w:ascii="Palatino Linotype" w:eastAsia="Palatino Linotype" w:hAnsi="Palatino Linotype" w:cs="Palatino Linotype"/>
          <w:vertAlign w:val="superscript"/>
        </w:rPr>
        <w:footnoteReference w:id="3"/>
      </w:r>
      <w:r w:rsidRPr="009F6703">
        <w:rPr>
          <w:rFonts w:ascii="Palatino Linotype" w:eastAsia="Palatino Linotype" w:hAnsi="Palatino Linotype" w:cs="Palatino Linotype"/>
          <w:color w:val="000000"/>
        </w:rPr>
        <w:t>fomentando</w:t>
      </w:r>
      <w:r w:rsidRPr="009F6703">
        <w:rPr>
          <w:rFonts w:ascii="Palatino Linotype" w:eastAsia="Palatino Linotype" w:hAnsi="Palatino Linotype" w:cs="Palatino Linotype"/>
          <w:i/>
          <w:iCs/>
          <w:color w:val="000000"/>
        </w:rPr>
        <w:t xml:space="preserve"> la transparencia de las actividades estatales y </w:t>
      </w:r>
      <w:r w:rsidRPr="009F6703">
        <w:rPr>
          <w:rFonts w:ascii="Palatino Linotype" w:eastAsia="Palatino Linotype" w:hAnsi="Palatino Linotype" w:cs="Palatino Linotype"/>
          <w:color w:val="000000"/>
        </w:rPr>
        <w:t>promoviendo</w:t>
      </w:r>
      <w:r w:rsidRPr="009F6703">
        <w:rPr>
          <w:rFonts w:ascii="Palatino Linotype" w:eastAsia="Palatino Linotype" w:hAnsi="Palatino Linotype" w:cs="Palatino Linotype"/>
          <w:i/>
          <w:iCs/>
          <w:color w:val="000000"/>
        </w:rPr>
        <w:t xml:space="preserve"> la responsabilidad de los funcionarios sobre su gestión pública,</w:t>
      </w:r>
      <w:r w:rsidRPr="009F6703">
        <w:rPr>
          <w:rFonts w:ascii="Palatino Linotype" w:eastAsia="Palatino Linotype" w:hAnsi="Palatino Linotype" w:cs="Palatino Linotype"/>
          <w:vertAlign w:val="superscript"/>
        </w:rPr>
        <w:footnoteReference w:id="4"/>
      </w:r>
      <w:r w:rsidRPr="009F6703">
        <w:rPr>
          <w:rFonts w:ascii="Palatino Linotype" w:eastAsia="Palatino Linotype" w:hAnsi="Palatino Linotype" w:cs="Palatino Linotype"/>
          <w:color w:val="000000"/>
        </w:rPr>
        <w:t>que permite</w:t>
      </w:r>
      <w:r w:rsidRPr="009F6703">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6A6F36E4" w14:textId="77777777" w:rsidR="000533F8" w:rsidRPr="009F6703" w:rsidRDefault="000533F8">
      <w:pPr>
        <w:spacing w:line="360" w:lineRule="auto"/>
        <w:ind w:right="1"/>
        <w:jc w:val="both"/>
        <w:rPr>
          <w:rFonts w:ascii="Palatino Linotype" w:eastAsia="Palatino Linotype" w:hAnsi="Palatino Linotype" w:cs="Palatino Linotype"/>
        </w:rPr>
      </w:pPr>
    </w:p>
    <w:p w14:paraId="4799B553"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9F6703">
        <w:rPr>
          <w:rFonts w:ascii="Palatino Linotype" w:eastAsia="Palatino Linotype" w:hAnsi="Palatino Linotype" w:cs="Palatino Linotype"/>
          <w:color w:val="000000"/>
        </w:rPr>
        <w:t xml:space="preserve">En </w:t>
      </w:r>
      <w:r w:rsidRPr="009F6703">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14:paraId="6ECE0B97" w14:textId="77777777" w:rsidR="000533F8" w:rsidRPr="009F6703" w:rsidRDefault="00ED53CF">
      <w:pP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i/>
          <w:iCs/>
        </w:rPr>
        <w:t>“</w:t>
      </w:r>
      <w:r w:rsidRPr="009F6703">
        <w:rPr>
          <w:rFonts w:ascii="Palatino Linotype" w:eastAsia="Palatino Linotype" w:hAnsi="Palatino Linotype" w:cs="Palatino Linotype"/>
          <w:b/>
          <w:bCs/>
          <w:i/>
          <w:iCs/>
        </w:rPr>
        <w:t>Artículo 1.-</w:t>
      </w:r>
      <w:r w:rsidRPr="009F6703">
        <w:rPr>
          <w:rFonts w:ascii="Palatino Linotype" w:eastAsia="Palatino Linotype" w:hAnsi="Palatino Linotype" w:cs="Palatino Linotype"/>
          <w:i/>
          <w:iCs/>
        </w:rPr>
        <w:t xml:space="preserve"> </w:t>
      </w:r>
    </w:p>
    <w:p w14:paraId="719F82E8" w14:textId="77777777" w:rsidR="000533F8" w:rsidRPr="009F6703" w:rsidRDefault="00ED53CF">
      <w:pP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i/>
          <w:iCs/>
        </w:rPr>
        <w:t>(…)</w:t>
      </w:r>
    </w:p>
    <w:p w14:paraId="0F6E0395" w14:textId="77777777" w:rsidR="000533F8" w:rsidRPr="009F6703" w:rsidRDefault="00ED53CF">
      <w:pP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i/>
          <w:iCs/>
        </w:rPr>
        <w:t>Todas las</w:t>
      </w:r>
      <w:r w:rsidRPr="009F6703">
        <w:rPr>
          <w:rFonts w:ascii="Palatino Linotype" w:eastAsia="Palatino Linotype" w:hAnsi="Palatino Linotype" w:cs="Palatino Linotype"/>
        </w:rPr>
        <w:t xml:space="preserve"> </w:t>
      </w:r>
      <w:r w:rsidRPr="009F6703">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0A8C2401" w14:textId="77777777" w:rsidR="000533F8" w:rsidRPr="009F6703" w:rsidRDefault="00ED53CF">
      <w:pPr>
        <w:ind w:left="1134" w:right="1843"/>
        <w:jc w:val="both"/>
        <w:rPr>
          <w:rFonts w:ascii="Palatino Linotype" w:eastAsia="Palatino Linotype" w:hAnsi="Palatino Linotype" w:cs="Palatino Linotype"/>
        </w:rPr>
      </w:pPr>
      <w:r w:rsidRPr="009F6703">
        <w:rPr>
          <w:rFonts w:ascii="Palatino Linotype" w:eastAsia="Palatino Linotype" w:hAnsi="Palatino Linotype" w:cs="Palatino Linotype"/>
          <w:i/>
          <w:iCs/>
        </w:rPr>
        <w:t>(…)</w:t>
      </w:r>
      <w:r w:rsidRPr="009F6703">
        <w:rPr>
          <w:rFonts w:ascii="Palatino Linotype" w:eastAsia="Palatino Linotype" w:hAnsi="Palatino Linotype" w:cs="Palatino Linotype"/>
        </w:rPr>
        <w:t>”</w:t>
      </w:r>
    </w:p>
    <w:p w14:paraId="3D4DE8AB" w14:textId="77777777" w:rsidR="000533F8" w:rsidRPr="009F6703" w:rsidRDefault="000533F8">
      <w:pPr>
        <w:ind w:right="-592"/>
        <w:jc w:val="both"/>
        <w:rPr>
          <w:rFonts w:ascii="Palatino Linotype" w:eastAsia="Palatino Linotype" w:hAnsi="Palatino Linotype" w:cs="Palatino Linotype"/>
          <w:b/>
          <w:bCs/>
        </w:rPr>
      </w:pPr>
    </w:p>
    <w:p w14:paraId="70E3CBB3"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color w:val="000000"/>
        </w:rPr>
      </w:pPr>
      <w:r w:rsidRPr="009F6703">
        <w:rPr>
          <w:rFonts w:ascii="Palatino Linotype" w:eastAsia="Palatino Linotype" w:hAnsi="Palatino Linotype" w:cs="Palatino Linotype"/>
          <w:color w:val="000000"/>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6E0A7B39" w14:textId="77777777" w:rsidR="000533F8" w:rsidRPr="009F6703" w:rsidRDefault="000533F8">
      <w:pPr>
        <w:ind w:right="1"/>
        <w:jc w:val="both"/>
        <w:rPr>
          <w:rFonts w:ascii="Palatino Linotype" w:eastAsia="Palatino Linotype" w:hAnsi="Palatino Linotype" w:cs="Palatino Linotype"/>
          <w:b/>
          <w:bCs/>
        </w:rPr>
      </w:pPr>
    </w:p>
    <w:p w14:paraId="23263AD0"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9F6703">
        <w:rPr>
          <w:rFonts w:ascii="Palatino Linotype" w:eastAsia="Palatino Linotype" w:hAnsi="Palatino Linotype" w:cs="Palatino Linotype"/>
          <w:color w:val="000000"/>
        </w:rPr>
        <w:t xml:space="preserve">Así </w:t>
      </w:r>
      <w:r w:rsidRPr="009F6703">
        <w:rPr>
          <w:rFonts w:ascii="Palatino Linotype" w:eastAsia="Palatino Linotype" w:hAnsi="Palatino Linotype" w:cs="Palatino Linotype"/>
        </w:rPr>
        <w:t xml:space="preserve">conforme a la Constitución Política de las Estado Unidos Mexicanos y la Constitución Política del Estado Libre y Soberano de México respectivamente, el cumplimiento de las </w:t>
      </w:r>
      <w:r w:rsidRPr="009F6703">
        <w:rPr>
          <w:rFonts w:ascii="Palatino Linotype" w:eastAsia="Palatino Linotype" w:hAnsi="Palatino Linotype" w:cs="Palatino Linotype"/>
        </w:rPr>
        <w:lastRenderedPageBreak/>
        <w:t>garantías primarias, entendidas como obligaciones inmediatamente relacionadas con el Derecho de Acceso a la Información Pública, permiten que todas las autoridades, en el ámbito de sus atribuciones lo respeten, protejan y garanticen:</w:t>
      </w:r>
    </w:p>
    <w:p w14:paraId="0CAAEFD8" w14:textId="77777777" w:rsidR="000533F8" w:rsidRPr="009F6703" w:rsidRDefault="00ED53CF">
      <w:pPr>
        <w:ind w:left="1134" w:right="1843"/>
        <w:jc w:val="both"/>
        <w:rPr>
          <w:rFonts w:ascii="Palatino Linotype" w:eastAsia="Palatino Linotype" w:hAnsi="Palatino Linotype" w:cs="Palatino Linotype"/>
          <w:b/>
          <w:bCs/>
          <w:i/>
          <w:iCs/>
        </w:rPr>
      </w:pPr>
      <w:r w:rsidRPr="009F6703">
        <w:rPr>
          <w:rFonts w:ascii="Palatino Linotype" w:eastAsia="Palatino Linotype" w:hAnsi="Palatino Linotype" w:cs="Palatino Linotype"/>
          <w:b/>
          <w:bCs/>
          <w:i/>
          <w:iCs/>
        </w:rPr>
        <w:t>Constitución Política de los Estados Unidos Mexicanos</w:t>
      </w:r>
    </w:p>
    <w:p w14:paraId="14BFE060" w14:textId="77777777" w:rsidR="000533F8" w:rsidRPr="009F6703" w:rsidRDefault="000533F8">
      <w:pPr>
        <w:ind w:left="1134" w:right="1843"/>
        <w:jc w:val="both"/>
        <w:rPr>
          <w:rFonts w:ascii="Palatino Linotype" w:eastAsia="Palatino Linotype" w:hAnsi="Palatino Linotype" w:cs="Palatino Linotype"/>
          <w:b/>
          <w:bCs/>
          <w:i/>
          <w:iCs/>
        </w:rPr>
      </w:pPr>
    </w:p>
    <w:p w14:paraId="200F917A" w14:textId="77777777" w:rsidR="000533F8" w:rsidRPr="009F6703" w:rsidRDefault="00ED53CF">
      <w:pPr>
        <w:ind w:left="1134" w:right="1843"/>
        <w:jc w:val="both"/>
        <w:rPr>
          <w:rFonts w:ascii="Palatino Linotype" w:eastAsia="Palatino Linotype" w:hAnsi="Palatino Linotype" w:cs="Palatino Linotype"/>
          <w:b/>
          <w:bCs/>
          <w:i/>
          <w:iCs/>
        </w:rPr>
      </w:pPr>
      <w:r w:rsidRPr="009F6703">
        <w:rPr>
          <w:rFonts w:ascii="Palatino Linotype" w:eastAsia="Palatino Linotype" w:hAnsi="Palatino Linotype" w:cs="Palatino Linotype"/>
          <w:b/>
          <w:bCs/>
          <w:i/>
          <w:iCs/>
        </w:rPr>
        <w:t>“Artículo 6.</w:t>
      </w:r>
      <w:r w:rsidRPr="009F6703">
        <w:rPr>
          <w:rFonts w:ascii="Palatino Linotype" w:eastAsia="Palatino Linotype" w:hAnsi="Palatino Linotype" w:cs="Palatino Linotype"/>
          <w:i/>
          <w:iCs/>
        </w:rPr>
        <w:t xml:space="preserve"> …</w:t>
      </w:r>
    </w:p>
    <w:p w14:paraId="104CBD8E" w14:textId="77777777" w:rsidR="000533F8" w:rsidRPr="009F6703" w:rsidRDefault="00ED53CF">
      <w:pP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i/>
          <w:iCs/>
        </w:rPr>
        <w:t>…</w:t>
      </w:r>
    </w:p>
    <w:p w14:paraId="6B10A7F5" w14:textId="77777777" w:rsidR="000533F8" w:rsidRPr="009F6703" w:rsidRDefault="00ED53CF">
      <w:pP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i/>
          <w:iCs/>
        </w:rPr>
        <w:t>Para efectos de lo dispuesto en el presente artículo se observará lo siguiente:</w:t>
      </w:r>
    </w:p>
    <w:p w14:paraId="790844C2" w14:textId="77777777" w:rsidR="000533F8" w:rsidRPr="009F6703" w:rsidRDefault="00ED53CF">
      <w:pPr>
        <w:ind w:left="1134" w:right="1843"/>
        <w:jc w:val="both"/>
        <w:rPr>
          <w:rFonts w:ascii="Palatino Linotype" w:eastAsia="Palatino Linotype" w:hAnsi="Palatino Linotype" w:cs="Palatino Linotype"/>
          <w:b/>
          <w:bCs/>
          <w:i/>
          <w:iCs/>
        </w:rPr>
      </w:pPr>
      <w:r w:rsidRPr="009F6703">
        <w:rPr>
          <w:rFonts w:ascii="Palatino Linotype" w:eastAsia="Palatino Linotype" w:hAnsi="Palatino Linotype" w:cs="Palatino Linotype"/>
          <w:b/>
          <w:bCs/>
          <w:i/>
          <w:iCs/>
        </w:rPr>
        <w:t>A</w:t>
      </w:r>
      <w:r w:rsidRPr="009F6703">
        <w:rPr>
          <w:rFonts w:ascii="Palatino Linotype" w:eastAsia="Palatino Linotype" w:hAnsi="Palatino Linotype" w:cs="Palatino Linotype"/>
          <w:i/>
          <w:iCs/>
        </w:rPr>
        <w:t xml:space="preserve">. </w:t>
      </w:r>
      <w:r w:rsidRPr="009F6703">
        <w:rPr>
          <w:rFonts w:ascii="Palatino Linotype" w:eastAsia="Palatino Linotype" w:hAnsi="Palatino Linotype" w:cs="Palatino Linotype"/>
          <w:b/>
          <w:bCs/>
          <w:i/>
          <w:iCs/>
        </w:rPr>
        <w:t>Para el ejercicio del derecho de acceso a la información</w:t>
      </w:r>
      <w:r w:rsidRPr="009F6703">
        <w:rPr>
          <w:rFonts w:ascii="Palatino Linotype" w:eastAsia="Palatino Linotype" w:hAnsi="Palatino Linotype" w:cs="Palatino Linotype"/>
          <w:i/>
          <w:iCs/>
        </w:rPr>
        <w:t xml:space="preserve">, la Federación y </w:t>
      </w:r>
      <w:r w:rsidRPr="009F6703">
        <w:rPr>
          <w:rFonts w:ascii="Palatino Linotype" w:eastAsia="Palatino Linotype" w:hAnsi="Palatino Linotype" w:cs="Palatino Linotype"/>
          <w:b/>
          <w:bCs/>
          <w:i/>
          <w:iCs/>
        </w:rPr>
        <w:t>las entidades federativas, en el ámbito de sus respectivas competencias, se regirán por los siguientes principios y bases:</w:t>
      </w:r>
    </w:p>
    <w:p w14:paraId="4D42AFE6" w14:textId="77777777" w:rsidR="000533F8" w:rsidRPr="009F6703" w:rsidRDefault="00ED53CF">
      <w:pP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b/>
          <w:bCs/>
          <w:i/>
          <w:iCs/>
        </w:rPr>
        <w:t xml:space="preserve">I. </w:t>
      </w:r>
      <w:r w:rsidRPr="009F6703">
        <w:rPr>
          <w:rFonts w:ascii="Palatino Linotype" w:eastAsia="Palatino Linotype" w:hAnsi="Palatino Linotype" w:cs="Palatino Linotype"/>
          <w:b/>
          <w:bCs/>
          <w:i/>
          <w:iCs/>
        </w:rPr>
        <w:tab/>
        <w:t>Toda la información en posesión de cualquier</w:t>
      </w:r>
      <w:r w:rsidRPr="009F6703">
        <w:rPr>
          <w:rFonts w:ascii="Palatino Linotype" w:eastAsia="Palatino Linotype" w:hAnsi="Palatino Linotype" w:cs="Palatino Linotype"/>
          <w:i/>
          <w:iCs/>
        </w:rPr>
        <w:t xml:space="preserve"> </w:t>
      </w:r>
      <w:r w:rsidRPr="009F6703">
        <w:rPr>
          <w:rFonts w:ascii="Palatino Linotype" w:eastAsia="Palatino Linotype" w:hAnsi="Palatino Linotype" w:cs="Palatino Linotype"/>
          <w:b/>
          <w:bCs/>
          <w:i/>
          <w:iCs/>
        </w:rPr>
        <w:t>autoridad</w:t>
      </w:r>
      <w:r w:rsidRPr="009F6703">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9F6703">
        <w:rPr>
          <w:rFonts w:ascii="Palatino Linotype" w:eastAsia="Palatino Linotype" w:hAnsi="Palatino Linotype" w:cs="Palatino Linotype"/>
          <w:b/>
          <w:bCs/>
          <w:i/>
          <w:iCs/>
        </w:rPr>
        <w:t>municipal</w:t>
      </w:r>
      <w:r w:rsidRPr="009F6703">
        <w:rPr>
          <w:rFonts w:ascii="Palatino Linotype" w:eastAsia="Palatino Linotype" w:hAnsi="Palatino Linotype" w:cs="Palatino Linotype"/>
          <w:i/>
          <w:iCs/>
        </w:rPr>
        <w:t xml:space="preserve">, </w:t>
      </w:r>
      <w:r w:rsidRPr="009F6703">
        <w:rPr>
          <w:rFonts w:ascii="Palatino Linotype" w:eastAsia="Palatino Linotype" w:hAnsi="Palatino Linotype" w:cs="Palatino Linotype"/>
          <w:b/>
          <w:bCs/>
          <w:i/>
          <w:iCs/>
        </w:rPr>
        <w:t>es pública</w:t>
      </w:r>
      <w:r w:rsidRPr="009F6703">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9F6703">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9F6703">
        <w:rPr>
          <w:rFonts w:ascii="Palatino Linotype" w:eastAsia="Palatino Linotype" w:hAnsi="Palatino Linotype" w:cs="Palatino Linotype"/>
          <w:i/>
          <w:iCs/>
        </w:rPr>
        <w:t>, la ley determinará los supuestos específicos bajo los cuales procederá la declaración de inexistencia de la información.”</w:t>
      </w:r>
    </w:p>
    <w:p w14:paraId="1262FA47" w14:textId="77777777" w:rsidR="000533F8" w:rsidRPr="009F6703" w:rsidRDefault="000533F8">
      <w:pPr>
        <w:tabs>
          <w:tab w:val="left" w:pos="426"/>
          <w:tab w:val="left" w:pos="567"/>
        </w:tabs>
        <w:ind w:left="1134" w:right="1843"/>
        <w:jc w:val="both"/>
        <w:rPr>
          <w:rFonts w:ascii="Palatino Linotype" w:eastAsia="Palatino Linotype" w:hAnsi="Palatino Linotype" w:cs="Palatino Linotype"/>
          <w:color w:val="000000"/>
        </w:rPr>
      </w:pPr>
    </w:p>
    <w:p w14:paraId="7A282299" w14:textId="77777777" w:rsidR="000533F8" w:rsidRPr="009F6703" w:rsidRDefault="00ED53CF">
      <w:pPr>
        <w:ind w:left="1134" w:right="1843"/>
        <w:jc w:val="both"/>
        <w:rPr>
          <w:rFonts w:ascii="Palatino Linotype" w:eastAsia="Palatino Linotype" w:hAnsi="Palatino Linotype" w:cs="Palatino Linotype"/>
          <w:b/>
          <w:bCs/>
          <w:i/>
          <w:iCs/>
        </w:rPr>
      </w:pPr>
      <w:r w:rsidRPr="009F6703">
        <w:rPr>
          <w:rFonts w:ascii="Palatino Linotype" w:eastAsia="Palatino Linotype" w:hAnsi="Palatino Linotype" w:cs="Palatino Linotype"/>
          <w:b/>
          <w:bCs/>
          <w:i/>
          <w:iCs/>
        </w:rPr>
        <w:t>Constitución Política del Estado Libre y Soberano de México</w:t>
      </w:r>
    </w:p>
    <w:p w14:paraId="70C4393F" w14:textId="77777777" w:rsidR="000533F8" w:rsidRPr="009F6703" w:rsidRDefault="00ED53CF">
      <w:pP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b/>
          <w:bCs/>
          <w:i/>
          <w:iCs/>
        </w:rPr>
        <w:t>“Artículo 5</w:t>
      </w:r>
      <w:r w:rsidRPr="009F6703">
        <w:rPr>
          <w:rFonts w:ascii="Palatino Linotype" w:eastAsia="Palatino Linotype" w:hAnsi="Palatino Linotype" w:cs="Palatino Linotype"/>
          <w:i/>
          <w:iCs/>
        </w:rPr>
        <w:t>.-…</w:t>
      </w:r>
    </w:p>
    <w:p w14:paraId="32D514DB" w14:textId="77777777" w:rsidR="000533F8" w:rsidRPr="009F6703" w:rsidRDefault="00ED53CF">
      <w:pP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i/>
          <w:iCs/>
        </w:rPr>
        <w:t>…</w:t>
      </w:r>
    </w:p>
    <w:p w14:paraId="338DEFD9" w14:textId="77777777" w:rsidR="000533F8" w:rsidRPr="009F6703" w:rsidRDefault="00ED53CF">
      <w:pP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9F6703">
        <w:rPr>
          <w:rFonts w:ascii="Palatino Linotype" w:eastAsia="Palatino Linotype" w:hAnsi="Palatino Linotype" w:cs="Palatino Linotype"/>
          <w:i/>
          <w:iCs/>
        </w:rPr>
        <w:t>.</w:t>
      </w:r>
    </w:p>
    <w:p w14:paraId="67372CF3" w14:textId="77777777" w:rsidR="000533F8" w:rsidRPr="009F6703" w:rsidRDefault="00ED53CF">
      <w:pP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i/>
          <w:iCs/>
        </w:rPr>
        <w:t xml:space="preserve">Para garantizar el ejercicio del derecho de transparencia, acceso a la información pública y protección de datos personales, los poderes públicos y los organismos autónomos, transparentarán sus acciones, en términos </w:t>
      </w:r>
      <w:r w:rsidRPr="009F6703">
        <w:rPr>
          <w:rFonts w:ascii="Palatino Linotype" w:eastAsia="Palatino Linotype" w:hAnsi="Palatino Linotype" w:cs="Palatino Linotype"/>
          <w:i/>
          <w:iCs/>
        </w:rPr>
        <w:lastRenderedPageBreak/>
        <w:t>de las disposiciones aplicables, la información será oportuna, clara, veraz y de fácil acceso.</w:t>
      </w:r>
    </w:p>
    <w:p w14:paraId="4AC44D4E" w14:textId="77777777" w:rsidR="000533F8" w:rsidRPr="009F6703" w:rsidRDefault="000533F8">
      <w:pPr>
        <w:ind w:left="1134" w:right="1843"/>
        <w:jc w:val="both"/>
        <w:rPr>
          <w:rFonts w:ascii="Palatino Linotype" w:eastAsia="Palatino Linotype" w:hAnsi="Palatino Linotype" w:cs="Palatino Linotype"/>
          <w:i/>
          <w:iCs/>
        </w:rPr>
      </w:pPr>
    </w:p>
    <w:p w14:paraId="67D679CF" w14:textId="77777777" w:rsidR="000533F8" w:rsidRPr="009F6703" w:rsidRDefault="00ED53CF">
      <w:pP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b/>
          <w:bCs/>
          <w:i/>
          <w:iCs/>
        </w:rPr>
        <w:t>Este derecho se regirá por los principios y bases siguientes</w:t>
      </w:r>
      <w:r w:rsidRPr="009F6703">
        <w:rPr>
          <w:rFonts w:ascii="Palatino Linotype" w:eastAsia="Palatino Linotype" w:hAnsi="Palatino Linotype" w:cs="Palatino Linotype"/>
          <w:i/>
          <w:iCs/>
        </w:rPr>
        <w:t>:</w:t>
      </w:r>
    </w:p>
    <w:p w14:paraId="2A0BD730" w14:textId="77777777" w:rsidR="000533F8" w:rsidRPr="009F6703" w:rsidRDefault="00ED53CF">
      <w:pPr>
        <w:ind w:left="1134" w:right="1843"/>
        <w:jc w:val="both"/>
        <w:rPr>
          <w:rFonts w:ascii="Palatino Linotype" w:eastAsia="Palatino Linotype" w:hAnsi="Palatino Linotype" w:cs="Palatino Linotype"/>
          <w:b/>
          <w:bCs/>
        </w:rPr>
      </w:pPr>
      <w:r w:rsidRPr="009F6703">
        <w:rPr>
          <w:rFonts w:ascii="Palatino Linotype" w:eastAsia="Palatino Linotype" w:hAnsi="Palatino Linotype" w:cs="Palatino Linotype"/>
          <w:b/>
          <w:bCs/>
          <w:i/>
          <w:iCs/>
        </w:rPr>
        <w:t>Toda la información en posesión de cualquier autoridad, entidad, órgano y organismos de los</w:t>
      </w:r>
      <w:r w:rsidRPr="009F6703">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9F6703">
        <w:rPr>
          <w:rFonts w:ascii="Palatino Linotype" w:eastAsia="Palatino Linotype" w:hAnsi="Palatino Linotype" w:cs="Palatino Linotype"/>
          <w:b/>
          <w:bCs/>
          <w:i/>
          <w:iCs/>
        </w:rPr>
        <w:t>municipales</w:t>
      </w:r>
      <w:r w:rsidRPr="009F6703">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9F6703">
        <w:rPr>
          <w:rFonts w:ascii="Palatino Linotype" w:eastAsia="Palatino Linotype" w:hAnsi="Palatino Linotype" w:cs="Palatino Linotype"/>
          <w:b/>
          <w:bCs/>
          <w:i/>
          <w:iCs/>
        </w:rPr>
        <w:t>es pública</w:t>
      </w:r>
      <w:r w:rsidRPr="009F6703">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9F6703">
        <w:rPr>
          <w:rFonts w:ascii="Palatino Linotype" w:eastAsia="Palatino Linotype" w:hAnsi="Palatino Linotype" w:cs="Palatino Linotype"/>
          <w:b/>
          <w:bCs/>
          <w:i/>
          <w:iCs/>
        </w:rPr>
        <w:t>En la interpretación de este derecho deberá prevalecer el principio de máxima publicidad</w:t>
      </w:r>
      <w:r w:rsidRPr="009F6703">
        <w:rPr>
          <w:rFonts w:ascii="Palatino Linotype" w:eastAsia="Palatino Linotype" w:hAnsi="Palatino Linotype" w:cs="Palatino Linotype"/>
          <w:i/>
          <w:iCs/>
        </w:rPr>
        <w:t xml:space="preserve">. </w:t>
      </w:r>
      <w:r w:rsidRPr="009F6703">
        <w:rPr>
          <w:rFonts w:ascii="Palatino Linotype" w:eastAsia="Palatino Linotype" w:hAnsi="Palatino Linotype" w:cs="Palatino Linotype"/>
          <w:b/>
          <w:bCs/>
          <w:i/>
          <w:iCs/>
        </w:rPr>
        <w:t>Los sujetos obligados deberán documentar todo acto que derive del ejercicio de sus facultades, competencias o funciones</w:t>
      </w:r>
      <w:r w:rsidRPr="009F6703">
        <w:rPr>
          <w:rFonts w:ascii="Palatino Linotype" w:eastAsia="Palatino Linotype" w:hAnsi="Palatino Linotype" w:cs="Palatino Linotype"/>
          <w:i/>
          <w:iCs/>
        </w:rPr>
        <w:t>, la ley determinará los supuestos específicos bajo los cuales procederá la declaración de inexistencia de la información.”</w:t>
      </w:r>
    </w:p>
    <w:p w14:paraId="234B0FE0" w14:textId="77777777" w:rsidR="000533F8" w:rsidRPr="009F6703" w:rsidRDefault="000533F8">
      <w:pPr>
        <w:ind w:left="1134" w:right="1389"/>
        <w:rPr>
          <w:rFonts w:ascii="Palatino Linotype" w:eastAsia="Palatino Linotype" w:hAnsi="Palatino Linotype" w:cs="Palatino Linotype"/>
          <w:b/>
          <w:bCs/>
        </w:rPr>
      </w:pPr>
    </w:p>
    <w:p w14:paraId="11ACCA23"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9F6703">
        <w:rPr>
          <w:rFonts w:ascii="Palatino Linotype" w:eastAsia="Palatino Linotype" w:hAnsi="Palatino Linotype" w:cs="Palatino Linotype"/>
          <w:color w:val="000000"/>
        </w:rPr>
        <w:t xml:space="preserve">Según </w:t>
      </w:r>
      <w:r w:rsidRPr="009F6703">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9F6703">
        <w:rPr>
          <w:rFonts w:ascii="Palatino Linotype" w:eastAsia="Palatino Linotype" w:hAnsi="Palatino Linotype" w:cs="Palatino Linotype"/>
          <w:i/>
          <w:iCs/>
        </w:rPr>
        <w:t>por los principios de simplicidad, rapidez gratuidad del procedimiento, auxilio y orientación a los particulares</w:t>
      </w:r>
      <w:r w:rsidRPr="009F6703">
        <w:rPr>
          <w:rFonts w:ascii="Palatino Linotype" w:eastAsia="Palatino Linotype" w:hAnsi="Palatino Linotype" w:cs="Palatino Linotype"/>
        </w:rPr>
        <w:t>, contemplando el derecho de las personas con discapacidad y hablantes de lengua indígena.</w:t>
      </w:r>
    </w:p>
    <w:p w14:paraId="2CD35850" w14:textId="77777777" w:rsidR="000533F8" w:rsidRPr="009F6703" w:rsidRDefault="000533F8">
      <w:pPr>
        <w:ind w:right="-592"/>
        <w:jc w:val="both"/>
        <w:rPr>
          <w:rFonts w:ascii="Palatino Linotype" w:eastAsia="Palatino Linotype" w:hAnsi="Palatino Linotype" w:cs="Palatino Linotype"/>
          <w:b/>
          <w:bCs/>
        </w:rPr>
      </w:pPr>
    </w:p>
    <w:p w14:paraId="42EFC65C"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9F6703">
        <w:rPr>
          <w:rFonts w:ascii="Palatino Linotype" w:eastAsia="Palatino Linotype" w:hAnsi="Palatino Linotype" w:cs="Palatino Linotype"/>
        </w:rPr>
        <w:t>El</w:t>
      </w:r>
      <w:r w:rsidRPr="009F6703">
        <w:rPr>
          <w:rFonts w:ascii="Palatino Linotype" w:eastAsia="Palatino Linotype" w:hAnsi="Palatino Linotype" w:cs="Palatino Linotype"/>
          <w:color w:val="000000"/>
        </w:rPr>
        <w:t xml:space="preserve"> </w:t>
      </w:r>
      <w:r w:rsidRPr="009F6703">
        <w:rPr>
          <w:rFonts w:ascii="Palatino Linotype" w:eastAsia="Palatino Linotype" w:hAnsi="Palatino Linotype" w:cs="Palatino Linotype"/>
        </w:rPr>
        <w:t xml:space="preserve">Derecho de Acceso a la Información se garantiza y respeta oportunamente, y según lo que dispone la Ley, las </w:t>
      </w:r>
      <w:r w:rsidRPr="009F6703">
        <w:rPr>
          <w:rFonts w:ascii="Palatino Linotype" w:eastAsia="Palatino Linotype" w:hAnsi="Palatino Linotype" w:cs="Palatino Linotype"/>
          <w:i/>
          <w:iCs/>
        </w:rPr>
        <w:t>solicitudes de acceso a la información</w:t>
      </w:r>
      <w:r w:rsidRPr="009F6703">
        <w:rPr>
          <w:rFonts w:ascii="Palatino Linotype" w:eastAsia="Palatino Linotype" w:hAnsi="Palatino Linotype" w:cs="Palatino Linotype"/>
        </w:rPr>
        <w:t>.</w:t>
      </w:r>
    </w:p>
    <w:p w14:paraId="03999456" w14:textId="77777777" w:rsidR="000533F8" w:rsidRPr="009F6703" w:rsidRDefault="000533F8">
      <w:pPr>
        <w:ind w:right="1"/>
        <w:jc w:val="both"/>
        <w:rPr>
          <w:rFonts w:ascii="Palatino Linotype" w:eastAsia="Palatino Linotype" w:hAnsi="Palatino Linotype" w:cs="Palatino Linotype"/>
          <w:b/>
          <w:bCs/>
        </w:rPr>
      </w:pPr>
    </w:p>
    <w:p w14:paraId="35DC63B6"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9F6703">
        <w:rPr>
          <w:rFonts w:ascii="Palatino Linotype" w:eastAsia="Palatino Linotype" w:hAnsi="Palatino Linotype" w:cs="Palatino Linotype"/>
          <w:color w:val="000000"/>
        </w:rPr>
        <w:t xml:space="preserve">Así </w:t>
      </w:r>
      <w:r w:rsidRPr="009F6703">
        <w:rPr>
          <w:rFonts w:ascii="Palatino Linotype" w:eastAsia="Palatino Linotype" w:hAnsi="Palatino Linotype" w:cs="Palatino Linotype"/>
        </w:rPr>
        <w:t xml:space="preserve">entonces, se procede analizar, en primer lugar, si el </w:t>
      </w:r>
      <w:r w:rsidRPr="009F6703">
        <w:rPr>
          <w:rFonts w:ascii="Palatino Linotype" w:eastAsia="Palatino Linotype" w:hAnsi="Palatino Linotype" w:cs="Palatino Linotype"/>
          <w:b/>
          <w:bCs/>
        </w:rPr>
        <w:t>SUJETO OBLIGADO</w:t>
      </w:r>
      <w:r w:rsidRPr="009F6703">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w:t>
      </w:r>
      <w:r w:rsidRPr="009F6703">
        <w:rPr>
          <w:rFonts w:ascii="Palatino Linotype" w:eastAsia="Palatino Linotype" w:hAnsi="Palatino Linotype" w:cs="Palatino Linotype"/>
        </w:rPr>
        <w:lastRenderedPageBreak/>
        <w:t>Estado de México y Municipios y en segundo término si cumplió con su deber de respetar y garantizar el derecho, entregando la información solicitada.</w:t>
      </w:r>
    </w:p>
    <w:p w14:paraId="62EA06FF" w14:textId="77777777" w:rsidR="000533F8" w:rsidRPr="009F6703" w:rsidRDefault="000533F8">
      <w:pPr>
        <w:rPr>
          <w:rFonts w:ascii="Palatino Linotype" w:eastAsia="Palatino Linotype" w:hAnsi="Palatino Linotype" w:cs="Palatino Linotype"/>
          <w:b/>
          <w:bCs/>
        </w:rPr>
      </w:pPr>
    </w:p>
    <w:p w14:paraId="471B4239" w14:textId="77777777" w:rsidR="000533F8" w:rsidRPr="009F6703" w:rsidRDefault="00ED53CF">
      <w:pPr>
        <w:keepNext/>
        <w:keepLines/>
        <w:numPr>
          <w:ilvl w:val="1"/>
          <w:numId w:val="8"/>
        </w:numPr>
        <w:spacing w:line="360" w:lineRule="auto"/>
        <w:ind w:left="567" w:right="-592"/>
        <w:jc w:val="both"/>
        <w:rPr>
          <w:rFonts w:ascii="Palatino Linotype" w:eastAsia="Palatino Linotype" w:hAnsi="Palatino Linotype" w:cs="Palatino Linotype"/>
          <w:b/>
          <w:bCs/>
        </w:rPr>
      </w:pPr>
      <w:r w:rsidRPr="009F6703">
        <w:rPr>
          <w:rFonts w:ascii="Palatino Linotype" w:eastAsia="Palatino Linotype" w:hAnsi="Palatino Linotype" w:cs="Palatino Linotype"/>
          <w:b/>
          <w:bCs/>
        </w:rPr>
        <w:t>De la información solicitada y la respuesta del SUJETO OBLIGADO.</w:t>
      </w:r>
    </w:p>
    <w:p w14:paraId="7BC85986"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9F6703">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501F5B32" w14:textId="77777777" w:rsidR="000533F8" w:rsidRPr="009F6703" w:rsidRDefault="000533F8">
      <w:pPr>
        <w:spacing w:line="360" w:lineRule="auto"/>
        <w:ind w:right="1"/>
        <w:jc w:val="both"/>
        <w:rPr>
          <w:rFonts w:ascii="Palatino Linotype" w:eastAsia="Palatino Linotype" w:hAnsi="Palatino Linotype" w:cs="Palatino Linotype"/>
          <w:b/>
          <w:bCs/>
        </w:rPr>
      </w:pPr>
    </w:p>
    <w:p w14:paraId="5DFA6E32"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9F6703">
        <w:rPr>
          <w:rFonts w:ascii="Palatino Linotype" w:eastAsia="Palatino Linotype" w:hAnsi="Palatino Linotype" w:cs="Palatino Linotype"/>
        </w:rPr>
        <w:t xml:space="preserve">Así, resulta conveniente reiterar la información solicitada por la parte </w:t>
      </w:r>
      <w:r w:rsidRPr="009F6703">
        <w:rPr>
          <w:rFonts w:ascii="Palatino Linotype" w:eastAsia="Palatino Linotype" w:hAnsi="Palatino Linotype" w:cs="Palatino Linotype"/>
          <w:b/>
          <w:bCs/>
        </w:rPr>
        <w:t>RECURRENTE</w:t>
      </w:r>
      <w:r w:rsidRPr="009F6703">
        <w:rPr>
          <w:rFonts w:ascii="Palatino Linotype" w:eastAsia="Palatino Linotype" w:hAnsi="Palatino Linotype" w:cs="Palatino Linotype"/>
        </w:rPr>
        <w:t xml:space="preserve">, así como la respuesta emitida por el </w:t>
      </w:r>
      <w:r w:rsidRPr="009F6703">
        <w:rPr>
          <w:rFonts w:ascii="Palatino Linotype" w:eastAsia="Palatino Linotype" w:hAnsi="Palatino Linotype" w:cs="Palatino Linotype"/>
          <w:b/>
          <w:bCs/>
        </w:rPr>
        <w:t>SUJETO OBLIGADO</w:t>
      </w:r>
      <w:r w:rsidRPr="009F6703">
        <w:rPr>
          <w:rFonts w:ascii="Palatino Linotype" w:eastAsia="Palatino Linotype" w:hAnsi="Palatino Linotype" w:cs="Palatino Linotype"/>
        </w:rPr>
        <w:t>, mediante el siguiente cuadro descriptivo:</w:t>
      </w:r>
    </w:p>
    <w:p w14:paraId="6B62569E" w14:textId="77777777" w:rsidR="000533F8" w:rsidRPr="009F6703" w:rsidRDefault="000533F8">
      <w:pPr>
        <w:spacing w:line="360" w:lineRule="auto"/>
        <w:ind w:right="1"/>
        <w:jc w:val="both"/>
        <w:rPr>
          <w:rFonts w:ascii="Palatino Linotype" w:eastAsia="Palatino Linotype" w:hAnsi="Palatino Linotype" w:cs="Palatino Linotype"/>
          <w:b/>
          <w:bCs/>
        </w:rPr>
      </w:pPr>
    </w:p>
    <w:tbl>
      <w:tblPr>
        <w:tblStyle w:val="a"/>
        <w:tblW w:w="991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2547"/>
        <w:gridCol w:w="2693"/>
        <w:gridCol w:w="2268"/>
      </w:tblGrid>
      <w:tr w:rsidR="000533F8" w:rsidRPr="009F6703" w14:paraId="47914660" w14:textId="77777777" w:rsidTr="009F6703">
        <w:trPr>
          <w:jc w:val="center"/>
        </w:trPr>
        <w:tc>
          <w:tcPr>
            <w:tcW w:w="2405" w:type="dxa"/>
            <w:shd w:val="clear" w:color="auto" w:fill="D9D9D9"/>
          </w:tcPr>
          <w:p w14:paraId="36A1DF2A" w14:textId="77777777" w:rsidR="000533F8" w:rsidRPr="009F6703" w:rsidRDefault="00ED53CF">
            <w:pPr>
              <w:ind w:right="1"/>
              <w:jc w:val="center"/>
              <w:rPr>
                <w:rFonts w:ascii="Palatino Linotype" w:eastAsia="Palatino Linotype" w:hAnsi="Palatino Linotype" w:cs="Palatino Linotype"/>
                <w:b/>
                <w:bCs/>
                <w:i/>
                <w:iCs/>
              </w:rPr>
            </w:pPr>
            <w:bookmarkStart w:id="7" w:name="_heading=h.f5zy0bz8lzgs" w:colFirst="0" w:colLast="0"/>
            <w:bookmarkEnd w:id="7"/>
            <w:r w:rsidRPr="009F6703">
              <w:rPr>
                <w:rFonts w:ascii="Palatino Linotype" w:eastAsia="Palatino Linotype" w:hAnsi="Palatino Linotype" w:cs="Palatino Linotype"/>
                <w:b/>
                <w:bCs/>
                <w:i/>
                <w:iCs/>
              </w:rPr>
              <w:t>Información Solicitada</w:t>
            </w:r>
          </w:p>
        </w:tc>
        <w:tc>
          <w:tcPr>
            <w:tcW w:w="2547" w:type="dxa"/>
            <w:shd w:val="clear" w:color="auto" w:fill="D9D9D9"/>
          </w:tcPr>
          <w:p w14:paraId="7AFB1A28" w14:textId="77777777" w:rsidR="000533F8" w:rsidRPr="009F6703" w:rsidRDefault="00ED53CF">
            <w:pPr>
              <w:ind w:right="1"/>
              <w:jc w:val="center"/>
              <w:rPr>
                <w:rFonts w:ascii="Palatino Linotype" w:eastAsia="Palatino Linotype" w:hAnsi="Palatino Linotype" w:cs="Palatino Linotype"/>
                <w:b/>
                <w:bCs/>
                <w:i/>
                <w:iCs/>
              </w:rPr>
            </w:pPr>
            <w:r w:rsidRPr="009F6703">
              <w:rPr>
                <w:rFonts w:ascii="Palatino Linotype" w:eastAsia="Palatino Linotype" w:hAnsi="Palatino Linotype" w:cs="Palatino Linotype"/>
                <w:b/>
                <w:bCs/>
                <w:i/>
                <w:iCs/>
              </w:rPr>
              <w:t>Respuesta</w:t>
            </w:r>
          </w:p>
        </w:tc>
        <w:tc>
          <w:tcPr>
            <w:tcW w:w="2693" w:type="dxa"/>
            <w:shd w:val="clear" w:color="auto" w:fill="D9D9D9"/>
          </w:tcPr>
          <w:p w14:paraId="0E2770D0" w14:textId="77777777" w:rsidR="000533F8" w:rsidRPr="009F6703" w:rsidRDefault="00ED53CF">
            <w:pPr>
              <w:ind w:right="1"/>
              <w:jc w:val="center"/>
              <w:rPr>
                <w:rFonts w:ascii="Palatino Linotype" w:eastAsia="Palatino Linotype" w:hAnsi="Palatino Linotype" w:cs="Palatino Linotype"/>
                <w:b/>
                <w:bCs/>
                <w:i/>
                <w:iCs/>
              </w:rPr>
            </w:pPr>
            <w:r w:rsidRPr="009F6703">
              <w:rPr>
                <w:rFonts w:ascii="Palatino Linotype" w:eastAsia="Palatino Linotype" w:hAnsi="Palatino Linotype" w:cs="Palatino Linotype"/>
                <w:b/>
                <w:bCs/>
                <w:i/>
                <w:iCs/>
              </w:rPr>
              <w:t xml:space="preserve">Manifestaciones </w:t>
            </w:r>
          </w:p>
        </w:tc>
        <w:tc>
          <w:tcPr>
            <w:tcW w:w="2268" w:type="dxa"/>
            <w:shd w:val="clear" w:color="auto" w:fill="D9D9D9"/>
          </w:tcPr>
          <w:p w14:paraId="1A1F8DD8" w14:textId="77777777" w:rsidR="000533F8" w:rsidRPr="009F6703" w:rsidRDefault="00ED53CF">
            <w:pPr>
              <w:ind w:right="1"/>
              <w:jc w:val="center"/>
              <w:rPr>
                <w:rFonts w:ascii="Palatino Linotype" w:eastAsia="Palatino Linotype" w:hAnsi="Palatino Linotype" w:cs="Palatino Linotype"/>
                <w:b/>
                <w:bCs/>
                <w:i/>
                <w:iCs/>
              </w:rPr>
            </w:pPr>
            <w:r w:rsidRPr="009F6703">
              <w:rPr>
                <w:rFonts w:ascii="Palatino Linotype" w:eastAsia="Palatino Linotype" w:hAnsi="Palatino Linotype" w:cs="Palatino Linotype"/>
                <w:b/>
                <w:bCs/>
                <w:i/>
                <w:iCs/>
              </w:rPr>
              <w:t xml:space="preserve">Colma </w:t>
            </w:r>
          </w:p>
        </w:tc>
      </w:tr>
      <w:tr w:rsidR="000533F8" w:rsidRPr="009F6703" w14:paraId="6742ACE4" w14:textId="77777777" w:rsidTr="009F6703">
        <w:trPr>
          <w:trHeight w:val="1928"/>
          <w:jc w:val="center"/>
        </w:trPr>
        <w:tc>
          <w:tcPr>
            <w:tcW w:w="2405" w:type="dxa"/>
          </w:tcPr>
          <w:p w14:paraId="2B459F7A" w14:textId="77777777" w:rsidR="000533F8" w:rsidRPr="009F6703" w:rsidRDefault="00ED53CF">
            <w:pPr>
              <w:ind w:right="1"/>
              <w:jc w:val="both"/>
              <w:rPr>
                <w:rFonts w:ascii="Palatino Linotype" w:eastAsia="Palatino Linotype" w:hAnsi="Palatino Linotype" w:cs="Palatino Linotype"/>
                <w:b/>
                <w:bCs/>
                <w:i/>
                <w:iCs/>
              </w:rPr>
            </w:pPr>
            <w:r w:rsidRPr="009F6703">
              <w:rPr>
                <w:rFonts w:ascii="Palatino Linotype" w:eastAsia="Palatino Linotype" w:hAnsi="Palatino Linotype" w:cs="Palatino Linotype"/>
                <w:b/>
                <w:bCs/>
                <w:i/>
                <w:iCs/>
              </w:rPr>
              <w:t xml:space="preserve">1.- Estado actual del Plan Municipal de Desarrollo Urbano (PMDU) del municipio de Nextlalpan y copia digital o liga de acceso al documento vigente. </w:t>
            </w:r>
          </w:p>
          <w:p w14:paraId="2903D38E" w14:textId="77777777" w:rsidR="000533F8" w:rsidRPr="009F6703" w:rsidRDefault="000533F8">
            <w:pPr>
              <w:ind w:right="1"/>
              <w:jc w:val="both"/>
              <w:rPr>
                <w:rFonts w:ascii="Palatino Linotype" w:eastAsia="Palatino Linotype" w:hAnsi="Palatino Linotype" w:cs="Palatino Linotype"/>
                <w:i/>
                <w:iCs/>
              </w:rPr>
            </w:pPr>
          </w:p>
        </w:tc>
        <w:tc>
          <w:tcPr>
            <w:tcW w:w="2547" w:type="dxa"/>
          </w:tcPr>
          <w:p w14:paraId="12D7A5F6" w14:textId="77777777" w:rsidR="000533F8" w:rsidRPr="009F6703" w:rsidRDefault="00ED53CF">
            <w:pPr>
              <w:pBdr>
                <w:top w:val="nil"/>
                <w:left w:val="nil"/>
                <w:bottom w:val="nil"/>
                <w:right w:val="nil"/>
                <w:between w:val="nil"/>
              </w:pBdr>
              <w:ind w:left="30" w:right="41"/>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b/>
                <w:bCs/>
                <w:i/>
                <w:iCs/>
                <w:color w:val="000000"/>
              </w:rPr>
              <w:t xml:space="preserve">SIP 145.pdf: </w:t>
            </w:r>
            <w:r w:rsidRPr="009F6703">
              <w:rPr>
                <w:rFonts w:ascii="Palatino Linotype" w:eastAsia="Palatino Linotype" w:hAnsi="Palatino Linotype" w:cs="Palatino Linotype"/>
                <w:i/>
                <w:iCs/>
                <w:color w:val="000000"/>
              </w:rPr>
              <w:t xml:space="preserve">oficio del Director de Desarrollo Urbano, mediante el cual informa que el  Plan Municipal de Desarrollo Urbano, se encuentra vigente, del cual remite una liga electrónica en formato cerrado. </w:t>
            </w:r>
          </w:p>
          <w:p w14:paraId="76068AC2" w14:textId="77777777" w:rsidR="000533F8" w:rsidRPr="009F6703" w:rsidRDefault="000533F8">
            <w:pPr>
              <w:pBdr>
                <w:top w:val="nil"/>
                <w:left w:val="nil"/>
                <w:bottom w:val="nil"/>
                <w:right w:val="nil"/>
                <w:between w:val="nil"/>
              </w:pBdr>
              <w:ind w:left="30" w:right="41"/>
              <w:jc w:val="both"/>
              <w:rPr>
                <w:rFonts w:ascii="Palatino Linotype" w:eastAsia="Palatino Linotype" w:hAnsi="Palatino Linotype" w:cs="Palatino Linotype"/>
                <w:color w:val="000000"/>
              </w:rPr>
            </w:pPr>
          </w:p>
        </w:tc>
        <w:tc>
          <w:tcPr>
            <w:tcW w:w="2693" w:type="dxa"/>
          </w:tcPr>
          <w:p w14:paraId="74061DBF" w14:textId="77777777" w:rsidR="000533F8" w:rsidRPr="009F6703" w:rsidRDefault="00ED53CF">
            <w:pPr>
              <w:ind w:right="1"/>
              <w:jc w:val="both"/>
              <w:rPr>
                <w:rFonts w:ascii="Palatino Linotype" w:eastAsia="Palatino Linotype" w:hAnsi="Palatino Linotype" w:cs="Palatino Linotype"/>
                <w:i/>
                <w:iCs/>
              </w:rPr>
            </w:pPr>
            <w:r w:rsidRPr="009F6703">
              <w:rPr>
                <w:rFonts w:ascii="Palatino Linotype" w:eastAsia="Palatino Linotype" w:hAnsi="Palatino Linotype" w:cs="Palatino Linotype"/>
                <w:i/>
                <w:iCs/>
              </w:rPr>
              <w:t xml:space="preserve">No hay pronunciamiento </w:t>
            </w:r>
          </w:p>
        </w:tc>
        <w:tc>
          <w:tcPr>
            <w:tcW w:w="2268" w:type="dxa"/>
          </w:tcPr>
          <w:p w14:paraId="29B03088" w14:textId="77777777" w:rsidR="000533F8" w:rsidRPr="009F6703" w:rsidRDefault="00ED53CF">
            <w:pPr>
              <w:ind w:right="1"/>
              <w:jc w:val="both"/>
              <w:rPr>
                <w:rFonts w:ascii="Palatino Linotype" w:eastAsia="Palatino Linotype" w:hAnsi="Palatino Linotype" w:cs="Palatino Linotype"/>
                <w:i/>
                <w:iCs/>
              </w:rPr>
            </w:pPr>
            <w:r w:rsidRPr="009F6703">
              <w:rPr>
                <w:rFonts w:ascii="Palatino Linotype" w:eastAsia="Palatino Linotype" w:hAnsi="Palatino Linotype" w:cs="Palatino Linotype"/>
                <w:i/>
                <w:iCs/>
              </w:rPr>
              <w:t xml:space="preserve">Acto consentido </w:t>
            </w:r>
          </w:p>
        </w:tc>
      </w:tr>
      <w:tr w:rsidR="000533F8" w:rsidRPr="009F6703" w14:paraId="0F1986E3" w14:textId="77777777" w:rsidTr="009F6703">
        <w:trPr>
          <w:trHeight w:val="1928"/>
          <w:jc w:val="center"/>
        </w:trPr>
        <w:tc>
          <w:tcPr>
            <w:tcW w:w="2405" w:type="dxa"/>
          </w:tcPr>
          <w:p w14:paraId="03EF9EB8" w14:textId="77777777" w:rsidR="000533F8" w:rsidRPr="009F6703" w:rsidRDefault="00ED53CF">
            <w:pPr>
              <w:ind w:right="1"/>
              <w:jc w:val="both"/>
              <w:rPr>
                <w:rFonts w:ascii="Palatino Linotype" w:eastAsia="Palatino Linotype" w:hAnsi="Palatino Linotype" w:cs="Palatino Linotype"/>
                <w:b/>
                <w:bCs/>
                <w:i/>
                <w:iCs/>
              </w:rPr>
            </w:pPr>
            <w:r w:rsidRPr="009F6703">
              <w:rPr>
                <w:rFonts w:ascii="Palatino Linotype" w:eastAsia="Palatino Linotype" w:hAnsi="Palatino Linotype" w:cs="Palatino Linotype"/>
                <w:b/>
                <w:bCs/>
                <w:i/>
                <w:iCs/>
              </w:rPr>
              <w:lastRenderedPageBreak/>
              <w:t xml:space="preserve">2.- Información sobre si existe un proceso de actualización, modificación o sustitución del PMDU vigente (publicado el 23 de abril de 2021). </w:t>
            </w:r>
          </w:p>
          <w:p w14:paraId="1AA89DF0" w14:textId="77777777" w:rsidR="000533F8" w:rsidRPr="009F6703" w:rsidRDefault="000533F8">
            <w:pPr>
              <w:ind w:right="1"/>
              <w:jc w:val="both"/>
              <w:rPr>
                <w:rFonts w:ascii="Palatino Linotype" w:eastAsia="Palatino Linotype" w:hAnsi="Palatino Linotype" w:cs="Palatino Linotype"/>
                <w:i/>
                <w:iCs/>
              </w:rPr>
            </w:pPr>
          </w:p>
        </w:tc>
        <w:tc>
          <w:tcPr>
            <w:tcW w:w="2547" w:type="dxa"/>
          </w:tcPr>
          <w:p w14:paraId="51BFB04A" w14:textId="77777777" w:rsidR="000533F8" w:rsidRPr="009F6703" w:rsidRDefault="00ED53CF">
            <w:pPr>
              <w:pBdr>
                <w:top w:val="nil"/>
                <w:left w:val="nil"/>
                <w:bottom w:val="nil"/>
                <w:right w:val="nil"/>
                <w:between w:val="nil"/>
              </w:pBdr>
              <w:ind w:left="30" w:right="41"/>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No hay pronunciamiento </w:t>
            </w:r>
          </w:p>
        </w:tc>
        <w:tc>
          <w:tcPr>
            <w:tcW w:w="2693" w:type="dxa"/>
          </w:tcPr>
          <w:p w14:paraId="41DAF840" w14:textId="77777777" w:rsidR="000533F8" w:rsidRPr="009F6703" w:rsidRDefault="00ED53CF">
            <w:pPr>
              <w:ind w:right="1"/>
              <w:jc w:val="both"/>
              <w:rPr>
                <w:rFonts w:ascii="Palatino Linotype" w:eastAsia="Palatino Linotype" w:hAnsi="Palatino Linotype" w:cs="Palatino Linotype"/>
                <w:i/>
                <w:iCs/>
              </w:rPr>
            </w:pPr>
            <w:r w:rsidRPr="009F6703">
              <w:rPr>
                <w:rFonts w:ascii="Palatino Linotype" w:eastAsia="Palatino Linotype" w:hAnsi="Palatino Linotype" w:cs="Palatino Linotype"/>
                <w:b/>
                <w:bCs/>
                <w:i/>
                <w:iCs/>
              </w:rPr>
              <w:t xml:space="preserve">RECURSO 14203.pdf: </w:t>
            </w:r>
            <w:r w:rsidRPr="009F6703">
              <w:rPr>
                <w:rFonts w:ascii="Palatino Linotype" w:eastAsia="Palatino Linotype" w:hAnsi="Palatino Linotype" w:cs="Palatino Linotype"/>
                <w:i/>
                <w:iCs/>
              </w:rPr>
              <w:t xml:space="preserve">oficio del Director de Desarrollo Urbano, mediante el cual informa que el Plan Municipal de Desarrollo Urbano, se encuentra en proyecto de modificación, de conformidad con el Reglamento del  Libro Quinto del Código Administrativo del Estado de México. </w:t>
            </w:r>
          </w:p>
          <w:p w14:paraId="08728246" w14:textId="77777777" w:rsidR="000533F8" w:rsidRPr="009F6703" w:rsidRDefault="000533F8">
            <w:pPr>
              <w:ind w:right="1"/>
              <w:jc w:val="both"/>
              <w:rPr>
                <w:rFonts w:ascii="Palatino Linotype" w:eastAsia="Palatino Linotype" w:hAnsi="Palatino Linotype" w:cs="Palatino Linotype"/>
                <w:i/>
                <w:iCs/>
              </w:rPr>
            </w:pPr>
          </w:p>
        </w:tc>
        <w:tc>
          <w:tcPr>
            <w:tcW w:w="2268" w:type="dxa"/>
          </w:tcPr>
          <w:p w14:paraId="2BFC74CC" w14:textId="77777777" w:rsidR="000533F8" w:rsidRPr="009F6703" w:rsidRDefault="00ED53CF">
            <w:pPr>
              <w:ind w:right="1"/>
              <w:jc w:val="both"/>
              <w:rPr>
                <w:rFonts w:ascii="Palatino Linotype" w:eastAsia="Palatino Linotype" w:hAnsi="Palatino Linotype" w:cs="Palatino Linotype"/>
                <w:i/>
                <w:iCs/>
              </w:rPr>
            </w:pPr>
            <w:r w:rsidRPr="009F6703">
              <w:rPr>
                <w:rFonts w:ascii="Palatino Linotype" w:eastAsia="Palatino Linotype" w:hAnsi="Palatino Linotype" w:cs="Palatino Linotype"/>
                <w:i/>
                <w:iCs/>
              </w:rPr>
              <w:t xml:space="preserve"> Colma, toda vez que se informa que el plan se encuentra en modificación. </w:t>
            </w:r>
          </w:p>
        </w:tc>
      </w:tr>
      <w:tr w:rsidR="000533F8" w:rsidRPr="009F6703" w14:paraId="648C3DA4" w14:textId="77777777" w:rsidTr="009F6703">
        <w:trPr>
          <w:trHeight w:val="1928"/>
          <w:jc w:val="center"/>
        </w:trPr>
        <w:tc>
          <w:tcPr>
            <w:tcW w:w="2405" w:type="dxa"/>
          </w:tcPr>
          <w:p w14:paraId="61585E99" w14:textId="77777777" w:rsidR="000533F8" w:rsidRPr="009F6703" w:rsidRDefault="00ED53CF">
            <w:pPr>
              <w:ind w:right="1"/>
              <w:jc w:val="both"/>
              <w:rPr>
                <w:rFonts w:ascii="Palatino Linotype" w:eastAsia="Palatino Linotype" w:hAnsi="Palatino Linotype" w:cs="Palatino Linotype"/>
                <w:b/>
                <w:bCs/>
                <w:i/>
                <w:iCs/>
              </w:rPr>
            </w:pPr>
            <w:r w:rsidRPr="009F6703">
              <w:rPr>
                <w:rFonts w:ascii="Palatino Linotype" w:eastAsia="Palatino Linotype" w:hAnsi="Palatino Linotype" w:cs="Palatino Linotype"/>
                <w:b/>
                <w:bCs/>
                <w:i/>
                <w:iCs/>
              </w:rPr>
              <w:t>3.- En caso afirmativo, solicito se indique el estatus actual, etapas del proceso, calendario estimado de publicación o consulta pública, y dependencia responsable.</w:t>
            </w:r>
          </w:p>
          <w:p w14:paraId="1631ECE6" w14:textId="77777777" w:rsidR="000533F8" w:rsidRPr="009F6703" w:rsidRDefault="000533F8">
            <w:pPr>
              <w:ind w:right="1"/>
              <w:jc w:val="both"/>
              <w:rPr>
                <w:rFonts w:ascii="Palatino Linotype" w:eastAsia="Palatino Linotype" w:hAnsi="Palatino Linotype" w:cs="Palatino Linotype"/>
                <w:b/>
                <w:bCs/>
                <w:i/>
                <w:iCs/>
              </w:rPr>
            </w:pPr>
          </w:p>
          <w:p w14:paraId="1459FAD1" w14:textId="77777777" w:rsidR="000533F8" w:rsidRPr="009F6703" w:rsidRDefault="000533F8">
            <w:pPr>
              <w:ind w:right="1"/>
              <w:jc w:val="both"/>
              <w:rPr>
                <w:rFonts w:ascii="Palatino Linotype" w:eastAsia="Palatino Linotype" w:hAnsi="Palatino Linotype" w:cs="Palatino Linotype"/>
                <w:b/>
                <w:bCs/>
                <w:i/>
                <w:iCs/>
              </w:rPr>
            </w:pPr>
          </w:p>
        </w:tc>
        <w:tc>
          <w:tcPr>
            <w:tcW w:w="2547" w:type="dxa"/>
          </w:tcPr>
          <w:p w14:paraId="5AF7CD6F" w14:textId="77777777" w:rsidR="000533F8" w:rsidRPr="009F6703" w:rsidRDefault="00ED53CF">
            <w:pPr>
              <w:pBdr>
                <w:top w:val="nil"/>
                <w:left w:val="nil"/>
                <w:bottom w:val="nil"/>
                <w:right w:val="nil"/>
                <w:between w:val="nil"/>
              </w:pBdr>
              <w:ind w:left="30" w:right="41"/>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No hay pronunciamiento </w:t>
            </w:r>
          </w:p>
        </w:tc>
        <w:tc>
          <w:tcPr>
            <w:tcW w:w="2693" w:type="dxa"/>
          </w:tcPr>
          <w:p w14:paraId="6F910D4A" w14:textId="77777777" w:rsidR="000533F8" w:rsidRPr="009F6703" w:rsidRDefault="00ED53CF">
            <w:pPr>
              <w:ind w:right="1"/>
              <w:jc w:val="both"/>
              <w:rPr>
                <w:rFonts w:ascii="Palatino Linotype" w:eastAsia="Palatino Linotype" w:hAnsi="Palatino Linotype" w:cs="Palatino Linotype"/>
                <w:i/>
                <w:iCs/>
              </w:rPr>
            </w:pPr>
            <w:r w:rsidRPr="009F6703">
              <w:rPr>
                <w:rFonts w:ascii="Palatino Linotype" w:eastAsia="Palatino Linotype" w:hAnsi="Palatino Linotype" w:cs="Palatino Linotype"/>
                <w:i/>
                <w:iCs/>
              </w:rPr>
              <w:t xml:space="preserve">No hay pronunciamiento </w:t>
            </w:r>
          </w:p>
        </w:tc>
        <w:tc>
          <w:tcPr>
            <w:tcW w:w="2268" w:type="dxa"/>
          </w:tcPr>
          <w:p w14:paraId="2AB7B44A" w14:textId="77777777" w:rsidR="000533F8" w:rsidRPr="009F6703" w:rsidRDefault="00ED53CF">
            <w:pPr>
              <w:ind w:right="1"/>
              <w:jc w:val="both"/>
              <w:rPr>
                <w:rFonts w:ascii="Palatino Linotype" w:eastAsia="Palatino Linotype" w:hAnsi="Palatino Linotype" w:cs="Palatino Linotype"/>
                <w:i/>
                <w:iCs/>
              </w:rPr>
            </w:pPr>
            <w:r w:rsidRPr="009F6703">
              <w:rPr>
                <w:rFonts w:ascii="Palatino Linotype" w:eastAsia="Palatino Linotype" w:hAnsi="Palatino Linotype" w:cs="Palatino Linotype"/>
                <w:i/>
                <w:iCs/>
              </w:rPr>
              <w:t>No colma, toda vez que el</w:t>
            </w:r>
            <w:r w:rsidRPr="009F6703">
              <w:rPr>
                <w:rFonts w:ascii="Palatino Linotype" w:eastAsia="Palatino Linotype" w:hAnsi="Palatino Linotype" w:cs="Palatino Linotype"/>
                <w:b/>
                <w:bCs/>
                <w:i/>
                <w:iCs/>
              </w:rPr>
              <w:t xml:space="preserve"> SUJETO OBLIGADO </w:t>
            </w:r>
            <w:r w:rsidRPr="009F6703">
              <w:rPr>
                <w:rFonts w:ascii="Palatino Linotype" w:eastAsia="Palatino Linotype" w:hAnsi="Palatino Linotype" w:cs="Palatino Linotype"/>
                <w:i/>
                <w:iCs/>
              </w:rPr>
              <w:t xml:space="preserve">no se pronuncia respecto de este punto de la solicitud de información. </w:t>
            </w:r>
          </w:p>
        </w:tc>
      </w:tr>
    </w:tbl>
    <w:p w14:paraId="7325B6B5" w14:textId="77777777" w:rsidR="000533F8" w:rsidRPr="009F6703" w:rsidRDefault="000533F8">
      <w:pPr>
        <w:spacing w:line="360" w:lineRule="auto"/>
        <w:ind w:right="1"/>
        <w:jc w:val="both"/>
        <w:rPr>
          <w:rFonts w:ascii="Palatino Linotype" w:eastAsia="Palatino Linotype" w:hAnsi="Palatino Linotype" w:cs="Palatino Linotype"/>
          <w:b/>
          <w:bCs/>
        </w:rPr>
      </w:pPr>
    </w:p>
    <w:p w14:paraId="08DF40CF"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9F6703">
        <w:rPr>
          <w:rFonts w:ascii="Palatino Linotype" w:eastAsia="Palatino Linotype" w:hAnsi="Palatino Linotype" w:cs="Palatino Linotype"/>
        </w:rPr>
        <w:t xml:space="preserve">De la tabla anterior, se tiene que el </w:t>
      </w:r>
      <w:r w:rsidRPr="009F6703">
        <w:rPr>
          <w:rFonts w:ascii="Palatino Linotype" w:eastAsia="Palatino Linotype" w:hAnsi="Palatino Linotype" w:cs="Palatino Linotype"/>
          <w:b/>
          <w:bCs/>
        </w:rPr>
        <w:t xml:space="preserve">SUJETO OBLIGADO </w:t>
      </w:r>
      <w:r w:rsidRPr="009F6703">
        <w:rPr>
          <w:rFonts w:ascii="Palatino Linotype" w:eastAsia="Palatino Linotype" w:hAnsi="Palatino Linotype" w:cs="Palatino Linotype"/>
        </w:rPr>
        <w:t xml:space="preserve">colmo parcialmente el derecho de acceso a la información de la </w:t>
      </w:r>
      <w:r w:rsidRPr="009F6703">
        <w:rPr>
          <w:rFonts w:ascii="Palatino Linotype" w:eastAsia="Palatino Linotype" w:hAnsi="Palatino Linotype" w:cs="Palatino Linotype"/>
          <w:b/>
          <w:bCs/>
        </w:rPr>
        <w:t xml:space="preserve">RECURRENTE, </w:t>
      </w:r>
      <w:r w:rsidRPr="009F6703">
        <w:rPr>
          <w:rFonts w:ascii="Palatino Linotype" w:eastAsia="Palatino Linotype" w:hAnsi="Palatino Linotype" w:cs="Palatino Linotype"/>
        </w:rPr>
        <w:t xml:space="preserve">toda vez que el punto uno de la solicitud de información se tiene como un acto consentido, de acuerdo con lo siguiente. </w:t>
      </w:r>
    </w:p>
    <w:p w14:paraId="77C5ECD5" w14:textId="77777777" w:rsidR="000533F8" w:rsidRPr="009F6703" w:rsidRDefault="000533F8">
      <w:pPr>
        <w:pBdr>
          <w:top w:val="nil"/>
          <w:left w:val="nil"/>
          <w:bottom w:val="nil"/>
          <w:right w:val="nil"/>
          <w:between w:val="nil"/>
        </w:pBdr>
        <w:spacing w:line="360" w:lineRule="auto"/>
        <w:ind w:right="49"/>
        <w:jc w:val="both"/>
        <w:rPr>
          <w:rFonts w:ascii="Palatino Linotype" w:eastAsia="Palatino Linotype" w:hAnsi="Palatino Linotype" w:cs="Palatino Linotype"/>
          <w:b/>
          <w:bCs/>
        </w:rPr>
      </w:pPr>
    </w:p>
    <w:p w14:paraId="7F1BAAF3"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9F6703">
        <w:rPr>
          <w:rFonts w:ascii="Palatino Linotype" w:eastAsia="Palatino Linotype" w:hAnsi="Palatino Linotype" w:cs="Palatino Linotype"/>
        </w:rPr>
        <w:lastRenderedPageBreak/>
        <w:t xml:space="preserve">En esa línea, al no existir inconformidad del resto de información, es que se tiene por </w:t>
      </w:r>
      <w:r w:rsidRPr="009F6703">
        <w:rPr>
          <w:rFonts w:ascii="Palatino Linotype" w:eastAsia="Palatino Linotype" w:hAnsi="Palatino Linotype" w:cs="Palatino Linotype"/>
          <w:color w:val="000000"/>
        </w:rPr>
        <w:t>consentida</w:t>
      </w:r>
      <w:r w:rsidRPr="009F6703">
        <w:rPr>
          <w:rFonts w:ascii="Palatino Linotype" w:eastAsia="Palatino Linotype" w:hAnsi="Palatino Linotype" w:cs="Palatino Linotype"/>
        </w:rPr>
        <w:t>, ya</w:t>
      </w:r>
      <w:r w:rsidRPr="009F6703">
        <w:rPr>
          <w:rFonts w:ascii="Palatino Linotype" w:eastAsia="Palatino Linotype" w:hAnsi="Palatino Linotype" w:cs="Palatino Linotype"/>
          <w:b/>
          <w:bCs/>
        </w:rPr>
        <w:t xml:space="preserve"> </w:t>
      </w:r>
      <w:r w:rsidRPr="009F6703">
        <w:rPr>
          <w:rFonts w:ascii="Palatino Linotype" w:eastAsia="Palatino Linotype" w:hAnsi="Palatino Linotype" w:cs="Palatino Linotype"/>
        </w:rPr>
        <w:t xml:space="preserve">que la falta de impugnación respecto de los requerimientos que no fueron manifestados en el recurso de revisión debe entenderse como </w:t>
      </w:r>
      <w:r w:rsidRPr="009F6703">
        <w:rPr>
          <w:rFonts w:ascii="Palatino Linotype" w:eastAsia="Palatino Linotype" w:hAnsi="Palatino Linotype" w:cs="Palatino Linotype"/>
          <w:b/>
          <w:bCs/>
        </w:rPr>
        <w:t>actos consentidos</w:t>
      </w:r>
      <w:r w:rsidRPr="009F6703">
        <w:rPr>
          <w:rFonts w:ascii="Palatino Linotype" w:eastAsia="Palatino Linotype" w:hAnsi="Palatino Linotype" w:cs="Palatino Linotype"/>
        </w:rPr>
        <w:t>.</w:t>
      </w:r>
    </w:p>
    <w:p w14:paraId="637A2AFB" w14:textId="77777777" w:rsidR="000533F8" w:rsidRPr="009F6703" w:rsidRDefault="000533F8">
      <w:pPr>
        <w:pBdr>
          <w:top w:val="nil"/>
          <w:left w:val="nil"/>
          <w:bottom w:val="nil"/>
          <w:right w:val="nil"/>
          <w:between w:val="nil"/>
        </w:pBdr>
        <w:spacing w:line="360" w:lineRule="auto"/>
        <w:rPr>
          <w:rFonts w:ascii="Palatino Linotype" w:eastAsia="Palatino Linotype" w:hAnsi="Palatino Linotype" w:cs="Palatino Linotype"/>
          <w:color w:val="000000"/>
        </w:rPr>
      </w:pPr>
    </w:p>
    <w:p w14:paraId="60CFBF04"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9F6703">
        <w:rPr>
          <w:rFonts w:ascii="Palatino Linotype" w:eastAsia="Palatino Linotype" w:hAnsi="Palatino Linotype" w:cs="Palatino Linotype"/>
        </w:rPr>
        <w:t xml:space="preserve">Esto es así, debido a que cuando el recurrente impugna la respuesta del sujeto obligado y </w:t>
      </w:r>
      <w:r w:rsidRPr="009F6703">
        <w:rPr>
          <w:rFonts w:ascii="Palatino Linotype" w:eastAsia="Palatino Linotype" w:hAnsi="Palatino Linotype" w:cs="Palatino Linotype"/>
          <w:color w:val="000000"/>
        </w:rPr>
        <w:t>éste</w:t>
      </w:r>
      <w:r w:rsidRPr="009F6703">
        <w:rPr>
          <w:rFonts w:ascii="Palatino Linotype" w:eastAsia="Palatino Linotype" w:hAnsi="Palatino Linotype" w:cs="Palatino Linotype"/>
        </w:rPr>
        <w:t xml:space="preserve"> no expresa razón o motivo de inconformidad en contra de todos los rubros </w:t>
      </w:r>
      <w:r w:rsidRPr="009F6703">
        <w:rPr>
          <w:rFonts w:ascii="Palatino Linotype" w:eastAsia="Palatino Linotype" w:hAnsi="Palatino Linotype" w:cs="Palatino Linotype"/>
          <w:color w:val="000000"/>
        </w:rPr>
        <w:t>solicitados</w:t>
      </w:r>
      <w:r w:rsidRPr="009F6703">
        <w:rPr>
          <w:rFonts w:ascii="Palatino Linotype" w:eastAsia="Palatino Linotype" w:hAnsi="Palatino Linotype" w:cs="Palatino Linotype"/>
        </w:rPr>
        <w:t xml:space="preserve">, los mismos deben declararse </w:t>
      </w:r>
      <w:r w:rsidRPr="009F6703">
        <w:rPr>
          <w:rFonts w:ascii="Palatino Linotype" w:eastAsia="Palatino Linotype" w:hAnsi="Palatino Linotype" w:cs="Palatino Linotype"/>
          <w:color w:val="000000"/>
        </w:rPr>
        <w:t>firmes</w:t>
      </w:r>
      <w:r w:rsidRPr="009F6703">
        <w:rPr>
          <w:rFonts w:ascii="Palatino Linotype" w:eastAsia="Palatino Linotype" w:hAnsi="Palatino Linotype" w:cs="Palatino Linotype"/>
        </w:rPr>
        <w:t xml:space="preserve">, pues se entiende que el </w:t>
      </w:r>
      <w:r w:rsidRPr="009F6703">
        <w:rPr>
          <w:rFonts w:ascii="Palatino Linotype" w:eastAsia="Palatino Linotype" w:hAnsi="Palatino Linotype" w:cs="Palatino Linotype"/>
          <w:color w:val="000000"/>
        </w:rPr>
        <w:t>recurrente</w:t>
      </w:r>
      <w:r w:rsidRPr="009F6703">
        <w:rPr>
          <w:rFonts w:ascii="Palatino Linotype" w:eastAsia="Palatino Linotype" w:hAnsi="Palatino Linotype" w:cs="Palatino Linotype"/>
        </w:rPr>
        <w:t xml:space="preserve"> ésta conforme con la información entregada al no contravenir la misma. Sirve de apoyo por analogía, la Tesis Jurisprudencial Número 3ª./J.7/91, publicada en el Semanario Judicial de la Federación y su Gaceta bajo el número de registro 174,177, que establece lo siguiente:</w:t>
      </w:r>
    </w:p>
    <w:p w14:paraId="1CDFE282"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b/>
          <w:bCs/>
          <w:i/>
          <w:iCs/>
          <w:color w:val="000000"/>
        </w:rPr>
        <w:t>“REVISIÓN EN AMPARO. LOS RESOLUTIVOS NO COMBATIDOS DEBEN DECLARARSE FIRMES. </w:t>
      </w:r>
      <w:r w:rsidRPr="009F6703">
        <w:rPr>
          <w:rFonts w:ascii="Palatino Linotype" w:eastAsia="Palatino Linotype" w:hAnsi="Palatino Linotype" w:cs="Palatino Linotype"/>
          <w:i/>
          <w:iCs/>
          <w:color w:val="000000"/>
          <w:u w:val="single"/>
        </w:rPr>
        <w:t>Cuando algún resolutivo de la sentencia impugnada afecta a EL RECURRENTE, y ésta no expresa agravio en contra de las consideraciones que le sirven de base, dicho resolutivo debe declararse firme.</w:t>
      </w:r>
      <w:r w:rsidRPr="009F6703">
        <w:rPr>
          <w:rFonts w:ascii="Palatino Linotype" w:eastAsia="Palatino Linotype" w:hAnsi="Palatino Linotype" w:cs="Palatino Linotype"/>
          <w:i/>
          <w:iCs/>
          <w:color w:val="000000"/>
        </w:rPr>
        <w:t> Esto es, en el caso referido, no obstante que la materia de la revisión comprende a todos los resolutivos que afectan a EL RECURRENTE, </w:t>
      </w:r>
      <w:r w:rsidRPr="009F6703">
        <w:rPr>
          <w:rFonts w:ascii="Palatino Linotype" w:eastAsia="Palatino Linotype" w:hAnsi="Palatino Linotype" w:cs="Palatino Linotype"/>
          <w:i/>
          <w:iCs/>
          <w:color w:val="000000"/>
          <w:u w:val="single"/>
        </w:rPr>
        <w:t>deben declararse firmes aquéllos en contra de los cuales no se formuló agravio y dicha declaración de firmeza debe reflejarse en la parte considerativa y en los resolutivos debe confirmarse la sentencia recurrida en la parte correspondiente</w:t>
      </w:r>
      <w:r w:rsidRPr="009F6703">
        <w:rPr>
          <w:rFonts w:ascii="Palatino Linotype" w:eastAsia="Palatino Linotype" w:hAnsi="Palatino Linotype" w:cs="Palatino Linotype"/>
          <w:i/>
          <w:iCs/>
          <w:color w:val="000000"/>
        </w:rPr>
        <w:t>.”</w:t>
      </w:r>
    </w:p>
    <w:p w14:paraId="540157D6"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color w:val="000000"/>
        </w:rPr>
      </w:pPr>
      <w:r w:rsidRPr="009F6703">
        <w:rPr>
          <w:rFonts w:ascii="Palatino Linotype" w:eastAsia="Palatino Linotype" w:hAnsi="Palatino Linotype" w:cs="Palatino Linotype"/>
          <w:color w:val="000000"/>
        </w:rPr>
        <w:t>(Énfasis añadido)</w:t>
      </w:r>
    </w:p>
    <w:p w14:paraId="529398F0" w14:textId="77777777" w:rsidR="000533F8" w:rsidRPr="009F6703" w:rsidRDefault="000533F8">
      <w:pPr>
        <w:rPr>
          <w:rFonts w:ascii="Palatino Linotype" w:eastAsia="Palatino Linotype" w:hAnsi="Palatino Linotype" w:cs="Palatino Linotype"/>
          <w:b/>
          <w:bCs/>
        </w:rPr>
      </w:pPr>
    </w:p>
    <w:p w14:paraId="035F141F"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9F6703">
        <w:rPr>
          <w:rFonts w:ascii="Palatino Linotype" w:eastAsia="Palatino Linotype" w:hAnsi="Palatino Linotype" w:cs="Palatino Linotype"/>
        </w:rPr>
        <w:t>Ahora bien, en cuanto al punto dos de la solicitud de información consistente en “</w:t>
      </w:r>
      <w:r w:rsidRPr="009F6703">
        <w:rPr>
          <w:rFonts w:ascii="Palatino Linotype" w:eastAsia="Palatino Linotype" w:hAnsi="Palatino Linotype" w:cs="Palatino Linotype"/>
          <w:b/>
          <w:bCs/>
          <w:i/>
          <w:iCs/>
        </w:rPr>
        <w:t xml:space="preserve">Información sobre si existe un proceso de actualización, modificación o sustitución del PMDU vigente (publicado el 23 de abril de 2021)”, </w:t>
      </w:r>
      <w:r w:rsidRPr="009F6703">
        <w:rPr>
          <w:rFonts w:ascii="Palatino Linotype" w:eastAsia="Palatino Linotype" w:hAnsi="Palatino Linotype" w:cs="Palatino Linotype"/>
        </w:rPr>
        <w:t xml:space="preserve">se tiene que en la etapa de manifestaciones el </w:t>
      </w:r>
      <w:r w:rsidRPr="009F6703">
        <w:rPr>
          <w:rFonts w:ascii="Palatino Linotype" w:eastAsia="Palatino Linotype" w:hAnsi="Palatino Linotype" w:cs="Palatino Linotype"/>
          <w:b/>
          <w:bCs/>
        </w:rPr>
        <w:t xml:space="preserve">SUJETO OBLIGADO </w:t>
      </w:r>
      <w:r w:rsidRPr="009F6703">
        <w:rPr>
          <w:rFonts w:ascii="Palatino Linotype" w:eastAsia="Palatino Linotype" w:hAnsi="Palatino Linotype" w:cs="Palatino Linotype"/>
        </w:rPr>
        <w:t xml:space="preserve">por medio de la Dirección de Desarrollo Urbano, informó que el Plan Municipal de Desarrollo Urbano, se encuentra en proyecto de modificación, situación por la cual el punto dos de la solicitud de información quedó colmado por el </w:t>
      </w:r>
      <w:r w:rsidRPr="009F6703">
        <w:rPr>
          <w:rFonts w:ascii="Palatino Linotype" w:eastAsia="Palatino Linotype" w:hAnsi="Palatino Linotype" w:cs="Palatino Linotype"/>
          <w:b/>
          <w:bCs/>
        </w:rPr>
        <w:t xml:space="preserve">SUJETO OBLIGADO. </w:t>
      </w:r>
    </w:p>
    <w:p w14:paraId="450B0630"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9F6703">
        <w:rPr>
          <w:rFonts w:ascii="Palatino Linotype" w:eastAsia="Palatino Linotype" w:hAnsi="Palatino Linotype" w:cs="Palatino Linotype"/>
        </w:rPr>
        <w:lastRenderedPageBreak/>
        <w:t>Ahora bien, en cuanto al punto tres de la solicitud de información consistente en “</w:t>
      </w:r>
      <w:r w:rsidRPr="009F6703">
        <w:rPr>
          <w:rFonts w:ascii="Palatino Linotype" w:eastAsia="Palatino Linotype" w:hAnsi="Palatino Linotype" w:cs="Palatino Linotype"/>
          <w:b/>
          <w:bCs/>
          <w:i/>
          <w:iCs/>
        </w:rPr>
        <w:t xml:space="preserve">En caso afirmativo, solicito se indique el estatus actual, etapas del proceso, calendario estimado de publicación o consulta pública, y dependencia responsable”, </w:t>
      </w:r>
      <w:r w:rsidRPr="009F6703">
        <w:rPr>
          <w:rFonts w:ascii="Palatino Linotype" w:eastAsia="Palatino Linotype" w:hAnsi="Palatino Linotype" w:cs="Palatino Linotype"/>
        </w:rPr>
        <w:t xml:space="preserve">se debe de precisar que el </w:t>
      </w:r>
      <w:r w:rsidRPr="009F6703">
        <w:rPr>
          <w:rFonts w:ascii="Palatino Linotype" w:eastAsia="Palatino Linotype" w:hAnsi="Palatino Linotype" w:cs="Palatino Linotype"/>
          <w:b/>
          <w:bCs/>
        </w:rPr>
        <w:t xml:space="preserve">SUJETO OBLIGADO </w:t>
      </w:r>
      <w:r w:rsidRPr="009F6703">
        <w:rPr>
          <w:rFonts w:ascii="Palatino Linotype" w:eastAsia="Palatino Linotype" w:hAnsi="Palatino Linotype" w:cs="Palatino Linotype"/>
        </w:rPr>
        <w:t xml:space="preserve">no se pronunció respecto de este punto de la solicitud de información, situación por la cual se hace el siguiente análisis. </w:t>
      </w:r>
    </w:p>
    <w:p w14:paraId="511A3B43" w14:textId="77777777" w:rsidR="009F6703" w:rsidRPr="009F6703" w:rsidRDefault="009F6703" w:rsidP="009F6703">
      <w:pPr>
        <w:pBdr>
          <w:top w:val="nil"/>
          <w:left w:val="nil"/>
          <w:bottom w:val="nil"/>
          <w:right w:val="nil"/>
          <w:between w:val="nil"/>
        </w:pBdr>
        <w:spacing w:line="360" w:lineRule="auto"/>
        <w:ind w:right="49"/>
        <w:jc w:val="both"/>
        <w:rPr>
          <w:rFonts w:ascii="Palatino Linotype" w:eastAsia="Palatino Linotype" w:hAnsi="Palatino Linotype" w:cs="Palatino Linotype"/>
          <w:b/>
          <w:bCs/>
        </w:rPr>
      </w:pPr>
    </w:p>
    <w:p w14:paraId="52F93ED2"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9F6703">
        <w:rPr>
          <w:rFonts w:ascii="Palatino Linotype" w:eastAsia="Palatino Linotype" w:hAnsi="Palatino Linotype" w:cs="Palatino Linotype"/>
        </w:rPr>
        <w:t xml:space="preserve">En esa línea, se debe de señalar que de conformidad con el artículo 57 del Bando Municipal del Ayuntamiento de Nextlalpan, la Dirección de Desarrollo Urbano, tiene las siguientes funciones. </w:t>
      </w:r>
    </w:p>
    <w:p w14:paraId="3EEBE0E5"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sidRPr="009F6703">
        <w:rPr>
          <w:rFonts w:ascii="Palatino Linotype" w:eastAsia="Palatino Linotype" w:hAnsi="Palatino Linotype" w:cs="Palatino Linotype"/>
          <w:b/>
          <w:bCs/>
          <w:i/>
          <w:iCs/>
          <w:color w:val="000000"/>
        </w:rPr>
        <w:t xml:space="preserve">Artículo 57.- La Dirección de Desarrollo Urbano, de conformidad con la legislación aplicable, contará con las siguientes atribuciones: </w:t>
      </w:r>
    </w:p>
    <w:p w14:paraId="7A1F8C87" w14:textId="77777777" w:rsidR="000533F8" w:rsidRPr="009F6703" w:rsidRDefault="00ED53CF">
      <w:pPr>
        <w:numPr>
          <w:ilvl w:val="0"/>
          <w:numId w:val="5"/>
        </w:numPr>
        <w:pBdr>
          <w:top w:val="nil"/>
          <w:left w:val="nil"/>
          <w:bottom w:val="nil"/>
          <w:right w:val="nil"/>
          <w:between w:val="nil"/>
        </w:pBdr>
        <w:ind w:left="1134" w:right="1843" w:firstLine="0"/>
        <w:jc w:val="both"/>
        <w:rPr>
          <w:rFonts w:ascii="Palatino Linotype" w:eastAsia="Palatino Linotype" w:hAnsi="Palatino Linotype" w:cs="Palatino Linotype"/>
          <w:b/>
          <w:bCs/>
          <w:i/>
          <w:iCs/>
          <w:color w:val="000000"/>
        </w:rPr>
      </w:pPr>
      <w:r w:rsidRPr="009F6703">
        <w:rPr>
          <w:rFonts w:ascii="Palatino Linotype" w:eastAsia="Palatino Linotype" w:hAnsi="Palatino Linotype" w:cs="Palatino Linotype"/>
          <w:b/>
          <w:bCs/>
          <w:i/>
          <w:iCs/>
          <w:color w:val="000000"/>
        </w:rPr>
        <w:t xml:space="preserve">Formular, aprobar, ejecutar, evaluar, modificar y actualizar los planes municipales de desarrollo urbano y los parciales que de ellos deriven; </w:t>
      </w:r>
    </w:p>
    <w:p w14:paraId="275F00FE"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sidRPr="009F6703">
        <w:rPr>
          <w:rFonts w:ascii="Palatino Linotype" w:eastAsia="Palatino Linotype" w:hAnsi="Palatino Linotype" w:cs="Palatino Linotype"/>
          <w:b/>
          <w:bCs/>
          <w:i/>
          <w:iCs/>
          <w:color w:val="000000"/>
        </w:rPr>
        <w:t xml:space="preserve">II. Participar en la elaboración o modificación del respectivo plan regional de desarrollo urbano o de los parciales que de éste deriven, cuando incluya parte o la totalidad de su territorio; </w:t>
      </w:r>
    </w:p>
    <w:p w14:paraId="02B5E41F"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III. Aprobar los proyectos ejecutivos, las memorias de cálculo y las especificaciones técnicas de las obras de infraestructura hidráulica, sanitaria y de urbanización, que establezcan los acuerdos de autorización de conjuntos urbanos, subdivisiones y condominios, con excepción de los proyectos que sean de competencia de las autoridades estatales o federales; </w:t>
      </w:r>
    </w:p>
    <w:p w14:paraId="16FD368E"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IV. Supervisar la ejecución de las obras de urbanización e infraestructura hidráulica y sanitaria que establezcan los acuerdos de autorización de conjuntos urbanos, subdivisiones y condominios, que sean de su ámbito de competencia, verificando que éstos cumplan las condiciones para la adecuada prestación de servicios públicos; </w:t>
      </w:r>
    </w:p>
    <w:p w14:paraId="0B22AF65"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V. Recibir, conservar y operar las áreas de donación establecidas a favor del municipio, así como, las obras de urbanización, infraestructura y equipamiento urbano de los conjuntos urbanos, subdivisiones y </w:t>
      </w:r>
      <w:r w:rsidRPr="009F6703">
        <w:rPr>
          <w:rFonts w:ascii="Palatino Linotype" w:eastAsia="Palatino Linotype" w:hAnsi="Palatino Linotype" w:cs="Palatino Linotype"/>
          <w:i/>
          <w:iCs/>
          <w:color w:val="000000"/>
        </w:rPr>
        <w:lastRenderedPageBreak/>
        <w:t xml:space="preserve">condominios conforme al Libro Quinto del Código Administrativo del Estado de México y su reglamentación; </w:t>
      </w:r>
    </w:p>
    <w:p w14:paraId="4CAF7CF3"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VI. Expedir cédulas informativas de zonificación, licencias de uso de suelo y licencias de construcción; </w:t>
      </w:r>
    </w:p>
    <w:p w14:paraId="03594628"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VII. Autorizar cambios de uso del suelo, del coeficiente de ocupación, del coeficiente de utilización, densidad y altura de edificaciones; </w:t>
      </w:r>
    </w:p>
    <w:p w14:paraId="12E511C6"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VIII. Autorizar, controlar y vigilar la uti</w:t>
      </w:r>
      <w:r w:rsidRPr="009F6703">
        <w:rPr>
          <w:i/>
          <w:iCs/>
          <w:color w:val="000000"/>
        </w:rPr>
        <w:t xml:space="preserve"> </w:t>
      </w:r>
      <w:r w:rsidRPr="009F6703">
        <w:rPr>
          <w:rFonts w:ascii="Palatino Linotype" w:eastAsia="Palatino Linotype" w:hAnsi="Palatino Linotype" w:cs="Palatino Linotype"/>
          <w:i/>
          <w:iCs/>
          <w:color w:val="000000"/>
        </w:rPr>
        <w:t xml:space="preserve">ización y aprovechamiento del suelo con fines urbanos, en sus circunscripciones territoriales; </w:t>
      </w:r>
    </w:p>
    <w:p w14:paraId="78E796F8"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IX. Difundir los planes de desarrollo urbano, así como los trámites para obtener las autorizaciones y licencias; </w:t>
      </w:r>
    </w:p>
    <w:p w14:paraId="67979137"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X. Participar en los órganos de coordinación estatal, regional y metropolitana, en materia de ordenamiento territorial de los asentamientos humanos, desarrollo urbano de los centros de población y vivienda; </w:t>
      </w:r>
    </w:p>
    <w:p w14:paraId="3CAAE530"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XI. Participar en la creación y administración de reservas territoriales para el desarrollo urbano y la vivienda, así como generar los instrumentos que permitan la disponibilidad de tierra para personas en situación de pobreza o vulnerabilidad; </w:t>
      </w:r>
    </w:p>
    <w:p w14:paraId="03274619"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XII. Ejercer indistintamente con el Estado, el derecho de preferencia para adquirir en igualdad de condiciones, predios comprendidos en las áreas urbanizables señaladas en los planes o programas de desarrollo urbano aplicables, cuando éstos vayan a ser objeto de enajenación a título oneroso; </w:t>
      </w:r>
    </w:p>
    <w:p w14:paraId="14B8D087"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XIII. Crear órganos técnicos de participación social, consulta, coordinación, evaluación y seguimiento municipales o vecinales con carácter honorífico, en materia de desarrollo urbano así como institutos municipales de planeación; </w:t>
      </w:r>
    </w:p>
    <w:p w14:paraId="11247B4D"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XIV. Celebrar convenios, acuerdos y contratos en materia de desarrollo urbano dentro del territorio municipal; </w:t>
      </w:r>
    </w:p>
    <w:p w14:paraId="3F9B028D"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XV. Emitir dictámenes, factibilidades y opiniones técnicas en materia de desarrollo urbano; </w:t>
      </w:r>
    </w:p>
    <w:p w14:paraId="38BDC34C" w14:textId="77777777" w:rsidR="000533F8" w:rsidRPr="009F6703" w:rsidRDefault="000533F8">
      <w:pPr>
        <w:rPr>
          <w:rFonts w:ascii="Palatino Linotype" w:eastAsia="Palatino Linotype" w:hAnsi="Palatino Linotype" w:cs="Palatino Linotype"/>
          <w:b/>
          <w:bCs/>
        </w:rPr>
      </w:pPr>
    </w:p>
    <w:p w14:paraId="62FA1FE9"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9F6703">
        <w:rPr>
          <w:rFonts w:ascii="Palatino Linotype" w:eastAsia="Palatino Linotype" w:hAnsi="Palatino Linotype" w:cs="Palatino Linotype"/>
        </w:rPr>
        <w:t xml:space="preserve">Del artículo referido, se colige que el área competente para conocer de la solicitud de información es la Dirección de Desarrollo Urbano, toda vez que dentro de sus atribuciones tiene la de formular, aprobar, ejecutar, evaluar, modificar y actualizar los planes municipales de desarrollo urbano y los parciales que de ellos deriven. </w:t>
      </w:r>
    </w:p>
    <w:p w14:paraId="1629CB71"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9F6703">
        <w:rPr>
          <w:rFonts w:ascii="Palatino Linotype" w:eastAsia="Palatino Linotype" w:hAnsi="Palatino Linotype" w:cs="Palatino Linotype"/>
        </w:rPr>
        <w:lastRenderedPageBreak/>
        <w:t>Seguidamente, se tiene que de conformidad con el Reglamento del Libro Quinto del Código Administrativo del Estado de México, la dirección de Desarrollo Urbano, debe de llevar el siguiente proceso para la realización o modificación del Plan de Desarrollo Urbano, de acuerdo con los sigu</w:t>
      </w:r>
      <w:r w:rsidRPr="009F6703">
        <w:rPr>
          <w:rFonts w:ascii="Palatino Linotype" w:eastAsia="Palatino Linotype" w:hAnsi="Palatino Linotype" w:cs="Palatino Linotype"/>
          <w:b/>
          <w:bCs/>
          <w:i/>
          <w:iCs/>
        </w:rPr>
        <w:t xml:space="preserve">ientes artículos. </w:t>
      </w:r>
    </w:p>
    <w:p w14:paraId="5C6E68DE"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b/>
          <w:bCs/>
          <w:i/>
          <w:iCs/>
        </w:rPr>
      </w:pPr>
      <w:r w:rsidRPr="009F6703">
        <w:rPr>
          <w:rFonts w:ascii="Palatino Linotype" w:eastAsia="Palatino Linotype" w:hAnsi="Palatino Linotype" w:cs="Palatino Linotype"/>
          <w:b/>
          <w:bCs/>
          <w:i/>
          <w:iCs/>
        </w:rPr>
        <w:t xml:space="preserve">DEL PROCEDIMIENTO DE APROBACIÓN Y MODIFICACIÓN DE LOS PLANES DE DESARROLLO URBANO DE COMPETENCIA MUNICIPAL </w:t>
      </w:r>
    </w:p>
    <w:p w14:paraId="12B9FD0B"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b/>
          <w:bCs/>
          <w:i/>
          <w:iCs/>
        </w:rPr>
      </w:pPr>
      <w:r w:rsidRPr="009F6703">
        <w:rPr>
          <w:rFonts w:ascii="Palatino Linotype" w:eastAsia="Palatino Linotype" w:hAnsi="Palatino Linotype" w:cs="Palatino Linotype"/>
          <w:b/>
          <w:bCs/>
          <w:i/>
          <w:iCs/>
        </w:rPr>
        <w:t xml:space="preserve">Artículo 33. El procedimiento de aprobación y modificación de los planes municipales de desarrollo urbano y de los planes parciales que deriven de ellos, se sujetará a lo siguiente: </w:t>
      </w:r>
    </w:p>
    <w:p w14:paraId="042D5429" w14:textId="77777777" w:rsidR="000533F8" w:rsidRPr="009F6703" w:rsidRDefault="00ED53CF">
      <w:pPr>
        <w:numPr>
          <w:ilvl w:val="0"/>
          <w:numId w:val="6"/>
        </w:numPr>
        <w:pBdr>
          <w:top w:val="nil"/>
          <w:left w:val="nil"/>
          <w:bottom w:val="nil"/>
          <w:right w:val="nil"/>
          <w:between w:val="nil"/>
        </w:pBdr>
        <w:ind w:left="1134" w:right="1843" w:firstLine="0"/>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La unidad administrativa municipal encargada del desarrollo urbano, formulará el proyecto del plan o su modificación, con la participación que corresponda de las instituciones gubernamentales estatales encargadas de las materias a que se refiere el artículo 5.19, fracción </w:t>
      </w:r>
    </w:p>
    <w:p w14:paraId="5A024F1B"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II, del Código, quienes emitirán sus observaciones sobre el contenido del mismo en los temas del área de su competencia. Para la procedencia de modificación a los planes municipales, será necesario contar con la evaluación que al efecto la sustente; </w:t>
      </w:r>
    </w:p>
    <w:p w14:paraId="25A1B113"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II. Previo a la consulta pública, la autoridad municipal someterá a la Secretaría el proyecto de plan o su modificación, para que de considerarlo necesario sea presentado ante la Comisión, constituida en foro técnico de análisis y consulta, a efecto de recabar, en su caso, las observaciones de sus integrantes, que a su vez las hará llegar a la autoridad municipal, para su valoración e integración al proyecto; </w:t>
      </w:r>
    </w:p>
    <w:p w14:paraId="4712FFD1"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III. De no emitirse ninguna observación en los plazos que determine la Comisión, se entenderán como aceptados los términos del proyecto, procediendo la autoridad municipal que formuló el proyecto, a dar aviso público del inicio del proceso de consulta; </w:t>
      </w:r>
    </w:p>
    <w:p w14:paraId="3EECCD91"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IV. El proyecto del plan o su modificación respectiva, con sus planos y anexos que lo integran, estará disponible físicamente al público durante un mes contado a partir del día siguiente al que se dé aviso público del inicio del proceso de consulta, en las oficinas de la unidad administrativa municipal que lo formuló y digitalmente en la página de internet del </w:t>
      </w:r>
      <w:r w:rsidRPr="009F6703">
        <w:rPr>
          <w:rFonts w:ascii="Palatino Linotype" w:eastAsia="Palatino Linotype" w:hAnsi="Palatino Linotype" w:cs="Palatino Linotype"/>
          <w:i/>
          <w:iCs/>
          <w:color w:val="000000"/>
        </w:rPr>
        <w:lastRenderedPageBreak/>
        <w:t xml:space="preserve">municipio, señalando el correo electrónico al que los ciudadanos podrán enviar sus planteamientos, propuestas y sugerencias sobre el plan que se somete a consulta. Durante dicho plazo, la autoridad municipal organizará al menos dos audiencias públicas en las que expondrá el proyecto del plan para realizar la consulta y recabar la opinión de los ciudadanos, conforme a lo establecido en el Código; </w:t>
      </w:r>
    </w:p>
    <w:p w14:paraId="1D9708F2"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V. Durante el plazo señalado, la unidad administrativa municipal encargada del desarrollo urbano recibirá las propuestas que de manera escrita o electrónica se hayan planteado, incorporará al proyecto las que resulten viables y elaborará el documento definitivo del plan, o de su modificación; </w:t>
      </w:r>
    </w:p>
    <w:p w14:paraId="463EFA84"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VI. Integrado el proyecto definitivo del plan o su modificación, el Presidente Municipal correspondiente, dentro de los diez días siguientes, solicitará a la Secretaría el dictamen de congruencia del proyecto, anexando la documentación que acredite la consulta pública mediante instrumento notarial que de constancia de los hechos realizados ante la fe de un Notario Público del Estado de México;</w:t>
      </w:r>
      <w:r w:rsidRPr="009F6703">
        <w:rPr>
          <w:i/>
          <w:iCs/>
          <w:color w:val="000000"/>
        </w:rPr>
        <w:t xml:space="preserve"> </w:t>
      </w:r>
      <w:r w:rsidRPr="009F6703">
        <w:rPr>
          <w:rFonts w:ascii="Palatino Linotype" w:eastAsia="Palatino Linotype" w:hAnsi="Palatino Linotype" w:cs="Palatino Linotype"/>
          <w:i/>
          <w:iCs/>
          <w:color w:val="000000"/>
        </w:rPr>
        <w:t xml:space="preserve">Secretaría, el Ayuntamiento respectivo dentro de los diez días siguientes, aprobará el plan en sesión de Cabildo; </w:t>
      </w:r>
    </w:p>
    <w:p w14:paraId="791D622E"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VIII. Una vez aprobado el plan o su modificación, la autoridad municipal, dentro de los diez días siguientes, lo remitirá con todos sus antecedentes y anexos gráficos a la Secretaría en documento electrónico y en dos versiones físicas, anexando copia certificada del acta de sesión de Cabildo en el que conste su aprobación; lo anterior, para el trámite de su publicación en el Periódico Oficial “Gaceta del Gobierno” y su posterior inscripción en el Instituto de la Función Registral del Estado de México, así como la correspondiente remisión al Sistema Estatal. Los documentos físicos o impresos y copia del acta de sesión de Cabildo, deberán estar certificados por el Secretario del Ayuntamiento y los electrónicos contendrán su firma electrónica avanzada o sello electrónico, además del respectivo oficio con el cual sean remitidos a la Secretaría, y </w:t>
      </w:r>
    </w:p>
    <w:p w14:paraId="774C82CE"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IX. Los planes de desarrollo urbano de competencia municipal que hayan sido publicados en el Periódico Oficial “Gaceta del Gobierno”, podrán corregirse por errores de impresión o de texto, con la finalidad de publicar la fe de erratas correspondiente. Para ello, el Municipio deberá contar con </w:t>
      </w:r>
      <w:r w:rsidRPr="009F6703">
        <w:rPr>
          <w:rFonts w:ascii="Palatino Linotype" w:eastAsia="Palatino Linotype" w:hAnsi="Palatino Linotype" w:cs="Palatino Linotype"/>
          <w:i/>
          <w:iCs/>
          <w:color w:val="000000"/>
        </w:rPr>
        <w:lastRenderedPageBreak/>
        <w:t xml:space="preserve">la opinión técnica favorable de la Secretaría, misma que deberá pronunciarse sobre dicha opinión técnica en un término de diez días hábiles. Hecho lo anterior, el Municipio deberá solicitar a la Secretaría la publicación de las modificaciones a los planes de desarrollo urbano de competencia municipal en el Periódico Oficial “Gaceta del Gobierno”, para lo cual remitirá copia certificada de la sesión de Cabildo en la que hayan sido aprobadas las versiones originales por el Ayuntamiento que corresponda. </w:t>
      </w:r>
    </w:p>
    <w:p w14:paraId="4D432207"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sidRPr="009F6703">
        <w:rPr>
          <w:rFonts w:ascii="Palatino Linotype" w:eastAsia="Palatino Linotype" w:hAnsi="Palatino Linotype" w:cs="Palatino Linotype"/>
          <w:b/>
          <w:bCs/>
          <w:i/>
          <w:iCs/>
          <w:color w:val="000000"/>
        </w:rPr>
        <w:t xml:space="preserve">DEL AVISO PÚBLICO PARA EL INICIO DEL PROCESO DE CONSULTA DE LOS PLANES DE DESARROLLO URBANO </w:t>
      </w:r>
    </w:p>
    <w:p w14:paraId="237D56DD"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sidRPr="009F6703">
        <w:rPr>
          <w:rFonts w:ascii="Palatino Linotype" w:eastAsia="Palatino Linotype" w:hAnsi="Palatino Linotype" w:cs="Palatino Linotype"/>
          <w:b/>
          <w:bCs/>
          <w:i/>
          <w:iCs/>
          <w:color w:val="000000"/>
        </w:rPr>
        <w:t xml:space="preserve">Artículo 34. El aviso de consulta pública a que se refiere el artículo 5.20, fracción I, inciso a), del Código, contendrá, además de lo previsto en dicho numeral: </w:t>
      </w:r>
    </w:p>
    <w:p w14:paraId="1A7A1A7A"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I. Fecha de inicio y terminación del periodo de consulta pública; </w:t>
      </w:r>
    </w:p>
    <w:p w14:paraId="59568B04"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II. Plan de desarrollo urbano que se trate, precisando si es de nueva creación o modificación; </w:t>
      </w:r>
    </w:p>
    <w:p w14:paraId="68200A58"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III. Unidad administrativa responsable de la consulta pública; </w:t>
      </w:r>
    </w:p>
    <w:p w14:paraId="3039AF68"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IV. Domicilio y página de internet donde se mantendrá a disposición del público el proyecto del plan o modificación, para su consulta, y </w:t>
      </w:r>
    </w:p>
    <w:p w14:paraId="300AEFAA"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V. Fecha, lugar y hora de realización de las audiencias públicas. Las autoridades correspondientes publicarán el aviso público para el inicio del proceso de consulta en sus respectivas páginas de internet, en los estrados de su residencia oficial y cualquier otro medio que garantice su difusión. </w:t>
      </w:r>
    </w:p>
    <w:p w14:paraId="2E992028"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sidRPr="009F6703">
        <w:rPr>
          <w:rFonts w:ascii="Palatino Linotype" w:eastAsia="Palatino Linotype" w:hAnsi="Palatino Linotype" w:cs="Palatino Linotype"/>
          <w:b/>
          <w:bCs/>
          <w:i/>
          <w:iCs/>
          <w:color w:val="000000"/>
        </w:rPr>
        <w:t xml:space="preserve">DEL DICTAMEN DE CONGRUENCIA DE LOS PLANES DE DESARROLLO URBANO DE COMPETENCIA MUNICIPAL </w:t>
      </w:r>
    </w:p>
    <w:p w14:paraId="43735860"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sidRPr="009F6703">
        <w:rPr>
          <w:rFonts w:ascii="Palatino Linotype" w:eastAsia="Palatino Linotype" w:hAnsi="Palatino Linotype" w:cs="Palatino Linotype"/>
          <w:b/>
          <w:bCs/>
          <w:i/>
          <w:iCs/>
          <w:color w:val="000000"/>
        </w:rPr>
        <w:t xml:space="preserve">Artículo 35. </w:t>
      </w:r>
    </w:p>
    <w:p w14:paraId="3B123D68"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El dictamen de congruencia previsto por el artículo 5.31 del Código, será emitido por la Secretaría y tendrá por objeto determinar los elementos de congruencia existentes entre el Plan Estatal de Desarrollo Urbano, los planes regionales de desarrollo urbano, con sus respectivos parciales, en su caso, con el proyecto del plan de desarrollo urbano de competencia municipal o su modificación correspondiente que se trate y tendrá el siguiente contenido: </w:t>
      </w:r>
    </w:p>
    <w:p w14:paraId="45CA9327" w14:textId="77777777" w:rsidR="000533F8" w:rsidRPr="009F6703" w:rsidRDefault="00ED53CF">
      <w:pPr>
        <w:numPr>
          <w:ilvl w:val="0"/>
          <w:numId w:val="7"/>
        </w:numPr>
        <w:pBdr>
          <w:top w:val="nil"/>
          <w:left w:val="nil"/>
          <w:bottom w:val="nil"/>
          <w:right w:val="nil"/>
          <w:between w:val="nil"/>
        </w:pBdr>
        <w:ind w:left="1134" w:right="1843" w:firstLine="0"/>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La referencia al plan de competencia municipal que se trate y el o los relativos de competencia estatal; </w:t>
      </w:r>
    </w:p>
    <w:p w14:paraId="077C06E1"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lastRenderedPageBreak/>
        <w:t xml:space="preserve">II. El señalamiento que en el proyecto del plan, se han incluido: A) Las políticas públicas de ordenamiento urbano y de población establecidas para el correspondiente municipio; B) Las estrategias relativas a la aptitud, vocación y aprovechamiento del suelo, así como las establecidas en materia de vialidad, de protección al ambiente, de infraestructura, movilidad, equipamiento urbano y de riesgos; C) Los proyectos estratégicos y programas sectoriales, en su caso, y D) Las disposiciones generales de carácter ambiental que determinen restricciones o condicionantes al desarrollo urbano, deberán de ser consideradas en los instrumentos de planeación a que hagan alusión los dictámenes, dando intervención para ello a la Secretaría de Medio Ambiente del Estado de México. </w:t>
      </w:r>
    </w:p>
    <w:p w14:paraId="3C2092B2"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III. La determinación que el proyecto guarda congruencia con las políticas y estrategias estatales de ordenamiento territorial y de desarrollo urbano, y </w:t>
      </w:r>
    </w:p>
    <w:p w14:paraId="48A88FE7"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IV. El señalamiento que para la validez jurídica del plan o su modificación, el dictamen de congruencia deberá integrarse textualmente a su contenido. </w:t>
      </w:r>
    </w:p>
    <w:p w14:paraId="05A57793"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b/>
          <w:bCs/>
          <w:i/>
          <w:iCs/>
        </w:rPr>
      </w:pPr>
      <w:r w:rsidRPr="009F6703">
        <w:rPr>
          <w:rFonts w:ascii="Palatino Linotype" w:eastAsia="Palatino Linotype" w:hAnsi="Palatino Linotype" w:cs="Palatino Linotype"/>
          <w:b/>
          <w:bCs/>
          <w:i/>
          <w:iCs/>
        </w:rPr>
        <w:t xml:space="preserve">DEL PROCEDIMIENTO PARA LA EMISIÓN DEL DICTAMEN DE CONGRUENCIA </w:t>
      </w:r>
    </w:p>
    <w:p w14:paraId="37E8F009"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b/>
          <w:bCs/>
          <w:i/>
          <w:iCs/>
        </w:rPr>
        <w:t>Artículo 36.</w:t>
      </w:r>
      <w:r w:rsidRPr="009F6703">
        <w:rPr>
          <w:rFonts w:ascii="Palatino Linotype" w:eastAsia="Palatino Linotype" w:hAnsi="Palatino Linotype" w:cs="Palatino Linotype"/>
          <w:i/>
          <w:iCs/>
        </w:rPr>
        <w:t xml:space="preserve"> </w:t>
      </w:r>
    </w:p>
    <w:p w14:paraId="7E4D547E"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i/>
          <w:iCs/>
        </w:rPr>
        <w:t xml:space="preserve">El municipio respectivo, por conducto del Presidente Municipal, solicitará por escrito a la Secretaría, la emisión del dictamen de congruencia a que se refiere el artículo anterior, acompañando el proyecto del plan o su modificación que se trate, impreso y en medio magnético con todos sus antecedentes y anexos gráficos. La Secretaría analizará el plan o su modificación y en caso procedente elaborará el respectivo dictamen de congruencia, mismo que será firmado por su Titular, quien ordenará su entrega formal al Municipio solicitante dentro del plazo de treinta días hábiles. En caso de no existir congruencia, se le comunicará lo conducente para que se realicen los ajustes correspondientes al proyecto del plan o su modificación. </w:t>
      </w:r>
    </w:p>
    <w:p w14:paraId="77AF740F"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b/>
          <w:bCs/>
          <w:i/>
          <w:iCs/>
        </w:rPr>
      </w:pPr>
      <w:r w:rsidRPr="009F6703">
        <w:rPr>
          <w:rFonts w:ascii="Palatino Linotype" w:eastAsia="Palatino Linotype" w:hAnsi="Palatino Linotype" w:cs="Palatino Linotype"/>
          <w:b/>
          <w:bCs/>
          <w:i/>
          <w:iCs/>
        </w:rPr>
        <w:t xml:space="preserve">DE LA EVALUACIÓN DE LOS PLANES DE DESARROLLO URBANO Artículo </w:t>
      </w:r>
    </w:p>
    <w:p w14:paraId="21046142"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b/>
          <w:bCs/>
          <w:i/>
          <w:iCs/>
        </w:rPr>
        <w:t>37.</w:t>
      </w:r>
      <w:r w:rsidRPr="009F6703">
        <w:rPr>
          <w:rFonts w:ascii="Palatino Linotype" w:eastAsia="Palatino Linotype" w:hAnsi="Palatino Linotype" w:cs="Palatino Linotype"/>
          <w:i/>
          <w:iCs/>
        </w:rPr>
        <w:t xml:space="preserve"> </w:t>
      </w:r>
    </w:p>
    <w:p w14:paraId="4013D38E"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i/>
          <w:iCs/>
        </w:rPr>
        <w:t xml:space="preserve">Los planes de desarrollo urbano deberán ser evaluados sistemáticamente por las autoridades que los emitan, para promover, controlar o corregir su </w:t>
      </w:r>
      <w:r w:rsidRPr="009F6703">
        <w:rPr>
          <w:rFonts w:ascii="Palatino Linotype" w:eastAsia="Palatino Linotype" w:hAnsi="Palatino Linotype" w:cs="Palatino Linotype"/>
          <w:i/>
          <w:iCs/>
        </w:rPr>
        <w:lastRenderedPageBreak/>
        <w:t xml:space="preserve">ejecución y para sustentar su modificación. El sistema de evaluación relativo a los asentamientos humanos en el Estado estará a cargo de la Secretaría y tendrá como propósito establecer la situación, problemática y perspectivas del desarrollo urbano estatal, así como determinar la eficacia de las políticas públicas y acciones realizadas para la consecución de los objetivos establecidos en los planes de desarrollo urbano. La evaluación de los planes de desarrollo urbano, será un proceso permanente y comprenderá el análisis crítico del cumplimiento y avance del plan que se trate respecto a: </w:t>
      </w:r>
    </w:p>
    <w:p w14:paraId="53A7B95D"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i/>
          <w:iCs/>
        </w:rPr>
        <w:t xml:space="preserve">I. Los objetivos y metas planteadas; </w:t>
      </w:r>
    </w:p>
    <w:p w14:paraId="647F0943"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rPr>
      </w:pPr>
      <w:r w:rsidRPr="009F6703">
        <w:rPr>
          <w:rFonts w:ascii="Palatino Linotype" w:eastAsia="Palatino Linotype" w:hAnsi="Palatino Linotype" w:cs="Palatino Linotype"/>
          <w:i/>
          <w:iCs/>
        </w:rPr>
        <w:t xml:space="preserve">II. La evolución demográfica; </w:t>
      </w:r>
    </w:p>
    <w:p w14:paraId="78933F6E"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Las políticas y estrategias de ordenamiento urbano y zonificación, aprovechamiento del suelo y la dinámica de ocupación del territorio; </w:t>
      </w:r>
    </w:p>
    <w:p w14:paraId="43F554F9"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IV. La observancia de las disposiciones para las áreas de conservación, mejoramiento y crecimiento de los centros de población; </w:t>
      </w:r>
    </w:p>
    <w:p w14:paraId="35C9B198"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V. Las estrategias en materia de infraestructura y equipamiento en los escenarios que señale el respectivo plan, y </w:t>
      </w:r>
    </w:p>
    <w:p w14:paraId="15AEE598"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i/>
          <w:iCs/>
          <w:color w:val="000000"/>
        </w:rPr>
        <w:t xml:space="preserve">VI. La ejecución de los proyectos estratégicos, así como la realización de los programas y acciones señaladas a corto plazo. Los resultados de la evaluación de los planes de desarrollo urbano estatal y municipal, se remitirán al Sistema Estatal. </w:t>
      </w:r>
    </w:p>
    <w:p w14:paraId="71AAB5BB"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sidRPr="009F6703">
        <w:rPr>
          <w:rFonts w:ascii="Palatino Linotype" w:eastAsia="Palatino Linotype" w:hAnsi="Palatino Linotype" w:cs="Palatino Linotype"/>
          <w:b/>
          <w:bCs/>
          <w:i/>
          <w:iCs/>
          <w:color w:val="000000"/>
        </w:rPr>
        <w:t xml:space="preserve">DE LA DIFUSIÓN DE LOS PLANES </w:t>
      </w:r>
    </w:p>
    <w:p w14:paraId="3D0ACC02"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b/>
          <w:bCs/>
          <w:i/>
          <w:iCs/>
          <w:color w:val="000000"/>
        </w:rPr>
      </w:pPr>
      <w:r w:rsidRPr="009F6703">
        <w:rPr>
          <w:rFonts w:ascii="Palatino Linotype" w:eastAsia="Palatino Linotype" w:hAnsi="Palatino Linotype" w:cs="Palatino Linotype"/>
          <w:b/>
          <w:bCs/>
          <w:i/>
          <w:iCs/>
          <w:color w:val="000000"/>
        </w:rPr>
        <w:t xml:space="preserve">Artículo 38. </w:t>
      </w:r>
    </w:p>
    <w:p w14:paraId="624132FB" w14:textId="77777777" w:rsidR="000533F8" w:rsidRPr="009F6703" w:rsidRDefault="00ED53CF">
      <w:pPr>
        <w:pBdr>
          <w:top w:val="nil"/>
          <w:left w:val="nil"/>
          <w:bottom w:val="nil"/>
          <w:right w:val="nil"/>
          <w:between w:val="nil"/>
        </w:pBdr>
        <w:ind w:left="1134" w:right="1843"/>
        <w:jc w:val="both"/>
        <w:rPr>
          <w:rFonts w:ascii="Palatino Linotype" w:eastAsia="Palatino Linotype" w:hAnsi="Palatino Linotype" w:cs="Palatino Linotype"/>
          <w:i/>
          <w:iCs/>
          <w:color w:val="000000"/>
        </w:rPr>
      </w:pPr>
      <w:r w:rsidRPr="009F6703">
        <w:rPr>
          <w:rFonts w:ascii="Palatino Linotype" w:eastAsia="Palatino Linotype" w:hAnsi="Palatino Linotype" w:cs="Palatino Linotype"/>
          <w:b/>
          <w:bCs/>
          <w:i/>
          <w:iCs/>
          <w:color w:val="000000"/>
        </w:rPr>
        <w:t>E</w:t>
      </w:r>
      <w:r w:rsidRPr="009F6703">
        <w:rPr>
          <w:rFonts w:ascii="Palatino Linotype" w:eastAsia="Palatino Linotype" w:hAnsi="Palatino Linotype" w:cs="Palatino Linotype"/>
          <w:i/>
          <w:iCs/>
          <w:color w:val="000000"/>
        </w:rPr>
        <w:t xml:space="preserve">l Gobierno del Estado y los municipios deberán utilizar, además del Periódico Oficial “Gaceta del Gobierno” o “Gaceta Municipal” según corresponda, otras publicaciones y medios de difusión e información, incluyendo los electrónicos, para contribuir al mejor conocimiento y fiel observancia de los planes de desarrollo urbano. Asimismo, se mantendrán disponibles en el Sistema Estatal de Planes de Desarrollo Urbano, y en las oficinas públicas correspondientes, para su consulta. </w:t>
      </w:r>
    </w:p>
    <w:p w14:paraId="7A4DA13F" w14:textId="77777777" w:rsidR="000533F8" w:rsidRDefault="000533F8">
      <w:pPr>
        <w:pBdr>
          <w:top w:val="nil"/>
          <w:left w:val="nil"/>
          <w:bottom w:val="nil"/>
          <w:right w:val="nil"/>
          <w:between w:val="nil"/>
        </w:pBdr>
        <w:ind w:left="1134" w:right="1843"/>
        <w:jc w:val="both"/>
        <w:rPr>
          <w:rFonts w:ascii="Palatino Linotype" w:eastAsia="Palatino Linotype" w:hAnsi="Palatino Linotype" w:cs="Palatino Linotype"/>
          <w:i/>
          <w:iCs/>
          <w:color w:val="000000"/>
        </w:rPr>
      </w:pPr>
    </w:p>
    <w:p w14:paraId="76605280" w14:textId="77777777" w:rsidR="009F6703" w:rsidRPr="009F6703" w:rsidRDefault="009F6703">
      <w:pPr>
        <w:pBdr>
          <w:top w:val="nil"/>
          <w:left w:val="nil"/>
          <w:bottom w:val="nil"/>
          <w:right w:val="nil"/>
          <w:between w:val="nil"/>
        </w:pBdr>
        <w:ind w:left="1134" w:right="1843"/>
        <w:jc w:val="both"/>
        <w:rPr>
          <w:rFonts w:ascii="Palatino Linotype" w:eastAsia="Palatino Linotype" w:hAnsi="Palatino Linotype" w:cs="Palatino Linotype"/>
          <w:i/>
          <w:iCs/>
          <w:color w:val="000000"/>
        </w:rPr>
      </w:pPr>
    </w:p>
    <w:p w14:paraId="0F2FD478"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9F6703">
        <w:rPr>
          <w:rFonts w:ascii="Palatino Linotype" w:eastAsia="Palatino Linotype" w:hAnsi="Palatino Linotype" w:cs="Palatino Linotype"/>
        </w:rPr>
        <w:t xml:space="preserve">De los artículos anteriores, se tiene que el </w:t>
      </w:r>
      <w:r w:rsidRPr="009F6703">
        <w:rPr>
          <w:rFonts w:ascii="Palatino Linotype" w:eastAsia="Palatino Linotype" w:hAnsi="Palatino Linotype" w:cs="Palatino Linotype"/>
          <w:b/>
          <w:bCs/>
        </w:rPr>
        <w:t xml:space="preserve">SUJETO OBLIGADO </w:t>
      </w:r>
      <w:r w:rsidRPr="009F6703">
        <w:rPr>
          <w:rFonts w:ascii="Palatino Linotype" w:eastAsia="Palatino Linotype" w:hAnsi="Palatino Linotype" w:cs="Palatino Linotype"/>
        </w:rPr>
        <w:t xml:space="preserve">por medio de la Dirección de Desarrollo Urbano, es el área encargada de  conocer el estatus actual, así como las </w:t>
      </w:r>
      <w:r w:rsidRPr="009F6703">
        <w:rPr>
          <w:rFonts w:ascii="Palatino Linotype" w:eastAsia="Palatino Linotype" w:hAnsi="Palatino Linotype" w:cs="Palatino Linotype"/>
        </w:rPr>
        <w:lastRenderedPageBreak/>
        <w:t xml:space="preserve">etapas del proceso y la fecha estimada de publicación para consulta, así como el área responsable. </w:t>
      </w:r>
    </w:p>
    <w:p w14:paraId="38F6A655" w14:textId="77777777" w:rsidR="000533F8" w:rsidRPr="009F6703" w:rsidRDefault="000533F8">
      <w:pPr>
        <w:pBdr>
          <w:top w:val="nil"/>
          <w:left w:val="nil"/>
          <w:bottom w:val="nil"/>
          <w:right w:val="nil"/>
          <w:between w:val="nil"/>
        </w:pBdr>
        <w:spacing w:line="360" w:lineRule="auto"/>
        <w:ind w:right="49"/>
        <w:jc w:val="both"/>
        <w:rPr>
          <w:rFonts w:ascii="Palatino Linotype" w:eastAsia="Palatino Linotype" w:hAnsi="Palatino Linotype" w:cs="Palatino Linotype"/>
          <w:b/>
          <w:bCs/>
        </w:rPr>
      </w:pPr>
    </w:p>
    <w:p w14:paraId="6957E132"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9F6703">
        <w:rPr>
          <w:rFonts w:ascii="Palatino Linotype" w:eastAsia="Palatino Linotype" w:hAnsi="Palatino Linotype" w:cs="Palatino Linotype"/>
        </w:rPr>
        <w:t xml:space="preserve">Ahora bien, de lo anterior, se tiene que el </w:t>
      </w:r>
      <w:r w:rsidRPr="009F6703">
        <w:rPr>
          <w:rFonts w:ascii="Palatino Linotype" w:eastAsia="Palatino Linotype" w:hAnsi="Palatino Linotype" w:cs="Palatino Linotype"/>
          <w:b/>
          <w:bCs/>
        </w:rPr>
        <w:t xml:space="preserve">SUJETO OBLIGADO </w:t>
      </w:r>
      <w:r w:rsidRPr="009F6703">
        <w:rPr>
          <w:rFonts w:ascii="Palatino Linotype" w:eastAsia="Palatino Linotype" w:hAnsi="Palatino Linotype" w:cs="Palatino Linotype"/>
        </w:rPr>
        <w:t xml:space="preserve">de forma indirecta informo el estatus del Plan de Desarrollo Urbano, toda vez que refirió que se encuentra en modificación, y al informar sobre el Plan y el estatus se tiene que refiere que el área responsable es la Dirección de Desarrollo Urbano, situación por la cual en la etapa de manifestaciones se colmado estos puntos del numeral tres de la solicitud de información. </w:t>
      </w:r>
    </w:p>
    <w:p w14:paraId="6B671E97" w14:textId="77777777" w:rsidR="000533F8" w:rsidRPr="009F6703" w:rsidRDefault="000533F8">
      <w:pPr>
        <w:pBdr>
          <w:top w:val="nil"/>
          <w:left w:val="nil"/>
          <w:bottom w:val="nil"/>
          <w:right w:val="nil"/>
          <w:between w:val="nil"/>
        </w:pBdr>
        <w:ind w:left="720"/>
        <w:rPr>
          <w:rFonts w:ascii="Palatino Linotype" w:eastAsia="Palatino Linotype" w:hAnsi="Palatino Linotype" w:cs="Palatino Linotype"/>
          <w:color w:val="000000"/>
        </w:rPr>
      </w:pPr>
    </w:p>
    <w:p w14:paraId="6E0D887B" w14:textId="77777777"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bCs/>
        </w:rPr>
      </w:pPr>
      <w:r w:rsidRPr="009F6703">
        <w:rPr>
          <w:rFonts w:ascii="Palatino Linotype" w:eastAsia="Palatino Linotype" w:hAnsi="Palatino Linotype" w:cs="Palatino Linotype"/>
        </w:rPr>
        <w:t xml:space="preserve">En esa línea, los puntos que quedan por colmar en la solicitud de información son las etapas del proceso para la modificación del Plan Municipal de Desarrollo Urbano y la fecha estimada de publicación para su consulta, por lo que el </w:t>
      </w:r>
      <w:r w:rsidRPr="009F6703">
        <w:rPr>
          <w:rFonts w:ascii="Palatino Linotype" w:eastAsia="Palatino Linotype" w:hAnsi="Palatino Linotype" w:cs="Palatino Linotype"/>
          <w:b/>
          <w:bCs/>
        </w:rPr>
        <w:t xml:space="preserve">SUJETO OBLIGADO </w:t>
      </w:r>
      <w:r w:rsidRPr="009F6703">
        <w:rPr>
          <w:rFonts w:ascii="Palatino Linotype" w:eastAsia="Palatino Linotype" w:hAnsi="Palatino Linotype" w:cs="Palatino Linotype"/>
        </w:rPr>
        <w:t xml:space="preserve">deberá de información sobre dichos datos para colmar el derecho de acceso a la información del </w:t>
      </w:r>
      <w:r w:rsidRPr="009F6703">
        <w:rPr>
          <w:rFonts w:ascii="Palatino Linotype" w:eastAsia="Palatino Linotype" w:hAnsi="Palatino Linotype" w:cs="Palatino Linotype"/>
          <w:b/>
          <w:bCs/>
        </w:rPr>
        <w:t xml:space="preserve">RECURRENTE, </w:t>
      </w:r>
      <w:r w:rsidRPr="009F6703">
        <w:rPr>
          <w:rFonts w:ascii="Palatino Linotype" w:eastAsia="Palatino Linotype" w:hAnsi="Palatino Linotype" w:cs="Palatino Linotype"/>
        </w:rPr>
        <w:t xml:space="preserve">de acuerdo con el procedimiento regulado por el Reglamento del Libro Quinto del Código Administrativo del Estado de México. </w:t>
      </w:r>
    </w:p>
    <w:p w14:paraId="1839B9D1" w14:textId="77777777" w:rsidR="000533F8" w:rsidRPr="009F6703" w:rsidRDefault="000533F8">
      <w:pPr>
        <w:pBdr>
          <w:top w:val="nil"/>
          <w:left w:val="nil"/>
          <w:bottom w:val="nil"/>
          <w:right w:val="nil"/>
          <w:between w:val="nil"/>
        </w:pBdr>
        <w:ind w:left="720"/>
        <w:rPr>
          <w:rFonts w:ascii="Palatino Linotype" w:eastAsia="Palatino Linotype" w:hAnsi="Palatino Linotype" w:cs="Palatino Linotype"/>
          <w:color w:val="000000"/>
        </w:rPr>
      </w:pPr>
    </w:p>
    <w:p w14:paraId="799A4663" w14:textId="543CC75D" w:rsidR="000533F8" w:rsidRPr="009F6703" w:rsidRDefault="00ED53CF">
      <w:pPr>
        <w:numPr>
          <w:ilvl w:val="0"/>
          <w:numId w:val="3"/>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9F6703">
        <w:rPr>
          <w:rFonts w:ascii="Palatino Linotype" w:eastAsia="Palatino Linotype" w:hAnsi="Palatino Linotype" w:cs="Palatino Linotype"/>
        </w:rPr>
        <w:t>Por lo anteriormente expuesto, este Órgano Garante considera parcialmente fundadas las razones o motivos de inconformidad que plantea el</w:t>
      </w:r>
      <w:r w:rsidRPr="009F6703">
        <w:rPr>
          <w:rFonts w:ascii="Palatino Linotype" w:eastAsia="Palatino Linotype" w:hAnsi="Palatino Linotype" w:cs="Palatino Linotype"/>
          <w:b/>
          <w:bCs/>
        </w:rPr>
        <w:t xml:space="preserve"> RECURRENTE</w:t>
      </w:r>
      <w:r w:rsidRPr="009F6703">
        <w:rPr>
          <w:rFonts w:ascii="Palatino Linotype" w:eastAsia="Palatino Linotype" w:hAnsi="Palatino Linotype" w:cs="Palatino Linotype"/>
        </w:rPr>
        <w:t xml:space="preserve">, determinando </w:t>
      </w:r>
      <w:r w:rsidRPr="009F6703">
        <w:rPr>
          <w:rFonts w:ascii="Palatino Linotype" w:eastAsia="Palatino Linotype" w:hAnsi="Palatino Linotype" w:cs="Palatino Linotype"/>
          <w:b/>
          <w:bCs/>
          <w:smallCaps/>
        </w:rPr>
        <w:t xml:space="preserve">MODIFICAR </w:t>
      </w:r>
      <w:r w:rsidRPr="009F6703">
        <w:rPr>
          <w:rFonts w:ascii="Palatino Linotype" w:eastAsia="Palatino Linotype" w:hAnsi="Palatino Linotype" w:cs="Palatino Linotype"/>
        </w:rPr>
        <w:t xml:space="preserve">la respuesta del </w:t>
      </w:r>
      <w:r w:rsidRPr="009F6703">
        <w:rPr>
          <w:rFonts w:ascii="Palatino Linotype" w:eastAsia="Palatino Linotype" w:hAnsi="Palatino Linotype" w:cs="Palatino Linotype"/>
          <w:b/>
          <w:bCs/>
        </w:rPr>
        <w:t>SUJETO OBLIGADO</w:t>
      </w:r>
      <w:r w:rsidRPr="009F6703">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9F6703">
        <w:rPr>
          <w:rFonts w:ascii="Palatino Linotype" w:eastAsia="Palatino Linotype" w:hAnsi="Palatino Linotype" w:cs="Palatino Linotype"/>
          <w:color w:val="000000"/>
        </w:rPr>
        <w:t xml:space="preserve">este </w:t>
      </w:r>
      <w:r w:rsidRPr="009F6703">
        <w:rPr>
          <w:rFonts w:ascii="Palatino Linotype" w:eastAsia="Palatino Linotype" w:hAnsi="Palatino Linotype" w:cs="Palatino Linotype"/>
          <w:b/>
          <w:bCs/>
          <w:color w:val="000000"/>
        </w:rPr>
        <w:t>ÓRGANO GARANTE</w:t>
      </w:r>
      <w:r w:rsidRPr="009F6703">
        <w:rPr>
          <w:rFonts w:ascii="Palatino Linotype" w:eastAsia="Palatino Linotype" w:hAnsi="Palatino Linotype" w:cs="Palatino Linotype"/>
          <w:color w:val="000000"/>
        </w:rPr>
        <w:t xml:space="preserve"> emite los siguientes.</w:t>
      </w:r>
      <w:r w:rsidR="009F6703">
        <w:rPr>
          <w:rFonts w:ascii="Palatino Linotype" w:eastAsia="Palatino Linotype" w:hAnsi="Palatino Linotype" w:cs="Palatino Linotype"/>
          <w:color w:val="000000"/>
        </w:rPr>
        <w:t xml:space="preserve"> ------------</w:t>
      </w:r>
    </w:p>
    <w:p w14:paraId="2E8B3E66" w14:textId="77777777" w:rsidR="000533F8" w:rsidRPr="009F6703" w:rsidRDefault="000533F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EE5A167" w14:textId="77777777" w:rsidR="000533F8" w:rsidRPr="009F6703" w:rsidRDefault="00ED53CF">
      <w:pPr>
        <w:pStyle w:val="Ttulo1"/>
        <w:spacing w:before="0" w:line="360" w:lineRule="auto"/>
        <w:jc w:val="center"/>
        <w:rPr>
          <w:rFonts w:ascii="Palatino Linotype" w:eastAsia="Palatino Linotype" w:hAnsi="Palatino Linotype" w:cs="Palatino Linotype"/>
          <w:b/>
          <w:bCs/>
          <w:color w:val="000000"/>
          <w:sz w:val="24"/>
          <w:szCs w:val="24"/>
        </w:rPr>
      </w:pPr>
      <w:bookmarkStart w:id="8" w:name="_heading=h.6d7z53xmmcr0" w:colFirst="0" w:colLast="0"/>
      <w:bookmarkEnd w:id="8"/>
      <w:r w:rsidRPr="009F6703">
        <w:rPr>
          <w:rFonts w:ascii="Palatino Linotype" w:eastAsia="Palatino Linotype" w:hAnsi="Palatino Linotype" w:cs="Palatino Linotype"/>
          <w:b/>
          <w:bCs/>
          <w:color w:val="000000"/>
          <w:sz w:val="24"/>
          <w:szCs w:val="24"/>
        </w:rPr>
        <w:lastRenderedPageBreak/>
        <w:t>R E S O L U T I V O S</w:t>
      </w:r>
    </w:p>
    <w:p w14:paraId="3A6DB7CC" w14:textId="77777777" w:rsidR="000533F8" w:rsidRPr="009F6703" w:rsidRDefault="000533F8">
      <w:pPr>
        <w:spacing w:line="360" w:lineRule="auto"/>
        <w:rPr>
          <w:rFonts w:ascii="Palatino Linotype" w:eastAsia="Palatino Linotype" w:hAnsi="Palatino Linotype" w:cs="Palatino Linotype"/>
        </w:rPr>
      </w:pPr>
    </w:p>
    <w:p w14:paraId="1E30DC9C" w14:textId="77777777" w:rsidR="000533F8" w:rsidRPr="009F6703" w:rsidRDefault="00ED53CF">
      <w:pPr>
        <w:spacing w:line="360" w:lineRule="auto"/>
        <w:jc w:val="both"/>
        <w:rPr>
          <w:rFonts w:ascii="Palatino Linotype" w:eastAsia="Palatino Linotype" w:hAnsi="Palatino Linotype" w:cs="Palatino Linotype"/>
        </w:rPr>
      </w:pPr>
      <w:r w:rsidRPr="009F6703">
        <w:rPr>
          <w:rFonts w:ascii="Palatino Linotype" w:eastAsia="Palatino Linotype" w:hAnsi="Palatino Linotype" w:cs="Palatino Linotype"/>
          <w:b/>
          <w:bCs/>
        </w:rPr>
        <w:t>PRIMERO</w:t>
      </w:r>
      <w:r w:rsidRPr="009F6703">
        <w:rPr>
          <w:rFonts w:ascii="Palatino Linotype" w:eastAsia="Palatino Linotype" w:hAnsi="Palatino Linotype" w:cs="Palatino Linotype"/>
        </w:rPr>
        <w:t>. Resultan parcialmente fundadas las</w:t>
      </w:r>
      <w:r w:rsidRPr="009F6703">
        <w:rPr>
          <w:rFonts w:ascii="Palatino Linotype" w:eastAsia="Palatino Linotype" w:hAnsi="Palatino Linotype" w:cs="Palatino Linotype"/>
          <w:b/>
          <w:bCs/>
        </w:rPr>
        <w:t xml:space="preserve"> </w:t>
      </w:r>
      <w:r w:rsidRPr="009F6703">
        <w:rPr>
          <w:rFonts w:ascii="Palatino Linotype" w:eastAsia="Palatino Linotype" w:hAnsi="Palatino Linotype" w:cs="Palatino Linotype"/>
        </w:rPr>
        <w:t xml:space="preserve">razones o motivos de inconformidad hechos valer en el Recurso de Revisión </w:t>
      </w:r>
      <w:r w:rsidRPr="009F6703">
        <w:rPr>
          <w:rFonts w:ascii="Palatino Linotype" w:eastAsia="Palatino Linotype" w:hAnsi="Palatino Linotype" w:cs="Palatino Linotype"/>
          <w:b/>
          <w:bCs/>
          <w:color w:val="000000"/>
        </w:rPr>
        <w:t>14203/INFOEM/IP/RR/2025</w:t>
      </w:r>
      <w:r w:rsidRPr="009F6703">
        <w:rPr>
          <w:rFonts w:ascii="Palatino Linotype" w:eastAsia="Palatino Linotype" w:hAnsi="Palatino Linotype" w:cs="Palatino Linotype"/>
          <w:b/>
          <w:bCs/>
        </w:rPr>
        <w:t xml:space="preserve">, </w:t>
      </w:r>
      <w:r w:rsidRPr="009F6703">
        <w:rPr>
          <w:rFonts w:ascii="Palatino Linotype" w:eastAsia="Palatino Linotype" w:hAnsi="Palatino Linotype" w:cs="Palatino Linotype"/>
        </w:rPr>
        <w:t xml:space="preserve">en términos del </w:t>
      </w:r>
      <w:r w:rsidRPr="009F6703">
        <w:rPr>
          <w:rFonts w:ascii="Palatino Linotype" w:eastAsia="Palatino Linotype" w:hAnsi="Palatino Linotype" w:cs="Palatino Linotype"/>
          <w:b/>
          <w:bCs/>
        </w:rPr>
        <w:t>Considerando</w:t>
      </w:r>
      <w:r w:rsidRPr="009F6703">
        <w:rPr>
          <w:rFonts w:ascii="Palatino Linotype" w:eastAsia="Palatino Linotype" w:hAnsi="Palatino Linotype" w:cs="Palatino Linotype"/>
        </w:rPr>
        <w:t xml:space="preserve"> de la presente Resolución.</w:t>
      </w:r>
    </w:p>
    <w:p w14:paraId="538C1BCC" w14:textId="77777777" w:rsidR="000533F8" w:rsidRPr="009F6703" w:rsidRDefault="000533F8">
      <w:pPr>
        <w:spacing w:line="360" w:lineRule="auto"/>
        <w:jc w:val="both"/>
        <w:rPr>
          <w:rFonts w:ascii="Palatino Linotype" w:eastAsia="Palatino Linotype" w:hAnsi="Palatino Linotype" w:cs="Palatino Linotype"/>
        </w:rPr>
      </w:pPr>
    </w:p>
    <w:p w14:paraId="411333C1" w14:textId="2ADB4A3B" w:rsidR="000533F8" w:rsidRPr="009F6703" w:rsidRDefault="00ED53CF">
      <w:pPr>
        <w:spacing w:line="360" w:lineRule="auto"/>
        <w:jc w:val="both"/>
        <w:rPr>
          <w:rFonts w:ascii="Palatino Linotype" w:eastAsia="Palatino Linotype" w:hAnsi="Palatino Linotype" w:cs="Palatino Linotype"/>
        </w:rPr>
      </w:pPr>
      <w:bookmarkStart w:id="9" w:name="_heading=h.dx0asx5hr4tb" w:colFirst="0" w:colLast="0"/>
      <w:bookmarkEnd w:id="9"/>
      <w:r w:rsidRPr="009F6703">
        <w:rPr>
          <w:rFonts w:ascii="Palatino Linotype" w:eastAsia="Palatino Linotype" w:hAnsi="Palatino Linotype" w:cs="Palatino Linotype"/>
          <w:b/>
          <w:bCs/>
        </w:rPr>
        <w:t xml:space="preserve">SEGUNDO. </w:t>
      </w:r>
      <w:r w:rsidRPr="009F6703">
        <w:rPr>
          <w:rFonts w:ascii="Palatino Linotype" w:eastAsia="Palatino Linotype" w:hAnsi="Palatino Linotype" w:cs="Palatino Linotype"/>
          <w:color w:val="000000"/>
        </w:rPr>
        <w:t xml:space="preserve">Se </w:t>
      </w:r>
      <w:r w:rsidRPr="009F6703">
        <w:rPr>
          <w:rFonts w:ascii="Palatino Linotype" w:eastAsia="Palatino Linotype" w:hAnsi="Palatino Linotype" w:cs="Palatino Linotype"/>
          <w:b/>
          <w:bCs/>
          <w:color w:val="000000"/>
        </w:rPr>
        <w:t xml:space="preserve">MODIFICA </w:t>
      </w:r>
      <w:r w:rsidRPr="009F6703">
        <w:rPr>
          <w:rFonts w:ascii="Palatino Linotype" w:eastAsia="Palatino Linotype" w:hAnsi="Palatino Linotype" w:cs="Palatino Linotype"/>
          <w:color w:val="000000"/>
        </w:rPr>
        <w:t xml:space="preserve">la respuesta emitida por el </w:t>
      </w:r>
      <w:r w:rsidRPr="009F6703">
        <w:rPr>
          <w:rFonts w:ascii="Palatino Linotype" w:eastAsia="Palatino Linotype" w:hAnsi="Palatino Linotype" w:cs="Palatino Linotype"/>
          <w:b/>
          <w:bCs/>
        </w:rPr>
        <w:t>Ayuntamiento de Nextlalpan</w:t>
      </w:r>
      <w:r w:rsidRPr="009F6703">
        <w:rPr>
          <w:rFonts w:ascii="Palatino Linotype" w:eastAsia="Palatino Linotype" w:hAnsi="Palatino Linotype" w:cs="Palatino Linotype"/>
          <w:color w:val="000000"/>
        </w:rPr>
        <w:t xml:space="preserve"> y se </w:t>
      </w:r>
      <w:r w:rsidRPr="009F6703">
        <w:rPr>
          <w:rFonts w:ascii="Palatino Linotype" w:eastAsia="Palatino Linotype" w:hAnsi="Palatino Linotype" w:cs="Palatino Linotype"/>
          <w:b/>
          <w:bCs/>
          <w:color w:val="000000"/>
        </w:rPr>
        <w:t>ORDENA</w:t>
      </w:r>
      <w:r w:rsidRPr="009F6703">
        <w:rPr>
          <w:rFonts w:ascii="Palatino Linotype" w:eastAsia="Palatino Linotype" w:hAnsi="Palatino Linotype" w:cs="Palatino Linotype"/>
          <w:color w:val="000000"/>
        </w:rPr>
        <w:t xml:space="preserve"> entregar vía Sistema de Acceso a la Información Mexiquense (SAIMEX)</w:t>
      </w:r>
      <w:r w:rsidR="009526CB" w:rsidRPr="009F6703">
        <w:rPr>
          <w:rFonts w:ascii="Palatino Linotype" w:eastAsia="Palatino Linotype" w:hAnsi="Palatino Linotype" w:cs="Palatino Linotype"/>
          <w:color w:val="000000"/>
        </w:rPr>
        <w:t xml:space="preserve"> y correo electrónico</w:t>
      </w:r>
      <w:r w:rsidRPr="009F6703">
        <w:rPr>
          <w:rFonts w:ascii="Palatino Linotype" w:eastAsia="Palatino Linotype" w:hAnsi="Palatino Linotype" w:cs="Palatino Linotype"/>
          <w:color w:val="000000"/>
        </w:rPr>
        <w:t>, la siguiente información,</w:t>
      </w:r>
      <w:r w:rsidRPr="009F6703">
        <w:rPr>
          <w:rFonts w:ascii="Palatino Linotype" w:eastAsia="Palatino Linotype" w:hAnsi="Palatino Linotype" w:cs="Palatino Linotype"/>
        </w:rPr>
        <w:t>:</w:t>
      </w:r>
    </w:p>
    <w:p w14:paraId="18B55A5E" w14:textId="77777777" w:rsidR="000533F8" w:rsidRPr="009F6703" w:rsidRDefault="000533F8">
      <w:pPr>
        <w:pBdr>
          <w:top w:val="nil"/>
          <w:left w:val="nil"/>
          <w:bottom w:val="nil"/>
          <w:right w:val="nil"/>
          <w:between w:val="nil"/>
        </w:pBdr>
        <w:tabs>
          <w:tab w:val="left" w:pos="8080"/>
        </w:tabs>
        <w:spacing w:line="360" w:lineRule="auto"/>
        <w:ind w:left="709" w:right="474"/>
        <w:jc w:val="both"/>
        <w:rPr>
          <w:rFonts w:ascii="Palatino Linotype" w:eastAsia="Palatino Linotype" w:hAnsi="Palatino Linotype" w:cs="Palatino Linotype"/>
          <w:i/>
          <w:iCs/>
          <w:color w:val="000000"/>
        </w:rPr>
      </w:pPr>
    </w:p>
    <w:p w14:paraId="0058872B" w14:textId="77777777" w:rsidR="000533F8" w:rsidRPr="009F6703" w:rsidRDefault="00ED53CF">
      <w:pPr>
        <w:numPr>
          <w:ilvl w:val="3"/>
          <w:numId w:val="8"/>
        </w:numPr>
        <w:pBdr>
          <w:top w:val="nil"/>
          <w:left w:val="nil"/>
          <w:bottom w:val="nil"/>
          <w:right w:val="nil"/>
          <w:between w:val="nil"/>
        </w:pBdr>
        <w:ind w:left="1134" w:right="1843" w:firstLine="0"/>
        <w:jc w:val="both"/>
        <w:rPr>
          <w:rFonts w:ascii="Palatino Linotype" w:eastAsia="Palatino Linotype" w:hAnsi="Palatino Linotype" w:cs="Palatino Linotype"/>
          <w:color w:val="000000"/>
        </w:rPr>
      </w:pPr>
      <w:bookmarkStart w:id="10" w:name="_heading=h.hu7wjeufeopl" w:colFirst="0" w:colLast="0"/>
      <w:bookmarkEnd w:id="10"/>
      <w:r w:rsidRPr="009F6703">
        <w:rPr>
          <w:rFonts w:ascii="Palatino Linotype" w:eastAsia="Palatino Linotype" w:hAnsi="Palatino Linotype" w:cs="Palatino Linotype"/>
          <w:b/>
          <w:bCs/>
          <w:i/>
          <w:iCs/>
          <w:color w:val="000000"/>
        </w:rPr>
        <w:t xml:space="preserve">Documento donde consten o se adviertan las etapas del proceso y el  calendario estimado de publicación o consulta pública del Plan Municipal de Desarrollo Urbano en proceso de modificación, al cinco de noviembre de dos mil veinticinco. </w:t>
      </w:r>
    </w:p>
    <w:p w14:paraId="5F4626E1" w14:textId="77777777" w:rsidR="000533F8" w:rsidRPr="009F6703" w:rsidRDefault="000533F8">
      <w:pPr>
        <w:ind w:right="1843"/>
        <w:jc w:val="both"/>
        <w:rPr>
          <w:rFonts w:ascii="Palatino Linotype" w:eastAsia="Palatino Linotype" w:hAnsi="Palatino Linotype" w:cs="Palatino Linotype"/>
          <w:b/>
          <w:bCs/>
        </w:rPr>
      </w:pPr>
    </w:p>
    <w:p w14:paraId="214E70AA" w14:textId="77777777" w:rsidR="000533F8" w:rsidRPr="009F6703" w:rsidRDefault="000533F8">
      <w:pPr>
        <w:tabs>
          <w:tab w:val="left" w:pos="8080"/>
        </w:tabs>
        <w:spacing w:line="360" w:lineRule="auto"/>
        <w:ind w:right="49"/>
        <w:jc w:val="both"/>
        <w:rPr>
          <w:rFonts w:ascii="Palatino Linotype" w:eastAsia="Palatino Linotype" w:hAnsi="Palatino Linotype" w:cs="Palatino Linotype"/>
        </w:rPr>
      </w:pPr>
    </w:p>
    <w:p w14:paraId="5944F356" w14:textId="77777777" w:rsidR="000533F8" w:rsidRPr="009F6703" w:rsidRDefault="00ED53CF">
      <w:pPr>
        <w:spacing w:line="360" w:lineRule="auto"/>
        <w:jc w:val="both"/>
        <w:rPr>
          <w:rFonts w:ascii="Palatino Linotype" w:eastAsia="Palatino Linotype" w:hAnsi="Palatino Linotype" w:cs="Palatino Linotype"/>
        </w:rPr>
      </w:pPr>
      <w:r w:rsidRPr="009F6703">
        <w:rPr>
          <w:rFonts w:ascii="Palatino Linotype" w:eastAsia="Palatino Linotype" w:hAnsi="Palatino Linotype" w:cs="Palatino Linotype"/>
          <w:b/>
          <w:bCs/>
        </w:rPr>
        <w:t xml:space="preserve">TERCERO. Notifíquese </w:t>
      </w:r>
      <w:r w:rsidRPr="009F6703">
        <w:rPr>
          <w:rFonts w:ascii="Palatino Linotype" w:eastAsia="Palatino Linotype" w:hAnsi="Palatino Linotype" w:cs="Palatino Linotype"/>
        </w:rPr>
        <w:t xml:space="preserve">la presente Resolución al Titular de la Unidad de Transparencia del Sujeto Obligado vía </w:t>
      </w:r>
      <w:r w:rsidRPr="009F6703">
        <w:rPr>
          <w:rFonts w:ascii="Palatino Linotype" w:eastAsia="Palatino Linotype" w:hAnsi="Palatino Linotype" w:cs="Palatino Linotype"/>
          <w:b/>
          <w:bCs/>
        </w:rPr>
        <w:t>SAIMEX</w:t>
      </w:r>
      <w:r w:rsidRPr="009F6703">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9F6703">
        <w:rPr>
          <w:rFonts w:ascii="Palatino Linotype" w:eastAsia="Palatino Linotype" w:hAnsi="Palatino Linotype" w:cs="Palatino Linotype"/>
          <w:b/>
          <w:bCs/>
        </w:rPr>
        <w:t>dé cumplimiento a lo ordenado dentro del plazo de diez días hábiles</w:t>
      </w:r>
      <w:r w:rsidRPr="009F6703">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32392BB" w14:textId="77777777" w:rsidR="000533F8" w:rsidRPr="009F6703" w:rsidRDefault="00ED53CF">
      <w:pPr>
        <w:spacing w:line="360" w:lineRule="auto"/>
        <w:jc w:val="both"/>
        <w:rPr>
          <w:rFonts w:ascii="Palatino Linotype" w:eastAsia="Palatino Linotype" w:hAnsi="Palatino Linotype" w:cs="Palatino Linotype"/>
        </w:rPr>
      </w:pPr>
      <w:r w:rsidRPr="009F6703">
        <w:rPr>
          <w:rFonts w:ascii="Palatino Linotype" w:eastAsia="Palatino Linotype" w:hAnsi="Palatino Linotype" w:cs="Palatino Linotype"/>
          <w:b/>
          <w:bCs/>
        </w:rPr>
        <w:lastRenderedPageBreak/>
        <w:t xml:space="preserve">CUARTO. </w:t>
      </w:r>
      <w:r w:rsidRPr="009F6703">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9F6703">
        <w:rPr>
          <w:rFonts w:ascii="Palatino Linotype" w:eastAsia="Palatino Linotype" w:hAnsi="Palatino Linotype" w:cs="Palatino Linotype"/>
          <w:b/>
          <w:bCs/>
        </w:rPr>
        <w:t>SUJETO OBLIGADO</w:t>
      </w:r>
      <w:r w:rsidRPr="009F6703">
        <w:rPr>
          <w:rFonts w:ascii="Palatino Linotype" w:eastAsia="Palatino Linotype" w:hAnsi="Palatino Linotype" w:cs="Palatino Linotype"/>
        </w:rPr>
        <w:t xml:space="preserve"> de manera fundada y motivada, podrá solicitar una ampliación de plazo para el cumplimiento de la presente Resolución.</w:t>
      </w:r>
    </w:p>
    <w:p w14:paraId="56C0D996" w14:textId="77777777" w:rsidR="000533F8" w:rsidRPr="009F6703" w:rsidRDefault="000533F8">
      <w:pPr>
        <w:spacing w:line="360" w:lineRule="auto"/>
        <w:jc w:val="both"/>
        <w:rPr>
          <w:rFonts w:ascii="Palatino Linotype" w:eastAsia="Palatino Linotype" w:hAnsi="Palatino Linotype" w:cs="Palatino Linotype"/>
        </w:rPr>
      </w:pPr>
    </w:p>
    <w:p w14:paraId="3F683E89" w14:textId="77777777" w:rsidR="000533F8" w:rsidRPr="009F6703" w:rsidRDefault="00ED53CF">
      <w:pPr>
        <w:tabs>
          <w:tab w:val="left" w:pos="8080"/>
        </w:tabs>
        <w:spacing w:line="360" w:lineRule="auto"/>
        <w:ind w:right="49"/>
        <w:jc w:val="both"/>
        <w:rPr>
          <w:rFonts w:ascii="Palatino Linotype" w:eastAsia="Palatino Linotype" w:hAnsi="Palatino Linotype" w:cs="Palatino Linotype"/>
        </w:rPr>
      </w:pPr>
      <w:bookmarkStart w:id="11" w:name="_heading=h.1zq331fbsipo" w:colFirst="0" w:colLast="0"/>
      <w:bookmarkEnd w:id="11"/>
      <w:r w:rsidRPr="009F6703">
        <w:rPr>
          <w:rFonts w:ascii="Palatino Linotype" w:eastAsia="Palatino Linotype" w:hAnsi="Palatino Linotype" w:cs="Palatino Linotype"/>
          <w:b/>
          <w:bCs/>
        </w:rPr>
        <w:t xml:space="preserve">QUINTO. </w:t>
      </w:r>
      <w:r w:rsidRPr="009F6703">
        <w:rPr>
          <w:rFonts w:ascii="Palatino Linotype" w:eastAsia="Palatino Linotype" w:hAnsi="Palatino Linotype" w:cs="Palatino Linotype"/>
        </w:rPr>
        <w:t xml:space="preserve">Notifíquese al </w:t>
      </w:r>
      <w:r w:rsidRPr="009F6703">
        <w:rPr>
          <w:rFonts w:ascii="Palatino Linotype" w:eastAsia="Palatino Linotype" w:hAnsi="Palatino Linotype" w:cs="Palatino Linotype"/>
          <w:b/>
          <w:bCs/>
        </w:rPr>
        <w:t>RECURRENTE</w:t>
      </w:r>
      <w:r w:rsidRPr="009F6703">
        <w:rPr>
          <w:rFonts w:ascii="Palatino Linotype" w:eastAsia="Palatino Linotype" w:hAnsi="Palatino Linotype" w:cs="Palatino Linotype"/>
        </w:rPr>
        <w:t xml:space="preserve"> la presente Resolución, vía </w:t>
      </w:r>
      <w:r w:rsidRPr="009F6703">
        <w:rPr>
          <w:rFonts w:ascii="Palatino Linotype" w:eastAsia="Palatino Linotype" w:hAnsi="Palatino Linotype" w:cs="Palatino Linotype"/>
          <w:b/>
          <w:bCs/>
        </w:rPr>
        <w:t xml:space="preserve">SAIMEX </w:t>
      </w:r>
      <w:r w:rsidRPr="009F6703">
        <w:rPr>
          <w:rFonts w:ascii="Palatino Linotype" w:eastAsia="Palatino Linotype" w:hAnsi="Palatino Linotype" w:cs="Palatino Linotype"/>
        </w:rPr>
        <w:t xml:space="preserve">y </w:t>
      </w:r>
      <w:r w:rsidRPr="009F6703">
        <w:rPr>
          <w:rFonts w:ascii="Palatino Linotype" w:eastAsia="Palatino Linotype" w:hAnsi="Palatino Linotype" w:cs="Palatino Linotype"/>
          <w:b/>
          <w:bCs/>
        </w:rPr>
        <w:t>correo electrónico</w:t>
      </w:r>
      <w:r w:rsidRPr="009F6703">
        <w:rPr>
          <w:rFonts w:ascii="Palatino Linotype" w:eastAsia="Palatino Linotype" w:hAnsi="Palatino Linotype" w:cs="Palatino Linotype"/>
        </w:rPr>
        <w:t>.</w:t>
      </w:r>
    </w:p>
    <w:p w14:paraId="1D33EEF4" w14:textId="77777777" w:rsidR="000533F8" w:rsidRPr="009F6703" w:rsidRDefault="000533F8">
      <w:pPr>
        <w:tabs>
          <w:tab w:val="left" w:pos="8080"/>
        </w:tabs>
        <w:spacing w:line="360" w:lineRule="auto"/>
        <w:ind w:right="49"/>
        <w:jc w:val="both"/>
        <w:rPr>
          <w:rFonts w:ascii="Palatino Linotype" w:eastAsia="Palatino Linotype" w:hAnsi="Palatino Linotype" w:cs="Palatino Linotype"/>
        </w:rPr>
      </w:pPr>
    </w:p>
    <w:p w14:paraId="6C62D0AB" w14:textId="77777777" w:rsidR="000533F8" w:rsidRPr="009F6703" w:rsidRDefault="00ED53CF">
      <w:pPr>
        <w:shd w:val="clear" w:color="auto" w:fill="FFFFFF"/>
        <w:spacing w:line="360" w:lineRule="auto"/>
        <w:jc w:val="both"/>
        <w:rPr>
          <w:rFonts w:ascii="Palatino Linotype" w:eastAsia="Palatino Linotype" w:hAnsi="Palatino Linotype" w:cs="Palatino Linotype"/>
        </w:rPr>
      </w:pPr>
      <w:r w:rsidRPr="009F6703">
        <w:rPr>
          <w:rFonts w:ascii="Palatino Linotype" w:eastAsia="Palatino Linotype" w:hAnsi="Palatino Linotype" w:cs="Palatino Linotype"/>
          <w:b/>
          <w:bCs/>
        </w:rPr>
        <w:t xml:space="preserve">SEXTO. </w:t>
      </w:r>
      <w:r w:rsidRPr="009F6703">
        <w:rPr>
          <w:rFonts w:ascii="Palatino Linotype" w:eastAsia="Palatino Linotype" w:hAnsi="Palatino Linotype" w:cs="Palatino Linotype"/>
        </w:rPr>
        <w:t>Se hace del conocimiento del</w:t>
      </w:r>
      <w:r w:rsidRPr="009F6703">
        <w:rPr>
          <w:rFonts w:ascii="Palatino Linotype" w:eastAsia="Palatino Linotype" w:hAnsi="Palatino Linotype" w:cs="Palatino Linotype"/>
          <w:b/>
          <w:bCs/>
        </w:rPr>
        <w:t xml:space="preserve"> RECURRENTE </w:t>
      </w:r>
      <w:r w:rsidRPr="009F6703">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2FA57180" w14:textId="77777777" w:rsidR="00020741" w:rsidRPr="009F6703" w:rsidRDefault="00020741">
      <w:pPr>
        <w:shd w:val="clear" w:color="auto" w:fill="FFFFFF"/>
        <w:spacing w:line="360" w:lineRule="auto"/>
        <w:jc w:val="both"/>
        <w:rPr>
          <w:rFonts w:ascii="Palatino Linotype" w:eastAsia="Palatino Linotype" w:hAnsi="Palatino Linotype" w:cs="Palatino Linotype"/>
        </w:rPr>
      </w:pPr>
    </w:p>
    <w:p w14:paraId="3F2BCB01" w14:textId="77777777" w:rsidR="00020741" w:rsidRPr="009F6703" w:rsidRDefault="00020741" w:rsidP="00020741">
      <w:pPr>
        <w:spacing w:before="240" w:after="240" w:line="360" w:lineRule="auto"/>
        <w:ind w:firstLine="1"/>
        <w:jc w:val="both"/>
        <w:rPr>
          <w:rFonts w:ascii="Palatino Linotype" w:hAnsi="Palatino Linotype"/>
        </w:rPr>
      </w:pPr>
      <w:bookmarkStart w:id="12" w:name="_heading=h.r7gaihoqy3ue" w:colFirst="0" w:colLast="0"/>
      <w:bookmarkStart w:id="13" w:name="_Hlk99014733"/>
      <w:bookmarkEnd w:id="12"/>
      <w:r w:rsidRPr="009F6703">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(20) DE MAYO DE DOS MIL VEINTISÉIS, ANTE EL SECRETARIO TÉCNICO DEL PLENO </w:t>
      </w:r>
      <w:r w:rsidRPr="009F6703">
        <w:rPr>
          <w:rFonts w:ascii="Palatino Linotype" w:hAnsi="Palatino Linotype" w:cs="Palatino Linotype"/>
          <w:color w:val="000000" w:themeColor="text1"/>
        </w:rPr>
        <w:t>ALEXIS TAPIA RAMÍREZ.</w:t>
      </w:r>
    </w:p>
    <w:bookmarkEnd w:id="13"/>
    <w:p w14:paraId="44F97B17" w14:textId="77777777" w:rsidR="000533F8" w:rsidRPr="009F6703" w:rsidRDefault="000533F8">
      <w:pPr>
        <w:spacing w:line="360" w:lineRule="auto"/>
        <w:ind w:right="49"/>
        <w:jc w:val="both"/>
        <w:rPr>
          <w:rFonts w:ascii="Palatino Linotype" w:eastAsia="Palatino Linotype" w:hAnsi="Palatino Linotype" w:cs="Palatino Linotype"/>
        </w:rPr>
      </w:pPr>
    </w:p>
    <w:p w14:paraId="31F3F74D" w14:textId="77777777" w:rsidR="000533F8" w:rsidRPr="009F6703" w:rsidRDefault="000533F8">
      <w:pPr>
        <w:spacing w:line="360" w:lineRule="auto"/>
        <w:ind w:right="49"/>
        <w:jc w:val="both"/>
        <w:rPr>
          <w:rFonts w:ascii="Palatino Linotype" w:eastAsia="Palatino Linotype" w:hAnsi="Palatino Linotype" w:cs="Palatino Linotype"/>
        </w:rPr>
      </w:pPr>
    </w:p>
    <w:p w14:paraId="7763058F" w14:textId="77777777" w:rsidR="000533F8" w:rsidRPr="009F6703" w:rsidRDefault="000533F8">
      <w:pPr>
        <w:spacing w:line="360" w:lineRule="auto"/>
        <w:ind w:right="49"/>
        <w:jc w:val="both"/>
        <w:rPr>
          <w:rFonts w:ascii="Palatino Linotype" w:eastAsia="Palatino Linotype" w:hAnsi="Palatino Linotype" w:cs="Palatino Linotype"/>
        </w:rPr>
      </w:pPr>
    </w:p>
    <w:p w14:paraId="2CD92ED2" w14:textId="77777777" w:rsidR="000533F8" w:rsidRPr="009F6703" w:rsidRDefault="000533F8">
      <w:pPr>
        <w:spacing w:line="360" w:lineRule="auto"/>
        <w:ind w:right="49"/>
        <w:rPr>
          <w:rFonts w:ascii="Palatino Linotype" w:eastAsia="Palatino Linotype" w:hAnsi="Palatino Linotype" w:cs="Palatino Linotype"/>
        </w:rPr>
      </w:pPr>
    </w:p>
    <w:p w14:paraId="22E5E91C" w14:textId="77777777" w:rsidR="000533F8" w:rsidRPr="009F6703" w:rsidRDefault="000533F8">
      <w:pPr>
        <w:spacing w:line="360" w:lineRule="auto"/>
        <w:ind w:right="49"/>
        <w:rPr>
          <w:rFonts w:ascii="Palatino Linotype" w:eastAsia="Palatino Linotype" w:hAnsi="Palatino Linotype" w:cs="Palatino Linotype"/>
        </w:rPr>
      </w:pPr>
    </w:p>
    <w:p w14:paraId="692CA133" w14:textId="77777777" w:rsidR="000533F8" w:rsidRPr="009F6703" w:rsidRDefault="000533F8">
      <w:pPr>
        <w:spacing w:line="360" w:lineRule="auto"/>
        <w:ind w:right="49"/>
        <w:rPr>
          <w:rFonts w:ascii="Palatino Linotype" w:eastAsia="Palatino Linotype" w:hAnsi="Palatino Linotype" w:cs="Palatino Linotype"/>
        </w:rPr>
      </w:pPr>
    </w:p>
    <w:p w14:paraId="70310D0C" w14:textId="77777777" w:rsidR="000533F8" w:rsidRPr="009F6703" w:rsidRDefault="000533F8">
      <w:pPr>
        <w:spacing w:line="360" w:lineRule="auto"/>
        <w:ind w:right="49"/>
        <w:rPr>
          <w:rFonts w:ascii="Palatino Linotype" w:eastAsia="Palatino Linotype" w:hAnsi="Palatino Linotype" w:cs="Palatino Linotype"/>
        </w:rPr>
      </w:pPr>
    </w:p>
    <w:p w14:paraId="24CE784D" w14:textId="77777777" w:rsidR="000533F8" w:rsidRPr="009F6703" w:rsidRDefault="000533F8">
      <w:pPr>
        <w:spacing w:line="360" w:lineRule="auto"/>
        <w:ind w:right="49"/>
        <w:rPr>
          <w:rFonts w:ascii="Palatino Linotype" w:eastAsia="Palatino Linotype" w:hAnsi="Palatino Linotype" w:cs="Palatino Linotype"/>
        </w:rPr>
      </w:pPr>
    </w:p>
    <w:p w14:paraId="1FE9EE07" w14:textId="77777777" w:rsidR="000533F8" w:rsidRPr="009F6703" w:rsidRDefault="000533F8">
      <w:pPr>
        <w:spacing w:line="360" w:lineRule="auto"/>
        <w:ind w:right="49"/>
        <w:rPr>
          <w:rFonts w:ascii="Palatino Linotype" w:eastAsia="Palatino Linotype" w:hAnsi="Palatino Linotype" w:cs="Palatino Linotype"/>
        </w:rPr>
      </w:pPr>
    </w:p>
    <w:p w14:paraId="6C5D4407" w14:textId="77777777" w:rsidR="000533F8" w:rsidRPr="009F6703" w:rsidRDefault="000533F8">
      <w:pPr>
        <w:spacing w:line="360" w:lineRule="auto"/>
        <w:ind w:right="49"/>
        <w:rPr>
          <w:rFonts w:ascii="Palatino Linotype" w:eastAsia="Palatino Linotype" w:hAnsi="Palatino Linotype" w:cs="Palatino Linotype"/>
        </w:rPr>
      </w:pPr>
    </w:p>
    <w:p w14:paraId="5107B74E" w14:textId="77777777" w:rsidR="000533F8" w:rsidRPr="009F6703" w:rsidRDefault="00ED53CF">
      <w:pPr>
        <w:tabs>
          <w:tab w:val="left" w:pos="3374"/>
        </w:tabs>
        <w:spacing w:line="360" w:lineRule="auto"/>
        <w:ind w:right="49"/>
        <w:rPr>
          <w:rFonts w:ascii="Palatino Linotype" w:eastAsia="Palatino Linotype" w:hAnsi="Palatino Linotype" w:cs="Palatino Linotype"/>
        </w:rPr>
      </w:pPr>
      <w:r w:rsidRPr="009F6703">
        <w:rPr>
          <w:rFonts w:ascii="Palatino Linotype" w:eastAsia="Palatino Linotype" w:hAnsi="Palatino Linotype" w:cs="Palatino Linotype"/>
        </w:rPr>
        <w:tab/>
      </w:r>
    </w:p>
    <w:p w14:paraId="3010016E" w14:textId="77777777" w:rsidR="000533F8" w:rsidRPr="009F6703" w:rsidRDefault="000533F8">
      <w:pPr>
        <w:tabs>
          <w:tab w:val="left" w:pos="3374"/>
        </w:tabs>
        <w:spacing w:line="360" w:lineRule="auto"/>
        <w:ind w:right="49"/>
        <w:rPr>
          <w:rFonts w:ascii="Palatino Linotype" w:eastAsia="Palatino Linotype" w:hAnsi="Palatino Linotype" w:cs="Palatino Linotype"/>
        </w:rPr>
      </w:pPr>
    </w:p>
    <w:p w14:paraId="7113A77C" w14:textId="77777777" w:rsidR="000533F8" w:rsidRPr="009F6703" w:rsidRDefault="000533F8">
      <w:pPr>
        <w:tabs>
          <w:tab w:val="left" w:pos="3374"/>
        </w:tabs>
        <w:spacing w:line="360" w:lineRule="auto"/>
        <w:ind w:right="49"/>
        <w:rPr>
          <w:rFonts w:ascii="Palatino Linotype" w:eastAsia="Palatino Linotype" w:hAnsi="Palatino Linotype" w:cs="Palatino Linotype"/>
        </w:rPr>
      </w:pPr>
    </w:p>
    <w:p w14:paraId="1A0D27AD" w14:textId="77777777" w:rsidR="000533F8" w:rsidRPr="009F6703" w:rsidRDefault="000533F8">
      <w:pPr>
        <w:tabs>
          <w:tab w:val="left" w:pos="3374"/>
        </w:tabs>
        <w:spacing w:line="360" w:lineRule="auto"/>
        <w:ind w:right="49"/>
        <w:rPr>
          <w:rFonts w:ascii="Palatino Linotype" w:eastAsia="Palatino Linotype" w:hAnsi="Palatino Linotype" w:cs="Palatino Linotype"/>
        </w:rPr>
      </w:pPr>
    </w:p>
    <w:p w14:paraId="05B7D36B" w14:textId="77777777" w:rsidR="000533F8" w:rsidRPr="009F6703" w:rsidRDefault="000533F8">
      <w:pPr>
        <w:tabs>
          <w:tab w:val="left" w:pos="3374"/>
        </w:tabs>
        <w:spacing w:line="360" w:lineRule="auto"/>
        <w:ind w:right="49"/>
        <w:rPr>
          <w:rFonts w:ascii="Palatino Linotype" w:eastAsia="Palatino Linotype" w:hAnsi="Palatino Linotype" w:cs="Palatino Linotype"/>
        </w:rPr>
      </w:pPr>
    </w:p>
    <w:p w14:paraId="783672DB" w14:textId="77777777" w:rsidR="000533F8" w:rsidRPr="009F6703" w:rsidRDefault="000533F8">
      <w:pPr>
        <w:tabs>
          <w:tab w:val="left" w:pos="3374"/>
        </w:tabs>
        <w:spacing w:line="360" w:lineRule="auto"/>
        <w:ind w:right="49"/>
        <w:rPr>
          <w:rFonts w:ascii="Palatino Linotype" w:eastAsia="Palatino Linotype" w:hAnsi="Palatino Linotype" w:cs="Palatino Linotype"/>
        </w:rPr>
      </w:pPr>
    </w:p>
    <w:p w14:paraId="5BE1243B" w14:textId="77777777" w:rsidR="000533F8" w:rsidRPr="009F6703" w:rsidRDefault="000533F8">
      <w:pPr>
        <w:tabs>
          <w:tab w:val="left" w:pos="3374"/>
        </w:tabs>
        <w:spacing w:line="360" w:lineRule="auto"/>
        <w:ind w:right="49"/>
        <w:rPr>
          <w:rFonts w:ascii="Palatino Linotype" w:eastAsia="Palatino Linotype" w:hAnsi="Palatino Linotype" w:cs="Palatino Linotype"/>
        </w:rPr>
      </w:pPr>
    </w:p>
    <w:p w14:paraId="6737E231" w14:textId="77777777" w:rsidR="000533F8" w:rsidRPr="009F6703" w:rsidRDefault="000533F8">
      <w:pPr>
        <w:tabs>
          <w:tab w:val="left" w:pos="3374"/>
        </w:tabs>
        <w:spacing w:line="360" w:lineRule="auto"/>
        <w:ind w:right="49"/>
        <w:rPr>
          <w:rFonts w:ascii="Palatino Linotype" w:eastAsia="Palatino Linotype" w:hAnsi="Palatino Linotype" w:cs="Palatino Linotype"/>
        </w:rPr>
      </w:pPr>
    </w:p>
    <w:p w14:paraId="65ED6E2E" w14:textId="77777777" w:rsidR="000533F8" w:rsidRPr="009F6703" w:rsidRDefault="000533F8">
      <w:pPr>
        <w:tabs>
          <w:tab w:val="left" w:pos="3374"/>
        </w:tabs>
        <w:spacing w:line="360" w:lineRule="auto"/>
        <w:ind w:right="49"/>
        <w:rPr>
          <w:rFonts w:ascii="Palatino Linotype" w:eastAsia="Palatino Linotype" w:hAnsi="Palatino Linotype" w:cs="Palatino Linotype"/>
        </w:rPr>
      </w:pPr>
    </w:p>
    <w:p w14:paraId="60A8C8A1" w14:textId="77777777" w:rsidR="000533F8" w:rsidRPr="009F6703" w:rsidRDefault="000533F8">
      <w:pPr>
        <w:spacing w:line="360" w:lineRule="auto"/>
        <w:ind w:right="49"/>
        <w:rPr>
          <w:rFonts w:ascii="Palatino Linotype" w:eastAsia="Palatino Linotype" w:hAnsi="Palatino Linotype" w:cs="Palatino Linotype"/>
        </w:rPr>
      </w:pPr>
    </w:p>
    <w:p w14:paraId="4625B43C" w14:textId="77777777" w:rsidR="000533F8" w:rsidRPr="009F6703" w:rsidRDefault="000533F8"/>
    <w:p w14:paraId="2F804348" w14:textId="77777777" w:rsidR="000533F8" w:rsidRPr="009F6703" w:rsidRDefault="000533F8"/>
    <w:sectPr w:rsidR="000533F8" w:rsidRPr="009F6703" w:rsidSect="009F6703">
      <w:headerReference w:type="even" r:id="rId8"/>
      <w:headerReference w:type="default" r:id="rId9"/>
      <w:footerReference w:type="default" r:id="rId10"/>
      <w:headerReference w:type="first" r:id="rId11"/>
      <w:footerReference w:type="first" r:id="rId12"/>
      <w:pgSz w:w="12240" w:h="15840"/>
      <w:pgMar w:top="2268" w:right="474"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5A6259" w14:textId="77777777" w:rsidR="00D54405" w:rsidRDefault="00D54405">
      <w:r>
        <w:separator/>
      </w:r>
    </w:p>
  </w:endnote>
  <w:endnote w:type="continuationSeparator" w:id="0">
    <w:p w14:paraId="31FBC9CB" w14:textId="77777777" w:rsidR="00D54405" w:rsidRDefault="00D5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98800795-28D3-407D-8A7B-2A0B73464206}"/>
    <w:embedBold r:id="rId2" w:fontKey="{61C33BDD-94F2-492B-BBD3-0F583770B1D4}"/>
    <w:embedItalic r:id="rId3" w:fontKey="{DD6D7DD8-D932-4B51-9D05-A6EC5771AA56}"/>
    <w:embedBoldItalic r:id="rId4" w:fontKey="{5710F49D-FDCE-494A-9240-2F3CADED0F5E}"/>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B1C9FD47-D702-4D3B-817F-C3E63E2F73F4}"/>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7F7A85D9-66AB-4D0B-BFB6-B66FCD03BE26}"/>
    <w:embedBold r:id="rId7" w:fontKey="{A9B39096-9C39-48B4-88F4-7FC00A143870}"/>
    <w:embedItalic r:id="rId8" w:fontKey="{7A8A4519-3BFD-4030-BCB1-7D58340B4C55}"/>
  </w:font>
  <w:font w:name="Georgia">
    <w:panose1 w:val="02040502050405020303"/>
    <w:charset w:val="00"/>
    <w:family w:val="roman"/>
    <w:pitch w:val="variable"/>
    <w:sig w:usb0="00000287" w:usb1="00000000" w:usb2="00000000" w:usb3="00000000" w:csb0="0000009F" w:csb1="00000000"/>
    <w:embedItalic r:id="rId9" w:fontKey="{2A3A3593-8A80-4B0D-B75D-4968B75CF4A9}"/>
  </w:font>
  <w:font w:name="Cambria">
    <w:panose1 w:val="02040503050406030204"/>
    <w:charset w:val="00"/>
    <w:family w:val="roman"/>
    <w:pitch w:val="variable"/>
    <w:sig w:usb0="E00006FF" w:usb1="420024FF" w:usb2="02000000" w:usb3="00000000" w:csb0="0000019F" w:csb1="00000000"/>
    <w:embedRegular r:id="rId10" w:fontKey="{74A0BE6B-5290-439E-8102-A248A34463A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077305" w14:textId="77777777" w:rsidR="000533F8" w:rsidRDefault="00ED53CF">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CF25D7">
      <w:rPr>
        <w:rFonts w:ascii="Palatino Linotype" w:eastAsia="Palatino Linotype" w:hAnsi="Palatino Linotype" w:cs="Palatino Linotype"/>
        <w:b/>
        <w:bCs/>
        <w:noProof/>
        <w:color w:val="000000"/>
        <w:sz w:val="22"/>
        <w:szCs w:val="22"/>
      </w:rPr>
      <w:t>19</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b/>
        <w:bCs/>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CF25D7">
      <w:rPr>
        <w:rFonts w:ascii="Palatino Linotype" w:eastAsia="Palatino Linotype" w:hAnsi="Palatino Linotype" w:cs="Palatino Linotype"/>
        <w:b/>
        <w:bCs/>
        <w:noProof/>
        <w:color w:val="000000"/>
        <w:sz w:val="22"/>
        <w:szCs w:val="22"/>
      </w:rPr>
      <w:t>23</w:t>
    </w:r>
    <w:r>
      <w:rPr>
        <w:rFonts w:ascii="Palatino Linotype" w:eastAsia="Palatino Linotype" w:hAnsi="Palatino Linotype" w:cs="Palatino Linotype"/>
        <w:b/>
        <w:bCs/>
        <w:color w:val="000000"/>
        <w:sz w:val="22"/>
        <w:szCs w:val="22"/>
      </w:rPr>
      <w:fldChar w:fldCharType="end"/>
    </w:r>
  </w:p>
  <w:p w14:paraId="09D433ED" w14:textId="77777777" w:rsidR="000533F8" w:rsidRDefault="000533F8">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283FE7" w14:textId="77777777" w:rsidR="000533F8" w:rsidRDefault="00ED53CF">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b/>
        <w:bCs/>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CF25D7">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b/>
        <w:bCs/>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CF25D7">
      <w:rPr>
        <w:rFonts w:ascii="Palatino Linotype" w:eastAsia="Palatino Linotype" w:hAnsi="Palatino Linotype" w:cs="Palatino Linotype"/>
        <w:b/>
        <w:bCs/>
        <w:noProof/>
        <w:color w:val="000000"/>
        <w:sz w:val="22"/>
        <w:szCs w:val="22"/>
      </w:rPr>
      <w:t>23</w:t>
    </w:r>
    <w:r>
      <w:rPr>
        <w:rFonts w:ascii="Palatino Linotype" w:eastAsia="Palatino Linotype" w:hAnsi="Palatino Linotype" w:cs="Palatino Linotype"/>
        <w:b/>
        <w:bCs/>
        <w:color w:val="000000"/>
        <w:sz w:val="22"/>
        <w:szCs w:val="22"/>
      </w:rPr>
      <w:fldChar w:fldCharType="end"/>
    </w:r>
  </w:p>
  <w:p w14:paraId="50282B07" w14:textId="77777777" w:rsidR="000533F8" w:rsidRDefault="000533F8">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62FD1" w14:textId="77777777" w:rsidR="00D54405" w:rsidRDefault="00D54405">
      <w:r>
        <w:separator/>
      </w:r>
    </w:p>
  </w:footnote>
  <w:footnote w:type="continuationSeparator" w:id="0">
    <w:p w14:paraId="72E46D3F" w14:textId="77777777" w:rsidR="00D54405" w:rsidRDefault="00D54405">
      <w:r>
        <w:continuationSeparator/>
      </w:r>
    </w:p>
  </w:footnote>
  <w:footnote w:id="1">
    <w:p w14:paraId="45A962CD" w14:textId="77777777" w:rsidR="000533F8" w:rsidRDefault="00ED53C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0E40354F" w14:textId="77777777" w:rsidR="000533F8" w:rsidRDefault="00ED53C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5049C6AE" w14:textId="77777777" w:rsidR="000533F8" w:rsidRDefault="00ED53C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14:paraId="3957D6C8" w14:textId="77777777" w:rsidR="000533F8" w:rsidRDefault="00ED53C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3E70A1" w14:textId="77777777" w:rsidR="000533F8" w:rsidRDefault="00D54405">
    <w:pPr>
      <w:pBdr>
        <w:top w:val="nil"/>
        <w:left w:val="nil"/>
        <w:bottom w:val="nil"/>
        <w:right w:val="nil"/>
        <w:between w:val="nil"/>
      </w:pBdr>
      <w:tabs>
        <w:tab w:val="center" w:pos="4419"/>
        <w:tab w:val="right" w:pos="8838"/>
      </w:tabs>
      <w:rPr>
        <w:color w:val="000000"/>
      </w:rPr>
    </w:pPr>
    <w:r>
      <w:rPr>
        <w:color w:val="000000"/>
      </w:rPr>
      <w:pict w14:anchorId="1EE100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650" w:type="dxa"/>
      <w:tblInd w:w="2552" w:type="dxa"/>
      <w:tblLayout w:type="fixed"/>
      <w:tblLook w:val="0400" w:firstRow="0" w:lastRow="0" w:firstColumn="0" w:lastColumn="0" w:noHBand="0" w:noVBand="1"/>
    </w:tblPr>
    <w:tblGrid>
      <w:gridCol w:w="3504"/>
      <w:gridCol w:w="4146"/>
    </w:tblGrid>
    <w:tr w:rsidR="000533F8" w14:paraId="0EE038BE" w14:textId="77777777" w:rsidTr="009F6703">
      <w:trPr>
        <w:trHeight w:val="227"/>
      </w:trPr>
      <w:tc>
        <w:tcPr>
          <w:tcW w:w="3504" w:type="dxa"/>
          <w:vAlign w:val="center"/>
        </w:tcPr>
        <w:p w14:paraId="4F81BEEA" w14:textId="77777777" w:rsidR="000533F8" w:rsidRDefault="00ED53CF">
          <w:pPr>
            <w:ind w:right="34" w:firstLine="425"/>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46" w:type="dxa"/>
          <w:vAlign w:val="center"/>
        </w:tcPr>
        <w:p w14:paraId="3F85E648" w14:textId="77777777" w:rsidR="000533F8" w:rsidRDefault="00ED53CF">
          <w:pPr>
            <w:pBdr>
              <w:top w:val="nil"/>
              <w:left w:val="nil"/>
              <w:bottom w:val="nil"/>
              <w:right w:val="nil"/>
              <w:between w:val="nil"/>
            </w:pBdr>
            <w:tabs>
              <w:tab w:val="right" w:pos="8838"/>
            </w:tabs>
            <w:ind w:firstLine="141"/>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14203/INFOEM/IP/RR/2025</w:t>
          </w:r>
        </w:p>
      </w:tc>
    </w:tr>
    <w:tr w:rsidR="000533F8" w14:paraId="199E9FD5" w14:textId="77777777" w:rsidTr="009F6703">
      <w:trPr>
        <w:trHeight w:val="242"/>
      </w:trPr>
      <w:tc>
        <w:tcPr>
          <w:tcW w:w="3504" w:type="dxa"/>
          <w:vAlign w:val="center"/>
        </w:tcPr>
        <w:p w14:paraId="4AED89AB" w14:textId="77777777" w:rsidR="000533F8" w:rsidRDefault="00ED53CF">
          <w:pPr>
            <w:ind w:right="34" w:firstLine="425"/>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46" w:type="dxa"/>
          <w:vAlign w:val="center"/>
        </w:tcPr>
        <w:p w14:paraId="15C74B40" w14:textId="77777777" w:rsidR="000533F8" w:rsidRDefault="00ED53CF">
          <w:pPr>
            <w:pBdr>
              <w:top w:val="nil"/>
              <w:left w:val="nil"/>
              <w:bottom w:val="nil"/>
              <w:right w:val="nil"/>
              <w:between w:val="nil"/>
            </w:pBdr>
            <w:tabs>
              <w:tab w:val="right" w:pos="8838"/>
            </w:tabs>
            <w:ind w:firstLine="141"/>
            <w:rPr>
              <w:rFonts w:ascii="Palatino Linotype" w:eastAsia="Palatino Linotype" w:hAnsi="Palatino Linotype" w:cs="Palatino Linotype"/>
              <w:color w:val="000000"/>
              <w:highlight w:val="green"/>
            </w:rPr>
          </w:pPr>
          <w:r>
            <w:rPr>
              <w:rFonts w:ascii="Palatino Linotype" w:eastAsia="Palatino Linotype" w:hAnsi="Palatino Linotype" w:cs="Palatino Linotype"/>
              <w:b/>
              <w:bCs/>
              <w:color w:val="000000"/>
            </w:rPr>
            <w:t>Ayuntamiento de Nextlalpan</w:t>
          </w:r>
        </w:p>
      </w:tc>
    </w:tr>
    <w:tr w:rsidR="000533F8" w14:paraId="3B1DA80D" w14:textId="77777777" w:rsidTr="009F6703">
      <w:trPr>
        <w:trHeight w:val="342"/>
      </w:trPr>
      <w:tc>
        <w:tcPr>
          <w:tcW w:w="3504" w:type="dxa"/>
          <w:vAlign w:val="center"/>
        </w:tcPr>
        <w:p w14:paraId="75667017" w14:textId="77777777" w:rsidR="000533F8" w:rsidRDefault="00ED53CF">
          <w:pPr>
            <w:ind w:right="34" w:firstLine="425"/>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46" w:type="dxa"/>
          <w:vAlign w:val="center"/>
        </w:tcPr>
        <w:p w14:paraId="75E707A8" w14:textId="77777777" w:rsidR="000533F8" w:rsidRDefault="00ED53CF">
          <w:pPr>
            <w:pBdr>
              <w:top w:val="nil"/>
              <w:left w:val="nil"/>
              <w:bottom w:val="nil"/>
              <w:right w:val="nil"/>
              <w:between w:val="nil"/>
            </w:pBdr>
            <w:tabs>
              <w:tab w:val="right" w:pos="8838"/>
            </w:tabs>
            <w:ind w:firstLine="141"/>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14:paraId="7BC4C37A" w14:textId="77777777" w:rsidR="000533F8" w:rsidRDefault="00D54405">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38D28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8505" w:type="dxa"/>
      <w:tblInd w:w="1985" w:type="dxa"/>
      <w:tblLayout w:type="fixed"/>
      <w:tblLook w:val="0400" w:firstRow="0" w:lastRow="0" w:firstColumn="0" w:lastColumn="0" w:noHBand="0" w:noVBand="1"/>
    </w:tblPr>
    <w:tblGrid>
      <w:gridCol w:w="3054"/>
      <w:gridCol w:w="5451"/>
    </w:tblGrid>
    <w:tr w:rsidR="000533F8" w14:paraId="71AAC963" w14:textId="77777777" w:rsidTr="009F6703">
      <w:trPr>
        <w:trHeight w:val="227"/>
      </w:trPr>
      <w:tc>
        <w:tcPr>
          <w:tcW w:w="3054" w:type="dxa"/>
          <w:vAlign w:val="center"/>
        </w:tcPr>
        <w:p w14:paraId="4C5755D4" w14:textId="77777777" w:rsidR="000533F8" w:rsidRDefault="00ED53CF">
          <w:pPr>
            <w:ind w:left="-425" w:right="157"/>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5451" w:type="dxa"/>
          <w:vAlign w:val="center"/>
        </w:tcPr>
        <w:p w14:paraId="4D849090" w14:textId="77777777" w:rsidR="000533F8" w:rsidRDefault="00ED53CF">
          <w:pPr>
            <w:pBdr>
              <w:top w:val="nil"/>
              <w:left w:val="nil"/>
              <w:bottom w:val="nil"/>
              <w:right w:val="nil"/>
              <w:between w:val="nil"/>
            </w:pBdr>
            <w:tabs>
              <w:tab w:val="right" w:pos="8838"/>
            </w:tabs>
            <w:ind w:right="157"/>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14203/INFOEM/IP/RR/2025</w:t>
          </w:r>
        </w:p>
      </w:tc>
    </w:tr>
    <w:tr w:rsidR="000533F8" w14:paraId="6FED68C6" w14:textId="77777777" w:rsidTr="009F6703">
      <w:trPr>
        <w:trHeight w:val="242"/>
      </w:trPr>
      <w:tc>
        <w:tcPr>
          <w:tcW w:w="3054" w:type="dxa"/>
          <w:vAlign w:val="center"/>
        </w:tcPr>
        <w:p w14:paraId="3FFCDC71" w14:textId="77777777" w:rsidR="000533F8" w:rsidRDefault="00ED53CF">
          <w:pPr>
            <w:ind w:left="-425" w:right="157"/>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5451" w:type="dxa"/>
        </w:tcPr>
        <w:p w14:paraId="62A1B018" w14:textId="3ECF1BA2" w:rsidR="000533F8" w:rsidRDefault="00CF25D7" w:rsidP="009F6703">
          <w:pPr>
            <w:pBdr>
              <w:top w:val="nil"/>
              <w:left w:val="nil"/>
              <w:bottom w:val="nil"/>
              <w:right w:val="nil"/>
              <w:between w:val="nil"/>
            </w:pBdr>
            <w:tabs>
              <w:tab w:val="right" w:pos="8838"/>
              <w:tab w:val="left" w:pos="521"/>
            </w:tabs>
            <w:rPr>
              <w:rFonts w:ascii="Palatino Linotype" w:eastAsia="Palatino Linotype" w:hAnsi="Palatino Linotype" w:cs="Palatino Linotype"/>
              <w:color w:val="000000"/>
              <w:highlight w:val="green"/>
            </w:rPr>
          </w:pPr>
          <w:r>
            <w:rPr>
              <w:rFonts w:ascii="Palatino Linotype" w:eastAsia="Palatino Linotype" w:hAnsi="Palatino Linotype" w:cs="Palatino Linotype"/>
              <w:b/>
              <w:bCs/>
              <w:color w:val="000000"/>
            </w:rPr>
            <w:t>XXXX</w:t>
          </w:r>
        </w:p>
      </w:tc>
    </w:tr>
    <w:tr w:rsidR="000533F8" w14:paraId="7C6DC118" w14:textId="77777777" w:rsidTr="009F6703">
      <w:trPr>
        <w:trHeight w:val="342"/>
      </w:trPr>
      <w:tc>
        <w:tcPr>
          <w:tcW w:w="3054" w:type="dxa"/>
          <w:vAlign w:val="center"/>
        </w:tcPr>
        <w:p w14:paraId="01D96EE4" w14:textId="77777777" w:rsidR="000533F8" w:rsidRDefault="00ED53CF">
          <w:pPr>
            <w:ind w:left="-425" w:right="157"/>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5451" w:type="dxa"/>
          <w:vAlign w:val="center"/>
        </w:tcPr>
        <w:p w14:paraId="0D7FD728" w14:textId="77777777" w:rsidR="000533F8" w:rsidRDefault="00ED53CF">
          <w:pPr>
            <w:pBdr>
              <w:top w:val="nil"/>
              <w:left w:val="nil"/>
              <w:bottom w:val="nil"/>
              <w:right w:val="nil"/>
              <w:between w:val="nil"/>
            </w:pBdr>
            <w:tabs>
              <w:tab w:val="right" w:pos="8838"/>
            </w:tabs>
            <w:ind w:right="157"/>
            <w:rPr>
              <w:rFonts w:ascii="Palatino Linotype" w:eastAsia="Palatino Linotype" w:hAnsi="Palatino Linotype" w:cs="Palatino Linotype"/>
              <w:color w:val="000000"/>
              <w:highlight w:val="green"/>
            </w:rPr>
          </w:pPr>
          <w:r>
            <w:rPr>
              <w:rFonts w:ascii="Palatino Linotype" w:eastAsia="Palatino Linotype" w:hAnsi="Palatino Linotype" w:cs="Palatino Linotype"/>
              <w:b/>
              <w:bCs/>
              <w:color w:val="000000"/>
            </w:rPr>
            <w:t>Ayuntamiento de Nextlalpan</w:t>
          </w:r>
        </w:p>
      </w:tc>
    </w:tr>
    <w:tr w:rsidR="000533F8" w14:paraId="4F32B893" w14:textId="77777777" w:rsidTr="009F6703">
      <w:trPr>
        <w:trHeight w:val="342"/>
      </w:trPr>
      <w:tc>
        <w:tcPr>
          <w:tcW w:w="3054" w:type="dxa"/>
          <w:vAlign w:val="center"/>
        </w:tcPr>
        <w:p w14:paraId="1995A2F8" w14:textId="77777777" w:rsidR="000533F8" w:rsidRDefault="00ED53CF">
          <w:pPr>
            <w:ind w:left="-425" w:right="157"/>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5451" w:type="dxa"/>
          <w:vAlign w:val="center"/>
        </w:tcPr>
        <w:p w14:paraId="1C99B147" w14:textId="77777777" w:rsidR="000533F8" w:rsidRDefault="00ED53CF">
          <w:pPr>
            <w:pBdr>
              <w:top w:val="nil"/>
              <w:left w:val="nil"/>
              <w:bottom w:val="nil"/>
              <w:right w:val="nil"/>
              <w:between w:val="nil"/>
            </w:pBdr>
            <w:tabs>
              <w:tab w:val="right" w:pos="8838"/>
            </w:tabs>
            <w:ind w:right="157"/>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14:paraId="67DFB9B0" w14:textId="77777777" w:rsidR="000533F8" w:rsidRDefault="00D54405">
    <w:pPr>
      <w:pBdr>
        <w:top w:val="nil"/>
        <w:left w:val="nil"/>
        <w:bottom w:val="nil"/>
        <w:right w:val="nil"/>
        <w:between w:val="nil"/>
      </w:pBdr>
      <w:tabs>
        <w:tab w:val="center" w:pos="4419"/>
        <w:tab w:val="right" w:pos="8838"/>
      </w:tabs>
      <w:rPr>
        <w:b/>
        <w:bCs/>
        <w:color w:val="000000"/>
        <w:sz w:val="18"/>
        <w:szCs w:val="18"/>
      </w:rPr>
    </w:pPr>
    <w:r>
      <w:rPr>
        <w:b/>
        <w:bCs/>
        <w:color w:val="000000"/>
        <w:sz w:val="18"/>
        <w:szCs w:val="18"/>
      </w:rPr>
      <w:pict w14:anchorId="00C5F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29.5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875A2E"/>
    <w:multiLevelType w:val="multilevel"/>
    <w:tmpl w:val="E646B8DE"/>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 w15:restartNumberingAfterBreak="0">
    <w:nsid w:val="2B010F0D"/>
    <w:multiLevelType w:val="multilevel"/>
    <w:tmpl w:val="21E23F68"/>
    <w:lvl w:ilvl="0">
      <w:start w:val="1"/>
      <w:numFmt w:val="upperRoman"/>
      <w:lvlText w:val="%1."/>
      <w:lvlJc w:val="left"/>
      <w:pPr>
        <w:ind w:left="2574" w:hanging="720"/>
      </w:pPr>
    </w:lvl>
    <w:lvl w:ilvl="1">
      <w:start w:val="1"/>
      <w:numFmt w:val="lowerLetter"/>
      <w:lvlText w:val="%2."/>
      <w:lvlJc w:val="left"/>
      <w:pPr>
        <w:ind w:left="2934" w:hanging="360"/>
      </w:pPr>
    </w:lvl>
    <w:lvl w:ilvl="2">
      <w:start w:val="1"/>
      <w:numFmt w:val="lowerRoman"/>
      <w:lvlText w:val="%3."/>
      <w:lvlJc w:val="right"/>
      <w:pPr>
        <w:ind w:left="3654" w:hanging="180"/>
      </w:pPr>
    </w:lvl>
    <w:lvl w:ilvl="3">
      <w:start w:val="1"/>
      <w:numFmt w:val="decimal"/>
      <w:lvlText w:val="%4."/>
      <w:lvlJc w:val="left"/>
      <w:pPr>
        <w:ind w:left="4374" w:hanging="360"/>
      </w:pPr>
    </w:lvl>
    <w:lvl w:ilvl="4">
      <w:start w:val="1"/>
      <w:numFmt w:val="lowerLetter"/>
      <w:lvlText w:val="%5."/>
      <w:lvlJc w:val="left"/>
      <w:pPr>
        <w:ind w:left="5094" w:hanging="360"/>
      </w:pPr>
    </w:lvl>
    <w:lvl w:ilvl="5">
      <w:start w:val="1"/>
      <w:numFmt w:val="lowerRoman"/>
      <w:lvlText w:val="%6."/>
      <w:lvlJc w:val="right"/>
      <w:pPr>
        <w:ind w:left="5814" w:hanging="180"/>
      </w:pPr>
    </w:lvl>
    <w:lvl w:ilvl="6">
      <w:start w:val="1"/>
      <w:numFmt w:val="decimal"/>
      <w:lvlText w:val="%7."/>
      <w:lvlJc w:val="left"/>
      <w:pPr>
        <w:ind w:left="6534" w:hanging="360"/>
      </w:pPr>
    </w:lvl>
    <w:lvl w:ilvl="7">
      <w:start w:val="1"/>
      <w:numFmt w:val="lowerLetter"/>
      <w:lvlText w:val="%8."/>
      <w:lvlJc w:val="left"/>
      <w:pPr>
        <w:ind w:left="7254" w:hanging="360"/>
      </w:pPr>
    </w:lvl>
    <w:lvl w:ilvl="8">
      <w:start w:val="1"/>
      <w:numFmt w:val="lowerRoman"/>
      <w:lvlText w:val="%9."/>
      <w:lvlJc w:val="right"/>
      <w:pPr>
        <w:ind w:left="7974" w:hanging="180"/>
      </w:pPr>
    </w:lvl>
  </w:abstractNum>
  <w:abstractNum w:abstractNumId="2" w15:restartNumberingAfterBreak="0">
    <w:nsid w:val="2CDD6251"/>
    <w:multiLevelType w:val="multilevel"/>
    <w:tmpl w:val="2EF84B48"/>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37137AA"/>
    <w:multiLevelType w:val="multilevel"/>
    <w:tmpl w:val="71E4CCC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49275BA"/>
    <w:multiLevelType w:val="multilevel"/>
    <w:tmpl w:val="45148F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45F809DE"/>
    <w:multiLevelType w:val="multilevel"/>
    <w:tmpl w:val="933E1B3A"/>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4DE20A2"/>
    <w:multiLevelType w:val="multilevel"/>
    <w:tmpl w:val="523C57DA"/>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7" w15:restartNumberingAfterBreak="0">
    <w:nsid w:val="6FF677B0"/>
    <w:multiLevelType w:val="multilevel"/>
    <w:tmpl w:val="C7C08792"/>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num w:numId="1">
    <w:abstractNumId w:val="4"/>
  </w:num>
  <w:num w:numId="2">
    <w:abstractNumId w:val="3"/>
  </w:num>
  <w:num w:numId="3">
    <w:abstractNumId w:val="2"/>
  </w:num>
  <w:num w:numId="4">
    <w:abstractNumId w:val="7"/>
  </w:num>
  <w:num w:numId="5">
    <w:abstractNumId w:val="0"/>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3F8"/>
    <w:rsid w:val="00020741"/>
    <w:rsid w:val="000432ED"/>
    <w:rsid w:val="000533F8"/>
    <w:rsid w:val="004B76E4"/>
    <w:rsid w:val="008606A5"/>
    <w:rsid w:val="009526CB"/>
    <w:rsid w:val="009F6703"/>
    <w:rsid w:val="00B85E1D"/>
    <w:rsid w:val="00BA5F2B"/>
    <w:rsid w:val="00CF25D7"/>
    <w:rsid w:val="00D54405"/>
    <w:rsid w:val="00ED53CF"/>
    <w:rsid w:val="00F169F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3BFCF4D"/>
  <w15:docId w15:val="{72ACB07B-7CD0-42F9-9205-9F89533B6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color w:val="2E75B5"/>
      <w:sz w:val="32"/>
      <w:szCs w:val="32"/>
    </w:rPr>
  </w:style>
  <w:style w:type="paragraph" w:styleId="Ttulo2">
    <w:name w:val="heading 2"/>
    <w:basedOn w:val="Normal"/>
    <w:next w:val="Normal"/>
    <w:uiPriority w:val="9"/>
    <w:unhideWhenUsed/>
    <w:qFormat/>
    <w:pPr>
      <w:keepNext/>
      <w:keepLines/>
      <w:spacing w:before="40"/>
      <w:outlineLvl w:val="1"/>
    </w:pPr>
    <w:rPr>
      <w:color w:val="2E75B5"/>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9F6703"/>
    <w:pPr>
      <w:tabs>
        <w:tab w:val="center" w:pos="4419"/>
        <w:tab w:val="right" w:pos="8838"/>
      </w:tabs>
    </w:pPr>
  </w:style>
  <w:style w:type="character" w:customStyle="1" w:styleId="PiedepginaCar">
    <w:name w:val="Pie de página Car"/>
    <w:basedOn w:val="Fuentedeprrafopredeter"/>
    <w:link w:val="Piedepgina"/>
    <w:uiPriority w:val="99"/>
    <w:rsid w:val="009F67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uggOxDIFIqme/DQ180W0avRLyg==">CgMxLjAyCGguZ2pkZ3hzMgloLjMwajB6bGwyCWguM3pueXNoNzIJaC4yZXQ5MnAwMghoLnR5amN3dDIOaC5sMHJ3ZjBxbHJqOG4yDmguZjV6eTBiejhsemdzMg5oLjZkN3o1M3htbWNyMDIOaC5keDBhc3g1aHI0dGIyDmguaHU3d2pldWZlb3BsMg5oLjF6cTMzMWZic2lwbzIOaC5yN2dhaWhvcXkzdWU4AHIhMVRmN0htOUZVN09jcmNfZTZvMC1yUUJOY1BZUjdyd0Jq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23</Pages>
  <Words>5932</Words>
  <Characters>32627</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8</cp:revision>
  <cp:lastPrinted>2026-05-21T23:26:00Z</cp:lastPrinted>
  <dcterms:created xsi:type="dcterms:W3CDTF">2026-05-18T20:15:00Z</dcterms:created>
  <dcterms:modified xsi:type="dcterms:W3CDTF">2026-05-29T00:23:00Z</dcterms:modified>
</cp:coreProperties>
</file>