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874F" w14:textId="77777777" w:rsidR="00E22BC6" w:rsidRPr="00DF1186" w:rsidRDefault="00E22BC6" w:rsidP="00E22BC6">
      <w:pPr>
        <w:pStyle w:val="TtuloTDC"/>
        <w:spacing w:line="360" w:lineRule="auto"/>
        <w:contextualSpacing/>
        <w:jc w:val="both"/>
        <w:rPr>
          <w:rFonts w:eastAsia="Times New Roman" w:cs="Times New Roman"/>
          <w:b w:val="0"/>
          <w:color w:val="auto"/>
          <w:szCs w:val="22"/>
          <w:lang w:val="es-ES" w:eastAsia="es-ES"/>
        </w:rPr>
      </w:pPr>
    </w:p>
    <w:sdt>
      <w:sdtPr>
        <w:rPr>
          <w:rFonts w:eastAsia="Times New Roman" w:cs="Times New Roman"/>
          <w:b w:val="0"/>
          <w:color w:val="auto"/>
          <w:szCs w:val="22"/>
          <w:lang w:val="es-ES" w:eastAsia="es-ES"/>
        </w:rPr>
        <w:id w:val="309064069"/>
        <w:docPartObj>
          <w:docPartGallery w:val="Table of Contents"/>
          <w:docPartUnique/>
        </w:docPartObj>
      </w:sdtPr>
      <w:sdtEndPr>
        <w:rPr>
          <w:rFonts w:eastAsia="Palatino Linotype" w:cs="Palatino Linotype"/>
          <w:lang w:eastAsia="es-MX"/>
        </w:rPr>
      </w:sdtEndPr>
      <w:sdtContent>
        <w:p w14:paraId="5E80E8CB" w14:textId="6DE604F0" w:rsidR="00E22BC6" w:rsidRPr="00E22BC6" w:rsidRDefault="00E22BC6" w:rsidP="00E22BC6">
          <w:pPr>
            <w:pStyle w:val="TtuloTDC"/>
            <w:spacing w:line="360" w:lineRule="auto"/>
            <w:contextualSpacing/>
            <w:rPr>
              <w:b w:val="0"/>
              <w:szCs w:val="22"/>
              <w:lang w:val="es-ES"/>
            </w:rPr>
          </w:pPr>
          <w:r w:rsidRPr="00E22BC6">
            <w:rPr>
              <w:b w:val="0"/>
              <w:szCs w:val="22"/>
              <w:lang w:val="es-ES"/>
            </w:rPr>
            <w:t>RESOLUCIÓN DEL RECURSO DE REVISIÓN 01436/INFOEM/IP/RR/202</w:t>
          </w:r>
          <w:r>
            <w:rPr>
              <w:b w:val="0"/>
              <w:szCs w:val="22"/>
              <w:lang w:val="es-ES"/>
            </w:rPr>
            <w:t>6</w:t>
          </w:r>
          <w:r w:rsidRPr="00E22BC6">
            <w:rPr>
              <w:b w:val="0"/>
              <w:szCs w:val="22"/>
              <w:lang w:val="es-ES"/>
            </w:rPr>
            <w:t xml:space="preserve"> Y ACUMULADOS</w:t>
          </w:r>
        </w:p>
        <w:p w14:paraId="126FA0C5" w14:textId="77777777" w:rsidR="00E22BC6" w:rsidRPr="001F7B86" w:rsidRDefault="00E22BC6" w:rsidP="00E22BC6">
          <w:pPr>
            <w:spacing w:line="360" w:lineRule="auto"/>
            <w:contextualSpacing/>
            <w:rPr>
              <w:lang w:val="es-ES"/>
            </w:rPr>
          </w:pPr>
        </w:p>
        <w:p w14:paraId="25AC71A8" w14:textId="5B4760EE" w:rsidR="001F7B86" w:rsidRPr="001F7B86" w:rsidRDefault="00E22BC6">
          <w:pPr>
            <w:pStyle w:val="TDC1"/>
            <w:rPr>
              <w:rFonts w:ascii="Palatino Linotype" w:eastAsiaTheme="minorEastAsia" w:hAnsi="Palatino Linotype" w:cstheme="minorBidi"/>
              <w:noProof/>
              <w:kern w:val="2"/>
              <w:sz w:val="22"/>
              <w:szCs w:val="22"/>
              <w:lang w:eastAsia="es-MX"/>
              <w14:ligatures w14:val="standardContextual"/>
            </w:rPr>
          </w:pPr>
          <w:r w:rsidRPr="001F7B86">
            <w:rPr>
              <w:rFonts w:ascii="Palatino Linotype" w:hAnsi="Palatino Linotype"/>
              <w:sz w:val="22"/>
              <w:szCs w:val="22"/>
            </w:rPr>
            <w:fldChar w:fldCharType="begin"/>
          </w:r>
          <w:r w:rsidRPr="001F7B86">
            <w:rPr>
              <w:rFonts w:ascii="Palatino Linotype" w:hAnsi="Palatino Linotype"/>
              <w:sz w:val="22"/>
              <w:szCs w:val="22"/>
            </w:rPr>
            <w:instrText xml:space="preserve"> TOC \o "1-3" \h \z \u </w:instrText>
          </w:r>
          <w:r w:rsidRPr="001F7B86">
            <w:rPr>
              <w:rFonts w:ascii="Palatino Linotype" w:hAnsi="Palatino Linotype"/>
              <w:sz w:val="22"/>
              <w:szCs w:val="22"/>
            </w:rPr>
            <w:fldChar w:fldCharType="separate"/>
          </w:r>
          <w:hyperlink w:anchor="_Toc223020672" w:history="1">
            <w:r w:rsidR="001F7B86" w:rsidRPr="001F7B86">
              <w:rPr>
                <w:rStyle w:val="Hipervnculo"/>
                <w:rFonts w:ascii="Palatino Linotype" w:hAnsi="Palatino Linotype"/>
                <w:noProof/>
                <w:sz w:val="22"/>
                <w:szCs w:val="22"/>
              </w:rPr>
              <w:t>A N T E C E D E N T E S</w:t>
            </w:r>
            <w:r w:rsidR="001F7B86" w:rsidRPr="001F7B86">
              <w:rPr>
                <w:rFonts w:ascii="Palatino Linotype" w:hAnsi="Palatino Linotype"/>
                <w:noProof/>
                <w:webHidden/>
                <w:sz w:val="22"/>
                <w:szCs w:val="22"/>
              </w:rPr>
              <w:tab/>
            </w:r>
            <w:r w:rsidR="001F7B86" w:rsidRPr="001F7B86">
              <w:rPr>
                <w:rFonts w:ascii="Palatino Linotype" w:hAnsi="Palatino Linotype"/>
                <w:noProof/>
                <w:webHidden/>
                <w:sz w:val="22"/>
                <w:szCs w:val="22"/>
              </w:rPr>
              <w:fldChar w:fldCharType="begin"/>
            </w:r>
            <w:r w:rsidR="001F7B86" w:rsidRPr="001F7B86">
              <w:rPr>
                <w:rFonts w:ascii="Palatino Linotype" w:hAnsi="Palatino Linotype"/>
                <w:noProof/>
                <w:webHidden/>
                <w:sz w:val="22"/>
                <w:szCs w:val="22"/>
              </w:rPr>
              <w:instrText xml:space="preserve"> PAGEREF _Toc223020672 \h </w:instrText>
            </w:r>
            <w:r w:rsidR="001F7B86" w:rsidRPr="001F7B86">
              <w:rPr>
                <w:rFonts w:ascii="Palatino Linotype" w:hAnsi="Palatino Linotype"/>
                <w:noProof/>
                <w:webHidden/>
                <w:sz w:val="22"/>
                <w:szCs w:val="22"/>
              </w:rPr>
            </w:r>
            <w:r w:rsidR="001F7B86" w:rsidRPr="001F7B86">
              <w:rPr>
                <w:rFonts w:ascii="Palatino Linotype" w:hAnsi="Palatino Linotype"/>
                <w:noProof/>
                <w:webHidden/>
                <w:sz w:val="22"/>
                <w:szCs w:val="22"/>
              </w:rPr>
              <w:fldChar w:fldCharType="separate"/>
            </w:r>
            <w:r w:rsidR="001F7B86" w:rsidRPr="001F7B86">
              <w:rPr>
                <w:rFonts w:ascii="Palatino Linotype" w:hAnsi="Palatino Linotype"/>
                <w:noProof/>
                <w:webHidden/>
                <w:sz w:val="22"/>
                <w:szCs w:val="22"/>
              </w:rPr>
              <w:t>2</w:t>
            </w:r>
            <w:r w:rsidR="001F7B86" w:rsidRPr="001F7B86">
              <w:rPr>
                <w:rFonts w:ascii="Palatino Linotype" w:hAnsi="Palatino Linotype"/>
                <w:noProof/>
                <w:webHidden/>
                <w:sz w:val="22"/>
                <w:szCs w:val="22"/>
              </w:rPr>
              <w:fldChar w:fldCharType="end"/>
            </w:r>
          </w:hyperlink>
        </w:p>
        <w:p w14:paraId="6390EF4E" w14:textId="73CD651E"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73" w:history="1">
            <w:r w:rsidRPr="001F7B86">
              <w:rPr>
                <w:rStyle w:val="Hipervnculo"/>
                <w:rFonts w:ascii="Palatino Linotype" w:hAnsi="Palatino Linotype"/>
                <w:noProof/>
                <w:sz w:val="22"/>
                <w:szCs w:val="22"/>
              </w:rPr>
              <w:t>I. Presentación de la solicitud de información</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_Toc223020673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w:t>
            </w:r>
            <w:r w:rsidRPr="001F7B86">
              <w:rPr>
                <w:rFonts w:ascii="Palatino Linotype" w:hAnsi="Palatino Linotype"/>
                <w:noProof/>
                <w:webHidden/>
                <w:sz w:val="22"/>
                <w:szCs w:val="22"/>
              </w:rPr>
              <w:fldChar w:fldCharType="end"/>
            </w:r>
          </w:hyperlink>
        </w:p>
        <w:p w14:paraId="4A3962CB" w14:textId="4941CFE1"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74" w:history="1">
            <w:r w:rsidRPr="001F7B86">
              <w:rPr>
                <w:rStyle w:val="Hipervnculo"/>
                <w:rFonts w:ascii="Palatino Linotype" w:hAnsi="Palatino Linotype"/>
                <w:noProof/>
                <w:sz w:val="22"/>
                <w:szCs w:val="22"/>
              </w:rPr>
              <w:t>II. Respuestas del Sujeto Obligado</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_Toc223020674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6</w:t>
            </w:r>
            <w:r w:rsidRPr="001F7B86">
              <w:rPr>
                <w:rFonts w:ascii="Palatino Linotype" w:hAnsi="Palatino Linotype"/>
                <w:noProof/>
                <w:webHidden/>
                <w:sz w:val="22"/>
                <w:szCs w:val="22"/>
              </w:rPr>
              <w:fldChar w:fldCharType="end"/>
            </w:r>
          </w:hyperlink>
        </w:p>
        <w:p w14:paraId="168FEF53" w14:textId="3C02784C"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75" w:history="1">
            <w:r w:rsidRPr="001F7B86">
              <w:rPr>
                <w:rStyle w:val="Hipervnculo"/>
                <w:rFonts w:ascii="Palatino Linotype" w:hAnsi="Palatino Linotype"/>
                <w:noProof/>
                <w:sz w:val="22"/>
                <w:szCs w:val="22"/>
              </w:rPr>
              <w:t>III. Interposición de los Recurso de Revisión</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_Toc223020675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6</w:t>
            </w:r>
            <w:r w:rsidRPr="001F7B86">
              <w:rPr>
                <w:rFonts w:ascii="Palatino Linotype" w:hAnsi="Palatino Linotype"/>
                <w:noProof/>
                <w:webHidden/>
                <w:sz w:val="22"/>
                <w:szCs w:val="22"/>
              </w:rPr>
              <w:fldChar w:fldCharType="end"/>
            </w:r>
          </w:hyperlink>
        </w:p>
        <w:p w14:paraId="2ADCF402" w14:textId="5B8942FC"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76" w:history="1">
            <w:r w:rsidRPr="001F7B86">
              <w:rPr>
                <w:rStyle w:val="Hipervnculo"/>
                <w:rFonts w:ascii="Palatino Linotype" w:hAnsi="Palatino Linotype"/>
                <w:noProof/>
                <w:sz w:val="22"/>
                <w:szCs w:val="22"/>
              </w:rPr>
              <w:t>IV. Trámite de los Recursos de Revisión ante este Instituto</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_Toc223020676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22</w:t>
            </w:r>
            <w:r w:rsidRPr="001F7B86">
              <w:rPr>
                <w:rFonts w:ascii="Palatino Linotype" w:hAnsi="Palatino Linotype"/>
                <w:noProof/>
                <w:webHidden/>
                <w:sz w:val="22"/>
                <w:szCs w:val="22"/>
              </w:rPr>
              <w:fldChar w:fldCharType="end"/>
            </w:r>
          </w:hyperlink>
        </w:p>
        <w:p w14:paraId="7989B4AF" w14:textId="47F3B29F" w:rsidR="001F7B86" w:rsidRPr="001F7B86" w:rsidRDefault="001F7B86">
          <w:pPr>
            <w:pStyle w:val="TDC1"/>
            <w:rPr>
              <w:rFonts w:ascii="Palatino Linotype" w:eastAsiaTheme="minorEastAsia" w:hAnsi="Palatino Linotype" w:cstheme="minorBidi"/>
              <w:noProof/>
              <w:kern w:val="2"/>
              <w:sz w:val="22"/>
              <w:szCs w:val="22"/>
              <w:lang w:eastAsia="es-MX"/>
              <w14:ligatures w14:val="standardContextual"/>
            </w:rPr>
          </w:pPr>
          <w:hyperlink w:anchor="_Toc223020677" w:history="1">
            <w:r w:rsidRPr="001F7B86">
              <w:rPr>
                <w:rStyle w:val="Hipervnculo"/>
                <w:rFonts w:ascii="Palatino Linotype" w:hAnsi="Palatino Linotype"/>
                <w:noProof/>
                <w:sz w:val="22"/>
                <w:szCs w:val="22"/>
              </w:rPr>
              <w:t>C O N S I D E R A N D O S</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_Toc223020677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24</w:t>
            </w:r>
            <w:r w:rsidRPr="001F7B86">
              <w:rPr>
                <w:rFonts w:ascii="Palatino Linotype" w:hAnsi="Palatino Linotype"/>
                <w:noProof/>
                <w:webHidden/>
                <w:sz w:val="22"/>
                <w:szCs w:val="22"/>
              </w:rPr>
              <w:fldChar w:fldCharType="end"/>
            </w:r>
          </w:hyperlink>
        </w:p>
        <w:p w14:paraId="32E5941D" w14:textId="14D3B7C3"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78" w:history="1">
            <w:r w:rsidRPr="001F7B86">
              <w:rPr>
                <w:rStyle w:val="Hipervnculo"/>
                <w:rFonts w:ascii="Palatino Linotype" w:hAnsi="Palatino Linotype"/>
                <w:noProof/>
                <w:sz w:val="22"/>
                <w:szCs w:val="22"/>
              </w:rPr>
              <w:t>PRIMERO. Competencia</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_Toc223020678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24</w:t>
            </w:r>
            <w:r w:rsidRPr="001F7B86">
              <w:rPr>
                <w:rFonts w:ascii="Palatino Linotype" w:hAnsi="Palatino Linotype"/>
                <w:noProof/>
                <w:webHidden/>
                <w:sz w:val="22"/>
                <w:szCs w:val="22"/>
              </w:rPr>
              <w:fldChar w:fldCharType="end"/>
            </w:r>
          </w:hyperlink>
        </w:p>
        <w:p w14:paraId="2C6FDDCD" w14:textId="032E2F26"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79" w:history="1">
            <w:r w:rsidRPr="001F7B86">
              <w:rPr>
                <w:rStyle w:val="Hipervnculo"/>
                <w:rFonts w:ascii="Palatino Linotype" w:hAnsi="Palatino Linotype"/>
                <w:noProof/>
                <w:sz w:val="22"/>
                <w:szCs w:val="22"/>
              </w:rPr>
              <w:t>SEGUNDO. Causales de improcedencia y sobreseimiento</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_Toc223020679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24</w:t>
            </w:r>
            <w:r w:rsidRPr="001F7B86">
              <w:rPr>
                <w:rFonts w:ascii="Palatino Linotype" w:hAnsi="Palatino Linotype"/>
                <w:noProof/>
                <w:webHidden/>
                <w:sz w:val="22"/>
                <w:szCs w:val="22"/>
              </w:rPr>
              <w:fldChar w:fldCharType="end"/>
            </w:r>
          </w:hyperlink>
        </w:p>
        <w:p w14:paraId="5A9CBCF7" w14:textId="0FE5B0BB"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80" w:history="1">
            <w:r w:rsidRPr="001F7B86">
              <w:rPr>
                <w:rStyle w:val="Hipervnculo"/>
                <w:rFonts w:ascii="Palatino Linotype" w:hAnsi="Palatino Linotype"/>
                <w:noProof/>
                <w:sz w:val="22"/>
                <w:szCs w:val="22"/>
              </w:rPr>
              <w:t>TERCERO. Determinación de la Controversia</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_Toc223020680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26</w:t>
            </w:r>
            <w:r w:rsidRPr="001F7B86">
              <w:rPr>
                <w:rFonts w:ascii="Palatino Linotype" w:hAnsi="Palatino Linotype"/>
                <w:noProof/>
                <w:webHidden/>
                <w:sz w:val="22"/>
                <w:szCs w:val="22"/>
              </w:rPr>
              <w:fldChar w:fldCharType="end"/>
            </w:r>
          </w:hyperlink>
        </w:p>
        <w:p w14:paraId="4A0A321C" w14:textId="2BD26939"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81" w:history="1">
            <w:r w:rsidRPr="001F7B86">
              <w:rPr>
                <w:rStyle w:val="Hipervnculo"/>
                <w:rFonts w:ascii="Palatino Linotype" w:hAnsi="Palatino Linotype"/>
                <w:noProof/>
                <w:sz w:val="22"/>
                <w:szCs w:val="22"/>
              </w:rPr>
              <w:t>CUARTO. Marco normativo aplicable en materia de transparencia y acceso a la información pública</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_Toc223020681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27</w:t>
            </w:r>
            <w:r w:rsidRPr="001F7B86">
              <w:rPr>
                <w:rFonts w:ascii="Palatino Linotype" w:hAnsi="Palatino Linotype"/>
                <w:noProof/>
                <w:webHidden/>
                <w:sz w:val="22"/>
                <w:szCs w:val="22"/>
              </w:rPr>
              <w:fldChar w:fldCharType="end"/>
            </w:r>
          </w:hyperlink>
        </w:p>
        <w:p w14:paraId="043148F9" w14:textId="685ACD23"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82" w:history="1">
            <w:r w:rsidRPr="001F7B86">
              <w:rPr>
                <w:rStyle w:val="Hipervnculo"/>
                <w:rFonts w:ascii="Palatino Linotype" w:hAnsi="Palatino Linotype"/>
                <w:noProof/>
                <w:sz w:val="22"/>
                <w:szCs w:val="22"/>
              </w:rPr>
              <w:t>QUINTO. Estudio de Fondo</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_Toc223020682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28</w:t>
            </w:r>
            <w:r w:rsidRPr="001F7B86">
              <w:rPr>
                <w:rFonts w:ascii="Palatino Linotype" w:hAnsi="Palatino Linotype"/>
                <w:noProof/>
                <w:webHidden/>
                <w:sz w:val="22"/>
                <w:szCs w:val="22"/>
              </w:rPr>
              <w:fldChar w:fldCharType="end"/>
            </w:r>
          </w:hyperlink>
        </w:p>
        <w:p w14:paraId="71C9220A" w14:textId="5E0DF146" w:rsidR="001F7B86" w:rsidRPr="001F7B86" w:rsidRDefault="001F7B86">
          <w:pPr>
            <w:pStyle w:val="TDC2"/>
            <w:tabs>
              <w:tab w:val="right" w:leader="dot" w:pos="8921"/>
            </w:tabs>
            <w:rPr>
              <w:rFonts w:ascii="Palatino Linotype" w:eastAsiaTheme="minorEastAsia" w:hAnsi="Palatino Linotype" w:cstheme="minorBidi"/>
              <w:noProof/>
              <w:kern w:val="2"/>
              <w:sz w:val="22"/>
              <w:szCs w:val="22"/>
              <w:lang w:eastAsia="es-MX"/>
              <w14:ligatures w14:val="standardContextual"/>
            </w:rPr>
          </w:pPr>
          <w:hyperlink w:anchor="_Toc223020683" w:history="1">
            <w:r w:rsidRPr="001F7B86">
              <w:rPr>
                <w:rStyle w:val="Hipervnculo"/>
                <w:rFonts w:ascii="Palatino Linotype" w:hAnsi="Palatino Linotype"/>
                <w:noProof/>
                <w:sz w:val="22"/>
                <w:szCs w:val="22"/>
              </w:rPr>
              <w:t>SEXTO. Decisión</w:t>
            </w:r>
            <w:r w:rsidRPr="001F7B86">
              <w:rPr>
                <w:rFonts w:ascii="Palatino Linotype" w:hAnsi="Palatino Linotype"/>
                <w:noProof/>
                <w:webHidden/>
                <w:sz w:val="22"/>
                <w:szCs w:val="22"/>
              </w:rPr>
              <w:tab/>
            </w:r>
            <w:r w:rsidRPr="001F7B86">
              <w:rPr>
                <w:rFonts w:ascii="Palatino Linotype" w:hAnsi="Palatino Linotype"/>
                <w:noProof/>
                <w:webHidden/>
                <w:sz w:val="22"/>
                <w:szCs w:val="22"/>
              </w:rPr>
              <w:fldChar w:fldCharType="begin"/>
            </w:r>
            <w:r w:rsidRPr="001F7B86">
              <w:rPr>
                <w:rFonts w:ascii="Palatino Linotype" w:hAnsi="Palatino Linotype"/>
                <w:noProof/>
                <w:webHidden/>
                <w:sz w:val="22"/>
                <w:szCs w:val="22"/>
              </w:rPr>
              <w:instrText xml:space="preserve"> PAGEREF _Toc223020683 \h </w:instrText>
            </w:r>
            <w:r w:rsidRPr="001F7B86">
              <w:rPr>
                <w:rFonts w:ascii="Palatino Linotype" w:hAnsi="Palatino Linotype"/>
                <w:noProof/>
                <w:webHidden/>
                <w:sz w:val="22"/>
                <w:szCs w:val="22"/>
              </w:rPr>
            </w:r>
            <w:r w:rsidRPr="001F7B86">
              <w:rPr>
                <w:rFonts w:ascii="Palatino Linotype" w:hAnsi="Palatino Linotype"/>
                <w:noProof/>
                <w:webHidden/>
                <w:sz w:val="22"/>
                <w:szCs w:val="22"/>
              </w:rPr>
              <w:fldChar w:fldCharType="separate"/>
            </w:r>
            <w:r w:rsidRPr="001F7B86">
              <w:rPr>
                <w:rFonts w:ascii="Palatino Linotype" w:hAnsi="Palatino Linotype"/>
                <w:noProof/>
                <w:webHidden/>
                <w:sz w:val="22"/>
                <w:szCs w:val="22"/>
              </w:rPr>
              <w:t>35</w:t>
            </w:r>
            <w:r w:rsidRPr="001F7B86">
              <w:rPr>
                <w:rFonts w:ascii="Palatino Linotype" w:hAnsi="Palatino Linotype"/>
                <w:noProof/>
                <w:webHidden/>
                <w:sz w:val="22"/>
                <w:szCs w:val="22"/>
              </w:rPr>
              <w:fldChar w:fldCharType="end"/>
            </w:r>
          </w:hyperlink>
        </w:p>
        <w:p w14:paraId="4D0957DB" w14:textId="4C2BD291" w:rsidR="00E22BC6" w:rsidRPr="007A4F46" w:rsidRDefault="00E22BC6" w:rsidP="00E22BC6">
          <w:pPr>
            <w:pBdr>
              <w:top w:val="nil"/>
              <w:left w:val="nil"/>
              <w:bottom w:val="nil"/>
              <w:right w:val="nil"/>
              <w:between w:val="nil"/>
            </w:pBdr>
            <w:tabs>
              <w:tab w:val="right" w:pos="8921"/>
            </w:tabs>
            <w:spacing w:after="100" w:line="360" w:lineRule="auto"/>
            <w:ind w:left="220"/>
            <w:contextualSpacing/>
            <w:rPr>
              <w:rFonts w:ascii="Cambria" w:eastAsia="Cambria" w:hAnsi="Cambria" w:cs="Cambria"/>
              <w:color w:val="000000"/>
              <w:sz w:val="24"/>
              <w:szCs w:val="24"/>
            </w:rPr>
          </w:pPr>
          <w:r w:rsidRPr="001F7B86">
            <w:rPr>
              <w:lang w:val="es-ES"/>
            </w:rPr>
            <w:fldChar w:fldCharType="end"/>
          </w:r>
          <w:hyperlink w:anchor="_heading=h.swj9xgeslegu">
            <w:r w:rsidRPr="001F7B86">
              <w:rPr>
                <w:color w:val="000000"/>
              </w:rPr>
              <w:t>SÉPTIMO. Vista a la Secretaría Técnica del Pleno</w:t>
            </w:r>
            <w:r w:rsidRPr="001F7B86">
              <w:rPr>
                <w:color w:val="000000"/>
              </w:rPr>
              <w:tab/>
            </w:r>
          </w:hyperlink>
          <w:r w:rsidRPr="001F7B86">
            <w:t>30</w:t>
          </w:r>
        </w:p>
      </w:sdtContent>
    </w:sdt>
    <w:p w14:paraId="7A7C4293" w14:textId="77777777" w:rsidR="00E22BC6" w:rsidRPr="00B755E4" w:rsidRDefault="00E22BC6" w:rsidP="00E22BC6">
      <w:pPr>
        <w:tabs>
          <w:tab w:val="left" w:pos="8931"/>
        </w:tabs>
        <w:spacing w:after="0" w:line="360" w:lineRule="auto"/>
      </w:pPr>
    </w:p>
    <w:p w14:paraId="3FD5DA34" w14:textId="77777777" w:rsidR="00401A8C" w:rsidRDefault="00401A8C" w:rsidP="00075F1B">
      <w:pPr>
        <w:tabs>
          <w:tab w:val="left" w:pos="8931"/>
        </w:tabs>
        <w:spacing w:after="0" w:line="360" w:lineRule="auto"/>
        <w:contextualSpacing/>
      </w:pPr>
    </w:p>
    <w:p w14:paraId="2B5C63CC" w14:textId="77777777" w:rsidR="00E22BC6" w:rsidRDefault="00E22BC6" w:rsidP="00075F1B">
      <w:pPr>
        <w:tabs>
          <w:tab w:val="left" w:pos="8931"/>
        </w:tabs>
        <w:spacing w:after="0" w:line="360" w:lineRule="auto"/>
        <w:contextualSpacing/>
      </w:pPr>
    </w:p>
    <w:p w14:paraId="06327BB7" w14:textId="77777777" w:rsidR="00E22BC6" w:rsidRDefault="00E22BC6" w:rsidP="00075F1B">
      <w:pPr>
        <w:tabs>
          <w:tab w:val="left" w:pos="8931"/>
        </w:tabs>
        <w:spacing w:after="0" w:line="360" w:lineRule="auto"/>
        <w:contextualSpacing/>
      </w:pPr>
    </w:p>
    <w:p w14:paraId="222E5733" w14:textId="77777777" w:rsidR="001F7B86" w:rsidRDefault="001F7B86" w:rsidP="00075F1B">
      <w:pPr>
        <w:tabs>
          <w:tab w:val="left" w:pos="8931"/>
        </w:tabs>
        <w:spacing w:after="0" w:line="360" w:lineRule="auto"/>
        <w:contextualSpacing/>
      </w:pPr>
    </w:p>
    <w:p w14:paraId="6787366C" w14:textId="77777777" w:rsidR="001F7B86" w:rsidRDefault="001F7B86" w:rsidP="00075F1B">
      <w:pPr>
        <w:tabs>
          <w:tab w:val="left" w:pos="8931"/>
        </w:tabs>
        <w:spacing w:after="0" w:line="360" w:lineRule="auto"/>
        <w:contextualSpacing/>
      </w:pPr>
    </w:p>
    <w:p w14:paraId="2E20E5BA" w14:textId="77777777" w:rsidR="001F7B86" w:rsidRDefault="001F7B86" w:rsidP="00075F1B">
      <w:pPr>
        <w:tabs>
          <w:tab w:val="left" w:pos="8931"/>
        </w:tabs>
        <w:spacing w:after="0" w:line="360" w:lineRule="auto"/>
        <w:contextualSpacing/>
      </w:pPr>
    </w:p>
    <w:p w14:paraId="5BE741FE" w14:textId="77777777" w:rsidR="001F7B86" w:rsidRDefault="001F7B86" w:rsidP="00075F1B">
      <w:pPr>
        <w:tabs>
          <w:tab w:val="left" w:pos="8931"/>
        </w:tabs>
        <w:spacing w:after="0" w:line="360" w:lineRule="auto"/>
        <w:contextualSpacing/>
      </w:pPr>
    </w:p>
    <w:p w14:paraId="56DB8723" w14:textId="77777777" w:rsidR="00E22BC6" w:rsidRDefault="00E22BC6" w:rsidP="00075F1B">
      <w:pPr>
        <w:tabs>
          <w:tab w:val="left" w:pos="8931"/>
        </w:tabs>
        <w:spacing w:after="0" w:line="360" w:lineRule="auto"/>
        <w:contextualSpacing/>
      </w:pPr>
    </w:p>
    <w:p w14:paraId="0A20DD54" w14:textId="77777777" w:rsidR="00401A8C" w:rsidRDefault="00401A8C" w:rsidP="00075F1B">
      <w:pPr>
        <w:tabs>
          <w:tab w:val="left" w:pos="8931"/>
        </w:tabs>
        <w:spacing w:after="0" w:line="360" w:lineRule="auto"/>
        <w:contextualSpacing/>
      </w:pPr>
      <w:r>
        <w:t>Resolución del Pleno del Instituto de Transparencia, Acceso a la Información Pública y Protección de Datos Personales del Estado de México y Municipios, con domicilio en Metepec, Estado de México, de fecha veinticinco de enero de dos mil veintiséis.</w:t>
      </w:r>
    </w:p>
    <w:p w14:paraId="29D78A3A" w14:textId="77777777" w:rsidR="00401A8C" w:rsidRDefault="00401A8C" w:rsidP="00075F1B">
      <w:pPr>
        <w:spacing w:after="0" w:line="360" w:lineRule="auto"/>
        <w:contextualSpacing/>
        <w:rPr>
          <w:b/>
          <w:bCs/>
        </w:rPr>
      </w:pPr>
    </w:p>
    <w:p w14:paraId="4CDE9B13" w14:textId="09ECF7AA" w:rsidR="00401A8C" w:rsidRDefault="00401A8C" w:rsidP="00075F1B">
      <w:pPr>
        <w:spacing w:after="0" w:line="360" w:lineRule="auto"/>
        <w:contextualSpacing/>
        <w:rPr>
          <w:b/>
          <w:bCs/>
        </w:rPr>
      </w:pPr>
      <w:bookmarkStart w:id="0" w:name="_heading=h.o2bb4odi5sil" w:colFirst="0" w:colLast="0"/>
      <w:bookmarkEnd w:id="0"/>
      <w:r>
        <w:rPr>
          <w:b/>
          <w:bCs/>
        </w:rPr>
        <w:t>VISTOS</w:t>
      </w:r>
      <w:r>
        <w:t xml:space="preserve"> los expedientes conformados con motivo de los Recursos de Revisión </w:t>
      </w:r>
      <w:r>
        <w:rPr>
          <w:b/>
          <w:bCs/>
          <w:color w:val="0D0D0D"/>
        </w:rPr>
        <w:t>1436/INFOEM/IP/RR/2026</w:t>
      </w:r>
      <w:r>
        <w:t xml:space="preserve">, </w:t>
      </w:r>
      <w:r>
        <w:rPr>
          <w:b/>
          <w:bCs/>
          <w:color w:val="0D0D0D"/>
        </w:rPr>
        <w:t>1441/INFOEM/IP/RR/2026, 1446/INFOEM/IP/RR/2026, 1451/INFOEM/IP/RR/2026, 1456/INFOEM/IP/RR/2026</w:t>
      </w:r>
      <w:r>
        <w:rPr>
          <w:b/>
          <w:bCs/>
        </w:rPr>
        <w:t xml:space="preserve">, 1461/INFOEM/IP/RR/2026, 1466/INFOEM/IP/RR/2026, y 1471/INFOEM/IP/RR/2026,  </w:t>
      </w:r>
      <w:r>
        <w:t xml:space="preserve">interpuestos por </w:t>
      </w:r>
      <w:r w:rsidR="007C641A" w:rsidRPr="007C641A">
        <w:rPr>
          <w:highlight w:val="black"/>
        </w:rPr>
        <w:t>XXXXXXXXXX      XXXXXXXXXXXXXX</w:t>
      </w:r>
      <w:r w:rsidRPr="007C641A">
        <w:t>,</w:t>
      </w:r>
      <w:r>
        <w:rPr>
          <w:b/>
          <w:bCs/>
        </w:rPr>
        <w:t xml:space="preserve"> </w:t>
      </w:r>
      <w:r>
        <w:t xml:space="preserve"> en lo subsecuente la persona Recurrente o Particular, en contra de la falta de respuestas del Sujeto Obligado </w:t>
      </w:r>
      <w:r>
        <w:rPr>
          <w:b/>
          <w:bCs/>
        </w:rPr>
        <w:t>Ayuntamiento de Tepotzotlán</w:t>
      </w:r>
      <w:r>
        <w:t>, se emite la presente Resolución, con base en los Antecedentes y Considerandos que a continuación se exponen:</w:t>
      </w:r>
    </w:p>
    <w:p w14:paraId="12F01719" w14:textId="77777777" w:rsidR="00401A8C" w:rsidRDefault="00401A8C" w:rsidP="00075F1B">
      <w:pPr>
        <w:spacing w:after="0" w:line="360" w:lineRule="auto"/>
        <w:contextualSpacing/>
        <w:rPr>
          <w:b/>
          <w:bCs/>
        </w:rPr>
      </w:pPr>
    </w:p>
    <w:p w14:paraId="1FB2E2D7" w14:textId="77777777" w:rsidR="00401A8C" w:rsidRDefault="00401A8C" w:rsidP="00075F1B">
      <w:pPr>
        <w:pStyle w:val="Ttulo1"/>
        <w:spacing w:before="0" w:after="0" w:line="360" w:lineRule="auto"/>
        <w:contextualSpacing/>
        <w:jc w:val="center"/>
        <w:rPr>
          <w:sz w:val="22"/>
          <w:szCs w:val="22"/>
        </w:rPr>
      </w:pPr>
      <w:bookmarkStart w:id="1" w:name="_Toc223020672"/>
      <w:r>
        <w:rPr>
          <w:sz w:val="22"/>
          <w:szCs w:val="22"/>
        </w:rPr>
        <w:t>A N T E C E D E N T E S</w:t>
      </w:r>
      <w:bookmarkEnd w:id="1"/>
    </w:p>
    <w:p w14:paraId="2CB513E5" w14:textId="77777777" w:rsidR="00401A8C" w:rsidRDefault="00401A8C" w:rsidP="00075F1B">
      <w:pPr>
        <w:spacing w:after="0" w:line="360" w:lineRule="auto"/>
        <w:contextualSpacing/>
        <w:jc w:val="center"/>
        <w:rPr>
          <w:b/>
          <w:bCs/>
        </w:rPr>
      </w:pPr>
    </w:p>
    <w:p w14:paraId="39C8FE1A" w14:textId="77777777" w:rsidR="00401A8C" w:rsidRDefault="00401A8C" w:rsidP="00075F1B">
      <w:pPr>
        <w:pStyle w:val="Ttulo2"/>
        <w:spacing w:before="0" w:after="0" w:line="360" w:lineRule="auto"/>
        <w:contextualSpacing/>
        <w:rPr>
          <w:sz w:val="22"/>
          <w:szCs w:val="22"/>
        </w:rPr>
      </w:pPr>
      <w:bookmarkStart w:id="2" w:name="_Toc223020673"/>
      <w:r>
        <w:rPr>
          <w:sz w:val="22"/>
          <w:szCs w:val="22"/>
        </w:rPr>
        <w:t>I. Presentación de la solicitud de información</w:t>
      </w:r>
      <w:bookmarkEnd w:id="2"/>
    </w:p>
    <w:p w14:paraId="6EC8F0FA" w14:textId="77777777" w:rsidR="00401A8C" w:rsidRDefault="00401A8C" w:rsidP="00075F1B">
      <w:pPr>
        <w:tabs>
          <w:tab w:val="left" w:pos="567"/>
        </w:tabs>
        <w:spacing w:after="0" w:line="360" w:lineRule="auto"/>
        <w:contextualSpacing/>
      </w:pPr>
    </w:p>
    <w:p w14:paraId="2DD1963D" w14:textId="3E5CF8AC" w:rsidR="00401A8C" w:rsidRDefault="00401A8C" w:rsidP="00075F1B">
      <w:pPr>
        <w:tabs>
          <w:tab w:val="left" w:pos="567"/>
        </w:tabs>
        <w:spacing w:after="0" w:line="360" w:lineRule="auto"/>
        <w:ind w:right="-28"/>
        <w:contextualSpacing/>
      </w:pPr>
      <w:r>
        <w:t xml:space="preserve">En fecha doce de enero de dos mil veintiséis la parte Recurrente presentó ocho solicitudes de acceso a la información pública a través del Sistema de Acceso a la Información Mexiquense, en lo subsecuente SAIMEX, ante el Ayuntamiento de Tepotzotlán, </w:t>
      </w:r>
      <w:r w:rsidR="00E22BC6" w:rsidRPr="00E22BC6">
        <w:rPr>
          <w:b/>
          <w:bCs/>
        </w:rPr>
        <w:t>ya que si bien se tuvieron por presentadas el veintiocho y veintinueve de diciembre de dos mil veinticinco, lo cierto es que fueron inhábiles, por lo que se tuvieron por presentadas el día hábil subsecuente,</w:t>
      </w:r>
      <w:r w:rsidR="00E22BC6">
        <w:t xml:space="preserve"> </w:t>
      </w:r>
      <w:r>
        <w:t>mediante las cuales requirió lo siguiente:</w:t>
      </w:r>
    </w:p>
    <w:p w14:paraId="5C7D7FE5" w14:textId="77777777" w:rsidR="00401A8C" w:rsidRDefault="00401A8C" w:rsidP="00075F1B">
      <w:pPr>
        <w:tabs>
          <w:tab w:val="left" w:pos="567"/>
        </w:tabs>
        <w:spacing w:after="0" w:line="360" w:lineRule="auto"/>
        <w:ind w:right="-28"/>
        <w:contextualSpacing/>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2843"/>
        <w:gridCol w:w="5724"/>
      </w:tblGrid>
      <w:tr w:rsidR="00401A8C" w14:paraId="785649E3" w14:textId="77777777" w:rsidTr="00B11721">
        <w:tc>
          <w:tcPr>
            <w:tcW w:w="500" w:type="dxa"/>
            <w:shd w:val="clear" w:color="auto" w:fill="E7E6E6" w:themeFill="background2"/>
          </w:tcPr>
          <w:p w14:paraId="55A056F2" w14:textId="77777777" w:rsidR="00401A8C" w:rsidRDefault="00401A8C" w:rsidP="00075F1B">
            <w:pPr>
              <w:tabs>
                <w:tab w:val="left" w:pos="567"/>
              </w:tabs>
              <w:spacing w:line="360" w:lineRule="auto"/>
              <w:ind w:right="-28"/>
              <w:contextualSpacing/>
              <w:rPr>
                <w:sz w:val="20"/>
                <w:szCs w:val="20"/>
              </w:rPr>
            </w:pPr>
          </w:p>
        </w:tc>
        <w:tc>
          <w:tcPr>
            <w:tcW w:w="2843" w:type="dxa"/>
            <w:shd w:val="clear" w:color="auto" w:fill="E7E6E6" w:themeFill="background2"/>
          </w:tcPr>
          <w:p w14:paraId="03346B31" w14:textId="77777777" w:rsidR="00401A8C" w:rsidRDefault="00401A8C" w:rsidP="00075F1B">
            <w:pPr>
              <w:tabs>
                <w:tab w:val="left" w:pos="567"/>
              </w:tabs>
              <w:spacing w:line="360" w:lineRule="auto"/>
              <w:ind w:right="-28"/>
              <w:contextualSpacing/>
              <w:rPr>
                <w:b/>
                <w:bCs/>
                <w:sz w:val="20"/>
                <w:szCs w:val="20"/>
              </w:rPr>
            </w:pPr>
            <w:r>
              <w:rPr>
                <w:b/>
                <w:bCs/>
                <w:sz w:val="20"/>
                <w:szCs w:val="20"/>
              </w:rPr>
              <w:t>FOLIO DE SOLICITUD</w:t>
            </w:r>
          </w:p>
        </w:tc>
        <w:tc>
          <w:tcPr>
            <w:tcW w:w="5724" w:type="dxa"/>
            <w:shd w:val="clear" w:color="auto" w:fill="E7E6E6" w:themeFill="background2"/>
          </w:tcPr>
          <w:p w14:paraId="0D00F226" w14:textId="77777777" w:rsidR="00401A8C" w:rsidRDefault="00401A8C" w:rsidP="00075F1B">
            <w:pPr>
              <w:tabs>
                <w:tab w:val="left" w:pos="567"/>
              </w:tabs>
              <w:spacing w:line="360" w:lineRule="auto"/>
              <w:ind w:right="-28"/>
              <w:contextualSpacing/>
              <w:rPr>
                <w:b/>
                <w:bCs/>
                <w:sz w:val="20"/>
                <w:szCs w:val="20"/>
              </w:rPr>
            </w:pPr>
            <w:r>
              <w:rPr>
                <w:b/>
                <w:bCs/>
                <w:sz w:val="20"/>
                <w:szCs w:val="20"/>
              </w:rPr>
              <w:t>DESCRIPCIÓN CLARA Y PRECISA DE LA INFORMACIÓN SOLICITADA</w:t>
            </w:r>
          </w:p>
        </w:tc>
      </w:tr>
      <w:tr w:rsidR="00401A8C" w14:paraId="717B1450" w14:textId="77777777" w:rsidTr="00B11721">
        <w:tc>
          <w:tcPr>
            <w:tcW w:w="500" w:type="dxa"/>
          </w:tcPr>
          <w:p w14:paraId="215D6F23" w14:textId="77777777" w:rsidR="00401A8C" w:rsidRDefault="00401A8C" w:rsidP="00075F1B">
            <w:pPr>
              <w:tabs>
                <w:tab w:val="left" w:pos="567"/>
              </w:tabs>
              <w:spacing w:line="360" w:lineRule="auto"/>
              <w:ind w:right="-28"/>
              <w:contextualSpacing/>
              <w:rPr>
                <w:b/>
                <w:bCs/>
                <w:sz w:val="20"/>
                <w:szCs w:val="20"/>
              </w:rPr>
            </w:pPr>
            <w:bookmarkStart w:id="3" w:name="_heading=h.skec4ad0davo" w:colFirst="0" w:colLast="0"/>
            <w:bookmarkEnd w:id="3"/>
            <w:r>
              <w:rPr>
                <w:b/>
                <w:bCs/>
                <w:sz w:val="20"/>
                <w:szCs w:val="20"/>
              </w:rPr>
              <w:t>1</w:t>
            </w:r>
          </w:p>
        </w:tc>
        <w:tc>
          <w:tcPr>
            <w:tcW w:w="2843" w:type="dxa"/>
          </w:tcPr>
          <w:p w14:paraId="187D48A4" w14:textId="77777777" w:rsidR="00401A8C" w:rsidRDefault="00401A8C" w:rsidP="00075F1B">
            <w:pPr>
              <w:spacing w:line="360" w:lineRule="auto"/>
              <w:contextualSpacing/>
              <w:rPr>
                <w:b/>
                <w:bCs/>
                <w:sz w:val="20"/>
                <w:szCs w:val="20"/>
              </w:rPr>
            </w:pPr>
            <w:r>
              <w:rPr>
                <w:b/>
                <w:bCs/>
                <w:sz w:val="20"/>
                <w:szCs w:val="20"/>
              </w:rPr>
              <w:t>00048/TEPOTZOT/IP/2026</w:t>
            </w:r>
          </w:p>
        </w:tc>
        <w:tc>
          <w:tcPr>
            <w:tcW w:w="5724" w:type="dxa"/>
          </w:tcPr>
          <w:p w14:paraId="19587487" w14:textId="77777777" w:rsidR="00401A8C" w:rsidRDefault="00401A8C" w:rsidP="00075F1B">
            <w:pPr>
              <w:tabs>
                <w:tab w:val="left" w:pos="567"/>
              </w:tabs>
              <w:spacing w:line="360" w:lineRule="auto"/>
              <w:ind w:right="-28"/>
              <w:contextualSpacing/>
              <w:rPr>
                <w:i/>
                <w:iCs/>
                <w:sz w:val="20"/>
                <w:szCs w:val="20"/>
              </w:rPr>
            </w:pPr>
            <w:r w:rsidRPr="00401A8C">
              <w:rPr>
                <w:i/>
                <w:iCs/>
                <w:sz w:val="20"/>
                <w:szCs w:val="20"/>
              </w:rPr>
              <w:t>Solicito se informe si el Ayuntamiento de Tepotzotlán organizó, autorizó o financió una fiesta de fin de año para personal municipal realizada el día 27 de diciembre, indicando el área responsable de su organización.</w:t>
            </w:r>
          </w:p>
        </w:tc>
      </w:tr>
      <w:tr w:rsidR="00401A8C" w14:paraId="5102F4EB" w14:textId="77777777" w:rsidTr="00B11721">
        <w:tc>
          <w:tcPr>
            <w:tcW w:w="500" w:type="dxa"/>
          </w:tcPr>
          <w:p w14:paraId="19C746E3" w14:textId="77777777" w:rsidR="00401A8C" w:rsidRDefault="00401A8C" w:rsidP="00075F1B">
            <w:pPr>
              <w:tabs>
                <w:tab w:val="left" w:pos="567"/>
              </w:tabs>
              <w:spacing w:line="360" w:lineRule="auto"/>
              <w:ind w:right="-28"/>
              <w:contextualSpacing/>
              <w:rPr>
                <w:b/>
                <w:bCs/>
                <w:sz w:val="20"/>
                <w:szCs w:val="20"/>
              </w:rPr>
            </w:pPr>
            <w:r>
              <w:rPr>
                <w:b/>
                <w:bCs/>
                <w:sz w:val="20"/>
                <w:szCs w:val="20"/>
              </w:rPr>
              <w:t>2</w:t>
            </w:r>
          </w:p>
        </w:tc>
        <w:tc>
          <w:tcPr>
            <w:tcW w:w="2843" w:type="dxa"/>
          </w:tcPr>
          <w:p w14:paraId="0CF735D4" w14:textId="77777777" w:rsidR="00401A8C" w:rsidRDefault="00401A8C" w:rsidP="00075F1B">
            <w:pPr>
              <w:spacing w:line="360" w:lineRule="auto"/>
              <w:contextualSpacing/>
              <w:rPr>
                <w:b/>
                <w:bCs/>
                <w:sz w:val="20"/>
                <w:szCs w:val="20"/>
              </w:rPr>
            </w:pPr>
            <w:r>
              <w:rPr>
                <w:b/>
                <w:bCs/>
                <w:sz w:val="20"/>
                <w:szCs w:val="20"/>
              </w:rPr>
              <w:t>00053/TEPOTZOT/IP/2026</w:t>
            </w:r>
          </w:p>
        </w:tc>
        <w:tc>
          <w:tcPr>
            <w:tcW w:w="5724" w:type="dxa"/>
          </w:tcPr>
          <w:p w14:paraId="02D8C4CF" w14:textId="77777777" w:rsidR="00401A8C" w:rsidRDefault="00401A8C" w:rsidP="00075F1B">
            <w:pPr>
              <w:tabs>
                <w:tab w:val="left" w:pos="567"/>
              </w:tabs>
              <w:spacing w:line="360" w:lineRule="auto"/>
              <w:ind w:right="-28"/>
              <w:contextualSpacing/>
              <w:rPr>
                <w:i/>
                <w:iCs/>
                <w:sz w:val="20"/>
                <w:szCs w:val="20"/>
              </w:rPr>
            </w:pPr>
            <w:r w:rsidRPr="00401A8C">
              <w:rPr>
                <w:i/>
                <w:iCs/>
                <w:sz w:val="20"/>
                <w:szCs w:val="20"/>
              </w:rPr>
              <w:t xml:space="preserve">Solicito información pública relacionada con la fiesta de fin de año realizada el día 27 de diciembre para personal del Ayuntamiento de Tepotzotlán, presuntamente organizada y/o autorizada por la </w:t>
            </w:r>
            <w:proofErr w:type="gramStart"/>
            <w:r w:rsidRPr="00401A8C">
              <w:rPr>
                <w:i/>
                <w:iCs/>
                <w:sz w:val="20"/>
                <w:szCs w:val="20"/>
              </w:rPr>
              <w:t>Presidenta</w:t>
            </w:r>
            <w:proofErr w:type="gramEnd"/>
            <w:r w:rsidRPr="00401A8C">
              <w:rPr>
                <w:i/>
                <w:iCs/>
                <w:sz w:val="20"/>
                <w:szCs w:val="20"/>
              </w:rPr>
              <w:t xml:space="preserve"> Municipal, conforme a lo siguiente: Indique si el Ayuntamiento de Tepotzotlán organizó, autorizó, coordinó o financió, total o parcialmente, la fiesta de fin de año realizada el 27 de diciembre, señalando el área administrativa responsable. Informe el monto total erogado con motivo de la fiesta de fin de año del 27 de diciembre, desglosado por concepto de gasto, incluyendo de manera enunciativa más no limitativa: alimentos, bebidas, música, sonido, renta de mobiliario, logística, decoración, regalos, rifas, incentivos u otros. Indique el origen de los recursos utilizados, especificando la partida presupuestal, programa o capítulo de gasto del cual se realizaron los pagos. Proporcione el listado completo de proveedores y prestadores de servicios contratados para la realización de la fiesta de fin de año del 27 de diciembre, indicando razón social, RFC, monto pagado y tipo de procedimiento de contratación. Anexe copia simple de los contratos, órdenes de compra, pedidos, facturas, comprobantes fiscales y pólizas de pago relacionados con la fiesta de fin de año del 27 de diciembre. Informe si durante la fiesta de fin de año del 27 de diciembre se entregaron regalos, rifas, incentivos, apoyos en especie o en efectivo al </w:t>
            </w:r>
            <w:r w:rsidRPr="00401A8C">
              <w:rPr>
                <w:i/>
                <w:iCs/>
                <w:sz w:val="20"/>
                <w:szCs w:val="20"/>
              </w:rPr>
              <w:lastRenderedPageBreak/>
              <w:t>personal municipal. En caso afirmativo, proporcione el listado detallado de los bienes o apoyos entregados, indicando su valor unitario, monto total erogado y el listado del personal beneficiado. Informe el fundamento legal, normativo o administrativo que autorizó la realización de la fiesta de fin de año y, en su caso, la entrega de regalos, rifas o incentivos. Anexe copia simple del oficio, acuerdo administrativo, circular interna o acta de Cabildo mediante el cual se autorizó la realización de la fiesta de fin de año del 27 de diciembre y el gasto correspondiente. Indique el nombre y cargo del servidor público que autorizó el gasto y la organización de la fiesta de fin de año del 27 de diciembre. Informe si para la realización de la fiesta de fin de año del 27 de diciembre se utilizaron instalaciones municipales, bienes muebles, vehículos oficiales o personal del Ayuntamiento, aun cuando no haya existido pago directo. Indique si el gasto realizado con motivo de la fiesta de fin de año del 27 de diciembre ha sido auditado, observado o revisado por el Órgano Superior de Fiscalización del Estado de México o por algún órgano interno de control, anexando las observaciones correspondientes en su caso. En caso de que el Ayuntamiento manifieste que no se utilizaron recursos públicos, solicito se informe quién financió el evento, bajo qué figura jurídica, y si existió algún apoyo en especie, logístico, administrativo o de personal por parte del Ayuntamiento. En caso de que alguna unidad administrativa declare la inexistencia de la información solicitada, requiero se indique el fundamento legal, el servidor público responsable de la búsqueda exhaustiva, así como la constancia o acta circunstanciada de inexistencia, conforme a la Ley de Transparencia y Acceso a la Información Pública del Estado de México.</w:t>
            </w:r>
          </w:p>
        </w:tc>
      </w:tr>
      <w:tr w:rsidR="00401A8C" w14:paraId="2CA469C7" w14:textId="77777777" w:rsidTr="00B11721">
        <w:tc>
          <w:tcPr>
            <w:tcW w:w="500" w:type="dxa"/>
          </w:tcPr>
          <w:p w14:paraId="797AAC4B" w14:textId="77777777" w:rsidR="00401A8C" w:rsidRDefault="00401A8C" w:rsidP="00075F1B">
            <w:pPr>
              <w:tabs>
                <w:tab w:val="left" w:pos="567"/>
              </w:tabs>
              <w:spacing w:line="360" w:lineRule="auto"/>
              <w:ind w:right="-28"/>
              <w:contextualSpacing/>
              <w:rPr>
                <w:b/>
                <w:bCs/>
                <w:sz w:val="20"/>
                <w:szCs w:val="20"/>
              </w:rPr>
            </w:pPr>
            <w:r>
              <w:rPr>
                <w:b/>
                <w:bCs/>
                <w:sz w:val="20"/>
                <w:szCs w:val="20"/>
              </w:rPr>
              <w:lastRenderedPageBreak/>
              <w:t>3</w:t>
            </w:r>
          </w:p>
        </w:tc>
        <w:tc>
          <w:tcPr>
            <w:tcW w:w="2843" w:type="dxa"/>
          </w:tcPr>
          <w:p w14:paraId="7230B0AE" w14:textId="77777777" w:rsidR="00401A8C" w:rsidRDefault="00401A8C" w:rsidP="00075F1B">
            <w:pPr>
              <w:spacing w:line="360" w:lineRule="auto"/>
              <w:contextualSpacing/>
              <w:rPr>
                <w:b/>
                <w:bCs/>
                <w:sz w:val="20"/>
                <w:szCs w:val="20"/>
              </w:rPr>
            </w:pPr>
            <w:r>
              <w:rPr>
                <w:b/>
                <w:bCs/>
                <w:sz w:val="20"/>
                <w:szCs w:val="20"/>
              </w:rPr>
              <w:t>00057</w:t>
            </w:r>
            <w:r w:rsidR="00E84A2E">
              <w:rPr>
                <w:b/>
                <w:bCs/>
                <w:sz w:val="20"/>
                <w:szCs w:val="20"/>
              </w:rPr>
              <w:t>/TEPOTZOT/IP/2026</w:t>
            </w:r>
          </w:p>
        </w:tc>
        <w:tc>
          <w:tcPr>
            <w:tcW w:w="5724" w:type="dxa"/>
          </w:tcPr>
          <w:p w14:paraId="50F6F1BB" w14:textId="77777777" w:rsidR="00401A8C" w:rsidRDefault="00401A8C" w:rsidP="00075F1B">
            <w:pPr>
              <w:tabs>
                <w:tab w:val="left" w:pos="567"/>
              </w:tabs>
              <w:spacing w:line="360" w:lineRule="auto"/>
              <w:ind w:right="-28"/>
              <w:contextualSpacing/>
              <w:rPr>
                <w:i/>
                <w:iCs/>
                <w:sz w:val="20"/>
                <w:szCs w:val="20"/>
              </w:rPr>
            </w:pPr>
            <w:r w:rsidRPr="00401A8C">
              <w:rPr>
                <w:i/>
                <w:iCs/>
                <w:sz w:val="20"/>
                <w:szCs w:val="20"/>
              </w:rPr>
              <w:t xml:space="preserve">Solicito el documento oficial de cierre del ejercicio fiscal 2025, que incluya: Presupuesto aprobado Presupuesto modificado Presupuesto ejercido Presupuesto comprometido Presupuesto devengado Presupuesto pagado Presupuesto no ejercido Todo lo anterior desglosado por capítulo, concepto y partida presupuestal en formato </w:t>
            </w:r>
            <w:proofErr w:type="spellStart"/>
            <w:r w:rsidRPr="00401A8C">
              <w:rPr>
                <w:i/>
                <w:iCs/>
                <w:sz w:val="20"/>
                <w:szCs w:val="20"/>
              </w:rPr>
              <w:t>excel</w:t>
            </w:r>
            <w:proofErr w:type="spellEnd"/>
          </w:p>
        </w:tc>
      </w:tr>
      <w:tr w:rsidR="00401A8C" w14:paraId="3CF31F96" w14:textId="77777777" w:rsidTr="00B11721">
        <w:tc>
          <w:tcPr>
            <w:tcW w:w="500" w:type="dxa"/>
          </w:tcPr>
          <w:p w14:paraId="3A7ABEC6" w14:textId="77777777" w:rsidR="00401A8C" w:rsidRDefault="00401A8C" w:rsidP="00075F1B">
            <w:pPr>
              <w:tabs>
                <w:tab w:val="left" w:pos="567"/>
              </w:tabs>
              <w:spacing w:line="360" w:lineRule="auto"/>
              <w:ind w:right="-28"/>
              <w:contextualSpacing/>
              <w:rPr>
                <w:b/>
                <w:bCs/>
                <w:sz w:val="20"/>
                <w:szCs w:val="20"/>
              </w:rPr>
            </w:pPr>
            <w:r>
              <w:rPr>
                <w:b/>
                <w:bCs/>
                <w:sz w:val="20"/>
                <w:szCs w:val="20"/>
              </w:rPr>
              <w:t>4</w:t>
            </w:r>
          </w:p>
        </w:tc>
        <w:tc>
          <w:tcPr>
            <w:tcW w:w="2843" w:type="dxa"/>
          </w:tcPr>
          <w:p w14:paraId="11F596B6" w14:textId="77777777" w:rsidR="00401A8C" w:rsidRDefault="00E84A2E" w:rsidP="00075F1B">
            <w:pPr>
              <w:spacing w:line="360" w:lineRule="auto"/>
              <w:contextualSpacing/>
              <w:rPr>
                <w:b/>
                <w:bCs/>
                <w:sz w:val="20"/>
                <w:szCs w:val="20"/>
              </w:rPr>
            </w:pPr>
            <w:r>
              <w:rPr>
                <w:b/>
                <w:bCs/>
                <w:sz w:val="20"/>
                <w:szCs w:val="20"/>
              </w:rPr>
              <w:t>000</w:t>
            </w:r>
            <w:r w:rsidR="00401A8C">
              <w:rPr>
                <w:b/>
                <w:bCs/>
                <w:sz w:val="20"/>
                <w:szCs w:val="20"/>
              </w:rPr>
              <w:t>8</w:t>
            </w:r>
            <w:r>
              <w:rPr>
                <w:b/>
                <w:bCs/>
                <w:sz w:val="20"/>
                <w:szCs w:val="20"/>
              </w:rPr>
              <w:t>1/TEPOTZOT/IP/2026</w:t>
            </w:r>
          </w:p>
        </w:tc>
        <w:tc>
          <w:tcPr>
            <w:tcW w:w="5724" w:type="dxa"/>
          </w:tcPr>
          <w:p w14:paraId="15A3835C" w14:textId="77777777" w:rsidR="00401A8C" w:rsidRDefault="00E84A2E" w:rsidP="00075F1B">
            <w:pPr>
              <w:tabs>
                <w:tab w:val="left" w:pos="567"/>
              </w:tabs>
              <w:spacing w:line="360" w:lineRule="auto"/>
              <w:ind w:right="-28"/>
              <w:contextualSpacing/>
              <w:rPr>
                <w:i/>
                <w:iCs/>
                <w:sz w:val="20"/>
                <w:szCs w:val="20"/>
              </w:rPr>
            </w:pPr>
            <w:r w:rsidRPr="00E84A2E">
              <w:rPr>
                <w:i/>
                <w:iCs/>
                <w:sz w:val="20"/>
                <w:szCs w:val="20"/>
              </w:rPr>
              <w:t>Informe de compras realizadas durante 2025 que, por su monto acumulado, pudieran constituir fraccionamiento, indicando: Proveedor Fechas Montos Objeto de compra Área solicitante Justificación administrativa</w:t>
            </w:r>
          </w:p>
        </w:tc>
      </w:tr>
      <w:tr w:rsidR="00401A8C" w14:paraId="398C5509" w14:textId="77777777" w:rsidTr="00B11721">
        <w:tc>
          <w:tcPr>
            <w:tcW w:w="500" w:type="dxa"/>
          </w:tcPr>
          <w:p w14:paraId="560F9C0D" w14:textId="77777777" w:rsidR="00401A8C" w:rsidRDefault="00401A8C" w:rsidP="00075F1B">
            <w:pPr>
              <w:tabs>
                <w:tab w:val="left" w:pos="567"/>
              </w:tabs>
              <w:spacing w:line="360" w:lineRule="auto"/>
              <w:ind w:right="-28"/>
              <w:contextualSpacing/>
              <w:rPr>
                <w:b/>
                <w:bCs/>
                <w:sz w:val="20"/>
                <w:szCs w:val="20"/>
              </w:rPr>
            </w:pPr>
            <w:r>
              <w:rPr>
                <w:b/>
                <w:bCs/>
                <w:sz w:val="20"/>
                <w:szCs w:val="20"/>
              </w:rPr>
              <w:t>5</w:t>
            </w:r>
          </w:p>
        </w:tc>
        <w:tc>
          <w:tcPr>
            <w:tcW w:w="2843" w:type="dxa"/>
          </w:tcPr>
          <w:p w14:paraId="2FE28168" w14:textId="77777777" w:rsidR="00401A8C" w:rsidRDefault="00E84A2E" w:rsidP="00075F1B">
            <w:pPr>
              <w:spacing w:line="360" w:lineRule="auto"/>
              <w:contextualSpacing/>
              <w:rPr>
                <w:b/>
                <w:bCs/>
                <w:sz w:val="20"/>
                <w:szCs w:val="20"/>
              </w:rPr>
            </w:pPr>
            <w:r>
              <w:rPr>
                <w:b/>
                <w:bCs/>
                <w:sz w:val="20"/>
                <w:szCs w:val="20"/>
              </w:rPr>
              <w:t>00087/TEPOTZOT/IP/2026</w:t>
            </w:r>
          </w:p>
        </w:tc>
        <w:tc>
          <w:tcPr>
            <w:tcW w:w="5724" w:type="dxa"/>
          </w:tcPr>
          <w:p w14:paraId="1F8B2EBA" w14:textId="77777777" w:rsidR="00401A8C" w:rsidRDefault="00E84A2E" w:rsidP="00075F1B">
            <w:pPr>
              <w:tabs>
                <w:tab w:val="left" w:pos="567"/>
              </w:tabs>
              <w:spacing w:line="360" w:lineRule="auto"/>
              <w:ind w:right="-28"/>
              <w:contextualSpacing/>
              <w:rPr>
                <w:i/>
                <w:iCs/>
                <w:sz w:val="20"/>
                <w:szCs w:val="20"/>
              </w:rPr>
            </w:pPr>
            <w:r w:rsidRPr="00E84A2E">
              <w:rPr>
                <w:i/>
                <w:iCs/>
                <w:sz w:val="20"/>
                <w:szCs w:val="20"/>
              </w:rPr>
              <w:t xml:space="preserve">Solicito la información relativa a procedimientos, responsabilidades y consecuencias derivadas de la fiscalización del OSFEM al ejercicio fiscal 2025, incluyendo: 1. Promociones de responsabilidad Relación de promociones de responsabilidad administrativa, resarcitoria o penal emitidas por el OSFEM, indicando: Área y servidor público involucrado Hecho observado Monto involucrado Tipo de responsabilidad 2. Procedimientos iniciados Informe de procedimientos iniciados por el Órgano Interno de Control derivados de observaciones del OSFEM, indicando estado procesal y sanciones impuestas, en su caso. 3. Denuncias Relación de denuncias presentadas ante autoridades competentes derivadas de auditorías del OSFEM, indicando: Autoridad receptora Fecha Motivo Estatus 4. Recuperación de recursos Informe de recursos reintegrados, recuperados o resarcidos como consecuencia de observaciones del OSFEM, indicando monto y fecha de reintegro. La información solicitada es pública conforme a los artículos 12 y 92 de la Ley de Transparencia del Estado de México. En caso de inexistencia, se </w:t>
            </w:r>
            <w:r w:rsidRPr="00E84A2E">
              <w:rPr>
                <w:i/>
                <w:iCs/>
                <w:sz w:val="20"/>
                <w:szCs w:val="20"/>
              </w:rPr>
              <w:lastRenderedPageBreak/>
              <w:t>solicita acta circunstanciada debidamente fundada y motivada, señalando el área responsable de la generación de la información</w:t>
            </w:r>
          </w:p>
        </w:tc>
      </w:tr>
      <w:tr w:rsidR="00401A8C" w14:paraId="79466088" w14:textId="77777777" w:rsidTr="00B11721">
        <w:tc>
          <w:tcPr>
            <w:tcW w:w="500" w:type="dxa"/>
          </w:tcPr>
          <w:p w14:paraId="57A70E57" w14:textId="77777777" w:rsidR="00401A8C" w:rsidRDefault="00401A8C" w:rsidP="00075F1B">
            <w:pPr>
              <w:tabs>
                <w:tab w:val="left" w:pos="567"/>
              </w:tabs>
              <w:spacing w:line="360" w:lineRule="auto"/>
              <w:ind w:right="-28"/>
              <w:contextualSpacing/>
              <w:rPr>
                <w:b/>
                <w:bCs/>
                <w:sz w:val="20"/>
                <w:szCs w:val="20"/>
              </w:rPr>
            </w:pPr>
            <w:r>
              <w:rPr>
                <w:b/>
                <w:bCs/>
                <w:sz w:val="20"/>
                <w:szCs w:val="20"/>
              </w:rPr>
              <w:lastRenderedPageBreak/>
              <w:t>6</w:t>
            </w:r>
          </w:p>
        </w:tc>
        <w:tc>
          <w:tcPr>
            <w:tcW w:w="2843" w:type="dxa"/>
          </w:tcPr>
          <w:p w14:paraId="3EDDF1CD" w14:textId="77777777" w:rsidR="00401A8C" w:rsidRDefault="00E84A2E" w:rsidP="00075F1B">
            <w:pPr>
              <w:spacing w:line="360" w:lineRule="auto"/>
              <w:contextualSpacing/>
              <w:rPr>
                <w:b/>
                <w:bCs/>
                <w:sz w:val="20"/>
                <w:szCs w:val="20"/>
              </w:rPr>
            </w:pPr>
            <w:r>
              <w:rPr>
                <w:b/>
                <w:bCs/>
                <w:sz w:val="20"/>
                <w:szCs w:val="20"/>
              </w:rPr>
              <w:t>00094/TEPOTZOT/IP/2026</w:t>
            </w:r>
          </w:p>
        </w:tc>
        <w:tc>
          <w:tcPr>
            <w:tcW w:w="5724" w:type="dxa"/>
          </w:tcPr>
          <w:p w14:paraId="63922946" w14:textId="77777777" w:rsidR="00401A8C" w:rsidRDefault="00E84A2E" w:rsidP="00075F1B">
            <w:pPr>
              <w:tabs>
                <w:tab w:val="left" w:pos="567"/>
              </w:tabs>
              <w:spacing w:line="360" w:lineRule="auto"/>
              <w:ind w:right="-28"/>
              <w:contextualSpacing/>
              <w:rPr>
                <w:i/>
                <w:iCs/>
                <w:sz w:val="20"/>
                <w:szCs w:val="20"/>
              </w:rPr>
            </w:pPr>
            <w:r w:rsidRPr="00E84A2E">
              <w:rPr>
                <w:i/>
                <w:iCs/>
                <w:sz w:val="20"/>
                <w:szCs w:val="20"/>
              </w:rPr>
              <w:t>Capacitación de servidores públicos 2025 Solicito: Relación de cursos, talleres y capacitaciones impartidas o pagadas. Servidores públicos asistentes. Costos, proveedores y contratos. Viáticos, traslados y hospedaje relacionados. Evaluaciones o constancias obtenidas.</w:t>
            </w:r>
          </w:p>
        </w:tc>
      </w:tr>
      <w:tr w:rsidR="00E84A2E" w14:paraId="6CAF4867" w14:textId="77777777" w:rsidTr="00B11721">
        <w:tc>
          <w:tcPr>
            <w:tcW w:w="500" w:type="dxa"/>
          </w:tcPr>
          <w:p w14:paraId="1BF23626" w14:textId="77777777" w:rsidR="00E84A2E" w:rsidRDefault="00E84A2E" w:rsidP="00075F1B">
            <w:pPr>
              <w:tabs>
                <w:tab w:val="left" w:pos="567"/>
              </w:tabs>
              <w:spacing w:line="360" w:lineRule="auto"/>
              <w:ind w:right="-28"/>
              <w:contextualSpacing/>
              <w:rPr>
                <w:b/>
                <w:bCs/>
                <w:sz w:val="20"/>
                <w:szCs w:val="20"/>
              </w:rPr>
            </w:pPr>
            <w:r>
              <w:rPr>
                <w:b/>
                <w:bCs/>
                <w:sz w:val="20"/>
                <w:szCs w:val="20"/>
              </w:rPr>
              <w:t>7</w:t>
            </w:r>
          </w:p>
        </w:tc>
        <w:tc>
          <w:tcPr>
            <w:tcW w:w="2843" w:type="dxa"/>
          </w:tcPr>
          <w:p w14:paraId="36140348" w14:textId="77777777" w:rsidR="00E84A2E" w:rsidRDefault="00E84A2E" w:rsidP="00075F1B">
            <w:pPr>
              <w:spacing w:line="360" w:lineRule="auto"/>
              <w:contextualSpacing/>
              <w:rPr>
                <w:b/>
                <w:bCs/>
                <w:sz w:val="20"/>
                <w:szCs w:val="20"/>
              </w:rPr>
            </w:pPr>
            <w:r>
              <w:rPr>
                <w:b/>
                <w:bCs/>
                <w:sz w:val="20"/>
                <w:szCs w:val="20"/>
              </w:rPr>
              <w:t>00098/TEPOTZOT/IP/2026</w:t>
            </w:r>
          </w:p>
        </w:tc>
        <w:tc>
          <w:tcPr>
            <w:tcW w:w="5724" w:type="dxa"/>
          </w:tcPr>
          <w:p w14:paraId="38CEB2D4" w14:textId="77777777" w:rsidR="00E84A2E" w:rsidRPr="00E84A2E" w:rsidRDefault="00E84A2E" w:rsidP="00075F1B">
            <w:pPr>
              <w:tabs>
                <w:tab w:val="left" w:pos="567"/>
              </w:tabs>
              <w:spacing w:line="360" w:lineRule="auto"/>
              <w:ind w:right="-28"/>
              <w:contextualSpacing/>
              <w:rPr>
                <w:i/>
                <w:iCs/>
                <w:sz w:val="20"/>
                <w:szCs w:val="20"/>
              </w:rPr>
            </w:pPr>
            <w:r w:rsidRPr="00E84A2E">
              <w:rPr>
                <w:i/>
                <w:iCs/>
                <w:sz w:val="20"/>
                <w:szCs w:val="20"/>
              </w:rPr>
              <w:t>Solicito el sistema de control y comprobación del combustible utilizado en 2025, incluyendo: Vales o tarjetas Consumo por vehículo Kilometraje reportado Área responsable del control Auditorías o revisiones internas</w:t>
            </w:r>
          </w:p>
        </w:tc>
      </w:tr>
      <w:tr w:rsidR="00E84A2E" w14:paraId="4AD9DA47" w14:textId="77777777" w:rsidTr="00B11721">
        <w:tc>
          <w:tcPr>
            <w:tcW w:w="500" w:type="dxa"/>
          </w:tcPr>
          <w:p w14:paraId="1B798C02" w14:textId="77777777" w:rsidR="00E84A2E" w:rsidRDefault="00E84A2E" w:rsidP="00075F1B">
            <w:pPr>
              <w:tabs>
                <w:tab w:val="left" w:pos="567"/>
              </w:tabs>
              <w:spacing w:line="360" w:lineRule="auto"/>
              <w:ind w:right="-28"/>
              <w:contextualSpacing/>
              <w:rPr>
                <w:b/>
                <w:bCs/>
                <w:sz w:val="20"/>
                <w:szCs w:val="20"/>
              </w:rPr>
            </w:pPr>
            <w:r>
              <w:rPr>
                <w:b/>
                <w:bCs/>
                <w:sz w:val="20"/>
                <w:szCs w:val="20"/>
              </w:rPr>
              <w:t>8</w:t>
            </w:r>
          </w:p>
        </w:tc>
        <w:tc>
          <w:tcPr>
            <w:tcW w:w="2843" w:type="dxa"/>
          </w:tcPr>
          <w:p w14:paraId="20FCF47B" w14:textId="77777777" w:rsidR="00E84A2E" w:rsidRDefault="00E516A6" w:rsidP="00075F1B">
            <w:pPr>
              <w:spacing w:line="360" w:lineRule="auto"/>
              <w:contextualSpacing/>
              <w:rPr>
                <w:b/>
                <w:bCs/>
                <w:sz w:val="20"/>
                <w:szCs w:val="20"/>
              </w:rPr>
            </w:pPr>
            <w:r>
              <w:rPr>
                <w:b/>
                <w:bCs/>
                <w:sz w:val="20"/>
                <w:szCs w:val="20"/>
              </w:rPr>
              <w:t>00109/TEPOTZOT/IP/2026</w:t>
            </w:r>
          </w:p>
        </w:tc>
        <w:tc>
          <w:tcPr>
            <w:tcW w:w="5724" w:type="dxa"/>
          </w:tcPr>
          <w:p w14:paraId="233BDEAA" w14:textId="77777777" w:rsidR="00E84A2E" w:rsidRPr="00E84A2E" w:rsidRDefault="00E84A2E" w:rsidP="00075F1B">
            <w:pPr>
              <w:tabs>
                <w:tab w:val="left" w:pos="567"/>
              </w:tabs>
              <w:spacing w:line="360" w:lineRule="auto"/>
              <w:ind w:right="-28"/>
              <w:contextualSpacing/>
              <w:rPr>
                <w:i/>
                <w:iCs/>
                <w:sz w:val="20"/>
                <w:szCs w:val="20"/>
              </w:rPr>
            </w:pPr>
            <w:r w:rsidRPr="00E84A2E">
              <w:rPr>
                <w:i/>
                <w:iCs/>
                <w:sz w:val="20"/>
                <w:szCs w:val="20"/>
              </w:rPr>
              <w:t xml:space="preserve">Precisar si las patrullas adquiridas en diciembre de 2025 sustituyen unidades dadas de baja o incrementan el parque vehicular, remitiendo en su caso los dictámenes de </w:t>
            </w:r>
            <w:proofErr w:type="spellStart"/>
            <w:proofErr w:type="gramStart"/>
            <w:r w:rsidRPr="00E84A2E">
              <w:rPr>
                <w:i/>
                <w:iCs/>
                <w:sz w:val="20"/>
                <w:szCs w:val="20"/>
              </w:rPr>
              <w:t>baja.Indicar</w:t>
            </w:r>
            <w:proofErr w:type="spellEnd"/>
            <w:proofErr w:type="gramEnd"/>
            <w:r w:rsidRPr="00E84A2E">
              <w:rPr>
                <w:i/>
                <w:iCs/>
                <w:sz w:val="20"/>
                <w:szCs w:val="20"/>
              </w:rPr>
              <w:t xml:space="preserve"> la dependencia responsable, la asignación operativa y las zonas de uso de las unidades.</w:t>
            </w:r>
          </w:p>
        </w:tc>
      </w:tr>
    </w:tbl>
    <w:p w14:paraId="2297AA50" w14:textId="77777777" w:rsidR="00401A8C" w:rsidRDefault="00401A8C" w:rsidP="00075F1B">
      <w:pPr>
        <w:spacing w:after="0" w:line="360" w:lineRule="auto"/>
        <w:ind w:right="567"/>
        <w:contextualSpacing/>
      </w:pPr>
    </w:p>
    <w:p w14:paraId="2F6D94B5" w14:textId="77777777" w:rsidR="00401A8C" w:rsidRDefault="00401A8C" w:rsidP="00075F1B">
      <w:pPr>
        <w:spacing w:after="0" w:line="360" w:lineRule="auto"/>
        <w:ind w:right="113"/>
        <w:contextualSpacing/>
      </w:pPr>
      <w:r>
        <w:t xml:space="preserve">En todos los casos, la parte Recurrente seleccionó la modalidad de entrega a través del </w:t>
      </w:r>
      <w:r>
        <w:rPr>
          <w:b/>
          <w:bCs/>
        </w:rPr>
        <w:t>Sistema de Acceso a la Información Mexiquense (SAIMEX)</w:t>
      </w:r>
    </w:p>
    <w:p w14:paraId="19EEAED6" w14:textId="77777777" w:rsidR="00401A8C" w:rsidRDefault="00401A8C" w:rsidP="00075F1B">
      <w:pPr>
        <w:pBdr>
          <w:top w:val="nil"/>
          <w:left w:val="nil"/>
          <w:bottom w:val="nil"/>
          <w:right w:val="nil"/>
          <w:between w:val="nil"/>
        </w:pBdr>
        <w:tabs>
          <w:tab w:val="left" w:pos="567"/>
        </w:tabs>
        <w:spacing w:after="0" w:line="360" w:lineRule="auto"/>
        <w:contextualSpacing/>
        <w:rPr>
          <w:b/>
          <w:bCs/>
          <w:color w:val="000000"/>
        </w:rPr>
      </w:pPr>
    </w:p>
    <w:p w14:paraId="74B5FB5D" w14:textId="77777777" w:rsidR="00401A8C" w:rsidRDefault="00401A8C" w:rsidP="00075F1B">
      <w:pPr>
        <w:pStyle w:val="Ttulo2"/>
        <w:spacing w:before="0" w:after="0" w:line="360" w:lineRule="auto"/>
        <w:contextualSpacing/>
        <w:rPr>
          <w:sz w:val="22"/>
          <w:szCs w:val="22"/>
        </w:rPr>
      </w:pPr>
      <w:bookmarkStart w:id="4" w:name="_Toc223020674"/>
      <w:r>
        <w:rPr>
          <w:sz w:val="22"/>
          <w:szCs w:val="22"/>
        </w:rPr>
        <w:t>II. Respuestas del Sujeto Obligado</w:t>
      </w:r>
      <w:bookmarkEnd w:id="4"/>
    </w:p>
    <w:p w14:paraId="047924C3" w14:textId="77777777" w:rsidR="00401A8C" w:rsidRDefault="00401A8C" w:rsidP="00075F1B">
      <w:pPr>
        <w:spacing w:after="0" w:line="360" w:lineRule="auto"/>
        <w:contextualSpacing/>
        <w:rPr>
          <w:b/>
          <w:bCs/>
        </w:rPr>
      </w:pPr>
    </w:p>
    <w:p w14:paraId="3683F7A0" w14:textId="77777777" w:rsidR="00401A8C" w:rsidRDefault="00401A8C" w:rsidP="00075F1B">
      <w:pPr>
        <w:spacing w:after="0" w:line="360" w:lineRule="auto"/>
        <w:contextualSpacing/>
      </w:pPr>
      <w:r>
        <w:t>De conformidad con el artículo 136, párrafo primero de la Ley de Transparencia y Acceso a la Información Pública del Estado de México y Municipios, el Sujeto Obligado debió dar contestación a las solicitudes de acceso a la información; sin embargo, de las constancias que obran en el expediente electrónico del SAIMEX, se advierte que el</w:t>
      </w:r>
      <w:r>
        <w:rPr>
          <w:b/>
          <w:bCs/>
        </w:rPr>
        <w:t xml:space="preserve"> Ayuntamiento de Tepotzotlán</w:t>
      </w:r>
      <w:r>
        <w:t xml:space="preserve">, omitió dar respuesta, por lo que se </w:t>
      </w:r>
      <w:r>
        <w:rPr>
          <w:b/>
          <w:bCs/>
        </w:rPr>
        <w:t>configura la negativa ficta</w:t>
      </w:r>
      <w:r>
        <w:t xml:space="preserve"> a entregar </w:t>
      </w:r>
      <w:r>
        <w:lastRenderedPageBreak/>
        <w:t>información, prevista, en los artículos 166, párrafo cuarto y 178, párrafo segundo de la Ley de Transparencia y Acceso a la Información Pública del Estado de México y Municipios.</w:t>
      </w:r>
    </w:p>
    <w:p w14:paraId="7FBF8419" w14:textId="77777777" w:rsidR="00401A8C" w:rsidRDefault="00401A8C" w:rsidP="00075F1B">
      <w:pPr>
        <w:spacing w:after="0" w:line="360" w:lineRule="auto"/>
        <w:contextualSpacing/>
      </w:pPr>
    </w:p>
    <w:p w14:paraId="713B9E27" w14:textId="77777777" w:rsidR="00401A8C" w:rsidRDefault="00401A8C" w:rsidP="00075F1B">
      <w:pPr>
        <w:pStyle w:val="Ttulo2"/>
        <w:spacing w:before="0" w:after="0" w:line="360" w:lineRule="auto"/>
        <w:contextualSpacing/>
        <w:rPr>
          <w:sz w:val="22"/>
          <w:szCs w:val="22"/>
        </w:rPr>
      </w:pPr>
      <w:bookmarkStart w:id="5" w:name="_Toc223020675"/>
      <w:r>
        <w:rPr>
          <w:sz w:val="22"/>
          <w:szCs w:val="22"/>
        </w:rPr>
        <w:t>III. Interposición de</w:t>
      </w:r>
      <w:r w:rsidR="00E84A2E">
        <w:rPr>
          <w:sz w:val="22"/>
          <w:szCs w:val="22"/>
        </w:rPr>
        <w:t xml:space="preserve"> </w:t>
      </w:r>
      <w:r>
        <w:rPr>
          <w:sz w:val="22"/>
          <w:szCs w:val="22"/>
        </w:rPr>
        <w:t>l</w:t>
      </w:r>
      <w:r w:rsidR="00E84A2E">
        <w:rPr>
          <w:sz w:val="22"/>
          <w:szCs w:val="22"/>
        </w:rPr>
        <w:t>os</w:t>
      </w:r>
      <w:r>
        <w:rPr>
          <w:sz w:val="22"/>
          <w:szCs w:val="22"/>
        </w:rPr>
        <w:t xml:space="preserve"> Recurso de Revisión</w:t>
      </w:r>
      <w:bookmarkEnd w:id="5"/>
    </w:p>
    <w:p w14:paraId="172F2DBD" w14:textId="77777777" w:rsidR="00401A8C" w:rsidRDefault="00401A8C" w:rsidP="00075F1B">
      <w:pPr>
        <w:spacing w:after="0" w:line="360" w:lineRule="auto"/>
        <w:contextualSpacing/>
        <w:rPr>
          <w:b/>
          <w:bCs/>
        </w:rPr>
      </w:pPr>
    </w:p>
    <w:p w14:paraId="07FA70F9" w14:textId="77777777" w:rsidR="00401A8C" w:rsidRDefault="00401A8C" w:rsidP="00075F1B">
      <w:pPr>
        <w:spacing w:after="0" w:line="360" w:lineRule="auto"/>
        <w:contextualSpacing/>
      </w:pPr>
      <w:r>
        <w:t xml:space="preserve">El cuatro de </w:t>
      </w:r>
      <w:r w:rsidR="00E84A2E">
        <w:t>febrero de dos mil veintiséis</w:t>
      </w:r>
      <w:r>
        <w:t>, se recibió en este Instituto, a través del SAIMEX, los Recursos de Revisión interpuestos por la persona Recurrente, en contra de la falta de respuestas del Sujeto Obligado, a las solicitudes de información, como se muestra a continuación:</w:t>
      </w:r>
    </w:p>
    <w:p w14:paraId="2DCCB49C" w14:textId="77777777" w:rsidR="00401A8C" w:rsidRDefault="00401A8C" w:rsidP="00075F1B">
      <w:pPr>
        <w:spacing w:after="0" w:line="360" w:lineRule="auto"/>
        <w:ind w:left="567" w:right="567"/>
        <w:contextualSpacing/>
        <w:rPr>
          <w:b/>
          <w:bCs/>
          <w:i/>
          <w:iCs/>
        </w:rPr>
      </w:pPr>
    </w:p>
    <w:p w14:paraId="21398856" w14:textId="77777777" w:rsidR="00401A8C" w:rsidRDefault="00E84A2E" w:rsidP="00075F1B">
      <w:pPr>
        <w:spacing w:after="0" w:line="360" w:lineRule="auto"/>
        <w:ind w:left="567" w:right="426"/>
        <w:contextualSpacing/>
        <w:rPr>
          <w:b/>
          <w:bCs/>
        </w:rPr>
      </w:pPr>
      <w:r>
        <w:rPr>
          <w:b/>
          <w:bCs/>
        </w:rPr>
        <w:t>Solicitud: 00109</w:t>
      </w:r>
      <w:r w:rsidR="00B11721">
        <w:rPr>
          <w:b/>
          <w:bCs/>
        </w:rPr>
        <w:t>/TEPOTZOT/IP/2026</w:t>
      </w:r>
    </w:p>
    <w:p w14:paraId="372FFF8B" w14:textId="77777777" w:rsidR="00401A8C" w:rsidRDefault="00B11721" w:rsidP="00075F1B">
      <w:pPr>
        <w:spacing w:after="0" w:line="360" w:lineRule="auto"/>
        <w:ind w:left="567" w:right="426"/>
        <w:contextualSpacing/>
        <w:rPr>
          <w:b/>
          <w:bCs/>
        </w:rPr>
      </w:pPr>
      <w:r>
        <w:rPr>
          <w:b/>
          <w:bCs/>
        </w:rPr>
        <w:t>Recurso de Revisión: 1</w:t>
      </w:r>
      <w:r w:rsidR="00401A8C">
        <w:rPr>
          <w:b/>
          <w:bCs/>
        </w:rPr>
        <w:t>4</w:t>
      </w:r>
      <w:r>
        <w:rPr>
          <w:b/>
          <w:bCs/>
        </w:rPr>
        <w:t>36/INFOEM/IP/RR/2026</w:t>
      </w:r>
    </w:p>
    <w:p w14:paraId="476B4918" w14:textId="77777777" w:rsidR="00401A8C" w:rsidRPr="00B11721" w:rsidRDefault="00401A8C" w:rsidP="00075F1B">
      <w:pPr>
        <w:spacing w:after="0" w:line="360" w:lineRule="auto"/>
        <w:ind w:left="567" w:right="426"/>
        <w:contextualSpacing/>
        <w:jc w:val="left"/>
        <w:rPr>
          <w:b/>
          <w:bCs/>
          <w:sz w:val="20"/>
          <w:szCs w:val="20"/>
        </w:rPr>
      </w:pPr>
      <w:r w:rsidRPr="00B11721">
        <w:rPr>
          <w:b/>
          <w:bCs/>
          <w:sz w:val="20"/>
          <w:szCs w:val="20"/>
        </w:rPr>
        <w:t>ACTO IMPUGNADO</w:t>
      </w:r>
    </w:p>
    <w:p w14:paraId="79DFF023" w14:textId="77777777" w:rsidR="00401A8C" w:rsidRPr="00B11721" w:rsidRDefault="00401A8C" w:rsidP="00075F1B">
      <w:pPr>
        <w:spacing w:line="360" w:lineRule="auto"/>
        <w:ind w:left="567" w:right="567"/>
        <w:contextualSpacing/>
        <w:rPr>
          <w:rFonts w:eastAsia="Times New Roman" w:cs="Times New Roman"/>
          <w:i/>
          <w:sz w:val="20"/>
          <w:szCs w:val="20"/>
        </w:rPr>
      </w:pPr>
      <w:r w:rsidRPr="00B11721">
        <w:rPr>
          <w:i/>
          <w:iCs/>
          <w:sz w:val="20"/>
          <w:szCs w:val="20"/>
        </w:rPr>
        <w:t>“</w:t>
      </w:r>
      <w:r w:rsidR="00B11721" w:rsidRPr="00B11721">
        <w:rPr>
          <w:rFonts w:eastAsia="Times New Roman" w:cs="Times New Roman"/>
          <w:i/>
          <w:sz w:val="20"/>
          <w:szCs w:val="20"/>
        </w:rPr>
        <w:t xml:space="preserve">Precisar si las patrullas adquiridas en diciembre de 2025 sustituyen unidades dadas de baja o incrementan el parque vehicular, remitiendo en su caso los dictámenes de </w:t>
      </w:r>
      <w:proofErr w:type="spellStart"/>
      <w:proofErr w:type="gramStart"/>
      <w:r w:rsidR="00B11721" w:rsidRPr="00B11721">
        <w:rPr>
          <w:rFonts w:eastAsia="Times New Roman" w:cs="Times New Roman"/>
          <w:i/>
          <w:sz w:val="20"/>
          <w:szCs w:val="20"/>
        </w:rPr>
        <w:t>baja.Indicar</w:t>
      </w:r>
      <w:proofErr w:type="spellEnd"/>
      <w:proofErr w:type="gramEnd"/>
      <w:r w:rsidR="00B11721" w:rsidRPr="00B11721">
        <w:rPr>
          <w:rFonts w:eastAsia="Times New Roman" w:cs="Times New Roman"/>
          <w:i/>
          <w:sz w:val="20"/>
          <w:szCs w:val="20"/>
        </w:rPr>
        <w:t xml:space="preserve"> la dependencia responsable, la asignación operativa y las zonas de uso de las unidades</w:t>
      </w:r>
      <w:r w:rsidRPr="00B11721">
        <w:rPr>
          <w:i/>
          <w:iCs/>
          <w:sz w:val="20"/>
          <w:szCs w:val="20"/>
        </w:rPr>
        <w:t>?” (Sic.)</w:t>
      </w:r>
    </w:p>
    <w:p w14:paraId="1F0C676D" w14:textId="77777777" w:rsidR="00401A8C" w:rsidRPr="00B11721" w:rsidRDefault="00401A8C" w:rsidP="00075F1B">
      <w:pPr>
        <w:spacing w:after="0" w:line="360" w:lineRule="auto"/>
        <w:ind w:left="567" w:right="426"/>
        <w:contextualSpacing/>
        <w:jc w:val="left"/>
        <w:rPr>
          <w:b/>
          <w:bCs/>
          <w:sz w:val="20"/>
          <w:szCs w:val="20"/>
        </w:rPr>
      </w:pPr>
    </w:p>
    <w:p w14:paraId="39E88C0D" w14:textId="77777777" w:rsidR="00401A8C" w:rsidRPr="00B11721" w:rsidRDefault="00401A8C"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2951A531" w14:textId="77777777" w:rsidR="00401A8C"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w:t>
      </w:r>
      <w:r w:rsidRPr="00B11721">
        <w:rPr>
          <w:i/>
          <w:iCs/>
          <w:sz w:val="20"/>
          <w:szCs w:val="20"/>
        </w:rPr>
        <w:lastRenderedPageBreak/>
        <w:t xml:space="preserve">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w:t>
      </w:r>
      <w:r w:rsidRPr="00B11721">
        <w:rPr>
          <w:i/>
          <w:iCs/>
          <w:sz w:val="20"/>
          <w:szCs w:val="20"/>
        </w:rPr>
        <w:lastRenderedPageBreak/>
        <w:t>estricto, proporcional y debidamente justificado, acompañado del acta del Comité de Transparencia donde conste la determinación correspondiente</w:t>
      </w:r>
      <w:r w:rsidR="00401A8C" w:rsidRPr="00B11721">
        <w:rPr>
          <w:i/>
          <w:iCs/>
          <w:sz w:val="20"/>
          <w:szCs w:val="20"/>
        </w:rPr>
        <w:t>.” (Sic.)</w:t>
      </w:r>
    </w:p>
    <w:p w14:paraId="3C3B13CE" w14:textId="77777777" w:rsidR="00401A8C" w:rsidRDefault="00B11721" w:rsidP="00075F1B">
      <w:pPr>
        <w:tabs>
          <w:tab w:val="left" w:pos="6930"/>
        </w:tabs>
        <w:spacing w:after="0" w:line="360" w:lineRule="auto"/>
        <w:ind w:left="567" w:right="426"/>
        <w:contextualSpacing/>
        <w:rPr>
          <w:b/>
          <w:bCs/>
          <w:i/>
          <w:iCs/>
        </w:rPr>
      </w:pPr>
      <w:r>
        <w:rPr>
          <w:b/>
          <w:bCs/>
          <w:i/>
          <w:iCs/>
        </w:rPr>
        <w:tab/>
      </w:r>
    </w:p>
    <w:p w14:paraId="417398DB" w14:textId="77777777" w:rsidR="00B11721" w:rsidRDefault="00B11721" w:rsidP="00075F1B">
      <w:pPr>
        <w:spacing w:after="0" w:line="360" w:lineRule="auto"/>
        <w:ind w:left="567" w:right="426"/>
        <w:contextualSpacing/>
        <w:rPr>
          <w:b/>
          <w:bCs/>
        </w:rPr>
      </w:pPr>
      <w:r>
        <w:rPr>
          <w:b/>
          <w:bCs/>
        </w:rPr>
        <w:t>Solicitud: 00098/TEPOTZOT/IP/2026</w:t>
      </w:r>
    </w:p>
    <w:p w14:paraId="0ABBED4B" w14:textId="77777777" w:rsidR="00B11721" w:rsidRDefault="00B11721" w:rsidP="00075F1B">
      <w:pPr>
        <w:spacing w:after="0" w:line="360" w:lineRule="auto"/>
        <w:ind w:left="567" w:right="426"/>
        <w:contextualSpacing/>
        <w:rPr>
          <w:b/>
          <w:bCs/>
        </w:rPr>
      </w:pPr>
      <w:r>
        <w:rPr>
          <w:b/>
          <w:bCs/>
        </w:rPr>
        <w:t>Recurso de Revisión: 1441/INFOEM/IP/RR/2026</w:t>
      </w:r>
    </w:p>
    <w:p w14:paraId="668B00A7"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7DA4FF86" w14:textId="77777777" w:rsidR="00B11721" w:rsidRPr="00B11721" w:rsidRDefault="00B11721" w:rsidP="00075F1B">
      <w:pPr>
        <w:spacing w:line="360" w:lineRule="auto"/>
        <w:ind w:left="567" w:right="567"/>
        <w:contextualSpacing/>
        <w:rPr>
          <w:rFonts w:eastAsia="Times New Roman" w:cs="Times New Roman"/>
          <w:i/>
          <w:sz w:val="20"/>
          <w:szCs w:val="20"/>
        </w:rPr>
      </w:pPr>
      <w:r w:rsidRPr="00B11721">
        <w:rPr>
          <w:i/>
          <w:iCs/>
          <w:sz w:val="20"/>
          <w:szCs w:val="20"/>
        </w:rPr>
        <w:t>“</w:t>
      </w:r>
      <w:r w:rsidRPr="00B11721">
        <w:rPr>
          <w:rFonts w:eastAsia="Times New Roman" w:cs="Times New Roman"/>
          <w:i/>
          <w:sz w:val="20"/>
          <w:szCs w:val="20"/>
        </w:rPr>
        <w:t xml:space="preserve">Solicito el sistema de control y comprobación del combustible utilizado en 2025, incluyendo: </w:t>
      </w:r>
      <w:proofErr w:type="gramStart"/>
      <w:r w:rsidRPr="00B11721">
        <w:rPr>
          <w:rFonts w:eastAsia="Times New Roman" w:cs="Times New Roman"/>
          <w:i/>
          <w:sz w:val="20"/>
          <w:szCs w:val="20"/>
        </w:rPr>
        <w:t>Vales o tarjetas Consumo por vehículo Kilometraje reportado Área responsable del control Auditorías o revisiones internas</w:t>
      </w:r>
      <w:r w:rsidRPr="00B11721">
        <w:rPr>
          <w:i/>
          <w:iCs/>
          <w:sz w:val="20"/>
          <w:szCs w:val="20"/>
        </w:rPr>
        <w:t>?</w:t>
      </w:r>
      <w:proofErr w:type="gramEnd"/>
      <w:r w:rsidRPr="00B11721">
        <w:rPr>
          <w:i/>
          <w:iCs/>
          <w:sz w:val="20"/>
          <w:szCs w:val="20"/>
        </w:rPr>
        <w:t>” (Sic.)</w:t>
      </w:r>
    </w:p>
    <w:p w14:paraId="3DEBB75C" w14:textId="77777777" w:rsidR="00B11721" w:rsidRPr="00B11721" w:rsidRDefault="00B11721" w:rsidP="00075F1B">
      <w:pPr>
        <w:spacing w:after="0" w:line="360" w:lineRule="auto"/>
        <w:ind w:left="567" w:right="426"/>
        <w:contextualSpacing/>
        <w:jc w:val="left"/>
        <w:rPr>
          <w:b/>
          <w:bCs/>
          <w:sz w:val="20"/>
          <w:szCs w:val="20"/>
        </w:rPr>
      </w:pPr>
    </w:p>
    <w:p w14:paraId="16E60BAE"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125AE216"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w:t>
      </w:r>
      <w:r w:rsidRPr="00B11721">
        <w:rPr>
          <w:i/>
          <w:iCs/>
          <w:sz w:val="20"/>
          <w:szCs w:val="20"/>
        </w:rPr>
        <w:lastRenderedPageBreak/>
        <w:t>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43A03198" w14:textId="77777777" w:rsidR="00401A8C" w:rsidRDefault="00401A8C" w:rsidP="00075F1B">
      <w:pPr>
        <w:spacing w:after="0" w:line="360" w:lineRule="auto"/>
        <w:ind w:left="567" w:right="567"/>
        <w:contextualSpacing/>
        <w:rPr>
          <w:i/>
          <w:iCs/>
        </w:rPr>
      </w:pPr>
    </w:p>
    <w:p w14:paraId="739B789F" w14:textId="77777777" w:rsidR="00B11721" w:rsidRDefault="00B11721" w:rsidP="00075F1B">
      <w:pPr>
        <w:spacing w:after="0" w:line="360" w:lineRule="auto"/>
        <w:ind w:left="567" w:right="426"/>
        <w:contextualSpacing/>
        <w:rPr>
          <w:b/>
          <w:bCs/>
        </w:rPr>
      </w:pPr>
      <w:r>
        <w:rPr>
          <w:b/>
          <w:bCs/>
        </w:rPr>
        <w:t>Solicitud: 00094/TEPOTZOT/IP/2026</w:t>
      </w:r>
    </w:p>
    <w:p w14:paraId="2E6F54E3" w14:textId="77777777" w:rsidR="00B11721" w:rsidRDefault="00B11721" w:rsidP="00075F1B">
      <w:pPr>
        <w:spacing w:after="0" w:line="360" w:lineRule="auto"/>
        <w:ind w:left="567" w:right="426"/>
        <w:contextualSpacing/>
        <w:rPr>
          <w:b/>
          <w:bCs/>
        </w:rPr>
      </w:pPr>
      <w:r>
        <w:rPr>
          <w:b/>
          <w:bCs/>
        </w:rPr>
        <w:t>Recurso de Revisión: 1446/INFOEM/IP/RR/2026</w:t>
      </w:r>
    </w:p>
    <w:p w14:paraId="00185C50"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419A265B" w14:textId="77777777" w:rsidR="00B11721" w:rsidRPr="00B11721" w:rsidRDefault="00B11721" w:rsidP="00075F1B">
      <w:pPr>
        <w:spacing w:line="360" w:lineRule="auto"/>
        <w:ind w:left="567" w:right="567"/>
        <w:contextualSpacing/>
        <w:rPr>
          <w:rFonts w:eastAsia="Times New Roman" w:cs="Times New Roman"/>
          <w:i/>
          <w:sz w:val="20"/>
          <w:szCs w:val="20"/>
        </w:rPr>
      </w:pPr>
      <w:r>
        <w:rPr>
          <w:i/>
          <w:iCs/>
          <w:sz w:val="20"/>
          <w:szCs w:val="20"/>
        </w:rPr>
        <w:lastRenderedPageBreak/>
        <w:t>“</w:t>
      </w:r>
      <w:r w:rsidRPr="00B11721">
        <w:rPr>
          <w:i/>
          <w:iCs/>
          <w:sz w:val="20"/>
          <w:szCs w:val="20"/>
        </w:rPr>
        <w:t>Capacitación de servidores públicos 2025 Solicito: Relación de cursos, talleres y capacitaciones impartidas o pagadas. Servidores públicos asistentes. Costos, proveedores y contratos. Viáticos, traslados y hospedaje relacionados. Evaluaciones o constancias obtenidas</w:t>
      </w:r>
      <w:r>
        <w:rPr>
          <w:i/>
          <w:iCs/>
          <w:sz w:val="20"/>
          <w:szCs w:val="20"/>
        </w:rPr>
        <w:t>”</w:t>
      </w:r>
      <w:r w:rsidRPr="00B11721">
        <w:rPr>
          <w:i/>
          <w:iCs/>
          <w:sz w:val="20"/>
          <w:szCs w:val="20"/>
        </w:rPr>
        <w:t>. (Sic.)</w:t>
      </w:r>
    </w:p>
    <w:p w14:paraId="51BE3ADD" w14:textId="77777777" w:rsidR="00B11721" w:rsidRPr="00B11721" w:rsidRDefault="00B11721" w:rsidP="00075F1B">
      <w:pPr>
        <w:spacing w:after="0" w:line="360" w:lineRule="auto"/>
        <w:ind w:left="567" w:right="426"/>
        <w:contextualSpacing/>
        <w:jc w:val="left"/>
        <w:rPr>
          <w:b/>
          <w:bCs/>
          <w:sz w:val="20"/>
          <w:szCs w:val="20"/>
        </w:rPr>
      </w:pPr>
    </w:p>
    <w:p w14:paraId="09E5148B"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3451CD52"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w:t>
      </w:r>
      <w:r w:rsidRPr="00B11721">
        <w:rPr>
          <w:i/>
          <w:iCs/>
          <w:sz w:val="20"/>
          <w:szCs w:val="20"/>
        </w:rPr>
        <w:lastRenderedPageBreak/>
        <w:t>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w:t>
      </w:r>
      <w:r>
        <w:rPr>
          <w:i/>
          <w:iCs/>
          <w:sz w:val="20"/>
          <w:szCs w:val="20"/>
        </w:rPr>
        <w:t>ondiente</w:t>
      </w:r>
      <w:r w:rsidRPr="00B11721">
        <w:rPr>
          <w:i/>
          <w:iCs/>
          <w:sz w:val="20"/>
          <w:szCs w:val="20"/>
        </w:rPr>
        <w:t>.” (Sic.)</w:t>
      </w:r>
    </w:p>
    <w:p w14:paraId="413E9ECD" w14:textId="77777777" w:rsidR="00B11721" w:rsidRDefault="00B11721" w:rsidP="00075F1B">
      <w:pPr>
        <w:spacing w:after="0" w:line="360" w:lineRule="auto"/>
        <w:ind w:right="567"/>
        <w:contextualSpacing/>
        <w:rPr>
          <w:i/>
          <w:iCs/>
        </w:rPr>
      </w:pPr>
    </w:p>
    <w:p w14:paraId="1A5EFA6A" w14:textId="77777777" w:rsidR="00B11721" w:rsidRDefault="00B11721" w:rsidP="00075F1B">
      <w:pPr>
        <w:spacing w:after="0" w:line="360" w:lineRule="auto"/>
        <w:ind w:left="567" w:right="426"/>
        <w:contextualSpacing/>
        <w:rPr>
          <w:b/>
          <w:bCs/>
        </w:rPr>
      </w:pPr>
      <w:r>
        <w:rPr>
          <w:b/>
          <w:bCs/>
        </w:rPr>
        <w:t>Solicitud: 00048/TEPOTZOT/IP/2026</w:t>
      </w:r>
    </w:p>
    <w:p w14:paraId="48B9631D" w14:textId="77777777" w:rsidR="00B11721" w:rsidRDefault="00B11721" w:rsidP="00075F1B">
      <w:pPr>
        <w:spacing w:after="0" w:line="360" w:lineRule="auto"/>
        <w:ind w:left="567" w:right="426"/>
        <w:contextualSpacing/>
        <w:rPr>
          <w:b/>
          <w:bCs/>
        </w:rPr>
      </w:pPr>
      <w:r>
        <w:rPr>
          <w:b/>
          <w:bCs/>
        </w:rPr>
        <w:t>Recurso de Revisión: 1451/INFOEM/IP/RR/2026</w:t>
      </w:r>
    </w:p>
    <w:p w14:paraId="0B1C28A1"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524F5AD7" w14:textId="77777777" w:rsidR="00B11721" w:rsidRPr="00B11721" w:rsidRDefault="00B11721" w:rsidP="00075F1B">
      <w:pPr>
        <w:spacing w:line="360" w:lineRule="auto"/>
        <w:ind w:left="567" w:right="567"/>
        <w:contextualSpacing/>
        <w:rPr>
          <w:rFonts w:eastAsia="Times New Roman" w:cs="Times New Roman"/>
          <w:i/>
          <w:sz w:val="20"/>
          <w:szCs w:val="20"/>
        </w:rPr>
      </w:pPr>
      <w:r>
        <w:rPr>
          <w:i/>
          <w:iCs/>
          <w:sz w:val="20"/>
          <w:szCs w:val="20"/>
        </w:rPr>
        <w:t>“</w:t>
      </w:r>
      <w:r w:rsidRPr="00B11721">
        <w:rPr>
          <w:i/>
          <w:iCs/>
          <w:sz w:val="20"/>
          <w:szCs w:val="20"/>
        </w:rPr>
        <w:t>Solicito se informe si el Ayuntamiento de Tepotzotlán organizó, autorizó o financió una fiesta de fin de año para personal municipal realizada el día 27 de diciembre, indicando el área responsable de su organización.</w:t>
      </w:r>
      <w:r>
        <w:rPr>
          <w:i/>
          <w:iCs/>
          <w:sz w:val="20"/>
          <w:szCs w:val="20"/>
        </w:rPr>
        <w:t>”</w:t>
      </w:r>
      <w:r w:rsidRPr="00B11721">
        <w:rPr>
          <w:i/>
          <w:iCs/>
          <w:sz w:val="20"/>
          <w:szCs w:val="20"/>
        </w:rPr>
        <w:t xml:space="preserve"> (Sic.)</w:t>
      </w:r>
    </w:p>
    <w:p w14:paraId="495CC658" w14:textId="77777777" w:rsidR="00B11721" w:rsidRPr="00B11721" w:rsidRDefault="00B11721" w:rsidP="00075F1B">
      <w:pPr>
        <w:spacing w:after="0" w:line="360" w:lineRule="auto"/>
        <w:ind w:left="567" w:right="426"/>
        <w:contextualSpacing/>
        <w:jc w:val="left"/>
        <w:rPr>
          <w:b/>
          <w:bCs/>
          <w:sz w:val="20"/>
          <w:szCs w:val="20"/>
        </w:rPr>
      </w:pPr>
    </w:p>
    <w:p w14:paraId="0731E874"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20AF4C63"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w:t>
      </w:r>
      <w:r w:rsidRPr="00B11721">
        <w:rPr>
          <w:i/>
          <w:iCs/>
          <w:sz w:val="20"/>
          <w:szCs w:val="20"/>
        </w:rPr>
        <w:lastRenderedPageBreak/>
        <w:t xml:space="preserve">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w:t>
      </w:r>
      <w:r w:rsidRPr="00B11721">
        <w:rPr>
          <w:i/>
          <w:iCs/>
          <w:sz w:val="20"/>
          <w:szCs w:val="20"/>
        </w:rPr>
        <w:lastRenderedPageBreak/>
        <w:t>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w:t>
      </w:r>
      <w:r>
        <w:rPr>
          <w:i/>
          <w:iCs/>
          <w:sz w:val="20"/>
          <w:szCs w:val="20"/>
        </w:rPr>
        <w:t>a determinación correspondiente</w:t>
      </w:r>
      <w:r w:rsidRPr="00B11721">
        <w:rPr>
          <w:i/>
          <w:iCs/>
          <w:sz w:val="20"/>
          <w:szCs w:val="20"/>
        </w:rPr>
        <w:t>.” (Sic.)</w:t>
      </w:r>
    </w:p>
    <w:p w14:paraId="001225D2" w14:textId="77777777" w:rsidR="00B11721" w:rsidRDefault="00B11721" w:rsidP="00075F1B">
      <w:pPr>
        <w:spacing w:after="0" w:line="360" w:lineRule="auto"/>
        <w:ind w:right="567"/>
        <w:contextualSpacing/>
        <w:rPr>
          <w:iCs/>
        </w:rPr>
      </w:pPr>
    </w:p>
    <w:p w14:paraId="53419113" w14:textId="77777777" w:rsidR="00B11721" w:rsidRDefault="00B11721" w:rsidP="00075F1B">
      <w:pPr>
        <w:spacing w:after="0" w:line="360" w:lineRule="auto"/>
        <w:ind w:left="567" w:right="426"/>
        <w:contextualSpacing/>
        <w:rPr>
          <w:b/>
          <w:bCs/>
        </w:rPr>
      </w:pPr>
      <w:r>
        <w:rPr>
          <w:b/>
          <w:bCs/>
        </w:rPr>
        <w:t>Solicitud: 00053/TEPOTZOT/IP/2026</w:t>
      </w:r>
    </w:p>
    <w:p w14:paraId="1567710E" w14:textId="77777777" w:rsidR="00B11721" w:rsidRDefault="00B11721" w:rsidP="00075F1B">
      <w:pPr>
        <w:spacing w:after="0" w:line="360" w:lineRule="auto"/>
        <w:ind w:left="567" w:right="426"/>
        <w:contextualSpacing/>
        <w:rPr>
          <w:b/>
          <w:bCs/>
        </w:rPr>
      </w:pPr>
      <w:r>
        <w:rPr>
          <w:b/>
          <w:bCs/>
        </w:rPr>
        <w:t>Recurso de Revisión: 1456/INFOEM/IP/RR/2026</w:t>
      </w:r>
    </w:p>
    <w:p w14:paraId="3C68DD75"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1E04B443" w14:textId="77777777" w:rsidR="00B11721" w:rsidRPr="00B11721" w:rsidRDefault="00B11721" w:rsidP="00075F1B">
      <w:pPr>
        <w:spacing w:line="360" w:lineRule="auto"/>
        <w:ind w:left="567" w:right="567"/>
        <w:contextualSpacing/>
        <w:rPr>
          <w:rFonts w:eastAsia="Times New Roman" w:cs="Times New Roman"/>
          <w:i/>
          <w:sz w:val="20"/>
          <w:szCs w:val="20"/>
        </w:rPr>
      </w:pPr>
      <w:r>
        <w:rPr>
          <w:i/>
          <w:iCs/>
          <w:sz w:val="20"/>
          <w:szCs w:val="20"/>
        </w:rPr>
        <w:t>“</w:t>
      </w:r>
      <w:r w:rsidRPr="00B11721">
        <w:rPr>
          <w:i/>
          <w:iCs/>
          <w:sz w:val="20"/>
          <w:szCs w:val="20"/>
        </w:rPr>
        <w:t xml:space="preserve">Solicito información pública relacionada con la fiesta de fin de año realizada el día 27 de diciembre para personal del Ayuntamiento de Tepotzotlán, presuntamente organizada y/o autorizada por la </w:t>
      </w:r>
      <w:proofErr w:type="gramStart"/>
      <w:r w:rsidRPr="00B11721">
        <w:rPr>
          <w:i/>
          <w:iCs/>
          <w:sz w:val="20"/>
          <w:szCs w:val="20"/>
        </w:rPr>
        <w:t>Presidenta</w:t>
      </w:r>
      <w:proofErr w:type="gramEnd"/>
      <w:r w:rsidRPr="00B11721">
        <w:rPr>
          <w:i/>
          <w:iCs/>
          <w:sz w:val="20"/>
          <w:szCs w:val="20"/>
        </w:rPr>
        <w:t xml:space="preserve"> Municipal, conforme a lo siguiente: Indique si el Ayuntamiento de Tepotzotlán organizó, autorizó, coordinó o financió, total o parcialmente, la fiesta de fin de año realizada el 27 de diciembre, señalando el área administrativa responsable. Informe el monto total erogado con motivo de la fiesta de fin de año del 27 de diciembre, desglosado por concepto de gasto, incluyendo de manera enunciativa más no limitativa: alimentos, bebidas, música, sonido, renta de mobiliario, logística, decoración, regalos, rifas, incentivos u otros. Indique el origen de los recursos utilizados, especificando la partida presupuestal, programa o capítulo de gasto del cual se realizaron los pagos. Proporcione el listado completo de proveedores y prestadores de servicios contratados para la realización de la fiesta de fin de año del 27 de diciembre, indicando razón social, RFC, monto pagado y tipo de procedimiento de contratación. Anexe copia simple de los contratos, órdenes de compra, pedidos, facturas, comprobantes fiscales y pólizas de pago relacionados con la fiesta de fin de año del 27 de diciembre. Informe si durante la fiesta de fin de año del 27 de diciembre se entregaron regalos, rifas, incentivos, apoyos en especie o en efectivo al personal municipal. En caso afirmativo, proporcione el listado detallado de los bienes o apoyos entregados, indicando su valor </w:t>
      </w:r>
      <w:r w:rsidRPr="00B11721">
        <w:rPr>
          <w:i/>
          <w:iCs/>
          <w:sz w:val="20"/>
          <w:szCs w:val="20"/>
        </w:rPr>
        <w:lastRenderedPageBreak/>
        <w:t>unitario, monto total erogado y el listado del personal beneficiado. Informe el fundamento legal, normativo o administrativo que autorizó la realización de la fiesta de fin de año y, en su caso, la entrega de regalos, rifas o incentivos. Anexe copia simple del oficio, acuerdo administrativo, circular interna o acta de Cabildo mediante el cual se autorizó la realización de la fiesta de fin de año del 27 de diciembre y el gasto correspondiente. Indique el nombre y cargo del servidor público que autorizó el gasto y la organización de la fiesta de fin de año del 27 de diciembre. Informe si para la realización de la fiesta de fin de año del 27 de diciembre se utilizaron instalaciones municipales, bienes muebles, vehículos oficiales o personal del Ayuntamiento, aun cuando no haya existido pago directo. Indique si el gasto realizado con motivo de la fiesta de fin de año del 27 de diciembre ha sido auditado, observado o revisado por el Órgano Superior de Fiscalización del Estado de México o por algún órgano interno de control, anexando las observaciones correspondientes en su caso. En caso de que el Ayuntamiento manifieste que no se utilizaron recursos públicos, solicito se informe quién financió el evento, bajo qué figura jurídica, y si existió algún apoyo en especie, logístico, administrativo o de personal por parte del Ayuntamiento. En caso de que alguna unidad administrativa declare la inexistencia de la información solicitada, requiero se indique el fundamento legal, el servidor público responsable de la búsqueda exhaustiva, así como la constancia o acta circunstanciada de inexistencia, conforme a la Ley de Transparencia y Acceso a la Informaci</w:t>
      </w:r>
      <w:r>
        <w:rPr>
          <w:i/>
          <w:iCs/>
          <w:sz w:val="20"/>
          <w:szCs w:val="20"/>
        </w:rPr>
        <w:t>ón Pública del Estado de México</w:t>
      </w:r>
      <w:r w:rsidRPr="00B11721">
        <w:rPr>
          <w:i/>
          <w:iCs/>
          <w:sz w:val="20"/>
          <w:szCs w:val="20"/>
        </w:rPr>
        <w:t>.</w:t>
      </w:r>
      <w:r>
        <w:rPr>
          <w:i/>
          <w:iCs/>
          <w:sz w:val="20"/>
          <w:szCs w:val="20"/>
        </w:rPr>
        <w:t>”</w:t>
      </w:r>
      <w:r w:rsidRPr="00B11721">
        <w:rPr>
          <w:i/>
          <w:iCs/>
          <w:sz w:val="20"/>
          <w:szCs w:val="20"/>
        </w:rPr>
        <w:t xml:space="preserve"> (Sic.)</w:t>
      </w:r>
    </w:p>
    <w:p w14:paraId="35843140" w14:textId="77777777" w:rsidR="00B11721" w:rsidRPr="00B11721" w:rsidRDefault="00B11721" w:rsidP="00075F1B">
      <w:pPr>
        <w:spacing w:after="0" w:line="360" w:lineRule="auto"/>
        <w:ind w:left="567" w:right="426"/>
        <w:contextualSpacing/>
        <w:jc w:val="left"/>
        <w:rPr>
          <w:b/>
          <w:bCs/>
          <w:sz w:val="20"/>
          <w:szCs w:val="20"/>
        </w:rPr>
      </w:pPr>
    </w:p>
    <w:p w14:paraId="2B6245F5"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74229C72"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w:t>
      </w:r>
      <w:r w:rsidRPr="00B11721">
        <w:rPr>
          <w:i/>
          <w:iCs/>
          <w:sz w:val="20"/>
          <w:szCs w:val="20"/>
        </w:rPr>
        <w:lastRenderedPageBreak/>
        <w:t xml:space="preserve">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w:t>
      </w:r>
      <w:r w:rsidRPr="00B11721">
        <w:rPr>
          <w:i/>
          <w:iCs/>
          <w:sz w:val="20"/>
          <w:szCs w:val="20"/>
        </w:rPr>
        <w:lastRenderedPageBreak/>
        <w:t>clasificados o confidenciales, solicito la elaboración y entrega de versión pública, aplicando un testado estricto, proporcional y debidamente justificado, acompañado del acta del Comité de Transparencia donde conste l</w:t>
      </w:r>
      <w:r>
        <w:rPr>
          <w:i/>
          <w:iCs/>
          <w:sz w:val="20"/>
          <w:szCs w:val="20"/>
        </w:rPr>
        <w:t>a determinación correspondiente</w:t>
      </w:r>
      <w:r w:rsidRPr="00B11721">
        <w:rPr>
          <w:i/>
          <w:iCs/>
          <w:sz w:val="20"/>
          <w:szCs w:val="20"/>
        </w:rPr>
        <w:t>.” (Sic.)</w:t>
      </w:r>
    </w:p>
    <w:p w14:paraId="6ED8B673" w14:textId="77777777" w:rsidR="00B11721" w:rsidRDefault="00B11721" w:rsidP="00075F1B">
      <w:pPr>
        <w:spacing w:after="0" w:line="360" w:lineRule="auto"/>
        <w:ind w:right="567"/>
        <w:contextualSpacing/>
        <w:rPr>
          <w:iCs/>
        </w:rPr>
      </w:pPr>
    </w:p>
    <w:p w14:paraId="0ADC4F7E" w14:textId="77777777" w:rsidR="00B11721" w:rsidRDefault="00B11721" w:rsidP="00075F1B">
      <w:pPr>
        <w:spacing w:after="0" w:line="360" w:lineRule="auto"/>
        <w:ind w:left="567" w:right="426"/>
        <w:contextualSpacing/>
        <w:rPr>
          <w:b/>
          <w:bCs/>
        </w:rPr>
      </w:pPr>
      <w:r>
        <w:rPr>
          <w:b/>
          <w:bCs/>
        </w:rPr>
        <w:t>Solicitud: 00087/TEPOTZOT/IP/2026</w:t>
      </w:r>
    </w:p>
    <w:p w14:paraId="40E25609" w14:textId="77777777" w:rsidR="00B11721" w:rsidRDefault="00B11721" w:rsidP="00075F1B">
      <w:pPr>
        <w:spacing w:after="0" w:line="360" w:lineRule="auto"/>
        <w:ind w:left="567" w:right="426"/>
        <w:contextualSpacing/>
        <w:rPr>
          <w:b/>
          <w:bCs/>
        </w:rPr>
      </w:pPr>
      <w:r>
        <w:rPr>
          <w:b/>
          <w:bCs/>
        </w:rPr>
        <w:t>Recurso de Revisión: 1461/INFOEM/IP/RR/2026</w:t>
      </w:r>
    </w:p>
    <w:p w14:paraId="460B7920"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4132A302" w14:textId="77777777" w:rsidR="00B11721" w:rsidRPr="00B11721" w:rsidRDefault="00B11721" w:rsidP="00075F1B">
      <w:pPr>
        <w:spacing w:line="360" w:lineRule="auto"/>
        <w:ind w:left="567" w:right="567"/>
        <w:contextualSpacing/>
        <w:rPr>
          <w:rFonts w:eastAsia="Times New Roman" w:cs="Times New Roman"/>
          <w:i/>
          <w:sz w:val="20"/>
          <w:szCs w:val="20"/>
        </w:rPr>
      </w:pPr>
      <w:r>
        <w:rPr>
          <w:i/>
          <w:iCs/>
          <w:sz w:val="20"/>
          <w:szCs w:val="20"/>
        </w:rPr>
        <w:t>“</w:t>
      </w:r>
      <w:r w:rsidRPr="00B11721">
        <w:rPr>
          <w:i/>
          <w:iCs/>
          <w:sz w:val="20"/>
          <w:szCs w:val="20"/>
        </w:rPr>
        <w:t>Solicito la información relativa a procedimientos, responsabilidades y consecuencias derivadas de la fiscalización del OSFEM al ejercicio fiscal 2025, incluyendo: 1. Promociones de responsabilidad Relación de promociones de responsabilidad administrativa, resarcitoria o penal emitidas por el OSFEM, indicando: Área y servidor público involucrado Hecho observado Monto involucrado Tipo de responsabilidad 2. Procedimientos iniciados Informe de procedimientos iniciados por el Órgano Interno de Control derivados de observaciones del OSFEM, indicando estado procesal y sanciones impuestas, en su caso. 3. Denuncias Relación de denuncias presentadas ante autoridades competentes derivadas de auditorías del OSFEM, indicando: Autoridad receptora Fecha Motivo Estatus 4. Recuperación de recursos Informe de recursos reintegrados, recuperados o resarcidos como consecuencia de observaciones del OSFEM, indicando monto y fecha de reintegro. La información solicitada es pública conforme a los artículos 12 y 92 de la Ley de Transparencia del Estado de México. En caso de inexistencia, se solicita acta circunstanciada debidamente fundada y motivada, señalando el área responsable de la generación de la información.</w:t>
      </w:r>
      <w:r>
        <w:rPr>
          <w:i/>
          <w:iCs/>
          <w:sz w:val="20"/>
          <w:szCs w:val="20"/>
        </w:rPr>
        <w:t>”</w:t>
      </w:r>
      <w:r w:rsidRPr="00B11721">
        <w:rPr>
          <w:i/>
          <w:iCs/>
          <w:sz w:val="20"/>
          <w:szCs w:val="20"/>
        </w:rPr>
        <w:t xml:space="preserve"> (Sic.)</w:t>
      </w:r>
    </w:p>
    <w:p w14:paraId="4EA44A29" w14:textId="77777777" w:rsidR="00B11721" w:rsidRPr="00B11721" w:rsidRDefault="00B11721" w:rsidP="00075F1B">
      <w:pPr>
        <w:spacing w:after="0" w:line="360" w:lineRule="auto"/>
        <w:ind w:left="567" w:right="426"/>
        <w:contextualSpacing/>
        <w:jc w:val="left"/>
        <w:rPr>
          <w:b/>
          <w:bCs/>
          <w:sz w:val="20"/>
          <w:szCs w:val="20"/>
        </w:rPr>
      </w:pPr>
    </w:p>
    <w:p w14:paraId="0FBDD6D9"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00E7EF0B"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w:t>
      </w:r>
      <w:r w:rsidRPr="00B11721">
        <w:rPr>
          <w:i/>
          <w:iCs/>
          <w:sz w:val="20"/>
          <w:szCs w:val="20"/>
        </w:rPr>
        <w:lastRenderedPageBreak/>
        <w:t xml:space="preserve">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w:t>
      </w:r>
      <w:r w:rsidRPr="00B11721">
        <w:rPr>
          <w:i/>
          <w:iCs/>
          <w:sz w:val="20"/>
          <w:szCs w:val="20"/>
        </w:rPr>
        <w:lastRenderedPageBreak/>
        <w:t>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CCA32EA" w14:textId="77777777" w:rsidR="00B11721" w:rsidRDefault="00B11721" w:rsidP="00075F1B">
      <w:pPr>
        <w:spacing w:after="0" w:line="360" w:lineRule="auto"/>
        <w:ind w:right="567"/>
        <w:contextualSpacing/>
        <w:rPr>
          <w:iCs/>
        </w:rPr>
      </w:pPr>
    </w:p>
    <w:p w14:paraId="54102482" w14:textId="77777777" w:rsidR="00B11721" w:rsidRDefault="00B11721" w:rsidP="00075F1B">
      <w:pPr>
        <w:spacing w:after="0" w:line="360" w:lineRule="auto"/>
        <w:ind w:left="567" w:right="426"/>
        <w:contextualSpacing/>
        <w:rPr>
          <w:b/>
          <w:bCs/>
        </w:rPr>
      </w:pPr>
      <w:r>
        <w:rPr>
          <w:b/>
          <w:bCs/>
        </w:rPr>
        <w:t>Solicitud: 00057/TEPOTZOT/IP/2026</w:t>
      </w:r>
    </w:p>
    <w:p w14:paraId="0A556AF1" w14:textId="77777777" w:rsidR="00B11721" w:rsidRDefault="00B11721" w:rsidP="00075F1B">
      <w:pPr>
        <w:spacing w:after="0" w:line="360" w:lineRule="auto"/>
        <w:ind w:left="567" w:right="426"/>
        <w:contextualSpacing/>
        <w:rPr>
          <w:b/>
          <w:bCs/>
        </w:rPr>
      </w:pPr>
      <w:r>
        <w:rPr>
          <w:b/>
          <w:bCs/>
        </w:rPr>
        <w:t>Recurso de Revisión: 1466/INFOEM/IP/RR/2026</w:t>
      </w:r>
    </w:p>
    <w:p w14:paraId="09F45F9E"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7F04EF7C" w14:textId="77777777" w:rsidR="00B11721" w:rsidRPr="00B11721" w:rsidRDefault="00B11721" w:rsidP="00075F1B">
      <w:pPr>
        <w:spacing w:line="360" w:lineRule="auto"/>
        <w:ind w:left="567" w:right="567"/>
        <w:contextualSpacing/>
        <w:rPr>
          <w:rFonts w:eastAsia="Times New Roman" w:cs="Times New Roman"/>
          <w:i/>
          <w:sz w:val="20"/>
          <w:szCs w:val="20"/>
        </w:rPr>
      </w:pPr>
      <w:r>
        <w:rPr>
          <w:i/>
          <w:iCs/>
          <w:sz w:val="20"/>
          <w:szCs w:val="20"/>
        </w:rPr>
        <w:t>“</w:t>
      </w:r>
      <w:r w:rsidRPr="00B11721">
        <w:rPr>
          <w:i/>
          <w:iCs/>
          <w:sz w:val="20"/>
          <w:szCs w:val="20"/>
        </w:rPr>
        <w:t>Solicito el documento oficial de cierre del ejercicio fiscal 2025, que incluya: Presupuesto aprobado Presupuesto modificado Presupuesto ejercido Presupuesto comprometido Presupuesto devengado Presupuesto pagado Presupuesto no ejercido Todo lo anterior desglosado por capítulo, concepto y parti</w:t>
      </w:r>
      <w:r>
        <w:rPr>
          <w:i/>
          <w:iCs/>
          <w:sz w:val="20"/>
          <w:szCs w:val="20"/>
        </w:rPr>
        <w:t xml:space="preserve">da presupuestal en formato </w:t>
      </w:r>
      <w:proofErr w:type="spellStart"/>
      <w:r>
        <w:rPr>
          <w:i/>
          <w:iCs/>
          <w:sz w:val="20"/>
          <w:szCs w:val="20"/>
        </w:rPr>
        <w:t>excel</w:t>
      </w:r>
      <w:proofErr w:type="spellEnd"/>
      <w:r w:rsidRPr="00B11721">
        <w:rPr>
          <w:i/>
          <w:iCs/>
          <w:sz w:val="20"/>
          <w:szCs w:val="20"/>
        </w:rPr>
        <w:t>.</w:t>
      </w:r>
      <w:r>
        <w:rPr>
          <w:i/>
          <w:iCs/>
          <w:sz w:val="20"/>
          <w:szCs w:val="20"/>
        </w:rPr>
        <w:t>”</w:t>
      </w:r>
      <w:r w:rsidRPr="00B11721">
        <w:rPr>
          <w:i/>
          <w:iCs/>
          <w:sz w:val="20"/>
          <w:szCs w:val="20"/>
        </w:rPr>
        <w:t xml:space="preserve"> (Sic.)</w:t>
      </w:r>
    </w:p>
    <w:p w14:paraId="7B6465FF" w14:textId="77777777" w:rsidR="00B11721" w:rsidRPr="00B11721" w:rsidRDefault="00B11721" w:rsidP="00075F1B">
      <w:pPr>
        <w:spacing w:after="0" w:line="360" w:lineRule="auto"/>
        <w:ind w:left="567" w:right="426"/>
        <w:contextualSpacing/>
        <w:jc w:val="left"/>
        <w:rPr>
          <w:b/>
          <w:bCs/>
          <w:sz w:val="20"/>
          <w:szCs w:val="20"/>
        </w:rPr>
      </w:pPr>
    </w:p>
    <w:p w14:paraId="55A9F4E0"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74241E59"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w:t>
      </w:r>
      <w:r w:rsidRPr="00B11721">
        <w:rPr>
          <w:i/>
          <w:iCs/>
          <w:sz w:val="20"/>
          <w:szCs w:val="20"/>
        </w:rPr>
        <w:lastRenderedPageBreak/>
        <w:t>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8AD2888" w14:textId="77777777" w:rsidR="00B11721" w:rsidRDefault="00B11721" w:rsidP="00075F1B">
      <w:pPr>
        <w:spacing w:after="0" w:line="360" w:lineRule="auto"/>
        <w:ind w:right="567"/>
        <w:contextualSpacing/>
        <w:rPr>
          <w:iCs/>
        </w:rPr>
      </w:pPr>
    </w:p>
    <w:p w14:paraId="15F8A7F9" w14:textId="77777777" w:rsidR="00B11721" w:rsidRDefault="00B11721" w:rsidP="00075F1B">
      <w:pPr>
        <w:spacing w:after="0" w:line="360" w:lineRule="auto"/>
        <w:ind w:right="567"/>
        <w:contextualSpacing/>
        <w:rPr>
          <w:iCs/>
        </w:rPr>
      </w:pPr>
    </w:p>
    <w:p w14:paraId="7F50C8A1" w14:textId="77777777" w:rsidR="00B11721" w:rsidRDefault="00B11721" w:rsidP="00075F1B">
      <w:pPr>
        <w:spacing w:after="0" w:line="360" w:lineRule="auto"/>
        <w:ind w:left="567" w:right="426"/>
        <w:contextualSpacing/>
        <w:rPr>
          <w:b/>
          <w:bCs/>
        </w:rPr>
      </w:pPr>
      <w:r>
        <w:rPr>
          <w:b/>
          <w:bCs/>
        </w:rPr>
        <w:lastRenderedPageBreak/>
        <w:t>Solicitud: 00081/TEPOTZOT/IP/2026</w:t>
      </w:r>
    </w:p>
    <w:p w14:paraId="592DCC23" w14:textId="77777777" w:rsidR="00B11721" w:rsidRDefault="00B11721" w:rsidP="00075F1B">
      <w:pPr>
        <w:spacing w:after="0" w:line="360" w:lineRule="auto"/>
        <w:ind w:left="567" w:right="426"/>
        <w:contextualSpacing/>
        <w:rPr>
          <w:b/>
          <w:bCs/>
        </w:rPr>
      </w:pPr>
      <w:r>
        <w:rPr>
          <w:b/>
          <w:bCs/>
        </w:rPr>
        <w:t>Recurso de Revisión: 1471/INFOEM/IP/RR/2026</w:t>
      </w:r>
    </w:p>
    <w:p w14:paraId="4CFD3A19"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ACTO IMPUGNADO</w:t>
      </w:r>
    </w:p>
    <w:p w14:paraId="29AAB3B0" w14:textId="77777777" w:rsidR="00B11721" w:rsidRPr="00B11721" w:rsidRDefault="00B11721" w:rsidP="00075F1B">
      <w:pPr>
        <w:spacing w:line="360" w:lineRule="auto"/>
        <w:ind w:left="567" w:right="567"/>
        <w:contextualSpacing/>
        <w:rPr>
          <w:rFonts w:eastAsia="Times New Roman" w:cs="Times New Roman"/>
          <w:i/>
          <w:sz w:val="20"/>
          <w:szCs w:val="20"/>
        </w:rPr>
      </w:pPr>
      <w:r>
        <w:rPr>
          <w:i/>
          <w:iCs/>
          <w:sz w:val="20"/>
          <w:szCs w:val="20"/>
        </w:rPr>
        <w:t>“</w:t>
      </w:r>
      <w:r w:rsidRPr="00B11721">
        <w:rPr>
          <w:i/>
          <w:iCs/>
          <w:sz w:val="20"/>
          <w:szCs w:val="20"/>
        </w:rPr>
        <w:t>Informe de compras realizadas durante 2025 que, por su monto acumulado, pudieran constituir fraccionamiento, indicando: Proveedor Fechas Montos Objeto de compra Área solicitante Justificación administrativa.</w:t>
      </w:r>
      <w:r>
        <w:rPr>
          <w:i/>
          <w:iCs/>
          <w:sz w:val="20"/>
          <w:szCs w:val="20"/>
        </w:rPr>
        <w:t>”</w:t>
      </w:r>
      <w:r w:rsidRPr="00B11721">
        <w:rPr>
          <w:i/>
          <w:iCs/>
          <w:sz w:val="20"/>
          <w:szCs w:val="20"/>
        </w:rPr>
        <w:t xml:space="preserve"> (Sic.)</w:t>
      </w:r>
    </w:p>
    <w:p w14:paraId="14BC4247" w14:textId="77777777" w:rsidR="00B11721" w:rsidRPr="00B11721" w:rsidRDefault="00B11721" w:rsidP="00075F1B">
      <w:pPr>
        <w:spacing w:after="0" w:line="360" w:lineRule="auto"/>
        <w:ind w:left="567" w:right="426"/>
        <w:contextualSpacing/>
        <w:jc w:val="left"/>
        <w:rPr>
          <w:b/>
          <w:bCs/>
          <w:sz w:val="20"/>
          <w:szCs w:val="20"/>
        </w:rPr>
      </w:pPr>
    </w:p>
    <w:p w14:paraId="15476162" w14:textId="77777777" w:rsidR="00B11721" w:rsidRPr="00B11721" w:rsidRDefault="00B11721" w:rsidP="00075F1B">
      <w:pPr>
        <w:spacing w:after="0" w:line="360" w:lineRule="auto"/>
        <w:ind w:left="567" w:right="426"/>
        <w:contextualSpacing/>
        <w:jc w:val="left"/>
        <w:rPr>
          <w:b/>
          <w:bCs/>
          <w:sz w:val="20"/>
          <w:szCs w:val="20"/>
        </w:rPr>
      </w:pPr>
      <w:r w:rsidRPr="00B11721">
        <w:rPr>
          <w:b/>
          <w:bCs/>
          <w:sz w:val="20"/>
          <w:szCs w:val="20"/>
        </w:rPr>
        <w:t>RAZONES O MOTIVOS DE LA INCONFORMIDAD</w:t>
      </w:r>
    </w:p>
    <w:p w14:paraId="6E6F99EE" w14:textId="77777777" w:rsidR="00B11721" w:rsidRPr="00B11721" w:rsidRDefault="00B11721" w:rsidP="00075F1B">
      <w:pPr>
        <w:spacing w:after="0" w:line="360" w:lineRule="auto"/>
        <w:ind w:left="567" w:right="426"/>
        <w:contextualSpacing/>
        <w:rPr>
          <w:i/>
          <w:iCs/>
          <w:sz w:val="20"/>
          <w:szCs w:val="20"/>
        </w:rPr>
      </w:pPr>
      <w:r w:rsidRPr="00B11721">
        <w:rPr>
          <w:i/>
          <w:iCs/>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w:t>
      </w:r>
      <w:r w:rsidRPr="00B11721">
        <w:rPr>
          <w:i/>
          <w:iCs/>
          <w:sz w:val="20"/>
          <w:szCs w:val="20"/>
        </w:rPr>
        <w:lastRenderedPageBreak/>
        <w:t>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4A713B8B" w14:textId="77777777" w:rsidR="00B11721" w:rsidRPr="00B11721" w:rsidRDefault="00B11721" w:rsidP="00075F1B">
      <w:pPr>
        <w:spacing w:after="0" w:line="360" w:lineRule="auto"/>
        <w:ind w:right="567"/>
        <w:contextualSpacing/>
        <w:rPr>
          <w:iCs/>
        </w:rPr>
      </w:pPr>
    </w:p>
    <w:p w14:paraId="7506158A" w14:textId="77777777" w:rsidR="00401A8C" w:rsidRDefault="00401A8C" w:rsidP="00075F1B">
      <w:pPr>
        <w:pStyle w:val="Ttulo2"/>
        <w:spacing w:before="0" w:after="0" w:line="360" w:lineRule="auto"/>
        <w:contextualSpacing/>
        <w:rPr>
          <w:sz w:val="22"/>
          <w:szCs w:val="22"/>
        </w:rPr>
      </w:pPr>
      <w:bookmarkStart w:id="6" w:name="_Toc223020676"/>
      <w:r>
        <w:rPr>
          <w:sz w:val="22"/>
          <w:szCs w:val="22"/>
        </w:rPr>
        <w:t>IV. Trámite de los Recursos de Revisión ante este Instituto</w:t>
      </w:r>
      <w:bookmarkEnd w:id="6"/>
    </w:p>
    <w:p w14:paraId="05754B5E" w14:textId="77777777" w:rsidR="00401A8C" w:rsidRDefault="00401A8C" w:rsidP="00075F1B">
      <w:pPr>
        <w:spacing w:after="0" w:line="360" w:lineRule="auto"/>
        <w:contextualSpacing/>
        <w:rPr>
          <w:b/>
          <w:bCs/>
        </w:rPr>
      </w:pPr>
    </w:p>
    <w:p w14:paraId="7FD90EEA" w14:textId="77777777" w:rsidR="00401A8C" w:rsidRDefault="00401A8C" w:rsidP="00075F1B">
      <w:pPr>
        <w:spacing w:after="0" w:line="360" w:lineRule="auto"/>
        <w:contextualSpacing/>
      </w:pPr>
      <w:r>
        <w:rPr>
          <w:b/>
          <w:bCs/>
        </w:rPr>
        <w:t xml:space="preserve">a) Turno de los Recursos de Revisión. </w:t>
      </w:r>
      <w:r>
        <w:t xml:space="preserve">El cuatro de </w:t>
      </w:r>
      <w:r w:rsidR="00B11721">
        <w:t>febrero de dos mil veintiséis</w:t>
      </w:r>
      <w:r>
        <w:t>, el SAIMEX, asignó los Recursos de Revisión con base en el sistema aprobado por el Pleno de este Órgano Garante y los turnó para los efectos del artículo 185, fracción I, de la Ley de Transparencia y Acceso a la Información Pública del Estado de México y Municipios, a los Comisionados que integran el Pleno de este Instituto.</w:t>
      </w:r>
    </w:p>
    <w:p w14:paraId="451E28EF" w14:textId="77777777" w:rsidR="00401A8C" w:rsidRDefault="00401A8C" w:rsidP="00075F1B">
      <w:pPr>
        <w:spacing w:after="0" w:line="360" w:lineRule="auto"/>
        <w:contextualSpacing/>
        <w:rPr>
          <w:b/>
          <w:bCs/>
        </w:rPr>
      </w:pPr>
    </w:p>
    <w:p w14:paraId="31153177" w14:textId="77777777" w:rsidR="00401A8C" w:rsidRDefault="00401A8C" w:rsidP="00075F1B">
      <w:pPr>
        <w:spacing w:after="0" w:line="360" w:lineRule="auto"/>
        <w:contextualSpacing/>
      </w:pPr>
      <w:r>
        <w:rPr>
          <w:b/>
          <w:bCs/>
        </w:rPr>
        <w:lastRenderedPageBreak/>
        <w:t xml:space="preserve">b) Admisión del Recurso de Revisión. </w:t>
      </w:r>
      <w:r>
        <w:t xml:space="preserve">El </w:t>
      </w:r>
      <w:r w:rsidR="00B11721">
        <w:t>nueve</w:t>
      </w:r>
      <w:r>
        <w:t xml:space="preserve"> de</w:t>
      </w:r>
      <w:r w:rsidR="00B11721">
        <w:t xml:space="preserve"> febrero de dos mil veintiséis</w:t>
      </w:r>
      <w:r>
        <w:t>, se notificó vía SAIMEX el acuerdo de admisión de los Recursos de Revisión interpuestos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manifestaran lo que a su derecho conviniera y formularan alegatos.</w:t>
      </w:r>
    </w:p>
    <w:p w14:paraId="15177780" w14:textId="77777777" w:rsidR="00401A8C" w:rsidRDefault="00B11721" w:rsidP="00075F1B">
      <w:pPr>
        <w:tabs>
          <w:tab w:val="left" w:pos="6945"/>
        </w:tabs>
        <w:spacing w:after="0" w:line="360" w:lineRule="auto"/>
        <w:contextualSpacing/>
      </w:pPr>
      <w:r>
        <w:tab/>
      </w:r>
    </w:p>
    <w:p w14:paraId="4050381A" w14:textId="77777777" w:rsidR="00401A8C" w:rsidRDefault="00401A8C" w:rsidP="00075F1B">
      <w:pPr>
        <w:spacing w:after="0" w:line="360" w:lineRule="auto"/>
        <w:contextualSpacing/>
      </w:pPr>
      <w:r>
        <w:rPr>
          <w:b/>
          <w:bCs/>
        </w:rPr>
        <w:t>c)</w:t>
      </w:r>
      <w:r>
        <w:t xml:space="preserve"> </w:t>
      </w:r>
      <w:r>
        <w:rPr>
          <w:b/>
          <w:bCs/>
        </w:rPr>
        <w:t xml:space="preserve"> Informe Justificado y manifestaciones de la parte Recurrente. </w:t>
      </w:r>
      <w:r>
        <w:t xml:space="preserve">De las constancias que integran el SAIMEX, se aprecia que el Sujeto Obligado fue omiso en rendir informe justificado y la parte Recurrente no añadió manifestaciones. </w:t>
      </w:r>
    </w:p>
    <w:p w14:paraId="608505AD" w14:textId="77777777" w:rsidR="00401A8C" w:rsidRDefault="00401A8C" w:rsidP="00075F1B">
      <w:pPr>
        <w:spacing w:after="0" w:line="360" w:lineRule="auto"/>
        <w:contextualSpacing/>
      </w:pPr>
    </w:p>
    <w:p w14:paraId="6A379B95" w14:textId="77777777" w:rsidR="00401A8C" w:rsidRDefault="00401A8C" w:rsidP="00075F1B">
      <w:pPr>
        <w:spacing w:after="0" w:line="360" w:lineRule="auto"/>
        <w:contextualSpacing/>
      </w:pPr>
      <w:r>
        <w:rPr>
          <w:b/>
          <w:bCs/>
        </w:rPr>
        <w:t>d) Acumulación de los asuntos.</w:t>
      </w:r>
      <w:r>
        <w:t xml:space="preserve"> El </w:t>
      </w:r>
      <w:r w:rsidR="00223D96">
        <w:t>diecinueve de febrero</w:t>
      </w:r>
      <w:r>
        <w:t xml:space="preserve"> de dos mil veintiséis, se notificó vía SAIMEX, el acuerdo en el que, con el propósito de privilegiar la resolución expedita y evitar resoluciones contradictorias, con fundamento en el artículo 18 del Código de Procedimientos Administrativos del Estado de México, de aplicación supletoria a la Ley de Transparencia y Acceso a la Información Pública del Estado de México y Municipios, según lo previsto en su artículo 195, se </w:t>
      </w:r>
      <w:r>
        <w:rPr>
          <w:b/>
          <w:bCs/>
        </w:rPr>
        <w:t>acordó</w:t>
      </w:r>
      <w:r>
        <w:t xml:space="preserve"> la acumulación de los Recursos de Revisión, </w:t>
      </w:r>
      <w:r w:rsidR="00223D96">
        <w:rPr>
          <w:b/>
          <w:bCs/>
          <w:color w:val="0D0D0D"/>
        </w:rPr>
        <w:t>1441/INFOEM/IP/RR/2026, 1446/INFOEM/IP/RR/2026, 1451/INFOEM/IP/RR/2026, 1456/INFOEM/IP/RR/2026</w:t>
      </w:r>
      <w:r w:rsidR="00223D96">
        <w:rPr>
          <w:b/>
          <w:bCs/>
        </w:rPr>
        <w:t xml:space="preserve">, 1461/INFOEM/IP/RR/2026, 1466/INFOEM/IP/RR/2026, y 1471/INFOEM/IP/RR/2026 </w:t>
      </w:r>
      <w:r>
        <w:t>al diverso</w:t>
      </w:r>
      <w:r w:rsidR="00223D96">
        <w:rPr>
          <w:b/>
          <w:bCs/>
        </w:rPr>
        <w:t xml:space="preserve"> 1</w:t>
      </w:r>
      <w:r>
        <w:rPr>
          <w:b/>
          <w:bCs/>
        </w:rPr>
        <w:t>4</w:t>
      </w:r>
      <w:r w:rsidR="00223D96">
        <w:rPr>
          <w:b/>
          <w:bCs/>
        </w:rPr>
        <w:t>36/INFOEM/IP/RR/2026</w:t>
      </w:r>
      <w:r>
        <w:rPr>
          <w:b/>
          <w:bCs/>
          <w:color w:val="0D0D0D"/>
        </w:rPr>
        <w:t xml:space="preserve">, </w:t>
      </w:r>
      <w:r>
        <w:t>por ser este último el más antiguo, sustanciado bajo el índice de esta Ponencia, al advertir conexidad entre estos, ya que fueron promovidos por la misma persona, en los que se señaló como Sujeto Obligado al Ayuntamiento de Tepotzotlán.</w:t>
      </w:r>
    </w:p>
    <w:p w14:paraId="725885E2" w14:textId="77777777" w:rsidR="00401A8C" w:rsidRDefault="00401A8C" w:rsidP="00075F1B">
      <w:pPr>
        <w:spacing w:after="0" w:line="360" w:lineRule="auto"/>
        <w:contextualSpacing/>
      </w:pPr>
    </w:p>
    <w:p w14:paraId="49151860" w14:textId="77777777" w:rsidR="00401A8C" w:rsidRDefault="00401A8C" w:rsidP="00075F1B">
      <w:pPr>
        <w:spacing w:after="0" w:line="360" w:lineRule="auto"/>
        <w:contextualSpacing/>
      </w:pPr>
      <w:r>
        <w:rPr>
          <w:b/>
          <w:bCs/>
        </w:rPr>
        <w:lastRenderedPageBreak/>
        <w:t>e) Cierre de instrucción.</w:t>
      </w:r>
      <w:r>
        <w:t xml:space="preserve"> El </w:t>
      </w:r>
      <w:r w:rsidR="00223D96">
        <w:t>diecinueve de febrero</w:t>
      </w:r>
      <w:r>
        <w:t xml:space="preserve"> de dos mil veintiséis, al no existir diligencias pendientes por desahogar, se notificó el acuerdo vía SAIMEX, en el que se declaró cerrada la instrucción y se determinó pasar los expedientes a resolución, en términos de lo dispuesto en los artículos 185, fracciones VI y VIII, de la Ley de Transparencia y Acceso a la Información Pública del Estado de México y Municipios.</w:t>
      </w:r>
    </w:p>
    <w:p w14:paraId="4954FCA8" w14:textId="77777777" w:rsidR="00401A8C" w:rsidRDefault="00401A8C" w:rsidP="00075F1B">
      <w:pPr>
        <w:spacing w:after="0" w:line="360" w:lineRule="auto"/>
        <w:contextualSpacing/>
        <w:rPr>
          <w:b/>
          <w:bCs/>
        </w:rPr>
      </w:pPr>
    </w:p>
    <w:p w14:paraId="5C6D9471" w14:textId="77777777" w:rsidR="00401A8C" w:rsidRDefault="00401A8C" w:rsidP="00075F1B">
      <w:pPr>
        <w:spacing w:after="0" w:line="360" w:lineRule="auto"/>
        <w:contextualSpacing/>
      </w:pPr>
      <w:r>
        <w:t>En razón de que fue debidamente sustanciado e integrado el expediente electrónico y no existir diligencia pendiente de desahogo, se emite la resolución que conforme a Derecho proceda, de acuerdo a los siguientes:</w:t>
      </w:r>
    </w:p>
    <w:p w14:paraId="72E4A3F7" w14:textId="77777777" w:rsidR="00401A8C" w:rsidRDefault="00401A8C" w:rsidP="00075F1B">
      <w:pPr>
        <w:spacing w:after="0" w:line="360" w:lineRule="auto"/>
        <w:contextualSpacing/>
      </w:pPr>
    </w:p>
    <w:p w14:paraId="487330AB" w14:textId="77777777" w:rsidR="00401A8C" w:rsidRDefault="00401A8C" w:rsidP="00075F1B">
      <w:pPr>
        <w:pStyle w:val="Ttulo1"/>
        <w:spacing w:before="0" w:after="0" w:line="360" w:lineRule="auto"/>
        <w:contextualSpacing/>
        <w:jc w:val="center"/>
        <w:rPr>
          <w:sz w:val="22"/>
          <w:szCs w:val="22"/>
        </w:rPr>
      </w:pPr>
      <w:bookmarkStart w:id="7" w:name="_Toc223020677"/>
      <w:r>
        <w:rPr>
          <w:sz w:val="22"/>
          <w:szCs w:val="22"/>
        </w:rPr>
        <w:t>C O N S I D E R A N D O S</w:t>
      </w:r>
      <w:bookmarkEnd w:id="7"/>
    </w:p>
    <w:p w14:paraId="061EE65E" w14:textId="77777777" w:rsidR="00401A8C" w:rsidRDefault="00401A8C" w:rsidP="00075F1B">
      <w:pPr>
        <w:spacing w:after="0" w:line="360" w:lineRule="auto"/>
        <w:contextualSpacing/>
        <w:rPr>
          <w:b/>
          <w:bCs/>
        </w:rPr>
      </w:pPr>
    </w:p>
    <w:p w14:paraId="6A785A3F" w14:textId="77777777" w:rsidR="00401A8C" w:rsidRDefault="00401A8C" w:rsidP="00075F1B">
      <w:pPr>
        <w:pStyle w:val="Ttulo2"/>
        <w:spacing w:before="0" w:after="0" w:line="360" w:lineRule="auto"/>
        <w:contextualSpacing/>
        <w:rPr>
          <w:sz w:val="22"/>
          <w:szCs w:val="22"/>
        </w:rPr>
      </w:pPr>
      <w:bookmarkStart w:id="8" w:name="_Toc223020678"/>
      <w:r>
        <w:rPr>
          <w:sz w:val="22"/>
          <w:szCs w:val="22"/>
        </w:rPr>
        <w:t>PRIMERO. Competencia</w:t>
      </w:r>
      <w:bookmarkEnd w:id="8"/>
    </w:p>
    <w:p w14:paraId="262B0246" w14:textId="77777777" w:rsidR="00401A8C" w:rsidRDefault="00401A8C" w:rsidP="00075F1B">
      <w:pPr>
        <w:spacing w:after="0" w:line="360" w:lineRule="auto"/>
        <w:contextualSpacing/>
        <w:rPr>
          <w:b/>
          <w:bCs/>
        </w:rPr>
      </w:pPr>
    </w:p>
    <w:p w14:paraId="5B02F3AC" w14:textId="77777777" w:rsidR="00401A8C" w:rsidRDefault="00401A8C" w:rsidP="00075F1B">
      <w:pPr>
        <w:spacing w:after="0" w:line="360" w:lineRule="auto"/>
        <w:contextualSpacing/>
      </w:pPr>
      <w:bookmarkStart w:id="9" w:name="_heading=h.30j0zll" w:colFirst="0" w:colLast="0"/>
      <w:bookmarkEnd w:id="9"/>
      <w: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1B4AE8D3" w14:textId="77777777" w:rsidR="00401A8C" w:rsidRDefault="00401A8C" w:rsidP="00075F1B">
      <w:pPr>
        <w:spacing w:after="0" w:line="360" w:lineRule="auto"/>
        <w:contextualSpacing/>
      </w:pPr>
    </w:p>
    <w:p w14:paraId="23D2AA3D" w14:textId="77777777" w:rsidR="00401A8C" w:rsidRDefault="00401A8C" w:rsidP="00075F1B">
      <w:pPr>
        <w:pStyle w:val="Ttulo2"/>
        <w:spacing w:before="0" w:after="0" w:line="360" w:lineRule="auto"/>
        <w:contextualSpacing/>
        <w:rPr>
          <w:sz w:val="22"/>
          <w:szCs w:val="22"/>
        </w:rPr>
      </w:pPr>
      <w:bookmarkStart w:id="10" w:name="_Toc223020679"/>
      <w:r>
        <w:rPr>
          <w:sz w:val="22"/>
          <w:szCs w:val="22"/>
        </w:rPr>
        <w:t>SEGUNDO. Causales de improcedencia y sobreseimiento</w:t>
      </w:r>
      <w:bookmarkEnd w:id="10"/>
    </w:p>
    <w:p w14:paraId="63D9B9DA" w14:textId="77777777" w:rsidR="00401A8C" w:rsidRDefault="00401A8C" w:rsidP="00075F1B">
      <w:pPr>
        <w:spacing w:after="0" w:line="360" w:lineRule="auto"/>
        <w:contextualSpacing/>
      </w:pPr>
    </w:p>
    <w:p w14:paraId="32BBDC47" w14:textId="77777777" w:rsidR="00401A8C" w:rsidRDefault="00401A8C" w:rsidP="00075F1B">
      <w:pPr>
        <w:spacing w:after="0" w:line="360" w:lineRule="auto"/>
        <w:contextualSpacing/>
      </w:pPr>
      <w:r>
        <w:t xml:space="preserve">De las constancias que forman parte del Recurso de Revisión que se analiza, se advierte que previo al estudio del fondo de la </w:t>
      </w:r>
      <w:r>
        <w:rPr>
          <w:i/>
          <w:iCs/>
        </w:rPr>
        <w:t>litis</w:t>
      </w:r>
      <w:r>
        <w:t>, es necesario estudiar las causales de improcedencia y sobreseimiento que se adviertan, para determinar lo que en Derecho proceda.</w:t>
      </w:r>
    </w:p>
    <w:p w14:paraId="6BFE61D6" w14:textId="77777777" w:rsidR="00401A8C" w:rsidRDefault="00401A8C" w:rsidP="00075F1B">
      <w:pPr>
        <w:spacing w:after="0" w:line="360" w:lineRule="auto"/>
        <w:contextualSpacing/>
      </w:pPr>
    </w:p>
    <w:p w14:paraId="18FC4AFA" w14:textId="77777777" w:rsidR="00401A8C" w:rsidRDefault="00401A8C" w:rsidP="00075F1B">
      <w:pPr>
        <w:spacing w:after="0" w:line="360" w:lineRule="auto"/>
        <w:contextualSpacing/>
        <w:rPr>
          <w:b/>
          <w:bCs/>
        </w:rPr>
      </w:pPr>
      <w:r>
        <w:rPr>
          <w:b/>
          <w:bCs/>
        </w:rPr>
        <w:t>Causales de improcedencia</w:t>
      </w:r>
    </w:p>
    <w:p w14:paraId="21D51298" w14:textId="77777777" w:rsidR="00401A8C" w:rsidRDefault="00401A8C" w:rsidP="00075F1B">
      <w:pPr>
        <w:spacing w:after="0" w:line="360" w:lineRule="auto"/>
        <w:contextualSpacing/>
      </w:pPr>
    </w:p>
    <w:p w14:paraId="0637066C" w14:textId="77777777" w:rsidR="00401A8C" w:rsidRDefault="00401A8C" w:rsidP="00075F1B">
      <w:pPr>
        <w:spacing w:after="0" w:line="360" w:lineRule="auto"/>
        <w:contextualSpacing/>
      </w:pPr>
      <w: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7FE0F5D" w14:textId="77777777" w:rsidR="00401A8C" w:rsidRDefault="00401A8C" w:rsidP="00075F1B">
      <w:pPr>
        <w:spacing w:after="0" w:line="360" w:lineRule="auto"/>
        <w:contextualSpacing/>
      </w:pPr>
    </w:p>
    <w:p w14:paraId="38A02A1E" w14:textId="77777777" w:rsidR="00401A8C" w:rsidRDefault="00401A8C" w:rsidP="00075F1B">
      <w:pPr>
        <w:spacing w:after="0" w:line="360" w:lineRule="auto"/>
        <w:contextualSpacing/>
      </w:pPr>
      <w:r>
        <w:t>En el presente caso, </w:t>
      </w:r>
      <w:r>
        <w:rPr>
          <w:b/>
          <w:bCs/>
        </w:rPr>
        <w:t>no se actualiza ninguna de las causales de improcedencia</w:t>
      </w:r>
      <w: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7C97BD" w14:textId="77777777" w:rsidR="00401A8C" w:rsidRDefault="00401A8C" w:rsidP="00075F1B">
      <w:pPr>
        <w:spacing w:after="0" w:line="360" w:lineRule="auto"/>
        <w:contextualSpacing/>
      </w:pPr>
    </w:p>
    <w:p w14:paraId="0DD61B82" w14:textId="77777777" w:rsidR="00401A8C" w:rsidRDefault="00401A8C" w:rsidP="00075F1B">
      <w:pPr>
        <w:spacing w:after="0" w:line="360" w:lineRule="auto"/>
        <w:contextualSpacing/>
      </w:pPr>
      <w:r>
        <w:lastRenderedPageBreak/>
        <w:t xml:space="preserve">Además, de que el Medios de Impugnación fue presentado en tiempo, toda vez que ante la ausencia de la respuestas del Ente Recurrido, se constituyó la </w:t>
      </w:r>
      <w:r>
        <w:rPr>
          <w:b/>
          <w:bCs/>
        </w:rPr>
        <w:t>negativa ficta</w:t>
      </w:r>
      <w:r>
        <w:t xml:space="preserve">, que genera la posibilidad de los particulares de interponer un recurso de revisión ante tal omisión, </w:t>
      </w:r>
      <w:r>
        <w:rPr>
          <w:u w:val="single"/>
        </w:rPr>
        <w:t>en cualquier momento</w:t>
      </w:r>
      <w:r>
        <w:t>; por lo que, no es necesario determinar una temporalidad respecto del momento de presentación, conforme a lo establecido en los artículos 166 y 178, párrafo segundo de la Ley de Transparencia y Acceso a la Información Pública del Estado de México y los Municipios.</w:t>
      </w:r>
    </w:p>
    <w:p w14:paraId="69EA08CA" w14:textId="77777777" w:rsidR="00401A8C" w:rsidRDefault="00401A8C" w:rsidP="00075F1B">
      <w:pPr>
        <w:spacing w:after="0" w:line="360" w:lineRule="auto"/>
        <w:contextualSpacing/>
      </w:pPr>
    </w:p>
    <w:p w14:paraId="526020EC" w14:textId="77777777" w:rsidR="00401A8C" w:rsidRDefault="00401A8C" w:rsidP="00075F1B">
      <w:pPr>
        <w:spacing w:after="0" w:line="360" w:lineRule="auto"/>
        <w:contextualSpacing/>
      </w:pPr>
      <w:r>
        <w:t>Conforme a lo anterior, se actualiza la causal de procedencia señalada en el artículo 179, fracción VII, de la Ley de la materia, toda vez que la parte Recurrente se inconformó por la falta de respuestas a sus solicitudes de acceso a información pública.</w:t>
      </w:r>
    </w:p>
    <w:p w14:paraId="4CDBDB05" w14:textId="77777777" w:rsidR="00401A8C" w:rsidRDefault="00401A8C" w:rsidP="00075F1B">
      <w:pPr>
        <w:spacing w:after="0" w:line="360" w:lineRule="auto"/>
        <w:contextualSpacing/>
      </w:pPr>
    </w:p>
    <w:p w14:paraId="296E2E20" w14:textId="77777777" w:rsidR="00401A8C" w:rsidRDefault="00401A8C" w:rsidP="00075F1B">
      <w:pPr>
        <w:spacing w:after="0" w:line="360" w:lineRule="auto"/>
        <w:contextualSpacing/>
      </w:pPr>
      <w:r>
        <w:rPr>
          <w:b/>
          <w:bCs/>
        </w:rPr>
        <w:t>Causales de sobreseimiento</w:t>
      </w:r>
    </w:p>
    <w:p w14:paraId="02EC5D44" w14:textId="77777777" w:rsidR="00401A8C" w:rsidRDefault="00401A8C" w:rsidP="00075F1B">
      <w:pPr>
        <w:spacing w:after="0" w:line="360" w:lineRule="auto"/>
        <w:contextualSpacing/>
      </w:pPr>
    </w:p>
    <w:p w14:paraId="40C2B2CC" w14:textId="77777777" w:rsidR="00401A8C" w:rsidRDefault="00401A8C" w:rsidP="00075F1B">
      <w:pPr>
        <w:spacing w:after="0" w:line="360" w:lineRule="auto"/>
        <w:contextualSpacing/>
      </w:pPr>
      <w:r>
        <w:t>Por ser de previo y especial pronunciamiento, este Instituto analiza si se actualiza alguna causal de sobreseimiento.</w:t>
      </w:r>
    </w:p>
    <w:p w14:paraId="085225B0" w14:textId="77777777" w:rsidR="00401A8C" w:rsidRDefault="00401A8C" w:rsidP="00075F1B">
      <w:pPr>
        <w:spacing w:after="0" w:line="360" w:lineRule="auto"/>
        <w:contextualSpacing/>
      </w:pPr>
    </w:p>
    <w:p w14:paraId="527C98CB" w14:textId="77777777" w:rsidR="00401A8C" w:rsidRDefault="00401A8C" w:rsidP="00075F1B">
      <w:pPr>
        <w:spacing w:after="0" w:line="360" w:lineRule="auto"/>
        <w:contextualSpacing/>
      </w:pPr>
      <w: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sobreviene alguna causal de improcedencia, que el Sujeto Obligado hubiese modificado o revocado el acto impugnado o bien, haya quedado sin materia.</w:t>
      </w:r>
    </w:p>
    <w:p w14:paraId="10FE8502" w14:textId="77777777" w:rsidR="00401A8C" w:rsidRDefault="00401A8C" w:rsidP="00075F1B">
      <w:pPr>
        <w:spacing w:after="0" w:line="360" w:lineRule="auto"/>
        <w:contextualSpacing/>
      </w:pPr>
    </w:p>
    <w:p w14:paraId="0F41485D" w14:textId="77777777" w:rsidR="00401A8C" w:rsidRDefault="00401A8C" w:rsidP="00075F1B">
      <w:pPr>
        <w:spacing w:after="0" w:line="360" w:lineRule="auto"/>
        <w:contextualSpacing/>
      </w:pPr>
      <w:r>
        <w:t xml:space="preserve">Por tales motivos, se considera procedente entrar al fondo del presente asunto. </w:t>
      </w:r>
    </w:p>
    <w:p w14:paraId="5681D8D2" w14:textId="77777777" w:rsidR="00401A8C" w:rsidRDefault="00401A8C" w:rsidP="00075F1B">
      <w:pPr>
        <w:spacing w:after="0" w:line="360" w:lineRule="auto"/>
        <w:contextualSpacing/>
        <w:rPr>
          <w:b/>
          <w:bCs/>
        </w:rPr>
      </w:pPr>
    </w:p>
    <w:p w14:paraId="4E67E39A" w14:textId="77777777" w:rsidR="00401A8C" w:rsidRDefault="00401A8C" w:rsidP="00075F1B">
      <w:pPr>
        <w:pStyle w:val="Ttulo2"/>
        <w:spacing w:before="0" w:after="0" w:line="360" w:lineRule="auto"/>
        <w:contextualSpacing/>
        <w:rPr>
          <w:sz w:val="22"/>
          <w:szCs w:val="22"/>
        </w:rPr>
      </w:pPr>
      <w:bookmarkStart w:id="11" w:name="_Toc223020680"/>
      <w:r>
        <w:rPr>
          <w:sz w:val="22"/>
          <w:szCs w:val="22"/>
        </w:rPr>
        <w:t>TERCERO. Determinación de la Controversia</w:t>
      </w:r>
      <w:bookmarkEnd w:id="11"/>
    </w:p>
    <w:p w14:paraId="029379B2" w14:textId="77777777" w:rsidR="00401A8C" w:rsidRDefault="00401A8C" w:rsidP="00075F1B">
      <w:pPr>
        <w:spacing w:after="0" w:line="360" w:lineRule="auto"/>
        <w:contextualSpacing/>
        <w:rPr>
          <w:b/>
          <w:bCs/>
        </w:rPr>
      </w:pPr>
    </w:p>
    <w:p w14:paraId="6EB0409B" w14:textId="77777777" w:rsidR="00401A8C" w:rsidRDefault="00401A8C" w:rsidP="00075F1B">
      <w:pPr>
        <w:spacing w:after="0" w:line="360" w:lineRule="auto"/>
        <w:contextualSpacing/>
      </w:pPr>
      <w:r>
        <w:t>Con el objetivo de ilustrar la controversia planteada, resulta conveniente precisar, que una vez realizado el estudio de las constancias que integran el expediente en el que se actúa, se desprende que la parte Recurrente realizó diversos requerimientos al Sujeto Obligado.</w:t>
      </w:r>
    </w:p>
    <w:p w14:paraId="7AAB7B2F" w14:textId="77777777" w:rsidR="00401A8C" w:rsidRDefault="00401A8C" w:rsidP="00075F1B">
      <w:pPr>
        <w:spacing w:after="0" w:line="360" w:lineRule="auto"/>
        <w:contextualSpacing/>
      </w:pPr>
    </w:p>
    <w:p w14:paraId="1FA1BB2E" w14:textId="77777777" w:rsidR="00401A8C" w:rsidRDefault="00401A8C" w:rsidP="00075F1B">
      <w:pPr>
        <w:pBdr>
          <w:top w:val="nil"/>
          <w:left w:val="nil"/>
          <w:bottom w:val="nil"/>
          <w:right w:val="nil"/>
          <w:between w:val="nil"/>
        </w:pBdr>
        <w:spacing w:after="0" w:line="360" w:lineRule="auto"/>
        <w:ind w:right="-28"/>
        <w:contextualSpacing/>
        <w:rPr>
          <w:color w:val="000000"/>
        </w:rPr>
      </w:pPr>
      <w:r>
        <w:rPr>
          <w:color w:val="000000"/>
        </w:rPr>
        <w:t>La omisión de respuesta del Sujeto Obligado dio motivo a los motivos de inconformidad de la parte Recurrente, lo cual se actualiza el supuesto previsto en el artículo 179, fracción VII, de la Ley de Transparencia y Acceso a la Información Pública del Estado de México y Municipios</w:t>
      </w:r>
      <w:r>
        <w:rPr>
          <w:color w:val="000000"/>
          <w:highlight w:val="white"/>
        </w:rPr>
        <w:t xml:space="preserve">. </w:t>
      </w:r>
      <w:r>
        <w:rPr>
          <w:color w:val="000000"/>
        </w:rPr>
        <w:t>Así las cosas, una vez admitido y notificado el Recurso de Revisión a las partes, estas fueron omisas en realizar manifestaciones o alegatos.</w:t>
      </w:r>
    </w:p>
    <w:p w14:paraId="1A9685FE" w14:textId="77777777" w:rsidR="00401A8C" w:rsidRDefault="00401A8C" w:rsidP="00075F1B">
      <w:pPr>
        <w:pBdr>
          <w:top w:val="nil"/>
          <w:left w:val="nil"/>
          <w:bottom w:val="nil"/>
          <w:right w:val="nil"/>
          <w:between w:val="nil"/>
        </w:pBdr>
        <w:spacing w:after="0" w:line="360" w:lineRule="auto"/>
        <w:ind w:right="-28"/>
        <w:contextualSpacing/>
        <w:rPr>
          <w:color w:val="000000"/>
        </w:rPr>
      </w:pPr>
    </w:p>
    <w:p w14:paraId="1B9F102E" w14:textId="77777777" w:rsidR="00401A8C" w:rsidRDefault="00401A8C" w:rsidP="00075F1B">
      <w:pPr>
        <w:tabs>
          <w:tab w:val="left" w:pos="4962"/>
        </w:tabs>
        <w:spacing w:after="0" w:line="360" w:lineRule="auto"/>
        <w:contextualSpacing/>
      </w:pPr>
      <w:r>
        <w:t>Lo anterior, se desprende de las documentales que obran en el expediente de referencia, materia de la presente resolución, consistente en: la solicitud de acceso a la información y 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403C8350" w14:textId="77777777" w:rsidR="00401A8C" w:rsidRDefault="00401A8C" w:rsidP="00075F1B">
      <w:pPr>
        <w:tabs>
          <w:tab w:val="left" w:pos="4962"/>
        </w:tabs>
        <w:spacing w:after="0" w:line="360" w:lineRule="auto"/>
        <w:contextualSpacing/>
      </w:pPr>
    </w:p>
    <w:p w14:paraId="6C865C4A" w14:textId="77777777" w:rsidR="00401A8C" w:rsidRDefault="00401A8C" w:rsidP="00075F1B">
      <w:pPr>
        <w:pStyle w:val="Ttulo2"/>
        <w:spacing w:before="0" w:after="0" w:line="360" w:lineRule="auto"/>
        <w:contextualSpacing/>
        <w:rPr>
          <w:sz w:val="22"/>
          <w:szCs w:val="22"/>
        </w:rPr>
      </w:pPr>
      <w:bookmarkStart w:id="12" w:name="_Toc223020681"/>
      <w:r>
        <w:rPr>
          <w:sz w:val="22"/>
          <w:szCs w:val="22"/>
        </w:rPr>
        <w:t>CUARTO. Marco normativo aplicable en materia de transparencia y acceso a la información pública</w:t>
      </w:r>
      <w:bookmarkEnd w:id="12"/>
    </w:p>
    <w:p w14:paraId="798F86FA" w14:textId="77777777" w:rsidR="00401A8C" w:rsidRDefault="00401A8C" w:rsidP="00075F1B">
      <w:pPr>
        <w:spacing w:after="0" w:line="360" w:lineRule="auto"/>
        <w:contextualSpacing/>
      </w:pPr>
    </w:p>
    <w:p w14:paraId="123A2E04" w14:textId="77777777" w:rsidR="00401A8C" w:rsidRDefault="00401A8C" w:rsidP="00075F1B">
      <w:pPr>
        <w:spacing w:after="0" w:line="360" w:lineRule="auto"/>
        <w:contextualSpacing/>
      </w:pPr>
      <w: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5D041968" w14:textId="77777777" w:rsidR="00401A8C" w:rsidRDefault="00401A8C" w:rsidP="00075F1B">
      <w:pPr>
        <w:spacing w:after="0" w:line="360" w:lineRule="auto"/>
        <w:contextualSpacing/>
      </w:pPr>
    </w:p>
    <w:p w14:paraId="014F8F57" w14:textId="77777777" w:rsidR="00401A8C" w:rsidRDefault="00401A8C" w:rsidP="00075F1B">
      <w:pPr>
        <w:spacing w:after="0" w:line="360" w:lineRule="auto"/>
        <w:contextualSpacing/>
      </w:pPr>
      <w: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643AA6F0" w14:textId="77777777" w:rsidR="00401A8C" w:rsidRDefault="00401A8C" w:rsidP="00075F1B">
      <w:pPr>
        <w:spacing w:after="0" w:line="360" w:lineRule="auto"/>
        <w:contextualSpacing/>
      </w:pPr>
    </w:p>
    <w:p w14:paraId="39233715" w14:textId="77777777" w:rsidR="00401A8C" w:rsidRDefault="00401A8C" w:rsidP="00075F1B">
      <w:pPr>
        <w:spacing w:after="0" w:line="360" w:lineRule="auto"/>
        <w:contextualSpacing/>
      </w:pPr>
      <w:r>
        <w:t>Por su parte, la Ley de Transparencia y Acceso a la Información Pública del Estado de México y Municipios (Reglamentaria del artículo 5° de la Constitución Local), establece lo siguiente:</w:t>
      </w:r>
    </w:p>
    <w:p w14:paraId="1704E32B" w14:textId="77777777" w:rsidR="00401A8C" w:rsidRDefault="00401A8C" w:rsidP="00075F1B">
      <w:pPr>
        <w:spacing w:after="0" w:line="360" w:lineRule="auto"/>
        <w:contextualSpacing/>
      </w:pPr>
    </w:p>
    <w:p w14:paraId="318BA77D" w14:textId="77777777" w:rsidR="00401A8C" w:rsidRDefault="00401A8C" w:rsidP="00075F1B">
      <w:pPr>
        <w:spacing w:after="0" w:line="360" w:lineRule="auto"/>
        <w:contextualSpacing/>
      </w:pPr>
      <w:r>
        <w:t>El artículo 12 dice que, quienes generen, recopilen, administren, manejen, procesen, archiven o conserven información pública serán responsables de la misma.</w:t>
      </w:r>
    </w:p>
    <w:p w14:paraId="55A52918" w14:textId="77777777" w:rsidR="00401A8C" w:rsidRDefault="00401A8C" w:rsidP="00075F1B">
      <w:pPr>
        <w:spacing w:after="0" w:line="360" w:lineRule="auto"/>
        <w:contextualSpacing/>
      </w:pPr>
    </w:p>
    <w:p w14:paraId="3C2670E2" w14:textId="77777777" w:rsidR="00401A8C" w:rsidRDefault="00401A8C" w:rsidP="00075F1B">
      <w:pPr>
        <w:widowControl w:val="0"/>
        <w:spacing w:after="0" w:line="360" w:lineRule="auto"/>
        <w:contextualSpacing/>
      </w:pPr>
      <w:r>
        <w:t>El artículo 18, que, los Sujetos Obligados deberán documentar todo acto que derive del ejercicio de sus facultades, competencias o funciones, considerando desde su origen la eventual publicidad y reutilización de la información que generen.</w:t>
      </w:r>
    </w:p>
    <w:p w14:paraId="29C56EE9" w14:textId="77777777" w:rsidR="00401A8C" w:rsidRDefault="00401A8C" w:rsidP="00075F1B">
      <w:pPr>
        <w:widowControl w:val="0"/>
        <w:spacing w:after="0" w:line="360" w:lineRule="auto"/>
        <w:contextualSpacing/>
      </w:pPr>
    </w:p>
    <w:p w14:paraId="163CAE33" w14:textId="77777777" w:rsidR="00401A8C" w:rsidRDefault="00401A8C" w:rsidP="00075F1B">
      <w:pPr>
        <w:spacing w:after="0" w:line="360" w:lineRule="auto"/>
        <w:contextualSpacing/>
      </w:pPr>
      <w: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F38DEE" w14:textId="77777777" w:rsidR="00401A8C" w:rsidRDefault="00401A8C" w:rsidP="00075F1B">
      <w:pPr>
        <w:spacing w:after="0" w:line="360" w:lineRule="auto"/>
        <w:contextualSpacing/>
      </w:pPr>
    </w:p>
    <w:p w14:paraId="0A98AE2B" w14:textId="77777777" w:rsidR="00401A8C" w:rsidRDefault="00401A8C" w:rsidP="00075F1B">
      <w:pPr>
        <w:pStyle w:val="Ttulo2"/>
        <w:spacing w:before="0" w:after="0" w:line="360" w:lineRule="auto"/>
        <w:contextualSpacing/>
        <w:rPr>
          <w:sz w:val="22"/>
          <w:szCs w:val="22"/>
        </w:rPr>
      </w:pPr>
      <w:bookmarkStart w:id="13" w:name="_Toc223020682"/>
      <w:r>
        <w:rPr>
          <w:sz w:val="22"/>
          <w:szCs w:val="22"/>
        </w:rPr>
        <w:lastRenderedPageBreak/>
        <w:t>QUINTO. Estudio de Fondo</w:t>
      </w:r>
      <w:bookmarkEnd w:id="13"/>
    </w:p>
    <w:p w14:paraId="1E5E5EC5" w14:textId="77777777" w:rsidR="00401A8C" w:rsidRDefault="00401A8C" w:rsidP="00075F1B">
      <w:pPr>
        <w:spacing w:after="0" w:line="360" w:lineRule="auto"/>
        <w:contextualSpacing/>
        <w:rPr>
          <w:b/>
          <w:bCs/>
        </w:rPr>
      </w:pPr>
    </w:p>
    <w:p w14:paraId="2566796B" w14:textId="77777777" w:rsidR="00401A8C" w:rsidRDefault="00401A8C" w:rsidP="00075F1B">
      <w:pPr>
        <w:spacing w:after="0" w:line="360" w:lineRule="auto"/>
        <w:contextualSpacing/>
      </w:pPr>
      <w:r>
        <w:t>Expuestas las posturas de las partes, se procede al análisis del agravio hecho valer por la persona Recurrente, concerniente a la falta de respuestas del Ayuntamiento de Tepotzotlán, a las solicitudes de información.</w:t>
      </w:r>
    </w:p>
    <w:p w14:paraId="674CCD25" w14:textId="77777777" w:rsidR="00401A8C" w:rsidRDefault="00401A8C" w:rsidP="00075F1B">
      <w:pPr>
        <w:spacing w:after="0" w:line="360" w:lineRule="auto"/>
        <w:contextualSpacing/>
      </w:pPr>
    </w:p>
    <w:p w14:paraId="0866E507" w14:textId="77777777" w:rsidR="00401A8C" w:rsidRDefault="00401A8C" w:rsidP="00075F1B">
      <w:pPr>
        <w:spacing w:after="0" w:line="360" w:lineRule="auto"/>
        <w:contextualSpacing/>
      </w:pPr>
      <w: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6E6CF630" w14:textId="77777777" w:rsidR="00401A8C" w:rsidRDefault="00401A8C" w:rsidP="00075F1B">
      <w:pPr>
        <w:spacing w:after="0" w:line="360" w:lineRule="auto"/>
        <w:contextualSpacing/>
      </w:pPr>
    </w:p>
    <w:p w14:paraId="652D7590" w14:textId="77777777" w:rsidR="00401A8C" w:rsidRDefault="00401A8C" w:rsidP="00075F1B">
      <w:pPr>
        <w:numPr>
          <w:ilvl w:val="0"/>
          <w:numId w:val="1"/>
        </w:numPr>
        <w:spacing w:after="0" w:line="360" w:lineRule="auto"/>
        <w:contextualSpacing/>
      </w:pPr>
      <w:r>
        <w:t>Proveer lo necesario para garantizar a toda persona el derecho de acceso a la información pública, a través de procedimientos sencillos, expeditos, oportunos y gratuitos;</w:t>
      </w:r>
    </w:p>
    <w:p w14:paraId="1C040555" w14:textId="77777777" w:rsidR="00401A8C" w:rsidRDefault="00401A8C" w:rsidP="00075F1B">
      <w:pPr>
        <w:spacing w:after="0" w:line="360" w:lineRule="auto"/>
        <w:ind w:left="720"/>
        <w:contextualSpacing/>
      </w:pPr>
    </w:p>
    <w:p w14:paraId="614D568F" w14:textId="77777777" w:rsidR="00401A8C" w:rsidRDefault="00401A8C" w:rsidP="00075F1B">
      <w:pPr>
        <w:numPr>
          <w:ilvl w:val="0"/>
          <w:numId w:val="1"/>
        </w:numPr>
        <w:spacing w:after="0" w:line="360" w:lineRule="auto"/>
        <w:contextualSpacing/>
      </w:pPr>
      <w:r>
        <w:t>Transparentar la gestión pública, mediante la difusión de la información generada por los Sujetos Obligados, y</w:t>
      </w:r>
    </w:p>
    <w:p w14:paraId="6EFE8D21" w14:textId="77777777" w:rsidR="00401A8C" w:rsidRDefault="00401A8C" w:rsidP="00075F1B">
      <w:pPr>
        <w:pBdr>
          <w:top w:val="nil"/>
          <w:left w:val="nil"/>
          <w:bottom w:val="nil"/>
          <w:right w:val="nil"/>
          <w:between w:val="nil"/>
        </w:pBdr>
        <w:spacing w:after="0" w:line="360" w:lineRule="auto"/>
        <w:ind w:left="720"/>
        <w:contextualSpacing/>
        <w:rPr>
          <w:color w:val="000000"/>
        </w:rPr>
      </w:pPr>
    </w:p>
    <w:p w14:paraId="36791B62" w14:textId="77777777" w:rsidR="00401A8C" w:rsidRDefault="00401A8C" w:rsidP="00075F1B">
      <w:pPr>
        <w:numPr>
          <w:ilvl w:val="0"/>
          <w:numId w:val="1"/>
        </w:numPr>
        <w:spacing w:after="0" w:line="360" w:lineRule="auto"/>
        <w:contextualSpacing/>
      </w:pPr>
      <w:r>
        <w:t>Promover, fomentar y difundir la cultura de la transparencia en el ejercicio de la función pública, el acceso a la información y la participación ciudadana, así como, la rendición de cuentas.</w:t>
      </w:r>
    </w:p>
    <w:p w14:paraId="5F1C43C2" w14:textId="77777777" w:rsidR="00401A8C" w:rsidRDefault="00401A8C" w:rsidP="00075F1B">
      <w:pPr>
        <w:spacing w:after="0" w:line="360" w:lineRule="auto"/>
        <w:contextualSpacing/>
      </w:pPr>
    </w:p>
    <w:p w14:paraId="5A605C6A" w14:textId="77777777" w:rsidR="00401A8C" w:rsidRDefault="00401A8C" w:rsidP="00075F1B">
      <w:pPr>
        <w:spacing w:after="0" w:line="360" w:lineRule="auto"/>
        <w:contextualSpacing/>
      </w:pPr>
      <w:r>
        <w:t xml:space="preserve">Conforme a lo anterior, se desprende que los objetivos de la Ley de la materia, son establecer las bases que regirán las formas para garantizar el derecho de acceso a la información, mediante procesos sencillos y expeditos, la promoción, fomentación y difusión de la cultura </w:t>
      </w:r>
      <w:r>
        <w:lastRenderedPageBreak/>
        <w:t>de transparencia y la rendición de cuentas, a través de establecimiento de políticas públicas y mecanismos que garanticen la publicidad de información oportuna, verificable, comprensible, actualizada y completa.</w:t>
      </w:r>
    </w:p>
    <w:p w14:paraId="3DC640C6" w14:textId="77777777" w:rsidR="00401A8C" w:rsidRDefault="00401A8C" w:rsidP="00075F1B">
      <w:pPr>
        <w:spacing w:after="0" w:line="360" w:lineRule="auto"/>
        <w:contextualSpacing/>
      </w:pPr>
    </w:p>
    <w:p w14:paraId="79AFC5D7" w14:textId="77777777" w:rsidR="00401A8C" w:rsidRDefault="00401A8C" w:rsidP="00075F1B">
      <w:pPr>
        <w:spacing w:after="0" w:line="360" w:lineRule="auto"/>
        <w:contextualSpacing/>
      </w:pPr>
      <w: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6745C81B" w14:textId="77777777" w:rsidR="00401A8C" w:rsidRDefault="00401A8C" w:rsidP="00075F1B">
      <w:pPr>
        <w:spacing w:after="0" w:line="360" w:lineRule="auto"/>
        <w:contextualSpacing/>
      </w:pPr>
    </w:p>
    <w:p w14:paraId="7B1AAF83" w14:textId="77777777" w:rsidR="00401A8C" w:rsidRDefault="00401A8C" w:rsidP="00075F1B">
      <w:pPr>
        <w:spacing w:after="0" w:line="360" w:lineRule="auto"/>
        <w:contextualSpacing/>
      </w:pPr>
      <w: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49CC3085" w14:textId="77777777" w:rsidR="00401A8C" w:rsidRDefault="00401A8C" w:rsidP="00075F1B">
      <w:pPr>
        <w:spacing w:after="0" w:line="360" w:lineRule="auto"/>
        <w:contextualSpacing/>
      </w:pPr>
    </w:p>
    <w:p w14:paraId="396E48F1" w14:textId="77777777" w:rsidR="00401A8C" w:rsidRDefault="00401A8C" w:rsidP="00075F1B">
      <w:pPr>
        <w:numPr>
          <w:ilvl w:val="0"/>
          <w:numId w:val="2"/>
        </w:numPr>
        <w:spacing w:after="0" w:line="360" w:lineRule="auto"/>
        <w:contextualSpacing/>
      </w:pPr>
      <w: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56F10B3C" w14:textId="77777777" w:rsidR="00401A8C" w:rsidRDefault="00401A8C" w:rsidP="00075F1B">
      <w:pPr>
        <w:spacing w:after="0" w:line="360" w:lineRule="auto"/>
        <w:ind w:left="720"/>
        <w:contextualSpacing/>
      </w:pPr>
    </w:p>
    <w:p w14:paraId="7848D3C9" w14:textId="77777777" w:rsidR="00401A8C" w:rsidRDefault="00401A8C" w:rsidP="00075F1B">
      <w:pPr>
        <w:numPr>
          <w:ilvl w:val="0"/>
          <w:numId w:val="2"/>
        </w:numPr>
        <w:spacing w:after="0" w:line="360" w:lineRule="auto"/>
        <w:contextualSpacing/>
      </w:pPr>
      <w:r>
        <w:t xml:space="preserve">Los Sujetos Obligados podrán requerir a los Solicitantes, que complementen, corrijan o amplíen su solicitud de información, cuando resulten los datos proporcionados insuficientes, incorrectos, incompletos o erróneos; solicitar dicha aclaración, </w:t>
      </w:r>
      <w:r>
        <w:lastRenderedPageBreak/>
        <w:t>interrumpirá el plazo para dar respuesta y comenzará a computarse el día siguiente al desahogo de esta;</w:t>
      </w:r>
    </w:p>
    <w:p w14:paraId="1CF1C1CE" w14:textId="77777777" w:rsidR="00401A8C" w:rsidRDefault="00401A8C" w:rsidP="00075F1B">
      <w:pPr>
        <w:pBdr>
          <w:top w:val="nil"/>
          <w:left w:val="nil"/>
          <w:bottom w:val="nil"/>
          <w:right w:val="nil"/>
          <w:between w:val="nil"/>
        </w:pBdr>
        <w:spacing w:after="0" w:line="360" w:lineRule="auto"/>
        <w:ind w:left="720"/>
        <w:contextualSpacing/>
        <w:rPr>
          <w:color w:val="000000"/>
        </w:rPr>
      </w:pPr>
    </w:p>
    <w:p w14:paraId="01A4B203" w14:textId="77777777" w:rsidR="00401A8C" w:rsidRDefault="00401A8C" w:rsidP="00075F1B">
      <w:pPr>
        <w:numPr>
          <w:ilvl w:val="0"/>
          <w:numId w:val="2"/>
        </w:numPr>
        <w:spacing w:after="0" w:line="360" w:lineRule="auto"/>
        <w:contextualSpacing/>
      </w:pPr>
      <w:r>
        <w:t xml:space="preserve"> 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264DDD15" w14:textId="77777777" w:rsidR="00401A8C" w:rsidRDefault="00401A8C" w:rsidP="00075F1B">
      <w:pPr>
        <w:pBdr>
          <w:top w:val="nil"/>
          <w:left w:val="nil"/>
          <w:bottom w:val="nil"/>
          <w:right w:val="nil"/>
          <w:between w:val="nil"/>
        </w:pBdr>
        <w:spacing w:after="0" w:line="360" w:lineRule="auto"/>
        <w:ind w:left="720"/>
        <w:contextualSpacing/>
        <w:rPr>
          <w:color w:val="000000"/>
        </w:rPr>
      </w:pPr>
    </w:p>
    <w:p w14:paraId="142726C1" w14:textId="77777777" w:rsidR="00401A8C" w:rsidRDefault="00401A8C" w:rsidP="00075F1B">
      <w:pPr>
        <w:numPr>
          <w:ilvl w:val="0"/>
          <w:numId w:val="2"/>
        </w:numPr>
        <w:spacing w:after="0" w:line="360" w:lineRule="auto"/>
        <w:contextualSpacing/>
      </w:pPr>
      <w: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3D067AF7" w14:textId="77777777" w:rsidR="00401A8C" w:rsidRDefault="00401A8C" w:rsidP="00075F1B">
      <w:pPr>
        <w:spacing w:after="0" w:line="360" w:lineRule="auto"/>
        <w:contextualSpacing/>
      </w:pPr>
    </w:p>
    <w:p w14:paraId="3CA82471" w14:textId="77777777" w:rsidR="00401A8C" w:rsidRDefault="00401A8C" w:rsidP="00075F1B">
      <w:pPr>
        <w:numPr>
          <w:ilvl w:val="0"/>
          <w:numId w:val="2"/>
        </w:numPr>
        <w:spacing w:after="0" w:line="360" w:lineRule="auto"/>
        <w:contextualSpacing/>
      </w:pPr>
      <w: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198AE8F5" w14:textId="77777777" w:rsidR="00401A8C" w:rsidRDefault="00401A8C" w:rsidP="00075F1B">
      <w:pPr>
        <w:pBdr>
          <w:top w:val="nil"/>
          <w:left w:val="nil"/>
          <w:bottom w:val="nil"/>
          <w:right w:val="nil"/>
          <w:between w:val="nil"/>
        </w:pBdr>
        <w:spacing w:after="0" w:line="360" w:lineRule="auto"/>
        <w:ind w:left="720"/>
        <w:contextualSpacing/>
        <w:rPr>
          <w:color w:val="000000"/>
        </w:rPr>
      </w:pPr>
    </w:p>
    <w:p w14:paraId="0117B3AF" w14:textId="77777777" w:rsidR="00401A8C" w:rsidRDefault="00401A8C" w:rsidP="00075F1B">
      <w:pPr>
        <w:numPr>
          <w:ilvl w:val="0"/>
          <w:numId w:val="2"/>
        </w:numPr>
        <w:spacing w:after="0" w:line="360" w:lineRule="auto"/>
        <w:contextualSpacing/>
      </w:pPr>
      <w:r>
        <w:t xml:space="preserve">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transcurrida dicha temporalidad, </w:t>
      </w:r>
      <w:r>
        <w:lastRenderedPageBreak/>
        <w:t>los Sujetos Obligados darán por concluida la solicitud y procederán de ser el caso, a la destrucción del material.</w:t>
      </w:r>
    </w:p>
    <w:p w14:paraId="0554E84A" w14:textId="77777777" w:rsidR="00401A8C" w:rsidRDefault="00401A8C" w:rsidP="00075F1B">
      <w:pPr>
        <w:spacing w:after="0" w:line="360" w:lineRule="auto"/>
        <w:contextualSpacing/>
      </w:pPr>
    </w:p>
    <w:p w14:paraId="25601CB4" w14:textId="77777777" w:rsidR="00401A8C" w:rsidRDefault="00401A8C" w:rsidP="00075F1B">
      <w:pPr>
        <w:spacing w:after="0" w:line="360" w:lineRule="auto"/>
        <w:contextualSpacing/>
      </w:pPr>
      <w:r>
        <w:t>Una vez establecido lo anterior, es de indicar que el agravio de la parte Recurrente consistió en que, a la fecha de interposición del Recurso de Revisión, el Ayuntamiento de Tepotzotlán, no había registrado respuesta a los requerimientos de acceso a la información, los cuales se presentaron y radicaron, el diez de noviembre de dos mil veinticinco.</w:t>
      </w:r>
    </w:p>
    <w:p w14:paraId="7339DEBE" w14:textId="77777777" w:rsidR="00401A8C" w:rsidRDefault="00401A8C" w:rsidP="00075F1B">
      <w:pPr>
        <w:spacing w:after="0" w:line="360" w:lineRule="auto"/>
        <w:contextualSpacing/>
      </w:pPr>
    </w:p>
    <w:p w14:paraId="0E23062A" w14:textId="77777777" w:rsidR="00401A8C" w:rsidRDefault="00401A8C" w:rsidP="00075F1B">
      <w:pPr>
        <w:spacing w:after="0" w:line="360" w:lineRule="auto"/>
        <w:contextualSpacing/>
      </w:pPr>
      <w:bookmarkStart w:id="14" w:name="_heading=h.eb32vb5kpjxr" w:colFirst="0" w:colLast="0"/>
      <w:bookmarkEnd w:id="14"/>
      <w:r>
        <w:t>En ese orden de ideas, el plazo con el que contaba el Sujeto Obligado para emitir contestación a los requerimientos informativos comenzó a correr el once de noviembre y feneció el dos de diciembre de dos mil veinticinco; lo anterior, sin contar los días, quince, dieciséis, diecisiete, veintidós, veintitrés, veintinueve y treinta de noviembre del año mencionado, al ser inhábiles, de conformidad con el artículo, 3°, fracción X, de la Ley de Transparencia y Acceso a la Información Pública del Estado de México y Municipios y el Calendario Oficial en Materia de Transparencia, Acceso a la Información Pública y Protección de Datos Personales del Estado de México y Municipios, así como de laborales de este Instituto, para el año dos mil veinticinco.</w:t>
      </w:r>
    </w:p>
    <w:p w14:paraId="70B0411D" w14:textId="77777777" w:rsidR="00401A8C" w:rsidRDefault="00401A8C" w:rsidP="00075F1B">
      <w:pPr>
        <w:spacing w:after="0" w:line="360" w:lineRule="auto"/>
        <w:contextualSpacing/>
      </w:pPr>
    </w:p>
    <w:p w14:paraId="34BED6CB" w14:textId="77777777" w:rsidR="00401A8C" w:rsidRDefault="00401A8C" w:rsidP="00075F1B">
      <w:pPr>
        <w:spacing w:after="0" w:line="360" w:lineRule="auto"/>
        <w:contextualSpacing/>
      </w:pPr>
      <w:r>
        <w:t>Así, este Instituto verificó que, en efecto, no se registró respuesta a las solicitudes de información de la persona Recurrente, en el Sistema de Acceso a la Informació</w:t>
      </w:r>
      <w:r w:rsidR="00223D96">
        <w:t>n Mexiquense (SAIMEX), a saber:</w:t>
      </w:r>
    </w:p>
    <w:p w14:paraId="1842FAE5" w14:textId="77777777" w:rsidR="00075F1B" w:rsidRDefault="00075F1B" w:rsidP="00075F1B">
      <w:pPr>
        <w:spacing w:after="0" w:line="360" w:lineRule="auto"/>
        <w:contextualSpacing/>
      </w:pPr>
    </w:p>
    <w:p w14:paraId="55937E59" w14:textId="77777777" w:rsidR="00E22BC6" w:rsidRDefault="00E22BC6" w:rsidP="00075F1B">
      <w:pPr>
        <w:spacing w:after="0" w:line="360" w:lineRule="auto"/>
        <w:contextualSpacing/>
      </w:pPr>
    </w:p>
    <w:p w14:paraId="71D7B61F" w14:textId="77777777" w:rsidR="00E22BC6" w:rsidRDefault="00E22BC6" w:rsidP="00075F1B">
      <w:pPr>
        <w:spacing w:after="0" w:line="360" w:lineRule="auto"/>
        <w:contextualSpacing/>
      </w:pPr>
    </w:p>
    <w:p w14:paraId="7BDE681E" w14:textId="77777777" w:rsidR="00E22BC6" w:rsidRDefault="00E22BC6" w:rsidP="00075F1B">
      <w:pPr>
        <w:spacing w:after="0" w:line="360" w:lineRule="auto"/>
        <w:contextualSpacing/>
      </w:pPr>
    </w:p>
    <w:p w14:paraId="12AB24DB" w14:textId="77777777" w:rsidR="00E22BC6" w:rsidRDefault="00E22BC6" w:rsidP="00075F1B">
      <w:pPr>
        <w:spacing w:after="0" w:line="360" w:lineRule="auto"/>
        <w:contextualSpacing/>
      </w:pPr>
    </w:p>
    <w:p w14:paraId="5C9FF22A" w14:textId="77777777" w:rsidR="00223D96" w:rsidRDefault="00223D96" w:rsidP="00075F1B">
      <w:pPr>
        <w:spacing w:after="0" w:line="360" w:lineRule="auto"/>
        <w:contextualSpacing/>
        <w:jc w:val="center"/>
      </w:pPr>
      <w:r>
        <w:rPr>
          <w:noProof/>
        </w:rPr>
        <w:drawing>
          <wp:inline distT="0" distB="0" distL="0" distR="0" wp14:anchorId="2A9E283D" wp14:editId="107A72D2">
            <wp:extent cx="2870034" cy="1204595"/>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0034" cy="1204595"/>
                    </a:xfrm>
                    <a:prstGeom prst="rect">
                      <a:avLst/>
                    </a:prstGeom>
                    <a:noFill/>
                  </pic:spPr>
                </pic:pic>
              </a:graphicData>
            </a:graphic>
          </wp:inline>
        </w:drawing>
      </w:r>
      <w:r>
        <w:rPr>
          <w:noProof/>
        </w:rPr>
        <w:drawing>
          <wp:inline distT="0" distB="0" distL="0" distR="0" wp14:anchorId="4493A0C8" wp14:editId="6E8BDEDD">
            <wp:extent cx="2751089" cy="11855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1089" cy="1185545"/>
                    </a:xfrm>
                    <a:prstGeom prst="rect">
                      <a:avLst/>
                    </a:prstGeom>
                    <a:noFill/>
                  </pic:spPr>
                </pic:pic>
              </a:graphicData>
            </a:graphic>
          </wp:inline>
        </w:drawing>
      </w:r>
    </w:p>
    <w:p w14:paraId="1A0C62A9" w14:textId="77777777" w:rsidR="00E22BC6" w:rsidRDefault="00E22BC6" w:rsidP="00075F1B">
      <w:pPr>
        <w:spacing w:after="0" w:line="360" w:lineRule="auto"/>
        <w:contextualSpacing/>
        <w:jc w:val="center"/>
      </w:pPr>
    </w:p>
    <w:p w14:paraId="28572603" w14:textId="77777777" w:rsidR="00223D96" w:rsidRDefault="00223D96" w:rsidP="00075F1B">
      <w:pPr>
        <w:spacing w:after="0" w:line="360" w:lineRule="auto"/>
        <w:contextualSpacing/>
        <w:jc w:val="center"/>
        <w:rPr>
          <w:noProof/>
        </w:rPr>
      </w:pPr>
      <w:r>
        <w:rPr>
          <w:noProof/>
        </w:rPr>
        <w:drawing>
          <wp:inline distT="0" distB="0" distL="0" distR="0" wp14:anchorId="06F1A5B2" wp14:editId="7F6E563B">
            <wp:extent cx="2895600" cy="118640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0126" cy="1188260"/>
                    </a:xfrm>
                    <a:prstGeom prst="rect">
                      <a:avLst/>
                    </a:prstGeom>
                    <a:noFill/>
                  </pic:spPr>
                </pic:pic>
              </a:graphicData>
            </a:graphic>
          </wp:inline>
        </w:drawing>
      </w:r>
      <w:r>
        <w:rPr>
          <w:noProof/>
        </w:rPr>
        <w:drawing>
          <wp:inline distT="0" distB="0" distL="0" distR="0" wp14:anchorId="46EF1AF5" wp14:editId="5DE9F6DA">
            <wp:extent cx="2686050" cy="117048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3518" cy="1173738"/>
                    </a:xfrm>
                    <a:prstGeom prst="rect">
                      <a:avLst/>
                    </a:prstGeom>
                    <a:noFill/>
                  </pic:spPr>
                </pic:pic>
              </a:graphicData>
            </a:graphic>
          </wp:inline>
        </w:drawing>
      </w:r>
    </w:p>
    <w:p w14:paraId="3259FF5B" w14:textId="77777777" w:rsidR="00223D96" w:rsidRDefault="00223D96" w:rsidP="00075F1B">
      <w:pPr>
        <w:spacing w:after="0" w:line="360" w:lineRule="auto"/>
        <w:contextualSpacing/>
        <w:jc w:val="center"/>
        <w:rPr>
          <w:noProof/>
        </w:rPr>
      </w:pPr>
    </w:p>
    <w:p w14:paraId="41A61DBA" w14:textId="77777777" w:rsidR="00223D96" w:rsidRDefault="00223D96" w:rsidP="00075F1B">
      <w:pPr>
        <w:spacing w:after="0" w:line="360" w:lineRule="auto"/>
        <w:contextualSpacing/>
        <w:jc w:val="center"/>
        <w:rPr>
          <w:noProof/>
        </w:rPr>
      </w:pPr>
      <w:r>
        <w:rPr>
          <w:noProof/>
        </w:rPr>
        <w:drawing>
          <wp:inline distT="0" distB="0" distL="0" distR="0" wp14:anchorId="73AFFED4" wp14:editId="41D011F6">
            <wp:extent cx="2802032" cy="1153094"/>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4975" cy="1162536"/>
                    </a:xfrm>
                    <a:prstGeom prst="rect">
                      <a:avLst/>
                    </a:prstGeom>
                    <a:noFill/>
                  </pic:spPr>
                </pic:pic>
              </a:graphicData>
            </a:graphic>
          </wp:inline>
        </w:drawing>
      </w:r>
      <w:r>
        <w:rPr>
          <w:noProof/>
        </w:rPr>
        <w:drawing>
          <wp:inline distT="0" distB="0" distL="0" distR="0" wp14:anchorId="664DE973" wp14:editId="5601CDDF">
            <wp:extent cx="2821321" cy="1175385"/>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1363" cy="1175402"/>
                    </a:xfrm>
                    <a:prstGeom prst="rect">
                      <a:avLst/>
                    </a:prstGeom>
                    <a:noFill/>
                  </pic:spPr>
                </pic:pic>
              </a:graphicData>
            </a:graphic>
          </wp:inline>
        </w:drawing>
      </w:r>
    </w:p>
    <w:p w14:paraId="1CCF2FFB" w14:textId="77777777" w:rsidR="00223D96" w:rsidRDefault="00223D96" w:rsidP="00075F1B">
      <w:pPr>
        <w:spacing w:after="0" w:line="360" w:lineRule="auto"/>
        <w:contextualSpacing/>
        <w:jc w:val="center"/>
        <w:rPr>
          <w:noProof/>
        </w:rPr>
      </w:pPr>
    </w:p>
    <w:p w14:paraId="537067A1" w14:textId="77777777" w:rsidR="00401A8C" w:rsidRDefault="00223D96" w:rsidP="00075F1B">
      <w:pPr>
        <w:spacing w:after="0" w:line="360" w:lineRule="auto"/>
        <w:contextualSpacing/>
        <w:jc w:val="center"/>
        <w:rPr>
          <w:noProof/>
        </w:rPr>
      </w:pPr>
      <w:r>
        <w:rPr>
          <w:noProof/>
        </w:rPr>
        <w:drawing>
          <wp:inline distT="0" distB="0" distL="0" distR="0" wp14:anchorId="1E43CFD6" wp14:editId="2A8906D5">
            <wp:extent cx="2774493" cy="1174750"/>
            <wp:effectExtent l="0" t="0" r="6985"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5574" cy="1175208"/>
                    </a:xfrm>
                    <a:prstGeom prst="rect">
                      <a:avLst/>
                    </a:prstGeom>
                    <a:noFill/>
                  </pic:spPr>
                </pic:pic>
              </a:graphicData>
            </a:graphic>
          </wp:inline>
        </w:drawing>
      </w:r>
      <w:r w:rsidR="00075F1B">
        <w:rPr>
          <w:noProof/>
        </w:rPr>
        <w:drawing>
          <wp:inline distT="0" distB="0" distL="0" distR="0" wp14:anchorId="65D7D4CC" wp14:editId="240B7186">
            <wp:extent cx="2743200" cy="1157146"/>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6804" cy="1158666"/>
                    </a:xfrm>
                    <a:prstGeom prst="rect">
                      <a:avLst/>
                    </a:prstGeom>
                    <a:noFill/>
                  </pic:spPr>
                </pic:pic>
              </a:graphicData>
            </a:graphic>
          </wp:inline>
        </w:drawing>
      </w:r>
    </w:p>
    <w:p w14:paraId="1A447537" w14:textId="77777777" w:rsidR="00401A8C" w:rsidRDefault="00401A8C" w:rsidP="00075F1B">
      <w:pPr>
        <w:spacing w:after="0" w:line="360" w:lineRule="auto"/>
        <w:contextualSpacing/>
      </w:pPr>
    </w:p>
    <w:p w14:paraId="4F517DC5" w14:textId="77777777" w:rsidR="00401A8C" w:rsidRDefault="00401A8C" w:rsidP="00075F1B">
      <w:pPr>
        <w:spacing w:after="0" w:line="360" w:lineRule="auto"/>
        <w:contextualSpacing/>
      </w:pPr>
      <w:r>
        <w:t xml:space="preserve">Conforme a lo anterior, se colige que, tal como lo precisó la persona Recurrente, el Ayuntamiento de Tepotzotlán, no emitió respuestas para dar atención a las solicitudes de </w:t>
      </w:r>
      <w:r>
        <w:lastRenderedPageBreak/>
        <w:t xml:space="preserve">acceso a la información pública, dentro de los plazos establecidos en el artículo 163, de la Ley de Transparencia y Acceso a la Información Pública del Estado de México y Municipios, pues tenía hasta el dos de diciembre de dos mil veinticinco, para realizar dicha situación, por lo que es evidente que el agravio es </w:t>
      </w:r>
      <w:r>
        <w:rPr>
          <w:b/>
          <w:bCs/>
        </w:rPr>
        <w:t>FUNDADO</w:t>
      </w:r>
      <w:r>
        <w:t xml:space="preserve">. </w:t>
      </w:r>
    </w:p>
    <w:p w14:paraId="0452D0A7" w14:textId="77777777" w:rsidR="00401A8C" w:rsidRDefault="00401A8C" w:rsidP="00075F1B">
      <w:pPr>
        <w:spacing w:after="0" w:line="360" w:lineRule="auto"/>
        <w:contextualSpacing/>
      </w:pPr>
    </w:p>
    <w:p w14:paraId="781B4139" w14:textId="77777777" w:rsidR="00401A8C" w:rsidRDefault="00401A8C" w:rsidP="00075F1B">
      <w:pPr>
        <w:spacing w:after="0" w:line="360" w:lineRule="auto"/>
        <w:contextualSpacing/>
        <w:rPr>
          <w:b/>
          <w:bCs/>
        </w:rPr>
      </w:pPr>
      <w:r>
        <w:t xml:space="preserve">Con base en lo expuesto, es procedente </w:t>
      </w:r>
      <w:r>
        <w:rPr>
          <w:b/>
          <w:bCs/>
        </w:rPr>
        <w:t>ORDENAR</w:t>
      </w:r>
      <w:r>
        <w:t xml:space="preserve"> al Sujeto Obligado, que emita las respuestas que a derecho corresponda, además cabe señalar que de conformidad con los artículos 5° de la Constitución Política del Estado Libre y Soberano de México, 4° de la Ley General de Transparencia y Acceso a la Información Pública y 4° de la Ley de Transparencia y Acceso a la Información Pública del Estado de México y Municipios, </w:t>
      </w:r>
      <w:r>
        <w:rPr>
          <w:b/>
          <w:bCs/>
        </w:rPr>
        <w:t>toda la información generada, obtenida, adquirida, transformada o en posesión de los sujetos obligados es pública y accesible a cualquier persona.</w:t>
      </w:r>
    </w:p>
    <w:p w14:paraId="48A22E81" w14:textId="77777777" w:rsidR="00401A8C" w:rsidRDefault="00401A8C" w:rsidP="00075F1B">
      <w:pPr>
        <w:spacing w:after="0" w:line="360" w:lineRule="auto"/>
        <w:contextualSpacing/>
      </w:pPr>
    </w:p>
    <w:p w14:paraId="10DEDC04" w14:textId="77777777" w:rsidR="00401A8C" w:rsidRDefault="00401A8C" w:rsidP="00075F1B">
      <w:pPr>
        <w:spacing w:after="0" w:line="360" w:lineRule="auto"/>
        <w:contextualSpacing/>
      </w:pPr>
      <w:r>
        <w:t>Ahora bien, el artículo 18 de la Ley de Transparencia y Acceso a la Información Pública del Estado de México y Municipios, contempla que los sujetos obligados deberán documentar todo acto que derive del ejercicio de sus facultades, competencias o funciones.</w:t>
      </w:r>
    </w:p>
    <w:p w14:paraId="50AB2E10" w14:textId="77777777" w:rsidR="00401A8C" w:rsidRDefault="00401A8C" w:rsidP="00075F1B">
      <w:pPr>
        <w:spacing w:after="0" w:line="360" w:lineRule="auto"/>
        <w:contextualSpacing/>
      </w:pPr>
    </w:p>
    <w:p w14:paraId="521306E2" w14:textId="77777777" w:rsidR="00401A8C" w:rsidRDefault="00401A8C" w:rsidP="00075F1B">
      <w:pPr>
        <w:spacing w:after="0" w:line="360" w:lineRule="auto"/>
        <w:contextualSpacing/>
      </w:pPr>
      <w: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EFBFB98" w14:textId="77777777" w:rsidR="00401A8C" w:rsidRDefault="00401A8C" w:rsidP="00075F1B">
      <w:pPr>
        <w:spacing w:after="0" w:line="360" w:lineRule="auto"/>
        <w:contextualSpacing/>
      </w:pPr>
    </w:p>
    <w:p w14:paraId="63EFDAD8" w14:textId="77777777" w:rsidR="00401A8C" w:rsidRDefault="00401A8C" w:rsidP="00075F1B">
      <w:pPr>
        <w:spacing w:after="0" w:line="360" w:lineRule="auto"/>
        <w:contextualSpacing/>
      </w:pPr>
      <w:r>
        <w:lastRenderedPageBreak/>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03AB8E81" w14:textId="77777777" w:rsidR="00401A8C" w:rsidRDefault="00401A8C" w:rsidP="00075F1B">
      <w:pPr>
        <w:spacing w:after="0" w:line="360" w:lineRule="auto"/>
        <w:contextualSpacing/>
      </w:pPr>
    </w:p>
    <w:p w14:paraId="67868BE8" w14:textId="77777777" w:rsidR="00401A8C" w:rsidRDefault="00401A8C" w:rsidP="00075F1B">
      <w:pPr>
        <w:spacing w:after="0" w:line="360" w:lineRule="auto"/>
        <w:contextualSpacing/>
      </w:pPr>
      <w:r>
        <w:t xml:space="preserve">No pasa desapercibido para este Instituto que los documentos que den cuenta de lo solicitado, pudieran contener datos confidenciales; al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2FB22118" w14:textId="77777777" w:rsidR="00401A8C" w:rsidRDefault="00401A8C" w:rsidP="00075F1B">
      <w:pPr>
        <w:spacing w:after="0" w:line="360" w:lineRule="auto"/>
        <w:contextualSpacing/>
      </w:pPr>
    </w:p>
    <w:p w14:paraId="5FAC5914" w14:textId="77777777" w:rsidR="00401A8C" w:rsidRDefault="00401A8C" w:rsidP="00075F1B">
      <w:pPr>
        <w:spacing w:after="0" w:line="360" w:lineRule="auto"/>
        <w:contextualSpacing/>
      </w:pPr>
      <w:bookmarkStart w:id="15" w:name="_heading=h.2vcg5iqtpj25" w:colFirst="0" w:colLast="0"/>
      <w:bookmarkEnd w:id="15"/>
      <w: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p>
    <w:p w14:paraId="71E2396B" w14:textId="77777777" w:rsidR="00401A8C" w:rsidRDefault="00401A8C" w:rsidP="00075F1B">
      <w:pPr>
        <w:spacing w:after="0" w:line="360" w:lineRule="auto"/>
        <w:contextualSpacing/>
      </w:pPr>
    </w:p>
    <w:p w14:paraId="0EC19FF5" w14:textId="77777777" w:rsidR="00401A8C" w:rsidRDefault="00401A8C" w:rsidP="00075F1B">
      <w:pPr>
        <w:pStyle w:val="Ttulo2"/>
        <w:spacing w:before="0" w:after="0" w:line="360" w:lineRule="auto"/>
        <w:contextualSpacing/>
        <w:rPr>
          <w:sz w:val="22"/>
          <w:szCs w:val="22"/>
        </w:rPr>
      </w:pPr>
      <w:bookmarkStart w:id="16" w:name="_Toc223020683"/>
      <w:r>
        <w:rPr>
          <w:sz w:val="22"/>
          <w:szCs w:val="22"/>
        </w:rPr>
        <w:t>SEXTO. Decisión</w:t>
      </w:r>
      <w:bookmarkEnd w:id="16"/>
    </w:p>
    <w:p w14:paraId="352224A4" w14:textId="77777777" w:rsidR="00401A8C" w:rsidRDefault="00401A8C" w:rsidP="00075F1B">
      <w:pPr>
        <w:spacing w:after="0" w:line="360" w:lineRule="auto"/>
        <w:contextualSpacing/>
      </w:pPr>
    </w:p>
    <w:p w14:paraId="79E4689D" w14:textId="77777777" w:rsidR="00401A8C" w:rsidRDefault="00401A8C" w:rsidP="00075F1B">
      <w:pPr>
        <w:spacing w:after="0" w:line="360" w:lineRule="auto"/>
        <w:contextualSpacing/>
      </w:pPr>
      <w:r>
        <w:t xml:space="preserve">Con fundamento en el artículo 186, fracción IV, de la Ley de Transparencia y Acceso a la Información Pública del Estado de México y Municipios, este Instituto considera procedente </w:t>
      </w:r>
      <w:r>
        <w:rPr>
          <w:b/>
          <w:bCs/>
        </w:rPr>
        <w:t>ORDENAR</w:t>
      </w:r>
      <w:r>
        <w:t xml:space="preserve"> al Sujeto Obligado, a que dé trámite y respuesta a las solicitudes de información </w:t>
      </w:r>
      <w:r>
        <w:lastRenderedPageBreak/>
        <w:t xml:space="preserve">pública con número </w:t>
      </w:r>
      <w:r w:rsidR="00075F1B">
        <w:rPr>
          <w:b/>
          <w:bCs/>
        </w:rPr>
        <w:t>0048/TEPOTZOT/IP/2026</w:t>
      </w:r>
      <w:r>
        <w:rPr>
          <w:b/>
          <w:bCs/>
        </w:rPr>
        <w:t xml:space="preserve">, </w:t>
      </w:r>
      <w:r w:rsidR="00075F1B">
        <w:rPr>
          <w:b/>
          <w:bCs/>
        </w:rPr>
        <w:t>0053/TEPOTZOT/IP/2026, 0057/TEPOTZOT/IP/2026, 0081/TEPOTZOT/IP/2026, 0087/TEPOTZOT/IP/2026, 0094/TEPOTZOT/IP/2026, 0098/TEPOTZOT/IP/2026 y 0109/TEPOTZOT/IP/2026.</w:t>
      </w:r>
    </w:p>
    <w:p w14:paraId="4A8E4259" w14:textId="77777777" w:rsidR="00401A8C" w:rsidRDefault="00401A8C" w:rsidP="00075F1B">
      <w:pPr>
        <w:spacing w:after="0" w:line="360" w:lineRule="auto"/>
        <w:contextualSpacing/>
      </w:pPr>
    </w:p>
    <w:p w14:paraId="4E943F27" w14:textId="77777777" w:rsidR="00401A8C" w:rsidRDefault="00401A8C" w:rsidP="00075F1B">
      <w:pPr>
        <w:keepNext/>
        <w:keepLines/>
        <w:spacing w:after="0" w:line="360" w:lineRule="auto"/>
        <w:contextualSpacing/>
        <w:jc w:val="left"/>
        <w:rPr>
          <w:b/>
          <w:bCs/>
          <w:color w:val="000000"/>
        </w:rPr>
      </w:pPr>
      <w:r>
        <w:rPr>
          <w:b/>
          <w:bCs/>
          <w:color w:val="000000"/>
        </w:rPr>
        <w:t>SÉPTIMO. Vista a la Secretaría Técnica del Pleno</w:t>
      </w:r>
    </w:p>
    <w:p w14:paraId="28478772" w14:textId="77777777" w:rsidR="00401A8C" w:rsidRDefault="00401A8C" w:rsidP="00075F1B">
      <w:pPr>
        <w:spacing w:after="0" w:line="360" w:lineRule="auto"/>
        <w:contextualSpacing/>
        <w:rPr>
          <w:color w:val="000000"/>
        </w:rPr>
      </w:pPr>
    </w:p>
    <w:p w14:paraId="5B23F6CE" w14:textId="77777777" w:rsidR="00401A8C" w:rsidRDefault="00401A8C" w:rsidP="00075F1B">
      <w:pPr>
        <w:spacing w:after="0" w:line="360" w:lineRule="auto"/>
        <w:ind w:right="-93"/>
        <w:contextualSpacing/>
        <w:rPr>
          <w:color w:val="000000"/>
        </w:rPr>
      </w:pPr>
      <w:r>
        <w:rPr>
          <w:color w:val="000000"/>
        </w:rPr>
        <w:t xml:space="preserve">En el caso en estudio, como ha quedado señalado que el Ayuntamiento de Tepotzotlán, omitió dar respuesta en el plazo señalado en el artículo 163 de la Ley de Transparencia y Acceso a la 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 </w:t>
      </w:r>
    </w:p>
    <w:p w14:paraId="0DC0273D" w14:textId="77777777" w:rsidR="00401A8C" w:rsidRDefault="00401A8C" w:rsidP="00075F1B">
      <w:pPr>
        <w:spacing w:after="0" w:line="360" w:lineRule="auto"/>
        <w:ind w:right="-93"/>
        <w:contextualSpacing/>
        <w:rPr>
          <w:color w:val="000000"/>
        </w:rPr>
      </w:pPr>
    </w:p>
    <w:p w14:paraId="1FADFFF1" w14:textId="77777777" w:rsidR="00401A8C" w:rsidRDefault="00401A8C" w:rsidP="00075F1B">
      <w:pPr>
        <w:spacing w:after="0" w:line="360" w:lineRule="auto"/>
        <w:ind w:right="-93"/>
        <w:contextualSpacing/>
        <w:rPr>
          <w:color w:val="000000"/>
        </w:rPr>
      </w:pPr>
      <w:r>
        <w:rPr>
          <w:color w:val="000000"/>
        </w:rPr>
        <w:t xml:space="preserve">En ese sentido, de conformidad con lo previsto en el artículo 222, fracción II, de dicho ordenamiento, son causas de responsabilidad administrativa los incumplimientos de las obligaciones establecida en la Ley de la materia, entre otras conductas, la falta de respuesta a las solicitudes de información en los plazos señalados, a saber, dentro de los quince días siguientes a la presentación del requerimiento. </w:t>
      </w:r>
    </w:p>
    <w:p w14:paraId="71407D8A" w14:textId="77777777" w:rsidR="00401A8C" w:rsidRDefault="00401A8C" w:rsidP="00075F1B">
      <w:pPr>
        <w:spacing w:after="0" w:line="360" w:lineRule="auto"/>
        <w:ind w:right="-93"/>
        <w:contextualSpacing/>
        <w:rPr>
          <w:color w:val="000000"/>
        </w:rPr>
      </w:pPr>
    </w:p>
    <w:p w14:paraId="521D11CA" w14:textId="77777777" w:rsidR="00401A8C" w:rsidRDefault="00401A8C" w:rsidP="00075F1B">
      <w:pPr>
        <w:spacing w:after="0" w:line="360" w:lineRule="auto"/>
        <w:ind w:right="-93"/>
        <w:contextualSpacing/>
        <w:rPr>
          <w:color w:val="000000"/>
        </w:rPr>
      </w:pPr>
      <w:r>
        <w:rPr>
          <w:color w:val="000000"/>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4040598F" w14:textId="77777777" w:rsidR="00401A8C" w:rsidRDefault="00401A8C" w:rsidP="00075F1B">
      <w:pPr>
        <w:spacing w:after="0" w:line="360" w:lineRule="auto"/>
        <w:ind w:right="-93"/>
        <w:contextualSpacing/>
        <w:rPr>
          <w:color w:val="000000"/>
        </w:rPr>
      </w:pPr>
    </w:p>
    <w:p w14:paraId="7FB8A15B" w14:textId="77777777" w:rsidR="00401A8C" w:rsidRDefault="00401A8C" w:rsidP="00075F1B">
      <w:pPr>
        <w:spacing w:after="0" w:line="360" w:lineRule="auto"/>
        <w:ind w:right="-93"/>
        <w:contextualSpacing/>
        <w:rPr>
          <w:color w:val="000000"/>
        </w:rPr>
      </w:pPr>
      <w:r>
        <w:rPr>
          <w:color w:val="000000"/>
        </w:rPr>
        <w:lastRenderedPageBreak/>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69131B2A" w14:textId="77777777" w:rsidR="00401A8C" w:rsidRDefault="00401A8C" w:rsidP="00075F1B">
      <w:pPr>
        <w:spacing w:after="0" w:line="360" w:lineRule="auto"/>
        <w:ind w:right="-93"/>
        <w:contextualSpacing/>
        <w:rPr>
          <w:color w:val="000000"/>
        </w:rPr>
      </w:pPr>
    </w:p>
    <w:p w14:paraId="1D0604E2" w14:textId="77777777" w:rsidR="00401A8C" w:rsidRDefault="00401A8C" w:rsidP="00075F1B">
      <w:pPr>
        <w:spacing w:after="0" w:line="360" w:lineRule="auto"/>
        <w:ind w:right="-93"/>
        <w:contextualSpacing/>
        <w:rPr>
          <w:color w:val="000000"/>
        </w:rPr>
      </w:pPr>
      <w:r>
        <w:rPr>
          <w:color w:val="000000"/>
        </w:rPr>
        <w:t>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a la Secretaría Técnica de este Instituto, para que realice lo conducente.</w:t>
      </w:r>
    </w:p>
    <w:p w14:paraId="0AF617CA" w14:textId="77777777" w:rsidR="00401A8C" w:rsidRDefault="00401A8C" w:rsidP="00075F1B">
      <w:pPr>
        <w:spacing w:after="0" w:line="360" w:lineRule="auto"/>
        <w:contextualSpacing/>
        <w:rPr>
          <w:color w:val="000000"/>
        </w:rPr>
      </w:pPr>
    </w:p>
    <w:p w14:paraId="1DFB5104" w14:textId="77777777" w:rsidR="00401A8C" w:rsidRDefault="00401A8C" w:rsidP="00075F1B">
      <w:pPr>
        <w:spacing w:after="0" w:line="360" w:lineRule="auto"/>
        <w:contextualSpacing/>
        <w:rPr>
          <w:b/>
          <w:bCs/>
          <w:color w:val="000000"/>
          <w:u w:val="single"/>
        </w:rPr>
      </w:pPr>
      <w:r>
        <w:rPr>
          <w:b/>
          <w:bCs/>
          <w:color w:val="000000"/>
          <w:u w:val="single"/>
        </w:rPr>
        <w:t xml:space="preserve">Términos de la Resolución para conocimiento de la parte Recurrente. </w:t>
      </w:r>
    </w:p>
    <w:p w14:paraId="4D5FB582" w14:textId="77777777" w:rsidR="00401A8C" w:rsidRDefault="00401A8C" w:rsidP="00075F1B">
      <w:pPr>
        <w:spacing w:after="0" w:line="360" w:lineRule="auto"/>
        <w:contextualSpacing/>
        <w:rPr>
          <w:b/>
          <w:bCs/>
          <w:color w:val="000000"/>
        </w:rPr>
      </w:pPr>
    </w:p>
    <w:p w14:paraId="6BC318C3" w14:textId="77777777" w:rsidR="00401A8C" w:rsidRDefault="00401A8C" w:rsidP="00075F1B">
      <w:pPr>
        <w:spacing w:after="0" w:line="360" w:lineRule="auto"/>
        <w:contextualSpacing/>
        <w:rPr>
          <w:color w:val="000000"/>
          <w:u w:val="single"/>
        </w:rPr>
      </w:pPr>
      <w:r>
        <w:rPr>
          <w:color w:val="000000"/>
          <w:u w:val="single"/>
        </w:rPr>
        <w:t xml:space="preserve">Se le hace del conocimiento al Particular, que, en el presente caso, se le da la razón, pues el Sujeto Obligado no emitió respuesta alguna a sus solicitudes, por lo que, se ordena que dé atención a los requerimientos de información, realice una búsqueda exhaustiva y razonable en sus archivos, y en su caso, entregue la documentación que corresponda. </w:t>
      </w:r>
    </w:p>
    <w:p w14:paraId="3699D731" w14:textId="77777777" w:rsidR="00401A8C" w:rsidRDefault="00401A8C" w:rsidP="00075F1B">
      <w:pPr>
        <w:spacing w:after="0" w:line="360" w:lineRule="auto"/>
        <w:contextualSpacing/>
        <w:rPr>
          <w:color w:val="000000"/>
          <w:u w:val="single"/>
        </w:rPr>
      </w:pPr>
    </w:p>
    <w:p w14:paraId="46E1516F" w14:textId="77777777" w:rsidR="00401A8C" w:rsidRDefault="00401A8C" w:rsidP="00075F1B">
      <w:pPr>
        <w:spacing w:after="0" w:line="360" w:lineRule="auto"/>
        <w:contextualSpacing/>
        <w:rPr>
          <w:color w:val="000000"/>
          <w:u w:val="single"/>
        </w:rPr>
      </w:pPr>
      <w:r>
        <w:rPr>
          <w:color w:val="000000"/>
          <w:u w:val="single"/>
        </w:rPr>
        <w:t xml:space="preserve">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 </w:t>
      </w:r>
    </w:p>
    <w:p w14:paraId="4CFDF8F9" w14:textId="77777777" w:rsidR="00401A8C" w:rsidRDefault="00401A8C" w:rsidP="00075F1B">
      <w:pPr>
        <w:spacing w:after="0" w:line="360" w:lineRule="auto"/>
        <w:contextualSpacing/>
        <w:rPr>
          <w:color w:val="000000"/>
          <w:u w:val="single"/>
        </w:rPr>
      </w:pPr>
    </w:p>
    <w:p w14:paraId="464546A4" w14:textId="77777777" w:rsidR="00401A8C" w:rsidRDefault="00401A8C" w:rsidP="00075F1B">
      <w:pPr>
        <w:spacing w:after="0" w:line="360" w:lineRule="auto"/>
        <w:contextualSpacing/>
        <w:rPr>
          <w:color w:val="000000"/>
          <w:u w:val="single"/>
        </w:rPr>
      </w:pPr>
      <w:r>
        <w:rPr>
          <w:color w:val="000000"/>
          <w:u w:val="single"/>
        </w:rPr>
        <w:t xml:space="preserve">Finalmente, se le informa que la labor de este Instituto de Transparencia, Acceso a la Información Pública y Protección de Datos Personales del Estado de México y Municipios, </w:t>
      </w:r>
      <w:r>
        <w:rPr>
          <w:color w:val="000000"/>
          <w:u w:val="single"/>
        </w:rPr>
        <w:lastRenderedPageBreak/>
        <w:t>es apoyar a la población a acceder a la información pública y garantizar la protección de los datos personales.</w:t>
      </w:r>
    </w:p>
    <w:p w14:paraId="6AB3E7C7" w14:textId="77777777" w:rsidR="00401A8C" w:rsidRDefault="00401A8C" w:rsidP="00075F1B">
      <w:pPr>
        <w:spacing w:after="0" w:line="360" w:lineRule="auto"/>
        <w:contextualSpacing/>
        <w:rPr>
          <w:color w:val="000000"/>
        </w:rPr>
      </w:pPr>
    </w:p>
    <w:p w14:paraId="12CFB435" w14:textId="77777777" w:rsidR="00401A8C" w:rsidRDefault="00401A8C" w:rsidP="00075F1B">
      <w:pPr>
        <w:spacing w:after="0" w:line="360" w:lineRule="auto"/>
        <w:contextualSpacing/>
        <w:rPr>
          <w:color w:val="000000"/>
        </w:rPr>
      </w:pPr>
      <w:r>
        <w:rPr>
          <w:color w:val="000000"/>
        </w:rPr>
        <w:t>Por lo expuesto y fundado, este Pleno:</w:t>
      </w:r>
    </w:p>
    <w:p w14:paraId="454112D8" w14:textId="77777777" w:rsidR="00401A8C" w:rsidRDefault="00401A8C" w:rsidP="00075F1B">
      <w:pPr>
        <w:spacing w:after="0" w:line="360" w:lineRule="auto"/>
        <w:contextualSpacing/>
        <w:rPr>
          <w:color w:val="000000"/>
        </w:rPr>
      </w:pPr>
    </w:p>
    <w:p w14:paraId="6C7CCE25" w14:textId="77777777" w:rsidR="00401A8C" w:rsidRDefault="00401A8C" w:rsidP="00075F1B">
      <w:pPr>
        <w:keepNext/>
        <w:keepLines/>
        <w:spacing w:after="0" w:line="360" w:lineRule="auto"/>
        <w:contextualSpacing/>
        <w:jc w:val="center"/>
        <w:rPr>
          <w:b/>
          <w:bCs/>
          <w:color w:val="000000"/>
        </w:rPr>
      </w:pPr>
      <w:r>
        <w:rPr>
          <w:b/>
          <w:bCs/>
          <w:color w:val="000000"/>
        </w:rPr>
        <w:t>R E S U E L V E</w:t>
      </w:r>
    </w:p>
    <w:p w14:paraId="0AFD4DF1" w14:textId="77777777" w:rsidR="00401A8C" w:rsidRDefault="00401A8C" w:rsidP="00075F1B">
      <w:pPr>
        <w:spacing w:after="0" w:line="360" w:lineRule="auto"/>
        <w:contextualSpacing/>
        <w:rPr>
          <w:b/>
          <w:bCs/>
          <w:color w:val="000000"/>
        </w:rPr>
      </w:pPr>
    </w:p>
    <w:p w14:paraId="32A3CAA1" w14:textId="77777777" w:rsidR="00401A8C" w:rsidRDefault="00401A8C" w:rsidP="00075F1B">
      <w:pPr>
        <w:spacing w:after="0" w:line="360" w:lineRule="auto"/>
        <w:contextualSpacing/>
        <w:rPr>
          <w:color w:val="000000"/>
        </w:rPr>
      </w:pPr>
      <w:r>
        <w:rPr>
          <w:b/>
          <w:bCs/>
          <w:color w:val="000000"/>
        </w:rPr>
        <w:t xml:space="preserve">PRIMERO. </w:t>
      </w:r>
      <w:r>
        <w:rPr>
          <w:color w:val="000000"/>
        </w:rPr>
        <w:t xml:space="preserve">Resultan </w:t>
      </w:r>
      <w:r>
        <w:rPr>
          <w:b/>
          <w:bCs/>
          <w:color w:val="000000"/>
        </w:rPr>
        <w:t>FUNDADAS</w:t>
      </w:r>
      <w:r>
        <w:rPr>
          <w:color w:val="000000"/>
        </w:rPr>
        <w:t xml:space="preserve"> las razones o motivos de inconformidad hechos valer por el Particular en los Recursos de Revisión </w:t>
      </w:r>
      <w:r>
        <w:rPr>
          <w:b/>
          <w:bCs/>
        </w:rPr>
        <w:t>VISTOS</w:t>
      </w:r>
      <w:r>
        <w:t xml:space="preserve"> los expedientes conformados con motivo de los Recursos de Revisión </w:t>
      </w:r>
      <w:r w:rsidR="00075F1B">
        <w:rPr>
          <w:b/>
          <w:bCs/>
          <w:color w:val="0D0D0D"/>
        </w:rPr>
        <w:t>1436/INFOEM/IP/RR/2026</w:t>
      </w:r>
      <w:r w:rsidR="00075F1B">
        <w:t xml:space="preserve">, </w:t>
      </w:r>
      <w:r w:rsidR="00075F1B">
        <w:rPr>
          <w:b/>
          <w:bCs/>
          <w:color w:val="0D0D0D"/>
        </w:rPr>
        <w:t>1441/INFOEM/IP/RR/2026, 1446/INFOEM/IP/RR/2026, 1451/INFOEM/IP/RR/2026, 1456/INFOEM/IP/RR/2026</w:t>
      </w:r>
      <w:r w:rsidR="00075F1B">
        <w:rPr>
          <w:b/>
          <w:bCs/>
        </w:rPr>
        <w:t>, 1461/INFOEM/IP/RR/2026, 1466/INFOEM/IP/RR/2026, y 1471/INFOEM/IP/RR/2026</w:t>
      </w:r>
      <w:r>
        <w:rPr>
          <w:color w:val="000000"/>
        </w:rPr>
        <w:t>, en términos de los considerandos QUINTO y SEXTO de la presente Resolución.</w:t>
      </w:r>
    </w:p>
    <w:p w14:paraId="50A13F2E" w14:textId="77777777" w:rsidR="00401A8C" w:rsidRDefault="00401A8C" w:rsidP="00075F1B">
      <w:pPr>
        <w:spacing w:after="0" w:line="360" w:lineRule="auto"/>
        <w:contextualSpacing/>
        <w:rPr>
          <w:color w:val="000000"/>
        </w:rPr>
      </w:pPr>
    </w:p>
    <w:p w14:paraId="5501A67F" w14:textId="77777777" w:rsidR="00401A8C" w:rsidRDefault="00401A8C" w:rsidP="00075F1B">
      <w:pPr>
        <w:spacing w:after="0" w:line="360" w:lineRule="auto"/>
        <w:contextualSpacing/>
        <w:rPr>
          <w:b/>
          <w:bCs/>
          <w:color w:val="000000"/>
        </w:rPr>
      </w:pPr>
      <w:r>
        <w:rPr>
          <w:b/>
          <w:bCs/>
          <w:color w:val="000000"/>
        </w:rPr>
        <w:t xml:space="preserve">SEGUNDO. </w:t>
      </w:r>
      <w:r>
        <w:rPr>
          <w:color w:val="000000"/>
        </w:rPr>
        <w:t>Se</w:t>
      </w:r>
      <w:r>
        <w:rPr>
          <w:b/>
          <w:bCs/>
          <w:color w:val="000000"/>
        </w:rPr>
        <w:t xml:space="preserve"> ORDENA </w:t>
      </w:r>
      <w:r>
        <w:rPr>
          <w:color w:val="000000"/>
        </w:rPr>
        <w:t>al Sujeto Obligado, a efecto de que dé atención a las solicitudes de acceso a la información</w:t>
      </w:r>
      <w:r>
        <w:rPr>
          <w:color w:val="0D0D0D"/>
        </w:rPr>
        <w:t xml:space="preserve"> </w:t>
      </w:r>
      <w:r w:rsidR="00075F1B">
        <w:rPr>
          <w:b/>
          <w:bCs/>
        </w:rPr>
        <w:t>0048/TEPOTZOT/IP/2026, 0053/TEPOTZOT/IP/2026, 0057/TEPOTZOT/IP/2026, 0081/TEPOTZOT/IP/2026, 0087/TEPOTZOT/IP/2026, 0094/TEPOTZOT/IP/2026, 0098/TEPOTZOT/IP/2026 y 0109/TEPOTZOT/IP/2026</w:t>
      </w:r>
      <w:r>
        <w:rPr>
          <w:color w:val="0D0D0D"/>
        </w:rPr>
        <w:t>, y</w:t>
      </w:r>
      <w:r>
        <w:rPr>
          <w:color w:val="000000"/>
        </w:rPr>
        <w:t xml:space="preserve"> a través del SAIMEX, dé la respuesta que conforme a derecho corresponda</w:t>
      </w:r>
      <w:r>
        <w:rPr>
          <w:b/>
          <w:bCs/>
          <w:color w:val="000000"/>
        </w:rPr>
        <w:t xml:space="preserve">. </w:t>
      </w:r>
    </w:p>
    <w:p w14:paraId="3B5D275C" w14:textId="77777777" w:rsidR="00401A8C" w:rsidRDefault="00401A8C" w:rsidP="00075F1B">
      <w:pPr>
        <w:spacing w:after="0" w:line="360" w:lineRule="auto"/>
        <w:contextualSpacing/>
        <w:rPr>
          <w:color w:val="000000"/>
        </w:rPr>
      </w:pPr>
    </w:p>
    <w:p w14:paraId="7FBBCA5C" w14:textId="77777777" w:rsidR="00401A8C" w:rsidRDefault="00401A8C" w:rsidP="00075F1B">
      <w:pPr>
        <w:spacing w:after="0" w:line="360" w:lineRule="auto"/>
        <w:contextualSpacing/>
        <w:rPr>
          <w:color w:val="000000"/>
        </w:rPr>
      </w:pPr>
      <w:r>
        <w:rPr>
          <w:b/>
          <w:bCs/>
          <w:color w:val="000000"/>
        </w:rPr>
        <w:t xml:space="preserve">TERCERO. </w:t>
      </w:r>
      <w:r>
        <w:rPr>
          <w:color w:val="000000"/>
        </w:rPr>
        <w:t xml:space="preserve">Con fundamento en el artículo 179, párrafo segundo, de la Ley de Transparencia y Acceso a la Información Pública del Estado de México y Municipios, se hace del conocimiento de la persona Recurrente que tiene derecho a interponer nuevamente Recurso de Revisión ante este Instituto, por la respuesta que dé el Sujeto Obligado, en cumplimiento a esta Resolución.  </w:t>
      </w:r>
    </w:p>
    <w:p w14:paraId="624F38BC" w14:textId="77777777" w:rsidR="00401A8C" w:rsidRDefault="00401A8C" w:rsidP="00075F1B">
      <w:pPr>
        <w:spacing w:after="0" w:line="360" w:lineRule="auto"/>
        <w:contextualSpacing/>
        <w:rPr>
          <w:color w:val="000000"/>
        </w:rPr>
      </w:pPr>
    </w:p>
    <w:p w14:paraId="14407451" w14:textId="77777777" w:rsidR="00401A8C" w:rsidRDefault="00401A8C" w:rsidP="00075F1B">
      <w:pPr>
        <w:spacing w:after="0" w:line="360" w:lineRule="auto"/>
        <w:contextualSpacing/>
        <w:rPr>
          <w:color w:val="000000"/>
        </w:rPr>
      </w:pPr>
      <w:r>
        <w:rPr>
          <w:b/>
          <w:bCs/>
          <w:color w:val="000000"/>
        </w:rPr>
        <w:t>CUARTO.</w:t>
      </w:r>
      <w:r>
        <w:rPr>
          <w:color w:val="000000"/>
        </w:rPr>
        <w:t xml:space="preserve"> </w:t>
      </w:r>
      <w:r>
        <w:rPr>
          <w:b/>
          <w:bCs/>
          <w:color w:val="000000"/>
        </w:rPr>
        <w:t xml:space="preserve">NOTIFÍQUESE POR SAIMEX </w:t>
      </w:r>
      <w:r>
        <w:rPr>
          <w:color w:val="000000"/>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07BB101C" w14:textId="77777777" w:rsidR="00401A8C" w:rsidRDefault="00401A8C" w:rsidP="00075F1B">
      <w:pPr>
        <w:spacing w:after="0" w:line="360" w:lineRule="auto"/>
        <w:contextualSpacing/>
        <w:rPr>
          <w:color w:val="000000"/>
        </w:rPr>
      </w:pPr>
    </w:p>
    <w:p w14:paraId="2E65BCFE" w14:textId="77777777" w:rsidR="00401A8C" w:rsidRDefault="00401A8C" w:rsidP="00075F1B">
      <w:pPr>
        <w:spacing w:after="0" w:line="360" w:lineRule="auto"/>
        <w:contextualSpacing/>
        <w:rPr>
          <w:color w:val="000000"/>
        </w:rPr>
      </w:pPr>
      <w:r>
        <w:rPr>
          <w:b/>
          <w:bCs/>
          <w:color w:val="000000"/>
        </w:rPr>
        <w:t>QUINTO. NOTIFÍQUESE</w:t>
      </w:r>
      <w:r>
        <w:rPr>
          <w:color w:val="000000"/>
        </w:rPr>
        <w:t xml:space="preserve"> </w:t>
      </w:r>
      <w:r>
        <w:rPr>
          <w:b/>
          <w:bCs/>
          <w:color w:val="000000"/>
        </w:rPr>
        <w:t xml:space="preserve">POR SAIMEX, </w:t>
      </w:r>
      <w:r>
        <w:rPr>
          <w:color w:val="000000"/>
        </w:rPr>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010264E" w14:textId="77777777" w:rsidR="00401A8C" w:rsidRDefault="00401A8C" w:rsidP="00075F1B">
      <w:pPr>
        <w:spacing w:after="0" w:line="360" w:lineRule="auto"/>
        <w:contextualSpacing/>
        <w:rPr>
          <w:color w:val="000000"/>
        </w:rPr>
      </w:pPr>
    </w:p>
    <w:p w14:paraId="569A437E" w14:textId="77777777" w:rsidR="00401A8C" w:rsidRDefault="00401A8C" w:rsidP="00075F1B">
      <w:pPr>
        <w:spacing w:after="0" w:line="360" w:lineRule="auto"/>
        <w:contextualSpacing/>
        <w:rPr>
          <w:color w:val="000000"/>
        </w:rPr>
      </w:pPr>
      <w:r>
        <w:rPr>
          <w:b/>
          <w:bCs/>
          <w:color w:val="000000"/>
        </w:rPr>
        <w:t>SEXTO.</w:t>
      </w:r>
      <w:r>
        <w:rPr>
          <w:color w:val="000000"/>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SÉPTIMO de la presente Resolución.</w:t>
      </w:r>
    </w:p>
    <w:p w14:paraId="771C2BB6" w14:textId="77777777" w:rsidR="00401A8C" w:rsidRDefault="00401A8C" w:rsidP="00075F1B">
      <w:pPr>
        <w:spacing w:after="0" w:line="360" w:lineRule="auto"/>
        <w:contextualSpacing/>
        <w:rPr>
          <w:b/>
          <w:bCs/>
          <w:color w:val="000000"/>
        </w:rPr>
      </w:pPr>
    </w:p>
    <w:p w14:paraId="0EC5D763" w14:textId="77777777" w:rsidR="00401A8C" w:rsidRDefault="00401A8C" w:rsidP="00075F1B">
      <w:pPr>
        <w:spacing w:after="0" w:line="360" w:lineRule="auto"/>
        <w:contextualSpacing/>
        <w:rPr>
          <w:b/>
          <w:bCs/>
        </w:rPr>
      </w:pPr>
      <w:r>
        <w:t>ASÍ LO RESUELVE, POR </w:t>
      </w:r>
      <w:r>
        <w:rPr>
          <w:b/>
          <w:bCs/>
        </w:rPr>
        <w:t>UNANIMIDAD</w:t>
      </w:r>
      <w:r>
        <w:t xml:space="preserve"> DE VOTOS EL PLENO DEL INSTITUTO DE TRANSPARENCIA, ACCESO A LA INFORMACIÓN PÚBLICA Y PROTECCIÓN DE DATOS PERSONALES DEL ESTADO DE MÉXICO Y MUNICIPIOS, CONFORMADO POR </w:t>
      </w:r>
      <w:r>
        <w:lastRenderedPageBreak/>
        <w:t xml:space="preserve">LOS COMISIONADOS JOSÉ MARTÍNEZ VILCHIS, MARÍA DEL ROSARIO MEJÍA AYALA, SHARON CRISTINA MORALES MARTÍNEZ, LUIS GUSTAVO PARRA NORIEGA Y GUADALUPE RAMÍREZ PEÑA, EN LA </w:t>
      </w:r>
      <w:r w:rsidR="00075F1B">
        <w:t>SÉPTIMA</w:t>
      </w:r>
      <w:r>
        <w:t xml:space="preserve"> SESIÓN O</w:t>
      </w:r>
      <w:r w:rsidR="00075F1B">
        <w:t>RDINARIA, CELEBRADA EL VEINTICINCO</w:t>
      </w:r>
      <w:r>
        <w:t xml:space="preserve"> DE </w:t>
      </w:r>
      <w:r w:rsidR="00075F1B">
        <w:t xml:space="preserve">FEBRERO </w:t>
      </w:r>
      <w:r>
        <w:t>DE DOS MIL VEINTISÉIS, ANTE EL SECRETARIO TÉCNICO DEL PLENO, ALEXIS TAPIA RAMÍREZ.</w:t>
      </w:r>
    </w:p>
    <w:p w14:paraId="56E4A497" w14:textId="77777777" w:rsidR="00401A8C" w:rsidRDefault="00401A8C" w:rsidP="00075F1B">
      <w:pPr>
        <w:spacing w:after="0" w:line="360" w:lineRule="auto"/>
        <w:contextualSpacing/>
        <w:rPr>
          <w:b/>
          <w:bCs/>
        </w:rPr>
      </w:pPr>
    </w:p>
    <w:p w14:paraId="1C8B1477" w14:textId="77777777" w:rsidR="00401A8C" w:rsidRDefault="00401A8C" w:rsidP="00075F1B">
      <w:pPr>
        <w:spacing w:after="0" w:line="360" w:lineRule="auto"/>
        <w:contextualSpacing/>
        <w:rPr>
          <w:b/>
          <w:bCs/>
        </w:rPr>
      </w:pPr>
    </w:p>
    <w:p w14:paraId="1E9CEA61" w14:textId="77777777" w:rsidR="00401A8C" w:rsidRDefault="00401A8C" w:rsidP="00075F1B">
      <w:pPr>
        <w:spacing w:after="0" w:line="360" w:lineRule="auto"/>
        <w:contextualSpacing/>
      </w:pPr>
    </w:p>
    <w:p w14:paraId="04D85A37" w14:textId="77777777" w:rsidR="00401A8C" w:rsidRDefault="00401A8C" w:rsidP="00075F1B">
      <w:pPr>
        <w:spacing w:after="0" w:line="360" w:lineRule="auto"/>
        <w:contextualSpacing/>
      </w:pPr>
    </w:p>
    <w:p w14:paraId="7B09B4B0" w14:textId="77777777" w:rsidR="00401A8C" w:rsidRDefault="00401A8C" w:rsidP="00075F1B">
      <w:pPr>
        <w:spacing w:after="0" w:line="360" w:lineRule="auto"/>
        <w:contextualSpacing/>
      </w:pPr>
    </w:p>
    <w:p w14:paraId="3E65B36E" w14:textId="77777777" w:rsidR="00401A8C" w:rsidRDefault="00401A8C" w:rsidP="00075F1B">
      <w:pPr>
        <w:tabs>
          <w:tab w:val="right" w:pos="8931"/>
        </w:tabs>
        <w:spacing w:after="0" w:line="360" w:lineRule="auto"/>
        <w:contextualSpacing/>
      </w:pPr>
    </w:p>
    <w:p w14:paraId="5EA16797" w14:textId="77777777" w:rsidR="00401A8C" w:rsidRDefault="00401A8C" w:rsidP="00075F1B">
      <w:pPr>
        <w:tabs>
          <w:tab w:val="right" w:pos="8931"/>
        </w:tabs>
        <w:spacing w:after="0" w:line="360" w:lineRule="auto"/>
        <w:contextualSpacing/>
      </w:pPr>
    </w:p>
    <w:p w14:paraId="710FE385" w14:textId="77777777" w:rsidR="00401A8C" w:rsidRDefault="00401A8C" w:rsidP="00075F1B">
      <w:pPr>
        <w:spacing w:after="0" w:line="360" w:lineRule="auto"/>
        <w:contextualSpacing/>
      </w:pPr>
    </w:p>
    <w:p w14:paraId="09985317" w14:textId="77777777" w:rsidR="00401A8C" w:rsidRDefault="00401A8C" w:rsidP="00075F1B">
      <w:pPr>
        <w:spacing w:after="0" w:line="360" w:lineRule="auto"/>
        <w:contextualSpacing/>
      </w:pPr>
    </w:p>
    <w:p w14:paraId="33B850E1" w14:textId="77777777" w:rsidR="00401A8C" w:rsidRDefault="00401A8C" w:rsidP="00075F1B">
      <w:pPr>
        <w:spacing w:after="0" w:line="360" w:lineRule="auto"/>
        <w:contextualSpacing/>
      </w:pPr>
    </w:p>
    <w:p w14:paraId="41039211" w14:textId="77777777" w:rsidR="00401A8C" w:rsidRDefault="00401A8C" w:rsidP="00075F1B">
      <w:pPr>
        <w:spacing w:after="0" w:line="360" w:lineRule="auto"/>
        <w:contextualSpacing/>
      </w:pPr>
    </w:p>
    <w:p w14:paraId="41077735" w14:textId="77777777" w:rsidR="00401A8C" w:rsidRDefault="00401A8C" w:rsidP="00075F1B">
      <w:pPr>
        <w:spacing w:after="0" w:line="360" w:lineRule="auto"/>
        <w:contextualSpacing/>
      </w:pPr>
    </w:p>
    <w:p w14:paraId="56750EB5" w14:textId="77777777" w:rsidR="00401A8C" w:rsidRDefault="00401A8C" w:rsidP="00075F1B">
      <w:pPr>
        <w:spacing w:after="0" w:line="360" w:lineRule="auto"/>
        <w:contextualSpacing/>
      </w:pPr>
    </w:p>
    <w:p w14:paraId="63C22984" w14:textId="77777777" w:rsidR="00401A8C" w:rsidRDefault="00401A8C" w:rsidP="00075F1B">
      <w:pPr>
        <w:spacing w:after="0" w:line="360" w:lineRule="auto"/>
        <w:contextualSpacing/>
      </w:pPr>
    </w:p>
    <w:p w14:paraId="2ABF9F25" w14:textId="77777777" w:rsidR="00401A8C" w:rsidRDefault="00401A8C" w:rsidP="00075F1B">
      <w:pPr>
        <w:spacing w:after="0" w:line="360" w:lineRule="auto"/>
        <w:contextualSpacing/>
      </w:pPr>
    </w:p>
    <w:p w14:paraId="14492164" w14:textId="77777777" w:rsidR="00401A8C" w:rsidRDefault="00401A8C" w:rsidP="00075F1B">
      <w:pPr>
        <w:spacing w:after="0" w:line="360" w:lineRule="auto"/>
        <w:contextualSpacing/>
      </w:pPr>
    </w:p>
    <w:p w14:paraId="5492AFBA" w14:textId="77777777" w:rsidR="00401A8C" w:rsidRDefault="00401A8C" w:rsidP="00075F1B">
      <w:pPr>
        <w:spacing w:after="0" w:line="360" w:lineRule="auto"/>
        <w:contextualSpacing/>
      </w:pPr>
    </w:p>
    <w:p w14:paraId="1A6C4777" w14:textId="77777777" w:rsidR="00401A8C" w:rsidRDefault="00401A8C" w:rsidP="00075F1B">
      <w:pPr>
        <w:spacing w:after="0" w:line="360" w:lineRule="auto"/>
        <w:contextualSpacing/>
      </w:pPr>
    </w:p>
    <w:p w14:paraId="46FE725A" w14:textId="77777777" w:rsidR="00401A8C" w:rsidRDefault="00401A8C" w:rsidP="00075F1B">
      <w:pPr>
        <w:spacing w:after="0" w:line="360" w:lineRule="auto"/>
        <w:contextualSpacing/>
      </w:pPr>
    </w:p>
    <w:p w14:paraId="2A75C388" w14:textId="77777777" w:rsidR="00401A8C" w:rsidRDefault="00401A8C" w:rsidP="00075F1B">
      <w:pPr>
        <w:spacing w:after="0" w:line="360" w:lineRule="auto"/>
        <w:contextualSpacing/>
      </w:pPr>
    </w:p>
    <w:p w14:paraId="02DB1446" w14:textId="77777777" w:rsidR="00401A8C" w:rsidRDefault="00401A8C" w:rsidP="00075F1B">
      <w:pPr>
        <w:spacing w:after="0" w:line="360" w:lineRule="auto"/>
        <w:contextualSpacing/>
      </w:pPr>
    </w:p>
    <w:p w14:paraId="29A56912" w14:textId="77777777" w:rsidR="00401A8C" w:rsidRDefault="00401A8C" w:rsidP="00075F1B">
      <w:pPr>
        <w:spacing w:after="0" w:line="360" w:lineRule="auto"/>
        <w:contextualSpacing/>
      </w:pPr>
    </w:p>
    <w:p w14:paraId="49BC8E63" w14:textId="77777777" w:rsidR="00401A8C" w:rsidRDefault="00401A8C" w:rsidP="00075F1B">
      <w:pPr>
        <w:spacing w:after="0" w:line="360" w:lineRule="auto"/>
        <w:contextualSpacing/>
      </w:pPr>
    </w:p>
    <w:p w14:paraId="61AF5B4E" w14:textId="77777777" w:rsidR="00401A8C" w:rsidRDefault="00401A8C" w:rsidP="00075F1B">
      <w:pPr>
        <w:spacing w:after="0" w:line="360" w:lineRule="auto"/>
        <w:contextualSpacing/>
      </w:pPr>
    </w:p>
    <w:p w14:paraId="1F4EBC65" w14:textId="77777777" w:rsidR="0000236F" w:rsidRDefault="0000236F" w:rsidP="00075F1B">
      <w:pPr>
        <w:spacing w:line="360" w:lineRule="auto"/>
        <w:contextualSpacing/>
      </w:pPr>
    </w:p>
    <w:sectPr w:rsidR="0000236F">
      <w:headerReference w:type="even" r:id="rId15"/>
      <w:headerReference w:type="default" r:id="rId16"/>
      <w:footerReference w:type="even" r:id="rId17"/>
      <w:footerReference w:type="default" r:id="rId18"/>
      <w:headerReference w:type="first" r:id="rId19"/>
      <w:footerReference w:type="first" r:id="rId20"/>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328A3" w14:textId="77777777" w:rsidR="000751BF" w:rsidRDefault="000751BF" w:rsidP="00401A8C">
      <w:pPr>
        <w:spacing w:after="0" w:line="240" w:lineRule="auto"/>
      </w:pPr>
      <w:r>
        <w:separator/>
      </w:r>
    </w:p>
  </w:endnote>
  <w:endnote w:type="continuationSeparator" w:id="0">
    <w:p w14:paraId="4A3C2837" w14:textId="77777777" w:rsidR="000751BF" w:rsidRDefault="000751BF" w:rsidP="00401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8DD7" w14:textId="77777777" w:rsidR="00B11721" w:rsidRDefault="00B1172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end"/>
    </w:r>
  </w:p>
  <w:p w14:paraId="3E982ACD" w14:textId="77777777" w:rsidR="00B11721" w:rsidRDefault="00B11721">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9BCA" w14:textId="77777777" w:rsidR="00B11721" w:rsidRDefault="00B1172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BE1C37">
      <w:rPr>
        <w:b/>
        <w:bCs/>
        <w:noProof/>
        <w:color w:val="000000"/>
        <w:sz w:val="24"/>
        <w:szCs w:val="24"/>
      </w:rPr>
      <w:t>40</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BE1C37">
      <w:rPr>
        <w:b/>
        <w:bCs/>
        <w:noProof/>
        <w:color w:val="000000"/>
        <w:sz w:val="24"/>
        <w:szCs w:val="24"/>
      </w:rPr>
      <w:t>40</w:t>
    </w:r>
    <w:r>
      <w:rPr>
        <w:b/>
        <w:bCs/>
        <w:color w:val="000000"/>
        <w:sz w:val="24"/>
        <w:szCs w:val="24"/>
      </w:rPr>
      <w:fldChar w:fldCharType="end"/>
    </w:r>
  </w:p>
  <w:p w14:paraId="20475B58" w14:textId="77777777" w:rsidR="00B11721" w:rsidRDefault="00B11721">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C602" w14:textId="77777777" w:rsidR="00B11721" w:rsidRDefault="00B1172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2D5C84">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2D5C84">
      <w:rPr>
        <w:b/>
        <w:bCs/>
        <w:noProof/>
        <w:color w:val="000000"/>
        <w:sz w:val="24"/>
        <w:szCs w:val="24"/>
      </w:rPr>
      <w:t>1</w:t>
    </w:r>
    <w:r>
      <w:rPr>
        <w:b/>
        <w:bCs/>
        <w:color w:val="000000"/>
        <w:sz w:val="24"/>
        <w:szCs w:val="24"/>
      </w:rPr>
      <w:fldChar w:fldCharType="end"/>
    </w:r>
  </w:p>
  <w:p w14:paraId="330E1E92" w14:textId="77777777" w:rsidR="00B11721" w:rsidRDefault="00B1172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C086C" w14:textId="77777777" w:rsidR="000751BF" w:rsidRDefault="000751BF" w:rsidP="00401A8C">
      <w:pPr>
        <w:spacing w:after="0" w:line="240" w:lineRule="auto"/>
      </w:pPr>
      <w:r>
        <w:separator/>
      </w:r>
    </w:p>
  </w:footnote>
  <w:footnote w:type="continuationSeparator" w:id="0">
    <w:p w14:paraId="3F22CEF7" w14:textId="77777777" w:rsidR="000751BF" w:rsidRDefault="000751BF" w:rsidP="00401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0300" w14:textId="77777777" w:rsidR="00B11721" w:rsidRDefault="00B11721">
    <w:pPr>
      <w:widowControl w:val="0"/>
      <w:pBdr>
        <w:top w:val="nil"/>
        <w:left w:val="nil"/>
        <w:bottom w:val="nil"/>
        <w:right w:val="nil"/>
        <w:between w:val="nil"/>
      </w:pBdr>
      <w:spacing w:after="0" w:line="276" w:lineRule="auto"/>
      <w:jc w:val="left"/>
      <w:rPr>
        <w:color w:val="000000"/>
      </w:rPr>
    </w:pPr>
  </w:p>
  <w:tbl>
    <w:tblPr>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11721" w14:paraId="7AF0BB1B" w14:textId="77777777">
      <w:trPr>
        <w:trHeight w:val="132"/>
      </w:trPr>
      <w:tc>
        <w:tcPr>
          <w:tcW w:w="2691" w:type="dxa"/>
        </w:tcPr>
        <w:p w14:paraId="66FB090A" w14:textId="77777777" w:rsidR="00B11721" w:rsidRDefault="00B11721">
          <w:pPr>
            <w:tabs>
              <w:tab w:val="right" w:pos="8838"/>
            </w:tabs>
            <w:ind w:right="-105"/>
            <w:rPr>
              <w:b/>
              <w:bCs/>
            </w:rPr>
          </w:pPr>
          <w:r>
            <w:rPr>
              <w:b/>
              <w:bCs/>
            </w:rPr>
            <w:t>Recurso de Revisión:</w:t>
          </w:r>
        </w:p>
      </w:tc>
      <w:tc>
        <w:tcPr>
          <w:tcW w:w="3405" w:type="dxa"/>
        </w:tcPr>
        <w:p w14:paraId="4796B028" w14:textId="77777777" w:rsidR="00B11721" w:rsidRDefault="00B11721">
          <w:pPr>
            <w:tabs>
              <w:tab w:val="right" w:pos="8838"/>
            </w:tabs>
            <w:ind w:left="-28" w:right="-32"/>
          </w:pPr>
          <w:r>
            <w:t>03846/INFOEM/IP/RR/2020</w:t>
          </w:r>
        </w:p>
      </w:tc>
    </w:tr>
    <w:tr w:rsidR="00B11721" w14:paraId="2BF7C971" w14:textId="77777777">
      <w:trPr>
        <w:trHeight w:val="261"/>
      </w:trPr>
      <w:tc>
        <w:tcPr>
          <w:tcW w:w="2691" w:type="dxa"/>
        </w:tcPr>
        <w:p w14:paraId="0046ED14" w14:textId="77777777" w:rsidR="00B11721" w:rsidRDefault="00B11721">
          <w:pPr>
            <w:tabs>
              <w:tab w:val="right" w:pos="8838"/>
            </w:tabs>
            <w:ind w:right="-105"/>
            <w:rPr>
              <w:b/>
              <w:bCs/>
            </w:rPr>
          </w:pPr>
          <w:r>
            <w:rPr>
              <w:b/>
              <w:bCs/>
            </w:rPr>
            <w:t>Sujeto Obligado:</w:t>
          </w:r>
        </w:p>
      </w:tc>
      <w:tc>
        <w:tcPr>
          <w:tcW w:w="3405" w:type="dxa"/>
        </w:tcPr>
        <w:p w14:paraId="3C01CBE4" w14:textId="77777777" w:rsidR="00B11721" w:rsidRDefault="00B11721">
          <w:pPr>
            <w:tabs>
              <w:tab w:val="right" w:pos="8838"/>
            </w:tabs>
            <w:ind w:right="-32"/>
          </w:pPr>
          <w:r>
            <w:t>Ayuntamiento de Temascalcingo</w:t>
          </w:r>
        </w:p>
      </w:tc>
    </w:tr>
    <w:tr w:rsidR="00B11721" w14:paraId="3F963090" w14:textId="77777777">
      <w:trPr>
        <w:trHeight w:val="261"/>
      </w:trPr>
      <w:tc>
        <w:tcPr>
          <w:tcW w:w="2691" w:type="dxa"/>
        </w:tcPr>
        <w:p w14:paraId="5BF7AD38" w14:textId="77777777" w:rsidR="00B11721" w:rsidRDefault="00B11721">
          <w:pPr>
            <w:tabs>
              <w:tab w:val="right" w:pos="8838"/>
            </w:tabs>
            <w:ind w:right="-105"/>
            <w:rPr>
              <w:b/>
              <w:bCs/>
            </w:rPr>
          </w:pPr>
          <w:r>
            <w:rPr>
              <w:b/>
              <w:bCs/>
            </w:rPr>
            <w:t>Comisionado Ponente:</w:t>
          </w:r>
        </w:p>
      </w:tc>
      <w:tc>
        <w:tcPr>
          <w:tcW w:w="3405" w:type="dxa"/>
        </w:tcPr>
        <w:p w14:paraId="47BD2DE3" w14:textId="77777777" w:rsidR="00B11721" w:rsidRDefault="00B11721">
          <w:pPr>
            <w:tabs>
              <w:tab w:val="right" w:pos="8838"/>
            </w:tabs>
            <w:ind w:right="-32"/>
            <w:rPr>
              <w:b/>
              <w:bCs/>
            </w:rPr>
          </w:pPr>
          <w:r>
            <w:t>Luis Gustavo Parra Noriega</w:t>
          </w:r>
        </w:p>
      </w:tc>
    </w:tr>
  </w:tbl>
  <w:p w14:paraId="7FD1C8A5" w14:textId="77777777" w:rsidR="00B11721"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32BD5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0DF4" w14:textId="77777777" w:rsidR="00B11721" w:rsidRDefault="00000000">
    <w:pPr>
      <w:widowControl w:val="0"/>
      <w:pBdr>
        <w:top w:val="nil"/>
        <w:left w:val="nil"/>
        <w:bottom w:val="nil"/>
        <w:right w:val="nil"/>
        <w:between w:val="nil"/>
      </w:pBdr>
      <w:spacing w:after="0" w:line="276" w:lineRule="auto"/>
      <w:jc w:val="left"/>
    </w:pPr>
    <w:r>
      <w:rPr>
        <w:color w:val="000000"/>
      </w:rPr>
      <w:pict w14:anchorId="258C3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MARCA DE AGUA - HOJA RESOLUCIÓN" style="position:absolute;margin-left:-85.05pt;margin-top:-114.95pt;width:663.5pt;height:12in;z-index:-251658752;mso-position-horizontal:absolute;mso-position-horizontal-relative:margin;mso-position-vertical:absolute;mso-position-vertical-relative:margin">
          <v:imagedata r:id="rId1" o:title="image1"/>
          <w10:wrap anchorx="margin" anchory="margin"/>
        </v:shape>
      </w:pict>
    </w:r>
  </w:p>
  <w:tbl>
    <w:tblPr>
      <w:tblW w:w="6379"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268"/>
      <w:gridCol w:w="4111"/>
    </w:tblGrid>
    <w:tr w:rsidR="00B11721" w14:paraId="0E08D596" w14:textId="77777777">
      <w:trPr>
        <w:trHeight w:val="138"/>
      </w:trPr>
      <w:tc>
        <w:tcPr>
          <w:tcW w:w="2268" w:type="dxa"/>
          <w:vAlign w:val="center"/>
        </w:tcPr>
        <w:p w14:paraId="066F000B" w14:textId="77777777" w:rsidR="00B11721" w:rsidRDefault="00B11721">
          <w:pPr>
            <w:tabs>
              <w:tab w:val="right" w:pos="8838"/>
            </w:tabs>
            <w:ind w:left="-108" w:right="-105"/>
            <w:jc w:val="left"/>
            <w:rPr>
              <w:b/>
              <w:bCs/>
            </w:rPr>
          </w:pPr>
        </w:p>
        <w:p w14:paraId="6B615486" w14:textId="77777777" w:rsidR="00B11721" w:rsidRDefault="00B11721">
          <w:pPr>
            <w:tabs>
              <w:tab w:val="right" w:pos="8838"/>
            </w:tabs>
            <w:ind w:left="-108" w:right="-105"/>
            <w:jc w:val="left"/>
            <w:rPr>
              <w:b/>
              <w:bCs/>
            </w:rPr>
          </w:pPr>
          <w:r>
            <w:rPr>
              <w:b/>
              <w:bCs/>
            </w:rPr>
            <w:t>Recurso de Revisión:</w:t>
          </w:r>
        </w:p>
      </w:tc>
      <w:tc>
        <w:tcPr>
          <w:tcW w:w="4111" w:type="dxa"/>
        </w:tcPr>
        <w:p w14:paraId="0FF4912B" w14:textId="77777777" w:rsidR="00B11721" w:rsidRDefault="00B11721">
          <w:pPr>
            <w:tabs>
              <w:tab w:val="right" w:pos="8838"/>
            </w:tabs>
            <w:ind w:right="57"/>
          </w:pPr>
        </w:p>
        <w:p w14:paraId="3471D518" w14:textId="77777777" w:rsidR="00B11721" w:rsidRDefault="00B11721">
          <w:pPr>
            <w:tabs>
              <w:tab w:val="right" w:pos="8838"/>
            </w:tabs>
            <w:ind w:left="-115" w:right="-111"/>
          </w:pPr>
          <w:r>
            <w:t>1436/INFOEM/IP/RR/2026 y acumulados</w:t>
          </w:r>
        </w:p>
      </w:tc>
    </w:tr>
    <w:tr w:rsidR="00B11721" w14:paraId="6D8A8ADE" w14:textId="77777777">
      <w:trPr>
        <w:trHeight w:val="273"/>
      </w:trPr>
      <w:tc>
        <w:tcPr>
          <w:tcW w:w="2268" w:type="dxa"/>
        </w:tcPr>
        <w:p w14:paraId="03F68322" w14:textId="77777777" w:rsidR="00B11721" w:rsidRDefault="00B11721">
          <w:pPr>
            <w:tabs>
              <w:tab w:val="right" w:pos="8838"/>
            </w:tabs>
            <w:ind w:left="-108" w:right="-105"/>
            <w:rPr>
              <w:b/>
              <w:bCs/>
            </w:rPr>
          </w:pPr>
          <w:r>
            <w:rPr>
              <w:b/>
              <w:bCs/>
            </w:rPr>
            <w:t>Sujeto Obligado:</w:t>
          </w:r>
        </w:p>
      </w:tc>
      <w:tc>
        <w:tcPr>
          <w:tcW w:w="4111" w:type="dxa"/>
        </w:tcPr>
        <w:p w14:paraId="23116633" w14:textId="77777777" w:rsidR="00B11721" w:rsidRDefault="00B11721">
          <w:pPr>
            <w:tabs>
              <w:tab w:val="right" w:pos="8838"/>
            </w:tabs>
            <w:ind w:left="-115" w:right="175"/>
          </w:pPr>
          <w:r>
            <w:t>Ayuntamiento de Tepotzotlán</w:t>
          </w:r>
        </w:p>
      </w:tc>
    </w:tr>
    <w:tr w:rsidR="00B11721" w14:paraId="2FA999B7" w14:textId="77777777">
      <w:trPr>
        <w:trHeight w:val="273"/>
      </w:trPr>
      <w:tc>
        <w:tcPr>
          <w:tcW w:w="2268" w:type="dxa"/>
        </w:tcPr>
        <w:p w14:paraId="76FE4667" w14:textId="77777777" w:rsidR="00B11721" w:rsidRDefault="00B11721">
          <w:pPr>
            <w:tabs>
              <w:tab w:val="right" w:pos="8838"/>
            </w:tabs>
            <w:ind w:left="-108" w:right="-105"/>
            <w:rPr>
              <w:b/>
              <w:bCs/>
            </w:rPr>
          </w:pPr>
          <w:r>
            <w:rPr>
              <w:b/>
              <w:bCs/>
            </w:rPr>
            <w:t>Comisionado Ponente:</w:t>
          </w:r>
        </w:p>
      </w:tc>
      <w:tc>
        <w:tcPr>
          <w:tcW w:w="4111" w:type="dxa"/>
        </w:tcPr>
        <w:p w14:paraId="13DFE305" w14:textId="77777777" w:rsidR="00B11721" w:rsidRDefault="00B11721">
          <w:pPr>
            <w:tabs>
              <w:tab w:val="right" w:pos="8838"/>
            </w:tabs>
            <w:ind w:left="-115" w:right="-170"/>
          </w:pPr>
          <w:r>
            <w:t>Luis Gustavo Parra Noriega</w:t>
          </w:r>
        </w:p>
        <w:p w14:paraId="0F14E533" w14:textId="77777777" w:rsidR="00B11721" w:rsidRDefault="00B11721">
          <w:pPr>
            <w:tabs>
              <w:tab w:val="right" w:pos="8838"/>
            </w:tabs>
            <w:ind w:right="-170"/>
            <w:rPr>
              <w:b/>
              <w:bCs/>
              <w:sz w:val="13"/>
              <w:szCs w:val="13"/>
            </w:rPr>
          </w:pPr>
        </w:p>
      </w:tc>
    </w:tr>
  </w:tbl>
  <w:p w14:paraId="187AC033" w14:textId="77777777" w:rsidR="00B11721" w:rsidRDefault="00B11721">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F02E" w14:textId="77777777" w:rsidR="00B11721" w:rsidRDefault="00B11721">
    <w:pPr>
      <w:widowControl w:val="0"/>
      <w:pBdr>
        <w:top w:val="nil"/>
        <w:left w:val="nil"/>
        <w:bottom w:val="nil"/>
        <w:right w:val="nil"/>
        <w:between w:val="nil"/>
      </w:pBdr>
      <w:spacing w:after="0" w:line="276" w:lineRule="auto"/>
      <w:jc w:val="left"/>
      <w:rPr>
        <w:color w:val="000000"/>
      </w:rPr>
    </w:pPr>
  </w:p>
  <w:tbl>
    <w:tblPr>
      <w:tblW w:w="7087" w:type="dxa"/>
      <w:tblInd w:w="2127" w:type="dxa"/>
      <w:tblBorders>
        <w:top w:val="nil"/>
        <w:left w:val="nil"/>
        <w:bottom w:val="nil"/>
        <w:right w:val="nil"/>
        <w:insideH w:val="nil"/>
        <w:insideV w:val="nil"/>
      </w:tblBorders>
      <w:tblLayout w:type="fixed"/>
      <w:tblLook w:val="0400" w:firstRow="0" w:lastRow="0" w:firstColumn="0" w:lastColumn="0" w:noHBand="0" w:noVBand="1"/>
    </w:tblPr>
    <w:tblGrid>
      <w:gridCol w:w="3827"/>
      <w:gridCol w:w="3260"/>
    </w:tblGrid>
    <w:tr w:rsidR="00B11721" w14:paraId="41C9693E" w14:textId="77777777" w:rsidTr="00B11721">
      <w:trPr>
        <w:trHeight w:val="132"/>
      </w:trPr>
      <w:tc>
        <w:tcPr>
          <w:tcW w:w="3827" w:type="dxa"/>
        </w:tcPr>
        <w:p w14:paraId="0B8AF7B2" w14:textId="77777777" w:rsidR="00B11721" w:rsidRDefault="00B11721">
          <w:pPr>
            <w:tabs>
              <w:tab w:val="right" w:pos="8838"/>
            </w:tabs>
            <w:ind w:right="-105"/>
            <w:rPr>
              <w:b/>
              <w:bCs/>
            </w:rPr>
          </w:pPr>
          <w:r>
            <w:rPr>
              <w:b/>
              <w:bCs/>
            </w:rPr>
            <w:t xml:space="preserve">                          Recurso de Revisión:</w:t>
          </w:r>
        </w:p>
      </w:tc>
      <w:tc>
        <w:tcPr>
          <w:tcW w:w="3260" w:type="dxa"/>
        </w:tcPr>
        <w:p w14:paraId="6D4D191D" w14:textId="77777777" w:rsidR="00B11721" w:rsidRDefault="00B11721">
          <w:pPr>
            <w:ind w:left="42" w:hanging="42"/>
            <w:jc w:val="left"/>
          </w:pPr>
          <w:r>
            <w:t>1436/INFOEM/IP/RR/2026 y acumulados</w:t>
          </w:r>
        </w:p>
      </w:tc>
    </w:tr>
    <w:tr w:rsidR="00B11721" w14:paraId="7402A603" w14:textId="77777777" w:rsidTr="00B11721">
      <w:trPr>
        <w:trHeight w:val="132"/>
      </w:trPr>
      <w:tc>
        <w:tcPr>
          <w:tcW w:w="3827" w:type="dxa"/>
        </w:tcPr>
        <w:p w14:paraId="66D7452A" w14:textId="77777777" w:rsidR="00B11721" w:rsidRDefault="00B11721">
          <w:pPr>
            <w:tabs>
              <w:tab w:val="left" w:pos="1875"/>
            </w:tabs>
            <w:ind w:right="-105"/>
            <w:rPr>
              <w:b/>
              <w:bCs/>
            </w:rPr>
          </w:pPr>
          <w:r>
            <w:rPr>
              <w:b/>
              <w:bCs/>
            </w:rPr>
            <w:t xml:space="preserve">                          Recurrente:</w:t>
          </w:r>
        </w:p>
      </w:tc>
      <w:tc>
        <w:tcPr>
          <w:tcW w:w="3260" w:type="dxa"/>
        </w:tcPr>
        <w:p w14:paraId="6B854DB2" w14:textId="51C8DEC3" w:rsidR="00B11721" w:rsidRDefault="007C641A">
          <w:r w:rsidRPr="007C641A">
            <w:rPr>
              <w:highlight w:val="black"/>
            </w:rPr>
            <w:t>XXXXXXXXXXXXXXXXXXX</w:t>
          </w:r>
        </w:p>
      </w:tc>
    </w:tr>
    <w:tr w:rsidR="00B11721" w14:paraId="3EABD31A" w14:textId="77777777" w:rsidTr="00B11721">
      <w:trPr>
        <w:trHeight w:val="261"/>
      </w:trPr>
      <w:tc>
        <w:tcPr>
          <w:tcW w:w="3827" w:type="dxa"/>
        </w:tcPr>
        <w:p w14:paraId="24A7C723" w14:textId="77777777" w:rsidR="00B11721" w:rsidRDefault="00B11721">
          <w:pPr>
            <w:tabs>
              <w:tab w:val="right" w:pos="8838"/>
            </w:tabs>
            <w:ind w:right="-105"/>
            <w:rPr>
              <w:b/>
              <w:bCs/>
            </w:rPr>
          </w:pPr>
          <w:r>
            <w:rPr>
              <w:b/>
              <w:bCs/>
            </w:rPr>
            <w:t xml:space="preserve">                          Sujeto Obligado:</w:t>
          </w:r>
        </w:p>
      </w:tc>
      <w:tc>
        <w:tcPr>
          <w:tcW w:w="3260" w:type="dxa"/>
        </w:tcPr>
        <w:p w14:paraId="538F61E8" w14:textId="77777777" w:rsidR="00B11721" w:rsidRDefault="00B11721">
          <w:r>
            <w:t>Ayuntamiento de Tepotzotlán</w:t>
          </w:r>
        </w:p>
      </w:tc>
    </w:tr>
    <w:tr w:rsidR="00B11721" w14:paraId="00603584" w14:textId="77777777" w:rsidTr="00B11721">
      <w:trPr>
        <w:trHeight w:val="261"/>
      </w:trPr>
      <w:tc>
        <w:tcPr>
          <w:tcW w:w="3827" w:type="dxa"/>
        </w:tcPr>
        <w:p w14:paraId="60CE73C5" w14:textId="77777777" w:rsidR="00B11721" w:rsidRDefault="00B11721">
          <w:pPr>
            <w:tabs>
              <w:tab w:val="right" w:pos="8838"/>
            </w:tabs>
            <w:ind w:right="-105"/>
            <w:rPr>
              <w:b/>
              <w:bCs/>
            </w:rPr>
          </w:pPr>
          <w:r>
            <w:rPr>
              <w:b/>
              <w:bCs/>
            </w:rPr>
            <w:t xml:space="preserve">                          Comisionado Ponente:</w:t>
          </w:r>
        </w:p>
      </w:tc>
      <w:tc>
        <w:tcPr>
          <w:tcW w:w="3260" w:type="dxa"/>
        </w:tcPr>
        <w:p w14:paraId="6B3C38E9" w14:textId="77777777" w:rsidR="00B11721" w:rsidRDefault="00B11721">
          <w:pPr>
            <w:tabs>
              <w:tab w:val="right" w:pos="8838"/>
            </w:tabs>
            <w:ind w:right="-32"/>
            <w:rPr>
              <w:b/>
              <w:bCs/>
            </w:rPr>
          </w:pPr>
          <w:r>
            <w:t>Luis Gustavo Parra Noriega</w:t>
          </w:r>
        </w:p>
      </w:tc>
    </w:tr>
  </w:tbl>
  <w:p w14:paraId="05F1A79A" w14:textId="77777777" w:rsidR="00B11721" w:rsidRDefault="00000000">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0F558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left:0;text-align:left;margin-left:-89.1pt;margin-top:-125pt;width:663.5pt;height:12in;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4AC"/>
    <w:multiLevelType w:val="multilevel"/>
    <w:tmpl w:val="A850B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972010"/>
    <w:multiLevelType w:val="multilevel"/>
    <w:tmpl w:val="58AE8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9910549">
    <w:abstractNumId w:val="1"/>
  </w:num>
  <w:num w:numId="2" w16cid:durableId="126446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A8C"/>
    <w:rsid w:val="0000236F"/>
    <w:rsid w:val="00065D4B"/>
    <w:rsid w:val="000751BF"/>
    <w:rsid w:val="00075F1B"/>
    <w:rsid w:val="001F7B86"/>
    <w:rsid w:val="00223D96"/>
    <w:rsid w:val="002D5C84"/>
    <w:rsid w:val="003F4142"/>
    <w:rsid w:val="0040188C"/>
    <w:rsid w:val="00401A8C"/>
    <w:rsid w:val="004523BC"/>
    <w:rsid w:val="004A0A3B"/>
    <w:rsid w:val="00697F04"/>
    <w:rsid w:val="007C641A"/>
    <w:rsid w:val="00847F1E"/>
    <w:rsid w:val="008F080F"/>
    <w:rsid w:val="008F16CF"/>
    <w:rsid w:val="00931892"/>
    <w:rsid w:val="009F7718"/>
    <w:rsid w:val="00AC30CB"/>
    <w:rsid w:val="00B11721"/>
    <w:rsid w:val="00B40CDC"/>
    <w:rsid w:val="00BE1C37"/>
    <w:rsid w:val="00CE6469"/>
    <w:rsid w:val="00DF60DA"/>
    <w:rsid w:val="00E22BC6"/>
    <w:rsid w:val="00E516A6"/>
    <w:rsid w:val="00E84A2E"/>
    <w:rsid w:val="00F875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8B9F9"/>
  <w15:chartTrackingRefBased/>
  <w15:docId w15:val="{4F985323-F1B8-4EDE-87E9-53E02853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1A8C"/>
    <w:pPr>
      <w:spacing w:line="254" w:lineRule="auto"/>
      <w:jc w:val="both"/>
    </w:pPr>
    <w:rPr>
      <w:rFonts w:ascii="Palatino Linotype" w:eastAsia="Palatino Linotype" w:hAnsi="Palatino Linotype" w:cs="Palatino Linotype"/>
      <w:lang w:eastAsia="es-MX"/>
    </w:rPr>
  </w:style>
  <w:style w:type="paragraph" w:styleId="Ttulo1">
    <w:name w:val="heading 1"/>
    <w:basedOn w:val="Normal"/>
    <w:next w:val="Normal"/>
    <w:link w:val="Ttulo1Car"/>
    <w:rsid w:val="00401A8C"/>
    <w:pPr>
      <w:keepNext/>
      <w:keepLines/>
      <w:spacing w:before="480" w:after="120"/>
      <w:outlineLvl w:val="0"/>
    </w:pPr>
    <w:rPr>
      <w:b/>
      <w:bCs/>
      <w:sz w:val="48"/>
      <w:szCs w:val="48"/>
    </w:rPr>
  </w:style>
  <w:style w:type="paragraph" w:styleId="Ttulo2">
    <w:name w:val="heading 2"/>
    <w:basedOn w:val="Normal"/>
    <w:next w:val="Normal"/>
    <w:link w:val="Ttulo2Car"/>
    <w:rsid w:val="00401A8C"/>
    <w:pPr>
      <w:keepNext/>
      <w:keepLines/>
      <w:spacing w:before="360" w:after="80"/>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1A8C"/>
    <w:rPr>
      <w:rFonts w:ascii="Palatino Linotype" w:eastAsia="Palatino Linotype" w:hAnsi="Palatino Linotype" w:cs="Palatino Linotype"/>
      <w:b/>
      <w:bCs/>
      <w:sz w:val="48"/>
      <w:szCs w:val="48"/>
      <w:lang w:eastAsia="es-MX"/>
    </w:rPr>
  </w:style>
  <w:style w:type="character" w:customStyle="1" w:styleId="Ttulo2Car">
    <w:name w:val="Título 2 Car"/>
    <w:basedOn w:val="Fuentedeprrafopredeter"/>
    <w:link w:val="Ttulo2"/>
    <w:rsid w:val="00401A8C"/>
    <w:rPr>
      <w:rFonts w:ascii="Palatino Linotype" w:eastAsia="Palatino Linotype" w:hAnsi="Palatino Linotype" w:cs="Palatino Linotype"/>
      <w:b/>
      <w:bCs/>
      <w:sz w:val="36"/>
      <w:szCs w:val="36"/>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E22BC6"/>
    <w:rPr>
      <w:color w:val="0563C1" w:themeColor="hyperlink"/>
      <w:u w:val="single"/>
    </w:rPr>
  </w:style>
  <w:style w:type="paragraph" w:styleId="TtuloTDC">
    <w:name w:val="TOC Heading"/>
    <w:basedOn w:val="Ttulo1"/>
    <w:next w:val="Normal"/>
    <w:uiPriority w:val="39"/>
    <w:unhideWhenUsed/>
    <w:qFormat/>
    <w:rsid w:val="00E22BC6"/>
    <w:pPr>
      <w:spacing w:before="0" w:after="0" w:line="240" w:lineRule="auto"/>
      <w:jc w:val="center"/>
      <w:outlineLvl w:val="9"/>
    </w:pPr>
    <w:rPr>
      <w:rFonts w:eastAsiaTheme="majorEastAsia" w:cstheme="majorBidi"/>
      <w:bCs w:val="0"/>
      <w:color w:val="000000" w:themeColor="text1"/>
      <w:sz w:val="22"/>
      <w:szCs w:val="32"/>
    </w:rPr>
  </w:style>
  <w:style w:type="paragraph" w:styleId="TDC1">
    <w:name w:val="toc 1"/>
    <w:basedOn w:val="Normal"/>
    <w:next w:val="Normal"/>
    <w:autoRedefine/>
    <w:uiPriority w:val="39"/>
    <w:unhideWhenUsed/>
    <w:rsid w:val="00E22BC6"/>
    <w:pPr>
      <w:tabs>
        <w:tab w:val="right" w:leader="dot" w:pos="9034"/>
      </w:tabs>
      <w:spacing w:after="100" w:line="360" w:lineRule="auto"/>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unhideWhenUsed/>
    <w:rsid w:val="00E22BC6"/>
    <w:pPr>
      <w:spacing w:after="100" w:line="240" w:lineRule="auto"/>
      <w:ind w:left="200"/>
      <w:jc w:val="left"/>
    </w:pPr>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8160">
      <w:bodyDiv w:val="1"/>
      <w:marLeft w:val="0"/>
      <w:marRight w:val="0"/>
      <w:marTop w:val="0"/>
      <w:marBottom w:val="0"/>
      <w:divBdr>
        <w:top w:val="none" w:sz="0" w:space="0" w:color="auto"/>
        <w:left w:val="none" w:sz="0" w:space="0" w:color="auto"/>
        <w:bottom w:val="none" w:sz="0" w:space="0" w:color="auto"/>
        <w:right w:val="none" w:sz="0" w:space="0" w:color="auto"/>
      </w:divBdr>
    </w:div>
    <w:div w:id="309672747">
      <w:bodyDiv w:val="1"/>
      <w:marLeft w:val="0"/>
      <w:marRight w:val="0"/>
      <w:marTop w:val="0"/>
      <w:marBottom w:val="0"/>
      <w:divBdr>
        <w:top w:val="none" w:sz="0" w:space="0" w:color="auto"/>
        <w:left w:val="none" w:sz="0" w:space="0" w:color="auto"/>
        <w:bottom w:val="none" w:sz="0" w:space="0" w:color="auto"/>
        <w:right w:val="none" w:sz="0" w:space="0" w:color="auto"/>
      </w:divBdr>
    </w:div>
    <w:div w:id="519667644">
      <w:bodyDiv w:val="1"/>
      <w:marLeft w:val="0"/>
      <w:marRight w:val="0"/>
      <w:marTop w:val="0"/>
      <w:marBottom w:val="0"/>
      <w:divBdr>
        <w:top w:val="none" w:sz="0" w:space="0" w:color="auto"/>
        <w:left w:val="none" w:sz="0" w:space="0" w:color="auto"/>
        <w:bottom w:val="none" w:sz="0" w:space="0" w:color="auto"/>
        <w:right w:val="none" w:sz="0" w:space="0" w:color="auto"/>
      </w:divBdr>
    </w:div>
    <w:div w:id="90387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10939</Words>
  <Characters>60169</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INFOEM500</dc:creator>
  <cp:keywords/>
  <dc:description/>
  <cp:lastModifiedBy>IVAN PEÑA VARA</cp:lastModifiedBy>
  <cp:revision>3</cp:revision>
  <dcterms:created xsi:type="dcterms:W3CDTF">2026-02-27T05:13:00Z</dcterms:created>
  <dcterms:modified xsi:type="dcterms:W3CDTF">2026-04-09T23:36:00Z</dcterms:modified>
</cp:coreProperties>
</file>