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FDF1E" w14:textId="364179BA" w:rsidR="00300AD5" w:rsidRPr="005D1103" w:rsidRDefault="00300AD5" w:rsidP="00300AD5">
      <w:pPr>
        <w:tabs>
          <w:tab w:val="left" w:pos="3465"/>
        </w:tabs>
        <w:spacing w:line="360" w:lineRule="auto"/>
        <w:jc w:val="both"/>
        <w:rPr>
          <w:rFonts w:ascii="Palatino Linotype" w:hAnsi="Palatino Linotype"/>
        </w:rPr>
      </w:pPr>
      <w:r w:rsidRPr="005D1103">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de fecha </w:t>
      </w:r>
      <w:r w:rsidRPr="005D1103">
        <w:rPr>
          <w:rFonts w:ascii="Palatino Linotype" w:hAnsi="Palatino Linotype"/>
          <w:b/>
        </w:rPr>
        <w:t>diecisiete</w:t>
      </w:r>
      <w:r w:rsidR="005D1103">
        <w:rPr>
          <w:rFonts w:ascii="Palatino Linotype" w:hAnsi="Palatino Linotype"/>
          <w:b/>
        </w:rPr>
        <w:t xml:space="preserve"> (17)</w:t>
      </w:r>
      <w:r w:rsidRPr="005D1103">
        <w:rPr>
          <w:rFonts w:ascii="Palatino Linotype" w:hAnsi="Palatino Linotype"/>
          <w:b/>
        </w:rPr>
        <w:t xml:space="preserve"> de junio de dos mil veintiséis.</w:t>
      </w:r>
      <w:r w:rsidRPr="005D1103">
        <w:rPr>
          <w:rFonts w:ascii="Palatino Linotype" w:hAnsi="Palatino Linotype"/>
        </w:rPr>
        <w:t xml:space="preserve"> </w:t>
      </w:r>
    </w:p>
    <w:p w14:paraId="38EF6122" w14:textId="77777777" w:rsidR="00300AD5" w:rsidRPr="005D1103" w:rsidRDefault="00300AD5" w:rsidP="00300AD5">
      <w:pPr>
        <w:tabs>
          <w:tab w:val="left" w:pos="3465"/>
        </w:tabs>
        <w:spacing w:line="360" w:lineRule="auto"/>
        <w:jc w:val="both"/>
        <w:rPr>
          <w:rFonts w:ascii="Palatino Linotype" w:hAnsi="Palatino Linotype"/>
        </w:rPr>
      </w:pPr>
    </w:p>
    <w:p w14:paraId="526E2A05" w14:textId="2F1F58D1" w:rsidR="00300AD5" w:rsidRPr="005D1103" w:rsidRDefault="00300AD5" w:rsidP="00300AD5">
      <w:pPr>
        <w:spacing w:line="360" w:lineRule="auto"/>
        <w:jc w:val="both"/>
        <w:rPr>
          <w:rFonts w:ascii="Palatino Linotype" w:hAnsi="Palatino Linotype"/>
          <w:b/>
        </w:rPr>
      </w:pPr>
      <w:r w:rsidRPr="005D1103">
        <w:rPr>
          <w:rFonts w:ascii="Palatino Linotype" w:hAnsi="Palatino Linotype"/>
          <w:b/>
        </w:rPr>
        <w:t>VISTO</w:t>
      </w:r>
      <w:r w:rsidRPr="005D1103">
        <w:rPr>
          <w:rFonts w:ascii="Palatino Linotype" w:hAnsi="Palatino Linotype"/>
        </w:rPr>
        <w:t xml:space="preserve"> el expediente electrónico formado con motivo del recurso de revisión </w:t>
      </w:r>
      <w:r w:rsidRPr="005D1103">
        <w:rPr>
          <w:rFonts w:ascii="Palatino Linotype" w:hAnsi="Palatino Linotype"/>
          <w:b/>
        </w:rPr>
        <w:t>05228/INFOEM/IP/RR/2026</w:t>
      </w:r>
      <w:r w:rsidRPr="005D1103">
        <w:rPr>
          <w:rFonts w:ascii="Palatino Linotype" w:hAnsi="Palatino Linotype"/>
        </w:rPr>
        <w:t>,</w:t>
      </w:r>
      <w:r w:rsidRPr="005D1103">
        <w:rPr>
          <w:rFonts w:ascii="Palatino Linotype" w:hAnsi="Palatino Linotype" w:cs="Arial"/>
          <w:b/>
          <w:bCs/>
        </w:rPr>
        <w:t xml:space="preserve"> </w:t>
      </w:r>
      <w:r w:rsidRPr="005D1103">
        <w:rPr>
          <w:rFonts w:ascii="Palatino Linotype" w:hAnsi="Palatino Linotype"/>
        </w:rPr>
        <w:t xml:space="preserve">promovido por una persona que </w:t>
      </w:r>
      <w:r w:rsidRPr="005D1103">
        <w:rPr>
          <w:rFonts w:ascii="Palatino Linotype" w:hAnsi="Palatino Linotype"/>
          <w:b/>
        </w:rPr>
        <w:t>no proporciono datos de identificación</w:t>
      </w:r>
      <w:r w:rsidRPr="005D1103">
        <w:rPr>
          <w:rFonts w:ascii="Palatino Linotype" w:hAnsi="Palatino Linotype"/>
        </w:rPr>
        <w:t xml:space="preserve">, a quien en lo sucesivo se le identificará como </w:t>
      </w:r>
      <w:r w:rsidRPr="005D1103">
        <w:rPr>
          <w:rFonts w:ascii="Palatino Linotype" w:hAnsi="Palatino Linotype"/>
          <w:b/>
        </w:rPr>
        <w:t>EL RECURRENTE</w:t>
      </w:r>
      <w:r w:rsidRPr="005D1103">
        <w:rPr>
          <w:rFonts w:ascii="Palatino Linotype" w:hAnsi="Palatino Linotype" w:cs="Arial"/>
        </w:rPr>
        <w:t xml:space="preserve">, en contra de la respuesta del </w:t>
      </w:r>
      <w:r w:rsidRPr="005D1103">
        <w:rPr>
          <w:rFonts w:ascii="Palatino Linotype" w:hAnsi="Palatino Linotype" w:cs="Arial"/>
          <w:b/>
          <w:bCs/>
        </w:rPr>
        <w:t xml:space="preserve">Ayuntamiento de Capulhuac </w:t>
      </w:r>
      <w:r w:rsidRPr="005D1103">
        <w:rPr>
          <w:rFonts w:ascii="Palatino Linotype" w:hAnsi="Palatino Linotype"/>
        </w:rPr>
        <w:t xml:space="preserve">en </w:t>
      </w:r>
      <w:r w:rsidR="005D1103">
        <w:rPr>
          <w:rFonts w:ascii="Palatino Linotype" w:hAnsi="Palatino Linotype"/>
        </w:rPr>
        <w:t>adelante</w:t>
      </w:r>
      <w:r w:rsidRPr="005D1103">
        <w:rPr>
          <w:rFonts w:ascii="Palatino Linotype" w:hAnsi="Palatino Linotype"/>
        </w:rPr>
        <w:t xml:space="preserve"> el</w:t>
      </w:r>
      <w:r w:rsidRPr="005D1103">
        <w:rPr>
          <w:rFonts w:ascii="Palatino Linotype" w:hAnsi="Palatino Linotype"/>
          <w:b/>
        </w:rPr>
        <w:t xml:space="preserve"> SUJETO OBLIGADO</w:t>
      </w:r>
      <w:r w:rsidRPr="005D1103">
        <w:rPr>
          <w:rFonts w:ascii="Palatino Linotype" w:hAnsi="Palatino Linotype"/>
        </w:rPr>
        <w:t>, se procede a dictar la presente resolución, con base en los siguientes:</w:t>
      </w:r>
    </w:p>
    <w:p w14:paraId="674EE565" w14:textId="301DCF49" w:rsidR="00300AD5" w:rsidRPr="005D1103" w:rsidRDefault="00300AD5" w:rsidP="00300AD5">
      <w:pPr>
        <w:pStyle w:val="Ttulo1"/>
        <w:spacing w:line="360" w:lineRule="auto"/>
        <w:jc w:val="center"/>
        <w:rPr>
          <w:rFonts w:ascii="Palatino Linotype" w:hAnsi="Palatino Linotype"/>
          <w:b/>
          <w:color w:val="000000" w:themeColor="text1"/>
          <w:sz w:val="24"/>
          <w:szCs w:val="24"/>
        </w:rPr>
      </w:pPr>
      <w:bookmarkStart w:id="0" w:name="_Toc461555884"/>
      <w:bookmarkStart w:id="1" w:name="_Toc466371847"/>
      <w:bookmarkStart w:id="2" w:name="_Toc83128575"/>
      <w:r w:rsidRPr="005D1103">
        <w:rPr>
          <w:rFonts w:ascii="Palatino Linotype" w:hAnsi="Palatino Linotype"/>
          <w:b/>
          <w:color w:val="000000" w:themeColor="text1"/>
          <w:sz w:val="24"/>
          <w:szCs w:val="24"/>
        </w:rPr>
        <w:t>A</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N</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T</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E</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C</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E</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D</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E</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N</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T</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E</w:t>
      </w:r>
      <w:r w:rsidR="005D1103">
        <w:rPr>
          <w:rFonts w:ascii="Palatino Linotype" w:hAnsi="Palatino Linotype"/>
          <w:b/>
          <w:color w:val="000000" w:themeColor="text1"/>
          <w:sz w:val="24"/>
          <w:szCs w:val="24"/>
        </w:rPr>
        <w:t xml:space="preserve"> </w:t>
      </w:r>
      <w:r w:rsidRPr="005D1103">
        <w:rPr>
          <w:rFonts w:ascii="Palatino Linotype" w:hAnsi="Palatino Linotype"/>
          <w:b/>
          <w:color w:val="000000" w:themeColor="text1"/>
          <w:sz w:val="24"/>
          <w:szCs w:val="24"/>
        </w:rPr>
        <w:t>S</w:t>
      </w:r>
      <w:bookmarkEnd w:id="0"/>
      <w:bookmarkEnd w:id="1"/>
      <w:bookmarkEnd w:id="2"/>
    </w:p>
    <w:p w14:paraId="58C33CE4" w14:textId="77777777" w:rsidR="00300AD5" w:rsidRPr="005D1103" w:rsidRDefault="00300AD5" w:rsidP="00300AD5"/>
    <w:p w14:paraId="5503D191" w14:textId="0EC6B041" w:rsidR="00300AD5" w:rsidRPr="005D1103" w:rsidRDefault="00300AD5" w:rsidP="00300AD5">
      <w:pPr>
        <w:pStyle w:val="Prrafodelista"/>
        <w:numPr>
          <w:ilvl w:val="0"/>
          <w:numId w:val="1"/>
        </w:numPr>
        <w:tabs>
          <w:tab w:val="left" w:pos="0"/>
        </w:tabs>
        <w:spacing w:line="360" w:lineRule="auto"/>
        <w:ind w:left="0" w:right="51" w:firstLine="0"/>
        <w:jc w:val="both"/>
        <w:rPr>
          <w:rFonts w:ascii="Palatino Linotype" w:eastAsia="Calibri" w:hAnsi="Palatino Linotype" w:cs="Arial"/>
          <w:lang w:val="es-ES"/>
        </w:rPr>
      </w:pPr>
      <w:r w:rsidRPr="005D1103">
        <w:rPr>
          <w:rFonts w:ascii="Palatino Linotype" w:eastAsia="Calibri" w:hAnsi="Palatino Linotype" w:cs="Arial"/>
          <w:lang w:val="es-ES"/>
        </w:rPr>
        <w:t xml:space="preserve">El día </w:t>
      </w:r>
      <w:r w:rsidRPr="005D1103">
        <w:rPr>
          <w:rFonts w:ascii="Palatino Linotype" w:eastAsia="Calibri" w:hAnsi="Palatino Linotype" w:cs="Arial"/>
          <w:b/>
          <w:lang w:val="es-ES"/>
        </w:rPr>
        <w:t>diecinueve de marzo de dos mil veintiséis</w:t>
      </w:r>
      <w:r w:rsidRPr="005D1103">
        <w:rPr>
          <w:rFonts w:ascii="Palatino Linotype" w:hAnsi="Palatino Linotype"/>
          <w:b/>
        </w:rPr>
        <w:t xml:space="preserve"> </w:t>
      </w:r>
      <w:r w:rsidRPr="005D1103">
        <w:rPr>
          <w:rFonts w:ascii="Palatino Linotype" w:eastAsia="Calibri" w:hAnsi="Palatino Linotype" w:cs="Arial"/>
          <w:lang w:val="es-ES"/>
        </w:rPr>
        <w:t xml:space="preserve">se presentó ante el </w:t>
      </w:r>
      <w:r w:rsidRPr="005D1103">
        <w:rPr>
          <w:rFonts w:ascii="Palatino Linotype" w:eastAsia="Calibri" w:hAnsi="Palatino Linotype" w:cs="Arial"/>
          <w:b/>
          <w:lang w:val="es-ES"/>
        </w:rPr>
        <w:t>SUJETO OBLIGADO</w:t>
      </w:r>
      <w:r w:rsidRPr="005D1103">
        <w:rPr>
          <w:rFonts w:ascii="Palatino Linotype" w:eastAsia="Calibri" w:hAnsi="Palatino Linotype" w:cs="Arial"/>
        </w:rPr>
        <w:t xml:space="preserve"> vía </w:t>
      </w:r>
      <w:r w:rsidRPr="005D1103">
        <w:rPr>
          <w:rFonts w:ascii="Palatino Linotype" w:eastAsia="Calibri" w:hAnsi="Palatino Linotype" w:cs="Arial"/>
          <w:lang w:val="es-ES"/>
        </w:rPr>
        <w:t>SAIMEX, la solicitud de información pública registrada con el número</w:t>
      </w:r>
      <w:r w:rsidRPr="005D1103">
        <w:rPr>
          <w:rFonts w:ascii="Palatino Linotype" w:hAnsi="Palatino Linotype"/>
          <w:b/>
          <w:bCs/>
          <w:color w:val="000000" w:themeColor="text1"/>
        </w:rPr>
        <w:t xml:space="preserve"> </w:t>
      </w:r>
      <w:r w:rsidR="00146535" w:rsidRPr="005D1103">
        <w:rPr>
          <w:rFonts w:ascii="Palatino Linotype" w:hAnsi="Palatino Linotype"/>
          <w:b/>
          <w:bCs/>
          <w:color w:val="000000" w:themeColor="text1"/>
        </w:rPr>
        <w:t>00053/CAPULHUA/IP/2026</w:t>
      </w:r>
      <w:r w:rsidRPr="005D1103">
        <w:rPr>
          <w:rFonts w:ascii="Palatino Linotype" w:hAnsi="Palatino Linotype"/>
          <w:b/>
          <w:bCs/>
          <w:color w:val="000000" w:themeColor="text1"/>
        </w:rPr>
        <w:t xml:space="preserve">; </w:t>
      </w:r>
      <w:r w:rsidRPr="005D1103">
        <w:rPr>
          <w:rFonts w:ascii="Palatino Linotype" w:eastAsia="Calibri" w:hAnsi="Palatino Linotype" w:cs="Arial"/>
          <w:lang w:val="es-ES"/>
        </w:rPr>
        <w:t>mediante la cual se solicitó la siguiente información:</w:t>
      </w:r>
    </w:p>
    <w:p w14:paraId="0E8B803F" w14:textId="77777777" w:rsidR="00300AD5" w:rsidRPr="005D1103" w:rsidRDefault="00300AD5" w:rsidP="00300AD5">
      <w:pPr>
        <w:pStyle w:val="Prrafodelista"/>
        <w:spacing w:line="360" w:lineRule="auto"/>
        <w:ind w:left="0"/>
        <w:jc w:val="both"/>
        <w:rPr>
          <w:rFonts w:ascii="Palatino Linotype" w:eastAsia="Calibri" w:hAnsi="Palatino Linotype" w:cs="Arial"/>
          <w:lang w:val="es-ES"/>
        </w:rPr>
      </w:pPr>
    </w:p>
    <w:p w14:paraId="18C398D4" w14:textId="77777777" w:rsidR="00300AD5" w:rsidRPr="005D1103" w:rsidRDefault="00300AD5" w:rsidP="00300AD5">
      <w:pPr>
        <w:pStyle w:val="Prrafodelista"/>
        <w:spacing w:line="276" w:lineRule="auto"/>
        <w:ind w:left="426" w:right="476"/>
        <w:jc w:val="both"/>
        <w:rPr>
          <w:rFonts w:ascii="Palatino Linotype" w:hAnsi="Palatino Linotype"/>
          <w:i/>
        </w:rPr>
      </w:pPr>
      <w:r w:rsidRPr="005D1103">
        <w:rPr>
          <w:rFonts w:ascii="Palatino Linotype" w:hAnsi="Palatino Linotype"/>
          <w:i/>
        </w:rPr>
        <w:t xml:space="preserve">“derivado de que en la solicitud numero 0006_2026 se me vencio el termino para interponer RR, por medio del presente solicito de nuevo la misma inforacion, ya que en la solicitud 0006_2026, me negaron la informacion sin fundar ni motivar su respuesta: En fecha 26 de noviembre de 2025 ingrese una solicitud de información la cual quedo registrada con el folio número 00277/CAPULHUA/IP/2025, y me dieron respuesta el día de hoy 16 de enero de 2016, derivado de lo anterior, me doy cuenta de que la persona que me da respuesta como titular de la unidad de transparencia es el: P.D. IGNACIO BENITEZ BOBADILLA. (anexo captura de pantalla de la respuesta que me enviaron, en la misma se puede apreciar el nombre de la persona que me dio respuesta y la fecha de emisión de la misma) Como consecuencia solicito a recursos humanos y a tesoreria, me pueda proporcionar el nombre completo de las personas que están adscritas a la unidad de transparencia y los recibos de nomina de los mismos, Así también solicito a la presidenta municipal, a la contraloría, a </w:t>
      </w:r>
      <w:r w:rsidRPr="005D1103">
        <w:rPr>
          <w:rFonts w:ascii="Palatino Linotype" w:hAnsi="Palatino Linotype"/>
          <w:i/>
        </w:rPr>
        <w:lastRenderedPageBreak/>
        <w:t xml:space="preserve">jurídico del ayuntamiento, y a RH, me proporcionen el nombre de la persona que esta como titular de la unidad de transparencia de su ayuntamiento, Tambien requiero, que me proporcionen los contratos de compra venta de las nuevas patrullas que presume la presidenta municipal en sus redes sociales oficiales, que según compro..” </w:t>
      </w:r>
      <w:r w:rsidRPr="005D1103">
        <w:rPr>
          <w:rFonts w:ascii="Palatino Linotype" w:hAnsi="Palatino Linotype"/>
        </w:rPr>
        <w:t>(Sic)</w:t>
      </w:r>
    </w:p>
    <w:p w14:paraId="22CAA960" w14:textId="77777777" w:rsidR="00300AD5" w:rsidRPr="005D1103" w:rsidRDefault="00300AD5" w:rsidP="00300AD5">
      <w:pPr>
        <w:spacing w:line="276" w:lineRule="auto"/>
        <w:ind w:right="34"/>
        <w:jc w:val="both"/>
        <w:rPr>
          <w:rFonts w:ascii="Palatino Linotype" w:hAnsi="Palatino Linotype"/>
        </w:rPr>
      </w:pPr>
    </w:p>
    <w:p w14:paraId="53D08FBB" w14:textId="77777777" w:rsidR="00300AD5" w:rsidRPr="005D1103" w:rsidRDefault="00300AD5" w:rsidP="00300AD5">
      <w:pPr>
        <w:spacing w:line="276" w:lineRule="auto"/>
        <w:ind w:right="34"/>
        <w:jc w:val="both"/>
        <w:rPr>
          <w:rFonts w:ascii="Palatino Linotype" w:hAnsi="Palatino Linotype"/>
          <w:lang w:val="es-MX"/>
        </w:rPr>
      </w:pPr>
      <w:r w:rsidRPr="005D1103">
        <w:rPr>
          <w:rFonts w:ascii="Palatino Linotype" w:hAnsi="Palatino Linotype"/>
        </w:rPr>
        <w:t xml:space="preserve">A la solicitud de información anexo el archivo </w:t>
      </w:r>
      <w:hyperlink r:id="rId7" w:tgtFrame="_blank" w:history="1">
        <w:r w:rsidRPr="005D1103">
          <w:rPr>
            <w:rStyle w:val="Hipervnculo"/>
            <w:rFonts w:ascii="Palatino Linotype" w:hAnsi="Palatino Linotype"/>
            <w:b/>
            <w:bCs/>
            <w:lang w:val="es-MX"/>
          </w:rPr>
          <w:t>100.docx</w:t>
        </w:r>
      </w:hyperlink>
      <w:r w:rsidRPr="005D1103">
        <w:rPr>
          <w:rFonts w:ascii="Palatino Linotype" w:hAnsi="Palatino Linotype"/>
        </w:rPr>
        <w:t xml:space="preserve">, del que se desprenden las respuestas proporcionadas a la solitud de información </w:t>
      </w:r>
      <w:r w:rsidRPr="005D1103">
        <w:rPr>
          <w:rFonts w:ascii="Palatino Linotype" w:hAnsi="Palatino Linotype"/>
          <w:b/>
          <w:bCs/>
        </w:rPr>
        <w:t>00277/CAPULHUA/IP/2025.</w:t>
      </w:r>
    </w:p>
    <w:p w14:paraId="0326DA32" w14:textId="77777777" w:rsidR="00300AD5" w:rsidRPr="005D1103" w:rsidRDefault="00300AD5" w:rsidP="00300AD5">
      <w:pPr>
        <w:spacing w:line="360" w:lineRule="auto"/>
        <w:ind w:right="34"/>
        <w:jc w:val="both"/>
        <w:rPr>
          <w:rFonts w:ascii="Palatino Linotype" w:hAnsi="Palatino Linotype"/>
        </w:rPr>
      </w:pPr>
    </w:p>
    <w:p w14:paraId="048D5ACD" w14:textId="77777777" w:rsidR="00300AD5" w:rsidRPr="005D1103" w:rsidRDefault="00300AD5" w:rsidP="00300AD5">
      <w:pPr>
        <w:pStyle w:val="Prrafodelista"/>
        <w:numPr>
          <w:ilvl w:val="0"/>
          <w:numId w:val="2"/>
        </w:numPr>
        <w:spacing w:line="276" w:lineRule="auto"/>
        <w:ind w:left="851" w:right="34"/>
        <w:jc w:val="both"/>
        <w:rPr>
          <w:rFonts w:ascii="Palatino Linotype" w:hAnsi="Palatino Linotype"/>
        </w:rPr>
      </w:pPr>
      <w:r w:rsidRPr="005D1103">
        <w:rPr>
          <w:rFonts w:ascii="Palatino Linotype" w:eastAsia="Times New Roman" w:hAnsi="Palatino Linotype" w:cs="Arial"/>
          <w:lang w:val="es-ES"/>
        </w:rPr>
        <w:t>Se eligió como modalidad de entrega de la información</w:t>
      </w:r>
      <w:r w:rsidRPr="005D1103">
        <w:rPr>
          <w:rFonts w:ascii="Palatino Linotype" w:hAnsi="Palatino Linotype"/>
        </w:rPr>
        <w:t xml:space="preserve">: A través del </w:t>
      </w:r>
      <w:r w:rsidRPr="005D1103">
        <w:rPr>
          <w:rFonts w:ascii="Palatino Linotype" w:hAnsi="Palatino Linotype"/>
          <w:b/>
        </w:rPr>
        <w:t>SAIMEX.</w:t>
      </w:r>
    </w:p>
    <w:p w14:paraId="024F248A" w14:textId="77777777" w:rsidR="00300AD5" w:rsidRPr="005D1103" w:rsidRDefault="00300AD5" w:rsidP="00300AD5">
      <w:pPr>
        <w:spacing w:line="360" w:lineRule="auto"/>
        <w:ind w:right="34"/>
        <w:jc w:val="both"/>
        <w:rPr>
          <w:rFonts w:ascii="Palatino Linotype" w:hAnsi="Palatino Linotype"/>
        </w:rPr>
      </w:pPr>
    </w:p>
    <w:p w14:paraId="3139722A" w14:textId="77777777" w:rsidR="00300AD5" w:rsidRPr="005D1103" w:rsidRDefault="00300AD5" w:rsidP="00300AD5">
      <w:pPr>
        <w:pStyle w:val="Prrafodelista"/>
        <w:numPr>
          <w:ilvl w:val="0"/>
          <w:numId w:val="1"/>
        </w:numPr>
        <w:tabs>
          <w:tab w:val="left" w:pos="0"/>
        </w:tabs>
        <w:spacing w:line="360" w:lineRule="auto"/>
        <w:ind w:left="0" w:right="51" w:firstLine="0"/>
        <w:jc w:val="both"/>
        <w:rPr>
          <w:rFonts w:ascii="Palatino Linotype" w:hAnsi="Palatino Linotype" w:cs="Arial"/>
          <w:color w:val="000000" w:themeColor="text1"/>
        </w:rPr>
      </w:pPr>
      <w:r w:rsidRPr="005D1103">
        <w:rPr>
          <w:rFonts w:ascii="Palatino Linotype" w:hAnsi="Palatino Linotype" w:cs="Arial"/>
          <w:color w:val="000000" w:themeColor="text1"/>
        </w:rPr>
        <w:t xml:space="preserve">El </w:t>
      </w:r>
      <w:r w:rsidRPr="005D1103">
        <w:rPr>
          <w:rFonts w:ascii="Palatino Linotype" w:hAnsi="Palatino Linotype" w:cs="Arial"/>
          <w:b/>
          <w:color w:val="000000" w:themeColor="text1"/>
        </w:rPr>
        <w:t xml:space="preserve">dieciséis de abril de dos mil veintiséis, </w:t>
      </w:r>
      <w:r w:rsidRPr="005D1103">
        <w:rPr>
          <w:rFonts w:ascii="Palatino Linotype" w:hAnsi="Palatino Linotype" w:cs="Arial"/>
          <w:color w:val="000000" w:themeColor="text1"/>
        </w:rPr>
        <w:t xml:space="preserve"> se autorizó la prórroga para dar contestación a la solicitud de información que nos ocupa en el tenor siguiente:</w:t>
      </w:r>
    </w:p>
    <w:p w14:paraId="03DD794D" w14:textId="77777777" w:rsidR="00300AD5" w:rsidRPr="005D1103" w:rsidRDefault="00300AD5" w:rsidP="00300AD5">
      <w:pPr>
        <w:pStyle w:val="Prrafodelista"/>
        <w:tabs>
          <w:tab w:val="left" w:pos="0"/>
        </w:tabs>
        <w:ind w:left="0" w:right="51"/>
        <w:jc w:val="right"/>
        <w:rPr>
          <w:rFonts w:ascii="Palatino Linotype" w:hAnsi="Palatino Linotype" w:cs="Arial"/>
          <w:color w:val="000000" w:themeColor="text1"/>
        </w:rPr>
      </w:pPr>
    </w:p>
    <w:p w14:paraId="62832064" w14:textId="77777777" w:rsidR="00300AD5" w:rsidRPr="005D1103" w:rsidRDefault="00300AD5" w:rsidP="00300AD5">
      <w:pPr>
        <w:pStyle w:val="Prrafodelista"/>
        <w:tabs>
          <w:tab w:val="left" w:pos="0"/>
        </w:tabs>
        <w:ind w:right="51"/>
        <w:jc w:val="right"/>
        <w:rPr>
          <w:rFonts w:ascii="Palatino Linotype" w:hAnsi="Palatino Linotype" w:cs="Arial"/>
          <w:i/>
          <w:color w:val="000000" w:themeColor="text1"/>
        </w:rPr>
      </w:pPr>
      <w:r w:rsidRPr="005D1103">
        <w:rPr>
          <w:rFonts w:ascii="Palatino Linotype" w:hAnsi="Palatino Linotype" w:cs="Arial"/>
          <w:i/>
          <w:color w:val="000000" w:themeColor="text1"/>
        </w:rPr>
        <w:t>Capulhuac, México a 16 de Abril de 2026</w:t>
      </w:r>
    </w:p>
    <w:p w14:paraId="5B7E769E" w14:textId="77777777" w:rsidR="00300AD5" w:rsidRPr="005D1103" w:rsidRDefault="00300AD5" w:rsidP="00300AD5">
      <w:pPr>
        <w:pStyle w:val="Prrafodelista"/>
        <w:tabs>
          <w:tab w:val="left" w:pos="0"/>
        </w:tabs>
        <w:ind w:right="51"/>
        <w:jc w:val="right"/>
        <w:rPr>
          <w:rFonts w:ascii="Palatino Linotype" w:hAnsi="Palatino Linotype" w:cs="Arial"/>
          <w:i/>
          <w:color w:val="000000" w:themeColor="text1"/>
        </w:rPr>
      </w:pPr>
      <w:r w:rsidRPr="005D1103">
        <w:rPr>
          <w:rFonts w:ascii="Palatino Linotype" w:hAnsi="Palatino Linotype" w:cs="Arial"/>
          <w:i/>
          <w:color w:val="000000" w:themeColor="text1"/>
        </w:rPr>
        <w:t>Nombre del solicitante: C. Solicitante</w:t>
      </w:r>
    </w:p>
    <w:p w14:paraId="1D996085" w14:textId="77777777" w:rsidR="00300AD5" w:rsidRPr="005D1103" w:rsidRDefault="00300AD5" w:rsidP="00300AD5">
      <w:pPr>
        <w:pStyle w:val="Prrafodelista"/>
        <w:tabs>
          <w:tab w:val="left" w:pos="0"/>
        </w:tabs>
        <w:ind w:right="51"/>
        <w:jc w:val="right"/>
        <w:rPr>
          <w:rFonts w:ascii="Palatino Linotype" w:hAnsi="Palatino Linotype" w:cs="Arial"/>
          <w:i/>
          <w:color w:val="000000" w:themeColor="text1"/>
        </w:rPr>
      </w:pPr>
      <w:r w:rsidRPr="005D1103">
        <w:rPr>
          <w:rFonts w:ascii="Palatino Linotype" w:hAnsi="Palatino Linotype" w:cs="Arial"/>
          <w:i/>
          <w:color w:val="000000" w:themeColor="text1"/>
        </w:rPr>
        <w:t>Folio de la solicitud: 00053/CAPULHUA/IP/2026</w:t>
      </w:r>
    </w:p>
    <w:p w14:paraId="20188EFB" w14:textId="77777777" w:rsidR="00300AD5" w:rsidRPr="005D1103" w:rsidRDefault="00300AD5" w:rsidP="00300AD5">
      <w:pPr>
        <w:pStyle w:val="Prrafodelista"/>
        <w:tabs>
          <w:tab w:val="left" w:pos="0"/>
        </w:tabs>
        <w:ind w:right="51"/>
        <w:jc w:val="right"/>
        <w:rPr>
          <w:rFonts w:ascii="Palatino Linotype" w:hAnsi="Palatino Linotype" w:cs="Arial"/>
          <w:i/>
          <w:color w:val="000000" w:themeColor="text1"/>
        </w:rPr>
      </w:pPr>
    </w:p>
    <w:p w14:paraId="693203A8" w14:textId="77777777" w:rsidR="00300AD5" w:rsidRPr="005D1103" w:rsidRDefault="00300AD5" w:rsidP="00300AD5">
      <w:pPr>
        <w:pStyle w:val="Prrafodelista"/>
        <w:tabs>
          <w:tab w:val="left" w:pos="0"/>
        </w:tabs>
        <w:ind w:right="51"/>
        <w:jc w:val="both"/>
        <w:rPr>
          <w:rFonts w:ascii="Palatino Linotype" w:hAnsi="Palatino Linotype" w:cs="Arial"/>
          <w:i/>
          <w:color w:val="000000" w:themeColor="text1"/>
        </w:rPr>
      </w:pPr>
      <w:r w:rsidRPr="005D1103">
        <w:rPr>
          <w:rFonts w:ascii="Palatino Linotype" w:hAnsi="Palatino Linotype" w:cs="Arial"/>
          <w:i/>
          <w:color w:val="000000" w:themeColor="text1"/>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3EC32105" w14:textId="77777777" w:rsidR="00300AD5" w:rsidRPr="005D1103" w:rsidRDefault="00300AD5" w:rsidP="00300AD5">
      <w:pPr>
        <w:pStyle w:val="Prrafodelista"/>
        <w:tabs>
          <w:tab w:val="left" w:pos="0"/>
        </w:tabs>
        <w:ind w:right="51"/>
        <w:jc w:val="both"/>
        <w:rPr>
          <w:rFonts w:ascii="Palatino Linotype" w:hAnsi="Palatino Linotype" w:cs="Arial"/>
          <w:i/>
          <w:color w:val="000000" w:themeColor="text1"/>
        </w:rPr>
      </w:pPr>
    </w:p>
    <w:p w14:paraId="5ED68040" w14:textId="77777777" w:rsidR="00300AD5" w:rsidRPr="005D1103" w:rsidRDefault="00300AD5" w:rsidP="00300AD5">
      <w:pPr>
        <w:pStyle w:val="Prrafodelista"/>
        <w:tabs>
          <w:tab w:val="left" w:pos="0"/>
        </w:tabs>
        <w:ind w:right="51"/>
        <w:jc w:val="both"/>
        <w:rPr>
          <w:rFonts w:ascii="Palatino Linotype" w:hAnsi="Palatino Linotype" w:cs="Arial"/>
          <w:i/>
          <w:color w:val="000000" w:themeColor="text1"/>
        </w:rPr>
      </w:pPr>
      <w:r w:rsidRPr="005D1103">
        <w:rPr>
          <w:rFonts w:ascii="Palatino Linotype" w:hAnsi="Palatino Linotype" w:cs="Arial"/>
          <w:i/>
          <w:color w:val="000000" w:themeColor="text1"/>
        </w:rPr>
        <w:t>APROBADO</w:t>
      </w:r>
    </w:p>
    <w:p w14:paraId="6603035F" w14:textId="77777777" w:rsidR="00300AD5" w:rsidRPr="005D1103" w:rsidRDefault="00300AD5" w:rsidP="00300AD5">
      <w:pPr>
        <w:pStyle w:val="Prrafodelista"/>
        <w:tabs>
          <w:tab w:val="left" w:pos="0"/>
        </w:tabs>
        <w:ind w:right="51"/>
        <w:jc w:val="both"/>
        <w:rPr>
          <w:rFonts w:ascii="Palatino Linotype" w:hAnsi="Palatino Linotype" w:cs="Arial"/>
          <w:i/>
          <w:color w:val="000000" w:themeColor="text1"/>
        </w:rPr>
      </w:pPr>
    </w:p>
    <w:p w14:paraId="1CA53179" w14:textId="77777777" w:rsidR="00300AD5" w:rsidRPr="005D1103" w:rsidRDefault="00300AD5" w:rsidP="00300AD5">
      <w:pPr>
        <w:pStyle w:val="Prrafodelista"/>
        <w:tabs>
          <w:tab w:val="left" w:pos="0"/>
        </w:tabs>
        <w:ind w:right="51"/>
        <w:jc w:val="both"/>
        <w:rPr>
          <w:rFonts w:ascii="Palatino Linotype" w:hAnsi="Palatino Linotype" w:cs="Arial"/>
          <w:i/>
          <w:color w:val="000000" w:themeColor="text1"/>
        </w:rPr>
      </w:pPr>
      <w:r w:rsidRPr="005D1103">
        <w:rPr>
          <w:rFonts w:ascii="Palatino Linotype" w:hAnsi="Palatino Linotype" w:cs="Arial"/>
          <w:i/>
          <w:color w:val="000000" w:themeColor="text1"/>
        </w:rPr>
        <w:t>Lic. en Administración Berenice Alonso González</w:t>
      </w:r>
    </w:p>
    <w:p w14:paraId="0867C042" w14:textId="77777777" w:rsidR="00300AD5" w:rsidRPr="005D1103" w:rsidRDefault="00300AD5" w:rsidP="00300AD5">
      <w:pPr>
        <w:pStyle w:val="Prrafodelista"/>
        <w:tabs>
          <w:tab w:val="left" w:pos="0"/>
        </w:tabs>
        <w:ind w:left="0" w:right="51"/>
        <w:jc w:val="both"/>
        <w:rPr>
          <w:rFonts w:ascii="Palatino Linotype" w:hAnsi="Palatino Linotype" w:cs="Arial"/>
          <w:b/>
          <w:i/>
          <w:color w:val="000000" w:themeColor="text1"/>
        </w:rPr>
      </w:pPr>
      <w:r w:rsidRPr="005D1103">
        <w:rPr>
          <w:rFonts w:ascii="Palatino Linotype" w:hAnsi="Palatino Linotype" w:cs="Arial"/>
          <w:i/>
          <w:color w:val="000000" w:themeColor="text1"/>
        </w:rPr>
        <w:tab/>
      </w:r>
      <w:r w:rsidRPr="005D1103">
        <w:rPr>
          <w:rFonts w:ascii="Palatino Linotype" w:hAnsi="Palatino Linotype" w:cs="Arial"/>
          <w:b/>
          <w:i/>
          <w:color w:val="000000" w:themeColor="text1"/>
        </w:rPr>
        <w:t>Responsable de la Unidad de Transparencia</w:t>
      </w:r>
    </w:p>
    <w:p w14:paraId="0F475A87" w14:textId="77777777" w:rsidR="00300AD5" w:rsidRDefault="00300AD5" w:rsidP="00300AD5">
      <w:pPr>
        <w:pStyle w:val="Prrafodelista"/>
        <w:tabs>
          <w:tab w:val="left" w:pos="0"/>
        </w:tabs>
        <w:spacing w:line="360" w:lineRule="auto"/>
        <w:ind w:left="0" w:right="51"/>
        <w:jc w:val="both"/>
        <w:rPr>
          <w:rFonts w:ascii="Palatino Linotype" w:hAnsi="Palatino Linotype" w:cs="Arial"/>
          <w:color w:val="000000" w:themeColor="text1"/>
        </w:rPr>
      </w:pPr>
    </w:p>
    <w:p w14:paraId="02A5EFA7" w14:textId="77777777" w:rsidR="005D1103" w:rsidRPr="005D1103" w:rsidRDefault="005D1103" w:rsidP="00300AD5">
      <w:pPr>
        <w:pStyle w:val="Prrafodelista"/>
        <w:tabs>
          <w:tab w:val="left" w:pos="0"/>
        </w:tabs>
        <w:spacing w:line="360" w:lineRule="auto"/>
        <w:ind w:left="0" w:right="51"/>
        <w:jc w:val="both"/>
        <w:rPr>
          <w:rFonts w:ascii="Palatino Linotype" w:hAnsi="Palatino Linotype" w:cs="Arial"/>
          <w:color w:val="000000" w:themeColor="text1"/>
        </w:rPr>
      </w:pPr>
    </w:p>
    <w:p w14:paraId="3F68A983" w14:textId="77777777" w:rsidR="00300AD5" w:rsidRPr="005D1103" w:rsidRDefault="00300AD5" w:rsidP="00300AD5">
      <w:pPr>
        <w:pStyle w:val="Prrafodelista"/>
        <w:numPr>
          <w:ilvl w:val="0"/>
          <w:numId w:val="1"/>
        </w:numPr>
        <w:tabs>
          <w:tab w:val="left" w:pos="0"/>
        </w:tabs>
        <w:spacing w:line="360" w:lineRule="auto"/>
        <w:ind w:left="0" w:right="51" w:firstLine="0"/>
        <w:jc w:val="both"/>
        <w:rPr>
          <w:rFonts w:ascii="Palatino Linotype" w:hAnsi="Palatino Linotype" w:cs="Arial"/>
          <w:color w:val="000000" w:themeColor="text1"/>
        </w:rPr>
      </w:pPr>
      <w:r w:rsidRPr="005D1103">
        <w:rPr>
          <w:rFonts w:ascii="Palatino Linotype" w:hAnsi="Palatino Linotype" w:cs="Arial"/>
          <w:color w:val="000000" w:themeColor="text1"/>
        </w:rPr>
        <w:t xml:space="preserve">El </w:t>
      </w:r>
      <w:r w:rsidRPr="005D1103">
        <w:rPr>
          <w:rFonts w:ascii="Palatino Linotype" w:hAnsi="Palatino Linotype" w:cs="Arial"/>
          <w:b/>
          <w:color w:val="000000" w:themeColor="text1"/>
        </w:rPr>
        <w:t xml:space="preserve">veintisiete de abril de dos mil veintiséis, </w:t>
      </w:r>
      <w:r w:rsidRPr="005D1103">
        <w:rPr>
          <w:rFonts w:ascii="Palatino Linotype" w:hAnsi="Palatino Linotype" w:cs="Arial"/>
          <w:color w:val="000000" w:themeColor="text1"/>
        </w:rPr>
        <w:t xml:space="preserve">, el </w:t>
      </w:r>
      <w:r w:rsidRPr="005D1103">
        <w:rPr>
          <w:rFonts w:ascii="Palatino Linotype" w:hAnsi="Palatino Linotype" w:cs="Arial"/>
          <w:b/>
          <w:color w:val="000000" w:themeColor="text1"/>
        </w:rPr>
        <w:t>SUJETO OBLIGADO,</w:t>
      </w:r>
      <w:r w:rsidRPr="005D1103">
        <w:rPr>
          <w:rFonts w:ascii="Palatino Linotype" w:hAnsi="Palatino Linotype" w:cs="Arial"/>
          <w:color w:val="000000" w:themeColor="text1"/>
        </w:rPr>
        <w:t xml:space="preserve"> dio respuesta haciendo de conocimiento lo siguiente:</w:t>
      </w:r>
    </w:p>
    <w:p w14:paraId="2D3BD078" w14:textId="77777777" w:rsidR="00300AD5" w:rsidRPr="005D1103" w:rsidRDefault="00300AD5" w:rsidP="00300AD5">
      <w:pPr>
        <w:pStyle w:val="Prrafodelista"/>
        <w:tabs>
          <w:tab w:val="left" w:pos="0"/>
        </w:tabs>
        <w:spacing w:line="360" w:lineRule="auto"/>
        <w:ind w:left="0" w:right="900" w:firstLine="709"/>
        <w:jc w:val="right"/>
        <w:rPr>
          <w:rFonts w:ascii="Palatino Linotype" w:hAnsi="Palatino Linotype" w:cs="Arial"/>
          <w:i/>
          <w:color w:val="000000" w:themeColor="text1"/>
        </w:rPr>
      </w:pPr>
    </w:p>
    <w:p w14:paraId="6AB9692D" w14:textId="77777777" w:rsidR="00300AD5" w:rsidRPr="005D1103" w:rsidRDefault="005D1103" w:rsidP="00300AD5">
      <w:pPr>
        <w:ind w:left="567"/>
        <w:jc w:val="both"/>
        <w:rPr>
          <w:rFonts w:ascii="Palatino Linotype" w:hAnsi="Palatino Linotype"/>
          <w:b/>
          <w:i/>
        </w:rPr>
      </w:pPr>
      <w:hyperlink r:id="rId8" w:tgtFrame="_blank" w:history="1">
        <w:r w:rsidR="00300AD5" w:rsidRPr="005D1103">
          <w:rPr>
            <w:rStyle w:val="Hipervnculo"/>
            <w:rFonts w:ascii="Palatino Linotype" w:hAnsi="Palatino Linotype"/>
            <w:b/>
            <w:bCs/>
            <w:i/>
          </w:rPr>
          <w:t>RESP.00053CAPULHUAIP2026.pdf</w:t>
        </w:r>
      </w:hyperlink>
    </w:p>
    <w:p w14:paraId="6604DE87" w14:textId="77777777" w:rsidR="00300AD5" w:rsidRPr="005D1103" w:rsidRDefault="00300AD5" w:rsidP="00300AD5">
      <w:pPr>
        <w:ind w:left="567"/>
        <w:jc w:val="both"/>
        <w:rPr>
          <w:rFonts w:ascii="Palatino Linotype" w:hAnsi="Palatino Linotype"/>
        </w:rPr>
      </w:pPr>
      <w:r w:rsidRPr="005D1103">
        <w:rPr>
          <w:rFonts w:ascii="Palatino Linotype" w:hAnsi="Palatino Linotype"/>
        </w:rPr>
        <w:t xml:space="preserve">Oficio firmado por el Tesorero Municipal, por el que informo el nombre del Titular de la Unidad de Transparencia, el Auxiliar de la Unidad de Transparencia y los recibos de pago de la segunda quincena de marzo de dos mil veintiséis. </w:t>
      </w:r>
    </w:p>
    <w:p w14:paraId="63D9D28F" w14:textId="77777777" w:rsidR="00300AD5" w:rsidRPr="005D1103" w:rsidRDefault="00300AD5" w:rsidP="00300AD5">
      <w:pPr>
        <w:ind w:left="567"/>
        <w:jc w:val="both"/>
        <w:rPr>
          <w:rFonts w:ascii="Palatino Linotype" w:hAnsi="Palatino Linotype"/>
        </w:rPr>
      </w:pPr>
    </w:p>
    <w:p w14:paraId="366F98E8" w14:textId="77777777" w:rsidR="00300AD5" w:rsidRPr="005D1103" w:rsidRDefault="00300AD5" w:rsidP="00300AD5">
      <w:pPr>
        <w:ind w:left="567"/>
        <w:jc w:val="both"/>
        <w:rPr>
          <w:rFonts w:ascii="Palatino Linotype" w:hAnsi="Palatino Linotype"/>
          <w:b/>
          <w:i/>
        </w:rPr>
      </w:pPr>
      <w:r w:rsidRPr="005D1103">
        <w:rPr>
          <w:rFonts w:ascii="Palatino Linotype" w:hAnsi="Palatino Linotype"/>
          <w:b/>
          <w:i/>
        </w:rPr>
        <w:t>Solicitud 00053 (1).pdf</w:t>
      </w:r>
    </w:p>
    <w:p w14:paraId="7249D7C4" w14:textId="77777777" w:rsidR="00300AD5" w:rsidRPr="005D1103" w:rsidRDefault="00300AD5" w:rsidP="00300AD5">
      <w:pPr>
        <w:ind w:left="567"/>
        <w:jc w:val="both"/>
        <w:rPr>
          <w:rFonts w:ascii="Palatino Linotype" w:hAnsi="Palatino Linotype"/>
        </w:rPr>
      </w:pPr>
      <w:r w:rsidRPr="005D1103">
        <w:rPr>
          <w:rFonts w:ascii="Palatino Linotype" w:hAnsi="Palatino Linotype"/>
        </w:rPr>
        <w:t>Oficio firmado por el Director de Administración, por el que informo que, relativo al contrato de compra venta de las patrullas, estará disponible para su consulta directa en sus oficinas, de acuerdo al cambio de modalidad aprobado mediante acuerdo ACT3SESIÓNORD/ABRIL/2026</w:t>
      </w:r>
    </w:p>
    <w:p w14:paraId="15E77217" w14:textId="77777777" w:rsidR="00300AD5" w:rsidRPr="005D1103" w:rsidRDefault="00300AD5" w:rsidP="00300AD5">
      <w:pPr>
        <w:ind w:left="567"/>
        <w:jc w:val="both"/>
        <w:rPr>
          <w:rFonts w:ascii="Palatino Linotype" w:hAnsi="Palatino Linotype"/>
          <w:b/>
        </w:rPr>
      </w:pPr>
    </w:p>
    <w:p w14:paraId="6B10A7CE" w14:textId="77777777" w:rsidR="00300AD5" w:rsidRPr="005D1103" w:rsidRDefault="00300AD5" w:rsidP="00300AD5">
      <w:pPr>
        <w:ind w:left="567"/>
        <w:jc w:val="both"/>
        <w:rPr>
          <w:rFonts w:ascii="Palatino Linotype" w:hAnsi="Palatino Linotype"/>
          <w:b/>
        </w:rPr>
      </w:pPr>
      <w:r w:rsidRPr="005D1103">
        <w:rPr>
          <w:rFonts w:ascii="Palatino Linotype" w:hAnsi="Palatino Linotype"/>
          <w:b/>
          <w:i/>
        </w:rPr>
        <w:t>CONTESTACION EN TURNO 53.pdf:</w:t>
      </w:r>
      <w:r w:rsidRPr="005D1103">
        <w:rPr>
          <w:rFonts w:ascii="Palatino Linotype" w:hAnsi="Palatino Linotype"/>
          <w:b/>
        </w:rPr>
        <w:t xml:space="preserve"> </w:t>
      </w:r>
      <w:r w:rsidRPr="005D1103">
        <w:rPr>
          <w:rFonts w:ascii="Palatino Linotype" w:hAnsi="Palatino Linotype"/>
        </w:rPr>
        <w:t xml:space="preserve">Oficio firmado por el Titular de la Unidad de Transparencia por el que informo que remite la respuesta a la solicitud de información </w:t>
      </w:r>
      <w:r w:rsidRPr="005D1103">
        <w:rPr>
          <w:rFonts w:ascii="Palatino Linotype" w:hAnsi="Palatino Linotype"/>
          <w:b/>
        </w:rPr>
        <w:t xml:space="preserve">00053/CAPULHUA/IP/2026. </w:t>
      </w:r>
    </w:p>
    <w:p w14:paraId="790286AA" w14:textId="77777777" w:rsidR="00300AD5" w:rsidRPr="005D1103" w:rsidRDefault="00300AD5" w:rsidP="00300AD5">
      <w:pPr>
        <w:pStyle w:val="Prrafodelista"/>
        <w:tabs>
          <w:tab w:val="left" w:pos="0"/>
        </w:tabs>
        <w:spacing w:line="360" w:lineRule="auto"/>
        <w:ind w:left="0" w:right="51"/>
        <w:jc w:val="both"/>
        <w:rPr>
          <w:rFonts w:ascii="Palatino Linotype" w:hAnsi="Palatino Linotype" w:cs="Arial"/>
          <w:color w:val="000000" w:themeColor="text1"/>
        </w:rPr>
      </w:pPr>
    </w:p>
    <w:p w14:paraId="70F51946" w14:textId="77777777" w:rsidR="00300AD5" w:rsidRPr="005D1103" w:rsidRDefault="00300AD5" w:rsidP="00300AD5">
      <w:pPr>
        <w:pStyle w:val="Prrafodelista"/>
        <w:tabs>
          <w:tab w:val="left" w:pos="0"/>
        </w:tabs>
        <w:spacing w:line="360" w:lineRule="auto"/>
        <w:ind w:left="0" w:right="51"/>
        <w:jc w:val="both"/>
        <w:rPr>
          <w:rFonts w:ascii="Palatino Linotype" w:hAnsi="Palatino Linotype" w:cs="Arial"/>
          <w:color w:val="000000" w:themeColor="text1"/>
        </w:rPr>
      </w:pPr>
    </w:p>
    <w:p w14:paraId="05D77377" w14:textId="77777777" w:rsidR="00300AD5" w:rsidRPr="005D1103" w:rsidRDefault="00300AD5" w:rsidP="00300AD5">
      <w:pPr>
        <w:pStyle w:val="Prrafodelista"/>
        <w:numPr>
          <w:ilvl w:val="0"/>
          <w:numId w:val="1"/>
        </w:numPr>
        <w:tabs>
          <w:tab w:val="left" w:pos="0"/>
        </w:tabs>
        <w:spacing w:line="360" w:lineRule="auto"/>
        <w:ind w:left="0" w:right="49" w:firstLine="0"/>
        <w:jc w:val="both"/>
        <w:rPr>
          <w:rFonts w:ascii="Palatino Linotype" w:hAnsi="Palatino Linotype" w:cs="Arial"/>
          <w:i/>
          <w:color w:val="000000" w:themeColor="text1"/>
        </w:rPr>
      </w:pPr>
      <w:r w:rsidRPr="005D1103">
        <w:rPr>
          <w:rFonts w:ascii="Palatino Linotype" w:eastAsia="Times New Roman" w:hAnsi="Palatino Linotype" w:cs="Arial"/>
          <w:color w:val="000000" w:themeColor="text1"/>
          <w:lang w:val="es-ES"/>
        </w:rPr>
        <w:t xml:space="preserve">Inconforme con lo anterior, el </w:t>
      </w:r>
      <w:r w:rsidRPr="005D1103">
        <w:rPr>
          <w:rFonts w:ascii="Palatino Linotype" w:eastAsia="Times New Roman" w:hAnsi="Palatino Linotype" w:cs="Arial"/>
          <w:b/>
          <w:color w:val="000000" w:themeColor="text1"/>
          <w:lang w:val="es-ES"/>
        </w:rPr>
        <w:t>quince de mayo de dos mil veintiséis</w:t>
      </w:r>
      <w:r w:rsidRPr="005D1103">
        <w:rPr>
          <w:rFonts w:ascii="Palatino Linotype" w:eastAsia="Times New Roman" w:hAnsi="Palatino Linotype" w:cs="Arial"/>
          <w:color w:val="000000" w:themeColor="text1"/>
          <w:lang w:val="es-ES"/>
        </w:rPr>
        <w:t xml:space="preserve">, el </w:t>
      </w:r>
      <w:r w:rsidRPr="005D1103">
        <w:rPr>
          <w:rFonts w:ascii="Palatino Linotype" w:eastAsia="Times New Roman" w:hAnsi="Palatino Linotype" w:cs="Arial"/>
          <w:b/>
          <w:color w:val="000000" w:themeColor="text1"/>
          <w:lang w:val="es-ES"/>
        </w:rPr>
        <w:t xml:space="preserve">PARTICULAR </w:t>
      </w:r>
      <w:r w:rsidRPr="005D1103">
        <w:rPr>
          <w:rFonts w:ascii="Palatino Linotype" w:eastAsia="Times New Roman" w:hAnsi="Palatino Linotype" w:cs="Arial"/>
          <w:color w:val="000000" w:themeColor="text1"/>
          <w:lang w:val="es-ES"/>
        </w:rPr>
        <w:t>interpuso el recurso de revisión en contra de la respuesta, manifestando las siguientes razones o motivos de inconformidad:</w:t>
      </w:r>
    </w:p>
    <w:p w14:paraId="35755866" w14:textId="77777777" w:rsidR="00300AD5" w:rsidRPr="005D1103" w:rsidRDefault="00300AD5" w:rsidP="00300AD5">
      <w:pPr>
        <w:pStyle w:val="Prrafodelista"/>
        <w:tabs>
          <w:tab w:val="left" w:pos="0"/>
        </w:tabs>
        <w:spacing w:line="360" w:lineRule="auto"/>
        <w:ind w:left="0" w:right="49"/>
        <w:jc w:val="both"/>
        <w:rPr>
          <w:rFonts w:ascii="Palatino Linotype" w:hAnsi="Palatino Linotype" w:cs="Arial"/>
          <w:i/>
          <w:color w:val="000000" w:themeColor="text1"/>
        </w:rPr>
      </w:pPr>
    </w:p>
    <w:p w14:paraId="71CD156C" w14:textId="77777777" w:rsidR="00300AD5" w:rsidRPr="005D1103" w:rsidRDefault="00300AD5" w:rsidP="00300AD5">
      <w:pPr>
        <w:pStyle w:val="Prrafodelista"/>
        <w:numPr>
          <w:ilvl w:val="0"/>
          <w:numId w:val="2"/>
        </w:numPr>
        <w:ind w:left="567" w:firstLine="0"/>
        <w:jc w:val="both"/>
        <w:rPr>
          <w:rFonts w:ascii="Palatino Linotype" w:hAnsi="Palatino Linotype"/>
          <w:i/>
          <w:color w:val="000000" w:themeColor="text1"/>
        </w:rPr>
      </w:pPr>
      <w:bookmarkStart w:id="3" w:name="_Toc466982514"/>
      <w:bookmarkStart w:id="4" w:name="_Toc51854302"/>
      <w:bookmarkStart w:id="5" w:name="_Toc53584976"/>
      <w:bookmarkStart w:id="6" w:name="_Toc60925403"/>
      <w:bookmarkStart w:id="7" w:name="_Toc81364833"/>
      <w:bookmarkStart w:id="8" w:name="_Toc81390610"/>
      <w:bookmarkStart w:id="9" w:name="_Toc82611033"/>
      <w:bookmarkStart w:id="10" w:name="_Toc83128576"/>
      <w:bookmarkStart w:id="11" w:name="_Toc27589208"/>
      <w:bookmarkStart w:id="12" w:name="_Toc29395022"/>
      <w:bookmarkStart w:id="13" w:name="_Toc29481467"/>
      <w:bookmarkStart w:id="14" w:name="_Toc33113911"/>
      <w:bookmarkStart w:id="15" w:name="_Toc33643059"/>
      <w:bookmarkStart w:id="16" w:name="_Toc33724991"/>
      <w:bookmarkStart w:id="17" w:name="_Toc33726434"/>
      <w:bookmarkStart w:id="18" w:name="_Toc34157662"/>
      <w:bookmarkStart w:id="19" w:name="_Toc35003615"/>
      <w:bookmarkStart w:id="20" w:name="_Toc35535691"/>
      <w:bookmarkStart w:id="21" w:name="_Toc51262525"/>
      <w:bookmarkStart w:id="22" w:name="_Toc471908126"/>
      <w:bookmarkStart w:id="23" w:name="_Toc491791300"/>
      <w:bookmarkStart w:id="24" w:name="_Toc496726170"/>
      <w:bookmarkStart w:id="25" w:name="_Toc497242134"/>
      <w:bookmarkStart w:id="26" w:name="_Toc497292517"/>
      <w:bookmarkStart w:id="27" w:name="_Toc498503716"/>
      <w:bookmarkStart w:id="28" w:name="_Toc499568660"/>
      <w:bookmarkStart w:id="29" w:name="_Toc499568693"/>
      <w:bookmarkStart w:id="30" w:name="_Toc499665452"/>
      <w:bookmarkStart w:id="31" w:name="_Toc499729819"/>
      <w:bookmarkStart w:id="32" w:name="_Toc499835024"/>
      <w:bookmarkStart w:id="33" w:name="_Toc499835835"/>
      <w:bookmarkStart w:id="34" w:name="_Toc499835858"/>
      <w:bookmarkStart w:id="35" w:name="_Toc500264537"/>
      <w:bookmarkStart w:id="36" w:name="_Toc503290275"/>
      <w:bookmarkStart w:id="37" w:name="_Toc524009637"/>
      <w:bookmarkStart w:id="38" w:name="_Toc524009672"/>
      <w:bookmarkStart w:id="39" w:name="_Toc524602720"/>
      <w:bookmarkStart w:id="40" w:name="_Toc526365279"/>
      <w:bookmarkStart w:id="41" w:name="_Toc526365337"/>
      <w:bookmarkStart w:id="42" w:name="_Toc530067664"/>
      <w:bookmarkStart w:id="43" w:name="_Toc530067692"/>
      <w:bookmarkStart w:id="44" w:name="_Toc530067939"/>
      <w:bookmarkStart w:id="45" w:name="_Toc530590420"/>
      <w:bookmarkStart w:id="46" w:name="_Toc530593951"/>
      <w:bookmarkStart w:id="47" w:name="_Toc531190248"/>
      <w:bookmarkStart w:id="48" w:name="_Toc531190295"/>
      <w:bookmarkStart w:id="49" w:name="_Toc534908208"/>
      <w:bookmarkStart w:id="50" w:name="_Toc534909344"/>
      <w:bookmarkStart w:id="51" w:name="_Toc535353305"/>
      <w:bookmarkStart w:id="52" w:name="_Toc535353791"/>
      <w:bookmarkStart w:id="53" w:name="_Toc18436351"/>
      <w:bookmarkStart w:id="54" w:name="_Toc18436385"/>
      <w:bookmarkStart w:id="55" w:name="_Toc18513477"/>
      <w:bookmarkStart w:id="56" w:name="_Toc18513503"/>
      <w:bookmarkStart w:id="57" w:name="_Toc18606801"/>
      <w:bookmarkStart w:id="58" w:name="_Toc19723536"/>
      <w:bookmarkStart w:id="59" w:name="_Toc20322795"/>
      <w:bookmarkStart w:id="60" w:name="_Toc20323052"/>
      <w:bookmarkStart w:id="61" w:name="_Toc20323181"/>
      <w:bookmarkStart w:id="62" w:name="_Toc20420591"/>
      <w:bookmarkStart w:id="63" w:name="_Toc20421579"/>
      <w:bookmarkStart w:id="64" w:name="_Toc21027316"/>
      <w:bookmarkStart w:id="65" w:name="_Toc22660652"/>
      <w:bookmarkStart w:id="66" w:name="_Toc22811623"/>
      <w:bookmarkStart w:id="67" w:name="_Toc26436015"/>
      <w:r w:rsidRPr="005D1103">
        <w:rPr>
          <w:rStyle w:val="Ttulo2Car"/>
          <w:rFonts w:ascii="Palatino Linotype" w:hAnsi="Palatino Linotype"/>
          <w:b/>
          <w:color w:val="auto"/>
          <w:sz w:val="24"/>
          <w:szCs w:val="24"/>
        </w:rPr>
        <w:t>Acto impugnado</w:t>
      </w:r>
      <w:bookmarkStart w:id="68" w:name="_Toc466982515"/>
      <w:bookmarkStart w:id="69" w:name="_Toc53584977"/>
      <w:bookmarkStart w:id="70" w:name="_Toc60925404"/>
      <w:bookmarkStart w:id="71" w:name="_Toc81364834"/>
      <w:bookmarkStart w:id="72" w:name="_Toc81390611"/>
      <w:bookmarkStart w:id="73" w:name="_Toc82611034"/>
      <w:bookmarkStart w:id="74" w:name="_Toc83128577"/>
      <w:bookmarkStart w:id="75" w:name="_Toc27589209"/>
      <w:bookmarkStart w:id="76" w:name="_Toc29395023"/>
      <w:bookmarkStart w:id="77" w:name="_Toc29481468"/>
      <w:bookmarkStart w:id="78" w:name="_Toc33113912"/>
      <w:bookmarkStart w:id="79" w:name="_Toc33643060"/>
      <w:bookmarkStart w:id="80" w:name="_Toc33724992"/>
      <w:bookmarkStart w:id="81" w:name="_Toc33726435"/>
      <w:bookmarkStart w:id="82" w:name="_Toc34157663"/>
      <w:bookmarkStart w:id="83" w:name="_Toc35003616"/>
      <w:bookmarkStart w:id="84" w:name="_Toc35535692"/>
      <w:bookmarkStart w:id="85" w:name="_Toc51262526"/>
      <w:bookmarkStart w:id="86" w:name="_Toc471908127"/>
      <w:bookmarkStart w:id="87" w:name="_Toc491791301"/>
      <w:bookmarkStart w:id="88" w:name="_Toc496726171"/>
      <w:bookmarkStart w:id="89" w:name="_Toc497242135"/>
      <w:bookmarkStart w:id="90" w:name="_Toc497292518"/>
      <w:bookmarkStart w:id="91" w:name="_Toc498503717"/>
      <w:bookmarkStart w:id="92" w:name="_Toc499568661"/>
      <w:bookmarkStart w:id="93" w:name="_Toc499568694"/>
      <w:bookmarkStart w:id="94" w:name="_Toc499665453"/>
      <w:bookmarkStart w:id="95" w:name="_Toc499729820"/>
      <w:bookmarkStart w:id="96" w:name="_Toc499835025"/>
      <w:bookmarkStart w:id="97" w:name="_Toc499835836"/>
      <w:bookmarkStart w:id="98" w:name="_Toc499835859"/>
      <w:bookmarkStart w:id="99" w:name="_Toc500264538"/>
      <w:bookmarkStart w:id="100" w:name="_Toc503290276"/>
      <w:bookmarkStart w:id="101" w:name="_Toc524009638"/>
      <w:bookmarkStart w:id="102" w:name="_Toc524009673"/>
      <w:bookmarkStart w:id="103" w:name="_Toc524602721"/>
      <w:bookmarkStart w:id="104" w:name="_Toc526365280"/>
      <w:bookmarkStart w:id="105" w:name="_Toc526365338"/>
      <w:bookmarkStart w:id="106" w:name="_Toc530067665"/>
      <w:bookmarkStart w:id="107" w:name="_Toc530067693"/>
      <w:bookmarkStart w:id="108" w:name="_Toc530067940"/>
      <w:bookmarkStart w:id="109" w:name="_Toc530590421"/>
      <w:bookmarkStart w:id="110" w:name="_Toc530593952"/>
      <w:bookmarkStart w:id="111" w:name="_Toc531190249"/>
      <w:bookmarkStart w:id="112" w:name="_Toc531190296"/>
      <w:bookmarkStart w:id="113" w:name="_Toc534908209"/>
      <w:bookmarkStart w:id="114" w:name="_Toc534909345"/>
      <w:bookmarkStart w:id="115" w:name="_Toc535353306"/>
      <w:bookmarkStart w:id="116" w:name="_Toc535353792"/>
      <w:bookmarkStart w:id="117" w:name="_Toc18436352"/>
      <w:bookmarkStart w:id="118" w:name="_Toc18436386"/>
      <w:bookmarkStart w:id="119" w:name="_Toc18513478"/>
      <w:bookmarkStart w:id="120" w:name="_Toc18513504"/>
      <w:bookmarkStart w:id="121" w:name="_Toc18606802"/>
      <w:bookmarkStart w:id="122" w:name="_Toc19723537"/>
      <w:bookmarkStart w:id="123" w:name="_Toc20322796"/>
      <w:bookmarkStart w:id="124" w:name="_Toc20323053"/>
      <w:bookmarkStart w:id="125" w:name="_Toc20323182"/>
      <w:bookmarkStart w:id="126" w:name="_Toc20420592"/>
      <w:bookmarkStart w:id="127" w:name="_Toc20421580"/>
      <w:bookmarkStart w:id="128" w:name="_Toc21027317"/>
      <w:bookmarkStart w:id="129" w:name="_Toc22660653"/>
      <w:bookmarkStart w:id="130" w:name="_Toc22811624"/>
      <w:bookmarkStart w:id="131" w:name="_Toc26436016"/>
      <w:bookmarkStart w:id="132" w:name="_Toc51854303"/>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5D1103">
        <w:rPr>
          <w:rStyle w:val="Ttulo2Car"/>
          <w:rFonts w:ascii="Palatino Linotype" w:hAnsi="Palatino Linotype"/>
          <w:b/>
          <w:color w:val="auto"/>
          <w:sz w:val="24"/>
          <w:szCs w:val="24"/>
        </w:rPr>
        <w:t xml:space="preserve"> </w:t>
      </w:r>
      <w:r w:rsidRPr="005D1103">
        <w:rPr>
          <w:rStyle w:val="Ttulo2Car"/>
          <w:rFonts w:ascii="Palatino Linotype" w:hAnsi="Palatino Linotype"/>
          <w:b/>
          <w:color w:val="000000" w:themeColor="text1"/>
          <w:sz w:val="24"/>
          <w:szCs w:val="24"/>
        </w:rPr>
        <w:t>y Razones o Motivos de inconformidad:</w:t>
      </w:r>
      <w:bookmarkEnd w:id="68"/>
      <w:bookmarkEnd w:id="69"/>
      <w:bookmarkEnd w:id="70"/>
      <w:bookmarkEnd w:id="71"/>
      <w:bookmarkEnd w:id="72"/>
      <w:bookmarkEnd w:id="73"/>
      <w:bookmarkEnd w:id="74"/>
      <w:r w:rsidRPr="005D1103">
        <w:rPr>
          <w:rFonts w:ascii="Palatino Linotype" w:hAnsi="Palatino Linotype"/>
          <w:b/>
          <w:color w:val="000000" w:themeColor="text1"/>
        </w:rPr>
        <w:t xml:space="preserve"> </w:t>
      </w:r>
      <w:r w:rsidRPr="005D1103">
        <w:rPr>
          <w:rFonts w:ascii="Palatino Linotype" w:hAnsi="Palatino Linotype"/>
          <w:i/>
          <w:color w:val="000000" w:themeColor="text1"/>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5D1103">
        <w:rPr>
          <w:rFonts w:ascii="Palatino Linotype" w:hAnsi="Palatino Linotype"/>
          <w:i/>
          <w:color w:val="000000" w:themeColor="text1"/>
        </w:rPr>
        <w:t>Información incompleta Toda la Información esta ilegible La negativa de la información”</w:t>
      </w:r>
    </w:p>
    <w:p w14:paraId="63BBBE4D" w14:textId="77777777" w:rsidR="00300AD5" w:rsidRPr="005D1103" w:rsidRDefault="00300AD5" w:rsidP="00300AD5">
      <w:pPr>
        <w:spacing w:line="360" w:lineRule="auto"/>
        <w:rPr>
          <w:rFonts w:ascii="Palatino Linotype" w:hAnsi="Palatino Linotype"/>
          <w:i/>
          <w:color w:val="000000" w:themeColor="text1"/>
        </w:rPr>
      </w:pPr>
    </w:p>
    <w:p w14:paraId="348089BB"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i/>
        </w:rPr>
      </w:pPr>
      <w:r w:rsidRPr="005D1103">
        <w:rPr>
          <w:rFonts w:ascii="Palatino Linotype" w:eastAsia="Calibri" w:hAnsi="Palatino Linotype" w:cs="Arial"/>
          <w:lang w:val="es-ES"/>
        </w:rPr>
        <w:t xml:space="preserve">La Comisionada Ponente con fundamento en lo dispuesto por el artículo 185 fracción II de la ley de la materia, a través del acuerdo de admisión de fecha </w:t>
      </w:r>
      <w:r w:rsidRPr="005D1103">
        <w:rPr>
          <w:rFonts w:ascii="Palatino Linotype" w:eastAsia="Calibri" w:hAnsi="Palatino Linotype" w:cs="Arial"/>
          <w:b/>
          <w:lang w:val="es-ES"/>
        </w:rPr>
        <w:t>dieciocho de mayo de dos mil veintiséis</w:t>
      </w:r>
      <w:r w:rsidRPr="005D1103">
        <w:rPr>
          <w:rFonts w:ascii="Palatino Linotype" w:eastAsia="Calibri" w:hAnsi="Palatino Linotype" w:cs="Arial"/>
          <w:lang w:val="es-ES"/>
        </w:rPr>
        <w:t xml:space="preserve">, puso a disposición de las partes el expediente electrónico </w:t>
      </w:r>
      <w:r w:rsidRPr="005D1103">
        <w:rPr>
          <w:rFonts w:ascii="Palatino Linotype" w:eastAsia="Calibri" w:hAnsi="Palatino Linotype" w:cs="Arial"/>
        </w:rPr>
        <w:t xml:space="preserve">vía </w:t>
      </w:r>
      <w:r w:rsidRPr="005D1103">
        <w:rPr>
          <w:rFonts w:ascii="Palatino Linotype" w:eastAsia="Calibri" w:hAnsi="Palatino Linotype" w:cs="Arial"/>
          <w:b/>
          <w:lang w:val="es-ES"/>
        </w:rPr>
        <w:t xml:space="preserve">SAIMEX </w:t>
      </w:r>
      <w:r w:rsidRPr="005D1103">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5D1103">
        <w:rPr>
          <w:rFonts w:ascii="Palatino Linotype" w:eastAsia="Calibri" w:hAnsi="Palatino Linotype" w:cs="Arial"/>
          <w:b/>
          <w:lang w:val="es-ES"/>
        </w:rPr>
        <w:t>SUJETO OBLIGADO</w:t>
      </w:r>
      <w:r w:rsidRPr="005D1103">
        <w:rPr>
          <w:rFonts w:ascii="Palatino Linotype" w:eastAsia="Calibri" w:hAnsi="Palatino Linotype" w:cs="Arial"/>
          <w:lang w:val="es-ES"/>
        </w:rPr>
        <w:t xml:space="preserve"> presentará el Informe Justificado procedente.</w:t>
      </w:r>
    </w:p>
    <w:p w14:paraId="4230AB24" w14:textId="77777777" w:rsidR="00300AD5" w:rsidRPr="005D1103" w:rsidRDefault="00300AD5" w:rsidP="00300AD5">
      <w:pPr>
        <w:pStyle w:val="Prrafodelista"/>
        <w:spacing w:before="240" w:after="240" w:line="360" w:lineRule="auto"/>
        <w:ind w:left="0"/>
        <w:jc w:val="both"/>
        <w:rPr>
          <w:rFonts w:ascii="Palatino Linotype" w:hAnsi="Palatino Linotype"/>
        </w:rPr>
      </w:pPr>
    </w:p>
    <w:p w14:paraId="6022669B" w14:textId="77777777" w:rsidR="00300AD5" w:rsidRPr="005D1103" w:rsidRDefault="00300AD5" w:rsidP="00300AD5">
      <w:pPr>
        <w:pStyle w:val="Prrafodelista"/>
        <w:numPr>
          <w:ilvl w:val="0"/>
          <w:numId w:val="1"/>
        </w:numPr>
        <w:spacing w:before="240" w:after="240" w:line="360" w:lineRule="auto"/>
        <w:ind w:left="0" w:firstLine="0"/>
        <w:jc w:val="both"/>
        <w:rPr>
          <w:rFonts w:ascii="Palatino Linotype" w:hAnsi="Palatino Linotype"/>
        </w:rPr>
      </w:pPr>
      <w:r w:rsidRPr="005D1103">
        <w:rPr>
          <w:rFonts w:ascii="Palatino Linotype" w:hAnsi="Palatino Linotype"/>
          <w:color w:val="000000"/>
        </w:rPr>
        <w:lastRenderedPageBreak/>
        <w:t xml:space="preserve">El </w:t>
      </w:r>
      <w:r w:rsidRPr="005D1103">
        <w:rPr>
          <w:rFonts w:ascii="Palatino Linotype" w:hAnsi="Palatino Linotype"/>
          <w:b/>
          <w:color w:val="000000"/>
        </w:rPr>
        <w:t xml:space="preserve">SUJETO </w:t>
      </w:r>
      <w:r w:rsidRPr="005D1103">
        <w:rPr>
          <w:rFonts w:ascii="Palatino Linotype" w:eastAsia="Calibri" w:hAnsi="Palatino Linotype" w:cs="Arial"/>
          <w:b/>
          <w:lang w:val="es-ES"/>
        </w:rPr>
        <w:t xml:space="preserve">OBLIGADO, </w:t>
      </w:r>
      <w:r w:rsidRPr="005D1103">
        <w:rPr>
          <w:rFonts w:ascii="Palatino Linotype" w:eastAsia="Calibri" w:hAnsi="Palatino Linotype" w:cs="Arial"/>
          <w:lang w:val="es-ES"/>
        </w:rPr>
        <w:t>rindió el Informe Justificado a través de los archivos siguientes:</w:t>
      </w:r>
    </w:p>
    <w:p w14:paraId="5163C4B4" w14:textId="77777777" w:rsidR="00300AD5" w:rsidRPr="005D1103" w:rsidRDefault="00300AD5" w:rsidP="00300AD5">
      <w:pPr>
        <w:ind w:left="567" w:right="333"/>
        <w:jc w:val="both"/>
        <w:rPr>
          <w:rFonts w:ascii="Palatino Linotype" w:hAnsi="Palatino Linotype"/>
        </w:rPr>
      </w:pPr>
      <w:r w:rsidRPr="005D1103">
        <w:rPr>
          <w:rFonts w:ascii="Palatino Linotype" w:hAnsi="Palatino Linotype"/>
          <w:b/>
        </w:rPr>
        <w:t xml:space="preserve">SOLICITUD DE MANIFESTACIONES A RR 5228.pdf; </w:t>
      </w:r>
      <w:r w:rsidRPr="005D1103">
        <w:rPr>
          <w:rFonts w:ascii="Palatino Linotype" w:hAnsi="Palatino Linotype"/>
        </w:rPr>
        <w:t>Oficio firmado por el Titular de la Unidad de Transparencia dirigido al Director de Administración a efecto de que de atención al recurso de revisión que nos ocupa.</w:t>
      </w:r>
    </w:p>
    <w:p w14:paraId="7B7E00B5" w14:textId="77777777" w:rsidR="00300AD5" w:rsidRPr="005D1103" w:rsidRDefault="00300AD5" w:rsidP="00300AD5">
      <w:pPr>
        <w:ind w:left="567" w:right="333"/>
        <w:jc w:val="both"/>
        <w:rPr>
          <w:rFonts w:ascii="Palatino Linotype" w:hAnsi="Palatino Linotype"/>
        </w:rPr>
      </w:pPr>
    </w:p>
    <w:p w14:paraId="2BEE1F5C" w14:textId="77777777" w:rsidR="00300AD5" w:rsidRPr="005D1103" w:rsidRDefault="00300AD5" w:rsidP="00300AD5">
      <w:pPr>
        <w:ind w:left="567" w:right="333"/>
        <w:jc w:val="both"/>
        <w:rPr>
          <w:rFonts w:ascii="Palatino Linotype" w:hAnsi="Palatino Linotype"/>
        </w:rPr>
      </w:pPr>
      <w:r w:rsidRPr="005D1103">
        <w:rPr>
          <w:rFonts w:ascii="Palatino Linotype" w:hAnsi="Palatino Linotype"/>
          <w:b/>
        </w:rPr>
        <w:t xml:space="preserve">RESPUESTA MANIFESTACIONES A RR 5228.pdf: </w:t>
      </w:r>
      <w:r w:rsidRPr="005D1103">
        <w:rPr>
          <w:rFonts w:ascii="Palatino Linotype" w:hAnsi="Palatino Linotype"/>
        </w:rPr>
        <w:t>Oficio firmado por el Director de Administración, por el que le informo al Titular de la Unidad de Transparencia, por el que ratifica el cambio de modalidad a consulta directa, derivado de que el expediente que conforma el contrato de compraventa de las patrullas solicitado, implica un análisis, estudio y procesamiento de documentos, los cuales sobrepasan las capacidades técnicas y administrativas. Anexo lo siguiente:</w:t>
      </w:r>
    </w:p>
    <w:p w14:paraId="6935CCC8" w14:textId="77777777" w:rsidR="00300AD5" w:rsidRPr="005D1103" w:rsidRDefault="00300AD5" w:rsidP="00300AD5">
      <w:pPr>
        <w:ind w:left="567" w:right="333"/>
        <w:jc w:val="both"/>
        <w:rPr>
          <w:rFonts w:ascii="Palatino Linotype" w:hAnsi="Palatino Linotype"/>
        </w:rPr>
      </w:pPr>
    </w:p>
    <w:p w14:paraId="4FFE15FB" w14:textId="77777777" w:rsidR="00300AD5" w:rsidRPr="005D1103" w:rsidRDefault="00300AD5" w:rsidP="00300AD5">
      <w:pPr>
        <w:ind w:left="567" w:right="333"/>
        <w:jc w:val="center"/>
        <w:rPr>
          <w:rFonts w:ascii="Palatino Linotype" w:hAnsi="Palatino Linotype"/>
        </w:rPr>
      </w:pPr>
      <w:r w:rsidRPr="005D1103">
        <w:rPr>
          <w:rFonts w:ascii="Palatino Linotype" w:hAnsi="Palatino Linotype"/>
          <w:b/>
          <w:noProof/>
          <w:lang w:val="es-MX" w:eastAsia="es-MX"/>
        </w:rPr>
        <w:drawing>
          <wp:inline distT="0" distB="0" distL="0" distR="0" wp14:anchorId="0F3DE79B" wp14:editId="54EAE140">
            <wp:extent cx="2644184" cy="352800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44184" cy="3528000"/>
                    </a:xfrm>
                    <a:prstGeom prst="rect">
                      <a:avLst/>
                    </a:prstGeom>
                  </pic:spPr>
                </pic:pic>
              </a:graphicData>
            </a:graphic>
          </wp:inline>
        </w:drawing>
      </w:r>
    </w:p>
    <w:p w14:paraId="619E2BA7" w14:textId="77777777" w:rsidR="00300AD5" w:rsidRPr="005D1103" w:rsidRDefault="00300AD5" w:rsidP="00300AD5">
      <w:pPr>
        <w:ind w:left="567" w:right="333"/>
        <w:jc w:val="both"/>
        <w:rPr>
          <w:rFonts w:ascii="Palatino Linotype" w:hAnsi="Palatino Linotype"/>
        </w:rPr>
      </w:pPr>
    </w:p>
    <w:p w14:paraId="0BFD8DF9" w14:textId="77777777" w:rsidR="00300AD5" w:rsidRPr="005D1103" w:rsidRDefault="00300AD5" w:rsidP="00300AD5">
      <w:pPr>
        <w:ind w:left="567" w:right="333"/>
        <w:jc w:val="both"/>
        <w:rPr>
          <w:rFonts w:ascii="Palatino Linotype" w:hAnsi="Palatino Linotype"/>
        </w:rPr>
      </w:pPr>
      <w:r w:rsidRPr="005D1103">
        <w:rPr>
          <w:rFonts w:ascii="Palatino Linotype" w:hAnsi="Palatino Linotype"/>
          <w:b/>
        </w:rPr>
        <w:t xml:space="preserve">RESPUESTA MANIFESTACIONES A RR 5228.pdf: </w:t>
      </w:r>
      <w:r w:rsidRPr="005D1103">
        <w:rPr>
          <w:rFonts w:ascii="Palatino Linotype" w:hAnsi="Palatino Linotype"/>
        </w:rPr>
        <w:t>Oficio cuyo contenido corresponde al archivo anterior.</w:t>
      </w:r>
    </w:p>
    <w:p w14:paraId="193C36F1" w14:textId="77777777" w:rsidR="00300AD5" w:rsidRPr="005D1103" w:rsidRDefault="00300AD5" w:rsidP="00300AD5">
      <w:pPr>
        <w:ind w:left="567" w:right="333"/>
        <w:jc w:val="both"/>
        <w:rPr>
          <w:rFonts w:ascii="Palatino Linotype" w:hAnsi="Palatino Linotype"/>
        </w:rPr>
      </w:pPr>
    </w:p>
    <w:p w14:paraId="361478D8" w14:textId="77777777" w:rsidR="00300AD5" w:rsidRPr="005D1103" w:rsidRDefault="00300AD5" w:rsidP="00300AD5">
      <w:pPr>
        <w:ind w:left="567" w:right="333"/>
        <w:jc w:val="both"/>
        <w:rPr>
          <w:rFonts w:ascii="Palatino Linotype" w:hAnsi="Palatino Linotype"/>
        </w:rPr>
      </w:pPr>
      <w:r w:rsidRPr="005D1103">
        <w:rPr>
          <w:rFonts w:ascii="Palatino Linotype" w:hAnsi="Palatino Linotype"/>
          <w:b/>
        </w:rPr>
        <w:lastRenderedPageBreak/>
        <w:t xml:space="preserve">SOLICITUD DE MANIFESTACIONES A RR 5228.pdf: </w:t>
      </w:r>
      <w:r w:rsidRPr="005D1103">
        <w:rPr>
          <w:rFonts w:ascii="Palatino Linotype" w:hAnsi="Palatino Linotype"/>
        </w:rPr>
        <w:t>Oficio firmado por el Titular de la Unidad de Transparencia dirigido al Director de Administración a efecto de que de atención al recurso de revisión que nos ocupa.</w:t>
      </w:r>
    </w:p>
    <w:p w14:paraId="4A6CC046" w14:textId="77777777" w:rsidR="00300AD5" w:rsidRPr="005D1103" w:rsidRDefault="00300AD5" w:rsidP="00300AD5">
      <w:pPr>
        <w:ind w:left="567" w:right="333"/>
        <w:jc w:val="both"/>
        <w:rPr>
          <w:rFonts w:ascii="Palatino Linotype" w:hAnsi="Palatino Linotype"/>
          <w:b/>
        </w:rPr>
      </w:pPr>
    </w:p>
    <w:p w14:paraId="4919140C" w14:textId="77777777" w:rsidR="00300AD5" w:rsidRPr="005D1103" w:rsidRDefault="00300AD5" w:rsidP="00300AD5">
      <w:pPr>
        <w:ind w:left="567" w:right="333"/>
        <w:jc w:val="both"/>
        <w:rPr>
          <w:rFonts w:ascii="Palatino Linotype" w:hAnsi="Palatino Linotype"/>
        </w:rPr>
      </w:pPr>
      <w:r w:rsidRPr="005D1103">
        <w:rPr>
          <w:rFonts w:ascii="Palatino Linotype" w:hAnsi="Palatino Linotype"/>
          <w:b/>
        </w:rPr>
        <w:t xml:space="preserve">INFORME RECURSO 5228.pdf: </w:t>
      </w:r>
      <w:r w:rsidRPr="005D1103">
        <w:rPr>
          <w:rFonts w:ascii="Palatino Linotype" w:hAnsi="Palatino Linotype"/>
        </w:rPr>
        <w:t>Oficio firmado por el Titular de la Unidad de Transparencia, por el que informo que la Tesorería Municipal no rindió las manifestaciones correspondientes.</w:t>
      </w:r>
    </w:p>
    <w:p w14:paraId="6222E94C" w14:textId="77777777" w:rsidR="00300AD5" w:rsidRPr="005D1103" w:rsidRDefault="00300AD5" w:rsidP="00300AD5">
      <w:pPr>
        <w:ind w:left="567" w:right="333"/>
        <w:jc w:val="both"/>
        <w:rPr>
          <w:rFonts w:ascii="Palatino Linotype" w:hAnsi="Palatino Linotype"/>
        </w:rPr>
      </w:pPr>
    </w:p>
    <w:p w14:paraId="705CF9C0" w14:textId="77777777" w:rsidR="00300AD5" w:rsidRPr="005D1103" w:rsidRDefault="00300AD5" w:rsidP="00300AD5">
      <w:pPr>
        <w:ind w:left="567" w:right="333"/>
        <w:jc w:val="both"/>
        <w:rPr>
          <w:rFonts w:ascii="Palatino Linotype" w:hAnsi="Palatino Linotype"/>
        </w:rPr>
      </w:pPr>
      <w:r w:rsidRPr="005D1103">
        <w:rPr>
          <w:rFonts w:ascii="Palatino Linotype" w:hAnsi="Palatino Linotype"/>
        </w:rPr>
        <w:t>Oficio firmado por el Titular de la Unidad de Transparencia, dirigido a l Tesorero Municipal por el que le solicita atienda el recurso de revisión que nos ocupa.</w:t>
      </w:r>
    </w:p>
    <w:p w14:paraId="39E61F3B" w14:textId="77777777" w:rsidR="00300AD5" w:rsidRPr="005D1103" w:rsidRDefault="00300AD5" w:rsidP="00300AD5">
      <w:pPr>
        <w:pStyle w:val="Prrafodelista"/>
        <w:numPr>
          <w:ilvl w:val="0"/>
          <w:numId w:val="1"/>
        </w:numPr>
        <w:spacing w:before="240" w:after="240" w:line="360" w:lineRule="auto"/>
        <w:ind w:left="0" w:firstLine="0"/>
        <w:jc w:val="both"/>
        <w:rPr>
          <w:rFonts w:ascii="Palatino Linotype" w:hAnsi="Palatino Linotype"/>
        </w:rPr>
      </w:pPr>
      <w:r w:rsidRPr="005D1103">
        <w:rPr>
          <w:rFonts w:ascii="Palatino Linotype" w:hAnsi="Palatino Linotype"/>
          <w:color w:val="000000"/>
        </w:rPr>
        <w:t xml:space="preserve"> </w:t>
      </w:r>
      <w:r w:rsidRPr="005D1103">
        <w:rPr>
          <w:rFonts w:ascii="Palatino Linotype" w:hAnsi="Palatino Linotype"/>
          <w:b/>
          <w:color w:val="000000"/>
        </w:rPr>
        <w:t xml:space="preserve">EL PARTICULAR </w:t>
      </w:r>
      <w:r w:rsidRPr="005D1103">
        <w:rPr>
          <w:rFonts w:ascii="Palatino Linotype" w:hAnsi="Palatino Linotype"/>
          <w:color w:val="000000"/>
        </w:rPr>
        <w:t>no realizó manifestaciones conforme a su derecho conviniera y/o asistiera.</w:t>
      </w:r>
    </w:p>
    <w:p w14:paraId="4C48E43D" w14:textId="77777777" w:rsidR="00300AD5" w:rsidRPr="005D1103" w:rsidRDefault="00300AD5" w:rsidP="00300AD5">
      <w:pPr>
        <w:pStyle w:val="Prrafodelista"/>
        <w:spacing w:before="240" w:after="240" w:line="360" w:lineRule="auto"/>
        <w:ind w:left="0"/>
        <w:jc w:val="both"/>
        <w:rPr>
          <w:rFonts w:ascii="Palatino Linotype" w:hAnsi="Palatino Linotype"/>
        </w:rPr>
      </w:pPr>
    </w:p>
    <w:p w14:paraId="2368CEC8"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rPr>
      </w:pPr>
      <w:r w:rsidRPr="005D1103">
        <w:rPr>
          <w:rFonts w:ascii="Palatino Linotype" w:hAnsi="Palatino Linotype"/>
          <w:color w:val="000000" w:themeColor="text1"/>
        </w:rPr>
        <w:t xml:space="preserve">En fecha </w:t>
      </w:r>
      <w:r w:rsidRPr="005D1103">
        <w:rPr>
          <w:rFonts w:ascii="Palatino Linotype" w:hAnsi="Palatino Linotype"/>
          <w:b/>
          <w:color w:val="000000" w:themeColor="text1"/>
        </w:rPr>
        <w:t>diez de junio de dos mil veintiséis</w:t>
      </w:r>
      <w:r w:rsidRPr="005D1103">
        <w:rPr>
          <w:rFonts w:ascii="Palatino Linotype" w:hAnsi="Palatino Linotype"/>
        </w:rPr>
        <w:t xml:space="preserve">, se amplió el término para resolver. </w:t>
      </w:r>
    </w:p>
    <w:p w14:paraId="06D1813D" w14:textId="77777777" w:rsidR="00300AD5" w:rsidRPr="005D1103" w:rsidRDefault="00300AD5" w:rsidP="00300AD5">
      <w:pPr>
        <w:pStyle w:val="Prrafodelista"/>
        <w:spacing w:line="360" w:lineRule="auto"/>
        <w:ind w:left="0"/>
        <w:jc w:val="both"/>
        <w:rPr>
          <w:rFonts w:ascii="Palatino Linotype" w:hAnsi="Palatino Linotype"/>
        </w:rPr>
      </w:pPr>
    </w:p>
    <w:p w14:paraId="2E57A594" w14:textId="7F6B034E" w:rsidR="00300AD5" w:rsidRPr="005D1103" w:rsidRDefault="00300AD5" w:rsidP="00300AD5">
      <w:pPr>
        <w:pStyle w:val="Prrafodelista"/>
        <w:numPr>
          <w:ilvl w:val="0"/>
          <w:numId w:val="1"/>
        </w:numPr>
        <w:spacing w:line="360" w:lineRule="auto"/>
        <w:ind w:left="0" w:firstLine="0"/>
        <w:jc w:val="both"/>
        <w:rPr>
          <w:rFonts w:ascii="Palatino Linotype" w:hAnsi="Palatino Linotype"/>
          <w:b/>
          <w:color w:val="000000" w:themeColor="text1"/>
        </w:rPr>
      </w:pPr>
      <w:r w:rsidRPr="005D1103">
        <w:rPr>
          <w:rFonts w:ascii="Palatino Linotype" w:hAnsi="Palatino Linotype"/>
        </w:rPr>
        <w:t xml:space="preserve">Finalmente, mediante </w:t>
      </w:r>
      <w:r w:rsidRPr="005D1103">
        <w:rPr>
          <w:rFonts w:ascii="Palatino Linotype" w:hAnsi="Palatino Linotype"/>
          <w:color w:val="000000"/>
        </w:rPr>
        <w:t>acuerdo</w:t>
      </w:r>
      <w:r w:rsidRPr="005D1103">
        <w:rPr>
          <w:rFonts w:ascii="Palatino Linotype" w:hAnsi="Palatino Linotype"/>
        </w:rPr>
        <w:t xml:space="preserve"> de </w:t>
      </w:r>
      <w:r w:rsidRPr="005D1103">
        <w:rPr>
          <w:rFonts w:ascii="Palatino Linotype" w:hAnsi="Palatino Linotype"/>
          <w:b/>
        </w:rPr>
        <w:t>diecisiete de junio de dos mil veintiséis,</w:t>
      </w:r>
      <w:r w:rsidRPr="005D1103">
        <w:rPr>
          <w:rFonts w:ascii="Palatino Linotype" w:hAnsi="Palatino Linotype"/>
        </w:rPr>
        <w:t xml:space="preserve"> se  decretó el cierre de instrucción, </w:t>
      </w:r>
      <w:r w:rsidRPr="005D1103">
        <w:rPr>
          <w:rFonts w:ascii="Palatino Linotype" w:hAnsi="Palatino Linotype" w:cs="Arial"/>
        </w:rPr>
        <w:t>por lo que no ha</w:t>
      </w:r>
      <w:bookmarkStart w:id="133" w:name="_Toc491791302"/>
      <w:bookmarkStart w:id="134" w:name="_Toc83128578"/>
      <w:r w:rsidRPr="005D1103">
        <w:rPr>
          <w:rFonts w:ascii="Palatino Linotype" w:hAnsi="Palatino Linotype" w:cs="Arial"/>
        </w:rPr>
        <w:t xml:space="preserve">biendo más que hacer constar, y </w:t>
      </w:r>
    </w:p>
    <w:p w14:paraId="7377DCE1" w14:textId="77777777" w:rsidR="00300AD5" w:rsidRPr="005D1103" w:rsidRDefault="00300AD5" w:rsidP="00300AD5">
      <w:pPr>
        <w:pStyle w:val="Prrafodelista"/>
        <w:spacing w:line="360" w:lineRule="auto"/>
        <w:ind w:left="0"/>
        <w:rPr>
          <w:rFonts w:ascii="Palatino Linotype" w:hAnsi="Palatino Linotype"/>
          <w:b/>
          <w:color w:val="000000" w:themeColor="text1"/>
        </w:rPr>
      </w:pPr>
    </w:p>
    <w:p w14:paraId="586193D4" w14:textId="66799331" w:rsidR="00300AD5" w:rsidRPr="005D1103" w:rsidRDefault="00300AD5" w:rsidP="00300AD5">
      <w:pPr>
        <w:pStyle w:val="Prrafodelista"/>
        <w:spacing w:line="360" w:lineRule="auto"/>
        <w:ind w:left="0"/>
        <w:jc w:val="center"/>
        <w:rPr>
          <w:rFonts w:ascii="Palatino Linotype" w:hAnsi="Palatino Linotype"/>
          <w:b/>
          <w:color w:val="000000" w:themeColor="text1"/>
        </w:rPr>
      </w:pPr>
      <w:r w:rsidRPr="005D1103">
        <w:rPr>
          <w:rFonts w:ascii="Palatino Linotype" w:hAnsi="Palatino Linotype"/>
          <w:b/>
          <w:color w:val="000000" w:themeColor="text1"/>
        </w:rPr>
        <w:t>C</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O</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N</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S</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I</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D</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E</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R</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A</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N</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D</w:t>
      </w:r>
      <w:r w:rsidR="005D1103">
        <w:rPr>
          <w:rFonts w:ascii="Palatino Linotype" w:hAnsi="Palatino Linotype"/>
          <w:b/>
          <w:color w:val="000000" w:themeColor="text1"/>
        </w:rPr>
        <w:t xml:space="preserve"> </w:t>
      </w:r>
      <w:r w:rsidRPr="005D1103">
        <w:rPr>
          <w:rFonts w:ascii="Palatino Linotype" w:hAnsi="Palatino Linotype"/>
          <w:b/>
          <w:color w:val="000000" w:themeColor="text1"/>
        </w:rPr>
        <w:t>O</w:t>
      </w:r>
      <w:bookmarkEnd w:id="133"/>
      <w:bookmarkEnd w:id="134"/>
    </w:p>
    <w:p w14:paraId="32712207" w14:textId="77777777" w:rsidR="00300AD5" w:rsidRPr="005D1103" w:rsidRDefault="00300AD5" w:rsidP="00300AD5">
      <w:pPr>
        <w:pStyle w:val="Ttulo2"/>
        <w:spacing w:before="0" w:line="360" w:lineRule="auto"/>
        <w:rPr>
          <w:rFonts w:ascii="Palatino Linotype" w:hAnsi="Palatino Linotype"/>
          <w:b/>
          <w:color w:val="auto"/>
          <w:sz w:val="24"/>
          <w:szCs w:val="24"/>
        </w:rPr>
      </w:pPr>
      <w:bookmarkStart w:id="135" w:name="_Toc491791303"/>
      <w:bookmarkStart w:id="136" w:name="_Toc83128579"/>
      <w:r w:rsidRPr="005D1103">
        <w:rPr>
          <w:rFonts w:ascii="Palatino Linotype" w:hAnsi="Palatino Linotype"/>
          <w:b/>
          <w:color w:val="auto"/>
          <w:sz w:val="24"/>
          <w:szCs w:val="24"/>
        </w:rPr>
        <w:t>PRIMERO. De la competencia</w:t>
      </w:r>
      <w:bookmarkEnd w:id="135"/>
      <w:bookmarkEnd w:id="136"/>
    </w:p>
    <w:p w14:paraId="7EB55BB5" w14:textId="77777777" w:rsidR="00300AD5" w:rsidRPr="005D1103" w:rsidRDefault="00300AD5" w:rsidP="00300AD5">
      <w:pPr>
        <w:pStyle w:val="Prrafodelista"/>
        <w:numPr>
          <w:ilvl w:val="0"/>
          <w:numId w:val="1"/>
        </w:numPr>
        <w:spacing w:line="360" w:lineRule="auto"/>
        <w:ind w:left="0" w:firstLine="0"/>
        <w:jc w:val="both"/>
        <w:rPr>
          <w:color w:val="000000"/>
        </w:rPr>
      </w:pPr>
      <w:r w:rsidRPr="005D1103">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w:t>
      </w:r>
      <w:r w:rsidRPr="005D1103">
        <w:rPr>
          <w:rFonts w:ascii="Palatino Linotype" w:eastAsia="Palatino Linotype" w:hAnsi="Palatino Linotype" w:cs="Palatino Linotype"/>
          <w:color w:val="000000"/>
        </w:rPr>
        <w:lastRenderedPageBreak/>
        <w:t>del Estado de México y Municipios; y 7, 9 fracciones I y XXIV, y 11 del Reglamento Interior del Instituto de Transparencia, Acceso a la Información Pública y Protección de Datos Personales del Estado de México y Municipios.</w:t>
      </w:r>
    </w:p>
    <w:p w14:paraId="0E8C3D1F" w14:textId="77777777" w:rsidR="00300AD5" w:rsidRPr="005D1103" w:rsidRDefault="00300AD5" w:rsidP="00300AD5">
      <w:pPr>
        <w:pStyle w:val="Prrafodelista"/>
        <w:spacing w:line="360" w:lineRule="auto"/>
        <w:ind w:left="0"/>
        <w:jc w:val="both"/>
        <w:rPr>
          <w:rFonts w:ascii="Palatino Linotype" w:eastAsia="Calibri" w:hAnsi="Palatino Linotype" w:cs="Times New Roman"/>
          <w:b/>
          <w:lang w:val="es-ES"/>
        </w:rPr>
      </w:pPr>
    </w:p>
    <w:p w14:paraId="3511863C" w14:textId="77777777" w:rsidR="00300AD5" w:rsidRPr="005D1103" w:rsidRDefault="00300AD5" w:rsidP="00300AD5">
      <w:pPr>
        <w:pStyle w:val="Ttulo2"/>
        <w:rPr>
          <w:rFonts w:ascii="Palatino Linotype" w:hAnsi="Palatino Linotype"/>
          <w:b/>
          <w:color w:val="auto"/>
          <w:sz w:val="24"/>
          <w:szCs w:val="24"/>
        </w:rPr>
      </w:pPr>
      <w:bookmarkStart w:id="137" w:name="_Toc491791304"/>
      <w:bookmarkStart w:id="138" w:name="_Toc83128580"/>
      <w:r w:rsidRPr="005D1103">
        <w:rPr>
          <w:rFonts w:ascii="Palatino Linotype" w:hAnsi="Palatino Linotype"/>
          <w:b/>
          <w:color w:val="auto"/>
          <w:sz w:val="24"/>
          <w:szCs w:val="24"/>
        </w:rPr>
        <w:t>SEGUNDO. De la oportunidad y procedencia.</w:t>
      </w:r>
      <w:bookmarkEnd w:id="137"/>
      <w:bookmarkEnd w:id="138"/>
    </w:p>
    <w:p w14:paraId="42DFC4B5"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rPr>
      </w:pPr>
      <w:r w:rsidRPr="005D1103">
        <w:rPr>
          <w:rFonts w:ascii="Palatino Linotype" w:eastAsia="Calibri" w:hAnsi="Palatino Linotype" w:cs="Arial"/>
        </w:rPr>
        <w:t xml:space="preserve">El medio de impugnación fue presentado a través del </w:t>
      </w:r>
      <w:r w:rsidRPr="005D1103">
        <w:rPr>
          <w:rFonts w:ascii="Palatino Linotype" w:eastAsia="Calibri" w:hAnsi="Palatino Linotype" w:cs="Arial"/>
          <w:b/>
        </w:rPr>
        <w:t>SAIMEX,</w:t>
      </w:r>
      <w:r w:rsidRPr="005D1103">
        <w:rPr>
          <w:rFonts w:ascii="Palatino Linotype" w:eastAsia="Calibri" w:hAnsi="Palatino Linotype" w:cs="Arial"/>
        </w:rPr>
        <w:t xml:space="preserve"> en el formato previamente aprobado para tal efecto y dentro del plazo legal de quince días hábiles otorgados; para el caso en particular es de señalar que el </w:t>
      </w:r>
      <w:r w:rsidRPr="005D1103">
        <w:rPr>
          <w:rFonts w:ascii="Palatino Linotype" w:eastAsia="Calibri" w:hAnsi="Palatino Linotype" w:cs="Arial"/>
          <w:b/>
        </w:rPr>
        <w:t>SUJETO OBLIGADO</w:t>
      </w:r>
      <w:r w:rsidRPr="005D1103">
        <w:rPr>
          <w:rFonts w:ascii="Palatino Linotype" w:eastAsia="Calibri" w:hAnsi="Palatino Linotype" w:cs="Arial"/>
        </w:rPr>
        <w:t xml:space="preserve"> entregó su respuesta el </w:t>
      </w:r>
      <w:r w:rsidRPr="005D1103">
        <w:rPr>
          <w:rFonts w:ascii="Palatino Linotype" w:eastAsia="Calibri" w:hAnsi="Palatino Linotype" w:cs="Arial"/>
          <w:b/>
        </w:rPr>
        <w:t>veintisiete de abril de dos mil veintiséis</w:t>
      </w:r>
      <w:r w:rsidRPr="005D1103">
        <w:rPr>
          <w:rFonts w:ascii="Palatino Linotype" w:eastAsia="Calibri" w:hAnsi="Palatino Linotype" w:cs="Arial"/>
        </w:rPr>
        <w:t xml:space="preserve">, </w:t>
      </w:r>
      <w:r w:rsidRPr="005D1103">
        <w:rPr>
          <w:rFonts w:ascii="Palatino Linotype" w:hAnsi="Palatino Linotype" w:cs="Arial"/>
        </w:rPr>
        <w:t xml:space="preserve">de tal forma que el plazo para interponer el recurso de revisión transcurrió del día </w:t>
      </w:r>
      <w:r w:rsidRPr="005D1103">
        <w:rPr>
          <w:rFonts w:ascii="Palatino Linotype" w:hAnsi="Palatino Linotype" w:cs="Arial"/>
          <w:b/>
        </w:rPr>
        <w:t>veintiocho de abril al veinte de mayo de dos mil veintiséis</w:t>
      </w:r>
      <w:r w:rsidRPr="005D1103">
        <w:rPr>
          <w:rFonts w:ascii="Palatino Linotype" w:hAnsi="Palatino Linotype" w:cs="Arial"/>
        </w:rPr>
        <w:t xml:space="preserve">; en consecuencia, el ahora </w:t>
      </w:r>
      <w:r w:rsidRPr="005D1103">
        <w:rPr>
          <w:rFonts w:ascii="Palatino Linotype" w:hAnsi="Palatino Linotype" w:cs="Arial"/>
          <w:b/>
        </w:rPr>
        <w:t>RECURRENTE</w:t>
      </w:r>
      <w:r w:rsidRPr="005D1103">
        <w:rPr>
          <w:rFonts w:ascii="Palatino Linotype" w:hAnsi="Palatino Linotype" w:cs="Arial"/>
        </w:rPr>
        <w:t xml:space="preserve"> presentó su inconformidad el </w:t>
      </w:r>
      <w:r w:rsidRPr="005D1103">
        <w:rPr>
          <w:rFonts w:ascii="Palatino Linotype" w:hAnsi="Palatino Linotype" w:cs="Arial"/>
          <w:b/>
        </w:rPr>
        <w:t xml:space="preserve">quince de mayo de dos mil veintiséis, </w:t>
      </w:r>
      <w:r w:rsidRPr="005D1103">
        <w:rPr>
          <w:rFonts w:ascii="Palatino Linotype" w:hAnsi="Palatino Linotype" w:cs="Arial"/>
        </w:rPr>
        <w:t>por lo que se estima que la inconformidad se presentó dentro del lapso legalmente establecido para tal efecto.</w:t>
      </w:r>
    </w:p>
    <w:p w14:paraId="1D8A3889" w14:textId="77777777" w:rsidR="00300AD5" w:rsidRPr="005D1103" w:rsidRDefault="00300AD5" w:rsidP="00300AD5">
      <w:pPr>
        <w:pStyle w:val="Prrafodelista"/>
        <w:spacing w:line="360" w:lineRule="auto"/>
        <w:ind w:left="0"/>
        <w:jc w:val="both"/>
        <w:rPr>
          <w:rFonts w:ascii="Palatino Linotype" w:hAnsi="Palatino Linotype"/>
        </w:rPr>
      </w:pPr>
    </w:p>
    <w:p w14:paraId="5AA79F02"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rPr>
      </w:pPr>
      <w:r w:rsidRPr="005D1103">
        <w:rPr>
          <w:rFonts w:ascii="Palatino Linotype" w:eastAsia="Calibri" w:hAnsi="Palatino Linotype" w:cs="Arial"/>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6B8BF541" w14:textId="77777777" w:rsidR="00300AD5" w:rsidRPr="005D1103" w:rsidRDefault="00300AD5" w:rsidP="00300AD5">
      <w:pPr>
        <w:pStyle w:val="Prrafodelista"/>
        <w:spacing w:line="360" w:lineRule="auto"/>
        <w:ind w:left="0"/>
        <w:rPr>
          <w:rFonts w:ascii="Palatino Linotype" w:hAnsi="Palatino Linotype"/>
        </w:rPr>
      </w:pPr>
    </w:p>
    <w:p w14:paraId="734C9D2C" w14:textId="77777777" w:rsidR="00300AD5" w:rsidRPr="005D1103" w:rsidRDefault="00300AD5" w:rsidP="00300AD5">
      <w:pPr>
        <w:pStyle w:val="Ttulo1"/>
        <w:spacing w:before="0" w:line="360" w:lineRule="auto"/>
        <w:rPr>
          <w:rFonts w:ascii="Palatino Linotype" w:hAnsi="Palatino Linotype"/>
          <w:b/>
          <w:color w:val="000000" w:themeColor="text1"/>
          <w:sz w:val="24"/>
          <w:szCs w:val="24"/>
        </w:rPr>
      </w:pPr>
      <w:bookmarkStart w:id="139" w:name="_Toc66998086"/>
      <w:bookmarkStart w:id="140" w:name="_Toc70526130"/>
      <w:r w:rsidRPr="005D1103">
        <w:rPr>
          <w:rFonts w:ascii="Palatino Linotype" w:hAnsi="Palatino Linotype"/>
          <w:b/>
          <w:color w:val="auto"/>
          <w:sz w:val="24"/>
          <w:szCs w:val="24"/>
        </w:rPr>
        <w:t xml:space="preserve">TERCERO. </w:t>
      </w:r>
      <w:bookmarkStart w:id="141" w:name="_Toc34246179"/>
      <w:bookmarkStart w:id="142" w:name="_Toc50033991"/>
      <w:bookmarkStart w:id="143" w:name="_Toc51259588"/>
      <w:bookmarkStart w:id="144" w:name="_Toc83128581"/>
      <w:bookmarkStart w:id="145" w:name="_Toc501021589"/>
      <w:bookmarkEnd w:id="139"/>
      <w:bookmarkEnd w:id="140"/>
      <w:r w:rsidRPr="005D1103">
        <w:rPr>
          <w:rFonts w:ascii="Palatino Linotype" w:hAnsi="Palatino Linotype"/>
          <w:b/>
          <w:color w:val="000000" w:themeColor="text1"/>
          <w:sz w:val="24"/>
          <w:szCs w:val="24"/>
        </w:rPr>
        <w:t xml:space="preserve">Del planteamiento de la </w:t>
      </w:r>
      <w:r w:rsidRPr="005D1103">
        <w:rPr>
          <w:rFonts w:ascii="Palatino Linotype" w:hAnsi="Palatino Linotype"/>
          <w:b/>
          <w:i/>
          <w:color w:val="000000" w:themeColor="text1"/>
          <w:sz w:val="24"/>
          <w:szCs w:val="24"/>
        </w:rPr>
        <w:t>Litis</w:t>
      </w:r>
      <w:r w:rsidRPr="005D1103">
        <w:rPr>
          <w:rFonts w:ascii="Palatino Linotype" w:hAnsi="Palatino Linotype"/>
          <w:b/>
          <w:color w:val="000000" w:themeColor="text1"/>
          <w:sz w:val="24"/>
          <w:szCs w:val="24"/>
        </w:rPr>
        <w:t>.</w:t>
      </w:r>
      <w:bookmarkEnd w:id="141"/>
      <w:bookmarkEnd w:id="142"/>
      <w:bookmarkEnd w:id="143"/>
      <w:bookmarkEnd w:id="144"/>
      <w:bookmarkEnd w:id="145"/>
    </w:p>
    <w:p w14:paraId="0F6BB2E2"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cs="Arial"/>
        </w:rPr>
      </w:pPr>
      <w:r w:rsidRPr="005D1103">
        <w:rPr>
          <w:rFonts w:ascii="Palatino Linotype" w:hAnsi="Palatino Linotype" w:cs="Arial"/>
        </w:rPr>
        <w:t xml:space="preserve">Se </w:t>
      </w:r>
      <w:r w:rsidRPr="005D1103">
        <w:rPr>
          <w:rFonts w:ascii="Palatino Linotype" w:eastAsia="Calibri" w:hAnsi="Palatino Linotype" w:cs="Arial"/>
        </w:rPr>
        <w:t>solicitó</w:t>
      </w:r>
      <w:r w:rsidRPr="005D1103">
        <w:rPr>
          <w:rFonts w:ascii="Palatino Linotype" w:hAnsi="Palatino Linotype" w:cs="Arial"/>
        </w:rPr>
        <w:t xml:space="preserve"> tener acceso, a la información:</w:t>
      </w:r>
    </w:p>
    <w:p w14:paraId="52277BF1" w14:textId="0C63C556" w:rsidR="00300AD5" w:rsidRPr="005D1103" w:rsidRDefault="00300AD5" w:rsidP="00300AD5">
      <w:pPr>
        <w:pStyle w:val="Prrafodelista"/>
        <w:numPr>
          <w:ilvl w:val="0"/>
          <w:numId w:val="2"/>
        </w:numPr>
        <w:spacing w:line="276" w:lineRule="auto"/>
        <w:ind w:left="851"/>
        <w:jc w:val="both"/>
        <w:rPr>
          <w:rFonts w:ascii="Palatino Linotype" w:hAnsi="Palatino Linotype" w:cs="Arial"/>
          <w:u w:val="single"/>
        </w:rPr>
      </w:pPr>
      <w:r w:rsidRPr="005D1103">
        <w:rPr>
          <w:rFonts w:ascii="Palatino Linotype" w:hAnsi="Palatino Linotype" w:cs="Arial"/>
        </w:rPr>
        <w:t xml:space="preserve">derivado de que en la solicitud numero 0006_2026 se me vencio el termino para interponer RR, por medio del presente solicito de nuevo la misma inforacion, ya que en la solicitud 0006_2026, me negaron la informacion sin fundar ni motivar su respuesta: En fecha 26 de noviembre de 2025 ingrese una solicitud de información </w:t>
      </w:r>
      <w:r w:rsidRPr="005D1103">
        <w:rPr>
          <w:rFonts w:ascii="Palatino Linotype" w:hAnsi="Palatino Linotype" w:cs="Arial"/>
        </w:rPr>
        <w:lastRenderedPageBreak/>
        <w:t xml:space="preserve">la cual quedo registrada con el folio número 00277/CAPULHUA/IP/2025, y me dieron respuesta el día de hoy 16 de enero de 2016, derivado de lo anterior, me doy cuenta de que la persona que me da respuesta como titular de la unidad de transparencia es el: P.D. IGNACIO BENITEZ BOBADILLA. (anexo captura de pantalla de la respuesta que me enviaron, en la misma se puede apreciar el nombre de la persona que me dio respuesta y la fecha de emisión de la misma) </w:t>
      </w:r>
      <w:r w:rsidRPr="005D1103">
        <w:rPr>
          <w:rFonts w:ascii="Palatino Linotype" w:hAnsi="Palatino Linotype" w:cs="Arial"/>
          <w:u w:val="single"/>
        </w:rPr>
        <w:t xml:space="preserve">Como consecuencia solicito a recursos humanos y a </w:t>
      </w:r>
      <w:r w:rsidR="00146535" w:rsidRPr="005D1103">
        <w:rPr>
          <w:rFonts w:ascii="Palatino Linotype" w:hAnsi="Palatino Linotype" w:cs="Arial"/>
          <w:u w:val="single"/>
        </w:rPr>
        <w:t>tesorería</w:t>
      </w:r>
      <w:r w:rsidRPr="005D1103">
        <w:rPr>
          <w:rFonts w:ascii="Palatino Linotype" w:hAnsi="Palatino Linotype" w:cs="Arial"/>
          <w:u w:val="single"/>
        </w:rPr>
        <w:t>, me pueda proporcionar el nombre completo de las personas que están adscritas a la unidad de transparencia y los recibos de nomina de los mismos, Así también solicito a la presidenta municipal, a la contraloría, a jurídico del ayuntamiento, y a RH, me proporcionen el nombre de la persona que esta como titular de la unidad de transparencia de su ayuntamiento, Tambien requiero, que me proporcionen los contratos de compra venta de las nuevas patrullas que presume la presidenta municipal en sus redes sociales oficiales, que según compro.</w:t>
      </w:r>
    </w:p>
    <w:p w14:paraId="4FCABE71" w14:textId="77777777" w:rsidR="00300AD5" w:rsidRPr="005D1103" w:rsidRDefault="00300AD5" w:rsidP="00300AD5">
      <w:pPr>
        <w:pStyle w:val="Prrafodelista"/>
        <w:spacing w:line="360" w:lineRule="auto"/>
        <w:ind w:left="851"/>
        <w:jc w:val="both"/>
        <w:rPr>
          <w:rFonts w:ascii="Palatino Linotype" w:hAnsi="Palatino Linotype" w:cs="Arial"/>
        </w:rPr>
      </w:pPr>
    </w:p>
    <w:p w14:paraId="2FF8D27D"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hAnsi="Palatino Linotype" w:cs="Arial"/>
        </w:rPr>
        <w:t xml:space="preserve">En respuesta, el </w:t>
      </w:r>
      <w:r w:rsidRPr="005D1103">
        <w:rPr>
          <w:rFonts w:ascii="Palatino Linotype" w:hAnsi="Palatino Linotype" w:cs="Arial"/>
          <w:b/>
        </w:rPr>
        <w:t xml:space="preserve">SUJETO OBLIGADO </w:t>
      </w:r>
      <w:r w:rsidRPr="005D1103">
        <w:rPr>
          <w:rFonts w:ascii="Palatino Linotype" w:hAnsi="Palatino Linotype" w:cs="Arial"/>
        </w:rPr>
        <w:t>se pronunció como quedo referido en el numeral 3 de la presente resolución.</w:t>
      </w:r>
    </w:p>
    <w:p w14:paraId="77AFCC4A" w14:textId="77777777" w:rsidR="00300AD5" w:rsidRPr="005D1103" w:rsidRDefault="00300AD5" w:rsidP="00300AD5">
      <w:pPr>
        <w:spacing w:line="360" w:lineRule="auto"/>
        <w:contextualSpacing/>
        <w:jc w:val="both"/>
        <w:rPr>
          <w:rFonts w:ascii="Palatino Linotype" w:eastAsia="MS Mincho" w:hAnsi="Palatino Linotype" w:cs="Arial"/>
        </w:rPr>
      </w:pPr>
    </w:p>
    <w:p w14:paraId="2E3D2CA5"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 xml:space="preserve">Inconforme con lo anterior, el </w:t>
      </w:r>
      <w:r w:rsidRPr="005D1103">
        <w:rPr>
          <w:rFonts w:ascii="Palatino Linotype" w:eastAsia="MS Mincho" w:hAnsi="Palatino Linotype" w:cs="Arial"/>
          <w:b/>
        </w:rPr>
        <w:t xml:space="preserve">PARTICULAR, </w:t>
      </w:r>
      <w:r w:rsidRPr="005D1103">
        <w:rPr>
          <w:rFonts w:ascii="Palatino Linotype" w:eastAsia="MS Mincho" w:hAnsi="Palatino Linotype" w:cs="Arial"/>
        </w:rPr>
        <w:t>interpuso recurso de revisión arguyendo la negativa de la información.</w:t>
      </w:r>
    </w:p>
    <w:p w14:paraId="7BE66FDC" w14:textId="77777777" w:rsidR="00300AD5" w:rsidRPr="005D1103" w:rsidRDefault="00300AD5" w:rsidP="00300AD5">
      <w:pPr>
        <w:spacing w:line="360" w:lineRule="auto"/>
        <w:contextualSpacing/>
        <w:jc w:val="both"/>
        <w:rPr>
          <w:rFonts w:ascii="Palatino Linotype" w:eastAsia="MS Mincho" w:hAnsi="Palatino Linotype" w:cs="Arial"/>
        </w:rPr>
      </w:pPr>
    </w:p>
    <w:p w14:paraId="525E346C"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 xml:space="preserve">En </w:t>
      </w:r>
      <w:r w:rsidRPr="005D1103">
        <w:rPr>
          <w:rFonts w:ascii="Palatino Linotype" w:hAnsi="Palatino Linotype" w:cs="Arial"/>
          <w:lang w:eastAsia="es-MX"/>
        </w:rPr>
        <w:t>dichas</w:t>
      </w:r>
      <w:r w:rsidRPr="005D1103">
        <w:rPr>
          <w:rFonts w:ascii="Palatino Linotype" w:eastAsia="Times New Roman" w:hAnsi="Palatino Linotype" w:cs="Arial"/>
        </w:rPr>
        <w:t xml:space="preserve"> condiciones, la </w:t>
      </w:r>
      <w:r w:rsidRPr="005D1103">
        <w:rPr>
          <w:rFonts w:ascii="Palatino Linotype" w:eastAsia="Times New Roman" w:hAnsi="Palatino Linotype" w:cs="Arial"/>
          <w:i/>
        </w:rPr>
        <w:t>Litis</w:t>
      </w:r>
      <w:r w:rsidRPr="005D1103">
        <w:rPr>
          <w:rFonts w:ascii="Palatino Linotype" w:eastAsia="Times New Roman" w:hAnsi="Palatino Linotype" w:cs="Arial"/>
        </w:rPr>
        <w:t xml:space="preserve"> a resolver en este recurso se circunscribe a determinar si </w:t>
      </w:r>
      <w:r w:rsidRPr="005D1103">
        <w:rPr>
          <w:rFonts w:ascii="Palatino Linotype" w:eastAsia="MS Mincho" w:hAnsi="Palatino Linotype" w:cs="Arial"/>
        </w:rPr>
        <w:t xml:space="preserve">se actualiza la causal de procedencia prevista en el artículo 179, </w:t>
      </w:r>
      <w:r w:rsidRPr="005D1103">
        <w:rPr>
          <w:rFonts w:ascii="Palatino Linotype" w:eastAsia="MS Mincho" w:hAnsi="Palatino Linotype" w:cs="Arial"/>
          <w:b/>
        </w:rPr>
        <w:t xml:space="preserve">fracción I </w:t>
      </w:r>
      <w:r w:rsidRPr="005D1103">
        <w:rPr>
          <w:rFonts w:ascii="Palatino Linotype" w:eastAsia="MS Mincho" w:hAnsi="Palatino Linotype" w:cs="Arial"/>
        </w:rPr>
        <w:t xml:space="preserve">de la </w:t>
      </w:r>
      <w:r w:rsidRPr="005D1103">
        <w:rPr>
          <w:rFonts w:ascii="Palatino Linotype" w:eastAsia="MS Mincho" w:hAnsi="Palatino Linotype" w:cs="Arial"/>
          <w:b/>
        </w:rPr>
        <w:t>Ley de Transparencia y Acceso a la Información Pública del Estado de México y Municipios</w:t>
      </w:r>
      <w:r w:rsidRPr="005D1103">
        <w:rPr>
          <w:rFonts w:ascii="Palatino Linotype" w:eastAsia="MS Mincho" w:hAnsi="Palatino Linotype" w:cs="Arial"/>
        </w:rPr>
        <w:t xml:space="preserve">; </w:t>
      </w:r>
      <w:r w:rsidRPr="005D1103">
        <w:rPr>
          <w:rFonts w:ascii="Palatino Linotype" w:eastAsia="Times New Roman" w:hAnsi="Palatino Linotype" w:cs="Arial"/>
          <w:color w:val="000000" w:themeColor="text1"/>
          <w:lang w:val="es-ES" w:eastAsia="es-MX"/>
        </w:rPr>
        <w:t xml:space="preserve">fracción que determina la hipótesis jurídica relativa a la negativa a la información solicitada en la respuesta; </w:t>
      </w:r>
      <w:r w:rsidRPr="005D1103">
        <w:rPr>
          <w:rFonts w:ascii="Palatino Linotype" w:eastAsia="MS Mincho" w:hAnsi="Palatino Linotype" w:cs="Arial"/>
        </w:rPr>
        <w:t xml:space="preserve">contexto del cual se dolió </w:t>
      </w:r>
      <w:r w:rsidRPr="005D1103">
        <w:rPr>
          <w:rFonts w:ascii="Palatino Linotype" w:eastAsia="MS Mincho" w:hAnsi="Palatino Linotype" w:cs="Arial"/>
          <w:b/>
        </w:rPr>
        <w:t xml:space="preserve">EL RECURRENTE </w:t>
      </w:r>
      <w:r w:rsidRPr="005D1103">
        <w:rPr>
          <w:rFonts w:ascii="Palatino Linotype" w:eastAsia="MS Mincho" w:hAnsi="Palatino Linotype" w:cs="Arial"/>
        </w:rPr>
        <w:t>al momento de interponer su inconformidad.</w:t>
      </w:r>
      <w:r w:rsidRPr="005D1103">
        <w:rPr>
          <w:rFonts w:ascii="Palatino Linotype" w:eastAsia="Times New Roman" w:hAnsi="Palatino Linotype" w:cs="Arial"/>
          <w:color w:val="000000" w:themeColor="text1"/>
          <w:lang w:val="es-ES" w:eastAsia="es-MX"/>
        </w:rPr>
        <w:t xml:space="preserve"> De modo tal </w:t>
      </w:r>
      <w:r w:rsidRPr="005D1103">
        <w:rPr>
          <w:rFonts w:ascii="Palatino Linotype" w:hAnsi="Palatino Linotype" w:cs="Arial"/>
          <w:color w:val="000000" w:themeColor="text1"/>
        </w:rPr>
        <w:t xml:space="preserve">que el presente recurso de revisión se abocara en determinar </w:t>
      </w:r>
      <w:r w:rsidRPr="005D1103">
        <w:rPr>
          <w:rFonts w:ascii="Palatino Linotype" w:hAnsi="Palatino Linotype" w:cs="Arial"/>
          <w:color w:val="000000" w:themeColor="text1"/>
        </w:rPr>
        <w:lastRenderedPageBreak/>
        <w:t xml:space="preserve">si el </w:t>
      </w:r>
      <w:r w:rsidRPr="005D1103">
        <w:rPr>
          <w:rFonts w:ascii="Palatino Linotype" w:hAnsi="Palatino Linotype" w:cs="Arial"/>
          <w:b/>
          <w:color w:val="000000" w:themeColor="text1"/>
        </w:rPr>
        <w:t>SUJETO</w:t>
      </w:r>
      <w:r w:rsidRPr="005D1103">
        <w:rPr>
          <w:rFonts w:ascii="Palatino Linotype" w:hAnsi="Palatino Linotype" w:cs="Arial"/>
          <w:color w:val="000000" w:themeColor="text1"/>
        </w:rPr>
        <w:t xml:space="preserve"> </w:t>
      </w:r>
      <w:r w:rsidRPr="005D1103">
        <w:rPr>
          <w:rFonts w:ascii="Palatino Linotype" w:hAnsi="Palatino Linotype" w:cs="Arial"/>
          <w:b/>
          <w:color w:val="000000" w:themeColor="text1"/>
        </w:rPr>
        <w:t>OBLIGADO</w:t>
      </w:r>
      <w:r w:rsidRPr="005D1103">
        <w:rPr>
          <w:rFonts w:ascii="Palatino Linotype" w:hAnsi="Palatino Linotype" w:cs="Arial"/>
          <w:color w:val="000000" w:themeColor="text1"/>
        </w:rPr>
        <w:t xml:space="preserve"> con su respuesta ciertamente </w:t>
      </w:r>
      <w:r w:rsidRPr="005D1103">
        <w:rPr>
          <w:rFonts w:ascii="Palatino Linotype" w:eastAsia="Times New Roman" w:hAnsi="Palatino Linotype"/>
          <w:color w:val="000000" w:themeColor="text1"/>
        </w:rPr>
        <w:t>actualiza la causal de procedencia</w:t>
      </w:r>
      <w:r w:rsidRPr="005D1103">
        <w:rPr>
          <w:rFonts w:ascii="Palatino Linotype" w:eastAsia="Times New Roman" w:hAnsi="Palatino Linotype"/>
          <w:b/>
          <w:color w:val="000000" w:themeColor="text1"/>
        </w:rPr>
        <w:t xml:space="preserve"> </w:t>
      </w:r>
      <w:r w:rsidRPr="005D1103">
        <w:rPr>
          <w:rFonts w:ascii="Palatino Linotype" w:eastAsia="Times New Roman" w:hAnsi="Palatino Linotype" w:cs="Arial"/>
          <w:color w:val="000000" w:themeColor="text1"/>
          <w:lang w:eastAsia="es-MX"/>
        </w:rPr>
        <w:t xml:space="preserve">antes señalada. </w:t>
      </w:r>
    </w:p>
    <w:p w14:paraId="030DE37D" w14:textId="77777777" w:rsidR="00300AD5" w:rsidRPr="005D1103" w:rsidRDefault="00300AD5" w:rsidP="00300AD5">
      <w:pPr>
        <w:pStyle w:val="Prrafodelista"/>
        <w:rPr>
          <w:rFonts w:ascii="Palatino Linotype" w:eastAsia="MS Mincho" w:hAnsi="Palatino Linotype" w:cs="Arial"/>
        </w:rPr>
      </w:pPr>
    </w:p>
    <w:p w14:paraId="46DCD421" w14:textId="77777777" w:rsidR="00300AD5" w:rsidRPr="005D1103" w:rsidRDefault="00300AD5" w:rsidP="00300AD5">
      <w:pPr>
        <w:pStyle w:val="Ttulo2"/>
        <w:rPr>
          <w:rFonts w:ascii="Palatino Linotype" w:hAnsi="Palatino Linotype"/>
          <w:b/>
          <w:color w:val="000000" w:themeColor="text1"/>
          <w:sz w:val="24"/>
          <w:szCs w:val="24"/>
        </w:rPr>
      </w:pPr>
      <w:bookmarkStart w:id="146" w:name="_Toc495427545"/>
      <w:bookmarkStart w:id="147" w:name="_Toc23414596"/>
      <w:bookmarkStart w:id="148" w:name="_Toc34819433"/>
      <w:bookmarkStart w:id="149" w:name="_Toc51259589"/>
      <w:bookmarkStart w:id="150" w:name="_Toc83128582"/>
      <w:r w:rsidRPr="005D1103">
        <w:rPr>
          <w:rFonts w:ascii="Palatino Linotype" w:hAnsi="Palatino Linotype"/>
          <w:b/>
          <w:color w:val="000000" w:themeColor="text1"/>
          <w:sz w:val="24"/>
          <w:szCs w:val="24"/>
        </w:rPr>
        <w:t>CUARTO. Del estudio y resolución del asunto.</w:t>
      </w:r>
      <w:bookmarkEnd w:id="146"/>
      <w:bookmarkEnd w:id="147"/>
      <w:bookmarkEnd w:id="148"/>
      <w:bookmarkEnd w:id="149"/>
      <w:bookmarkEnd w:id="150"/>
    </w:p>
    <w:p w14:paraId="5FFC4946" w14:textId="77777777" w:rsidR="00300AD5" w:rsidRPr="005D1103" w:rsidRDefault="00300AD5" w:rsidP="00300AD5">
      <w:pPr>
        <w:numPr>
          <w:ilvl w:val="0"/>
          <w:numId w:val="1"/>
        </w:numPr>
        <w:spacing w:line="360" w:lineRule="auto"/>
        <w:ind w:left="0" w:firstLine="0"/>
        <w:contextualSpacing/>
        <w:jc w:val="both"/>
        <w:rPr>
          <w:rFonts w:ascii="Palatino Linotype" w:hAnsi="Palatino Linotype"/>
        </w:rPr>
      </w:pPr>
      <w:r w:rsidRPr="005D1103">
        <w:rPr>
          <w:rFonts w:ascii="Palatino Linotype" w:hAnsi="Palatino Linotype"/>
          <w:color w:val="000000" w:themeColor="text1"/>
        </w:rPr>
        <w:t xml:space="preserve">Acotada la </w:t>
      </w:r>
      <w:r w:rsidRPr="005D1103">
        <w:rPr>
          <w:rFonts w:ascii="Palatino Linotype" w:hAnsi="Palatino Linotype"/>
          <w:i/>
          <w:color w:val="000000" w:themeColor="text1"/>
        </w:rPr>
        <w:t>Litis</w:t>
      </w:r>
      <w:r w:rsidRPr="005D1103">
        <w:rPr>
          <w:rFonts w:ascii="Palatino Linotype" w:hAnsi="Palatino Linotype"/>
          <w:color w:val="000000" w:themeColor="text1"/>
        </w:rPr>
        <w:t xml:space="preserve"> del presente asunto,  primeramente resulta necesario realizar el estudio respecto la fuente obligacional </w:t>
      </w:r>
      <w:r w:rsidRPr="005D1103">
        <w:rPr>
          <w:rFonts w:ascii="Palatino Linotype" w:hAnsi="Palatino Linotype"/>
        </w:rPr>
        <w:t xml:space="preserve">se obvia el análisis de la competencia por parte del </w:t>
      </w:r>
      <w:r w:rsidRPr="005D1103">
        <w:rPr>
          <w:rFonts w:ascii="Palatino Linotype" w:hAnsi="Palatino Linotype"/>
          <w:b/>
        </w:rPr>
        <w:t>SUJETO OBLIGADO,</w:t>
      </w:r>
      <w:r w:rsidRPr="005D1103">
        <w:rPr>
          <w:rFonts w:ascii="Palatino Linotype" w:hAnsi="Palatino Linotype"/>
        </w:rPr>
        <w:t xml:space="preserve"> para generar, administrar o poseer la información solicitada, dado que éste ha asumido la misma conforme a los documentos proporcionados en respuesta, razón por la cual, al haberse pronunciado es que acepta poseer y administrar dicha información en ejercicio de sus funciones de derecho público, motivo por el cual se actualiza el supuesto jurídico, previsto en el artículo 12 de la Ley de Transparencia y Acceso a la Información Pública del Estado de México y Municipios.</w:t>
      </w:r>
    </w:p>
    <w:p w14:paraId="6C93EC27" w14:textId="77777777" w:rsidR="00300AD5" w:rsidRPr="005D1103" w:rsidRDefault="00300AD5" w:rsidP="00300AD5">
      <w:pPr>
        <w:spacing w:line="360" w:lineRule="auto"/>
        <w:contextualSpacing/>
        <w:jc w:val="both"/>
        <w:rPr>
          <w:rFonts w:ascii="Palatino Linotype" w:hAnsi="Palatino Linotype"/>
          <w:i/>
          <w:color w:val="000000" w:themeColor="text1"/>
        </w:rPr>
      </w:pPr>
    </w:p>
    <w:p w14:paraId="01D77953"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 xml:space="preserve">Ahora bien, respecto la información solicitada y lo proporcionado por el </w:t>
      </w:r>
      <w:r w:rsidRPr="005D1103">
        <w:rPr>
          <w:rFonts w:ascii="Palatino Linotype" w:eastAsia="MS Mincho" w:hAnsi="Palatino Linotype" w:cs="Arial"/>
          <w:b/>
        </w:rPr>
        <w:t xml:space="preserve">SUJETO OBLIGADO, </w:t>
      </w:r>
      <w:r w:rsidRPr="005D1103">
        <w:rPr>
          <w:rFonts w:ascii="Palatino Linotype" w:eastAsia="MS Mincho" w:hAnsi="Palatino Linotype" w:cs="Arial"/>
        </w:rPr>
        <w:t>se refiere lo siguiente:</w:t>
      </w:r>
    </w:p>
    <w:p w14:paraId="42562105" w14:textId="77777777" w:rsidR="00300AD5" w:rsidRPr="005D1103" w:rsidRDefault="00300AD5" w:rsidP="00300AD5">
      <w:pPr>
        <w:spacing w:line="360" w:lineRule="auto"/>
        <w:contextualSpacing/>
        <w:jc w:val="both"/>
        <w:rPr>
          <w:rFonts w:ascii="Palatino Linotype" w:eastAsia="MS Mincho" w:hAnsi="Palatino Linotype" w:cs="Arial"/>
        </w:rPr>
      </w:pPr>
    </w:p>
    <w:tbl>
      <w:tblPr>
        <w:tblStyle w:val="Tablaconcuadrcula"/>
        <w:tblW w:w="0" w:type="auto"/>
        <w:jc w:val="center"/>
        <w:tblLook w:val="04A0" w:firstRow="1" w:lastRow="0" w:firstColumn="1" w:lastColumn="0" w:noHBand="0" w:noVBand="1"/>
      </w:tblPr>
      <w:tblGrid>
        <w:gridCol w:w="2877"/>
        <w:gridCol w:w="3355"/>
        <w:gridCol w:w="2596"/>
      </w:tblGrid>
      <w:tr w:rsidR="00300AD5" w:rsidRPr="005D1103" w14:paraId="0DF666E7" w14:textId="77777777" w:rsidTr="005D1103">
        <w:trPr>
          <w:jc w:val="center"/>
        </w:trPr>
        <w:tc>
          <w:tcPr>
            <w:tcW w:w="2877" w:type="dxa"/>
            <w:vAlign w:val="center"/>
          </w:tcPr>
          <w:p w14:paraId="7D3D9BAD" w14:textId="77777777" w:rsidR="00300AD5" w:rsidRPr="005D1103" w:rsidRDefault="00300AD5" w:rsidP="005D1103">
            <w:pPr>
              <w:spacing w:line="360" w:lineRule="auto"/>
              <w:contextualSpacing/>
              <w:jc w:val="center"/>
              <w:rPr>
                <w:rFonts w:ascii="Palatino Linotype" w:eastAsia="MS Mincho" w:hAnsi="Palatino Linotype" w:cs="Arial"/>
                <w:b/>
              </w:rPr>
            </w:pPr>
            <w:r w:rsidRPr="005D1103">
              <w:rPr>
                <w:rFonts w:ascii="Palatino Linotype" w:eastAsia="MS Mincho" w:hAnsi="Palatino Linotype" w:cs="Arial"/>
                <w:b/>
              </w:rPr>
              <w:t>Solicitud</w:t>
            </w:r>
          </w:p>
        </w:tc>
        <w:tc>
          <w:tcPr>
            <w:tcW w:w="3355" w:type="dxa"/>
            <w:vAlign w:val="center"/>
          </w:tcPr>
          <w:p w14:paraId="3F8A2B0B" w14:textId="77777777" w:rsidR="00300AD5" w:rsidRPr="005D1103" w:rsidRDefault="00300AD5" w:rsidP="005D1103">
            <w:pPr>
              <w:spacing w:line="360" w:lineRule="auto"/>
              <w:contextualSpacing/>
              <w:jc w:val="center"/>
              <w:rPr>
                <w:rFonts w:ascii="Palatino Linotype" w:eastAsia="MS Mincho" w:hAnsi="Palatino Linotype" w:cs="Arial"/>
                <w:b/>
              </w:rPr>
            </w:pPr>
            <w:r w:rsidRPr="005D1103">
              <w:rPr>
                <w:rFonts w:ascii="Palatino Linotype" w:eastAsia="MS Mincho" w:hAnsi="Palatino Linotype" w:cs="Arial"/>
                <w:b/>
              </w:rPr>
              <w:t>Respuesta</w:t>
            </w:r>
          </w:p>
        </w:tc>
        <w:tc>
          <w:tcPr>
            <w:tcW w:w="2596" w:type="dxa"/>
            <w:vAlign w:val="center"/>
          </w:tcPr>
          <w:p w14:paraId="32A20DC1" w14:textId="77777777" w:rsidR="00300AD5" w:rsidRPr="005D1103" w:rsidRDefault="00300AD5" w:rsidP="005D1103">
            <w:pPr>
              <w:spacing w:line="360" w:lineRule="auto"/>
              <w:contextualSpacing/>
              <w:jc w:val="center"/>
              <w:rPr>
                <w:rFonts w:ascii="Palatino Linotype" w:eastAsia="MS Mincho" w:hAnsi="Palatino Linotype" w:cs="Arial"/>
                <w:b/>
              </w:rPr>
            </w:pPr>
            <w:r w:rsidRPr="005D1103">
              <w:rPr>
                <w:rFonts w:ascii="Palatino Linotype" w:eastAsia="MS Mincho" w:hAnsi="Palatino Linotype" w:cs="Arial"/>
                <w:b/>
              </w:rPr>
              <w:t>¿colma?</w:t>
            </w:r>
          </w:p>
        </w:tc>
      </w:tr>
      <w:tr w:rsidR="00300AD5" w:rsidRPr="005D1103" w14:paraId="1C781288" w14:textId="77777777" w:rsidTr="005D1103">
        <w:trPr>
          <w:jc w:val="center"/>
        </w:trPr>
        <w:tc>
          <w:tcPr>
            <w:tcW w:w="2877" w:type="dxa"/>
            <w:vAlign w:val="center"/>
          </w:tcPr>
          <w:p w14:paraId="40D671D4"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t>nombre completo de las personas que están adscritas a la unidad de transparencia</w:t>
            </w:r>
          </w:p>
        </w:tc>
        <w:tc>
          <w:tcPr>
            <w:tcW w:w="3355" w:type="dxa"/>
            <w:vAlign w:val="center"/>
          </w:tcPr>
          <w:p w14:paraId="7DD9978C"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t>Se proporcionó el nombre del Titular de la Unidad de Transparencia y el Auxiliar de la Unidad de Transparencia.</w:t>
            </w:r>
          </w:p>
        </w:tc>
        <w:tc>
          <w:tcPr>
            <w:tcW w:w="2596" w:type="dxa"/>
            <w:vAlign w:val="center"/>
          </w:tcPr>
          <w:p w14:paraId="1F97C548" w14:textId="77777777" w:rsidR="00300AD5" w:rsidRPr="005D1103" w:rsidRDefault="00300AD5" w:rsidP="005D1103">
            <w:pPr>
              <w:spacing w:line="360" w:lineRule="auto"/>
              <w:contextualSpacing/>
              <w:jc w:val="center"/>
              <w:rPr>
                <w:rFonts w:ascii="Palatino Linotype" w:eastAsia="MS Mincho" w:hAnsi="Palatino Linotype" w:cs="Arial"/>
                <w:b/>
              </w:rPr>
            </w:pPr>
            <w:r w:rsidRPr="005D1103">
              <w:rPr>
                <w:rFonts w:ascii="Palatino Linotype" w:eastAsia="MS Mincho" w:hAnsi="Palatino Linotype" w:cs="Arial"/>
                <w:b/>
              </w:rPr>
              <w:t>Si</w:t>
            </w:r>
          </w:p>
        </w:tc>
      </w:tr>
      <w:tr w:rsidR="00300AD5" w:rsidRPr="005D1103" w14:paraId="5A272E24" w14:textId="77777777" w:rsidTr="005D1103">
        <w:trPr>
          <w:jc w:val="center"/>
        </w:trPr>
        <w:tc>
          <w:tcPr>
            <w:tcW w:w="2877" w:type="dxa"/>
            <w:vAlign w:val="center"/>
          </w:tcPr>
          <w:p w14:paraId="456BA7CC"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t>los recibos de nómina de los mismos</w:t>
            </w:r>
          </w:p>
        </w:tc>
        <w:tc>
          <w:tcPr>
            <w:tcW w:w="3355" w:type="dxa"/>
            <w:vAlign w:val="center"/>
          </w:tcPr>
          <w:p w14:paraId="4E112662"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t>Se remitieron los recibos de nómina del 13/03/2026 al 31/03/2026</w:t>
            </w:r>
          </w:p>
        </w:tc>
        <w:tc>
          <w:tcPr>
            <w:tcW w:w="2596" w:type="dxa"/>
            <w:vAlign w:val="center"/>
          </w:tcPr>
          <w:p w14:paraId="02FA5F50" w14:textId="77777777" w:rsidR="00300AD5" w:rsidRPr="005D1103" w:rsidRDefault="00300AD5" w:rsidP="008975EF">
            <w:pPr>
              <w:contextualSpacing/>
              <w:jc w:val="both"/>
              <w:rPr>
                <w:rFonts w:ascii="Palatino Linotype" w:eastAsia="MS Mincho" w:hAnsi="Palatino Linotype" w:cs="Arial"/>
              </w:rPr>
            </w:pPr>
            <w:r w:rsidRPr="005D1103">
              <w:rPr>
                <w:rFonts w:ascii="Palatino Linotype" w:eastAsia="MS Mincho" w:hAnsi="Palatino Linotype" w:cs="Arial"/>
                <w:b/>
              </w:rPr>
              <w:t>No</w:t>
            </w:r>
            <w:r w:rsidRPr="005D1103">
              <w:rPr>
                <w:rFonts w:ascii="Palatino Linotype" w:eastAsia="MS Mincho" w:hAnsi="Palatino Linotype" w:cs="Arial"/>
              </w:rPr>
              <w:t>, ya que como en</w:t>
            </w:r>
            <w:r w:rsidR="008975EF" w:rsidRPr="005D1103">
              <w:rPr>
                <w:rFonts w:ascii="Palatino Linotype" w:eastAsia="MS Mincho" w:hAnsi="Palatino Linotype" w:cs="Arial"/>
              </w:rPr>
              <w:t xml:space="preserve"> </w:t>
            </w:r>
            <w:r w:rsidRPr="005D1103">
              <w:rPr>
                <w:rFonts w:ascii="Palatino Linotype" w:eastAsia="MS Mincho" w:hAnsi="Palatino Linotype" w:cs="Arial"/>
              </w:rPr>
              <w:t xml:space="preserve">el caso que nos ocupa, cuando no se proporciona temporalidad respecto de la cual se solicita la </w:t>
            </w:r>
            <w:r w:rsidRPr="005D1103">
              <w:rPr>
                <w:rFonts w:ascii="Palatino Linotype" w:eastAsia="MS Mincho" w:hAnsi="Palatino Linotype" w:cs="Arial"/>
              </w:rPr>
              <w:lastRenderedPageBreak/>
              <w:t xml:space="preserve">información, se deben remitir los dos últimos previos a la solicitud de información, luego entonces, no se tiene por colmado el rubro en comento. </w:t>
            </w:r>
          </w:p>
        </w:tc>
      </w:tr>
      <w:tr w:rsidR="00300AD5" w:rsidRPr="005D1103" w14:paraId="0786523B" w14:textId="77777777" w:rsidTr="005D1103">
        <w:trPr>
          <w:jc w:val="center"/>
        </w:trPr>
        <w:tc>
          <w:tcPr>
            <w:tcW w:w="2877" w:type="dxa"/>
            <w:vAlign w:val="center"/>
          </w:tcPr>
          <w:p w14:paraId="2C22101F"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lastRenderedPageBreak/>
              <w:t>el nombre de la persona que esta como titular de la unidad de transparencia de su ayuntamiento</w:t>
            </w:r>
          </w:p>
        </w:tc>
        <w:tc>
          <w:tcPr>
            <w:tcW w:w="3355" w:type="dxa"/>
            <w:vAlign w:val="center"/>
          </w:tcPr>
          <w:p w14:paraId="31D1351A"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t>Se informó que es la Lic., Berenice Alonso González.</w:t>
            </w:r>
          </w:p>
        </w:tc>
        <w:tc>
          <w:tcPr>
            <w:tcW w:w="2596" w:type="dxa"/>
            <w:vAlign w:val="center"/>
          </w:tcPr>
          <w:p w14:paraId="41EEF6FE"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b/>
              </w:rPr>
              <w:t xml:space="preserve">Si, </w:t>
            </w:r>
            <w:r w:rsidRPr="005D1103">
              <w:rPr>
                <w:rFonts w:ascii="Palatino Linotype" w:eastAsia="MS Mincho" w:hAnsi="Palatino Linotype" w:cs="Arial"/>
              </w:rPr>
              <w:t xml:space="preserve">ya que el Sujeto Obligado, fue preciso en proporcionar el nombre. </w:t>
            </w:r>
          </w:p>
        </w:tc>
      </w:tr>
      <w:tr w:rsidR="00300AD5" w:rsidRPr="005D1103" w14:paraId="7D8FB7AB" w14:textId="77777777" w:rsidTr="005D1103">
        <w:trPr>
          <w:jc w:val="center"/>
        </w:trPr>
        <w:tc>
          <w:tcPr>
            <w:tcW w:w="2877" w:type="dxa"/>
            <w:vAlign w:val="center"/>
          </w:tcPr>
          <w:p w14:paraId="470D60BF" w14:textId="77777777" w:rsidR="00300AD5" w:rsidRPr="005D1103" w:rsidRDefault="00300AD5" w:rsidP="005D1103">
            <w:pPr>
              <w:contextualSpacing/>
              <w:jc w:val="both"/>
              <w:rPr>
                <w:rFonts w:ascii="Palatino Linotype" w:eastAsia="MS Mincho" w:hAnsi="Palatino Linotype" w:cs="Arial"/>
              </w:rPr>
            </w:pPr>
          </w:p>
          <w:p w14:paraId="67456BE1"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t>Los contratos de compra venta de las nuevas patrullas que presume la presidenta municipal en sus redes sociales oficiales</w:t>
            </w:r>
          </w:p>
          <w:p w14:paraId="6D48978A" w14:textId="77777777" w:rsidR="00300AD5" w:rsidRPr="005D1103" w:rsidRDefault="00300AD5" w:rsidP="005D1103">
            <w:pPr>
              <w:contextualSpacing/>
              <w:jc w:val="both"/>
              <w:rPr>
                <w:rFonts w:ascii="Palatino Linotype" w:eastAsia="MS Mincho" w:hAnsi="Palatino Linotype" w:cs="Arial"/>
              </w:rPr>
            </w:pPr>
          </w:p>
        </w:tc>
        <w:tc>
          <w:tcPr>
            <w:tcW w:w="3355" w:type="dxa"/>
            <w:vAlign w:val="center"/>
          </w:tcPr>
          <w:p w14:paraId="14EA6C31"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rPr>
              <w:t>Se hizo valer un cambio de modalidad, derivado de que la información que intenta subir asciende a un peso de 1.12 GB</w:t>
            </w:r>
          </w:p>
        </w:tc>
        <w:tc>
          <w:tcPr>
            <w:tcW w:w="2596" w:type="dxa"/>
            <w:vAlign w:val="center"/>
          </w:tcPr>
          <w:p w14:paraId="00454C60" w14:textId="77777777" w:rsidR="00300AD5" w:rsidRPr="005D1103" w:rsidRDefault="00300AD5" w:rsidP="005D1103">
            <w:pPr>
              <w:contextualSpacing/>
              <w:jc w:val="both"/>
              <w:rPr>
                <w:rFonts w:ascii="Palatino Linotype" w:eastAsia="MS Mincho" w:hAnsi="Palatino Linotype" w:cs="Arial"/>
              </w:rPr>
            </w:pPr>
            <w:r w:rsidRPr="005D1103">
              <w:rPr>
                <w:rFonts w:ascii="Palatino Linotype" w:eastAsia="MS Mincho" w:hAnsi="Palatino Linotype" w:cs="Arial"/>
                <w:b/>
              </w:rPr>
              <w:t xml:space="preserve">No, </w:t>
            </w:r>
            <w:r w:rsidRPr="005D1103">
              <w:rPr>
                <w:rFonts w:ascii="Palatino Linotype" w:eastAsia="MS Mincho" w:hAnsi="Palatino Linotype" w:cs="Arial"/>
              </w:rPr>
              <w:t xml:space="preserve">ya que únicamente no se acredito el cambio de modalidad.  </w:t>
            </w:r>
          </w:p>
        </w:tc>
      </w:tr>
    </w:tbl>
    <w:p w14:paraId="0D860F31" w14:textId="77777777" w:rsidR="00300AD5" w:rsidRPr="005D1103" w:rsidRDefault="00300AD5" w:rsidP="00300AD5">
      <w:pPr>
        <w:spacing w:line="360" w:lineRule="auto"/>
        <w:contextualSpacing/>
        <w:jc w:val="both"/>
        <w:rPr>
          <w:rFonts w:ascii="Palatino Linotype" w:eastAsia="MS Mincho" w:hAnsi="Palatino Linotype" w:cs="Arial"/>
        </w:rPr>
      </w:pPr>
    </w:p>
    <w:p w14:paraId="6B01743C"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 xml:space="preserve">De lo anterior, se colige que no puede tenerse por colmada en su totalidad la solicitud de información </w:t>
      </w:r>
      <w:r w:rsidRPr="005D1103">
        <w:rPr>
          <w:rFonts w:ascii="Palatino Linotype" w:eastAsia="MS Mincho" w:hAnsi="Palatino Linotype" w:cs="Arial"/>
          <w:b/>
          <w:bCs/>
        </w:rPr>
        <w:t xml:space="preserve">00053/CAPULHUA/IP/2026, </w:t>
      </w:r>
      <w:r w:rsidRPr="005D1103">
        <w:rPr>
          <w:rFonts w:ascii="Palatino Linotype" w:eastAsia="MS Mincho" w:hAnsi="Palatino Linotype" w:cs="Arial"/>
          <w:bCs/>
        </w:rPr>
        <w:t>ya que no se remitieron los recibos de nómina de la temporalidad correspondiente y a que no se acredito el cambio de modalidad respecto los contratos de compra venta de las patrullas.</w:t>
      </w:r>
    </w:p>
    <w:p w14:paraId="31D50CCC" w14:textId="77777777" w:rsidR="00300AD5" w:rsidRPr="005D1103" w:rsidRDefault="00300AD5" w:rsidP="00300AD5">
      <w:pPr>
        <w:spacing w:line="360" w:lineRule="auto"/>
        <w:contextualSpacing/>
        <w:jc w:val="both"/>
        <w:rPr>
          <w:rFonts w:ascii="Palatino Linotype" w:eastAsia="MS Mincho" w:hAnsi="Palatino Linotype" w:cs="Arial"/>
        </w:rPr>
      </w:pPr>
    </w:p>
    <w:p w14:paraId="5558B045" w14:textId="77777777" w:rsidR="00300AD5"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Es así que, respecto los recibos de nómina, resulta dable ordenar los dos recibos previos a la solicitud de información es decir, los relativos a la segunda quincena de febrero y la primera del mes de marzo de dos mil veintiséis.</w:t>
      </w:r>
    </w:p>
    <w:p w14:paraId="584EB420" w14:textId="77777777" w:rsidR="005D1103" w:rsidRDefault="005D1103" w:rsidP="005D1103">
      <w:pPr>
        <w:pStyle w:val="Prrafodelista"/>
        <w:rPr>
          <w:rFonts w:ascii="Palatino Linotype" w:eastAsia="MS Mincho" w:hAnsi="Palatino Linotype" w:cs="Arial"/>
        </w:rPr>
      </w:pPr>
    </w:p>
    <w:p w14:paraId="6110B077" w14:textId="77777777" w:rsidR="005D1103" w:rsidRPr="005D1103" w:rsidRDefault="005D1103" w:rsidP="005D1103">
      <w:pPr>
        <w:spacing w:line="360" w:lineRule="auto"/>
        <w:contextualSpacing/>
        <w:jc w:val="both"/>
        <w:rPr>
          <w:rFonts w:ascii="Palatino Linotype" w:eastAsia="MS Mincho" w:hAnsi="Palatino Linotype" w:cs="Arial"/>
        </w:rPr>
      </w:pPr>
    </w:p>
    <w:p w14:paraId="466F2FD1" w14:textId="77777777" w:rsidR="00300AD5" w:rsidRPr="005D1103" w:rsidRDefault="00300AD5" w:rsidP="00300AD5">
      <w:pPr>
        <w:numPr>
          <w:ilvl w:val="0"/>
          <w:numId w:val="4"/>
        </w:numPr>
        <w:tabs>
          <w:tab w:val="left" w:pos="284"/>
        </w:tabs>
        <w:spacing w:line="360" w:lineRule="auto"/>
        <w:jc w:val="both"/>
        <w:rPr>
          <w:rFonts w:ascii="Palatino Linotype" w:eastAsia="Palatino Linotype" w:hAnsi="Palatino Linotype" w:cs="Palatino Linotype"/>
          <w:b/>
          <w:lang w:val="es-MX" w:eastAsia="es-MX"/>
        </w:rPr>
      </w:pPr>
      <w:r w:rsidRPr="005D1103">
        <w:rPr>
          <w:rFonts w:ascii="Palatino Linotype" w:eastAsia="Palatino Linotype" w:hAnsi="Palatino Linotype" w:cs="Palatino Linotype"/>
          <w:b/>
          <w:lang w:val="es-MX" w:eastAsia="es-MX"/>
        </w:rPr>
        <w:lastRenderedPageBreak/>
        <w:t>Recibos de Nómina</w:t>
      </w:r>
    </w:p>
    <w:p w14:paraId="328A3C38"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En ese sentido, se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14:paraId="7C34FB45"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1798787C"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Como </w:t>
      </w:r>
      <w:r w:rsidRPr="005D1103">
        <w:rPr>
          <w:rFonts w:ascii="Palatino Linotype" w:eastAsia="Palatino Linotype" w:hAnsi="Palatino Linotype" w:cs="Palatino Linotype"/>
          <w:color w:val="000000"/>
          <w:lang w:val="es-MX" w:eastAsia="es-MX"/>
        </w:rPr>
        <w:t>ya</w:t>
      </w:r>
      <w:r w:rsidRPr="005D1103">
        <w:rPr>
          <w:rFonts w:ascii="Palatino Linotype" w:eastAsia="Palatino Linotype" w:hAnsi="Palatino Linotype" w:cs="Palatino Linotype"/>
          <w:lang w:val="es-MX" w:eastAsia="es-MX"/>
        </w:rPr>
        <w:t xml:space="preserve"> se apuntó, si bien es cierto nuestra legislación no establece la definición de “nómina”, este término es mencionado en diferentes ordenamientos legales, así el artículo 804 fracción II de la Ley Federal de Trabajo, señala lo siguiente: </w:t>
      </w:r>
    </w:p>
    <w:p w14:paraId="4F52EE9C"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b/>
          <w:i/>
          <w:lang w:val="es-MX" w:eastAsia="es-MX"/>
        </w:rPr>
        <w:t>Artículo 804.-</w:t>
      </w:r>
      <w:r w:rsidRPr="005D1103">
        <w:rPr>
          <w:rFonts w:ascii="Palatino Linotype" w:eastAsia="Palatino Linotype" w:hAnsi="Palatino Linotype" w:cs="Palatino Linotype"/>
          <w:i/>
          <w:lang w:val="es-MX" w:eastAsia="es-MX"/>
        </w:rPr>
        <w:t xml:space="preserve"> </w:t>
      </w:r>
      <w:r w:rsidRPr="005D1103">
        <w:rPr>
          <w:rFonts w:ascii="Palatino Linotype" w:eastAsia="Palatino Linotype" w:hAnsi="Palatino Linotype" w:cs="Palatino Linotype"/>
          <w:b/>
          <w:i/>
          <w:u w:val="single"/>
          <w:lang w:val="es-MX" w:eastAsia="es-MX"/>
        </w:rPr>
        <w:t>El patrón tiene obligación de conservar y exhibir en juicio los documentos que a continuación se precisan</w:t>
      </w:r>
      <w:r w:rsidRPr="005D1103">
        <w:rPr>
          <w:rFonts w:ascii="Palatino Linotype" w:eastAsia="Palatino Linotype" w:hAnsi="Palatino Linotype" w:cs="Palatino Linotype"/>
          <w:i/>
          <w:lang w:val="es-MX" w:eastAsia="es-MX"/>
        </w:rPr>
        <w:t xml:space="preserve">: </w:t>
      </w:r>
    </w:p>
    <w:p w14:paraId="3B98AE0A"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p>
    <w:p w14:paraId="6B598787"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II.</w:t>
      </w:r>
      <w:r w:rsidRPr="005D1103">
        <w:rPr>
          <w:rFonts w:ascii="Palatino Linotype" w:eastAsia="Palatino Linotype" w:hAnsi="Palatino Linotype" w:cs="Palatino Linotype"/>
          <w:i/>
          <w:lang w:val="es-MX" w:eastAsia="es-MX"/>
        </w:rPr>
        <w:t xml:space="preserve"> Listas de raya o </w:t>
      </w:r>
      <w:r w:rsidRPr="005D1103">
        <w:rPr>
          <w:rFonts w:ascii="Palatino Linotype" w:eastAsia="Palatino Linotype" w:hAnsi="Palatino Linotype" w:cs="Palatino Linotype"/>
          <w:b/>
          <w:i/>
          <w:u w:val="single"/>
          <w:lang w:val="es-MX" w:eastAsia="es-MX"/>
        </w:rPr>
        <w:t>nómina de personal</w:t>
      </w:r>
      <w:r w:rsidRPr="005D1103">
        <w:rPr>
          <w:rFonts w:ascii="Palatino Linotype" w:eastAsia="Palatino Linotype" w:hAnsi="Palatino Linotype" w:cs="Palatino Linotype"/>
          <w:i/>
          <w:lang w:val="es-MX" w:eastAsia="es-MX"/>
        </w:rPr>
        <w:t xml:space="preserve">, cuando se lleven en el centro de trabajo; o recibos de pagos de salarios; </w:t>
      </w:r>
    </w:p>
    <w:p w14:paraId="64B13456"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p>
    <w:p w14:paraId="7D31AF77"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u w:val="single"/>
          <w:lang w:val="es-MX" w:eastAsia="es-MX"/>
        </w:rPr>
        <w:t>Los documentos</w:t>
      </w:r>
      <w:r w:rsidRPr="005D1103">
        <w:rPr>
          <w:rFonts w:ascii="Palatino Linotype" w:eastAsia="Palatino Linotype" w:hAnsi="Palatino Linotype" w:cs="Palatino Linotype"/>
          <w:i/>
          <w:lang w:val="es-MX" w:eastAsia="es-MX"/>
        </w:rPr>
        <w:t xml:space="preserve"> señalados en la fracción I </w:t>
      </w:r>
      <w:r w:rsidRPr="005D1103">
        <w:rPr>
          <w:rFonts w:ascii="Palatino Linotype" w:eastAsia="Palatino Linotype" w:hAnsi="Palatino Linotype" w:cs="Palatino Linotype"/>
          <w:b/>
          <w:i/>
          <w:u w:val="single"/>
          <w:lang w:val="es-MX" w:eastAsia="es-MX"/>
        </w:rPr>
        <w:t>deberán conservarse</w:t>
      </w:r>
      <w:r w:rsidRPr="005D1103">
        <w:rPr>
          <w:rFonts w:ascii="Palatino Linotype" w:eastAsia="Palatino Linotype" w:hAnsi="Palatino Linotype" w:cs="Palatino Linotype"/>
          <w:i/>
          <w:lang w:val="es-MX" w:eastAsia="es-MX"/>
        </w:rPr>
        <w:t xml:space="preserve"> mientras dure la relación laboral y hasta un año después; los </w:t>
      </w:r>
      <w:r w:rsidRPr="005D1103">
        <w:rPr>
          <w:rFonts w:ascii="Palatino Linotype" w:eastAsia="Palatino Linotype" w:hAnsi="Palatino Linotype" w:cs="Palatino Linotype"/>
          <w:b/>
          <w:i/>
          <w:u w:val="single"/>
          <w:lang w:val="es-MX" w:eastAsia="es-MX"/>
        </w:rPr>
        <w:t>señalados en las fracciones II</w:t>
      </w:r>
      <w:r w:rsidRPr="005D1103">
        <w:rPr>
          <w:rFonts w:ascii="Palatino Linotype" w:eastAsia="Palatino Linotype" w:hAnsi="Palatino Linotype" w:cs="Palatino Linotype"/>
          <w:i/>
          <w:lang w:val="es-MX" w:eastAsia="es-MX"/>
        </w:rPr>
        <w:t xml:space="preserve">, III y IV, </w:t>
      </w:r>
      <w:r w:rsidRPr="005D1103">
        <w:rPr>
          <w:rFonts w:ascii="Palatino Linotype" w:eastAsia="Palatino Linotype" w:hAnsi="Palatino Linotype" w:cs="Palatino Linotype"/>
          <w:b/>
          <w:i/>
          <w:u w:val="single"/>
          <w:lang w:val="es-MX" w:eastAsia="es-MX"/>
        </w:rPr>
        <w:t>durante el último año y un año después de que se extinga la relación laboral</w:t>
      </w:r>
      <w:r w:rsidRPr="005D1103">
        <w:rPr>
          <w:rFonts w:ascii="Palatino Linotype" w:eastAsia="Palatino Linotype" w:hAnsi="Palatino Linotype" w:cs="Palatino Linotype"/>
          <w:i/>
          <w:lang w:val="es-MX" w:eastAsia="es-MX"/>
        </w:rPr>
        <w:t>; y los mencionados en la fracción V, conforme lo señalen las Leyes que los rijan.</w:t>
      </w:r>
    </w:p>
    <w:p w14:paraId="76255B78" w14:textId="77777777" w:rsidR="00300AD5" w:rsidRPr="005D1103" w:rsidRDefault="00300AD5" w:rsidP="00300AD5">
      <w:pPr>
        <w:spacing w:before="120" w:after="120"/>
        <w:ind w:left="1134" w:right="900"/>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lastRenderedPageBreak/>
        <w:t>(Énfasis añadido)</w:t>
      </w:r>
    </w:p>
    <w:p w14:paraId="1232F286" w14:textId="77777777" w:rsidR="00300AD5" w:rsidRPr="005D1103" w:rsidRDefault="00300AD5" w:rsidP="00300AD5">
      <w:pPr>
        <w:spacing w:before="120" w:after="120"/>
        <w:ind w:left="709" w:right="709"/>
        <w:jc w:val="both"/>
        <w:rPr>
          <w:rFonts w:ascii="Palatino Linotype" w:eastAsia="Palatino Linotype" w:hAnsi="Palatino Linotype" w:cs="Palatino Linotype"/>
          <w:lang w:val="es-MX" w:eastAsia="es-MX"/>
        </w:rPr>
      </w:pPr>
    </w:p>
    <w:p w14:paraId="478EAFC2"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Atento a lo transcrito, es que resulta dable señalar que la nómina es el listado de los trabajadores de una institución para realizar los pagos periódicos de los </w:t>
      </w:r>
      <w:r w:rsidRPr="005D1103">
        <w:rPr>
          <w:rFonts w:ascii="Palatino Linotype" w:eastAsia="Palatino Linotype" w:hAnsi="Palatino Linotype" w:cs="Palatino Linotype"/>
          <w:color w:val="000000"/>
          <w:lang w:val="es-MX" w:eastAsia="es-MX"/>
        </w:rPr>
        <w:t>trabajadores</w:t>
      </w:r>
      <w:r w:rsidRPr="005D1103">
        <w:rPr>
          <w:rFonts w:ascii="Palatino Linotype" w:eastAsia="Palatino Linotype" w:hAnsi="Palatino Linotype" w:cs="Palatino Linotype"/>
          <w:lang w:val="es-MX" w:eastAsia="es-MX"/>
        </w:rPr>
        <w:t>, que deberá incluir las percepciones brutas, deducciones y el neto a recibir.</w:t>
      </w:r>
    </w:p>
    <w:p w14:paraId="47F97E57"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4970B9C7"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De igual forma, la Constitución Política del Estado Libre y Soberano de México </w:t>
      </w:r>
      <w:r w:rsidRPr="005D1103">
        <w:rPr>
          <w:rFonts w:ascii="Palatino Linotype" w:eastAsia="Palatino Linotype" w:hAnsi="Palatino Linotype" w:cs="Palatino Linotype"/>
          <w:color w:val="000000"/>
          <w:lang w:val="es-MX" w:eastAsia="es-MX"/>
        </w:rPr>
        <w:t>dispone</w:t>
      </w:r>
      <w:r w:rsidRPr="005D1103">
        <w:rPr>
          <w:rFonts w:ascii="Palatino Linotype" w:eastAsia="Palatino Linotype" w:hAnsi="Palatino Linotype" w:cs="Palatino Linotype"/>
          <w:lang w:val="es-MX" w:eastAsia="es-MX"/>
        </w:rPr>
        <w:t xml:space="preserve"> en lo relativo a las remuneraciones de los servidores públicos, lo </w:t>
      </w:r>
      <w:r w:rsidRPr="005D1103">
        <w:rPr>
          <w:rFonts w:ascii="Palatino Linotype" w:eastAsia="Palatino Linotype" w:hAnsi="Palatino Linotype" w:cs="Palatino Linotype"/>
          <w:color w:val="000000"/>
          <w:lang w:val="es-MX" w:eastAsia="es-MX"/>
        </w:rPr>
        <w:t>siguiente</w:t>
      </w:r>
      <w:r w:rsidRPr="005D1103">
        <w:rPr>
          <w:rFonts w:ascii="Palatino Linotype" w:eastAsia="Palatino Linotype" w:hAnsi="Palatino Linotype" w:cs="Palatino Linotype"/>
          <w:lang w:val="es-MX" w:eastAsia="es-MX"/>
        </w:rPr>
        <w:t>:</w:t>
      </w:r>
    </w:p>
    <w:p w14:paraId="0493EFE6" w14:textId="77777777" w:rsidR="00300AD5" w:rsidRPr="005D1103" w:rsidRDefault="00300AD5" w:rsidP="00300AD5">
      <w:pPr>
        <w:spacing w:before="120" w:after="120"/>
        <w:ind w:left="1134" w:right="900"/>
        <w:jc w:val="both"/>
        <w:rPr>
          <w:rFonts w:ascii="Palatino Linotype" w:eastAsia="Palatino Linotype" w:hAnsi="Palatino Linotype" w:cs="Palatino Linotype"/>
          <w:b/>
          <w:i/>
          <w:lang w:val="es-MX" w:eastAsia="es-MX"/>
        </w:rPr>
      </w:pPr>
      <w:r w:rsidRPr="005D1103">
        <w:rPr>
          <w:rFonts w:ascii="Palatino Linotype" w:eastAsia="Palatino Linotype" w:hAnsi="Palatino Linotype" w:cs="Palatino Linotype"/>
          <w:b/>
          <w:i/>
          <w:lang w:val="es-MX" w:eastAsia="es-MX"/>
        </w:rPr>
        <w:t xml:space="preserve">“Artículo 147.- </w:t>
      </w:r>
      <w:r w:rsidRPr="005D1103">
        <w:rPr>
          <w:rFonts w:ascii="Palatino Linotype" w:eastAsia="Palatino Linotype" w:hAnsi="Palatino Linotype" w:cs="Palatino Linotype"/>
          <w:i/>
          <w:lang w:val="es-MX" w:eastAsia="es-MX"/>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sidRPr="005D1103">
        <w:rPr>
          <w:rFonts w:ascii="Palatino Linotype" w:eastAsia="Palatino Linotype" w:hAnsi="Palatino Linotype" w:cs="Palatino Linotype"/>
          <w:b/>
          <w:i/>
          <w:lang w:val="es-MX" w:eastAsia="es-MX"/>
        </w:rPr>
        <w:t>recibirán una retribución adecuada e irrenunciable por el desempeño de su empleo, cargo o comisión, que será determinada en el presupuesto de egresos que corresponda.”</w:t>
      </w:r>
    </w:p>
    <w:p w14:paraId="3A66ED8C" w14:textId="77777777" w:rsidR="00300AD5" w:rsidRPr="005D1103" w:rsidRDefault="00300AD5" w:rsidP="00300AD5">
      <w:pPr>
        <w:spacing w:before="120" w:after="120"/>
        <w:ind w:left="1134" w:right="900"/>
        <w:jc w:val="both"/>
        <w:rPr>
          <w:rFonts w:ascii="Palatino Linotype" w:eastAsia="Palatino Linotype" w:hAnsi="Palatino Linotype" w:cs="Palatino Linotype"/>
          <w:b/>
          <w:i/>
          <w:lang w:val="es-MX" w:eastAsia="es-MX"/>
        </w:rPr>
      </w:pPr>
    </w:p>
    <w:p w14:paraId="19B3E708"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En</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este</w:t>
      </w:r>
      <w:r w:rsidRPr="005D1103">
        <w:rPr>
          <w:rFonts w:ascii="Palatino Linotype" w:eastAsia="Palatino Linotype" w:hAnsi="Palatino Linotype" w:cs="Palatino Linotype"/>
          <w:lang w:val="es-MX" w:eastAsia="es-MX"/>
        </w:rPr>
        <w:t xml:space="preserv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14:paraId="25B2E936"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b/>
          <w:i/>
          <w:lang w:val="es-MX" w:eastAsia="es-MX"/>
        </w:rPr>
        <w:t>Artículo 3.-</w:t>
      </w:r>
      <w:r w:rsidRPr="005D1103">
        <w:rPr>
          <w:rFonts w:ascii="Palatino Linotype" w:eastAsia="Palatino Linotype" w:hAnsi="Palatino Linotype" w:cs="Palatino Linotype"/>
          <w:i/>
          <w:lang w:val="es-MX" w:eastAsia="es-MX"/>
        </w:rPr>
        <w:t xml:space="preserve"> Para efectos de este Código, Ley de Ingresos del Estado y del Presupuesto de Egresos se entenderá por:</w:t>
      </w:r>
    </w:p>
    <w:p w14:paraId="5BA98525"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p>
    <w:p w14:paraId="1165D60E"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 xml:space="preserve">XXXII. Remuneración: </w:t>
      </w:r>
      <w:r w:rsidRPr="005D1103">
        <w:rPr>
          <w:rFonts w:ascii="Palatino Linotype" w:eastAsia="Palatino Linotype" w:hAnsi="Palatino Linotype" w:cs="Palatino Linotype"/>
          <w:i/>
          <w:lang w:val="es-MX" w:eastAsia="es-MX"/>
        </w:rPr>
        <w:t xml:space="preserve">A los pagos hechos por concepto de sueldo, compensaciones, gratificaciones, habitación, primas, comisiones, prestaciones en especie y cualquier otra percepción o prestación que se entregue al servidor </w:t>
      </w:r>
      <w:r w:rsidRPr="005D1103">
        <w:rPr>
          <w:rFonts w:ascii="Palatino Linotype" w:eastAsia="Palatino Linotype" w:hAnsi="Palatino Linotype" w:cs="Palatino Linotype"/>
          <w:i/>
          <w:lang w:val="es-MX" w:eastAsia="es-MX"/>
        </w:rPr>
        <w:lastRenderedPageBreak/>
        <w:t>público por su trabajo. Esta definición no será aplicable para los efectos del Impuesto sobre Erogaciones por Remuneraciones al Trabajo Personal;”</w:t>
      </w:r>
    </w:p>
    <w:p w14:paraId="0AD182FF" w14:textId="77777777" w:rsidR="00300AD5" w:rsidRPr="005D1103" w:rsidRDefault="00300AD5" w:rsidP="00300AD5">
      <w:pPr>
        <w:spacing w:before="120" w:after="120"/>
        <w:ind w:left="709" w:right="709"/>
        <w:jc w:val="both"/>
        <w:rPr>
          <w:rFonts w:ascii="Palatino Linotype" w:eastAsia="Palatino Linotype" w:hAnsi="Palatino Linotype" w:cs="Palatino Linotype"/>
          <w:i/>
          <w:lang w:val="es-MX" w:eastAsia="es-MX"/>
        </w:rPr>
      </w:pPr>
    </w:p>
    <w:p w14:paraId="229B350C"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Al respecto, la Ley de Transparencia y Acceso a la Información Pública del Estado </w:t>
      </w:r>
      <w:r w:rsidRPr="005D1103">
        <w:rPr>
          <w:rFonts w:ascii="Palatino Linotype" w:eastAsia="Palatino Linotype" w:hAnsi="Palatino Linotype" w:cs="Palatino Linotype"/>
          <w:color w:val="000000"/>
          <w:lang w:val="es-MX" w:eastAsia="es-MX"/>
        </w:rPr>
        <w:t>de</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México</w:t>
      </w:r>
      <w:r w:rsidRPr="005D1103">
        <w:rPr>
          <w:rFonts w:ascii="Palatino Linotype" w:eastAsia="Palatino Linotype" w:hAnsi="Palatino Linotype" w:cs="Palatino Linotype"/>
          <w:lang w:val="es-MX" w:eastAsia="es-MX"/>
        </w:rPr>
        <w:t xml:space="preserve"> y Municipios, dispone en su penúltimo párrafo del artículo 23, que los Sujetos </w:t>
      </w:r>
      <w:r w:rsidRPr="005D1103">
        <w:rPr>
          <w:rFonts w:ascii="Palatino Linotype" w:eastAsia="MS Mincho" w:hAnsi="Palatino Linotype" w:cs="Arial"/>
        </w:rPr>
        <w:t>Obligados</w:t>
      </w:r>
      <w:r w:rsidRPr="005D1103">
        <w:rPr>
          <w:rFonts w:ascii="Palatino Linotype" w:eastAsia="Palatino Linotype" w:hAnsi="Palatino Linotype" w:cs="Palatino Linotype"/>
          <w:lang w:val="es-MX" w:eastAsia="es-MX"/>
        </w:rPr>
        <w:t xml:space="preserve"> deberán hacer pública toda aquella información relativa a los montos y personas a las que entreguen recursos, atento a ello es que surge la obligación de generar la información relacionada con las gratificaciones solicitadas.</w:t>
      </w:r>
    </w:p>
    <w:p w14:paraId="374EE0FB"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6819CBEE"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Ahora</w:t>
      </w:r>
      <w:r w:rsidRPr="005D1103">
        <w:rPr>
          <w:rFonts w:ascii="Palatino Linotype" w:eastAsia="Palatino Linotype" w:hAnsi="Palatino Linotype" w:cs="Palatino Linotype"/>
          <w:lang w:val="es-MX" w:eastAsia="es-MX"/>
        </w:rPr>
        <w:t xml:space="preserve"> bien, tratándose de servidores públicos de los Municipios la Ley del Trabajo de los Servidores Públicos del Estado y Municipios, en su artículo 220-K fracciones II y IV y último párrafo, establecen lo siguiente:</w:t>
      </w:r>
    </w:p>
    <w:p w14:paraId="40B165FE" w14:textId="77777777" w:rsidR="00300AD5" w:rsidRPr="005D1103" w:rsidRDefault="00300AD5" w:rsidP="00300AD5">
      <w:pPr>
        <w:spacing w:before="160" w:after="16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b/>
          <w:i/>
          <w:lang w:val="es-MX" w:eastAsia="es-MX"/>
        </w:rPr>
        <w:t>ARTÍCULO 220 K.-</w:t>
      </w:r>
      <w:r w:rsidRPr="005D1103">
        <w:rPr>
          <w:rFonts w:ascii="Palatino Linotype" w:eastAsia="Palatino Linotype" w:hAnsi="Palatino Linotype" w:cs="Palatino Linotype"/>
          <w:i/>
          <w:lang w:val="es-MX" w:eastAsia="es-MX"/>
        </w:rPr>
        <w:t xml:space="preserve"> La institución o dependencia pública tiene la obligación de conservar y exhibir en el proceso los documentos que a continuación se precisan:</w:t>
      </w:r>
    </w:p>
    <w:p w14:paraId="70A296C4" w14:textId="77777777" w:rsidR="00300AD5" w:rsidRPr="005D1103" w:rsidRDefault="00300AD5" w:rsidP="00300AD5">
      <w:pPr>
        <w:spacing w:before="160" w:after="16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p>
    <w:p w14:paraId="287EC0B6" w14:textId="77777777" w:rsidR="00300AD5" w:rsidRPr="005D1103" w:rsidRDefault="00300AD5" w:rsidP="00300AD5">
      <w:pPr>
        <w:spacing w:before="160" w:after="16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IV.</w:t>
      </w:r>
      <w:r w:rsidRPr="005D1103">
        <w:rPr>
          <w:rFonts w:ascii="Palatino Linotype" w:eastAsia="Palatino Linotype" w:hAnsi="Palatino Linotype" w:cs="Palatino Linotype"/>
          <w:i/>
          <w:lang w:val="es-MX" w:eastAsia="es-MX"/>
        </w:rPr>
        <w:t xml:space="preserve"> </w:t>
      </w:r>
      <w:r w:rsidRPr="005D1103">
        <w:rPr>
          <w:rFonts w:ascii="Palatino Linotype" w:eastAsia="Palatino Linotype" w:hAnsi="Palatino Linotype" w:cs="Palatino Linotype"/>
          <w:b/>
          <w:i/>
          <w:u w:val="single"/>
          <w:lang w:val="es-MX" w:eastAsia="es-MX"/>
        </w:rPr>
        <w:t>Recibos o las constancias de depósito o del medio de información magnética o electrónica que sean utilizadas para el pago de</w:t>
      </w:r>
      <w:r w:rsidRPr="005D1103">
        <w:rPr>
          <w:rFonts w:ascii="Palatino Linotype" w:eastAsia="Palatino Linotype" w:hAnsi="Palatino Linotype" w:cs="Palatino Linotype"/>
          <w:i/>
          <w:lang w:val="es-MX" w:eastAsia="es-MX"/>
        </w:rPr>
        <w:t xml:space="preserve"> salarios, prima vacacional,</w:t>
      </w:r>
      <w:r w:rsidRPr="005D1103">
        <w:rPr>
          <w:rFonts w:ascii="Palatino Linotype" w:eastAsia="Palatino Linotype" w:hAnsi="Palatino Linotype" w:cs="Palatino Linotype"/>
          <w:b/>
          <w:i/>
          <w:u w:val="single"/>
          <w:lang w:val="es-MX" w:eastAsia="es-MX"/>
        </w:rPr>
        <w:t xml:space="preserve"> aguinaldo y demás prestaciones</w:t>
      </w:r>
      <w:r w:rsidRPr="005D1103">
        <w:rPr>
          <w:rFonts w:ascii="Palatino Linotype" w:eastAsia="Palatino Linotype" w:hAnsi="Palatino Linotype" w:cs="Palatino Linotype"/>
          <w:i/>
          <w:lang w:val="es-MX" w:eastAsia="es-MX"/>
        </w:rPr>
        <w:t xml:space="preserve"> establecidas en la presente ley; y</w:t>
      </w:r>
    </w:p>
    <w:p w14:paraId="21B3C1FD" w14:textId="77777777" w:rsidR="00300AD5" w:rsidRPr="005D1103" w:rsidRDefault="00300AD5" w:rsidP="00300AD5">
      <w:pPr>
        <w:spacing w:before="160" w:after="16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 xml:space="preserve">Los documentos señalados en la fracción I de este artículo, deberán conservarse mientras dure la relación laboral y hasta un año después; los señalados por las fracciones </w:t>
      </w:r>
      <w:r w:rsidRPr="005D1103">
        <w:rPr>
          <w:rFonts w:ascii="Palatino Linotype" w:eastAsia="Palatino Linotype" w:hAnsi="Palatino Linotype" w:cs="Palatino Linotype"/>
          <w:b/>
          <w:i/>
          <w:u w:val="single"/>
          <w:lang w:val="es-MX" w:eastAsia="es-MX"/>
        </w:rPr>
        <w:t>II, III, IV durante el último año y un año después de que se extinga la relación laboral</w:t>
      </w:r>
      <w:r w:rsidRPr="005D1103">
        <w:rPr>
          <w:rFonts w:ascii="Palatino Linotype" w:eastAsia="Palatino Linotype" w:hAnsi="Palatino Linotype" w:cs="Palatino Linotype"/>
          <w:b/>
          <w:i/>
          <w:lang w:val="es-MX" w:eastAsia="es-MX"/>
        </w:rPr>
        <w:t>,</w:t>
      </w:r>
      <w:r w:rsidRPr="005D1103">
        <w:rPr>
          <w:rFonts w:ascii="Palatino Linotype" w:eastAsia="Palatino Linotype" w:hAnsi="Palatino Linotype" w:cs="Palatino Linotype"/>
          <w:i/>
          <w:lang w:val="es-MX" w:eastAsia="es-MX"/>
        </w:rPr>
        <w:t xml:space="preserve"> y los mencionados en la fracción V, conforme lo señalen las leyes que los rijan.</w:t>
      </w:r>
    </w:p>
    <w:p w14:paraId="0825BF69" w14:textId="77777777" w:rsidR="00300AD5" w:rsidRPr="005D1103" w:rsidRDefault="00300AD5" w:rsidP="00300AD5">
      <w:pPr>
        <w:spacing w:before="160" w:after="16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 xml:space="preserve">Los documentos y constancias aquí señalados, la institución o dependencia podrá conservarlos por medio de los sistemas de digitalización o de información magnética o electrónica o cualquier medio descubierto por la ciencia y las </w:t>
      </w:r>
      <w:r w:rsidRPr="005D1103">
        <w:rPr>
          <w:rFonts w:ascii="Palatino Linotype" w:eastAsia="Palatino Linotype" w:hAnsi="Palatino Linotype" w:cs="Palatino Linotype"/>
          <w:i/>
          <w:lang w:val="es-MX" w:eastAsia="es-MX"/>
        </w:rPr>
        <w:lastRenderedPageBreak/>
        <w:t>constancias expedidas por el encargado del área de personal de éstas, harán prueba plena.</w:t>
      </w:r>
    </w:p>
    <w:p w14:paraId="2B2CD0F9" w14:textId="77777777" w:rsidR="00300AD5" w:rsidRPr="005D1103" w:rsidRDefault="00300AD5" w:rsidP="00300AD5">
      <w:pPr>
        <w:spacing w:before="160" w:after="16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El incumplimiento por lo dispuesto por este artículo, establecerá la presunción de ser ciertos los hechos que el actor exprese en su demanda, en relación con tales documentos, salvo prueba en contrario.”</w:t>
      </w:r>
    </w:p>
    <w:p w14:paraId="7159B247" w14:textId="77777777" w:rsidR="00300AD5" w:rsidRPr="005D1103" w:rsidRDefault="00300AD5" w:rsidP="00300AD5">
      <w:pPr>
        <w:spacing w:before="160" w:after="160"/>
        <w:ind w:left="1134" w:right="900"/>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(Énfasis añadido)</w:t>
      </w:r>
    </w:p>
    <w:p w14:paraId="1919351F" w14:textId="77777777" w:rsidR="00300AD5" w:rsidRPr="005D1103" w:rsidRDefault="00300AD5" w:rsidP="00300AD5">
      <w:pPr>
        <w:spacing w:before="160" w:after="160"/>
        <w:ind w:left="1134" w:right="1106"/>
        <w:jc w:val="both"/>
        <w:rPr>
          <w:rFonts w:ascii="Palatino Linotype" w:eastAsia="Palatino Linotype" w:hAnsi="Palatino Linotype" w:cs="Palatino Linotype"/>
          <w:lang w:val="es-MX" w:eastAsia="es-MX"/>
        </w:rPr>
      </w:pPr>
    </w:p>
    <w:p w14:paraId="7717AC51"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MS Mincho" w:hAnsi="Palatino Linotype" w:cs="Arial"/>
        </w:rPr>
        <w:t>De</w:t>
      </w:r>
      <w:r w:rsidRPr="005D1103">
        <w:rPr>
          <w:rFonts w:ascii="Palatino Linotype" w:eastAsia="Palatino Linotype" w:hAnsi="Palatino Linotype" w:cs="Palatino Linotype"/>
          <w:lang w:val="es-MX" w:eastAsia="es-MX"/>
        </w:rPr>
        <w:t xml:space="preserv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cheque, depósito, transferencia u otra, </w:t>
      </w:r>
      <w:r w:rsidRPr="005D1103">
        <w:rPr>
          <w:rFonts w:ascii="Palatino Linotype" w:eastAsia="Palatino Linotype" w:hAnsi="Palatino Linotype" w:cs="Palatino Linotype"/>
          <w:color w:val="000000"/>
          <w:lang w:val="es-MX" w:eastAsia="es-MX"/>
        </w:rPr>
        <w:t>debiendo</w:t>
      </w:r>
      <w:r w:rsidRPr="005D1103">
        <w:rPr>
          <w:rFonts w:ascii="Palatino Linotype" w:eastAsia="Palatino Linotype" w:hAnsi="Palatino Linotype" w:cs="Palatino Linotype"/>
          <w:lang w:val="es-MX" w:eastAsia="es-MX"/>
        </w:rPr>
        <w:t xml:space="preserve"> conservar dicha documentación durante el último año y un año después de que se extingue la relación laboral a través de los sistemas de digitalización o de información magnética o electrónica.</w:t>
      </w:r>
    </w:p>
    <w:p w14:paraId="623A9942" w14:textId="77777777" w:rsidR="00300AD5" w:rsidRPr="005D1103" w:rsidRDefault="00300AD5" w:rsidP="00300AD5">
      <w:pPr>
        <w:pBdr>
          <w:top w:val="nil"/>
          <w:left w:val="nil"/>
          <w:bottom w:val="nil"/>
          <w:right w:val="nil"/>
          <w:between w:val="nil"/>
        </w:pBdr>
        <w:spacing w:line="360" w:lineRule="auto"/>
        <w:ind w:right="-787"/>
        <w:jc w:val="both"/>
        <w:rPr>
          <w:rFonts w:ascii="Palatino Linotype" w:eastAsia="Palatino Linotype" w:hAnsi="Palatino Linotype" w:cs="Palatino Linotype"/>
          <w:lang w:val="es-MX" w:eastAsia="es-MX"/>
        </w:rPr>
      </w:pPr>
    </w:p>
    <w:p w14:paraId="7D16604D"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Seguidamente el Manual General de Organización del Ayuntamiento de Villa del Carbón faculta a la Dirección General de Administración para validar la elaboración y </w:t>
      </w:r>
      <w:r w:rsidRPr="005D1103">
        <w:rPr>
          <w:rFonts w:ascii="Palatino Linotype" w:eastAsia="MS Mincho" w:hAnsi="Palatino Linotype" w:cs="Arial"/>
        </w:rPr>
        <w:t>distribución</w:t>
      </w:r>
      <w:r w:rsidRPr="005D1103">
        <w:rPr>
          <w:rFonts w:ascii="Palatino Linotype" w:eastAsia="Palatino Linotype" w:hAnsi="Palatino Linotype" w:cs="Palatino Linotype"/>
          <w:lang w:val="es-MX" w:eastAsia="es-MX"/>
        </w:rPr>
        <w:t xml:space="preserve"> de la nómina del personal que labora en la administración pública municipal con la finalidad de que devenguen el sueldo correspondiente, lo anterior conforme a la normatividad aplicable y el presupuesto autorizado.</w:t>
      </w:r>
    </w:p>
    <w:p w14:paraId="5E795651"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6FF15470"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Ahora</w:t>
      </w:r>
      <w:r w:rsidRPr="005D1103">
        <w:rPr>
          <w:rFonts w:ascii="Palatino Linotype" w:eastAsia="Palatino Linotype" w:hAnsi="Palatino Linotype" w:cs="Palatino Linotype"/>
          <w:lang w:val="es-MX" w:eastAsia="es-MX"/>
        </w:rPr>
        <w:t xml:space="preserve"> bien, el artículo 350 del Código Financiero del Estado de México dispone lo que se transcribe a continuación:</w:t>
      </w:r>
    </w:p>
    <w:p w14:paraId="184145ED"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b/>
          <w:i/>
          <w:lang w:val="es-MX" w:eastAsia="es-MX"/>
        </w:rPr>
        <w:t>Artículo 350.-</w:t>
      </w:r>
      <w:r w:rsidRPr="005D1103">
        <w:rPr>
          <w:rFonts w:ascii="Palatino Linotype" w:eastAsia="Palatino Linotype" w:hAnsi="Palatino Linotype" w:cs="Palatino Linotype"/>
          <w:i/>
          <w:lang w:val="es-MX" w:eastAsia="es-MX"/>
        </w:rPr>
        <w:t xml:space="preserve"> Mensualmente </w:t>
      </w:r>
      <w:r w:rsidRPr="005D1103">
        <w:rPr>
          <w:rFonts w:ascii="Palatino Linotype" w:eastAsia="Palatino Linotype" w:hAnsi="Palatino Linotype" w:cs="Palatino Linotype"/>
          <w:b/>
          <w:i/>
          <w:u w:val="single"/>
          <w:lang w:val="es-MX" w:eastAsia="es-MX"/>
        </w:rPr>
        <w:t>dentro de los primeros veinte días hábiles</w:t>
      </w:r>
      <w:r w:rsidRPr="005D1103">
        <w:rPr>
          <w:rFonts w:ascii="Palatino Linotype" w:eastAsia="Palatino Linotype" w:hAnsi="Palatino Linotype" w:cs="Palatino Linotype"/>
          <w:i/>
          <w:lang w:val="es-MX" w:eastAsia="es-MX"/>
        </w:rPr>
        <w:t xml:space="preserve">, la Secretaría y </w:t>
      </w:r>
      <w:r w:rsidRPr="005D1103">
        <w:rPr>
          <w:rFonts w:ascii="Palatino Linotype" w:eastAsia="Palatino Linotype" w:hAnsi="Palatino Linotype" w:cs="Palatino Linotype"/>
          <w:b/>
          <w:i/>
          <w:u w:val="single"/>
          <w:lang w:val="es-MX" w:eastAsia="es-MX"/>
        </w:rPr>
        <w:t xml:space="preserve">las Tesorerías, enviarán para su análisis y evaluación al </w:t>
      </w:r>
      <w:r w:rsidRPr="005D1103">
        <w:rPr>
          <w:rFonts w:ascii="Palatino Linotype" w:eastAsia="Palatino Linotype" w:hAnsi="Palatino Linotype" w:cs="Palatino Linotype"/>
          <w:b/>
          <w:i/>
          <w:u w:val="single"/>
          <w:lang w:val="es-MX" w:eastAsia="es-MX"/>
        </w:rPr>
        <w:lastRenderedPageBreak/>
        <w:t>Órgano Superior de Fiscalización del Estado de México, la siguiente información</w:t>
      </w:r>
      <w:r w:rsidRPr="005D1103">
        <w:rPr>
          <w:rFonts w:ascii="Palatino Linotype" w:eastAsia="Palatino Linotype" w:hAnsi="Palatino Linotype" w:cs="Palatino Linotype"/>
          <w:i/>
          <w:lang w:val="es-MX" w:eastAsia="es-MX"/>
        </w:rPr>
        <w:t xml:space="preserve">: </w:t>
      </w:r>
    </w:p>
    <w:p w14:paraId="1B2444AE"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p>
    <w:p w14:paraId="596B87CC" w14:textId="77777777" w:rsidR="00300AD5" w:rsidRPr="005D1103" w:rsidRDefault="00300AD5" w:rsidP="00300AD5">
      <w:pPr>
        <w:spacing w:before="120" w:after="12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 xml:space="preserve">IV. </w:t>
      </w:r>
      <w:r w:rsidRPr="005D1103">
        <w:rPr>
          <w:rFonts w:ascii="Palatino Linotype" w:eastAsia="Palatino Linotype" w:hAnsi="Palatino Linotype" w:cs="Palatino Linotype"/>
          <w:b/>
          <w:i/>
          <w:u w:val="single"/>
          <w:lang w:val="es-MX" w:eastAsia="es-MX"/>
        </w:rPr>
        <w:t>Información de nómina</w:t>
      </w:r>
      <w:r w:rsidRPr="005D1103">
        <w:rPr>
          <w:rFonts w:ascii="Palatino Linotype" w:eastAsia="Palatino Linotype" w:hAnsi="Palatino Linotype" w:cs="Palatino Linotype"/>
          <w:i/>
          <w:lang w:val="es-MX" w:eastAsia="es-MX"/>
        </w:rPr>
        <w:t>.”</w:t>
      </w:r>
    </w:p>
    <w:p w14:paraId="0D458CFB" w14:textId="77777777" w:rsidR="00300AD5" w:rsidRPr="005D1103" w:rsidRDefault="00300AD5" w:rsidP="00300AD5">
      <w:pPr>
        <w:spacing w:before="120" w:after="120"/>
        <w:ind w:left="1134" w:right="900"/>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(Énfasis añadido)</w:t>
      </w:r>
    </w:p>
    <w:p w14:paraId="403E33ED" w14:textId="77777777" w:rsidR="00300AD5" w:rsidRPr="005D1103" w:rsidRDefault="00300AD5" w:rsidP="00300AD5">
      <w:pPr>
        <w:spacing w:before="120" w:after="120"/>
        <w:ind w:right="1106"/>
        <w:jc w:val="both"/>
        <w:rPr>
          <w:rFonts w:ascii="Palatino Linotype" w:eastAsia="Palatino Linotype" w:hAnsi="Palatino Linotype" w:cs="Palatino Linotype"/>
          <w:lang w:val="es-MX" w:eastAsia="es-MX"/>
        </w:rPr>
      </w:pPr>
    </w:p>
    <w:p w14:paraId="2D5AF486"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De igual forma, las disposiciones administrativas que rigen a las Entidades </w:t>
      </w:r>
      <w:r w:rsidRPr="005D1103">
        <w:rPr>
          <w:rFonts w:ascii="Palatino Linotype" w:eastAsia="MS Mincho" w:hAnsi="Palatino Linotype" w:cs="Arial"/>
        </w:rPr>
        <w:t>Fiscalizables</w:t>
      </w:r>
      <w:r w:rsidRPr="005D1103">
        <w:rPr>
          <w:rFonts w:ascii="Palatino Linotype" w:eastAsia="Palatino Linotype" w:hAnsi="Palatino Linotype" w:cs="Palatino Linotype"/>
          <w:lang w:val="es-MX" w:eastAsia="es-MX"/>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14:paraId="156381F6" w14:textId="77777777" w:rsidR="00300AD5" w:rsidRPr="005D1103" w:rsidRDefault="00300AD5" w:rsidP="00300AD5">
      <w:pPr>
        <w:pBdr>
          <w:top w:val="nil"/>
          <w:left w:val="nil"/>
          <w:bottom w:val="nil"/>
          <w:right w:val="nil"/>
          <w:between w:val="nil"/>
        </w:pBdr>
        <w:ind w:left="720"/>
        <w:rPr>
          <w:rFonts w:ascii="Palatino Linotype" w:eastAsia="Palatino Linotype" w:hAnsi="Palatino Linotype" w:cs="Palatino Linotype"/>
          <w:color w:val="000000"/>
          <w:lang w:val="es-MX" w:eastAsia="es-MX"/>
        </w:rPr>
      </w:pPr>
    </w:p>
    <w:p w14:paraId="257D8692"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Así, </w:t>
      </w:r>
      <w:r w:rsidRPr="005D1103">
        <w:rPr>
          <w:rFonts w:ascii="Palatino Linotype" w:eastAsia="Palatino Linotype" w:hAnsi="Palatino Linotype" w:cs="Palatino Linotype"/>
          <w:color w:val="000000"/>
          <w:lang w:val="es-MX" w:eastAsia="es-MX"/>
        </w:rPr>
        <w:t>los</w:t>
      </w:r>
      <w:r w:rsidRPr="005D1103">
        <w:rPr>
          <w:rFonts w:ascii="Palatino Linotype" w:eastAsia="Palatino Linotype" w:hAnsi="Palatino Linotype" w:cs="Palatino Linotype"/>
          <w:lang w:val="es-MX" w:eastAsia="es-MX"/>
        </w:rPr>
        <w:t xml:space="preserve"> Lineamientos en comento sirven para definir los criterios, formatos y </w:t>
      </w:r>
      <w:r w:rsidRPr="005D1103">
        <w:rPr>
          <w:rFonts w:ascii="Palatino Linotype" w:eastAsia="MS Mincho" w:hAnsi="Palatino Linotype" w:cs="Arial"/>
        </w:rPr>
        <w:t>documentación</w:t>
      </w:r>
      <w:r w:rsidRPr="005D1103">
        <w:rPr>
          <w:rFonts w:ascii="Palatino Linotype" w:eastAsia="Palatino Linotype" w:hAnsi="Palatino Linotype" w:cs="Palatino Linotype"/>
          <w:lang w:val="es-MX" w:eastAsia="es-MX"/>
        </w:rPr>
        <w:t xml:space="preserve"> necesaria para presentar los informes mensuales. Entre los criterios que se manejan en tales Lineamientos esta aquel que se refiere a la integración de información de nómina, tal y como se muestra en la siguiente captura: </w:t>
      </w:r>
    </w:p>
    <w:p w14:paraId="5BA05E76" w14:textId="77777777" w:rsidR="00300AD5" w:rsidRDefault="00300AD5" w:rsidP="00300AD5">
      <w:pPr>
        <w:spacing w:line="360" w:lineRule="auto"/>
        <w:jc w:val="center"/>
        <w:rPr>
          <w:rFonts w:ascii="Palatino Linotype" w:eastAsia="Palatino Linotype" w:hAnsi="Palatino Linotype" w:cs="Palatino Linotype"/>
          <w:lang w:val="es-MX" w:eastAsia="es-MX"/>
        </w:rPr>
      </w:pPr>
      <w:r w:rsidRPr="005D1103">
        <w:rPr>
          <w:rFonts w:ascii="Palatino Linotype" w:eastAsia="Palatino Linotype" w:hAnsi="Palatino Linotype" w:cs="Palatino Linotype"/>
          <w:noProof/>
          <w:lang w:val="es-MX" w:eastAsia="es-MX"/>
        </w:rPr>
        <w:lastRenderedPageBreak/>
        <w:drawing>
          <wp:inline distT="0" distB="0" distL="0" distR="0" wp14:anchorId="51D03A14" wp14:editId="3C50E556">
            <wp:extent cx="4305316" cy="2705771"/>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305316" cy="2705771"/>
                    </a:xfrm>
                    <a:prstGeom prst="rect">
                      <a:avLst/>
                    </a:prstGeom>
                    <a:ln/>
                  </pic:spPr>
                </pic:pic>
              </a:graphicData>
            </a:graphic>
          </wp:inline>
        </w:drawing>
      </w:r>
    </w:p>
    <w:p w14:paraId="5E6102DE" w14:textId="77777777" w:rsidR="005D1103" w:rsidRPr="005D1103" w:rsidRDefault="005D1103" w:rsidP="00300AD5">
      <w:pPr>
        <w:spacing w:line="360" w:lineRule="auto"/>
        <w:jc w:val="center"/>
        <w:rPr>
          <w:rFonts w:ascii="Palatino Linotype" w:eastAsia="Palatino Linotype" w:hAnsi="Palatino Linotype" w:cs="Palatino Linotype"/>
          <w:lang w:val="es-MX" w:eastAsia="es-MX"/>
        </w:rPr>
      </w:pPr>
    </w:p>
    <w:p w14:paraId="3254C363"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De la imagen insertada, se desprende que, se puede obtener la información requerida por </w:t>
      </w:r>
      <w:r w:rsidRPr="005D1103">
        <w:rPr>
          <w:rFonts w:ascii="Palatino Linotype" w:eastAsia="Palatino Linotype" w:hAnsi="Palatino Linotype" w:cs="Palatino Linotype"/>
          <w:b/>
          <w:lang w:val="es-MX" w:eastAsia="es-MX"/>
        </w:rPr>
        <w:t>EL RECURRENTE</w:t>
      </w:r>
      <w:r w:rsidRPr="005D1103">
        <w:rPr>
          <w:rFonts w:ascii="Palatino Linotype" w:eastAsia="Palatino Linotype" w:hAnsi="Palatino Linotype" w:cs="Palatino Linotype"/>
          <w:lang w:val="es-MX" w:eastAsia="es-MX"/>
        </w:rPr>
        <w:t xml:space="preserve">; puesto que resulta claro que existe la obligación por parte del </w:t>
      </w:r>
      <w:r w:rsidRPr="005D1103">
        <w:rPr>
          <w:rFonts w:ascii="Palatino Linotype" w:eastAsia="Palatino Linotype" w:hAnsi="Palatino Linotype" w:cs="Palatino Linotype"/>
          <w:b/>
          <w:lang w:val="es-MX" w:eastAsia="es-MX"/>
        </w:rPr>
        <w:t>SUJETO OBLIGADO</w:t>
      </w:r>
      <w:r w:rsidRPr="005D1103">
        <w:rPr>
          <w:rFonts w:ascii="Palatino Linotype" w:eastAsia="Palatino Linotype" w:hAnsi="Palatino Linotype" w:cs="Palatino Linotype"/>
          <w:lang w:val="es-MX" w:eastAsia="es-MX"/>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sidRPr="005D1103">
        <w:rPr>
          <w:rFonts w:ascii="Palatino Linotype" w:eastAsia="Palatino Linotype" w:hAnsi="Palatino Linotype" w:cs="Palatino Linotype"/>
          <w:b/>
          <w:lang w:val="es-MX" w:eastAsia="es-MX"/>
        </w:rPr>
        <w:t>Comprobantes Fiscales Digitales por Internet por concepto de nómina</w:t>
      </w:r>
      <w:r w:rsidRPr="005D1103">
        <w:rPr>
          <w:rFonts w:ascii="Palatino Linotype" w:eastAsia="Palatino Linotype" w:hAnsi="Palatino Linotype" w:cs="Palatino Linotype"/>
          <w:lang w:val="es-MX" w:eastAsia="es-MX"/>
        </w:rPr>
        <w:t xml:space="preserve">, que comprende la información relativa </w:t>
      </w:r>
      <w:r w:rsidRPr="005D1103">
        <w:rPr>
          <w:rFonts w:ascii="Palatino Linotype" w:eastAsia="Palatino Linotype" w:hAnsi="Palatino Linotype" w:cs="Palatino Linotype"/>
          <w:b/>
          <w:lang w:val="es-MX" w:eastAsia="es-MX"/>
        </w:rPr>
        <w:t>al pago de las remuneraciones de cada uno de los servidores públicos correspondiente a un periodo determinado, incluyendo el aguinaldo y las gratificaciones;</w:t>
      </w:r>
      <w:r w:rsidRPr="005D1103">
        <w:rPr>
          <w:rFonts w:ascii="Palatino Linotype" w:eastAsia="Palatino Linotype" w:hAnsi="Palatino Linotype" w:cs="Palatino Linotype"/>
          <w:lang w:val="es-MX" w:eastAsia="es-MX"/>
        </w:rPr>
        <w:t xml:space="preserve"> en consecuencia, la información solicitada puede ser colmada por el </w:t>
      </w:r>
      <w:r w:rsidRPr="005D1103">
        <w:rPr>
          <w:rFonts w:ascii="Palatino Linotype" w:eastAsia="Palatino Linotype" w:hAnsi="Palatino Linotype" w:cs="Palatino Linotype"/>
          <w:b/>
          <w:lang w:val="es-MX" w:eastAsia="es-MX"/>
        </w:rPr>
        <w:t xml:space="preserve">SUJETO OBLIGADO, toda vez que  los Comprobantes Fiscales Digitales por Internet se emiten quincenalmente. </w:t>
      </w:r>
    </w:p>
    <w:p w14:paraId="78D883BB" w14:textId="77777777" w:rsidR="00300AD5" w:rsidRPr="005D1103" w:rsidRDefault="00300AD5" w:rsidP="00300AD5">
      <w:pPr>
        <w:spacing w:before="120" w:after="120"/>
        <w:ind w:right="709"/>
        <w:jc w:val="both"/>
        <w:rPr>
          <w:rFonts w:ascii="Palatino Linotype" w:eastAsia="Palatino Linotype" w:hAnsi="Palatino Linotype" w:cs="Palatino Linotype"/>
          <w:lang w:val="es-MX" w:eastAsia="es-MX"/>
        </w:rPr>
      </w:pPr>
    </w:p>
    <w:p w14:paraId="254283D0"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Sirve </w:t>
      </w:r>
      <w:r w:rsidRPr="005D1103">
        <w:rPr>
          <w:rFonts w:ascii="Palatino Linotype" w:eastAsia="Palatino Linotype" w:hAnsi="Palatino Linotype" w:cs="Palatino Linotype"/>
          <w:color w:val="000000"/>
          <w:lang w:val="es-MX" w:eastAsia="es-MX"/>
        </w:rPr>
        <w:t>de</w:t>
      </w:r>
      <w:r w:rsidRPr="005D1103">
        <w:rPr>
          <w:rFonts w:ascii="Palatino Linotype" w:eastAsia="Palatino Linotype" w:hAnsi="Palatino Linotype" w:cs="Palatino Linotype"/>
          <w:lang w:val="es-MX" w:eastAsia="es-MX"/>
        </w:rPr>
        <w:t xml:space="preserve"> sustento por analogía, para justificar la publicidad sobre los datos </w:t>
      </w:r>
      <w:r w:rsidRPr="005D1103">
        <w:rPr>
          <w:rFonts w:ascii="Palatino Linotype" w:eastAsia="Palatino Linotype" w:hAnsi="Palatino Linotype" w:cs="Palatino Linotype"/>
          <w:color w:val="000000"/>
          <w:lang w:val="es-MX" w:eastAsia="es-MX"/>
        </w:rPr>
        <w:t>relativos</w:t>
      </w:r>
      <w:r w:rsidRPr="005D1103">
        <w:rPr>
          <w:rFonts w:ascii="Palatino Linotype" w:eastAsia="Palatino Linotype" w:hAnsi="Palatino Linotype" w:cs="Palatino Linotype"/>
          <w:lang w:val="es-MX" w:eastAsia="es-MX"/>
        </w:rPr>
        <w:t xml:space="preserve"> a los </w:t>
      </w:r>
      <w:r w:rsidRPr="005D1103">
        <w:rPr>
          <w:rFonts w:ascii="Palatino Linotype" w:eastAsia="MS Mincho" w:hAnsi="Palatino Linotype" w:cs="Arial"/>
        </w:rPr>
        <w:t>montos</w:t>
      </w:r>
      <w:r w:rsidRPr="005D1103">
        <w:rPr>
          <w:rFonts w:ascii="Palatino Linotype" w:eastAsia="Palatino Linotype" w:hAnsi="Palatino Linotype" w:cs="Palatino Linotype"/>
          <w:lang w:val="es-MX" w:eastAsia="es-MX"/>
        </w:rPr>
        <w:t xml:space="preserve"> por concepto de pago de las remuneraciones, los criterios 01/2003 y 02/2003 </w:t>
      </w:r>
      <w:r w:rsidRPr="005D1103">
        <w:rPr>
          <w:rFonts w:ascii="Palatino Linotype" w:eastAsia="Palatino Linotype" w:hAnsi="Palatino Linotype" w:cs="Palatino Linotype"/>
          <w:lang w:val="es-MX" w:eastAsia="es-MX"/>
        </w:rPr>
        <w:lastRenderedPageBreak/>
        <w:t xml:space="preserve">emitidos por el Comité de Acceso a la Información Pública y Protección de Datos Personales de la Suprema Corte de Justicia de la Nación que a continuación se citan: </w:t>
      </w:r>
    </w:p>
    <w:p w14:paraId="03C7852E" w14:textId="77777777" w:rsidR="00300AD5" w:rsidRPr="005D1103" w:rsidRDefault="00300AD5" w:rsidP="00300AD5">
      <w:pPr>
        <w:spacing w:before="160" w:after="200"/>
        <w:ind w:left="1134" w:right="900"/>
        <w:jc w:val="both"/>
        <w:rPr>
          <w:rFonts w:ascii="Palatino Linotype" w:eastAsia="Palatino Linotype" w:hAnsi="Palatino Linotype" w:cs="Palatino Linotype"/>
          <w:b/>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b/>
          <w:i/>
          <w:lang w:val="es-MX" w:eastAsia="es-MX"/>
        </w:rPr>
        <w:t>Criterio 01/2003.</w:t>
      </w:r>
    </w:p>
    <w:p w14:paraId="184CD52F" w14:textId="77777777" w:rsidR="00300AD5" w:rsidRPr="005D1103" w:rsidRDefault="00300AD5" w:rsidP="00300AD5">
      <w:pPr>
        <w:spacing w:before="160" w:after="20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INGRESOS DE LOS SERVIDORES PÚBLICOS. CONSTITUYEN INFORMACIÓN PÚBLICA AÚN Y CUANDO SU DIFUSIÓN PUEDE AFECTAR LA VIDA O LA SEGURIDAD DE AQUELLOS.</w:t>
      </w:r>
      <w:r w:rsidRPr="005D1103">
        <w:rPr>
          <w:rFonts w:ascii="Palatino Linotype" w:eastAsia="Palatino Linotype" w:hAnsi="Palatino Linotype" w:cs="Palatino Linotype"/>
          <w:i/>
          <w:lang w:val="es-MX" w:eastAsia="es-MX"/>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5D1103">
        <w:rPr>
          <w:rFonts w:ascii="Palatino Linotype" w:eastAsia="Palatino Linotype" w:hAnsi="Palatino Linotype" w:cs="Palatino Linotype"/>
          <w:b/>
          <w:i/>
          <w:lang w:val="es-MX" w:eastAsia="es-MX"/>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sidRPr="005D1103">
        <w:rPr>
          <w:rFonts w:ascii="Palatino Linotype" w:eastAsia="Palatino Linotype" w:hAnsi="Palatino Linotype" w:cs="Palatino Linotype"/>
          <w:i/>
          <w:lang w:val="es-MX" w:eastAsia="es-MX"/>
        </w:rPr>
        <w:t>…”</w:t>
      </w:r>
    </w:p>
    <w:p w14:paraId="569B2AA3" w14:textId="77777777" w:rsidR="00300AD5" w:rsidRPr="005D1103" w:rsidRDefault="00300AD5" w:rsidP="00300AD5">
      <w:pPr>
        <w:spacing w:before="360" w:after="200"/>
        <w:ind w:left="1134" w:right="900"/>
        <w:jc w:val="both"/>
        <w:rPr>
          <w:rFonts w:ascii="Palatino Linotype" w:eastAsia="Palatino Linotype" w:hAnsi="Palatino Linotype" w:cs="Palatino Linotype"/>
          <w:b/>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b/>
          <w:i/>
          <w:lang w:val="es-MX" w:eastAsia="es-MX"/>
        </w:rPr>
        <w:t>Criterio 02/2003.</w:t>
      </w:r>
    </w:p>
    <w:p w14:paraId="19BFA2C2" w14:textId="77777777" w:rsidR="00300AD5" w:rsidRPr="005D1103" w:rsidRDefault="00300AD5" w:rsidP="00300AD5">
      <w:pPr>
        <w:spacing w:before="160" w:after="200"/>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INGRESOS DE LOS SERVIDORES PÚBLICOS, SON INFORMACIÓN PÚBLICA AÚN Y CUANDO CONSTITUYEN DATOS PERSONALES QUE SE REFIEREN AL PATRIMONIO DE AQUÉLLOS.</w:t>
      </w:r>
      <w:r w:rsidRPr="005D1103">
        <w:rPr>
          <w:rFonts w:ascii="Palatino Linotype" w:eastAsia="Palatino Linotype" w:hAnsi="Palatino Linotype" w:cs="Palatino Linotype"/>
          <w:i/>
          <w:lang w:val="es-MX" w:eastAsia="es-MX"/>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5D1103">
        <w:rPr>
          <w:rFonts w:ascii="Palatino Linotype" w:eastAsia="Palatino Linotype" w:hAnsi="Palatino Linotype" w:cs="Palatino Linotype"/>
          <w:b/>
          <w:i/>
          <w:lang w:val="es-MX" w:eastAsia="es-MX"/>
        </w:rPr>
        <w:t xml:space="preserve">lo que deriva del hecho de que en </w:t>
      </w:r>
      <w:r w:rsidRPr="005D1103">
        <w:rPr>
          <w:rFonts w:ascii="Palatino Linotype" w:eastAsia="Palatino Linotype" w:hAnsi="Palatino Linotype" w:cs="Palatino Linotype"/>
          <w:b/>
          <w:i/>
          <w:lang w:val="es-MX" w:eastAsia="es-MX"/>
        </w:rPr>
        <w:lastRenderedPageBreak/>
        <w:t>términos de los previsto en el citado ordenamiento deben ponerse a disposición del público a través de medios remotos o locales de comunicación electrónica, tanto el directorio de servidores públicos como las remuneraciones mensuales por puesto incluso</w:t>
      </w:r>
      <w:r w:rsidRPr="005D1103">
        <w:rPr>
          <w:rFonts w:ascii="Palatino Linotype" w:eastAsia="Palatino Linotype" w:hAnsi="Palatino Linotype" w:cs="Palatino Linotype"/>
          <w:i/>
          <w:lang w:val="es-MX" w:eastAsia="es-MX"/>
        </w:rPr>
        <w:t xml:space="preserve"> el sistema de compensación …”</w:t>
      </w:r>
    </w:p>
    <w:p w14:paraId="67D3A366" w14:textId="77777777" w:rsidR="00300AD5" w:rsidRPr="005D1103" w:rsidRDefault="00300AD5" w:rsidP="00300AD5">
      <w:pPr>
        <w:spacing w:before="160" w:after="200"/>
        <w:ind w:left="1134" w:right="900"/>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(Énfasis añadido)</w:t>
      </w:r>
    </w:p>
    <w:p w14:paraId="3D305F5D"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03C74E6D" w14:textId="1F3EFB58"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Del </w:t>
      </w:r>
      <w:r w:rsidR="00146535" w:rsidRPr="005D1103">
        <w:rPr>
          <w:rFonts w:ascii="Palatino Linotype" w:eastAsia="Palatino Linotype" w:hAnsi="Palatino Linotype" w:cs="Palatino Linotype"/>
          <w:lang w:val="es-MX" w:eastAsia="es-MX"/>
        </w:rPr>
        <w:t>análisis</w:t>
      </w:r>
      <w:r w:rsidRPr="005D1103">
        <w:rPr>
          <w:rFonts w:ascii="Palatino Linotype" w:eastAsia="Palatino Linotype" w:hAnsi="Palatino Linotype" w:cs="Palatino Linotype"/>
          <w:lang w:val="es-MX" w:eastAsia="es-MX"/>
        </w:rPr>
        <w:t xml:space="preserve"> anterior, se refuerzan las razones del porque el </w:t>
      </w:r>
      <w:r w:rsidRPr="005D1103">
        <w:rPr>
          <w:rFonts w:ascii="Palatino Linotype" w:eastAsia="Palatino Linotype" w:hAnsi="Palatino Linotype" w:cs="Palatino Linotype"/>
          <w:b/>
          <w:lang w:val="es-MX" w:eastAsia="es-MX"/>
        </w:rPr>
        <w:t xml:space="preserve">SUJETO OBLIGADO </w:t>
      </w:r>
      <w:r w:rsidRPr="005D1103">
        <w:rPr>
          <w:rFonts w:ascii="Palatino Linotype" w:eastAsia="Palatino Linotype" w:hAnsi="Palatino Linotype" w:cs="Palatino Linotype"/>
          <w:lang w:val="es-MX" w:eastAsia="es-MX"/>
        </w:rPr>
        <w:t xml:space="preserve">debe de contar con la información solicitada, misma que fue remitida en la etapa de manifestaciones, no debe perderse de vista que </w:t>
      </w:r>
      <w:r w:rsidRPr="005D1103">
        <w:rPr>
          <w:rFonts w:ascii="Palatino Linotype" w:eastAsia="Palatino Linotype" w:hAnsi="Palatino Linotype" w:cs="Palatino Linotype"/>
          <w:b/>
          <w:u w:val="single"/>
          <w:lang w:val="es-MX" w:eastAsia="es-MX"/>
        </w:rPr>
        <w:t xml:space="preserve">las remuneraciones forman parte de las obligaciones de transparencia común. </w:t>
      </w:r>
    </w:p>
    <w:p w14:paraId="101864B2" w14:textId="77777777" w:rsidR="00300AD5" w:rsidRPr="005D1103" w:rsidRDefault="00300AD5" w:rsidP="00300AD5">
      <w:pPr>
        <w:ind w:left="708"/>
        <w:rPr>
          <w:rFonts w:ascii="Palatino Linotype" w:eastAsia="Palatino Linotype" w:hAnsi="Palatino Linotype" w:cs="Palatino Linotype"/>
          <w:lang w:val="es-MX" w:eastAsia="es-MX"/>
        </w:rPr>
      </w:pPr>
    </w:p>
    <w:p w14:paraId="12DBC3E1"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En el caso específico, los recibos de nómina contienen los datos personales de los </w:t>
      </w:r>
      <w:r w:rsidRPr="005D1103">
        <w:rPr>
          <w:rFonts w:ascii="Palatino Linotype" w:eastAsia="MS Mincho" w:hAnsi="Palatino Linotype" w:cs="Arial"/>
        </w:rPr>
        <w:t>servidores</w:t>
      </w:r>
      <w:r w:rsidRPr="005D1103">
        <w:rPr>
          <w:rFonts w:ascii="Palatino Linotype" w:eastAsia="Palatino Linotype" w:hAnsi="Palatino Linotype" w:cs="Palatino Linotype"/>
          <w:lang w:val="es-MX" w:eastAsia="es-MX"/>
        </w:rPr>
        <w:t>,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13F63F98"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68F26E2D"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Por </w:t>
      </w:r>
      <w:r w:rsidRPr="005D1103">
        <w:rPr>
          <w:rFonts w:ascii="Palatino Linotype" w:eastAsia="Palatino Linotype" w:hAnsi="Palatino Linotype" w:cs="Palatino Linotype"/>
          <w:color w:val="000000"/>
          <w:lang w:val="es-MX" w:eastAsia="es-MX"/>
        </w:rPr>
        <w:t>cuanto</w:t>
      </w:r>
      <w:r w:rsidRPr="005D1103">
        <w:rPr>
          <w:rFonts w:ascii="Palatino Linotype" w:eastAsia="Palatino Linotype" w:hAnsi="Palatino Linotype" w:cs="Palatino Linotype"/>
          <w:lang w:val="es-MX" w:eastAsia="es-MX"/>
        </w:rPr>
        <w:t xml:space="preserve"> hace al </w:t>
      </w:r>
      <w:r w:rsidRPr="005D1103">
        <w:rPr>
          <w:rFonts w:ascii="Palatino Linotype" w:eastAsia="Palatino Linotype" w:hAnsi="Palatino Linotype" w:cs="Palatino Linotype"/>
          <w:b/>
          <w:lang w:val="es-MX" w:eastAsia="es-MX"/>
        </w:rPr>
        <w:t>Registro Federal de Contribuyentes (RFC),</w:t>
      </w:r>
      <w:r w:rsidRPr="005D1103">
        <w:rPr>
          <w:rFonts w:ascii="Palatino Linotype" w:eastAsia="Palatino Linotype" w:hAnsi="Palatino Linotype" w:cs="Palatino Linotype"/>
          <w:lang w:val="es-MX" w:eastAsia="es-MX"/>
        </w:rPr>
        <w:t xml:space="preserve"> de las personas </w:t>
      </w:r>
      <w:r w:rsidRPr="005D1103">
        <w:rPr>
          <w:rFonts w:ascii="Palatino Linotype" w:eastAsia="Palatino Linotype" w:hAnsi="Palatino Linotype" w:cs="Palatino Linotype"/>
          <w:color w:val="000000"/>
          <w:lang w:val="es-MX" w:eastAsia="es-MX"/>
        </w:rPr>
        <w:t>físicas</w:t>
      </w:r>
      <w:r w:rsidRPr="005D1103">
        <w:rPr>
          <w:rFonts w:ascii="Palatino Linotype" w:eastAsia="Palatino Linotype" w:hAnsi="Palatino Linotype" w:cs="Palatino Linotype"/>
          <w:lang w:val="es-MX" w:eastAsia="es-MX"/>
        </w:rPr>
        <w:t xml:space="preserve">, constituye un dato personal, pues se genera con caracteres alfanuméricos a partir del </w:t>
      </w:r>
      <w:r w:rsidRPr="005D1103">
        <w:rPr>
          <w:rFonts w:ascii="Palatino Linotype" w:eastAsia="Palatino Linotype" w:hAnsi="Palatino Linotype" w:cs="Palatino Linotype"/>
          <w:lang w:val="es-MX" w:eastAsia="es-MX"/>
        </w:rPr>
        <w:lastRenderedPageBreak/>
        <w:t>nombre y la fecha de nacimiento de cada persona, y finalmente la homoclave, por lo que para su obtención es necesario acreditar ante la autoridad fiscal previamente la identidad de la persona, su fecha de nacimiento, entre otros aspectos.</w:t>
      </w:r>
    </w:p>
    <w:p w14:paraId="3779AAE3"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519D8794"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Ahora bien, las personas físicas tramitan su inscripción en el registro con el </w:t>
      </w:r>
      <w:r w:rsidRPr="005D1103">
        <w:rPr>
          <w:rFonts w:ascii="Palatino Linotype" w:eastAsia="Palatino Linotype" w:hAnsi="Palatino Linotype" w:cs="Palatino Linotype"/>
          <w:color w:val="000000"/>
          <w:lang w:val="es-MX" w:eastAsia="es-MX"/>
        </w:rPr>
        <w:t>propósito</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de</w:t>
      </w:r>
      <w:r w:rsidRPr="005D1103">
        <w:rPr>
          <w:rFonts w:ascii="Palatino Linotype" w:eastAsia="Palatino Linotype" w:hAnsi="Palatino Linotype" w:cs="Palatino Linotype"/>
          <w:lang w:val="es-MX" w:eastAsia="es-MX"/>
        </w:rPr>
        <w:t xml:space="preserve"> </w:t>
      </w:r>
      <w:r w:rsidRPr="005D1103">
        <w:rPr>
          <w:rFonts w:ascii="Palatino Linotype" w:eastAsia="MS Mincho" w:hAnsi="Palatino Linotype" w:cs="Arial"/>
        </w:rPr>
        <w:t>realizar</w:t>
      </w:r>
      <w:r w:rsidRPr="005D1103">
        <w:rPr>
          <w:rFonts w:ascii="Palatino Linotype" w:eastAsia="Palatino Linotype" w:hAnsi="Palatino Linotype" w:cs="Palatino Linotype"/>
          <w:lang w:val="es-MX" w:eastAsia="es-MX"/>
        </w:rPr>
        <w:t xml:space="preserve"> —mediante esa clave de identificación— operaciones o actividades de naturaleza fiscal, la cual, les permite hacerse identificables respecto de una situación fiscal determinada.</w:t>
      </w:r>
    </w:p>
    <w:p w14:paraId="23670CB0"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435E8033"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Lo </w:t>
      </w:r>
      <w:r w:rsidRPr="005D1103">
        <w:rPr>
          <w:rFonts w:ascii="Palatino Linotype" w:eastAsia="Palatino Linotype" w:hAnsi="Palatino Linotype" w:cs="Palatino Linotype"/>
          <w:color w:val="000000"/>
          <w:lang w:val="es-MX" w:eastAsia="es-MX"/>
        </w:rPr>
        <w:t>anterior</w:t>
      </w:r>
      <w:r w:rsidRPr="005D1103">
        <w:rPr>
          <w:rFonts w:ascii="Palatino Linotype" w:eastAsia="Palatino Linotype" w:hAnsi="Palatino Linotype" w:cs="Palatino Linotype"/>
          <w:lang w:val="es-MX" w:eastAsia="es-MX"/>
        </w:rPr>
        <w:t xml:space="preserve"> es compartido por el entonces Instituto Federal de Acceso a la </w:t>
      </w:r>
      <w:r w:rsidRPr="005D1103">
        <w:rPr>
          <w:rFonts w:ascii="Palatino Linotype" w:eastAsia="Palatino Linotype" w:hAnsi="Palatino Linotype" w:cs="Palatino Linotype"/>
          <w:color w:val="000000"/>
          <w:lang w:val="es-MX" w:eastAsia="es-MX"/>
        </w:rPr>
        <w:t>Información</w:t>
      </w:r>
      <w:r w:rsidRPr="005D1103">
        <w:rPr>
          <w:rFonts w:ascii="Palatino Linotype" w:eastAsia="Palatino Linotype" w:hAnsi="Palatino Linotype" w:cs="Palatino Linotype"/>
          <w:lang w:val="es-MX" w:eastAsia="es-MX"/>
        </w:rPr>
        <w:t xml:space="preserve"> Pública y Protección de Datos Personales (IFAI) a través del Criterio 19/17, que </w:t>
      </w:r>
      <w:r w:rsidRPr="005D1103">
        <w:rPr>
          <w:rFonts w:ascii="Palatino Linotype" w:eastAsia="MS Mincho" w:hAnsi="Palatino Linotype" w:cs="Arial"/>
        </w:rPr>
        <w:t>utilizado</w:t>
      </w:r>
      <w:r w:rsidRPr="005D1103">
        <w:rPr>
          <w:rFonts w:ascii="Palatino Linotype" w:eastAsia="Palatino Linotype" w:hAnsi="Palatino Linotype" w:cs="Palatino Linotype"/>
          <w:lang w:val="es-MX" w:eastAsia="es-MX"/>
        </w:rPr>
        <w:t xml:space="preserve"> de manera orientadora y que a la fecha de la solicitud se encontraba vigente, el cual refiere lo siguiente:</w:t>
      </w:r>
    </w:p>
    <w:p w14:paraId="1B68EA37" w14:textId="77777777" w:rsidR="00300AD5" w:rsidRPr="005D1103" w:rsidRDefault="00300AD5" w:rsidP="00300AD5">
      <w:pPr>
        <w:ind w:left="1134" w:right="277"/>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“Registro Federal de Contribuyentes (RFC) de personas físicas</w:t>
      </w:r>
      <w:r w:rsidRPr="005D1103">
        <w:rPr>
          <w:rFonts w:ascii="Palatino Linotype" w:eastAsia="Palatino Linotype" w:hAnsi="Palatino Linotype" w:cs="Palatino Linotype"/>
          <w:i/>
          <w:lang w:val="es-MX" w:eastAsia="es-MX"/>
        </w:rPr>
        <w:t>. El RFC es una clave de carácter fiscal, única e irrepetible, que permite identificar al titular, su edad y fecha de nacimiento, por lo que es un dato personal de carácter confidencial.”</w:t>
      </w:r>
    </w:p>
    <w:p w14:paraId="22EDF09C" w14:textId="77777777" w:rsidR="00300AD5" w:rsidRPr="005D1103" w:rsidRDefault="00300AD5" w:rsidP="00300AD5">
      <w:pPr>
        <w:ind w:left="567" w:right="900"/>
        <w:jc w:val="both"/>
        <w:rPr>
          <w:rFonts w:ascii="Palatino Linotype" w:eastAsia="Palatino Linotype" w:hAnsi="Palatino Linotype" w:cs="Palatino Linotype"/>
          <w:i/>
          <w:lang w:val="es-MX" w:eastAsia="es-MX"/>
        </w:rPr>
      </w:pPr>
    </w:p>
    <w:p w14:paraId="1D346618"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Así, </w:t>
      </w:r>
      <w:r w:rsidRPr="005D1103">
        <w:rPr>
          <w:rFonts w:ascii="Palatino Linotype" w:eastAsia="Palatino Linotype" w:hAnsi="Palatino Linotype" w:cs="Palatino Linotype"/>
          <w:color w:val="000000"/>
          <w:lang w:val="es-MX" w:eastAsia="es-MX"/>
        </w:rPr>
        <w:t>el</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b/>
          <w:lang w:val="es-MX" w:eastAsia="es-MX"/>
        </w:rPr>
        <w:t>Registro Federal de Contribuyentes, RFC</w:t>
      </w:r>
      <w:r w:rsidRPr="005D1103">
        <w:rPr>
          <w:rFonts w:ascii="Palatino Linotype" w:eastAsia="Palatino Linotype" w:hAnsi="Palatino Linotype" w:cs="Palatino Linotype"/>
          <w:lang w:val="es-MX" w:eastAsia="es-MX"/>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7E3D5CE3"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13217D2F"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lastRenderedPageBreak/>
        <w:t>De</w:t>
      </w:r>
      <w:r w:rsidRPr="005D1103">
        <w:rPr>
          <w:rFonts w:ascii="Palatino Linotype" w:eastAsia="Palatino Linotype" w:hAnsi="Palatino Linotype" w:cs="Palatino Linotype"/>
          <w:lang w:val="es-MX" w:eastAsia="es-MX"/>
        </w:rPr>
        <w:t xml:space="preserve"> igual manera la </w:t>
      </w:r>
      <w:r w:rsidRPr="005D1103">
        <w:rPr>
          <w:rFonts w:ascii="Palatino Linotype" w:eastAsia="Palatino Linotype" w:hAnsi="Palatino Linotype" w:cs="Palatino Linotype"/>
          <w:b/>
          <w:lang w:val="es-MX" w:eastAsia="es-MX"/>
        </w:rPr>
        <w:t>Clave Única de Registro de Población (CURP),</w:t>
      </w:r>
      <w:r w:rsidRPr="005D1103">
        <w:rPr>
          <w:rFonts w:ascii="Palatino Linotype" w:eastAsia="Palatino Linotype" w:hAnsi="Palatino Linotype" w:cs="Palatino Linotype"/>
          <w:lang w:val="es-MX" w:eastAsia="es-MX"/>
        </w:rPr>
        <w:t xml:space="preserve"> constituye un dato </w:t>
      </w:r>
      <w:r w:rsidRPr="005D1103">
        <w:rPr>
          <w:rFonts w:ascii="Palatino Linotype" w:eastAsia="MS Mincho" w:hAnsi="Palatino Linotype" w:cs="Arial"/>
        </w:rPr>
        <w:t>personal</w:t>
      </w:r>
      <w:r w:rsidRPr="005D1103">
        <w:rPr>
          <w:rFonts w:ascii="Palatino Linotype" w:eastAsia="Palatino Linotype" w:hAnsi="Palatino Linotype" w:cs="Palatino Linotype"/>
          <w:lang w:val="es-MX" w:eastAsia="es-MX"/>
        </w:rPr>
        <w:t>,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06CC2C59"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61CE159E"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Argumento</w:t>
      </w:r>
      <w:r w:rsidRPr="005D1103">
        <w:rPr>
          <w:rFonts w:ascii="Palatino Linotype" w:eastAsia="Palatino Linotype" w:hAnsi="Palatino Linotype" w:cs="Palatino Linotype"/>
          <w:lang w:val="es-MX" w:eastAsia="es-MX"/>
        </w:rPr>
        <w:t xml:space="preserve"> que es compartido por el Instituto Nacional de Transparencia, Acceso a la </w:t>
      </w:r>
      <w:r w:rsidRPr="005D1103">
        <w:rPr>
          <w:rFonts w:ascii="Palatino Linotype" w:eastAsia="MS Mincho" w:hAnsi="Palatino Linotype" w:cs="Arial"/>
        </w:rPr>
        <w:t>Información</w:t>
      </w:r>
      <w:r w:rsidRPr="005D1103">
        <w:rPr>
          <w:rFonts w:ascii="Palatino Linotype" w:eastAsia="Palatino Linotype" w:hAnsi="Palatino Linotype" w:cs="Palatino Linotype"/>
          <w:lang w:val="es-MX" w:eastAsia="es-MX"/>
        </w:rPr>
        <w:t xml:space="preserve"> y Protección de Datos Personales, INAI, conforme al criterio 18/17, que utilizado de manera orientadora, </w:t>
      </w:r>
      <w:r w:rsidRPr="005D1103">
        <w:rPr>
          <w:rFonts w:ascii="Palatino Linotype" w:eastAsia="Palatino Linotype" w:hAnsi="Palatino Linotype" w:cs="Palatino Linotype"/>
          <w:b/>
          <w:lang w:val="es-MX" w:eastAsia="es-MX"/>
        </w:rPr>
        <w:t>toda vez que a la fecha de la solicitud de encontraba vigente, mismo que refiere</w:t>
      </w:r>
      <w:r w:rsidRPr="005D1103">
        <w:rPr>
          <w:rFonts w:ascii="Palatino Linotype" w:eastAsia="Palatino Linotype" w:hAnsi="Palatino Linotype" w:cs="Palatino Linotype"/>
          <w:lang w:val="es-MX" w:eastAsia="es-MX"/>
        </w:rPr>
        <w:t xml:space="preserve">: </w:t>
      </w:r>
    </w:p>
    <w:p w14:paraId="3A202C95"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 xml:space="preserve">“Clave Única de Registro de Población (CURP). </w:t>
      </w:r>
      <w:r w:rsidRPr="005D1103">
        <w:rPr>
          <w:rFonts w:ascii="Palatino Linotype" w:eastAsia="Palatino Linotype" w:hAnsi="Palatino Linotype" w:cs="Palatino Linotype"/>
          <w:i/>
          <w:lang w:val="es-MX" w:eastAsia="es-MX"/>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7F5B3654" w14:textId="77777777" w:rsidR="00300AD5" w:rsidRPr="005D1103" w:rsidRDefault="00300AD5" w:rsidP="00300AD5">
      <w:pPr>
        <w:ind w:left="851" w:right="333"/>
        <w:jc w:val="both"/>
        <w:rPr>
          <w:rFonts w:ascii="Palatino Linotype" w:eastAsia="Palatino Linotype" w:hAnsi="Palatino Linotype" w:cs="Palatino Linotype"/>
          <w:i/>
          <w:lang w:val="es-MX" w:eastAsia="es-MX"/>
        </w:rPr>
      </w:pPr>
    </w:p>
    <w:p w14:paraId="69402B6D" w14:textId="77777777" w:rsidR="00300AD5" w:rsidRPr="005D1103" w:rsidRDefault="00300AD5" w:rsidP="00300AD5">
      <w:pPr>
        <w:ind w:left="851" w:right="333"/>
        <w:jc w:val="both"/>
        <w:rPr>
          <w:rFonts w:ascii="Palatino Linotype" w:eastAsia="Palatino Linotype" w:hAnsi="Palatino Linotype" w:cs="Palatino Linotype"/>
          <w:i/>
          <w:lang w:val="es-MX" w:eastAsia="es-MX"/>
        </w:rPr>
      </w:pPr>
    </w:p>
    <w:p w14:paraId="5DCED8A0"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MS Mincho" w:hAnsi="Palatino Linotype" w:cs="Arial"/>
        </w:rPr>
        <w:t>Por</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cuanto</w:t>
      </w:r>
      <w:r w:rsidRPr="005D1103">
        <w:rPr>
          <w:rFonts w:ascii="Palatino Linotype" w:eastAsia="Palatino Linotype" w:hAnsi="Palatino Linotype" w:cs="Palatino Linotype"/>
          <w:lang w:val="es-MX" w:eastAsia="es-MX"/>
        </w:rPr>
        <w:t xml:space="preserve"> hace a la </w:t>
      </w:r>
      <w:r w:rsidRPr="005D1103">
        <w:rPr>
          <w:rFonts w:ascii="Palatino Linotype" w:eastAsia="Palatino Linotype" w:hAnsi="Palatino Linotype" w:cs="Palatino Linotype"/>
          <w:b/>
          <w:lang w:val="es-MX" w:eastAsia="es-MX"/>
        </w:rPr>
        <w:t>Clave de cualquier tipo de seguridad social (ISSEMyM, u otros</w:t>
      </w:r>
      <w:r w:rsidRPr="005D1103">
        <w:rPr>
          <w:rFonts w:ascii="Palatino Linotype" w:eastAsia="Palatino Linotype" w:hAnsi="Palatino Linotype" w:cs="Palatino Linotype"/>
          <w:lang w:val="es-MX" w:eastAsia="es-MX"/>
        </w:rPr>
        <w:t xml:space="preserve">),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w:t>
      </w:r>
      <w:r w:rsidRPr="005D1103">
        <w:rPr>
          <w:rFonts w:ascii="Palatino Linotype" w:eastAsia="Palatino Linotype" w:hAnsi="Palatino Linotype" w:cs="Palatino Linotype"/>
          <w:lang w:val="es-MX" w:eastAsia="es-MX"/>
        </w:rPr>
        <w:lastRenderedPageBreak/>
        <w:t>Información Pública del Estado de México y Municipios y 4, fracción XI de la Ley de Protección de Datos Personales en Posesión de Sujetos Obligados del Estado de México y Municipios.</w:t>
      </w:r>
    </w:p>
    <w:p w14:paraId="63595EC5"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769593F0"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El artículo 9° del mismo ordenamiento, dispone que el ISSEMYM expedirá documentos de identificación para facilitar el acceso a las prestaciones a que tengan derecho. En </w:t>
      </w:r>
      <w:r w:rsidRPr="005D1103">
        <w:rPr>
          <w:rFonts w:ascii="Palatino Linotype" w:eastAsia="Palatino Linotype" w:hAnsi="Palatino Linotype" w:cs="Palatino Linotype"/>
          <w:color w:val="000000"/>
          <w:lang w:val="es-MX" w:eastAsia="es-MX"/>
        </w:rPr>
        <w:t>este</w:t>
      </w:r>
      <w:r w:rsidRPr="005D1103">
        <w:rPr>
          <w:rFonts w:ascii="Palatino Linotype" w:eastAsia="Palatino Linotype" w:hAnsi="Palatino Linotype" w:cs="Palatino Linotype"/>
          <w:lang w:val="es-MX" w:eastAsia="es-MX"/>
        </w:rPr>
        <w:t xml:space="preserve"> orden de ideas, el artículo 158, fracción I del Reglamento de Servicios de Salud del </w:t>
      </w:r>
      <w:r w:rsidRPr="005D1103">
        <w:rPr>
          <w:rFonts w:ascii="Palatino Linotype" w:eastAsia="MS Mincho" w:hAnsi="Palatino Linotype" w:cs="Arial"/>
        </w:rPr>
        <w:t>Instituto</w:t>
      </w:r>
      <w:r w:rsidRPr="005D1103">
        <w:rPr>
          <w:rFonts w:ascii="Palatino Linotype" w:eastAsia="Palatino Linotype" w:hAnsi="Palatino Linotype" w:cs="Palatino Linotype"/>
          <w:lang w:val="es-MX" w:eastAsia="es-MX"/>
        </w:rPr>
        <w:t xml:space="preserve">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14:paraId="63595F5D"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76AC5251"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Como se advierte, la clave ISSEMYM es un dato personal que permite </w:t>
      </w:r>
      <w:r w:rsidRPr="005D1103">
        <w:rPr>
          <w:rFonts w:ascii="Palatino Linotype" w:eastAsia="Palatino Linotype" w:hAnsi="Palatino Linotype" w:cs="Palatino Linotype"/>
          <w:color w:val="000000"/>
          <w:lang w:val="es-MX" w:eastAsia="es-MX"/>
        </w:rPr>
        <w:t>identificar</w:t>
      </w:r>
      <w:r w:rsidRPr="005D1103">
        <w:rPr>
          <w:rFonts w:ascii="Palatino Linotype" w:eastAsia="Palatino Linotype" w:hAnsi="Palatino Linotype" w:cs="Palatino Linotype"/>
          <w:lang w:val="es-MX" w:eastAsia="es-MX"/>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4BDEDDF8"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3FF64657"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Contar con la prestación de seguridad social que brinda el ISSEMYM no es una </w:t>
      </w:r>
      <w:r w:rsidRPr="005D1103">
        <w:rPr>
          <w:rFonts w:ascii="Palatino Linotype" w:eastAsia="Palatino Linotype" w:hAnsi="Palatino Linotype" w:cs="Palatino Linotype"/>
          <w:color w:val="000000"/>
          <w:lang w:val="es-MX" w:eastAsia="es-MX"/>
        </w:rPr>
        <w:t>obligación</w:t>
      </w:r>
      <w:r w:rsidRPr="005D1103">
        <w:rPr>
          <w:rFonts w:ascii="Palatino Linotype" w:eastAsia="Palatino Linotype" w:hAnsi="Palatino Linotype" w:cs="Palatino Linotype"/>
          <w:lang w:val="es-MX" w:eastAsia="es-MX"/>
        </w:rPr>
        <w:t xml:space="preserve"> para entrar a trabajar a una institución pública, por el contrario es un derecho que se adquiere cuando se ingresa al servicio público, por tal motivo, es un dato personal </w:t>
      </w:r>
      <w:r w:rsidRPr="005D1103">
        <w:rPr>
          <w:rFonts w:ascii="Palatino Linotype" w:eastAsia="MS Mincho" w:hAnsi="Palatino Linotype" w:cs="Arial"/>
        </w:rPr>
        <w:t>confidencial</w:t>
      </w:r>
      <w:r w:rsidRPr="005D1103">
        <w:rPr>
          <w:rFonts w:ascii="Palatino Linotype" w:eastAsia="Palatino Linotype" w:hAnsi="Palatino Linotype" w:cs="Palatino Linotype"/>
          <w:lang w:val="es-MX" w:eastAsia="es-MX"/>
        </w:rPr>
        <w:t xml:space="preserve">, por lo que es procedente su eliminación en las versiones públicas que </w:t>
      </w:r>
      <w:r w:rsidRPr="005D1103">
        <w:rPr>
          <w:rFonts w:ascii="Palatino Linotype" w:eastAsia="Palatino Linotype" w:hAnsi="Palatino Linotype" w:cs="Palatino Linotype"/>
          <w:color w:val="000000"/>
          <w:lang w:val="es-MX" w:eastAsia="es-MX"/>
        </w:rPr>
        <w:t>se</w:t>
      </w:r>
      <w:r w:rsidRPr="005D1103">
        <w:rPr>
          <w:rFonts w:ascii="Palatino Linotype" w:eastAsia="Palatino Linotype" w:hAnsi="Palatino Linotype" w:cs="Palatino Linotype"/>
          <w:lang w:val="es-MX" w:eastAsia="es-MX"/>
        </w:rPr>
        <w:t xml:space="preserve"> elaboren, toda vez que actualiza el supuesto de confidencialidad del artículo 143, fracción I </w:t>
      </w:r>
      <w:r w:rsidRPr="005D1103">
        <w:rPr>
          <w:rFonts w:ascii="Palatino Linotype" w:eastAsia="Palatino Linotype" w:hAnsi="Palatino Linotype" w:cs="Palatino Linotype"/>
          <w:lang w:val="es-MX" w:eastAsia="es-MX"/>
        </w:rPr>
        <w:lastRenderedPageBreak/>
        <w:t>de la Ley de Transparencia y Acceso a la Información Pública del Estado de México y Municipios.</w:t>
      </w:r>
    </w:p>
    <w:p w14:paraId="65F549E0"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0E200127"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Respecto de los préstamos o descuentos de carácter personal, estos no deben tener relación con la prestación del servicio; es decir, son confidenciales los </w:t>
      </w:r>
      <w:r w:rsidRPr="005D1103">
        <w:rPr>
          <w:rFonts w:ascii="Palatino Linotype" w:eastAsia="Palatino Linotype" w:hAnsi="Palatino Linotype" w:cs="Palatino Linotype"/>
          <w:color w:val="000000"/>
          <w:lang w:val="es-MX" w:eastAsia="es-MX"/>
        </w:rPr>
        <w:t>préstamos</w:t>
      </w:r>
      <w:r w:rsidRPr="005D1103">
        <w:rPr>
          <w:rFonts w:ascii="Palatino Linotype" w:eastAsia="Palatino Linotype" w:hAnsi="Palatino Linotype" w:cs="Palatino Linotype"/>
          <w:lang w:val="es-MX" w:eastAsia="es-MX"/>
        </w:rPr>
        <w:t xml:space="preserve"> o descuentos que se le hagan a la persona en los que no se involucren instituciones públicas, en </w:t>
      </w:r>
      <w:r w:rsidRPr="005D1103">
        <w:rPr>
          <w:rFonts w:ascii="Palatino Linotype" w:eastAsia="Palatino Linotype" w:hAnsi="Palatino Linotype" w:cs="Palatino Linotype"/>
          <w:color w:val="000000"/>
          <w:lang w:val="es-MX" w:eastAsia="es-MX"/>
        </w:rPr>
        <w:t>virtud</w:t>
      </w:r>
      <w:r w:rsidRPr="005D1103">
        <w:rPr>
          <w:rFonts w:ascii="Palatino Linotype" w:eastAsia="Palatino Linotype" w:hAnsi="Palatino Linotype" w:cs="Palatino Linotype"/>
          <w:lang w:val="es-MX" w:eastAsia="es-MX"/>
        </w:rPr>
        <w:t xml:space="preserve"> de no favorecer en la transparencia y rendición de cuentas, sino, por el contrario, con ello se violentaba la protección de información confidencial, porque incide en la intimidad de un individuo identificado.</w:t>
      </w:r>
    </w:p>
    <w:p w14:paraId="7CD8E26C"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27733E59"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MS Mincho" w:hAnsi="Palatino Linotype" w:cs="Arial"/>
        </w:rPr>
        <w:t>Por</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su</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parte</w:t>
      </w:r>
      <w:r w:rsidRPr="005D1103">
        <w:rPr>
          <w:rFonts w:ascii="Palatino Linotype" w:eastAsia="Palatino Linotype" w:hAnsi="Palatino Linotype" w:cs="Palatino Linotype"/>
          <w:lang w:val="es-MX" w:eastAsia="es-MX"/>
        </w:rPr>
        <w:t>, el artículo 84 de la Ley del Trabajo de los Servidores Públicos del Estado y Municipios, señala:</w:t>
      </w:r>
    </w:p>
    <w:p w14:paraId="0B2BB294"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b/>
          <w:i/>
          <w:lang w:val="es-MX" w:eastAsia="es-MX"/>
        </w:rPr>
        <w:t>ARTICULO 84. Sólo podrán hacerse retenciones, descuentos o deducciones al sueldo de los servidores públicos por concepto de:</w:t>
      </w:r>
    </w:p>
    <w:p w14:paraId="266E8DDE"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i/>
          <w:lang w:val="es-MX" w:eastAsia="es-MX"/>
        </w:rPr>
        <w:t>I. Gravámenes fiscales relacionados con el sueldo;</w:t>
      </w:r>
    </w:p>
    <w:p w14:paraId="7A4536AA"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b/>
          <w:i/>
          <w:lang w:val="es-MX" w:eastAsia="es-MX"/>
        </w:rPr>
        <w:t>II. Deudas contraídas con las instituciones públicas o dependencias</w:t>
      </w:r>
      <w:r w:rsidRPr="005D1103">
        <w:rPr>
          <w:rFonts w:ascii="Palatino Linotype" w:eastAsia="Palatino Linotype" w:hAnsi="Palatino Linotype" w:cs="Palatino Linotype"/>
          <w:i/>
          <w:lang w:val="es-MX" w:eastAsia="es-MX"/>
        </w:rPr>
        <w:t xml:space="preserve"> por concepto de anticipos de sueldo, pagos hechos con exceso, errores o pérdidas debidamente comprobados;</w:t>
      </w:r>
    </w:p>
    <w:p w14:paraId="4C4F20BA"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b/>
          <w:i/>
          <w:lang w:val="es-MX" w:eastAsia="es-MX"/>
        </w:rPr>
        <w:t>III. Cuotas sindicales</w:t>
      </w:r>
      <w:r w:rsidRPr="005D1103">
        <w:rPr>
          <w:rFonts w:ascii="Palatino Linotype" w:eastAsia="Palatino Linotype" w:hAnsi="Palatino Linotype" w:cs="Palatino Linotype"/>
          <w:i/>
          <w:lang w:val="es-MX" w:eastAsia="es-MX"/>
        </w:rPr>
        <w:t>;</w:t>
      </w:r>
    </w:p>
    <w:p w14:paraId="12A75AE9"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i/>
          <w:lang w:val="es-MX" w:eastAsia="es-MX"/>
        </w:rPr>
        <w:t>IV. Cuotas de aportación a fondos para la constitución de cooperativas y de cajas de ahorro, siempre que el servidor público hubiese manifestado previamente, de manera expresa, su conformidad;</w:t>
      </w:r>
    </w:p>
    <w:p w14:paraId="3957603B"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i/>
          <w:lang w:val="es-MX" w:eastAsia="es-MX"/>
        </w:rPr>
        <w:t>V. Descuentos ordenados por el Instituto de Seguridad Social del Estado de México y Municipios, con motivo de cuotas y obligaciones contraídas con éste por los servidores públicos;</w:t>
      </w:r>
    </w:p>
    <w:p w14:paraId="68138B20"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b/>
          <w:i/>
          <w:lang w:val="es-MX" w:eastAsia="es-MX"/>
        </w:rPr>
        <w:t>VI. Obligaciones a cargo del servidor público con las que haya consentido</w:t>
      </w:r>
      <w:r w:rsidRPr="005D1103">
        <w:rPr>
          <w:rFonts w:ascii="Palatino Linotype" w:eastAsia="Palatino Linotype" w:hAnsi="Palatino Linotype" w:cs="Palatino Linotype"/>
          <w:i/>
          <w:lang w:val="es-MX" w:eastAsia="es-MX"/>
        </w:rPr>
        <w:t>, derivadas de la adquisición o del uso de habitaciones consideradas como de interés social;</w:t>
      </w:r>
    </w:p>
    <w:p w14:paraId="50CD46B5"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i/>
          <w:lang w:val="es-MX" w:eastAsia="es-MX"/>
        </w:rPr>
        <w:t>VII. Faltas de puntualidad o de asistencia injustificadas;</w:t>
      </w:r>
    </w:p>
    <w:p w14:paraId="6E1E5FCC"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b/>
          <w:i/>
          <w:lang w:val="es-MX" w:eastAsia="es-MX"/>
        </w:rPr>
        <w:t>VIII. Pensiones alimenticias ordenadas por la autoridad judicial;</w:t>
      </w:r>
      <w:r w:rsidRPr="005D1103">
        <w:rPr>
          <w:rFonts w:ascii="Palatino Linotype" w:eastAsia="Palatino Linotype" w:hAnsi="Palatino Linotype" w:cs="Palatino Linotype"/>
          <w:i/>
          <w:lang w:val="es-MX" w:eastAsia="es-MX"/>
        </w:rPr>
        <w:t xml:space="preserve"> o</w:t>
      </w:r>
    </w:p>
    <w:p w14:paraId="1E4E1158"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b/>
          <w:i/>
          <w:lang w:val="es-MX" w:eastAsia="es-MX"/>
        </w:rPr>
        <w:lastRenderedPageBreak/>
        <w:t>IX. Cualquier otro convenido con instituciones de servicios y aceptado por el servidor público.</w:t>
      </w:r>
    </w:p>
    <w:p w14:paraId="33FC16BD"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i/>
          <w:lang w:val="es-MX" w:eastAsia="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69012C38" w14:textId="77777777" w:rsidR="00300AD5" w:rsidRPr="005D1103" w:rsidRDefault="00300AD5" w:rsidP="00300AD5">
      <w:pPr>
        <w:ind w:left="1134" w:right="277"/>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(Énfasis añadido)</w:t>
      </w:r>
    </w:p>
    <w:p w14:paraId="6D0A5F32" w14:textId="77777777" w:rsidR="00300AD5" w:rsidRPr="005D1103" w:rsidRDefault="00300AD5" w:rsidP="00300AD5">
      <w:pPr>
        <w:spacing w:line="360" w:lineRule="auto"/>
        <w:ind w:left="851" w:right="-929"/>
        <w:jc w:val="both"/>
        <w:rPr>
          <w:rFonts w:ascii="Palatino Linotype" w:eastAsia="Palatino Linotype" w:hAnsi="Palatino Linotype" w:cs="Palatino Linotype"/>
          <w:lang w:val="es-MX" w:eastAsia="es-MX"/>
        </w:rPr>
      </w:pPr>
    </w:p>
    <w:p w14:paraId="41F2EEDC"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Derivado</w:t>
      </w:r>
      <w:r w:rsidRPr="005D1103">
        <w:rPr>
          <w:rFonts w:ascii="Palatino Linotype" w:eastAsia="Palatino Linotype" w:hAnsi="Palatino Linotype" w:cs="Palatino Linotype"/>
          <w:lang w:val="es-MX" w:eastAsia="es-MX"/>
        </w:rPr>
        <w:t xml:space="preserve"> de lo anterior, la ley establece claramente cuáles son esos descuentos o </w:t>
      </w:r>
      <w:r w:rsidRPr="005D1103">
        <w:rPr>
          <w:rFonts w:ascii="Palatino Linotype" w:eastAsia="MS Mincho" w:hAnsi="Palatino Linotype" w:cs="Arial"/>
        </w:rPr>
        <w:t>gravámenes</w:t>
      </w:r>
      <w:r w:rsidRPr="005D1103">
        <w:rPr>
          <w:rFonts w:ascii="Palatino Linotype" w:eastAsia="Palatino Linotype" w:hAnsi="Palatino Linotype" w:cs="Palatino Linotype"/>
          <w:lang w:val="es-MX" w:eastAsia="es-MX"/>
        </w:rPr>
        <w:t xml:space="preserve"> que directamente se relacionan con las obligaciones adquiridas como servidores públicos y aquéllos que </w:t>
      </w:r>
      <w:r w:rsidRPr="005D1103">
        <w:rPr>
          <w:rFonts w:ascii="Palatino Linotype" w:eastAsia="Palatino Linotype" w:hAnsi="Palatino Linotype" w:cs="Palatino Linotype"/>
          <w:b/>
          <w:u w:val="single"/>
          <w:lang w:val="es-MX" w:eastAsia="es-MX"/>
        </w:rPr>
        <w:t>únicamente inciden en su vida privada</w:t>
      </w:r>
      <w:r w:rsidRPr="005D1103">
        <w:rPr>
          <w:rFonts w:ascii="Palatino Linotype" w:eastAsia="Palatino Linotype" w:hAnsi="Palatino Linotype" w:cs="Palatino Linotype"/>
          <w:lang w:val="es-MX" w:eastAsia="es-MX"/>
        </w:rPr>
        <w:t>. De este modo, descuentos por pensiones alimenticias o créditos adquiridos con instituciones privadas o públicas pero que fueron contraídas en forma individual, son información que debe clasificarse como confidencial.</w:t>
      </w:r>
    </w:p>
    <w:p w14:paraId="1FC244C4"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7AD4DAAE"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 Con base en lo expuesto, se insiste que los datos mencionados, que como se ha dicho, </w:t>
      </w:r>
      <w:r w:rsidRPr="005D1103">
        <w:rPr>
          <w:rFonts w:ascii="Palatino Linotype" w:eastAsia="Palatino Linotype" w:hAnsi="Palatino Linotype" w:cs="Palatino Linotype"/>
          <w:color w:val="000000"/>
          <w:lang w:val="es-MX" w:eastAsia="es-MX"/>
        </w:rPr>
        <w:t>deben</w:t>
      </w:r>
      <w:r w:rsidRPr="005D1103">
        <w:rPr>
          <w:rFonts w:ascii="Palatino Linotype" w:eastAsia="Palatino Linotype" w:hAnsi="Palatino Linotype" w:cs="Palatino Linotype"/>
          <w:lang w:val="es-MX" w:eastAsia="es-MX"/>
        </w:rPr>
        <w:t xml:space="preserve">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14:paraId="52D6505A"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02D57261"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Sirven de sustento a lo anterior, las tesis jurisprudenciales P. LX/2000 y 2a. XLIII/2008 </w:t>
      </w:r>
      <w:r w:rsidRPr="005D1103">
        <w:rPr>
          <w:rFonts w:ascii="Palatino Linotype" w:eastAsia="MS Mincho" w:hAnsi="Palatino Linotype" w:cs="Arial"/>
        </w:rPr>
        <w:t>emitidas</w:t>
      </w:r>
      <w:r w:rsidRPr="005D1103">
        <w:rPr>
          <w:rFonts w:ascii="Palatino Linotype" w:eastAsia="Palatino Linotype" w:hAnsi="Palatino Linotype" w:cs="Palatino Linotype"/>
          <w:lang w:val="es-MX" w:eastAsia="es-MX"/>
        </w:rPr>
        <w:t xml:space="preserve"> por el Peno y la Segunda Sala de la Suprema Corte de Justicia de la Nación, respectivamente, que son del tenor literal siguiente:</w:t>
      </w:r>
    </w:p>
    <w:p w14:paraId="51919302"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lastRenderedPageBreak/>
        <w:t xml:space="preserve">“DERECHO A LA INFORMACIÓN. SU EJERCICIO SE ENCUENTRA LIMITADO TANTO POR LOS INTERESES NACIONALES Y DE LA SOCIEDAD, COMO POR LOS DERECHOS DE TERCEROS. </w:t>
      </w:r>
      <w:r w:rsidRPr="005D1103">
        <w:rPr>
          <w:rFonts w:ascii="Palatino Linotype" w:eastAsia="Palatino Linotype" w:hAnsi="Palatino Linotype" w:cs="Palatino Linotype"/>
          <w:i/>
          <w:lang w:val="es-MX" w:eastAsia="es-MX"/>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5D1103">
        <w:rPr>
          <w:rFonts w:ascii="Palatino Linotype" w:eastAsia="Palatino Linotype" w:hAnsi="Palatino Linotype" w:cs="Palatino Linotype"/>
          <w:b/>
          <w:i/>
          <w:lang w:val="es-MX" w:eastAsia="es-MX"/>
        </w:rPr>
        <w:t>restringen el acceso a la información en esta materia, en razón de que su conocimiento público puede generar daños a los intereses nacionales y, por el otro, sancionan la inobservancia de esa reserva</w:t>
      </w:r>
      <w:r w:rsidRPr="005D1103">
        <w:rPr>
          <w:rFonts w:ascii="Palatino Linotype" w:eastAsia="Palatino Linotype" w:hAnsi="Palatino Linotype" w:cs="Palatino Linotype"/>
          <w:i/>
          <w:lang w:val="es-MX" w:eastAsia="es-MX"/>
        </w:rPr>
        <w:t xml:space="preserve">; por lo que hace al interés social, se cuenta con normas que tienden a proteger la averiguación de los delitos, la salud y la moral públicas, </w:t>
      </w:r>
      <w:r w:rsidRPr="005D1103">
        <w:rPr>
          <w:rFonts w:ascii="Palatino Linotype" w:eastAsia="Palatino Linotype" w:hAnsi="Palatino Linotype" w:cs="Palatino Linotype"/>
          <w:b/>
          <w:i/>
          <w:lang w:val="es-MX" w:eastAsia="es-MX"/>
        </w:rPr>
        <w:t>mientras que por lo que respecta a la protección de la persona existen normas que protegen el derecho a la vida o a la privacidad de los gobernados</w:t>
      </w:r>
      <w:r w:rsidRPr="005D1103">
        <w:rPr>
          <w:rFonts w:ascii="Palatino Linotype" w:eastAsia="Palatino Linotype" w:hAnsi="Palatino Linotype" w:cs="Palatino Linotype"/>
          <w:i/>
          <w:lang w:val="es-MX" w:eastAsia="es-MX"/>
        </w:rPr>
        <w:t>.”</w:t>
      </w:r>
    </w:p>
    <w:p w14:paraId="58C18E2B"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p>
    <w:p w14:paraId="1477DB52"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 xml:space="preserve">“TRANSPARENCIA Y ACCESO A LA INFORMACIÓN PÚBLICA GUBERNAMENTAL. EL ARTÍCULO 14, FRACCIÓN I, DE LA LEY FEDERAL RELATIVA, NO VIOLA LA GARANTÍA DE ACCESO A LA INFORMACIÓN. </w:t>
      </w:r>
      <w:r w:rsidRPr="005D1103">
        <w:rPr>
          <w:rFonts w:ascii="Palatino Linotype" w:eastAsia="Palatino Linotype" w:hAnsi="Palatino Linotype" w:cs="Palatino Linotype"/>
          <w:i/>
          <w:lang w:val="es-MX" w:eastAsia="es-MX"/>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w:t>
      </w:r>
      <w:r w:rsidRPr="005D1103">
        <w:rPr>
          <w:rFonts w:ascii="Palatino Linotype" w:eastAsia="Palatino Linotype" w:hAnsi="Palatino Linotype" w:cs="Palatino Linotype"/>
          <w:i/>
          <w:lang w:val="es-MX" w:eastAsia="es-MX"/>
        </w:rPr>
        <w:lastRenderedPageBreak/>
        <w:t xml:space="preserve">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5D1103">
        <w:rPr>
          <w:rFonts w:ascii="Palatino Linotype" w:eastAsia="Palatino Linotype" w:hAnsi="Palatino Linotype" w:cs="Palatino Linotype"/>
          <w:b/>
          <w:i/>
          <w:lang w:val="es-MX" w:eastAsia="es-MX"/>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5D1103">
        <w:rPr>
          <w:rFonts w:ascii="Palatino Linotype" w:eastAsia="Palatino Linotype" w:hAnsi="Palatino Linotype" w:cs="Palatino Linotype"/>
          <w:i/>
          <w:lang w:val="es-MX" w:eastAsia="es-MX"/>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55258825" w14:textId="77777777" w:rsidR="00300AD5" w:rsidRPr="005D1103" w:rsidRDefault="00300AD5" w:rsidP="00300AD5">
      <w:pPr>
        <w:ind w:left="1134" w:right="-929"/>
        <w:jc w:val="both"/>
        <w:rPr>
          <w:rFonts w:ascii="Palatino Linotype" w:eastAsia="Palatino Linotype" w:hAnsi="Palatino Linotype" w:cs="Palatino Linotype"/>
          <w:i/>
          <w:lang w:val="es-MX" w:eastAsia="es-MX"/>
        </w:rPr>
      </w:pPr>
    </w:p>
    <w:p w14:paraId="1BE4C57E"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También</w:t>
      </w:r>
      <w:r w:rsidRPr="005D1103">
        <w:rPr>
          <w:rFonts w:ascii="Palatino Linotype" w:eastAsia="Palatino Linotype" w:hAnsi="Palatino Linotype" w:cs="Palatino Linotype"/>
          <w:lang w:val="es-MX" w:eastAsia="es-MX"/>
        </w:rPr>
        <w:t xml:space="preserve">, el número de cuenta bancario, en el Criterio 10/17 emitido por el Pleno del Instituto </w:t>
      </w:r>
      <w:r w:rsidRPr="005D1103">
        <w:rPr>
          <w:rFonts w:ascii="Palatino Linotype" w:eastAsia="MS Mincho" w:hAnsi="Palatino Linotype" w:cs="Arial"/>
        </w:rPr>
        <w:t>Nacional</w:t>
      </w:r>
      <w:r w:rsidRPr="005D1103">
        <w:rPr>
          <w:rFonts w:ascii="Palatino Linotype" w:eastAsia="Palatino Linotype" w:hAnsi="Palatino Linotype" w:cs="Palatino Linotype"/>
          <w:lang w:val="es-MX" w:eastAsia="es-MX"/>
        </w:rPr>
        <w:t xml:space="preserve"> de Transparencia, Acceso a la Información y Protección de Datos </w:t>
      </w:r>
      <w:r w:rsidRPr="005D1103">
        <w:rPr>
          <w:rFonts w:ascii="Palatino Linotype" w:eastAsia="Palatino Linotype" w:hAnsi="Palatino Linotype" w:cs="Palatino Linotype"/>
          <w:color w:val="000000"/>
          <w:lang w:val="es-MX" w:eastAsia="es-MX"/>
        </w:rPr>
        <w:t>Personales</w:t>
      </w:r>
      <w:r w:rsidRPr="005D1103">
        <w:rPr>
          <w:rFonts w:ascii="Palatino Linotype" w:eastAsia="Palatino Linotype" w:hAnsi="Palatino Linotype" w:cs="Palatino Linotype"/>
          <w:lang w:val="es-MX" w:eastAsia="es-MX"/>
        </w:rPr>
        <w:t xml:space="preserve"> , que en el presente asunto se refiere como criterio orientador, toda vez que a la fecha de la solicitud se encontraba vigente. </w:t>
      </w:r>
    </w:p>
    <w:p w14:paraId="32792247" w14:textId="77777777" w:rsidR="00300AD5" w:rsidRPr="005D1103" w:rsidRDefault="00300AD5" w:rsidP="00300AD5">
      <w:pPr>
        <w:shd w:val="clear" w:color="auto" w:fill="FFFFFF"/>
        <w:ind w:left="1134" w:right="844"/>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w:t>
      </w:r>
      <w:r w:rsidRPr="005D1103">
        <w:rPr>
          <w:rFonts w:ascii="Palatino Linotype" w:eastAsia="Palatino Linotype" w:hAnsi="Palatino Linotype" w:cs="Palatino Linotype"/>
          <w:b/>
          <w:i/>
          <w:lang w:val="es-MX" w:eastAsia="es-MX"/>
        </w:rPr>
        <w:t>Cuentas bancarias y/o CLABE interbancaria de personas físicas y morales privadas.</w:t>
      </w:r>
      <w:r w:rsidRPr="005D1103">
        <w:rPr>
          <w:rFonts w:ascii="Palatino Linotype" w:eastAsia="Palatino Linotype" w:hAnsi="Palatino Linotype" w:cs="Palatino Linotype"/>
          <w:i/>
          <w:lang w:val="es-MX" w:eastAsia="es-MX"/>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5D1103">
        <w:rPr>
          <w:rFonts w:ascii="Palatino Linotype" w:eastAsia="Palatino Linotype" w:hAnsi="Palatino Linotype" w:cs="Palatino Linotype"/>
          <w:lang w:val="es-MX" w:eastAsia="es-MX"/>
        </w:rPr>
        <w:t>.”</w:t>
      </w:r>
    </w:p>
    <w:p w14:paraId="6C24DDC6" w14:textId="77777777" w:rsidR="00300AD5" w:rsidRPr="005D1103" w:rsidRDefault="00300AD5" w:rsidP="00300AD5">
      <w:pPr>
        <w:ind w:left="1134" w:right="-929"/>
        <w:jc w:val="both"/>
        <w:rPr>
          <w:rFonts w:ascii="Palatino Linotype" w:eastAsia="Palatino Linotype" w:hAnsi="Palatino Linotype" w:cs="Palatino Linotype"/>
          <w:lang w:val="es-MX" w:eastAsia="es-MX"/>
        </w:rPr>
      </w:pPr>
    </w:p>
    <w:p w14:paraId="5D5CE8EB"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Esta </w:t>
      </w:r>
      <w:r w:rsidRPr="005D1103">
        <w:rPr>
          <w:rFonts w:ascii="Palatino Linotype" w:eastAsia="Palatino Linotype" w:hAnsi="Palatino Linotype" w:cs="Palatino Linotype"/>
          <w:color w:val="000000"/>
          <w:lang w:val="es-MX" w:eastAsia="es-MX"/>
        </w:rPr>
        <w:t>cuenta</w:t>
      </w:r>
      <w:r w:rsidRPr="005D1103">
        <w:rPr>
          <w:rFonts w:ascii="Palatino Linotype" w:eastAsia="Palatino Linotype" w:hAnsi="Palatino Linotype" w:cs="Palatino Linotype"/>
          <w:lang w:val="es-MX" w:eastAsia="es-MX"/>
        </w:rPr>
        <w:t xml:space="preserve"> es de uso personal y no guarda relación con el servicio público ni con los </w:t>
      </w:r>
      <w:r w:rsidRPr="005D1103">
        <w:rPr>
          <w:rFonts w:ascii="Palatino Linotype" w:eastAsia="Palatino Linotype" w:hAnsi="Palatino Linotype" w:cs="Palatino Linotype"/>
          <w:color w:val="000000"/>
          <w:lang w:val="es-MX" w:eastAsia="es-MX"/>
        </w:rPr>
        <w:t>recursos</w:t>
      </w:r>
      <w:r w:rsidRPr="005D1103">
        <w:rPr>
          <w:rFonts w:ascii="Palatino Linotype" w:eastAsia="Palatino Linotype" w:hAnsi="Palatino Linotype" w:cs="Palatino Linotype"/>
          <w:lang w:val="es-MX" w:eastAsia="es-MX"/>
        </w:rPr>
        <w:t xml:space="preserve"> públicos, ya que es elección del trabajador determinar si desea que su sueldo se pague de manera directa o a través de depósito bancario en la institución de crédito de su </w:t>
      </w:r>
      <w:r w:rsidRPr="005D1103">
        <w:rPr>
          <w:rFonts w:ascii="Palatino Linotype" w:eastAsia="Palatino Linotype" w:hAnsi="Palatino Linotype" w:cs="Palatino Linotype"/>
          <w:lang w:val="es-MX" w:eastAsia="es-MX"/>
        </w:rPr>
        <w:lastRenderedPageBreak/>
        <w:t>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5060601A"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1C53B265"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El</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b/>
          <w:lang w:val="es-MX" w:eastAsia="es-MX"/>
        </w:rPr>
        <w:t>Código de barras bidimensional (QR</w:t>
      </w:r>
      <w:r w:rsidRPr="005D1103">
        <w:rPr>
          <w:rFonts w:ascii="Palatino Linotype" w:eastAsia="Palatino Linotype" w:hAnsi="Palatino Linotype" w:cs="Palatino Linotype"/>
          <w:lang w:val="es-MX" w:eastAsia="es-MX"/>
        </w:rPr>
        <w:t xml:space="preserve">), resulta necesario señalar que los </w:t>
      </w:r>
      <w:r w:rsidRPr="005D1103">
        <w:rPr>
          <w:rFonts w:ascii="Palatino Linotype" w:eastAsia="Palatino Linotype" w:hAnsi="Palatino Linotype" w:cs="Palatino Linotype"/>
          <w:color w:val="000000"/>
          <w:lang w:val="es-MX" w:eastAsia="es-MX"/>
        </w:rPr>
        <w:t>comprobantes</w:t>
      </w:r>
      <w:r w:rsidRPr="005D1103">
        <w:rPr>
          <w:rFonts w:ascii="Palatino Linotype" w:eastAsia="Palatino Linotype" w:hAnsi="Palatino Linotype" w:cs="Palatino Linotype"/>
          <w:lang w:val="es-MX" w:eastAsia="es-MX"/>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1">
        <w:r w:rsidRPr="005D1103">
          <w:rPr>
            <w:rFonts w:ascii="Palatino Linotype" w:eastAsia="Palatino Linotype" w:hAnsi="Palatino Linotype" w:cs="Palatino Linotype"/>
            <w:lang w:val="es-MX" w:eastAsia="es-MX"/>
          </w:rPr>
          <w:t>http://dof.gob.mx/nota_detalle.php?codigo=5492254&amp;fecha=28/07/2017</w:t>
        </w:r>
      </w:hyperlink>
      <w:r w:rsidRPr="005D1103">
        <w:rPr>
          <w:rFonts w:ascii="Palatino Linotype" w:eastAsia="Palatino Linotype" w:hAnsi="Palatino Linotype" w:cs="Palatino Linotype"/>
          <w:lang w:val="es-MX" w:eastAsia="es-MX"/>
        </w:rPr>
        <w:t>. Incluso con la captura de dicho código, a través de la aplicación móvil del Servicio de Administración Tributaria, permite el acceso al Registro Federal de Contribuyentes, como del Sujeto Obligado, como de la persona física o moral correspondiente.</w:t>
      </w:r>
    </w:p>
    <w:p w14:paraId="51EF8436"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6CAFFC4F"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De </w:t>
      </w:r>
      <w:r w:rsidRPr="005D1103">
        <w:rPr>
          <w:rFonts w:ascii="Palatino Linotype" w:eastAsia="Palatino Linotype" w:hAnsi="Palatino Linotype" w:cs="Palatino Linotype"/>
          <w:color w:val="000000"/>
          <w:lang w:val="es-MX" w:eastAsia="es-MX"/>
        </w:rPr>
        <w:t>tales</w:t>
      </w:r>
      <w:r w:rsidRPr="005D1103">
        <w:rPr>
          <w:rFonts w:ascii="Palatino Linotype" w:eastAsia="Palatino Linotype" w:hAnsi="Palatino Linotype" w:cs="Palatino Linotype"/>
          <w:lang w:val="es-MX" w:eastAsia="es-MX"/>
        </w:rPr>
        <w:t xml:space="preserve"> circunstancias, se considera que se actualiza la causal de clasificación prevista en el </w:t>
      </w:r>
      <w:r w:rsidRPr="005D1103">
        <w:rPr>
          <w:rFonts w:ascii="Palatino Linotype" w:eastAsia="Palatino Linotype" w:hAnsi="Palatino Linotype" w:cs="Palatino Linotype"/>
          <w:color w:val="000000"/>
          <w:lang w:val="es-MX" w:eastAsia="es-MX"/>
        </w:rPr>
        <w:t>artículo</w:t>
      </w:r>
      <w:r w:rsidRPr="005D1103">
        <w:rPr>
          <w:rFonts w:ascii="Palatino Linotype" w:eastAsia="Palatino Linotype" w:hAnsi="Palatino Linotype" w:cs="Palatino Linotype"/>
          <w:lang w:val="es-MX" w:eastAsia="es-MX"/>
        </w:rPr>
        <w:t xml:space="preserve"> 143, fracción I de la Ley de la materia, toda vez que el Registro Federal de </w:t>
      </w:r>
      <w:r w:rsidRPr="005D1103">
        <w:rPr>
          <w:rFonts w:ascii="Palatino Linotype" w:eastAsia="MS Mincho" w:hAnsi="Palatino Linotype" w:cs="Arial"/>
        </w:rPr>
        <w:t>Contribuyentes</w:t>
      </w:r>
      <w:r w:rsidRPr="005D1103">
        <w:rPr>
          <w:rFonts w:ascii="Palatino Linotype" w:eastAsia="Palatino Linotype" w:hAnsi="Palatino Linotype" w:cs="Palatino Linotype"/>
          <w:lang w:val="es-MX" w:eastAsia="es-MX"/>
        </w:rPr>
        <w:t xml:space="preserve"> corresponde a los servidores públicos, pues como se señaló en párrafos anteriores el mismo hace identificable o identificada al mismo.</w:t>
      </w:r>
    </w:p>
    <w:p w14:paraId="366F43BB"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65863F76"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lastRenderedPageBreak/>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w:t>
      </w:r>
      <w:r w:rsidRPr="005D1103">
        <w:rPr>
          <w:rFonts w:ascii="Palatino Linotype" w:eastAsia="MS Mincho" w:hAnsi="Palatino Linotype" w:cs="Arial"/>
        </w:rPr>
        <w:t>intimidad</w:t>
      </w:r>
      <w:r w:rsidRPr="005D1103">
        <w:rPr>
          <w:rFonts w:ascii="Palatino Linotype" w:eastAsia="Palatino Linotype" w:hAnsi="Palatino Linotype" w:cs="Palatino Linotype"/>
          <w:lang w:val="es-MX" w:eastAsia="es-MX"/>
        </w:rPr>
        <w:t xml:space="preserve"> de la persona, esta información también resulta ser de carácter confidencial; </w:t>
      </w:r>
      <w:r w:rsidRPr="005D1103">
        <w:rPr>
          <w:rFonts w:ascii="Palatino Linotype" w:eastAsia="Palatino Linotype" w:hAnsi="Palatino Linotype" w:cs="Palatino Linotype"/>
          <w:color w:val="000000"/>
          <w:lang w:val="es-MX" w:eastAsia="es-MX"/>
        </w:rPr>
        <w:t>siendo</w:t>
      </w:r>
      <w:r w:rsidRPr="005D1103">
        <w:rPr>
          <w:rFonts w:ascii="Palatino Linotype" w:eastAsia="Palatino Linotype" w:hAnsi="Palatino Linotype" w:cs="Palatino Linotype"/>
          <w:lang w:val="es-MX" w:eastAsia="es-MX"/>
        </w:rPr>
        <w:t xml:space="preserve">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14:paraId="6A3D8C99" w14:textId="77777777" w:rsidR="00300AD5" w:rsidRPr="005D1103" w:rsidRDefault="00300AD5" w:rsidP="00300AD5">
      <w:pPr>
        <w:shd w:val="clear" w:color="auto" w:fill="FFFFFF"/>
        <w:ind w:left="1134" w:right="844"/>
        <w:jc w:val="both"/>
        <w:rPr>
          <w:rFonts w:ascii="Palatino Linotype" w:eastAsia="Palatino Linotype" w:hAnsi="Palatino Linotype" w:cs="Palatino Linotype"/>
          <w:i/>
          <w:color w:val="222222"/>
          <w:lang w:val="es-MX" w:eastAsia="es-MX"/>
        </w:rPr>
      </w:pPr>
      <w:r w:rsidRPr="005D1103">
        <w:rPr>
          <w:rFonts w:ascii="Palatino Linotype" w:eastAsia="Palatino Linotype" w:hAnsi="Palatino Linotype" w:cs="Palatino Linotype"/>
          <w:b/>
          <w:i/>
          <w:color w:val="222222"/>
          <w:lang w:val="es-MX" w:eastAsia="es-MX"/>
        </w:rPr>
        <w:t>“El número de ficha de identificación única de los trabajadores es información de carácter confidencial.</w:t>
      </w:r>
      <w:r w:rsidRPr="005D1103">
        <w:rPr>
          <w:rFonts w:ascii="Palatino Linotype" w:eastAsia="Palatino Linotype" w:hAnsi="Palatino Linotype" w:cs="Palatino Linotype"/>
          <w:i/>
          <w:color w:val="222222"/>
          <w:lang w:val="es-MX" w:eastAsia="es-MX"/>
        </w:rPr>
        <w:t> </w:t>
      </w:r>
      <w:r w:rsidRPr="005D1103">
        <w:rPr>
          <w:rFonts w:ascii="Palatino Linotype" w:eastAsia="Palatino Linotype" w:hAnsi="Palatino Linotype" w:cs="Palatino Linotype"/>
          <w:i/>
          <w:color w:val="222222"/>
          <w:u w:val="single"/>
          <w:lang w:val="es-MX" w:eastAsia="es-MX"/>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5D1103">
        <w:rPr>
          <w:rFonts w:ascii="Palatino Linotype" w:eastAsia="Palatino Linotype" w:hAnsi="Palatino Linotype" w:cs="Palatino Linotype"/>
          <w:i/>
          <w:color w:val="222222"/>
          <w:lang w:val="es-MX" w:eastAsia="es-MX"/>
        </w:rPr>
        <w:t>, </w:t>
      </w:r>
      <w:r w:rsidRPr="005D1103">
        <w:rPr>
          <w:rFonts w:ascii="Palatino Linotype" w:eastAsia="Palatino Linotype" w:hAnsi="Palatino Linotype" w:cs="Palatino Linotype"/>
          <w:i/>
          <w:color w:val="222222"/>
          <w:u w:val="single"/>
          <w:lang w:val="es-MX" w:eastAsia="es-MX"/>
        </w:rPr>
        <w:t>dicha información es susceptible de clasificarse con el carácter de confidencial</w:t>
      </w:r>
      <w:r w:rsidRPr="005D1103">
        <w:rPr>
          <w:rFonts w:ascii="Palatino Linotype" w:eastAsia="Palatino Linotype" w:hAnsi="Palatino Linotype" w:cs="Palatino Linotype"/>
          <w:i/>
          <w:color w:val="222222"/>
          <w:lang w:val="es-MX" w:eastAsia="es-MX"/>
        </w:rPr>
        <w:t>, en términos de lo establecido en el artículo 18, fracción II de la Ley Federal de Transparencia y Acceso a la Información Pública Gubernamental, en virtud de que a través de la misma es posible conocer información personal de su titular.”</w:t>
      </w:r>
    </w:p>
    <w:p w14:paraId="5647B7A7" w14:textId="77777777" w:rsidR="00300AD5" w:rsidRPr="005D1103" w:rsidRDefault="00300AD5" w:rsidP="00300AD5">
      <w:pPr>
        <w:pBdr>
          <w:top w:val="nil"/>
          <w:left w:val="nil"/>
          <w:bottom w:val="nil"/>
          <w:right w:val="nil"/>
          <w:between w:val="nil"/>
        </w:pBdr>
        <w:spacing w:line="360" w:lineRule="auto"/>
        <w:ind w:right="-787"/>
        <w:jc w:val="both"/>
        <w:rPr>
          <w:rFonts w:ascii="Palatino Linotype" w:eastAsia="Palatino Linotype" w:hAnsi="Palatino Linotype" w:cs="Palatino Linotype"/>
          <w:i/>
          <w:color w:val="222222"/>
          <w:lang w:val="es-MX" w:eastAsia="es-MX"/>
        </w:rPr>
      </w:pPr>
    </w:p>
    <w:p w14:paraId="185D54FE"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Ahora</w:t>
      </w:r>
      <w:r w:rsidRPr="005D1103">
        <w:rPr>
          <w:rFonts w:ascii="Palatino Linotype" w:eastAsia="Palatino Linotype" w:hAnsi="Palatino Linotype" w:cs="Palatino Linotype"/>
          <w:lang w:val="es-MX" w:eastAsia="es-MX"/>
        </w:rPr>
        <w:t xml:space="preserve"> bien, de los recibos de nómina remitidos en la etapa de manifestaciones el </w:t>
      </w:r>
      <w:r w:rsidRPr="005D1103">
        <w:rPr>
          <w:rFonts w:ascii="Palatino Linotype" w:eastAsia="Palatino Linotype" w:hAnsi="Palatino Linotype" w:cs="Palatino Linotype"/>
          <w:b/>
          <w:lang w:val="es-MX" w:eastAsia="es-MX"/>
        </w:rPr>
        <w:t xml:space="preserve">SUJETO OBLIGADO </w:t>
      </w:r>
      <w:r w:rsidRPr="005D1103">
        <w:rPr>
          <w:rFonts w:ascii="Palatino Linotype" w:eastAsia="Palatino Linotype" w:hAnsi="Palatino Linotype" w:cs="Palatino Linotype"/>
          <w:lang w:val="es-MX" w:eastAsia="es-MX"/>
        </w:rPr>
        <w:t xml:space="preserve">clasifico información que no contienen datos personales, mismos que serán analizados en los párrafos siguientes y por lo cual los recibos de nómina deberán de ser </w:t>
      </w:r>
      <w:r w:rsidRPr="005D1103">
        <w:rPr>
          <w:rFonts w:ascii="Palatino Linotype" w:eastAsia="MS Mincho" w:hAnsi="Palatino Linotype" w:cs="Arial"/>
        </w:rPr>
        <w:t>entregados</w:t>
      </w:r>
      <w:r w:rsidRPr="005D1103">
        <w:rPr>
          <w:rFonts w:ascii="Palatino Linotype" w:eastAsia="Palatino Linotype" w:hAnsi="Palatino Linotype" w:cs="Palatino Linotype"/>
          <w:lang w:val="es-MX" w:eastAsia="es-MX"/>
        </w:rPr>
        <w:t xml:space="preserve"> en correcta versión pública. </w:t>
      </w:r>
    </w:p>
    <w:p w14:paraId="4F924726"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39C06375"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Por </w:t>
      </w:r>
      <w:r w:rsidRPr="005D1103">
        <w:rPr>
          <w:rFonts w:ascii="Palatino Linotype" w:eastAsia="Palatino Linotype" w:hAnsi="Palatino Linotype" w:cs="Palatino Linotype"/>
          <w:color w:val="000000"/>
          <w:lang w:val="es-MX" w:eastAsia="es-MX"/>
        </w:rPr>
        <w:t>cuanto</w:t>
      </w:r>
      <w:r w:rsidRPr="005D1103">
        <w:rPr>
          <w:rFonts w:ascii="Palatino Linotype" w:eastAsia="Palatino Linotype" w:hAnsi="Palatino Linotype" w:cs="Palatino Linotype"/>
          <w:lang w:val="es-MX" w:eastAsia="es-MX"/>
        </w:rPr>
        <w:t xml:space="preserve"> hace </w:t>
      </w:r>
      <w:r w:rsidRPr="005D1103">
        <w:rPr>
          <w:rFonts w:ascii="Palatino Linotype" w:eastAsia="Palatino Linotype" w:hAnsi="Palatino Linotype" w:cs="Palatino Linotype"/>
          <w:b/>
          <w:lang w:val="es-MX" w:eastAsia="es-MX"/>
        </w:rPr>
        <w:t>al Folio Fiscal</w:t>
      </w:r>
      <w:r w:rsidRPr="005D1103">
        <w:rPr>
          <w:rFonts w:ascii="Palatino Linotype" w:eastAsia="Palatino Linotype" w:hAnsi="Palatino Linotype" w:cs="Palatino Linotype"/>
          <w:lang w:val="es-MX" w:eastAsia="es-MX"/>
        </w:rPr>
        <w:t xml:space="preserve">, cabe precisar que conforme al ANEXO 20 de la Segunda </w:t>
      </w:r>
      <w:r w:rsidRPr="005D1103">
        <w:rPr>
          <w:rFonts w:ascii="Palatino Linotype" w:eastAsia="Palatino Linotype" w:hAnsi="Palatino Linotype" w:cs="Palatino Linotype"/>
          <w:color w:val="000000"/>
          <w:lang w:val="es-MX" w:eastAsia="es-MX"/>
        </w:rPr>
        <w:t>Resolución</w:t>
      </w:r>
      <w:r w:rsidRPr="005D1103">
        <w:rPr>
          <w:rFonts w:ascii="Palatino Linotype" w:eastAsia="Palatino Linotype" w:hAnsi="Palatino Linotype" w:cs="Palatino Linotype"/>
          <w:lang w:val="es-MX" w:eastAsia="es-MX"/>
        </w:rPr>
        <w:t xml:space="preserve"> de modificaciones a la Resolución Miscelánea Fiscal para dos mil  diecisiete, el folio fiscal se conforma de treinta seis caracteres alfanuméricos; además, que </w:t>
      </w:r>
      <w:r w:rsidRPr="005D1103">
        <w:rPr>
          <w:rFonts w:ascii="Palatino Linotype" w:eastAsia="MS Mincho" w:hAnsi="Palatino Linotype" w:cs="Arial"/>
        </w:rPr>
        <w:t>conforme</w:t>
      </w:r>
      <w:r w:rsidRPr="005D1103">
        <w:rPr>
          <w:rFonts w:ascii="Palatino Linotype" w:eastAsia="Palatino Linotype" w:hAnsi="Palatino Linotype" w:cs="Palatino Linotype"/>
          <w:lang w:val="es-MX" w:eastAsia="es-MX"/>
        </w:rPr>
        <w:t xml:space="preserve"> al  documento denominado “Cómo ubicar el Folio Fiscal en una factura”, el dato </w:t>
      </w:r>
      <w:r w:rsidRPr="005D1103">
        <w:rPr>
          <w:rFonts w:ascii="Palatino Linotype" w:eastAsia="Palatino Linotype" w:hAnsi="Palatino Linotype" w:cs="Palatino Linotype"/>
          <w:lang w:val="es-MX" w:eastAsia="es-MX"/>
        </w:rPr>
        <w:lastRenderedPageBreak/>
        <w:t>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24B45380"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34F420BB" w14:textId="77777777" w:rsidR="00300AD5" w:rsidRDefault="00300AD5" w:rsidP="00300AD5">
      <w:pPr>
        <w:pBdr>
          <w:top w:val="nil"/>
          <w:left w:val="nil"/>
          <w:bottom w:val="nil"/>
          <w:right w:val="nil"/>
          <w:between w:val="nil"/>
        </w:pBdr>
        <w:spacing w:line="360" w:lineRule="auto"/>
        <w:ind w:right="-787"/>
        <w:jc w:val="center"/>
        <w:rPr>
          <w:rFonts w:ascii="Palatino Linotype" w:eastAsia="Palatino Linotype" w:hAnsi="Palatino Linotype" w:cs="Palatino Linotype"/>
          <w:lang w:val="es-MX" w:eastAsia="es-MX"/>
        </w:rPr>
      </w:pPr>
      <w:r w:rsidRPr="005D1103">
        <w:rPr>
          <w:rFonts w:ascii="Palatino Linotype" w:eastAsia="Palatino Linotype" w:hAnsi="Palatino Linotype" w:cs="Palatino Linotype"/>
          <w:noProof/>
          <w:color w:val="000000"/>
          <w:lang w:val="es-MX" w:eastAsia="es-MX"/>
        </w:rPr>
        <w:drawing>
          <wp:inline distT="0" distB="0" distL="0" distR="0" wp14:anchorId="067AE671" wp14:editId="33E73A7E">
            <wp:extent cx="4667250" cy="11811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b="32787"/>
                    <a:stretch>
                      <a:fillRect/>
                    </a:stretch>
                  </pic:blipFill>
                  <pic:spPr>
                    <a:xfrm>
                      <a:off x="0" y="0"/>
                      <a:ext cx="4667250" cy="1181100"/>
                    </a:xfrm>
                    <a:prstGeom prst="rect">
                      <a:avLst/>
                    </a:prstGeom>
                    <a:ln/>
                  </pic:spPr>
                </pic:pic>
              </a:graphicData>
            </a:graphic>
          </wp:inline>
        </w:drawing>
      </w:r>
    </w:p>
    <w:p w14:paraId="4AB7F748" w14:textId="77777777" w:rsidR="005D1103" w:rsidRPr="005D1103" w:rsidRDefault="005D1103" w:rsidP="00300AD5">
      <w:pPr>
        <w:pBdr>
          <w:top w:val="nil"/>
          <w:left w:val="nil"/>
          <w:bottom w:val="nil"/>
          <w:right w:val="nil"/>
          <w:between w:val="nil"/>
        </w:pBdr>
        <w:spacing w:line="360" w:lineRule="auto"/>
        <w:ind w:right="-787"/>
        <w:jc w:val="center"/>
        <w:rPr>
          <w:rFonts w:ascii="Palatino Linotype" w:eastAsia="Palatino Linotype" w:hAnsi="Palatino Linotype" w:cs="Palatino Linotype"/>
          <w:lang w:val="es-MX" w:eastAsia="es-MX"/>
        </w:rPr>
      </w:pPr>
    </w:p>
    <w:p w14:paraId="14986780"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En</w:t>
      </w:r>
      <w:r w:rsidRPr="005D1103">
        <w:rPr>
          <w:rFonts w:ascii="Palatino Linotype" w:eastAsia="Palatino Linotype" w:hAnsi="Palatino Linotype" w:cs="Palatino Linotype"/>
          <w:lang w:val="es-MX" w:eastAsia="es-MX"/>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w:t>
      </w:r>
      <w:r w:rsidRPr="005D1103">
        <w:rPr>
          <w:rFonts w:ascii="Palatino Linotype" w:eastAsia="MS Mincho" w:hAnsi="Palatino Linotype" w:cs="Arial"/>
        </w:rPr>
        <w:t>requisitos</w:t>
      </w:r>
      <w:r w:rsidRPr="005D1103">
        <w:rPr>
          <w:rFonts w:ascii="Palatino Linotype" w:eastAsia="Palatino Linotype" w:hAnsi="Palatino Linotype" w:cs="Palatino Linotype"/>
          <w:lang w:val="es-MX" w:eastAsia="es-MX"/>
        </w:rPr>
        <w:t xml:space="preserve"> establecidos en la normatividad aplicable, sin </w:t>
      </w:r>
      <w:r w:rsidRPr="005D1103">
        <w:rPr>
          <w:rFonts w:ascii="Palatino Linotype" w:eastAsia="Palatino Linotype" w:hAnsi="Palatino Linotype" w:cs="Palatino Linotype"/>
          <w:color w:val="000000"/>
          <w:lang w:val="es-MX" w:eastAsia="es-MX"/>
        </w:rPr>
        <w:t>necesidad</w:t>
      </w:r>
      <w:r w:rsidRPr="005D1103">
        <w:rPr>
          <w:rFonts w:ascii="Palatino Linotype" w:eastAsia="Palatino Linotype" w:hAnsi="Palatino Linotype" w:cs="Palatino Linotype"/>
          <w:lang w:val="es-MX" w:eastAsia="es-MX"/>
        </w:rPr>
        <w:t xml:space="preserve"> de algún dato personal, por lo que, no se actualiza la clasificación, en términos del artículo 143, fracción I de la Ley de la materia.</w:t>
      </w:r>
    </w:p>
    <w:p w14:paraId="35C74A81"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398208C3"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En </w:t>
      </w:r>
      <w:r w:rsidRPr="005D1103">
        <w:rPr>
          <w:rFonts w:ascii="Palatino Linotype" w:eastAsia="Palatino Linotype" w:hAnsi="Palatino Linotype" w:cs="Palatino Linotype"/>
          <w:color w:val="000000"/>
          <w:lang w:val="es-MX" w:eastAsia="es-MX"/>
        </w:rPr>
        <w:t>esa</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línea</w:t>
      </w:r>
      <w:r w:rsidRPr="005D1103">
        <w:rPr>
          <w:rFonts w:ascii="Palatino Linotype" w:eastAsia="Palatino Linotype" w:hAnsi="Palatino Linotype" w:cs="Palatino Linotype"/>
          <w:lang w:val="es-MX" w:eastAsia="es-MX"/>
        </w:rPr>
        <w:t xml:space="preserve"> de estudio, las cadenas originales y sellos que se agregan a las facturas, tienen una secuencia de generación, determinados con base en el ANEXO 20 de la Segunda Resolución de modificaciones a la Resolución Miscelánea Fiscal para dos mil  diecisiete, </w:t>
      </w:r>
      <w:r w:rsidRPr="005D1103">
        <w:rPr>
          <w:rFonts w:ascii="Palatino Linotype" w:eastAsia="MS Mincho" w:hAnsi="Palatino Linotype" w:cs="Arial"/>
        </w:rPr>
        <w:t>publicada</w:t>
      </w:r>
      <w:r w:rsidRPr="005D1103">
        <w:rPr>
          <w:rFonts w:ascii="Palatino Linotype" w:eastAsia="Palatino Linotype" w:hAnsi="Palatino Linotype" w:cs="Palatino Linotype"/>
          <w:lang w:val="es-MX" w:eastAsia="es-MX"/>
        </w:rPr>
        <w:t xml:space="preserve"> en el Diario Oficial de la Federación el dieciocho de julio de dos mil diecisiete, que precisa los datos de los que se componen los elementos de seguridad y se puntualiza que dicha información está encriptada.</w:t>
      </w:r>
    </w:p>
    <w:p w14:paraId="4C96E8C5"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“Elementos utilizados en la generación de Sellos Digitales:</w:t>
      </w:r>
    </w:p>
    <w:p w14:paraId="546CB5CA"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lastRenderedPageBreak/>
        <w:t>•</w:t>
      </w:r>
      <w:r w:rsidRPr="005D1103">
        <w:rPr>
          <w:rFonts w:ascii="Palatino Linotype" w:eastAsia="Palatino Linotype" w:hAnsi="Palatino Linotype" w:cs="Palatino Linotype"/>
          <w:i/>
          <w:lang w:val="es-MX" w:eastAsia="es-MX"/>
        </w:rPr>
        <w:tab/>
        <w:t>Cadena Original, el elemento a sellar, en este caso de un comprobante fiscal digital a través de Internet.</w:t>
      </w:r>
    </w:p>
    <w:p w14:paraId="6986F99F"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i/>
          <w:lang w:val="es-MX" w:eastAsia="es-MX"/>
        </w:rPr>
        <w:tab/>
        <w:t>Certificado de Sello Digital y su correspondiente clave privada.</w:t>
      </w:r>
    </w:p>
    <w:p w14:paraId="7A233089"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i/>
          <w:lang w:val="es-MX" w:eastAsia="es-MX"/>
        </w:rPr>
        <w:tab/>
        <w:t>Algoritmos de criptografía de clave pública para firma electrónica avanzada.</w:t>
      </w:r>
    </w:p>
    <w:p w14:paraId="3309E790"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w:t>
      </w:r>
      <w:r w:rsidRPr="005D1103">
        <w:rPr>
          <w:rFonts w:ascii="Palatino Linotype" w:eastAsia="Palatino Linotype" w:hAnsi="Palatino Linotype" w:cs="Palatino Linotype"/>
          <w:i/>
          <w:lang w:val="es-MX" w:eastAsia="es-MX"/>
        </w:rPr>
        <w:tab/>
        <w:t>Especificaciones de conversión de la firma electrónica avanzada a Base 64.</w:t>
      </w:r>
    </w:p>
    <w:p w14:paraId="1E055974"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Para la generación de sellos digitales se utiliza criptografía de clave pública aplicada a una cadena original.</w:t>
      </w:r>
    </w:p>
    <w:p w14:paraId="4E457E52"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Criptografía de la Clave Pública</w:t>
      </w:r>
    </w:p>
    <w:p w14:paraId="5B0BFF0E" w14:textId="77777777" w:rsidR="00300AD5" w:rsidRPr="005D1103" w:rsidRDefault="00300AD5" w:rsidP="00300AD5">
      <w:pPr>
        <w:ind w:left="1134" w:right="844"/>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7644B22C" w14:textId="77777777" w:rsidR="00300AD5" w:rsidRPr="005D1103" w:rsidRDefault="00300AD5" w:rsidP="00300AD5">
      <w:pPr>
        <w:ind w:right="277"/>
        <w:jc w:val="both"/>
        <w:rPr>
          <w:rFonts w:ascii="Palatino Linotype" w:eastAsia="Palatino Linotype" w:hAnsi="Palatino Linotype" w:cs="Palatino Linotype"/>
          <w:i/>
          <w:lang w:val="es-MX" w:eastAsia="es-MX"/>
        </w:rPr>
      </w:pPr>
    </w:p>
    <w:p w14:paraId="44742604"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Es</w:t>
      </w:r>
      <w:r w:rsidRPr="005D1103">
        <w:rPr>
          <w:rFonts w:ascii="Palatino Linotype" w:eastAsia="Palatino Linotype" w:hAnsi="Palatino Linotype" w:cs="Palatino Linotype"/>
          <w:lang w:val="es-MX" w:eastAsia="es-MX"/>
        </w:rPr>
        <w:t xml:space="preserve"> </w:t>
      </w:r>
      <w:r w:rsidRPr="005D1103">
        <w:rPr>
          <w:rFonts w:ascii="Palatino Linotype" w:eastAsia="Palatino Linotype" w:hAnsi="Palatino Linotype" w:cs="Palatino Linotype"/>
          <w:color w:val="000000"/>
          <w:lang w:val="es-MX" w:eastAsia="es-MX"/>
        </w:rPr>
        <w:t>decir</w:t>
      </w:r>
      <w:r w:rsidRPr="005D1103">
        <w:rPr>
          <w:rFonts w:ascii="Palatino Linotype" w:eastAsia="Palatino Linotype" w:hAnsi="Palatino Linotype" w:cs="Palatino Linotype"/>
          <w:lang w:val="es-MX" w:eastAsia="es-MX"/>
        </w:rPr>
        <w:t xml:space="preserve">, por sí solos las cadenas originales y los sellos originales no contienen datos personales confidenciales, por lo que se considera que </w:t>
      </w:r>
      <w:r w:rsidRPr="005D1103">
        <w:rPr>
          <w:rFonts w:ascii="Palatino Linotype" w:eastAsia="Palatino Linotype" w:hAnsi="Palatino Linotype" w:cs="Palatino Linotype"/>
          <w:b/>
          <w:lang w:val="es-MX" w:eastAsia="es-MX"/>
        </w:rPr>
        <w:t xml:space="preserve">no actualizan el supuesto de </w:t>
      </w:r>
      <w:r w:rsidRPr="005D1103">
        <w:rPr>
          <w:rFonts w:ascii="Palatino Linotype" w:eastAsia="MS Mincho" w:hAnsi="Palatino Linotype" w:cs="Arial"/>
        </w:rPr>
        <w:t>confidencialidad</w:t>
      </w:r>
      <w:r w:rsidRPr="005D1103">
        <w:rPr>
          <w:rFonts w:ascii="Palatino Linotype" w:eastAsia="Palatino Linotype" w:hAnsi="Palatino Linotype" w:cs="Palatino Linotype"/>
          <w:b/>
          <w:lang w:val="es-MX" w:eastAsia="es-MX"/>
        </w:rPr>
        <w:t xml:space="preserve"> previsto en el artículo 143, fracción I</w:t>
      </w:r>
      <w:r w:rsidRPr="005D1103">
        <w:rPr>
          <w:rFonts w:ascii="Palatino Linotype" w:eastAsia="Palatino Linotype" w:hAnsi="Palatino Linotype" w:cs="Palatino Linotype"/>
          <w:lang w:val="es-MX" w:eastAsia="es-MX"/>
        </w:rPr>
        <w:t>, de la Ley de Transparencia y Acceso a la Información Pública del Estado de México y Municipios y, por el contrario, son información que permite corroborar la legitimidad de la factura, de ser el caso, por lo que guardan el carácter de público.</w:t>
      </w:r>
    </w:p>
    <w:p w14:paraId="36E32DD0" w14:textId="77777777" w:rsidR="00300AD5" w:rsidRPr="005D1103" w:rsidRDefault="00300AD5" w:rsidP="00300AD5">
      <w:pPr>
        <w:spacing w:line="360" w:lineRule="auto"/>
        <w:ind w:right="-929"/>
        <w:jc w:val="both"/>
        <w:rPr>
          <w:rFonts w:ascii="Palatino Linotype" w:eastAsia="Palatino Linotype" w:hAnsi="Palatino Linotype" w:cs="Palatino Linotype"/>
          <w:b/>
          <w:lang w:val="es-MX" w:eastAsia="es-MX"/>
        </w:rPr>
      </w:pPr>
    </w:p>
    <w:p w14:paraId="44614D8B"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Cabe señalar que, en algunos casos, las cadenas originales y sellos digitales, se pueden conformar de datos confidenciales, tales como el Registro Federal de Contribuyentes o la Clave Única de Registro de Población o las deducciones personales; por lo que, de ser el caso que los mismos contengas datos personales, actualizarán la clasificación, en términos del artículo 143, fracción I, de la Ley de la materia.</w:t>
      </w:r>
    </w:p>
    <w:p w14:paraId="63E8A430" w14:textId="77777777" w:rsidR="00300AD5" w:rsidRPr="005D1103" w:rsidRDefault="00300AD5" w:rsidP="00300AD5">
      <w:pPr>
        <w:ind w:left="708"/>
        <w:rPr>
          <w:rFonts w:ascii="Palatino Linotype" w:eastAsia="Palatino Linotype" w:hAnsi="Palatino Linotype" w:cs="Palatino Linotype"/>
          <w:color w:val="000000"/>
          <w:lang w:val="es-MX" w:eastAsia="es-MX"/>
        </w:rPr>
      </w:pPr>
    </w:p>
    <w:p w14:paraId="6EEFA558"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lastRenderedPageBreak/>
        <w:t>Por</w:t>
      </w:r>
      <w:r w:rsidRPr="005D1103">
        <w:rPr>
          <w:rFonts w:ascii="Palatino Linotype" w:eastAsia="Palatino Linotype" w:hAnsi="Palatino Linotype" w:cs="Palatino Linotype"/>
          <w:lang w:val="es-MX" w:eastAsia="es-MX"/>
        </w:rPr>
        <w:t xml:space="preserve"> otra parte, por lo que hace al </w:t>
      </w:r>
      <w:r w:rsidRPr="005D1103">
        <w:rPr>
          <w:rFonts w:ascii="Palatino Linotype" w:eastAsia="Palatino Linotype" w:hAnsi="Palatino Linotype" w:cs="Palatino Linotype"/>
          <w:b/>
          <w:lang w:val="es-MX" w:eastAsia="es-MX"/>
        </w:rPr>
        <w:t xml:space="preserve">número de serie de los certificados de Sello </w:t>
      </w:r>
      <w:r w:rsidRPr="005D1103">
        <w:rPr>
          <w:rFonts w:ascii="Palatino Linotype" w:eastAsia="MS Mincho" w:hAnsi="Palatino Linotype" w:cs="Arial"/>
        </w:rPr>
        <w:t>Digitales</w:t>
      </w:r>
      <w:r w:rsidRPr="005D1103">
        <w:rPr>
          <w:rFonts w:ascii="Palatino Linotype" w:eastAsia="Palatino Linotype" w:hAnsi="Palatino Linotype" w:cs="Palatino Linotype"/>
          <w:b/>
          <w:lang w:val="es-MX" w:eastAsia="es-MX"/>
        </w:rPr>
        <w:t xml:space="preserve"> del emisor y del Servicio de Administración Tributaria</w:t>
      </w:r>
      <w:r w:rsidRPr="005D1103">
        <w:rPr>
          <w:rFonts w:ascii="Palatino Linotype" w:eastAsia="Palatino Linotype" w:hAnsi="Palatino Linotype" w:cs="Palatino Linotype"/>
          <w:lang w:val="es-MX" w:eastAsia="es-MX"/>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3">
        <w:r w:rsidRPr="005D1103">
          <w:rPr>
            <w:rFonts w:ascii="Palatino Linotype" w:eastAsia="Palatino Linotype" w:hAnsi="Palatino Linotype" w:cs="Palatino Linotype"/>
            <w:lang w:val="es-MX" w:eastAsia="es-MX"/>
          </w:rPr>
          <w:t>https://portalanterior.ine.mx/archivos2/tutoriales/sistemas/ApoyoInstitucional/SIF/docs/candidatos/folioFiscalFactura.pdf</w:t>
        </w:r>
      </w:hyperlink>
      <w:r w:rsidRPr="005D1103">
        <w:rPr>
          <w:rFonts w:ascii="Palatino Linotype" w:eastAsia="Palatino Linotype" w:hAnsi="Palatino Linotype" w:cs="Palatino Linotype"/>
          <w:lang w:val="es-MX" w:eastAsia="es-MX"/>
        </w:rPr>
        <w:t>), en la cual se advierte que únicamente se encuentra conformado por números, se muestra a continuación:</w:t>
      </w:r>
    </w:p>
    <w:p w14:paraId="7AA70DFC" w14:textId="77777777" w:rsidR="00300AD5" w:rsidRPr="005D1103" w:rsidRDefault="00300AD5" w:rsidP="00300AD5">
      <w:pPr>
        <w:spacing w:line="360" w:lineRule="auto"/>
        <w:ind w:right="-929"/>
        <w:jc w:val="center"/>
        <w:rPr>
          <w:rFonts w:ascii="Palatino Linotype" w:eastAsia="Palatino Linotype" w:hAnsi="Palatino Linotype" w:cs="Palatino Linotype"/>
          <w:lang w:val="es-MX" w:eastAsia="es-MX"/>
        </w:rPr>
      </w:pPr>
      <w:r w:rsidRPr="005D1103">
        <w:rPr>
          <w:rFonts w:ascii="Palatino Linotype" w:eastAsia="Palatino Linotype" w:hAnsi="Palatino Linotype" w:cs="Palatino Linotype"/>
          <w:noProof/>
          <w:lang w:val="es-MX" w:eastAsia="es-MX"/>
        </w:rPr>
        <w:drawing>
          <wp:inline distT="0" distB="0" distL="0" distR="0" wp14:anchorId="48BBCB84" wp14:editId="677B5553">
            <wp:extent cx="5189855" cy="10096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189855" cy="1009650"/>
                    </a:xfrm>
                    <a:prstGeom prst="rect">
                      <a:avLst/>
                    </a:prstGeom>
                    <a:ln/>
                  </pic:spPr>
                </pic:pic>
              </a:graphicData>
            </a:graphic>
          </wp:inline>
        </w:drawing>
      </w:r>
      <w:r w:rsidRPr="005D1103">
        <w:rPr>
          <w:rFonts w:ascii="Palatino Linotype" w:eastAsia="Times New Roman" w:hAnsi="Palatino Linotype" w:cs="Times New Roman"/>
          <w:noProof/>
          <w:lang w:val="es-MX" w:eastAsia="es-MX"/>
        </w:rPr>
        <mc:AlternateContent>
          <mc:Choice Requires="wps">
            <w:drawing>
              <wp:anchor distT="0" distB="0" distL="114300" distR="114300" simplePos="0" relativeHeight="251659264" behindDoc="0" locked="0" layoutInCell="1" hidden="0" allowOverlap="1" wp14:anchorId="01855135" wp14:editId="728921FC">
                <wp:simplePos x="0" y="0"/>
                <wp:positionH relativeFrom="column">
                  <wp:posOffset>632530</wp:posOffset>
                </wp:positionH>
                <wp:positionV relativeFrom="paragraph">
                  <wp:posOffset>649316</wp:posOffset>
                </wp:positionV>
                <wp:extent cx="3571875" cy="352425"/>
                <wp:effectExtent l="0" t="0" r="0" b="0"/>
                <wp:wrapNone/>
                <wp:docPr id="49" name="Rectángulo 49"/>
                <wp:cNvGraphicFramePr/>
                <a:graphic xmlns:a="http://schemas.openxmlformats.org/drawingml/2006/main">
                  <a:graphicData uri="http://schemas.microsoft.com/office/word/2010/wordprocessingShape">
                    <wps:wsp>
                      <wps:cNvSpPr/>
                      <wps:spPr>
                        <a:xfrm>
                          <a:off x="3574350" y="3618075"/>
                          <a:ext cx="3543300" cy="323850"/>
                        </a:xfrm>
                        <a:prstGeom prst="rect">
                          <a:avLst/>
                        </a:prstGeom>
                        <a:noFill/>
                        <a:ln w="28575" cap="flat" cmpd="sng">
                          <a:solidFill>
                            <a:srgbClr val="000000"/>
                          </a:solidFill>
                          <a:prstDash val="solid"/>
                          <a:miter lim="800000"/>
                          <a:headEnd type="none" w="sm" len="sm"/>
                          <a:tailEnd type="none" w="sm" len="sm"/>
                        </a:ln>
                      </wps:spPr>
                      <wps:txbx>
                        <w:txbxContent>
                          <w:p w14:paraId="37D1199E" w14:textId="77777777" w:rsidR="005D1103" w:rsidRDefault="005D1103" w:rsidP="00300AD5">
                            <w:pPr>
                              <w:textDirection w:val="btLr"/>
                            </w:pPr>
                          </w:p>
                        </w:txbxContent>
                      </wps:txbx>
                      <wps:bodyPr spcFirstLastPara="1" wrap="square" lIns="91425" tIns="91425" rIns="91425" bIns="91425" anchor="ctr" anchorCtr="0">
                        <a:noAutofit/>
                      </wps:bodyPr>
                    </wps:wsp>
                  </a:graphicData>
                </a:graphic>
              </wp:anchor>
            </w:drawing>
          </mc:Choice>
          <mc:Fallback>
            <w:pict>
              <v:rect w14:anchorId="01855135" id="Rectángulo 49" o:spid="_x0000_s1026" style="position:absolute;left:0;text-align:left;margin-left:49.8pt;margin-top:51.15pt;width:281.2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" filled="f" strokeweight="2.25pt">
                <v:stroke startarrowwidth="narrow" startarrowlength="short" endarrowwidth="narrow" endarrowlength="short"/>
                <v:textbox inset="2.53958mm,2.53958mm,2.53958mm,2.53958mm">
                  <w:txbxContent>
                    <w:p w14:paraId="37D1199E" w14:textId="77777777" w:rsidR="005D1103" w:rsidRDefault="005D1103" w:rsidP="00300AD5">
                      <w:pPr>
                        <w:textDirection w:val="btLr"/>
                      </w:pPr>
                    </w:p>
                  </w:txbxContent>
                </v:textbox>
              </v:rect>
            </w:pict>
          </mc:Fallback>
        </mc:AlternateContent>
      </w:r>
    </w:p>
    <w:p w14:paraId="75D087D6" w14:textId="77777777" w:rsidR="00300AD5" w:rsidRPr="005D1103" w:rsidRDefault="00300AD5" w:rsidP="00300AD5">
      <w:pPr>
        <w:spacing w:line="360" w:lineRule="auto"/>
        <w:ind w:right="-929"/>
        <w:jc w:val="center"/>
        <w:rPr>
          <w:rFonts w:ascii="Palatino Linotype" w:eastAsia="Palatino Linotype" w:hAnsi="Palatino Linotype" w:cs="Palatino Linotype"/>
          <w:lang w:val="es-MX" w:eastAsia="es-MX"/>
        </w:rPr>
      </w:pPr>
    </w:p>
    <w:p w14:paraId="5BF8105B"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Cómo se logra observar, los números de serie del certificado de sello digital no contiene datos personales y con dichos dígitos tampoco se puede obtener información de carácter confidencial, por lo que, tampoco actualizan la causal de clasificación, </w:t>
      </w:r>
      <w:r w:rsidRPr="005D1103">
        <w:rPr>
          <w:rFonts w:ascii="Palatino Linotype" w:eastAsia="Palatino Linotype" w:hAnsi="Palatino Linotype" w:cs="Palatino Linotype"/>
          <w:color w:val="000000"/>
          <w:lang w:val="es-MX" w:eastAsia="es-MX"/>
        </w:rPr>
        <w:t>establecida</w:t>
      </w:r>
      <w:r w:rsidRPr="005D1103">
        <w:rPr>
          <w:rFonts w:ascii="Palatino Linotype" w:eastAsia="Palatino Linotype" w:hAnsi="Palatino Linotype" w:cs="Palatino Linotype"/>
          <w:lang w:val="es-MX" w:eastAsia="es-MX"/>
        </w:rPr>
        <w:t xml:space="preserve"> en el artículo 143, fracción I, de la Ley de Transparencia y Acceso a la Información Pública del </w:t>
      </w:r>
      <w:r w:rsidRPr="005D1103">
        <w:rPr>
          <w:rFonts w:ascii="Palatino Linotype" w:eastAsia="MS Mincho" w:hAnsi="Palatino Linotype" w:cs="Arial"/>
        </w:rPr>
        <w:t>Estado</w:t>
      </w:r>
      <w:r w:rsidRPr="005D1103">
        <w:rPr>
          <w:rFonts w:ascii="Palatino Linotype" w:eastAsia="Palatino Linotype" w:hAnsi="Palatino Linotype" w:cs="Palatino Linotype"/>
          <w:lang w:val="es-MX" w:eastAsia="es-MX"/>
        </w:rPr>
        <w:t xml:space="preserve"> de México y Municipios. Máxime que permite corroborar la legitimidad a la factura, pues amparan la utilización de los certificados de sellos digitales válidos.</w:t>
      </w:r>
    </w:p>
    <w:p w14:paraId="56985763" w14:textId="77777777" w:rsidR="00300AD5" w:rsidRPr="005D1103" w:rsidRDefault="00300AD5" w:rsidP="00300AD5">
      <w:pPr>
        <w:tabs>
          <w:tab w:val="left" w:pos="284"/>
        </w:tabs>
        <w:spacing w:line="360" w:lineRule="auto"/>
        <w:jc w:val="both"/>
        <w:rPr>
          <w:rFonts w:ascii="Palatino Linotype" w:eastAsia="Palatino Linotype" w:hAnsi="Palatino Linotype" w:cs="Palatino Linotype"/>
          <w:lang w:val="es-MX" w:eastAsia="es-MX"/>
        </w:rPr>
      </w:pPr>
    </w:p>
    <w:p w14:paraId="2D5D531F"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MS Mincho" w:hAnsi="Palatino Linotype" w:cs="Arial"/>
        </w:rPr>
        <w:lastRenderedPageBreak/>
        <w:t>Por</w:t>
      </w:r>
      <w:r w:rsidRPr="005D1103">
        <w:rPr>
          <w:rFonts w:ascii="Palatino Linotype" w:eastAsia="Palatino Linotype" w:hAnsi="Palatino Linotype" w:cs="Palatino Linotype"/>
          <w:lang w:val="es-MX" w:eastAsia="es-MX"/>
        </w:rPr>
        <w:t xml:space="preserve"> otro lado, se puede observar que se clasificaron las firmas de los servidores públicos contenidas en los recibos nómina, sin embargo de manera orientadora el siguiente criterio del INAI, considera que la firma de los servidores públicos debe de ser pública. </w:t>
      </w:r>
    </w:p>
    <w:p w14:paraId="704AA426" w14:textId="77777777" w:rsidR="00300AD5" w:rsidRPr="005D1103" w:rsidRDefault="00300AD5" w:rsidP="00300AD5">
      <w:pPr>
        <w:tabs>
          <w:tab w:val="left" w:pos="284"/>
        </w:tabs>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02/19</w:t>
      </w:r>
      <w:r w:rsidRPr="005D1103">
        <w:rPr>
          <w:rFonts w:ascii="Palatino Linotype" w:eastAsia="Palatino Linotype" w:hAnsi="Palatino Linotype" w:cs="Palatino Linotype"/>
          <w:i/>
          <w:lang w:val="es-MX" w:eastAsia="es-MX"/>
        </w:rPr>
        <w:t xml:space="preserve"> </w:t>
      </w:r>
    </w:p>
    <w:p w14:paraId="7A88487A" w14:textId="77777777" w:rsidR="00300AD5" w:rsidRPr="005D1103" w:rsidRDefault="00300AD5" w:rsidP="00300AD5">
      <w:pPr>
        <w:tabs>
          <w:tab w:val="left" w:pos="284"/>
        </w:tabs>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Firma y rúbrica de servidores públicos.</w:t>
      </w:r>
      <w:r w:rsidRPr="005D1103">
        <w:rPr>
          <w:rFonts w:ascii="Palatino Linotype" w:eastAsia="Palatino Linotype" w:hAnsi="Palatino Linotype" w:cs="Palatino Linotype"/>
          <w:i/>
          <w:lang w:val="es-MX" w:eastAsia="es-MX"/>
        </w:rPr>
        <w:t xml:space="preserve"> </w:t>
      </w:r>
    </w:p>
    <w:p w14:paraId="59516821" w14:textId="77777777" w:rsidR="00300AD5" w:rsidRPr="005D1103" w:rsidRDefault="00300AD5" w:rsidP="00300AD5">
      <w:pPr>
        <w:tabs>
          <w:tab w:val="left" w:pos="284"/>
        </w:tabs>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 xml:space="preserve">Si bien la firma y la rúbrica son datos confidenciales, cuando un servidor público emite un acto como autoridad, en ejercicio de las funciones que tiene conferidas, la firma o rúbrica mediante la cual se valida dicho acto es pública. </w:t>
      </w:r>
      <w:hyperlink r:id="rId15">
        <w:r w:rsidRPr="005D1103">
          <w:rPr>
            <w:rFonts w:ascii="Palatino Linotype" w:eastAsia="Palatino Linotype" w:hAnsi="Palatino Linotype" w:cs="Palatino Linotype"/>
            <w:i/>
            <w:color w:val="0563C1"/>
            <w:u w:val="single"/>
            <w:lang w:val="es-MX" w:eastAsia="es-MX"/>
          </w:rPr>
          <w:t>http://criteriosdeinterpretacion.inai.org.mx/Criterios/02-19.docx</w:t>
        </w:r>
      </w:hyperlink>
      <w:r w:rsidRPr="005D1103">
        <w:rPr>
          <w:rFonts w:ascii="Palatino Linotype" w:eastAsia="Palatino Linotype" w:hAnsi="Palatino Linotype" w:cs="Palatino Linotype"/>
          <w:i/>
          <w:lang w:val="es-MX" w:eastAsia="es-MX"/>
        </w:rPr>
        <w:t xml:space="preserve"> </w:t>
      </w:r>
    </w:p>
    <w:p w14:paraId="2314A4EA" w14:textId="77777777" w:rsidR="00300AD5" w:rsidRPr="005D1103" w:rsidRDefault="00300AD5" w:rsidP="00300AD5">
      <w:pPr>
        <w:tabs>
          <w:tab w:val="left" w:pos="284"/>
        </w:tabs>
        <w:ind w:left="1134" w:right="900"/>
        <w:jc w:val="both"/>
        <w:rPr>
          <w:rFonts w:ascii="Palatino Linotype" w:eastAsia="Palatino Linotype" w:hAnsi="Palatino Linotype" w:cs="Palatino Linotype"/>
          <w:i/>
          <w:lang w:val="es-MX" w:eastAsia="es-MX"/>
        </w:rPr>
      </w:pPr>
    </w:p>
    <w:p w14:paraId="6A076033"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Así las cosas, ahora el Pleno del Instituto de Transparencia, Acceso a la Información Pública y Protección de Datos Personales del Estado de México y Municipios, en relación a la firma de servidores públicos,  contempla lo siguiente:</w:t>
      </w:r>
    </w:p>
    <w:p w14:paraId="50C52CF9" w14:textId="77777777" w:rsidR="00300AD5" w:rsidRPr="005D1103" w:rsidRDefault="00300AD5" w:rsidP="00300AD5">
      <w:pPr>
        <w:numPr>
          <w:ilvl w:val="0"/>
          <w:numId w:val="5"/>
        </w:numPr>
        <w:tabs>
          <w:tab w:val="center" w:pos="4252"/>
          <w:tab w:val="left" w:pos="7770"/>
          <w:tab w:val="right" w:pos="8504"/>
          <w:tab w:val="right" w:pos="8838"/>
        </w:tabs>
        <w:ind w:left="1134" w:right="900"/>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Firma del titular:</w:t>
      </w:r>
      <w:r w:rsidRPr="005D1103">
        <w:rPr>
          <w:rFonts w:ascii="Palatino Linotype" w:eastAsia="Palatino Linotype" w:hAnsi="Palatino Linotype" w:cs="Palatino Linotype"/>
          <w:i/>
          <w:lang w:val="es-MX" w:eastAsia="es-MX"/>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14:paraId="375B1AE8" w14:textId="77777777" w:rsidR="00300AD5" w:rsidRPr="005D1103" w:rsidRDefault="00300AD5" w:rsidP="00300AD5">
      <w:pPr>
        <w:tabs>
          <w:tab w:val="center" w:pos="4252"/>
          <w:tab w:val="left" w:pos="7770"/>
          <w:tab w:val="right" w:pos="8504"/>
          <w:tab w:val="right" w:pos="8838"/>
        </w:tabs>
        <w:ind w:left="1134" w:right="900"/>
        <w:jc w:val="both"/>
        <w:rPr>
          <w:rFonts w:ascii="Palatino Linotype" w:eastAsia="Palatino Linotype" w:hAnsi="Palatino Linotype" w:cs="Palatino Linotype"/>
          <w:i/>
          <w:lang w:val="es-MX" w:eastAsia="es-MX"/>
        </w:rPr>
      </w:pPr>
    </w:p>
    <w:p w14:paraId="3D2416F0" w14:textId="77777777" w:rsidR="00300AD5" w:rsidRPr="005D1103" w:rsidRDefault="00300AD5" w:rsidP="00300AD5">
      <w:pPr>
        <w:tabs>
          <w:tab w:val="center" w:pos="4252"/>
          <w:tab w:val="left" w:pos="7770"/>
          <w:tab w:val="right" w:pos="8504"/>
          <w:tab w:val="right" w:pos="8838"/>
        </w:tabs>
        <w:ind w:left="1134" w:right="900"/>
        <w:jc w:val="both"/>
        <w:rPr>
          <w:rFonts w:ascii="Palatino Linotype" w:eastAsia="Palatino Linotype" w:hAnsi="Palatino Linotype" w:cs="Palatino Linotype"/>
          <w:b/>
          <w:i/>
          <w:lang w:val="es-MX" w:eastAsia="es-MX"/>
        </w:rPr>
      </w:pPr>
      <w:r w:rsidRPr="005D1103">
        <w:rPr>
          <w:rFonts w:ascii="Palatino Linotype" w:eastAsia="Palatino Linotype" w:hAnsi="Palatino Linotype" w:cs="Palatino Linotype"/>
          <w:b/>
          <w:i/>
          <w:lang w:val="es-MX" w:eastAsia="es-MX"/>
        </w:rPr>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2C90DB2B" w14:textId="77777777" w:rsidR="00300AD5" w:rsidRPr="005D1103" w:rsidRDefault="00300AD5" w:rsidP="00300AD5">
      <w:pPr>
        <w:tabs>
          <w:tab w:val="left" w:pos="7770"/>
          <w:tab w:val="right" w:pos="8838"/>
        </w:tabs>
        <w:ind w:right="901"/>
        <w:jc w:val="both"/>
        <w:rPr>
          <w:rFonts w:ascii="Palatino Linotype" w:eastAsia="Palatino Linotype" w:hAnsi="Palatino Linotype" w:cs="Palatino Linotype"/>
          <w:b/>
          <w:i/>
          <w:lang w:val="es-MX" w:eastAsia="es-MX"/>
        </w:rPr>
      </w:pPr>
    </w:p>
    <w:p w14:paraId="4C34BC43"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color w:val="000000"/>
          <w:lang w:val="es-MX" w:eastAsia="es-MX"/>
        </w:rPr>
      </w:pPr>
      <w:r w:rsidRPr="005D1103">
        <w:rPr>
          <w:rFonts w:ascii="Palatino Linotype" w:eastAsia="Palatino Linotype" w:hAnsi="Palatino Linotype" w:cs="Palatino Linotype"/>
          <w:color w:val="000000"/>
          <w:lang w:val="es-MX" w:eastAsia="es-MX"/>
        </w:rPr>
        <w:t xml:space="preserve">En esa línea, de manera orientadora sirve de apoyo el Criterio 10/10, Primera Época, emitido por el Instituto Federal de Acceso a la Información Pública ahora Instituto Nacional </w:t>
      </w:r>
      <w:r w:rsidRPr="005D1103">
        <w:rPr>
          <w:rFonts w:ascii="Palatino Linotype" w:eastAsia="Palatino Linotype" w:hAnsi="Palatino Linotype" w:cs="Palatino Linotype"/>
          <w:color w:val="000000"/>
          <w:lang w:val="es-MX" w:eastAsia="es-MX"/>
        </w:rPr>
        <w:lastRenderedPageBreak/>
        <w:t>de Transparencia, Acceso a la Información y Protección de Datos Personales, cuyo tenor literal es el siguiente:</w:t>
      </w:r>
    </w:p>
    <w:p w14:paraId="63CE7F95" w14:textId="77777777" w:rsidR="00300AD5" w:rsidRPr="005D1103" w:rsidRDefault="00300AD5" w:rsidP="00300AD5">
      <w:pPr>
        <w:ind w:left="850" w:right="901"/>
        <w:jc w:val="both"/>
        <w:rPr>
          <w:rFonts w:ascii="Palatino Linotype" w:eastAsia="Palatino Linotype" w:hAnsi="Palatino Linotype" w:cs="Palatino Linotype"/>
          <w:i/>
          <w:color w:val="222222"/>
          <w:lang w:val="es-MX" w:eastAsia="es-MX"/>
        </w:rPr>
      </w:pPr>
      <w:r w:rsidRPr="005D1103">
        <w:rPr>
          <w:rFonts w:ascii="Palatino Linotype" w:eastAsia="Palatino Linotype" w:hAnsi="Palatino Linotype" w:cs="Palatino Linotype"/>
          <w:b/>
          <w:i/>
          <w:color w:val="222222"/>
          <w:lang w:val="es-MX" w:eastAsia="es-MX"/>
        </w:rPr>
        <w:t>“La firma de los servidores públicos es información de carácter público cuando ésta es utilizada en el ejercicio de las facultades conferidas para el desempeño del servicio público.</w:t>
      </w:r>
      <w:r w:rsidRPr="005D1103">
        <w:rPr>
          <w:rFonts w:ascii="Palatino Linotype" w:eastAsia="Palatino Linotype" w:hAnsi="Palatino Linotype" w:cs="Palatino Linotype"/>
          <w:i/>
          <w:color w:val="222222"/>
          <w:lang w:val="es-MX" w:eastAsia="es-MX"/>
        </w:rPr>
        <w:t xml:space="preserve">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w:t>
      </w:r>
    </w:p>
    <w:p w14:paraId="04016E32" w14:textId="77777777" w:rsidR="00300AD5" w:rsidRPr="005D1103" w:rsidRDefault="00300AD5" w:rsidP="00300AD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lang w:val="es-MX" w:eastAsia="es-MX"/>
        </w:rPr>
      </w:pPr>
    </w:p>
    <w:p w14:paraId="45ED1954" w14:textId="77777777" w:rsidR="00300AD5" w:rsidRPr="005D1103" w:rsidRDefault="00300AD5" w:rsidP="00300AD5">
      <w:pPr>
        <w:pBdr>
          <w:top w:val="nil"/>
          <w:left w:val="nil"/>
          <w:bottom w:val="nil"/>
          <w:right w:val="nil"/>
          <w:between w:val="nil"/>
        </w:pBdr>
        <w:ind w:left="720"/>
        <w:rPr>
          <w:rFonts w:ascii="Palatino Linotype" w:eastAsia="Palatino Linotype" w:hAnsi="Palatino Linotype" w:cs="Palatino Linotype"/>
          <w:color w:val="000000"/>
          <w:lang w:val="es-MX" w:eastAsia="es-MX"/>
        </w:rPr>
      </w:pPr>
    </w:p>
    <w:p w14:paraId="33F188F4"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color w:val="000000"/>
          <w:lang w:val="es-MX" w:eastAsia="es-MX"/>
        </w:rPr>
      </w:pPr>
      <w:r w:rsidRPr="005D1103">
        <w:rPr>
          <w:rFonts w:ascii="Palatino Linotype" w:eastAsia="Palatino Linotype" w:hAnsi="Palatino Linotype" w:cs="Palatino Linotype"/>
          <w:color w:val="000000"/>
          <w:lang w:val="es-MX" w:eastAsia="es-MX"/>
        </w:rPr>
        <w:t xml:space="preserve">De los datos analizados anteriormente, se concluye que el </w:t>
      </w:r>
      <w:r w:rsidRPr="005D1103">
        <w:rPr>
          <w:rFonts w:ascii="Palatino Linotype" w:eastAsia="Palatino Linotype" w:hAnsi="Palatino Linotype" w:cs="Palatino Linotype"/>
          <w:b/>
          <w:color w:val="000000"/>
          <w:lang w:val="es-MX" w:eastAsia="es-MX"/>
        </w:rPr>
        <w:t xml:space="preserve">SUJETO OBLIGADO </w:t>
      </w:r>
      <w:r w:rsidRPr="005D1103">
        <w:rPr>
          <w:rFonts w:ascii="Palatino Linotype" w:eastAsia="Palatino Linotype" w:hAnsi="Palatino Linotype" w:cs="Palatino Linotype"/>
          <w:color w:val="000000"/>
          <w:lang w:val="es-MX" w:eastAsia="es-MX"/>
        </w:rPr>
        <w:t xml:space="preserve">deberá de </w:t>
      </w:r>
      <w:r w:rsidRPr="005D1103">
        <w:rPr>
          <w:rFonts w:ascii="Palatino Linotype" w:eastAsia="Palatino Linotype" w:hAnsi="Palatino Linotype" w:cs="Palatino Linotype"/>
          <w:lang w:val="es-MX" w:eastAsia="es-MX"/>
        </w:rPr>
        <w:t>entregar</w:t>
      </w:r>
      <w:r w:rsidRPr="005D1103">
        <w:rPr>
          <w:rFonts w:ascii="Palatino Linotype" w:eastAsia="Palatino Linotype" w:hAnsi="Palatino Linotype" w:cs="Palatino Linotype"/>
          <w:color w:val="000000"/>
          <w:lang w:val="es-MX" w:eastAsia="es-MX"/>
        </w:rPr>
        <w:t xml:space="preserve"> los recibos de nómina del personal adscrito a la Presidencia Municipal en una correcta versión pública, toda vez que clasifico datos que por su naturaleza no contienen información que deba de ser clasificada como confidencial. </w:t>
      </w:r>
    </w:p>
    <w:p w14:paraId="541FBF86" w14:textId="77777777" w:rsidR="00300AD5" w:rsidRPr="005D1103" w:rsidRDefault="00300AD5" w:rsidP="00300AD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lang w:val="es-MX" w:eastAsia="es-MX"/>
        </w:rPr>
      </w:pPr>
    </w:p>
    <w:p w14:paraId="61034B13"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lang w:val="es-MX" w:eastAsia="es-MX"/>
        </w:rPr>
        <w:t xml:space="preserve">Por último, se debe de referir que el </w:t>
      </w:r>
      <w:r w:rsidRPr="005D1103">
        <w:rPr>
          <w:rFonts w:ascii="Palatino Linotype" w:eastAsia="Palatino Linotype" w:hAnsi="Palatino Linotype" w:cs="Palatino Linotype"/>
          <w:b/>
          <w:lang w:val="es-MX" w:eastAsia="es-MX"/>
        </w:rPr>
        <w:t xml:space="preserve">SUJETO OBLIGADO </w:t>
      </w:r>
      <w:r w:rsidRPr="005D1103">
        <w:rPr>
          <w:rFonts w:ascii="Palatino Linotype" w:eastAsia="Palatino Linotype" w:hAnsi="Palatino Linotype" w:cs="Palatino Linotype"/>
          <w:lang w:val="es-MX" w:eastAsia="es-MX"/>
        </w:rPr>
        <w:t xml:space="preserve">en la etapa de </w:t>
      </w:r>
      <w:r w:rsidRPr="005D1103">
        <w:rPr>
          <w:rFonts w:ascii="Palatino Linotype" w:eastAsia="Palatino Linotype" w:hAnsi="Palatino Linotype" w:cs="Palatino Linotype"/>
          <w:color w:val="000000"/>
          <w:lang w:val="es-MX" w:eastAsia="es-MX"/>
        </w:rPr>
        <w:t>manifestaciones</w:t>
      </w:r>
      <w:r w:rsidRPr="005D1103">
        <w:rPr>
          <w:rFonts w:ascii="Palatino Linotype" w:eastAsia="Palatino Linotype" w:hAnsi="Palatino Linotype" w:cs="Palatino Linotype"/>
          <w:lang w:val="es-MX" w:eastAsia="es-MX"/>
        </w:rPr>
        <w:t xml:space="preserve"> remitió información en versión pública, sin embargo no entrego el Acta del Comité de Transparencia, mediante la cual se hubiera aprobado la versión pública de los datos clasificados como confidenciales, situación por la cual se precisa lo siguiente. </w:t>
      </w:r>
    </w:p>
    <w:p w14:paraId="5663F81C" w14:textId="77777777" w:rsidR="00300AD5" w:rsidRPr="005D1103" w:rsidRDefault="00300AD5" w:rsidP="00300AD5">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lang w:val="es-MX" w:eastAsia="es-MX"/>
        </w:rPr>
      </w:pPr>
    </w:p>
    <w:p w14:paraId="54322CB4"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lang w:val="es-MX" w:eastAsia="es-MX"/>
        </w:rPr>
      </w:pPr>
      <w:r w:rsidRPr="005D1103">
        <w:rPr>
          <w:rFonts w:ascii="Palatino Linotype" w:eastAsia="Palatino Linotype" w:hAnsi="Palatino Linotype" w:cs="Palatino Linotype"/>
          <w:color w:val="000000"/>
          <w:lang w:val="es-MX" w:eastAsia="es-MX"/>
        </w:rPr>
        <w:t>En esa línea</w:t>
      </w:r>
      <w:r w:rsidRPr="005D1103">
        <w:rPr>
          <w:rFonts w:ascii="Palatino Linotype" w:eastAsia="Palatino Linotype" w:hAnsi="Palatino Linotype" w:cs="Palatino Linotype"/>
          <w:lang w:val="es-MX" w:eastAsia="es-MX"/>
        </w:rPr>
        <w:t xml:space="preserve">, la Ley de Transparencia y Acceso a la Información Pública del Estado de México y Municipios, regula que los servidores públicos habilitados tienen las siguientes funciones. </w:t>
      </w:r>
    </w:p>
    <w:p w14:paraId="5AEE058B" w14:textId="77777777" w:rsidR="00300AD5" w:rsidRPr="005D1103" w:rsidRDefault="00300AD5" w:rsidP="00300AD5">
      <w:pPr>
        <w:ind w:left="1134" w:right="851"/>
        <w:jc w:val="both"/>
        <w:rPr>
          <w:rFonts w:ascii="Palatino Linotype" w:eastAsia="Palatino Linotype" w:hAnsi="Palatino Linotype" w:cs="Palatino Linotype"/>
          <w:b/>
          <w:i/>
          <w:lang w:val="es-MX" w:eastAsia="es-MX"/>
        </w:rPr>
      </w:pPr>
      <w:r w:rsidRPr="005D1103">
        <w:rPr>
          <w:rFonts w:ascii="Palatino Linotype" w:eastAsia="Palatino Linotype" w:hAnsi="Palatino Linotype" w:cs="Palatino Linotype"/>
          <w:b/>
          <w:i/>
          <w:lang w:val="es-MX" w:eastAsia="es-MX"/>
        </w:rPr>
        <w:lastRenderedPageBreak/>
        <w:t xml:space="preserve">Artículo 59. Los servidores públicos habilitados tendrán las funciones siguientes: </w:t>
      </w:r>
    </w:p>
    <w:p w14:paraId="78579F2D" w14:textId="77777777" w:rsidR="00300AD5" w:rsidRPr="005D1103" w:rsidRDefault="00300AD5" w:rsidP="00300AD5">
      <w:pPr>
        <w:numPr>
          <w:ilvl w:val="0"/>
          <w:numId w:val="6"/>
        </w:numPr>
        <w:ind w:left="1134" w:right="851" w:firstLine="0"/>
        <w:jc w:val="both"/>
        <w:rPr>
          <w:rFonts w:ascii="Palatino Linotype" w:eastAsia="Palatino Linotype" w:hAnsi="Palatino Linotype" w:cs="Palatino Linotype"/>
          <w:b/>
          <w:i/>
          <w:lang w:val="es-MX" w:eastAsia="es-MX"/>
        </w:rPr>
      </w:pPr>
      <w:r w:rsidRPr="005D1103">
        <w:rPr>
          <w:rFonts w:ascii="Palatino Linotype" w:eastAsia="Palatino Linotype" w:hAnsi="Palatino Linotype" w:cs="Palatino Linotype"/>
          <w:b/>
          <w:i/>
          <w:lang w:val="es-MX" w:eastAsia="es-MX"/>
        </w:rPr>
        <w:t xml:space="preserve">Localizar la información que le solicite la Unidad de Transparencia; </w:t>
      </w:r>
    </w:p>
    <w:p w14:paraId="548280F3" w14:textId="77777777" w:rsidR="00300AD5" w:rsidRPr="005D1103" w:rsidRDefault="00300AD5" w:rsidP="00300AD5">
      <w:pPr>
        <w:ind w:left="1134" w:right="851"/>
        <w:jc w:val="both"/>
        <w:rPr>
          <w:rFonts w:ascii="Palatino Linotype" w:eastAsia="Palatino Linotype" w:hAnsi="Palatino Linotype" w:cs="Palatino Linotype"/>
          <w:b/>
          <w:i/>
          <w:lang w:val="es-MX" w:eastAsia="es-MX"/>
        </w:rPr>
      </w:pPr>
      <w:r w:rsidRPr="005D1103">
        <w:rPr>
          <w:rFonts w:ascii="Palatino Linotype" w:eastAsia="Palatino Linotype" w:hAnsi="Palatino Linotype" w:cs="Palatino Linotype"/>
          <w:b/>
          <w:i/>
          <w:lang w:val="es-MX" w:eastAsia="es-MX"/>
        </w:rPr>
        <w:t xml:space="preserve">II. Proporcionar la información que obre en los archivos y que le sea solicitada por la Unidad de Transparencia; </w:t>
      </w:r>
    </w:p>
    <w:p w14:paraId="2D99D101" w14:textId="77777777" w:rsidR="00300AD5" w:rsidRPr="005D1103" w:rsidRDefault="00300AD5" w:rsidP="00300AD5">
      <w:pPr>
        <w:ind w:left="1134" w:right="851"/>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III. Apoyar a la Unidad de Transparencia en lo que esta le solicite para el cumplimiento de sus funciones;</w:t>
      </w:r>
      <w:r w:rsidRPr="005D1103">
        <w:rPr>
          <w:rFonts w:ascii="Palatino Linotype" w:eastAsia="Times New Roman" w:hAnsi="Palatino Linotype" w:cs="Times New Roman"/>
          <w:i/>
          <w:lang w:val="es-MX" w:eastAsia="es-MX"/>
        </w:rPr>
        <w:t xml:space="preserve"> </w:t>
      </w:r>
    </w:p>
    <w:p w14:paraId="00F3EE55" w14:textId="77777777" w:rsidR="00300AD5" w:rsidRPr="005D1103" w:rsidRDefault="00300AD5" w:rsidP="00300AD5">
      <w:pPr>
        <w:ind w:left="1134" w:right="851"/>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 xml:space="preserve">IV. Proporcionar a la Unidad de Transparencia, las modificaciones a la información pública de oficio que obre en su poder; </w:t>
      </w:r>
    </w:p>
    <w:p w14:paraId="290AD3A0" w14:textId="77777777" w:rsidR="00300AD5" w:rsidRPr="005D1103" w:rsidRDefault="00300AD5" w:rsidP="00300AD5">
      <w:pPr>
        <w:ind w:left="1134" w:right="851"/>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b/>
          <w:i/>
          <w:lang w:val="es-MX" w:eastAsia="es-MX"/>
        </w:rPr>
        <w:t>V. Integrar y presentar al responsable de la Unidad de Transparencia la propuesta de clasificación de información, la cual tendrá los fundamentos y argumentos en que se basa dicha propuesta</w:t>
      </w:r>
      <w:r w:rsidRPr="005D1103">
        <w:rPr>
          <w:rFonts w:ascii="Palatino Linotype" w:eastAsia="Palatino Linotype" w:hAnsi="Palatino Linotype" w:cs="Palatino Linotype"/>
          <w:i/>
          <w:lang w:val="es-MX" w:eastAsia="es-MX"/>
        </w:rPr>
        <w:t xml:space="preserve">; </w:t>
      </w:r>
    </w:p>
    <w:p w14:paraId="1F656311" w14:textId="77777777" w:rsidR="00300AD5" w:rsidRPr="005D1103" w:rsidRDefault="00300AD5" w:rsidP="00300AD5">
      <w:pPr>
        <w:ind w:left="1134" w:right="851"/>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 xml:space="preserve">VI. Verificar, una vez analizado el contenido de la información, que no se encuentre en los supuestos de información clasificada; y </w:t>
      </w:r>
    </w:p>
    <w:p w14:paraId="0F963C29" w14:textId="77777777" w:rsidR="00300AD5" w:rsidRPr="005D1103" w:rsidRDefault="00300AD5" w:rsidP="00300AD5">
      <w:pPr>
        <w:ind w:left="1134" w:right="851"/>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i/>
          <w:lang w:val="es-MX" w:eastAsia="es-MX"/>
        </w:rPr>
        <w:t>VII. Dar cuenta a la Unidad de Transparencia del vencimiento de los plazos de reserva.</w:t>
      </w:r>
    </w:p>
    <w:p w14:paraId="118EBCD6" w14:textId="77777777" w:rsidR="00300AD5" w:rsidRPr="005D1103" w:rsidRDefault="00300AD5" w:rsidP="00300AD5">
      <w:pPr>
        <w:ind w:left="720"/>
        <w:rPr>
          <w:rFonts w:ascii="Palatino Linotype" w:eastAsia="Palatino Linotype" w:hAnsi="Palatino Linotype" w:cs="Palatino Linotype"/>
          <w:lang w:val="es-MX" w:eastAsia="es-MX"/>
        </w:rPr>
      </w:pPr>
    </w:p>
    <w:p w14:paraId="2BEF27F6"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i/>
          <w:lang w:val="es-MX" w:eastAsia="es-MX"/>
        </w:rPr>
      </w:pPr>
      <w:r w:rsidRPr="005D1103">
        <w:rPr>
          <w:rFonts w:ascii="Palatino Linotype" w:eastAsia="Palatino Linotype" w:hAnsi="Palatino Linotype" w:cs="Palatino Linotype"/>
          <w:lang w:val="es-MX" w:eastAsia="es-MX"/>
        </w:rPr>
        <w:t xml:space="preserve">De lo anterior, se colige que los servidores públicos habilitados dentro de sus </w:t>
      </w:r>
      <w:r w:rsidRPr="005D1103">
        <w:rPr>
          <w:rFonts w:ascii="Palatino Linotype" w:eastAsia="Palatino Linotype" w:hAnsi="Palatino Linotype" w:cs="Palatino Linotype"/>
          <w:color w:val="000000"/>
          <w:lang w:val="es-MX" w:eastAsia="es-MX"/>
        </w:rPr>
        <w:t>funciones</w:t>
      </w:r>
      <w:r w:rsidRPr="005D1103">
        <w:rPr>
          <w:rFonts w:ascii="Palatino Linotype" w:eastAsia="Palatino Linotype" w:hAnsi="Palatino Linotype" w:cs="Palatino Linotype"/>
          <w:lang w:val="es-MX" w:eastAsia="es-MX"/>
        </w:rPr>
        <w:t xml:space="preserve"> tienen la de proporcionar la información que obre en los archivos y que le sea </w:t>
      </w:r>
      <w:r w:rsidRPr="005D1103">
        <w:rPr>
          <w:rFonts w:ascii="Palatino Linotype" w:eastAsia="Palatino Linotype" w:hAnsi="Palatino Linotype" w:cs="Palatino Linotype"/>
          <w:color w:val="000000"/>
          <w:lang w:val="es-MX" w:eastAsia="es-MX"/>
        </w:rPr>
        <w:t>solicitada</w:t>
      </w:r>
      <w:r w:rsidRPr="005D1103">
        <w:rPr>
          <w:rFonts w:ascii="Palatino Linotype" w:eastAsia="Palatino Linotype" w:hAnsi="Palatino Linotype" w:cs="Palatino Linotype"/>
          <w:lang w:val="es-MX" w:eastAsia="es-MX"/>
        </w:rPr>
        <w:t xml:space="preserve"> por la Unidad de Transparencia, así como de Integrar y presentar al responsable de la Unidad </w:t>
      </w:r>
      <w:r w:rsidRPr="005D1103">
        <w:rPr>
          <w:rFonts w:ascii="Palatino Linotype" w:eastAsia="Palatino Linotype" w:hAnsi="Palatino Linotype" w:cs="Palatino Linotype"/>
          <w:color w:val="000000"/>
          <w:lang w:val="es-MX" w:eastAsia="es-MX"/>
        </w:rPr>
        <w:t>de</w:t>
      </w:r>
      <w:r w:rsidRPr="005D1103">
        <w:rPr>
          <w:rFonts w:ascii="Palatino Linotype" w:eastAsia="Palatino Linotype" w:hAnsi="Palatino Linotype" w:cs="Palatino Linotype"/>
          <w:lang w:val="es-MX" w:eastAsia="es-MX"/>
        </w:rPr>
        <w:t xml:space="preserve"> Transparencia la propuesta de clasificación de información, la cual tendrá los fundamentos y argumentos en que se basa dicha propuesta</w:t>
      </w:r>
      <w:r w:rsidRPr="005D1103">
        <w:rPr>
          <w:rFonts w:ascii="Palatino Linotype" w:eastAsia="Palatino Linotype" w:hAnsi="Palatino Linotype" w:cs="Palatino Linotype"/>
          <w:i/>
          <w:lang w:val="es-MX" w:eastAsia="es-MX"/>
        </w:rPr>
        <w:t xml:space="preserve"> </w:t>
      </w:r>
      <w:r w:rsidRPr="005D1103">
        <w:rPr>
          <w:rFonts w:ascii="Palatino Linotype" w:eastAsia="Palatino Linotype" w:hAnsi="Palatino Linotype" w:cs="Palatino Linotype"/>
          <w:lang w:val="es-MX" w:eastAsia="es-MX"/>
        </w:rPr>
        <w:t xml:space="preserve">para que la misma sea aprobada por los integrantes del Comité de Transparencia para su validez, situación por la cual se colige que el </w:t>
      </w:r>
      <w:r w:rsidRPr="005D1103">
        <w:rPr>
          <w:rFonts w:ascii="Palatino Linotype" w:eastAsia="Palatino Linotype" w:hAnsi="Palatino Linotype" w:cs="Palatino Linotype"/>
          <w:b/>
          <w:lang w:val="es-MX" w:eastAsia="es-MX"/>
        </w:rPr>
        <w:t xml:space="preserve">SUJETO OBLIGADO </w:t>
      </w:r>
      <w:r w:rsidRPr="005D1103">
        <w:rPr>
          <w:rFonts w:ascii="Palatino Linotype" w:eastAsia="Palatino Linotype" w:hAnsi="Palatino Linotype" w:cs="Palatino Linotype"/>
          <w:lang w:val="es-MX" w:eastAsia="es-MX"/>
        </w:rPr>
        <w:t xml:space="preserve">para la nueva información que entregue deberá de acompañarla con la debida Acta del Comité de Transparencia mediante la cual de manera fundada y motivada se expongan las razones por las cuales los datos fueron clasificados como confidenciales.  </w:t>
      </w:r>
    </w:p>
    <w:p w14:paraId="10DCCBC5" w14:textId="77777777" w:rsidR="00300AD5" w:rsidRPr="005D1103" w:rsidRDefault="00300AD5" w:rsidP="00300AD5">
      <w:pPr>
        <w:pBdr>
          <w:top w:val="nil"/>
          <w:left w:val="nil"/>
          <w:bottom w:val="nil"/>
          <w:right w:val="nil"/>
          <w:between w:val="nil"/>
        </w:pBdr>
        <w:ind w:left="720"/>
        <w:rPr>
          <w:rFonts w:ascii="Palatino Linotype" w:eastAsia="Palatino Linotype" w:hAnsi="Palatino Linotype" w:cs="Palatino Linotype"/>
          <w:color w:val="000000"/>
          <w:lang w:val="es-MX" w:eastAsia="es-MX"/>
        </w:rPr>
      </w:pPr>
    </w:p>
    <w:p w14:paraId="0181F3AA" w14:textId="77777777" w:rsidR="00300AD5" w:rsidRPr="005D1103" w:rsidRDefault="00300AD5" w:rsidP="00300AD5">
      <w:pPr>
        <w:rPr>
          <w:rFonts w:ascii="Palatino Linotype" w:eastAsia="Palatino Linotype" w:hAnsi="Palatino Linotype" w:cs="Palatino Linotype"/>
          <w:lang w:val="es-MX" w:eastAsia="es-MX"/>
        </w:rPr>
      </w:pPr>
    </w:p>
    <w:p w14:paraId="716D673B"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 xml:space="preserve">Ahora bien, resulta necesario referir que derivado de que los recibos de nómina remitidos no dan cuenta de lo solicitado por no atender a la temporalidad referida, se </w:t>
      </w:r>
      <w:r w:rsidRPr="005D1103">
        <w:rPr>
          <w:rFonts w:ascii="Palatino Linotype" w:eastAsia="MS Mincho" w:hAnsi="Palatino Linotype" w:cs="Arial"/>
        </w:rPr>
        <w:lastRenderedPageBreak/>
        <w:t>considera innecesario realizar el estudio correspondiente, asimismo, se refiere que dentro de los mismos no se advierten datos susceptibles de ser clasificados.</w:t>
      </w:r>
    </w:p>
    <w:p w14:paraId="0D1E39E9" w14:textId="77777777" w:rsidR="00300AD5" w:rsidRPr="005D1103" w:rsidRDefault="00300AD5" w:rsidP="00300AD5">
      <w:pPr>
        <w:spacing w:line="360" w:lineRule="auto"/>
        <w:contextualSpacing/>
        <w:jc w:val="both"/>
        <w:rPr>
          <w:rFonts w:ascii="Palatino Linotype" w:eastAsia="MS Mincho" w:hAnsi="Palatino Linotype" w:cs="Arial"/>
        </w:rPr>
      </w:pPr>
    </w:p>
    <w:p w14:paraId="5BA06374"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 xml:space="preserve">Por lo que hace a los contratos, se considera que el cambio de modalidad resulta improcedente, derivado de que no fue sustentado y motivado, asimismo, no se soslaya que el </w:t>
      </w:r>
      <w:r w:rsidRPr="005D1103">
        <w:rPr>
          <w:rFonts w:ascii="Palatino Linotype" w:eastAsia="MS Mincho" w:hAnsi="Palatino Linotype" w:cs="Arial"/>
          <w:b/>
        </w:rPr>
        <w:t xml:space="preserve">SUJETO OBLIGADO </w:t>
      </w:r>
      <w:r w:rsidRPr="005D1103">
        <w:rPr>
          <w:rFonts w:ascii="Palatino Linotype" w:eastAsia="MS Mincho" w:hAnsi="Palatino Linotype" w:cs="Arial"/>
        </w:rPr>
        <w:t xml:space="preserve">informo que los contratos de las patrullas ascienden a un total de 1.12 GB, ya que contiene 115 archivos contenidos en 9 carpetas, sin embargo, no se realizó la incidencia correspondiente, tampoco así , se hizo entrega del acta del comité por el que se aprobó el cambio de modalidad que planteado por el ahora </w:t>
      </w:r>
      <w:r w:rsidRPr="005D1103">
        <w:rPr>
          <w:rFonts w:ascii="Palatino Linotype" w:eastAsia="MS Mincho" w:hAnsi="Palatino Linotype" w:cs="Arial"/>
          <w:b/>
        </w:rPr>
        <w:t xml:space="preserve">RECURRENTE. </w:t>
      </w:r>
    </w:p>
    <w:p w14:paraId="331441BE" w14:textId="77777777" w:rsidR="00300AD5" w:rsidRPr="005D1103" w:rsidRDefault="00300AD5" w:rsidP="00300AD5">
      <w:pPr>
        <w:spacing w:line="360" w:lineRule="auto"/>
        <w:contextualSpacing/>
        <w:jc w:val="both"/>
        <w:rPr>
          <w:rFonts w:ascii="Palatino Linotype" w:eastAsia="MS Mincho" w:hAnsi="Palatino Linotype" w:cs="Arial"/>
        </w:rPr>
      </w:pPr>
    </w:p>
    <w:p w14:paraId="2B2ADF61"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lang w:val="es-419"/>
        </w:rPr>
      </w:pPr>
      <w:r w:rsidRPr="005D1103">
        <w:rPr>
          <w:rFonts w:ascii="Palatino Linotype" w:eastAsia="MS Mincho" w:hAnsi="Palatino Linotype" w:cs="Arial"/>
        </w:rPr>
        <w:t xml:space="preserve">Por otro lado, este Órgano Resolutor, localizó información relativa a la adquisición de patrullas, misma que constan a 3 patrullas, por lo que no resulta congruente que la información solicitada rebase </w:t>
      </w:r>
      <w:r w:rsidRPr="005D1103">
        <w:rPr>
          <w:rFonts w:ascii="Palatino Linotype" w:eastAsia="MS Mincho" w:hAnsi="Palatino Linotype" w:cs="Arial"/>
          <w:lang w:val="es-419"/>
        </w:rPr>
        <w:t>el soporte tecnológico para que se puedan adjuntar archivos con un peso aprox. de hasta 500Mb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 por lo que a efecto de mayor precisión, se refiere lo siguiente:</w:t>
      </w:r>
    </w:p>
    <w:p w14:paraId="26C85F69" w14:textId="77777777" w:rsidR="00300AD5" w:rsidRPr="005D1103" w:rsidRDefault="00300AD5" w:rsidP="00300AD5">
      <w:pPr>
        <w:spacing w:line="360" w:lineRule="auto"/>
        <w:contextualSpacing/>
        <w:jc w:val="center"/>
        <w:rPr>
          <w:rFonts w:ascii="Palatino Linotype" w:eastAsia="MS Mincho" w:hAnsi="Palatino Linotype" w:cs="Arial"/>
          <w:lang w:val="es-419"/>
        </w:rPr>
      </w:pPr>
      <w:r w:rsidRPr="005D1103">
        <w:rPr>
          <w:rFonts w:ascii="Palatino Linotype" w:eastAsia="MS Mincho" w:hAnsi="Palatino Linotype" w:cs="Arial"/>
          <w:noProof/>
          <w:lang w:val="es-MX" w:eastAsia="es-MX"/>
        </w:rPr>
        <w:lastRenderedPageBreak/>
        <w:drawing>
          <wp:inline distT="0" distB="0" distL="0" distR="0" wp14:anchorId="11E9C88C" wp14:editId="50BF5596">
            <wp:extent cx="2750242" cy="2232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50242" cy="2232000"/>
                    </a:xfrm>
                    <a:prstGeom prst="rect">
                      <a:avLst/>
                    </a:prstGeom>
                  </pic:spPr>
                </pic:pic>
              </a:graphicData>
            </a:graphic>
          </wp:inline>
        </w:drawing>
      </w:r>
    </w:p>
    <w:p w14:paraId="70010A72" w14:textId="77777777" w:rsidR="00300AD5" w:rsidRPr="005D1103" w:rsidRDefault="00300AD5" w:rsidP="00300AD5">
      <w:pPr>
        <w:spacing w:line="360" w:lineRule="auto"/>
        <w:contextualSpacing/>
        <w:jc w:val="both"/>
        <w:rPr>
          <w:rFonts w:ascii="Palatino Linotype" w:eastAsia="MS Mincho" w:hAnsi="Palatino Linotype" w:cs="Arial"/>
        </w:rPr>
      </w:pPr>
    </w:p>
    <w:p w14:paraId="72FAA64E" w14:textId="77777777" w:rsidR="00300AD5" w:rsidRPr="005D1103" w:rsidRDefault="00300AD5" w:rsidP="00300AD5">
      <w:pPr>
        <w:numPr>
          <w:ilvl w:val="0"/>
          <w:numId w:val="1"/>
        </w:numPr>
        <w:spacing w:line="360" w:lineRule="auto"/>
        <w:ind w:left="0" w:firstLine="0"/>
        <w:contextualSpacing/>
        <w:jc w:val="both"/>
        <w:rPr>
          <w:rFonts w:ascii="Palatino Linotype" w:eastAsia="MS Mincho" w:hAnsi="Palatino Linotype" w:cs="Arial"/>
        </w:rPr>
      </w:pPr>
      <w:r w:rsidRPr="005D1103">
        <w:rPr>
          <w:rFonts w:ascii="Palatino Linotype" w:eastAsia="MS Mincho" w:hAnsi="Palatino Linotype" w:cs="Arial"/>
        </w:rPr>
        <w:t>Es por lo anterior, que resulta dable ordenar la entrega de los contratos de las patrullas adquiridas que se refirieron en respuesta a través del SAIMEX, tomando en consideración lo siguiente:</w:t>
      </w:r>
    </w:p>
    <w:p w14:paraId="14CAF7F3" w14:textId="77777777" w:rsidR="00300AD5" w:rsidRPr="005D1103" w:rsidRDefault="00300AD5" w:rsidP="00300AD5">
      <w:pPr>
        <w:spacing w:line="360" w:lineRule="auto"/>
        <w:contextualSpacing/>
        <w:jc w:val="both"/>
        <w:rPr>
          <w:rFonts w:ascii="Palatino Linotype" w:eastAsia="MS Mincho" w:hAnsi="Palatino Linotype" w:cs="Arial"/>
        </w:rPr>
      </w:pPr>
    </w:p>
    <w:p w14:paraId="4996D143"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 xml:space="preserve">En ese sentido, se debe de establecer que para el caso de los vehículos que fueron destinados como patrullas el </w:t>
      </w:r>
      <w:r w:rsidRPr="005D1103">
        <w:rPr>
          <w:rFonts w:ascii="Palatino Linotype" w:eastAsia="Palatino Linotype" w:hAnsi="Palatino Linotype" w:cs="Palatino Linotype"/>
          <w:b/>
        </w:rPr>
        <w:t xml:space="preserve">SUJETO OBLIGADO </w:t>
      </w:r>
      <w:r w:rsidRPr="005D1103">
        <w:rPr>
          <w:rFonts w:ascii="Palatino Linotype" w:eastAsia="Palatino Linotype" w:hAnsi="Palatino Linotype" w:cs="Palatino Linotype"/>
        </w:rPr>
        <w:t xml:space="preserve">deberá de clasificar como reservado las especificaciones técnicas y equipamiento de dichos vehículos, toda vez revelaría la tecnología, sistemas y equipos, con los que cuenta el Ayuntamiento, para el combate a la delincuencia en el Estado de México, pues al proporcionar información sobre el </w:t>
      </w:r>
      <w:r w:rsidRPr="005D1103">
        <w:rPr>
          <w:rFonts w:ascii="Palatino Linotype" w:eastAsia="Palatino Linotype" w:hAnsi="Palatino Linotype" w:cs="Palatino Linotype"/>
          <w:b/>
        </w:rPr>
        <w:t>armamento, blindaje y radios con los que cuentan las patrullas adquiridas,</w:t>
      </w:r>
      <w:r w:rsidRPr="005D1103">
        <w:rPr>
          <w:rFonts w:ascii="Palatino Linotype" w:eastAsia="Palatino Linotype" w:hAnsi="Palatino Linotype" w:cs="Palatino Linotype"/>
        </w:rPr>
        <w:t xml:space="preserve"> se estaría dando cuenta de los aparatos que se utilizan para estar en comunicación los policías, así como, el equipo y armamento especial, con el que cuentan los vehículos, y que es utilizado para mantener la seguridad dentro del territorio Estatal.</w:t>
      </w:r>
    </w:p>
    <w:p w14:paraId="39E6C2B8" w14:textId="77777777" w:rsidR="00300AD5" w:rsidRPr="005D1103" w:rsidRDefault="00300AD5" w:rsidP="00300AD5">
      <w:pPr>
        <w:spacing w:line="360" w:lineRule="auto"/>
        <w:jc w:val="both"/>
        <w:rPr>
          <w:rFonts w:ascii="Palatino Linotype" w:eastAsia="Palatino Linotype" w:hAnsi="Palatino Linotype" w:cs="Palatino Linotype"/>
        </w:rPr>
      </w:pPr>
    </w:p>
    <w:p w14:paraId="64C8DC57"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 xml:space="preserve">Inclusive, dar a conocer las especificaciones de las patrullas, podría ocasionar que los </w:t>
      </w:r>
      <w:r w:rsidRPr="005D1103">
        <w:rPr>
          <w:rFonts w:ascii="Palatino Linotype" w:eastAsia="MS Mincho" w:hAnsi="Palatino Linotype" w:cs="Arial"/>
        </w:rPr>
        <w:t>entes</w:t>
      </w:r>
      <w:r w:rsidRPr="005D1103">
        <w:rPr>
          <w:rFonts w:ascii="Palatino Linotype" w:eastAsia="Palatino Linotype" w:hAnsi="Palatino Linotype" w:cs="Palatino Linotype"/>
        </w:rPr>
        <w:t xml:space="preserve"> delincuenciales busquen clonar dichos vehículos, con el fin de aumentar la </w:t>
      </w:r>
      <w:r w:rsidRPr="005D1103">
        <w:rPr>
          <w:rFonts w:ascii="Palatino Linotype" w:eastAsia="Palatino Linotype" w:hAnsi="Palatino Linotype" w:cs="Palatino Linotype"/>
        </w:rPr>
        <w:lastRenderedPageBreak/>
        <w:t>inseguridad de la Entidad, pues podrían hacerse pasar como elementos de seguridad, o bien, podría ser utilizada dicha información para buscar las debilidades de las mismas y poderse aprovechar de dichas situaciones para realizar diversos delitos, lo cual va en detrimento de la paz y orden social.</w:t>
      </w:r>
    </w:p>
    <w:p w14:paraId="08B9EB19" w14:textId="77777777" w:rsidR="00300AD5" w:rsidRPr="005D1103" w:rsidRDefault="00300AD5" w:rsidP="00300AD5">
      <w:pPr>
        <w:spacing w:line="360" w:lineRule="auto"/>
        <w:jc w:val="both"/>
        <w:rPr>
          <w:rFonts w:ascii="Palatino Linotype" w:eastAsia="Palatino Linotype" w:hAnsi="Palatino Linotype" w:cs="Palatino Linotype"/>
        </w:rPr>
      </w:pPr>
    </w:p>
    <w:p w14:paraId="5F7CCA5D"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b/>
          <w:color w:val="000000"/>
        </w:rPr>
      </w:pPr>
      <w:r w:rsidRPr="005D1103">
        <w:rPr>
          <w:rFonts w:ascii="Palatino Linotype" w:eastAsia="Palatino Linotype" w:hAnsi="Palatino Linotype" w:cs="Palatino Linotype"/>
        </w:rPr>
        <w:t xml:space="preserve">Conforme a lo anterior, se puede colegir que proporcionar la información en análisis </w:t>
      </w:r>
      <w:r w:rsidRPr="005D1103">
        <w:rPr>
          <w:rFonts w:ascii="Palatino Linotype" w:eastAsia="MS Mincho" w:hAnsi="Palatino Linotype" w:cs="Arial"/>
        </w:rPr>
        <w:t>podría</w:t>
      </w:r>
      <w:r w:rsidRPr="005D1103">
        <w:rPr>
          <w:rFonts w:ascii="Palatino Linotype" w:eastAsia="Palatino Linotype" w:hAnsi="Palatino Linotype" w:cs="Palatino Linotype"/>
        </w:rPr>
        <w:t xml:space="preserve"> comprometer la seguridad pública, al poner en peligro las funciones a cargo </w:t>
      </w:r>
      <w:r w:rsidRPr="005D1103">
        <w:rPr>
          <w:rFonts w:ascii="Palatino Linotype" w:eastAsia="Palatino Linotype" w:hAnsi="Palatino Linotype" w:cs="Palatino Linotype"/>
          <w:color w:val="000000"/>
        </w:rPr>
        <w:t xml:space="preserve">del Municipio,  tendientes a preservar y resguardar la vida, la salud, la integridad y el ejercicio de los derechos de las personas, así como para el mantenimiento del orden público, toda vez </w:t>
      </w:r>
      <w:r w:rsidRPr="005D1103">
        <w:rPr>
          <w:rFonts w:ascii="Palatino Linotype" w:eastAsia="Palatino Linotype" w:hAnsi="Palatino Linotype" w:cs="Palatino Linotype"/>
          <w:b/>
          <w:color w:val="000000"/>
        </w:rPr>
        <w:t xml:space="preserve">que da cuenta de las tecnologías, equipos y sistemas con que cuentan las patrullas con que cuenta la Dirección de Seguridad Pública o análogo, </w:t>
      </w:r>
      <w:r w:rsidRPr="005D1103">
        <w:rPr>
          <w:rFonts w:ascii="Palatino Linotype" w:eastAsia="Palatino Linotype" w:hAnsi="Palatino Linotype" w:cs="Palatino Linotype"/>
          <w:color w:val="000000"/>
        </w:rPr>
        <w:t>y por lo tanto, acredita la causal de clasificación prevista en el artículo 140, fracción I, de la Ley de Transparencia y Acceso a la Información Pública del Estado de México</w:t>
      </w:r>
      <w:r w:rsidRPr="005D1103">
        <w:rPr>
          <w:rFonts w:ascii="Palatino Linotype" w:eastAsia="Palatino Linotype" w:hAnsi="Palatino Linotype" w:cs="Palatino Linotype"/>
          <w:b/>
          <w:color w:val="000000"/>
        </w:rPr>
        <w:t>.</w:t>
      </w:r>
    </w:p>
    <w:p w14:paraId="516C3909" w14:textId="77777777" w:rsidR="00300AD5" w:rsidRPr="005D1103" w:rsidRDefault="00300AD5" w:rsidP="00300AD5">
      <w:pPr>
        <w:spacing w:line="360" w:lineRule="auto"/>
        <w:jc w:val="both"/>
        <w:rPr>
          <w:rFonts w:ascii="Palatino Linotype" w:eastAsia="Palatino Linotype" w:hAnsi="Palatino Linotype" w:cs="Palatino Linotype"/>
        </w:rPr>
      </w:pPr>
    </w:p>
    <w:p w14:paraId="3FD4F3A6"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Ahora bien,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329B2A05" w14:textId="77777777" w:rsidR="00300AD5" w:rsidRPr="005D1103" w:rsidRDefault="00300AD5" w:rsidP="00300AD5">
      <w:pPr>
        <w:numPr>
          <w:ilvl w:val="0"/>
          <w:numId w:val="7"/>
        </w:numPr>
        <w:spacing w:line="360" w:lineRule="auto"/>
        <w:jc w:val="both"/>
        <w:rPr>
          <w:rFonts w:ascii="Palatino Linotype" w:eastAsia="Palatino Linotype" w:hAnsi="Palatino Linotype" w:cs="Palatino Linotype"/>
        </w:rPr>
      </w:pPr>
      <w:r w:rsidRPr="005D1103">
        <w:rPr>
          <w:rFonts w:ascii="Palatino Linotype" w:eastAsia="Palatino Linotype" w:hAnsi="Palatino Linotype" w:cs="Palatino Linotype"/>
        </w:rPr>
        <w:t>La divulgación de la información representa un riesgo real, demostrable e identificable de perjuicio significativo al interés público o a la seguridad nacional.</w:t>
      </w:r>
    </w:p>
    <w:p w14:paraId="05A7E360" w14:textId="77777777" w:rsidR="00300AD5" w:rsidRPr="005D1103" w:rsidRDefault="00300AD5" w:rsidP="00300AD5">
      <w:pPr>
        <w:numPr>
          <w:ilvl w:val="0"/>
          <w:numId w:val="7"/>
        </w:numPr>
        <w:spacing w:line="360" w:lineRule="auto"/>
        <w:jc w:val="both"/>
        <w:rPr>
          <w:rFonts w:ascii="Palatino Linotype" w:eastAsia="Palatino Linotype" w:hAnsi="Palatino Linotype" w:cs="Palatino Linotype"/>
        </w:rPr>
      </w:pPr>
      <w:r w:rsidRPr="005D1103">
        <w:rPr>
          <w:rFonts w:ascii="Palatino Linotype" w:eastAsia="Palatino Linotype" w:hAnsi="Palatino Linotype" w:cs="Palatino Linotype"/>
        </w:rPr>
        <w:t>El riesgo de perjuicio supera el interés público general de que se difunda.</w:t>
      </w:r>
    </w:p>
    <w:p w14:paraId="14CAA063" w14:textId="77777777" w:rsidR="00300AD5" w:rsidRPr="005D1103" w:rsidRDefault="00300AD5" w:rsidP="00300AD5">
      <w:pPr>
        <w:numPr>
          <w:ilvl w:val="0"/>
          <w:numId w:val="7"/>
        </w:numPr>
        <w:spacing w:line="360" w:lineRule="auto"/>
        <w:jc w:val="both"/>
        <w:rPr>
          <w:rFonts w:ascii="Palatino Linotype" w:eastAsia="Palatino Linotype" w:hAnsi="Palatino Linotype" w:cs="Palatino Linotype"/>
        </w:rPr>
      </w:pPr>
      <w:r w:rsidRPr="005D1103">
        <w:rPr>
          <w:rFonts w:ascii="Palatino Linotype" w:eastAsia="Palatino Linotype" w:hAnsi="Palatino Linotype" w:cs="Palatino Linotype"/>
        </w:rPr>
        <w:t>Que la limitación se adecua al principio de proporcionalidad y representa el medio menos restrictivo disponible para evitar el perjuicio.</w:t>
      </w:r>
    </w:p>
    <w:p w14:paraId="553C0AC4"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lastRenderedPageBreak/>
        <w:t>Así, se desprende que es reservada toda aquella información que revele el estado de fuerza, y que puede ser utilizada para poner en riesgo la seguridad pública, como en el caso serían las especificaciones técnicas y equipamiento de patrullas, de advertirse estas en el listado de vehículos del que se ordena su entrega; se deberá entregar en versión pública cumpliéndose a cabalidad las formalidades antes indicadas.</w:t>
      </w:r>
    </w:p>
    <w:p w14:paraId="7B75E1DB" w14:textId="77777777" w:rsidR="00300AD5" w:rsidRPr="005D1103" w:rsidRDefault="00300AD5" w:rsidP="00300AD5">
      <w:pPr>
        <w:spacing w:line="360" w:lineRule="auto"/>
        <w:jc w:val="both"/>
        <w:rPr>
          <w:rFonts w:ascii="Palatino Linotype" w:eastAsia="Palatino Linotype" w:hAnsi="Palatino Linotype" w:cs="Palatino Linotype"/>
        </w:rPr>
      </w:pPr>
    </w:p>
    <w:p w14:paraId="74669AE5"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Lo anterior, de conformidad con lo que señalan los artículos 3 fracciones IX, XX, XXI y XLV, 91, 132 fracciones II y III, y 143 de la Ley de Transparencia y Acceso a la Información Pública del Estado de México y Municipios que establecen:</w:t>
      </w:r>
    </w:p>
    <w:p w14:paraId="0CCF7D37"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w:t>
      </w:r>
      <w:r w:rsidRPr="005D1103">
        <w:rPr>
          <w:rFonts w:ascii="Palatino Linotype" w:eastAsia="Palatino Linotype" w:hAnsi="Palatino Linotype" w:cs="Palatino Linotype"/>
          <w:b/>
          <w:i/>
        </w:rPr>
        <w:t>Artículo 3.</w:t>
      </w:r>
      <w:r w:rsidRPr="005D1103">
        <w:rPr>
          <w:rFonts w:ascii="Palatino Linotype" w:eastAsia="Palatino Linotype" w:hAnsi="Palatino Linotype" w:cs="Palatino Linotype"/>
          <w:i/>
        </w:rPr>
        <w:t xml:space="preserve"> Para los efectos de la presente Ley se entenderá por:</w:t>
      </w:r>
    </w:p>
    <w:p w14:paraId="0F036806"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w:t>
      </w:r>
    </w:p>
    <w:p w14:paraId="10BA54C5"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IX. Datos personales: La información concerniente a una persona, identificada o identificable según lo dispuesto por la Ley de Protección de Datos Personales del Estado de México; </w:t>
      </w:r>
    </w:p>
    <w:p w14:paraId="5752D1F2"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XX. Información clasificada: Aquella considerada por la presente Ley como reservada o confidencial;</w:t>
      </w:r>
    </w:p>
    <w:p w14:paraId="1F4D1C97"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C4E8101"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XLV. Versión pública: Documento en el que se elimine, suprime o borra la información clasificada como reservada o confidencial para permitir su acceso.</w:t>
      </w:r>
    </w:p>
    <w:p w14:paraId="1AB7ED64"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w:t>
      </w:r>
    </w:p>
    <w:p w14:paraId="1D1AC9B5"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b/>
          <w:i/>
        </w:rPr>
        <w:t>Artículo 91.</w:t>
      </w:r>
      <w:r w:rsidRPr="005D1103">
        <w:rPr>
          <w:rFonts w:ascii="Palatino Linotype" w:eastAsia="Palatino Linotype" w:hAnsi="Palatino Linotype" w:cs="Palatino Linotype"/>
          <w:i/>
        </w:rPr>
        <w:t xml:space="preserve"> El acceso a la información pública será restringido excepcionalmente, cuando ésta sea clasificada como reservada o confidencial.</w:t>
      </w:r>
    </w:p>
    <w:p w14:paraId="27B8D6F5"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b/>
          <w:i/>
        </w:rPr>
        <w:t>Artículo 132.</w:t>
      </w:r>
      <w:r w:rsidRPr="005D1103">
        <w:rPr>
          <w:rFonts w:ascii="Palatino Linotype" w:eastAsia="Palatino Linotype" w:hAnsi="Palatino Linotype" w:cs="Palatino Linotype"/>
          <w:i/>
        </w:rPr>
        <w:t xml:space="preserve"> La clasificación de la información se llevará a cabo en el momento en que:</w:t>
      </w:r>
    </w:p>
    <w:p w14:paraId="791B434D" w14:textId="77777777" w:rsidR="00300AD5" w:rsidRPr="005D1103" w:rsidRDefault="00300AD5" w:rsidP="00300AD5">
      <w:pPr>
        <w:tabs>
          <w:tab w:val="left" w:pos="1134"/>
        </w:tabs>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 Se reciba una solicitud de acceso a la información;</w:t>
      </w:r>
    </w:p>
    <w:p w14:paraId="25F1DA0F" w14:textId="77777777" w:rsidR="00300AD5" w:rsidRPr="005D1103" w:rsidRDefault="00300AD5" w:rsidP="00300AD5">
      <w:pPr>
        <w:tabs>
          <w:tab w:val="left" w:pos="1134"/>
        </w:tabs>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II. Se determine mediante resolución de autoridad competente; o</w:t>
      </w:r>
    </w:p>
    <w:p w14:paraId="4A47394E" w14:textId="77777777" w:rsidR="00300AD5" w:rsidRPr="005D1103" w:rsidRDefault="00300AD5" w:rsidP="00300AD5">
      <w:pPr>
        <w:tabs>
          <w:tab w:val="left" w:pos="1134"/>
        </w:tabs>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III. Se generen versiones públicas para dar cumplimiento a las obligaciones de transparencia previstas en esta Ley.</w:t>
      </w:r>
    </w:p>
    <w:p w14:paraId="296E4698"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w:t>
      </w:r>
    </w:p>
    <w:p w14:paraId="06970638"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b/>
          <w:i/>
        </w:rPr>
        <w:lastRenderedPageBreak/>
        <w:t>Artículo 143</w:t>
      </w:r>
      <w:r w:rsidRPr="005D1103">
        <w:rPr>
          <w:rFonts w:ascii="Palatino Linotype" w:eastAsia="Palatino Linotype" w:hAnsi="Palatino Linotype" w:cs="Palatino Linotype"/>
          <w:i/>
        </w:rPr>
        <w:t>. Para los efectos de esta Ley se considera información confidencial, la clasificada como tal, de manera permanente, por su naturaleza, cuando:</w:t>
      </w:r>
    </w:p>
    <w:p w14:paraId="6AD65361"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 Se refiera a la información privada y los datos personales concernientes a una persona física o jurídico colectiva identificada o identificable;</w:t>
      </w:r>
    </w:p>
    <w:p w14:paraId="3B49A38E"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II. Los secretos bancario, fiduciario, industrial, comercial, fiscal, bursátil y postal, cuya titularidad corresponda a particulares, sujetos de derecho internacional o a sujetos obligados cuando no involucren el ejercicio de recursos públicos; y</w:t>
      </w:r>
    </w:p>
    <w:p w14:paraId="1314470B"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III. La que presenten los particulares a los sujetos obligados, de conformidad con lo dispuesto por las leyes o los tratados internacionales.</w:t>
      </w:r>
    </w:p>
    <w:p w14:paraId="0BF63D47"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La información confidencial no estará sujeta a temporalidad alguna y sólo podrán tener acceso a ella los titulares de la misma, sus representantes y los servidores públicos facultados para ello.</w:t>
      </w:r>
    </w:p>
    <w:p w14:paraId="00997CD4"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No se considerará confidencial la información que se encuentre en los registros públicos o en fuentes de acceso público, ni tampoco la que sea considerada por la presente ley como información pública.”</w:t>
      </w:r>
    </w:p>
    <w:p w14:paraId="1B566EB1" w14:textId="77777777" w:rsidR="00300AD5" w:rsidRPr="005D1103" w:rsidRDefault="00300AD5" w:rsidP="00300AD5">
      <w:pPr>
        <w:ind w:left="567" w:right="616"/>
        <w:jc w:val="both"/>
        <w:rPr>
          <w:rFonts w:ascii="Palatino Linotype" w:eastAsia="Palatino Linotype" w:hAnsi="Palatino Linotype" w:cs="Palatino Linotype"/>
          <w:i/>
        </w:rPr>
      </w:pPr>
    </w:p>
    <w:p w14:paraId="5DE12D14"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28B4720" w14:textId="77777777" w:rsidR="00300AD5" w:rsidRPr="005D1103" w:rsidRDefault="00300AD5" w:rsidP="00300AD5">
      <w:pPr>
        <w:jc w:val="both"/>
        <w:rPr>
          <w:rFonts w:ascii="Palatino Linotype" w:eastAsia="Palatino Linotype" w:hAnsi="Palatino Linotype" w:cs="Palatino Linotype"/>
          <w:color w:val="000000"/>
        </w:rPr>
      </w:pPr>
    </w:p>
    <w:p w14:paraId="5434532B"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14:paraId="76676977" w14:textId="77777777" w:rsidR="00300AD5" w:rsidRPr="005D1103" w:rsidRDefault="00300AD5" w:rsidP="00300AD5">
      <w:pPr>
        <w:spacing w:line="360" w:lineRule="auto"/>
        <w:jc w:val="both"/>
        <w:rPr>
          <w:rFonts w:ascii="Palatino Linotype" w:eastAsia="Palatino Linotype" w:hAnsi="Palatino Linotype" w:cs="Palatino Linotype"/>
        </w:rPr>
      </w:pPr>
    </w:p>
    <w:p w14:paraId="7845FA0E"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 “</w:t>
      </w:r>
      <w:r w:rsidRPr="005D1103">
        <w:rPr>
          <w:rFonts w:ascii="Palatino Linotype" w:eastAsia="Palatino Linotype" w:hAnsi="Palatino Linotype" w:cs="Palatino Linotype"/>
          <w:b/>
          <w:i/>
        </w:rPr>
        <w:t>Quincuagésimo</w:t>
      </w:r>
      <w:r w:rsidRPr="005D1103">
        <w:rPr>
          <w:rFonts w:ascii="Palatino Linotype" w:eastAsia="Palatino Linotype" w:hAnsi="Palatino Linotype" w:cs="Palatino Linotype"/>
          <w:i/>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2F96E6CB"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b/>
          <w:i/>
        </w:rPr>
        <w:t>Quincuagésimo primero.</w:t>
      </w:r>
      <w:r w:rsidRPr="005D1103">
        <w:rPr>
          <w:rFonts w:ascii="Palatino Linotype" w:eastAsia="Palatino Linotype" w:hAnsi="Palatino Linotype" w:cs="Palatino Linotype"/>
          <w:i/>
        </w:rPr>
        <w:t xml:space="preserve"> Toda acta del Comité de Transparencia deberá contener: </w:t>
      </w:r>
    </w:p>
    <w:p w14:paraId="4B20CF64"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 El número de sesión y fecha; </w:t>
      </w:r>
    </w:p>
    <w:p w14:paraId="44C0FA68"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II. El nombre del área que solicitó la clasificación de información; </w:t>
      </w:r>
    </w:p>
    <w:p w14:paraId="3A5341C5"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III. La fundamentación legal y motivación correspondiente; </w:t>
      </w:r>
    </w:p>
    <w:p w14:paraId="270F022D"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IV. La resolución o resoluciones aprobadas; y </w:t>
      </w:r>
    </w:p>
    <w:p w14:paraId="05D34980"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V. La rúbrica o firma digital de cada integrante del Comité de Transparencia. </w:t>
      </w:r>
    </w:p>
    <w:p w14:paraId="15B75C1D"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Las resoluciones del Comité en las que se haya determinado confirmar o modificar la clasificación de información pública como reservada, deberán incluir, cuando menos: </w:t>
      </w:r>
    </w:p>
    <w:p w14:paraId="3655893F"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 Los motivos y razonamientos que sustenten la confirmación o modificación de la prueba de daño;</w:t>
      </w:r>
    </w:p>
    <w:p w14:paraId="0A7EFF05"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II. Descripción de las partes o secciones reservadas, en caso de clasificación parcial; </w:t>
      </w:r>
    </w:p>
    <w:p w14:paraId="450A2115"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III. El periodo por el que mantendrá su clasificación y fecha de expiración; y </w:t>
      </w:r>
    </w:p>
    <w:p w14:paraId="30A3FA4C"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IV. El nombre del titular y área encargada de realizar la versión pública del documento, en su caso. </w:t>
      </w:r>
    </w:p>
    <w:p w14:paraId="1DC5FD05"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En los casos en que se clasifique la información como reservada siempre se entregará o anexará la prueba de daño con la respuesta al solicitante. </w:t>
      </w:r>
    </w:p>
    <w:p w14:paraId="4F886043"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En los casos de resoluciones del Comité de Transparencia en las que se confirme la clasificación de información confidencial solo se deberán de identificar los tipos de datos protegidos, de conformidad con el lineamiento trigésimo octavo.</w:t>
      </w:r>
    </w:p>
    <w:p w14:paraId="3DE1D410"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b/>
          <w:i/>
        </w:rPr>
        <w:t>Quincuagésimo segundo.</w:t>
      </w:r>
      <w:r w:rsidRPr="005D1103">
        <w:rPr>
          <w:rFonts w:ascii="Palatino Linotype" w:eastAsia="Palatino Linotype" w:hAnsi="Palatino Linotype" w:cs="Palatino Linotype"/>
          <w:i/>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1B914EF8"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lastRenderedPageBreak/>
        <w:t xml:space="preserve">En el caso específico de la clasificación y elaboración de versiones públicas de documentos que contengan información confidencial, las áreas de los sujetos obligados deberán: </w:t>
      </w:r>
    </w:p>
    <w:p w14:paraId="308F3BD0"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 Fijar la fecha en que se elaboró la versión pública y la fecha en la cual el Comité de Transparencia confirmó dicha versión;</w:t>
      </w:r>
    </w:p>
    <w:p w14:paraId="01F66B7D"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II. Señalar dentro del documento el tipo de información confidencial que fue testada en cada caso específico, de conformidad con el lineamiento trigésimo octavo; y</w:t>
      </w:r>
    </w:p>
    <w:p w14:paraId="6586547A"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III. Señalar las personas o instancias autorizadas a acceder a la información clasificada.</w:t>
      </w:r>
    </w:p>
    <w:p w14:paraId="6D63C3C2"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En los documentos de difusión electrónica, señalar en la primera hoja y en el nombre del archivo, que la versión pública corresponde a un documento que contiene información confidencial.”</w:t>
      </w:r>
    </w:p>
    <w:p w14:paraId="2759C87D" w14:textId="77777777" w:rsidR="00300AD5" w:rsidRPr="005D1103" w:rsidRDefault="00300AD5" w:rsidP="00300AD5">
      <w:pPr>
        <w:spacing w:line="360" w:lineRule="auto"/>
        <w:jc w:val="both"/>
        <w:rPr>
          <w:rFonts w:ascii="Palatino Linotype" w:eastAsia="Palatino Linotype" w:hAnsi="Palatino Linotype" w:cs="Palatino Linotype"/>
        </w:rPr>
      </w:pPr>
    </w:p>
    <w:p w14:paraId="3A6D232D"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De igual forma, deberá observar los Lineamientos Quincuagésimo cuarto, Quincuagésimo quinto, Quincuagésimo séptimo y Quincuagésimo octavo, establecen lo siguiente:</w:t>
      </w:r>
    </w:p>
    <w:p w14:paraId="66D9F22C" w14:textId="77777777" w:rsidR="00300AD5" w:rsidRPr="005D1103" w:rsidRDefault="00300AD5" w:rsidP="00300AD5">
      <w:pPr>
        <w:pBdr>
          <w:top w:val="nil"/>
          <w:left w:val="nil"/>
          <w:bottom w:val="nil"/>
          <w:right w:val="nil"/>
          <w:between w:val="nil"/>
        </w:pBd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w:t>
      </w:r>
      <w:r w:rsidRPr="005D1103">
        <w:rPr>
          <w:rFonts w:ascii="Palatino Linotype" w:eastAsia="Palatino Linotype" w:hAnsi="Palatino Linotype" w:cs="Palatino Linotype"/>
          <w:b/>
          <w:i/>
        </w:rPr>
        <w:t>Quincuagésimo cuarto.</w:t>
      </w:r>
      <w:r w:rsidRPr="005D1103">
        <w:rPr>
          <w:rFonts w:ascii="Palatino Linotype" w:eastAsia="Palatino Linotype" w:hAnsi="Palatino Linotype" w:cs="Palatino Linotype"/>
          <w:i/>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522C6749"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b/>
          <w:i/>
        </w:rPr>
        <w:t>Quincuagésimo quinto.</w:t>
      </w:r>
      <w:r w:rsidRPr="005D1103">
        <w:rPr>
          <w:rFonts w:ascii="Palatino Linotype" w:eastAsia="Palatino Linotype" w:hAnsi="Palatino Linotype" w:cs="Palatino Linotype"/>
          <w:i/>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0C834B8A"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w:t>
      </w:r>
    </w:p>
    <w:p w14:paraId="23F5B5D1"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b/>
          <w:i/>
        </w:rPr>
        <w:t>Quincuagésimo séptimo.</w:t>
      </w:r>
      <w:r w:rsidRPr="005D1103">
        <w:rPr>
          <w:rFonts w:ascii="Palatino Linotype" w:eastAsia="Palatino Linotype" w:hAnsi="Palatino Linotype" w:cs="Palatino Linotype"/>
          <w:i/>
        </w:rPr>
        <w:t xml:space="preserve"> Se considera, en principio, como información pública y no podrá omitirse de las versiones públicas la siguiente: </w:t>
      </w:r>
    </w:p>
    <w:p w14:paraId="244CCDBF"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317DE26B"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lastRenderedPageBreak/>
        <w:t>II. El nombre de los integrantes de los sujetos obligados en los documentos, y sus firmas autógrafas o digitales, cuando sean utilizados en el ejercicio de las facultades conferidas para el desempeño del servicio público, y</w:t>
      </w:r>
    </w:p>
    <w:p w14:paraId="4563E808"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24C9477C"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 xml:space="preserve">Lo anterior, siempre y cuando no se acredite alguna causal de clasificación, prevista en las leyes o en los tratados internacionales suscritas por el Estado mexicano.  </w:t>
      </w:r>
    </w:p>
    <w:p w14:paraId="58C82BF3" w14:textId="77777777" w:rsidR="00300AD5" w:rsidRPr="005D1103" w:rsidRDefault="00300AD5" w:rsidP="00300AD5">
      <w:pPr>
        <w:ind w:left="1134" w:right="900"/>
        <w:jc w:val="both"/>
        <w:rPr>
          <w:rFonts w:ascii="Palatino Linotype" w:eastAsia="Palatino Linotype" w:hAnsi="Palatino Linotype" w:cs="Palatino Linotype"/>
          <w:i/>
        </w:rPr>
      </w:pPr>
      <w:r w:rsidRPr="005D1103">
        <w:rPr>
          <w:rFonts w:ascii="Palatino Linotype" w:eastAsia="Palatino Linotype" w:hAnsi="Palatino Linotype" w:cs="Palatino Linotype"/>
          <w:i/>
        </w:rPr>
        <w:t>Quincuagésimo octavo. Los sujetos obligados garantizarán que los sistemas o medios empleados para eliminar la información en las versiones públicas sean irreversibles, de tal forma que no permitan su recuperación o la visualización de la misma.”</w:t>
      </w:r>
    </w:p>
    <w:p w14:paraId="124AE332" w14:textId="77777777" w:rsidR="00300AD5" w:rsidRPr="005D1103" w:rsidRDefault="00300AD5" w:rsidP="00300AD5">
      <w:pPr>
        <w:spacing w:line="360" w:lineRule="auto"/>
        <w:ind w:left="567" w:right="616"/>
        <w:jc w:val="both"/>
        <w:rPr>
          <w:rFonts w:ascii="Palatino Linotype" w:eastAsia="Palatino Linotype" w:hAnsi="Palatino Linotype" w:cs="Palatino Linotype"/>
          <w:i/>
        </w:rPr>
      </w:pPr>
    </w:p>
    <w:p w14:paraId="5DFAA770" w14:textId="77777777"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 xml:space="preserve">Es entonces que, la entrega de documentos en su versión pública debe acompañarse </w:t>
      </w:r>
      <w:r w:rsidRPr="005D1103">
        <w:rPr>
          <w:rFonts w:ascii="Palatino Linotype" w:eastAsia="MS Mincho" w:hAnsi="Palatino Linotype" w:cs="Arial"/>
        </w:rPr>
        <w:t>necesariamente</w:t>
      </w:r>
      <w:r w:rsidRPr="005D1103">
        <w:rPr>
          <w:rFonts w:ascii="Palatino Linotype" w:eastAsia="Palatino Linotype" w:hAnsi="Palatino Linotype" w:cs="Palatino Linotype"/>
        </w:rPr>
        <w:t xml:space="preserv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73F66F51" w14:textId="77777777" w:rsidR="00300AD5" w:rsidRPr="005D1103" w:rsidRDefault="00300AD5" w:rsidP="00300AD5">
      <w:pPr>
        <w:spacing w:line="360" w:lineRule="auto"/>
        <w:jc w:val="both"/>
        <w:rPr>
          <w:rFonts w:ascii="Palatino Linotype" w:eastAsia="Palatino Linotype" w:hAnsi="Palatino Linotype" w:cs="Palatino Linotype"/>
        </w:rPr>
      </w:pPr>
    </w:p>
    <w:p w14:paraId="50196B63" w14:textId="5A1480B2" w:rsidR="00300AD5" w:rsidRPr="005D1103" w:rsidRDefault="00300AD5" w:rsidP="00300AD5">
      <w:pPr>
        <w:numPr>
          <w:ilvl w:val="0"/>
          <w:numId w:val="1"/>
        </w:numPr>
        <w:spacing w:line="360" w:lineRule="auto"/>
        <w:ind w:left="0" w:firstLine="0"/>
        <w:contextualSpacing/>
        <w:jc w:val="both"/>
        <w:rPr>
          <w:rFonts w:ascii="Palatino Linotype" w:eastAsia="Palatino Linotype" w:hAnsi="Palatino Linotype" w:cs="Palatino Linotype"/>
        </w:rPr>
      </w:pPr>
      <w:r w:rsidRPr="005D1103">
        <w:rPr>
          <w:rFonts w:ascii="Palatino Linotype" w:eastAsia="Palatino Linotype" w:hAnsi="Palatino Linotype" w:cs="Palatino Linotype"/>
        </w:rPr>
        <w:t xml:space="preserve">De lo anterior, se tiene que dentro de la información que se entregue como se analizó en </w:t>
      </w:r>
      <w:r w:rsidRPr="005D1103">
        <w:rPr>
          <w:rFonts w:ascii="Palatino Linotype" w:eastAsia="MS Mincho" w:hAnsi="Palatino Linotype" w:cs="Arial"/>
        </w:rPr>
        <w:t>líneas</w:t>
      </w:r>
      <w:r w:rsidRPr="005D1103">
        <w:rPr>
          <w:rFonts w:ascii="Palatino Linotype" w:eastAsia="Palatino Linotype" w:hAnsi="Palatino Linotype" w:cs="Palatino Linotype"/>
        </w:rPr>
        <w:t xml:space="preserve"> anteriores, hay datos que deben de ser clasificados como reservados como lo es </w:t>
      </w:r>
      <w:r w:rsidR="007554EF" w:rsidRPr="005D1103">
        <w:rPr>
          <w:rFonts w:ascii="Palatino Linotype" w:eastAsia="Palatino Linotype" w:hAnsi="Palatino Linotype" w:cs="Palatino Linotype"/>
        </w:rPr>
        <w:t>el</w:t>
      </w:r>
      <w:r w:rsidRPr="005D1103">
        <w:rPr>
          <w:rFonts w:ascii="Palatino Linotype" w:eastAsia="Palatino Linotype" w:hAnsi="Palatino Linotype" w:cs="Palatino Linotype"/>
        </w:rPr>
        <w:t xml:space="preserve"> caso de las características de vehículos que fungen como patrullas, así como el nombre de personal operativo (policías).  </w:t>
      </w:r>
    </w:p>
    <w:p w14:paraId="1047628F" w14:textId="77777777" w:rsidR="00300AD5" w:rsidRPr="005D1103" w:rsidRDefault="00300AD5" w:rsidP="00300AD5">
      <w:pPr>
        <w:numPr>
          <w:ilvl w:val="0"/>
          <w:numId w:val="1"/>
        </w:numPr>
        <w:spacing w:line="360" w:lineRule="auto"/>
        <w:ind w:left="0" w:firstLine="0"/>
        <w:contextualSpacing/>
        <w:jc w:val="both"/>
        <w:rPr>
          <w:rFonts w:ascii="Palatino Linotype" w:hAnsi="Palatino Linotype"/>
        </w:rPr>
      </w:pPr>
      <w:r w:rsidRPr="005D1103">
        <w:rPr>
          <w:rFonts w:ascii="Palatino Linotype" w:hAnsi="Palatino Linotype"/>
        </w:rPr>
        <w:lastRenderedPageBreak/>
        <w:t>Asimismo, se tiene que la Ley de Transparencia y Acceso a la Información Pública del Estado de México y Municipios, prevé en su artículo 23, lo siguiente:</w:t>
      </w:r>
    </w:p>
    <w:p w14:paraId="21870DFF"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w:t>
      </w:r>
      <w:r w:rsidRPr="005D1103">
        <w:rPr>
          <w:rFonts w:ascii="Palatino Linotype" w:hAnsi="Palatino Linotype" w:cs="Arial"/>
          <w:b/>
          <w:i/>
        </w:rPr>
        <w:t>Artículo 23.</w:t>
      </w:r>
      <w:r w:rsidRPr="005D1103">
        <w:rPr>
          <w:rFonts w:ascii="Palatino Linotype" w:hAnsi="Palatino Linotype" w:cs="Arial"/>
          <w:i/>
        </w:rPr>
        <w:t xml:space="preserve"> Son sujetos obligados a transparentar y permitir el acceso a su información y proteger los datos personales que obren en su poder:</w:t>
      </w:r>
    </w:p>
    <w:p w14:paraId="5530A775" w14:textId="77777777" w:rsidR="00300AD5" w:rsidRPr="005D1103" w:rsidRDefault="00300AD5" w:rsidP="00300AD5">
      <w:pPr>
        <w:spacing w:line="360" w:lineRule="auto"/>
        <w:ind w:left="567" w:right="616"/>
        <w:jc w:val="both"/>
        <w:rPr>
          <w:rFonts w:ascii="Palatino Linotype" w:hAnsi="Palatino Linotype" w:cs="Arial"/>
          <w:i/>
        </w:rPr>
      </w:pPr>
    </w:p>
    <w:p w14:paraId="469519B5"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I. El Poder Ejecutivo del Estado de México, las dependencias, organismos auxiliares, órganos, entidades, fideicomisos y fondos públicos, así como la Procuraduría General de Justicia;</w:t>
      </w:r>
    </w:p>
    <w:p w14:paraId="6108054D"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II. El Poder Legislativo del Estado, los organismos, órganos y entidades de la Legislatura y sus dependencias;</w:t>
      </w:r>
    </w:p>
    <w:p w14:paraId="0BC03EEE"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III. El Poder Judicial, sus organismos, órganos y entidades, así como el Consejo de la Judicatura del Estado;</w:t>
      </w:r>
    </w:p>
    <w:p w14:paraId="693AEFC6" w14:textId="77777777" w:rsidR="00300AD5" w:rsidRPr="005D1103" w:rsidRDefault="00300AD5" w:rsidP="00300AD5">
      <w:pPr>
        <w:spacing w:line="360" w:lineRule="auto"/>
        <w:ind w:left="567" w:right="616"/>
        <w:jc w:val="both"/>
        <w:rPr>
          <w:rFonts w:ascii="Palatino Linotype" w:hAnsi="Palatino Linotype" w:cs="Arial"/>
          <w:b/>
          <w:i/>
        </w:rPr>
      </w:pPr>
      <w:r w:rsidRPr="005D1103">
        <w:rPr>
          <w:rFonts w:ascii="Palatino Linotype" w:hAnsi="Palatino Linotype" w:cs="Arial"/>
          <w:b/>
          <w:i/>
        </w:rPr>
        <w:t>IV. Los ayuntamientos y las dependencias, organismos, órganos y entidades de la administración municipal;</w:t>
      </w:r>
    </w:p>
    <w:p w14:paraId="150D6B6E"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V. Los órganos autónomos;</w:t>
      </w:r>
    </w:p>
    <w:p w14:paraId="3EDF0F09"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VI. Los tribunales administrativos y autoridades jurisdiccionales en materia laboral;</w:t>
      </w:r>
    </w:p>
    <w:p w14:paraId="0E50AF54"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VII. Los partidos políticos y agrupaciones políticas, en los términos de las disposiciones aplicables;</w:t>
      </w:r>
    </w:p>
    <w:p w14:paraId="4862E1F0"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VIII. Los fideicomisos y fondos públicos que cuenten con financiamiento público, parcial o total, o con participación de entidades de gobierno;</w:t>
      </w:r>
    </w:p>
    <w:p w14:paraId="1482856A"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IX. Los sindicatos que reciban y/o ejerzan recursos públicos en el ámbito estatal y municipal;</w:t>
      </w:r>
    </w:p>
    <w:p w14:paraId="6E44E316"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t>X. Cualquier persona física o jurídico colectiva que reciba y ejerza recursos públicos en el ámbito estatal o municipal; y</w:t>
      </w:r>
    </w:p>
    <w:p w14:paraId="63C8A9F1" w14:textId="77777777" w:rsidR="00300AD5" w:rsidRPr="005D1103" w:rsidRDefault="00300AD5" w:rsidP="00300AD5">
      <w:pPr>
        <w:spacing w:line="360" w:lineRule="auto"/>
        <w:ind w:left="567" w:right="616"/>
        <w:jc w:val="both"/>
        <w:rPr>
          <w:rFonts w:ascii="Palatino Linotype" w:hAnsi="Palatino Linotype" w:cs="Arial"/>
          <w:i/>
        </w:rPr>
      </w:pPr>
      <w:r w:rsidRPr="005D1103">
        <w:rPr>
          <w:rFonts w:ascii="Palatino Linotype" w:hAnsi="Palatino Linotype" w:cs="Arial"/>
          <w:i/>
        </w:rPr>
        <w:lastRenderedPageBreak/>
        <w:t>XI. Cualquier otra autoridad, entidad, órgano u organismo de los poderes estatal o municipal, que reciba recursos públicos.</w:t>
      </w:r>
    </w:p>
    <w:p w14:paraId="242C7292" w14:textId="77777777" w:rsidR="00300AD5" w:rsidRPr="005D1103" w:rsidRDefault="00300AD5" w:rsidP="00300AD5">
      <w:pPr>
        <w:spacing w:line="360" w:lineRule="auto"/>
        <w:ind w:left="567" w:right="616"/>
        <w:jc w:val="both"/>
        <w:rPr>
          <w:rFonts w:ascii="Palatino Linotype" w:hAnsi="Palatino Linotype" w:cs="Arial"/>
          <w:i/>
        </w:rPr>
      </w:pPr>
    </w:p>
    <w:p w14:paraId="583413B8" w14:textId="77777777" w:rsidR="00300AD5" w:rsidRPr="005D1103" w:rsidRDefault="00300AD5" w:rsidP="00300AD5">
      <w:pPr>
        <w:spacing w:line="360" w:lineRule="auto"/>
        <w:ind w:left="567" w:right="616"/>
        <w:jc w:val="both"/>
        <w:rPr>
          <w:rFonts w:ascii="Palatino Linotype" w:hAnsi="Palatino Linotype" w:cs="Arial"/>
          <w:b/>
          <w:i/>
        </w:rPr>
      </w:pPr>
      <w:r w:rsidRPr="005D1103">
        <w:rPr>
          <w:rFonts w:ascii="Palatino Linotype" w:hAnsi="Palatino Linotype" w:cs="Arial"/>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0E55B06" w14:textId="77777777" w:rsidR="00300AD5" w:rsidRPr="005D1103" w:rsidRDefault="00300AD5" w:rsidP="00300AD5">
      <w:pPr>
        <w:spacing w:line="360" w:lineRule="auto"/>
        <w:ind w:left="567" w:right="616"/>
        <w:jc w:val="both"/>
        <w:rPr>
          <w:rFonts w:ascii="Palatino Linotype" w:hAnsi="Palatino Linotype" w:cs="Arial"/>
          <w:b/>
          <w:i/>
        </w:rPr>
      </w:pPr>
      <w:r w:rsidRPr="005D1103">
        <w:rPr>
          <w:rFonts w:ascii="Palatino Linotype" w:hAnsi="Palatino Linotype" w:cs="Arial"/>
          <w:b/>
          <w:i/>
        </w:rPr>
        <w:t>Los servidores públicos deberán transparentar sus acciones así como garantizar y respetar el derecho de acceso a la información pública.</w:t>
      </w:r>
    </w:p>
    <w:p w14:paraId="59E1E592" w14:textId="77777777" w:rsidR="00300AD5" w:rsidRPr="005D1103" w:rsidRDefault="00300AD5" w:rsidP="00300AD5">
      <w:pPr>
        <w:spacing w:line="360" w:lineRule="auto"/>
        <w:ind w:left="567" w:right="616"/>
        <w:jc w:val="both"/>
        <w:rPr>
          <w:rFonts w:ascii="Palatino Linotype" w:hAnsi="Palatino Linotype" w:cs="Arial"/>
        </w:rPr>
      </w:pPr>
      <w:r w:rsidRPr="005D1103">
        <w:rPr>
          <w:rFonts w:ascii="Palatino Linotype" w:hAnsi="Palatino Linotype" w:cs="Arial"/>
        </w:rPr>
        <w:t>(Énfasis añadido)</w:t>
      </w:r>
    </w:p>
    <w:p w14:paraId="4A30FD90" w14:textId="77777777" w:rsidR="00300AD5" w:rsidRPr="005D1103" w:rsidRDefault="00300AD5" w:rsidP="00300AD5">
      <w:pPr>
        <w:spacing w:line="360" w:lineRule="auto"/>
        <w:rPr>
          <w:rFonts w:ascii="Palatino Linotype" w:eastAsia="Calibri" w:hAnsi="Palatino Linotype" w:cs="Arial"/>
          <w:lang w:eastAsia="en-US"/>
        </w:rPr>
      </w:pPr>
    </w:p>
    <w:p w14:paraId="547C49E3" w14:textId="77777777" w:rsidR="00300AD5" w:rsidRPr="005D1103" w:rsidRDefault="00300AD5" w:rsidP="00300AD5">
      <w:pPr>
        <w:numPr>
          <w:ilvl w:val="0"/>
          <w:numId w:val="1"/>
        </w:numPr>
        <w:spacing w:line="360" w:lineRule="auto"/>
        <w:ind w:left="0" w:firstLine="0"/>
        <w:contextualSpacing/>
        <w:jc w:val="both"/>
        <w:rPr>
          <w:rFonts w:ascii="Palatino Linotype" w:eastAsia="Calibri" w:hAnsi="Palatino Linotype" w:cs="Arial"/>
          <w:bCs/>
          <w:lang w:eastAsia="en-US"/>
        </w:rPr>
      </w:pPr>
      <w:r w:rsidRPr="005D1103">
        <w:rPr>
          <w:rFonts w:ascii="Palatino Linotype" w:eastAsia="Calibri" w:hAnsi="Palatino Linotype" w:cs="Arial"/>
          <w:lang w:eastAsia="en-US"/>
        </w:rPr>
        <w:t>En este sentido, de acuerdo a la naturaleza de la información solicitada se concluye que ésta es de</w:t>
      </w:r>
      <w:r w:rsidRPr="005D1103">
        <w:rPr>
          <w:rFonts w:ascii="Palatino Linotype" w:eastAsia="Calibri" w:hAnsi="Palatino Linotype" w:cs="Arial"/>
          <w:bCs/>
          <w:lang w:eastAsia="en-US"/>
        </w:rPr>
        <w:t xml:space="preserve"> interés general y de alcance público; a</w:t>
      </w:r>
      <w:r w:rsidRPr="005D1103">
        <w:rPr>
          <w:rFonts w:ascii="Palatino Linotype" w:hAnsi="Palatino Linotype"/>
        </w:rPr>
        <w:t xml:space="preserve">simismo, subrayar que la entrega debe ser de conformidad a lo establecido en el artículo 12 de la ley de la materia, como el propio </w:t>
      </w:r>
      <w:r w:rsidRPr="005D1103">
        <w:rPr>
          <w:rFonts w:ascii="Palatino Linotype" w:hAnsi="Palatino Linotype"/>
          <w:b/>
        </w:rPr>
        <w:t>SUJETO OBLIGADO</w:t>
      </w:r>
      <w:r w:rsidRPr="005D1103">
        <w:rPr>
          <w:rFonts w:ascii="Palatino Linotype" w:hAnsi="Palatino Linotype"/>
        </w:rPr>
        <w:t xml:space="preserve"> refirió, tocante a que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r w:rsidRPr="005D1103">
        <w:rPr>
          <w:rFonts w:ascii="Palatino Linotype" w:eastAsia="Calibri" w:hAnsi="Palatino Linotype" w:cs="Arial"/>
          <w:bCs/>
          <w:lang w:eastAsia="en-US"/>
        </w:rPr>
        <w:t>aseveración que  no se comparte por este Órgano Resolutor pues se reitera que, esta información debe obrar en sus archivos de manera obligatoria.</w:t>
      </w:r>
    </w:p>
    <w:p w14:paraId="3F2B7BBB" w14:textId="77777777" w:rsidR="00300AD5" w:rsidRPr="005D1103" w:rsidRDefault="00300AD5" w:rsidP="00300AD5">
      <w:pPr>
        <w:pStyle w:val="Prrafodelista"/>
        <w:rPr>
          <w:rFonts w:ascii="Palatino Linotype" w:hAnsi="Palatino Linotype"/>
        </w:rPr>
      </w:pPr>
    </w:p>
    <w:p w14:paraId="02368EDA" w14:textId="77777777" w:rsidR="00300AD5" w:rsidRPr="005D1103" w:rsidRDefault="00300AD5" w:rsidP="00300AD5">
      <w:pPr>
        <w:numPr>
          <w:ilvl w:val="0"/>
          <w:numId w:val="1"/>
        </w:numPr>
        <w:spacing w:line="360" w:lineRule="auto"/>
        <w:ind w:left="0" w:firstLine="0"/>
        <w:contextualSpacing/>
        <w:jc w:val="both"/>
        <w:rPr>
          <w:rFonts w:ascii="Palatino Linotype" w:hAnsi="Palatino Linotype"/>
          <w:u w:val="single"/>
        </w:rPr>
      </w:pPr>
      <w:r w:rsidRPr="005D1103">
        <w:rPr>
          <w:rFonts w:ascii="Palatino Linotype" w:hAnsi="Palatino Linotype"/>
        </w:rPr>
        <w:t xml:space="preserve">Ya que efectivamente deberá entregarse como obre en sus archivos, al no advertirse que se haya requerido alguna pretensión que sugiera que el hoy </w:t>
      </w:r>
      <w:r w:rsidRPr="005D1103">
        <w:rPr>
          <w:rFonts w:ascii="Palatino Linotype" w:hAnsi="Palatino Linotype"/>
          <w:b/>
        </w:rPr>
        <w:t>RECURRENTE</w:t>
      </w:r>
      <w:r w:rsidRPr="005D1103">
        <w:rPr>
          <w:rFonts w:ascii="Palatino Linotype" w:hAnsi="Palatino Linotype"/>
        </w:rPr>
        <w:t xml:space="preserve"> aspire que se le entreguen documentos </w:t>
      </w:r>
      <w:r w:rsidRPr="005D1103">
        <w:rPr>
          <w:rFonts w:ascii="Palatino Linotype" w:hAnsi="Palatino Linotype"/>
          <w:i/>
        </w:rPr>
        <w:t>ad hoc</w:t>
      </w:r>
      <w:r w:rsidRPr="005D1103">
        <w:rPr>
          <w:rFonts w:ascii="Palatino Linotype" w:hAnsi="Palatino Linotype"/>
        </w:rPr>
        <w:t xml:space="preserve"> o que el </w:t>
      </w:r>
      <w:r w:rsidRPr="005D1103">
        <w:rPr>
          <w:rFonts w:ascii="Palatino Linotype" w:hAnsi="Palatino Linotype"/>
          <w:b/>
        </w:rPr>
        <w:t>SUJETO OBLIGADO</w:t>
      </w:r>
      <w:r w:rsidRPr="005D1103">
        <w:rPr>
          <w:rFonts w:ascii="Palatino Linotype" w:hAnsi="Palatino Linotype"/>
        </w:rPr>
        <w:t xml:space="preserve"> deba realizar algún tipo </w:t>
      </w:r>
      <w:r w:rsidRPr="005D1103">
        <w:rPr>
          <w:rFonts w:ascii="Palatino Linotype" w:hAnsi="Palatino Linotype"/>
        </w:rPr>
        <w:lastRenderedPageBreak/>
        <w:t xml:space="preserve">de resumen o procesamiento de la misma; en ese sentido señalar que </w:t>
      </w:r>
      <w:r w:rsidRPr="005D1103">
        <w:rPr>
          <w:rFonts w:ascii="Palatino Linotype" w:hAnsi="Palatino Linotype"/>
          <w:u w:val="single"/>
        </w:rPr>
        <w:t xml:space="preserve">la elaboración de versiones públicas no implica ningún procesamiento de la información, sino que atañe a una obligaciones de los sujetos obligados. </w:t>
      </w:r>
    </w:p>
    <w:p w14:paraId="0212F37A" w14:textId="77777777" w:rsidR="00300AD5" w:rsidRPr="005D1103" w:rsidRDefault="00300AD5" w:rsidP="00300AD5">
      <w:pPr>
        <w:pStyle w:val="Prrafodelista"/>
        <w:rPr>
          <w:rFonts w:ascii="Palatino Linotype" w:hAnsi="Palatino Linotype"/>
        </w:rPr>
      </w:pPr>
    </w:p>
    <w:p w14:paraId="2C133E3B" w14:textId="77777777" w:rsidR="00300AD5" w:rsidRPr="005D1103" w:rsidRDefault="00300AD5" w:rsidP="00300AD5">
      <w:pPr>
        <w:pStyle w:val="Prrafodelista"/>
        <w:numPr>
          <w:ilvl w:val="0"/>
          <w:numId w:val="1"/>
        </w:numPr>
        <w:tabs>
          <w:tab w:val="left" w:pos="851"/>
        </w:tabs>
        <w:spacing w:line="360" w:lineRule="auto"/>
        <w:ind w:left="0" w:right="49" w:firstLine="0"/>
        <w:jc w:val="both"/>
        <w:rPr>
          <w:rFonts w:ascii="Palatino Linotype" w:hAnsi="Palatino Linotype"/>
          <w:lang w:val="es-ES"/>
        </w:rPr>
      </w:pPr>
      <w:r w:rsidRPr="005D1103">
        <w:rPr>
          <w:rFonts w:ascii="Palatino Linotype" w:hAnsi="Palatino Linotype"/>
          <w:lang w:val="es-ES"/>
        </w:rPr>
        <w:t>En esa tesitura,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5D1103">
        <w:rPr>
          <w:rStyle w:val="Refdenotaalpie"/>
          <w:lang w:val="es-ES"/>
        </w:rPr>
        <w:footnoteReference w:id="1"/>
      </w:r>
      <w:r w:rsidRPr="005D1103">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79471CAA" w14:textId="77777777" w:rsidR="00300AD5" w:rsidRPr="005D1103" w:rsidRDefault="00300AD5" w:rsidP="00300AD5">
      <w:pPr>
        <w:pStyle w:val="Prrafodelista"/>
        <w:tabs>
          <w:tab w:val="left" w:pos="851"/>
        </w:tabs>
        <w:spacing w:line="360" w:lineRule="auto"/>
        <w:ind w:left="0" w:right="49"/>
        <w:jc w:val="both"/>
        <w:rPr>
          <w:rFonts w:ascii="Palatino Linotype" w:hAnsi="Palatino Linotype"/>
          <w:lang w:val="es-ES"/>
        </w:rPr>
      </w:pPr>
    </w:p>
    <w:p w14:paraId="3823AA02" w14:textId="77777777" w:rsidR="00300AD5" w:rsidRPr="005D1103" w:rsidRDefault="00300AD5" w:rsidP="00300AD5">
      <w:pPr>
        <w:pStyle w:val="Prrafodelista"/>
        <w:numPr>
          <w:ilvl w:val="0"/>
          <w:numId w:val="1"/>
        </w:numPr>
        <w:tabs>
          <w:tab w:val="left" w:pos="851"/>
        </w:tabs>
        <w:spacing w:line="360" w:lineRule="auto"/>
        <w:ind w:left="0" w:right="49" w:firstLine="0"/>
        <w:jc w:val="both"/>
        <w:rPr>
          <w:rFonts w:ascii="Palatino Linotype" w:hAnsi="Palatino Linotype"/>
          <w:lang w:val="es-ES"/>
        </w:rPr>
      </w:pPr>
      <w:r w:rsidRPr="005D1103">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1EBFAEFE" w14:textId="77777777" w:rsidR="00300AD5" w:rsidRPr="005D1103" w:rsidRDefault="00300AD5" w:rsidP="00300AD5">
      <w:pPr>
        <w:pStyle w:val="Prrafodelista"/>
        <w:tabs>
          <w:tab w:val="left" w:pos="851"/>
        </w:tabs>
        <w:ind w:left="567" w:right="567"/>
        <w:jc w:val="both"/>
        <w:rPr>
          <w:rFonts w:ascii="Palatino Linotype" w:hAnsi="Palatino Linotype"/>
          <w:i/>
        </w:rPr>
      </w:pPr>
      <w:r w:rsidRPr="005D1103">
        <w:rPr>
          <w:rFonts w:ascii="Palatino Linotype" w:hAnsi="Palatino Linotype"/>
          <w:b/>
          <w:i/>
        </w:rPr>
        <w:t>“ACCESO A LA INFORMACIÓN. IMPLICACIÓN DEL PRINCIPIO DE MÁXIMA PUBLICIDAD EN EL DERECHO FUNDAMENTAL RELATIVO.</w:t>
      </w:r>
      <w:r w:rsidRPr="005D1103">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w:t>
      </w:r>
      <w:r w:rsidRPr="005D1103">
        <w:rPr>
          <w:rFonts w:ascii="Palatino Linotype" w:hAnsi="Palatino Linotype"/>
          <w:i/>
        </w:rPr>
        <w:lastRenderedPageBreak/>
        <w:t>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w:t>
      </w:r>
    </w:p>
    <w:p w14:paraId="3AA8FE3F" w14:textId="77777777" w:rsidR="00300AD5" w:rsidRPr="005D1103" w:rsidRDefault="00300AD5" w:rsidP="00300AD5">
      <w:pPr>
        <w:pStyle w:val="Prrafodelista"/>
        <w:tabs>
          <w:tab w:val="left" w:pos="851"/>
        </w:tabs>
        <w:ind w:left="567" w:right="567"/>
        <w:jc w:val="both"/>
        <w:rPr>
          <w:rFonts w:ascii="Palatino Linotype" w:hAnsi="Palatino Linotype"/>
          <w:i/>
        </w:rPr>
      </w:pPr>
    </w:p>
    <w:p w14:paraId="002E84AB" w14:textId="77777777" w:rsidR="00300AD5" w:rsidRPr="005D1103" w:rsidRDefault="00300AD5" w:rsidP="00300AD5">
      <w:pPr>
        <w:pStyle w:val="Prrafodelista"/>
        <w:numPr>
          <w:ilvl w:val="0"/>
          <w:numId w:val="1"/>
        </w:numPr>
        <w:tabs>
          <w:tab w:val="left" w:pos="851"/>
        </w:tabs>
        <w:spacing w:line="360" w:lineRule="auto"/>
        <w:ind w:left="0" w:right="49" w:firstLine="0"/>
        <w:jc w:val="both"/>
        <w:rPr>
          <w:rFonts w:ascii="Palatino Linotype" w:hAnsi="Palatino Linotype"/>
          <w:lang w:val="es-ES"/>
        </w:rPr>
      </w:pPr>
      <w:r w:rsidRPr="005D1103">
        <w:rPr>
          <w:rFonts w:ascii="Palatino Linotype" w:hAnsi="Palatino Linotype"/>
          <w:lang w:val="es-ES"/>
        </w:rPr>
        <w:t xml:space="preserve">Como se ha señalado, los sujetos obligados deberán proporcionar toda la información que se encuentre en su posesión bajo los estándares más altos de transparencia y máxima publicidad. </w:t>
      </w:r>
    </w:p>
    <w:p w14:paraId="13A43611" w14:textId="77777777" w:rsidR="00300AD5" w:rsidRPr="005D1103" w:rsidRDefault="00300AD5" w:rsidP="00300AD5">
      <w:pPr>
        <w:pStyle w:val="Prrafodelista"/>
        <w:tabs>
          <w:tab w:val="left" w:pos="851"/>
        </w:tabs>
        <w:spacing w:line="360" w:lineRule="auto"/>
        <w:ind w:left="0" w:right="49"/>
        <w:jc w:val="both"/>
        <w:rPr>
          <w:rFonts w:ascii="Palatino Linotype" w:hAnsi="Palatino Linotype"/>
          <w:lang w:val="es-ES"/>
        </w:rPr>
      </w:pPr>
    </w:p>
    <w:p w14:paraId="1DBAE885"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cs="Arial"/>
        </w:rPr>
      </w:pPr>
      <w:r w:rsidRPr="005D1103">
        <w:rPr>
          <w:rFonts w:ascii="Palatino Linotype" w:hAnsi="Palatino Linotype" w:cs="Arial"/>
        </w:rPr>
        <w:t>Por su parte, la Constitución Política del Estado Libre y Soberano de México, en su artículo 5°, dispone en su parte conducente, lo siguiente:</w:t>
      </w:r>
    </w:p>
    <w:p w14:paraId="3DD3095D" w14:textId="77777777" w:rsidR="00300AD5" w:rsidRPr="005D1103" w:rsidRDefault="00300AD5" w:rsidP="00300AD5">
      <w:pPr>
        <w:ind w:left="567" w:right="567"/>
        <w:jc w:val="both"/>
        <w:rPr>
          <w:rFonts w:ascii="Palatino Linotype" w:hAnsi="Palatino Linotype" w:cs="Arial"/>
          <w:b/>
          <w:i/>
        </w:rPr>
      </w:pPr>
      <w:r w:rsidRPr="005D1103">
        <w:rPr>
          <w:rFonts w:ascii="Palatino Linotype" w:hAnsi="Palatino Linotype" w:cs="Arial"/>
          <w:i/>
        </w:rPr>
        <w:t>“</w:t>
      </w:r>
      <w:r w:rsidRPr="005D1103">
        <w:rPr>
          <w:rFonts w:ascii="Palatino Linotype" w:hAnsi="Palatino Linotype" w:cs="Arial"/>
          <w:b/>
          <w:i/>
        </w:rPr>
        <w:t xml:space="preserve">Artículo 5. … </w:t>
      </w:r>
    </w:p>
    <w:p w14:paraId="641AFDC3"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b/>
          <w:i/>
        </w:rPr>
        <w:t>El derecho a la información será garantizado por el Estado</w:t>
      </w:r>
      <w:r w:rsidRPr="005D1103">
        <w:rPr>
          <w:rFonts w:ascii="Palatino Linotype" w:hAnsi="Palatino Linotype"/>
          <w:i/>
        </w:rPr>
        <w:t xml:space="preserve">. La ley establecerá las previsiones que permitan asegurar la protección, el respeto y la difusión de este derecho. </w:t>
      </w:r>
    </w:p>
    <w:p w14:paraId="7A861EE4"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i/>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065C171A" w14:textId="77777777" w:rsidR="00300AD5" w:rsidRPr="005D1103" w:rsidRDefault="00300AD5" w:rsidP="00300AD5">
      <w:pPr>
        <w:ind w:left="567" w:right="567"/>
        <w:jc w:val="both"/>
        <w:rPr>
          <w:rFonts w:ascii="Palatino Linotype" w:hAnsi="Palatino Linotype"/>
          <w:i/>
        </w:rPr>
      </w:pPr>
    </w:p>
    <w:p w14:paraId="15EF071B"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i/>
        </w:rPr>
        <w:t>Este derecho se regirá por los principios y bases siguientes:</w:t>
      </w:r>
    </w:p>
    <w:p w14:paraId="0DF0554D" w14:textId="77777777" w:rsidR="00300AD5" w:rsidRPr="005D1103" w:rsidRDefault="00300AD5" w:rsidP="00300AD5">
      <w:pPr>
        <w:ind w:left="567" w:right="567"/>
        <w:jc w:val="both"/>
        <w:rPr>
          <w:rFonts w:ascii="Palatino Linotype" w:hAnsi="Palatino Linotype"/>
          <w:b/>
          <w:i/>
        </w:rPr>
      </w:pPr>
    </w:p>
    <w:p w14:paraId="5805312E"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b/>
          <w:i/>
        </w:rPr>
        <w:t xml:space="preserve">I. Toda la información en posesión </w:t>
      </w:r>
      <w:r w:rsidRPr="005D1103">
        <w:rPr>
          <w:rFonts w:ascii="Palatino Linotype" w:hAnsi="Palatino Linotype"/>
          <w:i/>
        </w:rPr>
        <w:t xml:space="preserve">de cualquier autoridad, entidad, órgano y organismos de los Poderes Ejecutivo, Legislativo y Judicial, órganos autónomos, partidos </w:t>
      </w:r>
      <w:r w:rsidRPr="005D1103">
        <w:rPr>
          <w:rFonts w:ascii="Palatino Linotype" w:hAnsi="Palatino Linotype"/>
          <w:i/>
        </w:rPr>
        <w:lastRenderedPageBreak/>
        <w:t xml:space="preserve">políticos, fideicomisos y fondos públicos estatales y municipales, así como </w:t>
      </w:r>
      <w:r w:rsidRPr="005D1103">
        <w:rPr>
          <w:rFonts w:ascii="Palatino Linotype" w:hAnsi="Palatino Linotype"/>
          <w:b/>
          <w:i/>
        </w:rPr>
        <w:t>del gobierno y de la administración pública municipal y sus organismos descentralizados</w:t>
      </w:r>
      <w:r w:rsidRPr="005D1103">
        <w:rPr>
          <w:rFonts w:ascii="Palatino Linotype" w:hAnsi="Palatino Linotype"/>
          <w:i/>
        </w:rPr>
        <w:t xml:space="preserve">, asimismo de cualquier persona física, jurídica colectiva o sindicato que reciba y ejerza recursos públicos o realice actos de autoridad en el ámbito estatal y municipal, </w:t>
      </w:r>
      <w:r w:rsidRPr="005D1103">
        <w:rPr>
          <w:rFonts w:ascii="Palatino Linotype" w:hAnsi="Palatino Linotype"/>
          <w:b/>
          <w:i/>
        </w:rPr>
        <w:t>es pública</w:t>
      </w:r>
      <w:r w:rsidRPr="005D1103">
        <w:rPr>
          <w:rFonts w:ascii="Palatino Linotype" w:hAnsi="Palatino Linotype"/>
          <w:i/>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A3C931E" w14:textId="77777777" w:rsidR="00300AD5" w:rsidRPr="005D1103" w:rsidRDefault="00300AD5" w:rsidP="00300AD5">
      <w:pPr>
        <w:ind w:left="567" w:right="567"/>
        <w:jc w:val="both"/>
        <w:rPr>
          <w:rFonts w:ascii="Palatino Linotype" w:hAnsi="Palatino Linotype"/>
          <w:i/>
        </w:rPr>
      </w:pPr>
    </w:p>
    <w:p w14:paraId="60E4C4D5"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i/>
        </w:rPr>
        <w:t>II. La información referente a la intimidad de la vida privada y la imagen de las personas será protegida a través de un marco jurídico rígido de tratamiento y manejo de datos personales, con las excepciones que establezca la ley reglamentaria.</w:t>
      </w:r>
    </w:p>
    <w:p w14:paraId="435FFE8A" w14:textId="77777777" w:rsidR="00300AD5" w:rsidRPr="005D1103" w:rsidRDefault="00300AD5" w:rsidP="00300AD5">
      <w:pPr>
        <w:ind w:left="567" w:right="567"/>
        <w:jc w:val="both"/>
        <w:rPr>
          <w:rFonts w:ascii="Palatino Linotype" w:hAnsi="Palatino Linotype"/>
          <w:i/>
        </w:rPr>
      </w:pPr>
    </w:p>
    <w:p w14:paraId="54B4C1D5"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i/>
        </w:rPr>
        <w:t>III. Toda persona, sin necesidad de acreditar interés alguno o justificar su utilización, tendrá acceso gratuito a la información pública, a sus datos personales o a la rectificación de éstos.</w:t>
      </w:r>
    </w:p>
    <w:p w14:paraId="357CF015" w14:textId="77777777" w:rsidR="00300AD5" w:rsidRPr="005D1103" w:rsidRDefault="00300AD5" w:rsidP="00300AD5">
      <w:pPr>
        <w:ind w:left="567" w:right="567"/>
        <w:jc w:val="both"/>
        <w:rPr>
          <w:rFonts w:ascii="Palatino Linotype" w:hAnsi="Palatino Linotype"/>
          <w:i/>
        </w:rPr>
      </w:pPr>
    </w:p>
    <w:p w14:paraId="15131818"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i/>
        </w:rPr>
        <w:t>IV. Se establecerán mecanismos de acceso a la información y procedimientos de revisión expeditos que se sustanciarán ante el organismo autónomo especializado e imparcial que establece esta Constitución.</w:t>
      </w:r>
    </w:p>
    <w:p w14:paraId="1890089E" w14:textId="77777777" w:rsidR="00300AD5" w:rsidRPr="005D1103" w:rsidRDefault="00300AD5" w:rsidP="00300AD5">
      <w:pPr>
        <w:ind w:left="567" w:right="567"/>
        <w:jc w:val="both"/>
        <w:rPr>
          <w:rFonts w:ascii="Palatino Linotype" w:hAnsi="Palatino Linotype"/>
          <w:i/>
        </w:rPr>
      </w:pPr>
    </w:p>
    <w:p w14:paraId="68A75C34"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i/>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778929AD" w14:textId="77777777" w:rsidR="00300AD5" w:rsidRPr="005D1103" w:rsidRDefault="00300AD5" w:rsidP="00300AD5">
      <w:pPr>
        <w:ind w:left="567" w:right="567"/>
        <w:jc w:val="both"/>
        <w:rPr>
          <w:rFonts w:ascii="Palatino Linotype" w:hAnsi="Palatino Linotype"/>
          <w:b/>
          <w:i/>
        </w:rPr>
      </w:pPr>
    </w:p>
    <w:p w14:paraId="6410DC8A" w14:textId="77777777" w:rsidR="00300AD5" w:rsidRPr="005D1103" w:rsidRDefault="00300AD5" w:rsidP="00300AD5">
      <w:pPr>
        <w:ind w:left="567" w:right="567"/>
        <w:jc w:val="both"/>
        <w:rPr>
          <w:rFonts w:ascii="Palatino Linotype" w:hAnsi="Palatino Linotype"/>
          <w:i/>
        </w:rPr>
      </w:pPr>
      <w:r w:rsidRPr="005D1103">
        <w:rPr>
          <w:rFonts w:ascii="Palatino Linotype" w:hAnsi="Palatino Linotype"/>
          <w:b/>
          <w:i/>
        </w:rPr>
        <w:t>VI. Los sujetos obligados deberán preservar sus documentos en archivos administrativos actualizados y publicarán, a través de los medios electrónicos disponibles, la información completa y actualizada sobre el ejercicio de los recursos públicos</w:t>
      </w:r>
      <w:r w:rsidRPr="005D1103">
        <w:rPr>
          <w:rFonts w:ascii="Palatino Linotype" w:hAnsi="Palatino Linotype"/>
          <w:i/>
        </w:rPr>
        <w:t xml:space="preserve"> y los indicadores que permitan rendir cuenta del cumplimiento de sus objetivos y los resultados obtenidos.</w:t>
      </w:r>
    </w:p>
    <w:p w14:paraId="75E97C5C" w14:textId="77777777" w:rsidR="00300AD5" w:rsidRPr="005D1103" w:rsidRDefault="00300AD5" w:rsidP="00300AD5">
      <w:pPr>
        <w:ind w:left="567" w:right="567"/>
        <w:jc w:val="both"/>
        <w:rPr>
          <w:rFonts w:ascii="Palatino Linotype" w:hAnsi="Palatino Linotype"/>
          <w:i/>
        </w:rPr>
      </w:pPr>
    </w:p>
    <w:p w14:paraId="1954DAA6" w14:textId="77777777" w:rsidR="00300AD5" w:rsidRPr="005D1103" w:rsidRDefault="00300AD5" w:rsidP="00300AD5">
      <w:pPr>
        <w:ind w:left="567" w:right="567"/>
        <w:jc w:val="both"/>
        <w:rPr>
          <w:rFonts w:ascii="Palatino Linotype" w:hAnsi="Palatino Linotype" w:cs="Arial"/>
          <w:i/>
        </w:rPr>
      </w:pPr>
      <w:r w:rsidRPr="005D1103">
        <w:rPr>
          <w:rFonts w:ascii="Palatino Linotype" w:hAnsi="Palatino Linotype"/>
          <w:i/>
        </w:rPr>
        <w:lastRenderedPageBreak/>
        <w:t>VII. La ley reglamentaria, determinará la manera en que los sujetos obligados deberán hacer pública la información relativa a los recursos públicos que entreguen a personas físicas o jurídicas colectivas.”</w:t>
      </w:r>
    </w:p>
    <w:p w14:paraId="6754C448" w14:textId="77777777" w:rsidR="00300AD5" w:rsidRPr="005D1103" w:rsidRDefault="00300AD5" w:rsidP="00300AD5">
      <w:pPr>
        <w:ind w:left="567" w:right="567"/>
        <w:jc w:val="both"/>
        <w:rPr>
          <w:rFonts w:ascii="Palatino Linotype" w:hAnsi="Palatino Linotype"/>
        </w:rPr>
      </w:pPr>
    </w:p>
    <w:p w14:paraId="39FADDEA" w14:textId="77777777" w:rsidR="00300AD5" w:rsidRPr="005D1103" w:rsidRDefault="00300AD5" w:rsidP="00300AD5">
      <w:pPr>
        <w:ind w:left="567" w:right="567"/>
        <w:jc w:val="both"/>
        <w:rPr>
          <w:rFonts w:ascii="Palatino Linotype" w:hAnsi="Palatino Linotype"/>
        </w:rPr>
      </w:pPr>
      <w:r w:rsidRPr="005D1103">
        <w:rPr>
          <w:rFonts w:ascii="Palatino Linotype" w:hAnsi="Palatino Linotype"/>
        </w:rPr>
        <w:t>(Énfasis añadido)</w:t>
      </w:r>
    </w:p>
    <w:p w14:paraId="68203917" w14:textId="77777777" w:rsidR="00300AD5" w:rsidRPr="005D1103" w:rsidRDefault="00300AD5" w:rsidP="00300AD5">
      <w:pPr>
        <w:spacing w:line="360" w:lineRule="auto"/>
        <w:ind w:left="567" w:right="567"/>
        <w:jc w:val="both"/>
        <w:rPr>
          <w:rFonts w:ascii="Palatino Linotype" w:hAnsi="Palatino Linotype"/>
        </w:rPr>
      </w:pPr>
    </w:p>
    <w:p w14:paraId="373B1474"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cs="Arial"/>
        </w:rPr>
      </w:pPr>
      <w:r w:rsidRPr="005D1103">
        <w:rPr>
          <w:rFonts w:ascii="Palatino Linotype" w:hAnsi="Palatino Linotype" w:cs="Arial"/>
        </w:rPr>
        <w:t>Adicional, tenemos que la Ley de Transparencia y Acceso a la Información Pública del Estado de México y Municipios, prevé en su artículo 23 fracción IV, lo siguiente:</w:t>
      </w:r>
    </w:p>
    <w:p w14:paraId="5608B508" w14:textId="77777777" w:rsidR="00300AD5" w:rsidRPr="005D1103" w:rsidRDefault="00300AD5" w:rsidP="00300AD5">
      <w:pPr>
        <w:ind w:left="567" w:right="822"/>
        <w:jc w:val="both"/>
        <w:rPr>
          <w:rFonts w:ascii="Palatino Linotype" w:eastAsia="MS Mincho" w:hAnsi="Palatino Linotype" w:cs="Arial"/>
          <w:i/>
        </w:rPr>
      </w:pPr>
      <w:r w:rsidRPr="005D1103">
        <w:rPr>
          <w:rFonts w:ascii="Palatino Linotype" w:eastAsia="MS Mincho" w:hAnsi="Palatino Linotype" w:cs="Arial"/>
          <w:i/>
        </w:rPr>
        <w:t>“</w:t>
      </w:r>
      <w:r w:rsidRPr="005D1103">
        <w:rPr>
          <w:rFonts w:ascii="Palatino Linotype" w:eastAsia="MS Mincho" w:hAnsi="Palatino Linotype" w:cs="Arial"/>
          <w:b/>
          <w:i/>
        </w:rPr>
        <w:t xml:space="preserve">Artículo 23. Son sujetos obligados a transparentar y permitir el acceso a su información y </w:t>
      </w:r>
      <w:r w:rsidRPr="005D1103">
        <w:rPr>
          <w:rFonts w:ascii="Palatino Linotype" w:eastAsia="MS Mincho" w:hAnsi="Palatino Linotype"/>
          <w:b/>
          <w:i/>
        </w:rPr>
        <w:t>proteger</w:t>
      </w:r>
      <w:r w:rsidRPr="005D1103">
        <w:rPr>
          <w:rFonts w:ascii="Palatino Linotype" w:eastAsia="MS Mincho" w:hAnsi="Palatino Linotype" w:cs="Arial"/>
          <w:b/>
          <w:i/>
        </w:rPr>
        <w:t xml:space="preserve"> los datos personales que obren en su poder</w:t>
      </w:r>
      <w:r w:rsidRPr="005D1103">
        <w:rPr>
          <w:rFonts w:ascii="Palatino Linotype" w:eastAsia="MS Mincho" w:hAnsi="Palatino Linotype" w:cs="Arial"/>
          <w:i/>
        </w:rPr>
        <w:t>:</w:t>
      </w:r>
    </w:p>
    <w:p w14:paraId="2715D5D7" w14:textId="77777777" w:rsidR="00300AD5" w:rsidRPr="005D1103" w:rsidRDefault="00300AD5" w:rsidP="00300AD5">
      <w:pPr>
        <w:ind w:left="567" w:right="822"/>
        <w:jc w:val="both"/>
        <w:rPr>
          <w:rFonts w:ascii="Palatino Linotype" w:eastAsia="MS Mincho" w:hAnsi="Palatino Linotype" w:cs="Arial"/>
          <w:i/>
        </w:rPr>
      </w:pPr>
      <w:r w:rsidRPr="005D1103">
        <w:rPr>
          <w:rFonts w:ascii="Palatino Linotype" w:eastAsia="MS Mincho" w:hAnsi="Palatino Linotype" w:cs="Arial"/>
          <w:i/>
        </w:rPr>
        <w:t>…</w:t>
      </w:r>
    </w:p>
    <w:p w14:paraId="0BB95C18" w14:textId="77777777" w:rsidR="00300AD5" w:rsidRPr="005D1103" w:rsidRDefault="00300AD5" w:rsidP="00300AD5">
      <w:pPr>
        <w:ind w:left="567" w:right="822"/>
        <w:jc w:val="both"/>
        <w:rPr>
          <w:rFonts w:ascii="Palatino Linotype" w:eastAsia="MS Mincho" w:hAnsi="Palatino Linotype" w:cs="Arial"/>
          <w:b/>
          <w:i/>
          <w:iCs/>
        </w:rPr>
      </w:pPr>
      <w:r w:rsidRPr="005D1103">
        <w:rPr>
          <w:rFonts w:ascii="Palatino Linotype" w:hAnsi="Palatino Linotype"/>
          <w:i/>
          <w:iCs/>
        </w:rPr>
        <w:t>IV. Los ayuntamientos y las dependencias, organismos, órganos y entidades de la administración municipal;</w:t>
      </w:r>
      <w:r w:rsidRPr="005D1103">
        <w:rPr>
          <w:rFonts w:ascii="Palatino Linotype" w:eastAsia="MS Mincho" w:hAnsi="Palatino Linotype" w:cs="Arial"/>
          <w:b/>
          <w:i/>
          <w:iCs/>
        </w:rPr>
        <w:t xml:space="preserve"> </w:t>
      </w:r>
    </w:p>
    <w:p w14:paraId="610EC707" w14:textId="77777777" w:rsidR="00300AD5" w:rsidRPr="005D1103" w:rsidRDefault="00300AD5" w:rsidP="00300AD5">
      <w:pPr>
        <w:ind w:left="567" w:right="822"/>
        <w:jc w:val="both"/>
        <w:rPr>
          <w:rFonts w:ascii="Palatino Linotype" w:eastAsia="MS Mincho" w:hAnsi="Palatino Linotype" w:cs="Arial"/>
          <w:b/>
          <w:i/>
        </w:rPr>
      </w:pPr>
      <w:r w:rsidRPr="005D1103">
        <w:rPr>
          <w:rFonts w:ascii="Palatino Linotype" w:eastAsia="MS Mincho" w:hAnsi="Palatino Linotype" w:cs="Arial"/>
          <w:b/>
          <w:i/>
        </w:rPr>
        <w:t>…</w:t>
      </w:r>
    </w:p>
    <w:p w14:paraId="0EF64E3C" w14:textId="77777777" w:rsidR="00300AD5" w:rsidRPr="005D1103" w:rsidRDefault="00300AD5" w:rsidP="00300AD5">
      <w:pPr>
        <w:ind w:left="567" w:right="822"/>
        <w:jc w:val="both"/>
        <w:rPr>
          <w:rFonts w:ascii="Palatino Linotype" w:eastAsia="MS Mincho" w:hAnsi="Palatino Linotype"/>
          <w:b/>
          <w:i/>
        </w:rPr>
      </w:pPr>
      <w:r w:rsidRPr="005D1103">
        <w:rPr>
          <w:rFonts w:ascii="Palatino Linotype" w:eastAsia="MS Mincho" w:hAnsi="Palatino Linotype"/>
          <w:b/>
          <w:i/>
        </w:rPr>
        <w:t>Los sujetos obligados deberán hacer pública toda aquella información relativa a los montos y las personas a quienes entreguen, por cualquier motivo, recursos públicos</w:t>
      </w:r>
      <w:r w:rsidRPr="005D1103">
        <w:rPr>
          <w:rFonts w:ascii="Palatino Linotype" w:eastAsia="MS Mincho" w:hAnsi="Palatino Linotype"/>
          <w:i/>
        </w:rPr>
        <w:t xml:space="preserve">, </w:t>
      </w:r>
      <w:r w:rsidRPr="005D1103">
        <w:rPr>
          <w:rFonts w:ascii="Palatino Linotype" w:eastAsia="MS Mincho" w:hAnsi="Palatino Linotype"/>
          <w:b/>
          <w:i/>
        </w:rPr>
        <w:t>así como</w:t>
      </w:r>
      <w:r w:rsidRPr="005D1103">
        <w:rPr>
          <w:rFonts w:ascii="Palatino Linotype" w:eastAsia="MS Mincho" w:hAnsi="Palatino Linotype"/>
          <w:i/>
        </w:rPr>
        <w:t xml:space="preserve"> </w:t>
      </w:r>
      <w:r w:rsidRPr="005D1103">
        <w:rPr>
          <w:rFonts w:ascii="Palatino Linotype" w:eastAsia="MS Mincho" w:hAnsi="Palatino Linotype"/>
          <w:b/>
          <w:i/>
        </w:rPr>
        <w:t>los informes que dichas personas les entreguen sobre el uso y destino de dichos recursos.</w:t>
      </w:r>
    </w:p>
    <w:p w14:paraId="1A23FC7C" w14:textId="77777777" w:rsidR="00300AD5" w:rsidRPr="005D1103" w:rsidRDefault="00300AD5" w:rsidP="00300AD5">
      <w:pPr>
        <w:ind w:left="567" w:right="822"/>
        <w:jc w:val="both"/>
        <w:rPr>
          <w:rFonts w:ascii="Palatino Linotype" w:eastAsia="MS Mincho" w:hAnsi="Palatino Linotype"/>
          <w:b/>
          <w:i/>
        </w:rPr>
      </w:pPr>
    </w:p>
    <w:p w14:paraId="7199ECB9" w14:textId="77777777" w:rsidR="00300AD5" w:rsidRPr="005D1103" w:rsidRDefault="00300AD5" w:rsidP="00300AD5">
      <w:pPr>
        <w:ind w:left="567" w:right="822"/>
        <w:jc w:val="both"/>
        <w:rPr>
          <w:rFonts w:ascii="Palatino Linotype" w:eastAsia="MS Mincho" w:hAnsi="Palatino Linotype" w:cs="Arial"/>
          <w:i/>
        </w:rPr>
      </w:pPr>
      <w:r w:rsidRPr="005D1103">
        <w:rPr>
          <w:rFonts w:ascii="Palatino Linotype" w:eastAsia="MS Mincho" w:hAnsi="Palatino Linotype" w:cs="Arial"/>
          <w:b/>
          <w:i/>
        </w:rPr>
        <w:t>Los servidores públicos deberán transparentar sus acciones así como garantizar y respetar el derecho de acceso a la información pública.</w:t>
      </w:r>
      <w:r w:rsidRPr="005D1103">
        <w:rPr>
          <w:rFonts w:ascii="Palatino Linotype" w:eastAsia="MS Mincho" w:hAnsi="Palatino Linotype" w:cs="Arial"/>
          <w:i/>
        </w:rPr>
        <w:t>”</w:t>
      </w:r>
    </w:p>
    <w:p w14:paraId="391B6094" w14:textId="77777777" w:rsidR="00300AD5" w:rsidRPr="005D1103" w:rsidRDefault="00300AD5" w:rsidP="00300AD5">
      <w:pPr>
        <w:ind w:left="567" w:right="822"/>
        <w:jc w:val="both"/>
        <w:rPr>
          <w:rFonts w:ascii="Palatino Linotype" w:eastAsia="MS Mincho" w:hAnsi="Palatino Linotype" w:cs="Arial"/>
          <w:i/>
        </w:rPr>
      </w:pPr>
    </w:p>
    <w:p w14:paraId="6A54F2D7" w14:textId="77777777" w:rsidR="00300AD5" w:rsidRPr="005D1103" w:rsidRDefault="00300AD5" w:rsidP="00300AD5">
      <w:pPr>
        <w:ind w:left="567" w:right="822"/>
        <w:jc w:val="both"/>
        <w:rPr>
          <w:rFonts w:ascii="Palatino Linotype" w:eastAsia="MS Mincho" w:hAnsi="Palatino Linotype" w:cs="Arial"/>
        </w:rPr>
      </w:pPr>
      <w:r w:rsidRPr="005D1103">
        <w:rPr>
          <w:rFonts w:ascii="Palatino Linotype" w:eastAsia="MS Mincho" w:hAnsi="Palatino Linotype" w:cs="Arial"/>
        </w:rPr>
        <w:t>(Énfasis añadido)</w:t>
      </w:r>
    </w:p>
    <w:p w14:paraId="57F52395" w14:textId="77777777" w:rsidR="00300AD5" w:rsidRPr="005D1103" w:rsidRDefault="00300AD5" w:rsidP="00300AD5">
      <w:pPr>
        <w:spacing w:line="360" w:lineRule="auto"/>
        <w:jc w:val="both"/>
        <w:rPr>
          <w:rFonts w:ascii="Palatino Linotype" w:hAnsi="Palatino Linotype" w:cs="Arial"/>
        </w:rPr>
      </w:pPr>
    </w:p>
    <w:p w14:paraId="7262E02B" w14:textId="77777777" w:rsidR="00300AD5" w:rsidRPr="005D1103" w:rsidRDefault="00300AD5" w:rsidP="00300AD5">
      <w:pPr>
        <w:pStyle w:val="Prrafodelista"/>
        <w:numPr>
          <w:ilvl w:val="0"/>
          <w:numId w:val="1"/>
        </w:numPr>
        <w:spacing w:line="360" w:lineRule="auto"/>
        <w:ind w:left="0" w:firstLine="0"/>
        <w:jc w:val="both"/>
        <w:rPr>
          <w:rFonts w:ascii="Palatino Linotype" w:hAnsi="Palatino Linotype" w:cs="Arial"/>
        </w:rPr>
      </w:pPr>
      <w:r w:rsidRPr="005D1103">
        <w:rPr>
          <w:rFonts w:ascii="Palatino Linotype" w:hAnsi="Palatino Linotype" w:cs="Arial"/>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563ED80B" w14:textId="77777777" w:rsidR="00300AD5" w:rsidRPr="005D1103" w:rsidRDefault="00300AD5" w:rsidP="00300AD5">
      <w:pPr>
        <w:pStyle w:val="Prrafodelista"/>
        <w:spacing w:line="360" w:lineRule="auto"/>
        <w:ind w:left="0"/>
        <w:jc w:val="both"/>
        <w:rPr>
          <w:rFonts w:ascii="Palatino Linotype" w:hAnsi="Palatino Linotype" w:cs="Arial"/>
        </w:rPr>
      </w:pPr>
    </w:p>
    <w:p w14:paraId="43F2F2BD" w14:textId="77777777" w:rsidR="00300AD5" w:rsidRPr="005D1103" w:rsidRDefault="00300AD5" w:rsidP="00300AD5">
      <w:pPr>
        <w:pStyle w:val="Ttulo1"/>
        <w:rPr>
          <w:rFonts w:ascii="Palatino Linotype" w:eastAsia="Palatino Linotype" w:hAnsi="Palatino Linotype" w:cs="Palatino Linotype"/>
          <w:b/>
          <w:color w:val="000000"/>
          <w:sz w:val="24"/>
          <w:szCs w:val="24"/>
        </w:rPr>
      </w:pPr>
      <w:r w:rsidRPr="005D1103">
        <w:rPr>
          <w:rFonts w:ascii="Palatino Linotype" w:eastAsia="Palatino Linotype" w:hAnsi="Palatino Linotype" w:cs="Palatino Linotype"/>
          <w:b/>
          <w:color w:val="000000"/>
          <w:sz w:val="24"/>
          <w:szCs w:val="24"/>
        </w:rPr>
        <w:lastRenderedPageBreak/>
        <w:t>QUINTO. De la versión pública.</w:t>
      </w:r>
    </w:p>
    <w:p w14:paraId="5C880155" w14:textId="77777777" w:rsidR="00300AD5" w:rsidRPr="005D1103" w:rsidRDefault="00300AD5" w:rsidP="00300AD5">
      <w:pPr>
        <w:pStyle w:val="Ttulo1"/>
        <w:numPr>
          <w:ilvl w:val="0"/>
          <w:numId w:val="3"/>
        </w:numPr>
        <w:tabs>
          <w:tab w:val="left" w:pos="284"/>
        </w:tabs>
        <w:spacing w:before="0" w:line="360" w:lineRule="auto"/>
        <w:ind w:left="0" w:firstLine="0"/>
        <w:rPr>
          <w:rFonts w:ascii="Palatino Linotype" w:eastAsia="Palatino Linotype" w:hAnsi="Palatino Linotype" w:cs="Palatino Linotype"/>
          <w:b/>
          <w:color w:val="000000"/>
          <w:sz w:val="24"/>
          <w:szCs w:val="24"/>
        </w:rPr>
      </w:pPr>
      <w:r w:rsidRPr="005D1103">
        <w:rPr>
          <w:rFonts w:ascii="Palatino Linotype" w:eastAsia="Palatino Linotype" w:hAnsi="Palatino Linotype" w:cs="Palatino Linotype"/>
          <w:b/>
          <w:color w:val="000000"/>
          <w:sz w:val="24"/>
          <w:szCs w:val="24"/>
        </w:rPr>
        <w:t xml:space="preserve">Nociones generales. </w:t>
      </w:r>
    </w:p>
    <w:p w14:paraId="0E6E8952" w14:textId="77777777" w:rsidR="00300AD5" w:rsidRPr="005D1103" w:rsidRDefault="00300AD5" w:rsidP="00300AD5">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5D1103">
        <w:rPr>
          <w:rFonts w:ascii="Palatino Linotype" w:eastAsia="Palatino Linotype" w:hAnsi="Palatino Linotype" w:cs="Palatino Linotype"/>
          <w:color w:val="000000"/>
        </w:rPr>
        <w:t>Debe destacarse que, debido a la naturaleza de la información solicitada</w:t>
      </w:r>
      <w:r w:rsidRPr="005D1103">
        <w:rPr>
          <w:rFonts w:ascii="Palatino Linotype" w:eastAsia="Palatino Linotype" w:hAnsi="Palatino Linotype" w:cs="Palatino Linotype"/>
          <w:b/>
          <w:color w:val="000000"/>
        </w:rPr>
        <w:t xml:space="preserve">, </w:t>
      </w:r>
      <w:r w:rsidRPr="005D1103">
        <w:rPr>
          <w:rFonts w:ascii="Palatino Linotype" w:eastAsia="Palatino Linotype" w:hAnsi="Palatino Linotype" w:cs="Palatino Linotype"/>
          <w:color w:val="000000"/>
        </w:rPr>
        <w:t xml:space="preserve">eventualmente pudiera obrar datos personales susceptibles de protegerse, así como información susceptible de clasificarse como reservada, el </w:t>
      </w:r>
      <w:r w:rsidRPr="005D1103">
        <w:rPr>
          <w:rFonts w:ascii="Palatino Linotype" w:eastAsia="Palatino Linotype" w:hAnsi="Palatino Linotype" w:cs="Palatino Linotype"/>
          <w:b/>
          <w:color w:val="000000"/>
        </w:rPr>
        <w:t xml:space="preserve">SUJETO OBLIGADO </w:t>
      </w:r>
      <w:r w:rsidRPr="005D1103">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4196C87C" w14:textId="77777777" w:rsidR="00300AD5" w:rsidRPr="005D1103" w:rsidRDefault="00300AD5" w:rsidP="00300AD5">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14:paraId="509611A4" w14:textId="77777777" w:rsidR="00300AD5" w:rsidRPr="005D1103" w:rsidRDefault="00300AD5" w:rsidP="00300AD5">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5D1103">
        <w:rPr>
          <w:rFonts w:ascii="Palatino Linotype" w:eastAsia="Palatino Linotype" w:hAnsi="Palatino Linotype" w:cs="Palatino Linotype"/>
          <w:color w:val="000000"/>
        </w:rPr>
        <w:t xml:space="preserve">No pasa desapercibido para este Órgano Garante que los </w:t>
      </w:r>
      <w:r w:rsidRPr="005D1103">
        <w:rPr>
          <w:rFonts w:ascii="Palatino Linotype" w:eastAsia="Palatino Linotype" w:hAnsi="Palatino Linotype" w:cs="Palatino Linotype"/>
          <w:b/>
          <w:color w:val="000000"/>
        </w:rPr>
        <w:t xml:space="preserve">Sujetos Obligados </w:t>
      </w:r>
      <w:r w:rsidRPr="005D110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282F9D31" w14:textId="77777777" w:rsidR="00300AD5" w:rsidRPr="005D1103" w:rsidRDefault="00300AD5" w:rsidP="005D1103">
      <w:pPr>
        <w:spacing w:line="360" w:lineRule="auto"/>
        <w:ind w:right="49"/>
        <w:jc w:val="both"/>
        <w:rPr>
          <w:rFonts w:ascii="Palatino Linotype" w:eastAsia="Palatino Linotype" w:hAnsi="Palatino Linotype" w:cs="Palatino Linotype"/>
          <w:color w:val="00000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229"/>
      </w:tblGrid>
      <w:tr w:rsidR="00300AD5" w:rsidRPr="005D1103" w14:paraId="0D86D26A" w14:textId="77777777" w:rsidTr="005D1103">
        <w:tc>
          <w:tcPr>
            <w:tcW w:w="2547" w:type="dxa"/>
          </w:tcPr>
          <w:p w14:paraId="45AE27C2" w14:textId="77777777" w:rsidR="00300AD5" w:rsidRPr="005D1103" w:rsidRDefault="00300AD5" w:rsidP="005D1103">
            <w:pPr>
              <w:tabs>
                <w:tab w:val="left" w:pos="284"/>
              </w:tabs>
              <w:rPr>
                <w:rFonts w:ascii="Palatino Linotype" w:eastAsia="Palatino Linotype" w:hAnsi="Palatino Linotype" w:cs="Palatino Linotype"/>
              </w:rPr>
            </w:pPr>
            <w:r w:rsidRPr="005D1103">
              <w:rPr>
                <w:rFonts w:ascii="Palatino Linotype" w:eastAsia="Palatino Linotype" w:hAnsi="Palatino Linotype" w:cs="Palatino Linotype"/>
              </w:rPr>
              <w:t>a) Requisitos previos.</w:t>
            </w:r>
          </w:p>
        </w:tc>
        <w:tc>
          <w:tcPr>
            <w:tcW w:w="7229" w:type="dxa"/>
          </w:tcPr>
          <w:p w14:paraId="453817D7"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13F76F32"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Al hacerlo tienen que precisar de qué información se trata, señalando el supuesto de clasificación (confidencialidad o reserva).</w:t>
            </w:r>
          </w:p>
          <w:p w14:paraId="16718DB6"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Además, se debe señalar el procedimiento, de los tres que establecen los artículos 132 y 106 de la Ley Estatal y General, respectivamente.</w:t>
            </w:r>
          </w:p>
          <w:p w14:paraId="1D56299B" w14:textId="77777777" w:rsidR="00300AD5" w:rsidRPr="005D1103" w:rsidRDefault="00300AD5" w:rsidP="005D1103">
            <w:pPr>
              <w:tabs>
                <w:tab w:val="left" w:pos="284"/>
              </w:tabs>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El último de estos requisitos previos consiste en que no se pueden emitir acuerdos de carácter general ni particular, esto es, </w:t>
            </w:r>
            <w:r w:rsidRPr="005D1103">
              <w:rPr>
                <w:rFonts w:ascii="Palatino Linotype" w:eastAsia="Palatino Linotype" w:hAnsi="Palatino Linotype" w:cs="Palatino Linotype"/>
                <w:u w:val="single"/>
                <w:lang w:val="es-MX"/>
              </w:rPr>
              <w:t xml:space="preserve">no se puede hacer un acuerdo para clasificar de manera general todos </w:t>
            </w:r>
            <w:r w:rsidRPr="005D1103">
              <w:rPr>
                <w:rFonts w:ascii="Palatino Linotype" w:eastAsia="Palatino Linotype" w:hAnsi="Palatino Linotype" w:cs="Palatino Linotype"/>
                <w:u w:val="single"/>
                <w:lang w:val="es-MX"/>
              </w:rPr>
              <w:lastRenderedPageBreak/>
              <w:t>los documentos de un expediente o área, sin</w:t>
            </w:r>
            <w:r w:rsidRPr="005D1103">
              <w:rPr>
                <w:rFonts w:ascii="Palatino Linotype" w:eastAsia="Palatino Linotype" w:hAnsi="Palatino Linotype" w:cs="Palatino Linotype"/>
                <w:lang w:val="es-MX"/>
              </w:rPr>
              <w:t xml:space="preserve"> individualizar su análisis y tampoco se puede hacer un acuerdo por cada dato que se vaya a clasificar dentro de un documento con diez datos, por ejemplo, susceptibles de ser clasificados.</w:t>
            </w:r>
          </w:p>
        </w:tc>
      </w:tr>
      <w:tr w:rsidR="00300AD5" w:rsidRPr="005D1103" w14:paraId="4997668E" w14:textId="77777777" w:rsidTr="005D1103">
        <w:tc>
          <w:tcPr>
            <w:tcW w:w="2547" w:type="dxa"/>
          </w:tcPr>
          <w:p w14:paraId="0842DB57" w14:textId="77777777" w:rsidR="00300AD5" w:rsidRPr="005D1103" w:rsidRDefault="00300AD5" w:rsidP="005D1103">
            <w:pPr>
              <w:tabs>
                <w:tab w:val="left" w:pos="284"/>
              </w:tabs>
              <w:rPr>
                <w:rFonts w:ascii="Palatino Linotype" w:eastAsia="Palatino Linotype" w:hAnsi="Palatino Linotype" w:cs="Palatino Linotype"/>
              </w:rPr>
            </w:pPr>
            <w:r w:rsidRPr="005D1103">
              <w:rPr>
                <w:rFonts w:ascii="Palatino Linotype" w:eastAsia="Palatino Linotype" w:hAnsi="Palatino Linotype" w:cs="Palatino Linotype"/>
              </w:rPr>
              <w:lastRenderedPageBreak/>
              <w:t>b) Supuestos de clasificación.</w:t>
            </w:r>
          </w:p>
        </w:tc>
        <w:tc>
          <w:tcPr>
            <w:tcW w:w="7229" w:type="dxa"/>
          </w:tcPr>
          <w:p w14:paraId="07E5603E"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Las disposiciones constitucionales y legales en la materia establecen los dos supuestos generales para clasificar la información: por reserva y por confidencialidad.</w:t>
            </w:r>
          </w:p>
          <w:p w14:paraId="05A9D084"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5EB10EF3" w14:textId="77777777" w:rsidR="00300AD5" w:rsidRPr="005D1103" w:rsidRDefault="00300AD5" w:rsidP="005D1103">
            <w:pPr>
              <w:tabs>
                <w:tab w:val="left" w:pos="284"/>
              </w:tabs>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El </w:t>
            </w:r>
            <w:r w:rsidRPr="005D1103">
              <w:rPr>
                <w:rFonts w:ascii="Palatino Linotype" w:eastAsia="Palatino Linotype" w:hAnsi="Palatino Linotype" w:cs="Palatino Linotype"/>
                <w:b/>
                <w:lang w:val="es-MX"/>
              </w:rPr>
              <w:t>Sujeto Obligado</w:t>
            </w:r>
            <w:r w:rsidRPr="005D1103">
              <w:rPr>
                <w:rFonts w:ascii="Palatino Linotype" w:eastAsia="Palatino Linotype" w:hAnsi="Palatino Linotype" w:cs="Palatino Linotype"/>
                <w:lang w:val="es-MX"/>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00AD5" w:rsidRPr="005D1103" w14:paraId="755BCD3F" w14:textId="77777777" w:rsidTr="005D1103">
        <w:tc>
          <w:tcPr>
            <w:tcW w:w="2547" w:type="dxa"/>
          </w:tcPr>
          <w:p w14:paraId="50462D1A" w14:textId="77777777" w:rsidR="00300AD5" w:rsidRPr="005D1103" w:rsidRDefault="00300AD5" w:rsidP="005D1103">
            <w:pPr>
              <w:tabs>
                <w:tab w:val="left" w:pos="284"/>
              </w:tabs>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c) Formalidades para emitir el acuerdo de clasificación.</w:t>
            </w:r>
          </w:p>
        </w:tc>
        <w:tc>
          <w:tcPr>
            <w:tcW w:w="7229" w:type="dxa"/>
          </w:tcPr>
          <w:p w14:paraId="2F3D1E48"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El Comité de Transparencia, según lo dispuesto en los artículos cuenta con las facultades para aprobar, modificar o revocar la clasificación de la información que haya propuesto. </w:t>
            </w:r>
          </w:p>
          <w:p w14:paraId="56BF6FD8"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Es necesario que </w:t>
            </w:r>
            <w:r w:rsidRPr="005D1103">
              <w:rPr>
                <w:rFonts w:ascii="Palatino Linotype" w:eastAsia="Palatino Linotype" w:hAnsi="Palatino Linotype" w:cs="Palatino Linotype"/>
                <w:b/>
                <w:u w:val="single"/>
                <w:lang w:val="es-MX"/>
              </w:rPr>
              <w:t>el acto reúna con los requisitos elementales</w:t>
            </w:r>
            <w:r w:rsidRPr="005D1103">
              <w:rPr>
                <w:rFonts w:ascii="Palatino Linotype" w:eastAsia="Palatino Linotype" w:hAnsi="Palatino Linotype" w:cs="Palatino Linotype"/>
                <w:lang w:val="es-MX"/>
              </w:rPr>
              <w:t>, entre ellos, que la autoridad que va a emitir el acto de autoridad sea la legalmente facultada para ello.</w:t>
            </w:r>
          </w:p>
          <w:p w14:paraId="09329A72" w14:textId="77777777" w:rsidR="00300AD5" w:rsidRPr="005D1103" w:rsidRDefault="00300AD5" w:rsidP="005D1103">
            <w:pPr>
              <w:tabs>
                <w:tab w:val="left" w:pos="284"/>
              </w:tabs>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00AD5" w:rsidRPr="005D1103" w14:paraId="03AC5A71" w14:textId="77777777" w:rsidTr="005D1103">
        <w:tc>
          <w:tcPr>
            <w:tcW w:w="2547" w:type="dxa"/>
          </w:tcPr>
          <w:p w14:paraId="5DDDCED0" w14:textId="77777777" w:rsidR="00300AD5" w:rsidRPr="005D1103" w:rsidRDefault="00300AD5" w:rsidP="005D1103">
            <w:pPr>
              <w:tabs>
                <w:tab w:val="left" w:pos="284"/>
              </w:tabs>
              <w:rPr>
                <w:rFonts w:ascii="Palatino Linotype" w:eastAsia="Palatino Linotype" w:hAnsi="Palatino Linotype" w:cs="Palatino Linotype"/>
                <w:lang w:val="es-MX"/>
              </w:rPr>
            </w:pPr>
          </w:p>
          <w:p w14:paraId="2153F52E" w14:textId="77777777" w:rsidR="00300AD5" w:rsidRPr="005D1103" w:rsidRDefault="00300AD5" w:rsidP="005D1103">
            <w:pPr>
              <w:tabs>
                <w:tab w:val="left" w:pos="284"/>
              </w:tabs>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d) Requisitos de fondo del acuerdo de clasificación. </w:t>
            </w:r>
          </w:p>
        </w:tc>
        <w:tc>
          <w:tcPr>
            <w:tcW w:w="7229" w:type="dxa"/>
          </w:tcPr>
          <w:p w14:paraId="2CF1A39A"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5D1103">
              <w:rPr>
                <w:rFonts w:ascii="Palatino Linotype" w:eastAsia="Palatino Linotype" w:hAnsi="Palatino Linotype" w:cs="Palatino Linotype"/>
                <w:b/>
                <w:lang w:val="es-MX"/>
              </w:rPr>
              <w:t>Sujetos Obligados</w:t>
            </w:r>
            <w:r w:rsidRPr="005D1103">
              <w:rPr>
                <w:rFonts w:ascii="Palatino Linotype" w:eastAsia="Palatino Linotype" w:hAnsi="Palatino Linotype" w:cs="Palatino Linotype"/>
                <w:lang w:val="es-MX"/>
              </w:rPr>
              <w:t xml:space="preserve">, por lo que deberán fundar y motivar debidamente la clasificación. </w:t>
            </w:r>
          </w:p>
          <w:p w14:paraId="4D1E2622"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De lo anterior, se desprende que para una correcta </w:t>
            </w:r>
            <w:r w:rsidRPr="005D1103">
              <w:rPr>
                <w:rFonts w:ascii="Palatino Linotype" w:eastAsia="Palatino Linotype" w:hAnsi="Palatino Linotype" w:cs="Palatino Linotype"/>
                <w:b/>
                <w:lang w:val="es-MX"/>
              </w:rPr>
              <w:t>clasificación total o parcial</w:t>
            </w:r>
            <w:r w:rsidRPr="005D1103">
              <w:rPr>
                <w:rFonts w:ascii="Palatino Linotype" w:eastAsia="Palatino Linotype" w:hAnsi="Palatino Linotype" w:cs="Palatino Linotype"/>
                <w:lang w:val="es-MX"/>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8A9C25E"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439245B9"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En ese mismo sentido, el numeral trigésimo tercero fracción V de los Lineamientos Generales, precisa que para motivar la clasificación se deben acreditar las circunstancias de tiempo, modo y lugar.</w:t>
            </w:r>
          </w:p>
          <w:p w14:paraId="5D899F2D"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Ahora bien, </w:t>
            </w:r>
            <w:r w:rsidRPr="005D1103">
              <w:rPr>
                <w:rFonts w:ascii="Palatino Linotype" w:eastAsia="Palatino Linotype" w:hAnsi="Palatino Linotype" w:cs="Palatino Linotype"/>
                <w:b/>
                <w:u w:val="single"/>
                <w:lang w:val="es-MX"/>
              </w:rPr>
              <w:t>para cada caso además de fundar y motivar</w:t>
            </w:r>
            <w:r w:rsidRPr="005D1103">
              <w:rPr>
                <w:rFonts w:ascii="Palatino Linotype" w:eastAsia="Palatino Linotype" w:hAnsi="Palatino Linotype" w:cs="Palatino Linotype"/>
                <w:lang w:val="es-MX"/>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00AD5" w:rsidRPr="005D1103" w14:paraId="2D850361" w14:textId="77777777" w:rsidTr="005D1103">
        <w:tc>
          <w:tcPr>
            <w:tcW w:w="2547" w:type="dxa"/>
          </w:tcPr>
          <w:p w14:paraId="06165368"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e) Condiciones especiales de la </w:t>
            </w:r>
            <w:r w:rsidRPr="005D1103">
              <w:rPr>
                <w:rFonts w:ascii="Palatino Linotype" w:eastAsia="Palatino Linotype" w:hAnsi="Palatino Linotype" w:cs="Palatino Linotype"/>
                <w:lang w:val="es-MX"/>
              </w:rPr>
              <w:lastRenderedPageBreak/>
              <w:t xml:space="preserve">clasificación de la información como confidencial. </w:t>
            </w:r>
          </w:p>
        </w:tc>
        <w:tc>
          <w:tcPr>
            <w:tcW w:w="7229" w:type="dxa"/>
          </w:tcPr>
          <w:p w14:paraId="218A72A8"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lastRenderedPageBreak/>
              <w:t xml:space="preserve">Los artículos 148 y 120 de la Ley Estatal y de la Ley General, respectivamente, establecen que aun tratándose de datos </w:t>
            </w:r>
            <w:r w:rsidRPr="005D1103">
              <w:rPr>
                <w:rFonts w:ascii="Palatino Linotype" w:eastAsia="Palatino Linotype" w:hAnsi="Palatino Linotype" w:cs="Palatino Linotype"/>
                <w:lang w:val="es-MX"/>
              </w:rPr>
              <w:lastRenderedPageBreak/>
              <w:t xml:space="preserve">personales, se podrán proporcionar, incluso sin solicitar el consentimiento de su titular. </w:t>
            </w:r>
          </w:p>
          <w:p w14:paraId="575D6182" w14:textId="77777777" w:rsidR="00300AD5" w:rsidRPr="005D1103" w:rsidRDefault="00300AD5" w:rsidP="005D1103">
            <w:pPr>
              <w:tabs>
                <w:tab w:val="left" w:pos="284"/>
              </w:tabs>
              <w:ind w:right="49"/>
              <w:jc w:val="both"/>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472A732" w14:textId="77777777" w:rsidR="00300AD5" w:rsidRPr="005D1103" w:rsidRDefault="00300AD5" w:rsidP="005D1103">
            <w:pPr>
              <w:tabs>
                <w:tab w:val="left" w:pos="284"/>
              </w:tabs>
              <w:rPr>
                <w:rFonts w:ascii="Palatino Linotype" w:eastAsia="Palatino Linotype" w:hAnsi="Palatino Linotype" w:cs="Palatino Linotype"/>
                <w:lang w:val="es-MX"/>
              </w:rPr>
            </w:pPr>
            <w:r w:rsidRPr="005D1103">
              <w:rPr>
                <w:rFonts w:ascii="Palatino Linotype" w:eastAsia="Palatino Linotype" w:hAnsi="Palatino Linotype" w:cs="Palatino Linotype"/>
                <w:lang w:val="es-MX"/>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62DF6E63" w14:textId="77777777" w:rsidR="00300AD5" w:rsidRPr="005D1103" w:rsidRDefault="00300AD5" w:rsidP="00300AD5"/>
    <w:p w14:paraId="72282765" w14:textId="77777777" w:rsidR="005D1103" w:rsidRDefault="005D1103" w:rsidP="005D1103">
      <w:pPr>
        <w:spacing w:line="360" w:lineRule="auto"/>
        <w:ind w:right="-518"/>
        <w:contextualSpacing/>
        <w:jc w:val="both"/>
        <w:rPr>
          <w:rFonts w:ascii="Palatino Linotype" w:hAnsi="Palatino Linotype" w:cs="Arial"/>
        </w:rPr>
      </w:pPr>
    </w:p>
    <w:p w14:paraId="3A6FA3A2" w14:textId="3D749CED" w:rsidR="00300AD5" w:rsidRPr="005D1103" w:rsidRDefault="00300AD5" w:rsidP="007554EF">
      <w:pPr>
        <w:pStyle w:val="Prrafodelista"/>
        <w:numPr>
          <w:ilvl w:val="0"/>
          <w:numId w:val="1"/>
        </w:numPr>
        <w:spacing w:line="360" w:lineRule="auto"/>
        <w:ind w:left="0" w:right="-142" w:firstLine="0"/>
        <w:jc w:val="both"/>
      </w:pPr>
      <w:r w:rsidRPr="005D1103">
        <w:rPr>
          <w:rFonts w:ascii="Palatino Linotype" w:eastAsia="Palatino Linotype" w:hAnsi="Palatino Linotype" w:cs="Palatino Linotype"/>
        </w:rPr>
        <w:t xml:space="preserve">Si el servidor público incumple con estas formalidades y entrega la información sin </w:t>
      </w:r>
      <w:r w:rsidRPr="005D1103">
        <w:rPr>
          <w:rFonts w:ascii="Palatino Linotype" w:hAnsi="Palatino Linotype" w:cs="Arial"/>
          <w:noProof/>
        </w:rPr>
        <w:t>proteger</w:t>
      </w:r>
      <w:r w:rsidRPr="005D1103">
        <w:rPr>
          <w:rFonts w:ascii="Palatino Linotype" w:eastAsia="Palatino Linotype" w:hAnsi="Palatino Linotype" w:cs="Palatino Linotype"/>
        </w:rPr>
        <w:t xml:space="preserve"> los datos personales incumple con lo que estipula las disposiciones legales establecidas.</w:t>
      </w:r>
    </w:p>
    <w:p w14:paraId="67E55E5B" w14:textId="77777777" w:rsidR="00300AD5" w:rsidRPr="005D1103" w:rsidRDefault="00300AD5" w:rsidP="007554EF">
      <w:pPr>
        <w:spacing w:line="360" w:lineRule="auto"/>
        <w:ind w:right="-142"/>
        <w:contextualSpacing/>
        <w:jc w:val="both"/>
        <w:rPr>
          <w:rFonts w:ascii="Palatino Linotype" w:hAnsi="Palatino Linotype" w:cs="Arial"/>
          <w:noProof/>
        </w:rPr>
      </w:pPr>
    </w:p>
    <w:p w14:paraId="6561C776" w14:textId="740E8A5E" w:rsidR="00300AD5" w:rsidRDefault="00300AD5" w:rsidP="007554EF">
      <w:pPr>
        <w:numPr>
          <w:ilvl w:val="0"/>
          <w:numId w:val="1"/>
        </w:numPr>
        <w:spacing w:line="360" w:lineRule="auto"/>
        <w:ind w:left="0" w:right="-142" w:firstLine="0"/>
        <w:contextualSpacing/>
        <w:jc w:val="both"/>
        <w:rPr>
          <w:rFonts w:ascii="Palatino Linotype" w:hAnsi="Palatino Linotype" w:cs="Arial"/>
          <w:noProof/>
        </w:rPr>
      </w:pPr>
      <w:r w:rsidRPr="005D1103">
        <w:rPr>
          <w:rFonts w:ascii="Palatino Linotype" w:hAnsi="Palatino Linotype" w:cs="Arial"/>
          <w:noProof/>
        </w:rPr>
        <w:t xml:space="preserve">Por lo anteriormente expuesto, este Órgano Garante considera parcialmente fundadas las razones o motivos de inconformidad que plantea el RECURRENTE, determinando </w:t>
      </w:r>
      <w:r w:rsidRPr="005D1103">
        <w:rPr>
          <w:rFonts w:ascii="Palatino Linotype" w:hAnsi="Palatino Linotype" w:cs="Arial"/>
          <w:b/>
          <w:noProof/>
        </w:rPr>
        <w:t>MODIFICAR</w:t>
      </w:r>
      <w:r w:rsidRPr="005D1103">
        <w:rPr>
          <w:rFonts w:ascii="Palatino Linotype" w:hAnsi="Palatino Linotype" w:cs="Arial"/>
          <w:noProof/>
        </w:rPr>
        <w:t xml:space="preserve">  las respuestas del </w:t>
      </w:r>
      <w:r w:rsidRPr="005D1103">
        <w:rPr>
          <w:rFonts w:ascii="Palatino Linotype" w:hAnsi="Palatino Linotype" w:cs="Arial"/>
          <w:b/>
          <w:noProof/>
        </w:rPr>
        <w:t>SUJETO OBLIGADO</w:t>
      </w:r>
      <w:r w:rsidRPr="005D1103">
        <w:rPr>
          <w:rFonts w:ascii="Palatino Linotype" w:hAnsi="Palatino Linotype" w:cs="Arial"/>
          <w:noProof/>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5D1103">
        <w:rPr>
          <w:rFonts w:ascii="Palatino Linotype" w:hAnsi="Palatino Linotype" w:cs="Arial"/>
          <w:b/>
          <w:noProof/>
        </w:rPr>
        <w:t>ÓRGANO GARANTE</w:t>
      </w:r>
      <w:r w:rsidRPr="005D1103">
        <w:rPr>
          <w:rFonts w:ascii="Palatino Linotype" w:hAnsi="Palatino Linotype" w:cs="Arial"/>
          <w:noProof/>
        </w:rPr>
        <w:t xml:space="preserve"> emite los siguientes.</w:t>
      </w:r>
      <w:r w:rsidR="007554EF">
        <w:rPr>
          <w:rFonts w:ascii="Palatino Linotype" w:hAnsi="Palatino Linotype" w:cs="Arial"/>
          <w:noProof/>
        </w:rPr>
        <w:t xml:space="preserve"> -------------------------------------------------------------------------------------------------------</w:t>
      </w:r>
    </w:p>
    <w:p w14:paraId="4A0BCBD2" w14:textId="77777777" w:rsidR="007554EF" w:rsidRDefault="007554EF" w:rsidP="007554EF">
      <w:pPr>
        <w:pStyle w:val="Prrafodelista"/>
        <w:rPr>
          <w:rFonts w:ascii="Palatino Linotype" w:hAnsi="Palatino Linotype" w:cs="Arial"/>
          <w:noProof/>
        </w:rPr>
      </w:pPr>
      <w:bookmarkStart w:id="151" w:name="_GoBack"/>
      <w:bookmarkEnd w:id="151"/>
    </w:p>
    <w:p w14:paraId="6CDF3547" w14:textId="77777777" w:rsidR="007554EF" w:rsidRPr="005D1103" w:rsidRDefault="007554EF" w:rsidP="007554EF">
      <w:pPr>
        <w:spacing w:line="360" w:lineRule="auto"/>
        <w:ind w:right="-142"/>
        <w:contextualSpacing/>
        <w:jc w:val="both"/>
        <w:rPr>
          <w:rFonts w:ascii="Palatino Linotype" w:hAnsi="Palatino Linotype" w:cs="Arial"/>
          <w:noProof/>
        </w:rPr>
      </w:pPr>
    </w:p>
    <w:p w14:paraId="732DE41D" w14:textId="77777777" w:rsidR="00300AD5" w:rsidRPr="005D1103" w:rsidRDefault="00300AD5" w:rsidP="00300AD5">
      <w:pPr>
        <w:pBdr>
          <w:top w:val="nil"/>
          <w:left w:val="nil"/>
          <w:bottom w:val="nil"/>
          <w:right w:val="nil"/>
          <w:between w:val="nil"/>
        </w:pBdr>
        <w:tabs>
          <w:tab w:val="left" w:pos="426"/>
        </w:tabs>
        <w:spacing w:line="360" w:lineRule="auto"/>
        <w:ind w:right="-518"/>
        <w:rPr>
          <w:rFonts w:ascii="Palatino Linotype" w:eastAsia="Palatino Linotype" w:hAnsi="Palatino Linotype" w:cs="Palatino Linotype"/>
          <w:b/>
          <w:color w:val="000000"/>
        </w:rPr>
      </w:pPr>
    </w:p>
    <w:p w14:paraId="42951C1B" w14:textId="77777777" w:rsidR="00300AD5" w:rsidRPr="005D1103" w:rsidRDefault="00300AD5" w:rsidP="00300AD5">
      <w:pPr>
        <w:pBdr>
          <w:top w:val="nil"/>
          <w:left w:val="nil"/>
          <w:bottom w:val="nil"/>
          <w:right w:val="nil"/>
          <w:between w:val="nil"/>
        </w:pBdr>
        <w:tabs>
          <w:tab w:val="left" w:pos="426"/>
        </w:tabs>
        <w:spacing w:line="360" w:lineRule="auto"/>
        <w:ind w:right="-518"/>
        <w:jc w:val="center"/>
        <w:rPr>
          <w:rFonts w:ascii="Palatino Linotype" w:eastAsia="Palatino Linotype" w:hAnsi="Palatino Linotype" w:cs="Palatino Linotype"/>
          <w:b/>
          <w:color w:val="000000"/>
        </w:rPr>
      </w:pPr>
      <w:r w:rsidRPr="005D1103">
        <w:rPr>
          <w:rFonts w:ascii="Palatino Linotype" w:eastAsia="Palatino Linotype" w:hAnsi="Palatino Linotype" w:cs="Palatino Linotype"/>
          <w:b/>
          <w:color w:val="000000"/>
        </w:rPr>
        <w:lastRenderedPageBreak/>
        <w:t>R E S O L U T I V O S</w:t>
      </w:r>
    </w:p>
    <w:p w14:paraId="6D63FD1D" w14:textId="77777777" w:rsidR="00300AD5" w:rsidRPr="005D1103" w:rsidRDefault="00300AD5" w:rsidP="00300AD5">
      <w:pPr>
        <w:pBdr>
          <w:top w:val="nil"/>
          <w:left w:val="nil"/>
          <w:bottom w:val="nil"/>
          <w:right w:val="nil"/>
          <w:between w:val="nil"/>
        </w:pBdr>
        <w:tabs>
          <w:tab w:val="left" w:pos="426"/>
        </w:tabs>
        <w:spacing w:line="360" w:lineRule="auto"/>
        <w:ind w:right="-518"/>
        <w:jc w:val="center"/>
        <w:rPr>
          <w:rFonts w:ascii="Palatino Linotype" w:eastAsia="Palatino Linotype" w:hAnsi="Palatino Linotype" w:cs="Palatino Linotype"/>
          <w:b/>
          <w:color w:val="000000"/>
        </w:rPr>
      </w:pPr>
    </w:p>
    <w:p w14:paraId="2FF2426A" w14:textId="77777777" w:rsidR="00300AD5" w:rsidRPr="005D1103" w:rsidRDefault="00300AD5" w:rsidP="00300AD5">
      <w:pPr>
        <w:tabs>
          <w:tab w:val="left" w:pos="8080"/>
        </w:tabs>
        <w:spacing w:line="360" w:lineRule="auto"/>
        <w:ind w:right="-518"/>
        <w:jc w:val="both"/>
        <w:rPr>
          <w:rFonts w:ascii="Palatino Linotype" w:hAnsi="Palatino Linotype" w:cs="Arial"/>
          <w:bCs/>
        </w:rPr>
      </w:pPr>
      <w:bookmarkStart w:id="152" w:name="_heading=h.2s8eyo1" w:colFirst="0" w:colLast="0"/>
      <w:bookmarkStart w:id="153" w:name="_Toc503891610"/>
      <w:bookmarkStart w:id="154" w:name="_Toc453696503"/>
      <w:bookmarkStart w:id="155" w:name="_Toc454301156"/>
      <w:bookmarkStart w:id="156" w:name="_Toc462653938"/>
      <w:bookmarkStart w:id="157" w:name="_Toc477891769"/>
      <w:bookmarkStart w:id="158" w:name="_Toc477891859"/>
      <w:bookmarkStart w:id="159" w:name="_Toc481576260"/>
      <w:bookmarkStart w:id="160" w:name="_Toc492590392"/>
      <w:bookmarkStart w:id="161" w:name="_Toc511647758"/>
      <w:bookmarkStart w:id="162" w:name="_Toc511647819"/>
      <w:bookmarkEnd w:id="152"/>
      <w:r w:rsidRPr="005D1103">
        <w:rPr>
          <w:rFonts w:ascii="Palatino Linotype" w:hAnsi="Palatino Linotype" w:cs="Arial"/>
          <w:b/>
          <w:bCs/>
        </w:rPr>
        <w:t>PRIMERO</w:t>
      </w:r>
      <w:r w:rsidRPr="005D1103">
        <w:rPr>
          <w:rFonts w:ascii="Palatino Linotype" w:hAnsi="Palatino Linotype" w:cs="Arial"/>
        </w:rPr>
        <w:t xml:space="preserve">. Resultan </w:t>
      </w:r>
      <w:r w:rsidRPr="005D1103">
        <w:rPr>
          <w:rFonts w:ascii="Palatino Linotype" w:hAnsi="Palatino Linotype" w:cs="Arial"/>
          <w:lang w:val="es-419"/>
        </w:rPr>
        <w:t>fundadas las</w:t>
      </w:r>
      <w:r w:rsidRPr="005D1103">
        <w:rPr>
          <w:rFonts w:ascii="Palatino Linotype" w:hAnsi="Palatino Linotype" w:cs="Arial"/>
          <w:b/>
          <w:bCs/>
          <w:lang w:val="es-419"/>
        </w:rPr>
        <w:t xml:space="preserve"> </w:t>
      </w:r>
      <w:r w:rsidRPr="005D1103">
        <w:rPr>
          <w:rFonts w:ascii="Palatino Linotype" w:hAnsi="Palatino Linotype" w:cs="Arial"/>
          <w:lang w:val="es-419"/>
        </w:rPr>
        <w:t>razones o motivos de inconformidad hechos valer en los Recurso de Revisión</w:t>
      </w:r>
      <w:r w:rsidRPr="005D1103">
        <w:rPr>
          <w:rFonts w:ascii="Palatino Linotype" w:hAnsi="Palatino Linotype" w:cs="Arial"/>
          <w:b/>
          <w:bCs/>
        </w:rPr>
        <w:t xml:space="preserve"> 05228/INFOEM/IP/RR/2026</w:t>
      </w:r>
      <w:r w:rsidRPr="005D1103">
        <w:rPr>
          <w:rFonts w:ascii="Palatino Linotype" w:hAnsi="Palatino Linotype" w:cs="Arial"/>
          <w:bCs/>
        </w:rPr>
        <w:t xml:space="preserve">, en términos del Considerando </w:t>
      </w:r>
      <w:r w:rsidRPr="005D1103">
        <w:rPr>
          <w:rFonts w:ascii="Palatino Linotype" w:hAnsi="Palatino Linotype" w:cs="Arial"/>
          <w:b/>
          <w:bCs/>
        </w:rPr>
        <w:t>CUARTO</w:t>
      </w:r>
      <w:r w:rsidRPr="005D1103">
        <w:rPr>
          <w:rFonts w:ascii="Palatino Linotype" w:hAnsi="Palatino Linotype" w:cs="Arial"/>
          <w:bCs/>
        </w:rPr>
        <w:t xml:space="preserve"> de la presente resolución.</w:t>
      </w:r>
    </w:p>
    <w:p w14:paraId="7BEAA02A" w14:textId="77777777" w:rsidR="00300AD5" w:rsidRPr="005D1103" w:rsidRDefault="00300AD5" w:rsidP="00300AD5">
      <w:pPr>
        <w:tabs>
          <w:tab w:val="left" w:pos="8080"/>
        </w:tabs>
        <w:spacing w:line="360" w:lineRule="auto"/>
        <w:ind w:right="-518"/>
        <w:jc w:val="both"/>
        <w:rPr>
          <w:rFonts w:ascii="Palatino Linotype" w:hAnsi="Palatino Linotype" w:cs="Arial"/>
          <w:bCs/>
        </w:rPr>
      </w:pPr>
    </w:p>
    <w:p w14:paraId="730F6C48" w14:textId="77777777" w:rsidR="00300AD5" w:rsidRPr="005D1103" w:rsidRDefault="00300AD5" w:rsidP="00300AD5">
      <w:pPr>
        <w:tabs>
          <w:tab w:val="left" w:pos="8080"/>
        </w:tabs>
        <w:spacing w:line="360" w:lineRule="auto"/>
        <w:ind w:right="-518"/>
        <w:jc w:val="both"/>
        <w:rPr>
          <w:rFonts w:ascii="Palatino Linotype" w:hAnsi="Palatino Linotype" w:cs="Arial"/>
          <w:lang w:val="es-419"/>
        </w:rPr>
      </w:pPr>
      <w:r w:rsidRPr="005D1103">
        <w:rPr>
          <w:rFonts w:ascii="Palatino Linotype" w:hAnsi="Palatino Linotype" w:cs="Arial"/>
          <w:b/>
        </w:rPr>
        <w:t>SEGUNDO</w:t>
      </w:r>
      <w:r w:rsidRPr="005D1103">
        <w:rPr>
          <w:rFonts w:ascii="Palatino Linotype" w:hAnsi="Palatino Linotype" w:cs="Arial"/>
        </w:rPr>
        <w:t xml:space="preserve">. </w:t>
      </w:r>
      <w:r w:rsidRPr="005D1103">
        <w:rPr>
          <w:rFonts w:ascii="Palatino Linotype" w:eastAsia="Palatino Linotype" w:hAnsi="Palatino Linotype" w:cs="Palatino Linotype"/>
          <w:color w:val="000000"/>
        </w:rPr>
        <w:t xml:space="preserve">Se </w:t>
      </w:r>
      <w:r w:rsidRPr="005D1103">
        <w:rPr>
          <w:rFonts w:ascii="Palatino Linotype" w:eastAsia="Palatino Linotype" w:hAnsi="Palatino Linotype" w:cs="Palatino Linotype"/>
          <w:b/>
          <w:bCs/>
          <w:color w:val="000000"/>
        </w:rPr>
        <w:t xml:space="preserve">MODIFICA </w:t>
      </w:r>
      <w:r w:rsidRPr="005D1103">
        <w:rPr>
          <w:rFonts w:ascii="Palatino Linotype" w:eastAsia="Palatino Linotype" w:hAnsi="Palatino Linotype" w:cs="Palatino Linotype"/>
          <w:color w:val="000000"/>
        </w:rPr>
        <w:t xml:space="preserve">la respuesta emitida por el </w:t>
      </w:r>
      <w:r w:rsidRPr="005D1103">
        <w:rPr>
          <w:rFonts w:ascii="Palatino Linotype" w:hAnsi="Palatino Linotype" w:cs="Arial"/>
          <w:b/>
          <w:bCs/>
        </w:rPr>
        <w:t>Ayuntamiento de Capulhuac</w:t>
      </w:r>
      <w:r w:rsidRPr="005D1103">
        <w:rPr>
          <w:rFonts w:ascii="Palatino Linotype" w:hAnsi="Palatino Linotype" w:cs="Arial"/>
          <w:b/>
          <w:lang w:val="es-ES"/>
        </w:rPr>
        <w:t xml:space="preserve">, </w:t>
      </w:r>
      <w:r w:rsidRPr="005D1103">
        <w:rPr>
          <w:rFonts w:ascii="Palatino Linotype" w:hAnsi="Palatino Linotype" w:cs="Arial"/>
          <w:lang w:val="es-419"/>
        </w:rPr>
        <w:t xml:space="preserve">y se </w:t>
      </w:r>
      <w:r w:rsidRPr="005D1103">
        <w:rPr>
          <w:rFonts w:ascii="Palatino Linotype" w:hAnsi="Palatino Linotype" w:cs="Arial"/>
          <w:b/>
          <w:bCs/>
          <w:lang w:val="es-419"/>
        </w:rPr>
        <w:t>ORDENA</w:t>
      </w:r>
      <w:r w:rsidRPr="005D1103">
        <w:rPr>
          <w:rFonts w:ascii="Palatino Linotype" w:hAnsi="Palatino Linotype" w:cs="Arial"/>
          <w:lang w:val="es-419"/>
        </w:rPr>
        <w:t xml:space="preserve"> entregar vía Sistema de Acceso a la Información Mexiquense </w:t>
      </w:r>
      <w:r w:rsidRPr="005D1103">
        <w:rPr>
          <w:rFonts w:ascii="Palatino Linotype" w:hAnsi="Palatino Linotype" w:cs="Arial"/>
          <w:b/>
          <w:bCs/>
          <w:lang w:val="es-419"/>
        </w:rPr>
        <w:t>(SAIMEX),</w:t>
      </w:r>
      <w:r w:rsidRPr="005D1103">
        <w:rPr>
          <w:rFonts w:ascii="Palatino Linotype" w:hAnsi="Palatino Linotype" w:cs="Arial"/>
          <w:bCs/>
          <w:lang w:val="es-419"/>
        </w:rPr>
        <w:t xml:space="preserve"> </w:t>
      </w:r>
      <w:r w:rsidRPr="005D1103">
        <w:rPr>
          <w:rFonts w:ascii="Palatino Linotype" w:hAnsi="Palatino Linotype" w:cs="Arial"/>
          <w:lang w:val="es-419"/>
        </w:rPr>
        <w:t>de ser procedente en versión pública:</w:t>
      </w:r>
    </w:p>
    <w:p w14:paraId="31B9FE44" w14:textId="77777777" w:rsidR="00300AD5" w:rsidRPr="005D1103" w:rsidRDefault="00300AD5" w:rsidP="00300AD5">
      <w:pPr>
        <w:tabs>
          <w:tab w:val="left" w:pos="8080"/>
        </w:tabs>
        <w:spacing w:line="360" w:lineRule="auto"/>
        <w:ind w:right="-518"/>
        <w:jc w:val="both"/>
        <w:rPr>
          <w:rFonts w:ascii="Palatino Linotype" w:hAnsi="Palatino Linotype" w:cs="Arial"/>
          <w:lang w:val="es-ES"/>
        </w:rPr>
      </w:pPr>
    </w:p>
    <w:p w14:paraId="475C5723" w14:textId="77777777" w:rsidR="00300AD5" w:rsidRPr="005D1103" w:rsidRDefault="00300AD5" w:rsidP="00300AD5">
      <w:pPr>
        <w:pStyle w:val="Prrafodelista"/>
        <w:numPr>
          <w:ilvl w:val="0"/>
          <w:numId w:val="2"/>
        </w:numPr>
        <w:tabs>
          <w:tab w:val="left" w:pos="8080"/>
        </w:tabs>
        <w:ind w:right="333"/>
        <w:jc w:val="both"/>
        <w:rPr>
          <w:rFonts w:ascii="Palatino Linotype" w:hAnsi="Palatino Linotype" w:cs="Arial"/>
          <w:b/>
          <w:lang w:val="es-ES"/>
        </w:rPr>
      </w:pPr>
      <w:r w:rsidRPr="005D1103">
        <w:rPr>
          <w:rFonts w:ascii="Palatino Linotype" w:hAnsi="Palatino Linotype" w:cs="Arial"/>
          <w:b/>
        </w:rPr>
        <w:t>Recibos de nómina de la segunda quincena de febrero y la primera del mes de marzo de dos mil veintiséis, de los servidores públicos referidos en respuesta.</w:t>
      </w:r>
    </w:p>
    <w:p w14:paraId="3C87AACA" w14:textId="77777777" w:rsidR="00300AD5" w:rsidRPr="005D1103" w:rsidRDefault="00300AD5" w:rsidP="00300AD5">
      <w:pPr>
        <w:pStyle w:val="Prrafodelista"/>
        <w:tabs>
          <w:tab w:val="left" w:pos="8080"/>
        </w:tabs>
        <w:spacing w:line="360" w:lineRule="auto"/>
        <w:ind w:left="709" w:right="333" w:firstLine="655"/>
        <w:jc w:val="both"/>
        <w:rPr>
          <w:rFonts w:ascii="Palatino Linotype" w:hAnsi="Palatino Linotype" w:cs="Arial"/>
          <w:b/>
          <w:lang w:val="es-ES"/>
        </w:rPr>
      </w:pPr>
    </w:p>
    <w:p w14:paraId="3BAFCF64" w14:textId="77777777" w:rsidR="00300AD5" w:rsidRPr="005D1103" w:rsidRDefault="00300AD5" w:rsidP="00300AD5">
      <w:pPr>
        <w:pStyle w:val="Prrafodelista"/>
        <w:numPr>
          <w:ilvl w:val="0"/>
          <w:numId w:val="2"/>
        </w:numPr>
        <w:tabs>
          <w:tab w:val="left" w:pos="8080"/>
        </w:tabs>
        <w:ind w:right="333"/>
        <w:jc w:val="both"/>
        <w:rPr>
          <w:rFonts w:ascii="Palatino Linotype" w:hAnsi="Palatino Linotype" w:cs="Arial"/>
          <w:b/>
          <w:lang w:val="es-ES"/>
        </w:rPr>
      </w:pPr>
      <w:r w:rsidRPr="005D1103">
        <w:rPr>
          <w:rFonts w:ascii="Palatino Linotype" w:hAnsi="Palatino Linotype" w:cs="Arial"/>
          <w:b/>
        </w:rPr>
        <w:t xml:space="preserve">Los contratos de compra venta de patrullas referidos en respuesta. </w:t>
      </w:r>
    </w:p>
    <w:p w14:paraId="62B3F828" w14:textId="77777777" w:rsidR="00300AD5" w:rsidRPr="005D1103" w:rsidRDefault="00300AD5" w:rsidP="00300AD5">
      <w:pPr>
        <w:pStyle w:val="Prrafodelista"/>
        <w:tabs>
          <w:tab w:val="left" w:pos="8080"/>
        </w:tabs>
        <w:spacing w:line="360" w:lineRule="auto"/>
        <w:ind w:left="1724" w:right="-518"/>
        <w:jc w:val="both"/>
        <w:rPr>
          <w:rFonts w:ascii="Palatino Linotype" w:hAnsi="Palatino Linotype" w:cs="Arial"/>
          <w:b/>
          <w:lang w:val="es-ES"/>
        </w:rPr>
      </w:pPr>
    </w:p>
    <w:p w14:paraId="2D4405A7" w14:textId="77777777" w:rsidR="00300AD5" w:rsidRPr="005D1103" w:rsidRDefault="00300AD5" w:rsidP="00300AD5">
      <w:pPr>
        <w:spacing w:line="360" w:lineRule="auto"/>
        <w:ind w:right="-518"/>
        <w:jc w:val="both"/>
        <w:rPr>
          <w:rFonts w:ascii="Palatino Linotype" w:eastAsia="Palatino Linotype" w:hAnsi="Palatino Linotype" w:cs="Palatino Linotype"/>
        </w:rPr>
      </w:pPr>
      <w:r w:rsidRPr="005D1103">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14:paraId="25999975" w14:textId="77777777" w:rsidR="00300AD5" w:rsidRPr="005D1103" w:rsidRDefault="00300AD5" w:rsidP="00300AD5">
      <w:pPr>
        <w:spacing w:line="360" w:lineRule="auto"/>
        <w:ind w:right="-518"/>
        <w:jc w:val="both"/>
        <w:rPr>
          <w:rFonts w:ascii="Palatino Linotype" w:eastAsia="Palatino Linotype" w:hAnsi="Palatino Linotype" w:cs="Palatino Linotype"/>
        </w:rPr>
      </w:pPr>
    </w:p>
    <w:bookmarkEnd w:id="153"/>
    <w:bookmarkEnd w:id="154"/>
    <w:bookmarkEnd w:id="155"/>
    <w:bookmarkEnd w:id="156"/>
    <w:bookmarkEnd w:id="157"/>
    <w:bookmarkEnd w:id="158"/>
    <w:bookmarkEnd w:id="159"/>
    <w:bookmarkEnd w:id="160"/>
    <w:bookmarkEnd w:id="161"/>
    <w:bookmarkEnd w:id="162"/>
    <w:p w14:paraId="10A0E36A" w14:textId="77777777" w:rsidR="00300AD5" w:rsidRPr="005D1103" w:rsidRDefault="00300AD5" w:rsidP="00300AD5">
      <w:pPr>
        <w:tabs>
          <w:tab w:val="left" w:pos="8080"/>
        </w:tabs>
        <w:spacing w:line="360" w:lineRule="auto"/>
        <w:ind w:right="-518"/>
        <w:jc w:val="both"/>
        <w:rPr>
          <w:rFonts w:ascii="Palatino Linotype" w:eastAsia="Palatino Linotype" w:hAnsi="Palatino Linotype" w:cs="Palatino Linotype"/>
          <w:color w:val="222222"/>
        </w:rPr>
      </w:pPr>
      <w:r w:rsidRPr="005D1103">
        <w:rPr>
          <w:rFonts w:ascii="Palatino Linotype" w:eastAsia="Palatino Linotype" w:hAnsi="Palatino Linotype" w:cs="Palatino Linotype"/>
          <w:b/>
          <w:bCs/>
        </w:rPr>
        <w:t xml:space="preserve">TERCERO. </w:t>
      </w:r>
      <w:r w:rsidRPr="005D1103">
        <w:rPr>
          <w:rFonts w:ascii="Palatino Linotype" w:eastAsia="Palatino Linotype" w:hAnsi="Palatino Linotype" w:cs="Palatino Linotype"/>
          <w:b/>
          <w:bCs/>
          <w:color w:val="222222"/>
        </w:rPr>
        <w:t xml:space="preserve">NOTIFÍQUESE </w:t>
      </w:r>
      <w:r w:rsidRPr="005D1103">
        <w:rPr>
          <w:rFonts w:ascii="Palatino Linotype" w:eastAsia="Palatino Linotype" w:hAnsi="Palatino Linotype" w:cs="Palatino Linotype"/>
          <w:color w:val="222222"/>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5D1103">
        <w:rPr>
          <w:rFonts w:ascii="Palatino Linotype" w:eastAsia="Palatino Linotype" w:hAnsi="Palatino Linotype" w:cs="Palatino Linotype"/>
          <w:b/>
          <w:bCs/>
          <w:color w:val="222222"/>
        </w:rPr>
        <w:t xml:space="preserve">dé cumplimiento a lo ordenado dentro del plazo de diez días hábiles, </w:t>
      </w:r>
      <w:r w:rsidRPr="005D1103">
        <w:rPr>
          <w:rFonts w:ascii="Palatino Linotype" w:eastAsia="Palatino Linotype" w:hAnsi="Palatino Linotype" w:cs="Palatino Linotype"/>
          <w:color w:val="222222"/>
        </w:rPr>
        <w:t xml:space="preserve">e informe </w:t>
      </w:r>
      <w:r w:rsidRPr="005D1103">
        <w:rPr>
          <w:rFonts w:ascii="Palatino Linotype" w:eastAsia="Palatino Linotype" w:hAnsi="Palatino Linotype" w:cs="Palatino Linotype"/>
          <w:color w:val="222222"/>
        </w:rPr>
        <w:lastRenderedPageBreak/>
        <w:t xml:space="preserve">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7411F0C" w14:textId="77777777" w:rsidR="008975EF" w:rsidRPr="005D1103" w:rsidRDefault="008975EF" w:rsidP="00300AD5">
      <w:pPr>
        <w:tabs>
          <w:tab w:val="left" w:pos="8080"/>
        </w:tabs>
        <w:spacing w:line="360" w:lineRule="auto"/>
        <w:ind w:right="-518"/>
        <w:jc w:val="both"/>
        <w:rPr>
          <w:rFonts w:ascii="Palatino Linotype" w:eastAsia="Palatino Linotype" w:hAnsi="Palatino Linotype" w:cs="Palatino Linotype"/>
          <w:color w:val="222222"/>
        </w:rPr>
      </w:pPr>
    </w:p>
    <w:p w14:paraId="6850B20D" w14:textId="77777777" w:rsidR="00300AD5" w:rsidRPr="005D1103" w:rsidRDefault="00300AD5" w:rsidP="00300AD5">
      <w:pPr>
        <w:shd w:val="clear" w:color="auto" w:fill="FFFFFF"/>
        <w:tabs>
          <w:tab w:val="left" w:pos="284"/>
        </w:tabs>
        <w:spacing w:line="360" w:lineRule="auto"/>
        <w:ind w:right="-518"/>
        <w:jc w:val="both"/>
        <w:rPr>
          <w:rFonts w:ascii="Palatino Linotype" w:eastAsia="Palatino Linotype" w:hAnsi="Palatino Linotype" w:cs="Palatino Linotype"/>
        </w:rPr>
      </w:pPr>
      <w:r w:rsidRPr="005D1103">
        <w:rPr>
          <w:rFonts w:ascii="Palatino Linotype" w:eastAsia="Palatino Linotype" w:hAnsi="Palatino Linotype" w:cs="Palatino Linotype"/>
          <w:b/>
        </w:rPr>
        <w:t xml:space="preserve">CUARTO. </w:t>
      </w:r>
      <w:r w:rsidRPr="005D1103">
        <w:rPr>
          <w:rFonts w:ascii="Palatino Linotype" w:eastAsia="Palatino Linotype" w:hAnsi="Palatino Linotype" w:cs="Palatino Linotype"/>
          <w:b/>
          <w:color w:val="222222"/>
        </w:rPr>
        <w:t xml:space="preserve">Notifíquese </w:t>
      </w:r>
      <w:r w:rsidRPr="005D1103">
        <w:rPr>
          <w:rFonts w:ascii="Palatino Linotype" w:eastAsia="Palatino Linotype" w:hAnsi="Palatino Linotype" w:cs="Palatino Linotype"/>
          <w:color w:val="222222"/>
        </w:rPr>
        <w:t xml:space="preserve">al </w:t>
      </w:r>
      <w:r w:rsidRPr="005D1103">
        <w:rPr>
          <w:rFonts w:ascii="Palatino Linotype" w:eastAsia="Palatino Linotype" w:hAnsi="Palatino Linotype" w:cs="Palatino Linotype"/>
          <w:b/>
          <w:color w:val="222222"/>
        </w:rPr>
        <w:t xml:space="preserve">RECURRENTE </w:t>
      </w:r>
      <w:r w:rsidRPr="005D1103">
        <w:rPr>
          <w:rFonts w:ascii="Palatino Linotype" w:eastAsia="Palatino Linotype" w:hAnsi="Palatino Linotype" w:cs="Palatino Linotype"/>
        </w:rPr>
        <w:t xml:space="preserve">la presente resolución a través del Sistema de Acceso a la Información Mexiquense (SAIMEX). </w:t>
      </w:r>
    </w:p>
    <w:p w14:paraId="604171BA" w14:textId="77777777" w:rsidR="00146535" w:rsidRPr="005D1103" w:rsidRDefault="00146535" w:rsidP="00300AD5">
      <w:pPr>
        <w:shd w:val="clear" w:color="auto" w:fill="FFFFFF"/>
        <w:tabs>
          <w:tab w:val="left" w:pos="284"/>
        </w:tabs>
        <w:spacing w:line="360" w:lineRule="auto"/>
        <w:ind w:right="-518"/>
        <w:jc w:val="both"/>
        <w:rPr>
          <w:rFonts w:ascii="Palatino Linotype" w:eastAsia="Palatino Linotype" w:hAnsi="Palatino Linotype" w:cs="Palatino Linotype"/>
        </w:rPr>
      </w:pPr>
    </w:p>
    <w:p w14:paraId="49B4D445" w14:textId="394043E4" w:rsidR="00146535" w:rsidRPr="005D1103" w:rsidRDefault="00300AD5" w:rsidP="00300AD5">
      <w:pPr>
        <w:spacing w:line="360" w:lineRule="auto"/>
        <w:ind w:right="-518"/>
        <w:jc w:val="both"/>
        <w:rPr>
          <w:rFonts w:ascii="Palatino Linotype" w:eastAsia="Palatino Linotype" w:hAnsi="Palatino Linotype" w:cs="Palatino Linotype"/>
        </w:rPr>
      </w:pPr>
      <w:r w:rsidRPr="005D1103">
        <w:rPr>
          <w:rFonts w:ascii="Palatino Linotype" w:eastAsia="Palatino Linotype" w:hAnsi="Palatino Linotype" w:cs="Palatino Linotype"/>
          <w:b/>
        </w:rPr>
        <w:t xml:space="preserve">QUINTO. </w:t>
      </w:r>
      <w:r w:rsidRPr="005D1103">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1796016" w14:textId="77777777" w:rsidR="00146535" w:rsidRPr="005D1103" w:rsidRDefault="00146535" w:rsidP="00300AD5">
      <w:pPr>
        <w:spacing w:line="360" w:lineRule="auto"/>
        <w:ind w:right="-518"/>
        <w:jc w:val="both"/>
        <w:rPr>
          <w:rFonts w:ascii="Palatino Linotype" w:eastAsia="Palatino Linotype" w:hAnsi="Palatino Linotype" w:cs="Palatino Linotype"/>
        </w:rPr>
      </w:pPr>
    </w:p>
    <w:p w14:paraId="04DB39A6" w14:textId="0F96A6F9" w:rsidR="00146535" w:rsidRPr="005D1103" w:rsidRDefault="00300AD5" w:rsidP="00300AD5">
      <w:pPr>
        <w:shd w:val="clear" w:color="auto" w:fill="FFFFFF"/>
        <w:spacing w:before="240" w:after="360" w:line="360" w:lineRule="auto"/>
        <w:ind w:right="-518"/>
        <w:jc w:val="both"/>
        <w:rPr>
          <w:rFonts w:ascii="Palatino Linotype" w:eastAsia="Palatino Linotype" w:hAnsi="Palatino Linotype" w:cs="Palatino Linotype"/>
        </w:rPr>
      </w:pPr>
      <w:r w:rsidRPr="005D1103">
        <w:rPr>
          <w:rFonts w:ascii="Palatino Linotype" w:eastAsia="Palatino Linotype" w:hAnsi="Palatino Linotype" w:cs="Palatino Linotype"/>
          <w:b/>
        </w:rPr>
        <w:t>SEXTO.</w:t>
      </w:r>
      <w:r w:rsidRPr="005D1103">
        <w:rPr>
          <w:rFonts w:ascii="Palatino Linotype" w:eastAsia="Palatino Linotype" w:hAnsi="Palatino Linotype" w:cs="Palatino Linotype"/>
          <w:color w:val="222222"/>
        </w:rPr>
        <w:t xml:space="preserve"> </w:t>
      </w:r>
      <w:r w:rsidRPr="005D1103">
        <w:rPr>
          <w:rFonts w:ascii="Palatino Linotype" w:eastAsia="Palatino Linotype" w:hAnsi="Palatino Linotype" w:cs="Palatino Linotype"/>
        </w:rPr>
        <w:t xml:space="preserve">Se hace del conocimiento del RECURRENTE que, de conformidad con lo establecido en el artículo 196 de la Ley de Transparencia y Acceso a la Información Pública del Estado de México y Municipios, </w:t>
      </w:r>
      <w:r w:rsidRPr="005D1103">
        <w:rPr>
          <w:rFonts w:ascii="Palatino Linotype" w:eastAsia="Palatino Linotype" w:hAnsi="Palatino Linotype" w:cs="Palatino Linotype"/>
          <w:color w:val="000000"/>
        </w:rPr>
        <w:t xml:space="preserve">en caso de que considere que la resolución le cause algún perjuicio podrá </w:t>
      </w:r>
      <w:r w:rsidRPr="005D1103">
        <w:rPr>
          <w:rFonts w:ascii="Palatino Linotype" w:eastAsia="Palatino Linotype" w:hAnsi="Palatino Linotype" w:cs="Palatino Linotype"/>
        </w:rPr>
        <w:t>impugnar vía</w:t>
      </w:r>
      <w:r w:rsidRPr="005D1103">
        <w:rPr>
          <w:rFonts w:ascii="Palatino Linotype" w:eastAsia="Palatino Linotype" w:hAnsi="Palatino Linotype" w:cs="Palatino Linotype"/>
          <w:color w:val="000000"/>
        </w:rPr>
        <w:t xml:space="preserve"> </w:t>
      </w:r>
      <w:r w:rsidRPr="005D1103">
        <w:rPr>
          <w:rFonts w:ascii="Palatino Linotype" w:eastAsia="Palatino Linotype" w:hAnsi="Palatino Linotype" w:cs="Palatino Linotype"/>
        </w:rPr>
        <w:t>juicio de amparo en los términos de las leyes aplicables.</w:t>
      </w:r>
    </w:p>
    <w:p w14:paraId="219065F1" w14:textId="77777777" w:rsidR="00146535" w:rsidRPr="005D1103" w:rsidRDefault="00146535" w:rsidP="00300AD5">
      <w:pPr>
        <w:shd w:val="clear" w:color="auto" w:fill="FFFFFF"/>
        <w:spacing w:before="240" w:after="360" w:line="360" w:lineRule="auto"/>
        <w:ind w:right="-518"/>
        <w:jc w:val="both"/>
        <w:rPr>
          <w:rFonts w:ascii="Palatino Linotype" w:eastAsia="Palatino Linotype" w:hAnsi="Palatino Linotype" w:cs="Palatino Linotype"/>
        </w:rPr>
      </w:pPr>
    </w:p>
    <w:p w14:paraId="6873EE56" w14:textId="661EC911" w:rsidR="00146535" w:rsidRPr="005D1103" w:rsidRDefault="00146535" w:rsidP="00146535">
      <w:pPr>
        <w:spacing w:before="240" w:after="240" w:line="360" w:lineRule="auto"/>
        <w:ind w:right="-518" w:firstLine="1"/>
        <w:jc w:val="both"/>
        <w:rPr>
          <w:rFonts w:ascii="Palatino Linotype" w:hAnsi="Palatino Linotype"/>
        </w:rPr>
      </w:pPr>
      <w:bookmarkStart w:id="163" w:name="_heading=h.208k9nv06m61" w:colFirst="0" w:colLast="0"/>
      <w:bookmarkStart w:id="164" w:name="_Hlk99014733"/>
      <w:bookmarkEnd w:id="163"/>
      <w:r w:rsidRPr="005D110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5D1103">
        <w:rPr>
          <w:rFonts w:ascii="Palatino Linotype" w:hAnsi="Palatino Linotype" w:cs="Palatino Linotype"/>
        </w:rPr>
        <w:lastRenderedPageBreak/>
        <w:t xml:space="preserve">COMISIONADOS JOSÉ MARTÍNEZ VILCHIS, MARÍA DEL ROSARIO MEJÍA AYALA, SHARON CRISTINA MORALES MARTÍNEZ, LUIS GUSTAVO PARRA NORIEGA </w:t>
      </w:r>
      <w:r w:rsidR="00931C55" w:rsidRPr="005D1103">
        <w:rPr>
          <w:rFonts w:ascii="Palatino Linotype" w:hAnsi="Palatino Linotype" w:cs="Palatino Linotype"/>
        </w:rPr>
        <w:t xml:space="preserve">EMITIENDO VOTO PARTICULAR </w:t>
      </w:r>
      <w:r w:rsidRPr="005D1103">
        <w:rPr>
          <w:rFonts w:ascii="Palatino Linotype" w:hAnsi="Palatino Linotype" w:cs="Palatino Linotype"/>
        </w:rPr>
        <w:t xml:space="preserve">Y GUADALUPE RAMÍREZ PEÑA; EN LA VIGÉSIMA SEGUNDA SESIÓN ORDINARIA, CELEBRADA EL DIECISIETE (17) DE JUNIO DE DOS MIL VEINTISÉIS, ANTE EL SECRETARIO TÉCNICO DEL PLENO </w:t>
      </w:r>
      <w:r w:rsidRPr="005D1103">
        <w:rPr>
          <w:rFonts w:ascii="Palatino Linotype" w:hAnsi="Palatino Linotype" w:cs="Palatino Linotype"/>
          <w:color w:val="000000" w:themeColor="text1"/>
        </w:rPr>
        <w:t>ALEXIS TAPIA RAMÍREZ.</w:t>
      </w:r>
    </w:p>
    <w:bookmarkEnd w:id="164"/>
    <w:p w14:paraId="17783BD8" w14:textId="77777777" w:rsidR="00B130FE" w:rsidRPr="005D1103" w:rsidRDefault="00B130FE"/>
    <w:p w14:paraId="0D77D6A9" w14:textId="77777777" w:rsidR="00894E6E" w:rsidRPr="005D1103" w:rsidRDefault="00894E6E"/>
    <w:p w14:paraId="4972D235" w14:textId="77777777" w:rsidR="00894E6E" w:rsidRPr="005D1103" w:rsidRDefault="00894E6E"/>
    <w:p w14:paraId="54F719AA" w14:textId="77777777" w:rsidR="00894E6E" w:rsidRPr="005D1103" w:rsidRDefault="00894E6E"/>
    <w:p w14:paraId="26A06381" w14:textId="77777777" w:rsidR="00894E6E" w:rsidRPr="005D1103" w:rsidRDefault="00894E6E"/>
    <w:p w14:paraId="7216100C" w14:textId="77777777" w:rsidR="00894E6E" w:rsidRPr="005D1103" w:rsidRDefault="00894E6E"/>
    <w:p w14:paraId="53728170" w14:textId="77777777" w:rsidR="00894E6E" w:rsidRPr="005D1103" w:rsidRDefault="00894E6E"/>
    <w:p w14:paraId="6ADC80DF" w14:textId="77777777" w:rsidR="00894E6E" w:rsidRPr="005D1103" w:rsidRDefault="00894E6E"/>
    <w:p w14:paraId="2848ED64" w14:textId="77777777" w:rsidR="00894E6E" w:rsidRPr="005D1103" w:rsidRDefault="00894E6E"/>
    <w:p w14:paraId="10C7CAE8" w14:textId="77777777" w:rsidR="00894E6E" w:rsidRPr="005D1103" w:rsidRDefault="00894E6E"/>
    <w:p w14:paraId="5BBFD4E3" w14:textId="77777777" w:rsidR="00894E6E" w:rsidRPr="005D1103" w:rsidRDefault="00894E6E"/>
    <w:p w14:paraId="6956E18D" w14:textId="77777777" w:rsidR="00894E6E" w:rsidRPr="005D1103" w:rsidRDefault="00894E6E"/>
    <w:p w14:paraId="4517DD4D" w14:textId="77777777" w:rsidR="00894E6E" w:rsidRPr="005D1103" w:rsidRDefault="00894E6E"/>
    <w:p w14:paraId="3F91AF36" w14:textId="77777777" w:rsidR="00894E6E" w:rsidRPr="005D1103" w:rsidRDefault="00894E6E"/>
    <w:p w14:paraId="52FB7518" w14:textId="77777777" w:rsidR="00894E6E" w:rsidRPr="005D1103" w:rsidRDefault="00894E6E"/>
    <w:p w14:paraId="13C808B1" w14:textId="77777777" w:rsidR="00894E6E" w:rsidRPr="005D1103" w:rsidRDefault="00894E6E"/>
    <w:p w14:paraId="7C022226" w14:textId="77777777" w:rsidR="00894E6E" w:rsidRPr="005D1103" w:rsidRDefault="00894E6E"/>
    <w:p w14:paraId="78E50051" w14:textId="77777777" w:rsidR="00894E6E" w:rsidRPr="005D1103" w:rsidRDefault="00894E6E"/>
    <w:p w14:paraId="044A0EA7" w14:textId="77777777" w:rsidR="00894E6E" w:rsidRPr="005D1103" w:rsidRDefault="00894E6E"/>
    <w:p w14:paraId="2820CD73" w14:textId="77777777" w:rsidR="00894E6E" w:rsidRPr="005D1103" w:rsidRDefault="00894E6E"/>
    <w:p w14:paraId="0D7671C6" w14:textId="77777777" w:rsidR="00894E6E" w:rsidRPr="005D1103" w:rsidRDefault="00894E6E"/>
    <w:p w14:paraId="13F766DD" w14:textId="77777777" w:rsidR="00894E6E" w:rsidRPr="005D1103" w:rsidRDefault="00894E6E"/>
    <w:p w14:paraId="1531ED07" w14:textId="77777777" w:rsidR="00894E6E" w:rsidRPr="005D1103" w:rsidRDefault="00894E6E"/>
    <w:p w14:paraId="375ED69F" w14:textId="77777777" w:rsidR="00894E6E" w:rsidRPr="005D1103" w:rsidRDefault="00894E6E"/>
    <w:p w14:paraId="4C5C6AA0" w14:textId="77777777" w:rsidR="00894E6E" w:rsidRPr="005D1103" w:rsidRDefault="00894E6E"/>
    <w:p w14:paraId="1073664D" w14:textId="77777777" w:rsidR="00894E6E" w:rsidRPr="005D1103" w:rsidRDefault="00894E6E"/>
    <w:p w14:paraId="36285A36" w14:textId="77777777" w:rsidR="00894E6E" w:rsidRPr="005D1103" w:rsidRDefault="00894E6E"/>
    <w:p w14:paraId="451992F9" w14:textId="77777777" w:rsidR="00894E6E" w:rsidRPr="005D1103" w:rsidRDefault="00894E6E"/>
    <w:p w14:paraId="01282DA2" w14:textId="77777777" w:rsidR="00894E6E" w:rsidRPr="005D1103" w:rsidRDefault="00894E6E"/>
    <w:p w14:paraId="7D6B44CA" w14:textId="77777777" w:rsidR="00894E6E" w:rsidRPr="005D1103" w:rsidRDefault="00894E6E"/>
    <w:p w14:paraId="173AE848" w14:textId="77777777" w:rsidR="00894E6E" w:rsidRPr="005D1103" w:rsidRDefault="00894E6E"/>
    <w:p w14:paraId="49EDCA94" w14:textId="77777777" w:rsidR="00894E6E" w:rsidRPr="005D1103" w:rsidRDefault="00894E6E"/>
    <w:p w14:paraId="428160FD" w14:textId="77777777" w:rsidR="00894E6E" w:rsidRPr="005D1103" w:rsidRDefault="00894E6E"/>
    <w:sectPr w:rsidR="00894E6E" w:rsidRPr="005D1103" w:rsidSect="005D1103">
      <w:headerReference w:type="even" r:id="rId17"/>
      <w:headerReference w:type="default" r:id="rId18"/>
      <w:footerReference w:type="default" r:id="rId19"/>
      <w:headerReference w:type="first" r:id="rId20"/>
      <w:footerReference w:type="first" r:id="rId21"/>
      <w:pgSz w:w="12240" w:h="15840"/>
      <w:pgMar w:top="2268" w:right="900" w:bottom="170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B9AB3" w14:textId="77777777" w:rsidR="00955785" w:rsidRDefault="00955785" w:rsidP="00300AD5">
      <w:r>
        <w:separator/>
      </w:r>
    </w:p>
  </w:endnote>
  <w:endnote w:type="continuationSeparator" w:id="0">
    <w:p w14:paraId="6C6569A3" w14:textId="77777777" w:rsidR="00955785" w:rsidRDefault="00955785" w:rsidP="00300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319979"/>
      <w:docPartObj>
        <w:docPartGallery w:val="Page Numbers (Bottom of Page)"/>
        <w:docPartUnique/>
      </w:docPartObj>
    </w:sdtPr>
    <w:sdtContent>
      <w:sdt>
        <w:sdtPr>
          <w:id w:val="-831988191"/>
          <w:docPartObj>
            <w:docPartGallery w:val="Page Numbers (Top of Page)"/>
            <w:docPartUnique/>
          </w:docPartObj>
        </w:sdtPr>
        <w:sdtContent>
          <w:p w14:paraId="472A66D0" w14:textId="77777777" w:rsidR="005D1103" w:rsidRPr="002D6DD8" w:rsidRDefault="005D1103" w:rsidP="005D1103">
            <w:pPr>
              <w:pStyle w:val="Piedepgina"/>
              <w:jc w:val="right"/>
              <w:rPr>
                <w:rFonts w:ascii="Palatino Linotype" w:hAnsi="Palatino Linotype"/>
                <w:sz w:val="20"/>
              </w:rPr>
            </w:pPr>
            <w:r w:rsidRPr="005D1103">
              <w:rPr>
                <w:rFonts w:ascii="Palatino Linotype" w:hAnsi="Palatino Linotype"/>
                <w:sz w:val="22"/>
              </w:rPr>
              <w:t xml:space="preserve">Página </w:t>
            </w:r>
            <w:r w:rsidRPr="005D1103">
              <w:rPr>
                <w:rFonts w:ascii="Palatino Linotype" w:hAnsi="Palatino Linotype"/>
                <w:bCs/>
                <w:sz w:val="22"/>
              </w:rPr>
              <w:fldChar w:fldCharType="begin"/>
            </w:r>
            <w:r w:rsidRPr="005D1103">
              <w:rPr>
                <w:rFonts w:ascii="Palatino Linotype" w:hAnsi="Palatino Linotype"/>
                <w:bCs/>
                <w:sz w:val="22"/>
              </w:rPr>
              <w:instrText>PAGE  \* Arabic  \* MERGEFORMAT</w:instrText>
            </w:r>
            <w:r w:rsidRPr="005D1103">
              <w:rPr>
                <w:rFonts w:ascii="Palatino Linotype" w:hAnsi="Palatino Linotype"/>
                <w:bCs/>
                <w:sz w:val="22"/>
              </w:rPr>
              <w:fldChar w:fldCharType="separate"/>
            </w:r>
            <w:r w:rsidR="007554EF">
              <w:rPr>
                <w:rFonts w:ascii="Palatino Linotype" w:hAnsi="Palatino Linotype"/>
                <w:bCs/>
                <w:noProof/>
                <w:sz w:val="22"/>
              </w:rPr>
              <w:t>52</w:t>
            </w:r>
            <w:r w:rsidRPr="005D1103">
              <w:rPr>
                <w:rFonts w:ascii="Palatino Linotype" w:hAnsi="Palatino Linotype"/>
                <w:bCs/>
                <w:sz w:val="22"/>
              </w:rPr>
              <w:fldChar w:fldCharType="end"/>
            </w:r>
            <w:r w:rsidRPr="005D1103">
              <w:rPr>
                <w:rFonts w:ascii="Palatino Linotype" w:hAnsi="Palatino Linotype"/>
                <w:sz w:val="22"/>
              </w:rPr>
              <w:t xml:space="preserve"> de </w:t>
            </w:r>
            <w:r w:rsidRPr="005D1103">
              <w:rPr>
                <w:rFonts w:ascii="Palatino Linotype" w:hAnsi="Palatino Linotype"/>
                <w:bCs/>
                <w:noProof/>
                <w:sz w:val="22"/>
              </w:rPr>
              <w:fldChar w:fldCharType="begin"/>
            </w:r>
            <w:r w:rsidRPr="005D1103">
              <w:rPr>
                <w:rFonts w:ascii="Palatino Linotype" w:hAnsi="Palatino Linotype"/>
                <w:bCs/>
                <w:noProof/>
                <w:sz w:val="22"/>
              </w:rPr>
              <w:instrText>NUMPAGES  \* Arabic  \* MERGEFORMAT</w:instrText>
            </w:r>
            <w:r w:rsidRPr="005D1103">
              <w:rPr>
                <w:rFonts w:ascii="Palatino Linotype" w:hAnsi="Palatino Linotype"/>
                <w:bCs/>
                <w:noProof/>
                <w:sz w:val="22"/>
              </w:rPr>
              <w:fldChar w:fldCharType="separate"/>
            </w:r>
            <w:r w:rsidR="007554EF">
              <w:rPr>
                <w:rFonts w:ascii="Palatino Linotype" w:hAnsi="Palatino Linotype"/>
                <w:bCs/>
                <w:noProof/>
                <w:sz w:val="22"/>
              </w:rPr>
              <w:t>54</w:t>
            </w:r>
            <w:r w:rsidRPr="005D1103">
              <w:rPr>
                <w:rFonts w:ascii="Palatino Linotype" w:hAnsi="Palatino Linotype"/>
                <w:bCs/>
                <w:noProof/>
                <w:sz w:val="22"/>
              </w:rPr>
              <w:fldChar w:fldCharType="end"/>
            </w:r>
          </w:p>
        </w:sdtContent>
      </w:sdt>
    </w:sdtContent>
  </w:sdt>
  <w:p w14:paraId="40B71D98" w14:textId="77777777" w:rsidR="005D1103" w:rsidRDefault="005D1103" w:rsidP="005D1103">
    <w:pPr>
      <w:pStyle w:val="Piedepgina"/>
      <w:tabs>
        <w:tab w:val="clear" w:pos="4419"/>
        <w:tab w:val="clear" w:pos="8838"/>
        <w:tab w:val="left" w:pos="5055"/>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D333D" w14:textId="77777777" w:rsidR="005D1103" w:rsidRPr="005D1103" w:rsidRDefault="005D1103" w:rsidP="005D1103">
    <w:pPr>
      <w:pStyle w:val="Piedepgina"/>
      <w:jc w:val="right"/>
      <w:rPr>
        <w:rFonts w:ascii="Palatino Linotype" w:hAnsi="Palatino Linotype"/>
        <w:sz w:val="22"/>
        <w:szCs w:val="22"/>
      </w:rPr>
    </w:pPr>
    <w:r w:rsidRPr="005D1103">
      <w:rPr>
        <w:rFonts w:ascii="Palatino Linotype" w:hAnsi="Palatino Linotype"/>
        <w:sz w:val="22"/>
        <w:szCs w:val="22"/>
      </w:rPr>
      <w:t xml:space="preserve">Página </w:t>
    </w:r>
    <w:r w:rsidRPr="005D1103">
      <w:rPr>
        <w:rFonts w:ascii="Palatino Linotype" w:hAnsi="Palatino Linotype"/>
        <w:bCs/>
        <w:sz w:val="22"/>
        <w:szCs w:val="22"/>
      </w:rPr>
      <w:fldChar w:fldCharType="begin"/>
    </w:r>
    <w:r w:rsidRPr="005D1103">
      <w:rPr>
        <w:rFonts w:ascii="Palatino Linotype" w:hAnsi="Palatino Linotype"/>
        <w:bCs/>
        <w:sz w:val="22"/>
        <w:szCs w:val="22"/>
      </w:rPr>
      <w:instrText>PAGE  \* Arabic  \* MERGEFORMAT</w:instrText>
    </w:r>
    <w:r w:rsidRPr="005D1103">
      <w:rPr>
        <w:rFonts w:ascii="Palatino Linotype" w:hAnsi="Palatino Linotype"/>
        <w:bCs/>
        <w:sz w:val="22"/>
        <w:szCs w:val="22"/>
      </w:rPr>
      <w:fldChar w:fldCharType="separate"/>
    </w:r>
    <w:r w:rsidR="007554EF">
      <w:rPr>
        <w:rFonts w:ascii="Palatino Linotype" w:hAnsi="Palatino Linotype"/>
        <w:bCs/>
        <w:noProof/>
        <w:sz w:val="22"/>
        <w:szCs w:val="22"/>
      </w:rPr>
      <w:t>1</w:t>
    </w:r>
    <w:r w:rsidRPr="005D1103">
      <w:rPr>
        <w:rFonts w:ascii="Palatino Linotype" w:hAnsi="Palatino Linotype"/>
        <w:bCs/>
        <w:sz w:val="22"/>
        <w:szCs w:val="22"/>
      </w:rPr>
      <w:fldChar w:fldCharType="end"/>
    </w:r>
    <w:r w:rsidRPr="005D1103">
      <w:rPr>
        <w:rFonts w:ascii="Palatino Linotype" w:hAnsi="Palatino Linotype"/>
        <w:sz w:val="22"/>
        <w:szCs w:val="22"/>
      </w:rPr>
      <w:t xml:space="preserve"> de </w:t>
    </w:r>
    <w:r w:rsidRPr="005D1103">
      <w:rPr>
        <w:rFonts w:ascii="Palatino Linotype" w:hAnsi="Palatino Linotype"/>
        <w:bCs/>
        <w:noProof/>
        <w:sz w:val="22"/>
        <w:szCs w:val="22"/>
      </w:rPr>
      <w:fldChar w:fldCharType="begin"/>
    </w:r>
    <w:r w:rsidRPr="005D1103">
      <w:rPr>
        <w:rFonts w:ascii="Palatino Linotype" w:hAnsi="Palatino Linotype"/>
        <w:bCs/>
        <w:noProof/>
        <w:sz w:val="22"/>
        <w:szCs w:val="22"/>
      </w:rPr>
      <w:instrText>NUMPAGES  \* Arabic  \* MERGEFORMAT</w:instrText>
    </w:r>
    <w:r w:rsidRPr="005D1103">
      <w:rPr>
        <w:rFonts w:ascii="Palatino Linotype" w:hAnsi="Palatino Linotype"/>
        <w:bCs/>
        <w:noProof/>
        <w:sz w:val="22"/>
        <w:szCs w:val="22"/>
      </w:rPr>
      <w:fldChar w:fldCharType="separate"/>
    </w:r>
    <w:r w:rsidR="007554EF">
      <w:rPr>
        <w:rFonts w:ascii="Palatino Linotype" w:hAnsi="Palatino Linotype"/>
        <w:bCs/>
        <w:noProof/>
        <w:sz w:val="22"/>
        <w:szCs w:val="22"/>
      </w:rPr>
      <w:t>1</w:t>
    </w:r>
    <w:r w:rsidRPr="005D1103">
      <w:rPr>
        <w:rFonts w:ascii="Palatino Linotype" w:hAnsi="Palatino Linotype"/>
        <w:bCs/>
        <w:noProof/>
        <w:sz w:val="22"/>
        <w:szCs w:val="22"/>
      </w:rPr>
      <w:fldChar w:fldCharType="end"/>
    </w:r>
  </w:p>
  <w:p w14:paraId="68F39FD2" w14:textId="77777777" w:rsidR="005D1103" w:rsidRDefault="005D11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CF31E" w14:textId="77777777" w:rsidR="00955785" w:rsidRDefault="00955785" w:rsidP="00300AD5">
      <w:r>
        <w:separator/>
      </w:r>
    </w:p>
  </w:footnote>
  <w:footnote w:type="continuationSeparator" w:id="0">
    <w:p w14:paraId="71E0D7CF" w14:textId="77777777" w:rsidR="00955785" w:rsidRDefault="00955785" w:rsidP="00300AD5">
      <w:r>
        <w:continuationSeparator/>
      </w:r>
    </w:p>
  </w:footnote>
  <w:footnote w:id="1">
    <w:p w14:paraId="5C3C9052" w14:textId="77777777" w:rsidR="005D1103" w:rsidRDefault="005D1103" w:rsidP="00300AD5">
      <w:pPr>
        <w:pStyle w:val="Textonotapie"/>
      </w:pPr>
      <w:r>
        <w:rPr>
          <w:rStyle w:val="Refdenotaalpie"/>
        </w:rPr>
        <w:footnoteRef/>
      </w:r>
      <w:r>
        <w:t xml:space="preserve"> Ley de Transparencia y Acceso a la Información Pública del Estado de México y Municipios. Artículo 9. …</w:t>
      </w:r>
    </w:p>
    <w:p w14:paraId="1A798949" w14:textId="77777777" w:rsidR="005D1103" w:rsidRDefault="005D1103" w:rsidP="00300AD5">
      <w:pPr>
        <w:pStyle w:val="Textonotapie"/>
      </w:pPr>
      <w:r>
        <w:t>II. Eficacia: Obligación del Instituto para tutelar, de manera efectiva, el derecho de acceso a la información;</w:t>
      </w:r>
    </w:p>
    <w:p w14:paraId="43947F40" w14:textId="77777777" w:rsidR="005D1103" w:rsidRDefault="005D1103" w:rsidP="00300AD5">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F08D1" w14:textId="77777777" w:rsidR="005D1103" w:rsidRDefault="005D1103">
    <w:pPr>
      <w:pStyle w:val="Encabezado"/>
    </w:pPr>
    <w:r>
      <w:rPr>
        <w:noProof/>
        <w:lang w:eastAsia="es-MX"/>
      </w:rPr>
      <w:pict w14:anchorId="5E8EFD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3261" w:type="dxa"/>
      <w:tblCellMar>
        <w:left w:w="70" w:type="dxa"/>
        <w:right w:w="70" w:type="dxa"/>
      </w:tblCellMar>
      <w:tblLook w:val="04A0" w:firstRow="1" w:lastRow="0" w:firstColumn="1" w:lastColumn="0" w:noHBand="0" w:noVBand="1"/>
    </w:tblPr>
    <w:tblGrid>
      <w:gridCol w:w="2976"/>
      <w:gridCol w:w="3543"/>
    </w:tblGrid>
    <w:tr w:rsidR="005D1103" w14:paraId="53F7D536" w14:textId="77777777" w:rsidTr="005D1103">
      <w:trPr>
        <w:trHeight w:val="227"/>
      </w:trPr>
      <w:tc>
        <w:tcPr>
          <w:tcW w:w="2976" w:type="dxa"/>
          <w:vAlign w:val="center"/>
          <w:hideMark/>
        </w:tcPr>
        <w:p w14:paraId="7B5F0963" w14:textId="77777777" w:rsidR="005D1103" w:rsidRPr="005D1103" w:rsidRDefault="005D1103" w:rsidP="005D1103">
          <w:pPr>
            <w:ind w:right="34"/>
            <w:jc w:val="right"/>
            <w:rPr>
              <w:rFonts w:ascii="Palatino Linotype" w:hAnsi="Palatino Linotype"/>
              <w:b/>
              <w:szCs w:val="22"/>
            </w:rPr>
          </w:pPr>
          <w:r w:rsidRPr="005D1103">
            <w:rPr>
              <w:rFonts w:ascii="Palatino Linotype" w:hAnsi="Palatino Linotype"/>
              <w:b/>
              <w:szCs w:val="22"/>
            </w:rPr>
            <w:t>Recurso de Revisión:</w:t>
          </w:r>
        </w:p>
      </w:tc>
      <w:tc>
        <w:tcPr>
          <w:tcW w:w="3543" w:type="dxa"/>
          <w:vAlign w:val="center"/>
          <w:hideMark/>
        </w:tcPr>
        <w:p w14:paraId="07F81986" w14:textId="77777777" w:rsidR="005D1103" w:rsidRPr="005D1103" w:rsidRDefault="005D1103" w:rsidP="005D1103">
          <w:pPr>
            <w:pStyle w:val="Encabezado"/>
            <w:rPr>
              <w:rFonts w:ascii="Palatino Linotype" w:hAnsi="Palatino Linotype"/>
              <w:szCs w:val="22"/>
            </w:rPr>
          </w:pPr>
          <w:r w:rsidRPr="005D1103">
            <w:rPr>
              <w:rFonts w:ascii="Palatino Linotype" w:hAnsi="Palatino Linotype" w:cs="Arial"/>
              <w:bCs/>
              <w:szCs w:val="22"/>
              <w:lang w:eastAsia="es-MX"/>
            </w:rPr>
            <w:t>05228/INFOEM/IP/RR/2026</w:t>
          </w:r>
        </w:p>
      </w:tc>
    </w:tr>
    <w:tr w:rsidR="005D1103" w14:paraId="692A97E3" w14:textId="77777777" w:rsidTr="005D1103">
      <w:trPr>
        <w:trHeight w:val="242"/>
      </w:trPr>
      <w:tc>
        <w:tcPr>
          <w:tcW w:w="2976" w:type="dxa"/>
          <w:vAlign w:val="center"/>
          <w:hideMark/>
        </w:tcPr>
        <w:p w14:paraId="65BB66E9" w14:textId="77777777" w:rsidR="005D1103" w:rsidRPr="005D1103" w:rsidRDefault="005D1103" w:rsidP="005D1103">
          <w:pPr>
            <w:ind w:right="34"/>
            <w:jc w:val="right"/>
            <w:rPr>
              <w:rFonts w:ascii="Palatino Linotype" w:hAnsi="Palatino Linotype"/>
              <w:b/>
              <w:szCs w:val="22"/>
            </w:rPr>
          </w:pPr>
          <w:r w:rsidRPr="005D1103">
            <w:rPr>
              <w:rFonts w:ascii="Palatino Linotype" w:hAnsi="Palatino Linotype"/>
              <w:b/>
              <w:szCs w:val="22"/>
            </w:rPr>
            <w:t>Sujeto Obligado:</w:t>
          </w:r>
        </w:p>
      </w:tc>
      <w:tc>
        <w:tcPr>
          <w:tcW w:w="3543" w:type="dxa"/>
          <w:vAlign w:val="center"/>
          <w:hideMark/>
        </w:tcPr>
        <w:p w14:paraId="6167E0DE" w14:textId="77777777" w:rsidR="005D1103" w:rsidRPr="005D1103" w:rsidRDefault="005D1103" w:rsidP="005D1103">
          <w:pPr>
            <w:pStyle w:val="Encabezado"/>
            <w:jc w:val="both"/>
            <w:rPr>
              <w:rFonts w:ascii="Palatino Linotype" w:hAnsi="Palatino Linotype"/>
              <w:szCs w:val="22"/>
            </w:rPr>
          </w:pPr>
          <w:r w:rsidRPr="005D1103">
            <w:rPr>
              <w:rFonts w:ascii="Palatino Linotype" w:hAnsi="Palatino Linotype"/>
              <w:bCs/>
              <w:color w:val="000000"/>
              <w:szCs w:val="22"/>
            </w:rPr>
            <w:t>Ayuntamiento de Capulhuac</w:t>
          </w:r>
        </w:p>
      </w:tc>
    </w:tr>
    <w:tr w:rsidR="005D1103" w14:paraId="11E890C8" w14:textId="77777777" w:rsidTr="005D1103">
      <w:trPr>
        <w:trHeight w:val="342"/>
      </w:trPr>
      <w:tc>
        <w:tcPr>
          <w:tcW w:w="2976" w:type="dxa"/>
          <w:vAlign w:val="center"/>
          <w:hideMark/>
        </w:tcPr>
        <w:p w14:paraId="2211C73E" w14:textId="77777777" w:rsidR="005D1103" w:rsidRPr="005D1103" w:rsidRDefault="005D1103" w:rsidP="005D1103">
          <w:pPr>
            <w:ind w:right="34"/>
            <w:jc w:val="right"/>
            <w:rPr>
              <w:rFonts w:ascii="Palatino Linotype" w:hAnsi="Palatino Linotype"/>
              <w:b/>
              <w:szCs w:val="22"/>
            </w:rPr>
          </w:pPr>
          <w:r w:rsidRPr="005D1103">
            <w:rPr>
              <w:rFonts w:ascii="Palatino Linotype" w:hAnsi="Palatino Linotype"/>
              <w:b/>
              <w:szCs w:val="22"/>
            </w:rPr>
            <w:t>Comisionado Ponente:</w:t>
          </w:r>
        </w:p>
      </w:tc>
      <w:tc>
        <w:tcPr>
          <w:tcW w:w="3543" w:type="dxa"/>
          <w:vAlign w:val="center"/>
          <w:hideMark/>
        </w:tcPr>
        <w:p w14:paraId="1F155EF5" w14:textId="77777777" w:rsidR="005D1103" w:rsidRPr="005D1103" w:rsidRDefault="005D1103" w:rsidP="005D1103">
          <w:pPr>
            <w:pStyle w:val="Encabezado"/>
            <w:rPr>
              <w:rFonts w:ascii="Palatino Linotype" w:hAnsi="Palatino Linotype"/>
              <w:szCs w:val="22"/>
            </w:rPr>
          </w:pPr>
          <w:r w:rsidRPr="005D1103">
            <w:rPr>
              <w:rFonts w:ascii="Palatino Linotype" w:hAnsi="Palatino Linotype"/>
              <w:szCs w:val="22"/>
            </w:rPr>
            <w:t>María del Rosario Mejía Ayala</w:t>
          </w:r>
        </w:p>
      </w:tc>
    </w:tr>
  </w:tbl>
  <w:p w14:paraId="22070FD7" w14:textId="77777777" w:rsidR="005D1103" w:rsidRPr="00AE046A" w:rsidRDefault="005D1103" w:rsidP="005D1103">
    <w:pPr>
      <w:pStyle w:val="Encabezado"/>
      <w:tabs>
        <w:tab w:val="clear" w:pos="4419"/>
        <w:tab w:val="clear" w:pos="8838"/>
        <w:tab w:val="left" w:pos="6005"/>
      </w:tabs>
      <w:rPr>
        <w:sz w:val="14"/>
      </w:rPr>
    </w:pPr>
    <w:r>
      <w:rPr>
        <w:noProof/>
        <w:sz w:val="14"/>
        <w:lang w:eastAsia="es-MX"/>
      </w:rPr>
      <w:pict w14:anchorId="2E9411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70.1pt;margin-top:-125.05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1" w:type="dxa"/>
      <w:tblInd w:w="3261" w:type="dxa"/>
      <w:tblCellMar>
        <w:left w:w="70" w:type="dxa"/>
        <w:right w:w="70" w:type="dxa"/>
      </w:tblCellMar>
      <w:tblLook w:val="04A0" w:firstRow="1" w:lastRow="0" w:firstColumn="1" w:lastColumn="0" w:noHBand="0" w:noVBand="1"/>
    </w:tblPr>
    <w:tblGrid>
      <w:gridCol w:w="2977"/>
      <w:gridCol w:w="3684"/>
    </w:tblGrid>
    <w:tr w:rsidR="005D1103" w14:paraId="6C6C00F8" w14:textId="77777777" w:rsidTr="005D1103">
      <w:trPr>
        <w:trHeight w:val="227"/>
      </w:trPr>
      <w:tc>
        <w:tcPr>
          <w:tcW w:w="2977" w:type="dxa"/>
          <w:vAlign w:val="center"/>
          <w:hideMark/>
        </w:tcPr>
        <w:p w14:paraId="612714E0" w14:textId="77777777" w:rsidR="005D1103" w:rsidRPr="005D1103" w:rsidRDefault="005D1103" w:rsidP="005D1103">
          <w:pPr>
            <w:jc w:val="right"/>
            <w:rPr>
              <w:rFonts w:ascii="Palatino Linotype" w:hAnsi="Palatino Linotype"/>
              <w:b/>
            </w:rPr>
          </w:pPr>
          <w:r w:rsidRPr="005D1103">
            <w:rPr>
              <w:rFonts w:ascii="Palatino Linotype" w:hAnsi="Palatino Linotype"/>
              <w:b/>
            </w:rPr>
            <w:t>Recurso de Revisión:</w:t>
          </w:r>
        </w:p>
      </w:tc>
      <w:tc>
        <w:tcPr>
          <w:tcW w:w="3684" w:type="dxa"/>
          <w:vAlign w:val="center"/>
          <w:hideMark/>
        </w:tcPr>
        <w:p w14:paraId="3358B030" w14:textId="77777777" w:rsidR="005D1103" w:rsidRPr="005D1103" w:rsidRDefault="005D1103" w:rsidP="005D1103">
          <w:pPr>
            <w:pStyle w:val="Encabezado"/>
            <w:rPr>
              <w:rFonts w:ascii="Palatino Linotype" w:hAnsi="Palatino Linotype"/>
            </w:rPr>
          </w:pPr>
          <w:r w:rsidRPr="005D1103">
            <w:rPr>
              <w:rFonts w:ascii="Palatino Linotype" w:hAnsi="Palatino Linotype" w:cs="Arial"/>
              <w:bCs/>
              <w:lang w:eastAsia="es-MX"/>
            </w:rPr>
            <w:t>05228/INFOEM/IP/RR/2026</w:t>
          </w:r>
        </w:p>
      </w:tc>
    </w:tr>
    <w:tr w:rsidR="005D1103" w14:paraId="3ACB2B24" w14:textId="77777777" w:rsidTr="005D1103">
      <w:trPr>
        <w:trHeight w:val="242"/>
      </w:trPr>
      <w:tc>
        <w:tcPr>
          <w:tcW w:w="2977" w:type="dxa"/>
          <w:vAlign w:val="center"/>
          <w:hideMark/>
        </w:tcPr>
        <w:p w14:paraId="066E1AA4" w14:textId="77777777" w:rsidR="005D1103" w:rsidRPr="005D1103" w:rsidRDefault="005D1103" w:rsidP="005D1103">
          <w:pPr>
            <w:jc w:val="right"/>
            <w:rPr>
              <w:rFonts w:ascii="Palatino Linotype" w:hAnsi="Palatino Linotype"/>
              <w:b/>
            </w:rPr>
          </w:pPr>
          <w:r w:rsidRPr="005D1103">
            <w:rPr>
              <w:rFonts w:ascii="Palatino Linotype" w:hAnsi="Palatino Linotype"/>
              <w:b/>
            </w:rPr>
            <w:t>Recurrente:</w:t>
          </w:r>
        </w:p>
      </w:tc>
      <w:tc>
        <w:tcPr>
          <w:tcW w:w="3684" w:type="dxa"/>
        </w:tcPr>
        <w:p w14:paraId="4900B276" w14:textId="1C2205B3" w:rsidR="005D1103" w:rsidRPr="005D1103" w:rsidRDefault="005D1103" w:rsidP="005D1103">
          <w:pPr>
            <w:pStyle w:val="Encabezado"/>
            <w:tabs>
              <w:tab w:val="left" w:pos="521"/>
            </w:tabs>
            <w:rPr>
              <w:rFonts w:ascii="Palatino Linotype" w:hAnsi="Palatino Linotype"/>
            </w:rPr>
          </w:pPr>
        </w:p>
      </w:tc>
    </w:tr>
    <w:tr w:rsidR="005D1103" w14:paraId="35D5FCA8" w14:textId="77777777" w:rsidTr="005D1103">
      <w:trPr>
        <w:trHeight w:val="342"/>
      </w:trPr>
      <w:tc>
        <w:tcPr>
          <w:tcW w:w="2977" w:type="dxa"/>
          <w:vAlign w:val="center"/>
        </w:tcPr>
        <w:p w14:paraId="1F42C87D" w14:textId="77777777" w:rsidR="005D1103" w:rsidRPr="005D1103" w:rsidRDefault="005D1103" w:rsidP="005D1103">
          <w:pPr>
            <w:jc w:val="right"/>
            <w:rPr>
              <w:rFonts w:ascii="Palatino Linotype" w:hAnsi="Palatino Linotype"/>
              <w:b/>
            </w:rPr>
          </w:pPr>
          <w:r w:rsidRPr="005D1103">
            <w:rPr>
              <w:rFonts w:ascii="Palatino Linotype" w:hAnsi="Palatino Linotype"/>
              <w:b/>
            </w:rPr>
            <w:t>Sujeto Obligado:</w:t>
          </w:r>
        </w:p>
      </w:tc>
      <w:tc>
        <w:tcPr>
          <w:tcW w:w="3684" w:type="dxa"/>
          <w:vAlign w:val="center"/>
        </w:tcPr>
        <w:p w14:paraId="60123707" w14:textId="77777777" w:rsidR="005D1103" w:rsidRPr="005D1103" w:rsidRDefault="005D1103" w:rsidP="005D1103">
          <w:pPr>
            <w:pStyle w:val="Encabezado"/>
            <w:jc w:val="both"/>
            <w:rPr>
              <w:rFonts w:ascii="Palatino Linotype" w:hAnsi="Palatino Linotype"/>
            </w:rPr>
          </w:pPr>
          <w:r w:rsidRPr="005D1103">
            <w:rPr>
              <w:rFonts w:ascii="Palatino Linotype" w:hAnsi="Palatino Linotype"/>
              <w:bCs/>
              <w:color w:val="000000"/>
            </w:rPr>
            <w:t>Ayuntamiento de Capulhuac</w:t>
          </w:r>
        </w:p>
      </w:tc>
    </w:tr>
    <w:tr w:rsidR="005D1103" w14:paraId="07B73C66" w14:textId="77777777" w:rsidTr="005D1103">
      <w:trPr>
        <w:trHeight w:val="342"/>
      </w:trPr>
      <w:tc>
        <w:tcPr>
          <w:tcW w:w="2977" w:type="dxa"/>
          <w:vAlign w:val="center"/>
        </w:tcPr>
        <w:p w14:paraId="6D4A8F32" w14:textId="77777777" w:rsidR="005D1103" w:rsidRPr="005D1103" w:rsidRDefault="005D1103" w:rsidP="005D1103">
          <w:pPr>
            <w:jc w:val="right"/>
            <w:rPr>
              <w:rFonts w:ascii="Palatino Linotype" w:hAnsi="Palatino Linotype"/>
              <w:b/>
            </w:rPr>
          </w:pPr>
          <w:r w:rsidRPr="005D1103">
            <w:rPr>
              <w:rFonts w:ascii="Palatino Linotype" w:hAnsi="Palatino Linotype"/>
              <w:b/>
            </w:rPr>
            <w:t>Comisionada Ponente:</w:t>
          </w:r>
        </w:p>
      </w:tc>
      <w:tc>
        <w:tcPr>
          <w:tcW w:w="3684" w:type="dxa"/>
          <w:vAlign w:val="center"/>
        </w:tcPr>
        <w:p w14:paraId="60646D05" w14:textId="77777777" w:rsidR="005D1103" w:rsidRPr="005D1103" w:rsidRDefault="005D1103" w:rsidP="005D1103">
          <w:pPr>
            <w:pStyle w:val="Encabezado"/>
            <w:rPr>
              <w:rFonts w:ascii="Palatino Linotype" w:hAnsi="Palatino Linotype"/>
            </w:rPr>
          </w:pPr>
          <w:r w:rsidRPr="005D1103">
            <w:rPr>
              <w:rFonts w:ascii="Palatino Linotype" w:hAnsi="Palatino Linotype"/>
            </w:rPr>
            <w:t>María del Rosario Mejía Ayala</w:t>
          </w:r>
        </w:p>
      </w:tc>
    </w:tr>
  </w:tbl>
  <w:p w14:paraId="1B94D7E5" w14:textId="77777777" w:rsidR="005D1103" w:rsidRPr="005D1103" w:rsidRDefault="005D1103">
    <w:pPr>
      <w:pStyle w:val="Encabezado"/>
      <w:rPr>
        <w:sz w:val="18"/>
      </w:rPr>
    </w:pPr>
    <w:r w:rsidRPr="005D1103">
      <w:rPr>
        <w:noProof/>
        <w:sz w:val="18"/>
        <w:lang w:eastAsia="es-MX"/>
      </w:rPr>
      <w:pict w14:anchorId="01816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70.1pt;margin-top:-117.9pt;width:609.4pt;height:793.75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E0D5F"/>
    <w:multiLevelType w:val="multilevel"/>
    <w:tmpl w:val="334E9C78"/>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D160E48"/>
    <w:multiLevelType w:val="multilevel"/>
    <w:tmpl w:val="2EBE7B72"/>
    <w:lvl w:ilvl="0">
      <w:start w:val="1"/>
      <w:numFmt w:val="upperRoman"/>
      <w:pStyle w:val="Listaconvietas2"/>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D8321B"/>
    <w:multiLevelType w:val="hybridMultilevel"/>
    <w:tmpl w:val="E5EE9614"/>
    <w:lvl w:ilvl="0" w:tplc="258CCEF8">
      <w:start w:val="29"/>
      <w:numFmt w:val="decimal"/>
      <w:lvlText w:val="%1."/>
      <w:lvlJc w:val="left"/>
      <w:pPr>
        <w:ind w:left="502" w:hanging="360"/>
      </w:pPr>
      <w:rPr>
        <w:rFonts w:ascii="Palatino Linotype" w:hAnsi="Palatino Linotype" w:cs="Times New Roman" w:hint="default"/>
        <w:b/>
        <w:sz w:val="24"/>
        <w:szCs w:val="24"/>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4" w15:restartNumberingAfterBreak="0">
    <w:nsid w:val="47525229"/>
    <w:multiLevelType w:val="multilevel"/>
    <w:tmpl w:val="88860A90"/>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5B504943"/>
    <w:multiLevelType w:val="multilevel"/>
    <w:tmpl w:val="A10CCB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D871F0A"/>
    <w:multiLevelType w:val="multilevel"/>
    <w:tmpl w:val="04AA3E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BAF3DB4"/>
    <w:multiLevelType w:val="hybridMultilevel"/>
    <w:tmpl w:val="706EC8E0"/>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num w:numId="1">
    <w:abstractNumId w:val="2"/>
  </w:num>
  <w:num w:numId="2">
    <w:abstractNumId w:val="7"/>
  </w:num>
  <w:num w:numId="3">
    <w:abstractNumId w:val="1"/>
  </w:num>
  <w:num w:numId="4">
    <w:abstractNumId w:val="5"/>
  </w:num>
  <w:num w:numId="5">
    <w:abstractNumId w:val="6"/>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AD5"/>
    <w:rsid w:val="00146535"/>
    <w:rsid w:val="00300AD5"/>
    <w:rsid w:val="003478E8"/>
    <w:rsid w:val="003C03A0"/>
    <w:rsid w:val="00465AEF"/>
    <w:rsid w:val="005D1103"/>
    <w:rsid w:val="0065193C"/>
    <w:rsid w:val="007554EF"/>
    <w:rsid w:val="007A0300"/>
    <w:rsid w:val="00894E6E"/>
    <w:rsid w:val="008975EF"/>
    <w:rsid w:val="0090793F"/>
    <w:rsid w:val="00931C55"/>
    <w:rsid w:val="00955785"/>
    <w:rsid w:val="00991643"/>
    <w:rsid w:val="00AB576B"/>
    <w:rsid w:val="00AE6E10"/>
    <w:rsid w:val="00B130FE"/>
    <w:rsid w:val="00C9730A"/>
    <w:rsid w:val="00CB4B54"/>
    <w:rsid w:val="00E32B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2E6705"/>
  <w15:chartTrackingRefBased/>
  <w15:docId w15:val="{D390A630-9F9F-4C75-BBDB-5F3DD2047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AD5"/>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300AD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00AD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00AD5"/>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300AD5"/>
    <w:rPr>
      <w:rFonts w:asciiTheme="majorHAnsi" w:eastAsiaTheme="majorEastAsia" w:hAnsiTheme="majorHAnsi" w:cstheme="majorBidi"/>
      <w:color w:val="2E74B5" w:themeColor="accent1" w:themeShade="BF"/>
      <w:sz w:val="26"/>
      <w:szCs w:val="26"/>
      <w:lang w:val="es-ES_tradnl" w:eastAsia="es-ES"/>
    </w:rPr>
  </w:style>
  <w:style w:type="paragraph" w:styleId="Encabezado">
    <w:name w:val="header"/>
    <w:basedOn w:val="Normal"/>
    <w:link w:val="EncabezadoCar"/>
    <w:uiPriority w:val="99"/>
    <w:unhideWhenUsed/>
    <w:rsid w:val="00300AD5"/>
    <w:pPr>
      <w:tabs>
        <w:tab w:val="center" w:pos="4419"/>
        <w:tab w:val="right" w:pos="8838"/>
      </w:tabs>
    </w:pPr>
  </w:style>
  <w:style w:type="character" w:customStyle="1" w:styleId="EncabezadoCar">
    <w:name w:val="Encabezado Car"/>
    <w:basedOn w:val="Fuentedeprrafopredeter"/>
    <w:link w:val="Encabezado"/>
    <w:uiPriority w:val="99"/>
    <w:rsid w:val="00300AD5"/>
    <w:rPr>
      <w:rFonts w:eastAsiaTheme="minorEastAsia"/>
      <w:sz w:val="24"/>
      <w:szCs w:val="24"/>
      <w:lang w:val="es-ES_tradnl" w:eastAsia="es-ES"/>
    </w:rPr>
  </w:style>
  <w:style w:type="paragraph" w:styleId="Piedepgina">
    <w:name w:val="footer"/>
    <w:basedOn w:val="Normal"/>
    <w:link w:val="PiedepginaCar"/>
    <w:uiPriority w:val="99"/>
    <w:unhideWhenUsed/>
    <w:rsid w:val="00300AD5"/>
    <w:pPr>
      <w:tabs>
        <w:tab w:val="center" w:pos="4419"/>
        <w:tab w:val="right" w:pos="8838"/>
      </w:tabs>
    </w:pPr>
  </w:style>
  <w:style w:type="character" w:customStyle="1" w:styleId="PiedepginaCar">
    <w:name w:val="Pie de página Car"/>
    <w:basedOn w:val="Fuentedeprrafopredeter"/>
    <w:link w:val="Piedepgina"/>
    <w:uiPriority w:val="99"/>
    <w:rsid w:val="00300AD5"/>
    <w:rPr>
      <w:rFonts w:eastAsiaTheme="minorEastAsia"/>
      <w:sz w:val="24"/>
      <w:szCs w:val="24"/>
      <w:lang w:val="es-ES_tradnl"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300AD5"/>
    <w:rPr>
      <w:color w:val="0563C1" w:themeColor="hyperlink"/>
      <w:u w:val="singl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300AD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00AD5"/>
    <w:rPr>
      <w:rFonts w:eastAsiaTheme="minorHAnsi"/>
      <w:sz w:val="20"/>
      <w:szCs w:val="20"/>
      <w:lang w:val="es-MX" w:eastAsia="en-US"/>
    </w:rPr>
  </w:style>
  <w:style w:type="character" w:customStyle="1" w:styleId="TextonotapieCar1">
    <w:name w:val="Texto nota pie Car1"/>
    <w:basedOn w:val="Fuentedeprrafopredeter"/>
    <w:uiPriority w:val="99"/>
    <w:semiHidden/>
    <w:rsid w:val="00300AD5"/>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300AD5"/>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00AD5"/>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00AD5"/>
    <w:rPr>
      <w:rFonts w:eastAsiaTheme="minorEastAsia"/>
      <w:sz w:val="24"/>
      <w:szCs w:val="24"/>
      <w:lang w:val="es-ES_tradnl" w:eastAsia="es-ES"/>
    </w:rPr>
  </w:style>
  <w:style w:type="table" w:styleId="Tablaconcuadrcula">
    <w:name w:val="Table Grid"/>
    <w:basedOn w:val="Tablanormal"/>
    <w:uiPriority w:val="59"/>
    <w:rsid w:val="00300AD5"/>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2">
    <w:name w:val="List Bullet 2"/>
    <w:basedOn w:val="Normal"/>
    <w:uiPriority w:val="99"/>
    <w:unhideWhenUsed/>
    <w:qFormat/>
    <w:rsid w:val="00300AD5"/>
    <w:pPr>
      <w:numPr>
        <w:numId w:val="3"/>
      </w:numPr>
      <w:contextualSpacing/>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34872.page" TargetMode="External"/><Relationship Id="rId13" Type="http://schemas.openxmlformats.org/officeDocument/2006/relationships/hyperlink" Target="https://portalanterior.ine.mx/archivos2/tutoriales/sistemas/ApoyoInstitucional/SIF/docs/candidatos/folioFiscalFactura.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saimex.org.mx/saimex/solicitud/downloadAttach/2721076.page" TargetMode="Externa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f.gob.mx/nota_detalle.php?codigo=5492254&amp;fecha=28/07/2017" TargetMode="External"/><Relationship Id="rId5" Type="http://schemas.openxmlformats.org/officeDocument/2006/relationships/footnotes" Target="footnotes.xml"/><Relationship Id="rId15" Type="http://schemas.openxmlformats.org/officeDocument/2006/relationships/hyperlink" Target="http://criteriosdeinterpretacion.inai.org.mx/Criterios/02-19.docx"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54</Pages>
  <Words>13909</Words>
  <Characters>76504</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2026-06-18T18:49:00Z</cp:lastPrinted>
  <dcterms:created xsi:type="dcterms:W3CDTF">2026-06-10T21:51:00Z</dcterms:created>
  <dcterms:modified xsi:type="dcterms:W3CDTF">2026-06-23T18:39:00Z</dcterms:modified>
</cp:coreProperties>
</file>