
<file path=[Content_Types].xml><?xml version="1.0" encoding="utf-8"?>
<Types xmlns="http://schemas.openxmlformats.org/package/2006/content-types">
  <Default Extension="png" ContentType="image/png"/>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5BF540" w14:textId="58795280" w:rsidR="00E52140" w:rsidRPr="00835EAE" w:rsidRDefault="00257E65" w:rsidP="004B6D91">
      <w:pPr>
        <w:spacing w:line="360" w:lineRule="auto"/>
        <w:jc w:val="both"/>
        <w:rPr>
          <w:rFonts w:ascii="Palatino Linotype" w:eastAsia="Palatino Linotype" w:hAnsi="Palatino Linotype" w:cs="Palatino Linotype"/>
          <w:sz w:val="22"/>
          <w:szCs w:val="22"/>
        </w:rPr>
      </w:pPr>
      <w:bookmarkStart w:id="0" w:name="_GoBack"/>
      <w:bookmarkEnd w:id="0"/>
      <w:r w:rsidRPr="00835EAE">
        <w:rPr>
          <w:rFonts w:ascii="Palatino Linotype" w:eastAsia="Palatino Linotype" w:hAnsi="Palatino Linotype" w:cs="Palatino Linotype"/>
          <w:sz w:val="22"/>
          <w:szCs w:val="22"/>
        </w:rPr>
        <w:t xml:space="preserve">Resolución del Pleno del Instituto de Transparencia, Acceso a la Información Pública y Protección de Datos Personales del Estado de México y Municipios, con domicilio en Metepec, Estado de México, de fecha </w:t>
      </w:r>
      <w:r w:rsidR="00C74A66" w:rsidRPr="00835EAE">
        <w:rPr>
          <w:rFonts w:ascii="Palatino Linotype" w:eastAsia="Palatino Linotype" w:hAnsi="Palatino Linotype" w:cs="Palatino Linotype"/>
          <w:sz w:val="22"/>
          <w:szCs w:val="22"/>
        </w:rPr>
        <w:t>cinco de marzo</w:t>
      </w:r>
      <w:r w:rsidR="00D572DD" w:rsidRPr="00835EAE">
        <w:rPr>
          <w:rFonts w:ascii="Palatino Linotype" w:eastAsia="Palatino Linotype" w:hAnsi="Palatino Linotype" w:cs="Palatino Linotype"/>
          <w:sz w:val="22"/>
          <w:szCs w:val="22"/>
        </w:rPr>
        <w:t xml:space="preserve"> de dos mil </w:t>
      </w:r>
      <w:r w:rsidR="00C74A66" w:rsidRPr="00835EAE">
        <w:rPr>
          <w:rFonts w:ascii="Palatino Linotype" w:eastAsia="Palatino Linotype" w:hAnsi="Palatino Linotype" w:cs="Palatino Linotype"/>
          <w:sz w:val="22"/>
          <w:szCs w:val="22"/>
        </w:rPr>
        <w:t xml:space="preserve">veintiséis. </w:t>
      </w:r>
    </w:p>
    <w:p w14:paraId="65DC7DDA" w14:textId="77777777" w:rsidR="00E52140" w:rsidRPr="00835EAE" w:rsidRDefault="00E52140" w:rsidP="004B6D91">
      <w:pPr>
        <w:spacing w:line="360" w:lineRule="auto"/>
        <w:jc w:val="both"/>
        <w:rPr>
          <w:rFonts w:ascii="Palatino Linotype" w:eastAsia="Palatino Linotype" w:hAnsi="Palatino Linotype" w:cs="Palatino Linotype"/>
          <w:sz w:val="22"/>
          <w:szCs w:val="22"/>
        </w:rPr>
      </w:pPr>
    </w:p>
    <w:p w14:paraId="56D4F9B9" w14:textId="2B69C9A5" w:rsidR="00E52140" w:rsidRPr="00835EAE" w:rsidRDefault="00257E65" w:rsidP="004B6D91">
      <w:pPr>
        <w:spacing w:line="360" w:lineRule="auto"/>
        <w:jc w:val="both"/>
        <w:rPr>
          <w:rFonts w:ascii="Palatino Linotype" w:eastAsia="Palatino Linotype" w:hAnsi="Palatino Linotype" w:cs="Palatino Linotype"/>
          <w:sz w:val="22"/>
          <w:szCs w:val="22"/>
        </w:rPr>
      </w:pPr>
      <w:r w:rsidRPr="00835EAE">
        <w:rPr>
          <w:rFonts w:ascii="Palatino Linotype" w:eastAsia="Palatino Linotype" w:hAnsi="Palatino Linotype" w:cs="Palatino Linotype"/>
          <w:b/>
          <w:sz w:val="22"/>
          <w:szCs w:val="22"/>
        </w:rPr>
        <w:t>Visto</w:t>
      </w:r>
      <w:r w:rsidRPr="00835EAE">
        <w:rPr>
          <w:rFonts w:ascii="Palatino Linotype" w:eastAsia="Palatino Linotype" w:hAnsi="Palatino Linotype" w:cs="Palatino Linotype"/>
          <w:sz w:val="22"/>
          <w:szCs w:val="22"/>
        </w:rPr>
        <w:t xml:space="preserve"> el expediente relativo al recurso de revisión </w:t>
      </w:r>
      <w:r w:rsidR="00C74A66" w:rsidRPr="00835EAE">
        <w:rPr>
          <w:rFonts w:ascii="Palatino Linotype" w:eastAsia="Palatino Linotype" w:hAnsi="Palatino Linotype" w:cs="Palatino Linotype"/>
          <w:b/>
          <w:sz w:val="22"/>
          <w:szCs w:val="22"/>
        </w:rPr>
        <w:t>10354</w:t>
      </w:r>
      <w:r w:rsidRPr="00835EAE">
        <w:rPr>
          <w:rFonts w:ascii="Palatino Linotype" w:eastAsia="Palatino Linotype" w:hAnsi="Palatino Linotype" w:cs="Palatino Linotype"/>
          <w:b/>
          <w:sz w:val="22"/>
          <w:szCs w:val="22"/>
        </w:rPr>
        <w:t>/INFOEM/IP/RR/202</w:t>
      </w:r>
      <w:r w:rsidR="00D572DD" w:rsidRPr="00835EAE">
        <w:rPr>
          <w:rFonts w:ascii="Palatino Linotype" w:eastAsia="Palatino Linotype" w:hAnsi="Palatino Linotype" w:cs="Palatino Linotype"/>
          <w:b/>
          <w:sz w:val="22"/>
          <w:szCs w:val="22"/>
        </w:rPr>
        <w:t>5</w:t>
      </w:r>
      <w:r w:rsidRPr="00835EAE">
        <w:rPr>
          <w:rFonts w:ascii="Palatino Linotype" w:eastAsia="Palatino Linotype" w:hAnsi="Palatino Linotype" w:cs="Palatino Linotype"/>
          <w:sz w:val="22"/>
          <w:szCs w:val="22"/>
        </w:rPr>
        <w:t xml:space="preserve">, interpuesto por </w:t>
      </w:r>
      <w:r w:rsidR="00D572DD" w:rsidRPr="00835EAE">
        <w:rPr>
          <w:rFonts w:ascii="Palatino Linotype" w:eastAsia="Palatino Linotype" w:hAnsi="Palatino Linotype" w:cs="Palatino Linotype"/>
          <w:b/>
          <w:sz w:val="22"/>
          <w:szCs w:val="22"/>
        </w:rPr>
        <w:t>una persona usuaria del Sistema de Acceso a la Información Mexiquense</w:t>
      </w:r>
      <w:r w:rsidRPr="00835EAE">
        <w:rPr>
          <w:rFonts w:ascii="Palatino Linotype" w:eastAsia="Palatino Linotype" w:hAnsi="Palatino Linotype" w:cs="Palatino Linotype"/>
          <w:sz w:val="22"/>
          <w:szCs w:val="22"/>
        </w:rPr>
        <w:t>, lo sucesivo s</w:t>
      </w:r>
      <w:r w:rsidR="003C6335" w:rsidRPr="00835EAE">
        <w:rPr>
          <w:rFonts w:ascii="Palatino Linotype" w:eastAsia="Palatino Linotype" w:hAnsi="Palatino Linotype" w:cs="Palatino Linotype"/>
          <w:sz w:val="22"/>
          <w:szCs w:val="22"/>
        </w:rPr>
        <w:t xml:space="preserve"> </w:t>
      </w:r>
      <w:r w:rsidRPr="00835EAE">
        <w:rPr>
          <w:rFonts w:ascii="Palatino Linotype" w:eastAsia="Palatino Linotype" w:hAnsi="Palatino Linotype" w:cs="Palatino Linotype"/>
          <w:sz w:val="22"/>
          <w:szCs w:val="22"/>
        </w:rPr>
        <w:t>e le denominara el</w:t>
      </w:r>
      <w:r w:rsidRPr="00835EAE">
        <w:rPr>
          <w:rFonts w:ascii="Palatino Linotype" w:eastAsia="Palatino Linotype" w:hAnsi="Palatino Linotype" w:cs="Palatino Linotype"/>
          <w:b/>
          <w:sz w:val="22"/>
          <w:szCs w:val="22"/>
        </w:rPr>
        <w:t xml:space="preserve"> RECURRENTE</w:t>
      </w:r>
      <w:r w:rsidRPr="00835EAE">
        <w:rPr>
          <w:rFonts w:ascii="Palatino Linotype" w:eastAsia="Palatino Linotype" w:hAnsi="Palatino Linotype" w:cs="Palatino Linotype"/>
          <w:sz w:val="22"/>
          <w:szCs w:val="22"/>
        </w:rPr>
        <w:t>, en contra de la respuesta a su solicitud de información con número de folio</w:t>
      </w:r>
      <w:r w:rsidR="00582AEB" w:rsidRPr="00835EAE">
        <w:rPr>
          <w:rFonts w:ascii="Palatino Linotype" w:eastAsia="Palatino Linotype" w:hAnsi="Palatino Linotype" w:cs="Palatino Linotype"/>
          <w:b/>
          <w:sz w:val="22"/>
          <w:szCs w:val="22"/>
        </w:rPr>
        <w:t xml:space="preserve"> </w:t>
      </w:r>
      <w:r w:rsidR="00C74A66" w:rsidRPr="00835EAE">
        <w:rPr>
          <w:rFonts w:ascii="Palatino Linotype" w:eastAsia="Palatino Linotype" w:hAnsi="Palatino Linotype" w:cs="Palatino Linotype"/>
          <w:b/>
          <w:sz w:val="22"/>
          <w:szCs w:val="22"/>
        </w:rPr>
        <w:t>03931/TOLUCA/IP/2025</w:t>
      </w:r>
      <w:r w:rsidRPr="00835EAE">
        <w:rPr>
          <w:rFonts w:ascii="Palatino Linotype" w:eastAsia="Palatino Linotype" w:hAnsi="Palatino Linotype" w:cs="Palatino Linotype"/>
          <w:b/>
          <w:sz w:val="22"/>
          <w:szCs w:val="22"/>
        </w:rPr>
        <w:t>,</w:t>
      </w:r>
      <w:r w:rsidRPr="00835EAE">
        <w:rPr>
          <w:rFonts w:ascii="Palatino Linotype" w:eastAsia="Palatino Linotype" w:hAnsi="Palatino Linotype" w:cs="Palatino Linotype"/>
          <w:sz w:val="22"/>
          <w:szCs w:val="22"/>
        </w:rPr>
        <w:t xml:space="preserve"> por parte del </w:t>
      </w:r>
      <w:r w:rsidRPr="00835EAE">
        <w:rPr>
          <w:rFonts w:ascii="Palatino Linotype" w:eastAsia="Palatino Linotype" w:hAnsi="Palatino Linotype" w:cs="Palatino Linotype"/>
          <w:b/>
          <w:sz w:val="22"/>
          <w:szCs w:val="22"/>
        </w:rPr>
        <w:t xml:space="preserve">Ayuntamiento de </w:t>
      </w:r>
      <w:r w:rsidR="00D572DD" w:rsidRPr="00835EAE">
        <w:rPr>
          <w:rFonts w:ascii="Palatino Linotype" w:eastAsia="Palatino Linotype" w:hAnsi="Palatino Linotype" w:cs="Palatino Linotype"/>
          <w:b/>
          <w:sz w:val="22"/>
          <w:szCs w:val="22"/>
        </w:rPr>
        <w:t>Toluca</w:t>
      </w:r>
      <w:r w:rsidRPr="00835EAE">
        <w:rPr>
          <w:rFonts w:ascii="Palatino Linotype" w:eastAsia="Palatino Linotype" w:hAnsi="Palatino Linotype" w:cs="Palatino Linotype"/>
          <w:sz w:val="22"/>
          <w:szCs w:val="22"/>
        </w:rPr>
        <w:t xml:space="preserve">, en lo sucesivo el </w:t>
      </w:r>
      <w:r w:rsidRPr="00835EAE">
        <w:rPr>
          <w:rFonts w:ascii="Palatino Linotype" w:eastAsia="Palatino Linotype" w:hAnsi="Palatino Linotype" w:cs="Palatino Linotype"/>
          <w:b/>
          <w:sz w:val="22"/>
          <w:szCs w:val="22"/>
        </w:rPr>
        <w:t>SUJETO OBLIGADO</w:t>
      </w:r>
      <w:r w:rsidRPr="00835EAE">
        <w:rPr>
          <w:rFonts w:ascii="Palatino Linotype" w:eastAsia="Palatino Linotype" w:hAnsi="Palatino Linotype" w:cs="Palatino Linotype"/>
          <w:sz w:val="22"/>
          <w:szCs w:val="22"/>
        </w:rPr>
        <w:t>;</w:t>
      </w:r>
      <w:r w:rsidRPr="00835EAE">
        <w:rPr>
          <w:rFonts w:ascii="Palatino Linotype" w:eastAsia="Palatino Linotype" w:hAnsi="Palatino Linotype" w:cs="Palatino Linotype"/>
          <w:b/>
          <w:sz w:val="22"/>
          <w:szCs w:val="22"/>
        </w:rPr>
        <w:t xml:space="preserve"> </w:t>
      </w:r>
      <w:r w:rsidRPr="00835EAE">
        <w:rPr>
          <w:rFonts w:ascii="Palatino Linotype" w:eastAsia="Palatino Linotype" w:hAnsi="Palatino Linotype" w:cs="Palatino Linotype"/>
          <w:sz w:val="22"/>
          <w:szCs w:val="22"/>
        </w:rPr>
        <w:t>se procede a dictar la presente resolución, con base en los siguientes:</w:t>
      </w:r>
    </w:p>
    <w:p w14:paraId="437D0CC4" w14:textId="77777777" w:rsidR="00AB3E6A" w:rsidRPr="00835EAE" w:rsidRDefault="00AB3E6A" w:rsidP="004B6D91">
      <w:pPr>
        <w:spacing w:line="360" w:lineRule="auto"/>
        <w:jc w:val="both"/>
        <w:rPr>
          <w:rFonts w:ascii="Palatino Linotype" w:eastAsia="Palatino Linotype" w:hAnsi="Palatino Linotype" w:cs="Palatino Linotype"/>
          <w:sz w:val="22"/>
          <w:szCs w:val="22"/>
        </w:rPr>
      </w:pPr>
    </w:p>
    <w:p w14:paraId="2F5F9DE3" w14:textId="77777777" w:rsidR="00E52140" w:rsidRPr="00835EAE" w:rsidRDefault="00257E65" w:rsidP="004B6D91">
      <w:pPr>
        <w:numPr>
          <w:ilvl w:val="0"/>
          <w:numId w:val="8"/>
        </w:numPr>
        <w:pBdr>
          <w:top w:val="nil"/>
          <w:left w:val="nil"/>
          <w:bottom w:val="nil"/>
          <w:right w:val="nil"/>
          <w:between w:val="nil"/>
        </w:pBdr>
        <w:spacing w:line="360" w:lineRule="auto"/>
        <w:jc w:val="center"/>
        <w:rPr>
          <w:rFonts w:ascii="Palatino Linotype" w:eastAsia="Palatino Linotype" w:hAnsi="Palatino Linotype" w:cs="Palatino Linotype"/>
          <w:b/>
          <w:sz w:val="22"/>
          <w:szCs w:val="22"/>
        </w:rPr>
      </w:pPr>
      <w:r w:rsidRPr="00835EAE">
        <w:rPr>
          <w:rFonts w:ascii="Palatino Linotype" w:eastAsia="Palatino Linotype" w:hAnsi="Palatino Linotype" w:cs="Palatino Linotype"/>
          <w:b/>
          <w:sz w:val="22"/>
          <w:szCs w:val="22"/>
        </w:rPr>
        <w:t>A N T E C E D E N T E S:</w:t>
      </w:r>
    </w:p>
    <w:p w14:paraId="0238C969" w14:textId="77777777" w:rsidR="00E52140" w:rsidRPr="00835EAE" w:rsidRDefault="00E52140" w:rsidP="004B6D91">
      <w:pPr>
        <w:pBdr>
          <w:top w:val="nil"/>
          <w:left w:val="nil"/>
          <w:bottom w:val="nil"/>
          <w:right w:val="nil"/>
          <w:between w:val="nil"/>
        </w:pBdr>
        <w:spacing w:line="360" w:lineRule="auto"/>
        <w:ind w:left="1077"/>
        <w:jc w:val="center"/>
        <w:rPr>
          <w:rFonts w:ascii="Palatino Linotype" w:eastAsia="Palatino Linotype" w:hAnsi="Palatino Linotype" w:cs="Palatino Linotype"/>
          <w:b/>
          <w:sz w:val="22"/>
          <w:szCs w:val="22"/>
        </w:rPr>
      </w:pPr>
    </w:p>
    <w:p w14:paraId="5793809C" w14:textId="0AF3B426" w:rsidR="00E52140" w:rsidRPr="00835EAE" w:rsidRDefault="00257E65" w:rsidP="004B6D91">
      <w:pPr>
        <w:numPr>
          <w:ilvl w:val="1"/>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b/>
          <w:sz w:val="22"/>
          <w:szCs w:val="22"/>
        </w:rPr>
      </w:pPr>
      <w:r w:rsidRPr="00835EAE">
        <w:rPr>
          <w:rFonts w:ascii="Palatino Linotype" w:eastAsia="Palatino Linotype" w:hAnsi="Palatino Linotype" w:cs="Palatino Linotype"/>
          <w:b/>
          <w:sz w:val="22"/>
          <w:szCs w:val="22"/>
        </w:rPr>
        <w:t xml:space="preserve">Solicitud de acceso a la información. </w:t>
      </w:r>
      <w:r w:rsidRPr="00835EAE">
        <w:rPr>
          <w:rFonts w:ascii="Palatino Linotype" w:eastAsia="Palatino Linotype" w:hAnsi="Palatino Linotype" w:cs="Palatino Linotype"/>
          <w:sz w:val="22"/>
          <w:szCs w:val="22"/>
        </w:rPr>
        <w:t xml:space="preserve">Con fecha </w:t>
      </w:r>
      <w:r w:rsidR="00C74A66" w:rsidRPr="00835EAE">
        <w:rPr>
          <w:rFonts w:ascii="Palatino Linotype" w:eastAsia="Palatino Linotype" w:hAnsi="Palatino Linotype" w:cs="Palatino Linotype"/>
          <w:b/>
          <w:sz w:val="22"/>
          <w:szCs w:val="22"/>
        </w:rPr>
        <w:t>diez de julio</w:t>
      </w:r>
      <w:r w:rsidR="00582AEB" w:rsidRPr="00835EAE">
        <w:rPr>
          <w:rFonts w:ascii="Palatino Linotype" w:eastAsia="Palatino Linotype" w:hAnsi="Palatino Linotype" w:cs="Palatino Linotype"/>
          <w:b/>
          <w:sz w:val="22"/>
          <w:szCs w:val="22"/>
        </w:rPr>
        <w:t xml:space="preserve"> </w:t>
      </w:r>
      <w:r w:rsidR="00D572DD" w:rsidRPr="00835EAE">
        <w:rPr>
          <w:rFonts w:ascii="Palatino Linotype" w:eastAsia="Palatino Linotype" w:hAnsi="Palatino Linotype" w:cs="Palatino Linotype"/>
          <w:b/>
          <w:sz w:val="22"/>
          <w:szCs w:val="22"/>
        </w:rPr>
        <w:t>de dos mil veinticinco</w:t>
      </w:r>
      <w:r w:rsidRPr="00835EAE">
        <w:rPr>
          <w:rFonts w:ascii="Palatino Linotype" w:eastAsia="Palatino Linotype" w:hAnsi="Palatino Linotype" w:cs="Palatino Linotype"/>
          <w:sz w:val="22"/>
          <w:szCs w:val="22"/>
        </w:rPr>
        <w:t xml:space="preserve">, la parte </w:t>
      </w:r>
      <w:r w:rsidRPr="00835EAE">
        <w:rPr>
          <w:rFonts w:ascii="Palatino Linotype" w:eastAsia="Palatino Linotype" w:hAnsi="Palatino Linotype" w:cs="Palatino Linotype"/>
          <w:b/>
          <w:sz w:val="22"/>
          <w:szCs w:val="22"/>
        </w:rPr>
        <w:t>RECURRENTE</w:t>
      </w:r>
      <w:r w:rsidRPr="00835EAE">
        <w:rPr>
          <w:rFonts w:ascii="Palatino Linotype" w:eastAsia="Palatino Linotype" w:hAnsi="Palatino Linotype" w:cs="Palatino Linotype"/>
          <w:sz w:val="22"/>
          <w:szCs w:val="22"/>
        </w:rPr>
        <w:t xml:space="preserve"> formuló solicitud de acceso a información pública al </w:t>
      </w:r>
      <w:r w:rsidRPr="00835EAE">
        <w:rPr>
          <w:rFonts w:ascii="Palatino Linotype" w:eastAsia="Palatino Linotype" w:hAnsi="Palatino Linotype" w:cs="Palatino Linotype"/>
          <w:b/>
          <w:sz w:val="22"/>
          <w:szCs w:val="22"/>
        </w:rPr>
        <w:t>SUJETO OBLIGADO</w:t>
      </w:r>
      <w:r w:rsidRPr="00835EAE">
        <w:rPr>
          <w:rFonts w:ascii="Palatino Linotype" w:eastAsia="Palatino Linotype" w:hAnsi="Palatino Linotype" w:cs="Palatino Linotype"/>
          <w:sz w:val="22"/>
          <w:szCs w:val="22"/>
        </w:rPr>
        <w:t xml:space="preserve"> a través del Sistema de Acceso a la Información Mexiquense, en adelante </w:t>
      </w:r>
      <w:r w:rsidRPr="00835EAE">
        <w:rPr>
          <w:rFonts w:ascii="Palatino Linotype" w:eastAsia="Palatino Linotype" w:hAnsi="Palatino Linotype" w:cs="Palatino Linotype"/>
          <w:b/>
          <w:sz w:val="22"/>
          <w:szCs w:val="22"/>
        </w:rPr>
        <w:t xml:space="preserve">SAIMEX, </w:t>
      </w:r>
      <w:r w:rsidRPr="00835EAE">
        <w:rPr>
          <w:rFonts w:ascii="Palatino Linotype" w:eastAsia="Palatino Linotype" w:hAnsi="Palatino Linotype" w:cs="Palatino Linotype"/>
          <w:sz w:val="22"/>
          <w:szCs w:val="22"/>
        </w:rPr>
        <w:t>requiriéndole lo siguiente:</w:t>
      </w:r>
    </w:p>
    <w:p w14:paraId="07B4C5FA" w14:textId="77777777" w:rsidR="00C74A66" w:rsidRPr="00835EAE" w:rsidRDefault="00C74A66" w:rsidP="004B6D91">
      <w:pPr>
        <w:spacing w:line="360" w:lineRule="auto"/>
        <w:ind w:left="567" w:right="474"/>
        <w:jc w:val="both"/>
        <w:rPr>
          <w:rFonts w:ascii="Palatino Linotype" w:eastAsia="Palatino Linotype" w:hAnsi="Palatino Linotype" w:cs="Palatino Linotype"/>
          <w:i/>
          <w:sz w:val="22"/>
          <w:szCs w:val="22"/>
        </w:rPr>
      </w:pPr>
    </w:p>
    <w:p w14:paraId="372FA6A4" w14:textId="77777777" w:rsidR="00C74A66" w:rsidRPr="00835EAE" w:rsidRDefault="00C74A66" w:rsidP="004B6D91">
      <w:pPr>
        <w:spacing w:line="276" w:lineRule="auto"/>
        <w:ind w:left="567" w:right="474"/>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i/>
          <w:sz w:val="22"/>
          <w:szCs w:val="22"/>
        </w:rPr>
        <w:t xml:space="preserve">Por medio de la presente, solicito una base de datos (en formato abierto como </w:t>
      </w:r>
      <w:proofErr w:type="spellStart"/>
      <w:r w:rsidRPr="00835EAE">
        <w:rPr>
          <w:rFonts w:ascii="Palatino Linotype" w:eastAsia="Palatino Linotype" w:hAnsi="Palatino Linotype" w:cs="Palatino Linotype"/>
          <w:i/>
          <w:sz w:val="22"/>
          <w:szCs w:val="22"/>
        </w:rPr>
        <w:t>xls</w:t>
      </w:r>
      <w:proofErr w:type="spellEnd"/>
      <w:r w:rsidRPr="00835EAE">
        <w:rPr>
          <w:rFonts w:ascii="Palatino Linotype" w:eastAsia="Palatino Linotype" w:hAnsi="Palatino Linotype" w:cs="Palatino Linotype"/>
          <w:i/>
          <w:sz w:val="22"/>
          <w:szCs w:val="22"/>
        </w:rPr>
        <w:t xml:space="preserve"> o </w:t>
      </w:r>
      <w:proofErr w:type="spellStart"/>
      <w:r w:rsidRPr="00835EAE">
        <w:rPr>
          <w:rFonts w:ascii="Palatino Linotype" w:eastAsia="Palatino Linotype" w:hAnsi="Palatino Linotype" w:cs="Palatino Linotype"/>
          <w:i/>
          <w:sz w:val="22"/>
          <w:szCs w:val="22"/>
        </w:rPr>
        <w:t>cvs</w:t>
      </w:r>
      <w:proofErr w:type="spellEnd"/>
      <w:r w:rsidRPr="00835EAE">
        <w:rPr>
          <w:rFonts w:ascii="Palatino Linotype" w:eastAsia="Palatino Linotype" w:hAnsi="Palatino Linotype" w:cs="Palatino Linotype"/>
          <w:i/>
          <w:sz w:val="22"/>
          <w:szCs w:val="22"/>
        </w:rPr>
        <w:t xml:space="preserve">.) con la siguiente información de incidencia delictiva o reporte de incidentes, eventos o cualquier registro o documento con el que cuente el sujeto obligado que contenga la siguiente información: • TIPO DE INCIDENTE O EVENTO (es decir hechos presuntamente constitutivos </w:t>
      </w:r>
      <w:r w:rsidRPr="00835EAE">
        <w:rPr>
          <w:rFonts w:ascii="Palatino Linotype" w:eastAsia="Palatino Linotype" w:hAnsi="Palatino Linotype" w:cs="Palatino Linotype"/>
          <w:b/>
          <w:bCs/>
          <w:i/>
          <w:sz w:val="22"/>
          <w:szCs w:val="22"/>
          <w:u w:val="single"/>
        </w:rPr>
        <w:t>de delito y/o falta administrativa</w:t>
      </w:r>
      <w:r w:rsidRPr="00835EAE">
        <w:rPr>
          <w:rFonts w:ascii="Palatino Linotype" w:eastAsia="Palatino Linotype" w:hAnsi="Palatino Linotype" w:cs="Palatino Linotype"/>
          <w:i/>
          <w:sz w:val="22"/>
          <w:szCs w:val="22"/>
        </w:rPr>
        <w:t xml:space="preserve">, o situación reportada, cualquiera que esta sea, especificando si el hecho fue con o sin violencia) • HORA DEL INCIDENTE O EVENTO • FECHA ( </w:t>
      </w:r>
      <w:proofErr w:type="spellStart"/>
      <w:r w:rsidRPr="00835EAE">
        <w:rPr>
          <w:rFonts w:ascii="Palatino Linotype" w:eastAsia="Palatino Linotype" w:hAnsi="Palatino Linotype" w:cs="Palatino Linotype"/>
          <w:i/>
          <w:sz w:val="22"/>
          <w:szCs w:val="22"/>
        </w:rPr>
        <w:t>dd</w:t>
      </w:r>
      <w:proofErr w:type="spellEnd"/>
      <w:r w:rsidRPr="00835EAE">
        <w:rPr>
          <w:rFonts w:ascii="Palatino Linotype" w:eastAsia="Palatino Linotype" w:hAnsi="Palatino Linotype" w:cs="Palatino Linotype"/>
          <w:i/>
          <w:sz w:val="22"/>
          <w:szCs w:val="22"/>
        </w:rPr>
        <w:t>/mm/</w:t>
      </w:r>
      <w:proofErr w:type="spellStart"/>
      <w:r w:rsidRPr="00835EAE">
        <w:rPr>
          <w:rFonts w:ascii="Palatino Linotype" w:eastAsia="Palatino Linotype" w:hAnsi="Palatino Linotype" w:cs="Palatino Linotype"/>
          <w:i/>
          <w:sz w:val="22"/>
          <w:szCs w:val="22"/>
        </w:rPr>
        <w:t>aaaa</w:t>
      </w:r>
      <w:proofErr w:type="spellEnd"/>
      <w:r w:rsidRPr="00835EAE">
        <w:rPr>
          <w:rFonts w:ascii="Palatino Linotype" w:eastAsia="Palatino Linotype" w:hAnsi="Palatino Linotype" w:cs="Palatino Linotype"/>
          <w:i/>
          <w:sz w:val="22"/>
          <w:szCs w:val="22"/>
        </w:rPr>
        <w:t xml:space="preserve">) DEL INCIDENTE O EVENTO • LUGAR DEL INCIDENTE O EVENTO • UBICACIÓN DEL INCIDENTE O EVENTO • LAS COORDENADAS GEOGRÁFICAS DEL INCIDENTE O EVENTO. </w:t>
      </w:r>
      <w:r w:rsidRPr="00835EAE">
        <w:rPr>
          <w:rFonts w:ascii="Palatino Linotype" w:eastAsia="Palatino Linotype" w:hAnsi="Palatino Linotype" w:cs="Palatino Linotype"/>
          <w:i/>
          <w:sz w:val="22"/>
          <w:szCs w:val="22"/>
        </w:rPr>
        <w:lastRenderedPageBreak/>
        <w:t xml:space="preserve">ESTABLECIDAS EN LA SECCIÓN “LUGAR DE LA INTERVENCIÓN” DEL INFORME POLICIAL HOMOLOGADO PARA 1) HECHOS PROBABLEMENTE DELICTIVOS O PARA 2) JUSTICIA CÍVICA SEGÚN CORRESPONDA AL TIPO DE INCIDENTE. Solicito explícitamente que la información se encuentre desglosada y particularizada por tipo de incidente, por lo que cada uno debe contener su hora, fecha, lugar, ubicación y coordenadas geográficas que le </w:t>
      </w:r>
      <w:proofErr w:type="spellStart"/>
      <w:proofErr w:type="gramStart"/>
      <w:r w:rsidRPr="00835EAE">
        <w:rPr>
          <w:rFonts w:ascii="Palatino Linotype" w:eastAsia="Palatino Linotype" w:hAnsi="Palatino Linotype" w:cs="Palatino Linotype"/>
          <w:i/>
          <w:sz w:val="22"/>
          <w:szCs w:val="22"/>
        </w:rPr>
        <w:t>corresponde.Requiero</w:t>
      </w:r>
      <w:proofErr w:type="spellEnd"/>
      <w:proofErr w:type="gramEnd"/>
      <w:r w:rsidRPr="00835EAE">
        <w:rPr>
          <w:rFonts w:ascii="Palatino Linotype" w:eastAsia="Palatino Linotype" w:hAnsi="Palatino Linotype" w:cs="Palatino Linotype"/>
          <w:i/>
          <w:sz w:val="22"/>
          <w:szCs w:val="22"/>
        </w:rPr>
        <w:t xml:space="preserve"> se proporcione la información correspondiente al periodo del 1 de enero del año 2018 a la fecha de la presente solicitud. Me permito mencionar que aun cuando existe información pública relacionada a la de mi solicitud en la página e información que se proporciona por el Secretariado Ejecutivo Del Sistema Nacional De Seguridad Publica, la contenida en la misma no se encuentra desglosada con el detalle con la que un servidor está solicitando, principalmente por lo que se refiere a la georreferencia y coordenada del incidente o evento. Por lo que solicito verifiquen en sus bases de datos la información solicitada y me sea proporcionada en el formato </w:t>
      </w:r>
      <w:proofErr w:type="spellStart"/>
      <w:proofErr w:type="gramStart"/>
      <w:r w:rsidRPr="00835EAE">
        <w:rPr>
          <w:rFonts w:ascii="Palatino Linotype" w:eastAsia="Palatino Linotype" w:hAnsi="Palatino Linotype" w:cs="Palatino Linotype"/>
          <w:i/>
          <w:sz w:val="22"/>
          <w:szCs w:val="22"/>
        </w:rPr>
        <w:t>solicitado.La</w:t>
      </w:r>
      <w:proofErr w:type="spellEnd"/>
      <w:proofErr w:type="gramEnd"/>
      <w:r w:rsidRPr="00835EAE">
        <w:rPr>
          <w:rFonts w:ascii="Palatino Linotype" w:eastAsia="Palatino Linotype" w:hAnsi="Palatino Linotype" w:cs="Palatino Linotype"/>
          <w:i/>
          <w:sz w:val="22"/>
          <w:szCs w:val="22"/>
        </w:rPr>
        <w:t xml:space="preserve"> información que solicito no puede ser considerada información confidencial en virtud de que no estoy solicitando ningún dato personal. Si la base de datos en la que se encuentra la información relaciona la misma con un dato personal, solicito que los datos personales sean eliminados o, en su defecto, se me proporcione una versión pública de dichos </w:t>
      </w:r>
      <w:proofErr w:type="spellStart"/>
      <w:r w:rsidRPr="00835EAE">
        <w:rPr>
          <w:rFonts w:ascii="Palatino Linotype" w:eastAsia="Palatino Linotype" w:hAnsi="Palatino Linotype" w:cs="Palatino Linotype"/>
          <w:i/>
          <w:sz w:val="22"/>
          <w:szCs w:val="22"/>
        </w:rPr>
        <w:t>documentos.La</w:t>
      </w:r>
      <w:proofErr w:type="spellEnd"/>
      <w:r w:rsidRPr="00835EAE">
        <w:rPr>
          <w:rFonts w:ascii="Palatino Linotype" w:eastAsia="Palatino Linotype" w:hAnsi="Palatino Linotype" w:cs="Palatino Linotype"/>
          <w:i/>
          <w:sz w:val="22"/>
          <w:szCs w:val="22"/>
        </w:rPr>
        <w:t xml:space="preserve"> información que solicito no puede ser considerada reservada, en tanto no encuadra en ninguna de las causales señaladas en la normatividad aplicable ya que no supera la prueba de daño que el sujeto debe realizar para demostrar que su publicación afectaría en algún modo en las funciones del sujeto obligado o sus integrantes. Para mayor referencia se hace de su conocimiento que dicha información es pública y se proporciona de manera permanente por otros sujetos obligados del país, por </w:t>
      </w:r>
      <w:proofErr w:type="gramStart"/>
      <w:r w:rsidRPr="00835EAE">
        <w:rPr>
          <w:rFonts w:ascii="Palatino Linotype" w:eastAsia="Palatino Linotype" w:hAnsi="Palatino Linotype" w:cs="Palatino Linotype"/>
          <w:i/>
          <w:sz w:val="22"/>
          <w:szCs w:val="22"/>
        </w:rPr>
        <w:t>ejemplo</w:t>
      </w:r>
      <w:proofErr w:type="gramEnd"/>
      <w:r w:rsidRPr="00835EAE">
        <w:rPr>
          <w:rFonts w:ascii="Palatino Linotype" w:eastAsia="Palatino Linotype" w:hAnsi="Palatino Linotype" w:cs="Palatino Linotype"/>
          <w:i/>
          <w:sz w:val="22"/>
          <w:szCs w:val="22"/>
        </w:rPr>
        <w:t xml:space="preserve"> las instancias de seguridad de la Ciudad de México. Lo cual puede ser corroborado en el siguiente sitio: https://datos.cdmx.gob.mx/dataset/?groups=justicia-y-seguridad DATOS QUE FACILITEN LA BÚSQUEDA Y EVENTUAL LOCALIZACIÓN DE LA INFORMACIÓN Ley General del Sistema Nacional de Seguridad Pública, artículos 5, fracción X, 41 fracciones I y II, y 43. Ley Nacional del Registro de Detenciones, artículos 18, 20 y 21 párrafo I. Código Nacional de Procedimientos Penales, artículos 51 y 132 fracción XIV. Acuerdo por el que se emiten los Lineamientos para el llenado, entrega, recepción, registro, resguardo y consulta del Informe Policial Homologado.</w:t>
      </w:r>
    </w:p>
    <w:p w14:paraId="21FA150E" w14:textId="77777777" w:rsidR="00582AEB" w:rsidRPr="00835EAE" w:rsidRDefault="00582AEB" w:rsidP="004B6D91">
      <w:pPr>
        <w:spacing w:line="360" w:lineRule="auto"/>
        <w:ind w:right="474"/>
        <w:jc w:val="both"/>
        <w:rPr>
          <w:rFonts w:ascii="Palatino Linotype" w:eastAsia="Palatino Linotype" w:hAnsi="Palatino Linotype" w:cs="Palatino Linotype"/>
          <w:i/>
          <w:sz w:val="22"/>
          <w:szCs w:val="22"/>
        </w:rPr>
      </w:pPr>
    </w:p>
    <w:p w14:paraId="12068F5C" w14:textId="77777777" w:rsidR="00E52140" w:rsidRPr="00835EAE" w:rsidRDefault="00257E65" w:rsidP="004B6D91">
      <w:pPr>
        <w:spacing w:line="360" w:lineRule="auto"/>
        <w:jc w:val="both"/>
        <w:rPr>
          <w:rFonts w:ascii="Palatino Linotype" w:eastAsia="Palatino Linotype" w:hAnsi="Palatino Linotype" w:cs="Palatino Linotype"/>
          <w:sz w:val="22"/>
          <w:szCs w:val="22"/>
        </w:rPr>
      </w:pPr>
      <w:r w:rsidRPr="00835EAE">
        <w:rPr>
          <w:rFonts w:ascii="Palatino Linotype" w:eastAsia="Palatino Linotype" w:hAnsi="Palatino Linotype" w:cs="Palatino Linotype"/>
          <w:b/>
          <w:sz w:val="22"/>
          <w:szCs w:val="22"/>
        </w:rPr>
        <w:lastRenderedPageBreak/>
        <w:t xml:space="preserve">Modalidad elegida para la entrega de la información: </w:t>
      </w:r>
      <w:r w:rsidRPr="00835EAE">
        <w:rPr>
          <w:rFonts w:ascii="Palatino Linotype" w:eastAsia="Palatino Linotype" w:hAnsi="Palatino Linotype" w:cs="Palatino Linotype"/>
          <w:sz w:val="22"/>
          <w:szCs w:val="22"/>
        </w:rPr>
        <w:t>a través del Sistema de Acceso a la Información Mexiquense</w:t>
      </w:r>
      <w:r w:rsidR="00AB3E6A" w:rsidRPr="00835EAE">
        <w:rPr>
          <w:rFonts w:ascii="Palatino Linotype" w:eastAsia="Palatino Linotype" w:hAnsi="Palatino Linotype" w:cs="Palatino Linotype"/>
          <w:sz w:val="22"/>
          <w:szCs w:val="22"/>
        </w:rPr>
        <w:t>.</w:t>
      </w:r>
    </w:p>
    <w:p w14:paraId="17508F5C" w14:textId="1B5463AA" w:rsidR="004B6D91" w:rsidRPr="00835EAE" w:rsidRDefault="004B6D91" w:rsidP="004B6D91">
      <w:pPr>
        <w:pStyle w:val="NormalWeb"/>
        <w:spacing w:before="240" w:beforeAutospacing="0" w:after="240" w:afterAutospacing="0" w:line="360" w:lineRule="auto"/>
        <w:jc w:val="both"/>
        <w:rPr>
          <w:rFonts w:ascii="Palatino Linotype" w:hAnsi="Palatino Linotype"/>
          <w:sz w:val="22"/>
          <w:szCs w:val="22"/>
        </w:rPr>
      </w:pPr>
      <w:r w:rsidRPr="00835EAE">
        <w:rPr>
          <w:rFonts w:ascii="Palatino Linotype" w:eastAsia="Palatino Linotype" w:hAnsi="Palatino Linotype" w:cs="Palatino Linotype"/>
          <w:b/>
          <w:bCs/>
          <w:sz w:val="22"/>
          <w:szCs w:val="22"/>
        </w:rPr>
        <w:t xml:space="preserve">2. </w:t>
      </w:r>
      <w:r w:rsidR="00C74A66" w:rsidRPr="00835EAE">
        <w:rPr>
          <w:rFonts w:ascii="Palatino Linotype" w:eastAsia="Palatino Linotype" w:hAnsi="Palatino Linotype" w:cs="Palatino Linotype"/>
          <w:b/>
          <w:bCs/>
          <w:sz w:val="22"/>
          <w:szCs w:val="22"/>
        </w:rPr>
        <w:t xml:space="preserve">Prórroga. </w:t>
      </w:r>
      <w:r w:rsidRPr="00835EAE">
        <w:rPr>
          <w:rFonts w:ascii="Palatino Linotype" w:hAnsi="Palatino Linotype"/>
          <w:sz w:val="22"/>
          <w:szCs w:val="22"/>
        </w:rPr>
        <w:t xml:space="preserve">Con fecha </w:t>
      </w:r>
      <w:r w:rsidRPr="00835EAE">
        <w:rPr>
          <w:rFonts w:ascii="Palatino Linotype" w:hAnsi="Palatino Linotype"/>
          <w:b/>
          <w:bCs/>
          <w:sz w:val="22"/>
          <w:szCs w:val="22"/>
        </w:rPr>
        <w:t>diecinueve de agosto de dos mil veinticinco</w:t>
      </w:r>
      <w:r w:rsidRPr="00835EAE">
        <w:rPr>
          <w:rFonts w:ascii="Palatino Linotype" w:hAnsi="Palatino Linotype"/>
          <w:sz w:val="22"/>
          <w:szCs w:val="22"/>
        </w:rPr>
        <w:t xml:space="preserve"> el </w:t>
      </w:r>
      <w:r w:rsidRPr="00835EAE">
        <w:rPr>
          <w:rFonts w:ascii="Palatino Linotype" w:hAnsi="Palatino Linotype"/>
          <w:b/>
          <w:bCs/>
          <w:sz w:val="22"/>
          <w:szCs w:val="22"/>
        </w:rPr>
        <w:t>Sujeto Obligado</w:t>
      </w:r>
      <w:r w:rsidRPr="00835EAE">
        <w:rPr>
          <w:rFonts w:ascii="Palatino Linotype" w:hAnsi="Palatino Linotype"/>
          <w:sz w:val="22"/>
          <w:szCs w:val="22"/>
        </w:rPr>
        <w:t xml:space="preserve">, solicitó prórroga mediante </w:t>
      </w:r>
      <w:r w:rsidRPr="00835EAE">
        <w:rPr>
          <w:rFonts w:ascii="Palatino Linotype" w:hAnsi="Palatino Linotype"/>
          <w:b/>
          <w:bCs/>
          <w:sz w:val="22"/>
          <w:szCs w:val="22"/>
        </w:rPr>
        <w:t xml:space="preserve">SAIMEX. </w:t>
      </w:r>
    </w:p>
    <w:p w14:paraId="5EF7AEF6" w14:textId="77777777" w:rsidR="004B6D91" w:rsidRPr="00835EAE" w:rsidRDefault="004B6D91" w:rsidP="004B6D91">
      <w:pPr>
        <w:pStyle w:val="NormalWeb"/>
        <w:spacing w:before="0" w:beforeAutospacing="0" w:after="0" w:afterAutospacing="0" w:line="360" w:lineRule="auto"/>
        <w:jc w:val="both"/>
        <w:rPr>
          <w:rFonts w:ascii="Palatino Linotype" w:hAnsi="Palatino Linotype"/>
          <w:sz w:val="22"/>
          <w:szCs w:val="22"/>
        </w:rPr>
      </w:pPr>
      <w:r w:rsidRPr="00835EAE">
        <w:rPr>
          <w:rFonts w:ascii="Palatino Linotype" w:hAnsi="Palatino Linotype"/>
          <w:sz w:val="22"/>
          <w:szCs w:val="22"/>
        </w:rPr>
        <w:t xml:space="preserve">Como refiere el </w:t>
      </w:r>
      <w:r w:rsidRPr="00835EAE">
        <w:rPr>
          <w:rFonts w:ascii="Palatino Linotype" w:hAnsi="Palatino Linotype"/>
          <w:b/>
          <w:bCs/>
          <w:sz w:val="22"/>
          <w:szCs w:val="22"/>
        </w:rPr>
        <w:t>Sujeto Obligado</w:t>
      </w:r>
      <w:r w:rsidRPr="00835EAE">
        <w:rPr>
          <w:rFonts w:ascii="Palatino Linotype" w:hAnsi="Palatino Linotype"/>
          <w:sz w:val="22"/>
          <w:szCs w:val="22"/>
        </w:rPr>
        <w:t xml:space="preserve"> la Ley de Transparencia y Acceso a la Información Pública del Estado de México y Municipios, contempla la potestad de ampliar el plazo hasta por siete días, en términos del párrafo segundo del artículo 163 de la Ley de Transparencia y Acceso a la Información Pública del Estado de México y Municipios, siempre y cuando existan razones fundadas y motivadas para hacerlo, y que estas sean aprobadas por el Comité de Transparencia, mediante la emisión de una resolución; en el caso que nos ocupa y derivado de las constancias que obran en el expediente, se advierte que no se observaron las formalidades que establece la Ley de la materia, pues no se anexó la resolución mediante la cual el Comité de Transparencia aprobó la ampliación del plazo.</w:t>
      </w:r>
    </w:p>
    <w:p w14:paraId="7E28862E" w14:textId="5EFFFC31" w:rsidR="004B6D91" w:rsidRPr="00835EAE" w:rsidRDefault="004B6D91" w:rsidP="004B6D91">
      <w:p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p>
    <w:p w14:paraId="13072ADD" w14:textId="5D1A30A4" w:rsidR="00E52140" w:rsidRPr="00835EAE" w:rsidRDefault="004B6D91" w:rsidP="004B6D91">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835EAE">
        <w:rPr>
          <w:rFonts w:ascii="Palatino Linotype" w:eastAsia="Palatino Linotype" w:hAnsi="Palatino Linotype" w:cs="Palatino Linotype"/>
          <w:b/>
          <w:sz w:val="22"/>
          <w:szCs w:val="22"/>
        </w:rPr>
        <w:t xml:space="preserve">3. </w:t>
      </w:r>
      <w:r w:rsidR="00257E65" w:rsidRPr="00835EAE">
        <w:rPr>
          <w:rFonts w:ascii="Palatino Linotype" w:eastAsia="Palatino Linotype" w:hAnsi="Palatino Linotype" w:cs="Palatino Linotype"/>
          <w:b/>
          <w:sz w:val="22"/>
          <w:szCs w:val="22"/>
        </w:rPr>
        <w:t xml:space="preserve">Respuesta. </w:t>
      </w:r>
      <w:r w:rsidR="00257E65" w:rsidRPr="00835EAE">
        <w:rPr>
          <w:rFonts w:ascii="Palatino Linotype" w:eastAsia="Palatino Linotype" w:hAnsi="Palatino Linotype" w:cs="Palatino Linotype"/>
          <w:sz w:val="22"/>
          <w:szCs w:val="22"/>
        </w:rPr>
        <w:t xml:space="preserve">Con fecha </w:t>
      </w:r>
      <w:r w:rsidR="00C74A66" w:rsidRPr="00835EAE">
        <w:rPr>
          <w:rFonts w:ascii="Palatino Linotype" w:eastAsia="Palatino Linotype" w:hAnsi="Palatino Linotype" w:cs="Palatino Linotype"/>
          <w:b/>
          <w:sz w:val="22"/>
          <w:szCs w:val="22"/>
        </w:rPr>
        <w:t>veinticinco de agosto</w:t>
      </w:r>
      <w:r w:rsidR="00D572DD" w:rsidRPr="00835EAE">
        <w:rPr>
          <w:rFonts w:ascii="Palatino Linotype" w:eastAsia="Palatino Linotype" w:hAnsi="Palatino Linotype" w:cs="Palatino Linotype"/>
          <w:b/>
          <w:sz w:val="22"/>
          <w:szCs w:val="22"/>
        </w:rPr>
        <w:t xml:space="preserve"> de dos mil veinticinco</w:t>
      </w:r>
      <w:r w:rsidR="00257E65" w:rsidRPr="00835EAE">
        <w:rPr>
          <w:rFonts w:ascii="Palatino Linotype" w:eastAsia="Palatino Linotype" w:hAnsi="Palatino Linotype" w:cs="Palatino Linotype"/>
          <w:sz w:val="22"/>
          <w:szCs w:val="22"/>
        </w:rPr>
        <w:t xml:space="preserve">, el </w:t>
      </w:r>
      <w:r w:rsidR="00257E65" w:rsidRPr="00835EAE">
        <w:rPr>
          <w:rFonts w:ascii="Palatino Linotype" w:eastAsia="Palatino Linotype" w:hAnsi="Palatino Linotype" w:cs="Palatino Linotype"/>
          <w:b/>
          <w:sz w:val="22"/>
          <w:szCs w:val="22"/>
        </w:rPr>
        <w:t>SUJETO OBLIGADO</w:t>
      </w:r>
      <w:r w:rsidR="00257E65" w:rsidRPr="00835EAE">
        <w:rPr>
          <w:rFonts w:ascii="Palatino Linotype" w:eastAsia="Palatino Linotype" w:hAnsi="Palatino Linotype" w:cs="Palatino Linotype"/>
          <w:sz w:val="22"/>
          <w:szCs w:val="22"/>
        </w:rPr>
        <w:t xml:space="preserve"> envió su respuesta a la solicitud de acceso a la info</w:t>
      </w:r>
      <w:r w:rsidR="00582AEB" w:rsidRPr="00835EAE">
        <w:rPr>
          <w:rFonts w:ascii="Palatino Linotype" w:eastAsia="Palatino Linotype" w:hAnsi="Palatino Linotype" w:cs="Palatino Linotype"/>
          <w:sz w:val="22"/>
          <w:szCs w:val="22"/>
        </w:rPr>
        <w:t>rmación a través del SAIMEX, la cual fue previamente del conocimiento de las partes</w:t>
      </w:r>
      <w:r w:rsidR="00C74A66" w:rsidRPr="00835EAE">
        <w:rPr>
          <w:rFonts w:ascii="Palatino Linotype" w:eastAsia="Palatino Linotype" w:hAnsi="Palatino Linotype" w:cs="Palatino Linotype"/>
          <w:sz w:val="22"/>
          <w:szCs w:val="22"/>
        </w:rPr>
        <w:t xml:space="preserve">, consistente en: </w:t>
      </w:r>
    </w:p>
    <w:p w14:paraId="26CB7B31" w14:textId="77777777" w:rsidR="00C74A66" w:rsidRPr="00835EAE" w:rsidRDefault="00C74A66" w:rsidP="004B6D91">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2CD12D7B" w14:textId="7FFDF6E9" w:rsidR="00C74A66" w:rsidRPr="00835EAE" w:rsidRDefault="00C74A66" w:rsidP="004B6D91">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835EAE">
        <w:rPr>
          <w:rFonts w:ascii="Palatino Linotype" w:eastAsia="Palatino Linotype" w:hAnsi="Palatino Linotype" w:cs="Palatino Linotype"/>
          <w:sz w:val="22"/>
          <w:szCs w:val="22"/>
        </w:rPr>
        <w:t xml:space="preserve">Reporte de los años 2018, 2019, </w:t>
      </w:r>
      <w:r w:rsidR="00FC4ABA" w:rsidRPr="00835EAE">
        <w:rPr>
          <w:rFonts w:ascii="Palatino Linotype" w:eastAsia="Palatino Linotype" w:hAnsi="Palatino Linotype" w:cs="Palatino Linotype"/>
          <w:sz w:val="22"/>
          <w:szCs w:val="22"/>
        </w:rPr>
        <w:t xml:space="preserve">2020, 2021 2022, 2024, y de enero a mayo de 2025, con los datos correspondientes a la clave de la entidad federativa, entidad, clave del municipio, municipio, bien jurídico, tipo de delito, subtipo de modalidad, numero de eventos desglosado por mes. </w:t>
      </w:r>
    </w:p>
    <w:p w14:paraId="3684531E" w14:textId="0D757EFE" w:rsidR="00FC4ABA" w:rsidRPr="00835EAE" w:rsidRDefault="00FC4ABA" w:rsidP="004B6D91">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6F95889F" w14:textId="2CD58733" w:rsidR="00FC4ABA" w:rsidRPr="00835EAE" w:rsidRDefault="00FC4ABA" w:rsidP="004B6D91">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835EAE">
        <w:rPr>
          <w:rFonts w:ascii="Palatino Linotype" w:eastAsia="Palatino Linotype" w:hAnsi="Palatino Linotype" w:cs="Palatino Linotype"/>
          <w:sz w:val="22"/>
          <w:szCs w:val="22"/>
        </w:rPr>
        <w:t xml:space="preserve">Oficio del Director de Desarrollo Tecnológico, a través del cual señala que para estar en total y cabal cumplimiento anexa un CD con la información solicitada, mencionando que la misma fue obtenida a través de la página oficial del Secretariado Ejecutivo del Sistema Nacional de Seguridad Pública el cual se encuentra en versión pública a través del link que indicó en respuesta.  </w:t>
      </w:r>
    </w:p>
    <w:p w14:paraId="16B077FC" w14:textId="0AF7CAD4" w:rsidR="00FC4ABA" w:rsidRPr="00835EAE" w:rsidRDefault="00FC4ABA" w:rsidP="004B6D91">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5E1C4D32" w14:textId="373F53A8" w:rsidR="00FC4ABA" w:rsidRPr="00835EAE" w:rsidRDefault="00FC4ABA" w:rsidP="004B6D91">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835EAE">
        <w:rPr>
          <w:rFonts w:ascii="Palatino Linotype" w:eastAsia="Palatino Linotype" w:hAnsi="Palatino Linotype" w:cs="Palatino Linotype"/>
          <w:sz w:val="22"/>
          <w:szCs w:val="22"/>
        </w:rPr>
        <w:t xml:space="preserve">Oficio del servidor público habilitado de la Consejería Jurídica mediante el cual solicita cambio de modalidad consistente en los libros </w:t>
      </w:r>
      <w:r w:rsidR="00576805" w:rsidRPr="00835EAE">
        <w:rPr>
          <w:rFonts w:ascii="Palatino Linotype" w:eastAsia="Palatino Linotype" w:hAnsi="Palatino Linotype" w:cs="Palatino Linotype"/>
          <w:sz w:val="22"/>
          <w:szCs w:val="22"/>
        </w:rPr>
        <w:t>floretes</w:t>
      </w:r>
      <w:r w:rsidRPr="00835EAE">
        <w:rPr>
          <w:rFonts w:ascii="Palatino Linotype" w:eastAsia="Palatino Linotype" w:hAnsi="Palatino Linotype" w:cs="Palatino Linotype"/>
          <w:sz w:val="22"/>
          <w:szCs w:val="22"/>
        </w:rPr>
        <w:t xml:space="preserve"> de registros en donde se contiene la información física, </w:t>
      </w:r>
      <w:r w:rsidR="00576805" w:rsidRPr="00835EAE">
        <w:rPr>
          <w:rFonts w:ascii="Palatino Linotype" w:eastAsia="Palatino Linotype" w:hAnsi="Palatino Linotype" w:cs="Palatino Linotype"/>
          <w:sz w:val="22"/>
          <w:szCs w:val="22"/>
        </w:rPr>
        <w:t>respecto</w:t>
      </w:r>
      <w:r w:rsidRPr="00835EAE">
        <w:rPr>
          <w:rFonts w:ascii="Palatino Linotype" w:eastAsia="Palatino Linotype" w:hAnsi="Palatino Linotype" w:cs="Palatino Linotype"/>
          <w:sz w:val="22"/>
          <w:szCs w:val="22"/>
        </w:rPr>
        <w:t xml:space="preserve"> al </w:t>
      </w:r>
      <w:r w:rsidR="00576805" w:rsidRPr="00835EAE">
        <w:rPr>
          <w:rFonts w:ascii="Palatino Linotype" w:eastAsia="Palatino Linotype" w:hAnsi="Palatino Linotype" w:cs="Palatino Linotype"/>
          <w:sz w:val="22"/>
          <w:szCs w:val="22"/>
        </w:rPr>
        <w:t>incidente</w:t>
      </w:r>
      <w:r w:rsidRPr="00835EAE">
        <w:rPr>
          <w:rFonts w:ascii="Palatino Linotype" w:eastAsia="Palatino Linotype" w:hAnsi="Palatino Linotype" w:cs="Palatino Linotype"/>
          <w:sz w:val="22"/>
          <w:szCs w:val="22"/>
        </w:rPr>
        <w:t xml:space="preserve">, falta administrativa, </w:t>
      </w:r>
      <w:r w:rsidR="00576805" w:rsidRPr="00835EAE">
        <w:rPr>
          <w:rFonts w:ascii="Palatino Linotype" w:eastAsia="Palatino Linotype" w:hAnsi="Palatino Linotype" w:cs="Palatino Linotype"/>
          <w:sz w:val="22"/>
          <w:szCs w:val="22"/>
        </w:rPr>
        <w:t>hora,</w:t>
      </w:r>
      <w:r w:rsidRPr="00835EAE">
        <w:rPr>
          <w:rFonts w:ascii="Palatino Linotype" w:eastAsia="Palatino Linotype" w:hAnsi="Palatino Linotype" w:cs="Palatino Linotype"/>
          <w:sz w:val="22"/>
          <w:szCs w:val="22"/>
        </w:rPr>
        <w:t xml:space="preserve"> fec</w:t>
      </w:r>
      <w:r w:rsidR="00576805" w:rsidRPr="00835EAE">
        <w:rPr>
          <w:rFonts w:ascii="Palatino Linotype" w:eastAsia="Palatino Linotype" w:hAnsi="Palatino Linotype" w:cs="Palatino Linotype"/>
          <w:sz w:val="22"/>
          <w:szCs w:val="22"/>
        </w:rPr>
        <w:t>h</w:t>
      </w:r>
      <w:r w:rsidRPr="00835EAE">
        <w:rPr>
          <w:rFonts w:ascii="Palatino Linotype" w:eastAsia="Palatino Linotype" w:hAnsi="Palatino Linotype" w:cs="Palatino Linotype"/>
          <w:sz w:val="22"/>
          <w:szCs w:val="22"/>
        </w:rPr>
        <w:t xml:space="preserve">a y lugar del periodo solicitado, lo anterior en razón de que </w:t>
      </w:r>
      <w:r w:rsidRPr="00835EAE">
        <w:rPr>
          <w:rFonts w:ascii="Palatino Linotype" w:eastAsia="Palatino Linotype" w:hAnsi="Palatino Linotype" w:cs="Palatino Linotype"/>
          <w:b/>
          <w:bCs/>
          <w:sz w:val="22"/>
          <w:szCs w:val="22"/>
          <w:u w:val="single"/>
        </w:rPr>
        <w:t xml:space="preserve">no se </w:t>
      </w:r>
      <w:r w:rsidR="00576805" w:rsidRPr="00835EAE">
        <w:rPr>
          <w:rFonts w:ascii="Palatino Linotype" w:eastAsia="Palatino Linotype" w:hAnsi="Palatino Linotype" w:cs="Palatino Linotype"/>
          <w:b/>
          <w:bCs/>
          <w:sz w:val="22"/>
          <w:szCs w:val="22"/>
          <w:u w:val="single"/>
        </w:rPr>
        <w:t>cuenta</w:t>
      </w:r>
      <w:r w:rsidRPr="00835EAE">
        <w:rPr>
          <w:rFonts w:ascii="Palatino Linotype" w:eastAsia="Palatino Linotype" w:hAnsi="Palatino Linotype" w:cs="Palatino Linotype"/>
          <w:b/>
          <w:bCs/>
          <w:sz w:val="22"/>
          <w:szCs w:val="22"/>
          <w:u w:val="single"/>
        </w:rPr>
        <w:t xml:space="preserve"> con una base de datos electrónica, ni digital, aunado a que tampoco se cuentan con todos los </w:t>
      </w:r>
      <w:r w:rsidR="00576805" w:rsidRPr="00835EAE">
        <w:rPr>
          <w:rFonts w:ascii="Palatino Linotype" w:eastAsia="Palatino Linotype" w:hAnsi="Palatino Linotype" w:cs="Palatino Linotype"/>
          <w:b/>
          <w:bCs/>
          <w:sz w:val="22"/>
          <w:szCs w:val="22"/>
          <w:u w:val="single"/>
        </w:rPr>
        <w:t>todos</w:t>
      </w:r>
      <w:r w:rsidRPr="00835EAE">
        <w:rPr>
          <w:rFonts w:ascii="Palatino Linotype" w:eastAsia="Palatino Linotype" w:hAnsi="Palatino Linotype" w:cs="Palatino Linotype"/>
          <w:b/>
          <w:bCs/>
          <w:sz w:val="22"/>
          <w:szCs w:val="22"/>
          <w:u w:val="single"/>
        </w:rPr>
        <w:t xml:space="preserve"> requeridos por el recurrente,</w:t>
      </w:r>
      <w:r w:rsidRPr="00835EAE">
        <w:rPr>
          <w:rFonts w:ascii="Palatino Linotype" w:eastAsia="Palatino Linotype" w:hAnsi="Palatino Linotype" w:cs="Palatino Linotype"/>
          <w:sz w:val="22"/>
          <w:szCs w:val="22"/>
        </w:rPr>
        <w:t xml:space="preserve"> por lo que pone a su </w:t>
      </w:r>
      <w:r w:rsidR="00576805" w:rsidRPr="00835EAE">
        <w:rPr>
          <w:rFonts w:ascii="Palatino Linotype" w:eastAsia="Palatino Linotype" w:hAnsi="Palatino Linotype" w:cs="Palatino Linotype"/>
          <w:sz w:val="22"/>
          <w:szCs w:val="22"/>
        </w:rPr>
        <w:t>disposición</w:t>
      </w:r>
      <w:r w:rsidRPr="00835EAE">
        <w:rPr>
          <w:rFonts w:ascii="Palatino Linotype" w:eastAsia="Palatino Linotype" w:hAnsi="Palatino Linotype" w:cs="Palatino Linotype"/>
          <w:sz w:val="22"/>
          <w:szCs w:val="22"/>
        </w:rPr>
        <w:t xml:space="preserve"> la información contenida en los libros florete de gobierno para su consulta en cada </w:t>
      </w:r>
      <w:proofErr w:type="spellStart"/>
      <w:r w:rsidRPr="00835EAE">
        <w:rPr>
          <w:rFonts w:ascii="Palatino Linotype" w:eastAsia="Palatino Linotype" w:hAnsi="Palatino Linotype" w:cs="Palatino Linotype"/>
          <w:sz w:val="22"/>
          <w:szCs w:val="22"/>
        </w:rPr>
        <w:t>un</w:t>
      </w:r>
      <w:proofErr w:type="spellEnd"/>
      <w:r w:rsidRPr="00835EAE">
        <w:rPr>
          <w:rFonts w:ascii="Palatino Linotype" w:eastAsia="Palatino Linotype" w:hAnsi="Palatino Linotype" w:cs="Palatino Linotype"/>
          <w:sz w:val="22"/>
          <w:szCs w:val="22"/>
        </w:rPr>
        <w:t xml:space="preserve"> de los </w:t>
      </w:r>
      <w:r w:rsidR="00576805" w:rsidRPr="00835EAE">
        <w:rPr>
          <w:rFonts w:ascii="Palatino Linotype" w:eastAsia="Palatino Linotype" w:hAnsi="Palatino Linotype" w:cs="Palatino Linotype"/>
          <w:sz w:val="22"/>
          <w:szCs w:val="22"/>
        </w:rPr>
        <w:t>juzgados</w:t>
      </w:r>
      <w:r w:rsidRPr="00835EAE">
        <w:rPr>
          <w:rFonts w:ascii="Palatino Linotype" w:eastAsia="Palatino Linotype" w:hAnsi="Palatino Linotype" w:cs="Palatino Linotype"/>
          <w:sz w:val="22"/>
          <w:szCs w:val="22"/>
        </w:rPr>
        <w:t xml:space="preserve"> especializados en materia de faltas administrativas, </w:t>
      </w:r>
      <w:r w:rsidR="00576805" w:rsidRPr="00835EAE">
        <w:rPr>
          <w:rFonts w:ascii="Palatino Linotype" w:eastAsia="Palatino Linotype" w:hAnsi="Palatino Linotype" w:cs="Palatino Linotype"/>
          <w:sz w:val="22"/>
          <w:szCs w:val="22"/>
        </w:rPr>
        <w:t>alcoholimetría</w:t>
      </w:r>
      <w:r w:rsidRPr="00835EAE">
        <w:rPr>
          <w:rFonts w:ascii="Palatino Linotype" w:eastAsia="Palatino Linotype" w:hAnsi="Palatino Linotype" w:cs="Palatino Linotype"/>
          <w:sz w:val="22"/>
          <w:szCs w:val="22"/>
        </w:rPr>
        <w:t xml:space="preserve"> y hechos de </w:t>
      </w:r>
      <w:r w:rsidR="00576805" w:rsidRPr="00835EAE">
        <w:rPr>
          <w:rFonts w:ascii="Palatino Linotype" w:eastAsia="Palatino Linotype" w:hAnsi="Palatino Linotype" w:cs="Palatino Linotype"/>
          <w:sz w:val="22"/>
          <w:szCs w:val="22"/>
        </w:rPr>
        <w:t>tránsito</w:t>
      </w:r>
      <w:r w:rsidRPr="00835EAE">
        <w:rPr>
          <w:rFonts w:ascii="Palatino Linotype" w:eastAsia="Palatino Linotype" w:hAnsi="Palatino Linotype" w:cs="Palatino Linotype"/>
          <w:sz w:val="22"/>
          <w:szCs w:val="22"/>
        </w:rPr>
        <w:t xml:space="preserve">, en razón de que no se cuenta con los insumos necesarios para la digitalización de la información, es decir, el escaneo del contenido, aunado a que </w:t>
      </w:r>
      <w:r w:rsidRPr="00835EAE">
        <w:rPr>
          <w:rFonts w:ascii="Palatino Linotype" w:eastAsia="Palatino Linotype" w:hAnsi="Palatino Linotype" w:cs="Palatino Linotype"/>
          <w:b/>
          <w:bCs/>
          <w:sz w:val="22"/>
          <w:szCs w:val="22"/>
          <w:u w:val="single"/>
        </w:rPr>
        <w:t xml:space="preserve">se cuenta con un total de catorce libros de registro y cada uno se integra </w:t>
      </w:r>
      <w:r w:rsidR="00576805" w:rsidRPr="00835EAE">
        <w:rPr>
          <w:rFonts w:ascii="Palatino Linotype" w:eastAsia="Palatino Linotype" w:hAnsi="Palatino Linotype" w:cs="Palatino Linotype"/>
          <w:b/>
          <w:bCs/>
          <w:sz w:val="22"/>
          <w:szCs w:val="22"/>
          <w:u w:val="single"/>
        </w:rPr>
        <w:t>de un aproximado de 190 a195 hojas</w:t>
      </w:r>
      <w:r w:rsidR="00576805" w:rsidRPr="00835EAE">
        <w:rPr>
          <w:rFonts w:ascii="Palatino Linotype" w:eastAsia="Palatino Linotype" w:hAnsi="Palatino Linotype" w:cs="Palatino Linotype"/>
          <w:sz w:val="22"/>
          <w:szCs w:val="22"/>
        </w:rPr>
        <w:t xml:space="preserve"> y sólo se cuenta con una impresora para realizar el escaneo de la información, además que el estado físico de los mismos se encuentra deteriorado, lo cual dificulta aún más el proceso de digitalización.  </w:t>
      </w:r>
    </w:p>
    <w:p w14:paraId="4D4FAF70" w14:textId="050A2A11" w:rsidR="00FC4ABA" w:rsidRPr="00835EAE" w:rsidRDefault="00FC4ABA" w:rsidP="004B6D91">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15041CAE" w14:textId="40145D3A" w:rsidR="00E52140" w:rsidRPr="00835EAE" w:rsidRDefault="007C58BE" w:rsidP="007C58BE">
      <w:pPr>
        <w:pBdr>
          <w:top w:val="nil"/>
          <w:left w:val="nil"/>
          <w:bottom w:val="nil"/>
          <w:right w:val="nil"/>
          <w:between w:val="nil"/>
        </w:pBdr>
        <w:tabs>
          <w:tab w:val="left" w:pos="426"/>
        </w:tabs>
        <w:spacing w:line="360" w:lineRule="auto"/>
        <w:ind w:right="49"/>
        <w:jc w:val="both"/>
        <w:rPr>
          <w:rFonts w:ascii="Palatino Linotype" w:eastAsia="Palatino Linotype" w:hAnsi="Palatino Linotype" w:cs="Palatino Linotype"/>
          <w:sz w:val="22"/>
          <w:szCs w:val="22"/>
        </w:rPr>
      </w:pPr>
      <w:r w:rsidRPr="00835EAE">
        <w:rPr>
          <w:rFonts w:ascii="Palatino Linotype" w:eastAsia="Palatino Linotype" w:hAnsi="Palatino Linotype" w:cs="Palatino Linotype"/>
          <w:b/>
          <w:sz w:val="22"/>
          <w:szCs w:val="22"/>
        </w:rPr>
        <w:t xml:space="preserve">4. </w:t>
      </w:r>
      <w:r w:rsidR="00257E65" w:rsidRPr="00835EAE">
        <w:rPr>
          <w:rFonts w:ascii="Palatino Linotype" w:eastAsia="Palatino Linotype" w:hAnsi="Palatino Linotype" w:cs="Palatino Linotype"/>
          <w:b/>
          <w:sz w:val="22"/>
          <w:szCs w:val="22"/>
        </w:rPr>
        <w:t xml:space="preserve">Interposición del recurso de revisión. </w:t>
      </w:r>
      <w:r w:rsidR="00257E65" w:rsidRPr="00835EAE">
        <w:rPr>
          <w:rFonts w:ascii="Palatino Linotype" w:eastAsia="Palatino Linotype" w:hAnsi="Palatino Linotype" w:cs="Palatino Linotype"/>
          <w:sz w:val="22"/>
          <w:szCs w:val="22"/>
        </w:rPr>
        <w:t xml:space="preserve">Inconforme con la respuesta del </w:t>
      </w:r>
      <w:r w:rsidR="00257E65" w:rsidRPr="00835EAE">
        <w:rPr>
          <w:rFonts w:ascii="Palatino Linotype" w:eastAsia="Palatino Linotype" w:hAnsi="Palatino Linotype" w:cs="Palatino Linotype"/>
          <w:b/>
          <w:sz w:val="22"/>
          <w:szCs w:val="22"/>
        </w:rPr>
        <w:t>SUJETO OBLIGADO el ahora RECURRENTE</w:t>
      </w:r>
      <w:r w:rsidR="00257E65" w:rsidRPr="00835EAE">
        <w:rPr>
          <w:rFonts w:ascii="Palatino Linotype" w:eastAsia="Palatino Linotype" w:hAnsi="Palatino Linotype" w:cs="Palatino Linotype"/>
          <w:sz w:val="22"/>
          <w:szCs w:val="22"/>
        </w:rPr>
        <w:t xml:space="preserve"> interpuso recurso de revisión a través del SAIMEX en fecha</w:t>
      </w:r>
      <w:r w:rsidR="007E0224" w:rsidRPr="00835EAE">
        <w:rPr>
          <w:rFonts w:ascii="Palatino Linotype" w:eastAsia="Palatino Linotype" w:hAnsi="Palatino Linotype" w:cs="Palatino Linotype"/>
          <w:b/>
          <w:sz w:val="22"/>
          <w:szCs w:val="22"/>
        </w:rPr>
        <w:t xml:space="preserve"> </w:t>
      </w:r>
      <w:r w:rsidR="00576805" w:rsidRPr="00835EAE">
        <w:rPr>
          <w:rFonts w:ascii="Palatino Linotype" w:eastAsia="Palatino Linotype" w:hAnsi="Palatino Linotype" w:cs="Palatino Linotype"/>
          <w:b/>
          <w:sz w:val="22"/>
          <w:szCs w:val="22"/>
        </w:rPr>
        <w:t>dos de septiembre</w:t>
      </w:r>
      <w:r w:rsidR="007E0224" w:rsidRPr="00835EAE">
        <w:rPr>
          <w:rFonts w:ascii="Palatino Linotype" w:eastAsia="Palatino Linotype" w:hAnsi="Palatino Linotype" w:cs="Palatino Linotype"/>
          <w:b/>
          <w:sz w:val="22"/>
          <w:szCs w:val="22"/>
        </w:rPr>
        <w:t xml:space="preserve"> de los mil veinticinco</w:t>
      </w:r>
      <w:r w:rsidR="00257E65" w:rsidRPr="00835EAE">
        <w:rPr>
          <w:rFonts w:ascii="Palatino Linotype" w:eastAsia="Palatino Linotype" w:hAnsi="Palatino Linotype" w:cs="Palatino Linotype"/>
          <w:sz w:val="22"/>
          <w:szCs w:val="22"/>
        </w:rPr>
        <w:t>, a través del cual expresó lo siguiente:</w:t>
      </w:r>
    </w:p>
    <w:p w14:paraId="59CD021F" w14:textId="77777777" w:rsidR="00E52140" w:rsidRPr="00835EAE" w:rsidRDefault="00E52140" w:rsidP="004B6D91">
      <w:pPr>
        <w:spacing w:line="360" w:lineRule="auto"/>
        <w:ind w:right="49"/>
        <w:jc w:val="both"/>
        <w:rPr>
          <w:rFonts w:ascii="Palatino Linotype" w:eastAsia="Palatino Linotype" w:hAnsi="Palatino Linotype" w:cs="Palatino Linotype"/>
          <w:sz w:val="22"/>
          <w:szCs w:val="22"/>
        </w:rPr>
      </w:pPr>
    </w:p>
    <w:p w14:paraId="64E43E89" w14:textId="2B4CDC4D" w:rsidR="00E52140" w:rsidRPr="00835EAE" w:rsidRDefault="00257E65" w:rsidP="004B6D91">
      <w:pPr>
        <w:pBdr>
          <w:top w:val="nil"/>
          <w:left w:val="nil"/>
          <w:bottom w:val="nil"/>
          <w:right w:val="nil"/>
          <w:between w:val="nil"/>
        </w:pBdr>
        <w:spacing w:line="360" w:lineRule="auto"/>
        <w:ind w:left="567"/>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b/>
          <w:sz w:val="22"/>
          <w:szCs w:val="22"/>
        </w:rPr>
        <w:t xml:space="preserve">Acto impugnado. </w:t>
      </w:r>
      <w:r w:rsidRPr="00835EAE">
        <w:rPr>
          <w:rFonts w:ascii="Palatino Linotype" w:eastAsia="Palatino Linotype" w:hAnsi="Palatino Linotype" w:cs="Palatino Linotype"/>
          <w:i/>
          <w:sz w:val="22"/>
          <w:szCs w:val="22"/>
        </w:rPr>
        <w:t>“</w:t>
      </w:r>
      <w:r w:rsidR="00576805" w:rsidRPr="00835EAE">
        <w:rPr>
          <w:rFonts w:ascii="Palatino Linotype" w:eastAsia="Palatino Linotype" w:hAnsi="Palatino Linotype" w:cs="Palatino Linotype"/>
          <w:i/>
          <w:sz w:val="22"/>
          <w:szCs w:val="22"/>
        </w:rPr>
        <w:t>EL SO ES OPACO Y NO ENTREGA LA IFORMACIÓN SOLICTADA SE EXIGUE SE ENTREGUE EN LOS TERMINOS SOLICITADOS</w:t>
      </w:r>
      <w:r w:rsidRPr="00835EAE">
        <w:rPr>
          <w:rFonts w:ascii="Palatino Linotype" w:eastAsia="Palatino Linotype" w:hAnsi="Palatino Linotype" w:cs="Palatino Linotype"/>
          <w:i/>
          <w:sz w:val="22"/>
          <w:szCs w:val="22"/>
        </w:rPr>
        <w:t xml:space="preserve">” </w:t>
      </w:r>
    </w:p>
    <w:p w14:paraId="3EAC3F41" w14:textId="77777777" w:rsidR="007C58BE" w:rsidRPr="00835EAE" w:rsidRDefault="007C58BE" w:rsidP="004B6D91">
      <w:pPr>
        <w:pBdr>
          <w:top w:val="nil"/>
          <w:left w:val="nil"/>
          <w:bottom w:val="nil"/>
          <w:right w:val="nil"/>
          <w:between w:val="nil"/>
        </w:pBdr>
        <w:spacing w:line="360" w:lineRule="auto"/>
        <w:ind w:left="567"/>
        <w:jc w:val="both"/>
        <w:rPr>
          <w:rFonts w:ascii="Palatino Linotype" w:eastAsia="Palatino Linotype" w:hAnsi="Palatino Linotype" w:cs="Palatino Linotype"/>
          <w:b/>
          <w:sz w:val="22"/>
          <w:szCs w:val="22"/>
        </w:rPr>
      </w:pPr>
    </w:p>
    <w:p w14:paraId="234002CF" w14:textId="01380ABD" w:rsidR="00E52140" w:rsidRPr="00835EAE" w:rsidRDefault="00257E65" w:rsidP="004B6D91">
      <w:pPr>
        <w:pBdr>
          <w:top w:val="nil"/>
          <w:left w:val="nil"/>
          <w:bottom w:val="nil"/>
          <w:right w:val="nil"/>
          <w:between w:val="nil"/>
        </w:pBdr>
        <w:spacing w:line="360" w:lineRule="auto"/>
        <w:ind w:left="567"/>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b/>
          <w:sz w:val="22"/>
          <w:szCs w:val="22"/>
        </w:rPr>
        <w:t xml:space="preserve">Motivos de inconformidad. </w:t>
      </w:r>
      <w:r w:rsidRPr="00835EAE">
        <w:rPr>
          <w:rFonts w:ascii="Palatino Linotype" w:eastAsia="Palatino Linotype" w:hAnsi="Palatino Linotype" w:cs="Palatino Linotype"/>
          <w:i/>
          <w:sz w:val="22"/>
          <w:szCs w:val="22"/>
        </w:rPr>
        <w:t>“</w:t>
      </w:r>
      <w:r w:rsidR="00576805" w:rsidRPr="00835EAE">
        <w:rPr>
          <w:rFonts w:ascii="Palatino Linotype" w:eastAsia="Palatino Linotype" w:hAnsi="Palatino Linotype" w:cs="Palatino Linotype"/>
          <w:i/>
          <w:sz w:val="22"/>
          <w:szCs w:val="22"/>
        </w:rPr>
        <w:t>EL SO ES OPACO Y NO ENTREGA LA IFORMACIÓN SOLICTADA SE EXIGUE SE ENTREGUE EN LOS TERMINOS SOLICITADOS</w:t>
      </w:r>
      <w:r w:rsidRPr="00835EAE">
        <w:rPr>
          <w:rFonts w:ascii="Palatino Linotype" w:eastAsia="Palatino Linotype" w:hAnsi="Palatino Linotype" w:cs="Palatino Linotype"/>
          <w:i/>
          <w:sz w:val="22"/>
          <w:szCs w:val="22"/>
        </w:rPr>
        <w:t>”.</w:t>
      </w:r>
    </w:p>
    <w:p w14:paraId="610AD8F8" w14:textId="77777777" w:rsidR="007C58BE" w:rsidRPr="00835EAE" w:rsidRDefault="007C58BE" w:rsidP="007C58BE">
      <w:pPr>
        <w:pBdr>
          <w:top w:val="nil"/>
          <w:left w:val="nil"/>
          <w:bottom w:val="nil"/>
          <w:right w:val="nil"/>
          <w:between w:val="nil"/>
        </w:pBdr>
        <w:tabs>
          <w:tab w:val="left" w:pos="284"/>
        </w:tabs>
        <w:spacing w:line="360" w:lineRule="auto"/>
        <w:jc w:val="both"/>
        <w:rPr>
          <w:rFonts w:ascii="Palatino Linotype" w:eastAsia="Palatino Linotype" w:hAnsi="Palatino Linotype" w:cs="Palatino Linotype"/>
          <w:b/>
          <w:sz w:val="22"/>
          <w:szCs w:val="22"/>
        </w:rPr>
      </w:pPr>
    </w:p>
    <w:p w14:paraId="33B7DE8D" w14:textId="20D7DC71" w:rsidR="00E52140" w:rsidRPr="00835EAE" w:rsidRDefault="007C58BE" w:rsidP="007C58BE">
      <w:pPr>
        <w:pBdr>
          <w:top w:val="nil"/>
          <w:left w:val="nil"/>
          <w:bottom w:val="nil"/>
          <w:right w:val="nil"/>
          <w:between w:val="nil"/>
        </w:pBdr>
        <w:tabs>
          <w:tab w:val="left" w:pos="284"/>
        </w:tabs>
        <w:spacing w:line="360" w:lineRule="auto"/>
        <w:jc w:val="both"/>
        <w:rPr>
          <w:rFonts w:ascii="Palatino Linotype" w:eastAsia="Palatino Linotype" w:hAnsi="Palatino Linotype" w:cs="Palatino Linotype"/>
          <w:sz w:val="22"/>
          <w:szCs w:val="22"/>
        </w:rPr>
      </w:pPr>
      <w:r w:rsidRPr="00835EAE">
        <w:rPr>
          <w:rFonts w:ascii="Palatino Linotype" w:eastAsia="Palatino Linotype" w:hAnsi="Palatino Linotype" w:cs="Palatino Linotype"/>
          <w:b/>
          <w:sz w:val="22"/>
          <w:szCs w:val="22"/>
        </w:rPr>
        <w:t xml:space="preserve">5. </w:t>
      </w:r>
      <w:r w:rsidR="00257E65" w:rsidRPr="00835EAE">
        <w:rPr>
          <w:rFonts w:ascii="Palatino Linotype" w:eastAsia="Palatino Linotype" w:hAnsi="Palatino Linotype" w:cs="Palatino Linotype"/>
          <w:b/>
          <w:sz w:val="22"/>
          <w:szCs w:val="22"/>
        </w:rPr>
        <w:t xml:space="preserve">Turno. </w:t>
      </w:r>
      <w:r w:rsidR="00257E65" w:rsidRPr="00835EAE">
        <w:rPr>
          <w:rFonts w:ascii="Palatino Linotype" w:eastAsia="Palatino Linotype" w:hAnsi="Palatino Linotype" w:cs="Palatino Linotype"/>
          <w:sz w:val="22"/>
          <w:szCs w:val="22"/>
        </w:rPr>
        <w:t xml:space="preserve">De conformidad con el artículo 185, fracción I de la Ley de Transparencia y Acceso a la Información Pública del Estado de México y Municipios, el recurso de revisión número </w:t>
      </w:r>
      <w:r w:rsidR="00576805" w:rsidRPr="00835EAE">
        <w:rPr>
          <w:rFonts w:ascii="Palatino Linotype" w:eastAsia="Palatino Linotype" w:hAnsi="Palatino Linotype" w:cs="Palatino Linotype"/>
          <w:b/>
          <w:sz w:val="22"/>
          <w:szCs w:val="22"/>
        </w:rPr>
        <w:t>10354</w:t>
      </w:r>
      <w:r w:rsidR="007E0224" w:rsidRPr="00835EAE">
        <w:rPr>
          <w:rFonts w:ascii="Palatino Linotype" w:eastAsia="Palatino Linotype" w:hAnsi="Palatino Linotype" w:cs="Palatino Linotype"/>
          <w:b/>
          <w:sz w:val="22"/>
          <w:szCs w:val="22"/>
        </w:rPr>
        <w:t>/INFOEM/IP/RR/2025</w:t>
      </w:r>
      <w:r w:rsidR="00257E65" w:rsidRPr="00835EAE">
        <w:rPr>
          <w:rFonts w:ascii="Palatino Linotype" w:eastAsia="Palatino Linotype" w:hAnsi="Palatino Linotype" w:cs="Palatino Linotype"/>
          <w:b/>
          <w:sz w:val="22"/>
          <w:szCs w:val="22"/>
        </w:rPr>
        <w:t xml:space="preserve">, </w:t>
      </w:r>
      <w:r w:rsidR="00257E65" w:rsidRPr="00835EAE">
        <w:rPr>
          <w:rFonts w:ascii="Palatino Linotype" w:eastAsia="Palatino Linotype" w:hAnsi="Palatino Linotype" w:cs="Palatino Linotype"/>
          <w:sz w:val="22"/>
          <w:szCs w:val="22"/>
        </w:rPr>
        <w:t xml:space="preserve">se turnó por el sistema electrónico del Instituto de Transparencia, Acceso a la Información Pública y Protección de Datos Personales del Estado de México y Municipios, a la Comisionada </w:t>
      </w:r>
      <w:r w:rsidR="00257E65" w:rsidRPr="00835EAE">
        <w:rPr>
          <w:rFonts w:ascii="Palatino Linotype" w:eastAsia="Palatino Linotype" w:hAnsi="Palatino Linotype" w:cs="Palatino Linotype"/>
          <w:b/>
          <w:sz w:val="22"/>
          <w:szCs w:val="22"/>
        </w:rPr>
        <w:t>Guadalupe Ramírez Peña</w:t>
      </w:r>
      <w:r w:rsidR="00257E65" w:rsidRPr="00835EAE">
        <w:rPr>
          <w:rFonts w:ascii="Palatino Linotype" w:eastAsia="Palatino Linotype" w:hAnsi="Palatino Linotype" w:cs="Palatino Linotype"/>
          <w:sz w:val="22"/>
          <w:szCs w:val="22"/>
        </w:rPr>
        <w:t>, para su análisis, estudio, elaboración del proyecto y presentación ante el Pleno de este Instituto.</w:t>
      </w:r>
    </w:p>
    <w:p w14:paraId="29B2965C" w14:textId="77777777" w:rsidR="007C58BE" w:rsidRPr="00835EAE" w:rsidRDefault="007C58BE" w:rsidP="007C58BE">
      <w:pPr>
        <w:pBdr>
          <w:top w:val="nil"/>
          <w:left w:val="nil"/>
          <w:bottom w:val="nil"/>
          <w:right w:val="nil"/>
          <w:between w:val="nil"/>
        </w:pBdr>
        <w:tabs>
          <w:tab w:val="left" w:pos="284"/>
        </w:tabs>
        <w:spacing w:line="360" w:lineRule="auto"/>
        <w:jc w:val="both"/>
        <w:rPr>
          <w:rFonts w:ascii="Palatino Linotype" w:eastAsia="Palatino Linotype" w:hAnsi="Palatino Linotype" w:cs="Palatino Linotype"/>
          <w:sz w:val="22"/>
          <w:szCs w:val="22"/>
        </w:rPr>
      </w:pPr>
      <w:bookmarkStart w:id="1" w:name="_heading=h.gjdgxs" w:colFirst="0" w:colLast="0"/>
      <w:bookmarkEnd w:id="1"/>
    </w:p>
    <w:p w14:paraId="799CE624" w14:textId="43318B7A" w:rsidR="00E52140" w:rsidRPr="00835EAE" w:rsidRDefault="007C58BE" w:rsidP="007C58BE">
      <w:pPr>
        <w:pBdr>
          <w:top w:val="nil"/>
          <w:left w:val="nil"/>
          <w:bottom w:val="nil"/>
          <w:right w:val="nil"/>
          <w:between w:val="nil"/>
        </w:pBdr>
        <w:tabs>
          <w:tab w:val="left" w:pos="284"/>
        </w:tabs>
        <w:spacing w:line="360" w:lineRule="auto"/>
        <w:jc w:val="both"/>
        <w:rPr>
          <w:rFonts w:ascii="Palatino Linotype" w:eastAsia="Palatino Linotype" w:hAnsi="Palatino Linotype" w:cs="Palatino Linotype"/>
          <w:sz w:val="22"/>
          <w:szCs w:val="22"/>
        </w:rPr>
      </w:pPr>
      <w:r w:rsidRPr="00835EAE">
        <w:rPr>
          <w:rFonts w:ascii="Palatino Linotype" w:eastAsia="Palatino Linotype" w:hAnsi="Palatino Linotype" w:cs="Palatino Linotype"/>
          <w:b/>
          <w:bCs/>
          <w:sz w:val="22"/>
          <w:szCs w:val="22"/>
        </w:rPr>
        <w:t>6.</w:t>
      </w:r>
      <w:r w:rsidRPr="00835EAE">
        <w:rPr>
          <w:rFonts w:ascii="Palatino Linotype" w:eastAsia="Palatino Linotype" w:hAnsi="Palatino Linotype" w:cs="Palatino Linotype"/>
          <w:sz w:val="22"/>
          <w:szCs w:val="22"/>
        </w:rPr>
        <w:t xml:space="preserve"> </w:t>
      </w:r>
      <w:r w:rsidR="00257E65" w:rsidRPr="00835EAE">
        <w:rPr>
          <w:rFonts w:ascii="Palatino Linotype" w:eastAsia="Palatino Linotype" w:hAnsi="Palatino Linotype" w:cs="Palatino Linotype"/>
          <w:b/>
          <w:sz w:val="22"/>
          <w:szCs w:val="22"/>
        </w:rPr>
        <w:t xml:space="preserve">Admisión del recurso de revisión: </w:t>
      </w:r>
      <w:r w:rsidR="00257E65" w:rsidRPr="00835EAE">
        <w:rPr>
          <w:rFonts w:ascii="Palatino Linotype" w:eastAsia="Palatino Linotype" w:hAnsi="Palatino Linotype" w:cs="Palatino Linotype"/>
          <w:sz w:val="22"/>
          <w:szCs w:val="22"/>
        </w:rPr>
        <w:t xml:space="preserve">En fecha </w:t>
      </w:r>
      <w:r w:rsidR="00576805" w:rsidRPr="00835EAE">
        <w:rPr>
          <w:rFonts w:ascii="Palatino Linotype" w:eastAsia="Palatino Linotype" w:hAnsi="Palatino Linotype" w:cs="Palatino Linotype"/>
          <w:b/>
          <w:sz w:val="22"/>
          <w:szCs w:val="22"/>
        </w:rPr>
        <w:t>cinco de septiembre</w:t>
      </w:r>
      <w:r w:rsidR="007E0224" w:rsidRPr="00835EAE">
        <w:rPr>
          <w:rFonts w:ascii="Palatino Linotype" w:eastAsia="Palatino Linotype" w:hAnsi="Palatino Linotype" w:cs="Palatino Linotype"/>
          <w:b/>
          <w:sz w:val="22"/>
          <w:szCs w:val="22"/>
        </w:rPr>
        <w:t xml:space="preserve"> de dos mil veinticinco</w:t>
      </w:r>
      <w:r w:rsidR="00257E65" w:rsidRPr="00835EAE">
        <w:rPr>
          <w:rFonts w:ascii="Palatino Linotype" w:eastAsia="Palatino Linotype" w:hAnsi="Palatino Linotype" w:cs="Palatino Linotype"/>
          <w:sz w:val="22"/>
          <w:szCs w:val="22"/>
        </w:rPr>
        <w:t xml:space="preserve">, la Comisionada Ponente admitió a trámite el recurso de revisión que ahora se resuelve, dando un plazo máximo de siete días hábiles para que las partes manifestaran lo que a su derecho resultara conveniente, ofrecieran pruebas, formularan alegatos y el </w:t>
      </w:r>
      <w:r w:rsidR="00257E65" w:rsidRPr="00835EAE">
        <w:rPr>
          <w:rFonts w:ascii="Palatino Linotype" w:eastAsia="Palatino Linotype" w:hAnsi="Palatino Linotype" w:cs="Palatino Linotype"/>
          <w:b/>
          <w:sz w:val="22"/>
          <w:szCs w:val="22"/>
        </w:rPr>
        <w:t>SUJETO OBLIGADO</w:t>
      </w:r>
      <w:r w:rsidR="00257E65" w:rsidRPr="00835EAE">
        <w:rPr>
          <w:rFonts w:ascii="Palatino Linotype" w:eastAsia="Palatino Linotype" w:hAnsi="Palatino Linotype" w:cs="Palatino Linotype"/>
          <w:sz w:val="22"/>
          <w:szCs w:val="22"/>
        </w:rPr>
        <w:t xml:space="preserve"> presentara su informe justificado.</w:t>
      </w:r>
    </w:p>
    <w:p w14:paraId="2A29C940" w14:textId="77777777" w:rsidR="007C58BE" w:rsidRPr="00835EAE" w:rsidRDefault="007C58BE" w:rsidP="007C58BE">
      <w:pPr>
        <w:pBdr>
          <w:top w:val="nil"/>
          <w:left w:val="nil"/>
          <w:bottom w:val="nil"/>
          <w:right w:val="nil"/>
          <w:between w:val="nil"/>
        </w:pBdr>
        <w:tabs>
          <w:tab w:val="left" w:pos="284"/>
        </w:tabs>
        <w:spacing w:line="360" w:lineRule="auto"/>
        <w:jc w:val="both"/>
        <w:rPr>
          <w:rFonts w:ascii="Palatino Linotype" w:eastAsia="Palatino Linotype" w:hAnsi="Palatino Linotype" w:cs="Palatino Linotype"/>
          <w:sz w:val="22"/>
          <w:szCs w:val="22"/>
        </w:rPr>
      </w:pPr>
    </w:p>
    <w:p w14:paraId="19219321" w14:textId="712FD744" w:rsidR="00E52140" w:rsidRPr="00835EAE" w:rsidRDefault="007C58BE" w:rsidP="007C58BE">
      <w:pPr>
        <w:pBdr>
          <w:top w:val="nil"/>
          <w:left w:val="nil"/>
          <w:bottom w:val="nil"/>
          <w:right w:val="nil"/>
          <w:between w:val="nil"/>
        </w:pBdr>
        <w:tabs>
          <w:tab w:val="left" w:pos="284"/>
        </w:tabs>
        <w:spacing w:line="360" w:lineRule="auto"/>
        <w:jc w:val="both"/>
        <w:rPr>
          <w:rFonts w:ascii="Palatino Linotype" w:eastAsia="Palatino Linotype" w:hAnsi="Palatino Linotype" w:cs="Palatino Linotype"/>
          <w:sz w:val="22"/>
          <w:szCs w:val="22"/>
        </w:rPr>
      </w:pPr>
      <w:r w:rsidRPr="00835EAE">
        <w:rPr>
          <w:rFonts w:ascii="Palatino Linotype" w:eastAsia="Palatino Linotype" w:hAnsi="Palatino Linotype" w:cs="Palatino Linotype"/>
          <w:b/>
          <w:bCs/>
          <w:sz w:val="22"/>
          <w:szCs w:val="22"/>
        </w:rPr>
        <w:t>7.</w:t>
      </w:r>
      <w:r w:rsidRPr="00835EAE">
        <w:rPr>
          <w:rFonts w:ascii="Palatino Linotype" w:eastAsia="Palatino Linotype" w:hAnsi="Palatino Linotype" w:cs="Palatino Linotype"/>
          <w:sz w:val="22"/>
          <w:szCs w:val="22"/>
        </w:rPr>
        <w:t xml:space="preserve"> </w:t>
      </w:r>
      <w:r w:rsidR="00257E65" w:rsidRPr="00835EAE">
        <w:rPr>
          <w:rFonts w:ascii="Palatino Linotype" w:eastAsia="Palatino Linotype" w:hAnsi="Palatino Linotype" w:cs="Palatino Linotype"/>
          <w:b/>
          <w:sz w:val="22"/>
          <w:szCs w:val="22"/>
        </w:rPr>
        <w:t>Manifestaciones</w:t>
      </w:r>
      <w:r w:rsidR="00257E65" w:rsidRPr="00835EAE">
        <w:rPr>
          <w:rFonts w:ascii="Palatino Linotype" w:eastAsia="Palatino Linotype" w:hAnsi="Palatino Linotype" w:cs="Palatino Linotype"/>
          <w:sz w:val="22"/>
          <w:szCs w:val="22"/>
        </w:rPr>
        <w:t xml:space="preserve">: </w:t>
      </w:r>
      <w:r w:rsidR="00865299" w:rsidRPr="00835EAE">
        <w:rPr>
          <w:rFonts w:ascii="Palatino Linotype" w:eastAsia="Palatino Linotype" w:hAnsi="Palatino Linotype" w:cs="Palatino Linotype"/>
          <w:sz w:val="22"/>
          <w:szCs w:val="22"/>
        </w:rPr>
        <w:t xml:space="preserve">En fecha </w:t>
      </w:r>
      <w:r w:rsidR="00576805" w:rsidRPr="00835EAE">
        <w:rPr>
          <w:rFonts w:ascii="Palatino Linotype" w:eastAsia="Palatino Linotype" w:hAnsi="Palatino Linotype" w:cs="Palatino Linotype"/>
          <w:b/>
          <w:sz w:val="22"/>
          <w:szCs w:val="22"/>
        </w:rPr>
        <w:t>diecisiete de septiembre</w:t>
      </w:r>
      <w:r w:rsidR="00A33903" w:rsidRPr="00835EAE">
        <w:rPr>
          <w:rFonts w:ascii="Palatino Linotype" w:eastAsia="Palatino Linotype" w:hAnsi="Palatino Linotype" w:cs="Palatino Linotype"/>
          <w:b/>
          <w:sz w:val="22"/>
          <w:szCs w:val="22"/>
        </w:rPr>
        <w:t xml:space="preserve"> de dos mil veinticinco</w:t>
      </w:r>
      <w:r w:rsidR="00865299" w:rsidRPr="00835EAE">
        <w:rPr>
          <w:rFonts w:ascii="Palatino Linotype" w:eastAsia="Palatino Linotype" w:hAnsi="Palatino Linotype" w:cs="Palatino Linotype"/>
          <w:sz w:val="22"/>
          <w:szCs w:val="22"/>
        </w:rPr>
        <w:t xml:space="preserve">, el </w:t>
      </w:r>
      <w:r w:rsidR="00865299" w:rsidRPr="00835EAE">
        <w:rPr>
          <w:rFonts w:ascii="Palatino Linotype" w:eastAsia="Palatino Linotype" w:hAnsi="Palatino Linotype" w:cs="Palatino Linotype"/>
          <w:b/>
          <w:sz w:val="22"/>
          <w:szCs w:val="22"/>
        </w:rPr>
        <w:t xml:space="preserve">SUJETO OBLIGADO </w:t>
      </w:r>
      <w:r w:rsidR="00865299" w:rsidRPr="00835EAE">
        <w:rPr>
          <w:rFonts w:ascii="Palatino Linotype" w:eastAsia="Palatino Linotype" w:hAnsi="Palatino Linotype" w:cs="Palatino Linotype"/>
          <w:sz w:val="22"/>
          <w:szCs w:val="22"/>
        </w:rPr>
        <w:t xml:space="preserve">rindió su informe justificado, </w:t>
      </w:r>
      <w:r w:rsidR="00582AEB" w:rsidRPr="00835EAE">
        <w:rPr>
          <w:rFonts w:ascii="Palatino Linotype" w:eastAsia="Palatino Linotype" w:hAnsi="Palatino Linotype" w:cs="Palatino Linotype"/>
          <w:sz w:val="22"/>
          <w:szCs w:val="22"/>
        </w:rPr>
        <w:t xml:space="preserve">mediante el cual ratificó su respuesta inicial. </w:t>
      </w:r>
    </w:p>
    <w:p w14:paraId="38160EF0" w14:textId="77777777" w:rsidR="00582AEB" w:rsidRPr="00835EAE" w:rsidRDefault="00582AEB" w:rsidP="004B6D91">
      <w:pPr>
        <w:pBdr>
          <w:top w:val="nil"/>
          <w:left w:val="nil"/>
          <w:bottom w:val="nil"/>
          <w:right w:val="nil"/>
          <w:between w:val="nil"/>
        </w:pBdr>
        <w:tabs>
          <w:tab w:val="left" w:pos="284"/>
        </w:tabs>
        <w:spacing w:line="360" w:lineRule="auto"/>
        <w:jc w:val="both"/>
        <w:rPr>
          <w:rFonts w:ascii="Palatino Linotype" w:eastAsia="Palatino Linotype" w:hAnsi="Palatino Linotype" w:cs="Palatino Linotype"/>
          <w:sz w:val="22"/>
          <w:szCs w:val="22"/>
        </w:rPr>
      </w:pPr>
    </w:p>
    <w:p w14:paraId="4147DEA3" w14:textId="7BDFC937" w:rsidR="00582AEB" w:rsidRPr="00835EAE" w:rsidRDefault="00F73554" w:rsidP="004B6D91">
      <w:pPr>
        <w:pBdr>
          <w:top w:val="nil"/>
          <w:left w:val="nil"/>
          <w:bottom w:val="nil"/>
          <w:right w:val="nil"/>
          <w:between w:val="nil"/>
        </w:pBdr>
        <w:tabs>
          <w:tab w:val="left" w:pos="284"/>
        </w:tabs>
        <w:spacing w:line="360" w:lineRule="auto"/>
        <w:jc w:val="both"/>
        <w:rPr>
          <w:rFonts w:ascii="Palatino Linotype" w:eastAsia="Palatino Linotype" w:hAnsi="Palatino Linotype" w:cs="Palatino Linotype"/>
          <w:b/>
          <w:sz w:val="22"/>
          <w:szCs w:val="22"/>
        </w:rPr>
      </w:pPr>
      <w:r w:rsidRPr="00835EAE">
        <w:rPr>
          <w:rFonts w:ascii="Palatino Linotype" w:eastAsia="Palatino Linotype" w:hAnsi="Palatino Linotype" w:cs="Palatino Linotype"/>
          <w:sz w:val="22"/>
          <w:szCs w:val="22"/>
        </w:rPr>
        <w:t xml:space="preserve">Los </w:t>
      </w:r>
      <w:r w:rsidR="00582AEB" w:rsidRPr="00835EAE">
        <w:rPr>
          <w:rFonts w:ascii="Palatino Linotype" w:eastAsia="Palatino Linotype" w:hAnsi="Palatino Linotype" w:cs="Palatino Linotype"/>
          <w:sz w:val="22"/>
          <w:szCs w:val="22"/>
        </w:rPr>
        <w:t>documento</w:t>
      </w:r>
      <w:r w:rsidRPr="00835EAE">
        <w:rPr>
          <w:rFonts w:ascii="Palatino Linotype" w:eastAsia="Palatino Linotype" w:hAnsi="Palatino Linotype" w:cs="Palatino Linotype"/>
          <w:sz w:val="22"/>
          <w:szCs w:val="22"/>
        </w:rPr>
        <w:t>s</w:t>
      </w:r>
      <w:r w:rsidR="00582AEB" w:rsidRPr="00835EAE">
        <w:rPr>
          <w:rFonts w:ascii="Palatino Linotype" w:eastAsia="Palatino Linotype" w:hAnsi="Palatino Linotype" w:cs="Palatino Linotype"/>
          <w:sz w:val="22"/>
          <w:szCs w:val="22"/>
        </w:rPr>
        <w:t xml:space="preserve"> se </w:t>
      </w:r>
      <w:r w:rsidRPr="00835EAE">
        <w:rPr>
          <w:rFonts w:ascii="Palatino Linotype" w:eastAsia="Palatino Linotype" w:hAnsi="Palatino Linotype" w:cs="Palatino Linotype"/>
          <w:sz w:val="22"/>
          <w:szCs w:val="22"/>
        </w:rPr>
        <w:t>hicieron</w:t>
      </w:r>
      <w:r w:rsidR="00582AEB" w:rsidRPr="00835EAE">
        <w:rPr>
          <w:rFonts w:ascii="Palatino Linotype" w:eastAsia="Palatino Linotype" w:hAnsi="Palatino Linotype" w:cs="Palatino Linotype"/>
          <w:sz w:val="22"/>
          <w:szCs w:val="22"/>
        </w:rPr>
        <w:t xml:space="preserve"> de</w:t>
      </w:r>
      <w:r w:rsidRPr="00835EAE">
        <w:rPr>
          <w:rFonts w:ascii="Palatino Linotype" w:eastAsia="Palatino Linotype" w:hAnsi="Palatino Linotype" w:cs="Palatino Linotype"/>
          <w:sz w:val="22"/>
          <w:szCs w:val="22"/>
        </w:rPr>
        <w:t xml:space="preserve">l conocimiento del Particular </w:t>
      </w:r>
      <w:r w:rsidR="00576805" w:rsidRPr="00835EAE">
        <w:rPr>
          <w:rFonts w:ascii="Palatino Linotype" w:eastAsia="Palatino Linotype" w:hAnsi="Palatino Linotype" w:cs="Palatino Linotype"/>
          <w:sz w:val="22"/>
          <w:szCs w:val="22"/>
        </w:rPr>
        <w:t xml:space="preserve">el día </w:t>
      </w:r>
      <w:r w:rsidR="00576805" w:rsidRPr="00835EAE">
        <w:rPr>
          <w:rFonts w:ascii="Palatino Linotype" w:eastAsia="Palatino Linotype" w:hAnsi="Palatino Linotype" w:cs="Palatino Linotype"/>
          <w:b/>
          <w:sz w:val="22"/>
          <w:szCs w:val="22"/>
        </w:rPr>
        <w:t>veintiséis de</w:t>
      </w:r>
      <w:r w:rsidR="00582AEB" w:rsidRPr="00835EAE">
        <w:rPr>
          <w:rFonts w:ascii="Palatino Linotype" w:eastAsia="Palatino Linotype" w:hAnsi="Palatino Linotype" w:cs="Palatino Linotype"/>
          <w:b/>
          <w:sz w:val="22"/>
          <w:szCs w:val="22"/>
        </w:rPr>
        <w:t xml:space="preserve"> noviembre de dos mil veinticinco. </w:t>
      </w:r>
    </w:p>
    <w:p w14:paraId="7D34D7B2" w14:textId="77777777" w:rsidR="00450F9F" w:rsidRPr="00835EAE" w:rsidRDefault="00450F9F" w:rsidP="004B6D91">
      <w:pPr>
        <w:pBdr>
          <w:top w:val="nil"/>
          <w:left w:val="nil"/>
          <w:bottom w:val="nil"/>
          <w:right w:val="nil"/>
          <w:between w:val="nil"/>
        </w:pBdr>
        <w:spacing w:line="360" w:lineRule="auto"/>
        <w:jc w:val="both"/>
        <w:rPr>
          <w:rFonts w:ascii="Palatino Linotype" w:eastAsia="Palatino Linotype" w:hAnsi="Palatino Linotype" w:cs="Palatino Linotype"/>
          <w:b/>
          <w:sz w:val="22"/>
          <w:szCs w:val="22"/>
        </w:rPr>
      </w:pPr>
    </w:p>
    <w:p w14:paraId="6F43C89D" w14:textId="77777777" w:rsidR="007E0224" w:rsidRPr="00835EAE" w:rsidRDefault="00450F9F" w:rsidP="004B6D91">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835EAE">
        <w:rPr>
          <w:rFonts w:ascii="Palatino Linotype" w:eastAsia="Palatino Linotype" w:hAnsi="Palatino Linotype" w:cs="Palatino Linotype"/>
          <w:sz w:val="22"/>
          <w:szCs w:val="22"/>
        </w:rPr>
        <w:t xml:space="preserve">La parte Recurrente fue </w:t>
      </w:r>
      <w:proofErr w:type="gramStart"/>
      <w:r w:rsidRPr="00835EAE">
        <w:rPr>
          <w:rFonts w:ascii="Palatino Linotype" w:eastAsia="Palatino Linotype" w:hAnsi="Palatino Linotype" w:cs="Palatino Linotype"/>
          <w:sz w:val="22"/>
          <w:szCs w:val="22"/>
        </w:rPr>
        <w:t>omiso</w:t>
      </w:r>
      <w:proofErr w:type="gramEnd"/>
      <w:r w:rsidRPr="00835EAE">
        <w:rPr>
          <w:rFonts w:ascii="Palatino Linotype" w:eastAsia="Palatino Linotype" w:hAnsi="Palatino Linotype" w:cs="Palatino Linotype"/>
          <w:sz w:val="22"/>
          <w:szCs w:val="22"/>
        </w:rPr>
        <w:t xml:space="preserve"> en rendir manifestaciones. </w:t>
      </w:r>
    </w:p>
    <w:p w14:paraId="47222131" w14:textId="77777777" w:rsidR="00576805" w:rsidRPr="00835EAE" w:rsidRDefault="00576805" w:rsidP="004B6D91">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sz w:val="22"/>
          <w:szCs w:val="22"/>
        </w:rPr>
      </w:pPr>
    </w:p>
    <w:p w14:paraId="00006309" w14:textId="4F6DEF4A" w:rsidR="0075422C" w:rsidRPr="00835EAE" w:rsidRDefault="00576805" w:rsidP="004B6D91">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sz w:val="22"/>
          <w:szCs w:val="22"/>
        </w:rPr>
      </w:pPr>
      <w:r w:rsidRPr="00835EAE">
        <w:rPr>
          <w:rFonts w:ascii="Palatino Linotype" w:eastAsia="Palatino Linotype" w:hAnsi="Palatino Linotype" w:cs="Palatino Linotype"/>
          <w:b/>
          <w:bCs/>
          <w:sz w:val="22"/>
          <w:szCs w:val="22"/>
        </w:rPr>
        <w:t xml:space="preserve">8. </w:t>
      </w:r>
      <w:r w:rsidR="0075422C" w:rsidRPr="00835EAE">
        <w:rPr>
          <w:rFonts w:ascii="Palatino Linotype" w:eastAsia="Palatino Linotype" w:hAnsi="Palatino Linotype" w:cs="Palatino Linotype"/>
          <w:b/>
          <w:sz w:val="22"/>
          <w:szCs w:val="22"/>
        </w:rPr>
        <w:t>Ampliación de plazo:</w:t>
      </w:r>
      <w:r w:rsidR="0075422C" w:rsidRPr="00835EAE">
        <w:rPr>
          <w:rFonts w:ascii="Palatino Linotype" w:eastAsia="Palatino Linotype" w:hAnsi="Palatino Linotype" w:cs="Palatino Linotype"/>
          <w:sz w:val="22"/>
          <w:szCs w:val="22"/>
        </w:rPr>
        <w:t xml:space="preserve"> En fecha </w:t>
      </w:r>
      <w:r w:rsidRPr="00835EAE">
        <w:rPr>
          <w:rFonts w:ascii="Palatino Linotype" w:eastAsia="Palatino Linotype" w:hAnsi="Palatino Linotype" w:cs="Palatino Linotype"/>
          <w:b/>
          <w:sz w:val="22"/>
          <w:szCs w:val="22"/>
        </w:rPr>
        <w:t>veinticinco de febrero</w:t>
      </w:r>
      <w:r w:rsidR="0075422C" w:rsidRPr="00835EAE">
        <w:rPr>
          <w:rFonts w:ascii="Palatino Linotype" w:eastAsia="Palatino Linotype" w:hAnsi="Palatino Linotype" w:cs="Palatino Linotype"/>
          <w:b/>
          <w:sz w:val="22"/>
          <w:szCs w:val="22"/>
        </w:rPr>
        <w:t xml:space="preserve"> de dos mil </w:t>
      </w:r>
      <w:r w:rsidRPr="00835EAE">
        <w:rPr>
          <w:rFonts w:ascii="Palatino Linotype" w:eastAsia="Palatino Linotype" w:hAnsi="Palatino Linotype" w:cs="Palatino Linotype"/>
          <w:b/>
          <w:sz w:val="22"/>
          <w:szCs w:val="22"/>
        </w:rPr>
        <w:t>veintiséis</w:t>
      </w:r>
      <w:r w:rsidR="0075422C" w:rsidRPr="00835EAE">
        <w:rPr>
          <w:rFonts w:ascii="Palatino Linotype" w:eastAsia="Palatino Linotype" w:hAnsi="Palatino Linotype" w:cs="Palatino Linotype"/>
          <w:sz w:val="22"/>
          <w:szCs w:val="22"/>
        </w:rPr>
        <w:t>, con fundamento en el artículo 181, párrafo tercero de la Ley de Transparencia y Acceso a la Información Pública del Estado de México y Municipios, se acordó la ampliación del plazo para su resolución.</w:t>
      </w:r>
    </w:p>
    <w:p w14:paraId="29E3FEBA" w14:textId="77777777" w:rsidR="00AE7DF8" w:rsidRPr="00835EAE" w:rsidRDefault="00AE7DF8" w:rsidP="004B6D91">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sz w:val="22"/>
          <w:szCs w:val="22"/>
        </w:rPr>
      </w:pPr>
    </w:p>
    <w:p w14:paraId="2AAFF0BA" w14:textId="77777777" w:rsidR="0075422C" w:rsidRPr="00835EAE" w:rsidRDefault="0075422C" w:rsidP="004B6D91">
      <w:pPr>
        <w:pBdr>
          <w:top w:val="nil"/>
          <w:left w:val="nil"/>
          <w:bottom w:val="nil"/>
          <w:right w:val="nil"/>
          <w:between w:val="nil"/>
        </w:pBdr>
        <w:tabs>
          <w:tab w:val="left" w:pos="360"/>
        </w:tabs>
        <w:spacing w:line="360" w:lineRule="auto"/>
        <w:ind w:right="49"/>
        <w:jc w:val="both"/>
        <w:rPr>
          <w:rFonts w:ascii="Palatino Linotype" w:eastAsia="Palatino Linotype" w:hAnsi="Palatino Linotype" w:cs="Palatino Linotype"/>
          <w:sz w:val="22"/>
          <w:szCs w:val="22"/>
        </w:rPr>
      </w:pPr>
      <w:r w:rsidRPr="00835EAE">
        <w:rPr>
          <w:rFonts w:ascii="Palatino Linotype" w:eastAsia="Palatino Linotype" w:hAnsi="Palatino Linotype" w:cs="Palatino Linotype"/>
          <w:sz w:val="22"/>
          <w:szCs w:val="22"/>
        </w:rPr>
        <w:t>Este organismo garante no pasa por alto justificar, que el plazo para emitir la resolución en el presente asunto encuentra justificación en el alto número de recursos de revisión recibidos, circunstancia atípica que ha rebasado las capacidades técnicas y humanas del personal encargado de la proyección de las resoluciones a dichos medios de impugnación.</w:t>
      </w:r>
    </w:p>
    <w:p w14:paraId="3AB2D7F4" w14:textId="77777777" w:rsidR="0075422C" w:rsidRPr="00835EAE" w:rsidRDefault="0075422C" w:rsidP="004B6D91">
      <w:pPr>
        <w:pBdr>
          <w:top w:val="nil"/>
          <w:left w:val="nil"/>
          <w:bottom w:val="nil"/>
          <w:right w:val="nil"/>
          <w:between w:val="nil"/>
        </w:pBdr>
        <w:tabs>
          <w:tab w:val="left" w:pos="360"/>
        </w:tabs>
        <w:spacing w:line="360" w:lineRule="auto"/>
        <w:ind w:right="49"/>
        <w:jc w:val="both"/>
        <w:rPr>
          <w:rFonts w:ascii="Palatino Linotype" w:eastAsia="Palatino Linotype" w:hAnsi="Palatino Linotype" w:cs="Palatino Linotype"/>
          <w:sz w:val="22"/>
          <w:szCs w:val="22"/>
        </w:rPr>
      </w:pPr>
    </w:p>
    <w:p w14:paraId="7A1370F2" w14:textId="77777777" w:rsidR="0075422C" w:rsidRPr="00835EAE" w:rsidRDefault="0075422C" w:rsidP="004B6D91">
      <w:pPr>
        <w:spacing w:line="360" w:lineRule="auto"/>
        <w:jc w:val="both"/>
        <w:rPr>
          <w:rFonts w:ascii="Palatino Linotype" w:eastAsia="Palatino Linotype" w:hAnsi="Palatino Linotype" w:cs="Palatino Linotype"/>
          <w:sz w:val="22"/>
          <w:szCs w:val="22"/>
        </w:rPr>
      </w:pPr>
      <w:r w:rsidRPr="00835EAE">
        <w:rPr>
          <w:rFonts w:ascii="Palatino Linotype" w:eastAsia="Palatino Linotype" w:hAnsi="Palatino Linotype" w:cs="Palatino Linotype"/>
          <w:sz w:val="22"/>
          <w:szCs w:val="22"/>
        </w:rPr>
        <w:t>Por ello, es menester precisar que, si bien se ha excedido el plazo para resolver el presente medio de impugnación, de conformidad con la ley de la materia, el plazo para emitir la resolución se encuentra justificado en los elementos para medir la razonabilidad de asuntos conforme a los parámetros establecidos por diversos órganos jurisdiccionales federales, aplicables también en procedimientos análogos, como el que nos ocupa.</w:t>
      </w:r>
    </w:p>
    <w:p w14:paraId="56E0F4CA" w14:textId="77777777" w:rsidR="0075422C" w:rsidRPr="00835EAE" w:rsidRDefault="0075422C" w:rsidP="004B6D91">
      <w:pPr>
        <w:spacing w:line="360" w:lineRule="auto"/>
        <w:jc w:val="both"/>
        <w:rPr>
          <w:rFonts w:ascii="Palatino Linotype" w:eastAsia="Palatino Linotype" w:hAnsi="Palatino Linotype" w:cs="Palatino Linotype"/>
          <w:sz w:val="22"/>
          <w:szCs w:val="22"/>
        </w:rPr>
      </w:pPr>
    </w:p>
    <w:p w14:paraId="0F1BD369" w14:textId="77777777" w:rsidR="0075422C" w:rsidRPr="00835EAE" w:rsidRDefault="0075422C" w:rsidP="004B6D91">
      <w:pPr>
        <w:spacing w:line="360" w:lineRule="auto"/>
        <w:jc w:val="both"/>
        <w:rPr>
          <w:rFonts w:ascii="Palatino Linotype" w:eastAsia="Palatino Linotype" w:hAnsi="Palatino Linotype" w:cs="Palatino Linotype"/>
          <w:sz w:val="22"/>
          <w:szCs w:val="22"/>
        </w:rPr>
      </w:pPr>
      <w:r w:rsidRPr="00835EAE">
        <w:rPr>
          <w:rFonts w:ascii="Palatino Linotype" w:eastAsia="Palatino Linotype" w:hAnsi="Palatino Linotype" w:cs="Palatino Linotype"/>
          <w:sz w:val="22"/>
          <w:szCs w:val="22"/>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w:t>
      </w:r>
    </w:p>
    <w:p w14:paraId="398A1772" w14:textId="77777777" w:rsidR="0075422C" w:rsidRPr="00835EAE" w:rsidRDefault="0075422C" w:rsidP="004B6D91">
      <w:pPr>
        <w:spacing w:line="360" w:lineRule="auto"/>
        <w:jc w:val="both"/>
        <w:rPr>
          <w:rFonts w:ascii="Palatino Linotype" w:eastAsia="Palatino Linotype" w:hAnsi="Palatino Linotype" w:cs="Palatino Linotype"/>
          <w:sz w:val="22"/>
          <w:szCs w:val="22"/>
        </w:rPr>
      </w:pPr>
    </w:p>
    <w:p w14:paraId="01B24204" w14:textId="77777777" w:rsidR="0075422C" w:rsidRPr="00835EAE" w:rsidRDefault="0075422C" w:rsidP="004B6D91">
      <w:pPr>
        <w:spacing w:line="360" w:lineRule="auto"/>
        <w:jc w:val="both"/>
        <w:rPr>
          <w:rFonts w:ascii="Palatino Linotype" w:eastAsia="Palatino Linotype" w:hAnsi="Palatino Linotype" w:cs="Palatino Linotype"/>
          <w:sz w:val="22"/>
          <w:szCs w:val="22"/>
        </w:rPr>
      </w:pPr>
      <w:r w:rsidRPr="00835EAE">
        <w:rPr>
          <w:rFonts w:ascii="Palatino Linotype" w:eastAsia="Palatino Linotype" w:hAnsi="Palatino Linotype" w:cs="Palatino Linotype"/>
          <w:sz w:val="22"/>
          <w:szCs w:val="22"/>
        </w:rPr>
        <w:t xml:space="preserve">En ese sentido, el legislador fijó los términos procesales en las leyes, de manera general, sin que pudiera prever la variada gama de casos que son resueltos por los órganos jurisdiccionales o cuasi jurisdiccionales, tanto por la complejidad de los hechos, como por el número de casos que conocen. </w:t>
      </w:r>
    </w:p>
    <w:p w14:paraId="2E9B3F83" w14:textId="77777777" w:rsidR="0075422C" w:rsidRPr="00835EAE" w:rsidRDefault="0075422C" w:rsidP="004B6D91">
      <w:pPr>
        <w:spacing w:line="360" w:lineRule="auto"/>
        <w:jc w:val="both"/>
        <w:rPr>
          <w:rFonts w:ascii="Palatino Linotype" w:eastAsia="Palatino Linotype" w:hAnsi="Palatino Linotype" w:cs="Palatino Linotype"/>
          <w:sz w:val="22"/>
          <w:szCs w:val="22"/>
        </w:rPr>
      </w:pPr>
    </w:p>
    <w:p w14:paraId="14E056F1" w14:textId="77777777" w:rsidR="0075422C" w:rsidRPr="00835EAE" w:rsidRDefault="0075422C" w:rsidP="004B6D91">
      <w:pPr>
        <w:spacing w:line="360" w:lineRule="auto"/>
        <w:jc w:val="both"/>
        <w:rPr>
          <w:rFonts w:ascii="Palatino Linotype" w:eastAsia="Palatino Linotype" w:hAnsi="Palatino Linotype" w:cs="Palatino Linotype"/>
          <w:strike/>
          <w:sz w:val="22"/>
          <w:szCs w:val="22"/>
        </w:rPr>
      </w:pPr>
      <w:r w:rsidRPr="00835EAE">
        <w:rPr>
          <w:rFonts w:ascii="Palatino Linotype" w:eastAsia="Palatino Linotype" w:hAnsi="Palatino Linotype" w:cs="Palatino Linotype"/>
          <w:sz w:val="22"/>
          <w:szCs w:val="22"/>
        </w:rPr>
        <w:t xml:space="preserve">Por ello, excepcionalmente, si un asunto es resuelto con posterioridad a los plazos señalados por la norma debe analizarse la razonabilidad del tiempo necesario para su resolución, atentos a los siguientes criterios: </w:t>
      </w:r>
    </w:p>
    <w:p w14:paraId="7D741791" w14:textId="77777777" w:rsidR="0075422C" w:rsidRPr="00835EAE" w:rsidRDefault="0075422C" w:rsidP="004B6D91">
      <w:pPr>
        <w:spacing w:line="360" w:lineRule="auto"/>
        <w:jc w:val="both"/>
        <w:rPr>
          <w:rFonts w:ascii="Palatino Linotype" w:eastAsia="Palatino Linotype" w:hAnsi="Palatino Linotype" w:cs="Palatino Linotype"/>
          <w:sz w:val="22"/>
          <w:szCs w:val="22"/>
        </w:rPr>
      </w:pPr>
    </w:p>
    <w:p w14:paraId="69B90278" w14:textId="77777777" w:rsidR="0075422C" w:rsidRPr="00835EAE" w:rsidRDefault="0075422C" w:rsidP="004B6D91">
      <w:pPr>
        <w:numPr>
          <w:ilvl w:val="0"/>
          <w:numId w:val="20"/>
        </w:numPr>
        <w:spacing w:line="360" w:lineRule="auto"/>
        <w:jc w:val="both"/>
        <w:rPr>
          <w:rFonts w:ascii="Palatino Linotype" w:eastAsia="Palatino Linotype" w:hAnsi="Palatino Linotype" w:cs="Palatino Linotype"/>
          <w:sz w:val="22"/>
          <w:szCs w:val="22"/>
        </w:rPr>
      </w:pPr>
      <w:r w:rsidRPr="00835EAE">
        <w:rPr>
          <w:rFonts w:ascii="Palatino Linotype" w:eastAsia="Palatino Linotype" w:hAnsi="Palatino Linotype" w:cs="Palatino Linotype"/>
          <w:sz w:val="22"/>
          <w:szCs w:val="22"/>
        </w:rPr>
        <w:t>Complejidad del Asunto: La complejidad de la prueba, la pluralidad de sujetos procesales, el tiempo transcurrido, las características y contexto del recurso.</w:t>
      </w:r>
    </w:p>
    <w:p w14:paraId="79A0ABE7" w14:textId="77777777" w:rsidR="0075422C" w:rsidRPr="00835EAE" w:rsidRDefault="0075422C" w:rsidP="004B6D91">
      <w:pPr>
        <w:numPr>
          <w:ilvl w:val="0"/>
          <w:numId w:val="20"/>
        </w:numPr>
        <w:spacing w:line="360" w:lineRule="auto"/>
        <w:jc w:val="both"/>
        <w:rPr>
          <w:rFonts w:ascii="Palatino Linotype" w:eastAsia="Palatino Linotype" w:hAnsi="Palatino Linotype" w:cs="Palatino Linotype"/>
          <w:sz w:val="22"/>
          <w:szCs w:val="22"/>
        </w:rPr>
      </w:pPr>
      <w:r w:rsidRPr="00835EAE">
        <w:rPr>
          <w:rFonts w:ascii="Palatino Linotype" w:eastAsia="Palatino Linotype" w:hAnsi="Palatino Linotype" w:cs="Palatino Linotype"/>
          <w:sz w:val="22"/>
          <w:szCs w:val="22"/>
        </w:rPr>
        <w:t>Actividad Procesal del interesado. Acciones u omisiones del interesado.</w:t>
      </w:r>
    </w:p>
    <w:p w14:paraId="23EFB5DB" w14:textId="77777777" w:rsidR="0075422C" w:rsidRPr="00835EAE" w:rsidRDefault="0075422C" w:rsidP="004B6D91">
      <w:pPr>
        <w:numPr>
          <w:ilvl w:val="0"/>
          <w:numId w:val="20"/>
        </w:numPr>
        <w:spacing w:line="360" w:lineRule="auto"/>
        <w:jc w:val="both"/>
        <w:rPr>
          <w:rFonts w:ascii="Palatino Linotype" w:eastAsia="Palatino Linotype" w:hAnsi="Palatino Linotype" w:cs="Palatino Linotype"/>
          <w:sz w:val="22"/>
          <w:szCs w:val="22"/>
        </w:rPr>
      </w:pPr>
      <w:r w:rsidRPr="00835EAE">
        <w:rPr>
          <w:rFonts w:ascii="Palatino Linotype" w:eastAsia="Palatino Linotype" w:hAnsi="Palatino Linotype" w:cs="Palatino Linotype"/>
          <w:sz w:val="22"/>
          <w:szCs w:val="22"/>
        </w:rPr>
        <w:t>Conducta de la Autoridad: Las Acciones u omisiones realizadas en el procedimiento. Así como si la autoridad actuó con la debida diligencia.</w:t>
      </w:r>
    </w:p>
    <w:p w14:paraId="3E204CA1" w14:textId="77777777" w:rsidR="0075422C" w:rsidRPr="00835EAE" w:rsidRDefault="0075422C" w:rsidP="004B6D91">
      <w:pPr>
        <w:numPr>
          <w:ilvl w:val="0"/>
          <w:numId w:val="20"/>
        </w:numPr>
        <w:spacing w:line="360" w:lineRule="auto"/>
        <w:jc w:val="both"/>
        <w:rPr>
          <w:rFonts w:ascii="Palatino Linotype" w:eastAsia="Palatino Linotype" w:hAnsi="Palatino Linotype" w:cs="Palatino Linotype"/>
          <w:sz w:val="22"/>
          <w:szCs w:val="22"/>
        </w:rPr>
      </w:pPr>
      <w:r w:rsidRPr="00835EAE">
        <w:rPr>
          <w:rFonts w:ascii="Palatino Linotype" w:eastAsia="Palatino Linotype" w:hAnsi="Palatino Linotype" w:cs="Palatino Linotype"/>
          <w:sz w:val="22"/>
          <w:szCs w:val="22"/>
        </w:rPr>
        <w:t xml:space="preserve"> La afectación generada en la situación jurídica de la persona involucrada en el proceso: Violación a sus derechos humanos.</w:t>
      </w:r>
    </w:p>
    <w:p w14:paraId="78288D8F" w14:textId="77777777" w:rsidR="0075422C" w:rsidRPr="00835EAE" w:rsidRDefault="0075422C" w:rsidP="004B6D91">
      <w:pPr>
        <w:spacing w:line="360" w:lineRule="auto"/>
        <w:ind w:left="927"/>
        <w:jc w:val="both"/>
        <w:rPr>
          <w:rFonts w:ascii="Palatino Linotype" w:eastAsia="Palatino Linotype" w:hAnsi="Palatino Linotype" w:cs="Palatino Linotype"/>
          <w:sz w:val="22"/>
          <w:szCs w:val="22"/>
        </w:rPr>
      </w:pPr>
    </w:p>
    <w:p w14:paraId="46CB9552" w14:textId="77777777" w:rsidR="0075422C" w:rsidRPr="00835EAE" w:rsidRDefault="0075422C" w:rsidP="004B6D91">
      <w:pPr>
        <w:spacing w:line="360" w:lineRule="auto"/>
        <w:jc w:val="both"/>
        <w:rPr>
          <w:rFonts w:ascii="Palatino Linotype" w:eastAsia="Palatino Linotype" w:hAnsi="Palatino Linotype" w:cs="Palatino Linotype"/>
          <w:sz w:val="22"/>
          <w:szCs w:val="22"/>
        </w:rPr>
      </w:pPr>
      <w:r w:rsidRPr="00835EAE">
        <w:rPr>
          <w:rFonts w:ascii="Palatino Linotype" w:eastAsia="Palatino Linotype" w:hAnsi="Palatino Linotype" w:cs="Palatino Linotype"/>
          <w:sz w:val="22"/>
          <w:szCs w:val="22"/>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0B2C33B3" w14:textId="77777777" w:rsidR="0075422C" w:rsidRPr="00835EAE" w:rsidRDefault="0075422C" w:rsidP="004B6D91">
      <w:pPr>
        <w:spacing w:line="360" w:lineRule="auto"/>
        <w:jc w:val="both"/>
        <w:rPr>
          <w:rFonts w:ascii="Palatino Linotype" w:eastAsia="Palatino Linotype" w:hAnsi="Palatino Linotype" w:cs="Palatino Linotype"/>
          <w:sz w:val="22"/>
          <w:szCs w:val="22"/>
        </w:rPr>
      </w:pPr>
    </w:p>
    <w:p w14:paraId="39C80363" w14:textId="77777777" w:rsidR="0075422C" w:rsidRPr="00835EAE" w:rsidRDefault="0075422C" w:rsidP="004B6D91">
      <w:pPr>
        <w:spacing w:line="360" w:lineRule="auto"/>
        <w:jc w:val="both"/>
        <w:rPr>
          <w:rFonts w:ascii="Palatino Linotype" w:eastAsia="Palatino Linotype" w:hAnsi="Palatino Linotype" w:cs="Palatino Linotype"/>
          <w:sz w:val="22"/>
          <w:szCs w:val="22"/>
        </w:rPr>
      </w:pPr>
      <w:r w:rsidRPr="00835EAE">
        <w:rPr>
          <w:rFonts w:ascii="Palatino Linotype" w:eastAsia="Palatino Linotype" w:hAnsi="Palatino Linotype" w:cs="Palatino Linotype"/>
          <w:sz w:val="22"/>
          <w:szCs w:val="22"/>
        </w:rPr>
        <w:t xml:space="preserve">Argumento que encuentra sustento en la jurisprudencia P./J. 32/92 emitida por el Pleno de la Suprema Corte de Justicia de la Nación de rubro </w:t>
      </w:r>
      <w:r w:rsidRPr="00835EAE">
        <w:rPr>
          <w:rFonts w:ascii="Palatino Linotype" w:eastAsia="Palatino Linotype" w:hAnsi="Palatino Linotype" w:cs="Palatino Linotype"/>
          <w:i/>
          <w:sz w:val="22"/>
          <w:szCs w:val="22"/>
        </w:rPr>
        <w:t>“TÉRMINOS PROCESALES. PARA DETERMINAR SI UN FUNCIONARIO JUDICIAL ACTUÓ INDEBIDAMENTE POR NO RESPETARLOS SE DEBE ATENDER AL PRESUPUESTO QUE CONSIDERÓ EL LEGISLADOR AL FIJARLOS Y LAS CARACTERÍSTICAS DEL CASO.”</w:t>
      </w:r>
      <w:r w:rsidRPr="00835EAE">
        <w:rPr>
          <w:rFonts w:ascii="Palatino Linotype" w:eastAsia="Palatino Linotype" w:hAnsi="Palatino Linotype" w:cs="Palatino Linotype"/>
          <w:sz w:val="22"/>
          <w:szCs w:val="22"/>
        </w:rPr>
        <w:t>, visible en la Gaceta del Seminario Judicial de la Federación con el registro digital 205635.</w:t>
      </w:r>
    </w:p>
    <w:p w14:paraId="4936D0FE" w14:textId="77777777" w:rsidR="0075422C" w:rsidRPr="00835EAE" w:rsidRDefault="0075422C" w:rsidP="004B6D91">
      <w:pPr>
        <w:spacing w:line="360" w:lineRule="auto"/>
        <w:jc w:val="both"/>
        <w:rPr>
          <w:rFonts w:ascii="Palatino Linotype" w:eastAsia="Palatino Linotype" w:hAnsi="Palatino Linotype" w:cs="Palatino Linotype"/>
          <w:sz w:val="22"/>
          <w:szCs w:val="22"/>
        </w:rPr>
      </w:pPr>
    </w:p>
    <w:p w14:paraId="56FC8CEB" w14:textId="77777777" w:rsidR="0075422C" w:rsidRPr="00835EAE" w:rsidRDefault="0075422C" w:rsidP="004B6D91">
      <w:pPr>
        <w:spacing w:line="360" w:lineRule="auto"/>
        <w:jc w:val="both"/>
        <w:rPr>
          <w:rFonts w:ascii="Palatino Linotype" w:eastAsia="Palatino Linotype" w:hAnsi="Palatino Linotype" w:cs="Palatino Linotype"/>
          <w:sz w:val="22"/>
          <w:szCs w:val="22"/>
        </w:rPr>
      </w:pPr>
      <w:r w:rsidRPr="00835EAE">
        <w:rPr>
          <w:rFonts w:ascii="Palatino Linotype" w:eastAsia="Palatino Linotype" w:hAnsi="Palatino Linotype" w:cs="Palatino Linotype"/>
          <w:sz w:val="22"/>
          <w:szCs w:val="22"/>
        </w:rPr>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31B6FBBF" w14:textId="77777777" w:rsidR="0075422C" w:rsidRPr="00835EAE" w:rsidRDefault="0075422C" w:rsidP="004B6D91">
      <w:pPr>
        <w:spacing w:line="360" w:lineRule="auto"/>
        <w:jc w:val="both"/>
        <w:rPr>
          <w:rFonts w:ascii="Palatino Linotype" w:eastAsia="Palatino Linotype" w:hAnsi="Palatino Linotype" w:cs="Palatino Linotype"/>
          <w:sz w:val="22"/>
          <w:szCs w:val="22"/>
        </w:rPr>
      </w:pPr>
    </w:p>
    <w:p w14:paraId="53E4A933" w14:textId="77777777" w:rsidR="0075422C" w:rsidRPr="00835EAE" w:rsidRDefault="0075422C" w:rsidP="004B6D91">
      <w:pPr>
        <w:spacing w:line="360" w:lineRule="auto"/>
        <w:jc w:val="both"/>
        <w:rPr>
          <w:rFonts w:ascii="Palatino Linotype" w:eastAsia="Palatino Linotype" w:hAnsi="Palatino Linotype" w:cs="Palatino Linotype"/>
          <w:sz w:val="22"/>
          <w:szCs w:val="22"/>
        </w:rPr>
      </w:pPr>
      <w:r w:rsidRPr="00835EAE">
        <w:rPr>
          <w:rFonts w:ascii="Palatino Linotype" w:eastAsia="Palatino Linotype" w:hAnsi="Palatino Linotype" w:cs="Palatino Linotype"/>
          <w:sz w:val="22"/>
          <w:szCs w:val="22"/>
        </w:rPr>
        <w:t>Al respecto, también son de considerar los criterios sostenidos por el Cuarto Tribunal Colegiado en Materia Administrativa del Primer Circuito, cuyos rubros y datos de identificación son los siguientes:</w:t>
      </w:r>
    </w:p>
    <w:p w14:paraId="063BE911" w14:textId="77777777" w:rsidR="0075422C" w:rsidRPr="00835EAE" w:rsidRDefault="0075422C" w:rsidP="004B6D91">
      <w:pPr>
        <w:spacing w:line="360" w:lineRule="auto"/>
        <w:jc w:val="both"/>
        <w:rPr>
          <w:rFonts w:ascii="Palatino Linotype" w:eastAsia="Palatino Linotype" w:hAnsi="Palatino Linotype" w:cs="Palatino Linotype"/>
          <w:sz w:val="22"/>
          <w:szCs w:val="22"/>
        </w:rPr>
      </w:pPr>
    </w:p>
    <w:p w14:paraId="4368D4FE" w14:textId="77777777" w:rsidR="0075422C" w:rsidRPr="00835EAE" w:rsidRDefault="0075422C" w:rsidP="004B6D91">
      <w:pPr>
        <w:spacing w:line="360" w:lineRule="auto"/>
        <w:ind w:left="567" w:right="616"/>
        <w:jc w:val="both"/>
        <w:rPr>
          <w:rFonts w:ascii="Palatino Linotype" w:eastAsia="Palatino Linotype" w:hAnsi="Palatino Linotype" w:cs="Palatino Linotype"/>
          <w:sz w:val="22"/>
          <w:szCs w:val="22"/>
        </w:rPr>
      </w:pPr>
      <w:r w:rsidRPr="00835EAE">
        <w:rPr>
          <w:rFonts w:ascii="Palatino Linotype" w:eastAsia="Palatino Linotype" w:hAnsi="Palatino Linotype" w:cs="Palatino Linotype"/>
          <w:b/>
          <w:sz w:val="22"/>
          <w:szCs w:val="22"/>
        </w:rPr>
        <w:t xml:space="preserve"> </w:t>
      </w:r>
      <w:r w:rsidRPr="00835EAE">
        <w:rPr>
          <w:rFonts w:ascii="Palatino Linotype" w:eastAsia="Palatino Linotype" w:hAnsi="Palatino Linotype" w:cs="Palatino Linotype"/>
          <w:b/>
          <w:i/>
          <w:sz w:val="22"/>
          <w:szCs w:val="22"/>
        </w:rPr>
        <w:t>“PLAZO RAZONABLE PARA RESOLVER. DIMENSIÓN Y EFECTOS DE ESTE CONCEPTO CUANDO SE ADUCE EXCESIVA CARGA DE TRABAJO.”</w:t>
      </w:r>
      <w:r w:rsidRPr="00835EAE">
        <w:rPr>
          <w:rFonts w:ascii="Palatino Linotype" w:eastAsia="Palatino Linotype" w:hAnsi="Palatino Linotype" w:cs="Palatino Linotype"/>
          <w:sz w:val="22"/>
          <w:szCs w:val="22"/>
        </w:rPr>
        <w:t xml:space="preserve"> consultable en el Seminario Judicial de la Federación y su gaceta, con el registro digital 2002351.</w:t>
      </w:r>
    </w:p>
    <w:p w14:paraId="27BFE75F" w14:textId="77777777" w:rsidR="0075422C" w:rsidRPr="00835EAE" w:rsidRDefault="0075422C" w:rsidP="004B6D91">
      <w:pPr>
        <w:spacing w:line="360" w:lineRule="auto"/>
        <w:ind w:left="567" w:right="616"/>
        <w:jc w:val="both"/>
        <w:rPr>
          <w:rFonts w:ascii="Palatino Linotype" w:eastAsia="Palatino Linotype" w:hAnsi="Palatino Linotype" w:cs="Palatino Linotype"/>
          <w:sz w:val="22"/>
          <w:szCs w:val="22"/>
        </w:rPr>
      </w:pPr>
      <w:r w:rsidRPr="00835EAE">
        <w:rPr>
          <w:rFonts w:ascii="Palatino Linotype" w:eastAsia="Palatino Linotype" w:hAnsi="Palatino Linotype" w:cs="Palatino Linotype"/>
          <w:b/>
          <w:i/>
          <w:sz w:val="22"/>
          <w:szCs w:val="22"/>
        </w:rPr>
        <w:t>“PLAZO RAZONABLE PARA RESOLVER. CONCEPTO Y ELEMENTOS QUE LO INTEGRAN A LA LUZ DEL DERECHO INTERNACIONAL DE LOS DERECHOS HUMANOS</w:t>
      </w:r>
      <w:r w:rsidRPr="00835EAE">
        <w:rPr>
          <w:rFonts w:ascii="Palatino Linotype" w:eastAsia="Palatino Linotype" w:hAnsi="Palatino Linotype" w:cs="Palatino Linotype"/>
          <w:i/>
          <w:sz w:val="22"/>
          <w:szCs w:val="22"/>
        </w:rPr>
        <w:t>.”</w:t>
      </w:r>
      <w:r w:rsidRPr="00835EAE">
        <w:rPr>
          <w:rFonts w:ascii="Palatino Linotype" w:eastAsia="Palatino Linotype" w:hAnsi="Palatino Linotype" w:cs="Palatino Linotype"/>
          <w:sz w:val="22"/>
          <w:szCs w:val="22"/>
        </w:rPr>
        <w:t>, visible en el Seminario Judicial de la Federación y su gaceta, con el registro digital 2002350.</w:t>
      </w:r>
    </w:p>
    <w:p w14:paraId="081BEBDA" w14:textId="77777777" w:rsidR="0075422C" w:rsidRPr="00835EAE" w:rsidRDefault="0075422C" w:rsidP="004B6D91">
      <w:pPr>
        <w:spacing w:line="360" w:lineRule="auto"/>
        <w:ind w:left="567" w:right="616"/>
        <w:jc w:val="both"/>
        <w:rPr>
          <w:rFonts w:ascii="Palatino Linotype" w:eastAsia="Palatino Linotype" w:hAnsi="Palatino Linotype" w:cs="Palatino Linotype"/>
          <w:sz w:val="22"/>
          <w:szCs w:val="22"/>
        </w:rPr>
      </w:pPr>
    </w:p>
    <w:p w14:paraId="3233B07C" w14:textId="77777777" w:rsidR="0075422C" w:rsidRPr="00835EAE" w:rsidRDefault="0075422C" w:rsidP="004B6D91">
      <w:pPr>
        <w:spacing w:line="360" w:lineRule="auto"/>
        <w:jc w:val="both"/>
        <w:rPr>
          <w:rFonts w:ascii="Palatino Linotype" w:eastAsia="Palatino Linotype" w:hAnsi="Palatino Linotype" w:cs="Palatino Linotype"/>
          <w:sz w:val="22"/>
          <w:szCs w:val="22"/>
        </w:rPr>
      </w:pPr>
      <w:r w:rsidRPr="00835EAE">
        <w:rPr>
          <w:rFonts w:ascii="Palatino Linotype" w:eastAsia="Palatino Linotype" w:hAnsi="Palatino Linotype" w:cs="Palatino Linotype"/>
          <w:sz w:val="22"/>
          <w:szCs w:val="22"/>
        </w:rPr>
        <w:t>Por ello, este organismo garante comprometido con la tutela de los derechos humanos confiados señala que este exceso de plazo legal para resolver el presente asunto resulta de carácter excepcional.</w:t>
      </w:r>
    </w:p>
    <w:p w14:paraId="040657EC" w14:textId="77777777" w:rsidR="0075422C" w:rsidRPr="00835EAE" w:rsidRDefault="0075422C" w:rsidP="004B6D91">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sz w:val="22"/>
          <w:szCs w:val="22"/>
        </w:rPr>
      </w:pPr>
    </w:p>
    <w:p w14:paraId="0267A82B" w14:textId="10E7FC1F" w:rsidR="00D557E9" w:rsidRPr="00835EAE" w:rsidRDefault="007F27EF" w:rsidP="004B6D91">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sz w:val="22"/>
          <w:szCs w:val="22"/>
        </w:rPr>
      </w:pPr>
      <w:r w:rsidRPr="00835EAE">
        <w:rPr>
          <w:rFonts w:ascii="Palatino Linotype" w:eastAsia="Palatino Linotype" w:hAnsi="Palatino Linotype" w:cs="Palatino Linotype"/>
          <w:b/>
          <w:sz w:val="22"/>
          <w:szCs w:val="22"/>
        </w:rPr>
        <w:t xml:space="preserve">9. </w:t>
      </w:r>
      <w:r w:rsidR="00D557E9" w:rsidRPr="00835EAE">
        <w:rPr>
          <w:rFonts w:ascii="Palatino Linotype" w:eastAsia="Palatino Linotype" w:hAnsi="Palatino Linotype" w:cs="Palatino Linotype"/>
          <w:b/>
          <w:sz w:val="22"/>
          <w:szCs w:val="22"/>
        </w:rPr>
        <w:t xml:space="preserve">Cierre de instrucción. </w:t>
      </w:r>
      <w:r w:rsidR="00D557E9" w:rsidRPr="00835EAE">
        <w:rPr>
          <w:rFonts w:ascii="Palatino Linotype" w:eastAsia="Palatino Linotype" w:hAnsi="Palatino Linotype" w:cs="Palatino Linotype"/>
          <w:sz w:val="22"/>
          <w:szCs w:val="22"/>
        </w:rPr>
        <w:t xml:space="preserve">El </w:t>
      </w:r>
      <w:r w:rsidRPr="00835EAE">
        <w:rPr>
          <w:rFonts w:ascii="Palatino Linotype" w:eastAsia="Palatino Linotype" w:hAnsi="Palatino Linotype" w:cs="Palatino Linotype"/>
          <w:b/>
          <w:sz w:val="22"/>
          <w:szCs w:val="22"/>
        </w:rPr>
        <w:t>veinticinco de febrero de dos mil veintiséis</w:t>
      </w:r>
      <w:r w:rsidR="00D557E9" w:rsidRPr="00835EAE">
        <w:rPr>
          <w:rFonts w:ascii="Palatino Linotype" w:eastAsia="Palatino Linotype" w:hAnsi="Palatino Linotype" w:cs="Palatino Linotype"/>
          <w:sz w:val="22"/>
          <w:szCs w:val="22"/>
        </w:rPr>
        <w:t>, la Comisionada Ponente determinó el cierre de instrucción en términos de la fracción VI del artículo 185 de la Ley de Transparencia y Acceso a la Información Pública del Estado de México y Municipios.</w:t>
      </w:r>
    </w:p>
    <w:p w14:paraId="4884A090" w14:textId="77777777" w:rsidR="00576805" w:rsidRPr="00835EAE" w:rsidRDefault="00576805" w:rsidP="004B6D91">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sz w:val="22"/>
          <w:szCs w:val="22"/>
        </w:rPr>
      </w:pPr>
    </w:p>
    <w:p w14:paraId="5DAB2C45" w14:textId="77777777" w:rsidR="00E52140" w:rsidRPr="00835EAE" w:rsidRDefault="00257E65" w:rsidP="004B6D91">
      <w:pPr>
        <w:spacing w:line="360" w:lineRule="auto"/>
        <w:jc w:val="both"/>
        <w:rPr>
          <w:rFonts w:ascii="Palatino Linotype" w:eastAsia="Palatino Linotype" w:hAnsi="Palatino Linotype" w:cs="Palatino Linotype"/>
          <w:sz w:val="22"/>
          <w:szCs w:val="22"/>
        </w:rPr>
      </w:pPr>
      <w:r w:rsidRPr="00835EAE">
        <w:rPr>
          <w:rFonts w:ascii="Palatino Linotype" w:eastAsia="Palatino Linotype" w:hAnsi="Palatino Linotype" w:cs="Palatino Linotype"/>
          <w:sz w:val="22"/>
          <w:szCs w:val="22"/>
        </w:rPr>
        <w:t xml:space="preserve">En razón de que fue debidamente sustanciado el expediente electrónico y no existe diligencia pendiente de desahogo, se emite la Resolución que conforme a Derecho proceda, de acuerdo con los siguientes: </w:t>
      </w:r>
    </w:p>
    <w:p w14:paraId="0ACE4B2F" w14:textId="77777777" w:rsidR="00E52140" w:rsidRPr="00835EAE" w:rsidRDefault="00E52140" w:rsidP="004B6D91">
      <w:pPr>
        <w:spacing w:line="360" w:lineRule="auto"/>
        <w:jc w:val="both"/>
        <w:rPr>
          <w:rFonts w:ascii="Palatino Linotype" w:eastAsia="Palatino Linotype" w:hAnsi="Palatino Linotype" w:cs="Palatino Linotype"/>
          <w:sz w:val="22"/>
          <w:szCs w:val="22"/>
        </w:rPr>
      </w:pPr>
    </w:p>
    <w:p w14:paraId="2726F4B6" w14:textId="77777777" w:rsidR="00E52140" w:rsidRPr="00835EAE" w:rsidRDefault="00257E65" w:rsidP="004B6D91">
      <w:pPr>
        <w:numPr>
          <w:ilvl w:val="0"/>
          <w:numId w:val="8"/>
        </w:numPr>
        <w:pBdr>
          <w:top w:val="nil"/>
          <w:left w:val="nil"/>
          <w:bottom w:val="nil"/>
          <w:right w:val="nil"/>
          <w:between w:val="nil"/>
        </w:pBdr>
        <w:spacing w:line="360" w:lineRule="auto"/>
        <w:jc w:val="center"/>
        <w:rPr>
          <w:rFonts w:ascii="Palatino Linotype" w:eastAsia="Palatino Linotype" w:hAnsi="Palatino Linotype" w:cs="Palatino Linotype"/>
          <w:b/>
          <w:sz w:val="22"/>
          <w:szCs w:val="22"/>
        </w:rPr>
      </w:pPr>
      <w:bookmarkStart w:id="2" w:name="_heading=h.30j0zll" w:colFirst="0" w:colLast="0"/>
      <w:bookmarkEnd w:id="2"/>
      <w:r w:rsidRPr="00835EAE">
        <w:rPr>
          <w:rFonts w:ascii="Palatino Linotype" w:eastAsia="Palatino Linotype" w:hAnsi="Palatino Linotype" w:cs="Palatino Linotype"/>
          <w:b/>
          <w:sz w:val="22"/>
          <w:szCs w:val="22"/>
        </w:rPr>
        <w:t>C O N S I D E R A N D O:</w:t>
      </w:r>
    </w:p>
    <w:p w14:paraId="1C86AB28" w14:textId="77777777" w:rsidR="00E52140" w:rsidRPr="00835EAE" w:rsidRDefault="00E52140" w:rsidP="004B6D91">
      <w:pPr>
        <w:pBdr>
          <w:top w:val="nil"/>
          <w:left w:val="nil"/>
          <w:bottom w:val="nil"/>
          <w:right w:val="nil"/>
          <w:between w:val="nil"/>
        </w:pBdr>
        <w:spacing w:line="360" w:lineRule="auto"/>
        <w:ind w:left="1077"/>
        <w:jc w:val="center"/>
        <w:rPr>
          <w:rFonts w:ascii="Palatino Linotype" w:eastAsia="Palatino Linotype" w:hAnsi="Palatino Linotype" w:cs="Palatino Linotype"/>
          <w:b/>
          <w:sz w:val="22"/>
          <w:szCs w:val="22"/>
        </w:rPr>
      </w:pPr>
    </w:p>
    <w:p w14:paraId="7560EA7B" w14:textId="77777777" w:rsidR="0075422C" w:rsidRPr="00835EAE" w:rsidRDefault="0075422C" w:rsidP="004B6D91">
      <w:pPr>
        <w:spacing w:line="360" w:lineRule="auto"/>
        <w:jc w:val="both"/>
        <w:rPr>
          <w:rFonts w:ascii="Palatino Linotype" w:eastAsia="Palatino Linotype" w:hAnsi="Palatino Linotype" w:cs="Palatino Linotype"/>
          <w:sz w:val="22"/>
          <w:szCs w:val="22"/>
        </w:rPr>
      </w:pPr>
      <w:r w:rsidRPr="00835EAE">
        <w:rPr>
          <w:rFonts w:ascii="Palatino Linotype" w:eastAsia="Palatino Linotype" w:hAnsi="Palatino Linotype" w:cs="Palatino Linotype"/>
          <w:b/>
          <w:sz w:val="22"/>
          <w:szCs w:val="22"/>
        </w:rPr>
        <w:t>Primero. Competencia.</w:t>
      </w:r>
      <w:r w:rsidRPr="00835EAE">
        <w:rPr>
          <w:rFonts w:ascii="Palatino Linotype" w:eastAsia="Palatino Linotype" w:hAnsi="Palatino Linotype" w:cs="Palatino Linotype"/>
          <w:sz w:val="22"/>
          <w:szCs w:val="22"/>
        </w:rPr>
        <w:t xml:space="preserve"> 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w:t>
      </w:r>
      <w:r w:rsidRPr="00835EAE">
        <w:rPr>
          <w:rFonts w:ascii="Palatino Linotype" w:hAnsi="Palatino Linotype"/>
          <w:sz w:val="22"/>
          <w:szCs w:val="22"/>
        </w:rPr>
        <w:t xml:space="preserve"> </w:t>
      </w:r>
      <w:r w:rsidRPr="00835EAE">
        <w:rPr>
          <w:rFonts w:ascii="Palatino Linotype" w:eastAsia="Palatino Linotype" w:hAnsi="Palatino Linotype" w:cs="Palatino Linotype"/>
          <w:sz w:val="22"/>
          <w:szCs w:val="22"/>
        </w:rPr>
        <w:t>5 párrafos trigésimo noveno, cuadragésimo y cuadragésimo primero fracciones IV y V de la Constitución Política del Estado Libre y Soberano de México; Transitorio Cuarto, párrafo segundo del Decreto número 198 de la “LXII” Legislatura del Estado de México; y 185 de la Ley Transparencia y Acceso a la Información Pública del Estado de México y Municipios; 9, fracciones I y XXIII y 11 del Reglamento Interior del Instituto de Transparencia, Acceso a la Información Pública y Protección de Datos Personales del Estado de México y Municipios.</w:t>
      </w:r>
    </w:p>
    <w:p w14:paraId="22105F6E" w14:textId="77777777" w:rsidR="00E52140" w:rsidRPr="00835EAE" w:rsidRDefault="00E52140" w:rsidP="004B6D91">
      <w:pPr>
        <w:spacing w:line="360" w:lineRule="auto"/>
        <w:jc w:val="both"/>
        <w:rPr>
          <w:rFonts w:ascii="Palatino Linotype" w:eastAsia="Palatino Linotype" w:hAnsi="Palatino Linotype" w:cs="Palatino Linotype"/>
          <w:b/>
          <w:sz w:val="22"/>
          <w:szCs w:val="22"/>
        </w:rPr>
      </w:pPr>
    </w:p>
    <w:p w14:paraId="6929C46B" w14:textId="77777777" w:rsidR="00E52140" w:rsidRPr="00835EAE" w:rsidRDefault="00257E65" w:rsidP="004B6D91">
      <w:pPr>
        <w:spacing w:line="360" w:lineRule="auto"/>
        <w:jc w:val="both"/>
        <w:rPr>
          <w:rFonts w:ascii="Palatino Linotype" w:eastAsia="Palatino Linotype" w:hAnsi="Palatino Linotype" w:cs="Palatino Linotype"/>
          <w:sz w:val="22"/>
          <w:szCs w:val="22"/>
        </w:rPr>
      </w:pPr>
      <w:r w:rsidRPr="00835EAE">
        <w:rPr>
          <w:rFonts w:ascii="Palatino Linotype" w:eastAsia="Palatino Linotype" w:hAnsi="Palatino Linotype" w:cs="Palatino Linotype"/>
          <w:b/>
          <w:sz w:val="22"/>
          <w:szCs w:val="22"/>
        </w:rPr>
        <w:t xml:space="preserve">Segundo. Oportunidad y </w:t>
      </w:r>
      <w:proofErr w:type="spellStart"/>
      <w:r w:rsidRPr="00835EAE">
        <w:rPr>
          <w:rFonts w:ascii="Palatino Linotype" w:eastAsia="Palatino Linotype" w:hAnsi="Palatino Linotype" w:cs="Palatino Linotype"/>
          <w:b/>
          <w:sz w:val="22"/>
          <w:szCs w:val="22"/>
        </w:rPr>
        <w:t>Procedibilidad</w:t>
      </w:r>
      <w:proofErr w:type="spellEnd"/>
      <w:r w:rsidRPr="00835EAE">
        <w:rPr>
          <w:rFonts w:ascii="Palatino Linotype" w:eastAsia="Palatino Linotype" w:hAnsi="Palatino Linotype" w:cs="Palatino Linotype"/>
          <w:b/>
          <w:sz w:val="22"/>
          <w:szCs w:val="22"/>
        </w:rPr>
        <w:t xml:space="preserve"> del Recurso de Revisión</w:t>
      </w:r>
      <w:r w:rsidRPr="00835EAE">
        <w:rPr>
          <w:rFonts w:ascii="Palatino Linotype" w:eastAsia="Palatino Linotype" w:hAnsi="Palatino Linotype" w:cs="Palatino Linotype"/>
          <w:sz w:val="22"/>
          <w:szCs w:val="22"/>
        </w:rPr>
        <w:t xml:space="preserve">. Previo al estudio del fondo del asunto, se procede a analizar los requisitos de oportunidad y </w:t>
      </w:r>
      <w:proofErr w:type="spellStart"/>
      <w:r w:rsidRPr="00835EAE">
        <w:rPr>
          <w:rFonts w:ascii="Palatino Linotype" w:eastAsia="Palatino Linotype" w:hAnsi="Palatino Linotype" w:cs="Palatino Linotype"/>
          <w:sz w:val="22"/>
          <w:szCs w:val="22"/>
        </w:rPr>
        <w:t>procedibilidad</w:t>
      </w:r>
      <w:proofErr w:type="spellEnd"/>
      <w:r w:rsidRPr="00835EAE">
        <w:rPr>
          <w:rFonts w:ascii="Palatino Linotype" w:eastAsia="Palatino Linotype" w:hAnsi="Palatino Linotype" w:cs="Palatino Linotype"/>
          <w:sz w:val="22"/>
          <w:szCs w:val="22"/>
        </w:rPr>
        <w:t xml:space="preserve"> que debe reunir el recurso de revisión interpuesto, previstos en los artículos 178 y 180 de la Ley de Transparencia y Acceso a la Información Pública del Estado de México y Municipios.</w:t>
      </w:r>
    </w:p>
    <w:p w14:paraId="02612553" w14:textId="77777777" w:rsidR="00E52140" w:rsidRPr="00835EAE" w:rsidRDefault="00E52140" w:rsidP="004B6D91">
      <w:pPr>
        <w:spacing w:line="360" w:lineRule="auto"/>
        <w:jc w:val="both"/>
        <w:rPr>
          <w:rFonts w:ascii="Palatino Linotype" w:eastAsia="Palatino Linotype" w:hAnsi="Palatino Linotype" w:cs="Palatino Linotype"/>
          <w:sz w:val="22"/>
          <w:szCs w:val="22"/>
        </w:rPr>
      </w:pPr>
    </w:p>
    <w:p w14:paraId="63E19C92" w14:textId="194F0266" w:rsidR="00E52140" w:rsidRPr="00835EAE" w:rsidRDefault="00257E65" w:rsidP="004B6D91">
      <w:pPr>
        <w:spacing w:line="360" w:lineRule="auto"/>
        <w:ind w:right="49"/>
        <w:jc w:val="both"/>
        <w:rPr>
          <w:rFonts w:ascii="Palatino Linotype" w:eastAsia="Palatino Linotype" w:hAnsi="Palatino Linotype" w:cs="Palatino Linotype"/>
          <w:sz w:val="22"/>
          <w:szCs w:val="22"/>
        </w:rPr>
      </w:pPr>
      <w:r w:rsidRPr="00835EAE">
        <w:rPr>
          <w:rFonts w:ascii="Palatino Linotype" w:eastAsia="Palatino Linotype" w:hAnsi="Palatino Linotype" w:cs="Palatino Linotype"/>
          <w:sz w:val="22"/>
          <w:szCs w:val="22"/>
        </w:rPr>
        <w:t xml:space="preserve">El recurso de revisión fue interpuesto dentro del plazo de quince días hábiles, previsto en el artículo 178 de la Ley de Transparencia y Acceso a la Información Pública del Estado de México y Municipios, ya que el </w:t>
      </w:r>
      <w:r w:rsidRPr="00835EAE">
        <w:rPr>
          <w:rFonts w:ascii="Palatino Linotype" w:eastAsia="Palatino Linotype" w:hAnsi="Palatino Linotype" w:cs="Palatino Linotype"/>
          <w:b/>
          <w:sz w:val="22"/>
          <w:szCs w:val="22"/>
        </w:rPr>
        <w:t>SUJETO OBLIGADO</w:t>
      </w:r>
      <w:r w:rsidRPr="00835EAE">
        <w:rPr>
          <w:rFonts w:ascii="Palatino Linotype" w:eastAsia="Palatino Linotype" w:hAnsi="Palatino Linotype" w:cs="Palatino Linotype"/>
          <w:sz w:val="22"/>
          <w:szCs w:val="22"/>
        </w:rPr>
        <w:t xml:space="preserve"> proporcionó su respuesta a la solicitud de información el </w:t>
      </w:r>
      <w:r w:rsidR="007F27EF" w:rsidRPr="00835EAE">
        <w:rPr>
          <w:rFonts w:ascii="Palatino Linotype" w:eastAsia="Palatino Linotype" w:hAnsi="Palatino Linotype" w:cs="Palatino Linotype"/>
          <w:b/>
          <w:sz w:val="22"/>
          <w:szCs w:val="22"/>
        </w:rPr>
        <w:t xml:space="preserve">veinticinco de agosto </w:t>
      </w:r>
      <w:r w:rsidR="00A63900" w:rsidRPr="00835EAE">
        <w:rPr>
          <w:rFonts w:ascii="Palatino Linotype" w:eastAsia="Palatino Linotype" w:hAnsi="Palatino Linotype" w:cs="Palatino Linotype"/>
          <w:b/>
          <w:sz w:val="22"/>
          <w:szCs w:val="22"/>
        </w:rPr>
        <w:t>de dos mil veinticinco</w:t>
      </w:r>
      <w:r w:rsidRPr="00835EAE">
        <w:rPr>
          <w:rFonts w:ascii="Palatino Linotype" w:eastAsia="Palatino Linotype" w:hAnsi="Palatino Linotype" w:cs="Palatino Linotype"/>
          <w:sz w:val="22"/>
          <w:szCs w:val="22"/>
        </w:rPr>
        <w:t xml:space="preserve">, y el </w:t>
      </w:r>
      <w:r w:rsidRPr="00835EAE">
        <w:rPr>
          <w:rFonts w:ascii="Palatino Linotype" w:eastAsia="Palatino Linotype" w:hAnsi="Palatino Linotype" w:cs="Palatino Linotype"/>
          <w:b/>
          <w:sz w:val="22"/>
          <w:szCs w:val="22"/>
        </w:rPr>
        <w:t>RECURRENTE</w:t>
      </w:r>
      <w:r w:rsidRPr="00835EAE">
        <w:rPr>
          <w:rFonts w:ascii="Palatino Linotype" w:eastAsia="Palatino Linotype" w:hAnsi="Palatino Linotype" w:cs="Palatino Linotype"/>
          <w:sz w:val="22"/>
          <w:szCs w:val="22"/>
        </w:rPr>
        <w:t xml:space="preserve"> presentó su recurso de revisión el </w:t>
      </w:r>
      <w:r w:rsidR="007F27EF" w:rsidRPr="00835EAE">
        <w:rPr>
          <w:rFonts w:ascii="Palatino Linotype" w:eastAsia="Palatino Linotype" w:hAnsi="Palatino Linotype" w:cs="Palatino Linotype"/>
          <w:b/>
          <w:sz w:val="22"/>
          <w:szCs w:val="22"/>
        </w:rPr>
        <w:t xml:space="preserve">dos de septiembre </w:t>
      </w:r>
      <w:r w:rsidR="00A63900" w:rsidRPr="00835EAE">
        <w:rPr>
          <w:rFonts w:ascii="Palatino Linotype" w:eastAsia="Palatino Linotype" w:hAnsi="Palatino Linotype" w:cs="Palatino Linotype"/>
          <w:b/>
          <w:sz w:val="22"/>
          <w:szCs w:val="22"/>
        </w:rPr>
        <w:t>mil veinticinco</w:t>
      </w:r>
      <w:r w:rsidRPr="00835EAE">
        <w:rPr>
          <w:rFonts w:ascii="Palatino Linotype" w:eastAsia="Palatino Linotype" w:hAnsi="Palatino Linotype" w:cs="Palatino Linotype"/>
          <w:sz w:val="22"/>
          <w:szCs w:val="22"/>
        </w:rPr>
        <w:t xml:space="preserve">; esto es al </w:t>
      </w:r>
      <w:r w:rsidR="007F27EF" w:rsidRPr="00835EAE">
        <w:rPr>
          <w:rFonts w:ascii="Palatino Linotype" w:eastAsia="Palatino Linotype" w:hAnsi="Palatino Linotype" w:cs="Palatino Linotype"/>
          <w:sz w:val="22"/>
          <w:szCs w:val="22"/>
        </w:rPr>
        <w:t>sexto</w:t>
      </w:r>
      <w:r w:rsidRPr="00835EAE">
        <w:rPr>
          <w:rFonts w:ascii="Palatino Linotype" w:eastAsia="Palatino Linotype" w:hAnsi="Palatino Linotype" w:cs="Palatino Linotype"/>
          <w:sz w:val="22"/>
          <w:szCs w:val="22"/>
        </w:rPr>
        <w:t xml:space="preserve"> día hábil siguiente que tuvo conocimiento de la respuesta. </w:t>
      </w:r>
    </w:p>
    <w:p w14:paraId="61406874" w14:textId="77777777" w:rsidR="00E52140" w:rsidRPr="00835EAE" w:rsidRDefault="00E52140" w:rsidP="004B6D91">
      <w:pPr>
        <w:spacing w:line="360" w:lineRule="auto"/>
        <w:ind w:right="49"/>
        <w:jc w:val="both"/>
        <w:rPr>
          <w:rFonts w:ascii="Palatino Linotype" w:eastAsia="Palatino Linotype" w:hAnsi="Palatino Linotype" w:cs="Palatino Linotype"/>
          <w:sz w:val="22"/>
          <w:szCs w:val="22"/>
        </w:rPr>
      </w:pPr>
    </w:p>
    <w:p w14:paraId="7EF40BB2" w14:textId="5108731F" w:rsidR="00E52140" w:rsidRPr="00835EAE" w:rsidRDefault="00257E65" w:rsidP="004B6D91">
      <w:pPr>
        <w:spacing w:line="360" w:lineRule="auto"/>
        <w:jc w:val="both"/>
        <w:rPr>
          <w:rFonts w:ascii="Palatino Linotype" w:eastAsia="Palatino Linotype" w:hAnsi="Palatino Linotype" w:cs="Palatino Linotype"/>
          <w:sz w:val="22"/>
          <w:szCs w:val="22"/>
        </w:rPr>
      </w:pPr>
      <w:r w:rsidRPr="00835EAE">
        <w:rPr>
          <w:rFonts w:ascii="Palatino Linotype" w:eastAsia="Palatino Linotype" w:hAnsi="Palatino Linotype" w:cs="Palatino Linotype"/>
          <w:sz w:val="22"/>
          <w:szCs w:val="22"/>
        </w:rPr>
        <w:t>Al mismo tiempo, tras la revisión del formato de interposición del recurso, se concluye en la acreditación plena de todos y cada uno de los elementos formales exigidos por el artículo 180 de la Ley de Transparencia y Acceso a la Información Pública del Estado de México y Municipios, toda vez que fue ingresado a través del SAIMEX.</w:t>
      </w:r>
    </w:p>
    <w:p w14:paraId="4C3559BB" w14:textId="35C0433C" w:rsidR="007F27EF" w:rsidRPr="00835EAE" w:rsidRDefault="007F27EF" w:rsidP="004B6D91">
      <w:pPr>
        <w:spacing w:line="360" w:lineRule="auto"/>
        <w:jc w:val="both"/>
        <w:rPr>
          <w:rFonts w:ascii="Palatino Linotype" w:eastAsia="Palatino Linotype" w:hAnsi="Palatino Linotype" w:cs="Palatino Linotype"/>
          <w:sz w:val="22"/>
          <w:szCs w:val="22"/>
        </w:rPr>
      </w:pPr>
    </w:p>
    <w:p w14:paraId="5183FF3B" w14:textId="77777777" w:rsidR="007F27EF" w:rsidRPr="00835EAE" w:rsidRDefault="007F27EF" w:rsidP="004B6D91">
      <w:pPr>
        <w:spacing w:line="360" w:lineRule="auto"/>
        <w:jc w:val="both"/>
        <w:rPr>
          <w:rFonts w:ascii="Palatino Linotype" w:eastAsia="Palatino Linotype" w:hAnsi="Palatino Linotype" w:cs="Palatino Linotype"/>
          <w:sz w:val="22"/>
          <w:szCs w:val="22"/>
        </w:rPr>
      </w:pPr>
      <w:r w:rsidRPr="00835EAE">
        <w:rPr>
          <w:rFonts w:ascii="Palatino Linotype" w:eastAsia="Palatino Linotype" w:hAnsi="Palatino Linotype" w:cs="Palatino Linotype"/>
          <w:sz w:val="22"/>
          <w:szCs w:val="22"/>
        </w:rPr>
        <w:t>Por otro lado, es de suma importancia mencionar que, si bien la parte</w:t>
      </w:r>
      <w:r w:rsidRPr="00835EAE">
        <w:rPr>
          <w:rFonts w:ascii="Palatino Linotype" w:eastAsia="Palatino Linotype" w:hAnsi="Palatino Linotype" w:cs="Palatino Linotype"/>
          <w:b/>
          <w:sz w:val="22"/>
          <w:szCs w:val="22"/>
        </w:rPr>
        <w:t xml:space="preserve"> Recurrente</w:t>
      </w:r>
      <w:r w:rsidRPr="00835EAE">
        <w:rPr>
          <w:rFonts w:ascii="Palatino Linotype" w:eastAsia="Palatino Linotype" w:hAnsi="Palatino Linotype" w:cs="Palatino Linotype"/>
          <w:sz w:val="22"/>
          <w:szCs w:val="22"/>
        </w:rPr>
        <w:t xml:space="preserve"> </w:t>
      </w:r>
      <w:r w:rsidRPr="00835EAE">
        <w:rPr>
          <w:rFonts w:ascii="Palatino Linotype" w:eastAsia="Palatino Linotype" w:hAnsi="Palatino Linotype" w:cs="Palatino Linotype"/>
          <w:b/>
          <w:sz w:val="22"/>
          <w:szCs w:val="22"/>
        </w:rPr>
        <w:t>no</w:t>
      </w:r>
      <w:r w:rsidRPr="00835EAE">
        <w:rPr>
          <w:rFonts w:ascii="Palatino Linotype" w:eastAsia="Palatino Linotype" w:hAnsi="Palatino Linotype" w:cs="Palatino Linotype"/>
          <w:sz w:val="22"/>
          <w:szCs w:val="22"/>
        </w:rPr>
        <w:t xml:space="preserve"> </w:t>
      </w:r>
      <w:r w:rsidRPr="00835EAE">
        <w:rPr>
          <w:rFonts w:ascii="Palatino Linotype" w:eastAsia="Palatino Linotype" w:hAnsi="Palatino Linotype" w:cs="Palatino Linotype"/>
          <w:b/>
          <w:sz w:val="22"/>
          <w:szCs w:val="22"/>
        </w:rPr>
        <w:t>proporcionó nombre,</w:t>
      </w:r>
      <w:r w:rsidRPr="00835EAE">
        <w:rPr>
          <w:rFonts w:ascii="Palatino Linotype" w:eastAsia="Palatino Linotype" w:hAnsi="Palatino Linotype" w:cs="Palatino Linotype"/>
          <w:sz w:val="22"/>
          <w:szCs w:val="22"/>
        </w:rPr>
        <w:t xml:space="preserve"> como se advierte en el detalle de seguimiento del SAIMEX; sin embargo, el no proporcionar un nombre no es motivo para archivar las solicitudes de acceso a la información pública como concluidas, conforme a lo previsto en el artículo 155, penúltimo párrafo de la Ley de Transparencia y Acceso a la Información Pública del Estado de México y Municipios que establece lo siguiente:</w:t>
      </w:r>
    </w:p>
    <w:p w14:paraId="4FE36A9A" w14:textId="77777777" w:rsidR="007F27EF" w:rsidRPr="00835EAE" w:rsidRDefault="007F27EF" w:rsidP="004B6D91">
      <w:pPr>
        <w:spacing w:line="360" w:lineRule="auto"/>
        <w:jc w:val="both"/>
        <w:rPr>
          <w:rFonts w:ascii="Palatino Linotype" w:eastAsia="Palatino Linotype" w:hAnsi="Palatino Linotype" w:cs="Palatino Linotype"/>
          <w:sz w:val="22"/>
          <w:szCs w:val="22"/>
        </w:rPr>
      </w:pPr>
    </w:p>
    <w:p w14:paraId="627D6C90" w14:textId="77777777" w:rsidR="007F27EF" w:rsidRPr="00835EAE" w:rsidRDefault="007F27EF" w:rsidP="004B6D91">
      <w:pPr>
        <w:spacing w:line="360" w:lineRule="auto"/>
        <w:ind w:left="851" w:right="902"/>
        <w:jc w:val="both"/>
        <w:rPr>
          <w:rFonts w:ascii="Palatino Linotype" w:eastAsia="Palatino Linotype" w:hAnsi="Palatino Linotype" w:cs="Palatino Linotype"/>
          <w:sz w:val="22"/>
          <w:szCs w:val="22"/>
        </w:rPr>
      </w:pPr>
      <w:r w:rsidRPr="00835EAE">
        <w:rPr>
          <w:rFonts w:ascii="Palatino Linotype" w:eastAsia="Palatino Linotype" w:hAnsi="Palatino Linotype" w:cs="Palatino Linotype"/>
          <w:i/>
          <w:sz w:val="22"/>
          <w:szCs w:val="22"/>
        </w:rPr>
        <w:t>"</w:t>
      </w:r>
      <w:r w:rsidRPr="00835EAE">
        <w:rPr>
          <w:rFonts w:ascii="Palatino Linotype" w:eastAsia="Palatino Linotype" w:hAnsi="Palatino Linotype" w:cs="Palatino Linotype"/>
          <w:b/>
          <w:i/>
          <w:sz w:val="22"/>
          <w:szCs w:val="22"/>
        </w:rPr>
        <w:t xml:space="preserve">Las solicitudes </w:t>
      </w:r>
      <w:r w:rsidRPr="00835EAE">
        <w:rPr>
          <w:rFonts w:ascii="Palatino Linotype" w:eastAsia="Palatino Linotype" w:hAnsi="Palatino Linotype" w:cs="Palatino Linotype"/>
          <w:b/>
          <w:i/>
          <w:sz w:val="22"/>
          <w:szCs w:val="22"/>
          <w:u w:val="single"/>
        </w:rPr>
        <w:t>anónimas</w:t>
      </w:r>
      <w:r w:rsidRPr="00835EAE">
        <w:rPr>
          <w:rFonts w:ascii="Palatino Linotype" w:eastAsia="Palatino Linotype" w:hAnsi="Palatino Linotype" w:cs="Palatino Linotype"/>
          <w:i/>
          <w:sz w:val="22"/>
          <w:szCs w:val="22"/>
        </w:rPr>
        <w:t>, con nombre incompleto o seudónimo </w:t>
      </w:r>
      <w:r w:rsidRPr="00835EAE">
        <w:rPr>
          <w:rFonts w:ascii="Palatino Linotype" w:eastAsia="Palatino Linotype" w:hAnsi="Palatino Linotype" w:cs="Palatino Linotype"/>
          <w:b/>
          <w:i/>
          <w:sz w:val="22"/>
          <w:szCs w:val="22"/>
        </w:rPr>
        <w:t>serán procedentes para su trámite por parte del sujeto obligado ante quien se presente</w:t>
      </w:r>
      <w:r w:rsidRPr="00835EAE">
        <w:rPr>
          <w:rFonts w:ascii="Palatino Linotype" w:eastAsia="Palatino Linotype" w:hAnsi="Palatino Linotype" w:cs="Palatino Linotype"/>
          <w:i/>
          <w:sz w:val="22"/>
          <w:szCs w:val="22"/>
        </w:rPr>
        <w:t>. No podrá requerirse información adicional con motivo del nombre proporcionado por el solicitante."</w:t>
      </w:r>
    </w:p>
    <w:p w14:paraId="73719888" w14:textId="77777777" w:rsidR="00E52140" w:rsidRPr="00835EAE" w:rsidRDefault="00E52140" w:rsidP="004B6D91">
      <w:pPr>
        <w:spacing w:line="360" w:lineRule="auto"/>
        <w:jc w:val="both"/>
        <w:rPr>
          <w:rFonts w:ascii="Palatino Linotype" w:eastAsia="Palatino Linotype" w:hAnsi="Palatino Linotype" w:cs="Palatino Linotype"/>
          <w:sz w:val="22"/>
          <w:szCs w:val="22"/>
        </w:rPr>
      </w:pPr>
    </w:p>
    <w:p w14:paraId="67F596C2" w14:textId="77777777" w:rsidR="00E52140" w:rsidRPr="00835EAE" w:rsidRDefault="00257E65" w:rsidP="004B6D91">
      <w:pPr>
        <w:spacing w:line="360" w:lineRule="auto"/>
        <w:jc w:val="both"/>
        <w:rPr>
          <w:rFonts w:ascii="Palatino Linotype" w:eastAsia="Palatino Linotype" w:hAnsi="Palatino Linotype" w:cs="Palatino Linotype"/>
          <w:sz w:val="22"/>
          <w:szCs w:val="22"/>
        </w:rPr>
      </w:pPr>
      <w:r w:rsidRPr="00835EAE">
        <w:rPr>
          <w:rFonts w:ascii="Palatino Linotype" w:eastAsia="Palatino Linotype" w:hAnsi="Palatino Linotype" w:cs="Palatino Linotype"/>
          <w:sz w:val="22"/>
          <w:szCs w:val="22"/>
        </w:rPr>
        <w:t>Asimismo, resulta procedente la interposición del recurso de revisión al rubro anotado, toda vez que se actualiza las hipótesis previstas</w:t>
      </w:r>
      <w:r w:rsidR="00100271" w:rsidRPr="00835EAE">
        <w:rPr>
          <w:rFonts w:ascii="Palatino Linotype" w:eastAsia="Palatino Linotype" w:hAnsi="Palatino Linotype" w:cs="Palatino Linotype"/>
          <w:sz w:val="22"/>
          <w:szCs w:val="22"/>
        </w:rPr>
        <w:t xml:space="preserve"> en el artículo 179, fracción </w:t>
      </w:r>
      <w:r w:rsidR="00A63900" w:rsidRPr="00835EAE">
        <w:rPr>
          <w:rFonts w:ascii="Palatino Linotype" w:eastAsia="Palatino Linotype" w:hAnsi="Palatino Linotype" w:cs="Palatino Linotype"/>
          <w:sz w:val="22"/>
          <w:szCs w:val="22"/>
        </w:rPr>
        <w:t>I</w:t>
      </w:r>
      <w:r w:rsidRPr="00835EAE">
        <w:rPr>
          <w:rFonts w:ascii="Palatino Linotype" w:eastAsia="Palatino Linotype" w:hAnsi="Palatino Linotype" w:cs="Palatino Linotype"/>
          <w:sz w:val="22"/>
          <w:szCs w:val="22"/>
        </w:rPr>
        <w:t xml:space="preserve"> </w:t>
      </w:r>
      <w:r w:rsidR="00F73554" w:rsidRPr="00835EAE">
        <w:rPr>
          <w:rFonts w:ascii="Palatino Linotype" w:eastAsia="Palatino Linotype" w:hAnsi="Palatino Linotype" w:cs="Palatino Linotype"/>
          <w:sz w:val="22"/>
          <w:szCs w:val="22"/>
        </w:rPr>
        <w:t xml:space="preserve">y V </w:t>
      </w:r>
      <w:r w:rsidRPr="00835EAE">
        <w:rPr>
          <w:rFonts w:ascii="Palatino Linotype" w:eastAsia="Palatino Linotype" w:hAnsi="Palatino Linotype" w:cs="Palatino Linotype"/>
          <w:sz w:val="22"/>
          <w:szCs w:val="22"/>
        </w:rPr>
        <w:t>de la ley de la materia, que a la letra dice:</w:t>
      </w:r>
    </w:p>
    <w:p w14:paraId="53A58C55" w14:textId="77777777" w:rsidR="00E52140" w:rsidRPr="00835EAE" w:rsidRDefault="00E52140" w:rsidP="004B6D91">
      <w:pPr>
        <w:spacing w:line="360" w:lineRule="auto"/>
        <w:jc w:val="both"/>
        <w:rPr>
          <w:rFonts w:ascii="Palatino Linotype" w:eastAsia="Palatino Linotype" w:hAnsi="Palatino Linotype" w:cs="Palatino Linotype"/>
          <w:sz w:val="22"/>
          <w:szCs w:val="22"/>
        </w:rPr>
      </w:pPr>
    </w:p>
    <w:p w14:paraId="11057C63" w14:textId="77777777" w:rsidR="00E52140" w:rsidRPr="00835EAE" w:rsidRDefault="00257E65" w:rsidP="004B6D91">
      <w:pPr>
        <w:spacing w:line="360" w:lineRule="auto"/>
        <w:ind w:left="567" w:right="616"/>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i/>
          <w:sz w:val="22"/>
          <w:szCs w:val="22"/>
        </w:rPr>
        <w:t>“</w:t>
      </w:r>
      <w:r w:rsidRPr="00835EAE">
        <w:rPr>
          <w:rFonts w:ascii="Palatino Linotype" w:eastAsia="Palatino Linotype" w:hAnsi="Palatino Linotype" w:cs="Palatino Linotype"/>
          <w:b/>
          <w:i/>
          <w:sz w:val="22"/>
          <w:szCs w:val="22"/>
        </w:rPr>
        <w:t xml:space="preserve">Artículo 179. </w:t>
      </w:r>
      <w:r w:rsidRPr="00835EAE">
        <w:rPr>
          <w:rFonts w:ascii="Palatino Linotype" w:eastAsia="Palatino Linotype" w:hAnsi="Palatino Linotype" w:cs="Palatino Linotype"/>
          <w:i/>
          <w:sz w:val="22"/>
          <w:szCs w:val="22"/>
        </w:rPr>
        <w:t>El recurso de revisión es un medio de protección que la Ley otorga a los particulares, para hacer valer su derecho de acceso a la información pública, y procederá en contra de las siguientes causas:</w:t>
      </w:r>
    </w:p>
    <w:p w14:paraId="1A819DD6" w14:textId="77777777" w:rsidR="00E52140" w:rsidRPr="00835EAE" w:rsidRDefault="00257E65" w:rsidP="004B6D91">
      <w:pPr>
        <w:spacing w:line="360" w:lineRule="auto"/>
        <w:ind w:left="567" w:right="616"/>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i/>
          <w:sz w:val="22"/>
          <w:szCs w:val="22"/>
        </w:rPr>
        <w:t>…</w:t>
      </w:r>
    </w:p>
    <w:p w14:paraId="7990D33C" w14:textId="77777777" w:rsidR="00A63900" w:rsidRPr="00835EAE" w:rsidRDefault="00D62A7B" w:rsidP="004B6D91">
      <w:pPr>
        <w:spacing w:line="360" w:lineRule="auto"/>
        <w:ind w:left="567" w:right="616"/>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i/>
          <w:sz w:val="22"/>
          <w:szCs w:val="22"/>
        </w:rPr>
        <w:t>I. La negativa de entrega de la información;</w:t>
      </w:r>
    </w:p>
    <w:p w14:paraId="4404A35A" w14:textId="77777777" w:rsidR="00F73554" w:rsidRPr="00835EAE" w:rsidRDefault="00F73554" w:rsidP="004B6D91">
      <w:pPr>
        <w:spacing w:line="360" w:lineRule="auto"/>
        <w:ind w:left="567" w:right="616"/>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i/>
          <w:sz w:val="22"/>
          <w:szCs w:val="22"/>
        </w:rPr>
        <w:t>…</w:t>
      </w:r>
    </w:p>
    <w:p w14:paraId="00FB8599" w14:textId="77777777" w:rsidR="00F73554" w:rsidRPr="00835EAE" w:rsidRDefault="00F73554" w:rsidP="004B6D91">
      <w:pPr>
        <w:spacing w:line="360" w:lineRule="auto"/>
        <w:ind w:left="567" w:right="616"/>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i/>
          <w:sz w:val="22"/>
          <w:szCs w:val="22"/>
        </w:rPr>
        <w:t>V. La entrega de información incompleta;</w:t>
      </w:r>
    </w:p>
    <w:p w14:paraId="4C40E026" w14:textId="77777777" w:rsidR="00E52140" w:rsidRPr="00835EAE" w:rsidRDefault="00100271" w:rsidP="004B6D91">
      <w:pPr>
        <w:spacing w:line="360" w:lineRule="auto"/>
        <w:ind w:left="567" w:right="616"/>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i/>
          <w:sz w:val="22"/>
          <w:szCs w:val="22"/>
        </w:rPr>
        <w:t xml:space="preserve">…” </w:t>
      </w:r>
    </w:p>
    <w:p w14:paraId="6FE3FA07" w14:textId="77777777" w:rsidR="00100271" w:rsidRPr="00835EAE" w:rsidRDefault="00100271" w:rsidP="004B6D91">
      <w:pPr>
        <w:spacing w:line="360" w:lineRule="auto"/>
        <w:ind w:left="567" w:right="616"/>
        <w:jc w:val="both"/>
        <w:rPr>
          <w:rFonts w:ascii="Palatino Linotype" w:eastAsia="Palatino Linotype" w:hAnsi="Palatino Linotype" w:cs="Palatino Linotype"/>
          <w:i/>
          <w:sz w:val="22"/>
          <w:szCs w:val="22"/>
        </w:rPr>
      </w:pPr>
    </w:p>
    <w:p w14:paraId="17FBDD40" w14:textId="77777777" w:rsidR="00E52140" w:rsidRPr="00835EAE" w:rsidRDefault="00257E65" w:rsidP="004B6D91">
      <w:pPr>
        <w:spacing w:line="360" w:lineRule="auto"/>
        <w:jc w:val="both"/>
        <w:rPr>
          <w:rFonts w:ascii="Palatino Linotype" w:eastAsia="Palatino Linotype" w:hAnsi="Palatino Linotype" w:cs="Palatino Linotype"/>
          <w:sz w:val="22"/>
          <w:szCs w:val="22"/>
        </w:rPr>
      </w:pPr>
      <w:r w:rsidRPr="00835EAE">
        <w:rPr>
          <w:rFonts w:ascii="Palatino Linotype" w:eastAsia="Palatino Linotype" w:hAnsi="Palatino Linotype" w:cs="Palatino Linotype"/>
          <w:b/>
          <w:sz w:val="22"/>
          <w:szCs w:val="22"/>
        </w:rPr>
        <w:t>Tercero. Materia de Revisión</w:t>
      </w:r>
      <w:r w:rsidRPr="00835EAE">
        <w:rPr>
          <w:rFonts w:ascii="Palatino Linotype" w:eastAsia="Palatino Linotype" w:hAnsi="Palatino Linotype" w:cs="Palatino Linotype"/>
          <w:sz w:val="22"/>
          <w:szCs w:val="22"/>
        </w:rPr>
        <w:t>: De las constancias que integran el expediente electrónico se advierte que el tema sobre el que este Instituto se pronunciará será en determina</w:t>
      </w:r>
      <w:r w:rsidR="00D62A7B" w:rsidRPr="00835EAE">
        <w:rPr>
          <w:rFonts w:ascii="Palatino Linotype" w:eastAsia="Palatino Linotype" w:hAnsi="Palatino Linotype" w:cs="Palatino Linotype"/>
          <w:sz w:val="22"/>
          <w:szCs w:val="22"/>
        </w:rPr>
        <w:t xml:space="preserve">r si se actualiza la fracción </w:t>
      </w:r>
      <w:r w:rsidR="00A63900" w:rsidRPr="00835EAE">
        <w:rPr>
          <w:rFonts w:ascii="Palatino Linotype" w:eastAsia="Palatino Linotype" w:hAnsi="Palatino Linotype" w:cs="Palatino Linotype"/>
          <w:sz w:val="22"/>
          <w:szCs w:val="22"/>
        </w:rPr>
        <w:t>I</w:t>
      </w:r>
      <w:r w:rsidRPr="00835EAE">
        <w:rPr>
          <w:rFonts w:ascii="Palatino Linotype" w:eastAsia="Palatino Linotype" w:hAnsi="Palatino Linotype" w:cs="Palatino Linotype"/>
          <w:sz w:val="22"/>
          <w:szCs w:val="22"/>
        </w:rPr>
        <w:t xml:space="preserve"> </w:t>
      </w:r>
      <w:r w:rsidR="00F73554" w:rsidRPr="00835EAE">
        <w:rPr>
          <w:rFonts w:ascii="Palatino Linotype" w:eastAsia="Palatino Linotype" w:hAnsi="Palatino Linotype" w:cs="Palatino Linotype"/>
          <w:sz w:val="22"/>
          <w:szCs w:val="22"/>
        </w:rPr>
        <w:t xml:space="preserve">y V </w:t>
      </w:r>
      <w:r w:rsidRPr="00835EAE">
        <w:rPr>
          <w:rFonts w:ascii="Palatino Linotype" w:eastAsia="Palatino Linotype" w:hAnsi="Palatino Linotype" w:cs="Palatino Linotype"/>
          <w:sz w:val="22"/>
          <w:szCs w:val="22"/>
        </w:rPr>
        <w:t xml:space="preserve">del artículo 179 de la Ley de Transparencia y Acceso a la Información Pública del Estado de México y Municipios.  </w:t>
      </w:r>
    </w:p>
    <w:p w14:paraId="346399B9" w14:textId="77777777" w:rsidR="00E52140" w:rsidRPr="00835EAE" w:rsidRDefault="00E52140" w:rsidP="004B6D91">
      <w:pPr>
        <w:spacing w:line="360" w:lineRule="auto"/>
        <w:jc w:val="both"/>
        <w:rPr>
          <w:rFonts w:ascii="Palatino Linotype" w:eastAsia="Palatino Linotype" w:hAnsi="Palatino Linotype" w:cs="Palatino Linotype"/>
          <w:sz w:val="22"/>
          <w:szCs w:val="22"/>
        </w:rPr>
      </w:pPr>
    </w:p>
    <w:p w14:paraId="6C0D0DE5" w14:textId="77777777" w:rsidR="00E52140" w:rsidRPr="00835EAE" w:rsidRDefault="00257E65" w:rsidP="004B6D91">
      <w:pPr>
        <w:spacing w:line="360" w:lineRule="auto"/>
        <w:jc w:val="both"/>
        <w:rPr>
          <w:rFonts w:ascii="Palatino Linotype" w:eastAsia="Palatino Linotype" w:hAnsi="Palatino Linotype" w:cs="Palatino Linotype"/>
          <w:sz w:val="22"/>
          <w:szCs w:val="22"/>
        </w:rPr>
      </w:pPr>
      <w:r w:rsidRPr="00835EAE">
        <w:rPr>
          <w:rFonts w:ascii="Palatino Linotype" w:eastAsia="Palatino Linotype" w:hAnsi="Palatino Linotype" w:cs="Palatino Linotype"/>
          <w:b/>
          <w:sz w:val="22"/>
          <w:szCs w:val="22"/>
        </w:rPr>
        <w:t xml:space="preserve">Cuarto. Estudio de fondo del asunto. </w:t>
      </w:r>
      <w:r w:rsidRPr="00835EAE">
        <w:rPr>
          <w:rFonts w:ascii="Palatino Linotype" w:eastAsia="Palatino Linotype" w:hAnsi="Palatino Linotype" w:cs="Palatino Linotype"/>
          <w:sz w:val="22"/>
          <w:szCs w:val="22"/>
        </w:rPr>
        <w:t>Es conveniente analizar si la respuesta del Sujeto Obligado</w:t>
      </w:r>
      <w:r w:rsidRPr="00835EAE">
        <w:rPr>
          <w:rFonts w:ascii="Palatino Linotype" w:eastAsia="Palatino Linotype" w:hAnsi="Palatino Linotype" w:cs="Palatino Linotype"/>
          <w:b/>
          <w:sz w:val="22"/>
          <w:szCs w:val="22"/>
        </w:rPr>
        <w:t xml:space="preserve"> </w:t>
      </w:r>
      <w:r w:rsidRPr="00835EAE">
        <w:rPr>
          <w:rFonts w:ascii="Palatino Linotype" w:eastAsia="Palatino Linotype" w:hAnsi="Palatino Linotype" w:cs="Palatino Linotype"/>
          <w:sz w:val="22"/>
          <w:szCs w:val="22"/>
        </w:rPr>
        <w:t>cumple con los requisitos y procedimientos del derecho de acceso a la información pública, en atención a que en la Ley de Transparencia y Acceso a la Información Pública del Estado de México y Municipios en su artículo 4, que dice que toda la información generada, obtenida, adquirida, transformada, administrada o en posesión de los sujetos obligados es pública y accesible de manera permanente a cualquier persona, privilegiando el principio de máxima publicidad, como así lo establece dicha determinación, que a continuación se transcribe para un mejor entendimiento:</w:t>
      </w:r>
    </w:p>
    <w:p w14:paraId="4BDAF32A" w14:textId="77777777" w:rsidR="00E52140" w:rsidRPr="00835EAE" w:rsidRDefault="00E52140" w:rsidP="004B6D91">
      <w:pPr>
        <w:spacing w:line="360" w:lineRule="auto"/>
        <w:jc w:val="both"/>
        <w:rPr>
          <w:rFonts w:ascii="Palatino Linotype" w:eastAsia="Palatino Linotype" w:hAnsi="Palatino Linotype" w:cs="Palatino Linotype"/>
          <w:sz w:val="22"/>
          <w:szCs w:val="22"/>
        </w:rPr>
      </w:pPr>
    </w:p>
    <w:p w14:paraId="29AF7E88" w14:textId="77777777" w:rsidR="00E52140" w:rsidRPr="00835EAE" w:rsidRDefault="00257E65" w:rsidP="004B6D91">
      <w:pPr>
        <w:tabs>
          <w:tab w:val="left" w:pos="851"/>
        </w:tabs>
        <w:spacing w:line="360" w:lineRule="auto"/>
        <w:ind w:left="567" w:right="616"/>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i/>
          <w:sz w:val="22"/>
          <w:szCs w:val="22"/>
        </w:rPr>
        <w:t>“</w:t>
      </w:r>
      <w:r w:rsidRPr="00835EAE">
        <w:rPr>
          <w:rFonts w:ascii="Palatino Linotype" w:eastAsia="Palatino Linotype" w:hAnsi="Palatino Linotype" w:cs="Palatino Linotype"/>
          <w:b/>
          <w:i/>
          <w:sz w:val="22"/>
          <w:szCs w:val="22"/>
        </w:rPr>
        <w:t>Artículo 4</w:t>
      </w:r>
      <w:r w:rsidRPr="00835EAE">
        <w:rPr>
          <w:rFonts w:ascii="Palatino Linotype" w:eastAsia="Palatino Linotype" w:hAnsi="Palatino Linotype" w:cs="Palatino Linotype"/>
          <w:i/>
          <w:sz w:val="22"/>
          <w:szCs w:val="22"/>
        </w:rPr>
        <w:t xml:space="preserve">. El derecho humano de acceso a la información pública es la prerrogativa de las personas para buscar, difundir, investigar, recabar, recibir y solicitar información pública, sin necesidad de acreditar personalidad ni interés jurídico. </w:t>
      </w:r>
    </w:p>
    <w:p w14:paraId="4C95ECF0" w14:textId="77777777" w:rsidR="00E52140" w:rsidRPr="00835EAE" w:rsidRDefault="00257E65" w:rsidP="004B6D91">
      <w:pPr>
        <w:tabs>
          <w:tab w:val="left" w:pos="851"/>
        </w:tabs>
        <w:spacing w:line="360" w:lineRule="auto"/>
        <w:ind w:left="567" w:right="616"/>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b/>
          <w:i/>
          <w:sz w:val="22"/>
          <w:szCs w:val="22"/>
        </w:rPr>
        <w:t>Toda la información generada, obtenida, adquirida, transformada, administrada o en posesión de los sujetos obligados es pública y accesible de manera permanente a cualquier persona</w:t>
      </w:r>
      <w:r w:rsidRPr="00835EAE">
        <w:rPr>
          <w:rFonts w:ascii="Palatino Linotype" w:eastAsia="Palatino Linotype" w:hAnsi="Palatino Linotype" w:cs="Palatino Linotype"/>
          <w:i/>
          <w:sz w:val="22"/>
          <w:szCs w:val="22"/>
        </w:rPr>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Ley de Transparencia y Acceso a la Información Pública del Estado de México y Municipios 29 como reservada temporalmente por razones de interés público, en los términos de las causas legítimas y estrictamente necesarias previstas por esta Ley.</w:t>
      </w:r>
    </w:p>
    <w:p w14:paraId="2EAFA29B" w14:textId="77777777" w:rsidR="00E52140" w:rsidRPr="00835EAE" w:rsidRDefault="00257E65" w:rsidP="004B6D91">
      <w:pPr>
        <w:tabs>
          <w:tab w:val="left" w:pos="851"/>
        </w:tabs>
        <w:spacing w:line="360" w:lineRule="auto"/>
        <w:ind w:left="567" w:right="616"/>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b/>
          <w:i/>
          <w:sz w:val="22"/>
          <w:szCs w:val="22"/>
        </w:rPr>
        <w:t>Los sujetos obligados deben poner en práctica, políticas y programas de acceso a la información que se apeguen a criterios de publicidad, veracidad, oportunidad, precisión y suficiencia en beneficio de los solicitantes</w:t>
      </w:r>
      <w:proofErr w:type="gramStart"/>
      <w:r w:rsidRPr="00835EAE">
        <w:rPr>
          <w:rFonts w:ascii="Palatino Linotype" w:eastAsia="Palatino Linotype" w:hAnsi="Palatino Linotype" w:cs="Palatino Linotype"/>
          <w:i/>
          <w:sz w:val="22"/>
          <w:szCs w:val="22"/>
        </w:rPr>
        <w:t>.”(</w:t>
      </w:r>
      <w:proofErr w:type="gramEnd"/>
      <w:r w:rsidRPr="00835EAE">
        <w:rPr>
          <w:rFonts w:ascii="Palatino Linotype" w:eastAsia="Palatino Linotype" w:hAnsi="Palatino Linotype" w:cs="Palatino Linotype"/>
          <w:i/>
          <w:sz w:val="22"/>
          <w:szCs w:val="22"/>
        </w:rPr>
        <w:t>Sic)</w:t>
      </w:r>
    </w:p>
    <w:p w14:paraId="22FDF1F9" w14:textId="77777777" w:rsidR="00E52140" w:rsidRPr="00835EAE" w:rsidRDefault="00E52140" w:rsidP="004B6D91">
      <w:pPr>
        <w:spacing w:line="360" w:lineRule="auto"/>
        <w:jc w:val="both"/>
        <w:rPr>
          <w:rFonts w:ascii="Palatino Linotype" w:eastAsia="Palatino Linotype" w:hAnsi="Palatino Linotype" w:cs="Palatino Linotype"/>
          <w:sz w:val="22"/>
          <w:szCs w:val="22"/>
        </w:rPr>
      </w:pPr>
    </w:p>
    <w:p w14:paraId="033892E3" w14:textId="77777777" w:rsidR="00E52140" w:rsidRPr="00835EAE" w:rsidRDefault="00257E65" w:rsidP="004B6D91">
      <w:pPr>
        <w:spacing w:line="360" w:lineRule="auto"/>
        <w:jc w:val="both"/>
        <w:rPr>
          <w:rFonts w:ascii="Palatino Linotype" w:eastAsia="Palatino Linotype" w:hAnsi="Palatino Linotype" w:cs="Palatino Linotype"/>
          <w:sz w:val="22"/>
          <w:szCs w:val="22"/>
        </w:rPr>
      </w:pPr>
      <w:r w:rsidRPr="00835EAE">
        <w:rPr>
          <w:rFonts w:ascii="Palatino Linotype" w:eastAsia="Palatino Linotype" w:hAnsi="Palatino Linotype" w:cs="Palatino Linotype"/>
          <w:sz w:val="22"/>
          <w:szCs w:val="22"/>
        </w:rPr>
        <w:t>Esto es, que los Sujetos Obligados tiene la obligación o deber de atender las solicitudes de acceso a la información pública que se les hagan de su conocimiento y proporcionar la información pública que obren en su poder conforme el estado que se encuentra y no hacer un procesamiento de la misma, ni presentarla conforme al interés del solicitante; como así lo establece el artículo 12 de la Ley de Transparencia y Acceso a la Información Pública del Estado de México y Municipios, que a la letra dice:</w:t>
      </w:r>
    </w:p>
    <w:p w14:paraId="2C67AF23" w14:textId="77777777" w:rsidR="00E52140" w:rsidRPr="00835EAE" w:rsidRDefault="00E52140" w:rsidP="004B6D91">
      <w:pPr>
        <w:spacing w:line="360" w:lineRule="auto"/>
        <w:ind w:left="567" w:right="616"/>
        <w:jc w:val="both"/>
        <w:rPr>
          <w:rFonts w:ascii="Palatino Linotype" w:eastAsia="Palatino Linotype" w:hAnsi="Palatino Linotype" w:cs="Palatino Linotype"/>
          <w:sz w:val="22"/>
          <w:szCs w:val="22"/>
        </w:rPr>
      </w:pPr>
    </w:p>
    <w:p w14:paraId="20B68CB0" w14:textId="77777777" w:rsidR="00E52140" w:rsidRPr="00835EAE" w:rsidRDefault="00257E65" w:rsidP="004B6D91">
      <w:pPr>
        <w:spacing w:line="360" w:lineRule="auto"/>
        <w:ind w:left="567" w:right="616"/>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i/>
          <w:sz w:val="22"/>
          <w:szCs w:val="22"/>
        </w:rPr>
        <w:t>“</w:t>
      </w:r>
      <w:r w:rsidRPr="00835EAE">
        <w:rPr>
          <w:rFonts w:ascii="Palatino Linotype" w:eastAsia="Palatino Linotype" w:hAnsi="Palatino Linotype" w:cs="Palatino Linotype"/>
          <w:b/>
          <w:i/>
          <w:sz w:val="22"/>
          <w:szCs w:val="22"/>
        </w:rPr>
        <w:t>Artículo 12.-</w:t>
      </w:r>
      <w:r w:rsidRPr="00835EAE">
        <w:rPr>
          <w:rFonts w:ascii="Palatino Linotype" w:eastAsia="Palatino Linotype" w:hAnsi="Palatino Linotype" w:cs="Palatino Linotype"/>
          <w:i/>
          <w:sz w:val="22"/>
          <w:szCs w:val="22"/>
        </w:rPr>
        <w:t xml:space="preserve"> Quienes generen, recopilen, administren, manejen, procesen, archiven o conserven información pública serán responsables de la misma en los términos de las disposiciones jurídicas aplicables. </w:t>
      </w:r>
    </w:p>
    <w:p w14:paraId="1640048C" w14:textId="77777777" w:rsidR="00E52140" w:rsidRPr="00835EAE" w:rsidRDefault="00E52140" w:rsidP="004B6D91">
      <w:pPr>
        <w:spacing w:line="360" w:lineRule="auto"/>
        <w:ind w:left="567" w:right="616"/>
        <w:jc w:val="both"/>
        <w:rPr>
          <w:rFonts w:ascii="Palatino Linotype" w:eastAsia="Palatino Linotype" w:hAnsi="Palatino Linotype" w:cs="Palatino Linotype"/>
          <w:i/>
          <w:sz w:val="22"/>
          <w:szCs w:val="22"/>
        </w:rPr>
      </w:pPr>
    </w:p>
    <w:p w14:paraId="30FB22B6" w14:textId="77777777" w:rsidR="00E52140" w:rsidRPr="00835EAE" w:rsidRDefault="00257E65" w:rsidP="004B6D91">
      <w:pPr>
        <w:spacing w:line="360" w:lineRule="auto"/>
        <w:ind w:left="567" w:right="616"/>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b/>
          <w:i/>
          <w:sz w:val="22"/>
          <w:szCs w:val="22"/>
        </w:rPr>
        <w:t>Los sujetos obligados sólo proporcionarán la información pública que se les requiera y que obre en sus archivos y en el estado en que ésta se encuentre</w:t>
      </w:r>
      <w:r w:rsidRPr="00835EAE">
        <w:rPr>
          <w:rFonts w:ascii="Palatino Linotype" w:eastAsia="Palatino Linotype" w:hAnsi="Palatino Linotype" w:cs="Palatino Linotype"/>
          <w:i/>
          <w:sz w:val="22"/>
          <w:szCs w:val="22"/>
        </w:rPr>
        <w:t xml:space="preserve">. </w:t>
      </w:r>
      <w:r w:rsidRPr="00835EAE">
        <w:rPr>
          <w:rFonts w:ascii="Palatino Linotype" w:eastAsia="Palatino Linotype" w:hAnsi="Palatino Linotype" w:cs="Palatino Linotype"/>
          <w:b/>
          <w:i/>
          <w:sz w:val="22"/>
          <w:szCs w:val="22"/>
        </w:rPr>
        <w:t>La obligación de proporcionar información no comprende el procesamiento de la misma, ni el presentarla conforme al interés del solicitante; no estarán obligados a generarla, resumirla, efectuar cálculos o practicar investigaciones</w:t>
      </w:r>
      <w:r w:rsidR="00100271" w:rsidRPr="00835EAE">
        <w:rPr>
          <w:rFonts w:ascii="Palatino Linotype" w:eastAsia="Palatino Linotype" w:hAnsi="Palatino Linotype" w:cs="Palatino Linotype"/>
          <w:i/>
          <w:sz w:val="22"/>
          <w:szCs w:val="22"/>
        </w:rPr>
        <w:t xml:space="preserve">.” </w:t>
      </w:r>
    </w:p>
    <w:p w14:paraId="2D6F6E45" w14:textId="77777777" w:rsidR="00E52140" w:rsidRPr="00835EAE" w:rsidRDefault="00E52140" w:rsidP="004B6D91">
      <w:pPr>
        <w:spacing w:line="360" w:lineRule="auto"/>
        <w:ind w:right="-93"/>
        <w:jc w:val="both"/>
        <w:rPr>
          <w:rFonts w:ascii="Palatino Linotype" w:eastAsia="Palatino Linotype" w:hAnsi="Palatino Linotype" w:cs="Palatino Linotype"/>
          <w:sz w:val="22"/>
          <w:szCs w:val="22"/>
        </w:rPr>
      </w:pPr>
    </w:p>
    <w:p w14:paraId="26E611DA" w14:textId="77777777" w:rsidR="00E52140" w:rsidRPr="00835EAE" w:rsidRDefault="00257E65" w:rsidP="004B6D91">
      <w:pPr>
        <w:spacing w:line="360" w:lineRule="auto"/>
        <w:ind w:right="-93"/>
        <w:jc w:val="both"/>
        <w:rPr>
          <w:rFonts w:ascii="Palatino Linotype" w:eastAsia="Palatino Linotype" w:hAnsi="Palatino Linotype" w:cs="Palatino Linotype"/>
          <w:sz w:val="22"/>
          <w:szCs w:val="22"/>
        </w:rPr>
      </w:pPr>
      <w:r w:rsidRPr="00835EAE">
        <w:rPr>
          <w:rFonts w:ascii="Palatino Linotype" w:eastAsia="Palatino Linotype" w:hAnsi="Palatino Linotype" w:cs="Palatino Linotype"/>
          <w:sz w:val="22"/>
          <w:szCs w:val="22"/>
        </w:rPr>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y practicar investigaciones; en otras palabras, que los Sujetos Obligados sólo se concretarán a proporcionar la información solicitada que tengan en su poder en el estado que se encuentran, sin necesidad de concretarse al interés o términos específicos del solicitante.</w:t>
      </w:r>
    </w:p>
    <w:p w14:paraId="6347A84B" w14:textId="77777777" w:rsidR="00E52140" w:rsidRPr="00835EAE" w:rsidRDefault="00E52140" w:rsidP="004B6D91">
      <w:pPr>
        <w:spacing w:line="360" w:lineRule="auto"/>
        <w:ind w:right="-93"/>
        <w:jc w:val="both"/>
        <w:rPr>
          <w:rFonts w:ascii="Palatino Linotype" w:eastAsia="Palatino Linotype" w:hAnsi="Palatino Linotype" w:cs="Palatino Linotype"/>
          <w:sz w:val="22"/>
          <w:szCs w:val="22"/>
        </w:rPr>
      </w:pPr>
    </w:p>
    <w:p w14:paraId="4F1025C1" w14:textId="35B0880E" w:rsidR="00E52140" w:rsidRPr="00835EAE" w:rsidRDefault="00257E65" w:rsidP="004B6D91">
      <w:pPr>
        <w:spacing w:line="360" w:lineRule="auto"/>
        <w:jc w:val="both"/>
        <w:rPr>
          <w:rFonts w:ascii="Palatino Linotype" w:eastAsia="Palatino Linotype" w:hAnsi="Palatino Linotype" w:cs="Palatino Linotype"/>
          <w:sz w:val="22"/>
          <w:szCs w:val="22"/>
        </w:rPr>
      </w:pPr>
      <w:r w:rsidRPr="00835EAE">
        <w:rPr>
          <w:rFonts w:ascii="Palatino Linotype" w:eastAsia="Palatino Linotype" w:hAnsi="Palatino Linotype" w:cs="Palatino Linotype"/>
          <w:sz w:val="22"/>
          <w:szCs w:val="22"/>
        </w:rPr>
        <w:t xml:space="preserve">Sirve de apoyo a lo anterior, el criterio </w:t>
      </w:r>
      <w:r w:rsidR="007F27EF" w:rsidRPr="00835EAE">
        <w:rPr>
          <w:rFonts w:ascii="Palatino Linotype" w:eastAsia="Palatino Linotype" w:hAnsi="Palatino Linotype" w:cs="Palatino Linotype"/>
          <w:sz w:val="22"/>
          <w:szCs w:val="22"/>
        </w:rPr>
        <w:t xml:space="preserve">orientador </w:t>
      </w:r>
      <w:r w:rsidRPr="00835EAE">
        <w:rPr>
          <w:rFonts w:ascii="Palatino Linotype" w:eastAsia="Palatino Linotype" w:hAnsi="Palatino Linotype" w:cs="Palatino Linotype"/>
          <w:sz w:val="22"/>
          <w:szCs w:val="22"/>
        </w:rPr>
        <w:t>03-17, expuesto por el</w:t>
      </w:r>
      <w:r w:rsidR="007F27EF" w:rsidRPr="00835EAE">
        <w:rPr>
          <w:rFonts w:ascii="Palatino Linotype" w:eastAsia="Palatino Linotype" w:hAnsi="Palatino Linotype" w:cs="Palatino Linotype"/>
          <w:sz w:val="22"/>
          <w:szCs w:val="22"/>
        </w:rPr>
        <w:t xml:space="preserve"> entonces </w:t>
      </w:r>
      <w:r w:rsidRPr="00835EAE">
        <w:rPr>
          <w:rFonts w:ascii="Palatino Linotype" w:eastAsia="Palatino Linotype" w:hAnsi="Palatino Linotype" w:cs="Palatino Linotype"/>
          <w:sz w:val="22"/>
          <w:szCs w:val="22"/>
        </w:rPr>
        <w:t>Instituto Nacional de Transparencia, Acceso a la Información y Protección de Datos Personales, que dice:</w:t>
      </w:r>
      <w:r w:rsidRPr="00835EAE">
        <w:rPr>
          <w:rFonts w:ascii="Palatino Linotype" w:eastAsia="Palatino Linotype" w:hAnsi="Palatino Linotype" w:cs="Palatino Linotype"/>
          <w:b/>
          <w:sz w:val="22"/>
          <w:szCs w:val="22"/>
        </w:rPr>
        <w:t xml:space="preserve"> </w:t>
      </w:r>
    </w:p>
    <w:p w14:paraId="39853528" w14:textId="77777777" w:rsidR="00E52140" w:rsidRPr="00835EAE" w:rsidRDefault="00E52140" w:rsidP="004B6D91">
      <w:pPr>
        <w:spacing w:line="360" w:lineRule="auto"/>
        <w:ind w:left="851" w:right="850"/>
        <w:jc w:val="both"/>
        <w:rPr>
          <w:rFonts w:ascii="Palatino Linotype" w:eastAsia="Palatino Linotype" w:hAnsi="Palatino Linotype" w:cs="Palatino Linotype"/>
          <w:sz w:val="22"/>
          <w:szCs w:val="22"/>
        </w:rPr>
      </w:pPr>
    </w:p>
    <w:p w14:paraId="4655036B" w14:textId="77777777" w:rsidR="00E52140" w:rsidRPr="00835EAE" w:rsidRDefault="00257E65" w:rsidP="004B6D91">
      <w:pPr>
        <w:spacing w:line="360" w:lineRule="auto"/>
        <w:ind w:left="567" w:right="616"/>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i/>
          <w:sz w:val="22"/>
          <w:szCs w:val="22"/>
        </w:rPr>
        <w:t>“</w:t>
      </w:r>
      <w:r w:rsidRPr="00835EAE">
        <w:rPr>
          <w:rFonts w:ascii="Palatino Linotype" w:eastAsia="Palatino Linotype" w:hAnsi="Palatino Linotype" w:cs="Palatino Linotype"/>
          <w:b/>
          <w:i/>
          <w:sz w:val="22"/>
          <w:szCs w:val="22"/>
        </w:rPr>
        <w:t>No existe obligación de elaborar documentos ad hoc para atender las solicitudes de acceso a la información.</w:t>
      </w:r>
      <w:r w:rsidRPr="00835EAE">
        <w:rPr>
          <w:rFonts w:ascii="Palatino Linotype" w:eastAsia="Palatino Linotype" w:hAnsi="Palatino Linotype" w:cs="Palatino Linotype"/>
          <w:i/>
          <w:sz w:val="22"/>
          <w:szCs w:val="22"/>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 </w:t>
      </w:r>
    </w:p>
    <w:p w14:paraId="4670E913" w14:textId="77777777" w:rsidR="00E52140" w:rsidRPr="00835EAE" w:rsidRDefault="00E52140" w:rsidP="004B6D91">
      <w:pPr>
        <w:spacing w:line="360" w:lineRule="auto"/>
        <w:ind w:right="-93"/>
        <w:jc w:val="both"/>
        <w:rPr>
          <w:rFonts w:ascii="Palatino Linotype" w:eastAsia="Palatino Linotype" w:hAnsi="Palatino Linotype" w:cs="Palatino Linotype"/>
          <w:sz w:val="22"/>
          <w:szCs w:val="22"/>
        </w:rPr>
      </w:pPr>
    </w:p>
    <w:p w14:paraId="74AA697F" w14:textId="77777777" w:rsidR="00E52140" w:rsidRPr="00835EAE" w:rsidRDefault="00257E65" w:rsidP="004B6D91">
      <w:pPr>
        <w:spacing w:line="360" w:lineRule="auto"/>
        <w:jc w:val="both"/>
        <w:rPr>
          <w:rFonts w:ascii="Palatino Linotype" w:eastAsia="Palatino Linotype" w:hAnsi="Palatino Linotype" w:cs="Palatino Linotype"/>
          <w:sz w:val="22"/>
          <w:szCs w:val="22"/>
        </w:rPr>
      </w:pPr>
      <w:r w:rsidRPr="00835EAE">
        <w:rPr>
          <w:rFonts w:ascii="Palatino Linotype" w:eastAsia="Palatino Linotype" w:hAnsi="Palatino Linotype" w:cs="Palatino Linotype"/>
          <w:sz w:val="22"/>
          <w:szCs w:val="22"/>
        </w:rPr>
        <w:t>En esa tesitura, el artículo 24 en su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489E270B" w14:textId="77777777" w:rsidR="00E52140" w:rsidRPr="00835EAE" w:rsidRDefault="00E52140" w:rsidP="004B6D91">
      <w:pPr>
        <w:spacing w:line="360" w:lineRule="auto"/>
        <w:jc w:val="both"/>
        <w:rPr>
          <w:rFonts w:ascii="Palatino Linotype" w:eastAsia="Palatino Linotype" w:hAnsi="Palatino Linotype" w:cs="Palatino Linotype"/>
          <w:sz w:val="22"/>
          <w:szCs w:val="22"/>
        </w:rPr>
      </w:pPr>
    </w:p>
    <w:p w14:paraId="764CBF36" w14:textId="77777777" w:rsidR="00E52140" w:rsidRPr="00835EAE" w:rsidRDefault="00257E65" w:rsidP="004B6D91">
      <w:pPr>
        <w:spacing w:line="360" w:lineRule="auto"/>
        <w:ind w:right="49"/>
        <w:jc w:val="both"/>
        <w:rPr>
          <w:rFonts w:ascii="Palatino Linotype" w:eastAsia="Palatino Linotype" w:hAnsi="Palatino Linotype" w:cs="Palatino Linotype"/>
          <w:sz w:val="22"/>
          <w:szCs w:val="22"/>
        </w:rPr>
      </w:pPr>
      <w:r w:rsidRPr="00835EAE">
        <w:rPr>
          <w:rFonts w:ascii="Palatino Linotype" w:eastAsia="Palatino Linotype" w:hAnsi="Palatino Linotype" w:cs="Palatino Linotype"/>
          <w:sz w:val="22"/>
          <w:szCs w:val="22"/>
        </w:rPr>
        <w:t>Siempre y cuando no se trate de información reservada o clasificada, que difundirla pondría en riesgo la seguridad jurídica y física del titular de la información, debiendo tener audacia los Sujetos Obligados para cuidar esta información a través del acuerdo clasificatorio del comité de transparencia y la versión pública que emita el servidor público habilitado de cada Sujeto Obligado; como así se establece en la Ley de Transparencia y Acceso a la Información Pública del Estado de México y Municipios.</w:t>
      </w:r>
    </w:p>
    <w:p w14:paraId="7950823C" w14:textId="77777777" w:rsidR="00E52140" w:rsidRPr="00835EAE" w:rsidRDefault="00E52140" w:rsidP="004B6D91">
      <w:pPr>
        <w:spacing w:line="360" w:lineRule="auto"/>
        <w:ind w:right="49"/>
        <w:jc w:val="both"/>
        <w:rPr>
          <w:rFonts w:ascii="Palatino Linotype" w:eastAsia="Palatino Linotype" w:hAnsi="Palatino Linotype" w:cs="Palatino Linotype"/>
          <w:sz w:val="22"/>
          <w:szCs w:val="22"/>
        </w:rPr>
      </w:pPr>
    </w:p>
    <w:p w14:paraId="20A12F4F" w14:textId="77777777" w:rsidR="00E52140" w:rsidRPr="00835EAE" w:rsidRDefault="00257E65" w:rsidP="004B6D91">
      <w:pPr>
        <w:spacing w:line="360" w:lineRule="auto"/>
        <w:jc w:val="both"/>
        <w:rPr>
          <w:rFonts w:ascii="Palatino Linotype" w:eastAsia="Palatino Linotype" w:hAnsi="Palatino Linotype" w:cs="Palatino Linotype"/>
          <w:sz w:val="22"/>
          <w:szCs w:val="22"/>
        </w:rPr>
      </w:pPr>
      <w:r w:rsidRPr="00835EAE">
        <w:rPr>
          <w:rFonts w:ascii="Palatino Linotype" w:eastAsia="Palatino Linotype" w:hAnsi="Palatino Linotype" w:cs="Palatino Linotype"/>
          <w:sz w:val="22"/>
          <w:szCs w:val="22"/>
        </w:rPr>
        <w:t xml:space="preserve">En conclusión, el derecho de acceso a la información pública, consiste en que la información solicitada conste en un documento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señala lo siguiente: </w:t>
      </w:r>
    </w:p>
    <w:p w14:paraId="62A0B8BF" w14:textId="77777777" w:rsidR="00E52140" w:rsidRPr="00835EAE" w:rsidRDefault="00E52140" w:rsidP="004B6D91">
      <w:pPr>
        <w:spacing w:line="360" w:lineRule="auto"/>
        <w:ind w:left="851" w:right="899"/>
        <w:jc w:val="both"/>
        <w:rPr>
          <w:rFonts w:ascii="Palatino Linotype" w:eastAsia="Palatino Linotype" w:hAnsi="Palatino Linotype" w:cs="Palatino Linotype"/>
          <w:i/>
          <w:sz w:val="22"/>
          <w:szCs w:val="22"/>
        </w:rPr>
      </w:pPr>
    </w:p>
    <w:p w14:paraId="4ADC696D" w14:textId="77777777" w:rsidR="00E52140" w:rsidRPr="00835EAE" w:rsidRDefault="00257E65" w:rsidP="004B6D91">
      <w:pPr>
        <w:spacing w:line="360" w:lineRule="auto"/>
        <w:ind w:left="851" w:right="899"/>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i/>
          <w:sz w:val="22"/>
          <w:szCs w:val="22"/>
        </w:rPr>
        <w:t>“</w:t>
      </w:r>
      <w:r w:rsidRPr="00835EAE">
        <w:rPr>
          <w:rFonts w:ascii="Palatino Linotype" w:eastAsia="Palatino Linotype" w:hAnsi="Palatino Linotype" w:cs="Palatino Linotype"/>
          <w:b/>
          <w:i/>
          <w:sz w:val="22"/>
          <w:szCs w:val="22"/>
        </w:rPr>
        <w:t xml:space="preserve">Artículo 3. </w:t>
      </w:r>
      <w:r w:rsidRPr="00835EAE">
        <w:rPr>
          <w:rFonts w:ascii="Palatino Linotype" w:eastAsia="Palatino Linotype" w:hAnsi="Palatino Linotype" w:cs="Palatino Linotype"/>
          <w:i/>
          <w:sz w:val="22"/>
          <w:szCs w:val="22"/>
        </w:rPr>
        <w:t>Para los efectos de la presente Ley se entenderá por:</w:t>
      </w:r>
    </w:p>
    <w:p w14:paraId="04C565F9" w14:textId="77777777" w:rsidR="00E52140" w:rsidRPr="00835EAE" w:rsidRDefault="00257E65" w:rsidP="004B6D91">
      <w:pPr>
        <w:spacing w:line="360" w:lineRule="auto"/>
        <w:ind w:left="851" w:right="899"/>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i/>
          <w:sz w:val="22"/>
          <w:szCs w:val="22"/>
        </w:rPr>
        <w:t>…</w:t>
      </w:r>
    </w:p>
    <w:p w14:paraId="23E5C019" w14:textId="77777777" w:rsidR="00E52140" w:rsidRPr="00835EAE" w:rsidRDefault="00257E65" w:rsidP="004B6D91">
      <w:pPr>
        <w:spacing w:line="360" w:lineRule="auto"/>
        <w:ind w:left="851" w:right="899"/>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b/>
          <w:i/>
          <w:sz w:val="22"/>
          <w:szCs w:val="22"/>
        </w:rPr>
        <w:t>XI. Documento:</w:t>
      </w:r>
      <w:r w:rsidRPr="00835EAE">
        <w:rPr>
          <w:rFonts w:ascii="Palatino Linotype" w:eastAsia="Palatino Linotype" w:hAnsi="Palatino Linotype" w:cs="Palatino Linotype"/>
          <w:i/>
          <w:sz w:val="22"/>
          <w:szCs w:val="22"/>
        </w:rPr>
        <w:t xml:space="preserve"> Los expedientes, reportes, estudios, actas</w:t>
      </w:r>
      <w:r w:rsidRPr="00835EAE">
        <w:rPr>
          <w:rFonts w:ascii="Palatino Linotype" w:eastAsia="Palatino Linotype" w:hAnsi="Palatino Linotype" w:cs="Palatino Linotype"/>
          <w:b/>
          <w:i/>
          <w:sz w:val="22"/>
          <w:szCs w:val="22"/>
        </w:rPr>
        <w:t>,</w:t>
      </w:r>
      <w:r w:rsidRPr="00835EAE">
        <w:rPr>
          <w:rFonts w:ascii="Palatino Linotype" w:eastAsia="Palatino Linotype" w:hAnsi="Palatino Linotype" w:cs="Palatino Linotype"/>
          <w:i/>
          <w:sz w:val="22"/>
          <w:szCs w:val="22"/>
        </w:rPr>
        <w:t xml:space="preserve">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 (Sic)</w:t>
      </w:r>
    </w:p>
    <w:p w14:paraId="4007533A" w14:textId="77777777" w:rsidR="00E52140" w:rsidRPr="00835EAE" w:rsidRDefault="00E52140" w:rsidP="004B6D91">
      <w:pPr>
        <w:spacing w:line="360" w:lineRule="auto"/>
        <w:ind w:left="851" w:right="899"/>
        <w:jc w:val="both"/>
        <w:rPr>
          <w:rFonts w:ascii="Palatino Linotype" w:eastAsia="Palatino Linotype" w:hAnsi="Palatino Linotype" w:cs="Palatino Linotype"/>
          <w:sz w:val="22"/>
          <w:szCs w:val="22"/>
        </w:rPr>
      </w:pPr>
    </w:p>
    <w:p w14:paraId="7410B13B" w14:textId="77777777" w:rsidR="00E52140" w:rsidRPr="00835EAE" w:rsidRDefault="00257E65" w:rsidP="004B6D91">
      <w:pPr>
        <w:spacing w:line="360" w:lineRule="auto"/>
        <w:jc w:val="both"/>
        <w:rPr>
          <w:rFonts w:ascii="Palatino Linotype" w:eastAsia="Palatino Linotype" w:hAnsi="Palatino Linotype" w:cs="Palatino Linotype"/>
          <w:sz w:val="22"/>
          <w:szCs w:val="22"/>
        </w:rPr>
      </w:pPr>
      <w:r w:rsidRPr="00835EAE">
        <w:rPr>
          <w:rFonts w:ascii="Palatino Linotype" w:eastAsia="Palatino Linotype" w:hAnsi="Palatino Linotype" w:cs="Palatino Linotype"/>
          <w:sz w:val="22"/>
          <w:szCs w:val="22"/>
        </w:rPr>
        <w:t>Siendo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refieren lo siguiente:</w:t>
      </w:r>
    </w:p>
    <w:p w14:paraId="3F6C2A7B" w14:textId="77777777" w:rsidR="00E52140" w:rsidRPr="00835EAE" w:rsidRDefault="00E52140" w:rsidP="004B6D91">
      <w:pPr>
        <w:spacing w:line="360" w:lineRule="auto"/>
        <w:ind w:left="851" w:right="899"/>
        <w:jc w:val="both"/>
        <w:rPr>
          <w:rFonts w:ascii="Palatino Linotype" w:eastAsia="Palatino Linotype" w:hAnsi="Palatino Linotype" w:cs="Palatino Linotype"/>
          <w:sz w:val="22"/>
          <w:szCs w:val="22"/>
        </w:rPr>
      </w:pPr>
    </w:p>
    <w:p w14:paraId="33A688E0" w14:textId="77777777" w:rsidR="00E52140" w:rsidRPr="00835EAE" w:rsidRDefault="00257E65" w:rsidP="004B6D91">
      <w:pPr>
        <w:spacing w:line="360" w:lineRule="auto"/>
        <w:ind w:left="851" w:right="899"/>
        <w:jc w:val="both"/>
        <w:rPr>
          <w:rFonts w:ascii="Palatino Linotype" w:eastAsia="Palatino Linotype" w:hAnsi="Palatino Linotype" w:cs="Palatino Linotype"/>
          <w:b/>
          <w:i/>
          <w:sz w:val="22"/>
          <w:szCs w:val="22"/>
        </w:rPr>
      </w:pPr>
      <w:r w:rsidRPr="00835EAE">
        <w:rPr>
          <w:rFonts w:ascii="Palatino Linotype" w:eastAsia="Palatino Linotype" w:hAnsi="Palatino Linotype" w:cs="Palatino Linotype"/>
          <w:b/>
          <w:sz w:val="22"/>
          <w:szCs w:val="22"/>
        </w:rPr>
        <w:t>“</w:t>
      </w:r>
      <w:r w:rsidRPr="00835EAE">
        <w:rPr>
          <w:rFonts w:ascii="Palatino Linotype" w:eastAsia="Palatino Linotype" w:hAnsi="Palatino Linotype" w:cs="Palatino Linotype"/>
          <w:b/>
          <w:i/>
          <w:sz w:val="22"/>
          <w:szCs w:val="22"/>
        </w:rPr>
        <w:t>CRITERIO 0002-11</w:t>
      </w:r>
    </w:p>
    <w:p w14:paraId="16DDCB33" w14:textId="77777777" w:rsidR="00E52140" w:rsidRPr="00835EAE" w:rsidRDefault="00257E65" w:rsidP="004B6D91">
      <w:pPr>
        <w:spacing w:line="360" w:lineRule="auto"/>
        <w:ind w:left="851" w:right="899"/>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b/>
          <w:i/>
          <w:sz w:val="22"/>
          <w:szCs w:val="22"/>
        </w:rPr>
        <w:t>INFORMACIÓN PÚBLICA, CONCEPTO DE, EN MATERIA DE TRANSPARENCIA. INTERPRETACIÓN SISTEMÁTICA DE LOS ARTÍCULOS 2°, FRACCIÓN V, XV, Y XVI, 3°, 4°, 11 Y 41.</w:t>
      </w:r>
      <w:r w:rsidRPr="00835EAE">
        <w:rPr>
          <w:rFonts w:ascii="Palatino Linotype" w:eastAsia="Palatino Linotype" w:hAnsi="Palatino Linotype" w:cs="Palatino Linotype"/>
          <w:i/>
          <w:sz w:val="22"/>
          <w:szCs w:val="22"/>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55C9247D" w14:textId="77777777" w:rsidR="00E52140" w:rsidRPr="00835EAE" w:rsidRDefault="00257E65" w:rsidP="004B6D91">
      <w:pPr>
        <w:spacing w:line="360" w:lineRule="auto"/>
        <w:ind w:left="851" w:right="899"/>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i/>
          <w:sz w:val="22"/>
          <w:szCs w:val="22"/>
        </w:rPr>
        <w:t xml:space="preserve">En </w:t>
      </w:r>
      <w:proofErr w:type="gramStart"/>
      <w:r w:rsidRPr="00835EAE">
        <w:rPr>
          <w:rFonts w:ascii="Palatino Linotype" w:eastAsia="Palatino Linotype" w:hAnsi="Palatino Linotype" w:cs="Palatino Linotype"/>
          <w:i/>
          <w:sz w:val="22"/>
          <w:szCs w:val="22"/>
        </w:rPr>
        <w:t>consecuencia</w:t>
      </w:r>
      <w:proofErr w:type="gramEnd"/>
      <w:r w:rsidRPr="00835EAE">
        <w:rPr>
          <w:rFonts w:ascii="Palatino Linotype" w:eastAsia="Palatino Linotype" w:hAnsi="Palatino Linotype" w:cs="Palatino Linotype"/>
          <w:i/>
          <w:sz w:val="22"/>
          <w:szCs w:val="22"/>
        </w:rPr>
        <w:t xml:space="preserve"> el acceso a la información se refiere a que se cumplan cualquiera de los siguientes tres supuestos:</w:t>
      </w:r>
    </w:p>
    <w:p w14:paraId="2089BBC2" w14:textId="77777777" w:rsidR="00E52140" w:rsidRPr="00835EAE" w:rsidRDefault="00257E65" w:rsidP="004B6D91">
      <w:pPr>
        <w:spacing w:line="360" w:lineRule="auto"/>
        <w:ind w:left="851" w:right="899"/>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i/>
          <w:sz w:val="22"/>
          <w:szCs w:val="22"/>
        </w:rPr>
        <w:t xml:space="preserve">1) Que se trate de información registrada en cualquier soporte documental, </w:t>
      </w:r>
      <w:proofErr w:type="gramStart"/>
      <w:r w:rsidRPr="00835EAE">
        <w:rPr>
          <w:rFonts w:ascii="Palatino Linotype" w:eastAsia="Palatino Linotype" w:hAnsi="Palatino Linotype" w:cs="Palatino Linotype"/>
          <w:i/>
          <w:sz w:val="22"/>
          <w:szCs w:val="22"/>
        </w:rPr>
        <w:t>que</w:t>
      </w:r>
      <w:proofErr w:type="gramEnd"/>
      <w:r w:rsidRPr="00835EAE">
        <w:rPr>
          <w:rFonts w:ascii="Palatino Linotype" w:eastAsia="Palatino Linotype" w:hAnsi="Palatino Linotype" w:cs="Palatino Linotype"/>
          <w:i/>
          <w:sz w:val="22"/>
          <w:szCs w:val="22"/>
        </w:rPr>
        <w:t xml:space="preserve"> en ejercicio de las atribuciones conferidas, sea generada por los Sujetos Obligados;</w:t>
      </w:r>
    </w:p>
    <w:p w14:paraId="5EF4CDFA" w14:textId="77777777" w:rsidR="00E52140" w:rsidRPr="00835EAE" w:rsidRDefault="00257E65" w:rsidP="004B6D91">
      <w:pPr>
        <w:spacing w:line="360" w:lineRule="auto"/>
        <w:ind w:left="851" w:right="899"/>
        <w:jc w:val="both"/>
        <w:rPr>
          <w:rFonts w:ascii="Palatino Linotype" w:eastAsia="Palatino Linotype" w:hAnsi="Palatino Linotype" w:cs="Palatino Linotype"/>
          <w:b/>
          <w:i/>
          <w:sz w:val="22"/>
          <w:szCs w:val="22"/>
        </w:rPr>
      </w:pPr>
      <w:r w:rsidRPr="00835EAE">
        <w:rPr>
          <w:rFonts w:ascii="Palatino Linotype" w:eastAsia="Palatino Linotype" w:hAnsi="Palatino Linotype" w:cs="Palatino Linotype"/>
          <w:b/>
          <w:i/>
          <w:sz w:val="22"/>
          <w:szCs w:val="22"/>
        </w:rPr>
        <w:t xml:space="preserve">2) Que se trate de información registrada en cualquier soporte documental, </w:t>
      </w:r>
      <w:proofErr w:type="gramStart"/>
      <w:r w:rsidRPr="00835EAE">
        <w:rPr>
          <w:rFonts w:ascii="Palatino Linotype" w:eastAsia="Palatino Linotype" w:hAnsi="Palatino Linotype" w:cs="Palatino Linotype"/>
          <w:b/>
          <w:i/>
          <w:sz w:val="22"/>
          <w:szCs w:val="22"/>
        </w:rPr>
        <w:t>que</w:t>
      </w:r>
      <w:proofErr w:type="gramEnd"/>
      <w:r w:rsidRPr="00835EAE">
        <w:rPr>
          <w:rFonts w:ascii="Palatino Linotype" w:eastAsia="Palatino Linotype" w:hAnsi="Palatino Linotype" w:cs="Palatino Linotype"/>
          <w:b/>
          <w:i/>
          <w:sz w:val="22"/>
          <w:szCs w:val="22"/>
        </w:rPr>
        <w:t xml:space="preserve"> en ejercicio de las atribuciones conferidas, sea administrada por los Sujetos Obligados, y</w:t>
      </w:r>
    </w:p>
    <w:p w14:paraId="708EDB1D" w14:textId="77777777" w:rsidR="00E52140" w:rsidRPr="00835EAE" w:rsidRDefault="00257E65" w:rsidP="004B6D91">
      <w:pPr>
        <w:spacing w:line="360" w:lineRule="auto"/>
        <w:ind w:left="851" w:right="899"/>
        <w:jc w:val="both"/>
        <w:rPr>
          <w:rFonts w:ascii="Palatino Linotype" w:eastAsia="Palatino Linotype" w:hAnsi="Palatino Linotype" w:cs="Palatino Linotype"/>
          <w:b/>
          <w:i/>
          <w:sz w:val="22"/>
          <w:szCs w:val="22"/>
        </w:rPr>
      </w:pPr>
      <w:r w:rsidRPr="00835EAE">
        <w:rPr>
          <w:rFonts w:ascii="Palatino Linotype" w:eastAsia="Palatino Linotype" w:hAnsi="Palatino Linotype" w:cs="Palatino Linotype"/>
          <w:b/>
          <w:i/>
          <w:sz w:val="22"/>
          <w:szCs w:val="22"/>
        </w:rPr>
        <w:t xml:space="preserve">3) Que se trate de información registrada en cualquier soporte documental, </w:t>
      </w:r>
      <w:proofErr w:type="gramStart"/>
      <w:r w:rsidRPr="00835EAE">
        <w:rPr>
          <w:rFonts w:ascii="Palatino Linotype" w:eastAsia="Palatino Linotype" w:hAnsi="Palatino Linotype" w:cs="Palatino Linotype"/>
          <w:b/>
          <w:i/>
          <w:sz w:val="22"/>
          <w:szCs w:val="22"/>
        </w:rPr>
        <w:t>que</w:t>
      </w:r>
      <w:proofErr w:type="gramEnd"/>
      <w:r w:rsidRPr="00835EAE">
        <w:rPr>
          <w:rFonts w:ascii="Palatino Linotype" w:eastAsia="Palatino Linotype" w:hAnsi="Palatino Linotype" w:cs="Palatino Linotype"/>
          <w:b/>
          <w:i/>
          <w:sz w:val="22"/>
          <w:szCs w:val="22"/>
        </w:rPr>
        <w:t xml:space="preserve"> en ejercicio de las atribuciones conferidas, se encuentre en posesión de los Sujetos Obligados.” (Sic)</w:t>
      </w:r>
    </w:p>
    <w:p w14:paraId="3378EBEF" w14:textId="77777777" w:rsidR="00E52140" w:rsidRPr="00835EAE" w:rsidRDefault="00E52140" w:rsidP="004B6D91">
      <w:pPr>
        <w:spacing w:line="360" w:lineRule="auto"/>
        <w:jc w:val="both"/>
        <w:rPr>
          <w:rFonts w:ascii="Palatino Linotype" w:eastAsia="Palatino Linotype" w:hAnsi="Palatino Linotype" w:cs="Palatino Linotype"/>
          <w:sz w:val="22"/>
          <w:szCs w:val="22"/>
        </w:rPr>
      </w:pPr>
    </w:p>
    <w:p w14:paraId="63B2EBE3" w14:textId="6FEB39C6" w:rsidR="00D62A7B" w:rsidRPr="00835EAE" w:rsidRDefault="00257E65" w:rsidP="004B6D91">
      <w:pPr>
        <w:spacing w:line="360" w:lineRule="auto"/>
        <w:jc w:val="both"/>
        <w:rPr>
          <w:rFonts w:ascii="Palatino Linotype" w:eastAsia="Palatino Linotype" w:hAnsi="Palatino Linotype" w:cs="Palatino Linotype"/>
          <w:sz w:val="22"/>
          <w:szCs w:val="22"/>
        </w:rPr>
      </w:pPr>
      <w:r w:rsidRPr="00835EAE">
        <w:rPr>
          <w:rFonts w:ascii="Palatino Linotype" w:eastAsia="Palatino Linotype" w:hAnsi="Palatino Linotype" w:cs="Palatino Linotype"/>
          <w:sz w:val="22"/>
          <w:szCs w:val="22"/>
        </w:rPr>
        <w:t>Dicho lo anterior, es de destacar que la pretensión del ahora Recurrente es obtener la siguiente información</w:t>
      </w:r>
      <w:r w:rsidR="0089308D" w:rsidRPr="00835EAE">
        <w:rPr>
          <w:rFonts w:ascii="Palatino Linotype" w:eastAsia="Palatino Linotype" w:hAnsi="Palatino Linotype" w:cs="Palatino Linotype"/>
          <w:sz w:val="22"/>
          <w:szCs w:val="22"/>
        </w:rPr>
        <w:t xml:space="preserve">: </w:t>
      </w:r>
    </w:p>
    <w:p w14:paraId="56CB895D" w14:textId="77777777" w:rsidR="0089308D" w:rsidRPr="00835EAE" w:rsidRDefault="0089308D" w:rsidP="004B6D91">
      <w:pPr>
        <w:spacing w:before="240" w:after="240" w:line="360" w:lineRule="auto"/>
        <w:ind w:left="284"/>
        <w:jc w:val="both"/>
        <w:rPr>
          <w:rFonts w:ascii="Palatino Linotype" w:eastAsia="Palatino Linotype" w:hAnsi="Palatino Linotype" w:cs="Palatino Linotype"/>
          <w:sz w:val="22"/>
          <w:szCs w:val="22"/>
        </w:rPr>
      </w:pPr>
      <w:r w:rsidRPr="00835EAE">
        <w:rPr>
          <w:rFonts w:ascii="Palatino Linotype" w:eastAsia="Palatino Linotype" w:hAnsi="Palatino Linotype" w:cs="Palatino Linotype"/>
          <w:sz w:val="22"/>
          <w:szCs w:val="22"/>
        </w:rPr>
        <w:t xml:space="preserve">Base de datos (en formato abierto como </w:t>
      </w:r>
      <w:proofErr w:type="spellStart"/>
      <w:r w:rsidRPr="00835EAE">
        <w:rPr>
          <w:rFonts w:ascii="Palatino Linotype" w:eastAsia="Palatino Linotype" w:hAnsi="Palatino Linotype" w:cs="Palatino Linotype"/>
          <w:sz w:val="22"/>
          <w:szCs w:val="22"/>
        </w:rPr>
        <w:t>xls</w:t>
      </w:r>
      <w:proofErr w:type="spellEnd"/>
      <w:r w:rsidRPr="00835EAE">
        <w:rPr>
          <w:rFonts w:ascii="Palatino Linotype" w:eastAsia="Palatino Linotype" w:hAnsi="Palatino Linotype" w:cs="Palatino Linotype"/>
          <w:sz w:val="22"/>
          <w:szCs w:val="22"/>
        </w:rPr>
        <w:t xml:space="preserve"> o </w:t>
      </w:r>
      <w:proofErr w:type="spellStart"/>
      <w:r w:rsidRPr="00835EAE">
        <w:rPr>
          <w:rFonts w:ascii="Palatino Linotype" w:eastAsia="Palatino Linotype" w:hAnsi="Palatino Linotype" w:cs="Palatino Linotype"/>
          <w:sz w:val="22"/>
          <w:szCs w:val="22"/>
        </w:rPr>
        <w:t>cvs</w:t>
      </w:r>
      <w:proofErr w:type="spellEnd"/>
      <w:r w:rsidRPr="00835EAE">
        <w:rPr>
          <w:rFonts w:ascii="Palatino Linotype" w:eastAsia="Palatino Linotype" w:hAnsi="Palatino Linotype" w:cs="Palatino Linotype"/>
          <w:sz w:val="22"/>
          <w:szCs w:val="22"/>
        </w:rPr>
        <w:t xml:space="preserve">.) del periodo comprendido del 01 de enero del 2018 al ocho de octubre de 2025, con la siguiente información de incidencia delictiva o reporte de incidentes, eventos o cualquier registro o documento con el que cuente el Sujeto Obligado que contenga: </w:t>
      </w:r>
    </w:p>
    <w:p w14:paraId="59618CC0" w14:textId="77777777" w:rsidR="0089308D" w:rsidRPr="00835EAE" w:rsidRDefault="0089308D" w:rsidP="004B6D91">
      <w:pPr>
        <w:spacing w:before="120" w:after="120" w:line="360" w:lineRule="auto"/>
        <w:ind w:left="567" w:right="902"/>
        <w:jc w:val="both"/>
        <w:rPr>
          <w:rFonts w:ascii="Palatino Linotype" w:eastAsia="Palatino Linotype" w:hAnsi="Palatino Linotype" w:cs="Palatino Linotype"/>
          <w:sz w:val="22"/>
          <w:szCs w:val="22"/>
        </w:rPr>
      </w:pPr>
      <w:r w:rsidRPr="00835EAE">
        <w:rPr>
          <w:rFonts w:ascii="Palatino Linotype" w:eastAsia="Palatino Linotype" w:hAnsi="Palatino Linotype" w:cs="Palatino Linotype"/>
          <w:sz w:val="22"/>
          <w:szCs w:val="22"/>
        </w:rPr>
        <w:t>1. Tipo de incidente o evento (es decir hechos presuntamente constitutivos de delito y/o falta administrativa, o situación reportada, cualquiera que esta sea, especificando si el hecho fue con o sin violencia).</w:t>
      </w:r>
    </w:p>
    <w:p w14:paraId="0E618509" w14:textId="77777777" w:rsidR="0089308D" w:rsidRPr="00835EAE" w:rsidRDefault="0089308D" w:rsidP="004B6D91">
      <w:pPr>
        <w:spacing w:before="120" w:after="120" w:line="360" w:lineRule="auto"/>
        <w:ind w:left="567" w:right="902"/>
        <w:jc w:val="both"/>
        <w:rPr>
          <w:rFonts w:ascii="Palatino Linotype" w:eastAsia="Palatino Linotype" w:hAnsi="Palatino Linotype" w:cs="Palatino Linotype"/>
          <w:sz w:val="22"/>
          <w:szCs w:val="22"/>
        </w:rPr>
      </w:pPr>
      <w:r w:rsidRPr="00835EAE">
        <w:rPr>
          <w:rFonts w:ascii="Palatino Linotype" w:eastAsia="Palatino Linotype" w:hAnsi="Palatino Linotype" w:cs="Palatino Linotype"/>
          <w:sz w:val="22"/>
          <w:szCs w:val="22"/>
        </w:rPr>
        <w:t>2. Hora del incidente o evento.</w:t>
      </w:r>
    </w:p>
    <w:p w14:paraId="4E39513B" w14:textId="77777777" w:rsidR="0089308D" w:rsidRPr="00835EAE" w:rsidRDefault="0089308D" w:rsidP="004B6D91">
      <w:pPr>
        <w:spacing w:before="120" w:after="120" w:line="360" w:lineRule="auto"/>
        <w:ind w:left="567" w:right="902"/>
        <w:jc w:val="both"/>
        <w:rPr>
          <w:rFonts w:ascii="Palatino Linotype" w:eastAsia="Palatino Linotype" w:hAnsi="Palatino Linotype" w:cs="Palatino Linotype"/>
          <w:sz w:val="22"/>
          <w:szCs w:val="22"/>
        </w:rPr>
      </w:pPr>
      <w:r w:rsidRPr="00835EAE">
        <w:rPr>
          <w:rFonts w:ascii="Palatino Linotype" w:eastAsia="Palatino Linotype" w:hAnsi="Palatino Linotype" w:cs="Palatino Linotype"/>
          <w:sz w:val="22"/>
          <w:szCs w:val="22"/>
        </w:rPr>
        <w:t>3. Fecha (</w:t>
      </w:r>
      <w:proofErr w:type="spellStart"/>
      <w:r w:rsidRPr="00835EAE">
        <w:rPr>
          <w:rFonts w:ascii="Palatino Linotype" w:eastAsia="Palatino Linotype" w:hAnsi="Palatino Linotype" w:cs="Palatino Linotype"/>
          <w:sz w:val="22"/>
          <w:szCs w:val="22"/>
        </w:rPr>
        <w:t>dd</w:t>
      </w:r>
      <w:proofErr w:type="spellEnd"/>
      <w:r w:rsidRPr="00835EAE">
        <w:rPr>
          <w:rFonts w:ascii="Palatino Linotype" w:eastAsia="Palatino Linotype" w:hAnsi="Palatino Linotype" w:cs="Palatino Linotype"/>
          <w:sz w:val="22"/>
          <w:szCs w:val="22"/>
        </w:rPr>
        <w:t>/mm/</w:t>
      </w:r>
      <w:proofErr w:type="spellStart"/>
      <w:r w:rsidRPr="00835EAE">
        <w:rPr>
          <w:rFonts w:ascii="Palatino Linotype" w:eastAsia="Palatino Linotype" w:hAnsi="Palatino Linotype" w:cs="Palatino Linotype"/>
          <w:sz w:val="22"/>
          <w:szCs w:val="22"/>
        </w:rPr>
        <w:t>aaaa</w:t>
      </w:r>
      <w:proofErr w:type="spellEnd"/>
      <w:r w:rsidRPr="00835EAE">
        <w:rPr>
          <w:rFonts w:ascii="Palatino Linotype" w:eastAsia="Palatino Linotype" w:hAnsi="Palatino Linotype" w:cs="Palatino Linotype"/>
          <w:sz w:val="22"/>
          <w:szCs w:val="22"/>
        </w:rPr>
        <w:t>) del incidente o evento.</w:t>
      </w:r>
    </w:p>
    <w:p w14:paraId="07EE2FA9" w14:textId="77777777" w:rsidR="0089308D" w:rsidRPr="00835EAE" w:rsidRDefault="0089308D" w:rsidP="004B6D91">
      <w:pPr>
        <w:spacing w:before="120" w:after="120" w:line="360" w:lineRule="auto"/>
        <w:ind w:left="567" w:right="902"/>
        <w:jc w:val="both"/>
        <w:rPr>
          <w:rFonts w:ascii="Palatino Linotype" w:eastAsia="Palatino Linotype" w:hAnsi="Palatino Linotype" w:cs="Palatino Linotype"/>
          <w:sz w:val="22"/>
          <w:szCs w:val="22"/>
        </w:rPr>
      </w:pPr>
      <w:r w:rsidRPr="00835EAE">
        <w:rPr>
          <w:rFonts w:ascii="Palatino Linotype" w:eastAsia="Palatino Linotype" w:hAnsi="Palatino Linotype" w:cs="Palatino Linotype"/>
          <w:sz w:val="22"/>
          <w:szCs w:val="22"/>
        </w:rPr>
        <w:t>4. Lugar del incidente o evento.</w:t>
      </w:r>
    </w:p>
    <w:p w14:paraId="57A71719" w14:textId="77777777" w:rsidR="0089308D" w:rsidRPr="00835EAE" w:rsidRDefault="0089308D" w:rsidP="004B6D91">
      <w:pPr>
        <w:spacing w:before="120" w:after="120" w:line="360" w:lineRule="auto"/>
        <w:ind w:left="567" w:right="902"/>
        <w:jc w:val="both"/>
        <w:rPr>
          <w:rFonts w:ascii="Palatino Linotype" w:eastAsia="Palatino Linotype" w:hAnsi="Palatino Linotype" w:cs="Palatino Linotype"/>
          <w:sz w:val="22"/>
          <w:szCs w:val="22"/>
        </w:rPr>
      </w:pPr>
      <w:r w:rsidRPr="00835EAE">
        <w:rPr>
          <w:rFonts w:ascii="Palatino Linotype" w:eastAsia="Palatino Linotype" w:hAnsi="Palatino Linotype" w:cs="Palatino Linotype"/>
          <w:sz w:val="22"/>
          <w:szCs w:val="22"/>
        </w:rPr>
        <w:t>5. Ubicación del incidente o evento.</w:t>
      </w:r>
    </w:p>
    <w:p w14:paraId="402DF678" w14:textId="77777777" w:rsidR="0089308D" w:rsidRPr="00835EAE" w:rsidRDefault="0089308D" w:rsidP="004B6D91">
      <w:pPr>
        <w:spacing w:before="120" w:after="120" w:line="360" w:lineRule="auto"/>
        <w:ind w:left="567" w:right="902"/>
        <w:jc w:val="both"/>
        <w:rPr>
          <w:rFonts w:ascii="Palatino Linotype" w:eastAsia="Palatino Linotype" w:hAnsi="Palatino Linotype" w:cs="Palatino Linotype"/>
          <w:sz w:val="22"/>
          <w:szCs w:val="22"/>
        </w:rPr>
      </w:pPr>
      <w:r w:rsidRPr="00835EAE">
        <w:rPr>
          <w:rFonts w:ascii="Palatino Linotype" w:eastAsia="Palatino Linotype" w:hAnsi="Palatino Linotype" w:cs="Palatino Linotype"/>
          <w:sz w:val="22"/>
          <w:szCs w:val="22"/>
        </w:rPr>
        <w:t xml:space="preserve">6. Coordenadas geográficas del incidente o evento, establecidas en la sección “lugar de la intervención” del informe policial homologado para: </w:t>
      </w:r>
    </w:p>
    <w:p w14:paraId="3E553202" w14:textId="77777777" w:rsidR="0089308D" w:rsidRPr="00835EAE" w:rsidRDefault="0089308D" w:rsidP="004B6D91">
      <w:pPr>
        <w:spacing w:before="120" w:after="120" w:line="360" w:lineRule="auto"/>
        <w:ind w:left="567" w:right="902"/>
        <w:jc w:val="both"/>
        <w:rPr>
          <w:rFonts w:ascii="Palatino Linotype" w:eastAsia="Palatino Linotype" w:hAnsi="Palatino Linotype" w:cs="Palatino Linotype"/>
          <w:sz w:val="22"/>
          <w:szCs w:val="22"/>
        </w:rPr>
      </w:pPr>
      <w:r w:rsidRPr="00835EAE">
        <w:rPr>
          <w:rFonts w:ascii="Palatino Linotype" w:eastAsia="Palatino Linotype" w:hAnsi="Palatino Linotype" w:cs="Palatino Linotype"/>
          <w:sz w:val="22"/>
          <w:szCs w:val="22"/>
        </w:rPr>
        <w:t xml:space="preserve">a) Hechos probablemente delictivos, o para </w:t>
      </w:r>
    </w:p>
    <w:p w14:paraId="656C5D74" w14:textId="77777777" w:rsidR="0089308D" w:rsidRPr="00835EAE" w:rsidRDefault="0089308D" w:rsidP="004B6D91">
      <w:pPr>
        <w:spacing w:before="120" w:after="120" w:line="360" w:lineRule="auto"/>
        <w:ind w:left="567" w:right="902"/>
        <w:jc w:val="both"/>
        <w:rPr>
          <w:rFonts w:ascii="Palatino Linotype" w:eastAsia="Palatino Linotype" w:hAnsi="Palatino Linotype" w:cs="Palatino Linotype"/>
          <w:sz w:val="22"/>
          <w:szCs w:val="22"/>
        </w:rPr>
      </w:pPr>
      <w:r w:rsidRPr="00835EAE">
        <w:rPr>
          <w:rFonts w:ascii="Palatino Linotype" w:eastAsia="Palatino Linotype" w:hAnsi="Palatino Linotype" w:cs="Palatino Linotype"/>
          <w:sz w:val="22"/>
          <w:szCs w:val="22"/>
        </w:rPr>
        <w:t xml:space="preserve">b) Justicia cívica según corresponda al tipo de incidente. </w:t>
      </w:r>
    </w:p>
    <w:p w14:paraId="0B8DB7A9" w14:textId="77777777" w:rsidR="0089308D" w:rsidRPr="00835EAE" w:rsidRDefault="0089308D" w:rsidP="004B6D91">
      <w:pPr>
        <w:spacing w:line="360" w:lineRule="auto"/>
        <w:jc w:val="both"/>
        <w:rPr>
          <w:rFonts w:ascii="Palatino Linotype" w:eastAsia="Palatino Linotype" w:hAnsi="Palatino Linotype" w:cs="Palatino Linotype"/>
          <w:sz w:val="22"/>
          <w:szCs w:val="22"/>
          <w:lang w:eastAsia="en-US"/>
        </w:rPr>
      </w:pPr>
    </w:p>
    <w:p w14:paraId="770D3BCA" w14:textId="77777777" w:rsidR="0089308D" w:rsidRPr="00835EAE" w:rsidRDefault="00A63900" w:rsidP="004B6D91">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835EAE">
        <w:rPr>
          <w:rFonts w:ascii="Palatino Linotype" w:eastAsia="Palatino Linotype" w:hAnsi="Palatino Linotype" w:cs="Palatino Linotype"/>
          <w:sz w:val="22"/>
          <w:szCs w:val="22"/>
        </w:rPr>
        <w:t>En respuesta, la Direcci</w:t>
      </w:r>
      <w:r w:rsidR="00D62A7B" w:rsidRPr="00835EAE">
        <w:rPr>
          <w:rFonts w:ascii="Palatino Linotype" w:eastAsia="Palatino Linotype" w:hAnsi="Palatino Linotype" w:cs="Palatino Linotype"/>
          <w:sz w:val="22"/>
          <w:szCs w:val="22"/>
        </w:rPr>
        <w:t xml:space="preserve">ón de Desarrollo Tecnológico informó que, </w:t>
      </w:r>
      <w:r w:rsidR="0089308D" w:rsidRPr="00835EAE">
        <w:rPr>
          <w:rFonts w:ascii="Palatino Linotype" w:eastAsia="Palatino Linotype" w:hAnsi="Palatino Linotype" w:cs="Palatino Linotype"/>
          <w:sz w:val="22"/>
          <w:szCs w:val="22"/>
        </w:rPr>
        <w:t xml:space="preserve">para estar en total y cabal cumplimiento anexa un CD con la información solicitada, mencionando que la misma fue obtenida a través de la página oficial del Secretariado Ejecutivo del Sistema Nacional de Seguridad Pública el cual se encuentra en versión pública a través del link que indicó en respuesta.  </w:t>
      </w:r>
    </w:p>
    <w:p w14:paraId="62105461" w14:textId="4CF6440D" w:rsidR="00E82A3A" w:rsidRPr="00835EAE" w:rsidRDefault="00E82A3A" w:rsidP="004B6D91">
      <w:pPr>
        <w:spacing w:line="360" w:lineRule="auto"/>
        <w:jc w:val="both"/>
        <w:rPr>
          <w:rFonts w:ascii="Palatino Linotype" w:eastAsia="Palatino Linotype" w:hAnsi="Palatino Linotype" w:cs="Palatino Linotype"/>
          <w:sz w:val="22"/>
          <w:szCs w:val="22"/>
        </w:rPr>
      </w:pPr>
    </w:p>
    <w:p w14:paraId="2E91D106" w14:textId="076D41E8" w:rsidR="0089308D" w:rsidRPr="00835EAE" w:rsidRDefault="0089308D" w:rsidP="004B6D91">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835EAE">
        <w:rPr>
          <w:rFonts w:ascii="Palatino Linotype" w:eastAsia="Palatino Linotype" w:hAnsi="Palatino Linotype" w:cs="Palatino Linotype"/>
          <w:sz w:val="22"/>
          <w:szCs w:val="22"/>
        </w:rPr>
        <w:t xml:space="preserve">Asimismo, adjuntó un reporte de los años 2018, 2019, 2020, 2021 2022, 2024, y de enero a mayo de 2025, con los datos correspondientes a la clave de la entidad federativa, entidad, clave del municipio, municipio, bien jurídico, tipo de delito, subtipo de modalidad, numero de eventos desglosado por mes. </w:t>
      </w:r>
    </w:p>
    <w:p w14:paraId="1E9D86DC" w14:textId="0689091D" w:rsidR="0089308D" w:rsidRPr="00835EAE" w:rsidRDefault="0089308D" w:rsidP="004B6D91">
      <w:pPr>
        <w:spacing w:line="360" w:lineRule="auto"/>
        <w:jc w:val="both"/>
        <w:rPr>
          <w:rFonts w:ascii="Palatino Linotype" w:eastAsia="Palatino Linotype" w:hAnsi="Palatino Linotype" w:cs="Palatino Linotype"/>
          <w:sz w:val="22"/>
          <w:szCs w:val="22"/>
        </w:rPr>
      </w:pPr>
    </w:p>
    <w:p w14:paraId="2E334375" w14:textId="70DC84DA" w:rsidR="0089308D" w:rsidRPr="00835EAE" w:rsidRDefault="0089308D" w:rsidP="004B6D91">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835EAE">
        <w:rPr>
          <w:rFonts w:ascii="Palatino Linotype" w:eastAsia="Palatino Linotype" w:hAnsi="Palatino Linotype" w:cs="Palatino Linotype"/>
          <w:sz w:val="22"/>
          <w:szCs w:val="22"/>
        </w:rPr>
        <w:t xml:space="preserve">Por su parte la Consejería Jurídica mediante el cual solicita cambio de modalidad consistente en los libros floretes de registros en donde se contiene la información física, respecto al incidente, falta administrativa, hora, fecha y lugar del periodo solicitado, lo anterior en razón de que </w:t>
      </w:r>
      <w:r w:rsidRPr="00835EAE">
        <w:rPr>
          <w:rFonts w:ascii="Palatino Linotype" w:eastAsia="Palatino Linotype" w:hAnsi="Palatino Linotype" w:cs="Palatino Linotype"/>
          <w:b/>
          <w:bCs/>
          <w:sz w:val="22"/>
          <w:szCs w:val="22"/>
          <w:u w:val="single"/>
        </w:rPr>
        <w:t>no se cuenta con una base de datos electrónica, ni digital</w:t>
      </w:r>
      <w:r w:rsidRPr="00835EAE">
        <w:rPr>
          <w:rFonts w:ascii="Palatino Linotype" w:eastAsia="Palatino Linotype" w:hAnsi="Palatino Linotype" w:cs="Palatino Linotype"/>
          <w:sz w:val="22"/>
          <w:szCs w:val="22"/>
        </w:rPr>
        <w:t xml:space="preserve">, aunado a que </w:t>
      </w:r>
      <w:r w:rsidRPr="00835EAE">
        <w:rPr>
          <w:rFonts w:ascii="Palatino Linotype" w:eastAsia="Palatino Linotype" w:hAnsi="Palatino Linotype" w:cs="Palatino Linotype"/>
          <w:b/>
          <w:bCs/>
          <w:sz w:val="22"/>
          <w:szCs w:val="22"/>
        </w:rPr>
        <w:t>tampoco se cuentan con todos los todos requeridos por el recurrente</w:t>
      </w:r>
      <w:r w:rsidRPr="00835EAE">
        <w:rPr>
          <w:rFonts w:ascii="Palatino Linotype" w:eastAsia="Palatino Linotype" w:hAnsi="Palatino Linotype" w:cs="Palatino Linotype"/>
          <w:sz w:val="22"/>
          <w:szCs w:val="22"/>
        </w:rPr>
        <w:t xml:space="preserve">, por lo que pone a su disposición la información contenida en los libros florete de gobierno para su consulta en cada </w:t>
      </w:r>
      <w:r w:rsidR="004375CF" w:rsidRPr="00835EAE">
        <w:rPr>
          <w:rFonts w:ascii="Palatino Linotype" w:eastAsia="Palatino Linotype" w:hAnsi="Palatino Linotype" w:cs="Palatino Linotype"/>
          <w:sz w:val="22"/>
          <w:szCs w:val="22"/>
        </w:rPr>
        <w:t>uno</w:t>
      </w:r>
      <w:r w:rsidRPr="00835EAE">
        <w:rPr>
          <w:rFonts w:ascii="Palatino Linotype" w:eastAsia="Palatino Linotype" w:hAnsi="Palatino Linotype" w:cs="Palatino Linotype"/>
          <w:sz w:val="22"/>
          <w:szCs w:val="22"/>
        </w:rPr>
        <w:t xml:space="preserve"> de los juzgados especializados en materia de faltas administrativas, alcoholimetría y hechos de tránsito, en razón de que no se cuenta con los insumos necesarios para la digitalización de la información, es decir, el escaneo del contenido, aunado a que se cuenta con un total de catorce libros de registro y cada uno se integra de un aproximado de 190 a</w:t>
      </w:r>
      <w:r w:rsidR="004375CF" w:rsidRPr="00835EAE">
        <w:rPr>
          <w:rFonts w:ascii="Palatino Linotype" w:eastAsia="Palatino Linotype" w:hAnsi="Palatino Linotype" w:cs="Palatino Linotype"/>
          <w:sz w:val="22"/>
          <w:szCs w:val="22"/>
        </w:rPr>
        <w:t xml:space="preserve"> </w:t>
      </w:r>
      <w:r w:rsidRPr="00835EAE">
        <w:rPr>
          <w:rFonts w:ascii="Palatino Linotype" w:eastAsia="Palatino Linotype" w:hAnsi="Palatino Linotype" w:cs="Palatino Linotype"/>
          <w:sz w:val="22"/>
          <w:szCs w:val="22"/>
        </w:rPr>
        <w:t xml:space="preserve">195 hojas y sólo se cuenta con una impresora para realizar el escaneo de la información, además que el estado físico de los mismos se encuentra deteriorado, lo cual dificulta aún más el proceso de digitalización.  </w:t>
      </w:r>
    </w:p>
    <w:p w14:paraId="2782032D" w14:textId="77777777" w:rsidR="00BD3FB7" w:rsidRPr="00835EAE" w:rsidRDefault="00BD3FB7" w:rsidP="004B6D91">
      <w:pPr>
        <w:spacing w:line="360" w:lineRule="auto"/>
        <w:jc w:val="both"/>
        <w:rPr>
          <w:rFonts w:ascii="Palatino Linotype" w:eastAsia="Palatino Linotype" w:hAnsi="Palatino Linotype" w:cs="Palatino Linotype"/>
          <w:sz w:val="22"/>
          <w:szCs w:val="22"/>
        </w:rPr>
      </w:pPr>
    </w:p>
    <w:p w14:paraId="41C0AB71" w14:textId="440FC1BC" w:rsidR="00100271" w:rsidRPr="00835EAE" w:rsidRDefault="00E82A3A" w:rsidP="004B6D91">
      <w:pPr>
        <w:pBdr>
          <w:top w:val="nil"/>
          <w:left w:val="nil"/>
          <w:bottom w:val="nil"/>
          <w:right w:val="nil"/>
          <w:between w:val="nil"/>
        </w:pBdr>
        <w:spacing w:line="360" w:lineRule="auto"/>
        <w:ind w:right="49"/>
        <w:jc w:val="both"/>
        <w:rPr>
          <w:rFonts w:ascii="Palatino Linotype" w:eastAsia="Palatino Linotype" w:hAnsi="Palatino Linotype" w:cs="Palatino Linotype"/>
          <w:b/>
          <w:i/>
          <w:sz w:val="22"/>
          <w:szCs w:val="22"/>
          <w:u w:val="single"/>
        </w:rPr>
      </w:pPr>
      <w:r w:rsidRPr="00835EAE">
        <w:rPr>
          <w:rFonts w:ascii="Palatino Linotype" w:eastAsia="Palatino Linotype" w:hAnsi="Palatino Linotype" w:cs="Palatino Linotype"/>
          <w:sz w:val="22"/>
          <w:szCs w:val="22"/>
        </w:rPr>
        <w:t>Derivado de ello, la parte Recurrente se inconformó arguyendo que</w:t>
      </w:r>
      <w:r w:rsidR="00100271" w:rsidRPr="00835EAE">
        <w:rPr>
          <w:rFonts w:ascii="Palatino Linotype" w:eastAsia="Palatino Linotype" w:hAnsi="Palatino Linotype" w:cs="Palatino Linotype"/>
          <w:i/>
          <w:sz w:val="22"/>
          <w:szCs w:val="22"/>
        </w:rPr>
        <w:t>,</w:t>
      </w:r>
      <w:r w:rsidR="0089308D" w:rsidRPr="00835EAE">
        <w:rPr>
          <w:rFonts w:ascii="Palatino Linotype" w:eastAsia="Palatino Linotype" w:hAnsi="Palatino Linotype" w:cs="Palatino Linotype"/>
          <w:i/>
          <w:sz w:val="22"/>
          <w:szCs w:val="22"/>
        </w:rPr>
        <w:t xml:space="preserve"> </w:t>
      </w:r>
      <w:r w:rsidR="0089308D" w:rsidRPr="00835EAE">
        <w:rPr>
          <w:rFonts w:ascii="Palatino Linotype" w:eastAsia="Palatino Linotype" w:hAnsi="Palatino Linotype" w:cs="Palatino Linotype"/>
          <w:iCs/>
          <w:sz w:val="22"/>
          <w:szCs w:val="22"/>
        </w:rPr>
        <w:t xml:space="preserve">no se le entrega la información en los términos solicitados. </w:t>
      </w:r>
      <w:r w:rsidR="00F73554" w:rsidRPr="00835EAE">
        <w:rPr>
          <w:rFonts w:ascii="Palatino Linotype" w:eastAsia="Palatino Linotype" w:hAnsi="Palatino Linotype" w:cs="Palatino Linotype"/>
          <w:i/>
          <w:sz w:val="22"/>
          <w:szCs w:val="22"/>
        </w:rPr>
        <w:t xml:space="preserve"> </w:t>
      </w:r>
    </w:p>
    <w:p w14:paraId="177DDC94" w14:textId="77777777" w:rsidR="00FF3C69" w:rsidRPr="00835EAE" w:rsidRDefault="00FF3C69" w:rsidP="004B6D91">
      <w:pPr>
        <w:spacing w:line="360" w:lineRule="auto"/>
        <w:jc w:val="both"/>
        <w:rPr>
          <w:rFonts w:ascii="Palatino Linotype" w:eastAsia="Palatino Linotype" w:hAnsi="Palatino Linotype" w:cs="Palatino Linotype"/>
          <w:sz w:val="22"/>
          <w:szCs w:val="22"/>
        </w:rPr>
      </w:pPr>
    </w:p>
    <w:p w14:paraId="5283DB07" w14:textId="77777777" w:rsidR="00FA1D06" w:rsidRPr="00835EAE" w:rsidRDefault="00FA1D06" w:rsidP="004B6D91">
      <w:pPr>
        <w:spacing w:line="360" w:lineRule="auto"/>
        <w:jc w:val="both"/>
        <w:rPr>
          <w:rFonts w:ascii="Palatino Linotype" w:eastAsia="Palatino Linotype" w:hAnsi="Palatino Linotype" w:cs="Palatino Linotype"/>
          <w:sz w:val="22"/>
          <w:szCs w:val="22"/>
        </w:rPr>
      </w:pPr>
      <w:r w:rsidRPr="00835EAE">
        <w:rPr>
          <w:rFonts w:ascii="Palatino Linotype" w:eastAsia="Palatino Linotype" w:hAnsi="Palatino Linotype" w:cs="Palatino Linotype"/>
          <w:sz w:val="22"/>
          <w:szCs w:val="22"/>
        </w:rPr>
        <w:t>Es así que mediante informe justificado el Sujeto Obligado ratificó su respuesta inicial.</w:t>
      </w:r>
    </w:p>
    <w:p w14:paraId="27767D67" w14:textId="77777777" w:rsidR="00E52140" w:rsidRPr="00835EAE" w:rsidRDefault="00E52140" w:rsidP="004B6D91">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07B59470" w14:textId="77777777" w:rsidR="00E52140" w:rsidRPr="00835EAE" w:rsidRDefault="00BD3FB7" w:rsidP="004B6D91">
      <w:pPr>
        <w:spacing w:line="360" w:lineRule="auto"/>
        <w:jc w:val="both"/>
        <w:rPr>
          <w:rFonts w:ascii="Palatino Linotype" w:eastAsia="Palatino Linotype" w:hAnsi="Palatino Linotype" w:cs="Palatino Linotype"/>
          <w:sz w:val="22"/>
          <w:szCs w:val="22"/>
        </w:rPr>
      </w:pPr>
      <w:r w:rsidRPr="00835EAE">
        <w:rPr>
          <w:rFonts w:ascii="Palatino Linotype" w:eastAsia="Palatino Linotype" w:hAnsi="Palatino Linotype" w:cs="Palatino Linotype"/>
          <w:sz w:val="22"/>
          <w:szCs w:val="22"/>
        </w:rPr>
        <w:t>Dicho lo anterior, resulta dable contextualizar la información solicitada para ello</w:t>
      </w:r>
      <w:r w:rsidR="00257E65" w:rsidRPr="00835EAE">
        <w:rPr>
          <w:rFonts w:ascii="Palatino Linotype" w:eastAsia="Palatino Linotype" w:hAnsi="Palatino Linotype" w:cs="Palatino Linotype"/>
          <w:sz w:val="22"/>
          <w:szCs w:val="22"/>
        </w:rPr>
        <w:t xml:space="preserve"> </w:t>
      </w:r>
      <w:r w:rsidRPr="00835EAE">
        <w:rPr>
          <w:rFonts w:ascii="Palatino Linotype" w:eastAsia="Palatino Linotype" w:hAnsi="Palatino Linotype" w:cs="Palatino Linotype"/>
          <w:sz w:val="22"/>
          <w:szCs w:val="22"/>
        </w:rPr>
        <w:t>es</w:t>
      </w:r>
      <w:r w:rsidR="00257E65" w:rsidRPr="00835EAE">
        <w:rPr>
          <w:rFonts w:ascii="Palatino Linotype" w:eastAsia="Palatino Linotype" w:hAnsi="Palatino Linotype" w:cs="Palatino Linotype"/>
          <w:sz w:val="22"/>
          <w:szCs w:val="22"/>
        </w:rPr>
        <w:t xml:space="preserve"> oportuno traer a colación los artículos 5, fracciones II, XVII, 7, fracción IX, 19, fracción I, 39, inciso b), fracción VI y XI, 117 y 118 de la Ley General del Sistema Nacional de Seguridad Pública; que disponen lo siguiente: </w:t>
      </w:r>
    </w:p>
    <w:p w14:paraId="5C0C531E" w14:textId="77777777" w:rsidR="00E52140" w:rsidRPr="00835EAE" w:rsidRDefault="00E52140" w:rsidP="004B6D91">
      <w:pPr>
        <w:spacing w:line="360" w:lineRule="auto"/>
        <w:ind w:left="567" w:right="616"/>
        <w:jc w:val="both"/>
        <w:rPr>
          <w:rFonts w:ascii="Palatino Linotype" w:eastAsia="Palatino Linotype" w:hAnsi="Palatino Linotype" w:cs="Palatino Linotype"/>
          <w:sz w:val="22"/>
          <w:szCs w:val="22"/>
        </w:rPr>
      </w:pPr>
    </w:p>
    <w:p w14:paraId="5FDD9C35" w14:textId="77777777" w:rsidR="00E52140" w:rsidRPr="00835EAE" w:rsidRDefault="00257E65" w:rsidP="004B6D91">
      <w:pPr>
        <w:pBdr>
          <w:top w:val="nil"/>
          <w:left w:val="nil"/>
          <w:bottom w:val="nil"/>
          <w:right w:val="nil"/>
          <w:between w:val="nil"/>
        </w:pBdr>
        <w:spacing w:line="360" w:lineRule="auto"/>
        <w:ind w:left="567" w:right="616"/>
        <w:jc w:val="center"/>
        <w:rPr>
          <w:rFonts w:ascii="Palatino Linotype" w:eastAsia="Palatino Linotype" w:hAnsi="Palatino Linotype" w:cs="Palatino Linotype"/>
          <w:b/>
          <w:i/>
          <w:sz w:val="22"/>
          <w:szCs w:val="22"/>
        </w:rPr>
      </w:pPr>
      <w:r w:rsidRPr="00835EAE">
        <w:rPr>
          <w:rFonts w:ascii="Palatino Linotype" w:eastAsia="Palatino Linotype" w:hAnsi="Palatino Linotype" w:cs="Palatino Linotype"/>
          <w:b/>
          <w:i/>
          <w:sz w:val="22"/>
          <w:szCs w:val="22"/>
        </w:rPr>
        <w:t>Ley General del Sistema Nacional de Seguridad Pública</w:t>
      </w:r>
    </w:p>
    <w:p w14:paraId="53BE9630" w14:textId="77777777" w:rsidR="002B4F84" w:rsidRPr="00835EAE" w:rsidRDefault="002B4F84" w:rsidP="004B6D91">
      <w:pPr>
        <w:pBdr>
          <w:top w:val="nil"/>
          <w:left w:val="nil"/>
          <w:bottom w:val="nil"/>
          <w:right w:val="nil"/>
          <w:between w:val="nil"/>
        </w:pBdr>
        <w:spacing w:line="360" w:lineRule="auto"/>
        <w:ind w:left="567" w:right="616"/>
        <w:jc w:val="center"/>
        <w:rPr>
          <w:rFonts w:ascii="Palatino Linotype" w:eastAsia="Palatino Linotype" w:hAnsi="Palatino Linotype" w:cs="Palatino Linotype"/>
          <w:b/>
          <w:i/>
          <w:sz w:val="22"/>
          <w:szCs w:val="22"/>
        </w:rPr>
      </w:pPr>
    </w:p>
    <w:p w14:paraId="51948FB8" w14:textId="77777777" w:rsidR="00E52140" w:rsidRPr="00835EAE" w:rsidRDefault="00257E65" w:rsidP="004B6D91">
      <w:pPr>
        <w:pBdr>
          <w:top w:val="nil"/>
          <w:left w:val="nil"/>
          <w:bottom w:val="nil"/>
          <w:right w:val="nil"/>
          <w:between w:val="nil"/>
        </w:pBdr>
        <w:spacing w:line="360" w:lineRule="auto"/>
        <w:ind w:left="567" w:right="616"/>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i/>
          <w:sz w:val="22"/>
          <w:szCs w:val="22"/>
        </w:rPr>
        <w:t>“</w:t>
      </w:r>
      <w:r w:rsidRPr="00835EAE">
        <w:rPr>
          <w:rFonts w:ascii="Palatino Linotype" w:eastAsia="Palatino Linotype" w:hAnsi="Palatino Linotype" w:cs="Palatino Linotype"/>
          <w:b/>
          <w:i/>
          <w:sz w:val="22"/>
          <w:szCs w:val="22"/>
        </w:rPr>
        <w:t>Artículo 5.-</w:t>
      </w:r>
      <w:r w:rsidRPr="00835EAE">
        <w:rPr>
          <w:rFonts w:ascii="Palatino Linotype" w:eastAsia="Palatino Linotype" w:hAnsi="Palatino Linotype" w:cs="Palatino Linotype"/>
          <w:i/>
          <w:sz w:val="22"/>
          <w:szCs w:val="22"/>
        </w:rPr>
        <w:t xml:space="preserve"> Para los efectos de esta Ley, se entenderá por:</w:t>
      </w:r>
    </w:p>
    <w:p w14:paraId="4B5A6F58" w14:textId="77777777" w:rsidR="00E52140" w:rsidRPr="00835EAE" w:rsidRDefault="00257E65" w:rsidP="004B6D91">
      <w:pPr>
        <w:pBdr>
          <w:top w:val="nil"/>
          <w:left w:val="nil"/>
          <w:bottom w:val="nil"/>
          <w:right w:val="nil"/>
          <w:between w:val="nil"/>
        </w:pBdr>
        <w:spacing w:line="360" w:lineRule="auto"/>
        <w:ind w:left="567" w:right="616"/>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i/>
          <w:sz w:val="22"/>
          <w:szCs w:val="22"/>
        </w:rPr>
        <w:t>…</w:t>
      </w:r>
    </w:p>
    <w:p w14:paraId="676E5337" w14:textId="77777777" w:rsidR="00E52140" w:rsidRPr="00835EAE" w:rsidRDefault="00257E65" w:rsidP="004B6D91">
      <w:pPr>
        <w:pBdr>
          <w:top w:val="nil"/>
          <w:left w:val="nil"/>
          <w:bottom w:val="nil"/>
          <w:right w:val="nil"/>
          <w:between w:val="nil"/>
        </w:pBdr>
        <w:spacing w:line="360" w:lineRule="auto"/>
        <w:ind w:left="567" w:right="616"/>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i/>
          <w:sz w:val="22"/>
          <w:szCs w:val="22"/>
        </w:rPr>
        <w:t>II. Bases de Datos: Las bases de datos que constituyen subconjuntos sistematizados de la información contenida en Registros Nacionales en materias relativas a detenciones, armamento, equipo y personal de seguridad pública, medidas cautelares, soluciones alternas y formas de terminación anticipada, así como las bases de datos del Ministerio Público y las instituciones policiales de los tres órdenes de gobierno relativas a la información criminalística, huellas dactilares de personas sujetas a un proceso o investigación penal, teléfonos celulares, personas sentenciadas y servicios de seguridad privada, así como las demás necesarias para la prevención, investigación y persecución de los delitos. El conjunto de bases de datos conformará el Sistema Nacional de Información;</w:t>
      </w:r>
    </w:p>
    <w:p w14:paraId="0E7B536E" w14:textId="77777777" w:rsidR="00E52140" w:rsidRPr="00835EAE" w:rsidRDefault="00257E65" w:rsidP="004B6D91">
      <w:pPr>
        <w:pBdr>
          <w:top w:val="nil"/>
          <w:left w:val="nil"/>
          <w:bottom w:val="nil"/>
          <w:right w:val="nil"/>
          <w:between w:val="nil"/>
        </w:pBdr>
        <w:spacing w:line="360" w:lineRule="auto"/>
        <w:ind w:left="567" w:right="616"/>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i/>
          <w:sz w:val="22"/>
          <w:szCs w:val="22"/>
        </w:rPr>
        <w:t>…</w:t>
      </w:r>
    </w:p>
    <w:p w14:paraId="2C3C4C66" w14:textId="77777777" w:rsidR="00E52140" w:rsidRPr="00835EAE" w:rsidRDefault="00257E65" w:rsidP="004B6D91">
      <w:pPr>
        <w:pBdr>
          <w:top w:val="nil"/>
          <w:left w:val="nil"/>
          <w:bottom w:val="nil"/>
          <w:right w:val="nil"/>
          <w:between w:val="nil"/>
        </w:pBdr>
        <w:spacing w:line="360" w:lineRule="auto"/>
        <w:ind w:left="567" w:right="616"/>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i/>
          <w:sz w:val="22"/>
          <w:szCs w:val="22"/>
        </w:rPr>
        <w:t>XVII. Sistema Nacional de Información: al Sistema Nacional de Información en Seguridad Pública, el cual constituye el conjunto integrado, organizado y sistematizado de las Bases de Datos. Está integrado por elementos metodológicos y procedimentales que permiten a las Instituciones de Seguridad Pública su consulta e interconexión para el desempeño de sus funciones.</w:t>
      </w:r>
    </w:p>
    <w:p w14:paraId="204BA9B1" w14:textId="77777777" w:rsidR="00E52140" w:rsidRPr="00835EAE" w:rsidRDefault="00257E65" w:rsidP="004B6D91">
      <w:pPr>
        <w:pBdr>
          <w:top w:val="nil"/>
          <w:left w:val="nil"/>
          <w:bottom w:val="nil"/>
          <w:right w:val="nil"/>
          <w:between w:val="nil"/>
        </w:pBdr>
        <w:spacing w:line="360" w:lineRule="auto"/>
        <w:ind w:left="567" w:right="616"/>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i/>
          <w:sz w:val="22"/>
          <w:szCs w:val="22"/>
        </w:rPr>
        <w:t>…</w:t>
      </w:r>
    </w:p>
    <w:p w14:paraId="11B9AD77" w14:textId="77777777" w:rsidR="00E52140" w:rsidRPr="00835EAE" w:rsidRDefault="00257E65" w:rsidP="004B6D91">
      <w:pPr>
        <w:pBdr>
          <w:top w:val="nil"/>
          <w:left w:val="nil"/>
          <w:bottom w:val="nil"/>
          <w:right w:val="nil"/>
          <w:between w:val="nil"/>
        </w:pBdr>
        <w:spacing w:line="360" w:lineRule="auto"/>
        <w:ind w:left="567" w:right="616"/>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b/>
          <w:i/>
          <w:sz w:val="22"/>
          <w:szCs w:val="22"/>
        </w:rPr>
        <w:t>Artículo 7.-</w:t>
      </w:r>
      <w:r w:rsidRPr="00835EAE">
        <w:rPr>
          <w:rFonts w:ascii="Palatino Linotype" w:eastAsia="Palatino Linotype" w:hAnsi="Palatino Linotype" w:cs="Palatino Linotype"/>
          <w:i/>
          <w:sz w:val="22"/>
          <w:szCs w:val="22"/>
        </w:rPr>
        <w:t xml:space="preserve"> Conforme a las bases que establece el artículo 21 de la Constitución Política de los Estados Unidos Mexicanos, las Instituciones de Seguridad Pública de la Federación, las entidades federativas y los Municipios, en el ámbito de su competencia y en los términos de esta Ley, deberán coordinarse para:</w:t>
      </w:r>
    </w:p>
    <w:p w14:paraId="1B40709F" w14:textId="77777777" w:rsidR="00E52140" w:rsidRPr="00835EAE" w:rsidRDefault="00257E65" w:rsidP="004B6D91">
      <w:pPr>
        <w:pBdr>
          <w:top w:val="nil"/>
          <w:left w:val="nil"/>
          <w:bottom w:val="nil"/>
          <w:right w:val="nil"/>
          <w:between w:val="nil"/>
        </w:pBdr>
        <w:spacing w:line="360" w:lineRule="auto"/>
        <w:ind w:left="567" w:right="616"/>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i/>
          <w:sz w:val="22"/>
          <w:szCs w:val="22"/>
        </w:rPr>
        <w:t>…</w:t>
      </w:r>
    </w:p>
    <w:p w14:paraId="122D34B1" w14:textId="77777777" w:rsidR="00E52140" w:rsidRPr="00835EAE" w:rsidRDefault="00257E65" w:rsidP="004B6D91">
      <w:pPr>
        <w:pBdr>
          <w:top w:val="nil"/>
          <w:left w:val="nil"/>
          <w:bottom w:val="nil"/>
          <w:right w:val="nil"/>
          <w:between w:val="nil"/>
        </w:pBdr>
        <w:spacing w:line="360" w:lineRule="auto"/>
        <w:ind w:left="567" w:right="616"/>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i/>
          <w:sz w:val="22"/>
          <w:szCs w:val="22"/>
        </w:rPr>
        <w:t xml:space="preserve">IX. Generar, compartir, intercambiar, ingresar, almacenar y proveer información, archivos y contenidos a las Bases de Datos que integran el Sistema Nacional de Información, de conformidad con lo dispuesto en la legislación en la materia. </w:t>
      </w:r>
    </w:p>
    <w:p w14:paraId="6B4B353A" w14:textId="77777777" w:rsidR="00E52140" w:rsidRPr="00835EAE" w:rsidRDefault="00257E65" w:rsidP="004B6D91">
      <w:pPr>
        <w:pBdr>
          <w:top w:val="nil"/>
          <w:left w:val="nil"/>
          <w:bottom w:val="nil"/>
          <w:right w:val="nil"/>
          <w:between w:val="nil"/>
        </w:pBdr>
        <w:spacing w:line="360" w:lineRule="auto"/>
        <w:ind w:left="567" w:right="616"/>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i/>
          <w:sz w:val="22"/>
          <w:szCs w:val="22"/>
        </w:rPr>
        <w:t>Tratándose de manejo de datos que provengan del Registro Nacional de Detenciones se atendrá a lo dispuesto en la Ley Nacional del Registro de Detenciones;</w:t>
      </w:r>
    </w:p>
    <w:p w14:paraId="3F45E47C" w14:textId="77777777" w:rsidR="00E52140" w:rsidRPr="00835EAE" w:rsidRDefault="00257E65" w:rsidP="004B6D91">
      <w:pPr>
        <w:pBdr>
          <w:top w:val="nil"/>
          <w:left w:val="nil"/>
          <w:bottom w:val="nil"/>
          <w:right w:val="nil"/>
          <w:between w:val="nil"/>
        </w:pBdr>
        <w:spacing w:line="360" w:lineRule="auto"/>
        <w:ind w:left="567" w:right="616"/>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i/>
          <w:sz w:val="22"/>
          <w:szCs w:val="22"/>
        </w:rPr>
        <w:t>…</w:t>
      </w:r>
    </w:p>
    <w:p w14:paraId="775B50F8" w14:textId="77777777" w:rsidR="00E52140" w:rsidRPr="00835EAE" w:rsidRDefault="00257E65" w:rsidP="004B6D91">
      <w:pPr>
        <w:pBdr>
          <w:top w:val="nil"/>
          <w:left w:val="nil"/>
          <w:bottom w:val="nil"/>
          <w:right w:val="nil"/>
          <w:between w:val="nil"/>
        </w:pBdr>
        <w:spacing w:line="360" w:lineRule="auto"/>
        <w:ind w:left="567" w:right="616"/>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b/>
          <w:i/>
          <w:sz w:val="22"/>
          <w:szCs w:val="22"/>
        </w:rPr>
        <w:t>Artículo 19.-</w:t>
      </w:r>
      <w:r w:rsidRPr="00835EAE">
        <w:rPr>
          <w:rFonts w:ascii="Palatino Linotype" w:eastAsia="Palatino Linotype" w:hAnsi="Palatino Linotype" w:cs="Palatino Linotype"/>
          <w:i/>
          <w:sz w:val="22"/>
          <w:szCs w:val="22"/>
        </w:rPr>
        <w:t xml:space="preserve"> El Centro Nacional de Información será el responsable de regular el Sistema Nacional de Información y tendrá, entre otras, las siguientes atribuciones: </w:t>
      </w:r>
    </w:p>
    <w:p w14:paraId="053E37D4" w14:textId="77777777" w:rsidR="00E52140" w:rsidRPr="00835EAE" w:rsidRDefault="00257E65" w:rsidP="004B6D91">
      <w:pPr>
        <w:pBdr>
          <w:top w:val="nil"/>
          <w:left w:val="nil"/>
          <w:bottom w:val="nil"/>
          <w:right w:val="nil"/>
          <w:between w:val="nil"/>
        </w:pBdr>
        <w:spacing w:line="360" w:lineRule="auto"/>
        <w:ind w:left="567" w:right="616"/>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i/>
          <w:sz w:val="22"/>
          <w:szCs w:val="22"/>
        </w:rPr>
        <w:t>I. Determinar los criterios técnicos y de homologación de las Bases de Datos que conforman el Sistema Nacional de Información;</w:t>
      </w:r>
    </w:p>
    <w:p w14:paraId="3EF06BB3" w14:textId="77777777" w:rsidR="00E52140" w:rsidRPr="00835EAE" w:rsidRDefault="00257E65" w:rsidP="004B6D91">
      <w:pPr>
        <w:pBdr>
          <w:top w:val="nil"/>
          <w:left w:val="nil"/>
          <w:bottom w:val="nil"/>
          <w:right w:val="nil"/>
          <w:between w:val="nil"/>
        </w:pBdr>
        <w:spacing w:line="360" w:lineRule="auto"/>
        <w:ind w:left="567" w:right="616"/>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i/>
          <w:sz w:val="22"/>
          <w:szCs w:val="22"/>
        </w:rPr>
        <w:t>…</w:t>
      </w:r>
    </w:p>
    <w:p w14:paraId="286087E6" w14:textId="77777777" w:rsidR="00E52140" w:rsidRPr="00835EAE" w:rsidRDefault="00257E65" w:rsidP="004B6D91">
      <w:pPr>
        <w:pBdr>
          <w:top w:val="nil"/>
          <w:left w:val="nil"/>
          <w:bottom w:val="nil"/>
          <w:right w:val="nil"/>
          <w:between w:val="nil"/>
        </w:pBdr>
        <w:spacing w:line="360" w:lineRule="auto"/>
        <w:ind w:left="567" w:right="616"/>
        <w:jc w:val="both"/>
        <w:rPr>
          <w:rFonts w:ascii="Palatino Linotype" w:eastAsia="Palatino Linotype" w:hAnsi="Palatino Linotype" w:cs="Palatino Linotype"/>
          <w:b/>
          <w:i/>
          <w:sz w:val="22"/>
          <w:szCs w:val="22"/>
          <w:u w:val="single"/>
        </w:rPr>
      </w:pPr>
      <w:r w:rsidRPr="00835EAE">
        <w:rPr>
          <w:rFonts w:ascii="Palatino Linotype" w:eastAsia="Palatino Linotype" w:hAnsi="Palatino Linotype" w:cs="Palatino Linotype"/>
          <w:b/>
          <w:i/>
          <w:sz w:val="22"/>
          <w:szCs w:val="22"/>
          <w:u w:val="single"/>
        </w:rPr>
        <w:t>Artículo 39.- La concurrencia de facultades entre la Federación, las entidades federativas y los Municipios, quedará distribuida conforme a lo siguiente:</w:t>
      </w:r>
    </w:p>
    <w:p w14:paraId="1A4A3C2D" w14:textId="77777777" w:rsidR="00E52140" w:rsidRPr="00835EAE" w:rsidRDefault="00257E65" w:rsidP="004B6D91">
      <w:pPr>
        <w:pBdr>
          <w:top w:val="nil"/>
          <w:left w:val="nil"/>
          <w:bottom w:val="nil"/>
          <w:right w:val="nil"/>
          <w:between w:val="nil"/>
        </w:pBdr>
        <w:spacing w:line="360" w:lineRule="auto"/>
        <w:ind w:left="567" w:right="616"/>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i/>
          <w:sz w:val="22"/>
          <w:szCs w:val="22"/>
        </w:rPr>
        <w:t>…</w:t>
      </w:r>
    </w:p>
    <w:p w14:paraId="2CF357FA" w14:textId="77777777" w:rsidR="00E52140" w:rsidRPr="00835EAE" w:rsidRDefault="00257E65" w:rsidP="004B6D91">
      <w:pPr>
        <w:pBdr>
          <w:top w:val="nil"/>
          <w:left w:val="nil"/>
          <w:bottom w:val="nil"/>
          <w:right w:val="nil"/>
          <w:between w:val="nil"/>
        </w:pBdr>
        <w:spacing w:line="360" w:lineRule="auto"/>
        <w:ind w:left="567" w:right="616"/>
        <w:jc w:val="both"/>
        <w:rPr>
          <w:rFonts w:ascii="Palatino Linotype" w:eastAsia="Palatino Linotype" w:hAnsi="Palatino Linotype" w:cs="Palatino Linotype"/>
          <w:b/>
          <w:i/>
          <w:sz w:val="22"/>
          <w:szCs w:val="22"/>
          <w:u w:val="single"/>
        </w:rPr>
      </w:pPr>
      <w:r w:rsidRPr="00835EAE">
        <w:rPr>
          <w:rFonts w:ascii="Palatino Linotype" w:eastAsia="Palatino Linotype" w:hAnsi="Palatino Linotype" w:cs="Palatino Linotype"/>
          <w:b/>
          <w:i/>
          <w:sz w:val="22"/>
          <w:szCs w:val="22"/>
          <w:u w:val="single"/>
        </w:rPr>
        <w:t>B. Corresponde a la Federación, a las entidades federativas y a los Municipios, en el ámbito de sus respectivas competencias:</w:t>
      </w:r>
    </w:p>
    <w:p w14:paraId="0E82CC31" w14:textId="77777777" w:rsidR="00E52140" w:rsidRPr="00835EAE" w:rsidRDefault="00257E65" w:rsidP="004B6D91">
      <w:pPr>
        <w:pBdr>
          <w:top w:val="nil"/>
          <w:left w:val="nil"/>
          <w:bottom w:val="nil"/>
          <w:right w:val="nil"/>
          <w:between w:val="nil"/>
        </w:pBdr>
        <w:spacing w:line="360" w:lineRule="auto"/>
        <w:ind w:left="567" w:right="616"/>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i/>
          <w:sz w:val="22"/>
          <w:szCs w:val="22"/>
        </w:rPr>
        <w:t>…</w:t>
      </w:r>
    </w:p>
    <w:p w14:paraId="4AE03A62" w14:textId="77777777" w:rsidR="00E52140" w:rsidRPr="00835EAE" w:rsidRDefault="00257E65" w:rsidP="004B6D91">
      <w:pPr>
        <w:pBdr>
          <w:top w:val="nil"/>
          <w:left w:val="nil"/>
          <w:bottom w:val="nil"/>
          <w:right w:val="nil"/>
          <w:between w:val="nil"/>
        </w:pBdr>
        <w:spacing w:line="360" w:lineRule="auto"/>
        <w:ind w:left="567" w:right="616"/>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i/>
          <w:sz w:val="22"/>
          <w:szCs w:val="22"/>
        </w:rPr>
        <w:t>VI. Designar a un responsable del control, suministro y adecuado manejo de la información a que se refiere esta Ley;</w:t>
      </w:r>
    </w:p>
    <w:p w14:paraId="172C9F7D" w14:textId="77777777" w:rsidR="00E52140" w:rsidRPr="00835EAE" w:rsidRDefault="00257E65" w:rsidP="004B6D91">
      <w:pPr>
        <w:pBdr>
          <w:top w:val="nil"/>
          <w:left w:val="nil"/>
          <w:bottom w:val="nil"/>
          <w:right w:val="nil"/>
          <w:between w:val="nil"/>
        </w:pBdr>
        <w:spacing w:line="360" w:lineRule="auto"/>
        <w:ind w:left="567" w:right="616"/>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i/>
          <w:sz w:val="22"/>
          <w:szCs w:val="22"/>
        </w:rPr>
        <w:t>…</w:t>
      </w:r>
    </w:p>
    <w:p w14:paraId="25EF48BE" w14:textId="77777777" w:rsidR="00E52140" w:rsidRPr="00835EAE" w:rsidRDefault="00257E65" w:rsidP="004B6D91">
      <w:pPr>
        <w:pBdr>
          <w:top w:val="nil"/>
          <w:left w:val="nil"/>
          <w:bottom w:val="nil"/>
          <w:right w:val="nil"/>
          <w:between w:val="nil"/>
        </w:pBdr>
        <w:spacing w:line="360" w:lineRule="auto"/>
        <w:ind w:left="567" w:right="616"/>
        <w:jc w:val="both"/>
        <w:rPr>
          <w:rFonts w:ascii="Palatino Linotype" w:eastAsia="Palatino Linotype" w:hAnsi="Palatino Linotype" w:cs="Palatino Linotype"/>
          <w:b/>
          <w:i/>
          <w:sz w:val="22"/>
          <w:szCs w:val="22"/>
          <w:u w:val="single"/>
        </w:rPr>
      </w:pPr>
      <w:r w:rsidRPr="00835EAE">
        <w:rPr>
          <w:rFonts w:ascii="Palatino Linotype" w:eastAsia="Palatino Linotype" w:hAnsi="Palatino Linotype" w:cs="Palatino Linotype"/>
          <w:b/>
          <w:i/>
          <w:sz w:val="22"/>
          <w:szCs w:val="22"/>
          <w:u w:val="single"/>
        </w:rPr>
        <w:t xml:space="preserve">XI. Integrar y consultar la información relativa a la operación y Desarrollo Policial para el registro y seguimiento en el Sistema Nacional de Información; </w:t>
      </w:r>
    </w:p>
    <w:p w14:paraId="67C65BB1" w14:textId="77777777" w:rsidR="00E52140" w:rsidRPr="00835EAE" w:rsidRDefault="00257E65" w:rsidP="004B6D91">
      <w:pPr>
        <w:pBdr>
          <w:top w:val="nil"/>
          <w:left w:val="nil"/>
          <w:bottom w:val="nil"/>
          <w:right w:val="nil"/>
          <w:between w:val="nil"/>
        </w:pBdr>
        <w:spacing w:line="360" w:lineRule="auto"/>
        <w:ind w:left="567" w:right="616"/>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i/>
          <w:sz w:val="22"/>
          <w:szCs w:val="22"/>
        </w:rPr>
        <w:t>…</w:t>
      </w:r>
    </w:p>
    <w:p w14:paraId="3FB877C2" w14:textId="77777777" w:rsidR="00E52140" w:rsidRPr="00835EAE" w:rsidRDefault="00257E65" w:rsidP="004B6D91">
      <w:pPr>
        <w:tabs>
          <w:tab w:val="left" w:pos="7938"/>
        </w:tabs>
        <w:spacing w:line="360" w:lineRule="auto"/>
        <w:ind w:left="567" w:right="616"/>
        <w:jc w:val="both"/>
        <w:rPr>
          <w:rFonts w:ascii="Palatino Linotype" w:eastAsia="Palatino Linotype" w:hAnsi="Palatino Linotype" w:cs="Palatino Linotype"/>
          <w:b/>
          <w:i/>
          <w:sz w:val="22"/>
          <w:szCs w:val="22"/>
        </w:rPr>
      </w:pPr>
      <w:r w:rsidRPr="00835EAE">
        <w:rPr>
          <w:rFonts w:ascii="Palatino Linotype" w:eastAsia="Palatino Linotype" w:hAnsi="Palatino Linotype" w:cs="Palatino Linotype"/>
          <w:b/>
          <w:i/>
          <w:sz w:val="22"/>
          <w:szCs w:val="22"/>
        </w:rPr>
        <w:t>“Artículo 117</w:t>
      </w:r>
      <w:r w:rsidRPr="00835EAE">
        <w:rPr>
          <w:rFonts w:ascii="Palatino Linotype" w:eastAsia="Palatino Linotype" w:hAnsi="Palatino Linotype" w:cs="Palatino Linotype"/>
          <w:i/>
          <w:sz w:val="22"/>
          <w:szCs w:val="22"/>
        </w:rPr>
        <w:t xml:space="preserve">.- La Federación, las entidades federativas y </w:t>
      </w:r>
      <w:r w:rsidRPr="00835EAE">
        <w:rPr>
          <w:rFonts w:ascii="Palatino Linotype" w:eastAsia="Palatino Linotype" w:hAnsi="Palatino Linotype" w:cs="Palatino Linotype"/>
          <w:b/>
          <w:i/>
          <w:sz w:val="22"/>
          <w:szCs w:val="22"/>
        </w:rPr>
        <w:t>los Municipios serán responsables de integrar y actualizar el Sistema Nacional de Información, con la información que generen las Instituciones de Procuración de Justicia e Instituciones Policiales,</w:t>
      </w:r>
      <w:r w:rsidRPr="00835EAE">
        <w:rPr>
          <w:rFonts w:ascii="Palatino Linotype" w:eastAsia="Palatino Linotype" w:hAnsi="Palatino Linotype" w:cs="Palatino Linotype"/>
          <w:i/>
          <w:sz w:val="22"/>
          <w:szCs w:val="22"/>
        </w:rPr>
        <w:t xml:space="preserve"> que coadyuve a salvaguardar la integridad y derechos de las personas, así como preservar las libertades, el orden y la paz públicos, </w:t>
      </w:r>
      <w:r w:rsidRPr="00835EAE">
        <w:rPr>
          <w:rFonts w:ascii="Palatino Linotype" w:eastAsia="Palatino Linotype" w:hAnsi="Palatino Linotype" w:cs="Palatino Linotype"/>
          <w:b/>
          <w:i/>
          <w:sz w:val="22"/>
          <w:szCs w:val="22"/>
        </w:rPr>
        <w:t>mediante la prevención, persecución y sanción de las infracciones y delitos</w:t>
      </w:r>
      <w:r w:rsidRPr="00835EAE">
        <w:rPr>
          <w:rFonts w:ascii="Palatino Linotype" w:eastAsia="Palatino Linotype" w:hAnsi="Palatino Linotype" w:cs="Palatino Linotype"/>
          <w:i/>
          <w:sz w:val="22"/>
          <w:szCs w:val="22"/>
        </w:rPr>
        <w:t>, así como la reinserción social.</w:t>
      </w:r>
    </w:p>
    <w:p w14:paraId="22D71AE1" w14:textId="77777777" w:rsidR="00E52140" w:rsidRPr="00835EAE" w:rsidRDefault="00257E65" w:rsidP="004B6D91">
      <w:pPr>
        <w:pBdr>
          <w:top w:val="nil"/>
          <w:left w:val="nil"/>
          <w:bottom w:val="nil"/>
          <w:right w:val="nil"/>
          <w:between w:val="nil"/>
        </w:pBdr>
        <w:spacing w:line="360" w:lineRule="auto"/>
        <w:ind w:left="567" w:right="616"/>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b/>
          <w:i/>
          <w:sz w:val="22"/>
          <w:szCs w:val="22"/>
        </w:rPr>
        <w:t>Artículo 118.-</w:t>
      </w:r>
      <w:r w:rsidRPr="00835EAE">
        <w:rPr>
          <w:rFonts w:ascii="Palatino Linotype" w:eastAsia="Palatino Linotype" w:hAnsi="Palatino Linotype" w:cs="Palatino Linotype"/>
          <w:i/>
          <w:sz w:val="22"/>
          <w:szCs w:val="22"/>
        </w:rPr>
        <w:t xml:space="preserve"> Las Bases de Datos que integran el Sistema Nacional de Información se actualizarán permanentemente y serán de consulta obligatoria para garantizar la efectividad en las actividades de Seguridad Pública. </w:t>
      </w:r>
    </w:p>
    <w:p w14:paraId="312EF591" w14:textId="77777777" w:rsidR="00E52140" w:rsidRPr="00835EAE" w:rsidRDefault="00257E65" w:rsidP="004B6D91">
      <w:pPr>
        <w:pBdr>
          <w:top w:val="nil"/>
          <w:left w:val="nil"/>
          <w:bottom w:val="nil"/>
          <w:right w:val="nil"/>
          <w:between w:val="nil"/>
        </w:pBdr>
        <w:spacing w:line="360" w:lineRule="auto"/>
        <w:ind w:left="567" w:right="616"/>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i/>
          <w:sz w:val="22"/>
          <w:szCs w:val="22"/>
        </w:rPr>
        <w:t>Las Bases de Datos criminalísticas se conformarán de la información que aporten las instituciones de procuración de justicia y del sistema penitenciario, relativa a las investigaciones, órdenes de detención y aprehensión, procesos penales, sentencias o ejecución de penas.</w:t>
      </w:r>
    </w:p>
    <w:p w14:paraId="718F8E9E" w14:textId="77777777" w:rsidR="00E52140" w:rsidRPr="00835EAE" w:rsidRDefault="00257E65" w:rsidP="004B6D91">
      <w:pPr>
        <w:pBdr>
          <w:top w:val="nil"/>
          <w:left w:val="nil"/>
          <w:bottom w:val="nil"/>
          <w:right w:val="nil"/>
          <w:between w:val="nil"/>
        </w:pBdr>
        <w:spacing w:line="360" w:lineRule="auto"/>
        <w:ind w:left="567" w:right="616"/>
        <w:jc w:val="both"/>
        <w:rPr>
          <w:rFonts w:ascii="Palatino Linotype" w:eastAsia="Palatino Linotype" w:hAnsi="Palatino Linotype" w:cs="Palatino Linotype"/>
          <w:b/>
          <w:i/>
          <w:sz w:val="22"/>
          <w:szCs w:val="22"/>
        </w:rPr>
      </w:pPr>
      <w:r w:rsidRPr="00835EAE">
        <w:rPr>
          <w:rFonts w:ascii="Palatino Linotype" w:eastAsia="Palatino Linotype" w:hAnsi="Palatino Linotype" w:cs="Palatino Linotype"/>
          <w:i/>
          <w:sz w:val="22"/>
          <w:szCs w:val="22"/>
        </w:rPr>
        <w:t xml:space="preserve">El Registro Nacional de Detenciones se vinculará con las Bases de Datos a que se refiere el presente artículo, mediante el número de identificación al que hace referencia la ley de la materia.” </w:t>
      </w:r>
    </w:p>
    <w:p w14:paraId="2B5F4686" w14:textId="77777777" w:rsidR="00E52140" w:rsidRPr="00835EAE" w:rsidRDefault="00E52140" w:rsidP="004B6D91">
      <w:pPr>
        <w:pBdr>
          <w:top w:val="nil"/>
          <w:left w:val="nil"/>
          <w:bottom w:val="nil"/>
          <w:right w:val="nil"/>
          <w:between w:val="nil"/>
        </w:pBdr>
        <w:spacing w:line="360" w:lineRule="auto"/>
        <w:ind w:left="567" w:right="616"/>
        <w:jc w:val="both"/>
        <w:rPr>
          <w:rFonts w:ascii="Palatino Linotype" w:eastAsia="Palatino Linotype" w:hAnsi="Palatino Linotype" w:cs="Palatino Linotype"/>
          <w:b/>
          <w:i/>
          <w:sz w:val="22"/>
          <w:szCs w:val="22"/>
        </w:rPr>
      </w:pPr>
    </w:p>
    <w:p w14:paraId="012157BA" w14:textId="77777777" w:rsidR="00E52140" w:rsidRPr="00835EAE" w:rsidRDefault="00257E65" w:rsidP="004B6D91">
      <w:pPr>
        <w:tabs>
          <w:tab w:val="left" w:pos="7938"/>
        </w:tabs>
        <w:spacing w:line="360" w:lineRule="auto"/>
        <w:ind w:left="567" w:right="616"/>
        <w:jc w:val="center"/>
        <w:rPr>
          <w:rFonts w:ascii="Palatino Linotype" w:eastAsia="Palatino Linotype" w:hAnsi="Palatino Linotype" w:cs="Palatino Linotype"/>
          <w:b/>
          <w:i/>
          <w:sz w:val="22"/>
          <w:szCs w:val="22"/>
        </w:rPr>
      </w:pPr>
      <w:r w:rsidRPr="00835EAE">
        <w:rPr>
          <w:rFonts w:ascii="Palatino Linotype" w:eastAsia="Palatino Linotype" w:hAnsi="Palatino Linotype" w:cs="Palatino Linotype"/>
          <w:b/>
          <w:i/>
          <w:sz w:val="22"/>
          <w:szCs w:val="22"/>
        </w:rPr>
        <w:t>Ley de Seguridad del Estado de México</w:t>
      </w:r>
    </w:p>
    <w:p w14:paraId="772F3443" w14:textId="77777777" w:rsidR="00E52140" w:rsidRPr="00835EAE" w:rsidRDefault="00257E65" w:rsidP="004B6D91">
      <w:pPr>
        <w:tabs>
          <w:tab w:val="left" w:pos="7938"/>
        </w:tabs>
        <w:spacing w:line="360" w:lineRule="auto"/>
        <w:ind w:left="567" w:right="616"/>
        <w:jc w:val="both"/>
        <w:rPr>
          <w:rFonts w:ascii="Palatino Linotype" w:eastAsia="Palatino Linotype" w:hAnsi="Palatino Linotype" w:cs="Palatino Linotype"/>
          <w:b/>
          <w:i/>
          <w:sz w:val="22"/>
          <w:szCs w:val="22"/>
        </w:rPr>
      </w:pPr>
      <w:r w:rsidRPr="00835EAE">
        <w:rPr>
          <w:rFonts w:ascii="Palatino Linotype" w:eastAsia="Palatino Linotype" w:hAnsi="Palatino Linotype" w:cs="Palatino Linotype"/>
          <w:b/>
          <w:i/>
          <w:sz w:val="22"/>
          <w:szCs w:val="22"/>
        </w:rPr>
        <w:t>Decreto número 360 publicado en el Periódico Oficial “Gaceta del Gobierno” del Estado de México, el diecinueve de octubre de dos mil once.</w:t>
      </w:r>
    </w:p>
    <w:p w14:paraId="68F4E94C" w14:textId="77777777" w:rsidR="00E52140" w:rsidRPr="00835EAE" w:rsidRDefault="00E52140" w:rsidP="004B6D91">
      <w:pPr>
        <w:tabs>
          <w:tab w:val="left" w:pos="7938"/>
        </w:tabs>
        <w:spacing w:line="360" w:lineRule="auto"/>
        <w:ind w:left="567" w:right="616"/>
        <w:jc w:val="both"/>
        <w:rPr>
          <w:rFonts w:ascii="Palatino Linotype" w:eastAsia="Palatino Linotype" w:hAnsi="Palatino Linotype" w:cs="Palatino Linotype"/>
          <w:b/>
          <w:i/>
          <w:sz w:val="22"/>
          <w:szCs w:val="22"/>
        </w:rPr>
      </w:pPr>
    </w:p>
    <w:p w14:paraId="16A6F0D6" w14:textId="77777777" w:rsidR="00E52140" w:rsidRPr="00835EAE" w:rsidRDefault="00257E65" w:rsidP="004B6D91">
      <w:pPr>
        <w:tabs>
          <w:tab w:val="left" w:pos="7938"/>
        </w:tabs>
        <w:spacing w:line="360" w:lineRule="auto"/>
        <w:ind w:left="567" w:right="616"/>
        <w:jc w:val="both"/>
        <w:rPr>
          <w:rFonts w:ascii="Palatino Linotype" w:eastAsia="Palatino Linotype" w:hAnsi="Palatino Linotype" w:cs="Palatino Linotype"/>
          <w:b/>
          <w:i/>
          <w:sz w:val="22"/>
          <w:szCs w:val="22"/>
          <w:u w:val="single"/>
        </w:rPr>
      </w:pPr>
      <w:r w:rsidRPr="00835EAE">
        <w:rPr>
          <w:rFonts w:ascii="Palatino Linotype" w:eastAsia="Palatino Linotype" w:hAnsi="Palatino Linotype" w:cs="Palatino Linotype"/>
          <w:b/>
          <w:i/>
          <w:sz w:val="22"/>
          <w:szCs w:val="22"/>
          <w:u w:val="single"/>
        </w:rPr>
        <w:t>Artículo 22.- Son atribuciones del Director de Seguridad Pública Municipal:</w:t>
      </w:r>
    </w:p>
    <w:p w14:paraId="1D720E9F" w14:textId="77777777" w:rsidR="00E52140" w:rsidRPr="00835EAE" w:rsidRDefault="00257E65" w:rsidP="004B6D91">
      <w:pPr>
        <w:tabs>
          <w:tab w:val="left" w:pos="7938"/>
        </w:tabs>
        <w:spacing w:line="360" w:lineRule="auto"/>
        <w:ind w:left="567" w:right="616"/>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i/>
          <w:sz w:val="22"/>
          <w:szCs w:val="22"/>
        </w:rPr>
        <w:t xml:space="preserve">I. Proponer al Presidente Municipal el Programa Municipal de Seguridad Pública Preventiva; </w:t>
      </w:r>
    </w:p>
    <w:p w14:paraId="3BA7AB2D" w14:textId="77777777" w:rsidR="00E52140" w:rsidRPr="00835EAE" w:rsidRDefault="00257E65" w:rsidP="004B6D91">
      <w:pPr>
        <w:tabs>
          <w:tab w:val="left" w:pos="7938"/>
        </w:tabs>
        <w:spacing w:line="360" w:lineRule="auto"/>
        <w:ind w:left="567" w:right="616"/>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i/>
          <w:sz w:val="22"/>
          <w:szCs w:val="22"/>
        </w:rPr>
        <w:t xml:space="preserve">II. Organizar, operar, supervisar y controlar el cuerpo preventivo de </w:t>
      </w:r>
      <w:proofErr w:type="spellStart"/>
      <w:r w:rsidRPr="00835EAE">
        <w:rPr>
          <w:rFonts w:ascii="Palatino Linotype" w:eastAsia="Palatino Linotype" w:hAnsi="Palatino Linotype" w:cs="Palatino Linotype"/>
          <w:i/>
          <w:sz w:val="22"/>
          <w:szCs w:val="22"/>
        </w:rPr>
        <w:t>seguri</w:t>
      </w:r>
      <w:proofErr w:type="spellEnd"/>
      <w:r w:rsidRPr="00835EAE">
        <w:rPr>
          <w:rFonts w:ascii="Palatino Linotype" w:eastAsia="Palatino Linotype" w:hAnsi="Palatino Linotype" w:cs="Palatino Linotype"/>
          <w:i/>
          <w:sz w:val="22"/>
          <w:szCs w:val="22"/>
        </w:rPr>
        <w:t xml:space="preserve"> dad pública municipal; </w:t>
      </w:r>
    </w:p>
    <w:p w14:paraId="2A5EA6C7" w14:textId="77777777" w:rsidR="00E52140" w:rsidRPr="00835EAE" w:rsidRDefault="00257E65" w:rsidP="004B6D91">
      <w:pPr>
        <w:tabs>
          <w:tab w:val="left" w:pos="7938"/>
        </w:tabs>
        <w:spacing w:line="360" w:lineRule="auto"/>
        <w:ind w:left="567" w:right="616"/>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i/>
          <w:sz w:val="22"/>
          <w:szCs w:val="22"/>
        </w:rPr>
        <w:t xml:space="preserve">III. Aplicar las directrices que conforme a sus atribuciones expresas dicten las autoridades competentes para la prestación del servicio, coordinación, funcionamiento, normatividad técnica y disciplina del cuerpo preventivo de seguridad pública; </w:t>
      </w:r>
    </w:p>
    <w:p w14:paraId="0C30FA6F" w14:textId="77777777" w:rsidR="00E52140" w:rsidRPr="00835EAE" w:rsidRDefault="00257E65" w:rsidP="004B6D91">
      <w:pPr>
        <w:tabs>
          <w:tab w:val="left" w:pos="7938"/>
        </w:tabs>
        <w:spacing w:line="360" w:lineRule="auto"/>
        <w:ind w:left="567" w:right="616"/>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i/>
          <w:sz w:val="22"/>
          <w:szCs w:val="22"/>
        </w:rPr>
        <w:t xml:space="preserve">IV. Proponer programas para mejorar y ampliar la cobertura del servicio de policía preventiva; </w:t>
      </w:r>
    </w:p>
    <w:p w14:paraId="4E043B81" w14:textId="77777777" w:rsidR="00E52140" w:rsidRPr="00835EAE" w:rsidRDefault="00257E65" w:rsidP="004B6D91">
      <w:pPr>
        <w:tabs>
          <w:tab w:val="left" w:pos="7938"/>
        </w:tabs>
        <w:spacing w:line="360" w:lineRule="auto"/>
        <w:ind w:left="567" w:right="616"/>
        <w:jc w:val="both"/>
        <w:rPr>
          <w:rFonts w:ascii="Palatino Linotype" w:eastAsia="Palatino Linotype" w:hAnsi="Palatino Linotype" w:cs="Palatino Linotype"/>
          <w:b/>
          <w:i/>
          <w:sz w:val="22"/>
          <w:szCs w:val="22"/>
          <w:u w:val="single"/>
        </w:rPr>
      </w:pPr>
      <w:r w:rsidRPr="00835EAE">
        <w:rPr>
          <w:rFonts w:ascii="Palatino Linotype" w:eastAsia="Palatino Linotype" w:hAnsi="Palatino Linotype" w:cs="Palatino Linotype"/>
          <w:b/>
          <w:i/>
          <w:sz w:val="22"/>
          <w:szCs w:val="22"/>
          <w:u w:val="single"/>
        </w:rPr>
        <w:t xml:space="preserve">V. Contar con las estadísticas delictivas y efectuar la supervisión de las acciones de seguridad pública municipal; </w:t>
      </w:r>
    </w:p>
    <w:p w14:paraId="136BB323" w14:textId="77777777" w:rsidR="00E52140" w:rsidRPr="00835EAE" w:rsidRDefault="00257E65" w:rsidP="004B6D91">
      <w:pPr>
        <w:tabs>
          <w:tab w:val="left" w:pos="7938"/>
        </w:tabs>
        <w:spacing w:line="360" w:lineRule="auto"/>
        <w:ind w:left="567" w:right="616"/>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i/>
          <w:sz w:val="22"/>
          <w:szCs w:val="22"/>
        </w:rPr>
        <w:t xml:space="preserve">VI. Promover la capacitación técnica y práctica de los integrantes del cuerpo preventivo de seguridad pública municipal; </w:t>
      </w:r>
    </w:p>
    <w:p w14:paraId="25C3EF14" w14:textId="77777777" w:rsidR="00E52140" w:rsidRPr="00835EAE" w:rsidRDefault="00257E65" w:rsidP="004B6D91">
      <w:pPr>
        <w:tabs>
          <w:tab w:val="left" w:pos="7938"/>
        </w:tabs>
        <w:spacing w:line="360" w:lineRule="auto"/>
        <w:ind w:left="567" w:right="616"/>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i/>
          <w:sz w:val="22"/>
          <w:szCs w:val="22"/>
        </w:rPr>
        <w:t xml:space="preserve">VII. Informar a las autoridades competentes sobre los movimientos de altas y bajas de los miembros del cuerpo preventivo de seguridad pública municipal, así como de sus vehículos, armamento, municiones y equipo; </w:t>
      </w:r>
    </w:p>
    <w:p w14:paraId="68B78FEE" w14:textId="77777777" w:rsidR="00E52140" w:rsidRPr="00835EAE" w:rsidRDefault="00257E65" w:rsidP="004B6D91">
      <w:pPr>
        <w:tabs>
          <w:tab w:val="left" w:pos="7938"/>
        </w:tabs>
        <w:spacing w:line="360" w:lineRule="auto"/>
        <w:ind w:left="567" w:right="616"/>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i/>
          <w:sz w:val="22"/>
          <w:szCs w:val="22"/>
        </w:rPr>
        <w:t xml:space="preserve">VIII. Denunciar oportunamente ante las autoridades competentes el extravío o robo de armamento a su cargo para los efectos legales correspondientes; </w:t>
      </w:r>
    </w:p>
    <w:p w14:paraId="65198A1B" w14:textId="77777777" w:rsidR="00E52140" w:rsidRPr="00835EAE" w:rsidRDefault="00257E65" w:rsidP="004B6D91">
      <w:pPr>
        <w:tabs>
          <w:tab w:val="left" w:pos="7938"/>
        </w:tabs>
        <w:spacing w:line="360" w:lineRule="auto"/>
        <w:ind w:left="567" w:right="616"/>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i/>
          <w:sz w:val="22"/>
          <w:szCs w:val="22"/>
        </w:rPr>
        <w:t xml:space="preserve">IX. Proporcionar a la Secretaría los informes que le sean solicitados; </w:t>
      </w:r>
    </w:p>
    <w:p w14:paraId="1FD41630" w14:textId="77777777" w:rsidR="00E52140" w:rsidRPr="00835EAE" w:rsidRDefault="00257E65" w:rsidP="004B6D91">
      <w:pPr>
        <w:tabs>
          <w:tab w:val="left" w:pos="7938"/>
        </w:tabs>
        <w:spacing w:line="360" w:lineRule="auto"/>
        <w:ind w:left="567" w:right="616"/>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i/>
          <w:sz w:val="22"/>
          <w:szCs w:val="22"/>
        </w:rPr>
        <w:t xml:space="preserve">X. Auxiliar a las autoridades estatales cuando sea requerido para ello; y </w:t>
      </w:r>
    </w:p>
    <w:p w14:paraId="2663E3E4" w14:textId="77777777" w:rsidR="00E52140" w:rsidRPr="00835EAE" w:rsidRDefault="00257E65" w:rsidP="004B6D91">
      <w:pPr>
        <w:tabs>
          <w:tab w:val="left" w:pos="7938"/>
        </w:tabs>
        <w:spacing w:line="360" w:lineRule="auto"/>
        <w:ind w:left="567" w:right="616"/>
        <w:jc w:val="both"/>
        <w:rPr>
          <w:rFonts w:ascii="Palatino Linotype" w:eastAsia="Palatino Linotype" w:hAnsi="Palatino Linotype" w:cs="Palatino Linotype"/>
          <w:b/>
          <w:i/>
          <w:sz w:val="22"/>
          <w:szCs w:val="22"/>
        </w:rPr>
      </w:pPr>
      <w:r w:rsidRPr="00835EAE">
        <w:rPr>
          <w:rFonts w:ascii="Palatino Linotype" w:eastAsia="Palatino Linotype" w:hAnsi="Palatino Linotype" w:cs="Palatino Linotype"/>
          <w:i/>
          <w:sz w:val="22"/>
          <w:szCs w:val="22"/>
        </w:rPr>
        <w:t>XI. Las demás que les confieran otras leyes.</w:t>
      </w:r>
    </w:p>
    <w:p w14:paraId="612A5AFF" w14:textId="77777777" w:rsidR="00E52140" w:rsidRPr="00835EAE" w:rsidRDefault="00E52140" w:rsidP="004B6D91">
      <w:pPr>
        <w:tabs>
          <w:tab w:val="left" w:pos="7938"/>
        </w:tabs>
        <w:spacing w:line="360" w:lineRule="auto"/>
        <w:jc w:val="center"/>
        <w:rPr>
          <w:rFonts w:ascii="Palatino Linotype" w:eastAsia="Palatino Linotype" w:hAnsi="Palatino Linotype" w:cs="Palatino Linotype"/>
          <w:b/>
          <w:sz w:val="22"/>
          <w:szCs w:val="22"/>
        </w:rPr>
      </w:pPr>
    </w:p>
    <w:p w14:paraId="30F1D92E" w14:textId="77777777" w:rsidR="00E52140" w:rsidRPr="00835EAE" w:rsidRDefault="00257E65" w:rsidP="004B6D91">
      <w:pPr>
        <w:tabs>
          <w:tab w:val="left" w:pos="7938"/>
        </w:tabs>
        <w:spacing w:line="360" w:lineRule="auto"/>
        <w:jc w:val="both"/>
        <w:rPr>
          <w:rFonts w:ascii="Palatino Linotype" w:eastAsia="Palatino Linotype" w:hAnsi="Palatino Linotype" w:cs="Palatino Linotype"/>
          <w:b/>
          <w:i/>
          <w:sz w:val="22"/>
          <w:szCs w:val="22"/>
        </w:rPr>
      </w:pPr>
      <w:r w:rsidRPr="00835EAE">
        <w:rPr>
          <w:rFonts w:ascii="Palatino Linotype" w:eastAsia="Palatino Linotype" w:hAnsi="Palatino Linotype" w:cs="Palatino Linotype"/>
          <w:sz w:val="22"/>
          <w:szCs w:val="22"/>
        </w:rPr>
        <w:t>Por otra parte, los numerales 125, fracción VIII y 142 de la Ley Orgánica Municipal del Estado de México, señalan lo siguiente:</w:t>
      </w:r>
      <w:r w:rsidRPr="00835EAE">
        <w:rPr>
          <w:rFonts w:ascii="Palatino Linotype" w:eastAsia="Palatino Linotype" w:hAnsi="Palatino Linotype" w:cs="Palatino Linotype"/>
          <w:b/>
          <w:i/>
          <w:sz w:val="22"/>
          <w:szCs w:val="22"/>
        </w:rPr>
        <w:t xml:space="preserve"> </w:t>
      </w:r>
    </w:p>
    <w:p w14:paraId="49258CCE" w14:textId="77777777" w:rsidR="00E52140" w:rsidRPr="00835EAE" w:rsidRDefault="00E52140" w:rsidP="004B6D91">
      <w:pPr>
        <w:tabs>
          <w:tab w:val="left" w:pos="7938"/>
        </w:tabs>
        <w:spacing w:line="360" w:lineRule="auto"/>
        <w:jc w:val="both"/>
        <w:rPr>
          <w:rFonts w:ascii="Palatino Linotype" w:eastAsia="Palatino Linotype" w:hAnsi="Palatino Linotype" w:cs="Palatino Linotype"/>
          <w:i/>
          <w:sz w:val="22"/>
          <w:szCs w:val="22"/>
        </w:rPr>
      </w:pPr>
    </w:p>
    <w:p w14:paraId="4097A589" w14:textId="77777777" w:rsidR="00E52140" w:rsidRPr="00835EAE" w:rsidRDefault="00257E65" w:rsidP="004B6D91">
      <w:pPr>
        <w:pBdr>
          <w:top w:val="nil"/>
          <w:left w:val="nil"/>
          <w:bottom w:val="nil"/>
          <w:right w:val="nil"/>
          <w:between w:val="nil"/>
        </w:pBdr>
        <w:spacing w:line="360" w:lineRule="auto"/>
        <w:ind w:left="567" w:right="616"/>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i/>
          <w:sz w:val="22"/>
          <w:szCs w:val="22"/>
        </w:rPr>
        <w:t xml:space="preserve"> “</w:t>
      </w:r>
      <w:r w:rsidRPr="00835EAE">
        <w:rPr>
          <w:rFonts w:ascii="Palatino Linotype" w:eastAsia="Palatino Linotype" w:hAnsi="Palatino Linotype" w:cs="Palatino Linotype"/>
          <w:b/>
          <w:i/>
          <w:sz w:val="22"/>
          <w:szCs w:val="22"/>
        </w:rPr>
        <w:t>Artículo 125.-</w:t>
      </w:r>
      <w:r w:rsidRPr="00835EAE">
        <w:rPr>
          <w:rFonts w:ascii="Palatino Linotype" w:eastAsia="Palatino Linotype" w:hAnsi="Palatino Linotype" w:cs="Palatino Linotype"/>
          <w:i/>
          <w:sz w:val="22"/>
          <w:szCs w:val="22"/>
        </w:rPr>
        <w:t xml:space="preserve"> Los municipios tendrán a su cargo la prestación, explotación, administración y conservación de los servicios públicos municipales, considerándose enunciativa y no limitativamente, los siguientes:</w:t>
      </w:r>
    </w:p>
    <w:p w14:paraId="14B6456D" w14:textId="77777777" w:rsidR="00E52140" w:rsidRPr="00835EAE" w:rsidRDefault="00257E65" w:rsidP="004B6D91">
      <w:pPr>
        <w:pBdr>
          <w:top w:val="nil"/>
          <w:left w:val="nil"/>
          <w:bottom w:val="nil"/>
          <w:right w:val="nil"/>
          <w:between w:val="nil"/>
        </w:pBdr>
        <w:spacing w:line="360" w:lineRule="auto"/>
        <w:ind w:left="567" w:right="616"/>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i/>
          <w:sz w:val="22"/>
          <w:szCs w:val="22"/>
        </w:rPr>
        <w:t>…</w:t>
      </w:r>
    </w:p>
    <w:p w14:paraId="2F92131B" w14:textId="77777777" w:rsidR="00E52140" w:rsidRPr="00835EAE" w:rsidRDefault="00257E65" w:rsidP="004B6D91">
      <w:pPr>
        <w:pBdr>
          <w:top w:val="nil"/>
          <w:left w:val="nil"/>
          <w:bottom w:val="nil"/>
          <w:right w:val="nil"/>
          <w:between w:val="nil"/>
        </w:pBdr>
        <w:spacing w:line="360" w:lineRule="auto"/>
        <w:ind w:left="567" w:right="616"/>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i/>
          <w:sz w:val="22"/>
          <w:szCs w:val="22"/>
        </w:rPr>
        <w:t>VIII. Seguridad pública y tránsito;</w:t>
      </w:r>
    </w:p>
    <w:p w14:paraId="11F3C89B" w14:textId="77777777" w:rsidR="00E52140" w:rsidRPr="00835EAE" w:rsidRDefault="00257E65" w:rsidP="004B6D91">
      <w:pPr>
        <w:pBdr>
          <w:top w:val="nil"/>
          <w:left w:val="nil"/>
          <w:bottom w:val="nil"/>
          <w:right w:val="nil"/>
          <w:between w:val="nil"/>
        </w:pBdr>
        <w:spacing w:line="360" w:lineRule="auto"/>
        <w:ind w:left="567" w:right="616"/>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i/>
          <w:sz w:val="22"/>
          <w:szCs w:val="22"/>
        </w:rPr>
        <w:t>…</w:t>
      </w:r>
    </w:p>
    <w:p w14:paraId="506394F6" w14:textId="77777777" w:rsidR="00E52140" w:rsidRPr="00835EAE" w:rsidRDefault="00257E65" w:rsidP="004B6D91">
      <w:pPr>
        <w:pBdr>
          <w:top w:val="nil"/>
          <w:left w:val="nil"/>
          <w:bottom w:val="nil"/>
          <w:right w:val="nil"/>
          <w:between w:val="nil"/>
        </w:pBdr>
        <w:spacing w:line="360" w:lineRule="auto"/>
        <w:ind w:left="567" w:right="616"/>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b/>
          <w:i/>
          <w:sz w:val="22"/>
          <w:szCs w:val="22"/>
        </w:rPr>
        <w:t>Artículo 142.-</w:t>
      </w:r>
      <w:r w:rsidRPr="00835EAE">
        <w:rPr>
          <w:rFonts w:ascii="Palatino Linotype" w:eastAsia="Palatino Linotype" w:hAnsi="Palatino Linotype" w:cs="Palatino Linotype"/>
          <w:i/>
          <w:sz w:val="22"/>
          <w:szCs w:val="22"/>
        </w:rPr>
        <w:t xml:space="preserve"> Las funciones de seguridad pública del municipio en su respectivo ámbito de competencia, estarán a cargo de un Director de Seguridad Pública Municipal o su equivalente, el cual deberá ser nombrado en los términos y requisitos establecidos en la Ley de Seguridad del Estado de México.</w:t>
      </w:r>
    </w:p>
    <w:p w14:paraId="1756731E" w14:textId="77777777" w:rsidR="00E52140" w:rsidRPr="00835EAE" w:rsidRDefault="00E52140" w:rsidP="004B6D91">
      <w:pPr>
        <w:pBdr>
          <w:top w:val="nil"/>
          <w:left w:val="nil"/>
          <w:bottom w:val="nil"/>
          <w:right w:val="nil"/>
          <w:between w:val="nil"/>
        </w:pBdr>
        <w:spacing w:line="360" w:lineRule="auto"/>
        <w:ind w:left="567" w:right="616"/>
        <w:jc w:val="both"/>
        <w:rPr>
          <w:rFonts w:ascii="Palatino Linotype" w:eastAsia="Palatino Linotype" w:hAnsi="Palatino Linotype" w:cs="Palatino Linotype"/>
          <w:i/>
          <w:sz w:val="22"/>
          <w:szCs w:val="22"/>
        </w:rPr>
      </w:pPr>
    </w:p>
    <w:p w14:paraId="6A8AFFE4" w14:textId="77777777" w:rsidR="00E52140" w:rsidRPr="00835EAE" w:rsidRDefault="00257E65" w:rsidP="004B6D91">
      <w:pPr>
        <w:pBdr>
          <w:top w:val="nil"/>
          <w:left w:val="nil"/>
          <w:bottom w:val="nil"/>
          <w:right w:val="nil"/>
          <w:between w:val="nil"/>
        </w:pBdr>
        <w:spacing w:line="360" w:lineRule="auto"/>
        <w:ind w:left="567" w:right="616"/>
        <w:jc w:val="both"/>
        <w:rPr>
          <w:rFonts w:ascii="Palatino Linotype" w:eastAsia="Palatino Linotype" w:hAnsi="Palatino Linotype" w:cs="Palatino Linotype"/>
          <w:b/>
          <w:i/>
          <w:sz w:val="22"/>
          <w:szCs w:val="22"/>
        </w:rPr>
      </w:pPr>
      <w:r w:rsidRPr="00835EAE">
        <w:rPr>
          <w:rFonts w:ascii="Palatino Linotype" w:eastAsia="Palatino Linotype" w:hAnsi="Palatino Linotype" w:cs="Palatino Linotype"/>
          <w:i/>
          <w:sz w:val="22"/>
          <w:szCs w:val="22"/>
        </w:rPr>
        <w:t xml:space="preserve"> En cada municipio se deberán integrar cuerpos de seguridad pública, de bomberos y, en su caso, de tránsito, estos servidores públicos preferentemente serán vecinos del municipio, de los cuales el presidente municipal será el jefe inmediato” </w:t>
      </w:r>
      <w:r w:rsidRPr="00835EAE">
        <w:rPr>
          <w:rFonts w:ascii="Palatino Linotype" w:eastAsia="Palatino Linotype" w:hAnsi="Palatino Linotype" w:cs="Palatino Linotype"/>
          <w:b/>
          <w:i/>
          <w:sz w:val="22"/>
          <w:szCs w:val="22"/>
        </w:rPr>
        <w:t xml:space="preserve"> </w:t>
      </w:r>
    </w:p>
    <w:p w14:paraId="7187BE4B" w14:textId="77777777" w:rsidR="00E52140" w:rsidRPr="00835EAE" w:rsidRDefault="00E52140" w:rsidP="004B6D91">
      <w:pPr>
        <w:pBdr>
          <w:top w:val="nil"/>
          <w:left w:val="nil"/>
          <w:bottom w:val="nil"/>
          <w:right w:val="nil"/>
          <w:between w:val="nil"/>
        </w:pBdr>
        <w:spacing w:line="360" w:lineRule="auto"/>
        <w:jc w:val="both"/>
        <w:rPr>
          <w:rFonts w:ascii="Palatino Linotype" w:hAnsi="Palatino Linotype"/>
          <w:sz w:val="22"/>
          <w:szCs w:val="22"/>
        </w:rPr>
      </w:pPr>
    </w:p>
    <w:p w14:paraId="7F9C35BC" w14:textId="77777777" w:rsidR="00E52140" w:rsidRPr="00835EAE" w:rsidRDefault="00257E65" w:rsidP="004B6D91">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835EAE">
        <w:rPr>
          <w:rFonts w:ascii="Palatino Linotype" w:eastAsia="Palatino Linotype" w:hAnsi="Palatino Linotype" w:cs="Palatino Linotype"/>
          <w:sz w:val="22"/>
          <w:szCs w:val="22"/>
        </w:rPr>
        <w:t>Además, cabe aclarar que la Ley General del Sistema Nacional de Seguridad Pública, se creó desde el año 2009, como se advierte a continuación:</w:t>
      </w:r>
    </w:p>
    <w:p w14:paraId="26C65C1E" w14:textId="77777777" w:rsidR="00E52140" w:rsidRPr="00835EAE" w:rsidRDefault="00E52140" w:rsidP="004B6D91">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22C8B741" w14:textId="77777777" w:rsidR="00E52140" w:rsidRPr="00835EAE" w:rsidRDefault="00257E65" w:rsidP="004B6D91">
      <w:pPr>
        <w:pBdr>
          <w:top w:val="nil"/>
          <w:left w:val="nil"/>
          <w:bottom w:val="nil"/>
          <w:right w:val="nil"/>
          <w:between w:val="nil"/>
        </w:pBdr>
        <w:spacing w:line="360" w:lineRule="auto"/>
        <w:jc w:val="center"/>
        <w:rPr>
          <w:rFonts w:ascii="Palatino Linotype" w:eastAsia="Palatino Linotype" w:hAnsi="Palatino Linotype" w:cs="Palatino Linotype"/>
          <w:sz w:val="22"/>
          <w:szCs w:val="22"/>
        </w:rPr>
      </w:pPr>
      <w:r w:rsidRPr="00835EAE">
        <w:rPr>
          <w:rFonts w:ascii="Palatino Linotype" w:hAnsi="Palatino Linotype"/>
          <w:noProof/>
          <w:sz w:val="22"/>
          <w:szCs w:val="22"/>
          <w:lang w:val="es-MX" w:eastAsia="es-MX"/>
        </w:rPr>
        <w:drawing>
          <wp:inline distT="0" distB="0" distL="0" distR="0" wp14:anchorId="106E8372" wp14:editId="7AB5576B">
            <wp:extent cx="5441950" cy="1111250"/>
            <wp:effectExtent l="0" t="0" r="0" b="0"/>
            <wp:docPr id="3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l="25910" t="18716" r="29734" b="60153"/>
                    <a:stretch>
                      <a:fillRect/>
                    </a:stretch>
                  </pic:blipFill>
                  <pic:spPr>
                    <a:xfrm>
                      <a:off x="0" y="0"/>
                      <a:ext cx="5441950" cy="1111250"/>
                    </a:xfrm>
                    <a:prstGeom prst="rect">
                      <a:avLst/>
                    </a:prstGeom>
                    <a:ln/>
                  </pic:spPr>
                </pic:pic>
              </a:graphicData>
            </a:graphic>
          </wp:inline>
        </w:drawing>
      </w:r>
    </w:p>
    <w:p w14:paraId="092AEF9D" w14:textId="77777777" w:rsidR="00E52140" w:rsidRPr="00835EAE" w:rsidRDefault="00E52140" w:rsidP="004B6D91">
      <w:pPr>
        <w:spacing w:line="360" w:lineRule="auto"/>
        <w:ind w:right="51"/>
        <w:jc w:val="both"/>
        <w:rPr>
          <w:rFonts w:ascii="Palatino Linotype" w:eastAsia="Palatino Linotype" w:hAnsi="Palatino Linotype" w:cs="Palatino Linotype"/>
          <w:sz w:val="22"/>
          <w:szCs w:val="22"/>
        </w:rPr>
      </w:pPr>
    </w:p>
    <w:p w14:paraId="4F3719F3" w14:textId="77777777" w:rsidR="00E52140" w:rsidRPr="00835EAE" w:rsidRDefault="00257E65" w:rsidP="004B6D91">
      <w:pPr>
        <w:spacing w:line="360" w:lineRule="auto"/>
        <w:ind w:right="51"/>
        <w:jc w:val="both"/>
        <w:rPr>
          <w:rFonts w:ascii="Palatino Linotype" w:eastAsia="Palatino Linotype" w:hAnsi="Palatino Linotype" w:cs="Palatino Linotype"/>
          <w:sz w:val="22"/>
          <w:szCs w:val="22"/>
        </w:rPr>
      </w:pPr>
      <w:r w:rsidRPr="00835EAE">
        <w:rPr>
          <w:rFonts w:ascii="Palatino Linotype" w:eastAsia="Palatino Linotype" w:hAnsi="Palatino Linotype" w:cs="Palatino Linotype"/>
          <w:sz w:val="22"/>
          <w:szCs w:val="22"/>
        </w:rPr>
        <w:t xml:space="preserve">Es decir, desde esa fecha se estableció en su artículo 9 fracción IV que los municipios deberían de contar con una base de datos </w:t>
      </w:r>
      <w:r w:rsidR="00BD3FB7" w:rsidRPr="00835EAE">
        <w:rPr>
          <w:rFonts w:ascii="Palatino Linotype" w:eastAsia="Palatino Linotype" w:hAnsi="Palatino Linotype" w:cs="Palatino Linotype"/>
          <w:sz w:val="22"/>
          <w:szCs w:val="22"/>
        </w:rPr>
        <w:t>criminalísticas</w:t>
      </w:r>
      <w:r w:rsidRPr="00835EAE">
        <w:rPr>
          <w:rFonts w:ascii="Palatino Linotype" w:eastAsia="Palatino Linotype" w:hAnsi="Palatino Linotype" w:cs="Palatino Linotype"/>
          <w:sz w:val="22"/>
          <w:szCs w:val="22"/>
        </w:rPr>
        <w:t xml:space="preserve">, como se advierte: </w:t>
      </w:r>
    </w:p>
    <w:p w14:paraId="0FEB56CC" w14:textId="77777777" w:rsidR="00E52140" w:rsidRPr="00835EAE" w:rsidRDefault="00E52140" w:rsidP="004B6D91">
      <w:pPr>
        <w:spacing w:line="360" w:lineRule="auto"/>
        <w:ind w:left="567" w:right="51"/>
        <w:jc w:val="both"/>
        <w:rPr>
          <w:rFonts w:ascii="Palatino Linotype" w:eastAsia="Palatino Linotype" w:hAnsi="Palatino Linotype" w:cs="Palatino Linotype"/>
          <w:i/>
          <w:sz w:val="22"/>
          <w:szCs w:val="22"/>
        </w:rPr>
      </w:pPr>
    </w:p>
    <w:p w14:paraId="526D8994" w14:textId="77777777" w:rsidR="00E52140" w:rsidRPr="00835EAE" w:rsidRDefault="00257E65" w:rsidP="004B6D91">
      <w:pPr>
        <w:spacing w:line="360" w:lineRule="auto"/>
        <w:ind w:left="567" w:right="616"/>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i/>
          <w:sz w:val="22"/>
          <w:szCs w:val="22"/>
        </w:rPr>
        <w:t xml:space="preserve">“Artículo 9. El presidente de la república, los gobernadores, el jefe de gobierno del Distrito Federal, los procuradores de Justicia y los secretarios de Seguridad Pública de la federación, los estados, el Distrito Federal y </w:t>
      </w:r>
      <w:r w:rsidRPr="00835EAE">
        <w:rPr>
          <w:rFonts w:ascii="Palatino Linotype" w:eastAsia="Palatino Linotype" w:hAnsi="Palatino Linotype" w:cs="Palatino Linotype"/>
          <w:b/>
          <w:i/>
          <w:sz w:val="22"/>
          <w:szCs w:val="22"/>
        </w:rPr>
        <w:t xml:space="preserve">los municipios, integrarán el Sistema Nacional de Seguridad Pública, para implantar, en los términos de esta ley y de </w:t>
      </w:r>
      <w:proofErr w:type="gramStart"/>
      <w:r w:rsidRPr="00835EAE">
        <w:rPr>
          <w:rFonts w:ascii="Palatino Linotype" w:eastAsia="Palatino Linotype" w:hAnsi="Palatino Linotype" w:cs="Palatino Linotype"/>
          <w:b/>
          <w:i/>
          <w:sz w:val="22"/>
          <w:szCs w:val="22"/>
        </w:rPr>
        <w:t>la leyes locales</w:t>
      </w:r>
      <w:proofErr w:type="gramEnd"/>
      <w:r w:rsidRPr="00835EAE">
        <w:rPr>
          <w:rFonts w:ascii="Palatino Linotype" w:eastAsia="Palatino Linotype" w:hAnsi="Palatino Linotype" w:cs="Palatino Linotype"/>
          <w:b/>
          <w:i/>
          <w:sz w:val="22"/>
          <w:szCs w:val="22"/>
        </w:rPr>
        <w:t>, los procesos para</w:t>
      </w:r>
      <w:r w:rsidRPr="00835EAE">
        <w:rPr>
          <w:rFonts w:ascii="Palatino Linotype" w:eastAsia="Palatino Linotype" w:hAnsi="Palatino Linotype" w:cs="Palatino Linotype"/>
          <w:i/>
          <w:sz w:val="22"/>
          <w:szCs w:val="22"/>
        </w:rPr>
        <w:t>:</w:t>
      </w:r>
    </w:p>
    <w:p w14:paraId="4F43D8D1" w14:textId="77777777" w:rsidR="00E52140" w:rsidRPr="00835EAE" w:rsidRDefault="00257E65" w:rsidP="004B6D91">
      <w:pPr>
        <w:spacing w:line="360" w:lineRule="auto"/>
        <w:ind w:left="567" w:right="616"/>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i/>
          <w:sz w:val="22"/>
          <w:szCs w:val="22"/>
        </w:rPr>
        <w:t>…</w:t>
      </w:r>
    </w:p>
    <w:p w14:paraId="78E1B2E6" w14:textId="77777777" w:rsidR="00E52140" w:rsidRPr="00835EAE" w:rsidRDefault="00257E65" w:rsidP="004B6D91">
      <w:pPr>
        <w:spacing w:line="360" w:lineRule="auto"/>
        <w:ind w:left="567" w:right="616"/>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b/>
          <w:i/>
          <w:sz w:val="22"/>
          <w:szCs w:val="22"/>
        </w:rPr>
        <w:t xml:space="preserve">IV. El establecimiento de las bases de datos </w:t>
      </w:r>
      <w:proofErr w:type="spellStart"/>
      <w:r w:rsidRPr="00835EAE">
        <w:rPr>
          <w:rFonts w:ascii="Palatino Linotype" w:eastAsia="Palatino Linotype" w:hAnsi="Palatino Linotype" w:cs="Palatino Linotype"/>
          <w:b/>
          <w:i/>
          <w:sz w:val="22"/>
          <w:szCs w:val="22"/>
        </w:rPr>
        <w:t>criminalísticos</w:t>
      </w:r>
      <w:proofErr w:type="spellEnd"/>
      <w:r w:rsidRPr="00835EAE">
        <w:rPr>
          <w:rFonts w:ascii="Palatino Linotype" w:eastAsia="Palatino Linotype" w:hAnsi="Palatino Linotype" w:cs="Palatino Linotype"/>
          <w:i/>
          <w:sz w:val="22"/>
          <w:szCs w:val="22"/>
        </w:rPr>
        <w:t>, de personal y equipamiento para las instituciones</w:t>
      </w:r>
      <w:r w:rsidR="002B4F84" w:rsidRPr="00835EAE">
        <w:rPr>
          <w:rFonts w:ascii="Palatino Linotype" w:eastAsia="Palatino Linotype" w:hAnsi="Palatino Linotype" w:cs="Palatino Linotype"/>
          <w:i/>
          <w:sz w:val="22"/>
          <w:szCs w:val="22"/>
        </w:rPr>
        <w:t xml:space="preserve"> de seguridad pública;” </w:t>
      </w:r>
    </w:p>
    <w:p w14:paraId="05990DC1" w14:textId="77777777" w:rsidR="00E52140" w:rsidRPr="00835EAE" w:rsidRDefault="00E52140" w:rsidP="004B6D91">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5BB163AD" w14:textId="77777777" w:rsidR="00E52140" w:rsidRPr="00835EAE" w:rsidRDefault="00257E65" w:rsidP="004B6D91">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835EAE">
        <w:rPr>
          <w:rFonts w:ascii="Palatino Linotype" w:eastAsia="Palatino Linotype" w:hAnsi="Palatino Linotype" w:cs="Palatino Linotype"/>
          <w:sz w:val="22"/>
          <w:szCs w:val="22"/>
        </w:rPr>
        <w:t xml:space="preserve">De ahí que deba arribarse a la premisa de que la Ley General del Sistema Nacional de Seguridad Pública prevé un esquema de distribución de competencias entre la Federación, los Estados y los Municipios, a fin de que, estos últimos, realicen la integración y actualización de diversas Bases de Datos que integran información de incidencia delictiva; máxime que, desde la entrada en vigor de la Ley de Seguridad del Estado de México </w:t>
      </w:r>
      <w:r w:rsidRPr="00835EAE">
        <w:rPr>
          <w:rFonts w:ascii="Palatino Linotype" w:eastAsia="Palatino Linotype" w:hAnsi="Palatino Linotype" w:cs="Palatino Linotype"/>
          <w:i/>
          <w:sz w:val="22"/>
          <w:szCs w:val="22"/>
        </w:rPr>
        <w:t xml:space="preserve">-el 20 de octubre de 2011- </w:t>
      </w:r>
      <w:r w:rsidRPr="00835EAE">
        <w:rPr>
          <w:rFonts w:ascii="Palatino Linotype" w:eastAsia="Palatino Linotype" w:hAnsi="Palatino Linotype" w:cs="Palatino Linotype"/>
          <w:sz w:val="22"/>
          <w:szCs w:val="22"/>
        </w:rPr>
        <w:t xml:space="preserve">se desprende la atribución expresa para que, el Director de Seguridad Pública Municipal,  entre otras cosas, </w:t>
      </w:r>
      <w:r w:rsidRPr="00835EAE">
        <w:rPr>
          <w:rFonts w:ascii="Palatino Linotype" w:eastAsia="Palatino Linotype" w:hAnsi="Palatino Linotype" w:cs="Palatino Linotype"/>
          <w:b/>
          <w:sz w:val="22"/>
          <w:szCs w:val="22"/>
          <w:u w:val="single"/>
        </w:rPr>
        <w:t>genere estadística delictiva.</w:t>
      </w:r>
    </w:p>
    <w:p w14:paraId="3F49D763" w14:textId="45579034" w:rsidR="00E52140" w:rsidRPr="00835EAE" w:rsidRDefault="00E52140" w:rsidP="004B6D91">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09979588" w14:textId="77777777" w:rsidR="00E50A0A" w:rsidRPr="00835EAE" w:rsidRDefault="00E50A0A" w:rsidP="004B6D91">
      <w:pPr>
        <w:widowControl w:val="0"/>
        <w:autoSpaceDE w:val="0"/>
        <w:autoSpaceDN w:val="0"/>
        <w:adjustRightInd w:val="0"/>
        <w:spacing w:line="360" w:lineRule="auto"/>
        <w:contextualSpacing/>
        <w:rPr>
          <w:rFonts w:ascii="Palatino Linotype" w:eastAsia="Calibri" w:hAnsi="Palatino Linotype"/>
          <w:sz w:val="22"/>
          <w:szCs w:val="22"/>
          <w:lang w:eastAsia="en-US"/>
        </w:rPr>
      </w:pPr>
      <w:r w:rsidRPr="00835EAE">
        <w:rPr>
          <w:rFonts w:ascii="Palatino Linotype" w:eastAsia="Calibri" w:hAnsi="Palatino Linotype"/>
          <w:sz w:val="22"/>
          <w:szCs w:val="22"/>
          <w:lang w:eastAsia="en-US"/>
        </w:rPr>
        <w:t>Ahora bien, el artículo 22 de la Ley antes mencionada, establece que los Municipios deberán de contar con una Dirección de Seguridad Pública Municipal y la cual a través de su titular tendrá entre otras las atribuciones siguientes:</w:t>
      </w:r>
    </w:p>
    <w:p w14:paraId="17503390" w14:textId="77777777" w:rsidR="00E50A0A" w:rsidRPr="00835EAE" w:rsidRDefault="00E50A0A" w:rsidP="004B6D91">
      <w:pPr>
        <w:widowControl w:val="0"/>
        <w:autoSpaceDE w:val="0"/>
        <w:autoSpaceDN w:val="0"/>
        <w:adjustRightInd w:val="0"/>
        <w:spacing w:line="360" w:lineRule="auto"/>
        <w:contextualSpacing/>
        <w:rPr>
          <w:rFonts w:ascii="Palatino Linotype" w:eastAsia="Calibri" w:hAnsi="Palatino Linotype"/>
          <w:sz w:val="22"/>
          <w:szCs w:val="22"/>
          <w:lang w:eastAsia="en-US"/>
        </w:rPr>
      </w:pPr>
    </w:p>
    <w:p w14:paraId="7AD6D4C7" w14:textId="77777777" w:rsidR="00E50A0A" w:rsidRPr="00835EAE" w:rsidRDefault="00E50A0A" w:rsidP="004B6D91">
      <w:pPr>
        <w:widowControl w:val="0"/>
        <w:numPr>
          <w:ilvl w:val="0"/>
          <w:numId w:val="21"/>
        </w:numPr>
        <w:autoSpaceDE w:val="0"/>
        <w:autoSpaceDN w:val="0"/>
        <w:adjustRightInd w:val="0"/>
        <w:spacing w:line="360" w:lineRule="auto"/>
        <w:contextualSpacing/>
        <w:jc w:val="both"/>
        <w:rPr>
          <w:rFonts w:ascii="Palatino Linotype" w:eastAsia="Calibri" w:hAnsi="Palatino Linotype"/>
          <w:sz w:val="22"/>
          <w:szCs w:val="22"/>
          <w:lang w:eastAsia="en-US"/>
        </w:rPr>
      </w:pPr>
      <w:r w:rsidRPr="00835EAE">
        <w:rPr>
          <w:rFonts w:ascii="Palatino Linotype" w:eastAsia="Calibri" w:hAnsi="Palatino Linotype"/>
          <w:sz w:val="22"/>
          <w:szCs w:val="22"/>
          <w:lang w:eastAsia="en-US"/>
        </w:rPr>
        <w:t xml:space="preserve">Participar en la elaboración del Programa Municipal de Seguridad Pública y del Programa Municipal de Prevención Social de la Violencia y la Delincuencia con Participación Ciudadana </w:t>
      </w:r>
    </w:p>
    <w:p w14:paraId="1EADE2B6" w14:textId="77777777" w:rsidR="00E50A0A" w:rsidRPr="00835EAE" w:rsidRDefault="00E50A0A" w:rsidP="004B6D91">
      <w:pPr>
        <w:widowControl w:val="0"/>
        <w:numPr>
          <w:ilvl w:val="0"/>
          <w:numId w:val="21"/>
        </w:numPr>
        <w:autoSpaceDE w:val="0"/>
        <w:autoSpaceDN w:val="0"/>
        <w:adjustRightInd w:val="0"/>
        <w:spacing w:line="360" w:lineRule="auto"/>
        <w:contextualSpacing/>
        <w:jc w:val="both"/>
        <w:rPr>
          <w:rFonts w:ascii="Palatino Linotype" w:eastAsia="Calibri" w:hAnsi="Palatino Linotype"/>
          <w:sz w:val="22"/>
          <w:szCs w:val="22"/>
          <w:lang w:eastAsia="en-US"/>
        </w:rPr>
      </w:pPr>
      <w:r w:rsidRPr="00835EAE">
        <w:rPr>
          <w:rFonts w:ascii="Palatino Linotype" w:eastAsia="Calibri" w:hAnsi="Palatino Linotype"/>
          <w:sz w:val="22"/>
          <w:szCs w:val="22"/>
          <w:lang w:eastAsia="en-US"/>
        </w:rPr>
        <w:t>Proponer programas para mejorar y ampliar la cobertura del servicio de seguridad pública</w:t>
      </w:r>
    </w:p>
    <w:p w14:paraId="0FDF22E2" w14:textId="77777777" w:rsidR="00E50A0A" w:rsidRPr="00835EAE" w:rsidRDefault="00E50A0A" w:rsidP="004B6D91">
      <w:pPr>
        <w:widowControl w:val="0"/>
        <w:numPr>
          <w:ilvl w:val="0"/>
          <w:numId w:val="21"/>
        </w:numPr>
        <w:autoSpaceDE w:val="0"/>
        <w:autoSpaceDN w:val="0"/>
        <w:adjustRightInd w:val="0"/>
        <w:spacing w:line="360" w:lineRule="auto"/>
        <w:contextualSpacing/>
        <w:jc w:val="both"/>
        <w:rPr>
          <w:rFonts w:ascii="Palatino Linotype" w:eastAsia="Calibri" w:hAnsi="Palatino Linotype"/>
          <w:b/>
          <w:bCs/>
          <w:sz w:val="22"/>
          <w:szCs w:val="22"/>
          <w:lang w:eastAsia="en-US"/>
        </w:rPr>
      </w:pPr>
      <w:r w:rsidRPr="00835EAE">
        <w:rPr>
          <w:rFonts w:ascii="Palatino Linotype" w:eastAsia="Calibri" w:hAnsi="Palatino Linotype"/>
          <w:b/>
          <w:bCs/>
          <w:sz w:val="22"/>
          <w:szCs w:val="22"/>
          <w:lang w:eastAsia="en-US"/>
        </w:rPr>
        <w:t>Contar con las estadísticas delictivas y efectuar la supervisión de las acciones de seguridad pública municipal</w:t>
      </w:r>
      <w:r w:rsidRPr="00835EAE">
        <w:rPr>
          <w:rFonts w:ascii="Palatino Linotype" w:eastAsia="Calibri" w:hAnsi="Palatino Linotype"/>
          <w:sz w:val="22"/>
          <w:szCs w:val="22"/>
          <w:lang w:eastAsia="en-US"/>
        </w:rPr>
        <w:t xml:space="preserve"> </w:t>
      </w:r>
    </w:p>
    <w:p w14:paraId="7E49E581" w14:textId="77777777" w:rsidR="00E50A0A" w:rsidRPr="00835EAE" w:rsidRDefault="00E50A0A" w:rsidP="004B6D91">
      <w:pPr>
        <w:widowControl w:val="0"/>
        <w:numPr>
          <w:ilvl w:val="0"/>
          <w:numId w:val="21"/>
        </w:numPr>
        <w:autoSpaceDE w:val="0"/>
        <w:autoSpaceDN w:val="0"/>
        <w:adjustRightInd w:val="0"/>
        <w:spacing w:line="360" w:lineRule="auto"/>
        <w:contextualSpacing/>
        <w:jc w:val="both"/>
        <w:rPr>
          <w:rFonts w:ascii="Palatino Linotype" w:eastAsia="Calibri" w:hAnsi="Palatino Linotype"/>
          <w:b/>
          <w:bCs/>
          <w:sz w:val="22"/>
          <w:szCs w:val="22"/>
          <w:lang w:eastAsia="en-US"/>
        </w:rPr>
      </w:pPr>
      <w:r w:rsidRPr="00835EAE">
        <w:rPr>
          <w:rFonts w:ascii="Palatino Linotype" w:eastAsia="Calibri" w:hAnsi="Palatino Linotype"/>
          <w:sz w:val="22"/>
          <w:szCs w:val="22"/>
          <w:lang w:eastAsia="en-US"/>
        </w:rPr>
        <w:t>Promover la capacitación técnica y práctica de las o los integrantes de las instituciones policiales a su cargo</w:t>
      </w:r>
    </w:p>
    <w:p w14:paraId="73F688E9" w14:textId="77777777" w:rsidR="00E50A0A" w:rsidRPr="00835EAE" w:rsidRDefault="00E50A0A" w:rsidP="004B6D91">
      <w:pPr>
        <w:widowControl w:val="0"/>
        <w:numPr>
          <w:ilvl w:val="0"/>
          <w:numId w:val="21"/>
        </w:numPr>
        <w:autoSpaceDE w:val="0"/>
        <w:autoSpaceDN w:val="0"/>
        <w:adjustRightInd w:val="0"/>
        <w:spacing w:line="360" w:lineRule="auto"/>
        <w:contextualSpacing/>
        <w:jc w:val="both"/>
        <w:rPr>
          <w:rFonts w:ascii="Palatino Linotype" w:eastAsia="Calibri" w:hAnsi="Palatino Linotype"/>
          <w:b/>
          <w:bCs/>
          <w:sz w:val="22"/>
          <w:szCs w:val="22"/>
          <w:lang w:eastAsia="en-US"/>
        </w:rPr>
      </w:pPr>
      <w:r w:rsidRPr="00835EAE">
        <w:rPr>
          <w:rFonts w:ascii="Palatino Linotype" w:eastAsia="Calibri" w:hAnsi="Palatino Linotype"/>
          <w:sz w:val="22"/>
          <w:szCs w:val="22"/>
          <w:lang w:eastAsia="en-US"/>
        </w:rPr>
        <w:t>Proporcionar a la Secretaría los informes que le sean solicitados</w:t>
      </w:r>
    </w:p>
    <w:p w14:paraId="53EF4702" w14:textId="77777777" w:rsidR="00E50A0A" w:rsidRPr="00835EAE" w:rsidRDefault="00E50A0A" w:rsidP="004B6D91">
      <w:pPr>
        <w:widowControl w:val="0"/>
        <w:autoSpaceDE w:val="0"/>
        <w:autoSpaceDN w:val="0"/>
        <w:adjustRightInd w:val="0"/>
        <w:spacing w:line="360" w:lineRule="auto"/>
        <w:rPr>
          <w:rFonts w:ascii="Palatino Linotype" w:eastAsia="Calibri" w:hAnsi="Palatino Linotype"/>
          <w:b/>
          <w:bCs/>
          <w:sz w:val="22"/>
          <w:szCs w:val="22"/>
          <w:lang w:eastAsia="en-US"/>
        </w:rPr>
      </w:pPr>
    </w:p>
    <w:p w14:paraId="0ED8CE41" w14:textId="77777777" w:rsidR="00E52140" w:rsidRPr="00835EAE" w:rsidRDefault="00257E65" w:rsidP="004B6D91">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835EAE">
        <w:rPr>
          <w:rFonts w:ascii="Palatino Linotype" w:eastAsia="Palatino Linotype" w:hAnsi="Palatino Linotype" w:cs="Palatino Linotype"/>
          <w:sz w:val="22"/>
          <w:szCs w:val="22"/>
        </w:rPr>
        <w:t xml:space="preserve">Así las cosas, de la información requerida estriban dentro de las fronteras conceptuales del interés general y el alcance público, robustece lo anterior los artículos 24, fracción XII y 92, fracción XXXIV de la Ley de Transparencia y Acceso a la Información Pública del Estado de México y Municipios, normatividad invocada cuyo contenido literal es el siguiente: </w:t>
      </w:r>
    </w:p>
    <w:p w14:paraId="2E6D4C8F" w14:textId="77777777" w:rsidR="00E52140" w:rsidRPr="00835EAE" w:rsidRDefault="00E52140" w:rsidP="004B6D91">
      <w:pPr>
        <w:pBdr>
          <w:top w:val="nil"/>
          <w:left w:val="nil"/>
          <w:bottom w:val="nil"/>
          <w:right w:val="nil"/>
          <w:between w:val="nil"/>
        </w:pBdr>
        <w:spacing w:line="360" w:lineRule="auto"/>
        <w:ind w:left="567" w:right="616"/>
        <w:jc w:val="both"/>
        <w:rPr>
          <w:rFonts w:ascii="Palatino Linotype" w:eastAsia="Palatino Linotype" w:hAnsi="Palatino Linotype" w:cs="Palatino Linotype"/>
          <w:sz w:val="22"/>
          <w:szCs w:val="22"/>
        </w:rPr>
      </w:pPr>
    </w:p>
    <w:p w14:paraId="321EE596" w14:textId="77777777" w:rsidR="00E52140" w:rsidRPr="00835EAE" w:rsidRDefault="00257E65" w:rsidP="004B6D91">
      <w:pPr>
        <w:spacing w:line="360" w:lineRule="auto"/>
        <w:ind w:left="567" w:right="616"/>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i/>
          <w:sz w:val="22"/>
          <w:szCs w:val="22"/>
        </w:rPr>
        <w:t xml:space="preserve"> </w:t>
      </w:r>
      <w:r w:rsidRPr="00835EAE">
        <w:rPr>
          <w:rFonts w:ascii="Palatino Linotype" w:eastAsia="Palatino Linotype" w:hAnsi="Palatino Linotype" w:cs="Palatino Linotype"/>
          <w:b/>
          <w:i/>
          <w:sz w:val="22"/>
          <w:szCs w:val="22"/>
        </w:rPr>
        <w:t>“Artículo 24.</w:t>
      </w:r>
      <w:r w:rsidRPr="00835EAE">
        <w:rPr>
          <w:rFonts w:ascii="Palatino Linotype" w:eastAsia="Palatino Linotype" w:hAnsi="Palatino Linotype" w:cs="Palatino Linotype"/>
          <w:i/>
          <w:sz w:val="22"/>
          <w:szCs w:val="22"/>
        </w:rPr>
        <w:t xml:space="preserve"> Para el cumplimiento de los objetivos de esta Ley, los sujetos obligados deberán cumplir con las siguientes obligaciones, según corresponda, de acuerdo a su naturaleza:</w:t>
      </w:r>
    </w:p>
    <w:p w14:paraId="665A8AF3" w14:textId="77777777" w:rsidR="00E52140" w:rsidRPr="00835EAE" w:rsidRDefault="00257E65" w:rsidP="004B6D91">
      <w:pPr>
        <w:spacing w:line="360" w:lineRule="auto"/>
        <w:ind w:left="567" w:right="616"/>
        <w:jc w:val="both"/>
        <w:rPr>
          <w:rFonts w:ascii="Palatino Linotype" w:eastAsia="Palatino Linotype" w:hAnsi="Palatino Linotype" w:cs="Palatino Linotype"/>
          <w:b/>
          <w:i/>
          <w:sz w:val="22"/>
          <w:szCs w:val="22"/>
          <w:u w:val="single"/>
        </w:rPr>
      </w:pPr>
      <w:r w:rsidRPr="00835EAE">
        <w:rPr>
          <w:rFonts w:ascii="Palatino Linotype" w:eastAsia="Palatino Linotype" w:hAnsi="Palatino Linotype" w:cs="Palatino Linotype"/>
          <w:b/>
          <w:i/>
          <w:sz w:val="22"/>
          <w:szCs w:val="22"/>
          <w:u w:val="single"/>
        </w:rPr>
        <w:t>XII. Publicar y mantener actualizada la información relativa a las obligaciones generales de transparencia previstas en la presente Ley o determinadas así por el Instituto, y en general aquella que sea de interés público;</w:t>
      </w:r>
    </w:p>
    <w:p w14:paraId="3A9175DA" w14:textId="77777777" w:rsidR="00E52140" w:rsidRPr="00835EAE" w:rsidRDefault="00257E65" w:rsidP="004B6D91">
      <w:pPr>
        <w:spacing w:line="360" w:lineRule="auto"/>
        <w:ind w:left="567" w:right="616"/>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b/>
          <w:i/>
          <w:sz w:val="22"/>
          <w:szCs w:val="22"/>
        </w:rPr>
        <w:t>Artículo 92.</w:t>
      </w:r>
      <w:r w:rsidRPr="00835EAE">
        <w:rPr>
          <w:rFonts w:ascii="Palatino Linotype" w:eastAsia="Palatino Linotype" w:hAnsi="Palatino Linotype" w:cs="Palatino Linotype"/>
          <w:i/>
          <w:sz w:val="22"/>
          <w:szCs w:val="22"/>
        </w:rPr>
        <w:t xml:space="preserve">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79630369" w14:textId="77777777" w:rsidR="00E52140" w:rsidRPr="00835EAE" w:rsidRDefault="00257E65" w:rsidP="004B6D91">
      <w:pPr>
        <w:spacing w:line="360" w:lineRule="auto"/>
        <w:ind w:left="567" w:right="616"/>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i/>
          <w:sz w:val="22"/>
          <w:szCs w:val="22"/>
        </w:rPr>
        <w:t>(…)</w:t>
      </w:r>
    </w:p>
    <w:p w14:paraId="6686BD77" w14:textId="77777777" w:rsidR="00E52140" w:rsidRPr="00835EAE" w:rsidRDefault="00257E65" w:rsidP="004B6D91">
      <w:pPr>
        <w:pBdr>
          <w:top w:val="nil"/>
          <w:left w:val="nil"/>
          <w:bottom w:val="nil"/>
          <w:right w:val="nil"/>
          <w:between w:val="nil"/>
        </w:pBdr>
        <w:spacing w:line="360" w:lineRule="auto"/>
        <w:ind w:left="567" w:right="616"/>
        <w:jc w:val="both"/>
        <w:rPr>
          <w:rFonts w:ascii="Palatino Linotype" w:eastAsia="Palatino Linotype" w:hAnsi="Palatino Linotype" w:cs="Palatino Linotype"/>
          <w:b/>
          <w:i/>
          <w:sz w:val="22"/>
          <w:szCs w:val="22"/>
        </w:rPr>
      </w:pPr>
      <w:r w:rsidRPr="00835EAE">
        <w:rPr>
          <w:rFonts w:ascii="Palatino Linotype" w:eastAsia="Palatino Linotype" w:hAnsi="Palatino Linotype" w:cs="Palatino Linotype"/>
          <w:b/>
          <w:i/>
          <w:sz w:val="22"/>
          <w:szCs w:val="22"/>
        </w:rPr>
        <w:t>XXXIV. Las estadísticas que generen en cumplimiento de sus facultades, competencias o funciones con la mayor desagregación posible…”</w:t>
      </w:r>
      <w:r w:rsidR="00F45C86" w:rsidRPr="00835EAE">
        <w:rPr>
          <w:rFonts w:ascii="Palatino Linotype" w:eastAsia="Palatino Linotype" w:hAnsi="Palatino Linotype" w:cs="Palatino Linotype"/>
          <w:i/>
          <w:sz w:val="22"/>
          <w:szCs w:val="22"/>
        </w:rPr>
        <w:t xml:space="preserve"> </w:t>
      </w:r>
    </w:p>
    <w:p w14:paraId="5A1F74D7" w14:textId="77777777" w:rsidR="00E52140" w:rsidRPr="00835EAE" w:rsidRDefault="00E52140" w:rsidP="004B6D91">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478BF175" w14:textId="77777777" w:rsidR="00E50A0A" w:rsidRPr="00835EAE" w:rsidRDefault="00E50A0A" w:rsidP="004B6D91">
      <w:pPr>
        <w:widowControl w:val="0"/>
        <w:autoSpaceDE w:val="0"/>
        <w:autoSpaceDN w:val="0"/>
        <w:adjustRightInd w:val="0"/>
        <w:spacing w:line="360" w:lineRule="auto"/>
        <w:jc w:val="both"/>
        <w:rPr>
          <w:rFonts w:ascii="Palatino Linotype" w:eastAsia="Calibri" w:hAnsi="Palatino Linotype"/>
          <w:sz w:val="22"/>
          <w:szCs w:val="22"/>
          <w:lang w:eastAsia="en-US"/>
        </w:rPr>
      </w:pPr>
      <w:r w:rsidRPr="00835EAE">
        <w:rPr>
          <w:rFonts w:ascii="Palatino Linotype" w:eastAsia="Calibri" w:hAnsi="Palatino Linotype"/>
          <w:sz w:val="22"/>
          <w:szCs w:val="22"/>
          <w:lang w:eastAsia="en-US"/>
        </w:rPr>
        <w:t>Situación que toma relevancia, con el Criterio Orientador, con clave de control SO/008/2023, emitido por el Instituto Nacional de Transparencia, Acceso a la Información y Protección de Datos Personales, el cual se encontraba vigente a la fecha de la solicitud y establece que la información estadística es de naturaleza pública, al ser el producto de un conjunto de resultados cuantitativos obtenidos de un proceso sistemático de captación de datos primarios obtenidos sobre hechos que constan en la documentación que los sujetos obligados poseen, por lo que, dichos datos no se encuentran individualizados o personalizados.</w:t>
      </w:r>
    </w:p>
    <w:p w14:paraId="7CDD8116" w14:textId="490E2EB2" w:rsidR="00E52140" w:rsidRPr="00835EAE" w:rsidRDefault="00E52140" w:rsidP="004B6D91">
      <w:pPr>
        <w:spacing w:line="360" w:lineRule="auto"/>
        <w:jc w:val="both"/>
        <w:rPr>
          <w:rFonts w:ascii="Palatino Linotype" w:eastAsia="Palatino Linotype" w:hAnsi="Palatino Linotype" w:cs="Palatino Linotype"/>
          <w:sz w:val="22"/>
          <w:szCs w:val="22"/>
        </w:rPr>
      </w:pPr>
    </w:p>
    <w:p w14:paraId="1E5C0FC7" w14:textId="47088F72" w:rsidR="004375CF" w:rsidRPr="00835EAE" w:rsidRDefault="004375CF" w:rsidP="004B6D91">
      <w:pPr>
        <w:spacing w:line="360" w:lineRule="auto"/>
        <w:jc w:val="both"/>
        <w:rPr>
          <w:rFonts w:ascii="Palatino Linotype" w:eastAsia="Palatino Linotype" w:hAnsi="Palatino Linotype" w:cs="Palatino Linotype"/>
          <w:sz w:val="22"/>
          <w:szCs w:val="22"/>
        </w:rPr>
      </w:pPr>
      <w:r w:rsidRPr="00835EAE">
        <w:rPr>
          <w:rFonts w:ascii="Palatino Linotype" w:eastAsia="Palatino Linotype" w:hAnsi="Palatino Linotype" w:cs="Palatino Linotype"/>
          <w:sz w:val="22"/>
          <w:szCs w:val="22"/>
        </w:rPr>
        <w:t xml:space="preserve">Así las cosas, se atrae al estudio los Lineamientos para el Llenado, Entrega, </w:t>
      </w:r>
      <w:r w:rsidR="007C58BE" w:rsidRPr="00835EAE">
        <w:rPr>
          <w:rFonts w:ascii="Palatino Linotype" w:eastAsia="Palatino Linotype" w:hAnsi="Palatino Linotype" w:cs="Palatino Linotype"/>
          <w:sz w:val="22"/>
          <w:szCs w:val="22"/>
        </w:rPr>
        <w:t>Recepción</w:t>
      </w:r>
      <w:r w:rsidRPr="00835EAE">
        <w:rPr>
          <w:rFonts w:ascii="Palatino Linotype" w:eastAsia="Palatino Linotype" w:hAnsi="Palatino Linotype" w:cs="Palatino Linotype"/>
          <w:sz w:val="22"/>
          <w:szCs w:val="22"/>
        </w:rPr>
        <w:t>, Registro, Resguardo y Consulta del Informe Policial Homologado del que, se inserta lo siguiente:</w:t>
      </w:r>
    </w:p>
    <w:p w14:paraId="4CD6025C" w14:textId="77777777" w:rsidR="004375CF" w:rsidRPr="00835EAE" w:rsidRDefault="004375CF" w:rsidP="004B6D91">
      <w:pPr>
        <w:spacing w:line="360" w:lineRule="auto"/>
        <w:jc w:val="both"/>
        <w:rPr>
          <w:rFonts w:ascii="Palatino Linotype" w:eastAsia="Palatino Linotype" w:hAnsi="Palatino Linotype" w:cs="Palatino Linotype"/>
          <w:sz w:val="22"/>
          <w:szCs w:val="22"/>
        </w:rPr>
      </w:pPr>
    </w:p>
    <w:p w14:paraId="49255EAF" w14:textId="77777777" w:rsidR="004375CF" w:rsidRPr="00835EAE" w:rsidRDefault="004375CF" w:rsidP="004B6D91">
      <w:pPr>
        <w:spacing w:line="360" w:lineRule="auto"/>
        <w:ind w:left="1134" w:right="900"/>
        <w:jc w:val="both"/>
        <w:rPr>
          <w:rFonts w:ascii="Palatino Linotype" w:eastAsia="Palatino Linotype" w:hAnsi="Palatino Linotype" w:cs="Palatino Linotype"/>
          <w:b/>
          <w:i/>
          <w:sz w:val="22"/>
          <w:szCs w:val="22"/>
        </w:rPr>
      </w:pPr>
      <w:r w:rsidRPr="00835EAE">
        <w:rPr>
          <w:rFonts w:ascii="Palatino Linotype" w:eastAsia="Palatino Linotype" w:hAnsi="Palatino Linotype" w:cs="Palatino Linotype"/>
          <w:b/>
          <w:i/>
          <w:sz w:val="22"/>
          <w:szCs w:val="22"/>
        </w:rPr>
        <w:t>PRIMERO. OBJETO Y ÁMBITO DE APLICACIÓN.</w:t>
      </w:r>
    </w:p>
    <w:p w14:paraId="39AE428E" w14:textId="77777777" w:rsidR="004375CF" w:rsidRPr="00835EAE" w:rsidRDefault="004375CF" w:rsidP="004B6D91">
      <w:pPr>
        <w:spacing w:line="360" w:lineRule="auto"/>
        <w:ind w:left="1134" w:right="900"/>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i/>
          <w:sz w:val="22"/>
          <w:szCs w:val="22"/>
        </w:rPr>
        <w:t xml:space="preserve">El Informe Policial Homologado es el medio a través del cual </w:t>
      </w:r>
      <w:r w:rsidRPr="00835EAE">
        <w:rPr>
          <w:rFonts w:ascii="Palatino Linotype" w:eastAsia="Palatino Linotype" w:hAnsi="Palatino Linotype" w:cs="Palatino Linotype"/>
          <w:b/>
          <w:i/>
          <w:sz w:val="22"/>
          <w:szCs w:val="22"/>
        </w:rPr>
        <w:t>los integrantes de las instituciones policiales documentan la información relacionada con las puestas a disposición de personas y/o de objetos derivados de su intervención</w:t>
      </w:r>
      <w:r w:rsidRPr="00835EAE">
        <w:rPr>
          <w:rFonts w:ascii="Palatino Linotype" w:eastAsia="Palatino Linotype" w:hAnsi="Palatino Linotype" w:cs="Palatino Linotype"/>
          <w:i/>
          <w:sz w:val="22"/>
          <w:szCs w:val="22"/>
        </w:rPr>
        <w:t>, a las autoridades competentes.</w:t>
      </w:r>
    </w:p>
    <w:p w14:paraId="6D3C1966" w14:textId="77777777" w:rsidR="004375CF" w:rsidRPr="00835EAE" w:rsidRDefault="004375CF" w:rsidP="004B6D91">
      <w:pPr>
        <w:spacing w:line="360" w:lineRule="auto"/>
        <w:ind w:left="1134" w:right="900"/>
        <w:jc w:val="both"/>
        <w:rPr>
          <w:rFonts w:ascii="Palatino Linotype" w:eastAsia="Palatino Linotype" w:hAnsi="Palatino Linotype" w:cs="Palatino Linotype"/>
          <w:i/>
          <w:sz w:val="22"/>
          <w:szCs w:val="22"/>
        </w:rPr>
      </w:pPr>
    </w:p>
    <w:p w14:paraId="35A759C3" w14:textId="77777777" w:rsidR="004375CF" w:rsidRPr="00835EAE" w:rsidRDefault="004375CF" w:rsidP="004B6D91">
      <w:pPr>
        <w:spacing w:line="360" w:lineRule="auto"/>
        <w:ind w:left="1134" w:right="900"/>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i/>
          <w:sz w:val="22"/>
          <w:szCs w:val="22"/>
        </w:rPr>
        <w:t xml:space="preserve">El Informe Policial Homologado tiene como objeto </w:t>
      </w:r>
      <w:proofErr w:type="spellStart"/>
      <w:r w:rsidRPr="00835EAE">
        <w:rPr>
          <w:rFonts w:ascii="Palatino Linotype" w:eastAsia="Palatino Linotype" w:hAnsi="Palatino Linotype" w:cs="Palatino Linotype"/>
          <w:i/>
          <w:sz w:val="22"/>
          <w:szCs w:val="22"/>
        </w:rPr>
        <w:t>eficientar</w:t>
      </w:r>
      <w:proofErr w:type="spellEnd"/>
      <w:r w:rsidRPr="00835EAE">
        <w:rPr>
          <w:rFonts w:ascii="Palatino Linotype" w:eastAsia="Palatino Linotype" w:hAnsi="Palatino Linotype" w:cs="Palatino Linotype"/>
          <w:i/>
          <w:sz w:val="22"/>
          <w:szCs w:val="22"/>
        </w:rPr>
        <w:t xml:space="preserve"> las puestas a disposición, garantizar el debido proceso, y fomentar el uso de la información para acciones de inteligencia.</w:t>
      </w:r>
    </w:p>
    <w:p w14:paraId="702B637B" w14:textId="77777777" w:rsidR="004375CF" w:rsidRPr="00835EAE" w:rsidRDefault="004375CF" w:rsidP="004B6D91">
      <w:pPr>
        <w:spacing w:line="360" w:lineRule="auto"/>
        <w:ind w:left="1134" w:right="900"/>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i/>
          <w:sz w:val="22"/>
          <w:szCs w:val="22"/>
        </w:rPr>
        <w:t>Los presentes Lineamientos tienen como objeto señalar los criterios respecto a lo siguiente:</w:t>
      </w:r>
    </w:p>
    <w:p w14:paraId="4B945720" w14:textId="77777777" w:rsidR="004375CF" w:rsidRPr="00835EAE" w:rsidRDefault="004375CF" w:rsidP="004B6D91">
      <w:pPr>
        <w:spacing w:line="360" w:lineRule="auto"/>
        <w:ind w:left="1134" w:right="900"/>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i/>
          <w:sz w:val="22"/>
          <w:szCs w:val="22"/>
        </w:rPr>
        <w:t>I a V …</w:t>
      </w:r>
    </w:p>
    <w:p w14:paraId="14DF40C4" w14:textId="77777777" w:rsidR="004375CF" w:rsidRPr="00835EAE" w:rsidRDefault="004375CF" w:rsidP="004B6D91">
      <w:pPr>
        <w:spacing w:line="360" w:lineRule="auto"/>
        <w:ind w:left="1134" w:right="900"/>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i/>
          <w:sz w:val="22"/>
          <w:szCs w:val="22"/>
        </w:rPr>
        <w:t>VI.   Resguardo de la base de datos del IPH en el Sistema Nacional de Información en Seguridad Pública;</w:t>
      </w:r>
    </w:p>
    <w:p w14:paraId="53C46662" w14:textId="77777777" w:rsidR="004375CF" w:rsidRPr="00835EAE" w:rsidRDefault="004375CF" w:rsidP="004B6D91">
      <w:pPr>
        <w:spacing w:line="360" w:lineRule="auto"/>
        <w:ind w:left="1134" w:right="900"/>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i/>
          <w:sz w:val="22"/>
          <w:szCs w:val="22"/>
        </w:rPr>
        <w:t>VII a IX…</w:t>
      </w:r>
    </w:p>
    <w:p w14:paraId="3098ACDF" w14:textId="77777777" w:rsidR="004375CF" w:rsidRPr="00835EAE" w:rsidRDefault="004375CF" w:rsidP="004B6D91">
      <w:pPr>
        <w:spacing w:line="360" w:lineRule="auto"/>
        <w:ind w:left="1134" w:right="900"/>
        <w:jc w:val="both"/>
        <w:rPr>
          <w:rFonts w:ascii="Palatino Linotype" w:eastAsia="Palatino Linotype" w:hAnsi="Palatino Linotype" w:cs="Palatino Linotype"/>
          <w:i/>
          <w:sz w:val="22"/>
          <w:szCs w:val="22"/>
        </w:rPr>
      </w:pPr>
    </w:p>
    <w:p w14:paraId="6C2CB6BC" w14:textId="77777777" w:rsidR="004375CF" w:rsidRPr="00835EAE" w:rsidRDefault="004375CF" w:rsidP="004B6D91">
      <w:pPr>
        <w:spacing w:line="360" w:lineRule="auto"/>
        <w:ind w:left="1134" w:right="900"/>
        <w:jc w:val="both"/>
        <w:rPr>
          <w:rFonts w:ascii="Palatino Linotype" w:eastAsia="Palatino Linotype" w:hAnsi="Palatino Linotype" w:cs="Palatino Linotype"/>
          <w:b/>
          <w:i/>
          <w:sz w:val="22"/>
          <w:szCs w:val="22"/>
        </w:rPr>
      </w:pPr>
      <w:r w:rsidRPr="00835EAE">
        <w:rPr>
          <w:rFonts w:ascii="Palatino Linotype" w:eastAsia="Palatino Linotype" w:hAnsi="Palatino Linotype" w:cs="Palatino Linotype"/>
          <w:b/>
          <w:i/>
          <w:sz w:val="22"/>
          <w:szCs w:val="22"/>
        </w:rPr>
        <w:t>SEGUNDO. GLOSARIO DE TÉRMINOS.</w:t>
      </w:r>
    </w:p>
    <w:p w14:paraId="0A6B2E54" w14:textId="77777777" w:rsidR="004375CF" w:rsidRPr="00835EAE" w:rsidRDefault="004375CF" w:rsidP="004B6D91">
      <w:pPr>
        <w:spacing w:line="360" w:lineRule="auto"/>
        <w:ind w:left="1134" w:right="900"/>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i/>
          <w:sz w:val="22"/>
          <w:szCs w:val="22"/>
        </w:rPr>
        <w:t>I a IX…</w:t>
      </w:r>
    </w:p>
    <w:p w14:paraId="4CDD12DF" w14:textId="77777777" w:rsidR="004375CF" w:rsidRPr="00835EAE" w:rsidRDefault="004375CF" w:rsidP="004B6D91">
      <w:pPr>
        <w:spacing w:line="360" w:lineRule="auto"/>
        <w:ind w:left="1134" w:right="900"/>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i/>
          <w:sz w:val="22"/>
          <w:szCs w:val="22"/>
        </w:rPr>
        <w:t>X. IPH: El Informe Policial Homologado de hechos probablemente delictivos o de infracciones administrativas, mismo que puede ser en versión impresa o electrónica.</w:t>
      </w:r>
    </w:p>
    <w:p w14:paraId="5829E45B" w14:textId="77777777" w:rsidR="004375CF" w:rsidRPr="00835EAE" w:rsidRDefault="004375CF" w:rsidP="004B6D91">
      <w:pPr>
        <w:spacing w:line="360" w:lineRule="auto"/>
        <w:ind w:left="1134" w:right="900"/>
        <w:jc w:val="both"/>
        <w:rPr>
          <w:rFonts w:ascii="Palatino Linotype" w:eastAsia="Palatino Linotype" w:hAnsi="Palatino Linotype" w:cs="Palatino Linotype"/>
          <w:i/>
          <w:sz w:val="22"/>
          <w:szCs w:val="22"/>
        </w:rPr>
      </w:pPr>
    </w:p>
    <w:p w14:paraId="5A2A4DC0" w14:textId="77777777" w:rsidR="004375CF" w:rsidRPr="00835EAE" w:rsidRDefault="004375CF" w:rsidP="004B6D91">
      <w:pPr>
        <w:spacing w:line="360" w:lineRule="auto"/>
        <w:ind w:left="1134" w:right="900"/>
        <w:jc w:val="both"/>
        <w:rPr>
          <w:rFonts w:ascii="Palatino Linotype" w:eastAsia="Palatino Linotype" w:hAnsi="Palatino Linotype" w:cs="Palatino Linotype"/>
          <w:b/>
          <w:i/>
          <w:sz w:val="22"/>
          <w:szCs w:val="22"/>
        </w:rPr>
      </w:pPr>
      <w:r w:rsidRPr="00835EAE">
        <w:rPr>
          <w:rFonts w:ascii="Palatino Linotype" w:eastAsia="Palatino Linotype" w:hAnsi="Palatino Linotype" w:cs="Palatino Linotype"/>
          <w:b/>
          <w:i/>
          <w:sz w:val="22"/>
          <w:szCs w:val="22"/>
        </w:rPr>
        <w:t>DÉCIMO TERCERO. ENTREGA Y RECEPCIÓN DEL IPH.</w:t>
      </w:r>
    </w:p>
    <w:p w14:paraId="23F59EA9" w14:textId="77777777" w:rsidR="004375CF" w:rsidRPr="00835EAE" w:rsidRDefault="004375CF" w:rsidP="004B6D91">
      <w:pPr>
        <w:spacing w:line="360" w:lineRule="auto"/>
        <w:ind w:left="1134" w:right="900"/>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i/>
          <w:sz w:val="22"/>
          <w:szCs w:val="22"/>
        </w:rPr>
        <w:t xml:space="preserve">Los integrantes de las instituciones policiales de los tres órdenes de gobierno que realicen el llenado del IPH, </w:t>
      </w:r>
      <w:r w:rsidRPr="00835EAE">
        <w:rPr>
          <w:rFonts w:ascii="Palatino Linotype" w:eastAsia="Palatino Linotype" w:hAnsi="Palatino Linotype" w:cs="Palatino Linotype"/>
          <w:b/>
          <w:i/>
          <w:sz w:val="22"/>
          <w:szCs w:val="22"/>
        </w:rPr>
        <w:t>deberán entregarlo junto con las personas detenidas y/o arrestadas y/o los objetos asegurados a la autoridad competente</w:t>
      </w:r>
      <w:r w:rsidRPr="00835EAE">
        <w:rPr>
          <w:rFonts w:ascii="Palatino Linotype" w:eastAsia="Palatino Linotype" w:hAnsi="Palatino Linotype" w:cs="Palatino Linotype"/>
          <w:i/>
          <w:sz w:val="22"/>
          <w:szCs w:val="22"/>
        </w:rPr>
        <w:t>, según se trate de un hecho probablemente delictivo o una infracción administrativa.</w:t>
      </w:r>
    </w:p>
    <w:p w14:paraId="20D4800E" w14:textId="77777777" w:rsidR="004375CF" w:rsidRPr="00835EAE" w:rsidRDefault="004375CF" w:rsidP="004B6D91">
      <w:pPr>
        <w:spacing w:line="360" w:lineRule="auto"/>
        <w:ind w:left="1134" w:right="900"/>
        <w:jc w:val="both"/>
        <w:rPr>
          <w:rFonts w:ascii="Palatino Linotype" w:eastAsia="Palatino Linotype" w:hAnsi="Palatino Linotype" w:cs="Palatino Linotype"/>
          <w:b/>
          <w:i/>
          <w:sz w:val="22"/>
          <w:szCs w:val="22"/>
        </w:rPr>
      </w:pPr>
      <w:r w:rsidRPr="00835EAE">
        <w:rPr>
          <w:rFonts w:ascii="Palatino Linotype" w:eastAsia="Palatino Linotype" w:hAnsi="Palatino Linotype" w:cs="Palatino Linotype"/>
          <w:b/>
          <w:i/>
          <w:sz w:val="22"/>
          <w:szCs w:val="22"/>
        </w:rPr>
        <w:t>La autoridad competente estará obligada a recibir el IPH junto con las personas detenidas y/o arrestadas y/o los objetos asegurados, en un término máximo de dos horas contadas a partir del arribo a sus oficinas de las instituciones policiales que realizan la puesta a disposición.</w:t>
      </w:r>
    </w:p>
    <w:p w14:paraId="13415794" w14:textId="77777777" w:rsidR="004375CF" w:rsidRPr="00835EAE" w:rsidRDefault="004375CF" w:rsidP="004B6D91">
      <w:pPr>
        <w:spacing w:line="360" w:lineRule="auto"/>
        <w:ind w:left="1134" w:right="900"/>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i/>
          <w:sz w:val="22"/>
          <w:szCs w:val="22"/>
        </w:rPr>
        <w:t>(Énfasis añadido)</w:t>
      </w:r>
    </w:p>
    <w:p w14:paraId="4CC98EF9" w14:textId="77777777" w:rsidR="004375CF" w:rsidRPr="00835EAE" w:rsidRDefault="004375CF" w:rsidP="004B6D91">
      <w:pPr>
        <w:spacing w:line="360" w:lineRule="auto"/>
        <w:jc w:val="both"/>
        <w:rPr>
          <w:rFonts w:ascii="Palatino Linotype" w:eastAsia="Palatino Linotype" w:hAnsi="Palatino Linotype" w:cs="Palatino Linotype"/>
          <w:sz w:val="22"/>
          <w:szCs w:val="22"/>
        </w:rPr>
      </w:pPr>
      <w:r w:rsidRPr="00835EAE">
        <w:rPr>
          <w:rFonts w:ascii="Palatino Linotype" w:eastAsia="Palatino Linotype" w:hAnsi="Palatino Linotype" w:cs="Palatino Linotype"/>
          <w:sz w:val="22"/>
          <w:szCs w:val="22"/>
        </w:rPr>
        <w:t xml:space="preserve">De lo anterior, se deduce que del informe policial homologado, tiene por objeto que las Instituciones policiales documenten la información relacionada con las puestas a disposición de personas y/u objetos derivados de su intervención, para con ello, deben hacer más eficiente el debido proceso y fomentar el uso de la información para acciones de inteligencia; </w:t>
      </w:r>
      <w:r w:rsidRPr="00835EAE">
        <w:rPr>
          <w:rFonts w:ascii="Palatino Linotype" w:eastAsia="Palatino Linotype" w:hAnsi="Palatino Linotype" w:cs="Palatino Linotype"/>
          <w:b/>
          <w:sz w:val="22"/>
          <w:szCs w:val="22"/>
        </w:rPr>
        <w:t xml:space="preserve">por lo tanto, dicho informe únicamente es entregado junto con la persona detenida o bien, con los objetos que fueron asegurados en el hecho y/o acto probablemente constitutivo de delito. </w:t>
      </w:r>
      <w:r w:rsidRPr="00835EAE">
        <w:rPr>
          <w:rFonts w:ascii="Palatino Linotype" w:eastAsia="Palatino Linotype" w:hAnsi="Palatino Linotype" w:cs="Palatino Linotype"/>
          <w:sz w:val="22"/>
          <w:szCs w:val="22"/>
        </w:rPr>
        <w:t>Es importante dejar de lado que no se están solicitando estos documentos, sino información estadística únicamente.</w:t>
      </w:r>
    </w:p>
    <w:p w14:paraId="4022486B" w14:textId="77777777" w:rsidR="004375CF" w:rsidRPr="00835EAE" w:rsidRDefault="004375CF" w:rsidP="004B6D91">
      <w:pPr>
        <w:spacing w:line="360" w:lineRule="auto"/>
        <w:jc w:val="both"/>
        <w:rPr>
          <w:rFonts w:ascii="Palatino Linotype" w:eastAsia="Palatino Linotype" w:hAnsi="Palatino Linotype" w:cs="Palatino Linotype"/>
          <w:sz w:val="22"/>
          <w:szCs w:val="22"/>
        </w:rPr>
      </w:pPr>
    </w:p>
    <w:p w14:paraId="12EA7EC6" w14:textId="77777777" w:rsidR="004375CF" w:rsidRPr="00835EAE" w:rsidRDefault="004375CF" w:rsidP="004B6D91">
      <w:pPr>
        <w:spacing w:line="360" w:lineRule="auto"/>
        <w:jc w:val="both"/>
        <w:rPr>
          <w:rFonts w:ascii="Palatino Linotype" w:eastAsia="Palatino Linotype" w:hAnsi="Palatino Linotype" w:cs="Palatino Linotype"/>
          <w:sz w:val="22"/>
          <w:szCs w:val="22"/>
        </w:rPr>
      </w:pPr>
    </w:p>
    <w:p w14:paraId="221F2470" w14:textId="3DA48B20" w:rsidR="004375CF" w:rsidRPr="00835EAE" w:rsidRDefault="004375CF" w:rsidP="007C58BE">
      <w:pPr>
        <w:spacing w:line="360" w:lineRule="auto"/>
        <w:jc w:val="both"/>
        <w:rPr>
          <w:rFonts w:ascii="Palatino Linotype" w:eastAsia="Palatino Linotype" w:hAnsi="Palatino Linotype" w:cs="Palatino Linotype"/>
          <w:sz w:val="22"/>
          <w:szCs w:val="22"/>
        </w:rPr>
      </w:pPr>
      <w:r w:rsidRPr="00835EAE">
        <w:rPr>
          <w:rFonts w:ascii="Palatino Linotype" w:eastAsia="Palatino Linotype" w:hAnsi="Palatino Linotype" w:cs="Palatino Linotype"/>
          <w:sz w:val="22"/>
          <w:szCs w:val="22"/>
        </w:rPr>
        <w:t xml:space="preserve">En este orden de ideas, es evidente que el Informe Policial Homologado se entrega en el momento que un elemento policial pone a disposición a una persona u objetos recabados del lugar en el que ocurrieron los hechos delictivos y/o faltas administrativas; por lo tanto, </w:t>
      </w:r>
      <w:r w:rsidRPr="00835EAE">
        <w:rPr>
          <w:rFonts w:ascii="Palatino Linotype" w:eastAsia="Palatino Linotype" w:hAnsi="Palatino Linotype" w:cs="Palatino Linotype"/>
          <w:b/>
          <w:sz w:val="22"/>
          <w:szCs w:val="22"/>
        </w:rPr>
        <w:t>es claro que no en todos los casos en que se conoce de una conducta delictiva y se inicia una carpeta de investigación, o se agrega un informe policial homologado</w:t>
      </w:r>
      <w:r w:rsidRPr="00835EAE">
        <w:rPr>
          <w:rFonts w:ascii="Palatino Linotype" w:eastAsia="Palatino Linotype" w:hAnsi="Palatino Linotype" w:cs="Palatino Linotype"/>
          <w:sz w:val="22"/>
          <w:szCs w:val="22"/>
        </w:rPr>
        <w:t>, pues es evidente que existen diversos tipos de delitos que se pueden configurar sin que se genere el informe en comento</w:t>
      </w:r>
      <w:r w:rsidR="007C58BE" w:rsidRPr="00835EAE">
        <w:rPr>
          <w:rFonts w:ascii="Palatino Linotype" w:eastAsia="Palatino Linotype" w:hAnsi="Palatino Linotype" w:cs="Palatino Linotype"/>
          <w:sz w:val="22"/>
          <w:szCs w:val="22"/>
        </w:rPr>
        <w:t xml:space="preserve">. </w:t>
      </w:r>
    </w:p>
    <w:p w14:paraId="6C7A17CC" w14:textId="77777777" w:rsidR="007C58BE" w:rsidRPr="00835EAE" w:rsidRDefault="007C58BE" w:rsidP="007C58BE">
      <w:pPr>
        <w:spacing w:line="360" w:lineRule="auto"/>
        <w:jc w:val="both"/>
        <w:rPr>
          <w:rFonts w:ascii="Palatino Linotype" w:eastAsia="Palatino Linotype" w:hAnsi="Palatino Linotype" w:cs="Palatino Linotype"/>
          <w:sz w:val="22"/>
          <w:szCs w:val="22"/>
        </w:rPr>
      </w:pPr>
    </w:p>
    <w:p w14:paraId="1FC5B2EF" w14:textId="77777777" w:rsidR="004375CF" w:rsidRPr="00835EAE" w:rsidRDefault="004375CF" w:rsidP="004B6D91">
      <w:pPr>
        <w:spacing w:line="360" w:lineRule="auto"/>
        <w:jc w:val="both"/>
        <w:rPr>
          <w:rFonts w:ascii="Palatino Linotype" w:eastAsia="Palatino Linotype" w:hAnsi="Palatino Linotype" w:cs="Palatino Linotype"/>
          <w:sz w:val="22"/>
          <w:szCs w:val="22"/>
        </w:rPr>
      </w:pPr>
      <w:r w:rsidRPr="00835EAE">
        <w:rPr>
          <w:rFonts w:ascii="Palatino Linotype" w:eastAsia="Palatino Linotype" w:hAnsi="Palatino Linotype" w:cs="Palatino Linotype"/>
          <w:sz w:val="22"/>
          <w:szCs w:val="22"/>
        </w:rPr>
        <w:t xml:space="preserve">En congruencia con lo expuesto, no se deja lado que si bien, existen delitos que por su naturaleza si intervienen elementos policiales y derivado de ello se recaban objetos además de presentar a los probables responsables ante el Ministerio Público, datos que deben ser reproducidos en el informe policial homologado, no obstante, </w:t>
      </w:r>
      <w:r w:rsidRPr="00835EAE">
        <w:rPr>
          <w:rFonts w:ascii="Palatino Linotype" w:eastAsia="Palatino Linotype" w:hAnsi="Palatino Linotype" w:cs="Palatino Linotype"/>
          <w:b/>
          <w:sz w:val="22"/>
          <w:szCs w:val="22"/>
        </w:rPr>
        <w:t>es preciso reiterar que el Particular solicitó información estadística de la incidencia delictiva,</w:t>
      </w:r>
      <w:r w:rsidRPr="00835EAE">
        <w:rPr>
          <w:rFonts w:ascii="Palatino Linotype" w:eastAsia="Palatino Linotype" w:hAnsi="Palatino Linotype" w:cs="Palatino Linotype"/>
          <w:sz w:val="22"/>
          <w:szCs w:val="22"/>
        </w:rPr>
        <w:t xml:space="preserve"> lo cual, </w:t>
      </w:r>
      <w:r w:rsidRPr="00835EAE">
        <w:rPr>
          <w:rFonts w:ascii="Palatino Linotype" w:eastAsia="Palatino Linotype" w:hAnsi="Palatino Linotype" w:cs="Palatino Linotype"/>
          <w:b/>
          <w:sz w:val="22"/>
          <w:szCs w:val="22"/>
        </w:rPr>
        <w:t>corresponde únicamente al número de hechos y/o actos de los que se tuvo conocimiento</w:t>
      </w:r>
      <w:r w:rsidRPr="00835EAE">
        <w:rPr>
          <w:rFonts w:ascii="Palatino Linotype" w:eastAsia="Palatino Linotype" w:hAnsi="Palatino Linotype" w:cs="Palatino Linotype"/>
          <w:sz w:val="22"/>
          <w:szCs w:val="22"/>
        </w:rPr>
        <w:t xml:space="preserve"> y con base en ello, el </w:t>
      </w:r>
      <w:r w:rsidRPr="00835EAE">
        <w:rPr>
          <w:rFonts w:ascii="Palatino Linotype" w:eastAsia="Palatino Linotype" w:hAnsi="Palatino Linotype" w:cs="Palatino Linotype"/>
          <w:b/>
          <w:sz w:val="22"/>
          <w:szCs w:val="22"/>
        </w:rPr>
        <w:t>SUJETO OBLIGADO</w:t>
      </w:r>
      <w:r w:rsidRPr="00835EAE">
        <w:rPr>
          <w:rFonts w:ascii="Palatino Linotype" w:eastAsia="Palatino Linotype" w:hAnsi="Palatino Linotype" w:cs="Palatino Linotype"/>
          <w:sz w:val="22"/>
          <w:szCs w:val="22"/>
        </w:rPr>
        <w:t xml:space="preserve"> no se encuentra constreñido para buscar en el expediente formado si existe o no, el informe policial homologado, esto, en virtud del artículo 12 de la Ley de Transparencia y Acceso a la Información Pública del Estado de México y Municipios, mismo que a la letra estipula lo siguiente:</w:t>
      </w:r>
    </w:p>
    <w:p w14:paraId="7E6E30EB" w14:textId="77777777" w:rsidR="004375CF" w:rsidRPr="00835EAE" w:rsidRDefault="004375CF" w:rsidP="004B6D91">
      <w:pPr>
        <w:spacing w:line="360" w:lineRule="auto"/>
        <w:jc w:val="both"/>
        <w:rPr>
          <w:rFonts w:ascii="Palatino Linotype" w:eastAsia="Palatino Linotype" w:hAnsi="Palatino Linotype" w:cs="Palatino Linotype"/>
          <w:i/>
          <w:sz w:val="22"/>
          <w:szCs w:val="22"/>
        </w:rPr>
      </w:pPr>
    </w:p>
    <w:p w14:paraId="6457AD1E" w14:textId="77777777" w:rsidR="004375CF" w:rsidRPr="00835EAE" w:rsidRDefault="004375CF" w:rsidP="004B6D91">
      <w:pPr>
        <w:tabs>
          <w:tab w:val="left" w:pos="7938"/>
        </w:tabs>
        <w:spacing w:line="360" w:lineRule="auto"/>
        <w:ind w:left="1134" w:right="900"/>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i/>
          <w:sz w:val="22"/>
          <w:szCs w:val="22"/>
        </w:rPr>
        <w:t xml:space="preserve">Artículo 12. Quienes generen, recopilen, administren, manejen, procesen, archiven o conserven información pública serán responsables de la misma en los términos de las disposiciones jurídicas aplicables. </w:t>
      </w:r>
    </w:p>
    <w:p w14:paraId="12993A95" w14:textId="77777777" w:rsidR="004375CF" w:rsidRPr="00835EAE" w:rsidRDefault="004375CF" w:rsidP="004B6D91">
      <w:pPr>
        <w:tabs>
          <w:tab w:val="left" w:pos="7938"/>
        </w:tabs>
        <w:spacing w:line="360" w:lineRule="auto"/>
        <w:ind w:left="1134" w:right="900"/>
        <w:jc w:val="both"/>
        <w:rPr>
          <w:rFonts w:ascii="Palatino Linotype" w:eastAsia="Palatino Linotype" w:hAnsi="Palatino Linotype" w:cs="Palatino Linotype"/>
          <w:b/>
          <w:i/>
          <w:sz w:val="22"/>
          <w:szCs w:val="22"/>
        </w:rPr>
      </w:pPr>
      <w:r w:rsidRPr="00835EAE">
        <w:rPr>
          <w:rFonts w:ascii="Palatino Linotype" w:eastAsia="Palatino Linotype" w:hAnsi="Palatino Linotype" w:cs="Palatino Linotype"/>
          <w:b/>
          <w:i/>
          <w:sz w:val="22"/>
          <w:szCs w:val="22"/>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1B692213" w14:textId="77777777" w:rsidR="004375CF" w:rsidRPr="00835EAE" w:rsidRDefault="004375CF" w:rsidP="004B6D91">
      <w:pPr>
        <w:spacing w:line="360" w:lineRule="auto"/>
        <w:jc w:val="both"/>
        <w:rPr>
          <w:rFonts w:ascii="Palatino Linotype" w:eastAsia="Palatino Linotype" w:hAnsi="Palatino Linotype" w:cs="Palatino Linotype"/>
          <w:sz w:val="22"/>
          <w:szCs w:val="22"/>
        </w:rPr>
      </w:pPr>
    </w:p>
    <w:p w14:paraId="2B4CF25E" w14:textId="77777777" w:rsidR="004375CF" w:rsidRPr="00835EAE" w:rsidRDefault="004375CF" w:rsidP="004B6D91">
      <w:pPr>
        <w:spacing w:line="360" w:lineRule="auto"/>
        <w:jc w:val="both"/>
        <w:rPr>
          <w:rFonts w:ascii="Palatino Linotype" w:eastAsia="Palatino Linotype" w:hAnsi="Palatino Linotype" w:cs="Palatino Linotype"/>
          <w:sz w:val="22"/>
          <w:szCs w:val="22"/>
        </w:rPr>
      </w:pPr>
      <w:r w:rsidRPr="00835EAE">
        <w:rPr>
          <w:rFonts w:ascii="Palatino Linotype" w:eastAsia="Palatino Linotype" w:hAnsi="Palatino Linotype" w:cs="Palatino Linotype"/>
          <w:sz w:val="22"/>
          <w:szCs w:val="22"/>
        </w:rPr>
        <w:t xml:space="preserve">En esta tesitura, es claro que el nivel de desagregación que solicita el Particular, confiere al </w:t>
      </w:r>
      <w:r w:rsidRPr="00835EAE">
        <w:rPr>
          <w:rFonts w:ascii="Palatino Linotype" w:eastAsia="Palatino Linotype" w:hAnsi="Palatino Linotype" w:cs="Palatino Linotype"/>
          <w:b/>
          <w:sz w:val="22"/>
          <w:szCs w:val="22"/>
        </w:rPr>
        <w:t>SUJETO OBLIGADO</w:t>
      </w:r>
      <w:r w:rsidRPr="00835EAE">
        <w:rPr>
          <w:rFonts w:ascii="Palatino Linotype" w:eastAsia="Palatino Linotype" w:hAnsi="Palatino Linotype" w:cs="Palatino Linotype"/>
          <w:sz w:val="22"/>
          <w:szCs w:val="22"/>
        </w:rPr>
        <w:t xml:space="preserve"> a practicar una investigación dentro de todos los expedientes formados en razón de una denuncia por hechos y/o actos delictivos, para con ello, precisar si se encuentra o no, el informe de policía homologado y en consecuencia, realizar un pronunciamiento</w:t>
      </w:r>
      <w:r w:rsidRPr="00835EAE">
        <w:rPr>
          <w:rFonts w:ascii="Palatino Linotype" w:eastAsia="Palatino Linotype" w:hAnsi="Palatino Linotype" w:cs="Palatino Linotype"/>
          <w:i/>
          <w:sz w:val="22"/>
          <w:szCs w:val="22"/>
        </w:rPr>
        <w:t xml:space="preserve"> ad hoc</w:t>
      </w:r>
      <w:r w:rsidRPr="00835EAE">
        <w:rPr>
          <w:rFonts w:ascii="Palatino Linotype" w:eastAsia="Palatino Linotype" w:hAnsi="Palatino Linotype" w:cs="Palatino Linotype"/>
          <w:sz w:val="22"/>
          <w:szCs w:val="22"/>
        </w:rPr>
        <w:t xml:space="preserve"> a los intereses de este último, situación que como fue precisado, va en contra del criterio número 03/17 emitido por el Pleno del Instituto Nacional de Transparencia, Acceso a la Información y Protección de Datos Personales, que por rubro y texto, dispone lo siguiente:</w:t>
      </w:r>
    </w:p>
    <w:p w14:paraId="41FAD438" w14:textId="77777777" w:rsidR="004375CF" w:rsidRPr="00835EAE" w:rsidRDefault="004375CF" w:rsidP="004B6D91">
      <w:pPr>
        <w:spacing w:line="360" w:lineRule="auto"/>
        <w:jc w:val="both"/>
        <w:rPr>
          <w:rFonts w:ascii="Palatino Linotype" w:eastAsia="Palatino Linotype" w:hAnsi="Palatino Linotype" w:cs="Palatino Linotype"/>
          <w:sz w:val="22"/>
          <w:szCs w:val="22"/>
        </w:rPr>
      </w:pPr>
    </w:p>
    <w:p w14:paraId="4EAC3A8A" w14:textId="77777777" w:rsidR="004375CF" w:rsidRPr="00835EAE" w:rsidRDefault="004375CF" w:rsidP="004B6D91">
      <w:pPr>
        <w:spacing w:line="360" w:lineRule="auto"/>
        <w:ind w:left="1134" w:right="900"/>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b/>
          <w:i/>
          <w:sz w:val="22"/>
          <w:szCs w:val="22"/>
        </w:rPr>
        <w:t xml:space="preserve">No existe obligación de elaborar documentos ad hoc para atender las solicitudes de acceso a la información. </w:t>
      </w:r>
      <w:r w:rsidRPr="00835EAE">
        <w:rPr>
          <w:rFonts w:ascii="Palatino Linotype" w:eastAsia="Palatino Linotype" w:hAnsi="Palatino Linotype" w:cs="Palatino Linotype"/>
          <w:i/>
          <w:sz w:val="22"/>
          <w:szCs w:val="22"/>
        </w:rPr>
        <w:t>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w:t>
      </w:r>
    </w:p>
    <w:p w14:paraId="404EA3F0" w14:textId="77777777" w:rsidR="004375CF" w:rsidRPr="00835EAE" w:rsidRDefault="004375CF" w:rsidP="004B6D91">
      <w:pPr>
        <w:spacing w:line="360" w:lineRule="auto"/>
        <w:ind w:left="567"/>
        <w:jc w:val="both"/>
        <w:rPr>
          <w:rFonts w:ascii="Palatino Linotype" w:eastAsia="Palatino Linotype" w:hAnsi="Palatino Linotype" w:cs="Palatino Linotype"/>
          <w:i/>
          <w:sz w:val="22"/>
          <w:szCs w:val="22"/>
        </w:rPr>
      </w:pPr>
    </w:p>
    <w:p w14:paraId="23F405EE" w14:textId="3F7F5FC3" w:rsidR="004375CF" w:rsidRPr="00835EAE" w:rsidRDefault="004375CF" w:rsidP="004B6D91">
      <w:pPr>
        <w:spacing w:line="360" w:lineRule="auto"/>
        <w:jc w:val="both"/>
        <w:rPr>
          <w:rFonts w:ascii="Palatino Linotype" w:eastAsia="Palatino Linotype" w:hAnsi="Palatino Linotype" w:cs="Palatino Linotype"/>
          <w:sz w:val="22"/>
          <w:szCs w:val="22"/>
        </w:rPr>
      </w:pPr>
      <w:r w:rsidRPr="00835EAE">
        <w:rPr>
          <w:rFonts w:ascii="Palatino Linotype" w:eastAsia="Palatino Linotype" w:hAnsi="Palatino Linotype" w:cs="Palatino Linotype"/>
          <w:sz w:val="22"/>
          <w:szCs w:val="22"/>
        </w:rPr>
        <w:t xml:space="preserve">Por tales circunstancias para el caso en particular, este Instituto no encuentra sustento legal que permita ordenar la entrega de la información conforme los intereses del Particular; no obstante, es procedente determinar las atribuciones del </w:t>
      </w:r>
      <w:r w:rsidRPr="00835EAE">
        <w:rPr>
          <w:rFonts w:ascii="Palatino Linotype" w:eastAsia="Palatino Linotype" w:hAnsi="Palatino Linotype" w:cs="Palatino Linotype"/>
          <w:b/>
          <w:sz w:val="22"/>
          <w:szCs w:val="22"/>
        </w:rPr>
        <w:t>SUJETO OBLIGADO</w:t>
      </w:r>
      <w:r w:rsidRPr="00835EAE">
        <w:rPr>
          <w:rFonts w:ascii="Palatino Linotype" w:eastAsia="Palatino Linotype" w:hAnsi="Palatino Linotype" w:cs="Palatino Linotype"/>
          <w:sz w:val="22"/>
          <w:szCs w:val="22"/>
        </w:rPr>
        <w:t xml:space="preserve"> para que, de ser el caso, en aras del principio de máxima publicidad, se ordene la entrega de la información con el mayor grado de desagregación posible.</w:t>
      </w:r>
    </w:p>
    <w:p w14:paraId="14899DB3" w14:textId="7E73980B" w:rsidR="004375CF" w:rsidRPr="00835EAE" w:rsidRDefault="004375CF" w:rsidP="004B6D91">
      <w:pPr>
        <w:spacing w:line="360" w:lineRule="auto"/>
        <w:jc w:val="both"/>
        <w:rPr>
          <w:rFonts w:ascii="Palatino Linotype" w:eastAsia="Palatino Linotype" w:hAnsi="Palatino Linotype" w:cs="Palatino Linotype"/>
          <w:sz w:val="22"/>
          <w:szCs w:val="22"/>
        </w:rPr>
      </w:pPr>
    </w:p>
    <w:p w14:paraId="211C9DB2" w14:textId="31C02796" w:rsidR="004375CF" w:rsidRPr="00835EAE" w:rsidRDefault="004375CF" w:rsidP="004B6D91">
      <w:pPr>
        <w:spacing w:line="360" w:lineRule="auto"/>
        <w:jc w:val="both"/>
        <w:rPr>
          <w:rFonts w:ascii="Palatino Linotype" w:eastAsia="Palatino Linotype" w:hAnsi="Palatino Linotype" w:cs="Palatino Linotype"/>
          <w:sz w:val="22"/>
          <w:szCs w:val="22"/>
        </w:rPr>
      </w:pPr>
      <w:r w:rsidRPr="00835EAE">
        <w:rPr>
          <w:rFonts w:ascii="Palatino Linotype" w:eastAsia="Palatino Linotype" w:hAnsi="Palatino Linotype" w:cs="Palatino Linotype"/>
          <w:sz w:val="22"/>
          <w:szCs w:val="22"/>
        </w:rPr>
        <w:t>Establecido lo anterior, es de recordar que el Particular en su solicitud señaló que</w:t>
      </w:r>
      <w:r w:rsidR="007C58BE" w:rsidRPr="00835EAE">
        <w:rPr>
          <w:rFonts w:ascii="Palatino Linotype" w:eastAsia="Palatino Linotype" w:hAnsi="Palatino Linotype" w:cs="Palatino Linotype"/>
          <w:sz w:val="22"/>
          <w:szCs w:val="22"/>
        </w:rPr>
        <w:t xml:space="preserve"> también</w:t>
      </w:r>
      <w:r w:rsidRPr="00835EAE">
        <w:rPr>
          <w:rFonts w:ascii="Palatino Linotype" w:eastAsia="Palatino Linotype" w:hAnsi="Palatino Linotype" w:cs="Palatino Linotype"/>
          <w:sz w:val="22"/>
          <w:szCs w:val="22"/>
        </w:rPr>
        <w:t xml:space="preserve"> requería la información, con las coordenadas geográficas, establecidas en el lugar de la intervención, por lo que se trae de nueva cuenta la Ley General del Sistema Nacional de Seguridad Pública, en la cual se establece en su artículo 43 lo que debe contener el informe policial homologado como se muestra a continuación:</w:t>
      </w:r>
    </w:p>
    <w:p w14:paraId="61DA883C" w14:textId="77777777" w:rsidR="004375CF" w:rsidRPr="00835EAE" w:rsidRDefault="004375CF" w:rsidP="004B6D91">
      <w:pPr>
        <w:spacing w:line="360" w:lineRule="auto"/>
        <w:jc w:val="both"/>
        <w:rPr>
          <w:rFonts w:ascii="Palatino Linotype" w:eastAsia="Palatino Linotype" w:hAnsi="Palatino Linotype" w:cs="Palatino Linotype"/>
          <w:sz w:val="22"/>
          <w:szCs w:val="22"/>
        </w:rPr>
      </w:pPr>
      <w:r w:rsidRPr="00835EAE">
        <w:rPr>
          <w:rFonts w:ascii="Palatino Linotype" w:eastAsia="Palatino Linotype" w:hAnsi="Palatino Linotype" w:cs="Palatino Linotype"/>
          <w:sz w:val="22"/>
          <w:szCs w:val="22"/>
        </w:rPr>
        <w:t xml:space="preserve"> </w:t>
      </w:r>
    </w:p>
    <w:p w14:paraId="17A94615" w14:textId="77777777" w:rsidR="004375CF" w:rsidRPr="00835EAE" w:rsidRDefault="004375CF" w:rsidP="004B6D91">
      <w:pPr>
        <w:spacing w:line="360" w:lineRule="auto"/>
        <w:ind w:left="1134" w:right="900"/>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b/>
          <w:i/>
          <w:sz w:val="22"/>
          <w:szCs w:val="22"/>
        </w:rPr>
        <w:t>Artículo 43.-</w:t>
      </w:r>
      <w:r w:rsidRPr="00835EAE">
        <w:rPr>
          <w:rFonts w:ascii="Palatino Linotype" w:eastAsia="Palatino Linotype" w:hAnsi="Palatino Linotype" w:cs="Palatino Linotype"/>
          <w:i/>
          <w:sz w:val="22"/>
          <w:szCs w:val="22"/>
        </w:rPr>
        <w:t xml:space="preserve"> La Federación y las entidades federativas establecerán en las disposiciones legales correspondientes que los integrantes de las Instituciones Policiales deberán llenar un Informe Policial Homologado que contendrá, cuando menos, los siguientes datos:</w:t>
      </w:r>
    </w:p>
    <w:p w14:paraId="53F256C4" w14:textId="77777777" w:rsidR="004375CF" w:rsidRPr="00835EAE" w:rsidRDefault="004375CF" w:rsidP="004B6D91">
      <w:pPr>
        <w:spacing w:line="360" w:lineRule="auto"/>
        <w:ind w:left="1134" w:right="900"/>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i/>
          <w:sz w:val="22"/>
          <w:szCs w:val="22"/>
        </w:rPr>
        <w:t>I. El área que lo emite;</w:t>
      </w:r>
    </w:p>
    <w:p w14:paraId="12F76D74" w14:textId="77777777" w:rsidR="004375CF" w:rsidRPr="00835EAE" w:rsidRDefault="004375CF" w:rsidP="004B6D91">
      <w:pPr>
        <w:spacing w:line="360" w:lineRule="auto"/>
        <w:ind w:left="1134" w:right="900"/>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i/>
          <w:sz w:val="22"/>
          <w:szCs w:val="22"/>
        </w:rPr>
        <w:t>II. El usuario capturista;</w:t>
      </w:r>
    </w:p>
    <w:p w14:paraId="392EC339" w14:textId="77777777" w:rsidR="004375CF" w:rsidRPr="00835EAE" w:rsidRDefault="004375CF" w:rsidP="004B6D91">
      <w:pPr>
        <w:spacing w:line="360" w:lineRule="auto"/>
        <w:ind w:left="1134" w:right="900"/>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i/>
          <w:sz w:val="22"/>
          <w:szCs w:val="22"/>
        </w:rPr>
        <w:t>III. Los Datos Generales de registro;</w:t>
      </w:r>
    </w:p>
    <w:p w14:paraId="52043181" w14:textId="77777777" w:rsidR="004375CF" w:rsidRPr="00835EAE" w:rsidRDefault="004375CF" w:rsidP="004B6D91">
      <w:pPr>
        <w:spacing w:line="360" w:lineRule="auto"/>
        <w:ind w:left="1134" w:right="900"/>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i/>
          <w:sz w:val="22"/>
          <w:szCs w:val="22"/>
        </w:rPr>
        <w:t>IV. Motivo, que se clasifica en;</w:t>
      </w:r>
    </w:p>
    <w:p w14:paraId="05EC0CDD" w14:textId="77777777" w:rsidR="004375CF" w:rsidRPr="00835EAE" w:rsidRDefault="004375CF" w:rsidP="004B6D91">
      <w:pPr>
        <w:spacing w:line="360" w:lineRule="auto"/>
        <w:ind w:left="1134" w:right="900"/>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i/>
          <w:sz w:val="22"/>
          <w:szCs w:val="22"/>
        </w:rPr>
        <w:t>a) Tipo de evento, y</w:t>
      </w:r>
    </w:p>
    <w:p w14:paraId="4BB63C72" w14:textId="77777777" w:rsidR="004375CF" w:rsidRPr="00835EAE" w:rsidRDefault="004375CF" w:rsidP="004B6D91">
      <w:pPr>
        <w:spacing w:line="360" w:lineRule="auto"/>
        <w:ind w:left="1134" w:right="900"/>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i/>
          <w:sz w:val="22"/>
          <w:szCs w:val="22"/>
        </w:rPr>
        <w:t>b) Subtipo de evento.</w:t>
      </w:r>
    </w:p>
    <w:p w14:paraId="2939CA2A" w14:textId="77777777" w:rsidR="004375CF" w:rsidRPr="00835EAE" w:rsidRDefault="004375CF" w:rsidP="004B6D91">
      <w:pPr>
        <w:spacing w:line="360" w:lineRule="auto"/>
        <w:ind w:left="1134" w:right="900"/>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i/>
          <w:sz w:val="22"/>
          <w:szCs w:val="22"/>
        </w:rPr>
        <w:t>V. La ubicación del evento y en su caso, los caminos;</w:t>
      </w:r>
    </w:p>
    <w:p w14:paraId="290D848D" w14:textId="77777777" w:rsidR="004375CF" w:rsidRPr="00835EAE" w:rsidRDefault="004375CF" w:rsidP="004B6D91">
      <w:pPr>
        <w:spacing w:line="360" w:lineRule="auto"/>
        <w:ind w:left="1134" w:right="900"/>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i/>
          <w:sz w:val="22"/>
          <w:szCs w:val="22"/>
        </w:rPr>
        <w:t>VI. La descripción de hechos, que deberá detallar modo, tiempo y lugar, entre otros datos.</w:t>
      </w:r>
    </w:p>
    <w:p w14:paraId="06A2E028" w14:textId="77777777" w:rsidR="004375CF" w:rsidRPr="00835EAE" w:rsidRDefault="004375CF" w:rsidP="004B6D91">
      <w:pPr>
        <w:spacing w:line="360" w:lineRule="auto"/>
        <w:ind w:left="1134" w:right="900"/>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i/>
          <w:sz w:val="22"/>
          <w:szCs w:val="22"/>
        </w:rPr>
        <w:t>VII. Entrevistas realizadas, y</w:t>
      </w:r>
    </w:p>
    <w:p w14:paraId="317E0439" w14:textId="77777777" w:rsidR="004375CF" w:rsidRPr="00835EAE" w:rsidRDefault="004375CF" w:rsidP="004B6D91">
      <w:pPr>
        <w:spacing w:line="360" w:lineRule="auto"/>
        <w:ind w:left="1134" w:right="900"/>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i/>
          <w:sz w:val="22"/>
          <w:szCs w:val="22"/>
        </w:rPr>
        <w:t>VIII. En caso de detenciones:</w:t>
      </w:r>
    </w:p>
    <w:p w14:paraId="4A74C032" w14:textId="77777777" w:rsidR="004375CF" w:rsidRPr="00835EAE" w:rsidRDefault="004375CF" w:rsidP="004B6D91">
      <w:pPr>
        <w:spacing w:line="360" w:lineRule="auto"/>
        <w:ind w:left="1134" w:right="900"/>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i/>
          <w:sz w:val="22"/>
          <w:szCs w:val="22"/>
        </w:rPr>
        <w:t>a) Señalar los motivos de la detención;</w:t>
      </w:r>
    </w:p>
    <w:p w14:paraId="7BFE0E8F" w14:textId="77777777" w:rsidR="004375CF" w:rsidRPr="00835EAE" w:rsidRDefault="004375CF" w:rsidP="004B6D91">
      <w:pPr>
        <w:spacing w:line="360" w:lineRule="auto"/>
        <w:ind w:left="1134" w:right="900"/>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i/>
          <w:sz w:val="22"/>
          <w:szCs w:val="22"/>
        </w:rPr>
        <w:t>b) Descripción de la persona;</w:t>
      </w:r>
    </w:p>
    <w:p w14:paraId="5C818054" w14:textId="77777777" w:rsidR="004375CF" w:rsidRPr="00835EAE" w:rsidRDefault="004375CF" w:rsidP="004B6D91">
      <w:pPr>
        <w:spacing w:line="360" w:lineRule="auto"/>
        <w:ind w:left="1134" w:right="900"/>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i/>
          <w:sz w:val="22"/>
          <w:szCs w:val="22"/>
        </w:rPr>
        <w:t>c) El nombre del detenido y apodo, en su caso;</w:t>
      </w:r>
    </w:p>
    <w:p w14:paraId="6F25046F" w14:textId="77777777" w:rsidR="004375CF" w:rsidRPr="00835EAE" w:rsidRDefault="004375CF" w:rsidP="004B6D91">
      <w:pPr>
        <w:spacing w:line="360" w:lineRule="auto"/>
        <w:ind w:left="1134" w:right="900"/>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i/>
          <w:sz w:val="22"/>
          <w:szCs w:val="22"/>
        </w:rPr>
        <w:t>d) Descripción de estado físico aparente;</w:t>
      </w:r>
    </w:p>
    <w:p w14:paraId="7A280211" w14:textId="77777777" w:rsidR="004375CF" w:rsidRPr="00835EAE" w:rsidRDefault="004375CF" w:rsidP="004B6D91">
      <w:pPr>
        <w:spacing w:line="360" w:lineRule="auto"/>
        <w:ind w:left="1134" w:right="900"/>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i/>
          <w:sz w:val="22"/>
          <w:szCs w:val="22"/>
        </w:rPr>
        <w:t>e) Objetos que le fueron encontrados;</w:t>
      </w:r>
    </w:p>
    <w:p w14:paraId="6BE44E2B" w14:textId="77777777" w:rsidR="004375CF" w:rsidRPr="00835EAE" w:rsidRDefault="004375CF" w:rsidP="004B6D91">
      <w:pPr>
        <w:spacing w:line="360" w:lineRule="auto"/>
        <w:ind w:left="1134" w:right="900"/>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i/>
          <w:sz w:val="22"/>
          <w:szCs w:val="22"/>
        </w:rPr>
        <w:t>f) Autoridad a la que fue puesto a disposición, y</w:t>
      </w:r>
    </w:p>
    <w:p w14:paraId="3097BB89" w14:textId="77777777" w:rsidR="004375CF" w:rsidRPr="00835EAE" w:rsidRDefault="004375CF" w:rsidP="004B6D91">
      <w:pPr>
        <w:spacing w:line="360" w:lineRule="auto"/>
        <w:ind w:left="1134" w:right="900"/>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i/>
          <w:sz w:val="22"/>
          <w:szCs w:val="22"/>
        </w:rPr>
        <w:t>g) Lugar en el que fue puesto a disposición.</w:t>
      </w:r>
    </w:p>
    <w:p w14:paraId="4802509C" w14:textId="77777777" w:rsidR="004375CF" w:rsidRPr="00835EAE" w:rsidRDefault="004375CF" w:rsidP="004B6D91">
      <w:pPr>
        <w:spacing w:line="360" w:lineRule="auto"/>
        <w:ind w:left="1134" w:right="900"/>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i/>
          <w:sz w:val="22"/>
          <w:szCs w:val="22"/>
        </w:rPr>
        <w:t>El informe debe ser completo, los hechos deben describirse con continuidad, cronológicamente y resaltando lo importante; no deberá contener afirmaciones sin el soporte de datos o hechos reales, por lo que deberá evitar información de oídas, conjeturas o conclusiones ajenas a la investigación.</w:t>
      </w:r>
    </w:p>
    <w:p w14:paraId="1BDB4259" w14:textId="77777777" w:rsidR="004375CF" w:rsidRPr="00835EAE" w:rsidRDefault="004375CF" w:rsidP="004B6D91">
      <w:pPr>
        <w:spacing w:line="360" w:lineRule="auto"/>
        <w:jc w:val="both"/>
        <w:rPr>
          <w:rFonts w:ascii="Palatino Linotype" w:eastAsia="Palatino Linotype" w:hAnsi="Palatino Linotype" w:cs="Palatino Linotype"/>
          <w:sz w:val="22"/>
          <w:szCs w:val="22"/>
        </w:rPr>
      </w:pPr>
    </w:p>
    <w:p w14:paraId="458D035C" w14:textId="77777777" w:rsidR="004375CF" w:rsidRPr="00835EAE" w:rsidRDefault="004375CF" w:rsidP="004B6D91">
      <w:pPr>
        <w:spacing w:line="360" w:lineRule="auto"/>
        <w:jc w:val="both"/>
        <w:rPr>
          <w:rFonts w:ascii="Palatino Linotype" w:eastAsia="Palatino Linotype" w:hAnsi="Palatino Linotype" w:cs="Palatino Linotype"/>
          <w:sz w:val="22"/>
          <w:szCs w:val="22"/>
        </w:rPr>
      </w:pPr>
      <w:r w:rsidRPr="00835EAE">
        <w:rPr>
          <w:rFonts w:ascii="Palatino Linotype" w:eastAsia="Palatino Linotype" w:hAnsi="Palatino Linotype" w:cs="Palatino Linotype"/>
          <w:sz w:val="22"/>
          <w:szCs w:val="22"/>
        </w:rPr>
        <w:t xml:space="preserve">De lo anterior, no se advierte la obligación de que el informe policial homologado deba contener coordenadas geográficas, sino solamente la ubicación del evento, el cual puede ser solventado con la dirección, por lo que la información se debe proporcionar con el mayor grado de desagregación posible, ya que al nivel que solicita el Particular, confiere al Sujeto Obligado a practicar una investigación, por lo que el derecho de acceso a la información pública se satisface en aquellos casos en que se entregue el soporte documental en el que conste la información solicitada, sin necesidad de elaborar documentos </w:t>
      </w:r>
      <w:r w:rsidRPr="00835EAE">
        <w:rPr>
          <w:rFonts w:ascii="Palatino Linotype" w:eastAsia="Palatino Linotype" w:hAnsi="Palatino Linotype" w:cs="Palatino Linotype"/>
          <w:i/>
          <w:sz w:val="22"/>
          <w:szCs w:val="22"/>
        </w:rPr>
        <w:t>ad hoc</w:t>
      </w:r>
      <w:r w:rsidRPr="00835EAE">
        <w:rPr>
          <w:rFonts w:ascii="Palatino Linotype" w:eastAsia="Palatino Linotype" w:hAnsi="Palatino Linotype" w:cs="Palatino Linotype"/>
          <w:sz w:val="22"/>
          <w:szCs w:val="22"/>
        </w:rPr>
        <w:t>; lo cual, toma sustento en el artículo 160 de la Ley de Transparencia y Acceso a la Información Pública del Estado de México y Municipios, el cual refiere que los sujetos obligados deberán entregar la información que obre en sus archivos. Además, resulta aplicable el Criterio 03/17 del Instituto Nacional de Transparencia, Acceso a la Información y Protección de Datos Personales, previamente citado.</w:t>
      </w:r>
    </w:p>
    <w:p w14:paraId="4DC6AEA6" w14:textId="77777777" w:rsidR="004375CF" w:rsidRPr="00835EAE" w:rsidRDefault="004375CF" w:rsidP="004B6D91">
      <w:pPr>
        <w:spacing w:line="360" w:lineRule="auto"/>
        <w:jc w:val="both"/>
        <w:rPr>
          <w:rFonts w:ascii="Palatino Linotype" w:eastAsia="Palatino Linotype" w:hAnsi="Palatino Linotype" w:cs="Palatino Linotype"/>
          <w:sz w:val="22"/>
          <w:szCs w:val="22"/>
        </w:rPr>
      </w:pPr>
    </w:p>
    <w:p w14:paraId="5A26E20E" w14:textId="77777777" w:rsidR="004375CF" w:rsidRPr="00835EAE" w:rsidRDefault="004375CF" w:rsidP="004B6D91">
      <w:pPr>
        <w:spacing w:line="360" w:lineRule="auto"/>
        <w:jc w:val="both"/>
        <w:rPr>
          <w:rFonts w:ascii="Palatino Linotype" w:eastAsia="Palatino Linotype" w:hAnsi="Palatino Linotype" w:cs="Palatino Linotype"/>
          <w:sz w:val="22"/>
          <w:szCs w:val="22"/>
        </w:rPr>
      </w:pPr>
      <w:r w:rsidRPr="00835EAE">
        <w:rPr>
          <w:rFonts w:ascii="Palatino Linotype" w:eastAsia="Palatino Linotype" w:hAnsi="Palatino Linotype" w:cs="Palatino Linotype"/>
          <w:sz w:val="22"/>
          <w:szCs w:val="22"/>
        </w:rPr>
        <w:t xml:space="preserve">De tales circunstancias, se concluye que los sujetos obligados únicamente se encuentran constreñidos a proporcionar los documentos que den cuenta de la información solicitada, como obren en sus archivos, sin tener que elaborarlos a las necesidades del Recurrente. Además, en el caso de que las coordenadas permitan identificar el lugar específico de la posible comisión de un delito y dicho sitio sea un domicilio particular, la información actualiza la causal de confidencialidad, por tratarse de datos personales ya que se hace identificable la vivienda de una o varias personas con la posible comisión de un delito por lo que incluso, no procedería su entrega.  </w:t>
      </w:r>
    </w:p>
    <w:p w14:paraId="20BB256E" w14:textId="33BB7B70" w:rsidR="004375CF" w:rsidRPr="00835EAE" w:rsidRDefault="004375CF" w:rsidP="004B6D91">
      <w:pPr>
        <w:spacing w:line="360" w:lineRule="auto"/>
        <w:jc w:val="both"/>
        <w:rPr>
          <w:rFonts w:ascii="Palatino Linotype" w:eastAsia="Palatino Linotype" w:hAnsi="Palatino Linotype" w:cs="Palatino Linotype"/>
          <w:sz w:val="22"/>
          <w:szCs w:val="22"/>
        </w:rPr>
      </w:pPr>
    </w:p>
    <w:p w14:paraId="4D0F83A1" w14:textId="5B886E9F" w:rsidR="004375CF" w:rsidRPr="00835EAE" w:rsidRDefault="007C58BE" w:rsidP="004B6D91">
      <w:pPr>
        <w:spacing w:line="360" w:lineRule="auto"/>
        <w:jc w:val="both"/>
        <w:rPr>
          <w:rFonts w:ascii="Palatino Linotype" w:eastAsia="Palatino Linotype" w:hAnsi="Palatino Linotype" w:cs="Palatino Linotype"/>
          <w:sz w:val="22"/>
          <w:szCs w:val="22"/>
        </w:rPr>
      </w:pPr>
      <w:r w:rsidRPr="00835EAE">
        <w:rPr>
          <w:rFonts w:ascii="Palatino Linotype" w:eastAsia="Palatino Linotype" w:hAnsi="Palatino Linotype" w:cs="Palatino Linotype"/>
          <w:sz w:val="22"/>
          <w:szCs w:val="22"/>
        </w:rPr>
        <w:t xml:space="preserve">Aunando a lo anterior, de conformidad </w:t>
      </w:r>
      <w:r w:rsidR="004375CF" w:rsidRPr="00835EAE">
        <w:rPr>
          <w:rFonts w:ascii="Palatino Linotype" w:eastAsia="Palatino Linotype" w:hAnsi="Palatino Linotype" w:cs="Palatino Linotype"/>
          <w:sz w:val="22"/>
          <w:szCs w:val="22"/>
        </w:rPr>
        <w:t xml:space="preserve">con lo dispuesto en el Bando Municipal de Toluca de los años 2022, 2021, 2020 y 2019, se advierte que dentro de las funciones y atribuciones con las que cuenta </w:t>
      </w:r>
      <w:r w:rsidRPr="00835EAE">
        <w:rPr>
          <w:rFonts w:ascii="Palatino Linotype" w:eastAsia="Palatino Linotype" w:hAnsi="Palatino Linotype" w:cs="Palatino Linotype"/>
          <w:sz w:val="22"/>
          <w:szCs w:val="22"/>
        </w:rPr>
        <w:t>el SUJETO</w:t>
      </w:r>
      <w:r w:rsidR="004375CF" w:rsidRPr="00835EAE">
        <w:rPr>
          <w:rFonts w:ascii="Palatino Linotype" w:eastAsia="Palatino Linotype" w:hAnsi="Palatino Linotype" w:cs="Palatino Linotype"/>
          <w:b/>
          <w:sz w:val="22"/>
          <w:szCs w:val="22"/>
        </w:rPr>
        <w:t xml:space="preserve"> </w:t>
      </w:r>
      <w:proofErr w:type="gramStart"/>
      <w:r w:rsidR="004375CF" w:rsidRPr="00835EAE">
        <w:rPr>
          <w:rFonts w:ascii="Palatino Linotype" w:eastAsia="Palatino Linotype" w:hAnsi="Palatino Linotype" w:cs="Palatino Linotype"/>
          <w:b/>
          <w:sz w:val="22"/>
          <w:szCs w:val="22"/>
        </w:rPr>
        <w:t>OBLIGADO</w:t>
      </w:r>
      <w:r w:rsidR="004375CF" w:rsidRPr="00835EAE">
        <w:rPr>
          <w:rFonts w:ascii="Palatino Linotype" w:eastAsia="Palatino Linotype" w:hAnsi="Palatino Linotype" w:cs="Palatino Linotype"/>
          <w:sz w:val="22"/>
          <w:szCs w:val="22"/>
        </w:rPr>
        <w:t xml:space="preserve">  en</w:t>
      </w:r>
      <w:proofErr w:type="gramEnd"/>
      <w:r w:rsidR="004375CF" w:rsidRPr="00835EAE">
        <w:rPr>
          <w:rFonts w:ascii="Palatino Linotype" w:eastAsia="Palatino Linotype" w:hAnsi="Palatino Linotype" w:cs="Palatino Linotype"/>
          <w:sz w:val="22"/>
          <w:szCs w:val="22"/>
        </w:rPr>
        <w:t xml:space="preserve"> materia de Seguridad Pública, se encuentra:</w:t>
      </w:r>
    </w:p>
    <w:p w14:paraId="67399958" w14:textId="77777777" w:rsidR="004375CF" w:rsidRPr="00835EAE" w:rsidRDefault="004375CF" w:rsidP="004B6D91">
      <w:pPr>
        <w:spacing w:line="360" w:lineRule="auto"/>
        <w:jc w:val="both"/>
        <w:rPr>
          <w:rFonts w:ascii="Palatino Linotype" w:eastAsia="Palatino Linotype" w:hAnsi="Palatino Linotype" w:cs="Palatino Linotype"/>
          <w:sz w:val="22"/>
          <w:szCs w:val="22"/>
        </w:rPr>
      </w:pPr>
    </w:p>
    <w:p w14:paraId="27BCA75A" w14:textId="77777777" w:rsidR="004375CF" w:rsidRPr="00835EAE" w:rsidRDefault="004375CF" w:rsidP="004B6D91">
      <w:pPr>
        <w:spacing w:line="360" w:lineRule="auto"/>
        <w:ind w:left="851" w:right="900"/>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i/>
          <w:sz w:val="22"/>
          <w:szCs w:val="22"/>
        </w:rPr>
        <w:t>Artículo 74. Son atribuciones de las autoridades municipales en materia de Seguridad Pública las siguientes:</w:t>
      </w:r>
    </w:p>
    <w:p w14:paraId="0B6CEE22" w14:textId="77777777" w:rsidR="004375CF" w:rsidRPr="00835EAE" w:rsidRDefault="004375CF" w:rsidP="004B6D91">
      <w:pPr>
        <w:spacing w:line="360" w:lineRule="auto"/>
        <w:ind w:left="851" w:right="900"/>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i/>
          <w:sz w:val="22"/>
          <w:szCs w:val="22"/>
        </w:rPr>
        <w:t>(…)</w:t>
      </w:r>
    </w:p>
    <w:p w14:paraId="6CF837EF" w14:textId="77777777" w:rsidR="004375CF" w:rsidRPr="00835EAE" w:rsidRDefault="004375CF" w:rsidP="004B6D91">
      <w:pPr>
        <w:spacing w:line="360" w:lineRule="auto"/>
        <w:ind w:left="851" w:right="900"/>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i/>
          <w:sz w:val="22"/>
          <w:szCs w:val="22"/>
        </w:rPr>
        <w:t>XIII. Generar informes y estadísticas sobre actividades delictivas en el municipio;</w:t>
      </w:r>
    </w:p>
    <w:p w14:paraId="0986C4C3" w14:textId="77777777" w:rsidR="004375CF" w:rsidRPr="00835EAE" w:rsidRDefault="004375CF" w:rsidP="004B6D91">
      <w:pPr>
        <w:spacing w:line="360" w:lineRule="auto"/>
        <w:jc w:val="both"/>
        <w:rPr>
          <w:rFonts w:ascii="Palatino Linotype" w:eastAsia="Palatino Linotype" w:hAnsi="Palatino Linotype" w:cs="Palatino Linotype"/>
          <w:sz w:val="22"/>
          <w:szCs w:val="22"/>
        </w:rPr>
      </w:pPr>
    </w:p>
    <w:p w14:paraId="32F90B97" w14:textId="7C81725C" w:rsidR="00E50A0A" w:rsidRPr="00835EAE" w:rsidRDefault="00E50A0A" w:rsidP="004B6D91">
      <w:pPr>
        <w:widowControl w:val="0"/>
        <w:autoSpaceDE w:val="0"/>
        <w:autoSpaceDN w:val="0"/>
        <w:adjustRightInd w:val="0"/>
        <w:spacing w:line="360" w:lineRule="auto"/>
        <w:jc w:val="both"/>
        <w:rPr>
          <w:rFonts w:ascii="Palatino Linotype" w:eastAsia="Calibri" w:hAnsi="Palatino Linotype"/>
          <w:sz w:val="22"/>
          <w:szCs w:val="22"/>
          <w:lang w:eastAsia="en-US"/>
        </w:rPr>
      </w:pPr>
      <w:r w:rsidRPr="00835EAE">
        <w:rPr>
          <w:rFonts w:ascii="Palatino Linotype" w:eastAsia="Calibri" w:hAnsi="Palatino Linotype"/>
          <w:sz w:val="22"/>
          <w:szCs w:val="22"/>
          <w:lang w:eastAsia="en-US"/>
        </w:rPr>
        <w:t>Ahora bien, de conformidad con el Manual de Organización de la Dirección General de Seguridad y Protección, a través de la Dirección de Desarrollo Tecnológico se encargará de capturar y consultar en las bases de datos estatales y federales, capturar y elaborar de productos de información estadística para consumo interno; así como elaboración de informes de incidencia delictiva de dominio público con datos del Secretariado Ejecutivo del Sistema Nacional de Seguridad Pública y denuncia anónima, así como, implementar y dirigir el uso de bases de datos de los sucesos e incidencias que se presenten en las actividades del área, para su consulta y estadística, cuando sea requerida.</w:t>
      </w:r>
    </w:p>
    <w:p w14:paraId="47CADDA5" w14:textId="77777777" w:rsidR="00E50A0A" w:rsidRPr="00835EAE" w:rsidRDefault="00E50A0A" w:rsidP="004B6D91">
      <w:pPr>
        <w:spacing w:line="360" w:lineRule="auto"/>
        <w:jc w:val="both"/>
        <w:rPr>
          <w:rFonts w:ascii="Palatino Linotype" w:eastAsia="Palatino Linotype" w:hAnsi="Palatino Linotype" w:cs="Palatino Linotype"/>
          <w:sz w:val="22"/>
          <w:szCs w:val="22"/>
        </w:rPr>
      </w:pPr>
    </w:p>
    <w:p w14:paraId="5B7CA11D" w14:textId="118BF64F" w:rsidR="00BD3FB7" w:rsidRPr="00835EAE" w:rsidRDefault="00E50A0A" w:rsidP="004B6D91">
      <w:pPr>
        <w:spacing w:line="360" w:lineRule="auto"/>
        <w:jc w:val="both"/>
        <w:rPr>
          <w:rFonts w:ascii="Palatino Linotype" w:eastAsia="Palatino Linotype" w:hAnsi="Palatino Linotype" w:cs="Palatino Linotype"/>
          <w:sz w:val="22"/>
          <w:szCs w:val="22"/>
        </w:rPr>
      </w:pPr>
      <w:r w:rsidRPr="00835EAE">
        <w:rPr>
          <w:rFonts w:ascii="Palatino Linotype" w:hAnsi="Palatino Linotype"/>
          <w:sz w:val="22"/>
          <w:szCs w:val="22"/>
          <w:lang w:eastAsia="es-ES_tradnl"/>
        </w:rPr>
        <w:t>Establecida dicha circunstancia</w:t>
      </w:r>
      <w:r w:rsidRPr="00835EAE">
        <w:rPr>
          <w:rFonts w:ascii="Palatino Linotype" w:hAnsi="Palatino Linotype"/>
          <w:sz w:val="22"/>
          <w:szCs w:val="22"/>
        </w:rPr>
        <w:t>, de las constancias que obran en el expediente electrónico, se advierte que el Sujeto Obligado turn</w:t>
      </w:r>
      <w:r w:rsidR="007C58BE" w:rsidRPr="00835EAE">
        <w:rPr>
          <w:rFonts w:ascii="Palatino Linotype" w:hAnsi="Palatino Linotype"/>
          <w:sz w:val="22"/>
          <w:szCs w:val="22"/>
        </w:rPr>
        <w:t>ó</w:t>
      </w:r>
      <w:r w:rsidRPr="00835EAE">
        <w:rPr>
          <w:rFonts w:ascii="Palatino Linotype" w:hAnsi="Palatino Linotype"/>
          <w:sz w:val="22"/>
          <w:szCs w:val="22"/>
        </w:rPr>
        <w:t xml:space="preserve"> la solicitud de información a la Dirección de Desarrollo Tecnológico de la Dirección General de Seguridad y Protección</w:t>
      </w:r>
      <w:r w:rsidR="007C58BE" w:rsidRPr="00835EAE">
        <w:rPr>
          <w:rFonts w:ascii="Palatino Linotype" w:hAnsi="Palatino Linotype"/>
          <w:sz w:val="22"/>
          <w:szCs w:val="22"/>
        </w:rPr>
        <w:t xml:space="preserve"> y a la Consejería Jurídica</w:t>
      </w:r>
      <w:r w:rsidRPr="00835EAE">
        <w:rPr>
          <w:rFonts w:ascii="Palatino Linotype" w:hAnsi="Palatino Linotype"/>
          <w:sz w:val="22"/>
          <w:szCs w:val="22"/>
        </w:rPr>
        <w:t xml:space="preserve">; por lo que, es oportuno hacer referencia </w:t>
      </w:r>
      <w:r w:rsidR="00BD3FB7" w:rsidRPr="00835EAE">
        <w:rPr>
          <w:rFonts w:ascii="Palatino Linotype" w:eastAsia="Palatino Linotype" w:hAnsi="Palatino Linotype" w:cs="Palatino Linotype"/>
          <w:sz w:val="22"/>
          <w:szCs w:val="22"/>
        </w:rPr>
        <w:t>al procedimiento de búsqueda que deben de seguir los Sujetos Obligados para localizar la información, el cual se encuentra previsto en los artículos 160 y 162 de la Ley de Transparencia y Acceso a la Información Pública del Estado de México y Municipios, mismo que es el siguiente:</w:t>
      </w:r>
    </w:p>
    <w:p w14:paraId="573DC434" w14:textId="77777777" w:rsidR="00BD3FB7" w:rsidRPr="00835EAE" w:rsidRDefault="00BD3FB7" w:rsidP="004B6D91">
      <w:pPr>
        <w:spacing w:line="360" w:lineRule="auto"/>
        <w:ind w:right="560"/>
        <w:jc w:val="both"/>
        <w:rPr>
          <w:rFonts w:ascii="Palatino Linotype" w:eastAsia="Palatino Linotype" w:hAnsi="Palatino Linotype" w:cs="Palatino Linotype"/>
          <w:sz w:val="22"/>
          <w:szCs w:val="22"/>
        </w:rPr>
      </w:pPr>
    </w:p>
    <w:p w14:paraId="779CE397" w14:textId="77777777" w:rsidR="00BD3FB7" w:rsidRPr="00835EAE" w:rsidRDefault="00BD3FB7" w:rsidP="004B6D91">
      <w:pPr>
        <w:numPr>
          <w:ilvl w:val="3"/>
          <w:numId w:val="17"/>
        </w:numPr>
        <w:pBdr>
          <w:top w:val="nil"/>
          <w:left w:val="nil"/>
          <w:bottom w:val="nil"/>
          <w:right w:val="nil"/>
          <w:between w:val="nil"/>
        </w:pBdr>
        <w:spacing w:line="360" w:lineRule="auto"/>
        <w:ind w:left="567" w:right="560"/>
        <w:jc w:val="both"/>
        <w:rPr>
          <w:rFonts w:ascii="Palatino Linotype" w:eastAsia="Palatino Linotype" w:hAnsi="Palatino Linotype" w:cs="Palatino Linotype"/>
          <w:sz w:val="22"/>
          <w:szCs w:val="22"/>
        </w:rPr>
      </w:pPr>
      <w:r w:rsidRPr="00835EAE">
        <w:rPr>
          <w:rFonts w:ascii="Palatino Linotype" w:eastAsia="Palatino Linotype" w:hAnsi="Palatino Linotype" w:cs="Palatino Linotype"/>
          <w:sz w:val="22"/>
          <w:szCs w:val="22"/>
        </w:rPr>
        <w:t>Las Unidades de Transparencia garantizarán que las solicitudes de acceso a la información se turnen a todas las áreas competentes que cuenten con la información o deban tenerla -de acuerdo a las facultades, competencias y funciones-, con el objeto de que dichas áreas realicen una búsqueda exhaustiva y razonable de la información requerida, y</w:t>
      </w:r>
    </w:p>
    <w:p w14:paraId="58D41CDA" w14:textId="77777777" w:rsidR="00BD3FB7" w:rsidRPr="00835EAE" w:rsidRDefault="00BD3FB7" w:rsidP="004B6D91">
      <w:pPr>
        <w:numPr>
          <w:ilvl w:val="3"/>
          <w:numId w:val="17"/>
        </w:numPr>
        <w:pBdr>
          <w:top w:val="nil"/>
          <w:left w:val="nil"/>
          <w:bottom w:val="nil"/>
          <w:right w:val="nil"/>
          <w:between w:val="nil"/>
        </w:pBdr>
        <w:spacing w:line="360" w:lineRule="auto"/>
        <w:ind w:left="567" w:right="560"/>
        <w:jc w:val="both"/>
        <w:rPr>
          <w:rFonts w:ascii="Palatino Linotype" w:eastAsia="Palatino Linotype" w:hAnsi="Palatino Linotype" w:cs="Palatino Linotype"/>
          <w:sz w:val="22"/>
          <w:szCs w:val="22"/>
        </w:rPr>
      </w:pPr>
      <w:r w:rsidRPr="00835EAE">
        <w:rPr>
          <w:rFonts w:ascii="Palatino Linotype" w:eastAsia="Palatino Linotype" w:hAnsi="Palatino Linotype" w:cs="Palatino Linotype"/>
          <w:sz w:val="22"/>
          <w:szCs w:val="22"/>
        </w:rPr>
        <w:t>Los sujetos obligados otorgaran acceso a los documentos que se encuentren en sus archivos o que estén obligados a documentar de acuerdo con sus facultades, competencias o funciones, en el formato en que la solicitante manifieste, de entre aquellos formatos existentes.</w:t>
      </w:r>
    </w:p>
    <w:p w14:paraId="3E85A64D" w14:textId="77777777" w:rsidR="007C58BE" w:rsidRPr="00835EAE" w:rsidRDefault="007C58BE" w:rsidP="004B6D91">
      <w:pPr>
        <w:spacing w:line="360" w:lineRule="auto"/>
        <w:ind w:right="49"/>
        <w:jc w:val="both"/>
        <w:rPr>
          <w:rFonts w:ascii="Palatino Linotype" w:eastAsia="Palatino Linotype" w:hAnsi="Palatino Linotype" w:cs="Palatino Linotype"/>
          <w:sz w:val="22"/>
          <w:szCs w:val="22"/>
        </w:rPr>
      </w:pPr>
    </w:p>
    <w:p w14:paraId="5C63C0EB" w14:textId="4174F271" w:rsidR="00BD3FB7" w:rsidRPr="00835EAE" w:rsidRDefault="00BD3FB7" w:rsidP="004B6D91">
      <w:pPr>
        <w:spacing w:line="360" w:lineRule="auto"/>
        <w:ind w:right="49"/>
        <w:jc w:val="both"/>
        <w:rPr>
          <w:rFonts w:ascii="Palatino Linotype" w:eastAsia="Palatino Linotype" w:hAnsi="Palatino Linotype" w:cs="Palatino Linotype"/>
          <w:sz w:val="22"/>
          <w:szCs w:val="22"/>
        </w:rPr>
      </w:pPr>
      <w:r w:rsidRPr="00835EAE">
        <w:rPr>
          <w:rFonts w:ascii="Palatino Linotype" w:eastAsia="Palatino Linotype" w:hAnsi="Palatino Linotype" w:cs="Palatino Linotype"/>
          <w:sz w:val="22"/>
          <w:szCs w:val="22"/>
        </w:rPr>
        <w:t xml:space="preserve">Así, y, conforme a lo establecido en párrafos anteriores, el Sujeto Obligado cumplió con el procedimiento de búsqueda establecido en el artículo 162 de la Ley de Transparencia y Acceso a la Información Pública del Estado de México y Municipios, ya que se advierte que el requerimiento se gestionó en la unidad administrativa que cuenta con atribuciones, facultades y competencia para generar, administrar y poseer información solicitada. </w:t>
      </w:r>
    </w:p>
    <w:p w14:paraId="675D9AA1" w14:textId="77777777" w:rsidR="004375CF" w:rsidRPr="00835EAE" w:rsidRDefault="004375CF" w:rsidP="004B6D91">
      <w:pPr>
        <w:spacing w:line="360" w:lineRule="auto"/>
        <w:rPr>
          <w:rFonts w:ascii="Palatino Linotype" w:hAnsi="Palatino Linotype"/>
          <w:sz w:val="22"/>
          <w:szCs w:val="22"/>
        </w:rPr>
      </w:pPr>
    </w:p>
    <w:p w14:paraId="3B4BEA40" w14:textId="2C32DF06" w:rsidR="00E50A0A" w:rsidRPr="00835EAE" w:rsidRDefault="00E50A0A" w:rsidP="007C58BE">
      <w:pPr>
        <w:spacing w:line="360" w:lineRule="auto"/>
        <w:contextualSpacing/>
        <w:jc w:val="both"/>
        <w:rPr>
          <w:rFonts w:ascii="Palatino Linotype" w:hAnsi="Palatino Linotype"/>
          <w:sz w:val="22"/>
          <w:szCs w:val="22"/>
        </w:rPr>
      </w:pPr>
      <w:r w:rsidRPr="00835EAE">
        <w:rPr>
          <w:rFonts w:ascii="Palatino Linotype" w:hAnsi="Palatino Linotype"/>
        </w:rPr>
        <w:t>Ahora bien, en respuesta como en Informe Justificado, la Dirección de Desarrollo Tecnológico mencionó que adjunta la información solicitada la cual fue obtenida a través la página oficial del Secretariado del Ejecutivo del Sistema Nacional de Seguridad Pública la cual se encuentra en su versión pública y adjuntó una relación que contiene la incidencia delictiva</w:t>
      </w:r>
      <w:r w:rsidR="00C54DD9" w:rsidRPr="00835EAE">
        <w:rPr>
          <w:rFonts w:ascii="Palatino Linotype" w:hAnsi="Palatino Linotype"/>
        </w:rPr>
        <w:t xml:space="preserve"> de los años </w:t>
      </w:r>
      <w:r w:rsidR="00C54DD9" w:rsidRPr="00835EAE">
        <w:rPr>
          <w:rFonts w:ascii="Palatino Linotype" w:eastAsia="Palatino Linotype" w:hAnsi="Palatino Linotype" w:cs="Palatino Linotype"/>
        </w:rPr>
        <w:t>2018, 2019, 2020, 2021 2022, 2024, y de enero a mayo de 2025</w:t>
      </w:r>
      <w:r w:rsidRPr="00835EAE">
        <w:rPr>
          <w:rFonts w:ascii="Palatino Linotype" w:hAnsi="Palatino Linotype"/>
          <w:sz w:val="22"/>
          <w:szCs w:val="22"/>
        </w:rPr>
        <w:t>, con año, clave de la Entidad, Entidad, clave del Municipio, Municipio, bien jurídico, tipo de delito, subtipo de delito, modalidad y total por mes, como se muestra en los extractos siguientes:</w:t>
      </w:r>
    </w:p>
    <w:p w14:paraId="6A667C01" w14:textId="77777777" w:rsidR="00E50A0A" w:rsidRPr="00835EAE" w:rsidRDefault="00E50A0A" w:rsidP="004B6D91">
      <w:pPr>
        <w:spacing w:line="360" w:lineRule="auto"/>
        <w:rPr>
          <w:rFonts w:ascii="Palatino Linotype" w:hAnsi="Palatino Linotype"/>
          <w:sz w:val="22"/>
          <w:szCs w:val="22"/>
        </w:rPr>
      </w:pPr>
    </w:p>
    <w:p w14:paraId="78B01BA2" w14:textId="77777777" w:rsidR="00E50A0A" w:rsidRPr="00835EAE" w:rsidRDefault="00E50A0A" w:rsidP="004B6D91">
      <w:pPr>
        <w:spacing w:line="360" w:lineRule="auto"/>
        <w:rPr>
          <w:rFonts w:ascii="Palatino Linotype" w:hAnsi="Palatino Linotype"/>
          <w:sz w:val="22"/>
          <w:szCs w:val="22"/>
        </w:rPr>
      </w:pPr>
      <w:r w:rsidRPr="00835EAE">
        <w:rPr>
          <w:rFonts w:ascii="Palatino Linotype" w:hAnsi="Palatino Linotype"/>
          <w:noProof/>
          <w:sz w:val="22"/>
          <w:szCs w:val="22"/>
          <w:lang w:val="es-MX" w:eastAsia="es-MX"/>
        </w:rPr>
        <w:drawing>
          <wp:inline distT="0" distB="0" distL="0" distR="0" wp14:anchorId="52E47F50" wp14:editId="22F5079E">
            <wp:extent cx="5671185" cy="1196340"/>
            <wp:effectExtent l="0" t="0" r="5715"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4987863.tmp"/>
                    <pic:cNvPicPr/>
                  </pic:nvPicPr>
                  <pic:blipFill>
                    <a:blip r:embed="rId10">
                      <a:extLst>
                        <a:ext uri="{28A0092B-C50C-407E-A947-70E740481C1C}">
                          <a14:useLocalDpi xmlns:a14="http://schemas.microsoft.com/office/drawing/2010/main" val="0"/>
                        </a:ext>
                      </a:extLst>
                    </a:blip>
                    <a:stretch>
                      <a:fillRect/>
                    </a:stretch>
                  </pic:blipFill>
                  <pic:spPr>
                    <a:xfrm>
                      <a:off x="0" y="0"/>
                      <a:ext cx="5671185" cy="1196340"/>
                    </a:xfrm>
                    <a:prstGeom prst="rect">
                      <a:avLst/>
                    </a:prstGeom>
                  </pic:spPr>
                </pic:pic>
              </a:graphicData>
            </a:graphic>
          </wp:inline>
        </w:drawing>
      </w:r>
    </w:p>
    <w:p w14:paraId="17211DED" w14:textId="77777777" w:rsidR="00E50A0A" w:rsidRPr="00835EAE" w:rsidRDefault="00E50A0A" w:rsidP="004B6D91">
      <w:pPr>
        <w:spacing w:line="360" w:lineRule="auto"/>
        <w:rPr>
          <w:rFonts w:ascii="Palatino Linotype" w:hAnsi="Palatino Linotype"/>
          <w:sz w:val="22"/>
          <w:szCs w:val="22"/>
        </w:rPr>
      </w:pPr>
    </w:p>
    <w:p w14:paraId="6C85BB2D" w14:textId="77777777" w:rsidR="00E50A0A" w:rsidRPr="00835EAE" w:rsidRDefault="00E50A0A" w:rsidP="004B6D91">
      <w:pPr>
        <w:spacing w:line="360" w:lineRule="auto"/>
        <w:rPr>
          <w:rFonts w:ascii="Palatino Linotype" w:hAnsi="Palatino Linotype"/>
          <w:sz w:val="22"/>
          <w:szCs w:val="22"/>
        </w:rPr>
      </w:pPr>
      <w:r w:rsidRPr="00835EAE">
        <w:rPr>
          <w:rFonts w:ascii="Palatino Linotype" w:hAnsi="Palatino Linotype"/>
          <w:noProof/>
          <w:sz w:val="22"/>
          <w:szCs w:val="22"/>
          <w:lang w:val="es-MX" w:eastAsia="es-MX"/>
        </w:rPr>
        <w:drawing>
          <wp:inline distT="0" distB="0" distL="0" distR="0" wp14:anchorId="2D31ECED" wp14:editId="6F5B003C">
            <wp:extent cx="5671185" cy="1168400"/>
            <wp:effectExtent l="0" t="0" r="571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498BDCA.tmp"/>
                    <pic:cNvPicPr/>
                  </pic:nvPicPr>
                  <pic:blipFill>
                    <a:blip r:embed="rId11">
                      <a:extLst>
                        <a:ext uri="{28A0092B-C50C-407E-A947-70E740481C1C}">
                          <a14:useLocalDpi xmlns:a14="http://schemas.microsoft.com/office/drawing/2010/main" val="0"/>
                        </a:ext>
                      </a:extLst>
                    </a:blip>
                    <a:stretch>
                      <a:fillRect/>
                    </a:stretch>
                  </pic:blipFill>
                  <pic:spPr>
                    <a:xfrm>
                      <a:off x="0" y="0"/>
                      <a:ext cx="5671185" cy="1168400"/>
                    </a:xfrm>
                    <a:prstGeom prst="rect">
                      <a:avLst/>
                    </a:prstGeom>
                  </pic:spPr>
                </pic:pic>
              </a:graphicData>
            </a:graphic>
          </wp:inline>
        </w:drawing>
      </w:r>
    </w:p>
    <w:p w14:paraId="616AA262" w14:textId="77777777" w:rsidR="00E50A0A" w:rsidRPr="00835EAE" w:rsidRDefault="00E50A0A" w:rsidP="004B6D91">
      <w:pPr>
        <w:spacing w:line="360" w:lineRule="auto"/>
        <w:rPr>
          <w:rFonts w:ascii="Palatino Linotype" w:hAnsi="Palatino Linotype"/>
          <w:sz w:val="22"/>
          <w:szCs w:val="22"/>
        </w:rPr>
      </w:pPr>
    </w:p>
    <w:p w14:paraId="3E35795E" w14:textId="38916AE0" w:rsidR="00E50A0A" w:rsidRPr="00835EAE" w:rsidRDefault="00E50A0A" w:rsidP="00C54DD9">
      <w:pPr>
        <w:spacing w:before="120" w:after="120" w:line="360" w:lineRule="auto"/>
        <w:ind w:right="49"/>
        <w:jc w:val="both"/>
        <w:rPr>
          <w:rFonts w:ascii="Palatino Linotype" w:eastAsia="Palatino Linotype" w:hAnsi="Palatino Linotype" w:cs="Palatino Linotype"/>
          <w:sz w:val="22"/>
          <w:szCs w:val="22"/>
        </w:rPr>
      </w:pPr>
      <w:r w:rsidRPr="00835EAE">
        <w:rPr>
          <w:rFonts w:ascii="Palatino Linotype" w:hAnsi="Palatino Linotype" w:cs="Tahoma"/>
          <w:sz w:val="22"/>
          <w:szCs w:val="22"/>
        </w:rPr>
        <w:t xml:space="preserve">En este contexto, si bien se entregó la incidencia delictiva solicitada, sin embargo, se advierte que faltó el nivel de desglose solicitado, pues no se entregó, </w:t>
      </w:r>
      <w:r w:rsidR="007C58BE" w:rsidRPr="00835EAE">
        <w:rPr>
          <w:rFonts w:ascii="Palatino Linotype" w:eastAsia="Palatino Linotype" w:hAnsi="Palatino Linotype" w:cs="Palatino Linotype"/>
          <w:sz w:val="22"/>
          <w:szCs w:val="22"/>
        </w:rPr>
        <w:t>Información relativa a si el hecho fue con o sin violencia, la hora del incidente o evento,  el día del incidente o evento, el lugar del incidente o evento, la ubicación del incidente o evento, no se pronunció respecto a las coordenadas geográficas del incidente o evento</w:t>
      </w:r>
      <w:r w:rsidR="00C54DD9" w:rsidRPr="00835EAE">
        <w:rPr>
          <w:rFonts w:ascii="Palatino Linotype" w:eastAsia="Palatino Linotype" w:hAnsi="Palatino Linotype" w:cs="Palatino Linotype"/>
          <w:sz w:val="22"/>
          <w:szCs w:val="22"/>
        </w:rPr>
        <w:t xml:space="preserve">, </w:t>
      </w:r>
      <w:r w:rsidRPr="00835EAE">
        <w:rPr>
          <w:rFonts w:ascii="Palatino Linotype" w:hAnsi="Palatino Linotype" w:cs="Tahoma"/>
          <w:sz w:val="22"/>
          <w:szCs w:val="22"/>
        </w:rPr>
        <w:t xml:space="preserve">además se observa </w:t>
      </w:r>
      <w:r w:rsidR="005323B5" w:rsidRPr="00835EAE">
        <w:rPr>
          <w:rFonts w:ascii="Palatino Linotype" w:hAnsi="Palatino Linotype" w:cs="Tahoma"/>
          <w:sz w:val="22"/>
          <w:szCs w:val="22"/>
        </w:rPr>
        <w:t>que la misma es incompleta ya que no remitió información del</w:t>
      </w:r>
      <w:r w:rsidR="00C54DD9" w:rsidRPr="00835EAE">
        <w:rPr>
          <w:rFonts w:ascii="Palatino Linotype" w:hAnsi="Palatino Linotype" w:cs="Tahoma"/>
          <w:sz w:val="22"/>
          <w:szCs w:val="22"/>
        </w:rPr>
        <w:t xml:space="preserve"> año</w:t>
      </w:r>
      <w:r w:rsidR="005323B5" w:rsidRPr="00835EAE">
        <w:rPr>
          <w:rFonts w:ascii="Palatino Linotype" w:hAnsi="Palatino Linotype" w:cs="Tahoma"/>
          <w:sz w:val="22"/>
          <w:szCs w:val="22"/>
        </w:rPr>
        <w:t xml:space="preserve"> 2023 y respecto al dos mil veinticinco hizo falta información del mes del mes de junio y del uno al diez de julio</w:t>
      </w:r>
      <w:r w:rsidRPr="00835EAE">
        <w:rPr>
          <w:rFonts w:ascii="Palatino Linotype" w:hAnsi="Palatino Linotype" w:cs="Tahoma"/>
          <w:sz w:val="22"/>
          <w:szCs w:val="22"/>
        </w:rPr>
        <w:t>,</w:t>
      </w:r>
      <w:r w:rsidR="005323B5" w:rsidRPr="00835EAE">
        <w:rPr>
          <w:rFonts w:ascii="Palatino Linotype" w:hAnsi="Palatino Linotype" w:cs="Tahoma"/>
          <w:sz w:val="22"/>
          <w:szCs w:val="22"/>
        </w:rPr>
        <w:t xml:space="preserve"> por otro parte tampoco se pronunció respecto a si cuenta con la información de las coordenadas geográficas,</w:t>
      </w:r>
      <w:r w:rsidRPr="00835EAE">
        <w:rPr>
          <w:rFonts w:ascii="Palatino Linotype" w:hAnsi="Palatino Linotype" w:cs="Tahoma"/>
          <w:sz w:val="22"/>
          <w:szCs w:val="22"/>
        </w:rPr>
        <w:t xml:space="preserve"> </w:t>
      </w:r>
      <w:r w:rsidRPr="00835EAE">
        <w:rPr>
          <w:rFonts w:ascii="Palatino Linotype" w:hAnsi="Palatino Linotype"/>
          <w:sz w:val="22"/>
          <w:szCs w:val="22"/>
        </w:rPr>
        <w:t xml:space="preserve">lo cual da como resultado que el agravio sea </w:t>
      </w:r>
      <w:r w:rsidRPr="00835EAE">
        <w:rPr>
          <w:rFonts w:ascii="Palatino Linotype" w:hAnsi="Palatino Linotype"/>
          <w:b/>
          <w:sz w:val="22"/>
          <w:szCs w:val="22"/>
        </w:rPr>
        <w:t>FUNDADO</w:t>
      </w:r>
      <w:r w:rsidRPr="00835EAE">
        <w:rPr>
          <w:rFonts w:ascii="Palatino Linotype" w:hAnsi="Palatino Linotype"/>
          <w:sz w:val="22"/>
          <w:szCs w:val="22"/>
        </w:rPr>
        <w:t xml:space="preserve">; lo cual toma relevancia pues no realizó algún pronunciamiento expreso sobre si contaba con </w:t>
      </w:r>
      <w:r w:rsidR="005323B5" w:rsidRPr="00835EAE">
        <w:rPr>
          <w:rFonts w:ascii="Palatino Linotype" w:hAnsi="Palatino Linotype"/>
          <w:sz w:val="22"/>
          <w:szCs w:val="22"/>
        </w:rPr>
        <w:t xml:space="preserve">dichos datos. </w:t>
      </w:r>
    </w:p>
    <w:p w14:paraId="7117890C" w14:textId="2EF18460" w:rsidR="005323B5" w:rsidRPr="00835EAE" w:rsidRDefault="005323B5" w:rsidP="004B6D91">
      <w:pPr>
        <w:spacing w:line="360" w:lineRule="auto"/>
        <w:jc w:val="both"/>
        <w:rPr>
          <w:rFonts w:ascii="Palatino Linotype" w:hAnsi="Palatino Linotype"/>
          <w:sz w:val="22"/>
          <w:szCs w:val="22"/>
        </w:rPr>
      </w:pPr>
    </w:p>
    <w:p w14:paraId="4DB4FD75" w14:textId="14741BDD" w:rsidR="00C54DD9" w:rsidRPr="00835EAE" w:rsidRDefault="005323B5" w:rsidP="00C54DD9">
      <w:pPr>
        <w:spacing w:line="360" w:lineRule="auto"/>
        <w:jc w:val="both"/>
        <w:rPr>
          <w:rFonts w:ascii="Palatino Linotype" w:hAnsi="Palatino Linotype"/>
          <w:sz w:val="22"/>
          <w:szCs w:val="22"/>
        </w:rPr>
      </w:pPr>
      <w:r w:rsidRPr="00835EAE">
        <w:rPr>
          <w:rFonts w:ascii="Palatino Linotype" w:eastAsia="Calibri" w:hAnsi="Palatino Linotype"/>
          <w:sz w:val="22"/>
          <w:szCs w:val="22"/>
        </w:rPr>
        <w:t xml:space="preserve">Por tal circunstancia, </w:t>
      </w:r>
      <w:r w:rsidRPr="00835EAE">
        <w:rPr>
          <w:rFonts w:ascii="Palatino Linotype" w:hAnsi="Palatino Linotype"/>
          <w:sz w:val="22"/>
          <w:szCs w:val="22"/>
        </w:rPr>
        <w:t xml:space="preserve">para atender el requerimiento de la información, el Sujeto Obligado deberá realizar una búsqueda exhaustiva y razonable, en los archivos de la Dirección de Desarrollo Tecnológico de la Dirección General de Seguridad y Protección, a efecto de que proporcione, </w:t>
      </w:r>
      <w:r w:rsidR="00C54DD9" w:rsidRPr="00835EAE">
        <w:rPr>
          <w:rFonts w:ascii="Palatino Linotype" w:hAnsi="Palatino Linotype"/>
          <w:sz w:val="22"/>
          <w:szCs w:val="22"/>
        </w:rPr>
        <w:t>del primero</w:t>
      </w:r>
      <w:r w:rsidRPr="00835EAE">
        <w:rPr>
          <w:rFonts w:ascii="Palatino Linotype" w:hAnsi="Palatino Linotype"/>
          <w:sz w:val="22"/>
          <w:szCs w:val="22"/>
        </w:rPr>
        <w:t xml:space="preserve"> de enero de mil dieciocho al diez de julio de dos mil veinticinco, los documentos que contengan</w:t>
      </w:r>
      <w:r w:rsidR="00C54DD9" w:rsidRPr="00835EAE">
        <w:rPr>
          <w:rFonts w:ascii="Palatino Linotype" w:hAnsi="Palatino Linotype"/>
          <w:sz w:val="22"/>
          <w:szCs w:val="22"/>
        </w:rPr>
        <w:t xml:space="preserve">, la incidencia delictiva al mayor grado de desagregación posible, respecto a </w:t>
      </w:r>
      <w:r w:rsidR="00C54DD9" w:rsidRPr="00835EAE">
        <w:rPr>
          <w:rFonts w:ascii="Palatino Linotype" w:eastAsia="Palatino Linotype" w:hAnsi="Palatino Linotype" w:cs="Palatino Linotype"/>
          <w:sz w:val="22"/>
          <w:szCs w:val="22"/>
        </w:rPr>
        <w:t>los datos consistentes relativa a si el hecho fue con o sin violencia, la hora del incidente o evento,  el día del incidente o evento, el lugar del incidente o evento, la ubicación del incidente o evento</w:t>
      </w:r>
      <w:r w:rsidRPr="00835EAE">
        <w:rPr>
          <w:rFonts w:ascii="Palatino Linotype" w:hAnsi="Palatino Linotype"/>
          <w:sz w:val="22"/>
          <w:szCs w:val="22"/>
        </w:rPr>
        <w:t xml:space="preserve"> la incidencia delictiva</w:t>
      </w:r>
      <w:r w:rsidR="00C54DD9" w:rsidRPr="00835EAE">
        <w:rPr>
          <w:rFonts w:ascii="Palatino Linotype" w:hAnsi="Palatino Linotype"/>
          <w:sz w:val="22"/>
          <w:szCs w:val="22"/>
        </w:rPr>
        <w:t xml:space="preserve">. Así como la incidencia delictiva al mayor grado de desagregación posible respecto al año 2023 y del primero de junio al diez de julio de dos mil veinticinco. </w:t>
      </w:r>
    </w:p>
    <w:p w14:paraId="6E98FE19" w14:textId="7E58EC41" w:rsidR="005323B5" w:rsidRPr="00835EAE" w:rsidRDefault="005323B5" w:rsidP="004B6D91">
      <w:pPr>
        <w:spacing w:line="360" w:lineRule="auto"/>
        <w:rPr>
          <w:rFonts w:ascii="Palatino Linotype" w:hAnsi="Palatino Linotype"/>
          <w:sz w:val="22"/>
          <w:szCs w:val="22"/>
        </w:rPr>
      </w:pPr>
    </w:p>
    <w:p w14:paraId="413C50A8" w14:textId="77777777" w:rsidR="005323B5" w:rsidRPr="00835EAE" w:rsidRDefault="005323B5" w:rsidP="00C54DD9">
      <w:pPr>
        <w:spacing w:line="360" w:lineRule="auto"/>
        <w:ind w:right="-93"/>
        <w:jc w:val="both"/>
        <w:rPr>
          <w:rFonts w:ascii="Palatino Linotype" w:hAnsi="Palatino Linotype"/>
          <w:sz w:val="22"/>
          <w:szCs w:val="22"/>
        </w:rPr>
      </w:pPr>
      <w:r w:rsidRPr="00835EAE">
        <w:rPr>
          <w:rFonts w:ascii="Palatino Linotype" w:hAnsi="Palatino Linotype"/>
          <w:sz w:val="22"/>
          <w:szCs w:val="22"/>
        </w:rPr>
        <w:t>Dicha determinación toma relevancia, pues conforme al artículo 12 de la Ley de Transparencia y Acceso a la Información Pública del Estado de México y Municipios, los sujetos obligados sólo están constreñidos a proporcionar la información pública que obre en sus archivos, en el estado en que esta se encuentre; por lo que, la entrega no comprende el procesamiento de la misma, ni presentarla conforme al interés del Solicitante, además, que tampoco deberá generarla, resumirla, efectuar cálculos o practicar investigaciones.</w:t>
      </w:r>
    </w:p>
    <w:p w14:paraId="41EF0410" w14:textId="77777777" w:rsidR="005323B5" w:rsidRPr="00835EAE" w:rsidRDefault="005323B5" w:rsidP="004B6D91">
      <w:pPr>
        <w:widowControl w:val="0"/>
        <w:autoSpaceDE w:val="0"/>
        <w:autoSpaceDN w:val="0"/>
        <w:adjustRightInd w:val="0"/>
        <w:spacing w:line="360" w:lineRule="auto"/>
        <w:contextualSpacing/>
        <w:rPr>
          <w:rFonts w:ascii="Palatino Linotype" w:hAnsi="Palatino Linotype"/>
          <w:sz w:val="22"/>
          <w:szCs w:val="22"/>
        </w:rPr>
      </w:pPr>
    </w:p>
    <w:p w14:paraId="097BBB26" w14:textId="77777777" w:rsidR="005323B5" w:rsidRPr="00835EAE" w:rsidRDefault="005323B5" w:rsidP="00C54DD9">
      <w:pPr>
        <w:widowControl w:val="0"/>
        <w:autoSpaceDE w:val="0"/>
        <w:autoSpaceDN w:val="0"/>
        <w:adjustRightInd w:val="0"/>
        <w:spacing w:line="360" w:lineRule="auto"/>
        <w:contextualSpacing/>
        <w:jc w:val="both"/>
        <w:rPr>
          <w:rFonts w:ascii="Palatino Linotype" w:hAnsi="Palatino Linotype"/>
          <w:sz w:val="22"/>
          <w:szCs w:val="22"/>
        </w:rPr>
      </w:pPr>
      <w:r w:rsidRPr="00835EAE">
        <w:rPr>
          <w:rFonts w:ascii="Palatino Linotype" w:hAnsi="Palatino Linotype"/>
          <w:sz w:val="22"/>
          <w:szCs w:val="22"/>
        </w:rPr>
        <w:t xml:space="preserve">De esta manera, el derecho de acceso a la información pública se satisface en aquellos casos en que se entregue el soporte documental en el que conste la información solicitada, sin necesidad de elaborar documentos </w:t>
      </w:r>
      <w:r w:rsidRPr="00835EAE">
        <w:rPr>
          <w:rFonts w:ascii="Palatino Linotype" w:hAnsi="Palatino Linotype"/>
          <w:i/>
          <w:sz w:val="22"/>
          <w:szCs w:val="22"/>
        </w:rPr>
        <w:t>ad hoc</w:t>
      </w:r>
      <w:r w:rsidRPr="00835EAE">
        <w:rPr>
          <w:rFonts w:ascii="Palatino Linotype" w:hAnsi="Palatino Linotype"/>
          <w:sz w:val="22"/>
          <w:szCs w:val="22"/>
        </w:rPr>
        <w:t>, situación que toma sustento, toma sustento en el artículo 160 de la Ley de Transparencia y Acceso a la Información Pública del Estado de México y Municipios, el cual refiere que los sujetos obligados únicamente deberán entregar la información que obre en sus archivos.</w:t>
      </w:r>
    </w:p>
    <w:p w14:paraId="6AC75268" w14:textId="77777777" w:rsidR="005323B5" w:rsidRPr="00835EAE" w:rsidRDefault="005323B5" w:rsidP="004B6D91">
      <w:pPr>
        <w:widowControl w:val="0"/>
        <w:autoSpaceDE w:val="0"/>
        <w:autoSpaceDN w:val="0"/>
        <w:adjustRightInd w:val="0"/>
        <w:spacing w:line="360" w:lineRule="auto"/>
        <w:contextualSpacing/>
        <w:rPr>
          <w:rFonts w:ascii="Palatino Linotype" w:hAnsi="Palatino Linotype"/>
          <w:sz w:val="22"/>
          <w:szCs w:val="22"/>
        </w:rPr>
      </w:pPr>
    </w:p>
    <w:p w14:paraId="7BB1430F" w14:textId="210DB432" w:rsidR="005323B5" w:rsidRPr="00835EAE" w:rsidRDefault="005323B5" w:rsidP="004B6D91">
      <w:pPr>
        <w:widowControl w:val="0"/>
        <w:autoSpaceDE w:val="0"/>
        <w:autoSpaceDN w:val="0"/>
        <w:adjustRightInd w:val="0"/>
        <w:spacing w:line="360" w:lineRule="auto"/>
        <w:contextualSpacing/>
        <w:jc w:val="both"/>
        <w:rPr>
          <w:rFonts w:ascii="Palatino Linotype" w:hAnsi="Palatino Linotype"/>
          <w:sz w:val="22"/>
          <w:szCs w:val="22"/>
        </w:rPr>
      </w:pPr>
      <w:r w:rsidRPr="00835EAE">
        <w:rPr>
          <w:rFonts w:ascii="Palatino Linotype" w:hAnsi="Palatino Linotype"/>
          <w:sz w:val="22"/>
          <w:szCs w:val="22"/>
        </w:rPr>
        <w:t>De tales circunstancias, se concluye que los sujetos obligados únicamente se encuentran constreñidos a proporcionar los documentos que den cuenta de la información solicitada, como obren en sus archivos, sin tener que elaborarlos a las necesidades del Recurrente; por lo que, en el presente caso, deberá entregar la información solicitada con el mayor grado de desagregación posible.</w:t>
      </w:r>
    </w:p>
    <w:p w14:paraId="25C69E7C" w14:textId="77777777" w:rsidR="005323B5" w:rsidRPr="00835EAE" w:rsidRDefault="005323B5" w:rsidP="004B6D91">
      <w:pPr>
        <w:widowControl w:val="0"/>
        <w:autoSpaceDE w:val="0"/>
        <w:autoSpaceDN w:val="0"/>
        <w:adjustRightInd w:val="0"/>
        <w:spacing w:line="360" w:lineRule="auto"/>
        <w:contextualSpacing/>
        <w:jc w:val="both"/>
        <w:rPr>
          <w:rFonts w:ascii="Palatino Linotype" w:hAnsi="Palatino Linotype"/>
          <w:sz w:val="22"/>
          <w:szCs w:val="22"/>
        </w:rPr>
      </w:pPr>
    </w:p>
    <w:p w14:paraId="5A668A36" w14:textId="0D020FEC" w:rsidR="005323B5" w:rsidRPr="00835EAE" w:rsidRDefault="005323B5" w:rsidP="004B6D91">
      <w:pPr>
        <w:tabs>
          <w:tab w:val="left" w:pos="4962"/>
        </w:tabs>
        <w:spacing w:line="360" w:lineRule="auto"/>
        <w:jc w:val="both"/>
        <w:rPr>
          <w:rFonts w:ascii="Palatino Linotype" w:hAnsi="Palatino Linotype"/>
          <w:sz w:val="22"/>
          <w:szCs w:val="22"/>
        </w:rPr>
      </w:pPr>
      <w:r w:rsidRPr="00835EAE">
        <w:rPr>
          <w:rFonts w:ascii="Palatino Linotype" w:hAnsi="Palatino Linotype"/>
          <w:sz w:val="22"/>
          <w:szCs w:val="22"/>
        </w:rPr>
        <w:t>Ahora bien, para el caso de que no obren los datos faltantes respecto a la información proporcionada en respuesta, por no tener la información a ese grado de desagregación, deberá hacerlo del conocimiento al Particular de manera clara y precisa.</w:t>
      </w:r>
    </w:p>
    <w:p w14:paraId="232986C2" w14:textId="77777777" w:rsidR="004375CF" w:rsidRPr="00835EAE" w:rsidRDefault="004375CF" w:rsidP="004B6D91">
      <w:pPr>
        <w:tabs>
          <w:tab w:val="left" w:pos="4962"/>
        </w:tabs>
        <w:spacing w:line="360" w:lineRule="auto"/>
        <w:jc w:val="both"/>
        <w:rPr>
          <w:rFonts w:ascii="Palatino Linotype" w:hAnsi="Palatino Linotype"/>
          <w:sz w:val="22"/>
          <w:szCs w:val="22"/>
        </w:rPr>
      </w:pPr>
    </w:p>
    <w:p w14:paraId="0F479468" w14:textId="32AB38FF" w:rsidR="005323B5" w:rsidRPr="00835EAE" w:rsidRDefault="005323B5" w:rsidP="004B6D91">
      <w:pPr>
        <w:spacing w:line="360" w:lineRule="auto"/>
        <w:jc w:val="both"/>
        <w:rPr>
          <w:rFonts w:ascii="Palatino Linotype" w:hAnsi="Palatino Linotype" w:cs="Tahoma"/>
          <w:bCs/>
          <w:iCs/>
          <w:sz w:val="22"/>
          <w:szCs w:val="22"/>
        </w:rPr>
      </w:pPr>
      <w:r w:rsidRPr="00835EAE">
        <w:rPr>
          <w:rFonts w:ascii="Palatino Linotype" w:hAnsi="Palatino Linotype" w:cs="Tahoma"/>
          <w:bCs/>
          <w:iCs/>
          <w:sz w:val="22"/>
          <w:szCs w:val="22"/>
          <w:lang w:val="es-ES_tradnl"/>
        </w:rPr>
        <w:t xml:space="preserve">No pasa desapercibido para este Instituto que respecto a los domicilios particulares o coordenadas que hagan identificables la ubicación particular; se </w:t>
      </w:r>
      <w:r w:rsidR="00C54DD9" w:rsidRPr="00835EAE">
        <w:rPr>
          <w:rFonts w:ascii="Palatino Linotype" w:hAnsi="Palatino Linotype" w:cs="Tahoma"/>
          <w:bCs/>
          <w:iCs/>
          <w:sz w:val="22"/>
          <w:szCs w:val="22"/>
          <w:lang w:val="es-ES_tradnl"/>
        </w:rPr>
        <w:t>considera</w:t>
      </w:r>
      <w:r w:rsidRPr="00835EAE">
        <w:rPr>
          <w:rFonts w:ascii="Palatino Linotype" w:hAnsi="Palatino Linotype" w:cs="Tahoma"/>
          <w:bCs/>
          <w:iCs/>
          <w:sz w:val="22"/>
          <w:szCs w:val="22"/>
          <w:lang w:val="es-ES_tradnl"/>
        </w:rPr>
        <w:t xml:space="preserve"> información confidencial, a</w:t>
      </w:r>
      <w:r w:rsidRPr="00835EAE">
        <w:rPr>
          <w:rFonts w:ascii="Palatino Linotype" w:hAnsi="Palatino Linotype" w:cs="Tahoma"/>
          <w:bCs/>
          <w:iCs/>
          <w:sz w:val="22"/>
          <w:szCs w:val="22"/>
        </w:rPr>
        <w:t xml:space="preserve">l respecto, conforme al artículo 3°, fracción XLV, relacionado con el 137, ambos de la Ley de Transparencia y Acceso a la Información Pública del Estado de México y Municipios, cuando un documento contenga información pública y reservada o confidencial, la Unidad de Transparencia para efectos de atender al requerimiento informativo, deberá elaborar una versión Pública en la que se testen las partes o secciones clasificadas, indicando su contenido de manera genérica y fundando y motivando su clasificación. </w:t>
      </w:r>
    </w:p>
    <w:p w14:paraId="48151BDE" w14:textId="77777777" w:rsidR="005323B5" w:rsidRPr="00835EAE" w:rsidRDefault="005323B5" w:rsidP="004B6D91">
      <w:pPr>
        <w:spacing w:line="360" w:lineRule="auto"/>
        <w:jc w:val="both"/>
        <w:rPr>
          <w:rFonts w:ascii="Palatino Linotype" w:hAnsi="Palatino Linotype" w:cs="Tahoma"/>
          <w:bCs/>
          <w:iCs/>
          <w:sz w:val="22"/>
          <w:szCs w:val="22"/>
        </w:rPr>
      </w:pPr>
    </w:p>
    <w:p w14:paraId="64AB463F" w14:textId="6CDAF56D" w:rsidR="005323B5" w:rsidRPr="00835EAE" w:rsidRDefault="005323B5" w:rsidP="004B6D91">
      <w:pPr>
        <w:tabs>
          <w:tab w:val="left" w:pos="4962"/>
        </w:tabs>
        <w:spacing w:line="360" w:lineRule="auto"/>
        <w:jc w:val="both"/>
        <w:rPr>
          <w:rFonts w:ascii="Palatino Linotype" w:hAnsi="Palatino Linotype"/>
          <w:sz w:val="22"/>
          <w:szCs w:val="22"/>
        </w:rPr>
      </w:pPr>
      <w:r w:rsidRPr="00835EAE">
        <w:rPr>
          <w:rFonts w:ascii="Palatino Linotype" w:hAnsi="Palatino Linotype" w:cs="Tahoma"/>
          <w:bCs/>
          <w:iCs/>
          <w:sz w:val="22"/>
          <w:szCs w:val="22"/>
        </w:rPr>
        <w:t>Para tal situación, el Sujeto Obligado deberá seguir el procedimiento establecido en el artículo 168 de dicho ordenamiento jurídico; esto es, que el área competente deberá elaborar la versión pública, así como emitir el Acuerdo, por parte del Comité de Transparencia, donde confirme la clasificación de los datos o documentos, fundando y motivando la clasificación</w:t>
      </w:r>
    </w:p>
    <w:p w14:paraId="7F9773E9" w14:textId="09E55970" w:rsidR="003143A8" w:rsidRPr="00835EAE" w:rsidRDefault="003143A8" w:rsidP="004B6D91">
      <w:pPr>
        <w:pStyle w:val="NormalWeb"/>
        <w:spacing w:before="240" w:beforeAutospacing="0" w:after="240" w:afterAutospacing="0" w:line="360" w:lineRule="auto"/>
        <w:jc w:val="both"/>
        <w:rPr>
          <w:rFonts w:ascii="Palatino Linotype" w:hAnsi="Palatino Linotype"/>
          <w:b/>
          <w:bCs/>
          <w:sz w:val="22"/>
          <w:szCs w:val="22"/>
          <w:u w:val="single"/>
        </w:rPr>
      </w:pPr>
      <w:r w:rsidRPr="00835EAE">
        <w:rPr>
          <w:rFonts w:ascii="Palatino Linotype" w:hAnsi="Palatino Linotype"/>
          <w:b/>
          <w:bCs/>
          <w:sz w:val="22"/>
          <w:szCs w:val="22"/>
          <w:u w:val="single"/>
        </w:rPr>
        <w:t>Respecto a las atribuciones del Sujeto Obligado en materia de faltas administrativas</w:t>
      </w:r>
    </w:p>
    <w:p w14:paraId="616F992B" w14:textId="040E4552" w:rsidR="003143A8" w:rsidRPr="00835EAE" w:rsidRDefault="003143A8" w:rsidP="004B6D91">
      <w:pPr>
        <w:pStyle w:val="NormalWeb"/>
        <w:spacing w:before="240" w:beforeAutospacing="0" w:after="240" w:afterAutospacing="0" w:line="360" w:lineRule="auto"/>
        <w:jc w:val="both"/>
        <w:rPr>
          <w:rFonts w:ascii="Palatino Linotype" w:hAnsi="Palatino Linotype"/>
          <w:sz w:val="22"/>
          <w:szCs w:val="22"/>
        </w:rPr>
      </w:pPr>
      <w:r w:rsidRPr="00835EAE">
        <w:rPr>
          <w:rFonts w:ascii="Palatino Linotype" w:hAnsi="Palatino Linotype"/>
          <w:sz w:val="22"/>
          <w:szCs w:val="22"/>
        </w:rPr>
        <w:t xml:space="preserve">Respecto de la estadística en materia de faltas administrativas, debemos tener en cuenta que el </w:t>
      </w:r>
      <w:r w:rsidRPr="00835EAE">
        <w:rPr>
          <w:rFonts w:ascii="Palatino Linotype" w:hAnsi="Palatino Linotype"/>
          <w:b/>
          <w:bCs/>
          <w:sz w:val="22"/>
          <w:szCs w:val="22"/>
        </w:rPr>
        <w:t>Sujeto Obligado</w:t>
      </w:r>
      <w:r w:rsidRPr="00835EAE">
        <w:rPr>
          <w:rFonts w:ascii="Palatino Linotype" w:hAnsi="Palatino Linotype"/>
          <w:sz w:val="22"/>
          <w:szCs w:val="22"/>
        </w:rPr>
        <w:t xml:space="preserve"> señaló que no cuenta con la información tal como la requiere el particular, que únicamente cuenta con los libros floretes de registros en donde se contiene la información física, respecto al incidente, falta administrativa, hora, fecha y lugar del periodo solicitado, lo anterior en razón de que no se cuenta con una base de datos electrónica, ni digital, aunado a que tampoco se cuentan con todos los todos requeridos por el recurrente</w:t>
      </w:r>
    </w:p>
    <w:p w14:paraId="01A03FEF" w14:textId="48F4C992" w:rsidR="003143A8" w:rsidRPr="00835EAE" w:rsidRDefault="004B6D91" w:rsidP="004B6D91">
      <w:pPr>
        <w:pStyle w:val="NormalWeb"/>
        <w:spacing w:before="240" w:beforeAutospacing="0" w:after="240" w:afterAutospacing="0" w:line="360" w:lineRule="auto"/>
        <w:jc w:val="both"/>
        <w:rPr>
          <w:rFonts w:ascii="Palatino Linotype" w:hAnsi="Palatino Linotype"/>
          <w:sz w:val="22"/>
          <w:szCs w:val="22"/>
        </w:rPr>
      </w:pPr>
      <w:r w:rsidRPr="00835EAE">
        <w:rPr>
          <w:rFonts w:ascii="Palatino Linotype" w:hAnsi="Palatino Linotype"/>
          <w:sz w:val="22"/>
          <w:szCs w:val="22"/>
        </w:rPr>
        <w:t>Al respecto</w:t>
      </w:r>
      <w:r w:rsidR="003143A8" w:rsidRPr="00835EAE">
        <w:rPr>
          <w:rFonts w:ascii="Palatino Linotype" w:hAnsi="Palatino Linotype"/>
          <w:sz w:val="22"/>
          <w:szCs w:val="22"/>
        </w:rPr>
        <w:t xml:space="preserve">, no puede pasar desapercibido para este organismo garante que </w:t>
      </w:r>
      <w:r w:rsidRPr="00835EAE">
        <w:rPr>
          <w:rFonts w:ascii="Palatino Linotype" w:hAnsi="Palatino Linotype"/>
          <w:sz w:val="22"/>
          <w:szCs w:val="22"/>
        </w:rPr>
        <w:t xml:space="preserve">los libros referidos por el Sujeto Obligado, no constituyen </w:t>
      </w:r>
      <w:r w:rsidR="003143A8" w:rsidRPr="00835EAE">
        <w:rPr>
          <w:rFonts w:ascii="Palatino Linotype" w:hAnsi="Palatino Linotype"/>
          <w:sz w:val="22"/>
          <w:szCs w:val="22"/>
        </w:rPr>
        <w:t xml:space="preserve">una estadística, </w:t>
      </w:r>
      <w:r w:rsidRPr="00835EAE">
        <w:rPr>
          <w:rFonts w:ascii="Palatino Linotype" w:hAnsi="Palatino Linotype"/>
          <w:sz w:val="22"/>
          <w:szCs w:val="22"/>
        </w:rPr>
        <w:t>aunado a que no se</w:t>
      </w:r>
      <w:r w:rsidR="003143A8" w:rsidRPr="00835EAE">
        <w:rPr>
          <w:rFonts w:ascii="Palatino Linotype" w:hAnsi="Palatino Linotype"/>
          <w:sz w:val="22"/>
          <w:szCs w:val="22"/>
        </w:rPr>
        <w:t xml:space="preserve"> localizó la obligación que constriña </w:t>
      </w:r>
      <w:r w:rsidRPr="00835EAE">
        <w:rPr>
          <w:rFonts w:ascii="Palatino Linotype" w:hAnsi="Palatino Linotype"/>
          <w:sz w:val="22"/>
          <w:szCs w:val="22"/>
        </w:rPr>
        <w:t xml:space="preserve">a los Sujetos Obligados </w:t>
      </w:r>
      <w:r w:rsidR="003143A8" w:rsidRPr="00835EAE">
        <w:rPr>
          <w:rFonts w:ascii="Palatino Linotype" w:hAnsi="Palatino Linotype"/>
          <w:sz w:val="22"/>
          <w:szCs w:val="22"/>
        </w:rPr>
        <w:t xml:space="preserve">a generar estadísticas </w:t>
      </w:r>
      <w:r w:rsidR="00C54DD9" w:rsidRPr="00835EAE">
        <w:rPr>
          <w:rFonts w:ascii="Palatino Linotype" w:hAnsi="Palatino Linotype"/>
          <w:sz w:val="22"/>
          <w:szCs w:val="22"/>
        </w:rPr>
        <w:t xml:space="preserve">de </w:t>
      </w:r>
      <w:r w:rsidRPr="00835EAE">
        <w:rPr>
          <w:rFonts w:ascii="Palatino Linotype" w:hAnsi="Palatino Linotype"/>
          <w:sz w:val="22"/>
          <w:szCs w:val="22"/>
        </w:rPr>
        <w:t>faltas administrativas</w:t>
      </w:r>
      <w:r w:rsidR="003143A8" w:rsidRPr="00835EAE">
        <w:rPr>
          <w:rFonts w:ascii="Palatino Linotype" w:hAnsi="Palatino Linotype"/>
          <w:sz w:val="22"/>
          <w:szCs w:val="22"/>
        </w:rPr>
        <w:t xml:space="preserve">, como </w:t>
      </w:r>
      <w:r w:rsidRPr="00835EAE">
        <w:rPr>
          <w:rFonts w:ascii="Palatino Linotype" w:hAnsi="Palatino Linotype"/>
          <w:sz w:val="22"/>
          <w:szCs w:val="22"/>
        </w:rPr>
        <w:t xml:space="preserve">sí lo es </w:t>
      </w:r>
      <w:r w:rsidR="003143A8" w:rsidRPr="00835EAE">
        <w:rPr>
          <w:rFonts w:ascii="Palatino Linotype" w:hAnsi="Palatino Linotype"/>
          <w:sz w:val="22"/>
          <w:szCs w:val="22"/>
        </w:rPr>
        <w:t xml:space="preserve">en el caso de incidencia delictiva, por lo que, </w:t>
      </w:r>
      <w:r w:rsidRPr="00835EAE">
        <w:rPr>
          <w:rFonts w:ascii="Palatino Linotype" w:hAnsi="Palatino Linotype"/>
          <w:sz w:val="22"/>
          <w:szCs w:val="22"/>
        </w:rPr>
        <w:t>con el pronunciamiento emitido por el sujeto obligado se tiene por</w:t>
      </w:r>
      <w:r w:rsidR="003143A8" w:rsidRPr="00835EAE">
        <w:rPr>
          <w:rFonts w:ascii="Palatino Linotype" w:hAnsi="Palatino Linotype"/>
          <w:sz w:val="22"/>
          <w:szCs w:val="22"/>
        </w:rPr>
        <w:t xml:space="preserve"> colmado </w:t>
      </w:r>
      <w:r w:rsidRPr="00835EAE">
        <w:rPr>
          <w:rFonts w:ascii="Palatino Linotype" w:hAnsi="Palatino Linotype"/>
          <w:sz w:val="22"/>
          <w:szCs w:val="22"/>
        </w:rPr>
        <w:t>el</w:t>
      </w:r>
      <w:r w:rsidR="003143A8" w:rsidRPr="00835EAE">
        <w:rPr>
          <w:rFonts w:ascii="Palatino Linotype" w:hAnsi="Palatino Linotype"/>
          <w:sz w:val="22"/>
          <w:szCs w:val="22"/>
        </w:rPr>
        <w:t xml:space="preserve"> derecho de acceso a la información, atendiendo las formalidades que establece el artículo 19, párrafo segundo de la Ley de Transparencia y Acceso a la Información Pública del Estado de México y Municipios, que es del tenor literal siguiente:</w:t>
      </w:r>
    </w:p>
    <w:p w14:paraId="7BC1741C" w14:textId="77777777" w:rsidR="003143A8" w:rsidRPr="00835EAE" w:rsidRDefault="003143A8" w:rsidP="004B6D91">
      <w:pPr>
        <w:pStyle w:val="NormalWeb"/>
        <w:spacing w:before="120" w:beforeAutospacing="0" w:after="120" w:afterAutospacing="0" w:line="360" w:lineRule="auto"/>
        <w:ind w:left="851" w:right="902"/>
        <w:jc w:val="both"/>
        <w:rPr>
          <w:rFonts w:ascii="Palatino Linotype" w:hAnsi="Palatino Linotype"/>
          <w:sz w:val="22"/>
          <w:szCs w:val="22"/>
        </w:rPr>
      </w:pPr>
      <w:r w:rsidRPr="00835EAE">
        <w:rPr>
          <w:rFonts w:ascii="Palatino Linotype" w:hAnsi="Palatino Linotype"/>
          <w:i/>
          <w:iCs/>
          <w:sz w:val="22"/>
          <w:szCs w:val="22"/>
        </w:rPr>
        <w:t>“</w:t>
      </w:r>
      <w:r w:rsidRPr="00835EAE">
        <w:rPr>
          <w:rFonts w:ascii="Palatino Linotype" w:hAnsi="Palatino Linotype"/>
          <w:b/>
          <w:bCs/>
          <w:i/>
          <w:iCs/>
          <w:sz w:val="22"/>
          <w:szCs w:val="22"/>
        </w:rPr>
        <w:t>Artículo 19</w:t>
      </w:r>
      <w:r w:rsidRPr="00835EAE">
        <w:rPr>
          <w:rFonts w:ascii="Palatino Linotype" w:hAnsi="Palatino Linotype"/>
          <w:i/>
          <w:iCs/>
          <w:sz w:val="22"/>
          <w:szCs w:val="22"/>
        </w:rPr>
        <w:t>…</w:t>
      </w:r>
    </w:p>
    <w:p w14:paraId="47905088" w14:textId="77777777" w:rsidR="003143A8" w:rsidRPr="00835EAE" w:rsidRDefault="003143A8" w:rsidP="004B6D91">
      <w:pPr>
        <w:pStyle w:val="NormalWeb"/>
        <w:spacing w:before="120" w:beforeAutospacing="0" w:after="120" w:afterAutospacing="0" w:line="360" w:lineRule="auto"/>
        <w:ind w:left="851" w:right="902"/>
        <w:jc w:val="both"/>
        <w:rPr>
          <w:rFonts w:ascii="Palatino Linotype" w:hAnsi="Palatino Linotype"/>
          <w:sz w:val="22"/>
          <w:szCs w:val="22"/>
        </w:rPr>
      </w:pPr>
      <w:r w:rsidRPr="00835EAE">
        <w:rPr>
          <w:rFonts w:ascii="Palatino Linotype" w:hAnsi="Palatino Linotype"/>
          <w:i/>
          <w:iCs/>
          <w:sz w:val="22"/>
          <w:szCs w:val="22"/>
        </w:rPr>
        <w:t>En los casos en que ciertas facultades, competencias o funciones no se hayan ejercido, se debe motivar la respuesta en función de las causas que motiven tal circunstancia.”</w:t>
      </w:r>
    </w:p>
    <w:p w14:paraId="066E4841" w14:textId="77777777" w:rsidR="003143A8" w:rsidRPr="00835EAE" w:rsidRDefault="003143A8" w:rsidP="004B6D91">
      <w:pPr>
        <w:pStyle w:val="NormalWeb"/>
        <w:spacing w:before="240" w:beforeAutospacing="0" w:after="240" w:afterAutospacing="0" w:line="360" w:lineRule="auto"/>
        <w:ind w:right="49"/>
        <w:jc w:val="both"/>
        <w:rPr>
          <w:rFonts w:ascii="Palatino Linotype" w:hAnsi="Palatino Linotype"/>
          <w:sz w:val="22"/>
          <w:szCs w:val="22"/>
        </w:rPr>
      </w:pPr>
      <w:r w:rsidRPr="00835EAE">
        <w:rPr>
          <w:rFonts w:ascii="Palatino Linotype" w:hAnsi="Palatino Linotype"/>
          <w:sz w:val="22"/>
          <w:szCs w:val="22"/>
        </w:rPr>
        <w:t xml:space="preserve">De lo hasta aquí expuesto, se concluye que los motivos de inconformidad de la parte </w:t>
      </w:r>
      <w:r w:rsidRPr="00835EAE">
        <w:rPr>
          <w:rFonts w:ascii="Palatino Linotype" w:hAnsi="Palatino Linotype"/>
          <w:b/>
          <w:bCs/>
          <w:sz w:val="22"/>
          <w:szCs w:val="22"/>
        </w:rPr>
        <w:t xml:space="preserve">Recurrente </w:t>
      </w:r>
      <w:r w:rsidRPr="00835EAE">
        <w:rPr>
          <w:rFonts w:ascii="Palatino Linotype" w:hAnsi="Palatino Linotype"/>
          <w:sz w:val="22"/>
          <w:szCs w:val="22"/>
        </w:rPr>
        <w:t xml:space="preserve">devienen parcialmente fundados, siendo procedente </w:t>
      </w:r>
      <w:r w:rsidRPr="00835EAE">
        <w:rPr>
          <w:rFonts w:ascii="Palatino Linotype" w:hAnsi="Palatino Linotype"/>
          <w:i/>
          <w:iCs/>
          <w:sz w:val="22"/>
          <w:szCs w:val="22"/>
        </w:rPr>
        <w:t>Modificar</w:t>
      </w:r>
      <w:r w:rsidRPr="00835EAE">
        <w:rPr>
          <w:rFonts w:ascii="Palatino Linotype" w:hAnsi="Palatino Linotype"/>
          <w:sz w:val="22"/>
          <w:szCs w:val="22"/>
        </w:rPr>
        <w:t xml:space="preserve"> la respuesta proporcionada por el </w:t>
      </w:r>
      <w:r w:rsidRPr="00835EAE">
        <w:rPr>
          <w:rFonts w:ascii="Palatino Linotype" w:hAnsi="Palatino Linotype"/>
          <w:b/>
          <w:bCs/>
          <w:sz w:val="22"/>
          <w:szCs w:val="22"/>
        </w:rPr>
        <w:t xml:space="preserve">Sujeto Obligado </w:t>
      </w:r>
      <w:r w:rsidRPr="00835EAE">
        <w:rPr>
          <w:rFonts w:ascii="Palatino Linotype" w:hAnsi="Palatino Linotype"/>
          <w:sz w:val="22"/>
          <w:szCs w:val="22"/>
        </w:rPr>
        <w:t>en términos del artículo 186 fracción III de la Ley de Transparencia y Acceso a la Información Pública del Estado de México y Municipios.</w:t>
      </w:r>
    </w:p>
    <w:p w14:paraId="478F1312" w14:textId="77777777" w:rsidR="00595C1F" w:rsidRPr="00835EAE" w:rsidRDefault="00595C1F" w:rsidP="004B6D91">
      <w:pPr>
        <w:spacing w:line="360" w:lineRule="auto"/>
        <w:jc w:val="both"/>
        <w:rPr>
          <w:rFonts w:ascii="Palatino Linotype" w:eastAsia="Palatino Linotype" w:hAnsi="Palatino Linotype" w:cs="Palatino Linotype"/>
          <w:sz w:val="22"/>
          <w:szCs w:val="22"/>
        </w:rPr>
      </w:pPr>
      <w:r w:rsidRPr="00835EAE">
        <w:rPr>
          <w:rFonts w:ascii="Palatino Linotype" w:eastAsia="Palatino Linotype" w:hAnsi="Palatino Linotype" w:cs="Palatino Linotype"/>
          <w:b/>
          <w:sz w:val="22"/>
          <w:szCs w:val="22"/>
        </w:rPr>
        <w:t xml:space="preserve">Quinto. Versión Pública. </w:t>
      </w:r>
      <w:r w:rsidRPr="00835EAE">
        <w:rPr>
          <w:rFonts w:ascii="Palatino Linotype" w:eastAsia="Palatino Linotype" w:hAnsi="Palatino Linotype" w:cs="Palatino Linotype"/>
          <w:sz w:val="22"/>
          <w:szCs w:val="22"/>
        </w:rPr>
        <w:t xml:space="preserve">Finalmente, para la entrega de la información que se determina ordenar, el Sujeto Obligado deberá realizar un análisis con la finalidad de advertir si esta contiene datos que deben ser clasificados en los términos que la misma Ley en la materia señala. </w:t>
      </w:r>
    </w:p>
    <w:p w14:paraId="56DB8536" w14:textId="77777777" w:rsidR="00595C1F" w:rsidRPr="00835EAE" w:rsidRDefault="00595C1F" w:rsidP="004B6D91">
      <w:pPr>
        <w:spacing w:line="360" w:lineRule="auto"/>
        <w:jc w:val="both"/>
        <w:rPr>
          <w:rFonts w:ascii="Palatino Linotype" w:eastAsia="Palatino Linotype" w:hAnsi="Palatino Linotype" w:cs="Palatino Linotype"/>
          <w:sz w:val="22"/>
          <w:szCs w:val="22"/>
        </w:rPr>
      </w:pPr>
    </w:p>
    <w:p w14:paraId="3E924322" w14:textId="77777777" w:rsidR="00595C1F" w:rsidRPr="00835EAE" w:rsidRDefault="00595C1F" w:rsidP="004B6D91">
      <w:pPr>
        <w:spacing w:line="360" w:lineRule="auto"/>
        <w:jc w:val="both"/>
        <w:rPr>
          <w:rFonts w:ascii="Palatino Linotype" w:eastAsia="Palatino Linotype" w:hAnsi="Palatino Linotype" w:cs="Palatino Linotype"/>
          <w:sz w:val="22"/>
          <w:szCs w:val="22"/>
        </w:rPr>
      </w:pPr>
      <w:r w:rsidRPr="00835EAE">
        <w:rPr>
          <w:rFonts w:ascii="Palatino Linotype" w:eastAsia="Palatino Linotype" w:hAnsi="Palatino Linotype" w:cs="Palatino Linotype"/>
          <w:sz w:val="22"/>
          <w:szCs w:val="22"/>
        </w:rPr>
        <w:t>En ese sentido, el Sujeto Obligado tendrá que elaborar la versión pública de los documentos que vaya a entregar para dar cumplimiento a esta resolución a fin de satisfacer el derecho de acceso a la información pública del recurrente sin menoscabar el derecho a la protección de los datos personales de terceros.</w:t>
      </w:r>
    </w:p>
    <w:p w14:paraId="0C263304" w14:textId="77777777" w:rsidR="00595C1F" w:rsidRPr="00835EAE" w:rsidRDefault="00595C1F" w:rsidP="004B6D91">
      <w:pPr>
        <w:spacing w:line="360" w:lineRule="auto"/>
        <w:jc w:val="both"/>
        <w:rPr>
          <w:rFonts w:ascii="Palatino Linotype" w:eastAsia="Palatino Linotype" w:hAnsi="Palatino Linotype" w:cs="Palatino Linotype"/>
          <w:sz w:val="22"/>
          <w:szCs w:val="22"/>
        </w:rPr>
      </w:pPr>
    </w:p>
    <w:p w14:paraId="307FD4C1" w14:textId="77777777" w:rsidR="00595C1F" w:rsidRPr="00835EAE" w:rsidRDefault="00595C1F" w:rsidP="004B6D91">
      <w:pPr>
        <w:spacing w:line="360" w:lineRule="auto"/>
        <w:ind w:right="50"/>
        <w:jc w:val="both"/>
        <w:rPr>
          <w:rFonts w:ascii="Palatino Linotype" w:eastAsia="Palatino Linotype" w:hAnsi="Palatino Linotype" w:cs="Palatino Linotype"/>
          <w:sz w:val="22"/>
          <w:szCs w:val="22"/>
        </w:rPr>
      </w:pPr>
      <w:r w:rsidRPr="00835EAE">
        <w:rPr>
          <w:rFonts w:ascii="Palatino Linotype" w:eastAsia="Palatino Linotype" w:hAnsi="Palatino Linotype" w:cs="Palatino Linotype"/>
          <w:sz w:val="22"/>
          <w:szCs w:val="22"/>
        </w:rPr>
        <w:t>Lo anterior, de conformidad con lo que señalan los artículos 3 fracciones IX, XX, XXI y XLV, 91, 132 fracciones II y III, y 143 de la Ley de Transparencia y Acceso a la Información Pública del Estado de México y Municipios que establecen:</w:t>
      </w:r>
    </w:p>
    <w:p w14:paraId="3311C1B6" w14:textId="77777777" w:rsidR="00595C1F" w:rsidRPr="00835EAE" w:rsidRDefault="00595C1F" w:rsidP="004B6D91">
      <w:pPr>
        <w:spacing w:line="360" w:lineRule="auto"/>
        <w:ind w:right="50"/>
        <w:jc w:val="both"/>
        <w:rPr>
          <w:rFonts w:ascii="Palatino Linotype" w:eastAsia="Palatino Linotype" w:hAnsi="Palatino Linotype" w:cs="Palatino Linotype"/>
          <w:sz w:val="22"/>
          <w:szCs w:val="22"/>
        </w:rPr>
      </w:pPr>
    </w:p>
    <w:p w14:paraId="4B41358A" w14:textId="77777777" w:rsidR="00595C1F" w:rsidRPr="00835EAE" w:rsidRDefault="00595C1F" w:rsidP="004B6D91">
      <w:pPr>
        <w:spacing w:line="360" w:lineRule="auto"/>
        <w:ind w:left="567" w:right="616"/>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i/>
          <w:sz w:val="22"/>
          <w:szCs w:val="22"/>
        </w:rPr>
        <w:t>“</w:t>
      </w:r>
      <w:r w:rsidRPr="00835EAE">
        <w:rPr>
          <w:rFonts w:ascii="Palatino Linotype" w:eastAsia="Palatino Linotype" w:hAnsi="Palatino Linotype" w:cs="Palatino Linotype"/>
          <w:b/>
          <w:i/>
          <w:sz w:val="22"/>
          <w:szCs w:val="22"/>
        </w:rPr>
        <w:t>Artículo 3.</w:t>
      </w:r>
      <w:r w:rsidRPr="00835EAE">
        <w:rPr>
          <w:rFonts w:ascii="Palatino Linotype" w:eastAsia="Palatino Linotype" w:hAnsi="Palatino Linotype" w:cs="Palatino Linotype"/>
          <w:i/>
          <w:sz w:val="22"/>
          <w:szCs w:val="22"/>
        </w:rPr>
        <w:t xml:space="preserve"> Para los efectos de la presente Ley se entenderá por:</w:t>
      </w:r>
    </w:p>
    <w:p w14:paraId="1FAFC17B" w14:textId="77777777" w:rsidR="00595C1F" w:rsidRPr="00835EAE" w:rsidRDefault="00595C1F" w:rsidP="004B6D91">
      <w:pPr>
        <w:spacing w:line="360" w:lineRule="auto"/>
        <w:ind w:left="567" w:right="616"/>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i/>
          <w:sz w:val="22"/>
          <w:szCs w:val="22"/>
        </w:rPr>
        <w:t>[…]</w:t>
      </w:r>
    </w:p>
    <w:p w14:paraId="349E5710" w14:textId="77777777" w:rsidR="00595C1F" w:rsidRPr="00835EAE" w:rsidRDefault="00595C1F" w:rsidP="004B6D91">
      <w:pPr>
        <w:spacing w:line="360" w:lineRule="auto"/>
        <w:ind w:left="567" w:right="616"/>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i/>
          <w:sz w:val="22"/>
          <w:szCs w:val="22"/>
        </w:rPr>
        <w:t xml:space="preserve">IX. Datos personales: La información concerniente a una persona, identificada o identificable según lo dispuesto por la Ley de Protección de Datos Personales del Estado de México; </w:t>
      </w:r>
    </w:p>
    <w:p w14:paraId="397ED050" w14:textId="77777777" w:rsidR="00595C1F" w:rsidRPr="00835EAE" w:rsidRDefault="00595C1F" w:rsidP="004B6D91">
      <w:pPr>
        <w:spacing w:line="360" w:lineRule="auto"/>
        <w:ind w:left="567" w:right="616"/>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i/>
          <w:sz w:val="22"/>
          <w:szCs w:val="22"/>
        </w:rPr>
        <w:t>XX. Información clasificada: Aquella considerada por la presente Ley como reservada o confidencial;</w:t>
      </w:r>
    </w:p>
    <w:p w14:paraId="510A5C30" w14:textId="77777777" w:rsidR="00595C1F" w:rsidRPr="00835EAE" w:rsidRDefault="00595C1F" w:rsidP="004B6D91">
      <w:pPr>
        <w:spacing w:line="360" w:lineRule="auto"/>
        <w:ind w:left="567" w:right="616"/>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i/>
          <w:sz w:val="22"/>
          <w:szCs w:val="22"/>
        </w:rPr>
        <w:t>XXI. Información confidencial: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157F7016" w14:textId="77777777" w:rsidR="00595C1F" w:rsidRPr="00835EAE" w:rsidRDefault="00595C1F" w:rsidP="004B6D91">
      <w:pPr>
        <w:spacing w:line="360" w:lineRule="auto"/>
        <w:ind w:left="567" w:right="616"/>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i/>
          <w:sz w:val="22"/>
          <w:szCs w:val="22"/>
        </w:rPr>
        <w:t>XLV. Versión pública: Documento en el que se elimine, suprime o borra la información clasificada como reservada o confidencial para permitir su acceso.</w:t>
      </w:r>
    </w:p>
    <w:p w14:paraId="54FBBCE1" w14:textId="77777777" w:rsidR="00595C1F" w:rsidRPr="00835EAE" w:rsidRDefault="00595C1F" w:rsidP="004B6D91">
      <w:pPr>
        <w:spacing w:line="360" w:lineRule="auto"/>
        <w:ind w:left="567" w:right="616"/>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i/>
          <w:sz w:val="22"/>
          <w:szCs w:val="22"/>
        </w:rPr>
        <w:t>[…]</w:t>
      </w:r>
    </w:p>
    <w:p w14:paraId="5889E91D" w14:textId="77777777" w:rsidR="00595C1F" w:rsidRPr="00835EAE" w:rsidRDefault="00595C1F" w:rsidP="004B6D91">
      <w:pPr>
        <w:spacing w:line="360" w:lineRule="auto"/>
        <w:ind w:left="567" w:right="616"/>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b/>
          <w:i/>
          <w:sz w:val="22"/>
          <w:szCs w:val="22"/>
        </w:rPr>
        <w:t>Artículo 91.</w:t>
      </w:r>
      <w:r w:rsidRPr="00835EAE">
        <w:rPr>
          <w:rFonts w:ascii="Palatino Linotype" w:eastAsia="Palatino Linotype" w:hAnsi="Palatino Linotype" w:cs="Palatino Linotype"/>
          <w:i/>
          <w:sz w:val="22"/>
          <w:szCs w:val="22"/>
        </w:rPr>
        <w:t xml:space="preserve"> El acceso a la información pública será restringido excepcionalmente, cuando ésta sea clasificada como reservada o confidencial.</w:t>
      </w:r>
    </w:p>
    <w:p w14:paraId="3DC0F486" w14:textId="77777777" w:rsidR="00595C1F" w:rsidRPr="00835EAE" w:rsidRDefault="00595C1F" w:rsidP="004B6D91">
      <w:pPr>
        <w:spacing w:line="360" w:lineRule="auto"/>
        <w:ind w:left="567" w:right="616"/>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b/>
          <w:i/>
          <w:sz w:val="22"/>
          <w:szCs w:val="22"/>
        </w:rPr>
        <w:t>Artículo 132.</w:t>
      </w:r>
      <w:r w:rsidRPr="00835EAE">
        <w:rPr>
          <w:rFonts w:ascii="Palatino Linotype" w:eastAsia="Palatino Linotype" w:hAnsi="Palatino Linotype" w:cs="Palatino Linotype"/>
          <w:i/>
          <w:sz w:val="22"/>
          <w:szCs w:val="22"/>
        </w:rPr>
        <w:t xml:space="preserve"> La clasificación de la información se llevará a cabo en el momento en que:</w:t>
      </w:r>
    </w:p>
    <w:p w14:paraId="2E717D3E" w14:textId="77777777" w:rsidR="00595C1F" w:rsidRPr="00835EAE" w:rsidRDefault="00595C1F" w:rsidP="004B6D91">
      <w:pPr>
        <w:tabs>
          <w:tab w:val="left" w:pos="1134"/>
        </w:tabs>
        <w:spacing w:line="360" w:lineRule="auto"/>
        <w:ind w:left="567" w:right="616"/>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i/>
          <w:sz w:val="22"/>
          <w:szCs w:val="22"/>
        </w:rPr>
        <w:t>I. Se reciba una solicitud de acceso a la información;</w:t>
      </w:r>
    </w:p>
    <w:p w14:paraId="52DE6EB7" w14:textId="77777777" w:rsidR="00595C1F" w:rsidRPr="00835EAE" w:rsidRDefault="00595C1F" w:rsidP="004B6D91">
      <w:pPr>
        <w:tabs>
          <w:tab w:val="left" w:pos="1134"/>
        </w:tabs>
        <w:spacing w:line="360" w:lineRule="auto"/>
        <w:ind w:left="567" w:right="616"/>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i/>
          <w:sz w:val="22"/>
          <w:szCs w:val="22"/>
        </w:rPr>
        <w:t>II. Se determine mediante resolución de autoridad competente; o</w:t>
      </w:r>
    </w:p>
    <w:p w14:paraId="3A4A4F5A" w14:textId="77777777" w:rsidR="00595C1F" w:rsidRPr="00835EAE" w:rsidRDefault="00595C1F" w:rsidP="004B6D91">
      <w:pPr>
        <w:tabs>
          <w:tab w:val="left" w:pos="1134"/>
        </w:tabs>
        <w:spacing w:line="360" w:lineRule="auto"/>
        <w:ind w:left="567" w:right="616"/>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i/>
          <w:sz w:val="22"/>
          <w:szCs w:val="22"/>
        </w:rPr>
        <w:t>III. Se generen versiones públicas para dar cumplimiento a las obligaciones de transparencia previstas en esta Ley.</w:t>
      </w:r>
    </w:p>
    <w:p w14:paraId="4FD3069D" w14:textId="77777777" w:rsidR="00595C1F" w:rsidRPr="00835EAE" w:rsidRDefault="00595C1F" w:rsidP="004B6D91">
      <w:pPr>
        <w:spacing w:line="360" w:lineRule="auto"/>
        <w:ind w:left="567" w:right="616"/>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i/>
          <w:sz w:val="22"/>
          <w:szCs w:val="22"/>
        </w:rPr>
        <w:t>[…]</w:t>
      </w:r>
    </w:p>
    <w:p w14:paraId="6DB1837C" w14:textId="77777777" w:rsidR="00595C1F" w:rsidRPr="00835EAE" w:rsidRDefault="00595C1F" w:rsidP="004B6D91">
      <w:pPr>
        <w:spacing w:line="360" w:lineRule="auto"/>
        <w:ind w:left="567" w:right="616"/>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b/>
          <w:i/>
          <w:sz w:val="22"/>
          <w:szCs w:val="22"/>
        </w:rPr>
        <w:t>Artículo 143</w:t>
      </w:r>
      <w:r w:rsidRPr="00835EAE">
        <w:rPr>
          <w:rFonts w:ascii="Palatino Linotype" w:eastAsia="Palatino Linotype" w:hAnsi="Palatino Linotype" w:cs="Palatino Linotype"/>
          <w:i/>
          <w:sz w:val="22"/>
          <w:szCs w:val="22"/>
        </w:rPr>
        <w:t>. Para los efectos de esta Ley se considera información confidencial, la clasificada como tal, de manera permanente, por su naturaleza, cuando:</w:t>
      </w:r>
    </w:p>
    <w:p w14:paraId="4E0E0CB4" w14:textId="77777777" w:rsidR="00595C1F" w:rsidRPr="00835EAE" w:rsidRDefault="00595C1F" w:rsidP="004B6D91">
      <w:pPr>
        <w:spacing w:line="360" w:lineRule="auto"/>
        <w:ind w:left="567" w:right="616"/>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i/>
          <w:sz w:val="22"/>
          <w:szCs w:val="22"/>
        </w:rPr>
        <w:t>I. Se refiera a la información privada y los datos personales concernientes a una persona física o jurídico colectiva identificada o identificable;</w:t>
      </w:r>
    </w:p>
    <w:p w14:paraId="0C0A3B85" w14:textId="77777777" w:rsidR="00595C1F" w:rsidRPr="00835EAE" w:rsidRDefault="00595C1F" w:rsidP="004B6D91">
      <w:pPr>
        <w:spacing w:line="360" w:lineRule="auto"/>
        <w:ind w:left="567" w:right="616"/>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i/>
          <w:sz w:val="22"/>
          <w:szCs w:val="22"/>
        </w:rPr>
        <w:t>II. Los secretos bancario, fiduciario, industrial, comercial, fiscal, bursátil y postal, cuya titularidad corresponda a particulares, sujetos de derecho internacional o a sujetos obligados cuando no involucren el ejercicio de recursos públicos; y</w:t>
      </w:r>
    </w:p>
    <w:p w14:paraId="7F9A26E4" w14:textId="77777777" w:rsidR="00595C1F" w:rsidRPr="00835EAE" w:rsidRDefault="00595C1F" w:rsidP="004B6D91">
      <w:pPr>
        <w:spacing w:line="360" w:lineRule="auto"/>
        <w:ind w:left="567" w:right="616"/>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i/>
          <w:sz w:val="22"/>
          <w:szCs w:val="22"/>
        </w:rPr>
        <w:t>III. La que presenten los particulares a los sujetos obligados, de conformidad con lo dispuesto por las leyes o los tratados internacionales.</w:t>
      </w:r>
    </w:p>
    <w:p w14:paraId="57D30744" w14:textId="77777777" w:rsidR="00595C1F" w:rsidRPr="00835EAE" w:rsidRDefault="00595C1F" w:rsidP="004B6D91">
      <w:pPr>
        <w:spacing w:line="360" w:lineRule="auto"/>
        <w:ind w:left="567" w:right="616"/>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i/>
          <w:sz w:val="22"/>
          <w:szCs w:val="22"/>
        </w:rPr>
        <w:t>La información confidencial no estará sujeta a temporalidad alguna y sólo podrán tener acceso a ella los titulares de la misma, sus representantes y los servidores públicos facultados para ello.</w:t>
      </w:r>
    </w:p>
    <w:p w14:paraId="55CAA115" w14:textId="77777777" w:rsidR="00595C1F" w:rsidRPr="00835EAE" w:rsidRDefault="00595C1F" w:rsidP="004B6D91">
      <w:pPr>
        <w:spacing w:line="360" w:lineRule="auto"/>
        <w:ind w:left="567" w:right="616"/>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i/>
          <w:sz w:val="22"/>
          <w:szCs w:val="22"/>
        </w:rPr>
        <w:t>No se considerará confidencial la información que se encuentre en los registros públicos o en fuentes de acceso público, ni tampoco la que sea considerada por la presente ley como información pública.”</w:t>
      </w:r>
    </w:p>
    <w:p w14:paraId="59927340" w14:textId="77777777" w:rsidR="00595C1F" w:rsidRPr="00835EAE" w:rsidRDefault="00595C1F" w:rsidP="004B6D91">
      <w:pPr>
        <w:spacing w:line="360" w:lineRule="auto"/>
        <w:ind w:left="567" w:right="616"/>
        <w:jc w:val="both"/>
        <w:rPr>
          <w:rFonts w:ascii="Palatino Linotype" w:eastAsia="Palatino Linotype" w:hAnsi="Palatino Linotype" w:cs="Palatino Linotype"/>
          <w:i/>
          <w:sz w:val="22"/>
          <w:szCs w:val="22"/>
        </w:rPr>
      </w:pPr>
    </w:p>
    <w:p w14:paraId="625C492C" w14:textId="77777777" w:rsidR="00595C1F" w:rsidRPr="00835EAE" w:rsidRDefault="00595C1F" w:rsidP="004B6D91">
      <w:pPr>
        <w:spacing w:line="360" w:lineRule="auto"/>
        <w:jc w:val="both"/>
        <w:rPr>
          <w:rFonts w:ascii="Palatino Linotype" w:eastAsia="Palatino Linotype" w:hAnsi="Palatino Linotype" w:cs="Palatino Linotype"/>
          <w:sz w:val="22"/>
          <w:szCs w:val="22"/>
        </w:rPr>
      </w:pPr>
      <w:r w:rsidRPr="00835EAE">
        <w:rPr>
          <w:rFonts w:ascii="Palatino Linotype" w:eastAsia="Palatino Linotype" w:hAnsi="Palatino Linotype" w:cs="Palatino Linotype"/>
          <w:sz w:val="22"/>
          <w:szCs w:val="22"/>
        </w:rPr>
        <w:t>Igualmente, los Lineamientos Generales en Materia de Clasificación y Desclasificación de la Información, así como para la elaboración de Versiones Públicas, emitidos por el Consejo Nacional del Sistema Nacional de Transparencia, Acceso a la Información Pública y Protección de Datos Personales,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096FFE8B" w14:textId="77777777" w:rsidR="00595C1F" w:rsidRPr="00835EAE" w:rsidRDefault="00595C1F" w:rsidP="004B6D91">
      <w:pPr>
        <w:spacing w:line="360" w:lineRule="auto"/>
        <w:jc w:val="both"/>
        <w:rPr>
          <w:rFonts w:ascii="Palatino Linotype" w:eastAsia="Palatino Linotype" w:hAnsi="Palatino Linotype" w:cs="Palatino Linotype"/>
          <w:sz w:val="22"/>
          <w:szCs w:val="22"/>
        </w:rPr>
      </w:pPr>
    </w:p>
    <w:p w14:paraId="2884E101" w14:textId="77777777" w:rsidR="00595C1F" w:rsidRPr="00835EAE" w:rsidRDefault="00595C1F" w:rsidP="004B6D91">
      <w:pPr>
        <w:spacing w:line="360" w:lineRule="auto"/>
        <w:jc w:val="both"/>
        <w:rPr>
          <w:rFonts w:ascii="Palatino Linotype" w:eastAsia="Palatino Linotype" w:hAnsi="Palatino Linotype" w:cs="Palatino Linotype"/>
          <w:sz w:val="22"/>
          <w:szCs w:val="22"/>
        </w:rPr>
      </w:pPr>
      <w:r w:rsidRPr="00835EAE">
        <w:rPr>
          <w:rFonts w:ascii="Palatino Linotype" w:eastAsia="Palatino Linotype" w:hAnsi="Palatino Linotype" w:cs="Palatino Linotype"/>
          <w:sz w:val="22"/>
          <w:szCs w:val="22"/>
        </w:rPr>
        <w:t>Por otro lado, es de destacar que los artículos Quincuagésimo, Quincuagésimo primero, Quincuagésimo segundo, de los Lineamientos Generales en Materia de Clasificación y Desclasificación de la Información, así como para la Elaboración de Versiones Públicas señalan las formalidades que deberá llevar el acuerdo de clasificación que deberá emitir el Sujeto Obligado, siendo estas las siguientes:</w:t>
      </w:r>
    </w:p>
    <w:p w14:paraId="0CB8BA49" w14:textId="77777777" w:rsidR="00595C1F" w:rsidRPr="00835EAE" w:rsidRDefault="00595C1F" w:rsidP="004B6D91">
      <w:pPr>
        <w:spacing w:line="360" w:lineRule="auto"/>
        <w:jc w:val="both"/>
        <w:rPr>
          <w:rFonts w:ascii="Palatino Linotype" w:eastAsia="Palatino Linotype" w:hAnsi="Palatino Linotype" w:cs="Palatino Linotype"/>
          <w:sz w:val="22"/>
          <w:szCs w:val="22"/>
        </w:rPr>
      </w:pPr>
    </w:p>
    <w:p w14:paraId="25CF2A9C" w14:textId="77777777" w:rsidR="00595C1F" w:rsidRPr="00835EAE" w:rsidRDefault="00595C1F" w:rsidP="004B6D91">
      <w:pPr>
        <w:spacing w:line="360" w:lineRule="auto"/>
        <w:ind w:left="567" w:right="616"/>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i/>
          <w:sz w:val="22"/>
          <w:szCs w:val="22"/>
        </w:rPr>
        <w:t xml:space="preserve"> “</w:t>
      </w:r>
      <w:r w:rsidRPr="00835EAE">
        <w:rPr>
          <w:rFonts w:ascii="Palatino Linotype" w:eastAsia="Palatino Linotype" w:hAnsi="Palatino Linotype" w:cs="Palatino Linotype"/>
          <w:b/>
          <w:i/>
          <w:sz w:val="22"/>
          <w:szCs w:val="22"/>
        </w:rPr>
        <w:t>Quincuagésimo</w:t>
      </w:r>
      <w:r w:rsidRPr="00835EAE">
        <w:rPr>
          <w:rFonts w:ascii="Palatino Linotype" w:eastAsia="Palatino Linotype" w:hAnsi="Palatino Linotype" w:cs="Palatino Linotype"/>
          <w:i/>
          <w:sz w:val="22"/>
          <w:szCs w:val="22"/>
        </w:rPr>
        <w:t xml:space="preserve">. Los titulares de las áreas de los sujetos obligados podrán establecer sus propios modelos o formatos para la elaboración de versiones públicas de documentos o expedientes, siempre y cuando cumplan lo establecido en los presentes Lineamientos, así como en las correspondientes Leyes Generales. </w:t>
      </w:r>
    </w:p>
    <w:p w14:paraId="17A25CF8" w14:textId="77777777" w:rsidR="00595C1F" w:rsidRPr="00835EAE" w:rsidRDefault="00595C1F" w:rsidP="004B6D91">
      <w:pPr>
        <w:pBdr>
          <w:top w:val="nil"/>
          <w:left w:val="nil"/>
          <w:bottom w:val="nil"/>
          <w:right w:val="nil"/>
          <w:between w:val="nil"/>
        </w:pBdr>
        <w:spacing w:line="360" w:lineRule="auto"/>
        <w:ind w:left="567" w:right="616"/>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b/>
          <w:i/>
          <w:sz w:val="22"/>
          <w:szCs w:val="22"/>
        </w:rPr>
        <w:t>Quincuagésimo primero.</w:t>
      </w:r>
      <w:r w:rsidRPr="00835EAE">
        <w:rPr>
          <w:rFonts w:ascii="Palatino Linotype" w:eastAsia="Palatino Linotype" w:hAnsi="Palatino Linotype" w:cs="Palatino Linotype"/>
          <w:i/>
          <w:sz w:val="22"/>
          <w:szCs w:val="22"/>
        </w:rPr>
        <w:t xml:space="preserve"> Toda acta del Comité de Transparencia deberá contener: </w:t>
      </w:r>
    </w:p>
    <w:p w14:paraId="4AD555B5" w14:textId="77777777" w:rsidR="00595C1F" w:rsidRPr="00835EAE" w:rsidRDefault="00595C1F" w:rsidP="004B6D91">
      <w:pPr>
        <w:pBdr>
          <w:top w:val="nil"/>
          <w:left w:val="nil"/>
          <w:bottom w:val="nil"/>
          <w:right w:val="nil"/>
          <w:between w:val="nil"/>
        </w:pBdr>
        <w:spacing w:line="360" w:lineRule="auto"/>
        <w:ind w:left="567" w:right="616"/>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i/>
          <w:sz w:val="22"/>
          <w:szCs w:val="22"/>
        </w:rPr>
        <w:t xml:space="preserve">I. El número de sesión y fecha; </w:t>
      </w:r>
    </w:p>
    <w:p w14:paraId="7545E2C2" w14:textId="77777777" w:rsidR="00595C1F" w:rsidRPr="00835EAE" w:rsidRDefault="00595C1F" w:rsidP="004B6D91">
      <w:pPr>
        <w:pBdr>
          <w:top w:val="nil"/>
          <w:left w:val="nil"/>
          <w:bottom w:val="nil"/>
          <w:right w:val="nil"/>
          <w:between w:val="nil"/>
        </w:pBdr>
        <w:spacing w:line="360" w:lineRule="auto"/>
        <w:ind w:left="567" w:right="616"/>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i/>
          <w:sz w:val="22"/>
          <w:szCs w:val="22"/>
        </w:rPr>
        <w:t xml:space="preserve">II. El nombre del área que solicitó la clasificación de información; </w:t>
      </w:r>
    </w:p>
    <w:p w14:paraId="15191CCC" w14:textId="77777777" w:rsidR="00595C1F" w:rsidRPr="00835EAE" w:rsidRDefault="00595C1F" w:rsidP="004B6D91">
      <w:pPr>
        <w:pBdr>
          <w:top w:val="nil"/>
          <w:left w:val="nil"/>
          <w:bottom w:val="nil"/>
          <w:right w:val="nil"/>
          <w:between w:val="nil"/>
        </w:pBdr>
        <w:spacing w:line="360" w:lineRule="auto"/>
        <w:ind w:left="567" w:right="616"/>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i/>
          <w:sz w:val="22"/>
          <w:szCs w:val="22"/>
        </w:rPr>
        <w:t xml:space="preserve">III. La fundamentación legal y motivación correspondiente; </w:t>
      </w:r>
    </w:p>
    <w:p w14:paraId="7F727C5F" w14:textId="77777777" w:rsidR="00595C1F" w:rsidRPr="00835EAE" w:rsidRDefault="00595C1F" w:rsidP="004B6D91">
      <w:pPr>
        <w:pBdr>
          <w:top w:val="nil"/>
          <w:left w:val="nil"/>
          <w:bottom w:val="nil"/>
          <w:right w:val="nil"/>
          <w:between w:val="nil"/>
        </w:pBdr>
        <w:spacing w:line="360" w:lineRule="auto"/>
        <w:ind w:left="567" w:right="616"/>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i/>
          <w:sz w:val="22"/>
          <w:szCs w:val="22"/>
        </w:rPr>
        <w:t xml:space="preserve">IV. La resolución o resoluciones aprobadas; y </w:t>
      </w:r>
    </w:p>
    <w:p w14:paraId="661A468A" w14:textId="77777777" w:rsidR="00595C1F" w:rsidRPr="00835EAE" w:rsidRDefault="00595C1F" w:rsidP="004B6D91">
      <w:pPr>
        <w:pBdr>
          <w:top w:val="nil"/>
          <w:left w:val="nil"/>
          <w:bottom w:val="nil"/>
          <w:right w:val="nil"/>
          <w:between w:val="nil"/>
        </w:pBdr>
        <w:spacing w:line="360" w:lineRule="auto"/>
        <w:ind w:left="567" w:right="616"/>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i/>
          <w:sz w:val="22"/>
          <w:szCs w:val="22"/>
        </w:rPr>
        <w:t xml:space="preserve">V. La rúbrica o firma digital de cada integrante del Comité de Transparencia. </w:t>
      </w:r>
    </w:p>
    <w:p w14:paraId="19110A0E" w14:textId="77777777" w:rsidR="00595C1F" w:rsidRPr="00835EAE" w:rsidRDefault="00595C1F" w:rsidP="004B6D91">
      <w:pPr>
        <w:pBdr>
          <w:top w:val="nil"/>
          <w:left w:val="nil"/>
          <w:bottom w:val="nil"/>
          <w:right w:val="nil"/>
          <w:between w:val="nil"/>
        </w:pBdr>
        <w:spacing w:line="360" w:lineRule="auto"/>
        <w:ind w:left="567" w:right="616"/>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i/>
          <w:sz w:val="22"/>
          <w:szCs w:val="22"/>
        </w:rPr>
        <w:t xml:space="preserve">Las resoluciones del Comité en las que se haya determinado confirmar o modificar la clasificación de información pública como reservada, deberán incluir, cuando menos: </w:t>
      </w:r>
    </w:p>
    <w:p w14:paraId="3DBB8078" w14:textId="77777777" w:rsidR="00595C1F" w:rsidRPr="00835EAE" w:rsidRDefault="00595C1F" w:rsidP="004B6D91">
      <w:pPr>
        <w:pBdr>
          <w:top w:val="nil"/>
          <w:left w:val="nil"/>
          <w:bottom w:val="nil"/>
          <w:right w:val="nil"/>
          <w:between w:val="nil"/>
        </w:pBdr>
        <w:spacing w:line="360" w:lineRule="auto"/>
        <w:ind w:left="567" w:right="616"/>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i/>
          <w:sz w:val="22"/>
          <w:szCs w:val="22"/>
        </w:rPr>
        <w:t>I. Los motivos y razonamientos que sustenten la confirmación o modificación de la prueba de daño;</w:t>
      </w:r>
    </w:p>
    <w:p w14:paraId="5D3C5D13" w14:textId="77777777" w:rsidR="00595C1F" w:rsidRPr="00835EAE" w:rsidRDefault="00595C1F" w:rsidP="004B6D91">
      <w:pPr>
        <w:pBdr>
          <w:top w:val="nil"/>
          <w:left w:val="nil"/>
          <w:bottom w:val="nil"/>
          <w:right w:val="nil"/>
          <w:between w:val="nil"/>
        </w:pBdr>
        <w:spacing w:line="360" w:lineRule="auto"/>
        <w:ind w:left="567" w:right="616"/>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i/>
          <w:sz w:val="22"/>
          <w:szCs w:val="22"/>
        </w:rPr>
        <w:t xml:space="preserve">II. Descripción de las partes o secciones reservadas, en caso de clasificación parcial; </w:t>
      </w:r>
    </w:p>
    <w:p w14:paraId="6FCB87CD" w14:textId="77777777" w:rsidR="00595C1F" w:rsidRPr="00835EAE" w:rsidRDefault="00595C1F" w:rsidP="004B6D91">
      <w:pPr>
        <w:pBdr>
          <w:top w:val="nil"/>
          <w:left w:val="nil"/>
          <w:bottom w:val="nil"/>
          <w:right w:val="nil"/>
          <w:between w:val="nil"/>
        </w:pBdr>
        <w:spacing w:line="360" w:lineRule="auto"/>
        <w:ind w:left="567" w:right="616"/>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i/>
          <w:sz w:val="22"/>
          <w:szCs w:val="22"/>
        </w:rPr>
        <w:t xml:space="preserve">III. El periodo por el que mantendrá su clasificación y fecha de expiración; y </w:t>
      </w:r>
    </w:p>
    <w:p w14:paraId="6E25C4DF" w14:textId="77777777" w:rsidR="00595C1F" w:rsidRPr="00835EAE" w:rsidRDefault="00595C1F" w:rsidP="004B6D91">
      <w:pPr>
        <w:pBdr>
          <w:top w:val="nil"/>
          <w:left w:val="nil"/>
          <w:bottom w:val="nil"/>
          <w:right w:val="nil"/>
          <w:between w:val="nil"/>
        </w:pBdr>
        <w:spacing w:line="360" w:lineRule="auto"/>
        <w:ind w:left="567" w:right="616"/>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i/>
          <w:sz w:val="22"/>
          <w:szCs w:val="22"/>
        </w:rPr>
        <w:t xml:space="preserve">IV. El nombre del titular y área encargada de realizar la versión pública del documento, en su caso. </w:t>
      </w:r>
    </w:p>
    <w:p w14:paraId="39FE9387" w14:textId="77777777" w:rsidR="00595C1F" w:rsidRPr="00835EAE" w:rsidRDefault="00595C1F" w:rsidP="004B6D91">
      <w:pPr>
        <w:pBdr>
          <w:top w:val="nil"/>
          <w:left w:val="nil"/>
          <w:bottom w:val="nil"/>
          <w:right w:val="nil"/>
          <w:between w:val="nil"/>
        </w:pBdr>
        <w:spacing w:line="360" w:lineRule="auto"/>
        <w:ind w:left="567" w:right="616"/>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i/>
          <w:sz w:val="22"/>
          <w:szCs w:val="22"/>
        </w:rPr>
        <w:t xml:space="preserve">En los casos en que se clasifique la información como reservada siempre se entregará o anexará la prueba de daño con la respuesta al solicitante. </w:t>
      </w:r>
    </w:p>
    <w:p w14:paraId="766E66E6" w14:textId="77777777" w:rsidR="00595C1F" w:rsidRPr="00835EAE" w:rsidRDefault="00595C1F" w:rsidP="004B6D91">
      <w:pPr>
        <w:pBdr>
          <w:top w:val="nil"/>
          <w:left w:val="nil"/>
          <w:bottom w:val="nil"/>
          <w:right w:val="nil"/>
          <w:between w:val="nil"/>
        </w:pBdr>
        <w:spacing w:line="360" w:lineRule="auto"/>
        <w:ind w:left="567" w:right="616"/>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i/>
          <w:sz w:val="22"/>
          <w:szCs w:val="22"/>
        </w:rPr>
        <w:t>En los casos de resoluciones del Comité de Transparencia en las que se confirme la clasificación de información confidencial solo se deberán de identificar los tipos de datos protegidos, de conformidad con el lineamiento trigésimo octavo.</w:t>
      </w:r>
    </w:p>
    <w:p w14:paraId="046E82FD" w14:textId="77777777" w:rsidR="00595C1F" w:rsidRPr="00835EAE" w:rsidRDefault="00595C1F" w:rsidP="004B6D91">
      <w:pPr>
        <w:spacing w:line="360" w:lineRule="auto"/>
        <w:ind w:left="567" w:right="616"/>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b/>
          <w:i/>
          <w:sz w:val="22"/>
          <w:szCs w:val="22"/>
        </w:rPr>
        <w:t>Quincuagésimo segundo.</w:t>
      </w:r>
      <w:r w:rsidRPr="00835EAE">
        <w:rPr>
          <w:rFonts w:ascii="Palatino Linotype" w:eastAsia="Palatino Linotype" w:hAnsi="Palatino Linotype" w:cs="Palatino Linotype"/>
          <w:i/>
          <w:sz w:val="22"/>
          <w:szCs w:val="22"/>
        </w:rPr>
        <w:t xml:space="preserve"> Para la clasificación y elaboración de versiones públicas de documentos que contengan información clasificada como reservada o confidencial, las áreas de los sujetos obligados deberán tomar las medidas pertinentes tendientes a asegurar que el espacio utilizado para testar la información no podrá ser empleado para la </w:t>
      </w:r>
      <w:proofErr w:type="spellStart"/>
      <w:r w:rsidRPr="00835EAE">
        <w:rPr>
          <w:rFonts w:ascii="Palatino Linotype" w:eastAsia="Palatino Linotype" w:hAnsi="Palatino Linotype" w:cs="Palatino Linotype"/>
          <w:i/>
          <w:sz w:val="22"/>
          <w:szCs w:val="22"/>
        </w:rPr>
        <w:t>sobreposición</w:t>
      </w:r>
      <w:proofErr w:type="spellEnd"/>
      <w:r w:rsidRPr="00835EAE">
        <w:rPr>
          <w:rFonts w:ascii="Palatino Linotype" w:eastAsia="Palatino Linotype" w:hAnsi="Palatino Linotype" w:cs="Palatino Linotype"/>
          <w:i/>
          <w:sz w:val="22"/>
          <w:szCs w:val="22"/>
        </w:rPr>
        <w:t xml:space="preserve"> de contenido distinto al autorizado por el Comité.</w:t>
      </w:r>
    </w:p>
    <w:p w14:paraId="1EA3DA16" w14:textId="77777777" w:rsidR="00595C1F" w:rsidRPr="00835EAE" w:rsidRDefault="00595C1F" w:rsidP="004B6D91">
      <w:pPr>
        <w:spacing w:line="360" w:lineRule="auto"/>
        <w:ind w:left="567" w:right="616"/>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i/>
          <w:sz w:val="22"/>
          <w:szCs w:val="22"/>
        </w:rPr>
        <w:t xml:space="preserve">En el caso específico de la clasificación y elaboración de versiones públicas de documentos que contengan información confidencial, las áreas de los sujetos obligados deberán: </w:t>
      </w:r>
    </w:p>
    <w:p w14:paraId="0EF23DFC" w14:textId="77777777" w:rsidR="00595C1F" w:rsidRPr="00835EAE" w:rsidRDefault="00595C1F" w:rsidP="004B6D91">
      <w:pPr>
        <w:spacing w:line="360" w:lineRule="auto"/>
        <w:ind w:left="567" w:right="616"/>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i/>
          <w:sz w:val="22"/>
          <w:szCs w:val="22"/>
        </w:rPr>
        <w:t>I. Fijar la fecha en que se elaboró la versión pública y la fecha en la cual el Comité de Transparencia confirmó dicha versión;</w:t>
      </w:r>
    </w:p>
    <w:p w14:paraId="7E40A4AA" w14:textId="77777777" w:rsidR="00595C1F" w:rsidRPr="00835EAE" w:rsidRDefault="00595C1F" w:rsidP="004B6D91">
      <w:pPr>
        <w:spacing w:line="360" w:lineRule="auto"/>
        <w:ind w:left="567" w:right="616"/>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i/>
          <w:sz w:val="22"/>
          <w:szCs w:val="22"/>
        </w:rPr>
        <w:t>II. Señalar dentro del documento el tipo de información confidencial que fue testada en cada caso específico, de conformidad con el lineamiento trigésimo octavo; y</w:t>
      </w:r>
    </w:p>
    <w:p w14:paraId="10FA0FD6" w14:textId="77777777" w:rsidR="00595C1F" w:rsidRPr="00835EAE" w:rsidRDefault="00595C1F" w:rsidP="004B6D91">
      <w:pPr>
        <w:spacing w:line="360" w:lineRule="auto"/>
        <w:ind w:left="567" w:right="616"/>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i/>
          <w:sz w:val="22"/>
          <w:szCs w:val="22"/>
        </w:rPr>
        <w:t>III. Señalar las personas o instancias autorizadas a acceder a la información clasificada.</w:t>
      </w:r>
    </w:p>
    <w:p w14:paraId="643E44CE" w14:textId="77777777" w:rsidR="00595C1F" w:rsidRPr="00835EAE" w:rsidRDefault="00595C1F" w:rsidP="004B6D91">
      <w:pPr>
        <w:spacing w:line="360" w:lineRule="auto"/>
        <w:ind w:left="567" w:right="616"/>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i/>
          <w:sz w:val="22"/>
          <w:szCs w:val="22"/>
        </w:rPr>
        <w:t>En los documentos de difusión electrónica, señalar en la primera hoja y en el nombre del archivo, que la versión pública corresponde a un documento que contiene información confidencial.”</w:t>
      </w:r>
    </w:p>
    <w:p w14:paraId="43E2784A" w14:textId="77777777" w:rsidR="00595C1F" w:rsidRPr="00835EAE" w:rsidRDefault="00595C1F" w:rsidP="004B6D91">
      <w:pPr>
        <w:spacing w:line="360" w:lineRule="auto"/>
        <w:jc w:val="both"/>
        <w:rPr>
          <w:rFonts w:ascii="Palatino Linotype" w:eastAsia="Palatino Linotype" w:hAnsi="Palatino Linotype" w:cs="Palatino Linotype"/>
          <w:sz w:val="22"/>
          <w:szCs w:val="22"/>
        </w:rPr>
      </w:pPr>
    </w:p>
    <w:p w14:paraId="622D8679" w14:textId="77777777" w:rsidR="00595C1F" w:rsidRPr="00835EAE" w:rsidRDefault="00595C1F" w:rsidP="004B6D91">
      <w:pPr>
        <w:spacing w:line="360" w:lineRule="auto"/>
        <w:jc w:val="both"/>
        <w:rPr>
          <w:rFonts w:ascii="Palatino Linotype" w:eastAsia="Palatino Linotype" w:hAnsi="Palatino Linotype" w:cs="Palatino Linotype"/>
          <w:sz w:val="22"/>
          <w:szCs w:val="22"/>
        </w:rPr>
      </w:pPr>
      <w:r w:rsidRPr="00835EAE">
        <w:rPr>
          <w:rFonts w:ascii="Palatino Linotype" w:eastAsia="Palatino Linotype" w:hAnsi="Palatino Linotype" w:cs="Palatino Linotype"/>
          <w:sz w:val="22"/>
          <w:szCs w:val="22"/>
        </w:rPr>
        <w:t>De igual forma, deberá observar los Lineamientos Quincuagésimo cuarto, Quincuagésimo quinto, Quincuagésimo séptimo y Quincuagésimo octavo, establecen lo siguiente:</w:t>
      </w:r>
    </w:p>
    <w:p w14:paraId="078CB6C3" w14:textId="77777777" w:rsidR="00595C1F" w:rsidRPr="00835EAE" w:rsidRDefault="00595C1F" w:rsidP="004B6D91">
      <w:pPr>
        <w:spacing w:line="360" w:lineRule="auto"/>
        <w:jc w:val="both"/>
        <w:rPr>
          <w:rFonts w:ascii="Palatino Linotype" w:eastAsia="Palatino Linotype" w:hAnsi="Palatino Linotype" w:cs="Palatino Linotype"/>
          <w:sz w:val="22"/>
          <w:szCs w:val="22"/>
        </w:rPr>
      </w:pPr>
    </w:p>
    <w:p w14:paraId="3C4C1269" w14:textId="77777777" w:rsidR="00595C1F" w:rsidRPr="00835EAE" w:rsidRDefault="00595C1F" w:rsidP="004B6D91">
      <w:pPr>
        <w:pBdr>
          <w:top w:val="nil"/>
          <w:left w:val="nil"/>
          <w:bottom w:val="nil"/>
          <w:right w:val="nil"/>
          <w:between w:val="nil"/>
        </w:pBdr>
        <w:spacing w:line="360" w:lineRule="auto"/>
        <w:ind w:left="567" w:right="616"/>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i/>
          <w:sz w:val="22"/>
          <w:szCs w:val="22"/>
        </w:rPr>
        <w:t>“</w:t>
      </w:r>
      <w:r w:rsidRPr="00835EAE">
        <w:rPr>
          <w:rFonts w:ascii="Palatino Linotype" w:eastAsia="Palatino Linotype" w:hAnsi="Palatino Linotype" w:cs="Palatino Linotype"/>
          <w:b/>
          <w:i/>
          <w:sz w:val="22"/>
          <w:szCs w:val="22"/>
        </w:rPr>
        <w:t>Quincuagésimo cuarto.</w:t>
      </w:r>
      <w:r w:rsidRPr="00835EAE">
        <w:rPr>
          <w:rFonts w:ascii="Palatino Linotype" w:eastAsia="Palatino Linotype" w:hAnsi="Palatino Linotype" w:cs="Palatino Linotype"/>
          <w:i/>
          <w:sz w:val="22"/>
          <w:szCs w:val="22"/>
        </w:rPr>
        <w:t xml:space="preserve"> Cuando el Comité de Transparencia confirme la clasificación de documentos reservados y/o confidenciales, sea total o parcialmente; se deberá anexar al expediente la resolución que determinó la clasificación o, en su defecto, identificar en la carátula del expediente del cual formen parte, la fecha y sesión del Comité de Transparencia en la que se confirmó dicha clasificación. </w:t>
      </w:r>
    </w:p>
    <w:p w14:paraId="4D6B0921" w14:textId="77777777" w:rsidR="00595C1F" w:rsidRPr="00835EAE" w:rsidRDefault="00595C1F" w:rsidP="004B6D91">
      <w:pPr>
        <w:spacing w:line="360" w:lineRule="auto"/>
        <w:ind w:left="567" w:right="616"/>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b/>
          <w:i/>
          <w:sz w:val="22"/>
          <w:szCs w:val="22"/>
        </w:rPr>
        <w:t>Quincuagésimo quinto.</w:t>
      </w:r>
      <w:r w:rsidRPr="00835EAE">
        <w:rPr>
          <w:rFonts w:ascii="Palatino Linotype" w:eastAsia="Palatino Linotype" w:hAnsi="Palatino Linotype" w:cs="Palatino Linotype"/>
          <w:i/>
          <w:sz w:val="22"/>
          <w:szCs w:val="22"/>
        </w:rPr>
        <w:t xml:space="preserve"> Cada área del sujeto obligado podrá designar formalmente a una o más personas como responsables del </w:t>
      </w:r>
      <w:proofErr w:type="spellStart"/>
      <w:r w:rsidRPr="00835EAE">
        <w:rPr>
          <w:rFonts w:ascii="Palatino Linotype" w:eastAsia="Palatino Linotype" w:hAnsi="Palatino Linotype" w:cs="Palatino Linotype"/>
          <w:i/>
          <w:sz w:val="22"/>
          <w:szCs w:val="22"/>
        </w:rPr>
        <w:t>testado</w:t>
      </w:r>
      <w:proofErr w:type="spellEnd"/>
      <w:r w:rsidRPr="00835EAE">
        <w:rPr>
          <w:rFonts w:ascii="Palatino Linotype" w:eastAsia="Palatino Linotype" w:hAnsi="Palatino Linotype" w:cs="Palatino Linotype"/>
          <w:i/>
          <w:sz w:val="22"/>
          <w:szCs w:val="22"/>
        </w:rPr>
        <w:t>, que sean encargadas de la adecuada elaboración o supervisión de las versiones públicas de los documentos o expedientes, verificando que cumplan con los requisitos señalados en las Leyes Generales, los presentes Lineamientos y demás normativa aplicable antes de su confirmación por el Comité de Transparencia.</w:t>
      </w:r>
    </w:p>
    <w:p w14:paraId="1E4A1FAA" w14:textId="77777777" w:rsidR="00595C1F" w:rsidRPr="00835EAE" w:rsidRDefault="00595C1F" w:rsidP="004B6D91">
      <w:pPr>
        <w:spacing w:line="360" w:lineRule="auto"/>
        <w:ind w:left="567" w:right="616"/>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i/>
          <w:sz w:val="22"/>
          <w:szCs w:val="22"/>
        </w:rPr>
        <w:t>...</w:t>
      </w:r>
    </w:p>
    <w:p w14:paraId="1CAD8D15" w14:textId="77777777" w:rsidR="00595C1F" w:rsidRPr="00835EAE" w:rsidRDefault="00595C1F" w:rsidP="004B6D91">
      <w:pPr>
        <w:spacing w:line="360" w:lineRule="auto"/>
        <w:ind w:left="567" w:right="616"/>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b/>
          <w:i/>
          <w:sz w:val="22"/>
          <w:szCs w:val="22"/>
        </w:rPr>
        <w:t>Quincuagésimo séptimo.</w:t>
      </w:r>
      <w:r w:rsidRPr="00835EAE">
        <w:rPr>
          <w:rFonts w:ascii="Palatino Linotype" w:eastAsia="Palatino Linotype" w:hAnsi="Palatino Linotype" w:cs="Palatino Linotype"/>
          <w:i/>
          <w:sz w:val="22"/>
          <w:szCs w:val="22"/>
        </w:rPr>
        <w:t xml:space="preserve"> Se considera, en principio, como información pública y no podrá omitirse de las versiones públicas la siguiente: </w:t>
      </w:r>
    </w:p>
    <w:p w14:paraId="490A2DAE" w14:textId="77777777" w:rsidR="00595C1F" w:rsidRPr="00835EAE" w:rsidRDefault="00595C1F" w:rsidP="004B6D91">
      <w:pPr>
        <w:spacing w:line="360" w:lineRule="auto"/>
        <w:ind w:left="567" w:right="616"/>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i/>
          <w:sz w:val="22"/>
          <w:szCs w:val="22"/>
        </w:rPr>
        <w:t xml:space="preserve">I. La relativa a las Obligaciones de Transparencia que contempla el Título V de la Ley General y las demás disposiciones legales aplicables; </w:t>
      </w:r>
    </w:p>
    <w:p w14:paraId="268737E4" w14:textId="77777777" w:rsidR="00595C1F" w:rsidRPr="00835EAE" w:rsidRDefault="00595C1F" w:rsidP="004B6D91">
      <w:pPr>
        <w:spacing w:line="360" w:lineRule="auto"/>
        <w:ind w:left="567" w:right="616"/>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i/>
          <w:sz w:val="22"/>
          <w:szCs w:val="22"/>
        </w:rPr>
        <w:t>II. El nombre de los integrantes de los sujetos obligados en los documentos, y sus firmas autógrafas o digitales, cuando sean utilizados en el ejercicio de las facultades conferidas para el desempeño del servicio público, y</w:t>
      </w:r>
    </w:p>
    <w:p w14:paraId="2C77EAD7" w14:textId="77777777" w:rsidR="00595C1F" w:rsidRPr="00835EAE" w:rsidRDefault="00595C1F" w:rsidP="004B6D91">
      <w:pPr>
        <w:spacing w:line="360" w:lineRule="auto"/>
        <w:ind w:left="567" w:right="616"/>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i/>
          <w:sz w:val="22"/>
          <w:szCs w:val="22"/>
        </w:rPr>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0F78F8C0" w14:textId="77777777" w:rsidR="00595C1F" w:rsidRPr="00835EAE" w:rsidRDefault="00595C1F" w:rsidP="004B6D91">
      <w:pPr>
        <w:spacing w:line="360" w:lineRule="auto"/>
        <w:ind w:left="567" w:right="616"/>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i/>
          <w:sz w:val="22"/>
          <w:szCs w:val="22"/>
        </w:rPr>
        <w:t xml:space="preserve">Lo anterior, siempre y cuando no se acredite alguna causal de clasificación, prevista en las leyes o en los tratados internacionales suscritas por el Estado mexicano.  </w:t>
      </w:r>
    </w:p>
    <w:p w14:paraId="2EEB8B88" w14:textId="77777777" w:rsidR="00595C1F" w:rsidRPr="00835EAE" w:rsidRDefault="00595C1F" w:rsidP="004B6D91">
      <w:pPr>
        <w:spacing w:line="360" w:lineRule="auto"/>
        <w:ind w:left="567" w:right="616"/>
        <w:jc w:val="both"/>
        <w:rPr>
          <w:rFonts w:ascii="Palatino Linotype" w:eastAsia="Palatino Linotype" w:hAnsi="Palatino Linotype" w:cs="Palatino Linotype"/>
          <w:i/>
          <w:sz w:val="22"/>
          <w:szCs w:val="22"/>
        </w:rPr>
      </w:pPr>
      <w:r w:rsidRPr="00835EAE">
        <w:rPr>
          <w:rFonts w:ascii="Palatino Linotype" w:eastAsia="Palatino Linotype" w:hAnsi="Palatino Linotype" w:cs="Palatino Linotype"/>
          <w:i/>
          <w:sz w:val="22"/>
          <w:szCs w:val="22"/>
        </w:rPr>
        <w:t>Quincuagésimo octavo. Los sujetos obligados garantizarán que los sistemas o medios empleados para eliminar la información en las versiones públicas sean irreversibles, de tal forma que no permitan su recuperación o la visualización de la misma.”</w:t>
      </w:r>
    </w:p>
    <w:p w14:paraId="1D54B993" w14:textId="77777777" w:rsidR="00595C1F" w:rsidRPr="00835EAE" w:rsidRDefault="00595C1F" w:rsidP="004B6D91">
      <w:pPr>
        <w:spacing w:line="360" w:lineRule="auto"/>
        <w:jc w:val="both"/>
        <w:rPr>
          <w:rFonts w:ascii="Palatino Linotype" w:eastAsia="Palatino Linotype" w:hAnsi="Palatino Linotype" w:cs="Palatino Linotype"/>
          <w:sz w:val="22"/>
          <w:szCs w:val="22"/>
        </w:rPr>
      </w:pPr>
    </w:p>
    <w:p w14:paraId="565FF5B9" w14:textId="77777777" w:rsidR="00595C1F" w:rsidRPr="00835EAE" w:rsidRDefault="00595C1F" w:rsidP="004B6D91">
      <w:pPr>
        <w:spacing w:line="360" w:lineRule="auto"/>
        <w:jc w:val="both"/>
        <w:rPr>
          <w:rFonts w:ascii="Palatino Linotype" w:eastAsia="Palatino Linotype" w:hAnsi="Palatino Linotype" w:cs="Palatino Linotype"/>
          <w:sz w:val="22"/>
          <w:szCs w:val="22"/>
        </w:rPr>
      </w:pPr>
      <w:r w:rsidRPr="00835EAE">
        <w:rPr>
          <w:rFonts w:ascii="Palatino Linotype" w:eastAsia="Palatino Linotype" w:hAnsi="Palatino Linotype" w:cs="Palatino Linotype"/>
          <w:sz w:val="22"/>
          <w:szCs w:val="22"/>
        </w:rPr>
        <w:t>Es entonces que, la entrega de documentos en su versión pública debe acompañarse necesariamente del Acuerdo del Comité de Transparencia que la sustente, el cual debe estar debidamente fundado y motivado y, deberá exponer los fundamentos y razonamientos que llevaron al Sujeto Obligado a testar, suprimir o eliminar datos de dicho soporte documental, ya que de no hacerlo,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al solicitante en estado de incertidumbre, al no conocer o comprender por qué no aparecen en la documentación respectiva.</w:t>
      </w:r>
    </w:p>
    <w:p w14:paraId="3A629253" w14:textId="77777777" w:rsidR="00595C1F" w:rsidRPr="00835EAE" w:rsidRDefault="00595C1F" w:rsidP="004B6D91">
      <w:pPr>
        <w:spacing w:line="360" w:lineRule="auto"/>
        <w:ind w:right="49"/>
        <w:jc w:val="both"/>
        <w:rPr>
          <w:rFonts w:ascii="Palatino Linotype" w:eastAsia="Palatino Linotype" w:hAnsi="Palatino Linotype" w:cs="Palatino Linotype"/>
          <w:b/>
          <w:sz w:val="22"/>
          <w:szCs w:val="22"/>
        </w:rPr>
      </w:pPr>
    </w:p>
    <w:p w14:paraId="72944501" w14:textId="5BA5B5A7" w:rsidR="00450F9F" w:rsidRPr="00835EAE" w:rsidRDefault="00450F9F" w:rsidP="004B6D91">
      <w:pPr>
        <w:spacing w:line="360" w:lineRule="auto"/>
        <w:ind w:right="49"/>
        <w:jc w:val="both"/>
        <w:rPr>
          <w:rFonts w:ascii="Palatino Linotype" w:eastAsia="Palatino Linotype" w:hAnsi="Palatino Linotype" w:cs="Palatino Linotype"/>
          <w:sz w:val="22"/>
          <w:szCs w:val="22"/>
        </w:rPr>
      </w:pPr>
      <w:r w:rsidRPr="00835EAE">
        <w:rPr>
          <w:rFonts w:ascii="Palatino Linotype" w:eastAsia="Palatino Linotype" w:hAnsi="Palatino Linotype" w:cs="Palatino Linotype"/>
          <w:sz w:val="22"/>
          <w:szCs w:val="22"/>
        </w:rPr>
        <w:t xml:space="preserve">Es así como, en mérito de lo expuesto en líneas anteriores, resultan fundadas las razones o motivos de inconformidad hechos valer por la parte </w:t>
      </w:r>
      <w:r w:rsidRPr="00835EAE">
        <w:rPr>
          <w:rFonts w:ascii="Palatino Linotype" w:eastAsia="Palatino Linotype" w:hAnsi="Palatino Linotype" w:cs="Palatino Linotype"/>
          <w:b/>
          <w:sz w:val="22"/>
          <w:szCs w:val="22"/>
        </w:rPr>
        <w:t>RECURRENTE</w:t>
      </w:r>
      <w:r w:rsidR="00DD196A" w:rsidRPr="00835EAE">
        <w:rPr>
          <w:rFonts w:ascii="Palatino Linotype" w:eastAsia="Palatino Linotype" w:hAnsi="Palatino Linotype" w:cs="Palatino Linotype"/>
          <w:sz w:val="22"/>
          <w:szCs w:val="22"/>
        </w:rPr>
        <w:t xml:space="preserve"> dentro de los </w:t>
      </w:r>
      <w:r w:rsidRPr="00835EAE">
        <w:rPr>
          <w:rFonts w:ascii="Palatino Linotype" w:eastAsia="Palatino Linotype" w:hAnsi="Palatino Linotype" w:cs="Palatino Linotype"/>
          <w:sz w:val="22"/>
          <w:szCs w:val="22"/>
        </w:rPr>
        <w:t>recurso</w:t>
      </w:r>
      <w:r w:rsidR="00DD196A" w:rsidRPr="00835EAE">
        <w:rPr>
          <w:rFonts w:ascii="Palatino Linotype" w:eastAsia="Palatino Linotype" w:hAnsi="Palatino Linotype" w:cs="Palatino Linotype"/>
          <w:sz w:val="22"/>
          <w:szCs w:val="22"/>
        </w:rPr>
        <w:t>s</w:t>
      </w:r>
      <w:r w:rsidRPr="00835EAE">
        <w:rPr>
          <w:rFonts w:ascii="Palatino Linotype" w:eastAsia="Palatino Linotype" w:hAnsi="Palatino Linotype" w:cs="Palatino Linotype"/>
          <w:sz w:val="22"/>
          <w:szCs w:val="22"/>
        </w:rPr>
        <w:t xml:space="preserve"> de revisión </w:t>
      </w:r>
      <w:r w:rsidR="00C54DD9" w:rsidRPr="00835EAE">
        <w:rPr>
          <w:rFonts w:ascii="Palatino Linotype" w:eastAsia="Palatino Linotype" w:hAnsi="Palatino Linotype" w:cs="Palatino Linotype"/>
          <w:b/>
          <w:sz w:val="22"/>
          <w:szCs w:val="22"/>
        </w:rPr>
        <w:t>10354</w:t>
      </w:r>
      <w:r w:rsidR="00A33903" w:rsidRPr="00835EAE">
        <w:rPr>
          <w:rFonts w:ascii="Palatino Linotype" w:eastAsia="Palatino Linotype" w:hAnsi="Palatino Linotype" w:cs="Palatino Linotype"/>
          <w:b/>
          <w:sz w:val="22"/>
          <w:szCs w:val="22"/>
        </w:rPr>
        <w:t>/INFOEM/IP/RR/2025</w:t>
      </w:r>
      <w:r w:rsidRPr="00835EAE">
        <w:rPr>
          <w:rFonts w:ascii="Palatino Linotype" w:eastAsia="Palatino Linotype" w:hAnsi="Palatino Linotype" w:cs="Palatino Linotype"/>
          <w:sz w:val="22"/>
          <w:szCs w:val="22"/>
        </w:rPr>
        <w:t xml:space="preserve">; por ello, y con fundamento en la fracción IV del numeral 186 de la Ley de Transparencia y Acceso a la Información Pública del Estado de México y Municipios, por lo que se </w:t>
      </w:r>
      <w:r w:rsidR="00C54DD9" w:rsidRPr="00835EAE">
        <w:rPr>
          <w:rFonts w:ascii="Palatino Linotype" w:eastAsia="Palatino Linotype" w:hAnsi="Palatino Linotype" w:cs="Palatino Linotype"/>
          <w:b/>
          <w:sz w:val="22"/>
          <w:szCs w:val="22"/>
        </w:rPr>
        <w:t xml:space="preserve">Modifica </w:t>
      </w:r>
      <w:r w:rsidRPr="00835EAE">
        <w:rPr>
          <w:rFonts w:ascii="Palatino Linotype" w:eastAsia="Palatino Linotype" w:hAnsi="Palatino Linotype" w:cs="Palatino Linotype"/>
          <w:sz w:val="22"/>
          <w:szCs w:val="22"/>
        </w:rPr>
        <w:t xml:space="preserve">la respuesta del </w:t>
      </w:r>
      <w:r w:rsidRPr="00835EAE">
        <w:rPr>
          <w:rFonts w:ascii="Palatino Linotype" w:eastAsia="Palatino Linotype" w:hAnsi="Palatino Linotype" w:cs="Palatino Linotype"/>
          <w:b/>
          <w:sz w:val="22"/>
          <w:szCs w:val="22"/>
        </w:rPr>
        <w:t>SU</w:t>
      </w:r>
      <w:r w:rsidRPr="00835EAE">
        <w:rPr>
          <w:rFonts w:ascii="Palatino Linotype" w:eastAsia="Palatino Linotype" w:hAnsi="Palatino Linotype" w:cs="Palatino Linotype"/>
          <w:b/>
          <w:bCs/>
          <w:sz w:val="22"/>
          <w:szCs w:val="22"/>
        </w:rPr>
        <w:t xml:space="preserve">JETO OBLIGADO </w:t>
      </w:r>
      <w:r w:rsidRPr="00835EAE">
        <w:rPr>
          <w:rFonts w:ascii="Palatino Linotype" w:eastAsia="Palatino Linotype" w:hAnsi="Palatino Linotype" w:cs="Palatino Linotype"/>
          <w:sz w:val="22"/>
          <w:szCs w:val="22"/>
        </w:rPr>
        <w:t>a la solicitud</w:t>
      </w:r>
      <w:r w:rsidR="00C54DD9" w:rsidRPr="00835EAE">
        <w:rPr>
          <w:rFonts w:ascii="Palatino Linotype" w:eastAsia="Palatino Linotype" w:hAnsi="Palatino Linotype" w:cs="Palatino Linotype"/>
          <w:sz w:val="22"/>
          <w:szCs w:val="22"/>
        </w:rPr>
        <w:t xml:space="preserve"> </w:t>
      </w:r>
      <w:r w:rsidRPr="00835EAE">
        <w:rPr>
          <w:rFonts w:ascii="Palatino Linotype" w:eastAsia="Palatino Linotype" w:hAnsi="Palatino Linotype" w:cs="Palatino Linotype"/>
          <w:sz w:val="22"/>
          <w:szCs w:val="22"/>
        </w:rPr>
        <w:t xml:space="preserve">de información </w:t>
      </w:r>
      <w:r w:rsidR="00B6515F" w:rsidRPr="00835EAE">
        <w:rPr>
          <w:rFonts w:ascii="Palatino Linotype" w:eastAsia="Palatino Linotype" w:hAnsi="Palatino Linotype" w:cs="Palatino Linotype"/>
          <w:b/>
          <w:sz w:val="22"/>
          <w:szCs w:val="22"/>
        </w:rPr>
        <w:t>03931/TOLUCA/IP/2025</w:t>
      </w:r>
      <w:r w:rsidR="00C54DD9" w:rsidRPr="00835EAE">
        <w:rPr>
          <w:rFonts w:ascii="Palatino Linotype" w:eastAsia="Palatino Linotype" w:hAnsi="Palatino Linotype" w:cs="Palatino Linotype"/>
          <w:b/>
          <w:sz w:val="22"/>
          <w:szCs w:val="22"/>
        </w:rPr>
        <w:t xml:space="preserve">. </w:t>
      </w:r>
    </w:p>
    <w:p w14:paraId="3D2822D0" w14:textId="77777777" w:rsidR="00450F9F" w:rsidRPr="00835EAE" w:rsidRDefault="00450F9F" w:rsidP="004B6D91">
      <w:pPr>
        <w:spacing w:line="360" w:lineRule="auto"/>
        <w:ind w:right="49"/>
        <w:jc w:val="both"/>
        <w:rPr>
          <w:rFonts w:ascii="Palatino Linotype" w:eastAsia="Palatino Linotype" w:hAnsi="Palatino Linotype" w:cs="Palatino Linotype"/>
          <w:sz w:val="22"/>
          <w:szCs w:val="22"/>
        </w:rPr>
      </w:pPr>
    </w:p>
    <w:p w14:paraId="47CC4B52" w14:textId="77777777" w:rsidR="0075422C" w:rsidRPr="00835EAE" w:rsidRDefault="0075422C" w:rsidP="004B6D91">
      <w:pPr>
        <w:spacing w:line="360" w:lineRule="auto"/>
        <w:ind w:right="49"/>
        <w:jc w:val="both"/>
        <w:rPr>
          <w:rFonts w:ascii="Palatino Linotype" w:eastAsia="Palatino Linotype" w:hAnsi="Palatino Linotype" w:cs="Palatino Linotype"/>
          <w:sz w:val="22"/>
          <w:szCs w:val="22"/>
        </w:rPr>
      </w:pPr>
      <w:r w:rsidRPr="00835EAE">
        <w:rPr>
          <w:rFonts w:ascii="Palatino Linotype" w:eastAsia="Palatino Linotype" w:hAnsi="Palatino Linotype" w:cs="Palatino Linotype"/>
          <w:sz w:val="22"/>
          <w:szCs w:val="22"/>
        </w:rPr>
        <w:t>Así, con fundamento en lo prescrito en los artículos 5 párrafos trigésimo noveno, cuadragésimo y cuadragésimo primero fracciones IV y V de la Constitución Política del Estado Libre y Soberano de México; Transitorio Cuarto, párrafo segundo del Decreto número 198 de la “LXII” Legislatura del Estado de México; 2, fracción II; 29, 36 fracciones I y II; 176, 178, 181, 185, fracción I, 186 y 188 de la Ley de Transparencia y Acceso a la Información Pública del Estado de México y Municipios, este Pleno:</w:t>
      </w:r>
    </w:p>
    <w:p w14:paraId="037266C1" w14:textId="77777777" w:rsidR="00450F9F" w:rsidRPr="00835EAE" w:rsidRDefault="00450F9F" w:rsidP="004B6D91">
      <w:pPr>
        <w:spacing w:line="360" w:lineRule="auto"/>
        <w:ind w:right="49"/>
        <w:jc w:val="both"/>
        <w:rPr>
          <w:rFonts w:ascii="Palatino Linotype" w:eastAsia="Palatino Linotype" w:hAnsi="Palatino Linotype" w:cs="Palatino Linotype"/>
          <w:sz w:val="22"/>
          <w:szCs w:val="22"/>
        </w:rPr>
      </w:pPr>
    </w:p>
    <w:p w14:paraId="56DCA50C" w14:textId="77777777" w:rsidR="00450F9F" w:rsidRPr="00835EAE" w:rsidRDefault="00450F9F" w:rsidP="004B6D91">
      <w:pPr>
        <w:spacing w:line="360" w:lineRule="auto"/>
        <w:ind w:right="49"/>
        <w:jc w:val="center"/>
        <w:rPr>
          <w:rFonts w:ascii="Palatino Linotype" w:eastAsia="Palatino Linotype" w:hAnsi="Palatino Linotype" w:cs="Palatino Linotype"/>
          <w:b/>
          <w:sz w:val="22"/>
          <w:szCs w:val="22"/>
        </w:rPr>
      </w:pPr>
      <w:r w:rsidRPr="00835EAE">
        <w:rPr>
          <w:rFonts w:ascii="Palatino Linotype" w:eastAsia="Palatino Linotype" w:hAnsi="Palatino Linotype" w:cs="Palatino Linotype"/>
          <w:b/>
          <w:sz w:val="22"/>
          <w:szCs w:val="22"/>
        </w:rPr>
        <w:t>III.</w:t>
      </w:r>
      <w:r w:rsidRPr="00835EAE">
        <w:rPr>
          <w:rFonts w:ascii="Palatino Linotype" w:eastAsia="Palatino Linotype" w:hAnsi="Palatino Linotype" w:cs="Palatino Linotype"/>
          <w:b/>
          <w:sz w:val="22"/>
          <w:szCs w:val="22"/>
        </w:rPr>
        <w:tab/>
        <w:t>R E S U E L V E:</w:t>
      </w:r>
    </w:p>
    <w:p w14:paraId="69B49A45" w14:textId="77777777" w:rsidR="00450F9F" w:rsidRPr="00835EAE" w:rsidRDefault="00450F9F" w:rsidP="004B6D91">
      <w:pPr>
        <w:spacing w:line="360" w:lineRule="auto"/>
        <w:ind w:right="49"/>
        <w:jc w:val="both"/>
        <w:rPr>
          <w:rFonts w:ascii="Palatino Linotype" w:eastAsia="Palatino Linotype" w:hAnsi="Palatino Linotype" w:cs="Palatino Linotype"/>
          <w:sz w:val="22"/>
          <w:szCs w:val="22"/>
        </w:rPr>
      </w:pPr>
    </w:p>
    <w:p w14:paraId="508F2BE5" w14:textId="586696AE" w:rsidR="00450F9F" w:rsidRPr="00835EAE" w:rsidRDefault="00450F9F" w:rsidP="004B6D91">
      <w:pPr>
        <w:spacing w:line="360" w:lineRule="auto"/>
        <w:ind w:right="49"/>
        <w:jc w:val="both"/>
        <w:rPr>
          <w:rFonts w:ascii="Palatino Linotype" w:eastAsia="Palatino Linotype" w:hAnsi="Palatino Linotype" w:cs="Palatino Linotype"/>
          <w:sz w:val="22"/>
          <w:szCs w:val="22"/>
        </w:rPr>
      </w:pPr>
      <w:r w:rsidRPr="00835EAE">
        <w:rPr>
          <w:rFonts w:ascii="Palatino Linotype" w:eastAsia="Palatino Linotype" w:hAnsi="Palatino Linotype" w:cs="Palatino Linotype"/>
          <w:b/>
          <w:sz w:val="22"/>
          <w:szCs w:val="22"/>
        </w:rPr>
        <w:t>Primero.</w:t>
      </w:r>
      <w:r w:rsidRPr="00835EAE">
        <w:rPr>
          <w:rFonts w:ascii="Palatino Linotype" w:eastAsia="Palatino Linotype" w:hAnsi="Palatino Linotype" w:cs="Palatino Linotype"/>
          <w:sz w:val="22"/>
          <w:szCs w:val="22"/>
        </w:rPr>
        <w:t xml:space="preserve"> Resultan</w:t>
      </w:r>
      <w:r w:rsidRPr="00835EAE">
        <w:rPr>
          <w:rFonts w:ascii="Palatino Linotype" w:eastAsia="Palatino Linotype" w:hAnsi="Palatino Linotype" w:cs="Palatino Linotype"/>
          <w:b/>
          <w:sz w:val="22"/>
          <w:szCs w:val="22"/>
        </w:rPr>
        <w:t xml:space="preserve"> FUNDADOS</w:t>
      </w:r>
      <w:r w:rsidRPr="00835EAE">
        <w:rPr>
          <w:rFonts w:ascii="Palatino Linotype" w:eastAsia="Palatino Linotype" w:hAnsi="Palatino Linotype" w:cs="Palatino Linotype"/>
          <w:sz w:val="22"/>
          <w:szCs w:val="22"/>
        </w:rPr>
        <w:t xml:space="preserve"> los motivos de inconformidad hechos valer por la parte </w:t>
      </w:r>
      <w:r w:rsidRPr="00835EAE">
        <w:rPr>
          <w:rFonts w:ascii="Palatino Linotype" w:eastAsia="Palatino Linotype" w:hAnsi="Palatino Linotype" w:cs="Palatino Linotype"/>
          <w:b/>
          <w:sz w:val="22"/>
          <w:szCs w:val="22"/>
        </w:rPr>
        <w:t>RECURRENTE</w:t>
      </w:r>
      <w:r w:rsidRPr="00835EAE">
        <w:rPr>
          <w:rFonts w:ascii="Palatino Linotype" w:eastAsia="Palatino Linotype" w:hAnsi="Palatino Linotype" w:cs="Palatino Linotype"/>
          <w:sz w:val="22"/>
          <w:szCs w:val="22"/>
        </w:rPr>
        <w:t xml:space="preserve"> en </w:t>
      </w:r>
      <w:r w:rsidR="00B6515F" w:rsidRPr="00835EAE">
        <w:rPr>
          <w:rFonts w:ascii="Palatino Linotype" w:eastAsia="Palatino Linotype" w:hAnsi="Palatino Linotype" w:cs="Palatino Linotype"/>
          <w:sz w:val="22"/>
          <w:szCs w:val="22"/>
        </w:rPr>
        <w:t>el</w:t>
      </w:r>
      <w:r w:rsidRPr="00835EAE">
        <w:rPr>
          <w:rFonts w:ascii="Palatino Linotype" w:eastAsia="Palatino Linotype" w:hAnsi="Palatino Linotype" w:cs="Palatino Linotype"/>
          <w:sz w:val="22"/>
          <w:szCs w:val="22"/>
        </w:rPr>
        <w:t xml:space="preserve"> Recurso de Revisión </w:t>
      </w:r>
      <w:r w:rsidR="00B6515F" w:rsidRPr="00835EAE">
        <w:rPr>
          <w:rFonts w:ascii="Palatino Linotype" w:eastAsia="Palatino Linotype" w:hAnsi="Palatino Linotype" w:cs="Palatino Linotype"/>
          <w:b/>
          <w:bCs/>
          <w:sz w:val="22"/>
          <w:szCs w:val="22"/>
        </w:rPr>
        <w:t>10354</w:t>
      </w:r>
      <w:r w:rsidR="00DD196A" w:rsidRPr="00835EAE">
        <w:rPr>
          <w:rFonts w:ascii="Palatino Linotype" w:eastAsia="Palatino Linotype" w:hAnsi="Palatino Linotype" w:cs="Palatino Linotype"/>
          <w:b/>
          <w:bCs/>
          <w:sz w:val="22"/>
          <w:szCs w:val="22"/>
        </w:rPr>
        <w:t>/I</w:t>
      </w:r>
      <w:r w:rsidR="00DD196A" w:rsidRPr="00835EAE">
        <w:rPr>
          <w:rFonts w:ascii="Palatino Linotype" w:eastAsia="Palatino Linotype" w:hAnsi="Palatino Linotype" w:cs="Palatino Linotype"/>
          <w:b/>
          <w:sz w:val="22"/>
          <w:szCs w:val="22"/>
        </w:rPr>
        <w:t>NFOEM/IP/RR/2025</w:t>
      </w:r>
      <w:r w:rsidRPr="00835EAE">
        <w:rPr>
          <w:rFonts w:ascii="Palatino Linotype" w:eastAsia="Palatino Linotype" w:hAnsi="Palatino Linotype" w:cs="Palatino Linotype"/>
          <w:sz w:val="22"/>
          <w:szCs w:val="22"/>
        </w:rPr>
        <w:t xml:space="preserve">, por lo que, en términos del </w:t>
      </w:r>
      <w:r w:rsidRPr="00835EAE">
        <w:rPr>
          <w:rFonts w:ascii="Palatino Linotype" w:eastAsia="Palatino Linotype" w:hAnsi="Palatino Linotype" w:cs="Palatino Linotype"/>
          <w:b/>
          <w:sz w:val="22"/>
          <w:szCs w:val="22"/>
        </w:rPr>
        <w:t>Considerando Cuarto</w:t>
      </w:r>
      <w:r w:rsidRPr="00835EAE">
        <w:rPr>
          <w:rFonts w:ascii="Palatino Linotype" w:eastAsia="Palatino Linotype" w:hAnsi="Palatino Linotype" w:cs="Palatino Linotype"/>
          <w:sz w:val="22"/>
          <w:szCs w:val="22"/>
        </w:rPr>
        <w:t xml:space="preserve"> de esta resolución, se </w:t>
      </w:r>
      <w:r w:rsidR="00B6515F" w:rsidRPr="00835EAE">
        <w:rPr>
          <w:rFonts w:ascii="Palatino Linotype" w:eastAsia="Palatino Linotype" w:hAnsi="Palatino Linotype" w:cs="Palatino Linotype"/>
          <w:b/>
          <w:sz w:val="22"/>
          <w:szCs w:val="22"/>
        </w:rPr>
        <w:t>Modifica</w:t>
      </w:r>
      <w:r w:rsidR="00DD196A" w:rsidRPr="00835EAE">
        <w:rPr>
          <w:rFonts w:ascii="Palatino Linotype" w:eastAsia="Palatino Linotype" w:hAnsi="Palatino Linotype" w:cs="Palatino Linotype"/>
          <w:b/>
          <w:sz w:val="22"/>
          <w:szCs w:val="22"/>
        </w:rPr>
        <w:t xml:space="preserve"> </w:t>
      </w:r>
      <w:r w:rsidRPr="00835EAE">
        <w:rPr>
          <w:rFonts w:ascii="Palatino Linotype" w:eastAsia="Palatino Linotype" w:hAnsi="Palatino Linotype" w:cs="Palatino Linotype"/>
          <w:sz w:val="22"/>
          <w:szCs w:val="22"/>
        </w:rPr>
        <w:t>la respuesta</w:t>
      </w:r>
      <w:r w:rsidR="00B6515F" w:rsidRPr="00835EAE">
        <w:rPr>
          <w:rFonts w:ascii="Palatino Linotype" w:eastAsia="Palatino Linotype" w:hAnsi="Palatino Linotype" w:cs="Palatino Linotype"/>
          <w:sz w:val="22"/>
          <w:szCs w:val="22"/>
        </w:rPr>
        <w:t xml:space="preserve"> </w:t>
      </w:r>
      <w:r w:rsidRPr="00835EAE">
        <w:rPr>
          <w:rFonts w:ascii="Palatino Linotype" w:eastAsia="Palatino Linotype" w:hAnsi="Palatino Linotype" w:cs="Palatino Linotype"/>
          <w:sz w:val="22"/>
          <w:szCs w:val="22"/>
        </w:rPr>
        <w:t xml:space="preserve">emitida por el </w:t>
      </w:r>
      <w:r w:rsidRPr="00835EAE">
        <w:rPr>
          <w:rFonts w:ascii="Palatino Linotype" w:eastAsia="Palatino Linotype" w:hAnsi="Palatino Linotype" w:cs="Palatino Linotype"/>
          <w:b/>
          <w:sz w:val="22"/>
          <w:szCs w:val="22"/>
        </w:rPr>
        <w:t>SUJETO OBLIGADO</w:t>
      </w:r>
      <w:r w:rsidRPr="00835EAE">
        <w:rPr>
          <w:rFonts w:ascii="Palatino Linotype" w:eastAsia="Palatino Linotype" w:hAnsi="Palatino Linotype" w:cs="Palatino Linotype"/>
          <w:sz w:val="22"/>
          <w:szCs w:val="22"/>
        </w:rPr>
        <w:t>.</w:t>
      </w:r>
    </w:p>
    <w:p w14:paraId="1F93E070" w14:textId="77777777" w:rsidR="00450F9F" w:rsidRPr="00835EAE" w:rsidRDefault="00450F9F" w:rsidP="004B6D91">
      <w:pPr>
        <w:spacing w:line="360" w:lineRule="auto"/>
        <w:ind w:right="49"/>
        <w:jc w:val="both"/>
        <w:rPr>
          <w:rFonts w:ascii="Palatino Linotype" w:eastAsia="Palatino Linotype" w:hAnsi="Palatino Linotype" w:cs="Palatino Linotype"/>
          <w:sz w:val="22"/>
          <w:szCs w:val="22"/>
        </w:rPr>
      </w:pPr>
    </w:p>
    <w:p w14:paraId="0715DFEA" w14:textId="72AF7BE8" w:rsidR="00450F9F" w:rsidRPr="00835EAE" w:rsidRDefault="00450F9F" w:rsidP="004B6D91">
      <w:pPr>
        <w:spacing w:line="360" w:lineRule="auto"/>
        <w:ind w:right="49"/>
        <w:jc w:val="both"/>
        <w:rPr>
          <w:rFonts w:ascii="Palatino Linotype" w:eastAsia="Palatino Linotype" w:hAnsi="Palatino Linotype" w:cs="Palatino Linotype"/>
          <w:sz w:val="22"/>
          <w:szCs w:val="22"/>
        </w:rPr>
      </w:pPr>
      <w:r w:rsidRPr="00835EAE">
        <w:rPr>
          <w:rFonts w:ascii="Palatino Linotype" w:eastAsia="Palatino Linotype" w:hAnsi="Palatino Linotype" w:cs="Palatino Linotype"/>
          <w:b/>
          <w:sz w:val="22"/>
          <w:szCs w:val="22"/>
        </w:rPr>
        <w:t>Segundo</w:t>
      </w:r>
      <w:r w:rsidRPr="00835EAE">
        <w:rPr>
          <w:rFonts w:ascii="Palatino Linotype" w:eastAsia="Palatino Linotype" w:hAnsi="Palatino Linotype" w:cs="Palatino Linotype"/>
          <w:sz w:val="22"/>
          <w:szCs w:val="22"/>
        </w:rPr>
        <w:t xml:space="preserve">. Se </w:t>
      </w:r>
      <w:r w:rsidRPr="00835EAE">
        <w:rPr>
          <w:rFonts w:ascii="Palatino Linotype" w:eastAsia="Palatino Linotype" w:hAnsi="Palatino Linotype" w:cs="Palatino Linotype"/>
          <w:b/>
          <w:sz w:val="22"/>
          <w:szCs w:val="22"/>
        </w:rPr>
        <w:t>ORDENA</w:t>
      </w:r>
      <w:r w:rsidRPr="00835EAE">
        <w:rPr>
          <w:rFonts w:ascii="Palatino Linotype" w:eastAsia="Palatino Linotype" w:hAnsi="Palatino Linotype" w:cs="Palatino Linotype"/>
          <w:sz w:val="22"/>
          <w:szCs w:val="22"/>
        </w:rPr>
        <w:t xml:space="preserve"> al </w:t>
      </w:r>
      <w:r w:rsidRPr="00835EAE">
        <w:rPr>
          <w:rFonts w:ascii="Palatino Linotype" w:eastAsia="Palatino Linotype" w:hAnsi="Palatino Linotype" w:cs="Palatino Linotype"/>
          <w:b/>
          <w:sz w:val="22"/>
          <w:szCs w:val="22"/>
        </w:rPr>
        <w:t>SUJETO OBLIGADO</w:t>
      </w:r>
      <w:r w:rsidRPr="00835EAE">
        <w:rPr>
          <w:rFonts w:ascii="Palatino Linotype" w:eastAsia="Palatino Linotype" w:hAnsi="Palatino Linotype" w:cs="Palatino Linotype"/>
          <w:sz w:val="22"/>
          <w:szCs w:val="22"/>
        </w:rPr>
        <w:t xml:space="preserve"> a que, en términos del </w:t>
      </w:r>
      <w:r w:rsidRPr="00835EAE">
        <w:rPr>
          <w:rFonts w:ascii="Palatino Linotype" w:eastAsia="Palatino Linotype" w:hAnsi="Palatino Linotype" w:cs="Palatino Linotype"/>
          <w:b/>
          <w:sz w:val="22"/>
          <w:szCs w:val="22"/>
        </w:rPr>
        <w:t>Considerando Cuarto y Quinto</w:t>
      </w:r>
      <w:r w:rsidRPr="00835EAE">
        <w:rPr>
          <w:rFonts w:ascii="Palatino Linotype" w:eastAsia="Palatino Linotype" w:hAnsi="Palatino Linotype" w:cs="Palatino Linotype"/>
          <w:sz w:val="22"/>
          <w:szCs w:val="22"/>
        </w:rPr>
        <w:t>, haga entrega, vía Sistema de Acceso a la Información Mexiquense,</w:t>
      </w:r>
      <w:bookmarkStart w:id="3" w:name="_heading=h.1fob9te" w:colFirst="0" w:colLast="0"/>
      <w:bookmarkEnd w:id="3"/>
      <w:r w:rsidRPr="00835EAE">
        <w:rPr>
          <w:rFonts w:ascii="Palatino Linotype" w:eastAsia="Palatino Linotype" w:hAnsi="Palatino Linotype" w:cs="Palatino Linotype"/>
          <w:sz w:val="22"/>
          <w:szCs w:val="22"/>
        </w:rPr>
        <w:t xml:space="preserve"> </w:t>
      </w:r>
      <w:r w:rsidR="00A33903" w:rsidRPr="00835EAE">
        <w:rPr>
          <w:rFonts w:ascii="Palatino Linotype" w:eastAsia="Palatino Linotype" w:hAnsi="Palatino Linotype" w:cs="Palatino Linotype"/>
          <w:sz w:val="22"/>
          <w:szCs w:val="22"/>
        </w:rPr>
        <w:t>de ser el caso en versión pública, en el mayor grado de desagre</w:t>
      </w:r>
      <w:r w:rsidR="00DC6427" w:rsidRPr="00835EAE">
        <w:rPr>
          <w:rFonts w:ascii="Palatino Linotype" w:eastAsia="Palatino Linotype" w:hAnsi="Palatino Linotype" w:cs="Palatino Linotype"/>
          <w:sz w:val="22"/>
          <w:szCs w:val="22"/>
        </w:rPr>
        <w:t xml:space="preserve">gación en que esta se encuentre, </w:t>
      </w:r>
      <w:r w:rsidR="00FA3046" w:rsidRPr="00835EAE">
        <w:rPr>
          <w:rFonts w:ascii="Palatino Linotype" w:eastAsia="Palatino Linotype" w:hAnsi="Palatino Linotype" w:cs="Palatino Linotype"/>
          <w:sz w:val="22"/>
          <w:szCs w:val="22"/>
        </w:rPr>
        <w:t>preferentemente en</w:t>
      </w:r>
      <w:r w:rsidR="00DC6427" w:rsidRPr="00835EAE">
        <w:rPr>
          <w:rFonts w:ascii="Palatino Linotype" w:eastAsia="Palatino Linotype" w:hAnsi="Palatino Linotype" w:cs="Palatino Linotype"/>
          <w:sz w:val="22"/>
          <w:szCs w:val="22"/>
        </w:rPr>
        <w:t xml:space="preserve"> formato </w:t>
      </w:r>
      <w:r w:rsidR="00FA3046" w:rsidRPr="00835EAE">
        <w:rPr>
          <w:rFonts w:ascii="Palatino Linotype" w:eastAsia="Palatino Linotype" w:hAnsi="Palatino Linotype" w:cs="Palatino Linotype"/>
          <w:sz w:val="22"/>
          <w:szCs w:val="22"/>
        </w:rPr>
        <w:t>abierto, Excel o</w:t>
      </w:r>
      <w:r w:rsidR="00DC6427" w:rsidRPr="00835EAE">
        <w:rPr>
          <w:rFonts w:ascii="Palatino Linotype" w:eastAsia="Palatino Linotype" w:hAnsi="Palatino Linotype" w:cs="Palatino Linotype"/>
          <w:sz w:val="22"/>
          <w:szCs w:val="22"/>
        </w:rPr>
        <w:t xml:space="preserve"> aquel en el que se haya generado, los documentos donde conste</w:t>
      </w:r>
      <w:r w:rsidR="00A33903" w:rsidRPr="00835EAE">
        <w:rPr>
          <w:rFonts w:ascii="Palatino Linotype" w:eastAsia="Palatino Linotype" w:hAnsi="Palatino Linotype" w:cs="Palatino Linotype"/>
          <w:sz w:val="22"/>
          <w:szCs w:val="22"/>
        </w:rPr>
        <w:t xml:space="preserve"> </w:t>
      </w:r>
      <w:r w:rsidRPr="00835EAE">
        <w:rPr>
          <w:rFonts w:ascii="Palatino Linotype" w:eastAsia="Palatino Linotype" w:hAnsi="Palatino Linotype" w:cs="Palatino Linotype"/>
          <w:sz w:val="22"/>
          <w:szCs w:val="22"/>
        </w:rPr>
        <w:t xml:space="preserve">lo siguiente: </w:t>
      </w:r>
    </w:p>
    <w:p w14:paraId="6D3BC276" w14:textId="69793F26" w:rsidR="00450F9F" w:rsidRPr="00835EAE" w:rsidRDefault="00450F9F" w:rsidP="004B6D91">
      <w:pPr>
        <w:pStyle w:val="Prrafodelista"/>
        <w:spacing w:line="360" w:lineRule="auto"/>
        <w:ind w:right="560"/>
        <w:jc w:val="both"/>
        <w:rPr>
          <w:rFonts w:ascii="Palatino Linotype" w:eastAsia="Palatino Linotype" w:hAnsi="Palatino Linotype" w:cs="Palatino Linotype"/>
          <w:b/>
        </w:rPr>
      </w:pPr>
    </w:p>
    <w:p w14:paraId="37985FCB" w14:textId="2FEB67A6" w:rsidR="005323B5" w:rsidRPr="00835EAE" w:rsidRDefault="005323B5" w:rsidP="004B6D91">
      <w:pPr>
        <w:pStyle w:val="Prrafodelista"/>
        <w:spacing w:line="360" w:lineRule="auto"/>
        <w:ind w:left="720"/>
        <w:contextualSpacing/>
        <w:jc w:val="both"/>
        <w:rPr>
          <w:rFonts w:ascii="Palatino Linotype" w:hAnsi="Palatino Linotype"/>
        </w:rPr>
      </w:pPr>
      <w:r w:rsidRPr="00835EAE">
        <w:rPr>
          <w:rFonts w:ascii="Palatino Linotype" w:hAnsi="Palatino Linotype"/>
        </w:rPr>
        <w:t xml:space="preserve">A) La incidencia delictiva de los años </w:t>
      </w:r>
      <w:r w:rsidRPr="00835EAE">
        <w:rPr>
          <w:rFonts w:ascii="Palatino Linotype" w:eastAsia="Palatino Linotype" w:hAnsi="Palatino Linotype" w:cs="Palatino Linotype"/>
        </w:rPr>
        <w:t>2018, 2019, 2020, 2021 2022, 2024, y de enero a mayo de 2025</w:t>
      </w:r>
      <w:r w:rsidR="00B6515F" w:rsidRPr="00835EAE">
        <w:rPr>
          <w:rFonts w:ascii="Palatino Linotype" w:hAnsi="Palatino Linotype"/>
        </w:rPr>
        <w:t xml:space="preserve">, proporcionada en respuesta, </w:t>
      </w:r>
      <w:r w:rsidRPr="00835EAE">
        <w:rPr>
          <w:rFonts w:ascii="Palatino Linotype" w:hAnsi="Palatino Linotype"/>
        </w:rPr>
        <w:t xml:space="preserve">con </w:t>
      </w:r>
      <w:r w:rsidR="00B6515F" w:rsidRPr="00835EAE">
        <w:rPr>
          <w:rFonts w:ascii="Palatino Linotype" w:hAnsi="Palatino Linotype"/>
        </w:rPr>
        <w:t>los datos consistentes relativa a si el hecho fue con o sin violencia, la hora del incidente o evento, el día del incidente o evento, el lugar del incidente o evento, la ubicación del incidente o evento la incidencia delictiva</w:t>
      </w:r>
      <w:r w:rsidRPr="00835EAE">
        <w:rPr>
          <w:rFonts w:ascii="Palatino Linotype" w:hAnsi="Palatino Linotype"/>
        </w:rPr>
        <w:t>, o en su caso, con el mayor grado de desagregación posible.</w:t>
      </w:r>
    </w:p>
    <w:p w14:paraId="22F0F1DE" w14:textId="77777777" w:rsidR="005323B5" w:rsidRPr="00835EAE" w:rsidRDefault="005323B5" w:rsidP="00B6515F">
      <w:pPr>
        <w:spacing w:line="360" w:lineRule="auto"/>
        <w:contextualSpacing/>
        <w:jc w:val="both"/>
        <w:rPr>
          <w:rFonts w:ascii="Palatino Linotype" w:hAnsi="Palatino Linotype"/>
        </w:rPr>
      </w:pPr>
    </w:p>
    <w:p w14:paraId="19BE970B" w14:textId="77777777" w:rsidR="00B6515F" w:rsidRPr="00835EAE" w:rsidRDefault="00B6515F" w:rsidP="00EE191E">
      <w:pPr>
        <w:pStyle w:val="Prrafodelista"/>
        <w:spacing w:line="360" w:lineRule="auto"/>
        <w:ind w:left="720"/>
        <w:contextualSpacing/>
        <w:jc w:val="both"/>
        <w:rPr>
          <w:rFonts w:ascii="Palatino Linotype" w:hAnsi="Palatino Linotype"/>
        </w:rPr>
      </w:pPr>
      <w:r w:rsidRPr="00835EAE">
        <w:rPr>
          <w:rFonts w:ascii="Palatino Linotype" w:hAnsi="Palatino Linotype"/>
        </w:rPr>
        <w:t xml:space="preserve">B) Incidencia delictiva del año 2023 y del 01 de junio al 10 de julio del año dos mil veinticinco, con el mayor grado de desagregación posible. </w:t>
      </w:r>
    </w:p>
    <w:p w14:paraId="3FB53572" w14:textId="77777777" w:rsidR="00B6515F" w:rsidRPr="00835EAE" w:rsidRDefault="00B6515F" w:rsidP="00B6515F">
      <w:pPr>
        <w:pStyle w:val="Prrafodelista"/>
        <w:spacing w:line="360" w:lineRule="auto"/>
        <w:rPr>
          <w:rFonts w:ascii="Palatino Linotype" w:hAnsi="Palatino Linotype"/>
        </w:rPr>
      </w:pPr>
    </w:p>
    <w:p w14:paraId="25D035F3" w14:textId="77777777" w:rsidR="00B6515F" w:rsidRPr="00835EAE" w:rsidRDefault="00B6515F" w:rsidP="00B6515F">
      <w:pPr>
        <w:spacing w:line="360" w:lineRule="auto"/>
        <w:jc w:val="both"/>
        <w:rPr>
          <w:rFonts w:ascii="Palatino Linotype" w:hAnsi="Palatino Linotype" w:cs="Tahoma"/>
          <w:bCs/>
          <w:iCs/>
          <w:sz w:val="22"/>
          <w:szCs w:val="22"/>
        </w:rPr>
      </w:pPr>
      <w:r w:rsidRPr="00835EAE">
        <w:rPr>
          <w:rFonts w:ascii="Palatino Linotype" w:hAnsi="Palatino Linotype" w:cs="Tahoma"/>
          <w:bCs/>
          <w:iCs/>
          <w:sz w:val="22"/>
          <w:szCs w:val="22"/>
        </w:rPr>
        <w:t>De ser procedente, se deberá emitir el Acuerdo del Comité de Transparencia de conformidad con la Ley de Transparencia y Acceso a la Información Pública del Estado de México y Municipios, en el que funde y motive las razones sobre los datos que se supriman, eliminen o testen de los soportes documentales objeto de las versiones públicas que se formulen y se pongan a disposición de la parte Recurrente, mismo que igualmente hará de su conocimiento.</w:t>
      </w:r>
    </w:p>
    <w:p w14:paraId="3FB27575" w14:textId="77777777" w:rsidR="00B6515F" w:rsidRPr="00835EAE" w:rsidRDefault="00B6515F" w:rsidP="00B6515F">
      <w:pPr>
        <w:spacing w:line="360" w:lineRule="auto"/>
        <w:jc w:val="both"/>
        <w:rPr>
          <w:rFonts w:ascii="Palatino Linotype" w:hAnsi="Palatino Linotype"/>
          <w:sz w:val="22"/>
          <w:szCs w:val="22"/>
        </w:rPr>
      </w:pPr>
    </w:p>
    <w:p w14:paraId="3C50DC9A" w14:textId="77777777" w:rsidR="00B6515F" w:rsidRPr="00835EAE" w:rsidRDefault="00B6515F" w:rsidP="00B6515F">
      <w:pPr>
        <w:spacing w:line="360" w:lineRule="auto"/>
        <w:jc w:val="both"/>
        <w:rPr>
          <w:rFonts w:ascii="Palatino Linotype" w:hAnsi="Palatino Linotype"/>
          <w:sz w:val="22"/>
          <w:szCs w:val="22"/>
        </w:rPr>
      </w:pPr>
      <w:r w:rsidRPr="00835EAE">
        <w:rPr>
          <w:rFonts w:ascii="Palatino Linotype" w:hAnsi="Palatino Linotype"/>
          <w:sz w:val="22"/>
          <w:szCs w:val="22"/>
        </w:rPr>
        <w:t>Para el caso de que la información que se ordena en el inciso A), no cuente con mayor grado de desagregación, bastará con que lo haga del conocimiento al Particular de manera clara y precisa.</w:t>
      </w:r>
    </w:p>
    <w:p w14:paraId="5F53BF95" w14:textId="77777777" w:rsidR="005323B5" w:rsidRPr="00835EAE" w:rsidRDefault="005323B5" w:rsidP="004B6D91">
      <w:pPr>
        <w:spacing w:line="360" w:lineRule="auto"/>
        <w:contextualSpacing/>
        <w:jc w:val="both"/>
        <w:rPr>
          <w:rFonts w:ascii="Palatino Linotype" w:hAnsi="Palatino Linotype"/>
          <w:sz w:val="22"/>
          <w:szCs w:val="22"/>
        </w:rPr>
      </w:pPr>
    </w:p>
    <w:p w14:paraId="2C5CD060" w14:textId="77777777" w:rsidR="00DC6427" w:rsidRPr="00835EAE" w:rsidRDefault="00DC6427" w:rsidP="004B6D91">
      <w:pPr>
        <w:pBdr>
          <w:top w:val="nil"/>
          <w:left w:val="nil"/>
          <w:bottom w:val="nil"/>
          <w:right w:val="nil"/>
          <w:between w:val="nil"/>
        </w:pBdr>
        <w:tabs>
          <w:tab w:val="left" w:pos="993"/>
        </w:tabs>
        <w:spacing w:line="360" w:lineRule="auto"/>
        <w:ind w:left="360" w:right="49"/>
        <w:jc w:val="both"/>
        <w:rPr>
          <w:rFonts w:ascii="Palatino Linotype" w:eastAsia="Palatino Linotype" w:hAnsi="Palatino Linotype" w:cs="Palatino Linotype"/>
          <w:sz w:val="22"/>
          <w:szCs w:val="22"/>
        </w:rPr>
      </w:pPr>
    </w:p>
    <w:p w14:paraId="369D855E" w14:textId="444395DE" w:rsidR="00A33903" w:rsidRPr="00835EAE" w:rsidRDefault="00A33903" w:rsidP="004B6D91">
      <w:pPr>
        <w:pBdr>
          <w:top w:val="nil"/>
          <w:left w:val="nil"/>
          <w:bottom w:val="nil"/>
          <w:right w:val="nil"/>
          <w:between w:val="nil"/>
        </w:pBdr>
        <w:tabs>
          <w:tab w:val="left" w:pos="993"/>
        </w:tabs>
        <w:spacing w:line="360" w:lineRule="auto"/>
        <w:ind w:left="360" w:right="49"/>
        <w:jc w:val="both"/>
        <w:rPr>
          <w:rFonts w:ascii="Palatino Linotype" w:eastAsia="Palatino Linotype" w:hAnsi="Palatino Linotype" w:cs="Palatino Linotype"/>
          <w:sz w:val="22"/>
          <w:szCs w:val="22"/>
        </w:rPr>
      </w:pPr>
      <w:r w:rsidRPr="00835EAE">
        <w:rPr>
          <w:rFonts w:ascii="Palatino Linotype" w:eastAsia="Palatino Linotype" w:hAnsi="Palatino Linotype" w:cs="Palatino Linotype"/>
          <w:sz w:val="22"/>
          <w:szCs w:val="22"/>
        </w:rPr>
        <w:t>En el supuesto de que el Sujeto Obligado no cuente con</w:t>
      </w:r>
      <w:r w:rsidR="00DC6427" w:rsidRPr="00835EAE">
        <w:rPr>
          <w:rFonts w:ascii="Palatino Linotype" w:eastAsia="Palatino Linotype" w:hAnsi="Palatino Linotype" w:cs="Palatino Linotype"/>
          <w:sz w:val="22"/>
          <w:szCs w:val="22"/>
        </w:rPr>
        <w:t xml:space="preserve"> </w:t>
      </w:r>
      <w:r w:rsidRPr="00835EAE">
        <w:rPr>
          <w:rFonts w:ascii="Palatino Linotype" w:eastAsia="Palatino Linotype" w:hAnsi="Palatino Linotype" w:cs="Palatino Linotype"/>
          <w:sz w:val="22"/>
          <w:szCs w:val="22"/>
        </w:rPr>
        <w:t>la información que se ordena</w:t>
      </w:r>
      <w:r w:rsidR="00DC6427" w:rsidRPr="00835EAE">
        <w:rPr>
          <w:rFonts w:ascii="Palatino Linotype" w:eastAsia="Palatino Linotype" w:hAnsi="Palatino Linotype" w:cs="Palatino Linotype"/>
          <w:sz w:val="22"/>
          <w:szCs w:val="22"/>
        </w:rPr>
        <w:t xml:space="preserve"> entregar</w:t>
      </w:r>
      <w:r w:rsidR="00B6515F" w:rsidRPr="00835EAE">
        <w:rPr>
          <w:rFonts w:ascii="Palatino Linotype" w:eastAsia="Palatino Linotype" w:hAnsi="Palatino Linotype" w:cs="Palatino Linotype"/>
          <w:sz w:val="22"/>
          <w:szCs w:val="22"/>
        </w:rPr>
        <w:t xml:space="preserve"> respecto al año 2025</w:t>
      </w:r>
      <w:r w:rsidR="00DC6427" w:rsidRPr="00835EAE">
        <w:rPr>
          <w:rFonts w:ascii="Palatino Linotype" w:eastAsia="Palatino Linotype" w:hAnsi="Palatino Linotype" w:cs="Palatino Linotype"/>
          <w:sz w:val="22"/>
          <w:szCs w:val="22"/>
        </w:rPr>
        <w:t xml:space="preserve">, debido a que en la temporalidad referida no haya habido reportes de algún tipo de </w:t>
      </w:r>
      <w:r w:rsidR="00B6515F" w:rsidRPr="00835EAE">
        <w:rPr>
          <w:rFonts w:ascii="Palatino Linotype" w:eastAsia="Palatino Linotype" w:hAnsi="Palatino Linotype" w:cs="Palatino Linotype"/>
          <w:sz w:val="22"/>
          <w:szCs w:val="22"/>
        </w:rPr>
        <w:t>incidente</w:t>
      </w:r>
      <w:r w:rsidRPr="00835EAE">
        <w:rPr>
          <w:rFonts w:ascii="Palatino Linotype" w:eastAsia="Palatino Linotype" w:hAnsi="Palatino Linotype" w:cs="Palatino Linotype"/>
          <w:sz w:val="22"/>
          <w:szCs w:val="22"/>
        </w:rPr>
        <w:t xml:space="preserve">, bastará con que así lo haga del conocimiento de la parte Recurrente, de manera clara y precisa, en términos del artículo 19, párrafo segundo de la Ley de Transparencia y Acceso a la Información pública del Estado de México y Municipios para tener por colmado el requerimiento de información. </w:t>
      </w:r>
    </w:p>
    <w:p w14:paraId="54124AF4" w14:textId="77777777" w:rsidR="00450F9F" w:rsidRPr="00835EAE" w:rsidRDefault="00450F9F" w:rsidP="004B6D91">
      <w:pPr>
        <w:pBdr>
          <w:top w:val="nil"/>
          <w:left w:val="nil"/>
          <w:bottom w:val="nil"/>
          <w:right w:val="nil"/>
          <w:between w:val="nil"/>
        </w:pBdr>
        <w:tabs>
          <w:tab w:val="left" w:pos="993"/>
        </w:tabs>
        <w:spacing w:line="360" w:lineRule="auto"/>
        <w:ind w:right="616"/>
        <w:jc w:val="both"/>
        <w:rPr>
          <w:rFonts w:ascii="Palatino Linotype" w:eastAsia="Palatino Linotype" w:hAnsi="Palatino Linotype" w:cs="Palatino Linotype"/>
          <w:i/>
          <w:sz w:val="22"/>
          <w:szCs w:val="22"/>
        </w:rPr>
      </w:pPr>
    </w:p>
    <w:p w14:paraId="5CD24A61" w14:textId="77777777" w:rsidR="00DC6427" w:rsidRPr="00835EAE" w:rsidRDefault="00DC6427" w:rsidP="004B6D91">
      <w:pPr>
        <w:spacing w:line="360" w:lineRule="auto"/>
        <w:ind w:right="49"/>
        <w:jc w:val="both"/>
        <w:rPr>
          <w:rFonts w:ascii="Palatino Linotype" w:eastAsia="Palatino Linotype" w:hAnsi="Palatino Linotype" w:cs="Palatino Linotype"/>
          <w:sz w:val="22"/>
          <w:szCs w:val="22"/>
        </w:rPr>
      </w:pPr>
      <w:r w:rsidRPr="00835EAE">
        <w:rPr>
          <w:rFonts w:ascii="Palatino Linotype" w:eastAsia="Palatino Linotype" w:hAnsi="Palatino Linotype" w:cs="Palatino Linotype"/>
          <w:b/>
          <w:sz w:val="22"/>
          <w:szCs w:val="22"/>
        </w:rPr>
        <w:t>Tercero.</w:t>
      </w:r>
      <w:r w:rsidRPr="00835EAE">
        <w:rPr>
          <w:rFonts w:ascii="Palatino Linotype" w:eastAsia="Palatino Linotype" w:hAnsi="Palatino Linotype" w:cs="Palatino Linotype"/>
          <w:sz w:val="22"/>
          <w:szCs w:val="22"/>
        </w:rPr>
        <w:t xml:space="preserve"> </w:t>
      </w:r>
      <w:r w:rsidRPr="00835EAE">
        <w:rPr>
          <w:rFonts w:ascii="Palatino Linotype" w:eastAsia="Palatino Linotype" w:hAnsi="Palatino Linotype" w:cs="Palatino Linotype"/>
          <w:b/>
          <w:sz w:val="22"/>
          <w:szCs w:val="22"/>
        </w:rPr>
        <w:t xml:space="preserve">Notifíquese vía SAIMEX </w:t>
      </w:r>
      <w:r w:rsidRPr="00835EAE">
        <w:rPr>
          <w:rFonts w:ascii="Palatino Linotype" w:eastAsia="Palatino Linotype" w:hAnsi="Palatino Linotype" w:cs="Palatino Linotype"/>
          <w:sz w:val="22"/>
          <w:szCs w:val="22"/>
        </w:rPr>
        <w:t>la presente resolución al T</w:t>
      </w:r>
      <w:r w:rsidRPr="00835EAE">
        <w:rPr>
          <w:rFonts w:ascii="Palatino Linotype" w:eastAsia="Palatino Linotype" w:hAnsi="Palatino Linotype" w:cs="Palatino Linotype"/>
          <w:b/>
          <w:sz w:val="22"/>
          <w:szCs w:val="22"/>
        </w:rPr>
        <w:t xml:space="preserve">itular de la Unidad de Transparencia </w:t>
      </w:r>
      <w:r w:rsidRPr="00835EAE">
        <w:rPr>
          <w:rFonts w:ascii="Palatino Linotype" w:eastAsia="Palatino Linotype" w:hAnsi="Palatino Linotype" w:cs="Palatino Linotype"/>
          <w:sz w:val="22"/>
          <w:szCs w:val="22"/>
        </w:rPr>
        <w:t xml:space="preserve">del </w:t>
      </w:r>
      <w:r w:rsidRPr="00835EAE">
        <w:rPr>
          <w:rFonts w:ascii="Palatino Linotype" w:eastAsia="Palatino Linotype" w:hAnsi="Palatino Linotype" w:cs="Palatino Linotype"/>
          <w:b/>
          <w:sz w:val="22"/>
          <w:szCs w:val="22"/>
        </w:rPr>
        <w:t>SUJETO OBLIGADO</w:t>
      </w:r>
      <w:r w:rsidRPr="00835EAE">
        <w:rPr>
          <w:rFonts w:ascii="Palatino Linotype" w:eastAsia="Palatino Linotype" w:hAnsi="Palatino Linotype" w:cs="Palatino Linotype"/>
          <w:sz w:val="22"/>
          <w:szCs w:val="22"/>
        </w:rPr>
        <w:t>,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0A7C5FFB" w14:textId="77777777" w:rsidR="00DC6427" w:rsidRPr="00835EAE" w:rsidRDefault="00DC6427" w:rsidP="004B6D91">
      <w:pPr>
        <w:spacing w:line="360" w:lineRule="auto"/>
        <w:ind w:right="49"/>
        <w:jc w:val="both"/>
        <w:rPr>
          <w:rFonts w:ascii="Palatino Linotype" w:eastAsia="Palatino Linotype" w:hAnsi="Palatino Linotype" w:cs="Palatino Linotype"/>
          <w:sz w:val="22"/>
          <w:szCs w:val="22"/>
        </w:rPr>
      </w:pPr>
    </w:p>
    <w:p w14:paraId="607AD382" w14:textId="77777777" w:rsidR="00DC6427" w:rsidRPr="00835EAE" w:rsidRDefault="00DC6427" w:rsidP="004B6D91">
      <w:pPr>
        <w:spacing w:line="360" w:lineRule="auto"/>
        <w:jc w:val="both"/>
        <w:rPr>
          <w:rFonts w:ascii="Palatino Linotype" w:eastAsia="Palatino Linotype" w:hAnsi="Palatino Linotype" w:cs="Palatino Linotype"/>
          <w:sz w:val="22"/>
          <w:szCs w:val="22"/>
        </w:rPr>
      </w:pPr>
      <w:r w:rsidRPr="00835EAE">
        <w:rPr>
          <w:rFonts w:ascii="Palatino Linotype" w:eastAsia="Palatino Linotype" w:hAnsi="Palatino Linotype" w:cs="Palatino Linotype"/>
          <w:b/>
          <w:sz w:val="22"/>
          <w:szCs w:val="22"/>
        </w:rPr>
        <w:t xml:space="preserve">Cuarto. Notifíquese vía SAIMEX </w:t>
      </w:r>
      <w:r w:rsidRPr="00835EAE">
        <w:rPr>
          <w:rFonts w:ascii="Palatino Linotype" w:eastAsia="Palatino Linotype" w:hAnsi="Palatino Linotype" w:cs="Palatino Linotype"/>
          <w:sz w:val="22"/>
          <w:szCs w:val="22"/>
        </w:rPr>
        <w:t xml:space="preserve">a la parte </w:t>
      </w:r>
      <w:r w:rsidRPr="00835EAE">
        <w:rPr>
          <w:rFonts w:ascii="Palatino Linotype" w:eastAsia="Palatino Linotype" w:hAnsi="Palatino Linotype" w:cs="Palatino Linotype"/>
          <w:b/>
          <w:sz w:val="22"/>
          <w:szCs w:val="22"/>
        </w:rPr>
        <w:t xml:space="preserve">Recurrente </w:t>
      </w:r>
      <w:r w:rsidRPr="00835EAE">
        <w:rPr>
          <w:rFonts w:ascii="Palatino Linotype" w:eastAsia="Palatino Linotype" w:hAnsi="Palatino Linotype" w:cs="Palatino Linotype"/>
          <w:sz w:val="22"/>
          <w:szCs w:val="22"/>
        </w:rPr>
        <w:t>la presente resolución, así como, que de conformidad con lo establecido en el artículo 196 de la Ley de Transparencia y Acceso a la Información Pública del Estado de México y Municipios, en caso de que considere que le causa algún perjuicio podrá impugnarla vía Juicio de Amparo en los términos de las leyes aplicables.</w:t>
      </w:r>
    </w:p>
    <w:p w14:paraId="63110C53" w14:textId="77777777" w:rsidR="00DC6427" w:rsidRPr="00835EAE" w:rsidRDefault="00DC6427" w:rsidP="004B6D91">
      <w:pPr>
        <w:spacing w:line="360" w:lineRule="auto"/>
        <w:jc w:val="both"/>
        <w:rPr>
          <w:rFonts w:ascii="Palatino Linotype" w:eastAsia="Palatino Linotype" w:hAnsi="Palatino Linotype" w:cs="Palatino Linotype"/>
          <w:sz w:val="22"/>
          <w:szCs w:val="22"/>
        </w:rPr>
      </w:pPr>
    </w:p>
    <w:p w14:paraId="2012ADC9" w14:textId="77777777" w:rsidR="00450F9F" w:rsidRPr="00835EAE" w:rsidRDefault="00DC6427" w:rsidP="004B6D91">
      <w:pPr>
        <w:spacing w:line="360" w:lineRule="auto"/>
        <w:ind w:right="49"/>
        <w:jc w:val="both"/>
        <w:rPr>
          <w:rFonts w:ascii="Palatino Linotype" w:eastAsia="Palatino Linotype" w:hAnsi="Palatino Linotype" w:cs="Palatino Linotype"/>
          <w:sz w:val="22"/>
          <w:szCs w:val="22"/>
        </w:rPr>
      </w:pPr>
      <w:r w:rsidRPr="00835EAE">
        <w:rPr>
          <w:rFonts w:ascii="Palatino Linotype" w:eastAsia="Palatino Linotype" w:hAnsi="Palatino Linotype" w:cs="Palatino Linotype"/>
          <w:b/>
          <w:sz w:val="22"/>
          <w:szCs w:val="22"/>
        </w:rPr>
        <w:t>Quinto.</w:t>
      </w:r>
      <w:r w:rsidRPr="00835EAE">
        <w:rPr>
          <w:rFonts w:ascii="Palatino Linotype" w:eastAsia="Palatino Linotype" w:hAnsi="Palatino Linotype" w:cs="Palatino Linotype"/>
          <w:sz w:val="22"/>
          <w:szCs w:val="22"/>
        </w:rPr>
        <w:t xml:space="preserve"> De conformidad con el artículo 198 de la Ley de Transparencia y Acceso a la Información Pública del Estado de México y Municipios, de considerarlo procedente, el </w:t>
      </w:r>
      <w:r w:rsidRPr="00835EAE">
        <w:rPr>
          <w:rFonts w:ascii="Palatino Linotype" w:eastAsia="Palatino Linotype" w:hAnsi="Palatino Linotype" w:cs="Palatino Linotype"/>
          <w:b/>
          <w:sz w:val="22"/>
          <w:szCs w:val="22"/>
        </w:rPr>
        <w:t>SUJETO OBLIGADO</w:t>
      </w:r>
      <w:r w:rsidRPr="00835EAE">
        <w:rPr>
          <w:rFonts w:ascii="Palatino Linotype" w:eastAsia="Palatino Linotype" w:hAnsi="Palatino Linotype" w:cs="Palatino Linotype"/>
          <w:sz w:val="22"/>
          <w:szCs w:val="22"/>
        </w:rPr>
        <w:t xml:space="preserve"> de manera fundada y motivada, podrá solicitar una ampliación de plazo para el cumplimiento de la presente resolución.</w:t>
      </w:r>
    </w:p>
    <w:p w14:paraId="07A1C580" w14:textId="77777777" w:rsidR="0075422C" w:rsidRPr="00835EAE" w:rsidRDefault="0075422C" w:rsidP="004B6D91">
      <w:pPr>
        <w:spacing w:line="360" w:lineRule="auto"/>
        <w:ind w:right="49"/>
        <w:jc w:val="both"/>
        <w:rPr>
          <w:rFonts w:ascii="Palatino Linotype" w:eastAsia="Palatino Linotype" w:hAnsi="Palatino Linotype" w:cs="Palatino Linotype"/>
          <w:sz w:val="22"/>
          <w:szCs w:val="22"/>
        </w:rPr>
      </w:pPr>
    </w:p>
    <w:p w14:paraId="64226BEE" w14:textId="6FFD1C7C" w:rsidR="00E52140" w:rsidRPr="00835EAE" w:rsidRDefault="00257E65" w:rsidP="004B6D91">
      <w:pPr>
        <w:spacing w:line="360" w:lineRule="auto"/>
        <w:jc w:val="both"/>
        <w:rPr>
          <w:rFonts w:ascii="Palatino Linotype" w:eastAsia="Palatino Linotype" w:hAnsi="Palatino Linotype" w:cs="Palatino Linotype"/>
          <w:sz w:val="22"/>
          <w:szCs w:val="22"/>
        </w:rPr>
        <w:sectPr w:rsidR="00E52140" w:rsidRPr="00835EAE">
          <w:headerReference w:type="default" r:id="rId12"/>
          <w:footerReference w:type="default" r:id="rId13"/>
          <w:headerReference w:type="first" r:id="rId14"/>
          <w:footerReference w:type="first" r:id="rId15"/>
          <w:pgSz w:w="12240" w:h="15840"/>
          <w:pgMar w:top="2041" w:right="1701" w:bottom="1701" w:left="1701" w:header="709" w:footer="709" w:gutter="0"/>
          <w:pgNumType w:start="1"/>
          <w:cols w:space="720"/>
          <w:titlePg/>
        </w:sectPr>
      </w:pPr>
      <w:r w:rsidRPr="00835EAE">
        <w:rPr>
          <w:rFonts w:ascii="Palatino Linotype" w:eastAsia="Palatino Linotype" w:hAnsi="Palatino Linotype" w:cs="Palatino Linotype"/>
          <w:sz w:val="22"/>
          <w:szCs w:val="22"/>
        </w:rPr>
        <w:t xml:space="preserve">ASÍ LO RESUELVE, </w:t>
      </w:r>
      <w:r w:rsidR="001C35C2" w:rsidRPr="00835EAE">
        <w:rPr>
          <w:rFonts w:ascii="Palatino Linotype" w:eastAsia="Palatino Linotype" w:hAnsi="Palatino Linotype" w:cs="Palatino Linotype"/>
          <w:sz w:val="22"/>
          <w:szCs w:val="22"/>
        </w:rPr>
        <w:t xml:space="preser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sidR="00835EAE" w:rsidRPr="00835EAE">
        <w:rPr>
          <w:rFonts w:ascii="Palatino Linotype" w:eastAsia="Palatino Linotype" w:hAnsi="Palatino Linotype" w:cs="Palatino Linotype"/>
          <w:sz w:val="22"/>
          <w:szCs w:val="22"/>
        </w:rPr>
        <w:t>OCTAVA</w:t>
      </w:r>
      <w:r w:rsidR="001C35C2" w:rsidRPr="00835EAE">
        <w:rPr>
          <w:rFonts w:ascii="Palatino Linotype" w:eastAsia="Palatino Linotype" w:hAnsi="Palatino Linotype" w:cs="Palatino Linotype"/>
          <w:sz w:val="22"/>
          <w:szCs w:val="22"/>
        </w:rPr>
        <w:t xml:space="preserve"> SESIÓN ORDINARIA CELEBRADA EL </w:t>
      </w:r>
      <w:r w:rsidR="00835EAE" w:rsidRPr="00835EAE">
        <w:rPr>
          <w:rFonts w:ascii="Palatino Linotype" w:eastAsia="Palatino Linotype" w:hAnsi="Palatino Linotype" w:cs="Palatino Linotype"/>
          <w:sz w:val="22"/>
          <w:szCs w:val="22"/>
        </w:rPr>
        <w:t>CINCO DE MARZO DE DOS MIL VEINTISÉIS</w:t>
      </w:r>
      <w:r w:rsidR="001C35C2" w:rsidRPr="00835EAE">
        <w:rPr>
          <w:rFonts w:ascii="Palatino Linotype" w:eastAsia="Palatino Linotype" w:hAnsi="Palatino Linotype" w:cs="Palatino Linotype"/>
          <w:sz w:val="22"/>
          <w:szCs w:val="22"/>
        </w:rPr>
        <w:t xml:space="preserve">, ANTE EL SECRETARIO TÉCNICO DEL PLENO ALEXIS TAPIA RAMÍREZ.                               </w:t>
      </w:r>
    </w:p>
    <w:p w14:paraId="17937EA7" w14:textId="77777777" w:rsidR="00E52140" w:rsidRPr="00835EAE" w:rsidRDefault="00E52140" w:rsidP="004B6D91">
      <w:pPr>
        <w:spacing w:line="360" w:lineRule="auto"/>
        <w:jc w:val="both"/>
        <w:rPr>
          <w:rFonts w:ascii="Palatino Linotype" w:eastAsia="Palatino Linotype" w:hAnsi="Palatino Linotype" w:cs="Palatino Linotype"/>
          <w:sz w:val="22"/>
          <w:szCs w:val="22"/>
        </w:rPr>
      </w:pPr>
    </w:p>
    <w:sectPr w:rsidR="00E52140" w:rsidRPr="00835EAE">
      <w:headerReference w:type="even" r:id="rId16"/>
      <w:headerReference w:type="default" r:id="rId17"/>
      <w:footerReference w:type="even" r:id="rId18"/>
      <w:footerReference w:type="default" r:id="rId19"/>
      <w:headerReference w:type="first" r:id="rId20"/>
      <w:footerReference w:type="first" r:id="rId21"/>
      <w:pgSz w:w="12240" w:h="15840"/>
      <w:pgMar w:top="2041" w:right="1701" w:bottom="1701" w:left="1701" w:header="709" w:footer="709"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5441F8" w14:textId="77777777" w:rsidR="00154EDC" w:rsidRDefault="00154EDC">
      <w:r>
        <w:separator/>
      </w:r>
    </w:p>
  </w:endnote>
  <w:endnote w:type="continuationSeparator" w:id="0">
    <w:p w14:paraId="0BC64D6B" w14:textId="77777777" w:rsidR="00154EDC" w:rsidRDefault="00154E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Noto Sans">
    <w:charset w:val="00"/>
    <w:family w:val="swiss"/>
    <w:pitch w:val="variable"/>
    <w:sig w:usb0="E00082FF" w:usb1="400078FF" w:usb2="00000021"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67E83E" w14:textId="6B205753" w:rsidR="00582AEB" w:rsidRDefault="00582AEB">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color w:val="000000"/>
        <w:sz w:val="20"/>
        <w:szCs w:val="20"/>
      </w:rPr>
      <w:t xml:space="preserve">Página </w:t>
    </w:r>
    <w:r>
      <w:rPr>
        <w:rFonts w:ascii="Arial" w:eastAsia="Arial" w:hAnsi="Arial" w:cs="Arial"/>
        <w:b/>
        <w:color w:val="000000"/>
        <w:sz w:val="20"/>
        <w:szCs w:val="20"/>
      </w:rPr>
      <w:fldChar w:fldCharType="begin"/>
    </w:r>
    <w:r>
      <w:rPr>
        <w:rFonts w:ascii="Arial" w:eastAsia="Arial" w:hAnsi="Arial" w:cs="Arial"/>
        <w:b/>
        <w:color w:val="000000"/>
        <w:sz w:val="20"/>
        <w:szCs w:val="20"/>
      </w:rPr>
      <w:instrText>PAGE</w:instrText>
    </w:r>
    <w:r>
      <w:rPr>
        <w:rFonts w:ascii="Arial" w:eastAsia="Arial" w:hAnsi="Arial" w:cs="Arial"/>
        <w:b/>
        <w:color w:val="000000"/>
        <w:sz w:val="20"/>
        <w:szCs w:val="20"/>
      </w:rPr>
      <w:fldChar w:fldCharType="separate"/>
    </w:r>
    <w:r w:rsidR="007E6551">
      <w:rPr>
        <w:rFonts w:ascii="Arial" w:eastAsia="Arial" w:hAnsi="Arial" w:cs="Arial"/>
        <w:b/>
        <w:noProof/>
        <w:color w:val="000000"/>
        <w:sz w:val="20"/>
        <w:szCs w:val="20"/>
      </w:rPr>
      <w:t>20</w:t>
    </w:r>
    <w:r>
      <w:rPr>
        <w:rFonts w:ascii="Arial" w:eastAsia="Arial" w:hAnsi="Arial" w:cs="Arial"/>
        <w:b/>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color w:val="000000"/>
        <w:sz w:val="20"/>
        <w:szCs w:val="20"/>
      </w:rPr>
      <w:fldChar w:fldCharType="begin"/>
    </w:r>
    <w:r>
      <w:rPr>
        <w:rFonts w:ascii="Arial" w:eastAsia="Arial" w:hAnsi="Arial" w:cs="Arial"/>
        <w:b/>
        <w:color w:val="000000"/>
        <w:sz w:val="20"/>
        <w:szCs w:val="20"/>
      </w:rPr>
      <w:instrText>NUMPAGES</w:instrText>
    </w:r>
    <w:r>
      <w:rPr>
        <w:rFonts w:ascii="Arial" w:eastAsia="Arial" w:hAnsi="Arial" w:cs="Arial"/>
        <w:b/>
        <w:color w:val="000000"/>
        <w:sz w:val="20"/>
        <w:szCs w:val="20"/>
      </w:rPr>
      <w:fldChar w:fldCharType="separate"/>
    </w:r>
    <w:r w:rsidR="007E6551">
      <w:rPr>
        <w:rFonts w:ascii="Arial" w:eastAsia="Arial" w:hAnsi="Arial" w:cs="Arial"/>
        <w:b/>
        <w:noProof/>
        <w:color w:val="000000"/>
        <w:sz w:val="20"/>
        <w:szCs w:val="20"/>
      </w:rPr>
      <w:t>48</w:t>
    </w:r>
    <w:r>
      <w:rPr>
        <w:rFonts w:ascii="Arial" w:eastAsia="Arial" w:hAnsi="Arial" w:cs="Arial"/>
        <w:b/>
        <w:color w:val="000000"/>
        <w:sz w:val="20"/>
        <w:szCs w:val="20"/>
      </w:rPr>
      <w:fldChar w:fldCharType="end"/>
    </w:r>
  </w:p>
  <w:p w14:paraId="12456A1E" w14:textId="77777777" w:rsidR="00582AEB" w:rsidRDefault="00582AEB">
    <w:pPr>
      <w:pBdr>
        <w:top w:val="nil"/>
        <w:left w:val="nil"/>
        <w:bottom w:val="nil"/>
        <w:right w:val="nil"/>
        <w:between w:val="nil"/>
      </w:pBdr>
      <w:tabs>
        <w:tab w:val="center" w:pos="4252"/>
        <w:tab w:val="right" w:pos="8504"/>
      </w:tabs>
      <w:rPr>
        <w:color w:val="000000"/>
      </w:rPr>
    </w:pPr>
  </w:p>
  <w:p w14:paraId="0C04C157" w14:textId="77777777" w:rsidR="00582AEB" w:rsidRDefault="00582AEB">
    <w:pPr>
      <w:pBdr>
        <w:top w:val="nil"/>
        <w:left w:val="nil"/>
        <w:bottom w:val="nil"/>
        <w:right w:val="nil"/>
        <w:between w:val="nil"/>
      </w:pBdr>
      <w:tabs>
        <w:tab w:val="center" w:pos="4252"/>
        <w:tab w:val="right" w:pos="8504"/>
      </w:tabs>
      <w:ind w:firstLine="708"/>
      <w:rPr>
        <w:rFonts w:ascii="Calibri" w:eastAsia="Calibri" w:hAnsi="Calibri" w:cs="Calibri"/>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167739" w14:textId="0DC7D8D9" w:rsidR="00582AEB" w:rsidRDefault="00582AEB">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color w:val="000000"/>
        <w:sz w:val="20"/>
        <w:szCs w:val="20"/>
      </w:rPr>
      <w:t xml:space="preserve">Página </w:t>
    </w:r>
    <w:r>
      <w:rPr>
        <w:rFonts w:ascii="Arial" w:eastAsia="Arial" w:hAnsi="Arial" w:cs="Arial"/>
        <w:b/>
        <w:color w:val="000000"/>
        <w:sz w:val="20"/>
        <w:szCs w:val="20"/>
      </w:rPr>
      <w:fldChar w:fldCharType="begin"/>
    </w:r>
    <w:r>
      <w:rPr>
        <w:rFonts w:ascii="Arial" w:eastAsia="Arial" w:hAnsi="Arial" w:cs="Arial"/>
        <w:b/>
        <w:color w:val="000000"/>
        <w:sz w:val="20"/>
        <w:szCs w:val="20"/>
      </w:rPr>
      <w:instrText>PAGE</w:instrText>
    </w:r>
    <w:r>
      <w:rPr>
        <w:rFonts w:ascii="Arial" w:eastAsia="Arial" w:hAnsi="Arial" w:cs="Arial"/>
        <w:b/>
        <w:color w:val="000000"/>
        <w:sz w:val="20"/>
        <w:szCs w:val="20"/>
      </w:rPr>
      <w:fldChar w:fldCharType="separate"/>
    </w:r>
    <w:r w:rsidR="007E6551">
      <w:rPr>
        <w:rFonts w:ascii="Arial" w:eastAsia="Arial" w:hAnsi="Arial" w:cs="Arial"/>
        <w:b/>
        <w:noProof/>
        <w:color w:val="000000"/>
        <w:sz w:val="20"/>
        <w:szCs w:val="20"/>
      </w:rPr>
      <w:t>1</w:t>
    </w:r>
    <w:r>
      <w:rPr>
        <w:rFonts w:ascii="Arial" w:eastAsia="Arial" w:hAnsi="Arial" w:cs="Arial"/>
        <w:b/>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color w:val="000000"/>
        <w:sz w:val="20"/>
        <w:szCs w:val="20"/>
      </w:rPr>
      <w:fldChar w:fldCharType="begin"/>
    </w:r>
    <w:r>
      <w:rPr>
        <w:rFonts w:ascii="Arial" w:eastAsia="Arial" w:hAnsi="Arial" w:cs="Arial"/>
        <w:b/>
        <w:color w:val="000000"/>
        <w:sz w:val="20"/>
        <w:szCs w:val="20"/>
      </w:rPr>
      <w:instrText>NUMPAGES</w:instrText>
    </w:r>
    <w:r>
      <w:rPr>
        <w:rFonts w:ascii="Arial" w:eastAsia="Arial" w:hAnsi="Arial" w:cs="Arial"/>
        <w:b/>
        <w:color w:val="000000"/>
        <w:sz w:val="20"/>
        <w:szCs w:val="20"/>
      </w:rPr>
      <w:fldChar w:fldCharType="separate"/>
    </w:r>
    <w:r w:rsidR="007E6551">
      <w:rPr>
        <w:rFonts w:ascii="Arial" w:eastAsia="Arial" w:hAnsi="Arial" w:cs="Arial"/>
        <w:b/>
        <w:noProof/>
        <w:color w:val="000000"/>
        <w:sz w:val="20"/>
        <w:szCs w:val="20"/>
      </w:rPr>
      <w:t>48</w:t>
    </w:r>
    <w:r>
      <w:rPr>
        <w:rFonts w:ascii="Arial" w:eastAsia="Arial" w:hAnsi="Arial" w:cs="Arial"/>
        <w:b/>
        <w:color w:val="000000"/>
        <w:sz w:val="20"/>
        <w:szCs w:val="20"/>
      </w:rPr>
      <w:fldChar w:fldCharType="end"/>
    </w:r>
  </w:p>
  <w:p w14:paraId="76E8774E" w14:textId="77777777" w:rsidR="00582AEB" w:rsidRDefault="00582AEB">
    <w:pPr>
      <w:pBdr>
        <w:top w:val="nil"/>
        <w:left w:val="nil"/>
        <w:bottom w:val="nil"/>
        <w:right w:val="nil"/>
        <w:between w:val="nil"/>
      </w:pBdr>
      <w:tabs>
        <w:tab w:val="center" w:pos="4252"/>
        <w:tab w:val="right" w:pos="8504"/>
      </w:tabs>
      <w:rPr>
        <w:rFonts w:ascii="Calibri" w:eastAsia="Calibri" w:hAnsi="Calibri" w:cs="Calibri"/>
        <w:color w:val="00000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022159" w14:textId="77777777" w:rsidR="00582AEB" w:rsidRDefault="00582AEB">
    <w:pPr>
      <w:pStyle w:val="Piedepgina"/>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D7F231" w14:textId="77777777" w:rsidR="00582AEB" w:rsidRDefault="00582AEB">
    <w:pPr>
      <w:pStyle w:val="Piedepgina"/>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8469EB" w14:textId="77777777" w:rsidR="00582AEB" w:rsidRDefault="00582AEB">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878583" w14:textId="77777777" w:rsidR="00154EDC" w:rsidRDefault="00154EDC">
      <w:r>
        <w:separator/>
      </w:r>
    </w:p>
  </w:footnote>
  <w:footnote w:type="continuationSeparator" w:id="0">
    <w:p w14:paraId="723E8047" w14:textId="77777777" w:rsidR="00154EDC" w:rsidRDefault="00154ED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73F249" w14:textId="77777777" w:rsidR="00582AEB" w:rsidRDefault="00582AEB">
    <w:pPr>
      <w:widowControl w:val="0"/>
      <w:pBdr>
        <w:top w:val="nil"/>
        <w:left w:val="nil"/>
        <w:bottom w:val="nil"/>
        <w:right w:val="nil"/>
        <w:between w:val="nil"/>
      </w:pBdr>
      <w:spacing w:line="276" w:lineRule="auto"/>
      <w:rPr>
        <w:rFonts w:ascii="Calibri" w:eastAsia="Calibri" w:hAnsi="Calibri" w:cs="Calibri"/>
        <w:color w:val="000000"/>
      </w:rPr>
    </w:pPr>
  </w:p>
  <w:tbl>
    <w:tblPr>
      <w:tblStyle w:val="af1"/>
      <w:tblW w:w="5528" w:type="dxa"/>
      <w:tblInd w:w="3261" w:type="dxa"/>
      <w:tblLayout w:type="fixed"/>
      <w:tblLook w:val="0400" w:firstRow="0" w:lastRow="0" w:firstColumn="0" w:lastColumn="0" w:noHBand="0" w:noVBand="1"/>
    </w:tblPr>
    <w:tblGrid>
      <w:gridCol w:w="2551"/>
      <w:gridCol w:w="2977"/>
    </w:tblGrid>
    <w:tr w:rsidR="00582AEB" w14:paraId="026E578A" w14:textId="77777777">
      <w:tc>
        <w:tcPr>
          <w:tcW w:w="2551" w:type="dxa"/>
          <w:vAlign w:val="center"/>
        </w:tcPr>
        <w:p w14:paraId="11228754" w14:textId="77777777" w:rsidR="00582AEB" w:rsidRDefault="00582AEB">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p w14:paraId="74AE6CD1" w14:textId="77777777" w:rsidR="00F73554" w:rsidRDefault="00F73554">
          <w:pPr>
            <w:rPr>
              <w:rFonts w:ascii="Palatino Linotype" w:eastAsia="Palatino Linotype" w:hAnsi="Palatino Linotype" w:cs="Palatino Linotype"/>
              <w:b/>
              <w:sz w:val="22"/>
              <w:szCs w:val="22"/>
            </w:rPr>
          </w:pPr>
        </w:p>
      </w:tc>
      <w:tc>
        <w:tcPr>
          <w:tcW w:w="2977" w:type="dxa"/>
          <w:vAlign w:val="center"/>
        </w:tcPr>
        <w:p w14:paraId="62917CD1" w14:textId="444632FD" w:rsidR="00582AEB" w:rsidRDefault="00C74A66" w:rsidP="00AB3E6A">
          <w:pPr>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10354</w:t>
          </w:r>
          <w:r w:rsidR="00582AEB">
            <w:rPr>
              <w:rFonts w:ascii="Palatino Linotype" w:eastAsia="Palatino Linotype" w:hAnsi="Palatino Linotype" w:cs="Palatino Linotype"/>
              <w:b/>
              <w:sz w:val="22"/>
              <w:szCs w:val="22"/>
            </w:rPr>
            <w:t>/INFOEM/IP/RR/2025</w:t>
          </w:r>
          <w:r w:rsidR="00F73554">
            <w:rPr>
              <w:rFonts w:ascii="Palatino Linotype" w:eastAsia="Palatino Linotype" w:hAnsi="Palatino Linotype" w:cs="Palatino Linotype"/>
              <w:b/>
              <w:sz w:val="22"/>
              <w:szCs w:val="22"/>
            </w:rPr>
            <w:t xml:space="preserve"> </w:t>
          </w:r>
        </w:p>
      </w:tc>
    </w:tr>
    <w:tr w:rsidR="00582AEB" w14:paraId="1AD65F68" w14:textId="77777777">
      <w:trPr>
        <w:trHeight w:val="228"/>
      </w:trPr>
      <w:tc>
        <w:tcPr>
          <w:tcW w:w="2551" w:type="dxa"/>
          <w:vAlign w:val="center"/>
        </w:tcPr>
        <w:p w14:paraId="5E20F50A" w14:textId="77777777" w:rsidR="00582AEB" w:rsidRDefault="00582AEB">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2977" w:type="dxa"/>
          <w:vAlign w:val="center"/>
        </w:tcPr>
        <w:p w14:paraId="31656B69" w14:textId="77777777" w:rsidR="00582AEB" w:rsidRDefault="00582AEB" w:rsidP="00D572DD">
          <w:pPr>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Ayuntamiento de Toluca</w:t>
          </w:r>
        </w:p>
      </w:tc>
    </w:tr>
    <w:tr w:rsidR="00582AEB" w14:paraId="6D9C2A1F" w14:textId="77777777">
      <w:tc>
        <w:tcPr>
          <w:tcW w:w="2551" w:type="dxa"/>
          <w:vAlign w:val="center"/>
        </w:tcPr>
        <w:p w14:paraId="2D16DE77" w14:textId="77777777" w:rsidR="00582AEB" w:rsidRDefault="00582AEB">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Comisionada ponente:</w:t>
          </w:r>
        </w:p>
      </w:tc>
      <w:tc>
        <w:tcPr>
          <w:tcW w:w="2977" w:type="dxa"/>
          <w:vAlign w:val="center"/>
        </w:tcPr>
        <w:p w14:paraId="61615238" w14:textId="77777777" w:rsidR="00582AEB" w:rsidRDefault="00582AEB">
          <w:pPr>
            <w:ind w:right="-533"/>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Guadalupe Ramírez Peña</w:t>
          </w:r>
        </w:p>
      </w:tc>
    </w:tr>
  </w:tbl>
  <w:p w14:paraId="1B08EA2A" w14:textId="77777777" w:rsidR="00582AEB" w:rsidRDefault="00582AEB">
    <w:pPr>
      <w:pBdr>
        <w:top w:val="nil"/>
        <w:left w:val="nil"/>
        <w:bottom w:val="nil"/>
        <w:right w:val="nil"/>
        <w:between w:val="nil"/>
      </w:pBdr>
      <w:tabs>
        <w:tab w:val="center" w:pos="4252"/>
        <w:tab w:val="right" w:pos="8504"/>
        <w:tab w:val="left" w:pos="2326"/>
      </w:tabs>
      <w:rPr>
        <w:rFonts w:ascii="Calibri" w:eastAsia="Calibri" w:hAnsi="Calibri" w:cs="Calibri"/>
        <w:color w:val="000000"/>
      </w:rPr>
    </w:pPr>
    <w:r>
      <w:rPr>
        <w:rFonts w:ascii="Calibri" w:eastAsia="Calibri" w:hAnsi="Calibri" w:cs="Calibri"/>
        <w:color w:val="000000"/>
      </w:rPr>
      <w:tab/>
    </w:r>
    <w:r>
      <w:rPr>
        <w:noProof/>
        <w:lang w:val="es-MX" w:eastAsia="es-MX"/>
      </w:rPr>
      <w:drawing>
        <wp:anchor distT="0" distB="0" distL="0" distR="0" simplePos="0" relativeHeight="251658240" behindDoc="1" locked="0" layoutInCell="1" hidden="0" allowOverlap="1" wp14:anchorId="3FA5B773" wp14:editId="537B7CAF">
          <wp:simplePos x="0" y="0"/>
          <wp:positionH relativeFrom="column">
            <wp:posOffset>-695767</wp:posOffset>
          </wp:positionH>
          <wp:positionV relativeFrom="paragraph">
            <wp:posOffset>-1200942</wp:posOffset>
          </wp:positionV>
          <wp:extent cx="7809876" cy="10165823"/>
          <wp:effectExtent l="0" t="0" r="0" b="0"/>
          <wp:wrapNone/>
          <wp:docPr id="3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a:stretch>
                    <a:fillRect/>
                  </a:stretch>
                </pic:blipFill>
                <pic:spPr>
                  <a:xfrm>
                    <a:off x="0" y="0"/>
                    <a:ext cx="7809876" cy="10165823"/>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E69B56" w14:textId="77777777" w:rsidR="00582AEB" w:rsidRDefault="00582AEB">
    <w:pPr>
      <w:pBdr>
        <w:top w:val="nil"/>
        <w:left w:val="nil"/>
        <w:bottom w:val="nil"/>
        <w:right w:val="nil"/>
        <w:between w:val="nil"/>
      </w:pBdr>
      <w:tabs>
        <w:tab w:val="center" w:pos="4252"/>
        <w:tab w:val="right" w:pos="8504"/>
      </w:tabs>
      <w:jc w:val="both"/>
      <w:rPr>
        <w:rFonts w:ascii="Calibri" w:eastAsia="Calibri" w:hAnsi="Calibri" w:cs="Calibri"/>
        <w:color w:val="000000"/>
      </w:rPr>
    </w:pPr>
    <w:r>
      <w:rPr>
        <w:noProof/>
        <w:lang w:val="es-MX" w:eastAsia="es-MX"/>
      </w:rPr>
      <w:drawing>
        <wp:anchor distT="0" distB="0" distL="0" distR="0" simplePos="0" relativeHeight="251659264" behindDoc="1" locked="0" layoutInCell="1" hidden="0" allowOverlap="1" wp14:anchorId="436B3179" wp14:editId="0255B804">
          <wp:simplePos x="0" y="0"/>
          <wp:positionH relativeFrom="column">
            <wp:posOffset>-798194</wp:posOffset>
          </wp:positionH>
          <wp:positionV relativeFrom="paragraph">
            <wp:posOffset>-399414</wp:posOffset>
          </wp:positionV>
          <wp:extent cx="7809876" cy="10165823"/>
          <wp:effectExtent l="0" t="0" r="0" b="0"/>
          <wp:wrapNone/>
          <wp:docPr id="3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a:stretch>
                    <a:fillRect/>
                  </a:stretch>
                </pic:blipFill>
                <pic:spPr>
                  <a:xfrm>
                    <a:off x="0" y="0"/>
                    <a:ext cx="7809876" cy="10165823"/>
                  </a:xfrm>
                  <a:prstGeom prst="rect">
                    <a:avLst/>
                  </a:prstGeom>
                  <a:ln/>
                </pic:spPr>
              </pic:pic>
            </a:graphicData>
          </a:graphic>
        </wp:anchor>
      </w:drawing>
    </w:r>
  </w:p>
  <w:tbl>
    <w:tblPr>
      <w:tblStyle w:val="af0"/>
      <w:tblW w:w="5670" w:type="dxa"/>
      <w:tblInd w:w="3119" w:type="dxa"/>
      <w:tblLayout w:type="fixed"/>
      <w:tblLook w:val="0400" w:firstRow="0" w:lastRow="0" w:firstColumn="0" w:lastColumn="0" w:noHBand="0" w:noVBand="1"/>
    </w:tblPr>
    <w:tblGrid>
      <w:gridCol w:w="2551"/>
      <w:gridCol w:w="3119"/>
    </w:tblGrid>
    <w:tr w:rsidR="00582AEB" w14:paraId="0DBC8058" w14:textId="77777777">
      <w:tc>
        <w:tcPr>
          <w:tcW w:w="2551" w:type="dxa"/>
          <w:vAlign w:val="center"/>
        </w:tcPr>
        <w:p w14:paraId="24E1F48E" w14:textId="77777777" w:rsidR="00582AEB" w:rsidRDefault="00582AEB">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p w14:paraId="0B6FBBEA" w14:textId="77777777" w:rsidR="00954CD1" w:rsidRDefault="00954CD1">
          <w:pPr>
            <w:rPr>
              <w:rFonts w:ascii="Palatino Linotype" w:eastAsia="Palatino Linotype" w:hAnsi="Palatino Linotype" w:cs="Palatino Linotype"/>
              <w:b/>
              <w:sz w:val="22"/>
              <w:szCs w:val="22"/>
            </w:rPr>
          </w:pPr>
        </w:p>
      </w:tc>
      <w:tc>
        <w:tcPr>
          <w:tcW w:w="3119" w:type="dxa"/>
          <w:vAlign w:val="center"/>
        </w:tcPr>
        <w:p w14:paraId="5888A8B1" w14:textId="272C3C96" w:rsidR="00582AEB" w:rsidRDefault="00C74A66">
          <w:pPr>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10354</w:t>
          </w:r>
          <w:r w:rsidR="00582AEB">
            <w:rPr>
              <w:rFonts w:ascii="Palatino Linotype" w:eastAsia="Palatino Linotype" w:hAnsi="Palatino Linotype" w:cs="Palatino Linotype"/>
              <w:b/>
              <w:sz w:val="22"/>
              <w:szCs w:val="22"/>
            </w:rPr>
            <w:t>/INFOEM/IP/RR/2025</w:t>
          </w:r>
          <w:r w:rsidR="00954CD1">
            <w:rPr>
              <w:rFonts w:ascii="Palatino Linotype" w:eastAsia="Palatino Linotype" w:hAnsi="Palatino Linotype" w:cs="Palatino Linotype"/>
              <w:b/>
              <w:sz w:val="22"/>
              <w:szCs w:val="22"/>
            </w:rPr>
            <w:t xml:space="preserve"> </w:t>
          </w:r>
        </w:p>
      </w:tc>
    </w:tr>
    <w:tr w:rsidR="00582AEB" w14:paraId="7B2C95CB" w14:textId="77777777">
      <w:tc>
        <w:tcPr>
          <w:tcW w:w="2551" w:type="dxa"/>
          <w:vAlign w:val="center"/>
        </w:tcPr>
        <w:p w14:paraId="139474FB" w14:textId="77777777" w:rsidR="00582AEB" w:rsidRDefault="00582AEB">
          <w:pPr>
            <w:ind w:left="35" w:hanging="35"/>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Recurrente:</w:t>
          </w:r>
        </w:p>
      </w:tc>
      <w:tc>
        <w:tcPr>
          <w:tcW w:w="3119" w:type="dxa"/>
          <w:vAlign w:val="center"/>
        </w:tcPr>
        <w:p w14:paraId="41587FD3" w14:textId="77777777" w:rsidR="00582AEB" w:rsidRDefault="00582AEB">
          <w:pPr>
            <w:ind w:right="-533"/>
            <w:jc w:val="both"/>
            <w:rPr>
              <w:rFonts w:ascii="Palatino Linotype" w:eastAsia="Palatino Linotype" w:hAnsi="Palatino Linotype" w:cs="Palatino Linotype"/>
              <w:b/>
              <w:sz w:val="22"/>
              <w:szCs w:val="22"/>
            </w:rPr>
          </w:pPr>
        </w:p>
      </w:tc>
    </w:tr>
    <w:tr w:rsidR="00582AEB" w14:paraId="2DBEA578" w14:textId="77777777">
      <w:trPr>
        <w:trHeight w:val="228"/>
      </w:trPr>
      <w:tc>
        <w:tcPr>
          <w:tcW w:w="2551" w:type="dxa"/>
          <w:vAlign w:val="center"/>
        </w:tcPr>
        <w:p w14:paraId="787B8C45" w14:textId="77777777" w:rsidR="00582AEB" w:rsidRDefault="00582AEB">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119" w:type="dxa"/>
          <w:vAlign w:val="center"/>
        </w:tcPr>
        <w:p w14:paraId="36C13944" w14:textId="77777777" w:rsidR="00582AEB" w:rsidRDefault="00582AEB">
          <w:pPr>
            <w:ind w:right="27"/>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Ayuntamiento de Toluca</w:t>
          </w:r>
        </w:p>
      </w:tc>
    </w:tr>
    <w:tr w:rsidR="00582AEB" w14:paraId="285F8AC1" w14:textId="77777777">
      <w:tc>
        <w:tcPr>
          <w:tcW w:w="2551" w:type="dxa"/>
          <w:vAlign w:val="center"/>
        </w:tcPr>
        <w:p w14:paraId="05DEB62D" w14:textId="77777777" w:rsidR="00582AEB" w:rsidRDefault="00582AEB">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Comisionada ponente:</w:t>
          </w:r>
        </w:p>
      </w:tc>
      <w:tc>
        <w:tcPr>
          <w:tcW w:w="3119" w:type="dxa"/>
          <w:vAlign w:val="center"/>
        </w:tcPr>
        <w:p w14:paraId="4BFF9E0F" w14:textId="77777777" w:rsidR="00582AEB" w:rsidRDefault="00582AEB">
          <w:pPr>
            <w:ind w:right="-533"/>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Guadalupe Ramírez Peña</w:t>
          </w:r>
        </w:p>
      </w:tc>
    </w:tr>
  </w:tbl>
  <w:p w14:paraId="745AD7C4" w14:textId="77777777" w:rsidR="00582AEB" w:rsidRDefault="00582AEB">
    <w:pPr>
      <w:pBdr>
        <w:top w:val="nil"/>
        <w:left w:val="nil"/>
        <w:bottom w:val="nil"/>
        <w:right w:val="nil"/>
        <w:between w:val="nil"/>
      </w:pBdr>
      <w:tabs>
        <w:tab w:val="center" w:pos="4252"/>
        <w:tab w:val="right" w:pos="8504"/>
      </w:tabs>
      <w:rPr>
        <w:rFonts w:ascii="Calibri" w:eastAsia="Calibri" w:hAnsi="Calibri" w:cs="Calibri"/>
        <w:color w:val="00000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040E95" w14:textId="77777777" w:rsidR="00582AEB" w:rsidRDefault="00582AEB">
    <w:pPr>
      <w:pStyle w:val="Encabezado"/>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D288BC" w14:textId="77777777" w:rsidR="00582AEB" w:rsidRDefault="00582AEB">
    <w:pPr>
      <w:pStyle w:val="Encabezado"/>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48B0A2" w14:textId="77777777" w:rsidR="00582AEB" w:rsidRDefault="00582AEB">
    <w:pPr>
      <w:pBdr>
        <w:top w:val="nil"/>
        <w:left w:val="nil"/>
        <w:bottom w:val="nil"/>
        <w:right w:val="nil"/>
        <w:between w:val="nil"/>
      </w:pBdr>
      <w:tabs>
        <w:tab w:val="center" w:pos="4252"/>
        <w:tab w:val="right" w:pos="8504"/>
      </w:tabs>
      <w:jc w:val="both"/>
      <w:rPr>
        <w:rFonts w:ascii="Calibri" w:eastAsia="Calibri" w:hAnsi="Calibri" w:cs="Calibri"/>
        <w:color w:val="000000"/>
      </w:rPr>
    </w:pPr>
  </w:p>
  <w:p w14:paraId="65ACE993" w14:textId="77777777" w:rsidR="00582AEB" w:rsidRDefault="00582AEB">
    <w:pPr>
      <w:pBdr>
        <w:top w:val="nil"/>
        <w:left w:val="nil"/>
        <w:bottom w:val="nil"/>
        <w:right w:val="nil"/>
        <w:between w:val="nil"/>
      </w:pBdr>
      <w:tabs>
        <w:tab w:val="center" w:pos="4252"/>
        <w:tab w:val="right" w:pos="8504"/>
      </w:tabs>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E5782"/>
    <w:multiLevelType w:val="hybridMultilevel"/>
    <w:tmpl w:val="582CE6D6"/>
    <w:lvl w:ilvl="0" w:tplc="A2B81D10">
      <w:numFmt w:val="bullet"/>
      <w:lvlText w:val="-"/>
      <w:lvlJc w:val="left"/>
      <w:pPr>
        <w:ind w:left="720" w:hanging="360"/>
      </w:pPr>
      <w:rPr>
        <w:rFonts w:ascii="Palatino Linotype" w:eastAsia="Palatino Linotype" w:hAnsi="Palatino Linotype"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F82166E"/>
    <w:multiLevelType w:val="multilevel"/>
    <w:tmpl w:val="4E00C5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0955C7F"/>
    <w:multiLevelType w:val="multilevel"/>
    <w:tmpl w:val="8B48EDF4"/>
    <w:lvl w:ilvl="0">
      <w:start w:val="7"/>
      <w:numFmt w:val="decimal"/>
      <w:lvlText w:val="%1."/>
      <w:lvlJc w:val="left"/>
      <w:pPr>
        <w:ind w:left="144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F6F125F"/>
    <w:multiLevelType w:val="hybridMultilevel"/>
    <w:tmpl w:val="5650C910"/>
    <w:lvl w:ilvl="0" w:tplc="403234F0">
      <w:start w:val="3"/>
      <w:numFmt w:val="bullet"/>
      <w:lvlText w:val="-"/>
      <w:lvlJc w:val="left"/>
      <w:pPr>
        <w:ind w:left="720" w:hanging="360"/>
      </w:pPr>
      <w:rPr>
        <w:rFonts w:ascii="Palatino Linotype" w:eastAsia="Palatino Linotype" w:hAnsi="Palatino Linotype"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B533A68"/>
    <w:multiLevelType w:val="multilevel"/>
    <w:tmpl w:val="EDEE70BE"/>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5" w15:restartNumberingAfterBreak="0">
    <w:nsid w:val="2CE22476"/>
    <w:multiLevelType w:val="hybridMultilevel"/>
    <w:tmpl w:val="0CE630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2EB1332"/>
    <w:multiLevelType w:val="multilevel"/>
    <w:tmpl w:val="1BA867A6"/>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7" w15:restartNumberingAfterBreak="0">
    <w:nsid w:val="34AC719A"/>
    <w:multiLevelType w:val="multilevel"/>
    <w:tmpl w:val="F51E0A00"/>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8" w15:restartNumberingAfterBreak="0">
    <w:nsid w:val="3A67511F"/>
    <w:multiLevelType w:val="hybridMultilevel"/>
    <w:tmpl w:val="89587D4A"/>
    <w:lvl w:ilvl="0" w:tplc="05FE26B2">
      <w:numFmt w:val="bullet"/>
      <w:lvlText w:val="-"/>
      <w:lvlJc w:val="left"/>
      <w:pPr>
        <w:ind w:left="720" w:hanging="360"/>
      </w:pPr>
      <w:rPr>
        <w:rFonts w:ascii="Palatino Linotype" w:eastAsia="Palatino Linotype" w:hAnsi="Palatino Linotype"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47FA0A0F"/>
    <w:multiLevelType w:val="hybridMultilevel"/>
    <w:tmpl w:val="24EAAC82"/>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0" w15:restartNumberingAfterBreak="0">
    <w:nsid w:val="486B7DC3"/>
    <w:multiLevelType w:val="hybridMultilevel"/>
    <w:tmpl w:val="C9F67E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48C44EB3"/>
    <w:multiLevelType w:val="multilevel"/>
    <w:tmpl w:val="BBBA7422"/>
    <w:lvl w:ilvl="0">
      <w:start w:val="1"/>
      <w:numFmt w:val="upperRoman"/>
      <w:lvlText w:val="%1."/>
      <w:lvlJc w:val="right"/>
      <w:pPr>
        <w:ind w:left="1077" w:hanging="360"/>
      </w:pPr>
    </w:lvl>
    <w:lvl w:ilvl="1">
      <w:start w:val="1"/>
      <w:numFmt w:val="decimal"/>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12" w15:restartNumberingAfterBreak="0">
    <w:nsid w:val="50161807"/>
    <w:multiLevelType w:val="multilevel"/>
    <w:tmpl w:val="FEF0EFE4"/>
    <w:lvl w:ilvl="0">
      <w:numFmt w:val="bullet"/>
      <w:lvlText w:val="•"/>
      <w:lvlJc w:val="left"/>
      <w:pPr>
        <w:ind w:left="1080" w:hanging="72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54AF0059"/>
    <w:multiLevelType w:val="hybridMultilevel"/>
    <w:tmpl w:val="2CBA4F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5FD94910"/>
    <w:multiLevelType w:val="multilevel"/>
    <w:tmpl w:val="52DC4576"/>
    <w:lvl w:ilvl="0">
      <w:start w:val="1"/>
      <w:numFmt w:val="decimal"/>
      <w:lvlText w:val="%1."/>
      <w:lvlJc w:val="left"/>
      <w:pPr>
        <w:ind w:left="2062"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B7C505C"/>
    <w:multiLevelType w:val="multilevel"/>
    <w:tmpl w:val="4A70347A"/>
    <w:lvl w:ilvl="0">
      <w:start w:val="1"/>
      <w:numFmt w:val="decimal"/>
      <w:pStyle w:val="Listaconvietas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6E3E1970"/>
    <w:multiLevelType w:val="multilevel"/>
    <w:tmpl w:val="41BC19E0"/>
    <w:lvl w:ilvl="0">
      <w:start w:val="1"/>
      <w:numFmt w:val="decimal"/>
      <w:lvlText w:val="%1."/>
      <w:lvlJc w:val="left"/>
      <w:pPr>
        <w:ind w:left="720" w:hanging="360"/>
      </w:pPr>
      <w:rPr>
        <w:b/>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E5B6D4C"/>
    <w:multiLevelType w:val="multilevel"/>
    <w:tmpl w:val="78C81E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6FD62245"/>
    <w:multiLevelType w:val="hybridMultilevel"/>
    <w:tmpl w:val="2066737A"/>
    <w:lvl w:ilvl="0" w:tplc="080A0017">
      <w:start w:val="1"/>
      <w:numFmt w:val="lowerLetter"/>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74E2605F"/>
    <w:multiLevelType w:val="multilevel"/>
    <w:tmpl w:val="C0C4BCCC"/>
    <w:lvl w:ilvl="0">
      <w:start w:val="1"/>
      <w:numFmt w:val="upperRoman"/>
      <w:lvlText w:val="%1."/>
      <w:lvlJc w:val="left"/>
      <w:pPr>
        <w:ind w:left="1854" w:hanging="720"/>
      </w:pPr>
      <w:rPr>
        <w:b/>
      </w:r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20" w15:restartNumberingAfterBreak="0">
    <w:nsid w:val="7EEB50EE"/>
    <w:multiLevelType w:val="hybridMultilevel"/>
    <w:tmpl w:val="2066737A"/>
    <w:lvl w:ilvl="0" w:tplc="080A0017">
      <w:start w:val="1"/>
      <w:numFmt w:val="lowerLetter"/>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7"/>
  </w:num>
  <w:num w:numId="2">
    <w:abstractNumId w:val="16"/>
  </w:num>
  <w:num w:numId="3">
    <w:abstractNumId w:val="1"/>
  </w:num>
  <w:num w:numId="4">
    <w:abstractNumId w:val="2"/>
  </w:num>
  <w:num w:numId="5">
    <w:abstractNumId w:val="6"/>
  </w:num>
  <w:num w:numId="6">
    <w:abstractNumId w:val="17"/>
  </w:num>
  <w:num w:numId="7">
    <w:abstractNumId w:val="19"/>
  </w:num>
  <w:num w:numId="8">
    <w:abstractNumId w:val="11"/>
  </w:num>
  <w:num w:numId="9">
    <w:abstractNumId w:val="15"/>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13"/>
  </w:num>
  <w:num w:numId="13">
    <w:abstractNumId w:val="5"/>
  </w:num>
  <w:num w:numId="14">
    <w:abstractNumId w:val="0"/>
  </w:num>
  <w:num w:numId="15">
    <w:abstractNumId w:val="20"/>
  </w:num>
  <w:num w:numId="16">
    <w:abstractNumId w:val="18"/>
  </w:num>
  <w:num w:numId="17">
    <w:abstractNumId w:val="12"/>
  </w:num>
  <w:num w:numId="18">
    <w:abstractNumId w:val="3"/>
  </w:num>
  <w:num w:numId="19">
    <w:abstractNumId w:val="14"/>
  </w:num>
  <w:num w:numId="20">
    <w:abstractNumId w:val="4"/>
  </w:num>
  <w:num w:numId="21">
    <w:abstractNumId w:val="10"/>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140"/>
    <w:rsid w:val="00000F98"/>
    <w:rsid w:val="00051708"/>
    <w:rsid w:val="000578EC"/>
    <w:rsid w:val="00086290"/>
    <w:rsid w:val="000946FD"/>
    <w:rsid w:val="000A5745"/>
    <w:rsid w:val="000F1CCD"/>
    <w:rsid w:val="00100271"/>
    <w:rsid w:val="00154EDC"/>
    <w:rsid w:val="001C35C2"/>
    <w:rsid w:val="001D0CEA"/>
    <w:rsid w:val="00204951"/>
    <w:rsid w:val="00204C88"/>
    <w:rsid w:val="00221ACE"/>
    <w:rsid w:val="00223B38"/>
    <w:rsid w:val="00257E65"/>
    <w:rsid w:val="0027539B"/>
    <w:rsid w:val="002B4F84"/>
    <w:rsid w:val="002B66B8"/>
    <w:rsid w:val="0030498F"/>
    <w:rsid w:val="003143A8"/>
    <w:rsid w:val="00371557"/>
    <w:rsid w:val="003943A3"/>
    <w:rsid w:val="003C6335"/>
    <w:rsid w:val="00412AE0"/>
    <w:rsid w:val="00435E8A"/>
    <w:rsid w:val="004375CF"/>
    <w:rsid w:val="00450F9F"/>
    <w:rsid w:val="00456226"/>
    <w:rsid w:val="004B5D2D"/>
    <w:rsid w:val="004B6D91"/>
    <w:rsid w:val="005323B5"/>
    <w:rsid w:val="00576805"/>
    <w:rsid w:val="005801F9"/>
    <w:rsid w:val="00582AEB"/>
    <w:rsid w:val="00595C1F"/>
    <w:rsid w:val="006D1D72"/>
    <w:rsid w:val="006D4B5E"/>
    <w:rsid w:val="0075422C"/>
    <w:rsid w:val="00774CB6"/>
    <w:rsid w:val="00785F2D"/>
    <w:rsid w:val="007C58BE"/>
    <w:rsid w:val="007E0224"/>
    <w:rsid w:val="007E6551"/>
    <w:rsid w:val="007F27EF"/>
    <w:rsid w:val="0082758B"/>
    <w:rsid w:val="00835EAE"/>
    <w:rsid w:val="00865299"/>
    <w:rsid w:val="0089308D"/>
    <w:rsid w:val="008C10EC"/>
    <w:rsid w:val="008E0A36"/>
    <w:rsid w:val="008F35C7"/>
    <w:rsid w:val="00954CD1"/>
    <w:rsid w:val="0095706E"/>
    <w:rsid w:val="00977BE6"/>
    <w:rsid w:val="009F1C82"/>
    <w:rsid w:val="009F21CE"/>
    <w:rsid w:val="00A04AFE"/>
    <w:rsid w:val="00A2598E"/>
    <w:rsid w:val="00A33903"/>
    <w:rsid w:val="00A63900"/>
    <w:rsid w:val="00AB3E6A"/>
    <w:rsid w:val="00AE7DF8"/>
    <w:rsid w:val="00B42DA2"/>
    <w:rsid w:val="00B43A56"/>
    <w:rsid w:val="00B61ABB"/>
    <w:rsid w:val="00B6515F"/>
    <w:rsid w:val="00BA5900"/>
    <w:rsid w:val="00BC4D6A"/>
    <w:rsid w:val="00BD3FB7"/>
    <w:rsid w:val="00BE78F7"/>
    <w:rsid w:val="00C46364"/>
    <w:rsid w:val="00C54DD9"/>
    <w:rsid w:val="00C5586E"/>
    <w:rsid w:val="00C74A66"/>
    <w:rsid w:val="00CF747E"/>
    <w:rsid w:val="00D557E9"/>
    <w:rsid w:val="00D572DD"/>
    <w:rsid w:val="00D62A7B"/>
    <w:rsid w:val="00D761F6"/>
    <w:rsid w:val="00DC6427"/>
    <w:rsid w:val="00DD196A"/>
    <w:rsid w:val="00E14BC7"/>
    <w:rsid w:val="00E50A0A"/>
    <w:rsid w:val="00E52140"/>
    <w:rsid w:val="00E62A70"/>
    <w:rsid w:val="00E7619C"/>
    <w:rsid w:val="00E82A3A"/>
    <w:rsid w:val="00EA5766"/>
    <w:rsid w:val="00ED596C"/>
    <w:rsid w:val="00EE191E"/>
    <w:rsid w:val="00F14775"/>
    <w:rsid w:val="00F4026E"/>
    <w:rsid w:val="00F45C86"/>
    <w:rsid w:val="00F73554"/>
    <w:rsid w:val="00FA1D06"/>
    <w:rsid w:val="00FA3046"/>
    <w:rsid w:val="00FC4ABA"/>
    <w:rsid w:val="00FF3C6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5298A"/>
  <w15:docId w15:val="{6D0A0B45-D436-4F18-B596-2FF52B433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s-ES"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3C64"/>
    <w:rPr>
      <w:lang w:eastAsia="es-ES"/>
    </w:rPr>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link w:val="Ttulo3Car"/>
    <w:uiPriority w:val="9"/>
    <w:qFormat/>
    <w:rsid w:val="002D2EAC"/>
    <w:pPr>
      <w:spacing w:before="100" w:beforeAutospacing="1" w:after="100" w:afterAutospacing="1"/>
      <w:outlineLvl w:val="2"/>
    </w:pPr>
    <w:rPr>
      <w:b/>
      <w:bCs/>
      <w:sz w:val="27"/>
      <w:szCs w:val="27"/>
      <w:lang w:val="es-MX" w:eastAsia="es-MX"/>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AC3C64"/>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AC3C64"/>
    <w:rPr>
      <w:rFonts w:eastAsiaTheme="minorEastAsia"/>
      <w:sz w:val="24"/>
      <w:szCs w:val="24"/>
      <w:lang w:val="es-ES_tradnl" w:eastAsia="es-ES"/>
    </w:rPr>
  </w:style>
  <w:style w:type="paragraph" w:styleId="Piedepgina">
    <w:name w:val="footer"/>
    <w:basedOn w:val="Normal"/>
    <w:link w:val="PiedepginaCar"/>
    <w:uiPriority w:val="99"/>
    <w:unhideWhenUsed/>
    <w:rsid w:val="00AC3C64"/>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AC3C64"/>
    <w:rPr>
      <w:rFonts w:eastAsiaTheme="minorEastAsia"/>
      <w:sz w:val="24"/>
      <w:szCs w:val="24"/>
      <w:lang w:val="es-ES_tradnl"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AC3C64"/>
    <w:rPr>
      <w:rFonts w:ascii="Times New Roman" w:eastAsia="Times New Roman" w:hAnsi="Times New Roman" w:cs="Times New Roman"/>
      <w:lang w:val="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AC3C64"/>
    <w:pPr>
      <w:ind w:left="708"/>
    </w:pPr>
    <w:rPr>
      <w:sz w:val="22"/>
      <w:szCs w:val="22"/>
      <w:lang w:eastAsia="en-US"/>
    </w:rPr>
  </w:style>
  <w:style w:type="table" w:styleId="Tablaconcuadrcula">
    <w:name w:val="Table Grid"/>
    <w:basedOn w:val="Tablanormal"/>
    <w:uiPriority w:val="59"/>
    <w:rsid w:val="00AC3C64"/>
    <w:rPr>
      <w:rFonts w:eastAsiaTheme="minorEastAsia"/>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uentedeprrafopredeter"/>
    <w:rsid w:val="00AC3C64"/>
  </w:style>
  <w:style w:type="character" w:customStyle="1" w:styleId="apple-converted-space">
    <w:name w:val="apple-converted-space"/>
    <w:basedOn w:val="Fuentedeprrafopredeter"/>
    <w:rsid w:val="00AC3C64"/>
  </w:style>
  <w:style w:type="paragraph" w:customStyle="1" w:styleId="paragraph">
    <w:name w:val="paragraph"/>
    <w:basedOn w:val="Normal"/>
    <w:rsid w:val="00AC3C64"/>
    <w:pPr>
      <w:spacing w:before="100" w:beforeAutospacing="1" w:after="100" w:afterAutospacing="1"/>
    </w:pPr>
    <w:rPr>
      <w:lang w:val="es-MX" w:eastAsia="es-MX"/>
    </w:rPr>
  </w:style>
  <w:style w:type="character" w:customStyle="1" w:styleId="eop">
    <w:name w:val="eop"/>
    <w:basedOn w:val="Fuentedeprrafopredeter"/>
    <w:rsid w:val="00AC3C64"/>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nhideWhenUsed/>
    <w:qFormat/>
    <w:rsid w:val="00AC3C64"/>
    <w:rPr>
      <w:rFonts w:asciiTheme="minorHAnsi" w:eastAsiaTheme="minorHAnsi" w:hAnsiTheme="minorHAnsi" w:cstheme="minorBidi"/>
      <w:sz w:val="20"/>
      <w:szCs w:val="20"/>
      <w:lang w:val="es-MX"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qFormat/>
    <w:rsid w:val="00AC3C64"/>
    <w:rPr>
      <w:sz w:val="20"/>
      <w:szCs w:val="20"/>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AC3C64"/>
    <w:rPr>
      <w:vertAlign w:val="superscript"/>
    </w:rPr>
  </w:style>
  <w:style w:type="character" w:styleId="Hipervnculo">
    <w:name w:val="Hyperlink"/>
    <w:basedOn w:val="Fuentedeprrafopredeter"/>
    <w:uiPriority w:val="99"/>
    <w:unhideWhenUsed/>
    <w:rsid w:val="00AC3C64"/>
    <w:rPr>
      <w:color w:val="0563C1" w:themeColor="hyperlink"/>
      <w:u w:val="single"/>
    </w:rPr>
  </w:style>
  <w:style w:type="paragraph" w:styleId="NormalWeb">
    <w:name w:val="Normal (Web)"/>
    <w:basedOn w:val="Normal"/>
    <w:uiPriority w:val="99"/>
    <w:unhideWhenUsed/>
    <w:rsid w:val="00AC3C64"/>
    <w:pPr>
      <w:spacing w:before="100" w:beforeAutospacing="1" w:after="100" w:afterAutospacing="1"/>
    </w:pPr>
    <w:rPr>
      <w:lang w:val="es-MX" w:eastAsia="es-MX"/>
    </w:rPr>
  </w:style>
  <w:style w:type="character" w:customStyle="1" w:styleId="Ttulo3Car">
    <w:name w:val="Título 3 Car"/>
    <w:basedOn w:val="Fuentedeprrafopredeter"/>
    <w:link w:val="Ttulo3"/>
    <w:uiPriority w:val="9"/>
    <w:rsid w:val="002D2EAC"/>
    <w:rPr>
      <w:rFonts w:ascii="Times New Roman" w:eastAsia="Times New Roman" w:hAnsi="Times New Roman" w:cs="Times New Roman"/>
      <w:b/>
      <w:bCs/>
      <w:sz w:val="27"/>
      <w:szCs w:val="27"/>
      <w:lang w:eastAsia="es-MX"/>
    </w:rPr>
  </w:style>
  <w:style w:type="character" w:customStyle="1" w:styleId="titulorubro">
    <w:name w:val="titulorubro"/>
    <w:basedOn w:val="Fuentedeprrafopredeter"/>
    <w:rsid w:val="002D2EAC"/>
  </w:style>
  <w:style w:type="paragraph" w:styleId="Textoindependiente">
    <w:name w:val="Body Text"/>
    <w:basedOn w:val="Normal"/>
    <w:link w:val="TextoindependienteCar"/>
    <w:uiPriority w:val="1"/>
    <w:qFormat/>
    <w:rsid w:val="006F3C93"/>
    <w:pPr>
      <w:autoSpaceDE w:val="0"/>
      <w:autoSpaceDN w:val="0"/>
      <w:adjustRightInd w:val="0"/>
      <w:ind w:left="93"/>
    </w:pPr>
    <w:rPr>
      <w:rFonts w:eastAsiaTheme="minorHAnsi"/>
      <w:sz w:val="23"/>
      <w:szCs w:val="23"/>
      <w:lang w:val="es-MX" w:eastAsia="en-US"/>
    </w:rPr>
  </w:style>
  <w:style w:type="character" w:customStyle="1" w:styleId="TextoindependienteCar">
    <w:name w:val="Texto independiente Car"/>
    <w:basedOn w:val="Fuentedeprrafopredeter"/>
    <w:link w:val="Textoindependiente"/>
    <w:uiPriority w:val="1"/>
    <w:rsid w:val="006F3C93"/>
    <w:rPr>
      <w:rFonts w:ascii="Times New Roman" w:hAnsi="Times New Roman" w:cs="Times New Roman"/>
      <w:sz w:val="23"/>
      <w:szCs w:val="23"/>
    </w:rPr>
  </w:style>
  <w:style w:type="paragraph" w:styleId="Textodeglobo">
    <w:name w:val="Balloon Text"/>
    <w:basedOn w:val="Normal"/>
    <w:link w:val="TextodegloboCar"/>
    <w:uiPriority w:val="99"/>
    <w:semiHidden/>
    <w:unhideWhenUsed/>
    <w:rsid w:val="00A037B6"/>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037B6"/>
    <w:rPr>
      <w:rFonts w:ascii="Segoe UI" w:eastAsia="Times New Roman" w:hAnsi="Segoe UI" w:cs="Segoe UI"/>
      <w:sz w:val="18"/>
      <w:szCs w:val="18"/>
      <w:lang w:val="es-ES" w:eastAsia="es-ES"/>
    </w:rPr>
  </w:style>
  <w:style w:type="paragraph" w:customStyle="1" w:styleId="Pa1">
    <w:name w:val="Pa1"/>
    <w:basedOn w:val="Normal"/>
    <w:next w:val="Normal"/>
    <w:uiPriority w:val="99"/>
    <w:rsid w:val="0074718F"/>
    <w:pPr>
      <w:autoSpaceDE w:val="0"/>
      <w:autoSpaceDN w:val="0"/>
      <w:adjustRightInd w:val="0"/>
      <w:spacing w:line="191" w:lineRule="atLeast"/>
    </w:pPr>
    <w:rPr>
      <w:rFonts w:ascii="Helvetica" w:eastAsiaTheme="minorHAnsi" w:hAnsi="Helvetica" w:cs="Helvetica"/>
      <w:lang w:val="es-MX" w:eastAsia="en-US"/>
    </w:rPr>
  </w:style>
  <w:style w:type="paragraph" w:customStyle="1" w:styleId="Pa2">
    <w:name w:val="Pa2"/>
    <w:basedOn w:val="Normal"/>
    <w:next w:val="Normal"/>
    <w:uiPriority w:val="99"/>
    <w:rsid w:val="0074718F"/>
    <w:pPr>
      <w:autoSpaceDE w:val="0"/>
      <w:autoSpaceDN w:val="0"/>
      <w:adjustRightInd w:val="0"/>
      <w:spacing w:line="191" w:lineRule="atLeast"/>
    </w:pPr>
    <w:rPr>
      <w:rFonts w:ascii="Helvetica" w:eastAsiaTheme="minorHAnsi" w:hAnsi="Helvetica" w:cs="Helvetica"/>
      <w:lang w:val="es-MX" w:eastAsia="en-US"/>
    </w:rPr>
  </w:style>
  <w:style w:type="paragraph" w:customStyle="1" w:styleId="Pa3">
    <w:name w:val="Pa3"/>
    <w:basedOn w:val="Normal"/>
    <w:next w:val="Normal"/>
    <w:uiPriority w:val="99"/>
    <w:rsid w:val="0074718F"/>
    <w:pPr>
      <w:autoSpaceDE w:val="0"/>
      <w:autoSpaceDN w:val="0"/>
      <w:adjustRightInd w:val="0"/>
      <w:spacing w:line="191" w:lineRule="atLeast"/>
    </w:pPr>
    <w:rPr>
      <w:rFonts w:ascii="Helvetica" w:eastAsiaTheme="minorHAnsi" w:hAnsi="Helvetica" w:cs="Helvetica"/>
      <w:lang w:val="es-MX" w:eastAsia="en-US"/>
    </w:rPr>
  </w:style>
  <w:style w:type="paragraph" w:styleId="Sinespaciado">
    <w:name w:val="No Spacing"/>
    <w:aliases w:val="Francesa,INAI"/>
    <w:link w:val="SinespaciadoCar"/>
    <w:uiPriority w:val="1"/>
    <w:qFormat/>
    <w:rsid w:val="00CE2CFE"/>
  </w:style>
  <w:style w:type="character" w:customStyle="1" w:styleId="SinespaciadoCar">
    <w:name w:val="Sin espaciado Car"/>
    <w:aliases w:val="Francesa Car,INAI Car"/>
    <w:link w:val="Sinespaciado"/>
    <w:uiPriority w:val="1"/>
    <w:locked/>
    <w:rsid w:val="00CE2CFE"/>
  </w:style>
  <w:style w:type="table" w:styleId="Tabladelista1clara-nfasis1">
    <w:name w:val="List Table 1 Light Accent 1"/>
    <w:basedOn w:val="Tablanormal"/>
    <w:uiPriority w:val="46"/>
    <w:rsid w:val="00D30935"/>
    <w:rPr>
      <w:rFonts w:eastAsiaTheme="minorEastAsia"/>
      <w:lang w:val="es-ES_tradnl" w:eastAsia="es-ES"/>
    </w:r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2"/>
    <w:tblPr>
      <w:tblStyleRowBandSize w:val="1"/>
      <w:tblStyleColBandSize w:val="1"/>
      <w:tblCellMar>
        <w:left w:w="108" w:type="dxa"/>
        <w:right w:w="108" w:type="dxa"/>
      </w:tblCellMar>
    </w:tblPr>
  </w:style>
  <w:style w:type="table" w:customStyle="1" w:styleId="a0">
    <w:basedOn w:val="TableNormal2"/>
    <w:tblPr>
      <w:tblStyleRowBandSize w:val="1"/>
      <w:tblStyleColBandSize w:val="1"/>
      <w:tblCellMar>
        <w:left w:w="115" w:type="dxa"/>
        <w:right w:w="115" w:type="dxa"/>
      </w:tblCellMar>
    </w:tblPr>
  </w:style>
  <w:style w:type="table" w:customStyle="1" w:styleId="a1">
    <w:basedOn w:val="TableNormal2"/>
    <w:tblPr>
      <w:tblStyleRowBandSize w:val="1"/>
      <w:tblStyleColBandSize w:val="1"/>
      <w:tblCellMar>
        <w:left w:w="115" w:type="dxa"/>
        <w:right w:w="115" w:type="dxa"/>
      </w:tblCellMar>
    </w:tblPr>
  </w:style>
  <w:style w:type="character" w:styleId="Hipervnculovisitado">
    <w:name w:val="FollowedHyperlink"/>
    <w:basedOn w:val="Fuentedeprrafopredeter"/>
    <w:uiPriority w:val="99"/>
    <w:semiHidden/>
    <w:unhideWhenUsed/>
    <w:rsid w:val="00B93218"/>
    <w:rPr>
      <w:color w:val="954F72" w:themeColor="followedHyperlink"/>
      <w:u w:val="single"/>
    </w:rPr>
  </w:style>
  <w:style w:type="table" w:customStyle="1" w:styleId="a2">
    <w:basedOn w:val="TableNormal2"/>
    <w:tblPr>
      <w:tblStyleRowBandSize w:val="1"/>
      <w:tblStyleColBandSize w:val="1"/>
      <w:tblCellMar>
        <w:left w:w="108" w:type="dxa"/>
        <w:right w:w="108" w:type="dxa"/>
      </w:tblCellMar>
    </w:tblPr>
  </w:style>
  <w:style w:type="table" w:customStyle="1" w:styleId="a3">
    <w:basedOn w:val="TableNormal2"/>
    <w:tblPr>
      <w:tblStyleRowBandSize w:val="1"/>
      <w:tblStyleColBandSize w:val="1"/>
      <w:tblCellMar>
        <w:left w:w="108" w:type="dxa"/>
        <w:right w:w="108" w:type="dxa"/>
      </w:tblCellMar>
    </w:tblPr>
  </w:style>
  <w:style w:type="table" w:customStyle="1" w:styleId="a4">
    <w:basedOn w:val="TableNormal2"/>
    <w:tblPr>
      <w:tblStyleRowBandSize w:val="1"/>
      <w:tblStyleColBandSize w:val="1"/>
      <w:tblCellMar>
        <w:left w:w="108" w:type="dxa"/>
        <w:right w:w="108" w:type="dxa"/>
      </w:tblCellMar>
    </w:tblPr>
  </w:style>
  <w:style w:type="table" w:customStyle="1" w:styleId="a5">
    <w:basedOn w:val="TableNormal2"/>
    <w:tblPr>
      <w:tblStyleRowBandSize w:val="1"/>
      <w:tblStyleColBandSize w:val="1"/>
      <w:tblCellMar>
        <w:left w:w="108" w:type="dxa"/>
        <w:right w:w="108" w:type="dxa"/>
      </w:tblCellMar>
    </w:tblPr>
  </w:style>
  <w:style w:type="table" w:customStyle="1" w:styleId="a6">
    <w:basedOn w:val="TableNormal2"/>
    <w:tblPr>
      <w:tblStyleRowBandSize w:val="1"/>
      <w:tblStyleColBandSize w:val="1"/>
      <w:tblCellMar>
        <w:left w:w="108" w:type="dxa"/>
        <w:right w:w="108" w:type="dxa"/>
      </w:tblCellMar>
    </w:tblPr>
  </w:style>
  <w:style w:type="table" w:customStyle="1" w:styleId="a7">
    <w:basedOn w:val="TableNormal2"/>
    <w:tblPr>
      <w:tblStyleRowBandSize w:val="1"/>
      <w:tblStyleColBandSize w:val="1"/>
      <w:tblCellMar>
        <w:left w:w="108" w:type="dxa"/>
        <w:right w:w="108" w:type="dxa"/>
      </w:tblCellMar>
    </w:tblPr>
  </w:style>
  <w:style w:type="table" w:customStyle="1" w:styleId="a8">
    <w:basedOn w:val="TableNormal2"/>
    <w:tblPr>
      <w:tblStyleRowBandSize w:val="1"/>
      <w:tblStyleColBandSize w:val="1"/>
      <w:tblCellMar>
        <w:left w:w="108" w:type="dxa"/>
        <w:right w:w="108" w:type="dxa"/>
      </w:tblCellMar>
    </w:tblPr>
  </w:style>
  <w:style w:type="table" w:customStyle="1" w:styleId="a9">
    <w:basedOn w:val="TableNormal2"/>
    <w:tblPr>
      <w:tblStyleRowBandSize w:val="1"/>
      <w:tblStyleColBandSize w:val="1"/>
      <w:tblCellMar>
        <w:left w:w="115" w:type="dxa"/>
        <w:right w:w="115" w:type="dxa"/>
      </w:tblCellMar>
    </w:tblPr>
  </w:style>
  <w:style w:type="table" w:customStyle="1" w:styleId="aa">
    <w:basedOn w:val="TableNormal2"/>
    <w:tblPr>
      <w:tblStyleRowBandSize w:val="1"/>
      <w:tblStyleColBandSize w:val="1"/>
      <w:tblCellMar>
        <w:left w:w="115" w:type="dxa"/>
        <w:right w:w="115" w:type="dxa"/>
      </w:tblCellMar>
    </w:tblPr>
  </w:style>
  <w:style w:type="table" w:customStyle="1" w:styleId="ab">
    <w:basedOn w:val="TableNormal2"/>
    <w:tblPr>
      <w:tblStyleRowBandSize w:val="1"/>
      <w:tblStyleColBandSize w:val="1"/>
      <w:tblCellMar>
        <w:left w:w="115" w:type="dxa"/>
        <w:right w:w="115" w:type="dxa"/>
      </w:tblCellMar>
    </w:tblPr>
  </w:style>
  <w:style w:type="table" w:customStyle="1" w:styleId="ac">
    <w:basedOn w:val="TableNormal1"/>
    <w:tblPr>
      <w:tblStyleRowBandSize w:val="1"/>
      <w:tblStyleColBandSize w:val="1"/>
      <w:tblCellMar>
        <w:left w:w="115" w:type="dxa"/>
        <w:right w:w="115" w:type="dxa"/>
      </w:tblCellMar>
    </w:tblPr>
  </w:style>
  <w:style w:type="table" w:customStyle="1" w:styleId="ad">
    <w:basedOn w:val="TableNormal1"/>
    <w:tblPr>
      <w:tblStyleRowBandSize w:val="1"/>
      <w:tblStyleColBandSize w:val="1"/>
      <w:tblCellMar>
        <w:left w:w="115" w:type="dxa"/>
        <w:right w:w="115" w:type="dxa"/>
      </w:tblCellMar>
    </w:tblPr>
  </w:style>
  <w:style w:type="table" w:customStyle="1" w:styleId="ae">
    <w:basedOn w:val="TableNormal1"/>
    <w:tblPr>
      <w:tblStyleRowBandSize w:val="1"/>
      <w:tblStyleColBandSize w:val="1"/>
      <w:tblCellMar>
        <w:left w:w="115" w:type="dxa"/>
        <w:right w:w="115" w:type="dxa"/>
      </w:tblCellMar>
    </w:tblPr>
  </w:style>
  <w:style w:type="character" w:styleId="Textoennegrita">
    <w:name w:val="Strong"/>
    <w:uiPriority w:val="22"/>
    <w:qFormat/>
    <w:rsid w:val="002B3D0A"/>
    <w:rPr>
      <w:b/>
      <w:bCs/>
    </w:rPr>
  </w:style>
  <w:style w:type="paragraph" w:customStyle="1" w:styleId="Texto">
    <w:name w:val="Texto"/>
    <w:basedOn w:val="Normal"/>
    <w:link w:val="TextoCar"/>
    <w:qFormat/>
    <w:rsid w:val="002B3D0A"/>
    <w:pPr>
      <w:spacing w:after="101" w:line="216" w:lineRule="exact"/>
      <w:ind w:firstLine="288"/>
      <w:jc w:val="both"/>
    </w:pPr>
    <w:rPr>
      <w:rFonts w:ascii="Arial" w:hAnsi="Arial" w:cs="Arial"/>
      <w:sz w:val="18"/>
      <w:szCs w:val="18"/>
      <w:lang w:val="es-MX"/>
    </w:rPr>
  </w:style>
  <w:style w:type="character" w:customStyle="1" w:styleId="apple-style-span">
    <w:name w:val="apple-style-span"/>
    <w:rsid w:val="002B3D0A"/>
  </w:style>
  <w:style w:type="character" w:customStyle="1" w:styleId="TextoCar">
    <w:name w:val="Texto Car"/>
    <w:link w:val="Texto"/>
    <w:locked/>
    <w:rsid w:val="002B3D0A"/>
    <w:rPr>
      <w:rFonts w:ascii="Arial" w:hAnsi="Arial" w:cs="Arial"/>
      <w:sz w:val="18"/>
      <w:szCs w:val="18"/>
      <w:lang w:val="es-MX" w:eastAsia="es-ES"/>
    </w:rPr>
  </w:style>
  <w:style w:type="paragraph" w:customStyle="1" w:styleId="Citas">
    <w:name w:val="Citas"/>
    <w:basedOn w:val="Normal"/>
    <w:qFormat/>
    <w:rsid w:val="009D3D69"/>
    <w:pPr>
      <w:spacing w:before="240" w:after="160" w:line="360" w:lineRule="auto"/>
      <w:ind w:left="851" w:right="851"/>
      <w:jc w:val="both"/>
    </w:pPr>
    <w:rPr>
      <w:rFonts w:ascii="Palatino Linotype" w:eastAsiaTheme="minorHAnsi" w:hAnsi="Palatino Linotype" w:cs="Arial"/>
      <w:i/>
      <w:sz w:val="22"/>
      <w:szCs w:val="22"/>
      <w:lang w:val="es-MX" w:eastAsia="en-US"/>
    </w:rPr>
  </w:style>
  <w:style w:type="paragraph" w:styleId="Listaconvietas3">
    <w:name w:val="List Bullet 3"/>
    <w:basedOn w:val="Normal"/>
    <w:uiPriority w:val="99"/>
    <w:unhideWhenUsed/>
    <w:rsid w:val="009E0405"/>
    <w:pPr>
      <w:numPr>
        <w:numId w:val="9"/>
      </w:numPr>
      <w:contextualSpacing/>
    </w:pPr>
    <w:rPr>
      <w:lang w:val="es-MX" w:eastAsia="es-MX"/>
    </w:rPr>
  </w:style>
  <w:style w:type="paragraph" w:styleId="Listaconvietas">
    <w:name w:val="List Bullet"/>
    <w:basedOn w:val="Normal"/>
    <w:uiPriority w:val="99"/>
    <w:unhideWhenUsed/>
    <w:rsid w:val="00E6231A"/>
    <w:pPr>
      <w:tabs>
        <w:tab w:val="num" w:pos="720"/>
      </w:tabs>
      <w:ind w:left="720" w:hanging="720"/>
      <w:contextualSpacing/>
    </w:pPr>
    <w:rPr>
      <w:lang w:val="es-MX" w:eastAsia="es-MX"/>
    </w:rPr>
  </w:style>
  <w:style w:type="character" w:customStyle="1" w:styleId="Mencinsinresolver1">
    <w:name w:val="Mención sin resolver1"/>
    <w:basedOn w:val="Fuentedeprrafopredeter"/>
    <w:uiPriority w:val="99"/>
    <w:semiHidden/>
    <w:unhideWhenUsed/>
    <w:rsid w:val="00582A33"/>
    <w:rPr>
      <w:color w:val="605E5C"/>
      <w:shd w:val="clear" w:color="auto" w:fill="E1DFDD"/>
    </w:rPr>
  </w:style>
  <w:style w:type="table" w:customStyle="1" w:styleId="af">
    <w:basedOn w:val="TableNormal0"/>
    <w:tblPr>
      <w:tblStyleRowBandSize w:val="1"/>
      <w:tblStyleColBandSize w:val="1"/>
      <w:tblCellMar>
        <w:left w:w="115" w:type="dxa"/>
        <w:right w:w="115" w:type="dxa"/>
      </w:tblCellMar>
    </w:tblPr>
  </w:style>
  <w:style w:type="table" w:customStyle="1" w:styleId="af0">
    <w:basedOn w:val="TableNormal0"/>
    <w:tblPr>
      <w:tblStyleRowBandSize w:val="1"/>
      <w:tblStyleColBandSize w:val="1"/>
      <w:tblCellMar>
        <w:left w:w="115" w:type="dxa"/>
        <w:right w:w="115" w:type="dxa"/>
      </w:tblCellMar>
    </w:tblPr>
  </w:style>
  <w:style w:type="table" w:customStyle="1" w:styleId="af1">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908171">
      <w:bodyDiv w:val="1"/>
      <w:marLeft w:val="0"/>
      <w:marRight w:val="0"/>
      <w:marTop w:val="0"/>
      <w:marBottom w:val="0"/>
      <w:divBdr>
        <w:top w:val="none" w:sz="0" w:space="0" w:color="auto"/>
        <w:left w:val="none" w:sz="0" w:space="0" w:color="auto"/>
        <w:bottom w:val="none" w:sz="0" w:space="0" w:color="auto"/>
        <w:right w:val="none" w:sz="0" w:space="0" w:color="auto"/>
      </w:divBdr>
    </w:div>
    <w:div w:id="125121529">
      <w:bodyDiv w:val="1"/>
      <w:marLeft w:val="0"/>
      <w:marRight w:val="0"/>
      <w:marTop w:val="0"/>
      <w:marBottom w:val="0"/>
      <w:divBdr>
        <w:top w:val="none" w:sz="0" w:space="0" w:color="auto"/>
        <w:left w:val="none" w:sz="0" w:space="0" w:color="auto"/>
        <w:bottom w:val="none" w:sz="0" w:space="0" w:color="auto"/>
        <w:right w:val="none" w:sz="0" w:space="0" w:color="auto"/>
      </w:divBdr>
    </w:div>
    <w:div w:id="146358570">
      <w:bodyDiv w:val="1"/>
      <w:marLeft w:val="0"/>
      <w:marRight w:val="0"/>
      <w:marTop w:val="0"/>
      <w:marBottom w:val="0"/>
      <w:divBdr>
        <w:top w:val="none" w:sz="0" w:space="0" w:color="auto"/>
        <w:left w:val="none" w:sz="0" w:space="0" w:color="auto"/>
        <w:bottom w:val="none" w:sz="0" w:space="0" w:color="auto"/>
        <w:right w:val="none" w:sz="0" w:space="0" w:color="auto"/>
      </w:divBdr>
    </w:div>
    <w:div w:id="212542472">
      <w:bodyDiv w:val="1"/>
      <w:marLeft w:val="0"/>
      <w:marRight w:val="0"/>
      <w:marTop w:val="0"/>
      <w:marBottom w:val="0"/>
      <w:divBdr>
        <w:top w:val="none" w:sz="0" w:space="0" w:color="auto"/>
        <w:left w:val="none" w:sz="0" w:space="0" w:color="auto"/>
        <w:bottom w:val="none" w:sz="0" w:space="0" w:color="auto"/>
        <w:right w:val="none" w:sz="0" w:space="0" w:color="auto"/>
      </w:divBdr>
    </w:div>
    <w:div w:id="270599660">
      <w:bodyDiv w:val="1"/>
      <w:marLeft w:val="0"/>
      <w:marRight w:val="0"/>
      <w:marTop w:val="0"/>
      <w:marBottom w:val="0"/>
      <w:divBdr>
        <w:top w:val="none" w:sz="0" w:space="0" w:color="auto"/>
        <w:left w:val="none" w:sz="0" w:space="0" w:color="auto"/>
        <w:bottom w:val="none" w:sz="0" w:space="0" w:color="auto"/>
        <w:right w:val="none" w:sz="0" w:space="0" w:color="auto"/>
      </w:divBdr>
    </w:div>
    <w:div w:id="370694543">
      <w:bodyDiv w:val="1"/>
      <w:marLeft w:val="0"/>
      <w:marRight w:val="0"/>
      <w:marTop w:val="0"/>
      <w:marBottom w:val="0"/>
      <w:divBdr>
        <w:top w:val="none" w:sz="0" w:space="0" w:color="auto"/>
        <w:left w:val="none" w:sz="0" w:space="0" w:color="auto"/>
        <w:bottom w:val="none" w:sz="0" w:space="0" w:color="auto"/>
        <w:right w:val="none" w:sz="0" w:space="0" w:color="auto"/>
      </w:divBdr>
    </w:div>
    <w:div w:id="511185075">
      <w:bodyDiv w:val="1"/>
      <w:marLeft w:val="0"/>
      <w:marRight w:val="0"/>
      <w:marTop w:val="0"/>
      <w:marBottom w:val="0"/>
      <w:divBdr>
        <w:top w:val="none" w:sz="0" w:space="0" w:color="auto"/>
        <w:left w:val="none" w:sz="0" w:space="0" w:color="auto"/>
        <w:bottom w:val="none" w:sz="0" w:space="0" w:color="auto"/>
        <w:right w:val="none" w:sz="0" w:space="0" w:color="auto"/>
      </w:divBdr>
    </w:div>
    <w:div w:id="604768914">
      <w:bodyDiv w:val="1"/>
      <w:marLeft w:val="0"/>
      <w:marRight w:val="0"/>
      <w:marTop w:val="0"/>
      <w:marBottom w:val="0"/>
      <w:divBdr>
        <w:top w:val="none" w:sz="0" w:space="0" w:color="auto"/>
        <w:left w:val="none" w:sz="0" w:space="0" w:color="auto"/>
        <w:bottom w:val="none" w:sz="0" w:space="0" w:color="auto"/>
        <w:right w:val="none" w:sz="0" w:space="0" w:color="auto"/>
      </w:divBdr>
    </w:div>
    <w:div w:id="1133014985">
      <w:bodyDiv w:val="1"/>
      <w:marLeft w:val="0"/>
      <w:marRight w:val="0"/>
      <w:marTop w:val="0"/>
      <w:marBottom w:val="0"/>
      <w:divBdr>
        <w:top w:val="none" w:sz="0" w:space="0" w:color="auto"/>
        <w:left w:val="none" w:sz="0" w:space="0" w:color="auto"/>
        <w:bottom w:val="none" w:sz="0" w:space="0" w:color="auto"/>
        <w:right w:val="none" w:sz="0" w:space="0" w:color="auto"/>
      </w:divBdr>
    </w:div>
    <w:div w:id="1293366504">
      <w:bodyDiv w:val="1"/>
      <w:marLeft w:val="0"/>
      <w:marRight w:val="0"/>
      <w:marTop w:val="0"/>
      <w:marBottom w:val="0"/>
      <w:divBdr>
        <w:top w:val="none" w:sz="0" w:space="0" w:color="auto"/>
        <w:left w:val="none" w:sz="0" w:space="0" w:color="auto"/>
        <w:bottom w:val="none" w:sz="0" w:space="0" w:color="auto"/>
        <w:right w:val="none" w:sz="0" w:space="0" w:color="auto"/>
      </w:divBdr>
    </w:div>
    <w:div w:id="1333491164">
      <w:bodyDiv w:val="1"/>
      <w:marLeft w:val="0"/>
      <w:marRight w:val="0"/>
      <w:marTop w:val="0"/>
      <w:marBottom w:val="0"/>
      <w:divBdr>
        <w:top w:val="none" w:sz="0" w:space="0" w:color="auto"/>
        <w:left w:val="none" w:sz="0" w:space="0" w:color="auto"/>
        <w:bottom w:val="none" w:sz="0" w:space="0" w:color="auto"/>
        <w:right w:val="none" w:sz="0" w:space="0" w:color="auto"/>
      </w:divBdr>
    </w:div>
    <w:div w:id="1335765913">
      <w:bodyDiv w:val="1"/>
      <w:marLeft w:val="0"/>
      <w:marRight w:val="0"/>
      <w:marTop w:val="0"/>
      <w:marBottom w:val="0"/>
      <w:divBdr>
        <w:top w:val="none" w:sz="0" w:space="0" w:color="auto"/>
        <w:left w:val="none" w:sz="0" w:space="0" w:color="auto"/>
        <w:bottom w:val="none" w:sz="0" w:space="0" w:color="auto"/>
        <w:right w:val="none" w:sz="0" w:space="0" w:color="auto"/>
      </w:divBdr>
    </w:div>
    <w:div w:id="1410812564">
      <w:bodyDiv w:val="1"/>
      <w:marLeft w:val="0"/>
      <w:marRight w:val="0"/>
      <w:marTop w:val="0"/>
      <w:marBottom w:val="0"/>
      <w:divBdr>
        <w:top w:val="none" w:sz="0" w:space="0" w:color="auto"/>
        <w:left w:val="none" w:sz="0" w:space="0" w:color="auto"/>
        <w:bottom w:val="none" w:sz="0" w:space="0" w:color="auto"/>
        <w:right w:val="none" w:sz="0" w:space="0" w:color="auto"/>
      </w:divBdr>
    </w:div>
    <w:div w:id="1601838583">
      <w:bodyDiv w:val="1"/>
      <w:marLeft w:val="0"/>
      <w:marRight w:val="0"/>
      <w:marTop w:val="0"/>
      <w:marBottom w:val="0"/>
      <w:divBdr>
        <w:top w:val="none" w:sz="0" w:space="0" w:color="auto"/>
        <w:left w:val="none" w:sz="0" w:space="0" w:color="auto"/>
        <w:bottom w:val="none" w:sz="0" w:space="0" w:color="auto"/>
        <w:right w:val="none" w:sz="0" w:space="0" w:color="auto"/>
      </w:divBdr>
    </w:div>
    <w:div w:id="1606690137">
      <w:bodyDiv w:val="1"/>
      <w:marLeft w:val="0"/>
      <w:marRight w:val="0"/>
      <w:marTop w:val="0"/>
      <w:marBottom w:val="0"/>
      <w:divBdr>
        <w:top w:val="none" w:sz="0" w:space="0" w:color="auto"/>
        <w:left w:val="none" w:sz="0" w:space="0" w:color="auto"/>
        <w:bottom w:val="none" w:sz="0" w:space="0" w:color="auto"/>
        <w:right w:val="none" w:sz="0" w:space="0" w:color="auto"/>
      </w:divBdr>
    </w:div>
    <w:div w:id="1619146759">
      <w:bodyDiv w:val="1"/>
      <w:marLeft w:val="0"/>
      <w:marRight w:val="0"/>
      <w:marTop w:val="0"/>
      <w:marBottom w:val="0"/>
      <w:divBdr>
        <w:top w:val="none" w:sz="0" w:space="0" w:color="auto"/>
        <w:left w:val="none" w:sz="0" w:space="0" w:color="auto"/>
        <w:bottom w:val="none" w:sz="0" w:space="0" w:color="auto"/>
        <w:right w:val="none" w:sz="0" w:space="0" w:color="auto"/>
      </w:divBdr>
    </w:div>
    <w:div w:id="1652320658">
      <w:bodyDiv w:val="1"/>
      <w:marLeft w:val="0"/>
      <w:marRight w:val="0"/>
      <w:marTop w:val="0"/>
      <w:marBottom w:val="0"/>
      <w:divBdr>
        <w:top w:val="none" w:sz="0" w:space="0" w:color="auto"/>
        <w:left w:val="none" w:sz="0" w:space="0" w:color="auto"/>
        <w:bottom w:val="none" w:sz="0" w:space="0" w:color="auto"/>
        <w:right w:val="none" w:sz="0" w:space="0" w:color="auto"/>
      </w:divBdr>
    </w:div>
    <w:div w:id="1757094596">
      <w:bodyDiv w:val="1"/>
      <w:marLeft w:val="0"/>
      <w:marRight w:val="0"/>
      <w:marTop w:val="0"/>
      <w:marBottom w:val="0"/>
      <w:divBdr>
        <w:top w:val="none" w:sz="0" w:space="0" w:color="auto"/>
        <w:left w:val="none" w:sz="0" w:space="0" w:color="auto"/>
        <w:bottom w:val="none" w:sz="0" w:space="0" w:color="auto"/>
        <w:right w:val="none" w:sz="0" w:space="0" w:color="auto"/>
      </w:divBdr>
    </w:div>
    <w:div w:id="1838614303">
      <w:bodyDiv w:val="1"/>
      <w:marLeft w:val="0"/>
      <w:marRight w:val="0"/>
      <w:marTop w:val="0"/>
      <w:marBottom w:val="0"/>
      <w:divBdr>
        <w:top w:val="none" w:sz="0" w:space="0" w:color="auto"/>
        <w:left w:val="none" w:sz="0" w:space="0" w:color="auto"/>
        <w:bottom w:val="none" w:sz="0" w:space="0" w:color="auto"/>
        <w:right w:val="none" w:sz="0" w:space="0" w:color="auto"/>
      </w:divBdr>
    </w:div>
    <w:div w:id="1990593718">
      <w:bodyDiv w:val="1"/>
      <w:marLeft w:val="0"/>
      <w:marRight w:val="0"/>
      <w:marTop w:val="0"/>
      <w:marBottom w:val="0"/>
      <w:divBdr>
        <w:top w:val="none" w:sz="0" w:space="0" w:color="auto"/>
        <w:left w:val="none" w:sz="0" w:space="0" w:color="auto"/>
        <w:bottom w:val="none" w:sz="0" w:space="0" w:color="auto"/>
        <w:right w:val="none" w:sz="0" w:space="0" w:color="auto"/>
      </w:divBdr>
    </w:div>
    <w:div w:id="20795554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tmp"/><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image" Target="media/image2.tmp"/><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1VKwTP/mUYARTQTLFv0OMH4Sgaw==">AMUW2mWAf6B49wCNQRzfrIoqmxbWlwWPYu6iOk8JZYA279DDPFpVgtpPavyARnwWzUr3ggOFlzBE73T+vjbmrCZIJVJRfWLOLq33jliktghjuMnYsS4DzDV+g2UOgCeffXkNH2ZnHtAGw2G805GGqurOf473J9KLxQ==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63E539A-0C08-42F6-93AD-D8ED0FEE96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48</Pages>
  <Words>11603</Words>
  <Characters>63819</Characters>
  <Application>Microsoft Office Word</Application>
  <DocSecurity>0</DocSecurity>
  <Lines>531</Lines>
  <Paragraphs>150</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75272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Maricela Villagómez Martínez</cp:lastModifiedBy>
  <cp:revision>2</cp:revision>
  <cp:lastPrinted>2025-11-27T18:27:00Z</cp:lastPrinted>
  <dcterms:created xsi:type="dcterms:W3CDTF">2026-04-07T18:25:00Z</dcterms:created>
  <dcterms:modified xsi:type="dcterms:W3CDTF">2026-04-07T18:25:00Z</dcterms:modified>
</cp:coreProperties>
</file>