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59AE73" w14:textId="77777777" w:rsidR="00EA5E1A" w:rsidRDefault="00EA5E1A" w:rsidP="006E619A">
      <w:pPr>
        <w:pStyle w:val="NormalINFOEM"/>
      </w:pPr>
    </w:p>
    <w:p w14:paraId="60399B74" w14:textId="61905853" w:rsidR="00A970D5" w:rsidRPr="00056140" w:rsidRDefault="00A970D5" w:rsidP="006E619A">
      <w:pPr>
        <w:pStyle w:val="NormalINFOEM"/>
      </w:pPr>
      <w:r w:rsidRPr="00056140">
        <w:t>Resolución del Pleno del Instituto de Transparencia, Acceso a la Información Pública y Protección de Datos Personales del Estado de México</w:t>
      </w:r>
      <w:r w:rsidR="00FD2A3F" w:rsidRPr="00056140">
        <w:t xml:space="preserve"> </w:t>
      </w:r>
      <w:r w:rsidRPr="00056140">
        <w:t xml:space="preserve">y Municipios, con domicilio en Metepec, Estado de </w:t>
      </w:r>
      <w:r w:rsidR="008B2951" w:rsidRPr="00056140">
        <w:t xml:space="preserve">México, </w:t>
      </w:r>
      <w:r w:rsidR="000D2E93" w:rsidRPr="00056140">
        <w:t>a</w:t>
      </w:r>
      <w:r w:rsidR="0011108B" w:rsidRPr="00056140">
        <w:t xml:space="preserve"> </w:t>
      </w:r>
      <w:r w:rsidR="00874D8E" w:rsidRPr="00056140">
        <w:t>veintiséis de agosto</w:t>
      </w:r>
      <w:r w:rsidR="00776402" w:rsidRPr="00056140">
        <w:t xml:space="preserve"> de dos mil veintiséis</w:t>
      </w:r>
      <w:r w:rsidR="0011108B" w:rsidRPr="00056140">
        <w:t>.</w:t>
      </w:r>
    </w:p>
    <w:p w14:paraId="095B7F27" w14:textId="77777777" w:rsidR="006E619A" w:rsidRPr="00056140" w:rsidRDefault="006E619A" w:rsidP="006E619A">
      <w:pPr>
        <w:pStyle w:val="NormalINFOEM"/>
      </w:pPr>
    </w:p>
    <w:p w14:paraId="1D0D9BD7" w14:textId="3D7A5390" w:rsidR="00A970D5" w:rsidRPr="00056140" w:rsidRDefault="70652167" w:rsidP="70652167">
      <w:pPr>
        <w:pBdr>
          <w:top w:val="nil"/>
          <w:left w:val="nil"/>
          <w:bottom w:val="nil"/>
          <w:right w:val="nil"/>
          <w:between w:val="nil"/>
        </w:pBdr>
        <w:contextualSpacing/>
        <w:rPr>
          <w:rFonts w:eastAsia="Palatino Linotype" w:cs="Palatino Linotype"/>
          <w:b/>
          <w:bCs/>
          <w:color w:val="000000"/>
          <w:lang w:val="es-ES"/>
        </w:rPr>
      </w:pPr>
      <w:r w:rsidRPr="00056140">
        <w:rPr>
          <w:rFonts w:eastAsia="Palatino Linotype" w:cs="Palatino Linotype"/>
          <w:b/>
          <w:bCs/>
          <w:color w:val="000000" w:themeColor="text1"/>
          <w:lang w:val="es-ES"/>
        </w:rPr>
        <w:t>VISTO</w:t>
      </w:r>
      <w:r w:rsidRPr="00056140">
        <w:rPr>
          <w:rFonts w:eastAsia="Palatino Linotype" w:cs="Palatino Linotype"/>
          <w:color w:val="000000" w:themeColor="text1"/>
          <w:lang w:val="es-ES"/>
        </w:rPr>
        <w:t xml:space="preserve"> el expediente electrónico formado con motivo del recurso de revisión número </w:t>
      </w:r>
      <w:bookmarkStart w:id="0" w:name="_GoBack"/>
      <w:r w:rsidR="00776402" w:rsidRPr="00056140">
        <w:rPr>
          <w:rFonts w:eastAsia="Palatino Linotype" w:cs="Palatino Linotype"/>
          <w:b/>
          <w:bCs/>
          <w:color w:val="000000" w:themeColor="text1"/>
          <w:lang w:val="es-ES"/>
        </w:rPr>
        <w:t>06360/INFOEM/IP/RR/2026</w:t>
      </w:r>
      <w:bookmarkEnd w:id="0"/>
      <w:r w:rsidRPr="00056140">
        <w:rPr>
          <w:rFonts w:eastAsia="Palatino Linotype" w:cs="Palatino Linotype"/>
          <w:color w:val="000000" w:themeColor="text1"/>
          <w:lang w:val="es-ES"/>
        </w:rPr>
        <w:t xml:space="preserve">, interpuesto por </w:t>
      </w:r>
      <w:r w:rsidR="008964A3">
        <w:rPr>
          <w:rFonts w:eastAsia="Palatino Linotype" w:cs="Palatino Linotype"/>
          <w:b/>
          <w:bCs/>
          <w:color w:val="000000" w:themeColor="text1"/>
          <w:lang w:val="es-ES"/>
        </w:rPr>
        <w:t>XXXXXXXX</w:t>
      </w:r>
      <w:r w:rsidR="00E97C2F" w:rsidRPr="00056140">
        <w:rPr>
          <w:rFonts w:eastAsia="Palatino Linotype" w:cs="Palatino Linotype"/>
          <w:color w:val="000000" w:themeColor="text1"/>
          <w:lang w:val="es-ES"/>
        </w:rPr>
        <w:t>, en lo su</w:t>
      </w:r>
      <w:r w:rsidR="00771E23" w:rsidRPr="00056140">
        <w:rPr>
          <w:rFonts w:eastAsia="Palatino Linotype" w:cs="Palatino Linotype"/>
          <w:color w:val="000000" w:themeColor="text1"/>
          <w:lang w:val="es-ES"/>
        </w:rPr>
        <w:t xml:space="preserve">cesivo </w:t>
      </w:r>
      <w:r w:rsidR="0063259A" w:rsidRPr="00056140">
        <w:rPr>
          <w:rFonts w:eastAsia="Palatino Linotype" w:cs="Palatino Linotype"/>
          <w:color w:val="000000" w:themeColor="text1"/>
          <w:lang w:val="es-ES"/>
        </w:rPr>
        <w:t>la parte Recurrente</w:t>
      </w:r>
      <w:r w:rsidRPr="00056140">
        <w:rPr>
          <w:rFonts w:eastAsia="Palatino Linotype" w:cs="Palatino Linotype"/>
          <w:color w:val="000000" w:themeColor="text1"/>
          <w:lang w:val="es-ES"/>
        </w:rPr>
        <w:t>, en contra de la respuesta de</w:t>
      </w:r>
      <w:r w:rsidR="00920835" w:rsidRPr="00056140">
        <w:rPr>
          <w:rFonts w:eastAsia="Palatino Linotype" w:cs="Palatino Linotype"/>
          <w:color w:val="000000" w:themeColor="text1"/>
          <w:lang w:val="es-ES"/>
        </w:rPr>
        <w:t>l</w:t>
      </w:r>
      <w:r w:rsidRPr="00056140">
        <w:rPr>
          <w:rFonts w:eastAsia="Palatino Linotype" w:cs="Palatino Linotype"/>
          <w:color w:val="000000" w:themeColor="text1"/>
          <w:lang w:val="es-ES"/>
        </w:rPr>
        <w:t xml:space="preserve"> </w:t>
      </w:r>
      <w:r w:rsidR="00776402" w:rsidRPr="00056140">
        <w:rPr>
          <w:rFonts w:eastAsia="Palatino Linotype" w:cs="Palatino Linotype"/>
          <w:b/>
          <w:bCs/>
          <w:color w:val="000000" w:themeColor="text1"/>
          <w:lang w:val="es-ES"/>
        </w:rPr>
        <w:t>Ayuntamiento de Acambay de Ruíz Castañeda</w:t>
      </w:r>
      <w:r w:rsidR="00771E23" w:rsidRPr="00056140">
        <w:rPr>
          <w:rFonts w:eastAsia="Palatino Linotype" w:cs="Palatino Linotype"/>
          <w:color w:val="000000" w:themeColor="text1"/>
          <w:lang w:val="es-ES"/>
        </w:rPr>
        <w:t>,</w:t>
      </w:r>
      <w:r w:rsidR="00920835" w:rsidRPr="00056140">
        <w:rPr>
          <w:rFonts w:eastAsia="Palatino Linotype" w:cs="Palatino Linotype"/>
          <w:color w:val="000000" w:themeColor="text1"/>
          <w:lang w:val="es-ES"/>
        </w:rPr>
        <w:t xml:space="preserve"> </w:t>
      </w:r>
      <w:r w:rsidRPr="00056140">
        <w:rPr>
          <w:rFonts w:eastAsia="Palatino Linotype" w:cs="Palatino Linotype"/>
          <w:color w:val="000000" w:themeColor="text1"/>
          <w:lang w:val="es-ES"/>
        </w:rPr>
        <w:t>en lo subsecuente</w:t>
      </w:r>
      <w:r w:rsidRPr="00056140">
        <w:rPr>
          <w:rFonts w:eastAsia="Palatino Linotype" w:cs="Palatino Linotype"/>
          <w:b/>
          <w:bCs/>
          <w:color w:val="000000" w:themeColor="text1"/>
          <w:lang w:val="es-ES"/>
        </w:rPr>
        <w:t xml:space="preserve"> </w:t>
      </w:r>
      <w:r w:rsidRPr="00056140">
        <w:rPr>
          <w:rFonts w:eastAsia="Palatino Linotype" w:cs="Palatino Linotype"/>
          <w:color w:val="000000" w:themeColor="text1"/>
          <w:lang w:val="es-ES"/>
        </w:rPr>
        <w:t>el</w:t>
      </w:r>
      <w:r w:rsidRPr="00056140">
        <w:rPr>
          <w:rFonts w:eastAsia="Palatino Linotype" w:cs="Palatino Linotype"/>
          <w:b/>
          <w:bCs/>
          <w:color w:val="000000" w:themeColor="text1"/>
          <w:lang w:val="es-ES"/>
        </w:rPr>
        <w:t xml:space="preserve"> Sujeto Obligado</w:t>
      </w:r>
      <w:r w:rsidRPr="00056140">
        <w:rPr>
          <w:rFonts w:eastAsia="Palatino Linotype" w:cs="Palatino Linotype"/>
          <w:color w:val="000000" w:themeColor="text1"/>
          <w:lang w:val="es-ES"/>
        </w:rPr>
        <w:t>, se procede a dictar la presente resolución.</w:t>
      </w:r>
    </w:p>
    <w:p w14:paraId="2E2053C2" w14:textId="77777777" w:rsidR="00A970D5" w:rsidRPr="00056140" w:rsidRDefault="00A970D5" w:rsidP="006922F5">
      <w:pPr>
        <w:pBdr>
          <w:top w:val="nil"/>
          <w:left w:val="nil"/>
          <w:bottom w:val="nil"/>
          <w:right w:val="nil"/>
          <w:between w:val="nil"/>
        </w:pBdr>
        <w:contextualSpacing/>
        <w:rPr>
          <w:rFonts w:eastAsia="Palatino Linotype" w:cs="Palatino Linotype"/>
          <w:color w:val="000000"/>
          <w:szCs w:val="24"/>
        </w:rPr>
      </w:pPr>
    </w:p>
    <w:p w14:paraId="293A0C59" w14:textId="77777777" w:rsidR="00A970D5" w:rsidRPr="00056140" w:rsidRDefault="00A970D5" w:rsidP="006922F5">
      <w:pPr>
        <w:pStyle w:val="Ttulo1"/>
        <w:rPr>
          <w:rFonts w:eastAsia="Palatino Linotype"/>
          <w:lang w:val="es-ES_tradnl"/>
        </w:rPr>
      </w:pPr>
      <w:r w:rsidRPr="00056140">
        <w:rPr>
          <w:rFonts w:eastAsia="Palatino Linotype"/>
          <w:lang w:val="es-ES_tradnl"/>
        </w:rPr>
        <w:t>A N T E C E D E N T E S</w:t>
      </w:r>
    </w:p>
    <w:p w14:paraId="32F88820" w14:textId="77777777" w:rsidR="00A970D5" w:rsidRPr="00056140" w:rsidRDefault="00A970D5" w:rsidP="006922F5">
      <w:pPr>
        <w:pBdr>
          <w:top w:val="nil"/>
          <w:left w:val="nil"/>
          <w:bottom w:val="nil"/>
          <w:right w:val="nil"/>
          <w:between w:val="nil"/>
        </w:pBdr>
        <w:contextualSpacing/>
        <w:rPr>
          <w:rFonts w:eastAsia="Palatino Linotype" w:cs="Palatino Linotype"/>
          <w:color w:val="000000"/>
          <w:szCs w:val="24"/>
        </w:rPr>
      </w:pPr>
    </w:p>
    <w:p w14:paraId="038B0CA5" w14:textId="5C9CB8F2" w:rsidR="00A970D5" w:rsidRPr="00056140" w:rsidRDefault="00A970D5" w:rsidP="00CC3178">
      <w:pPr>
        <w:pStyle w:val="Ttulo2"/>
      </w:pPr>
      <w:r w:rsidRPr="00056140">
        <w:t xml:space="preserve">PRIMERO. De la </w:t>
      </w:r>
      <w:r w:rsidR="00A24D3F" w:rsidRPr="00056140">
        <w:t>s</w:t>
      </w:r>
      <w:r w:rsidRPr="00056140">
        <w:t xml:space="preserve">olicitud de </w:t>
      </w:r>
      <w:r w:rsidR="00A24D3F" w:rsidRPr="00056140">
        <w:t>i</w:t>
      </w:r>
      <w:r w:rsidRPr="00056140">
        <w:t>nformación.</w:t>
      </w:r>
    </w:p>
    <w:p w14:paraId="68B56D82" w14:textId="7C79A9F5" w:rsidR="00A970D5" w:rsidRPr="00056140" w:rsidRDefault="003337B6" w:rsidP="006922F5">
      <w:pPr>
        <w:pBdr>
          <w:top w:val="nil"/>
          <w:left w:val="nil"/>
          <w:bottom w:val="nil"/>
          <w:right w:val="nil"/>
          <w:between w:val="nil"/>
        </w:pBdr>
        <w:contextualSpacing/>
        <w:rPr>
          <w:rFonts w:eastAsia="Palatino Linotype" w:cs="Palatino Linotype"/>
          <w:color w:val="000000"/>
          <w:szCs w:val="24"/>
        </w:rPr>
      </w:pPr>
      <w:r w:rsidRPr="00056140">
        <w:rPr>
          <w:rFonts w:eastAsia="Palatino Linotype" w:cs="Palatino Linotype"/>
          <w:color w:val="000000"/>
          <w:szCs w:val="24"/>
        </w:rPr>
        <w:t xml:space="preserve">Con fecha </w:t>
      </w:r>
      <w:r w:rsidR="00776402" w:rsidRPr="00056140">
        <w:rPr>
          <w:rFonts w:eastAsia="Palatino Linotype" w:cs="Palatino Linotype"/>
          <w:color w:val="000000"/>
          <w:szCs w:val="24"/>
        </w:rPr>
        <w:t>catorce de mayo</w:t>
      </w:r>
      <w:r w:rsidRPr="00056140">
        <w:rPr>
          <w:rFonts w:eastAsia="Palatino Linotype" w:cs="Palatino Linotype"/>
          <w:color w:val="000000"/>
          <w:szCs w:val="24"/>
        </w:rPr>
        <w:t xml:space="preserve"> de dos mil </w:t>
      </w:r>
      <w:r w:rsidR="00E54F96" w:rsidRPr="00056140">
        <w:rPr>
          <w:rFonts w:eastAsia="Palatino Linotype" w:cs="Palatino Linotype"/>
          <w:color w:val="000000"/>
          <w:szCs w:val="24"/>
        </w:rPr>
        <w:t>veintiséis</w:t>
      </w:r>
      <w:r w:rsidRPr="00056140">
        <w:rPr>
          <w:rFonts w:eastAsia="Palatino Linotype" w:cs="Palatino Linotype"/>
          <w:color w:val="000000"/>
          <w:szCs w:val="24"/>
        </w:rPr>
        <w:t xml:space="preserve">, </w:t>
      </w:r>
      <w:r w:rsidR="0063259A" w:rsidRPr="00056140">
        <w:rPr>
          <w:rFonts w:eastAsia="Palatino Linotype" w:cs="Palatino Linotype"/>
          <w:color w:val="000000"/>
          <w:szCs w:val="24"/>
        </w:rPr>
        <w:t>la parte Recurrente</w:t>
      </w:r>
      <w:r w:rsidRPr="00056140">
        <w:rPr>
          <w:rFonts w:eastAsia="Palatino Linotype" w:cs="Palatino Linotype"/>
          <w:color w:val="000000"/>
          <w:szCs w:val="24"/>
        </w:rPr>
        <w:t xml:space="preserve"> presentó solicitud de información que fue registrada en el Sistema de Acceso a la Información Mexiquense (SAIMEX) con el número de expediente</w:t>
      </w:r>
      <w:r w:rsidR="00642669" w:rsidRPr="00056140">
        <w:rPr>
          <w:rFonts w:eastAsia="Palatino Linotype" w:cs="Palatino Linotype"/>
          <w:b/>
          <w:bCs/>
          <w:color w:val="000000"/>
          <w:szCs w:val="24"/>
        </w:rPr>
        <w:t xml:space="preserve"> </w:t>
      </w:r>
      <w:r w:rsidR="00776402" w:rsidRPr="00056140">
        <w:rPr>
          <w:rFonts w:eastAsia="Palatino Linotype" w:cs="Palatino Linotype"/>
          <w:b/>
          <w:bCs/>
          <w:color w:val="000000"/>
          <w:szCs w:val="24"/>
        </w:rPr>
        <w:t>00055/ACAMBAY/IP/2026</w:t>
      </w:r>
      <w:r w:rsidR="00A970D5" w:rsidRPr="00056140">
        <w:rPr>
          <w:rFonts w:eastAsia="Palatino Linotype" w:cs="Palatino Linotype"/>
          <w:color w:val="000000"/>
          <w:szCs w:val="24"/>
        </w:rPr>
        <w:t>,</w:t>
      </w:r>
      <w:r w:rsidR="00A970D5" w:rsidRPr="00056140">
        <w:rPr>
          <w:rFonts w:eastAsia="Palatino Linotype" w:cs="Palatino Linotype"/>
          <w:b/>
          <w:color w:val="000000"/>
          <w:szCs w:val="24"/>
        </w:rPr>
        <w:t xml:space="preserve"> </w:t>
      </w:r>
      <w:r w:rsidRPr="00056140">
        <w:rPr>
          <w:rFonts w:eastAsia="Palatino Linotype" w:cs="Palatino Linotype"/>
          <w:color w:val="000000"/>
          <w:szCs w:val="24"/>
        </w:rPr>
        <w:t>mediante la cual solicitó información en el tenor siguiente:</w:t>
      </w:r>
    </w:p>
    <w:p w14:paraId="3BED2E12" w14:textId="77777777" w:rsidR="003337B6" w:rsidRPr="00056140" w:rsidRDefault="003337B6" w:rsidP="006922F5">
      <w:pPr>
        <w:pBdr>
          <w:top w:val="nil"/>
          <w:left w:val="nil"/>
          <w:bottom w:val="nil"/>
          <w:right w:val="nil"/>
          <w:between w:val="nil"/>
        </w:pBdr>
        <w:contextualSpacing/>
        <w:rPr>
          <w:rFonts w:eastAsia="Palatino Linotype" w:cs="Palatino Linotype"/>
          <w:color w:val="000000"/>
          <w:szCs w:val="24"/>
        </w:rPr>
      </w:pPr>
    </w:p>
    <w:p w14:paraId="133704B2" w14:textId="61B5A0C5" w:rsidR="00A970D5" w:rsidRPr="00056140" w:rsidRDefault="70652167" w:rsidP="009950AD">
      <w:pPr>
        <w:pStyle w:val="Fundamentos"/>
      </w:pPr>
      <w:r w:rsidRPr="00056140">
        <w:rPr>
          <w:lang w:val="es-ES"/>
        </w:rPr>
        <w:t>«</w:t>
      </w:r>
      <w:r w:rsidR="00776402" w:rsidRPr="00056140">
        <w:rPr>
          <w:lang w:val="es-ES"/>
        </w:rPr>
        <w:t>Solicito del primer trimestre de 2026 (enero-marzo) reportes financieros y presupuestales que por Ley Tesorería tiene que remitir al OSFEM, de igual manera solicito contratos celebrados para otorgar el servicio de agua potable, licencias de funcionamiento comercial (aperturas y refrendos) ambos, contratos y licencias con sus respectivos recibos pago para dicho acto</w:t>
      </w:r>
      <w:r w:rsidRPr="00056140">
        <w:rPr>
          <w:lang w:val="es-ES"/>
        </w:rPr>
        <w:t>» (Sic)</w:t>
      </w:r>
    </w:p>
    <w:p w14:paraId="40BBECCB" w14:textId="77777777" w:rsidR="00A970D5" w:rsidRPr="00056140" w:rsidRDefault="00A970D5" w:rsidP="006922F5">
      <w:pPr>
        <w:pBdr>
          <w:top w:val="nil"/>
          <w:left w:val="nil"/>
          <w:bottom w:val="nil"/>
          <w:right w:val="nil"/>
          <w:between w:val="nil"/>
        </w:pBdr>
        <w:contextualSpacing/>
        <w:rPr>
          <w:rFonts w:eastAsia="Palatino Linotype" w:cs="Palatino Linotype"/>
          <w:color w:val="000000"/>
          <w:szCs w:val="24"/>
        </w:rPr>
      </w:pPr>
    </w:p>
    <w:p w14:paraId="0477F035" w14:textId="6CB6974B" w:rsidR="00A970D5" w:rsidRPr="00056140" w:rsidRDefault="00A970D5" w:rsidP="006922F5">
      <w:pPr>
        <w:pBdr>
          <w:top w:val="nil"/>
          <w:left w:val="nil"/>
          <w:bottom w:val="nil"/>
          <w:right w:val="nil"/>
          <w:between w:val="nil"/>
        </w:pBdr>
        <w:contextualSpacing/>
        <w:rPr>
          <w:rFonts w:eastAsia="Palatino Linotype" w:cs="Palatino Linotype"/>
          <w:b/>
          <w:color w:val="000000"/>
          <w:szCs w:val="24"/>
        </w:rPr>
      </w:pPr>
      <w:r w:rsidRPr="00056140">
        <w:rPr>
          <w:rFonts w:eastAsia="Palatino Linotype" w:cs="Palatino Linotype"/>
          <w:color w:val="000000"/>
          <w:szCs w:val="24"/>
        </w:rPr>
        <w:t xml:space="preserve">Modalidad de entrega: </w:t>
      </w:r>
      <w:r w:rsidR="004A6F01" w:rsidRPr="00056140">
        <w:rPr>
          <w:rFonts w:eastAsia="Palatino Linotype" w:cs="Palatino Linotype"/>
          <w:b/>
          <w:color w:val="000000"/>
          <w:szCs w:val="24"/>
        </w:rPr>
        <w:t>A través del SAIMEX</w:t>
      </w:r>
    </w:p>
    <w:p w14:paraId="24A92356" w14:textId="77777777" w:rsidR="000E7CC6" w:rsidRPr="00056140" w:rsidRDefault="000E7CC6" w:rsidP="006922F5">
      <w:pPr>
        <w:pBdr>
          <w:top w:val="nil"/>
          <w:left w:val="nil"/>
          <w:bottom w:val="nil"/>
          <w:right w:val="nil"/>
          <w:between w:val="nil"/>
        </w:pBdr>
        <w:contextualSpacing/>
        <w:rPr>
          <w:rFonts w:eastAsia="Palatino Linotype" w:cs="Palatino Linotype"/>
          <w:bCs/>
          <w:color w:val="000000"/>
          <w:szCs w:val="24"/>
        </w:rPr>
      </w:pPr>
    </w:p>
    <w:p w14:paraId="1AEDC68E" w14:textId="287BC5CF" w:rsidR="00A970D5" w:rsidRPr="00056140" w:rsidRDefault="00776402" w:rsidP="006922F5">
      <w:pPr>
        <w:pStyle w:val="Ttulo2"/>
        <w:rPr>
          <w:rFonts w:eastAsia="Palatino Linotype"/>
        </w:rPr>
      </w:pPr>
      <w:r w:rsidRPr="00056140">
        <w:rPr>
          <w:rFonts w:eastAsia="Palatino Linotype"/>
        </w:rPr>
        <w:lastRenderedPageBreak/>
        <w:t>SEGUNDO</w:t>
      </w:r>
      <w:r w:rsidR="00A970D5" w:rsidRPr="00056140">
        <w:rPr>
          <w:rFonts w:eastAsia="Palatino Linotype"/>
        </w:rPr>
        <w:t>. De la respuesta del Sujeto Obligado.</w:t>
      </w:r>
    </w:p>
    <w:p w14:paraId="2EE6F294" w14:textId="6637672A" w:rsidR="00A970D5" w:rsidRPr="00056140" w:rsidRDefault="00A970D5" w:rsidP="006922F5">
      <w:pPr>
        <w:pBdr>
          <w:top w:val="nil"/>
          <w:left w:val="nil"/>
          <w:bottom w:val="nil"/>
          <w:right w:val="nil"/>
          <w:between w:val="nil"/>
        </w:pBdr>
        <w:contextualSpacing/>
        <w:rPr>
          <w:rFonts w:eastAsia="Palatino Linotype" w:cs="Palatino Linotype"/>
          <w:color w:val="000000"/>
          <w:szCs w:val="24"/>
        </w:rPr>
      </w:pPr>
      <w:r w:rsidRPr="00056140">
        <w:rPr>
          <w:rFonts w:eastAsia="Palatino Linotype" w:cs="Palatino Linotype"/>
          <w:color w:val="000000"/>
          <w:szCs w:val="24"/>
        </w:rPr>
        <w:t>De las constancias que obran en el expediente electrónico, se observa qu</w:t>
      </w:r>
      <w:r w:rsidR="008B2951" w:rsidRPr="00056140">
        <w:rPr>
          <w:rFonts w:eastAsia="Palatino Linotype" w:cs="Palatino Linotype"/>
          <w:color w:val="000000"/>
          <w:szCs w:val="24"/>
        </w:rPr>
        <w:t>e el día</w:t>
      </w:r>
      <w:r w:rsidR="004A3367" w:rsidRPr="00056140">
        <w:rPr>
          <w:rFonts w:eastAsia="Palatino Linotype" w:cs="Palatino Linotype"/>
          <w:color w:val="000000"/>
          <w:szCs w:val="24"/>
        </w:rPr>
        <w:t xml:space="preserve"> </w:t>
      </w:r>
      <w:r w:rsidR="00776402" w:rsidRPr="00056140">
        <w:rPr>
          <w:rFonts w:eastAsia="Palatino Linotype" w:cs="Palatino Linotype"/>
          <w:color w:val="000000"/>
          <w:szCs w:val="24"/>
        </w:rPr>
        <w:t>cuatro de junio</w:t>
      </w:r>
      <w:r w:rsidR="00784547" w:rsidRPr="00056140">
        <w:rPr>
          <w:rFonts w:eastAsia="Palatino Linotype" w:cs="Palatino Linotype"/>
          <w:color w:val="000000"/>
          <w:szCs w:val="24"/>
        </w:rPr>
        <w:t xml:space="preserve"> </w:t>
      </w:r>
      <w:r w:rsidR="004A5EE6" w:rsidRPr="00056140">
        <w:rPr>
          <w:rFonts w:eastAsia="Palatino Linotype" w:cs="Palatino Linotype"/>
          <w:color w:val="000000"/>
          <w:szCs w:val="24"/>
        </w:rPr>
        <w:t xml:space="preserve">de dos mil </w:t>
      </w:r>
      <w:r w:rsidR="007F560D" w:rsidRPr="00056140">
        <w:rPr>
          <w:rFonts w:eastAsia="Palatino Linotype" w:cs="Palatino Linotype"/>
          <w:color w:val="000000"/>
          <w:szCs w:val="24"/>
        </w:rPr>
        <w:t>veintiséis</w:t>
      </w:r>
      <w:r w:rsidRPr="00056140">
        <w:rPr>
          <w:rFonts w:eastAsia="Palatino Linotype" w:cs="Palatino Linotype"/>
          <w:color w:val="000000"/>
          <w:szCs w:val="24"/>
        </w:rPr>
        <w:t>, el Sujeto Obligado dio respuest</w:t>
      </w:r>
      <w:r w:rsidR="009F4FF4" w:rsidRPr="00056140">
        <w:rPr>
          <w:rFonts w:eastAsia="Palatino Linotype" w:cs="Palatino Linotype"/>
          <w:color w:val="000000"/>
          <w:szCs w:val="24"/>
        </w:rPr>
        <w:t>a a la solicitud de información</w:t>
      </w:r>
      <w:r w:rsidRPr="00056140">
        <w:rPr>
          <w:rFonts w:eastAsia="Palatino Linotype" w:cs="Palatino Linotype"/>
          <w:color w:val="000000"/>
          <w:szCs w:val="24"/>
        </w:rPr>
        <w:t xml:space="preserve"> manifestando lo siguiente:</w:t>
      </w:r>
    </w:p>
    <w:p w14:paraId="6CF4EC0F" w14:textId="77777777" w:rsidR="00A970D5" w:rsidRPr="00056140" w:rsidRDefault="00A970D5" w:rsidP="006922F5">
      <w:pPr>
        <w:pBdr>
          <w:top w:val="nil"/>
          <w:left w:val="nil"/>
          <w:bottom w:val="nil"/>
          <w:right w:val="nil"/>
          <w:between w:val="nil"/>
        </w:pBdr>
        <w:contextualSpacing/>
        <w:rPr>
          <w:rFonts w:eastAsia="Palatino Linotype" w:cs="Palatino Linotype"/>
          <w:color w:val="000000"/>
          <w:szCs w:val="24"/>
        </w:rPr>
      </w:pPr>
    </w:p>
    <w:p w14:paraId="7B78C4DE" w14:textId="0A40AF2E" w:rsidR="00776402" w:rsidRPr="00056140" w:rsidRDefault="23740614" w:rsidP="00776402">
      <w:pPr>
        <w:pStyle w:val="Fundamentos"/>
        <w:rPr>
          <w:lang w:val="es-ES"/>
        </w:rPr>
      </w:pPr>
      <w:r w:rsidRPr="00056140">
        <w:rPr>
          <w:lang w:val="es-ES"/>
        </w:rPr>
        <w:t>«</w:t>
      </w:r>
      <w:r w:rsidR="00776402" w:rsidRPr="00056140">
        <w:rPr>
          <w:lang w:val="es-ES"/>
        </w:rPr>
        <w:t>En atención a su solicitud de información 00055/ACAMBAY/IP/2026 recibida por esta dependencia vía Sistema Electrónico Denominado Sistema de Acceso a la Información Mexiquense (SAIMEX), dirigida al Ayuntamiento Constitucional de Acambay de Ruiz Castañeda, Estado de México, como sujeto Obligado de la Ley de Transparencia y Acceso a la Información Pública del Estado de México y Municipios. Se entrega la siguiente documental que da contestación a su petición, manifestando que la información proporcionada es la única que obra en los archivos municipales, de conformidad con lo que establece el párrafo segundo del artículo 12 de la Ley de Transparencia y Acceso a la Información Pública del Estado de México y Municipios.</w:t>
      </w:r>
    </w:p>
    <w:p w14:paraId="388244D3" w14:textId="77777777" w:rsidR="00776402" w:rsidRPr="00056140" w:rsidRDefault="00776402" w:rsidP="00776402">
      <w:pPr>
        <w:pStyle w:val="Fundamentos"/>
        <w:rPr>
          <w:lang w:val="es-ES"/>
        </w:rPr>
      </w:pPr>
    </w:p>
    <w:p w14:paraId="632571A8" w14:textId="77777777" w:rsidR="00776402" w:rsidRPr="00056140" w:rsidRDefault="00776402" w:rsidP="00776402">
      <w:pPr>
        <w:pStyle w:val="Fundamentos"/>
        <w:rPr>
          <w:lang w:val="es-ES"/>
        </w:rPr>
      </w:pPr>
      <w:r w:rsidRPr="00056140">
        <w:rPr>
          <w:lang w:val="es-ES"/>
        </w:rPr>
        <w:t>ATENTAMENTE</w:t>
      </w:r>
    </w:p>
    <w:p w14:paraId="3FE4A9EF" w14:textId="24C73B75" w:rsidR="00A970D5" w:rsidRPr="00056140" w:rsidRDefault="00776402" w:rsidP="00776402">
      <w:pPr>
        <w:pStyle w:val="Fundamentos"/>
        <w:rPr>
          <w:lang w:val="es-MX"/>
        </w:rPr>
      </w:pPr>
      <w:r w:rsidRPr="00056140">
        <w:rPr>
          <w:lang w:val="es-ES"/>
        </w:rPr>
        <w:t>LIC. BERENICE CISNEROS RUIZ</w:t>
      </w:r>
      <w:r w:rsidR="00784547" w:rsidRPr="00056140">
        <w:rPr>
          <w:lang w:val="es-ES"/>
        </w:rPr>
        <w:t>»</w:t>
      </w:r>
      <w:r w:rsidR="00A970D5" w:rsidRPr="00056140">
        <w:rPr>
          <w:lang w:val="es-MX"/>
        </w:rPr>
        <w:t xml:space="preserve"> (Sic)</w:t>
      </w:r>
    </w:p>
    <w:p w14:paraId="2EAB8352" w14:textId="3B77EF6C" w:rsidR="001107C4" w:rsidRPr="00056140" w:rsidRDefault="001107C4" w:rsidP="006922F5">
      <w:pPr>
        <w:pBdr>
          <w:top w:val="nil"/>
          <w:left w:val="nil"/>
          <w:bottom w:val="nil"/>
          <w:right w:val="nil"/>
          <w:between w:val="nil"/>
        </w:pBdr>
        <w:contextualSpacing/>
        <w:rPr>
          <w:rFonts w:eastAsia="Palatino Linotype" w:cs="Palatino Linotype"/>
          <w:color w:val="000000"/>
          <w:szCs w:val="24"/>
          <w:lang w:val="es-MX"/>
        </w:rPr>
      </w:pPr>
    </w:p>
    <w:p w14:paraId="576BA672" w14:textId="3F0DC05E" w:rsidR="004C3841" w:rsidRPr="00056140" w:rsidRDefault="004C3841" w:rsidP="004C3841">
      <w:pPr>
        <w:pBdr>
          <w:top w:val="nil"/>
          <w:left w:val="nil"/>
          <w:bottom w:val="nil"/>
          <w:right w:val="nil"/>
          <w:between w:val="nil"/>
        </w:pBdr>
        <w:contextualSpacing/>
        <w:rPr>
          <w:rFonts w:eastAsia="Palatino Linotype" w:cs="Palatino Linotype"/>
          <w:b/>
          <w:bCs/>
          <w:color w:val="000000"/>
          <w:lang w:val="es-ES"/>
        </w:rPr>
      </w:pPr>
      <w:r w:rsidRPr="00056140">
        <w:rPr>
          <w:rFonts w:eastAsia="Palatino Linotype" w:cs="Palatino Linotype"/>
          <w:color w:val="000000" w:themeColor="text1"/>
          <w:lang w:val="es-ES"/>
        </w:rPr>
        <w:t xml:space="preserve">El Sujeto Obligado adjuntó a su respuesta </w:t>
      </w:r>
      <w:r w:rsidR="00776402" w:rsidRPr="00056140">
        <w:rPr>
          <w:rFonts w:eastAsia="Palatino Linotype" w:cs="Palatino Linotype"/>
          <w:color w:val="000000" w:themeColor="text1"/>
          <w:lang w:val="es-ES"/>
        </w:rPr>
        <w:t>los</w:t>
      </w:r>
      <w:r w:rsidRPr="00056140">
        <w:rPr>
          <w:rFonts w:eastAsia="Palatino Linotype" w:cs="Palatino Linotype"/>
          <w:color w:val="000000" w:themeColor="text1"/>
          <w:lang w:val="es-ES"/>
        </w:rPr>
        <w:t xml:space="preserve"> documento</w:t>
      </w:r>
      <w:r w:rsidR="00776402" w:rsidRPr="00056140">
        <w:rPr>
          <w:rFonts w:eastAsia="Palatino Linotype" w:cs="Palatino Linotype"/>
          <w:color w:val="000000" w:themeColor="text1"/>
          <w:lang w:val="es-ES"/>
        </w:rPr>
        <w:t>s</w:t>
      </w:r>
      <w:r w:rsidRPr="00056140">
        <w:rPr>
          <w:rFonts w:eastAsia="Palatino Linotype" w:cs="Palatino Linotype"/>
          <w:color w:val="000000" w:themeColor="text1"/>
          <w:lang w:val="es-ES"/>
        </w:rPr>
        <w:t xml:space="preserve"> denominado</w:t>
      </w:r>
      <w:r w:rsidR="00776402" w:rsidRPr="00056140">
        <w:rPr>
          <w:rFonts w:eastAsia="Palatino Linotype" w:cs="Palatino Linotype"/>
          <w:color w:val="000000" w:themeColor="text1"/>
          <w:lang w:val="es-ES"/>
        </w:rPr>
        <w:t>s</w:t>
      </w:r>
      <w:r w:rsidRPr="00056140">
        <w:rPr>
          <w:rFonts w:eastAsia="Palatino Linotype" w:cs="Palatino Linotype"/>
          <w:color w:val="000000" w:themeColor="text1"/>
          <w:lang w:val="es-ES"/>
        </w:rPr>
        <w:t xml:space="preserve"> </w:t>
      </w:r>
      <w:r w:rsidRPr="00056140">
        <w:rPr>
          <w:rFonts w:eastAsia="Palatino Linotype" w:cs="Palatino Linotype"/>
          <w:b/>
          <w:bCs/>
          <w:color w:val="000000" w:themeColor="text1"/>
          <w:lang w:val="es-ES"/>
        </w:rPr>
        <w:t>«</w:t>
      </w:r>
      <w:r w:rsidR="00776402" w:rsidRPr="00056140">
        <w:rPr>
          <w:rFonts w:eastAsia="Palatino Linotype" w:cs="Palatino Linotype"/>
          <w:b/>
          <w:bCs/>
          <w:color w:val="000000" w:themeColor="text1"/>
          <w:lang w:val="es-ES"/>
        </w:rPr>
        <w:t>Res. Sol 055-26.pdf</w:t>
      </w:r>
      <w:r w:rsidRPr="00056140">
        <w:rPr>
          <w:rFonts w:eastAsia="Palatino Linotype" w:cs="Palatino Linotype"/>
          <w:b/>
          <w:bCs/>
          <w:color w:val="000000" w:themeColor="text1"/>
          <w:lang w:val="es-ES"/>
        </w:rPr>
        <w:t>»</w:t>
      </w:r>
      <w:r w:rsidRPr="00056140">
        <w:rPr>
          <w:rFonts w:eastAsia="Palatino Linotype" w:cs="Palatino Linotype"/>
          <w:color w:val="000000" w:themeColor="text1"/>
          <w:lang w:val="es-ES"/>
        </w:rPr>
        <w:t xml:space="preserve">, </w:t>
      </w:r>
      <w:r w:rsidR="00776402" w:rsidRPr="00056140">
        <w:rPr>
          <w:rFonts w:eastAsia="Palatino Linotype" w:cs="Palatino Linotype"/>
          <w:b/>
          <w:bCs/>
          <w:color w:val="000000" w:themeColor="text1"/>
          <w:lang w:val="es-ES"/>
        </w:rPr>
        <w:t>«Recibos de pago Contratos de Agua Potable (Enero-marzo 2026).pdf»</w:t>
      </w:r>
      <w:r w:rsidR="00776402" w:rsidRPr="00056140">
        <w:rPr>
          <w:rFonts w:eastAsia="Palatino Linotype" w:cs="Palatino Linotype"/>
          <w:color w:val="000000" w:themeColor="text1"/>
          <w:lang w:val="es-ES"/>
        </w:rPr>
        <w:t xml:space="preserve">, </w:t>
      </w:r>
      <w:r w:rsidR="00776402" w:rsidRPr="00056140">
        <w:rPr>
          <w:rFonts w:eastAsia="Palatino Linotype" w:cs="Palatino Linotype"/>
          <w:b/>
          <w:bCs/>
          <w:color w:val="000000" w:themeColor="text1"/>
          <w:lang w:val="es-ES"/>
        </w:rPr>
        <w:t>«FORMATOS PAG SOLICITADOS CON LEYENDA.pdf»</w:t>
      </w:r>
      <w:r w:rsidR="00776402" w:rsidRPr="00056140">
        <w:rPr>
          <w:rFonts w:eastAsia="Palatino Linotype" w:cs="Palatino Linotype"/>
          <w:color w:val="000000" w:themeColor="text1"/>
          <w:lang w:val="es-ES"/>
        </w:rPr>
        <w:t xml:space="preserve"> y </w:t>
      </w:r>
      <w:r w:rsidR="00776402" w:rsidRPr="00056140">
        <w:rPr>
          <w:rFonts w:eastAsia="Palatino Linotype" w:cs="Palatino Linotype"/>
          <w:b/>
          <w:bCs/>
          <w:color w:val="000000" w:themeColor="text1"/>
          <w:lang w:val="es-ES"/>
        </w:rPr>
        <w:t>«Acta XVII Sesión Extraordinaria.pdf»</w:t>
      </w:r>
      <w:r w:rsidR="00776402" w:rsidRPr="00056140">
        <w:rPr>
          <w:rFonts w:eastAsia="Palatino Linotype" w:cs="Palatino Linotype"/>
          <w:color w:val="000000" w:themeColor="text1"/>
          <w:lang w:val="es-ES"/>
        </w:rPr>
        <w:t xml:space="preserve">, </w:t>
      </w:r>
      <w:r w:rsidRPr="00056140">
        <w:rPr>
          <w:rFonts w:eastAsia="Palatino Linotype" w:cs="Palatino Linotype"/>
          <w:color w:val="000000" w:themeColor="text1"/>
          <w:lang w:val="es-ES"/>
        </w:rPr>
        <w:t>cuyo contenido no se reproduce por ser del conocimiento de las partes; no obstante, será motivo de análisis en el estudio correspondiente.</w:t>
      </w:r>
    </w:p>
    <w:p w14:paraId="6C42BD78" w14:textId="77777777" w:rsidR="004C3841" w:rsidRPr="00056140" w:rsidRDefault="004C3841" w:rsidP="006922F5">
      <w:pPr>
        <w:pBdr>
          <w:top w:val="nil"/>
          <w:left w:val="nil"/>
          <w:bottom w:val="nil"/>
          <w:right w:val="nil"/>
          <w:between w:val="nil"/>
        </w:pBdr>
        <w:contextualSpacing/>
        <w:rPr>
          <w:rFonts w:eastAsia="Palatino Linotype" w:cs="Palatino Linotype"/>
          <w:color w:val="000000"/>
          <w:szCs w:val="24"/>
          <w:lang w:val="es-MX"/>
        </w:rPr>
      </w:pPr>
    </w:p>
    <w:p w14:paraId="58FA11DD" w14:textId="08F4963D" w:rsidR="00A970D5" w:rsidRPr="00056140" w:rsidRDefault="00776402" w:rsidP="006922F5">
      <w:pPr>
        <w:pStyle w:val="Ttulo2"/>
        <w:rPr>
          <w:rFonts w:eastAsia="Palatino Linotype"/>
        </w:rPr>
      </w:pPr>
      <w:r w:rsidRPr="00056140">
        <w:rPr>
          <w:rFonts w:eastAsia="Palatino Linotype"/>
        </w:rPr>
        <w:t>TERCERO</w:t>
      </w:r>
      <w:r w:rsidR="00A970D5" w:rsidRPr="00056140">
        <w:rPr>
          <w:rFonts w:eastAsia="Palatino Linotype"/>
        </w:rPr>
        <w:t>. Del recurso de revisión.</w:t>
      </w:r>
    </w:p>
    <w:p w14:paraId="0C8C3A2F" w14:textId="73D3571A" w:rsidR="00A970D5" w:rsidRPr="00056140" w:rsidRDefault="0090115A" w:rsidP="006922F5">
      <w:pPr>
        <w:pBdr>
          <w:top w:val="nil"/>
          <w:left w:val="nil"/>
          <w:bottom w:val="nil"/>
          <w:right w:val="nil"/>
          <w:between w:val="nil"/>
        </w:pBdr>
        <w:contextualSpacing/>
        <w:rPr>
          <w:rFonts w:eastAsia="Palatino Linotype" w:cs="Palatino Linotype"/>
          <w:color w:val="000000"/>
          <w:szCs w:val="24"/>
        </w:rPr>
      </w:pPr>
      <w:r w:rsidRPr="00056140">
        <w:rPr>
          <w:rFonts w:eastAsia="Palatino Linotype" w:cs="Palatino Linotype"/>
          <w:color w:val="000000"/>
          <w:szCs w:val="24"/>
        </w:rPr>
        <w:t>Inconforme con la respuesta emitida</w:t>
      </w:r>
      <w:r w:rsidR="006726AD" w:rsidRPr="00056140">
        <w:rPr>
          <w:rFonts w:eastAsia="Palatino Linotype" w:cs="Palatino Linotype"/>
          <w:color w:val="000000"/>
          <w:szCs w:val="24"/>
        </w:rPr>
        <w:t xml:space="preserve">, </w:t>
      </w:r>
      <w:r w:rsidR="0063259A" w:rsidRPr="00056140">
        <w:rPr>
          <w:rFonts w:eastAsia="Palatino Linotype" w:cs="Palatino Linotype"/>
          <w:color w:val="000000"/>
          <w:szCs w:val="24"/>
        </w:rPr>
        <w:t>la parte Recurrente</w:t>
      </w:r>
      <w:r w:rsidRPr="00056140">
        <w:rPr>
          <w:rFonts w:eastAsia="Palatino Linotype" w:cs="Palatino Linotype"/>
          <w:color w:val="000000"/>
          <w:szCs w:val="24"/>
        </w:rPr>
        <w:t xml:space="preserve"> interpuso el presente recurso de revisión el </w:t>
      </w:r>
      <w:r w:rsidR="004A5BB1" w:rsidRPr="00056140">
        <w:rPr>
          <w:rFonts w:eastAsia="Palatino Linotype" w:cs="Palatino Linotype"/>
          <w:color w:val="000000"/>
          <w:szCs w:val="24"/>
        </w:rPr>
        <w:t>dieciséis de junio</w:t>
      </w:r>
      <w:r w:rsidR="00DE2889" w:rsidRPr="00056140">
        <w:rPr>
          <w:rFonts w:eastAsia="Palatino Linotype" w:cs="Palatino Linotype"/>
          <w:color w:val="000000"/>
          <w:szCs w:val="24"/>
        </w:rPr>
        <w:t xml:space="preserve"> de dos mil </w:t>
      </w:r>
      <w:r w:rsidR="007F560D" w:rsidRPr="00056140">
        <w:rPr>
          <w:rFonts w:eastAsia="Palatino Linotype" w:cs="Palatino Linotype"/>
          <w:color w:val="000000"/>
          <w:szCs w:val="24"/>
        </w:rPr>
        <w:t>veintiséis</w:t>
      </w:r>
      <w:r w:rsidRPr="00056140">
        <w:rPr>
          <w:rFonts w:eastAsia="Palatino Linotype" w:cs="Palatino Linotype"/>
          <w:color w:val="000000"/>
          <w:szCs w:val="24"/>
        </w:rPr>
        <w:t>, el cual se registró en el SAIMEX con el expediente número</w:t>
      </w:r>
      <w:r w:rsidR="00A970D5" w:rsidRPr="00056140">
        <w:rPr>
          <w:rFonts w:eastAsia="Palatino Linotype" w:cs="Palatino Linotype"/>
          <w:color w:val="000000"/>
          <w:szCs w:val="24"/>
        </w:rPr>
        <w:t xml:space="preserve"> </w:t>
      </w:r>
      <w:r w:rsidR="00776402" w:rsidRPr="00056140">
        <w:rPr>
          <w:rFonts w:eastAsia="Palatino Linotype" w:cs="Palatino Linotype"/>
          <w:b/>
          <w:color w:val="000000"/>
          <w:szCs w:val="24"/>
        </w:rPr>
        <w:t>06360/INFOEM/IP/RR/2026</w:t>
      </w:r>
      <w:r w:rsidR="00A06896" w:rsidRPr="00056140">
        <w:rPr>
          <w:rFonts w:eastAsia="Palatino Linotype" w:cs="Palatino Linotype"/>
          <w:color w:val="000000"/>
          <w:szCs w:val="24"/>
        </w:rPr>
        <w:t xml:space="preserve">, </w:t>
      </w:r>
      <w:r w:rsidRPr="00056140">
        <w:rPr>
          <w:rFonts w:eastAsia="Palatino Linotype" w:cs="Palatino Linotype"/>
          <w:color w:val="000000"/>
          <w:szCs w:val="24"/>
        </w:rPr>
        <w:t>en el que manifestó</w:t>
      </w:r>
      <w:r w:rsidR="00A970D5" w:rsidRPr="00056140">
        <w:rPr>
          <w:rFonts w:eastAsia="Palatino Linotype" w:cs="Palatino Linotype"/>
          <w:color w:val="000000"/>
          <w:szCs w:val="24"/>
        </w:rPr>
        <w:t xml:space="preserve"> lo siguiente:</w:t>
      </w:r>
    </w:p>
    <w:p w14:paraId="7AA0C9F4" w14:textId="046134A0" w:rsidR="00A970D5" w:rsidRPr="00056140" w:rsidRDefault="00A970D5" w:rsidP="006922F5">
      <w:pPr>
        <w:pBdr>
          <w:top w:val="nil"/>
          <w:left w:val="nil"/>
          <w:bottom w:val="nil"/>
          <w:right w:val="nil"/>
          <w:between w:val="nil"/>
        </w:pBdr>
        <w:contextualSpacing/>
        <w:rPr>
          <w:rFonts w:eastAsia="Palatino Linotype" w:cs="Palatino Linotype"/>
          <w:color w:val="000000"/>
          <w:szCs w:val="24"/>
        </w:rPr>
      </w:pPr>
    </w:p>
    <w:p w14:paraId="3A1919EA" w14:textId="77777777" w:rsidR="00004014" w:rsidRPr="00056140" w:rsidRDefault="00A970D5" w:rsidP="006922F5">
      <w:pPr>
        <w:contextualSpacing/>
        <w:rPr>
          <w:rFonts w:eastAsia="Palatino Linotype" w:cs="Palatino Linotype"/>
          <w:b/>
        </w:rPr>
      </w:pPr>
      <w:r w:rsidRPr="00056140">
        <w:rPr>
          <w:rFonts w:eastAsia="Palatino Linotype" w:cs="Palatino Linotype"/>
          <w:b/>
        </w:rPr>
        <w:t>Acto Impugnado:</w:t>
      </w:r>
      <w:r w:rsidR="00655007" w:rsidRPr="00056140">
        <w:rPr>
          <w:rFonts w:eastAsia="Palatino Linotype" w:cs="Palatino Linotype"/>
          <w:b/>
        </w:rPr>
        <w:t xml:space="preserve"> </w:t>
      </w:r>
    </w:p>
    <w:p w14:paraId="4A0EFE5A" w14:textId="55C1DC54" w:rsidR="00A970D5" w:rsidRPr="00056140" w:rsidRDefault="5C35490E" w:rsidP="5C35490E">
      <w:pPr>
        <w:pStyle w:val="Fundamentos"/>
        <w:rPr>
          <w:b/>
          <w:bCs/>
          <w:lang w:val="es-ES"/>
        </w:rPr>
      </w:pPr>
      <w:r w:rsidRPr="00056140">
        <w:rPr>
          <w:lang w:val="es-ES"/>
        </w:rPr>
        <w:t>«</w:t>
      </w:r>
      <w:r w:rsidR="004A5BB1" w:rsidRPr="00056140">
        <w:rPr>
          <w:lang w:val="es-ES"/>
        </w:rPr>
        <w:t>La respuesta que proporcionan es incompleta</w:t>
      </w:r>
      <w:r w:rsidRPr="00056140">
        <w:rPr>
          <w:lang w:val="es-ES"/>
        </w:rPr>
        <w:t>» (Sic)</w:t>
      </w:r>
    </w:p>
    <w:p w14:paraId="3C40A441" w14:textId="0B2599C4" w:rsidR="00A970D5" w:rsidRPr="00056140" w:rsidRDefault="00A970D5" w:rsidP="00FA1919">
      <w:pPr>
        <w:tabs>
          <w:tab w:val="left" w:pos="2515"/>
        </w:tabs>
        <w:contextualSpacing/>
        <w:rPr>
          <w:rFonts w:eastAsia="Palatino Linotype" w:cs="Palatino Linotype"/>
          <w:iCs/>
          <w:szCs w:val="24"/>
          <w:lang w:val="es-ES"/>
        </w:rPr>
      </w:pPr>
    </w:p>
    <w:p w14:paraId="0F6CFE30" w14:textId="719FCACE" w:rsidR="00300EA0" w:rsidRPr="00056140" w:rsidRDefault="002B6B0F" w:rsidP="00300EA0">
      <w:pPr>
        <w:contextualSpacing/>
        <w:rPr>
          <w:rFonts w:eastAsia="Palatino Linotype" w:cs="Palatino Linotype"/>
          <w:b/>
        </w:rPr>
      </w:pPr>
      <w:r w:rsidRPr="00056140">
        <w:rPr>
          <w:rFonts w:eastAsia="Palatino Linotype" w:cs="Palatino Linotype"/>
          <w:b/>
        </w:rPr>
        <w:t>Razones o motivos de inconformidad</w:t>
      </w:r>
      <w:r w:rsidR="00300EA0" w:rsidRPr="00056140">
        <w:rPr>
          <w:rFonts w:eastAsia="Palatino Linotype" w:cs="Palatino Linotype"/>
          <w:b/>
        </w:rPr>
        <w:t xml:space="preserve">: </w:t>
      </w:r>
    </w:p>
    <w:p w14:paraId="636038ED" w14:textId="1860DB8B" w:rsidR="00300EA0" w:rsidRPr="00056140" w:rsidRDefault="00017B72" w:rsidP="00300EA0">
      <w:pPr>
        <w:pStyle w:val="Fundamentos"/>
        <w:rPr>
          <w:b/>
          <w:bCs/>
          <w:lang w:val="es-ES"/>
        </w:rPr>
      </w:pPr>
      <w:r w:rsidRPr="00056140">
        <w:rPr>
          <w:lang w:val="es-ES"/>
        </w:rPr>
        <w:t>«</w:t>
      </w:r>
      <w:r w:rsidR="004A5BB1" w:rsidRPr="00056140">
        <w:t>Si bien es cierto que los contratos por servicio de agua potable y licencias de funcionamiento comercial están cargados en el link proporcionado, los recibos de pago enviados no corresponden al número de licencias de funcionamiento comercial, ya que en su portal de IPOMEX tienen cargadas casi 200 licencias y únicamente mandan 16 recibos de pago, entonces la información es incompleta. Necesito me envíen los recibos de pago faltantes que corresponden a dicho acto</w:t>
      </w:r>
      <w:r w:rsidR="00300EA0" w:rsidRPr="00056140">
        <w:rPr>
          <w:lang w:val="es-ES"/>
        </w:rPr>
        <w:t>» (Sic)</w:t>
      </w:r>
    </w:p>
    <w:p w14:paraId="0A3CE1C1" w14:textId="77777777" w:rsidR="00390EBF" w:rsidRPr="00056140" w:rsidRDefault="00390EBF" w:rsidP="006922F5">
      <w:pPr>
        <w:contextualSpacing/>
        <w:rPr>
          <w:rFonts w:eastAsia="Palatino Linotype" w:cs="Palatino Linotype"/>
          <w:iCs/>
          <w:szCs w:val="24"/>
          <w:lang w:val="es-ES"/>
        </w:rPr>
      </w:pPr>
    </w:p>
    <w:p w14:paraId="11D7F189" w14:textId="50EA18C8" w:rsidR="00A970D5" w:rsidRPr="00056140" w:rsidRDefault="00776402" w:rsidP="006922F5">
      <w:pPr>
        <w:pStyle w:val="Ttulo2"/>
        <w:rPr>
          <w:rFonts w:eastAsia="Palatino Linotype"/>
        </w:rPr>
      </w:pPr>
      <w:r w:rsidRPr="00056140">
        <w:rPr>
          <w:rFonts w:eastAsia="Palatino Linotype"/>
        </w:rPr>
        <w:t>CUAR</w:t>
      </w:r>
      <w:r w:rsidR="006F0BE7" w:rsidRPr="00056140">
        <w:rPr>
          <w:rFonts w:eastAsia="Palatino Linotype"/>
        </w:rPr>
        <w:t>TO</w:t>
      </w:r>
      <w:r w:rsidR="00A970D5" w:rsidRPr="00056140">
        <w:rPr>
          <w:rFonts w:eastAsia="Palatino Linotype"/>
        </w:rPr>
        <w:t>. Del turno y admisión del recurso de revisión.</w:t>
      </w:r>
    </w:p>
    <w:p w14:paraId="2459DEBA" w14:textId="599041C4" w:rsidR="00A970D5" w:rsidRPr="00056140" w:rsidRDefault="70652167" w:rsidP="27EA7DDB">
      <w:pPr>
        <w:pBdr>
          <w:top w:val="nil"/>
          <w:left w:val="nil"/>
          <w:bottom w:val="nil"/>
          <w:right w:val="nil"/>
          <w:between w:val="nil"/>
        </w:pBdr>
        <w:contextualSpacing/>
        <w:rPr>
          <w:rFonts w:eastAsia="Palatino Linotype" w:cs="Palatino Linotype"/>
          <w:color w:val="000000"/>
          <w:lang w:val="es-ES"/>
        </w:rPr>
      </w:pPr>
      <w:r w:rsidRPr="00056140">
        <w:rPr>
          <w:rFonts w:eastAsia="Palatino Linotype" w:cs="Palatino Linotype"/>
          <w:color w:val="000000" w:themeColor="text1"/>
          <w:lang w:val="es-ES"/>
        </w:rPr>
        <w:t xml:space="preserve">Medio de impugnación que le fue turnado al </w:t>
      </w:r>
      <w:r w:rsidRPr="00056140">
        <w:rPr>
          <w:rFonts w:eastAsia="Palatino Linotype" w:cs="Palatino Linotype"/>
          <w:b/>
          <w:bCs/>
          <w:color w:val="000000" w:themeColor="text1"/>
          <w:lang w:val="es-ES"/>
        </w:rPr>
        <w:t>Comisionado Presidente José Martínez Vilchis</w:t>
      </w:r>
      <w:r w:rsidRPr="00056140">
        <w:rPr>
          <w:rFonts w:eastAsia="Palatino Linotype" w:cs="Palatino Linotype"/>
          <w:color w:val="000000" w:themeColor="text1"/>
          <w:lang w:val="es-ES"/>
        </w:rPr>
        <w:t>, por medio del sistema electrónico en términos del numeral 185 fracción I de la Ley de Transparencia y Acceso a la información Pública del Estado de México y Municipios, al cual recayó acuerdo de</w:t>
      </w:r>
      <w:r w:rsidR="00FB3D5B" w:rsidRPr="00056140">
        <w:rPr>
          <w:rFonts w:eastAsia="Palatino Linotype" w:cs="Palatino Linotype"/>
          <w:color w:val="000000" w:themeColor="text1"/>
          <w:lang w:val="es-ES"/>
        </w:rPr>
        <w:t xml:space="preserve"> admisión de fecha</w:t>
      </w:r>
      <w:r w:rsidR="007E307B" w:rsidRPr="00056140">
        <w:rPr>
          <w:rFonts w:eastAsia="Palatino Linotype" w:cs="Palatino Linotype"/>
          <w:color w:val="000000" w:themeColor="text1"/>
          <w:lang w:val="es-ES"/>
        </w:rPr>
        <w:t xml:space="preserve"> </w:t>
      </w:r>
      <w:r w:rsidR="00FA4BB6" w:rsidRPr="00056140">
        <w:rPr>
          <w:rFonts w:eastAsia="Palatino Linotype" w:cs="Palatino Linotype"/>
          <w:color w:val="000000" w:themeColor="text1"/>
          <w:lang w:val="es-ES"/>
        </w:rPr>
        <w:t>d</w:t>
      </w:r>
      <w:r w:rsidR="004A5BB1" w:rsidRPr="00056140">
        <w:rPr>
          <w:rFonts w:eastAsia="Palatino Linotype" w:cs="Palatino Linotype"/>
          <w:color w:val="000000" w:themeColor="text1"/>
          <w:lang w:val="es-ES"/>
        </w:rPr>
        <w:t xml:space="preserve">iecisiete de junio </w:t>
      </w:r>
      <w:r w:rsidR="00774AC3" w:rsidRPr="00056140">
        <w:rPr>
          <w:rFonts w:eastAsia="Palatino Linotype" w:cs="Palatino Linotype"/>
          <w:color w:val="000000" w:themeColor="text1"/>
          <w:lang w:val="es-ES"/>
        </w:rPr>
        <w:t xml:space="preserve">de dos mil </w:t>
      </w:r>
      <w:r w:rsidR="007F560D" w:rsidRPr="00056140">
        <w:rPr>
          <w:rFonts w:eastAsia="Palatino Linotype" w:cs="Palatino Linotype"/>
          <w:color w:val="000000" w:themeColor="text1"/>
          <w:lang w:val="es-ES"/>
        </w:rPr>
        <w:t>veintiséis</w:t>
      </w:r>
      <w:r w:rsidRPr="00056140">
        <w:rPr>
          <w:rFonts w:eastAsia="Palatino Linotype" w:cs="Palatino Linotype"/>
          <w:color w:val="000000" w:themeColor="text1"/>
          <w:lang w:val="es-ES"/>
        </w:rPr>
        <w:t xml:space="preserve">, </w:t>
      </w:r>
      <w:r w:rsidRPr="00056140">
        <w:rPr>
          <w:rFonts w:eastAsia="Palatino Linotype" w:cs="Palatino Linotype"/>
          <w:lang w:val="es-ES"/>
        </w:rPr>
        <w:t>otorgándose</w:t>
      </w:r>
      <w:r w:rsidRPr="00056140">
        <w:rPr>
          <w:rFonts w:eastAsia="Palatino Linotype" w:cs="Palatino Linotype"/>
          <w:color w:val="000000" w:themeColor="text1"/>
          <w:lang w:val="es-ES"/>
        </w:rPr>
        <w:t xml:space="preserve"> en él un plazo de siete días para que las partes manifestaran lo que a su derecho corresponda en términos del numeral ya citado.</w:t>
      </w:r>
    </w:p>
    <w:p w14:paraId="26C243C3" w14:textId="77777777" w:rsidR="00A970D5" w:rsidRPr="00056140" w:rsidRDefault="00A970D5" w:rsidP="006922F5">
      <w:pPr>
        <w:pBdr>
          <w:top w:val="nil"/>
          <w:left w:val="nil"/>
          <w:bottom w:val="nil"/>
          <w:right w:val="nil"/>
          <w:between w:val="nil"/>
        </w:pBdr>
        <w:contextualSpacing/>
        <w:rPr>
          <w:rFonts w:eastAsia="Palatino Linotype" w:cs="Palatino Linotype"/>
          <w:color w:val="000000"/>
          <w:szCs w:val="24"/>
        </w:rPr>
      </w:pPr>
    </w:p>
    <w:p w14:paraId="05AE608B" w14:textId="70C9B386" w:rsidR="00A970D5" w:rsidRPr="00056140" w:rsidRDefault="00776402" w:rsidP="006922F5">
      <w:pPr>
        <w:pStyle w:val="Ttulo2"/>
        <w:rPr>
          <w:rFonts w:eastAsia="Palatino Linotype"/>
        </w:rPr>
      </w:pPr>
      <w:r w:rsidRPr="00056140">
        <w:rPr>
          <w:rFonts w:eastAsia="Palatino Linotype"/>
        </w:rPr>
        <w:t>QUIN</w:t>
      </w:r>
      <w:r w:rsidR="007A1154" w:rsidRPr="00056140">
        <w:rPr>
          <w:rFonts w:eastAsia="Palatino Linotype"/>
        </w:rPr>
        <w:t>TO</w:t>
      </w:r>
      <w:r w:rsidR="00A970D5" w:rsidRPr="00056140">
        <w:rPr>
          <w:rFonts w:eastAsia="Palatino Linotype"/>
        </w:rPr>
        <w:t>. De la etapa de instrucción.</w:t>
      </w:r>
    </w:p>
    <w:p w14:paraId="03FC48BE" w14:textId="42800C19" w:rsidR="00BB5C10" w:rsidRPr="00056140" w:rsidRDefault="00BB5C10" w:rsidP="00BB5C10">
      <w:pPr>
        <w:pBdr>
          <w:top w:val="nil"/>
          <w:left w:val="nil"/>
          <w:bottom w:val="nil"/>
          <w:right w:val="nil"/>
          <w:between w:val="nil"/>
        </w:pBdr>
        <w:rPr>
          <w:rFonts w:eastAsia="Palatino Linotype" w:cs="Palatino Linotype"/>
          <w:color w:val="000000"/>
          <w:lang w:val="es-ES"/>
        </w:rPr>
      </w:pPr>
      <w:r w:rsidRPr="00056140">
        <w:rPr>
          <w:rFonts w:eastAsia="Palatino Linotype" w:cs="Palatino Linotype"/>
          <w:color w:val="000000" w:themeColor="text1"/>
          <w:szCs w:val="24"/>
        </w:rPr>
        <w:t>Se observa que el Sujeto Obligado omitió rendir el Informe Justificado durante la etapa de instrucción. Por su parte, la parte Recurrente no realizó manifestaciones, vertió alegatos ni presentó pruebas que a su derecho convinieran.</w:t>
      </w:r>
    </w:p>
    <w:p w14:paraId="2973A303" w14:textId="77777777" w:rsidR="00066F39" w:rsidRPr="00056140" w:rsidRDefault="00066F39" w:rsidP="006922F5">
      <w:pPr>
        <w:pBdr>
          <w:top w:val="nil"/>
          <w:left w:val="nil"/>
          <w:bottom w:val="nil"/>
          <w:right w:val="nil"/>
          <w:between w:val="nil"/>
        </w:pBdr>
        <w:contextualSpacing/>
        <w:rPr>
          <w:rFonts w:eastAsia="Palatino Linotype" w:cs="Palatino Linotype"/>
          <w:color w:val="000000"/>
          <w:szCs w:val="24"/>
        </w:rPr>
      </w:pPr>
    </w:p>
    <w:p w14:paraId="2C738359" w14:textId="2C71A58F" w:rsidR="00CD15AC" w:rsidRPr="00056140" w:rsidRDefault="00776402" w:rsidP="00CD15AC">
      <w:pPr>
        <w:pStyle w:val="Ttulo2"/>
        <w:rPr>
          <w:rFonts w:eastAsia="Palatino Linotype"/>
        </w:rPr>
      </w:pPr>
      <w:r w:rsidRPr="00056140">
        <w:rPr>
          <w:rFonts w:eastAsiaTheme="minorHAnsi"/>
          <w:lang w:eastAsia="en-US"/>
        </w:rPr>
        <w:lastRenderedPageBreak/>
        <w:t>SEXT</w:t>
      </w:r>
      <w:r w:rsidR="00EB30C5" w:rsidRPr="00056140">
        <w:rPr>
          <w:rFonts w:eastAsiaTheme="minorHAnsi"/>
          <w:lang w:eastAsia="en-US"/>
        </w:rPr>
        <w:t>O</w:t>
      </w:r>
      <w:r w:rsidR="00CD15AC" w:rsidRPr="00056140">
        <w:rPr>
          <w:rFonts w:eastAsia="Palatino Linotype"/>
        </w:rPr>
        <w:t>. Del cierre de instrucción.</w:t>
      </w:r>
    </w:p>
    <w:p w14:paraId="6682C18D" w14:textId="247CA648" w:rsidR="00CD15AC" w:rsidRPr="00056140" w:rsidRDefault="00CD15AC" w:rsidP="00CD15AC">
      <w:pPr>
        <w:pBdr>
          <w:top w:val="nil"/>
          <w:left w:val="nil"/>
          <w:bottom w:val="nil"/>
          <w:right w:val="nil"/>
          <w:between w:val="nil"/>
        </w:pBdr>
        <w:contextualSpacing/>
        <w:rPr>
          <w:rFonts w:eastAsia="Palatino Linotype" w:cs="Palatino Linotype"/>
          <w:color w:val="000000"/>
          <w:szCs w:val="24"/>
        </w:rPr>
      </w:pPr>
      <w:r w:rsidRPr="00056140">
        <w:rPr>
          <w:rFonts w:eastAsia="Palatino Linotype" w:cs="Palatino Linotype"/>
          <w:color w:val="000000"/>
          <w:szCs w:val="24"/>
        </w:rPr>
        <w:t xml:space="preserve">Así, una vez transcurrido el término legal, se decretó el cierre de instrucción el </w:t>
      </w:r>
      <w:r w:rsidR="004A5BB1" w:rsidRPr="00056140">
        <w:rPr>
          <w:rFonts w:eastAsia="Palatino Linotype" w:cs="Palatino Linotype"/>
          <w:color w:val="000000"/>
          <w:szCs w:val="24"/>
        </w:rPr>
        <w:t xml:space="preserve">veintinueve de junio </w:t>
      </w:r>
      <w:r w:rsidRPr="00056140">
        <w:rPr>
          <w:rFonts w:eastAsia="Palatino Linotype" w:cs="Palatino Linotype"/>
          <w:color w:val="000000"/>
          <w:szCs w:val="24"/>
        </w:rPr>
        <w:t xml:space="preserve">de dos mil </w:t>
      </w:r>
      <w:r w:rsidR="007F560D" w:rsidRPr="00056140">
        <w:rPr>
          <w:rFonts w:eastAsia="Palatino Linotype" w:cs="Palatino Linotype"/>
          <w:color w:val="000000"/>
          <w:szCs w:val="24"/>
        </w:rPr>
        <w:t>veintiséis</w:t>
      </w:r>
      <w:r w:rsidRPr="00056140">
        <w:rPr>
          <w:rFonts w:eastAsia="Palatino Linotype" w:cs="Palatino Linotype"/>
          <w:color w:val="000000"/>
          <w:szCs w:val="24"/>
        </w:rPr>
        <w:t>, en términos del artículo 185 fracción VI de la Ley de Transparencia y Acceso a la Información Pública del Estado de México y Municipios, iniciando el término legal para dictar resolución definitiva del asunto.</w:t>
      </w:r>
    </w:p>
    <w:p w14:paraId="41481E5B" w14:textId="77777777" w:rsidR="00CD15AC" w:rsidRPr="00056140" w:rsidRDefault="00CD15AC" w:rsidP="00CD15AC">
      <w:pPr>
        <w:pBdr>
          <w:top w:val="nil"/>
          <w:left w:val="nil"/>
          <w:bottom w:val="nil"/>
          <w:right w:val="nil"/>
          <w:between w:val="nil"/>
        </w:pBdr>
        <w:contextualSpacing/>
        <w:rPr>
          <w:rFonts w:eastAsia="Palatino Linotype" w:cs="Palatino Linotype"/>
          <w:color w:val="000000"/>
          <w:szCs w:val="24"/>
        </w:rPr>
      </w:pPr>
    </w:p>
    <w:p w14:paraId="7C33B9C7" w14:textId="6106F7F9" w:rsidR="006F0BE7" w:rsidRPr="00056140" w:rsidRDefault="00776402" w:rsidP="006F0BE7">
      <w:pPr>
        <w:pStyle w:val="Ttulo2"/>
        <w:rPr>
          <w:rFonts w:eastAsiaTheme="minorHAnsi"/>
          <w:lang w:eastAsia="en-US"/>
        </w:rPr>
      </w:pPr>
      <w:r w:rsidRPr="00056140">
        <w:rPr>
          <w:rFonts w:eastAsia="Palatino Linotype"/>
        </w:rPr>
        <w:t>SÉPTIMO</w:t>
      </w:r>
      <w:r w:rsidR="006F0BE7" w:rsidRPr="00056140">
        <w:rPr>
          <w:rFonts w:eastAsiaTheme="minorHAnsi"/>
          <w:lang w:eastAsia="en-US"/>
        </w:rPr>
        <w:t>. De la ampliación del término para resolver.</w:t>
      </w:r>
    </w:p>
    <w:p w14:paraId="676AFB21" w14:textId="3EAE27FC" w:rsidR="006F0BE7" w:rsidRPr="00056140" w:rsidRDefault="006F0BE7" w:rsidP="006F0BE7">
      <w:pPr>
        <w:pBdr>
          <w:top w:val="nil"/>
          <w:left w:val="nil"/>
          <w:bottom w:val="nil"/>
          <w:right w:val="nil"/>
          <w:between w:val="nil"/>
        </w:pBdr>
        <w:contextualSpacing/>
        <w:rPr>
          <w:rFonts w:eastAsiaTheme="minorHAnsi" w:cstheme="minorBidi"/>
          <w:szCs w:val="24"/>
          <w:lang w:eastAsia="en-US"/>
        </w:rPr>
      </w:pPr>
      <w:r w:rsidRPr="00056140">
        <w:rPr>
          <w:rFonts w:eastAsiaTheme="minorHAnsi" w:cstheme="minorBidi"/>
          <w:szCs w:val="24"/>
          <w:lang w:eastAsia="en-US"/>
        </w:rPr>
        <w:t xml:space="preserve">De las constancias que integran el expediente electrónico, se advierte que ha transcurrido el término de Ley para la emisión de la resolución en el presente recurso de revisión, por lo que el </w:t>
      </w:r>
      <w:r w:rsidR="004A5BB1" w:rsidRPr="00056140">
        <w:rPr>
          <w:rFonts w:eastAsiaTheme="minorHAnsi" w:cstheme="minorBidi"/>
          <w:szCs w:val="24"/>
          <w:lang w:eastAsia="en-US"/>
        </w:rPr>
        <w:t>doce de agosto</w:t>
      </w:r>
      <w:r w:rsidRPr="00056140">
        <w:rPr>
          <w:rFonts w:eastAsiaTheme="minorHAnsi" w:cstheme="minorBidi"/>
          <w:szCs w:val="24"/>
          <w:lang w:eastAsia="en-US"/>
        </w:rPr>
        <w:t xml:space="preserve"> de dos mil </w:t>
      </w:r>
      <w:r w:rsidR="007F560D" w:rsidRPr="00056140">
        <w:rPr>
          <w:rFonts w:eastAsiaTheme="minorHAnsi" w:cstheme="minorBidi"/>
          <w:szCs w:val="24"/>
          <w:lang w:eastAsia="en-US"/>
        </w:rPr>
        <w:t>veintiséis</w:t>
      </w:r>
      <w:r w:rsidRPr="00056140">
        <w:rPr>
          <w:rFonts w:eastAsiaTheme="minorHAnsi" w:cstheme="minorBidi"/>
          <w:szCs w:val="24"/>
          <w:lang w:eastAsia="en-US"/>
        </w:rPr>
        <w:t xml:space="preserve"> se notificó a las partes el acuerdo por el que se ordena ampliar el plazo para la emisión de la resolución, en términos del artículo 181 párrafo tercero de la Ley de Transparencia y Acceso a la Información Pública del Estado de México y Municipios, ordenándose turnar los expedientes a la resolución que en derecho proceda.</w:t>
      </w:r>
    </w:p>
    <w:p w14:paraId="540E9309" w14:textId="77777777" w:rsidR="006F0BE7" w:rsidRPr="00056140" w:rsidRDefault="006F0BE7" w:rsidP="00CD15AC">
      <w:pPr>
        <w:pBdr>
          <w:top w:val="nil"/>
          <w:left w:val="nil"/>
          <w:bottom w:val="nil"/>
          <w:right w:val="nil"/>
          <w:between w:val="nil"/>
        </w:pBdr>
        <w:contextualSpacing/>
        <w:rPr>
          <w:rFonts w:eastAsia="Palatino Linotype" w:cs="Palatino Linotype"/>
          <w:color w:val="000000"/>
          <w:szCs w:val="24"/>
        </w:rPr>
      </w:pPr>
    </w:p>
    <w:p w14:paraId="16D594B3" w14:textId="77777777" w:rsidR="00701C12" w:rsidRPr="00056140" w:rsidRDefault="00701C12" w:rsidP="00701C12">
      <w:pPr>
        <w:pStyle w:val="Ttulo1"/>
        <w:rPr>
          <w:rFonts w:eastAsia="Palatino Linotype"/>
          <w:lang w:val="es-ES_tradnl"/>
        </w:rPr>
      </w:pPr>
      <w:r w:rsidRPr="00056140">
        <w:rPr>
          <w:rFonts w:eastAsia="Palatino Linotype"/>
          <w:lang w:val="es-ES_tradnl"/>
        </w:rPr>
        <w:t>C O N S I D E R A N D O</w:t>
      </w:r>
    </w:p>
    <w:p w14:paraId="1AB65D63" w14:textId="77777777" w:rsidR="00701C12" w:rsidRPr="00056140" w:rsidRDefault="00701C12" w:rsidP="00701C12">
      <w:pPr>
        <w:pBdr>
          <w:top w:val="nil"/>
          <w:left w:val="nil"/>
          <w:bottom w:val="nil"/>
          <w:right w:val="nil"/>
          <w:between w:val="nil"/>
        </w:pBdr>
        <w:contextualSpacing/>
        <w:rPr>
          <w:rFonts w:eastAsia="Palatino Linotype" w:cs="Palatino Linotype"/>
          <w:color w:val="000000"/>
          <w:szCs w:val="24"/>
        </w:rPr>
      </w:pPr>
    </w:p>
    <w:p w14:paraId="612967F1" w14:textId="77777777" w:rsidR="00701C12" w:rsidRPr="00056140" w:rsidRDefault="00701C12" w:rsidP="00701C12">
      <w:pPr>
        <w:pStyle w:val="Ttulo2"/>
        <w:rPr>
          <w:rFonts w:eastAsia="Palatino Linotype"/>
        </w:rPr>
      </w:pPr>
      <w:r w:rsidRPr="00056140">
        <w:rPr>
          <w:rFonts w:eastAsia="Palatino Linotype"/>
        </w:rPr>
        <w:t>PRIMERO. De la competencia.</w:t>
      </w:r>
    </w:p>
    <w:p w14:paraId="2C15601F" w14:textId="701F5E8C" w:rsidR="003337B6" w:rsidRPr="00056140" w:rsidRDefault="003337B6" w:rsidP="003337B6">
      <w:pPr>
        <w:pBdr>
          <w:top w:val="nil"/>
          <w:left w:val="nil"/>
          <w:bottom w:val="nil"/>
          <w:right w:val="nil"/>
          <w:between w:val="nil"/>
        </w:pBdr>
        <w:contextualSpacing/>
        <w:rPr>
          <w:rFonts w:eastAsia="Palatino Linotype" w:cs="Palatino Linotype"/>
          <w:color w:val="000000"/>
          <w:szCs w:val="24"/>
        </w:rPr>
      </w:pPr>
      <w:r w:rsidRPr="00056140">
        <w:rPr>
          <w:rFonts w:eastAsia="Palatino Linotype" w:cs="Palatino Linotype"/>
          <w:color w:val="000000"/>
          <w:szCs w:val="24"/>
        </w:rPr>
        <w:t xml:space="preserve">Este Instituto de Transparencia, Acceso a la Información Pública y Protección de Datos Personales del Estado de México y Municipios es competente para conocer y resolver el presente recurso de revisión conforme a lo dispuesto en los artículos 5 párrafos </w:t>
      </w:r>
      <w:r w:rsidR="001902BE" w:rsidRPr="00056140">
        <w:rPr>
          <w:rFonts w:eastAsia="Palatino Linotype" w:cs="Palatino Linotype"/>
          <w:color w:val="000000"/>
          <w:szCs w:val="24"/>
        </w:rPr>
        <w:t>cuadragésimo cuarto, cuadragésimo quinto y cuadragésimo sexto</w:t>
      </w:r>
      <w:r w:rsidRPr="00056140">
        <w:rPr>
          <w:rFonts w:eastAsia="Palatino Linotype" w:cs="Palatino Linotype"/>
          <w:color w:val="000000"/>
          <w:szCs w:val="24"/>
        </w:rPr>
        <w:t xml:space="preserve"> fracciones IV y V de la Constitución Política del Estado Libre y Soberano de México; artículo 2 fracción II, 13, 29, </w:t>
      </w:r>
      <w:r w:rsidRPr="00056140">
        <w:rPr>
          <w:rFonts w:eastAsia="Palatino Linotype" w:cs="Palatino Linotype"/>
          <w:color w:val="000000"/>
          <w:szCs w:val="24"/>
        </w:rPr>
        <w:lastRenderedPageBreak/>
        <w:t>36, fracciones I y II, 176, 178, 179, 181 párrafo tercero y 185 de la Ley de Transparencia y Acceso a la Información Pública del Estado de México y Municipios; y 9 fracciones I y XXIII y 11 del Reglamento Interior del Instituto de Transparencia, Acceso a la Información Pública y Protección de Datos Personales del Estado de México y Municipios.</w:t>
      </w:r>
    </w:p>
    <w:p w14:paraId="79636B37" w14:textId="77777777" w:rsidR="00701C12" w:rsidRPr="00056140" w:rsidRDefault="00701C12" w:rsidP="00701C12">
      <w:pPr>
        <w:pBdr>
          <w:top w:val="nil"/>
          <w:left w:val="nil"/>
          <w:bottom w:val="nil"/>
          <w:right w:val="nil"/>
          <w:between w:val="nil"/>
        </w:pBdr>
        <w:contextualSpacing/>
        <w:rPr>
          <w:rFonts w:eastAsia="Palatino Linotype" w:cs="Palatino Linotype"/>
          <w:color w:val="000000"/>
          <w:szCs w:val="24"/>
        </w:rPr>
      </w:pPr>
    </w:p>
    <w:p w14:paraId="76150A00" w14:textId="77777777" w:rsidR="00701C12" w:rsidRPr="00056140" w:rsidRDefault="00701C12" w:rsidP="00701C12">
      <w:pPr>
        <w:pStyle w:val="Ttulo2"/>
        <w:rPr>
          <w:rFonts w:eastAsia="Palatino Linotype"/>
        </w:rPr>
      </w:pPr>
      <w:r w:rsidRPr="00056140">
        <w:rPr>
          <w:rFonts w:eastAsia="Palatino Linotype"/>
        </w:rPr>
        <w:t xml:space="preserve">SEGUNDO. Sobre los alcances del recurso de revisión. </w:t>
      </w:r>
    </w:p>
    <w:p w14:paraId="202D86EE" w14:textId="77777777" w:rsidR="00701C12" w:rsidRPr="00056140" w:rsidRDefault="00701C12" w:rsidP="00701C12">
      <w:r w:rsidRPr="00056140">
        <w:t>Derivado de la impugnación realizada, es menester señalar que el recurso de revisión inmerso en la Ley de Transparencia vigente en la entidad, tiene el fin y alcance que señalan los numerales 176, 179, 181 párrafo cuarto, 194 y 195 y demás aplicables de la Ley de Transparencia y Acceso a la Información Pública del Estado de México y Municipios vigente, el cual será analizado conforme a las actuaciones que obren en el expediente electrónico, con la finalidad de reparar cualquier posible afectación al derecho de acceso a la información pública y garantizando el principio rector de máxima publicidad.</w:t>
      </w:r>
    </w:p>
    <w:p w14:paraId="7B60DF69" w14:textId="77777777" w:rsidR="002505FD" w:rsidRPr="00056140" w:rsidRDefault="002505FD" w:rsidP="00701C12"/>
    <w:p w14:paraId="20C9D5BB" w14:textId="77777777" w:rsidR="00FA4BB6" w:rsidRPr="00056140" w:rsidRDefault="00FA4BB6" w:rsidP="00FA4BB6">
      <w:pPr>
        <w:keepNext/>
        <w:keepLines/>
        <w:outlineLvl w:val="1"/>
        <w:rPr>
          <w:rFonts w:eastAsiaTheme="majorEastAsia" w:cstheme="majorBidi"/>
          <w:b/>
          <w:color w:val="000000" w:themeColor="text1"/>
          <w:sz w:val="26"/>
          <w:szCs w:val="26"/>
        </w:rPr>
      </w:pPr>
      <w:r w:rsidRPr="00056140">
        <w:rPr>
          <w:rFonts w:eastAsiaTheme="majorEastAsia" w:cstheme="majorBidi"/>
          <w:b/>
          <w:color w:val="000000" w:themeColor="text1"/>
          <w:sz w:val="26"/>
          <w:szCs w:val="26"/>
        </w:rPr>
        <w:t xml:space="preserve">TERCERO. Cuestiones de previo y especial pronunciamiento. </w:t>
      </w:r>
    </w:p>
    <w:p w14:paraId="7A193CF3" w14:textId="77777777" w:rsidR="00FA4BB6" w:rsidRPr="00056140" w:rsidRDefault="00FA4BB6" w:rsidP="00FA4BB6">
      <w:pPr>
        <w:rPr>
          <w:rFonts w:eastAsia="Palatino Linotype" w:cs="Palatino Linotype"/>
        </w:rPr>
      </w:pPr>
      <w:r w:rsidRPr="00056140">
        <w:rPr>
          <w:rFonts w:eastAsia="Palatino Linotype" w:cs="Palatino Linotype"/>
        </w:rPr>
        <w:t>El recurso de revisión en estudio contiene los elementos normativos de validez exigidos en la Ley de Transparencia y Acceso a la Información Pública del Estado de México y Municipios, establecidos en el artículo 180 que enuncia:</w:t>
      </w:r>
    </w:p>
    <w:p w14:paraId="35442433" w14:textId="77777777" w:rsidR="00FA4BB6" w:rsidRPr="00056140" w:rsidRDefault="00FA4BB6" w:rsidP="00FA4BB6">
      <w:pPr>
        <w:rPr>
          <w:rFonts w:eastAsia="Palatino Linotype" w:cs="Palatino Linotype"/>
        </w:rPr>
      </w:pPr>
    </w:p>
    <w:p w14:paraId="122D7DFD" w14:textId="77777777" w:rsidR="00FA4BB6" w:rsidRPr="00056140" w:rsidRDefault="00FA4BB6" w:rsidP="00FA4BB6">
      <w:pPr>
        <w:spacing w:line="240" w:lineRule="auto"/>
        <w:ind w:left="567" w:right="567"/>
        <w:rPr>
          <w:rFonts w:eastAsia="Palatino Linotype" w:cs="Palatino Linotype"/>
          <w:i/>
          <w:sz w:val="22"/>
        </w:rPr>
      </w:pPr>
      <w:r w:rsidRPr="00056140">
        <w:rPr>
          <w:rFonts w:eastAsia="Palatino Linotype" w:cs="Palatino Linotype"/>
          <w:b/>
          <w:i/>
          <w:sz w:val="22"/>
        </w:rPr>
        <w:t xml:space="preserve">Artículo 180. </w:t>
      </w:r>
      <w:r w:rsidRPr="00056140">
        <w:rPr>
          <w:rFonts w:eastAsia="Palatino Linotype" w:cs="Palatino Linotype"/>
          <w:i/>
          <w:sz w:val="22"/>
        </w:rPr>
        <w:t>El recurso de revisión contendrá:</w:t>
      </w:r>
    </w:p>
    <w:p w14:paraId="764714FE" w14:textId="77777777" w:rsidR="00FA4BB6" w:rsidRPr="00056140" w:rsidRDefault="00FA4BB6" w:rsidP="00FA4BB6">
      <w:pPr>
        <w:spacing w:line="240" w:lineRule="auto"/>
        <w:ind w:left="567" w:right="567"/>
        <w:rPr>
          <w:rFonts w:eastAsia="Palatino Linotype" w:cs="Palatino Linotype"/>
          <w:i/>
          <w:sz w:val="22"/>
        </w:rPr>
      </w:pPr>
      <w:r w:rsidRPr="00056140">
        <w:rPr>
          <w:rFonts w:eastAsia="Palatino Linotype" w:cs="Palatino Linotype"/>
          <w:i/>
          <w:sz w:val="22"/>
        </w:rPr>
        <w:t>I. El sujeto obligado ante la cual se presentó la solicitud;</w:t>
      </w:r>
    </w:p>
    <w:p w14:paraId="1FFD5C6C" w14:textId="77777777" w:rsidR="00FA4BB6" w:rsidRPr="00056140" w:rsidRDefault="00FA4BB6" w:rsidP="00FA4BB6">
      <w:pPr>
        <w:spacing w:line="240" w:lineRule="auto"/>
        <w:ind w:left="567" w:right="567"/>
        <w:rPr>
          <w:rFonts w:eastAsia="Palatino Linotype" w:cs="Palatino Linotype"/>
          <w:i/>
          <w:sz w:val="22"/>
        </w:rPr>
      </w:pPr>
      <w:r w:rsidRPr="00056140">
        <w:rPr>
          <w:rFonts w:eastAsia="Palatino Linotype" w:cs="Palatino Linotype"/>
          <w:b/>
          <w:i/>
          <w:sz w:val="22"/>
        </w:rPr>
        <w:t>II. El nombre del solicitante que recurre</w:t>
      </w:r>
      <w:r w:rsidRPr="00056140">
        <w:rPr>
          <w:rFonts w:eastAsia="Palatino Linotype" w:cs="Palatino Linotype"/>
          <w:i/>
          <w:sz w:val="22"/>
        </w:rPr>
        <w:t xml:space="preserve"> o de su representante y, en su caso, del tercero interesado, así como la dirección o medio que señale para recibir notificaciones;</w:t>
      </w:r>
    </w:p>
    <w:p w14:paraId="55CF505C" w14:textId="77777777" w:rsidR="00FA4BB6" w:rsidRPr="00056140" w:rsidRDefault="00FA4BB6" w:rsidP="00FA4BB6">
      <w:pPr>
        <w:spacing w:line="240" w:lineRule="auto"/>
        <w:ind w:left="567" w:right="567"/>
        <w:rPr>
          <w:rFonts w:eastAsia="Palatino Linotype" w:cs="Palatino Linotype"/>
          <w:i/>
          <w:sz w:val="22"/>
        </w:rPr>
      </w:pPr>
      <w:r w:rsidRPr="00056140">
        <w:rPr>
          <w:rFonts w:eastAsia="Palatino Linotype" w:cs="Palatino Linotype"/>
          <w:i/>
          <w:sz w:val="22"/>
        </w:rPr>
        <w:t>III. El número de folio de respuesta de la solicitud de acceso;</w:t>
      </w:r>
    </w:p>
    <w:p w14:paraId="0D4AAAF3" w14:textId="77777777" w:rsidR="00FA4BB6" w:rsidRPr="00056140" w:rsidRDefault="00FA4BB6" w:rsidP="00FA4BB6">
      <w:pPr>
        <w:spacing w:line="240" w:lineRule="auto"/>
        <w:ind w:left="567" w:right="567"/>
        <w:rPr>
          <w:rFonts w:eastAsia="Palatino Linotype" w:cs="Palatino Linotype"/>
          <w:i/>
          <w:sz w:val="22"/>
        </w:rPr>
      </w:pPr>
      <w:r w:rsidRPr="00056140">
        <w:rPr>
          <w:rFonts w:eastAsia="Palatino Linotype" w:cs="Palatino Linotype"/>
          <w:i/>
          <w:sz w:val="22"/>
        </w:rPr>
        <w:lastRenderedPageBreak/>
        <w:t>IV. La fecha en que fue notificada la respuesta al solicitante o tuvo conocimiento del acto reclamado, o de presentación de la solicitud, en caso de falta de respuesta;</w:t>
      </w:r>
    </w:p>
    <w:p w14:paraId="048CD15F" w14:textId="77777777" w:rsidR="00FA4BB6" w:rsidRPr="00056140" w:rsidRDefault="00FA4BB6" w:rsidP="00FA4BB6">
      <w:pPr>
        <w:spacing w:line="240" w:lineRule="auto"/>
        <w:ind w:left="567" w:right="567"/>
        <w:rPr>
          <w:rFonts w:eastAsia="Palatino Linotype" w:cs="Palatino Linotype"/>
          <w:i/>
          <w:sz w:val="22"/>
        </w:rPr>
      </w:pPr>
      <w:r w:rsidRPr="00056140">
        <w:rPr>
          <w:rFonts w:eastAsia="Palatino Linotype" w:cs="Palatino Linotype"/>
          <w:i/>
          <w:sz w:val="22"/>
        </w:rPr>
        <w:t>V. El acto que se recurre;</w:t>
      </w:r>
    </w:p>
    <w:p w14:paraId="2948D99E" w14:textId="77777777" w:rsidR="00FA4BB6" w:rsidRPr="00056140" w:rsidRDefault="00FA4BB6" w:rsidP="00FA4BB6">
      <w:pPr>
        <w:spacing w:line="240" w:lineRule="auto"/>
        <w:ind w:left="567" w:right="567"/>
        <w:rPr>
          <w:rFonts w:eastAsia="Palatino Linotype" w:cs="Palatino Linotype"/>
          <w:i/>
          <w:sz w:val="22"/>
        </w:rPr>
      </w:pPr>
      <w:r w:rsidRPr="00056140">
        <w:rPr>
          <w:rFonts w:eastAsia="Palatino Linotype" w:cs="Palatino Linotype"/>
          <w:i/>
          <w:sz w:val="22"/>
        </w:rPr>
        <w:t>VI. Las razones o motivos de inconformidad;</w:t>
      </w:r>
    </w:p>
    <w:p w14:paraId="6AD14D66" w14:textId="77777777" w:rsidR="00FA4BB6" w:rsidRPr="00056140" w:rsidRDefault="00FA4BB6" w:rsidP="00FA4BB6">
      <w:pPr>
        <w:spacing w:line="240" w:lineRule="auto"/>
        <w:ind w:left="567" w:right="567"/>
        <w:rPr>
          <w:rFonts w:eastAsia="Palatino Linotype" w:cs="Palatino Linotype"/>
          <w:i/>
          <w:sz w:val="22"/>
        </w:rPr>
      </w:pPr>
      <w:r w:rsidRPr="00056140">
        <w:rPr>
          <w:rFonts w:eastAsia="Palatino Linotype" w:cs="Palatino Linotype"/>
          <w:i/>
          <w:sz w:val="22"/>
        </w:rPr>
        <w:t>VII. La copia de la respuesta que se impugna y, en su caso, de la notificación correspondiente, en el caso de respuesta de la solicitud; y</w:t>
      </w:r>
    </w:p>
    <w:p w14:paraId="7A933B6F" w14:textId="77777777" w:rsidR="00FA4BB6" w:rsidRPr="00056140" w:rsidRDefault="00FA4BB6" w:rsidP="00FA4BB6">
      <w:pPr>
        <w:spacing w:line="240" w:lineRule="auto"/>
        <w:ind w:left="567" w:right="567"/>
        <w:rPr>
          <w:rFonts w:eastAsia="Palatino Linotype" w:cs="Palatino Linotype"/>
          <w:i/>
          <w:sz w:val="22"/>
        </w:rPr>
      </w:pPr>
      <w:r w:rsidRPr="00056140">
        <w:rPr>
          <w:rFonts w:eastAsia="Palatino Linotype" w:cs="Palatino Linotype"/>
          <w:i/>
          <w:sz w:val="22"/>
        </w:rPr>
        <w:t>VIII. Firma del recurrente, en su caso, cuando se presente por escrito, requisito sin el cual se dará trámite al recurso.</w:t>
      </w:r>
    </w:p>
    <w:p w14:paraId="7D5C1B6A" w14:textId="77777777" w:rsidR="00FA4BB6" w:rsidRPr="00056140" w:rsidRDefault="00FA4BB6" w:rsidP="00FA4BB6">
      <w:pPr>
        <w:spacing w:line="240" w:lineRule="auto"/>
        <w:ind w:left="567" w:right="567"/>
        <w:rPr>
          <w:rFonts w:eastAsia="Palatino Linotype" w:cs="Palatino Linotype"/>
          <w:i/>
          <w:sz w:val="22"/>
        </w:rPr>
      </w:pPr>
    </w:p>
    <w:p w14:paraId="5194A8B8" w14:textId="77777777" w:rsidR="00FA4BB6" w:rsidRPr="00056140" w:rsidRDefault="00FA4BB6" w:rsidP="00FA4BB6">
      <w:pPr>
        <w:spacing w:line="240" w:lineRule="auto"/>
        <w:ind w:left="567" w:right="567"/>
        <w:rPr>
          <w:rFonts w:eastAsia="Palatino Linotype" w:cs="Palatino Linotype"/>
          <w:i/>
          <w:sz w:val="22"/>
        </w:rPr>
      </w:pPr>
      <w:r w:rsidRPr="00056140">
        <w:rPr>
          <w:rFonts w:eastAsia="Palatino Linotype" w:cs="Palatino Linotype"/>
          <w:i/>
          <w:sz w:val="22"/>
        </w:rPr>
        <w:t>Adicionalmente, se podrán anexar las pruebas y demás elementos que considere procedentes someter a juicio del Instituto.</w:t>
      </w:r>
    </w:p>
    <w:p w14:paraId="4F197462" w14:textId="77777777" w:rsidR="00FA4BB6" w:rsidRPr="00056140" w:rsidRDefault="00FA4BB6" w:rsidP="00FA4BB6">
      <w:pPr>
        <w:spacing w:line="240" w:lineRule="auto"/>
        <w:ind w:left="567" w:right="567"/>
        <w:rPr>
          <w:rFonts w:eastAsia="Palatino Linotype" w:cs="Palatino Linotype"/>
          <w:i/>
          <w:sz w:val="22"/>
        </w:rPr>
      </w:pPr>
    </w:p>
    <w:p w14:paraId="1E92AFC4" w14:textId="77777777" w:rsidR="00FA4BB6" w:rsidRPr="00056140" w:rsidRDefault="00FA4BB6" w:rsidP="00FA4BB6">
      <w:pPr>
        <w:spacing w:line="240" w:lineRule="auto"/>
        <w:ind w:left="567" w:right="567"/>
        <w:rPr>
          <w:rFonts w:eastAsia="Palatino Linotype" w:cs="Palatino Linotype"/>
          <w:i/>
          <w:sz w:val="22"/>
        </w:rPr>
      </w:pPr>
      <w:r w:rsidRPr="00056140">
        <w:rPr>
          <w:rFonts w:eastAsia="Palatino Linotype" w:cs="Palatino Linotype"/>
          <w:i/>
          <w:sz w:val="22"/>
        </w:rPr>
        <w:t>En ningún caso será necesario que el particular ratifique el recurso de revisión interpuesto.</w:t>
      </w:r>
    </w:p>
    <w:p w14:paraId="7C6DB5B6" w14:textId="77777777" w:rsidR="00FA4BB6" w:rsidRPr="00056140" w:rsidRDefault="00FA4BB6" w:rsidP="00FA4BB6">
      <w:pPr>
        <w:spacing w:line="240" w:lineRule="auto"/>
        <w:ind w:left="567" w:right="567"/>
        <w:rPr>
          <w:rFonts w:eastAsia="Palatino Linotype" w:cs="Palatino Linotype"/>
          <w:i/>
          <w:sz w:val="22"/>
        </w:rPr>
      </w:pPr>
    </w:p>
    <w:p w14:paraId="17E0FA36" w14:textId="77777777" w:rsidR="00FA4BB6" w:rsidRPr="00056140" w:rsidRDefault="00FA4BB6" w:rsidP="00FA4BB6">
      <w:pPr>
        <w:spacing w:line="240" w:lineRule="auto"/>
        <w:ind w:left="567" w:right="567"/>
        <w:rPr>
          <w:rFonts w:eastAsia="Palatino Linotype" w:cs="Palatino Linotype"/>
          <w:i/>
          <w:iCs/>
          <w:sz w:val="22"/>
        </w:rPr>
      </w:pPr>
      <w:r w:rsidRPr="00056140">
        <w:rPr>
          <w:rFonts w:eastAsia="Palatino Linotype" w:cs="Palatino Linotype"/>
          <w:b/>
          <w:bCs/>
          <w:i/>
          <w:iCs/>
          <w:sz w:val="22"/>
        </w:rPr>
        <w:t>En caso de que el recurso se interponga de manera electrónica no será indispensable que contengan los requisitos establecidos en las fracciones II</w:t>
      </w:r>
      <w:r w:rsidRPr="00056140">
        <w:rPr>
          <w:rFonts w:eastAsia="Palatino Linotype" w:cs="Palatino Linotype"/>
          <w:i/>
          <w:iCs/>
          <w:sz w:val="22"/>
        </w:rPr>
        <w:t>, IV, VII y VIII.</w:t>
      </w:r>
    </w:p>
    <w:p w14:paraId="2CEB9D18" w14:textId="77777777" w:rsidR="00FA4BB6" w:rsidRPr="00056140" w:rsidRDefault="00FA4BB6" w:rsidP="00FA4BB6">
      <w:pPr>
        <w:rPr>
          <w:rFonts w:eastAsia="Palatino Linotype" w:cs="Palatino Linotype"/>
          <w:b/>
          <w:i/>
        </w:rPr>
      </w:pPr>
    </w:p>
    <w:p w14:paraId="65F67363" w14:textId="77777777" w:rsidR="00FA4BB6" w:rsidRPr="00056140" w:rsidRDefault="00FA4BB6" w:rsidP="00FA4BB6">
      <w:pPr>
        <w:rPr>
          <w:rFonts w:eastAsia="Palatino Linotype" w:cs="Palatino Linotype"/>
        </w:rPr>
      </w:pPr>
      <w:r w:rsidRPr="00056140">
        <w:rPr>
          <w:rFonts w:eastAsia="Palatino Linotype" w:cs="Palatino Linotype"/>
        </w:rPr>
        <w:t>Cabe señalar que presentar solicitudes anónimas, con el nombre incompleto o con un seudónimo no es motivo para desechar las solicitudes de acceso a la información pública conforme a lo previsto en el artículo 155, penúltimo párrafo de la Ley de Transparencia y Acceso a la Información Pública del Estado de México y Municipios que señala lo siguiente:</w:t>
      </w:r>
    </w:p>
    <w:p w14:paraId="3AB59CB8" w14:textId="77777777" w:rsidR="00FA4BB6" w:rsidRPr="00056140" w:rsidRDefault="00FA4BB6" w:rsidP="00FA4BB6">
      <w:pPr>
        <w:rPr>
          <w:rFonts w:eastAsia="Palatino Linotype" w:cs="Palatino Linotype"/>
        </w:rPr>
      </w:pPr>
    </w:p>
    <w:p w14:paraId="644A0D11" w14:textId="77777777" w:rsidR="00FA4BB6" w:rsidRPr="00056140" w:rsidRDefault="00FA4BB6" w:rsidP="00FA4BB6">
      <w:pPr>
        <w:spacing w:line="240" w:lineRule="auto"/>
        <w:ind w:left="567" w:right="567"/>
        <w:rPr>
          <w:rFonts w:eastAsia="Palatino Linotype" w:cs="Palatino Linotype"/>
          <w:i/>
          <w:sz w:val="22"/>
        </w:rPr>
      </w:pPr>
      <w:r w:rsidRPr="00056140">
        <w:rPr>
          <w:rFonts w:eastAsia="Palatino Linotype" w:cs="Palatino Linotype"/>
          <w:b/>
          <w:i/>
          <w:sz w:val="22"/>
        </w:rPr>
        <w:t>Artículo 155.</w:t>
      </w:r>
      <w:r w:rsidRPr="00056140">
        <w:rPr>
          <w:rFonts w:eastAsia="Palatino Linotype" w:cs="Palatino Linotype"/>
          <w:i/>
          <w:sz w:val="22"/>
        </w:rPr>
        <w:t xml:space="preserve"> […]</w:t>
      </w:r>
    </w:p>
    <w:p w14:paraId="07E4374C" w14:textId="77777777" w:rsidR="00FA4BB6" w:rsidRPr="00056140" w:rsidRDefault="00FA4BB6" w:rsidP="00FA4BB6">
      <w:pPr>
        <w:spacing w:line="240" w:lineRule="auto"/>
        <w:ind w:left="567" w:right="567"/>
        <w:rPr>
          <w:rFonts w:eastAsia="Palatino Linotype" w:cs="Palatino Linotype"/>
          <w:i/>
          <w:sz w:val="22"/>
        </w:rPr>
      </w:pPr>
    </w:p>
    <w:p w14:paraId="592A0439" w14:textId="77777777" w:rsidR="00FA4BB6" w:rsidRPr="00056140" w:rsidRDefault="00FA4BB6" w:rsidP="00FA4BB6">
      <w:pPr>
        <w:spacing w:line="240" w:lineRule="auto"/>
        <w:ind w:left="567" w:right="567"/>
        <w:rPr>
          <w:rFonts w:eastAsia="Palatino Linotype" w:cs="Palatino Linotype"/>
          <w:i/>
          <w:sz w:val="22"/>
        </w:rPr>
      </w:pPr>
      <w:r w:rsidRPr="00056140">
        <w:rPr>
          <w:rFonts w:eastAsia="Palatino Linotype" w:cs="Palatino Linotype"/>
          <w:i/>
          <w:sz w:val="22"/>
        </w:rPr>
        <w:t>Las solicitudes anónimas, con nombre incompleto o seudónimo serán procedentes para su trámite por parte del sujeto obligado ante quien se presente. No podrá requerirse información adicional con motivo del nombre proporcionado por el solicitante.</w:t>
      </w:r>
    </w:p>
    <w:p w14:paraId="3BF0DF97" w14:textId="77777777" w:rsidR="00FA4BB6" w:rsidRPr="00056140" w:rsidRDefault="00FA4BB6" w:rsidP="00FA4BB6">
      <w:pPr>
        <w:spacing w:line="240" w:lineRule="auto"/>
        <w:ind w:left="567" w:right="567"/>
        <w:rPr>
          <w:rFonts w:eastAsia="Palatino Linotype" w:cs="Palatino Linotype"/>
          <w:i/>
          <w:sz w:val="22"/>
        </w:rPr>
      </w:pPr>
      <w:r w:rsidRPr="00056140">
        <w:rPr>
          <w:rFonts w:eastAsia="Palatino Linotype" w:cs="Palatino Linotype"/>
          <w:i/>
          <w:sz w:val="22"/>
        </w:rPr>
        <w:t>[…]</w:t>
      </w:r>
    </w:p>
    <w:p w14:paraId="22BE7860" w14:textId="77777777" w:rsidR="00FA4BB6" w:rsidRPr="00056140" w:rsidRDefault="00FA4BB6" w:rsidP="00FA4BB6">
      <w:pPr>
        <w:rPr>
          <w:rFonts w:eastAsia="Palatino Linotype" w:cs="Palatino Linotype"/>
        </w:rPr>
      </w:pPr>
    </w:p>
    <w:p w14:paraId="001CD086" w14:textId="77777777" w:rsidR="00FA4BB6" w:rsidRPr="00056140" w:rsidRDefault="00FA4BB6" w:rsidP="00FA4BB6">
      <w:pPr>
        <w:rPr>
          <w:rFonts w:eastAsia="Palatino Linotype" w:cs="Palatino Linotype"/>
        </w:rPr>
      </w:pPr>
      <w:r w:rsidRPr="00056140">
        <w:rPr>
          <w:rFonts w:eastAsia="Palatino Linotype" w:cs="Palatino Linotype"/>
        </w:rPr>
        <w:lastRenderedPageBreak/>
        <w:t xml:space="preserve">Robusteciendo lo anterior se encuentra lo dispuesto en el artículo 5 párrafos </w:t>
      </w:r>
      <w:r w:rsidRPr="00056140">
        <w:rPr>
          <w:rFonts w:eastAsia="Palatino Linotype" w:cs="Palatino Linotype"/>
          <w:color w:val="000000"/>
          <w:szCs w:val="24"/>
        </w:rPr>
        <w:t>cuadragésimo cuarto, cuadragésimo quinto y cuadragésimo sexto</w:t>
      </w:r>
      <w:r w:rsidRPr="00056140">
        <w:rPr>
          <w:rFonts w:eastAsia="Palatino Linotype" w:cs="Palatino Linotype"/>
        </w:rPr>
        <w:t>, de la Constitución Política del Estado Libre y Soberano de México, se establece lo siguiente:</w:t>
      </w:r>
    </w:p>
    <w:p w14:paraId="6C784964" w14:textId="77777777" w:rsidR="00FA4BB6" w:rsidRPr="00056140" w:rsidRDefault="00FA4BB6" w:rsidP="00FA4BB6">
      <w:pPr>
        <w:rPr>
          <w:rFonts w:eastAsia="Palatino Linotype" w:cs="Palatino Linotype"/>
        </w:rPr>
      </w:pPr>
    </w:p>
    <w:p w14:paraId="5DA481AE" w14:textId="77777777" w:rsidR="00FA4BB6" w:rsidRPr="00056140" w:rsidRDefault="00FA4BB6" w:rsidP="00FA4BB6">
      <w:pPr>
        <w:spacing w:line="240" w:lineRule="auto"/>
        <w:ind w:left="567" w:right="567"/>
        <w:rPr>
          <w:rFonts w:eastAsia="Palatino Linotype" w:cs="Palatino Linotype"/>
          <w:i/>
          <w:sz w:val="22"/>
        </w:rPr>
      </w:pPr>
      <w:r w:rsidRPr="00056140">
        <w:rPr>
          <w:rFonts w:eastAsia="Palatino Linotype" w:cs="Palatino Linotype"/>
          <w:b/>
          <w:i/>
          <w:sz w:val="22"/>
        </w:rPr>
        <w:t>Artículo 5</w:t>
      </w:r>
      <w:r w:rsidRPr="00056140">
        <w:rPr>
          <w:rFonts w:eastAsia="Palatino Linotype" w:cs="Palatino Linotype"/>
          <w:i/>
          <w:sz w:val="22"/>
        </w:rPr>
        <w:t>.- En el Estado de México todas las personas gozarán de los derechos humanos reconocidos en la Constitución Política de los Estados Unidos Mexicanos, en los tratados internacionales en los que el Estado mexicano sea parte, en esta Constitución y en las leyes que de ésta emanen, por lo que gozarán de las garantías para su protección, las cuales no podrán restringirse ni suspenderse salvo en los casos y bajo las condiciones que la Constitución Política de los Estados Unidos Mexicanos establece.</w:t>
      </w:r>
    </w:p>
    <w:p w14:paraId="0B0FDE22" w14:textId="77777777" w:rsidR="00FA4BB6" w:rsidRPr="00056140" w:rsidRDefault="00FA4BB6" w:rsidP="00FA4BB6">
      <w:pPr>
        <w:spacing w:line="240" w:lineRule="auto"/>
        <w:ind w:left="567" w:right="567"/>
        <w:rPr>
          <w:rFonts w:eastAsia="Palatino Linotype" w:cs="Palatino Linotype"/>
          <w:i/>
          <w:sz w:val="22"/>
        </w:rPr>
      </w:pPr>
      <w:r w:rsidRPr="00056140">
        <w:rPr>
          <w:rFonts w:eastAsia="Palatino Linotype" w:cs="Palatino Linotype"/>
          <w:i/>
          <w:sz w:val="22"/>
        </w:rPr>
        <w:t>[…]</w:t>
      </w:r>
    </w:p>
    <w:p w14:paraId="7AC983BB" w14:textId="77777777" w:rsidR="00FA4BB6" w:rsidRPr="00056140" w:rsidRDefault="00FA4BB6" w:rsidP="00FA4BB6">
      <w:pPr>
        <w:spacing w:line="240" w:lineRule="auto"/>
        <w:ind w:left="567" w:right="567"/>
        <w:rPr>
          <w:rFonts w:eastAsia="Palatino Linotype" w:cs="Palatino Linotype"/>
          <w:i/>
          <w:iCs/>
          <w:sz w:val="22"/>
          <w:lang w:val="es-ES"/>
        </w:rPr>
      </w:pPr>
      <w:r w:rsidRPr="00056140">
        <w:rPr>
          <w:rFonts w:eastAsia="Palatino Linotype" w:cs="Palatino Linotype"/>
          <w:i/>
          <w:iCs/>
          <w:sz w:val="22"/>
          <w:lang w:val="es-ES"/>
        </w:rPr>
        <w:t>Toda persona en el Estado de México, tiene derecho al libre acceso a la información plural y oportuna, así como a buscar recibir y difundir información e ideas de toda índole por cualquier medio de expresión.</w:t>
      </w:r>
    </w:p>
    <w:p w14:paraId="1FCFA4C8" w14:textId="77777777" w:rsidR="00FA4BB6" w:rsidRPr="00056140" w:rsidRDefault="00FA4BB6" w:rsidP="00FA4BB6">
      <w:pPr>
        <w:spacing w:line="240" w:lineRule="auto"/>
        <w:ind w:left="567" w:right="567"/>
        <w:rPr>
          <w:rFonts w:eastAsia="Palatino Linotype" w:cs="Palatino Linotype"/>
          <w:i/>
          <w:sz w:val="22"/>
        </w:rPr>
      </w:pPr>
      <w:r w:rsidRPr="00056140">
        <w:rPr>
          <w:rFonts w:eastAsia="Palatino Linotype" w:cs="Palatino Linotype"/>
          <w:i/>
          <w:sz w:val="22"/>
        </w:rPr>
        <w:t>[…]</w:t>
      </w:r>
    </w:p>
    <w:p w14:paraId="7BF14C44" w14:textId="77777777" w:rsidR="00FA4BB6" w:rsidRPr="00056140" w:rsidRDefault="00FA4BB6" w:rsidP="00FA4BB6">
      <w:pPr>
        <w:spacing w:line="240" w:lineRule="auto"/>
        <w:ind w:left="567" w:right="567"/>
        <w:rPr>
          <w:rFonts w:eastAsia="Palatino Linotype" w:cs="Palatino Linotype"/>
          <w:i/>
          <w:sz w:val="22"/>
        </w:rPr>
      </w:pPr>
      <w:r w:rsidRPr="00056140">
        <w:rPr>
          <w:rFonts w:eastAsia="Palatino Linotype" w:cs="Palatino Linotype"/>
          <w:i/>
          <w:sz w:val="22"/>
        </w:rPr>
        <w:t xml:space="preserve">El derecho a la información será garantizado por el Estado. La ley establecerá las previsiones que permitan asegurar la protección, el respeto y la difusión de este derecho. </w:t>
      </w:r>
    </w:p>
    <w:p w14:paraId="7307D512" w14:textId="77777777" w:rsidR="00FA4BB6" w:rsidRPr="00056140" w:rsidRDefault="00FA4BB6" w:rsidP="00FA4BB6">
      <w:pPr>
        <w:spacing w:line="240" w:lineRule="auto"/>
        <w:ind w:left="567" w:right="567"/>
        <w:rPr>
          <w:rFonts w:eastAsia="Palatino Linotype" w:cs="Palatino Linotype"/>
          <w:i/>
          <w:sz w:val="22"/>
        </w:rPr>
      </w:pPr>
    </w:p>
    <w:p w14:paraId="0E8603DC" w14:textId="77777777" w:rsidR="00FA4BB6" w:rsidRPr="00056140" w:rsidRDefault="00FA4BB6" w:rsidP="00FA4BB6">
      <w:pPr>
        <w:spacing w:line="240" w:lineRule="auto"/>
        <w:ind w:left="567" w:right="567"/>
        <w:rPr>
          <w:rFonts w:eastAsia="Palatino Linotype" w:cs="Palatino Linotype"/>
          <w:i/>
          <w:iCs/>
          <w:sz w:val="22"/>
        </w:rPr>
      </w:pPr>
      <w:r w:rsidRPr="00056140">
        <w:rPr>
          <w:rFonts w:eastAsia="Palatino Linotype" w:cs="Palatino Linotype"/>
          <w:i/>
          <w:iCs/>
          <w:sz w:val="22"/>
        </w:rPr>
        <w:t xml:space="preserve">Para garantizar el ejercicio del derecho de transparencia, acceso a la información pública y protección de datos personales, los poderes públicos y los organismos autónomos, transparentarán sus acciones, en términos de las disposiciones aplicables, la información será oportuna, clara, veraz y de fácil acceso. </w:t>
      </w:r>
    </w:p>
    <w:p w14:paraId="464ECD30" w14:textId="77777777" w:rsidR="00FA4BB6" w:rsidRPr="00056140" w:rsidRDefault="00FA4BB6" w:rsidP="00FA4BB6">
      <w:pPr>
        <w:spacing w:line="240" w:lineRule="auto"/>
        <w:ind w:left="567" w:right="567"/>
        <w:rPr>
          <w:rFonts w:eastAsia="Palatino Linotype" w:cs="Palatino Linotype"/>
          <w:i/>
          <w:sz w:val="22"/>
        </w:rPr>
      </w:pPr>
    </w:p>
    <w:p w14:paraId="5822821A" w14:textId="77777777" w:rsidR="00FA4BB6" w:rsidRPr="00056140" w:rsidRDefault="00FA4BB6" w:rsidP="00FA4BB6">
      <w:pPr>
        <w:spacing w:line="240" w:lineRule="auto"/>
        <w:ind w:left="567" w:right="567"/>
        <w:rPr>
          <w:rFonts w:eastAsia="Palatino Linotype" w:cs="Palatino Linotype"/>
          <w:i/>
          <w:sz w:val="22"/>
        </w:rPr>
      </w:pPr>
      <w:r w:rsidRPr="00056140">
        <w:rPr>
          <w:rFonts w:eastAsia="Palatino Linotype" w:cs="Palatino Linotype"/>
          <w:i/>
          <w:sz w:val="22"/>
        </w:rPr>
        <w:t>Este derecho se regirá por los principios y bases siguientes:</w:t>
      </w:r>
    </w:p>
    <w:p w14:paraId="3EE60D37" w14:textId="77777777" w:rsidR="00FA4BB6" w:rsidRPr="00056140" w:rsidRDefault="00FA4BB6" w:rsidP="00FA4BB6">
      <w:pPr>
        <w:spacing w:line="240" w:lineRule="auto"/>
        <w:ind w:left="567" w:right="567"/>
        <w:rPr>
          <w:rFonts w:eastAsia="Palatino Linotype" w:cs="Palatino Linotype"/>
          <w:i/>
          <w:sz w:val="22"/>
        </w:rPr>
      </w:pPr>
      <w:r w:rsidRPr="00056140">
        <w:rPr>
          <w:rFonts w:eastAsia="Palatino Linotype" w:cs="Palatino Linotype"/>
          <w:i/>
          <w:sz w:val="22"/>
        </w:rPr>
        <w:t>[…]</w:t>
      </w:r>
    </w:p>
    <w:p w14:paraId="1A95D4CB" w14:textId="77777777" w:rsidR="00FA4BB6" w:rsidRPr="00056140" w:rsidRDefault="00FA4BB6" w:rsidP="00FA4BB6">
      <w:pPr>
        <w:spacing w:line="240" w:lineRule="auto"/>
        <w:ind w:left="567" w:right="567"/>
        <w:rPr>
          <w:rFonts w:eastAsia="Palatino Linotype" w:cs="Palatino Linotype"/>
          <w:i/>
          <w:sz w:val="22"/>
        </w:rPr>
      </w:pPr>
      <w:r w:rsidRPr="00056140">
        <w:rPr>
          <w:rFonts w:eastAsia="Palatino Linotype" w:cs="Palatino Linotype"/>
          <w:b/>
          <w:i/>
          <w:sz w:val="22"/>
        </w:rPr>
        <w:t>III.</w:t>
      </w:r>
      <w:r w:rsidRPr="00056140">
        <w:rPr>
          <w:rFonts w:eastAsia="Palatino Linotype" w:cs="Palatino Linotype"/>
          <w:i/>
          <w:sz w:val="22"/>
        </w:rPr>
        <w:t xml:space="preserve"> Toda persona, sin necesidad de acreditar interés alguno o justificar su utilización, tendrá acceso gratuito a la información pública, a sus datos personales o a la rectificación de éstos;</w:t>
      </w:r>
    </w:p>
    <w:p w14:paraId="0111331C" w14:textId="77777777" w:rsidR="00FA4BB6" w:rsidRPr="00056140" w:rsidRDefault="00FA4BB6" w:rsidP="00FA4BB6">
      <w:pPr>
        <w:spacing w:line="240" w:lineRule="auto"/>
        <w:ind w:left="567" w:right="567"/>
        <w:rPr>
          <w:rFonts w:eastAsia="Palatino Linotype" w:cs="Palatino Linotype"/>
          <w:i/>
          <w:sz w:val="22"/>
        </w:rPr>
      </w:pPr>
      <w:r w:rsidRPr="00056140">
        <w:rPr>
          <w:rFonts w:eastAsia="Palatino Linotype" w:cs="Palatino Linotype"/>
          <w:b/>
          <w:i/>
          <w:sz w:val="22"/>
        </w:rPr>
        <w:t>IV.</w:t>
      </w:r>
      <w:r w:rsidRPr="00056140">
        <w:rPr>
          <w:rFonts w:eastAsia="Palatino Linotype" w:cs="Palatino Linotype"/>
          <w:i/>
          <w:sz w:val="22"/>
        </w:rPr>
        <w:t xml:space="preserve"> Se establecerán mecanismos de acceso a la información y procedimientos de revisión expeditos que se sustanciarán ante el organismo autónomo especializado e imparcial que establece esta Constitución.</w:t>
      </w:r>
    </w:p>
    <w:p w14:paraId="0BE277F7" w14:textId="77777777" w:rsidR="00FA4BB6" w:rsidRPr="00056140" w:rsidRDefault="00FA4BB6" w:rsidP="00FA4BB6">
      <w:pPr>
        <w:spacing w:line="240" w:lineRule="auto"/>
        <w:ind w:left="567" w:right="567"/>
        <w:rPr>
          <w:rFonts w:eastAsia="Palatino Linotype" w:cs="Palatino Linotype"/>
          <w:i/>
          <w:sz w:val="22"/>
        </w:rPr>
      </w:pPr>
      <w:r w:rsidRPr="00056140">
        <w:rPr>
          <w:rFonts w:eastAsia="Palatino Linotype" w:cs="Palatino Linotype"/>
          <w:i/>
          <w:sz w:val="22"/>
        </w:rPr>
        <w:t>[…]</w:t>
      </w:r>
    </w:p>
    <w:p w14:paraId="0A20FA74" w14:textId="77777777" w:rsidR="00FA4BB6" w:rsidRPr="00056140" w:rsidRDefault="00FA4BB6" w:rsidP="00FA4BB6">
      <w:pPr>
        <w:spacing w:line="240" w:lineRule="auto"/>
        <w:ind w:left="567" w:right="567"/>
        <w:rPr>
          <w:rFonts w:eastAsia="Palatino Linotype" w:cs="Palatino Linotype"/>
          <w:i/>
          <w:sz w:val="22"/>
        </w:rPr>
      </w:pPr>
      <w:r w:rsidRPr="00056140">
        <w:rPr>
          <w:rFonts w:eastAsia="Palatino Linotype" w:cs="Palatino Linotype"/>
          <w:b/>
          <w:i/>
          <w:sz w:val="22"/>
        </w:rPr>
        <w:t>VIII.</w:t>
      </w:r>
      <w:r w:rsidRPr="00056140">
        <w:rPr>
          <w:rFonts w:eastAsia="Palatino Linotype" w:cs="Palatino Linotype"/>
          <w:i/>
          <w:sz w:val="22"/>
        </w:rPr>
        <w:t xml:space="preserve"> El Estado contará con un organismo autónomo, especializado, imparcial, colegiado, con personalidad jurídica y patrimonio propio, con plena autonomía técnica y de gestión, con capacidad para decidir sobre el ejercicio de su presupuesto y determinar su organización interna, responsable de garantizar el cumplimiento del derecho de transparencia, acceso a la </w:t>
      </w:r>
      <w:r w:rsidRPr="00056140">
        <w:rPr>
          <w:rFonts w:eastAsia="Palatino Linotype" w:cs="Palatino Linotype"/>
          <w:i/>
          <w:sz w:val="22"/>
        </w:rPr>
        <w:lastRenderedPageBreak/>
        <w:t xml:space="preserve">información pública y a la protección de datos personales en posesión de los sujetos obligados en los términos que establezca la ley. </w:t>
      </w:r>
    </w:p>
    <w:p w14:paraId="2E34EA34" w14:textId="77777777" w:rsidR="00FA4BB6" w:rsidRPr="00056140" w:rsidRDefault="00FA4BB6" w:rsidP="00FA4BB6">
      <w:pPr>
        <w:spacing w:line="240" w:lineRule="auto"/>
        <w:ind w:left="567" w:right="567"/>
        <w:rPr>
          <w:rFonts w:eastAsia="Palatino Linotype" w:cs="Palatino Linotype"/>
          <w:i/>
          <w:sz w:val="22"/>
        </w:rPr>
      </w:pPr>
      <w:r w:rsidRPr="00056140">
        <w:rPr>
          <w:rFonts w:eastAsia="Palatino Linotype" w:cs="Palatino Linotype"/>
          <w:i/>
          <w:sz w:val="22"/>
        </w:rPr>
        <w:t>[…]</w:t>
      </w:r>
    </w:p>
    <w:p w14:paraId="3F09959C" w14:textId="77777777" w:rsidR="00FA4BB6" w:rsidRPr="00056140" w:rsidRDefault="00FA4BB6" w:rsidP="00FA4BB6">
      <w:pPr>
        <w:ind w:left="567" w:right="567"/>
        <w:rPr>
          <w:rFonts w:eastAsia="Palatino Linotype" w:cs="Palatino Linotype"/>
        </w:rPr>
      </w:pPr>
    </w:p>
    <w:p w14:paraId="6DBD5327" w14:textId="77777777" w:rsidR="00FA4BB6" w:rsidRPr="00056140" w:rsidRDefault="00FA4BB6" w:rsidP="00FA4BB6">
      <w:pPr>
        <w:rPr>
          <w:rFonts w:eastAsia="Palatino Linotype" w:cs="Palatino Linotype"/>
        </w:rPr>
      </w:pPr>
      <w:r w:rsidRPr="00056140">
        <w:rPr>
          <w:rFonts w:eastAsia="Palatino Linotype" w:cs="Palatino Linotype"/>
        </w:rPr>
        <w:t>Por otra parte, del contenido del artículo 1 de la Constitución Política de los Estados Unidos Mexicanos, se destaca lo siguiente:</w:t>
      </w:r>
    </w:p>
    <w:p w14:paraId="132C00B9" w14:textId="77777777" w:rsidR="00FA4BB6" w:rsidRPr="00056140" w:rsidRDefault="00FA4BB6" w:rsidP="00FA4BB6">
      <w:pPr>
        <w:spacing w:line="240" w:lineRule="auto"/>
        <w:ind w:left="567" w:right="567"/>
        <w:rPr>
          <w:rFonts w:eastAsia="Palatino Linotype" w:cs="Palatino Linotype"/>
        </w:rPr>
      </w:pPr>
    </w:p>
    <w:p w14:paraId="1A246EEF" w14:textId="77777777" w:rsidR="00FA4BB6" w:rsidRPr="00056140" w:rsidRDefault="00FA4BB6" w:rsidP="00FA4BB6">
      <w:pPr>
        <w:spacing w:line="240" w:lineRule="auto"/>
        <w:ind w:left="567" w:right="567"/>
        <w:rPr>
          <w:rFonts w:eastAsia="Palatino Linotype" w:cs="Palatino Linotype"/>
          <w:i/>
          <w:sz w:val="22"/>
        </w:rPr>
      </w:pPr>
      <w:r w:rsidRPr="00056140">
        <w:rPr>
          <w:rFonts w:eastAsia="Palatino Linotype" w:cs="Palatino Linotype"/>
          <w:b/>
          <w:i/>
          <w:sz w:val="22"/>
        </w:rPr>
        <w:t>Artículo 1o</w:t>
      </w:r>
      <w:r w:rsidRPr="00056140">
        <w:rPr>
          <w:rFonts w:eastAsia="Palatino Linotype" w:cs="Palatino Linotype"/>
          <w:i/>
          <w:sz w:val="22"/>
        </w:rPr>
        <w:t>. En los Estados Unidos Mexicanos todas las personas gozarán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w:t>
      </w:r>
    </w:p>
    <w:p w14:paraId="02C0835F" w14:textId="77777777" w:rsidR="00FA4BB6" w:rsidRPr="00056140" w:rsidRDefault="00FA4BB6" w:rsidP="00FA4BB6">
      <w:pPr>
        <w:spacing w:line="240" w:lineRule="auto"/>
        <w:ind w:left="567" w:right="567"/>
        <w:rPr>
          <w:rFonts w:eastAsia="Palatino Linotype" w:cs="Palatino Linotype"/>
          <w:i/>
          <w:sz w:val="22"/>
        </w:rPr>
      </w:pPr>
    </w:p>
    <w:p w14:paraId="2E7C7DFF" w14:textId="77777777" w:rsidR="00FA4BB6" w:rsidRPr="00056140" w:rsidRDefault="00FA4BB6" w:rsidP="00FA4BB6">
      <w:pPr>
        <w:spacing w:line="240" w:lineRule="auto"/>
        <w:ind w:left="567" w:right="567"/>
        <w:rPr>
          <w:rFonts w:eastAsia="Palatino Linotype" w:cs="Palatino Linotype"/>
          <w:i/>
          <w:sz w:val="22"/>
        </w:rPr>
      </w:pPr>
      <w:r w:rsidRPr="00056140">
        <w:rPr>
          <w:rFonts w:eastAsia="Palatino Linotype" w:cs="Palatino Linotype"/>
          <w:i/>
          <w:sz w:val="22"/>
        </w:rPr>
        <w:t>Las normas relativas a los derechos humanos se interpretarán de conformidad con esta Constitución y con los tratados internacionales de la materia favoreciendo en todo tiempo a las personas la protección más amplia.</w:t>
      </w:r>
    </w:p>
    <w:p w14:paraId="78FA791A" w14:textId="77777777" w:rsidR="00FA4BB6" w:rsidRPr="00056140" w:rsidRDefault="00FA4BB6" w:rsidP="00FA4BB6">
      <w:pPr>
        <w:spacing w:line="240" w:lineRule="auto"/>
        <w:ind w:left="567" w:right="567"/>
        <w:rPr>
          <w:rFonts w:eastAsia="Palatino Linotype" w:cs="Palatino Linotype"/>
          <w:i/>
          <w:sz w:val="22"/>
        </w:rPr>
      </w:pPr>
    </w:p>
    <w:p w14:paraId="3C04C6A4" w14:textId="77777777" w:rsidR="00FA4BB6" w:rsidRPr="00056140" w:rsidRDefault="00FA4BB6" w:rsidP="00FA4BB6">
      <w:pPr>
        <w:spacing w:line="240" w:lineRule="auto"/>
        <w:ind w:left="567" w:right="567"/>
        <w:rPr>
          <w:rFonts w:eastAsia="Palatino Linotype" w:cs="Palatino Linotype"/>
          <w:i/>
          <w:sz w:val="22"/>
        </w:rPr>
      </w:pPr>
      <w:r w:rsidRPr="00056140">
        <w:rPr>
          <w:rFonts w:eastAsia="Palatino Linotype" w:cs="Palatino Linotype"/>
          <w:i/>
          <w:sz w:val="22"/>
        </w:rPr>
        <w:t>Todas las autoridades, en el ámbito de sus competencias, tienen la obligación de promover, respetar, proteger y garantizar los derechos humanos de conformidad con los principios de universalidad, interdependencia, indivisibilidad y progresividad. En consecuencia, el Estado deberá prevenir, investigar, sancionar y reparar las violaciones a los derechos humanos, en los términos que establezca la ley.</w:t>
      </w:r>
    </w:p>
    <w:p w14:paraId="1E456682" w14:textId="77777777" w:rsidR="00FA4BB6" w:rsidRPr="00056140" w:rsidRDefault="00FA4BB6" w:rsidP="00FA4BB6"/>
    <w:p w14:paraId="677A5667" w14:textId="77777777" w:rsidR="00FA4BB6" w:rsidRPr="00056140" w:rsidRDefault="00FA4BB6" w:rsidP="00FA4BB6">
      <w:r w:rsidRPr="00056140">
        <w:rPr>
          <w:rFonts w:eastAsia="Palatino Linotype" w:cs="Palatino Linotype"/>
        </w:rPr>
        <w:t xml:space="preserve">Por lo cual, de una interpretación sistemática, conforme y progresiva del derecho humano de acceso a la información pública se aprecia que toda persona, sin necesidad de acreditar interés alguno o justificar su utilización, deberá tener acceso a la información pública, es decir, dicho derecho fundamental exime a quien lo ejerce, de acreditar su legitimación en la causa o su interés en el asunto, lo que permite la posibilidad de que, incluso, la solicitud de acceso a la información pueda ser anónima o no contener un nombre que identifique al solicitante o que permita tener certeza sobre su identidad. </w:t>
      </w:r>
      <w:r w:rsidRPr="00056140">
        <w:t xml:space="preserve">En </w:t>
      </w:r>
      <w:r w:rsidRPr="00056140">
        <w:lastRenderedPageBreak/>
        <w:t>conclusión, se cubrieron los requisitos de procedencia y procedibilidad, conforme a las constancias que obran en el expediente.</w:t>
      </w:r>
    </w:p>
    <w:p w14:paraId="1B484B9D" w14:textId="77777777" w:rsidR="00FA4BB6" w:rsidRPr="00056140" w:rsidRDefault="00FA4BB6" w:rsidP="00701C12"/>
    <w:p w14:paraId="467F28FA" w14:textId="2D301126" w:rsidR="00701C12" w:rsidRPr="00056140" w:rsidRDefault="00FA4BB6" w:rsidP="00FA4BB6">
      <w:pPr>
        <w:pStyle w:val="Ttulo2"/>
      </w:pPr>
      <w:r w:rsidRPr="00056140">
        <w:t>CUART</w:t>
      </w:r>
      <w:r w:rsidR="00306972" w:rsidRPr="00056140">
        <w:t>O</w:t>
      </w:r>
      <w:r w:rsidR="00701C12" w:rsidRPr="00056140">
        <w:t>. De las causas de improcedencia.</w:t>
      </w:r>
    </w:p>
    <w:p w14:paraId="1753D704" w14:textId="77777777" w:rsidR="00701C12" w:rsidRPr="00056140" w:rsidRDefault="00701C12" w:rsidP="00701C12">
      <w:pPr>
        <w:pBdr>
          <w:top w:val="nil"/>
          <w:left w:val="nil"/>
          <w:bottom w:val="nil"/>
          <w:right w:val="nil"/>
          <w:between w:val="nil"/>
        </w:pBdr>
        <w:contextualSpacing/>
        <w:rPr>
          <w:rFonts w:eastAsia="Palatino Linotype" w:cs="Palatino Linotype"/>
          <w:color w:val="000000"/>
          <w:szCs w:val="24"/>
        </w:rPr>
      </w:pPr>
      <w:r w:rsidRPr="00056140">
        <w:rPr>
          <w:rFonts w:eastAsia="Palatino Linotype" w:cs="Palatino Linotype"/>
          <w:color w:val="000000"/>
          <w:szCs w:val="24"/>
        </w:rPr>
        <w:t>En el procedimiento de acceso a la información y de los medios de impugnación de la materia, se advierten diversos supuestos de procedibilidad que deben estudiarse con la finalidad de dar cumplimiento a los principios de legalidad y objetividad inmersos en el artículo 9 de Ley de Transparencia y Acceso a la Información Pública del Estado de México y Municipios, en correlación con la seguridad jurídica que debe generar lo actuado ante este Organismo garante.</w:t>
      </w:r>
    </w:p>
    <w:p w14:paraId="066C5FEA" w14:textId="77777777" w:rsidR="00701C12" w:rsidRPr="00056140" w:rsidRDefault="00701C12" w:rsidP="00701C12">
      <w:pPr>
        <w:pBdr>
          <w:top w:val="nil"/>
          <w:left w:val="nil"/>
          <w:bottom w:val="nil"/>
          <w:right w:val="nil"/>
          <w:between w:val="nil"/>
        </w:pBdr>
        <w:contextualSpacing/>
        <w:rPr>
          <w:rFonts w:eastAsia="Palatino Linotype" w:cs="Palatino Linotype"/>
          <w:color w:val="000000"/>
          <w:szCs w:val="24"/>
        </w:rPr>
      </w:pPr>
    </w:p>
    <w:p w14:paraId="06A854F9" w14:textId="77777777" w:rsidR="00701C12" w:rsidRPr="00056140" w:rsidRDefault="00701C12" w:rsidP="00701C12">
      <w:pPr>
        <w:pBdr>
          <w:top w:val="nil"/>
          <w:left w:val="nil"/>
          <w:bottom w:val="nil"/>
          <w:right w:val="nil"/>
          <w:between w:val="nil"/>
        </w:pBdr>
        <w:contextualSpacing/>
        <w:rPr>
          <w:rFonts w:eastAsia="Palatino Linotype" w:cs="Palatino Linotype"/>
          <w:color w:val="000000"/>
          <w:lang w:val="es-ES"/>
        </w:rPr>
      </w:pPr>
      <w:r w:rsidRPr="00056140">
        <w:rPr>
          <w:rFonts w:eastAsia="Palatino Linotype" w:cs="Palatino Linotype"/>
          <w:color w:val="000000"/>
          <w:lang w:val="es-ES"/>
        </w:rPr>
        <w:t>Por lo anterior, es una facultad legal entrar al estudio de las causas de improcedencia que hagan valer las partes o que se adviertan de oficio por este Resolutor y por ende objeto de análisis previo al estudio de fondo del asunto; presupuestos procesales de inicio o trámite de un proceso que dotan de seguridad jurídica las resoluciones, máxime que es una figura procesal adoptada en la ley de la materia</w:t>
      </w:r>
      <w:r w:rsidRPr="00056140">
        <w:rPr>
          <w:rFonts w:eastAsia="Palatino Linotype" w:cs="Palatino Linotype"/>
          <w:color w:val="000000"/>
          <w:vertAlign w:val="superscript"/>
          <w:lang w:val="es-ES"/>
        </w:rPr>
        <w:footnoteReference w:id="2"/>
      </w:r>
      <w:r w:rsidRPr="00056140">
        <w:rPr>
          <w:rFonts w:eastAsia="Palatino Linotype" w:cs="Palatino Linotype"/>
          <w:color w:val="000000"/>
          <w:lang w:val="es-ES"/>
        </w:rPr>
        <w:t xml:space="preserve">, la cual permite dilucidar alguna </w:t>
      </w:r>
      <w:r w:rsidRPr="00056140">
        <w:rPr>
          <w:rFonts w:eastAsia="Palatino Linotype" w:cs="Palatino Linotype"/>
          <w:color w:val="000000"/>
          <w:lang w:val="es-ES"/>
        </w:rPr>
        <w:lastRenderedPageBreak/>
        <w:t>causal que impida el estudio y resolución, cuando una vez admitido el recurso de revisión se advierta una causa de improcedencia que permita sobreseerlo, sin estudiar el fondo del asunto.</w:t>
      </w:r>
    </w:p>
    <w:p w14:paraId="02D09A72" w14:textId="77777777" w:rsidR="00701C12" w:rsidRPr="00056140" w:rsidRDefault="00701C12" w:rsidP="00701C12">
      <w:pPr>
        <w:pBdr>
          <w:top w:val="nil"/>
          <w:left w:val="nil"/>
          <w:bottom w:val="nil"/>
          <w:right w:val="nil"/>
          <w:between w:val="nil"/>
        </w:pBdr>
        <w:contextualSpacing/>
        <w:rPr>
          <w:rFonts w:eastAsia="Palatino Linotype" w:cs="Palatino Linotype"/>
          <w:color w:val="000000"/>
          <w:szCs w:val="24"/>
        </w:rPr>
      </w:pPr>
    </w:p>
    <w:p w14:paraId="7C2BE585" w14:textId="24C20C27" w:rsidR="00701C12" w:rsidRPr="00056140" w:rsidRDefault="00701C12" w:rsidP="00701C12">
      <w:pPr>
        <w:pBdr>
          <w:top w:val="nil"/>
          <w:left w:val="nil"/>
          <w:bottom w:val="nil"/>
          <w:right w:val="nil"/>
          <w:between w:val="nil"/>
        </w:pBdr>
        <w:contextualSpacing/>
        <w:rPr>
          <w:rFonts w:eastAsia="Palatino Linotype" w:cs="Palatino Linotype"/>
          <w:color w:val="000000"/>
          <w:szCs w:val="24"/>
        </w:rPr>
      </w:pPr>
      <w:r w:rsidRPr="00056140">
        <w:rPr>
          <w:rFonts w:eastAsia="Palatino Linotype" w:cs="Palatino Linotype"/>
          <w:color w:val="000000"/>
          <w:szCs w:val="24"/>
        </w:rPr>
        <w:t>Así las cosas, en la especie, no se actualiza ninguna causa de improcedencia de las referidas en el artículo 191 de la Ley de Transparencia y Acceso a la Información Pública del Estado de México y Municipios, encontrándose actualizados todos los presupuestos procesales para atender el fondo del asunto, en los términos del considerando posterior.</w:t>
      </w:r>
    </w:p>
    <w:p w14:paraId="49811FA6" w14:textId="77777777" w:rsidR="00BB5C10" w:rsidRPr="00056140" w:rsidRDefault="00BB5C10" w:rsidP="00701C12">
      <w:pPr>
        <w:pBdr>
          <w:top w:val="nil"/>
          <w:left w:val="nil"/>
          <w:bottom w:val="nil"/>
          <w:right w:val="nil"/>
          <w:between w:val="nil"/>
        </w:pBdr>
        <w:contextualSpacing/>
        <w:rPr>
          <w:rFonts w:eastAsia="Palatino Linotype" w:cs="Palatino Linotype"/>
          <w:color w:val="000000"/>
          <w:szCs w:val="24"/>
        </w:rPr>
      </w:pPr>
    </w:p>
    <w:p w14:paraId="3B11145B" w14:textId="41FB5A35" w:rsidR="00701C12" w:rsidRPr="00056140" w:rsidRDefault="00FA4BB6" w:rsidP="00BB5C10">
      <w:pPr>
        <w:pStyle w:val="Ttulo2"/>
      </w:pPr>
      <w:r w:rsidRPr="00056140">
        <w:t>QUIN</w:t>
      </w:r>
      <w:r w:rsidR="00306972" w:rsidRPr="00056140">
        <w:t>TO</w:t>
      </w:r>
      <w:r w:rsidR="00701C12" w:rsidRPr="00056140">
        <w:t>. Estudio y resolución del asunto.</w:t>
      </w:r>
    </w:p>
    <w:p w14:paraId="1946B643" w14:textId="77777777" w:rsidR="00701C12" w:rsidRPr="00056140" w:rsidRDefault="00701C12" w:rsidP="00701C12">
      <w:pPr>
        <w:pBdr>
          <w:top w:val="nil"/>
          <w:left w:val="nil"/>
          <w:bottom w:val="nil"/>
          <w:right w:val="nil"/>
          <w:between w:val="nil"/>
        </w:pBdr>
        <w:contextualSpacing/>
        <w:rPr>
          <w:rFonts w:eastAsia="Palatino Linotype" w:cs="Palatino Linotype"/>
          <w:color w:val="000000"/>
          <w:szCs w:val="24"/>
        </w:rPr>
      </w:pPr>
      <w:r w:rsidRPr="00056140">
        <w:rPr>
          <w:rFonts w:eastAsia="Palatino Linotype" w:cs="Palatino Linotype"/>
          <w:color w:val="000000"/>
          <w:szCs w:val="24"/>
        </w:rPr>
        <w:t xml:space="preserve">El análisis y resolución del presente recurso, se funda en el contenido íntegro de las actuaciones que obran en el expediente electrónico, para así estar en posibilidad este Órgano Colegiado de dictar el fallo correspondiente conforme a derecho, tomando en consideración los elementos aportados por las partes y respetando en todo momento al principio de máxima publicidad consagrado en nuestra Constitución Federal, Local y demás leyes aplicables en la materia, así como en los tratados internacionales en los que </w:t>
      </w:r>
      <w:r w:rsidRPr="00056140">
        <w:rPr>
          <w:rFonts w:eastAsia="Palatino Linotype" w:cs="Palatino Linotype"/>
          <w:color w:val="000000"/>
          <w:szCs w:val="24"/>
        </w:rPr>
        <w:lastRenderedPageBreak/>
        <w:t>el Estado Mexicano sea parte, en concordancia con el párrafo tercero del artículo 1 de la Constitución Federal y el diverso 8 de la Ley de Transparencia local.</w:t>
      </w:r>
    </w:p>
    <w:p w14:paraId="231554C6" w14:textId="77777777" w:rsidR="004A3367" w:rsidRPr="00056140" w:rsidRDefault="004A3367" w:rsidP="004A3367">
      <w:pPr>
        <w:rPr>
          <w:rFonts w:eastAsiaTheme="minorHAnsi" w:cstheme="minorBidi"/>
          <w:sz w:val="22"/>
          <w:lang w:eastAsia="en-US"/>
        </w:rPr>
      </w:pPr>
    </w:p>
    <w:p w14:paraId="7E552209" w14:textId="77777777" w:rsidR="004A5BB1" w:rsidRPr="00056140" w:rsidRDefault="0EE28084" w:rsidP="004F48F3">
      <w:pPr>
        <w:rPr>
          <w:rFonts w:eastAsiaTheme="minorEastAsia" w:cstheme="minorBidi"/>
          <w:lang w:val="es-ES" w:eastAsia="en-US"/>
        </w:rPr>
      </w:pPr>
      <w:r w:rsidRPr="00056140">
        <w:rPr>
          <w:rFonts w:eastAsiaTheme="minorEastAsia" w:cstheme="minorBidi"/>
          <w:lang w:val="es-ES" w:eastAsia="en-US"/>
        </w:rPr>
        <w:t xml:space="preserve">En virtud de lo anterior, es conveniente recordar que </w:t>
      </w:r>
      <w:r w:rsidR="0063259A" w:rsidRPr="00056140">
        <w:rPr>
          <w:rFonts w:eastAsiaTheme="minorEastAsia" w:cstheme="minorBidi"/>
          <w:lang w:val="es-ES" w:eastAsia="en-US"/>
        </w:rPr>
        <w:t>la parte Recurrente</w:t>
      </w:r>
      <w:r w:rsidRPr="00056140">
        <w:rPr>
          <w:rFonts w:eastAsiaTheme="minorEastAsia" w:cstheme="minorBidi"/>
          <w:lang w:val="es-ES" w:eastAsia="en-US"/>
        </w:rPr>
        <w:t xml:space="preserve"> requirió</w:t>
      </w:r>
      <w:r w:rsidR="004A5BB1" w:rsidRPr="00056140">
        <w:rPr>
          <w:rFonts w:eastAsiaTheme="minorEastAsia" w:cstheme="minorBidi"/>
          <w:lang w:val="es-ES" w:eastAsia="en-US"/>
        </w:rPr>
        <w:t>, del periodo comprendido en el tercer trimestre de dos mil veintiséis, los siguiente:</w:t>
      </w:r>
    </w:p>
    <w:p w14:paraId="20AA9EDF" w14:textId="77777777" w:rsidR="00A427F8" w:rsidRPr="00056140" w:rsidRDefault="00A427F8" w:rsidP="004F48F3">
      <w:pPr>
        <w:rPr>
          <w:rFonts w:eastAsiaTheme="minorEastAsia" w:cstheme="minorBidi"/>
          <w:lang w:val="es-ES" w:eastAsia="en-US"/>
        </w:rPr>
      </w:pPr>
    </w:p>
    <w:p w14:paraId="43E5FA68" w14:textId="356880B4" w:rsidR="00060AB0" w:rsidRPr="00056140" w:rsidRDefault="004A5BB1" w:rsidP="004A5BB1">
      <w:pPr>
        <w:pStyle w:val="Prrafodelista"/>
        <w:numPr>
          <w:ilvl w:val="0"/>
          <w:numId w:val="70"/>
        </w:numPr>
        <w:rPr>
          <w:rFonts w:eastAsia="Palatino Linotype" w:cs="Palatino Linotype"/>
          <w:color w:val="000000"/>
        </w:rPr>
      </w:pPr>
      <w:r w:rsidRPr="00056140">
        <w:rPr>
          <w:rFonts w:eastAsiaTheme="minorEastAsia" w:cstheme="minorBidi"/>
          <w:lang w:eastAsia="en-US"/>
        </w:rPr>
        <w:t>Los reportes financieros y presupuestos que se remitieron al Órgano Superior de Fiscalización del Estado de México.</w:t>
      </w:r>
    </w:p>
    <w:p w14:paraId="447E3A0D" w14:textId="607E0F09" w:rsidR="004A5BB1" w:rsidRPr="00056140" w:rsidRDefault="004A5BB1" w:rsidP="004A5BB1">
      <w:pPr>
        <w:pStyle w:val="Prrafodelista"/>
        <w:numPr>
          <w:ilvl w:val="0"/>
          <w:numId w:val="70"/>
        </w:numPr>
        <w:rPr>
          <w:rFonts w:eastAsia="Palatino Linotype" w:cs="Palatino Linotype"/>
          <w:color w:val="000000"/>
        </w:rPr>
      </w:pPr>
      <w:r w:rsidRPr="00056140">
        <w:rPr>
          <w:rFonts w:eastAsiaTheme="minorEastAsia" w:cstheme="minorBidi"/>
          <w:lang w:eastAsia="en-US"/>
        </w:rPr>
        <w:t>Los contratos celebrados</w:t>
      </w:r>
      <w:r w:rsidR="00FB4756" w:rsidRPr="00056140">
        <w:rPr>
          <w:rFonts w:eastAsiaTheme="minorEastAsia" w:cstheme="minorBidi"/>
          <w:lang w:eastAsia="en-US"/>
        </w:rPr>
        <w:t xml:space="preserve"> para otorgar el servicio de agua potable y los recibos de pago generados.</w:t>
      </w:r>
    </w:p>
    <w:p w14:paraId="02B98DA6" w14:textId="72B3C1E5" w:rsidR="00FB4756" w:rsidRPr="00056140" w:rsidRDefault="00FB4756" w:rsidP="004A5BB1">
      <w:pPr>
        <w:pStyle w:val="Prrafodelista"/>
        <w:numPr>
          <w:ilvl w:val="0"/>
          <w:numId w:val="70"/>
        </w:numPr>
        <w:rPr>
          <w:rFonts w:eastAsia="Palatino Linotype" w:cs="Palatino Linotype"/>
          <w:color w:val="000000"/>
        </w:rPr>
      </w:pPr>
      <w:r w:rsidRPr="00056140">
        <w:rPr>
          <w:rFonts w:eastAsiaTheme="minorEastAsia" w:cstheme="minorBidi"/>
          <w:lang w:eastAsia="en-US"/>
        </w:rPr>
        <w:t>Las licencias de funcionamiento comercial de apertura y refrendos y los recibos de pago generados.</w:t>
      </w:r>
    </w:p>
    <w:p w14:paraId="60F2F998" w14:textId="77777777" w:rsidR="004A5BB1" w:rsidRPr="00056140" w:rsidRDefault="004A5BB1" w:rsidP="00F1082C">
      <w:pPr>
        <w:pBdr>
          <w:top w:val="nil"/>
          <w:left w:val="nil"/>
          <w:bottom w:val="nil"/>
          <w:right w:val="nil"/>
          <w:between w:val="nil"/>
        </w:pBdr>
        <w:contextualSpacing/>
        <w:rPr>
          <w:rFonts w:eastAsia="Palatino Linotype" w:cs="Palatino Linotype"/>
          <w:color w:val="000000"/>
          <w:szCs w:val="24"/>
        </w:rPr>
      </w:pPr>
    </w:p>
    <w:p w14:paraId="3715886F" w14:textId="3734000E" w:rsidR="00401D66" w:rsidRPr="00056140" w:rsidRDefault="00A970D5" w:rsidP="00F1082C">
      <w:pPr>
        <w:pBdr>
          <w:top w:val="nil"/>
          <w:left w:val="nil"/>
          <w:bottom w:val="nil"/>
          <w:right w:val="nil"/>
          <w:between w:val="nil"/>
        </w:pBdr>
        <w:contextualSpacing/>
        <w:rPr>
          <w:rFonts w:eastAsia="Palatino Linotype" w:cs="Palatino Linotype"/>
          <w:color w:val="000000"/>
          <w:szCs w:val="24"/>
        </w:rPr>
      </w:pPr>
      <w:r w:rsidRPr="00056140">
        <w:rPr>
          <w:rFonts w:eastAsia="Palatino Linotype" w:cs="Palatino Linotype"/>
          <w:color w:val="000000"/>
          <w:szCs w:val="24"/>
        </w:rPr>
        <w:t xml:space="preserve">A dicha solicitud, el Sujeto Obligado </w:t>
      </w:r>
      <w:r w:rsidR="001C4CBF" w:rsidRPr="00056140">
        <w:rPr>
          <w:rFonts w:eastAsia="Palatino Linotype" w:cs="Palatino Linotype"/>
          <w:color w:val="000000"/>
          <w:szCs w:val="24"/>
        </w:rPr>
        <w:t>respondió</w:t>
      </w:r>
      <w:r w:rsidR="006D6CD1" w:rsidRPr="00056140">
        <w:rPr>
          <w:rFonts w:eastAsia="Palatino Linotype" w:cs="Palatino Linotype"/>
          <w:color w:val="000000"/>
          <w:szCs w:val="24"/>
        </w:rPr>
        <w:t xml:space="preserve"> </w:t>
      </w:r>
      <w:r w:rsidR="00D325A3" w:rsidRPr="00056140">
        <w:rPr>
          <w:rFonts w:eastAsia="Palatino Linotype" w:cs="Palatino Linotype"/>
          <w:color w:val="000000"/>
          <w:szCs w:val="24"/>
        </w:rPr>
        <w:t>con la entrega del siguiente documento:</w:t>
      </w:r>
    </w:p>
    <w:p w14:paraId="21B25E0E" w14:textId="77777777" w:rsidR="00D325A3" w:rsidRPr="00056140" w:rsidRDefault="00D325A3" w:rsidP="00F1082C">
      <w:pPr>
        <w:pBdr>
          <w:top w:val="nil"/>
          <w:left w:val="nil"/>
          <w:bottom w:val="nil"/>
          <w:right w:val="nil"/>
          <w:between w:val="nil"/>
        </w:pBdr>
        <w:contextualSpacing/>
        <w:rPr>
          <w:rFonts w:eastAsia="Palatino Linotype" w:cs="Palatino Linotype"/>
          <w:color w:val="000000"/>
          <w:szCs w:val="24"/>
        </w:rPr>
      </w:pPr>
    </w:p>
    <w:p w14:paraId="5AC89B4E" w14:textId="74EFF6B6" w:rsidR="00FB4756" w:rsidRPr="00056140" w:rsidRDefault="00FB4756" w:rsidP="004A5BB1">
      <w:pPr>
        <w:pStyle w:val="Prrafodelista"/>
        <w:numPr>
          <w:ilvl w:val="0"/>
          <w:numId w:val="72"/>
        </w:numPr>
        <w:pBdr>
          <w:top w:val="nil"/>
          <w:left w:val="nil"/>
          <w:bottom w:val="nil"/>
          <w:right w:val="nil"/>
          <w:between w:val="nil"/>
        </w:pBdr>
        <w:contextualSpacing/>
        <w:rPr>
          <w:rFonts w:eastAsia="Palatino Linotype" w:cs="Palatino Linotype"/>
          <w:color w:val="000000" w:themeColor="text1"/>
        </w:rPr>
      </w:pPr>
      <w:r w:rsidRPr="00056140">
        <w:rPr>
          <w:rFonts w:eastAsia="Palatino Linotype" w:cs="Palatino Linotype"/>
          <w:b/>
          <w:bCs/>
          <w:color w:val="000000" w:themeColor="text1"/>
        </w:rPr>
        <w:t>Res. Sol 055-26.pdf</w:t>
      </w:r>
      <w:r w:rsidRPr="00056140">
        <w:rPr>
          <w:rFonts w:eastAsia="Palatino Linotype" w:cs="Palatino Linotype"/>
          <w:color w:val="000000" w:themeColor="text1"/>
        </w:rPr>
        <w:t>. Documento que contiene los siguientes elementos:</w:t>
      </w:r>
    </w:p>
    <w:p w14:paraId="75CE736A" w14:textId="1AD46419" w:rsidR="00FB4756" w:rsidRPr="00056140" w:rsidRDefault="00FB4756" w:rsidP="00FB4756">
      <w:pPr>
        <w:pStyle w:val="Prrafodelista"/>
        <w:numPr>
          <w:ilvl w:val="1"/>
          <w:numId w:val="72"/>
        </w:numPr>
        <w:pBdr>
          <w:top w:val="nil"/>
          <w:left w:val="nil"/>
          <w:bottom w:val="nil"/>
          <w:right w:val="nil"/>
          <w:between w:val="nil"/>
        </w:pBdr>
        <w:contextualSpacing/>
        <w:rPr>
          <w:rFonts w:eastAsia="Palatino Linotype" w:cs="Palatino Linotype"/>
          <w:color w:val="000000" w:themeColor="text1"/>
        </w:rPr>
      </w:pPr>
      <w:r w:rsidRPr="00056140">
        <w:rPr>
          <w:rFonts w:eastAsia="Palatino Linotype" w:cs="Palatino Linotype"/>
          <w:color w:val="000000" w:themeColor="text1"/>
        </w:rPr>
        <w:t>Oficio número UTAIPEM/210/2026 emitido por la Titular de la Unidad de Transparencia dirigido al Tesorero Municipal, con el que se turnó la solicitud.</w:t>
      </w:r>
    </w:p>
    <w:p w14:paraId="5F52C2F1" w14:textId="57614E99" w:rsidR="00FB4756" w:rsidRPr="00056140" w:rsidRDefault="00FB4756" w:rsidP="00FB4756">
      <w:pPr>
        <w:pStyle w:val="Prrafodelista"/>
        <w:numPr>
          <w:ilvl w:val="1"/>
          <w:numId w:val="72"/>
        </w:numPr>
        <w:pBdr>
          <w:top w:val="nil"/>
          <w:left w:val="nil"/>
          <w:bottom w:val="nil"/>
          <w:right w:val="nil"/>
          <w:between w:val="nil"/>
        </w:pBdr>
        <w:contextualSpacing/>
        <w:rPr>
          <w:rFonts w:eastAsia="Palatino Linotype" w:cs="Palatino Linotype"/>
          <w:color w:val="000000" w:themeColor="text1"/>
        </w:rPr>
      </w:pPr>
      <w:r w:rsidRPr="00056140">
        <w:rPr>
          <w:rFonts w:eastAsia="Palatino Linotype" w:cs="Palatino Linotype"/>
          <w:color w:val="000000" w:themeColor="text1"/>
        </w:rPr>
        <w:t xml:space="preserve">Oficio número TM/I/0196/2026 suscrito por el Tesorero Municipal, mediante el cual refirió poner a disposición los estados financieros en el sitio web oficial, que pueden consultarse en la liga </w:t>
      </w:r>
      <w:hyperlink r:id="rId8" w:history="1">
        <w:r w:rsidRPr="00056140">
          <w:rPr>
            <w:rStyle w:val="Hipervnculo"/>
            <w:rFonts w:eastAsia="Palatino Linotype" w:cs="Palatino Linotype"/>
          </w:rPr>
          <w:t>https://acambay.gob.mx/cuentas-claras/ayuntamiento/sevac</w:t>
        </w:r>
      </w:hyperlink>
      <w:r w:rsidRPr="00056140">
        <w:rPr>
          <w:rFonts w:eastAsia="Palatino Linotype" w:cs="Palatino Linotype"/>
          <w:color w:val="000000" w:themeColor="text1"/>
        </w:rPr>
        <w:t xml:space="preserve">. </w:t>
      </w:r>
    </w:p>
    <w:p w14:paraId="4A4ED146" w14:textId="31E44F2A" w:rsidR="00FB4756" w:rsidRPr="00056140" w:rsidRDefault="00FB4756" w:rsidP="00FB4756">
      <w:pPr>
        <w:pStyle w:val="Prrafodelista"/>
        <w:numPr>
          <w:ilvl w:val="1"/>
          <w:numId w:val="72"/>
        </w:numPr>
        <w:pBdr>
          <w:top w:val="nil"/>
          <w:left w:val="nil"/>
          <w:bottom w:val="nil"/>
          <w:right w:val="nil"/>
          <w:between w:val="nil"/>
        </w:pBdr>
        <w:contextualSpacing/>
        <w:rPr>
          <w:rFonts w:eastAsia="Palatino Linotype" w:cs="Palatino Linotype"/>
          <w:color w:val="000000" w:themeColor="text1"/>
        </w:rPr>
      </w:pPr>
      <w:r w:rsidRPr="00056140">
        <w:rPr>
          <w:rFonts w:eastAsia="Palatino Linotype" w:cs="Palatino Linotype"/>
          <w:color w:val="000000" w:themeColor="text1"/>
        </w:rPr>
        <w:lastRenderedPageBreak/>
        <w:t>Oficio número UTAIPEM/211/2026 emitido por la Titular de la Unidad de Transparencia dirigido al Coordinador de Agua Potable, Drenaje y Alcantarillado, con el que se turnó la solicitud</w:t>
      </w:r>
      <w:r w:rsidR="00215B06" w:rsidRPr="00056140">
        <w:rPr>
          <w:rFonts w:eastAsia="Palatino Linotype" w:cs="Palatino Linotype"/>
          <w:color w:val="000000" w:themeColor="text1"/>
        </w:rPr>
        <w:t>.</w:t>
      </w:r>
    </w:p>
    <w:p w14:paraId="727FDB1E" w14:textId="1E03A5ED" w:rsidR="00215B06" w:rsidRPr="00056140" w:rsidRDefault="00215B06" w:rsidP="00FB4756">
      <w:pPr>
        <w:pStyle w:val="Prrafodelista"/>
        <w:numPr>
          <w:ilvl w:val="1"/>
          <w:numId w:val="72"/>
        </w:numPr>
        <w:pBdr>
          <w:top w:val="nil"/>
          <w:left w:val="nil"/>
          <w:bottom w:val="nil"/>
          <w:right w:val="nil"/>
          <w:between w:val="nil"/>
        </w:pBdr>
        <w:contextualSpacing/>
        <w:rPr>
          <w:rFonts w:eastAsia="Palatino Linotype" w:cs="Palatino Linotype"/>
          <w:color w:val="000000" w:themeColor="text1"/>
        </w:rPr>
      </w:pPr>
      <w:r w:rsidRPr="00056140">
        <w:rPr>
          <w:rFonts w:eastAsia="Palatino Linotype" w:cs="Palatino Linotype"/>
          <w:color w:val="000000" w:themeColor="text1"/>
        </w:rPr>
        <w:t xml:space="preserve">Oficio COORAP/245/2026 signado por el Coordinador de Agua Potable, Drenaje y Alcantarillado, quien refirió que los contratos para el suministro del servicio de agua potable se encuentran cargadas en el portal de Información Pública de Oficio Mexiquense </w:t>
      </w:r>
      <w:r w:rsidR="00EC5D3F" w:rsidRPr="00056140">
        <w:rPr>
          <w:rFonts w:eastAsia="Palatino Linotype" w:cs="Palatino Linotype"/>
          <w:color w:val="000000" w:themeColor="text1"/>
        </w:rPr>
        <w:t xml:space="preserve">(IPOMEX) </w:t>
      </w:r>
      <w:r w:rsidRPr="00056140">
        <w:rPr>
          <w:rFonts w:eastAsia="Palatino Linotype" w:cs="Palatino Linotype"/>
          <w:color w:val="000000" w:themeColor="text1"/>
        </w:rPr>
        <w:t xml:space="preserve">y pueden ser consultadas en la liga </w:t>
      </w:r>
      <w:hyperlink r:id="rId9" w:anchor="/info-fraccion/45/90/1" w:history="1">
        <w:r w:rsidRPr="00056140">
          <w:rPr>
            <w:rStyle w:val="Hipervnculo"/>
            <w:rFonts w:eastAsia="Palatino Linotype" w:cs="Palatino Linotype"/>
          </w:rPr>
          <w:t>https://ipomex.org.mx/ipomex/#/info-fraccion/45/90/1</w:t>
        </w:r>
      </w:hyperlink>
      <w:r w:rsidRPr="00056140">
        <w:rPr>
          <w:rFonts w:eastAsia="Palatino Linotype" w:cs="Palatino Linotype"/>
          <w:color w:val="000000" w:themeColor="text1"/>
        </w:rPr>
        <w:t xml:space="preserve">. </w:t>
      </w:r>
    </w:p>
    <w:p w14:paraId="1C2F1E25" w14:textId="59373B93" w:rsidR="00215B06" w:rsidRPr="00056140" w:rsidRDefault="00215B06" w:rsidP="00FB4756">
      <w:pPr>
        <w:pStyle w:val="Prrafodelista"/>
        <w:numPr>
          <w:ilvl w:val="1"/>
          <w:numId w:val="72"/>
        </w:numPr>
        <w:pBdr>
          <w:top w:val="nil"/>
          <w:left w:val="nil"/>
          <w:bottom w:val="nil"/>
          <w:right w:val="nil"/>
          <w:between w:val="nil"/>
        </w:pBdr>
        <w:contextualSpacing/>
        <w:rPr>
          <w:rFonts w:eastAsia="Palatino Linotype" w:cs="Palatino Linotype"/>
          <w:color w:val="000000" w:themeColor="text1"/>
        </w:rPr>
      </w:pPr>
      <w:r w:rsidRPr="00056140">
        <w:rPr>
          <w:rFonts w:eastAsia="Palatino Linotype" w:cs="Palatino Linotype"/>
          <w:color w:val="000000" w:themeColor="text1"/>
        </w:rPr>
        <w:t>Oficio número UTAIPEM/212/2026 emitido por la Titular de la Unidad de Transparencia dirigido a la Coordinadora de Comercio y Atención al Empleo y a la PYME, con el que se turnó la solicitud.</w:t>
      </w:r>
    </w:p>
    <w:p w14:paraId="393EAC94" w14:textId="5CCEFB39" w:rsidR="00EC5D3F" w:rsidRPr="00056140" w:rsidRDefault="00EC5D3F" w:rsidP="00FB4756">
      <w:pPr>
        <w:pStyle w:val="Prrafodelista"/>
        <w:numPr>
          <w:ilvl w:val="1"/>
          <w:numId w:val="72"/>
        </w:numPr>
        <w:pBdr>
          <w:top w:val="nil"/>
          <w:left w:val="nil"/>
          <w:bottom w:val="nil"/>
          <w:right w:val="nil"/>
          <w:between w:val="nil"/>
        </w:pBdr>
        <w:contextualSpacing/>
        <w:rPr>
          <w:rFonts w:eastAsia="Palatino Linotype" w:cs="Palatino Linotype"/>
          <w:color w:val="000000" w:themeColor="text1"/>
        </w:rPr>
      </w:pPr>
      <w:r w:rsidRPr="00056140">
        <w:rPr>
          <w:rFonts w:eastAsia="Palatino Linotype" w:cs="Palatino Linotype"/>
          <w:color w:val="000000" w:themeColor="text1"/>
        </w:rPr>
        <w:t xml:space="preserve">Oficio CCOM/467/2026 suscrito por la Coordinadora de Comercio y Atención al Empleo y a la PYME, por medio del cual respondió que se realizó una búsqueda exhaustiva y razonable de información requerida dentro de los archivos bajo resguardo de esa Coordinación y que las licencias de funcionamiento comercial se encuentran cargadas en el portal de IPOMEX y pueden consultarse en la liga </w:t>
      </w:r>
      <w:hyperlink r:id="rId10" w:anchor="/info-fraccion/45/90/1" w:history="1">
        <w:r w:rsidRPr="00056140">
          <w:rPr>
            <w:rStyle w:val="Hipervnculo"/>
            <w:rFonts w:eastAsia="Palatino Linotype" w:cs="Palatino Linotype"/>
          </w:rPr>
          <w:t>https://ipomex.org.mx/ipomex/#/info-fraccion/45/90/1</w:t>
        </w:r>
      </w:hyperlink>
      <w:r w:rsidRPr="00056140">
        <w:rPr>
          <w:rFonts w:eastAsia="Palatino Linotype" w:cs="Palatino Linotype"/>
          <w:color w:val="000000" w:themeColor="text1"/>
        </w:rPr>
        <w:t xml:space="preserve">. </w:t>
      </w:r>
    </w:p>
    <w:p w14:paraId="6E47F590" w14:textId="188479C8" w:rsidR="00FB4756" w:rsidRPr="00056140" w:rsidRDefault="00FB4756" w:rsidP="004A5BB1">
      <w:pPr>
        <w:pStyle w:val="Prrafodelista"/>
        <w:numPr>
          <w:ilvl w:val="0"/>
          <w:numId w:val="72"/>
        </w:numPr>
        <w:pBdr>
          <w:top w:val="nil"/>
          <w:left w:val="nil"/>
          <w:bottom w:val="nil"/>
          <w:right w:val="nil"/>
          <w:between w:val="nil"/>
        </w:pBdr>
        <w:contextualSpacing/>
        <w:rPr>
          <w:rFonts w:eastAsia="Palatino Linotype" w:cs="Palatino Linotype"/>
          <w:color w:val="000000" w:themeColor="text1"/>
        </w:rPr>
      </w:pPr>
      <w:r w:rsidRPr="00056140">
        <w:rPr>
          <w:rFonts w:eastAsia="Palatino Linotype" w:cs="Palatino Linotype"/>
          <w:b/>
          <w:bCs/>
          <w:color w:val="000000" w:themeColor="text1"/>
        </w:rPr>
        <w:t>Recibos de pago Contratos de Agua Potable (Enero-marzo 2026).pdf</w:t>
      </w:r>
      <w:r w:rsidRPr="00056140">
        <w:rPr>
          <w:rFonts w:eastAsia="Palatino Linotype" w:cs="Palatino Linotype"/>
          <w:color w:val="000000" w:themeColor="text1"/>
        </w:rPr>
        <w:t>.</w:t>
      </w:r>
      <w:r w:rsidR="00EC5D3F" w:rsidRPr="00056140">
        <w:rPr>
          <w:rFonts w:eastAsia="Palatino Linotype" w:cs="Palatino Linotype"/>
          <w:color w:val="000000" w:themeColor="text1"/>
        </w:rPr>
        <w:t xml:space="preserve"> Documento que contiene veinte recibos de pago</w:t>
      </w:r>
      <w:r w:rsidR="00854793" w:rsidRPr="00056140">
        <w:rPr>
          <w:rFonts w:eastAsia="Palatino Linotype" w:cs="Palatino Linotype"/>
          <w:color w:val="000000" w:themeColor="text1"/>
        </w:rPr>
        <w:t xml:space="preserve"> por el servicio de «Conexión a sistemas de agua y drenaje» en el que se testaron los apellidos de los receptores, RFC, domicilio, UUID, número de certificado, domicilio fiscal, cadena original de complemento de certificado digital del SAT, sello digital del emisor, sello digital del SAT, código QR, número de certificado SAT, RFC de proveedor de certificado.</w:t>
      </w:r>
    </w:p>
    <w:p w14:paraId="4342081C" w14:textId="5296FC65" w:rsidR="00FB4756" w:rsidRPr="00056140" w:rsidRDefault="00FB4756" w:rsidP="009327D7">
      <w:pPr>
        <w:pStyle w:val="Prrafodelista"/>
        <w:numPr>
          <w:ilvl w:val="0"/>
          <w:numId w:val="72"/>
        </w:numPr>
        <w:pBdr>
          <w:top w:val="nil"/>
          <w:left w:val="nil"/>
          <w:bottom w:val="nil"/>
          <w:right w:val="nil"/>
          <w:between w:val="nil"/>
        </w:pBdr>
        <w:contextualSpacing/>
        <w:rPr>
          <w:rFonts w:eastAsia="Palatino Linotype" w:cs="Palatino Linotype"/>
          <w:color w:val="000000" w:themeColor="text1"/>
        </w:rPr>
      </w:pPr>
      <w:r w:rsidRPr="00056140">
        <w:rPr>
          <w:rFonts w:eastAsia="Palatino Linotype" w:cs="Palatino Linotype"/>
          <w:b/>
          <w:bCs/>
          <w:color w:val="000000" w:themeColor="text1"/>
        </w:rPr>
        <w:lastRenderedPageBreak/>
        <w:t>FORMATOS PAG SOLICITADOS CON LEYENDA.pdf</w:t>
      </w:r>
      <w:r w:rsidRPr="00056140">
        <w:rPr>
          <w:rFonts w:eastAsia="Palatino Linotype" w:cs="Palatino Linotype"/>
          <w:color w:val="000000" w:themeColor="text1"/>
        </w:rPr>
        <w:t>.</w:t>
      </w:r>
      <w:r w:rsidR="00854793" w:rsidRPr="00056140">
        <w:rPr>
          <w:rFonts w:eastAsia="Palatino Linotype" w:cs="Palatino Linotype"/>
          <w:color w:val="000000" w:themeColor="text1"/>
        </w:rPr>
        <w:t xml:space="preserve"> Documento que contiene dieciséis recibos de pago por el servicio de «Expedición o refrendo anu</w:t>
      </w:r>
      <w:r w:rsidR="00EA119B" w:rsidRPr="00056140">
        <w:rPr>
          <w:rFonts w:eastAsia="Palatino Linotype" w:cs="Palatino Linotype"/>
          <w:color w:val="000000" w:themeColor="text1"/>
        </w:rPr>
        <w:t>al</w:t>
      </w:r>
      <w:r w:rsidR="00854793" w:rsidRPr="00056140">
        <w:rPr>
          <w:rFonts w:eastAsia="Palatino Linotype" w:cs="Palatino Linotype"/>
          <w:color w:val="000000" w:themeColor="text1"/>
        </w:rPr>
        <w:t xml:space="preserve"> de licencias» en el que se testaron los apellidos de los receptores, RFC, domicilio, UUID, número de certificado, domicilio fiscal, cadena original de complemento de certificado digital del SAT, sello digital del emisor, sello digital del SAT, código QR, número de certificado SAT, RFC de proveedor de certificado.</w:t>
      </w:r>
    </w:p>
    <w:p w14:paraId="6B9AA92F" w14:textId="2A434B2E" w:rsidR="00D325A3" w:rsidRPr="00056140" w:rsidRDefault="00FB4756" w:rsidP="004A5BB1">
      <w:pPr>
        <w:pStyle w:val="Prrafodelista"/>
        <w:numPr>
          <w:ilvl w:val="0"/>
          <w:numId w:val="72"/>
        </w:numPr>
        <w:pBdr>
          <w:top w:val="nil"/>
          <w:left w:val="nil"/>
          <w:bottom w:val="nil"/>
          <w:right w:val="nil"/>
          <w:between w:val="nil"/>
        </w:pBdr>
        <w:contextualSpacing/>
        <w:rPr>
          <w:rFonts w:eastAsia="Palatino Linotype" w:cs="Palatino Linotype"/>
          <w:color w:val="000000" w:themeColor="text1"/>
        </w:rPr>
      </w:pPr>
      <w:r w:rsidRPr="00056140">
        <w:rPr>
          <w:rFonts w:eastAsia="Palatino Linotype" w:cs="Palatino Linotype"/>
          <w:b/>
          <w:bCs/>
          <w:color w:val="000000" w:themeColor="text1"/>
        </w:rPr>
        <w:t>Acta XVII Sesión Extraordinaria.pdf</w:t>
      </w:r>
      <w:r w:rsidR="00D325A3" w:rsidRPr="00056140">
        <w:rPr>
          <w:rFonts w:eastAsia="Palatino Linotype" w:cs="Palatino Linotype"/>
          <w:color w:val="000000" w:themeColor="text1"/>
        </w:rPr>
        <w:t xml:space="preserve">. </w:t>
      </w:r>
      <w:r w:rsidR="00854793" w:rsidRPr="00056140">
        <w:rPr>
          <w:rFonts w:eastAsia="Palatino Linotype" w:cs="Palatino Linotype"/>
          <w:color w:val="000000" w:themeColor="text1"/>
        </w:rPr>
        <w:t xml:space="preserve">Acta de la Décima Séptima Sesión Extraordinaria del Comité de Transparencia </w:t>
      </w:r>
      <w:r w:rsidR="002E2F25" w:rsidRPr="00056140">
        <w:rPr>
          <w:rFonts w:eastAsia="Palatino Linotype" w:cs="Palatino Linotype"/>
          <w:color w:val="000000" w:themeColor="text1"/>
        </w:rPr>
        <w:t xml:space="preserve">en la que en el punto VII del Orden del día se aprobó la realización de la versión pública de la información presentada por la Coordinación de Agua Potable, Drenaje y Alcantarillado y la Coordinación de Comercio para dar respuesta a la solicitud </w:t>
      </w:r>
      <w:r w:rsidR="002E2F25" w:rsidRPr="00056140">
        <w:rPr>
          <w:rFonts w:eastAsia="Palatino Linotype" w:cs="Palatino Linotype"/>
          <w:b/>
          <w:bCs/>
          <w:color w:val="000000" w:themeColor="text1"/>
        </w:rPr>
        <w:t>00055/ACAMBAY/IP/2026</w:t>
      </w:r>
      <w:r w:rsidR="002E2F25" w:rsidRPr="00056140">
        <w:rPr>
          <w:rFonts w:eastAsia="Palatino Linotype" w:cs="Palatino Linotype"/>
          <w:color w:val="000000" w:themeColor="text1"/>
        </w:rPr>
        <w:t>.</w:t>
      </w:r>
    </w:p>
    <w:p w14:paraId="76921F14" w14:textId="77777777" w:rsidR="00367D30" w:rsidRPr="00056140" w:rsidRDefault="00367D30" w:rsidP="44E9108F">
      <w:pPr>
        <w:pBdr>
          <w:top w:val="nil"/>
          <w:left w:val="nil"/>
          <w:bottom w:val="nil"/>
          <w:right w:val="nil"/>
          <w:between w:val="nil"/>
        </w:pBdr>
        <w:contextualSpacing/>
        <w:rPr>
          <w:rFonts w:eastAsia="Palatino Linotype" w:cs="Palatino Linotype"/>
          <w:color w:val="000000" w:themeColor="text1"/>
          <w:lang w:val="es-ES"/>
        </w:rPr>
      </w:pPr>
    </w:p>
    <w:p w14:paraId="0BA978F0" w14:textId="11EFAEBE" w:rsidR="00235DEF" w:rsidRPr="00056140" w:rsidRDefault="44E9108F" w:rsidP="00AA3A79">
      <w:pPr>
        <w:pBdr>
          <w:top w:val="nil"/>
          <w:left w:val="nil"/>
          <w:bottom w:val="nil"/>
          <w:right w:val="nil"/>
          <w:between w:val="nil"/>
        </w:pBdr>
        <w:contextualSpacing/>
        <w:rPr>
          <w:rFonts w:eastAsia="Palatino Linotype" w:cs="Palatino Linotype"/>
          <w:color w:val="000000" w:themeColor="text1"/>
        </w:rPr>
      </w:pPr>
      <w:r w:rsidRPr="00056140">
        <w:rPr>
          <w:rFonts w:eastAsia="Palatino Linotype" w:cs="Palatino Linotype"/>
          <w:color w:val="000000" w:themeColor="text1"/>
          <w:lang w:val="es-ES"/>
        </w:rPr>
        <w:t>Ante la respuesta em</w:t>
      </w:r>
      <w:r w:rsidR="002623AA" w:rsidRPr="00056140">
        <w:rPr>
          <w:rFonts w:eastAsia="Palatino Linotype" w:cs="Palatino Linotype"/>
          <w:color w:val="000000" w:themeColor="text1"/>
          <w:lang w:val="es-ES"/>
        </w:rPr>
        <w:t xml:space="preserve">itida, </w:t>
      </w:r>
      <w:r w:rsidR="0063259A" w:rsidRPr="00056140">
        <w:rPr>
          <w:rFonts w:eastAsia="Palatino Linotype" w:cs="Palatino Linotype"/>
          <w:color w:val="000000" w:themeColor="text1"/>
          <w:lang w:val="es-ES"/>
        </w:rPr>
        <w:t>la parte Recurrente</w:t>
      </w:r>
      <w:r w:rsidRPr="00056140">
        <w:rPr>
          <w:rFonts w:eastAsia="Palatino Linotype" w:cs="Palatino Linotype"/>
          <w:color w:val="000000" w:themeColor="text1"/>
          <w:lang w:val="es-ES"/>
        </w:rPr>
        <w:t xml:space="preserve"> consideró que se trasgredió su derecho a la información pública, por lo que interpuso el recurso de revisión al rubro citado, señalando como acto impugnado</w:t>
      </w:r>
      <w:r w:rsidR="00AA3A79" w:rsidRPr="00056140">
        <w:rPr>
          <w:rFonts w:eastAsia="Palatino Linotype" w:cs="Palatino Linotype"/>
          <w:color w:val="000000" w:themeColor="text1"/>
          <w:lang w:val="es-ES"/>
        </w:rPr>
        <w:t xml:space="preserve"> que la respuesta proporcionada </w:t>
      </w:r>
      <w:r w:rsidR="002E2F25" w:rsidRPr="00056140">
        <w:rPr>
          <w:rFonts w:eastAsia="Palatino Linotype" w:cs="Palatino Linotype"/>
          <w:color w:val="000000" w:themeColor="text1"/>
          <w:lang w:val="es-ES"/>
        </w:rPr>
        <w:t>es</w:t>
      </w:r>
      <w:r w:rsidR="00AA3A79" w:rsidRPr="00056140">
        <w:rPr>
          <w:rFonts w:eastAsia="Palatino Linotype" w:cs="Palatino Linotype"/>
          <w:color w:val="000000" w:themeColor="text1"/>
          <w:lang w:val="es-ES"/>
        </w:rPr>
        <w:t xml:space="preserve"> incompleta</w:t>
      </w:r>
      <w:r w:rsidR="002E2F25" w:rsidRPr="00056140">
        <w:rPr>
          <w:rFonts w:eastAsia="Palatino Linotype" w:cs="Palatino Linotype"/>
          <w:color w:val="000000" w:themeColor="text1"/>
          <w:lang w:val="es-ES"/>
        </w:rPr>
        <w:t xml:space="preserve"> y dando </w:t>
      </w:r>
      <w:r w:rsidR="00367D30" w:rsidRPr="00056140">
        <w:rPr>
          <w:rFonts w:eastAsia="Palatino Linotype" w:cs="Palatino Linotype"/>
          <w:color w:val="000000" w:themeColor="text1"/>
          <w:lang w:val="es-ES"/>
        </w:rPr>
        <w:t xml:space="preserve">como </w:t>
      </w:r>
      <w:r w:rsidR="001C407C" w:rsidRPr="00056140">
        <w:rPr>
          <w:rFonts w:eastAsia="Palatino Linotype" w:cs="Palatino Linotype"/>
          <w:color w:val="000000" w:themeColor="text1"/>
          <w:lang w:val="es-ES"/>
        </w:rPr>
        <w:t>razones o motivos de inconformidad</w:t>
      </w:r>
      <w:r w:rsidR="00235DEF" w:rsidRPr="00056140">
        <w:rPr>
          <w:rFonts w:eastAsia="Palatino Linotype" w:cs="Palatino Linotype"/>
          <w:color w:val="000000" w:themeColor="text1"/>
          <w:lang w:val="es-ES"/>
        </w:rPr>
        <w:t xml:space="preserve"> </w:t>
      </w:r>
      <w:r w:rsidR="00AA3A79" w:rsidRPr="00056140">
        <w:rPr>
          <w:rFonts w:eastAsia="Palatino Linotype" w:cs="Palatino Linotype"/>
          <w:color w:val="000000" w:themeColor="text1"/>
          <w:lang w:val="es-ES"/>
        </w:rPr>
        <w:t>que</w:t>
      </w:r>
      <w:r w:rsidR="002E2F25" w:rsidRPr="00056140">
        <w:rPr>
          <w:rFonts w:eastAsia="Palatino Linotype" w:cs="Palatino Linotype"/>
          <w:color w:val="000000" w:themeColor="text1"/>
          <w:lang w:val="es-ES"/>
        </w:rPr>
        <w:t xml:space="preserve">, si bien es cierto que los contratos por servicio de agua potable y licencias de funcionamiento están disponibles en el enlace señalado, los recibos de pago enviados no corresponden al número de licencias de funcionamiento comercial, ya que están cargadas en IPOMEX casi doscientas </w:t>
      </w:r>
      <w:r w:rsidR="00E80E09" w:rsidRPr="00056140">
        <w:rPr>
          <w:rFonts w:eastAsia="Palatino Linotype" w:cs="Palatino Linotype"/>
          <w:color w:val="000000" w:themeColor="text1"/>
          <w:lang w:val="es-ES"/>
        </w:rPr>
        <w:t>licencias y sólo se enviaron dieciséis recibos, por lo que la información es incompleta; por lo que requiere que se envíen los recibos de pago faltantes que corresponden a dicho acto.</w:t>
      </w:r>
    </w:p>
    <w:p w14:paraId="048EB039" w14:textId="77777777" w:rsidR="00235DEF" w:rsidRPr="00056140" w:rsidRDefault="00235DEF" w:rsidP="44E9108F">
      <w:pPr>
        <w:pBdr>
          <w:top w:val="nil"/>
          <w:left w:val="nil"/>
          <w:bottom w:val="nil"/>
          <w:right w:val="nil"/>
          <w:between w:val="nil"/>
        </w:pBdr>
        <w:contextualSpacing/>
        <w:rPr>
          <w:rFonts w:eastAsia="Palatino Linotype" w:cs="Palatino Linotype"/>
          <w:color w:val="000000" w:themeColor="text1"/>
          <w:lang w:val="es-ES"/>
        </w:rPr>
      </w:pPr>
    </w:p>
    <w:p w14:paraId="3825B185" w14:textId="77777777" w:rsidR="00BB5C10" w:rsidRPr="00056140" w:rsidRDefault="00BB5C10" w:rsidP="00BB5C10">
      <w:pPr>
        <w:rPr>
          <w:szCs w:val="24"/>
          <w:lang w:val="es-ES"/>
        </w:rPr>
      </w:pPr>
      <w:r w:rsidRPr="00056140">
        <w:rPr>
          <w:szCs w:val="24"/>
          <w:lang w:val="es-ES"/>
        </w:rPr>
        <w:t xml:space="preserve">Se debe resaltar que ninguna de las partes realizó manifestaciones durante la etapa de instrucción en el presente procedimiento. En consecuencia, es necesario precisar que, </w:t>
      </w:r>
      <w:r w:rsidRPr="00056140">
        <w:rPr>
          <w:szCs w:val="24"/>
          <w:lang w:val="es-ES"/>
        </w:rPr>
        <w:lastRenderedPageBreak/>
        <w:t>toda vez que el Sujeto Obligado fue omiso de enviar el Informe Justificado ante este Instituto para manifestar lo que a derecho le asistiera y conviniera en el término de los siete días hábiles otorgados, dejó de justificar las razones o motivos que lo llevaron a emitir la respuesta que ahora se impugna; no obstante, la falta de informe justificado no es óbice para que este Instituto conozca y resuelva el recurso de revisión.</w:t>
      </w:r>
    </w:p>
    <w:p w14:paraId="2E99199C" w14:textId="77777777" w:rsidR="00D90CC9" w:rsidRPr="00056140" w:rsidRDefault="00D90CC9" w:rsidP="00BE576A">
      <w:pPr>
        <w:pBdr>
          <w:top w:val="nil"/>
          <w:left w:val="nil"/>
          <w:bottom w:val="nil"/>
          <w:right w:val="nil"/>
          <w:between w:val="nil"/>
        </w:pBdr>
        <w:contextualSpacing/>
        <w:rPr>
          <w:rFonts w:eastAsia="Palatino Linotype" w:cs="Palatino Linotype"/>
          <w:color w:val="000000"/>
          <w:szCs w:val="24"/>
        </w:rPr>
      </w:pPr>
    </w:p>
    <w:p w14:paraId="02C281BA" w14:textId="5C77A393" w:rsidR="006100FC" w:rsidRPr="00056140" w:rsidRDefault="006100FC" w:rsidP="006100FC">
      <w:pPr>
        <w:pBdr>
          <w:top w:val="nil"/>
          <w:left w:val="nil"/>
          <w:bottom w:val="nil"/>
          <w:right w:val="nil"/>
          <w:between w:val="nil"/>
        </w:pBdr>
        <w:contextualSpacing/>
        <w:rPr>
          <w:rFonts w:eastAsia="Palatino Linotype" w:cs="Palatino Linotype"/>
          <w:color w:val="000000"/>
          <w:szCs w:val="24"/>
        </w:rPr>
      </w:pPr>
      <w:r w:rsidRPr="00056140">
        <w:rPr>
          <w:rFonts w:eastAsia="Palatino Linotype" w:cs="Palatino Linotype"/>
          <w:color w:val="000000"/>
          <w:szCs w:val="24"/>
        </w:rPr>
        <w:t>Ahora bien, quedando establecido lo anterior, este Órgano Garante considera viable realizar el estudio en aras de establecer si la respuesta del Sujeto Obligado colma la pretensión d</w:t>
      </w:r>
      <w:r w:rsidR="008A7F39" w:rsidRPr="00056140">
        <w:rPr>
          <w:rFonts w:eastAsia="Palatino Linotype" w:cs="Palatino Linotype"/>
          <w:color w:val="000000"/>
          <w:szCs w:val="24"/>
        </w:rPr>
        <w:t>e</w:t>
      </w:r>
      <w:r w:rsidR="00235DEF" w:rsidRPr="00056140">
        <w:rPr>
          <w:rFonts w:eastAsia="Palatino Linotype" w:cs="Palatino Linotype"/>
          <w:color w:val="000000"/>
          <w:szCs w:val="24"/>
        </w:rPr>
        <w:t xml:space="preserve"> la parte</w:t>
      </w:r>
      <w:r w:rsidR="008A7F39" w:rsidRPr="00056140">
        <w:rPr>
          <w:rFonts w:eastAsia="Palatino Linotype" w:cs="Palatino Linotype"/>
          <w:color w:val="000000"/>
          <w:szCs w:val="24"/>
        </w:rPr>
        <w:t xml:space="preserve"> Recurrente</w:t>
      </w:r>
      <w:r w:rsidRPr="00056140">
        <w:rPr>
          <w:rFonts w:eastAsia="Palatino Linotype" w:cs="Palatino Linotype"/>
          <w:color w:val="000000"/>
          <w:szCs w:val="24"/>
        </w:rPr>
        <w:t>, así como calificar los motivos de inconformidad de</w:t>
      </w:r>
      <w:r w:rsidR="009B0882" w:rsidRPr="00056140">
        <w:rPr>
          <w:rFonts w:eastAsia="Palatino Linotype" w:cs="Palatino Linotype"/>
          <w:color w:val="000000"/>
          <w:szCs w:val="24"/>
        </w:rPr>
        <w:t xml:space="preserve"> </w:t>
      </w:r>
      <w:r w:rsidR="00504E6B" w:rsidRPr="00056140">
        <w:rPr>
          <w:rFonts w:eastAsia="Palatino Linotype" w:cs="Palatino Linotype"/>
          <w:color w:val="000000"/>
          <w:szCs w:val="24"/>
        </w:rPr>
        <w:t>el particular</w:t>
      </w:r>
      <w:r w:rsidRPr="00056140">
        <w:rPr>
          <w:rFonts w:eastAsia="Palatino Linotype" w:cs="Palatino Linotype"/>
          <w:color w:val="000000"/>
          <w:szCs w:val="24"/>
        </w:rPr>
        <w:t xml:space="preserve">. </w:t>
      </w:r>
      <w:r w:rsidR="00AE4683" w:rsidRPr="00056140">
        <w:rPr>
          <w:rFonts w:eastAsia="Palatino Linotype" w:cs="Palatino Linotype"/>
          <w:color w:val="000000"/>
          <w:szCs w:val="24"/>
        </w:rPr>
        <w:t xml:space="preserve"> </w:t>
      </w:r>
    </w:p>
    <w:p w14:paraId="7AF7731E" w14:textId="77777777" w:rsidR="006100FC" w:rsidRPr="00056140" w:rsidRDefault="006100FC" w:rsidP="006100FC">
      <w:pPr>
        <w:pBdr>
          <w:top w:val="nil"/>
          <w:left w:val="nil"/>
          <w:bottom w:val="nil"/>
          <w:right w:val="nil"/>
          <w:between w:val="nil"/>
        </w:pBdr>
        <w:contextualSpacing/>
        <w:rPr>
          <w:rFonts w:eastAsia="Palatino Linotype" w:cs="Palatino Linotype"/>
          <w:color w:val="000000"/>
          <w:szCs w:val="24"/>
        </w:rPr>
      </w:pPr>
    </w:p>
    <w:p w14:paraId="5E1B6FE8" w14:textId="0AB79C3B" w:rsidR="006100FC" w:rsidRPr="00056140" w:rsidRDefault="006100FC" w:rsidP="006100FC">
      <w:pPr>
        <w:pBdr>
          <w:top w:val="nil"/>
          <w:left w:val="nil"/>
          <w:bottom w:val="nil"/>
          <w:right w:val="nil"/>
          <w:between w:val="nil"/>
        </w:pBdr>
        <w:contextualSpacing/>
        <w:rPr>
          <w:rFonts w:eastAsia="Palatino Linotype" w:cs="Palatino Linotype"/>
          <w:color w:val="000000"/>
          <w:szCs w:val="24"/>
        </w:rPr>
      </w:pPr>
      <w:r w:rsidRPr="00056140">
        <w:rPr>
          <w:rFonts w:eastAsia="Palatino Linotype" w:cs="Palatino Linotype"/>
          <w:color w:val="000000"/>
          <w:szCs w:val="24"/>
        </w:rPr>
        <w:t xml:space="preserve">En este sentido, es pertinente enfatizar lo que, respecto al derecho de acceso a la información pública, refiere el artículo </w:t>
      </w:r>
      <w:r w:rsidR="00E00EC1" w:rsidRPr="00056140">
        <w:rPr>
          <w:rFonts w:eastAsia="Palatino Linotype" w:cs="Palatino Linotype"/>
          <w:color w:val="000000"/>
          <w:szCs w:val="24"/>
        </w:rPr>
        <w:t>5</w:t>
      </w:r>
      <w:r w:rsidRPr="00056140">
        <w:rPr>
          <w:rFonts w:eastAsia="Palatino Linotype" w:cs="Palatino Linotype"/>
          <w:color w:val="000000"/>
          <w:szCs w:val="24"/>
        </w:rPr>
        <w:t>° de la Constitución Política del Estado Libre y Soberano de México</w:t>
      </w:r>
      <w:r w:rsidR="00E00EC1" w:rsidRPr="00056140">
        <w:rPr>
          <w:rFonts w:eastAsia="Palatino Linotype" w:cs="Palatino Linotype"/>
          <w:color w:val="000000"/>
          <w:szCs w:val="24"/>
        </w:rPr>
        <w:t>, que</w:t>
      </w:r>
      <w:r w:rsidRPr="00056140">
        <w:rPr>
          <w:rFonts w:eastAsia="Palatino Linotype" w:cs="Palatino Linotype"/>
          <w:color w:val="000000"/>
          <w:szCs w:val="24"/>
        </w:rPr>
        <w:t xml:space="preserve"> en su parte conducente</w:t>
      </w:r>
      <w:r w:rsidR="00E00EC1" w:rsidRPr="00056140">
        <w:rPr>
          <w:rFonts w:eastAsia="Palatino Linotype" w:cs="Palatino Linotype"/>
          <w:color w:val="000000"/>
          <w:szCs w:val="24"/>
        </w:rPr>
        <w:t xml:space="preserve"> dispone</w:t>
      </w:r>
      <w:r w:rsidRPr="00056140">
        <w:rPr>
          <w:rFonts w:eastAsia="Palatino Linotype" w:cs="Palatino Linotype"/>
          <w:color w:val="000000"/>
          <w:szCs w:val="24"/>
        </w:rPr>
        <w:t xml:space="preserve"> lo siguiente:</w:t>
      </w:r>
    </w:p>
    <w:p w14:paraId="5DA101FA" w14:textId="77777777" w:rsidR="006100FC" w:rsidRPr="00056140" w:rsidRDefault="006100FC" w:rsidP="006100FC">
      <w:pPr>
        <w:pBdr>
          <w:top w:val="nil"/>
          <w:left w:val="nil"/>
          <w:bottom w:val="nil"/>
          <w:right w:val="nil"/>
          <w:between w:val="nil"/>
        </w:pBdr>
        <w:contextualSpacing/>
        <w:rPr>
          <w:rFonts w:eastAsia="Palatino Linotype" w:cs="Palatino Linotype"/>
          <w:color w:val="000000"/>
          <w:szCs w:val="24"/>
        </w:rPr>
      </w:pPr>
    </w:p>
    <w:p w14:paraId="04D5C6D7" w14:textId="77777777" w:rsidR="006100FC" w:rsidRPr="00056140" w:rsidRDefault="006100FC" w:rsidP="006100FC">
      <w:pPr>
        <w:pStyle w:val="Fundamentos"/>
      </w:pPr>
      <w:r w:rsidRPr="00056140">
        <w:rPr>
          <w:b/>
          <w:bCs/>
        </w:rPr>
        <w:t>Artículo 5.</w:t>
      </w:r>
      <w:r w:rsidRPr="00056140">
        <w:t xml:space="preserve"> […]</w:t>
      </w:r>
    </w:p>
    <w:p w14:paraId="1839D29E" w14:textId="77777777" w:rsidR="006100FC" w:rsidRPr="00056140" w:rsidRDefault="006100FC" w:rsidP="006100FC">
      <w:pPr>
        <w:pStyle w:val="Fundamentos"/>
      </w:pPr>
    </w:p>
    <w:p w14:paraId="7D51A6D3" w14:textId="77777777" w:rsidR="006100FC" w:rsidRPr="00056140" w:rsidRDefault="006100FC" w:rsidP="006100FC">
      <w:pPr>
        <w:pStyle w:val="Fundamentos"/>
      </w:pPr>
      <w:r w:rsidRPr="00056140">
        <w:t xml:space="preserve">El derecho a la información será garantizado por el Estado. La ley establecerá las previsiones que permitan asegurar la protección, el respeto y la difusión de este derecho. </w:t>
      </w:r>
    </w:p>
    <w:p w14:paraId="4079EC08" w14:textId="77777777" w:rsidR="006100FC" w:rsidRPr="00056140" w:rsidRDefault="006100FC" w:rsidP="006100FC">
      <w:pPr>
        <w:pStyle w:val="Fundamentos"/>
      </w:pPr>
    </w:p>
    <w:p w14:paraId="2060C0A8" w14:textId="77777777" w:rsidR="006100FC" w:rsidRPr="00056140" w:rsidRDefault="006100FC" w:rsidP="006100FC">
      <w:pPr>
        <w:pStyle w:val="Fundamentos"/>
      </w:pPr>
      <w:r w:rsidRPr="00056140">
        <w:rPr>
          <w:lang w:val="es-ES"/>
        </w:rPr>
        <w:t xml:space="preserve">Para garantizar el ejercicio del derecho de transparencia, acceso a la información pública y protección de datos personales, los poderes públicos y los organismos autónomos, transparentarán sus acciones, en términos de las disposiciones aplicables, la información será oportuna, clara, veraz y de fácil acceso. </w:t>
      </w:r>
    </w:p>
    <w:p w14:paraId="3ACBA707" w14:textId="77777777" w:rsidR="006100FC" w:rsidRPr="00056140" w:rsidRDefault="006100FC" w:rsidP="006100FC">
      <w:pPr>
        <w:pStyle w:val="Fundamentos"/>
      </w:pPr>
    </w:p>
    <w:p w14:paraId="31D381A6" w14:textId="77777777" w:rsidR="006100FC" w:rsidRPr="00056140" w:rsidRDefault="006100FC" w:rsidP="006100FC">
      <w:pPr>
        <w:pStyle w:val="Fundamentos"/>
      </w:pPr>
      <w:r w:rsidRPr="00056140">
        <w:t>Este derecho se regirá por los principios y bases siguientes:</w:t>
      </w:r>
    </w:p>
    <w:p w14:paraId="1A21896F" w14:textId="77777777" w:rsidR="006100FC" w:rsidRPr="00056140" w:rsidRDefault="006100FC" w:rsidP="006100FC">
      <w:pPr>
        <w:pStyle w:val="Fundamentos"/>
      </w:pPr>
    </w:p>
    <w:p w14:paraId="13A22FC8" w14:textId="77777777" w:rsidR="006100FC" w:rsidRPr="00056140" w:rsidRDefault="006100FC" w:rsidP="006100FC">
      <w:pPr>
        <w:pStyle w:val="Fundamentos"/>
      </w:pPr>
      <w:r w:rsidRPr="00056140">
        <w:t xml:space="preserve">I. Toda la información en posesión de cualquier autoridad, entidad, órgano y organismos de los Poderes Ejecutivo, Legislativo y Judicial, órganos autónomos, partidos políticos, </w:t>
      </w:r>
      <w:r w:rsidRPr="00056140">
        <w:lastRenderedPageBreak/>
        <w:t>fideicomisos y fondos públicos estatales y municipales, así como del gobierno y de la administración pública municipal y sus organismos descentralizados, asimismo de cualquier persona física, jurídica colectiva o sindicato que reciba y ejerza recursos públicos o realice actos de autoridad en el ámbito estatal y municipal, es pública y sólo podrá ser reservada temporalmente por razones previstas en la Constitución Política de los Estados Unidos Mexicanos de interés público y seguridad, en los términos que fijen las leyes. En la interpretación de este derecho deberá prevalecer el principio de máxima publicidad. Los sujetos obligados deberán documentar todo acto que derive del ejercicio de sus facultades, competencias o funciones, la ley determinará los supuestos específicos bajo los cuales procederá la declaración de inexistencia de la información.</w:t>
      </w:r>
    </w:p>
    <w:p w14:paraId="500FD7EF" w14:textId="77777777" w:rsidR="006100FC" w:rsidRPr="00056140" w:rsidRDefault="006100FC" w:rsidP="006100FC">
      <w:pPr>
        <w:pStyle w:val="Fundamentos"/>
      </w:pPr>
      <w:r w:rsidRPr="00056140">
        <w:t>II. La información referente a la intimidad de la vida privada y la imagen de las personas será protegida a través de un marco jurídico rígido de tratamiento y manejo de datos personales, con las excepciones que establezca la ley reglamentaria.</w:t>
      </w:r>
    </w:p>
    <w:p w14:paraId="0ADBC238" w14:textId="77777777" w:rsidR="006100FC" w:rsidRPr="00056140" w:rsidRDefault="006100FC" w:rsidP="006100FC">
      <w:pPr>
        <w:pStyle w:val="Fundamentos"/>
        <w:rPr>
          <w:lang w:val="es-ES"/>
        </w:rPr>
      </w:pPr>
      <w:r w:rsidRPr="00056140">
        <w:rPr>
          <w:lang w:val="es-ES"/>
        </w:rPr>
        <w:t>III. Toda persona, sin necesidad de acreditar interés alguno o justificar su utilización, tendrá acceso gratuito a la información pública, a sus datos personales o a la rectificación de éstos.</w:t>
      </w:r>
    </w:p>
    <w:p w14:paraId="2BB6A261" w14:textId="77777777" w:rsidR="006100FC" w:rsidRPr="00056140" w:rsidRDefault="006100FC" w:rsidP="006100FC">
      <w:pPr>
        <w:pStyle w:val="Fundamentos"/>
      </w:pPr>
      <w:r w:rsidRPr="00056140">
        <w:t>IV. Se establecerán mecanismos de acceso a la información y procedimientos de revisión expeditos que se sustanciarán ante el organismo autónomo especializado e imparcial que establece esta Constitución.</w:t>
      </w:r>
    </w:p>
    <w:p w14:paraId="18803A62" w14:textId="77777777" w:rsidR="006100FC" w:rsidRPr="00056140" w:rsidRDefault="006100FC" w:rsidP="006100FC">
      <w:pPr>
        <w:pStyle w:val="Fundamentos"/>
      </w:pPr>
      <w:r w:rsidRPr="00056140">
        <w:t>V. Los procedimientos de acceso a la información pública, de acceso, corrección y supresión de datos personales, así como los recursos de revisión derivados de los mismos, podrán tramitarse por medios electrónicos, a través de un sistema automatizado que para tal efecto establezca la ley reglamentaria y el organismo autónomo garante en el ámbito de su competencia. Las resoluciones que correspondan a estos procedimientos se sistematizarán para favorecer su consulta.</w:t>
      </w:r>
    </w:p>
    <w:p w14:paraId="0A4C7E99" w14:textId="77777777" w:rsidR="006100FC" w:rsidRPr="00056140" w:rsidRDefault="006100FC" w:rsidP="006100FC">
      <w:pPr>
        <w:pStyle w:val="Fundamentos"/>
      </w:pPr>
      <w:r w:rsidRPr="00056140">
        <w:t>VI. Los sujetos obligados deberán preservar sus documentos en archivos administrativos actualizados y publicarán, a través de los medios electrónicos disponibles, la información completa y actualizada sobre el ejercicio de los recursos públicos y los indicadores que permitan rendir cuenta del cumplimiento de sus objetivos y los resultados obtenidos.</w:t>
      </w:r>
    </w:p>
    <w:p w14:paraId="33A16184" w14:textId="77777777" w:rsidR="006100FC" w:rsidRPr="00056140" w:rsidRDefault="006100FC" w:rsidP="006100FC">
      <w:pPr>
        <w:pStyle w:val="Fundamentos"/>
        <w:rPr>
          <w:lang w:val="es-ES"/>
        </w:rPr>
      </w:pPr>
      <w:r w:rsidRPr="00056140">
        <w:rPr>
          <w:lang w:val="es-ES"/>
        </w:rPr>
        <w:t>VII. La ley reglamentaria, determinará la manera en que los sujetos obligados deberán hacer pública la información relativa a los recursos públicos que entreguen a personas físicas o jurídicas colectivas.</w:t>
      </w:r>
    </w:p>
    <w:p w14:paraId="5126C5B1" w14:textId="77777777" w:rsidR="006100FC" w:rsidRPr="00056140" w:rsidRDefault="006100FC" w:rsidP="006100FC">
      <w:pPr>
        <w:pBdr>
          <w:top w:val="nil"/>
          <w:left w:val="nil"/>
          <w:bottom w:val="nil"/>
          <w:right w:val="nil"/>
          <w:between w:val="nil"/>
        </w:pBdr>
        <w:contextualSpacing/>
        <w:rPr>
          <w:rFonts w:eastAsia="Palatino Linotype" w:cs="Palatino Linotype"/>
          <w:color w:val="000000"/>
          <w:szCs w:val="24"/>
        </w:rPr>
      </w:pPr>
    </w:p>
    <w:p w14:paraId="577AEEBE" w14:textId="4B6777A2" w:rsidR="006100FC" w:rsidRPr="00056140" w:rsidRDefault="006100FC" w:rsidP="006100FC">
      <w:pPr>
        <w:rPr>
          <w:rFonts w:eastAsia="Palatino Linotype" w:cs="Palatino Linotype"/>
          <w:szCs w:val="24"/>
        </w:rPr>
      </w:pPr>
      <w:r w:rsidRPr="00056140">
        <w:rPr>
          <w:rFonts w:eastAsia="Palatino Linotype" w:cs="Palatino Linotype"/>
          <w:szCs w:val="24"/>
        </w:rPr>
        <w:t>En ese orden de ideas, la Ley de Transparencia y Acceso a la Información Pública del Estado de México y Municipios, prevé en su artículo 23, fracción I</w:t>
      </w:r>
      <w:r w:rsidR="005E625F" w:rsidRPr="00056140">
        <w:rPr>
          <w:rFonts w:eastAsia="Palatino Linotype" w:cs="Palatino Linotype"/>
          <w:szCs w:val="24"/>
        </w:rPr>
        <w:t>V</w:t>
      </w:r>
      <w:r w:rsidRPr="00056140">
        <w:rPr>
          <w:rFonts w:eastAsia="Palatino Linotype" w:cs="Palatino Linotype"/>
          <w:szCs w:val="24"/>
        </w:rPr>
        <w:t>, lo siguiente:</w:t>
      </w:r>
    </w:p>
    <w:p w14:paraId="2225C7E4" w14:textId="77777777" w:rsidR="006100FC" w:rsidRPr="00056140" w:rsidRDefault="006100FC" w:rsidP="006100FC">
      <w:pPr>
        <w:rPr>
          <w:rFonts w:eastAsia="Palatino Linotype" w:cs="Palatino Linotype"/>
          <w:szCs w:val="24"/>
        </w:rPr>
      </w:pPr>
    </w:p>
    <w:p w14:paraId="1E7239A4" w14:textId="77777777" w:rsidR="006100FC" w:rsidRPr="00056140" w:rsidRDefault="006100FC" w:rsidP="006100FC">
      <w:pPr>
        <w:pStyle w:val="Fundamentos"/>
      </w:pPr>
      <w:r w:rsidRPr="00056140">
        <w:rPr>
          <w:b/>
        </w:rPr>
        <w:lastRenderedPageBreak/>
        <w:t>Artículo 23.</w:t>
      </w:r>
      <w:r w:rsidRPr="00056140">
        <w:t xml:space="preserve"> Son sujetos obligados a transparentar y permitir el acceso a su información y proteger los datos personales que obren en su poder:</w:t>
      </w:r>
    </w:p>
    <w:p w14:paraId="1F1A0AD1" w14:textId="527CCDE8" w:rsidR="006100FC" w:rsidRPr="00056140" w:rsidRDefault="005E625F" w:rsidP="006100FC">
      <w:pPr>
        <w:pStyle w:val="Fundamentos"/>
      </w:pPr>
      <w:r w:rsidRPr="00056140">
        <w:t>[…]</w:t>
      </w:r>
    </w:p>
    <w:p w14:paraId="451DBD48" w14:textId="79A7D78C" w:rsidR="006100FC" w:rsidRPr="00056140" w:rsidRDefault="006100FC" w:rsidP="006100FC">
      <w:pPr>
        <w:pStyle w:val="Fundamentos"/>
      </w:pPr>
      <w:r w:rsidRPr="00056140">
        <w:rPr>
          <w:b/>
          <w:bCs/>
        </w:rPr>
        <w:t>I</w:t>
      </w:r>
      <w:r w:rsidR="005E625F" w:rsidRPr="00056140">
        <w:rPr>
          <w:b/>
          <w:bCs/>
        </w:rPr>
        <w:t>V</w:t>
      </w:r>
      <w:r w:rsidRPr="00056140">
        <w:rPr>
          <w:b/>
          <w:bCs/>
        </w:rPr>
        <w:t xml:space="preserve">. </w:t>
      </w:r>
      <w:r w:rsidR="005E625F" w:rsidRPr="00056140">
        <w:t>Los</w:t>
      </w:r>
      <w:r w:rsidRPr="00056140">
        <w:t xml:space="preserve"> </w:t>
      </w:r>
      <w:r w:rsidR="00726486" w:rsidRPr="00056140">
        <w:t>ayuntamientos y las dependencias, organismos, órganos y entidades de la administración municipal</w:t>
      </w:r>
      <w:r w:rsidRPr="00056140">
        <w:t>;</w:t>
      </w:r>
    </w:p>
    <w:p w14:paraId="20F34654" w14:textId="77777777" w:rsidR="006100FC" w:rsidRPr="00056140" w:rsidRDefault="006100FC" w:rsidP="006100FC">
      <w:pPr>
        <w:pStyle w:val="Fundamentos"/>
      </w:pPr>
      <w:r w:rsidRPr="00056140">
        <w:t>[…]</w:t>
      </w:r>
    </w:p>
    <w:p w14:paraId="2FDDCFD2" w14:textId="77777777" w:rsidR="006100FC" w:rsidRPr="00056140" w:rsidRDefault="006100FC" w:rsidP="006100FC">
      <w:pPr>
        <w:pBdr>
          <w:top w:val="nil"/>
          <w:left w:val="nil"/>
          <w:bottom w:val="nil"/>
          <w:right w:val="nil"/>
          <w:between w:val="nil"/>
        </w:pBdr>
        <w:contextualSpacing/>
        <w:rPr>
          <w:rFonts w:eastAsia="Palatino Linotype" w:cs="Palatino Linotype"/>
          <w:color w:val="000000"/>
          <w:szCs w:val="24"/>
        </w:rPr>
      </w:pPr>
    </w:p>
    <w:p w14:paraId="6B7A73D1" w14:textId="77777777" w:rsidR="006100FC" w:rsidRPr="00056140" w:rsidRDefault="006100FC" w:rsidP="006100FC">
      <w:r w:rsidRPr="00056140">
        <w:t>Es así como, conforme a los preceptos legales citados, se desprende que el derecho de acceso a la información pública es un derecho individual que puede ser ejercido ante cualquier autoridad, entidad, órgano u organismo, tanto federales, como estatales, de la Ciudad de México, o Municipales, con el fin de que los particulares conozcan toda aquella información que es considerada como pública.</w:t>
      </w:r>
    </w:p>
    <w:p w14:paraId="3B7CDEA8" w14:textId="77777777" w:rsidR="00737EBC" w:rsidRPr="00056140" w:rsidRDefault="00737EBC" w:rsidP="006100FC"/>
    <w:p w14:paraId="63C36A76" w14:textId="013948B7" w:rsidR="00B875F6" w:rsidRPr="00056140" w:rsidRDefault="00B875F6" w:rsidP="00B875F6">
      <w:pPr>
        <w:rPr>
          <w:szCs w:val="24"/>
        </w:rPr>
      </w:pPr>
      <w:r w:rsidRPr="00056140">
        <w:rPr>
          <w:szCs w:val="24"/>
        </w:rPr>
        <w:t>Asimismo, de la interpretación al acto impugnado y a los motivos de inconformidad expresados por el Recurrente, se estima que en el presente caso se actualizó la causal de procedencia del recurso de revisión prevista en la fracción V del artículo 179 de la Ley de Transparencia local, que a la letra estipula lo siguiente:</w:t>
      </w:r>
    </w:p>
    <w:p w14:paraId="5AD81485" w14:textId="77777777" w:rsidR="00B875F6" w:rsidRPr="00056140" w:rsidRDefault="00B875F6" w:rsidP="00B875F6"/>
    <w:p w14:paraId="2E98227C" w14:textId="77777777" w:rsidR="00B875F6" w:rsidRPr="00056140" w:rsidRDefault="00B875F6" w:rsidP="00B875F6">
      <w:pPr>
        <w:pStyle w:val="Fundamentos"/>
        <w:rPr>
          <w:lang w:val="es-MX"/>
        </w:rPr>
      </w:pPr>
      <w:r w:rsidRPr="00056140">
        <w:rPr>
          <w:b/>
          <w:lang w:val="es-MX"/>
        </w:rPr>
        <w:t xml:space="preserve">Artículo 179. </w:t>
      </w:r>
      <w:r w:rsidRPr="00056140">
        <w:rPr>
          <w:lang w:val="es-MX"/>
        </w:rPr>
        <w:t>El recurso de revisión es un medio de protección que la Ley otorga a los particulares, para hacer valer su derecho de acceso a la información pública, y procederá en contra de las siguientes causas:</w:t>
      </w:r>
    </w:p>
    <w:p w14:paraId="1D6FC5AB" w14:textId="77777777" w:rsidR="00B875F6" w:rsidRPr="00056140" w:rsidRDefault="00B875F6" w:rsidP="00B875F6">
      <w:pPr>
        <w:pStyle w:val="Fundamentos"/>
        <w:rPr>
          <w:lang w:val="es-MX"/>
        </w:rPr>
      </w:pPr>
      <w:r w:rsidRPr="00056140">
        <w:rPr>
          <w:lang w:val="es-MX"/>
        </w:rPr>
        <w:t>[…]</w:t>
      </w:r>
    </w:p>
    <w:p w14:paraId="63FEE3B2" w14:textId="12C3231D" w:rsidR="00B875F6" w:rsidRPr="00056140" w:rsidRDefault="00B875F6" w:rsidP="00B875F6">
      <w:pPr>
        <w:pStyle w:val="Fundamentos"/>
      </w:pPr>
      <w:r w:rsidRPr="00056140">
        <w:rPr>
          <w:b/>
          <w:lang w:val="es-ES"/>
        </w:rPr>
        <w:t>V.</w:t>
      </w:r>
      <w:r w:rsidRPr="00056140">
        <w:rPr>
          <w:lang w:val="es-ES"/>
        </w:rPr>
        <w:t xml:space="preserve"> La </w:t>
      </w:r>
      <w:r w:rsidR="00987074" w:rsidRPr="00056140">
        <w:rPr>
          <w:lang w:val="es-ES"/>
        </w:rPr>
        <w:t>entrega de información incompleta</w:t>
      </w:r>
      <w:r w:rsidRPr="00056140">
        <w:rPr>
          <w:lang w:val="es-ES"/>
        </w:rPr>
        <w:t>;</w:t>
      </w:r>
    </w:p>
    <w:p w14:paraId="447214CE" w14:textId="77777777" w:rsidR="00B875F6" w:rsidRPr="00056140" w:rsidRDefault="00B875F6" w:rsidP="00B875F6">
      <w:pPr>
        <w:pStyle w:val="Fundamentos"/>
      </w:pPr>
      <w:r w:rsidRPr="00056140">
        <w:t>[…]</w:t>
      </w:r>
    </w:p>
    <w:p w14:paraId="5E1FFF31" w14:textId="77777777" w:rsidR="00ED6A3C" w:rsidRPr="00056140" w:rsidRDefault="00ED6A3C" w:rsidP="00ED6A3C">
      <w:pPr>
        <w:rPr>
          <w:szCs w:val="24"/>
        </w:rPr>
      </w:pPr>
    </w:p>
    <w:p w14:paraId="36694D5C" w14:textId="77777777" w:rsidR="00367D30" w:rsidRPr="00056140" w:rsidRDefault="00367D30" w:rsidP="00367D30">
      <w:pPr>
        <w:pBdr>
          <w:top w:val="nil"/>
          <w:left w:val="nil"/>
          <w:bottom w:val="nil"/>
          <w:right w:val="nil"/>
          <w:between w:val="nil"/>
        </w:pBdr>
        <w:contextualSpacing/>
        <w:rPr>
          <w:szCs w:val="24"/>
        </w:rPr>
      </w:pPr>
      <w:r w:rsidRPr="00056140">
        <w:rPr>
          <w:rFonts w:eastAsia="Palatino Linotype" w:cs="Palatino Linotype"/>
          <w:color w:val="000000"/>
          <w:szCs w:val="24"/>
        </w:rPr>
        <w:t xml:space="preserve">En ese sentido, también </w:t>
      </w:r>
      <w:r w:rsidRPr="00056140">
        <w:rPr>
          <w:bCs/>
          <w:szCs w:val="24"/>
        </w:rPr>
        <w:t xml:space="preserve">es importante señalar que </w:t>
      </w:r>
      <w:r w:rsidRPr="00056140">
        <w:rPr>
          <w:szCs w:val="24"/>
        </w:rPr>
        <w:t>el artículo 4, párrafo segundo, de la Ley de Transparencia local dispone lo siguiente:</w:t>
      </w:r>
    </w:p>
    <w:p w14:paraId="00C9A09C" w14:textId="77777777" w:rsidR="00367D30" w:rsidRPr="00056140" w:rsidRDefault="00367D30" w:rsidP="00367D30">
      <w:pPr>
        <w:pBdr>
          <w:top w:val="nil"/>
          <w:left w:val="nil"/>
          <w:bottom w:val="nil"/>
          <w:right w:val="nil"/>
          <w:between w:val="nil"/>
        </w:pBdr>
        <w:contextualSpacing/>
        <w:rPr>
          <w:szCs w:val="24"/>
        </w:rPr>
      </w:pPr>
    </w:p>
    <w:p w14:paraId="52234083" w14:textId="77777777" w:rsidR="00367D30" w:rsidRPr="00056140" w:rsidRDefault="00367D30" w:rsidP="00367D30">
      <w:pPr>
        <w:pBdr>
          <w:top w:val="nil"/>
          <w:left w:val="nil"/>
          <w:bottom w:val="nil"/>
          <w:right w:val="nil"/>
          <w:between w:val="nil"/>
        </w:pBdr>
        <w:spacing w:line="240" w:lineRule="auto"/>
        <w:ind w:left="567" w:right="616"/>
        <w:contextualSpacing/>
        <w:rPr>
          <w:i/>
          <w:sz w:val="22"/>
        </w:rPr>
      </w:pPr>
      <w:r w:rsidRPr="00056140">
        <w:rPr>
          <w:b/>
          <w:i/>
          <w:sz w:val="22"/>
        </w:rPr>
        <w:lastRenderedPageBreak/>
        <w:t xml:space="preserve">Artículo 4. </w:t>
      </w:r>
      <w:r w:rsidRPr="00056140">
        <w:rPr>
          <w:i/>
          <w:sz w:val="22"/>
        </w:rPr>
        <w:t>[…]</w:t>
      </w:r>
    </w:p>
    <w:p w14:paraId="2D6EB224" w14:textId="77777777" w:rsidR="00367D30" w:rsidRPr="00056140" w:rsidRDefault="00367D30" w:rsidP="00367D30">
      <w:pPr>
        <w:pBdr>
          <w:top w:val="nil"/>
          <w:left w:val="nil"/>
          <w:bottom w:val="nil"/>
          <w:right w:val="nil"/>
          <w:between w:val="nil"/>
        </w:pBdr>
        <w:spacing w:line="240" w:lineRule="auto"/>
        <w:ind w:left="567" w:right="616"/>
        <w:contextualSpacing/>
        <w:rPr>
          <w:i/>
          <w:sz w:val="22"/>
        </w:rPr>
      </w:pPr>
    </w:p>
    <w:p w14:paraId="0AB4D823" w14:textId="77777777" w:rsidR="00367D30" w:rsidRPr="00056140" w:rsidRDefault="00367D30" w:rsidP="00367D30">
      <w:pPr>
        <w:pBdr>
          <w:top w:val="nil"/>
          <w:left w:val="nil"/>
          <w:bottom w:val="nil"/>
          <w:right w:val="nil"/>
          <w:between w:val="nil"/>
        </w:pBdr>
        <w:spacing w:line="240" w:lineRule="auto"/>
        <w:ind w:left="567" w:right="616"/>
        <w:contextualSpacing/>
        <w:rPr>
          <w:i/>
          <w:sz w:val="22"/>
        </w:rPr>
      </w:pPr>
      <w:r w:rsidRPr="00056140">
        <w:rPr>
          <w:i/>
          <w:sz w:val="22"/>
        </w:rPr>
        <w:t xml:space="preserve">Toda la información generada, obtenida, adquirida, transformada, administrada o en posesión de los sujetos obligados es pública y accesible de manera permanente a cualquier persona, en los términos y condiciones que se establezcan en los tratados internacionales de los que el Estado mexicano sea parte, en la Ley General, la presente Ley y demás disposiciones de la materia, privilegiando el principio de máxima publicidad de la información. </w:t>
      </w:r>
    </w:p>
    <w:p w14:paraId="56D46E03" w14:textId="77777777" w:rsidR="00367D30" w:rsidRPr="00056140" w:rsidRDefault="00367D30" w:rsidP="00367D30">
      <w:pPr>
        <w:pBdr>
          <w:top w:val="nil"/>
          <w:left w:val="nil"/>
          <w:bottom w:val="nil"/>
          <w:right w:val="nil"/>
          <w:between w:val="nil"/>
        </w:pBdr>
        <w:spacing w:line="240" w:lineRule="auto"/>
        <w:ind w:left="567" w:right="616"/>
        <w:contextualSpacing/>
        <w:rPr>
          <w:i/>
          <w:sz w:val="22"/>
        </w:rPr>
      </w:pPr>
    </w:p>
    <w:p w14:paraId="2E8D44E1" w14:textId="77777777" w:rsidR="00367D30" w:rsidRPr="00056140" w:rsidRDefault="00367D30" w:rsidP="00367D30">
      <w:pPr>
        <w:pBdr>
          <w:top w:val="nil"/>
          <w:left w:val="nil"/>
          <w:bottom w:val="nil"/>
          <w:right w:val="nil"/>
          <w:between w:val="nil"/>
        </w:pBdr>
        <w:spacing w:line="240" w:lineRule="auto"/>
        <w:ind w:left="567" w:right="616"/>
        <w:contextualSpacing/>
        <w:rPr>
          <w:i/>
          <w:sz w:val="22"/>
        </w:rPr>
      </w:pPr>
      <w:r w:rsidRPr="00056140">
        <w:rPr>
          <w:i/>
          <w:sz w:val="22"/>
        </w:rPr>
        <w:t>Solo podrá ser clasificada excepcionalmente como reservada temporalmente por razones de interés público, en los términos de las causas legítimas y estrictamente necesarias previstas por esta Ley.</w:t>
      </w:r>
    </w:p>
    <w:p w14:paraId="7C9832C4" w14:textId="77777777" w:rsidR="00367D30" w:rsidRPr="00056140" w:rsidRDefault="00367D30" w:rsidP="00367D30">
      <w:pPr>
        <w:pBdr>
          <w:top w:val="nil"/>
          <w:left w:val="nil"/>
          <w:bottom w:val="nil"/>
          <w:right w:val="nil"/>
          <w:between w:val="nil"/>
        </w:pBdr>
        <w:contextualSpacing/>
        <w:rPr>
          <w:szCs w:val="24"/>
        </w:rPr>
      </w:pPr>
    </w:p>
    <w:p w14:paraId="75E090E5" w14:textId="77777777" w:rsidR="00367D30" w:rsidRPr="00056140" w:rsidRDefault="00367D30" w:rsidP="00367D30">
      <w:pPr>
        <w:rPr>
          <w:rFonts w:cs="Arial"/>
          <w:i/>
        </w:rPr>
      </w:pPr>
      <w:r w:rsidRPr="00056140">
        <w:rPr>
          <w:rFonts w:cs="Arial"/>
        </w:rPr>
        <w:t>De lo anterior, se desprende, que la información generada, obtenida, adquirida, transmitida, administrada o en posesión de los Sujetos Obligados, será accesible de manera permanente a cualquier persona, privilegiando el principio de máxima publicidad de la información.</w:t>
      </w:r>
    </w:p>
    <w:p w14:paraId="43239F98" w14:textId="77777777" w:rsidR="00367D30" w:rsidRPr="00056140" w:rsidRDefault="00367D30" w:rsidP="00367D30">
      <w:pPr>
        <w:rPr>
          <w:rFonts w:cs="Arial"/>
          <w:iCs/>
        </w:rPr>
      </w:pPr>
    </w:p>
    <w:p w14:paraId="48AE748B" w14:textId="77777777" w:rsidR="00367D30" w:rsidRPr="00056140" w:rsidRDefault="00367D30" w:rsidP="00367D30">
      <w:pPr>
        <w:rPr>
          <w:rFonts w:cs="Arial"/>
          <w:szCs w:val="24"/>
        </w:rPr>
      </w:pPr>
      <w:r w:rsidRPr="00056140">
        <w:rPr>
          <w:rFonts w:cs="Arial"/>
        </w:rPr>
        <w:t xml:space="preserve">Por su parte, el artículo 12, de la Ley de la materia establece que los Sujetos Obligados sólo proporcionarán la información que generen, recopilen, administren, manejen, procesen, archiven o conserven, y sólo facilitarán las que se les requiera y obre en sus archivos, en el estado en el que se encuentre, sin la obligación de generarla, resumirla, efectuar cálculos o practicar investigaciones; tal y como se señala a continuación: </w:t>
      </w:r>
    </w:p>
    <w:p w14:paraId="67B9C8AB" w14:textId="77777777" w:rsidR="00367D30" w:rsidRPr="00056140" w:rsidRDefault="00367D30" w:rsidP="00367D30">
      <w:pPr>
        <w:spacing w:line="259" w:lineRule="auto"/>
        <w:ind w:right="567"/>
        <w:rPr>
          <w:rFonts w:cs="Arial"/>
          <w:szCs w:val="24"/>
        </w:rPr>
      </w:pPr>
    </w:p>
    <w:p w14:paraId="5D542F98" w14:textId="77777777" w:rsidR="00367D30" w:rsidRPr="00056140" w:rsidRDefault="00367D30" w:rsidP="00367D30">
      <w:pPr>
        <w:spacing w:line="240" w:lineRule="auto"/>
        <w:ind w:left="567" w:right="567"/>
        <w:rPr>
          <w:rFonts w:cs="Arial"/>
          <w:i/>
          <w:color w:val="000000"/>
          <w:sz w:val="22"/>
        </w:rPr>
      </w:pPr>
      <w:r w:rsidRPr="00056140">
        <w:rPr>
          <w:rFonts w:cs="Arial"/>
          <w:b/>
          <w:i/>
          <w:color w:val="000000"/>
          <w:sz w:val="22"/>
        </w:rPr>
        <w:t>Artículo 12.</w:t>
      </w:r>
      <w:r w:rsidRPr="00056140">
        <w:rPr>
          <w:rFonts w:cs="Arial"/>
          <w:i/>
          <w:color w:val="000000"/>
          <w:sz w:val="22"/>
        </w:rPr>
        <w:t xml:space="preserve"> Quienes generen, recopilen, administren, manejen, procesen, archiven o conserven información pública serán responsables de la misma en los términos de las disposiciones jurídicas aplicables.</w:t>
      </w:r>
    </w:p>
    <w:p w14:paraId="01B2D481" w14:textId="77777777" w:rsidR="00367D30" w:rsidRPr="00056140" w:rsidRDefault="00367D30" w:rsidP="00367D30">
      <w:pPr>
        <w:spacing w:line="240" w:lineRule="auto"/>
        <w:ind w:left="567" w:right="567"/>
        <w:rPr>
          <w:rFonts w:cs="Arial"/>
          <w:i/>
          <w:sz w:val="22"/>
        </w:rPr>
      </w:pPr>
    </w:p>
    <w:p w14:paraId="448F1D1F" w14:textId="77777777" w:rsidR="00367D30" w:rsidRPr="00056140" w:rsidRDefault="00367D30" w:rsidP="00367D30">
      <w:pPr>
        <w:spacing w:line="240" w:lineRule="auto"/>
        <w:ind w:left="567" w:right="567"/>
        <w:rPr>
          <w:rFonts w:cs="Arial"/>
          <w:i/>
          <w:iCs/>
          <w:sz w:val="22"/>
          <w:lang w:val="es-ES"/>
        </w:rPr>
      </w:pPr>
      <w:r w:rsidRPr="00056140">
        <w:rPr>
          <w:rFonts w:cs="Arial"/>
          <w:b/>
          <w:bCs/>
          <w:i/>
          <w:iCs/>
          <w:color w:val="000000" w:themeColor="text1"/>
          <w:sz w:val="22"/>
          <w:u w:val="single"/>
          <w:lang w:val="es-ES"/>
        </w:rPr>
        <w:t xml:space="preserve">Los sujetos obligados sólo proporcionarán la información pública que se les requiera y que obre en sus archivos y en el estado en que ésta se encuentre. La obligación de proporcionar información no comprende el procesamiento de la misma, ni el </w:t>
      </w:r>
      <w:r w:rsidRPr="00056140">
        <w:rPr>
          <w:rFonts w:cs="Arial"/>
          <w:b/>
          <w:bCs/>
          <w:i/>
          <w:iCs/>
          <w:color w:val="000000" w:themeColor="text1"/>
          <w:sz w:val="22"/>
          <w:u w:val="single"/>
          <w:lang w:val="es-ES"/>
        </w:rPr>
        <w:lastRenderedPageBreak/>
        <w:t>presentarla conforme al interés del solicitante; no estarán obligados a generarla, resumirla, efectuar cálculos o practicar investigaciones.</w:t>
      </w:r>
    </w:p>
    <w:p w14:paraId="415D1A50" w14:textId="77777777" w:rsidR="00367D30" w:rsidRPr="00056140" w:rsidRDefault="00367D30" w:rsidP="00367D30">
      <w:pPr>
        <w:rPr>
          <w:rFonts w:cs="Arial"/>
          <w:color w:val="000000"/>
        </w:rPr>
      </w:pPr>
    </w:p>
    <w:p w14:paraId="2BC736B2" w14:textId="77777777" w:rsidR="00367D30" w:rsidRPr="00056140" w:rsidRDefault="00367D30" w:rsidP="00367D30">
      <w:pPr>
        <w:rPr>
          <w:rFonts w:cs="Arial"/>
          <w:color w:val="000000"/>
        </w:rPr>
      </w:pPr>
      <w:r w:rsidRPr="00056140">
        <w:rPr>
          <w:rFonts w:cs="Arial"/>
          <w:color w:val="000000"/>
        </w:rPr>
        <w:t>En síntesis, el derecho de acceso a la información pública se satisface en aquellos casos en que se entregue el soporte documental en que conste la información pública, toda vez que, los Sujetos Obligados</w:t>
      </w:r>
      <w:r w:rsidRPr="00056140">
        <w:rPr>
          <w:rFonts w:cs="Arial"/>
          <w:b/>
          <w:color w:val="000000"/>
        </w:rPr>
        <w:t xml:space="preserve"> </w:t>
      </w:r>
      <w:r w:rsidRPr="00056140">
        <w:rPr>
          <w:rFonts w:cs="Arial"/>
          <w:color w:val="000000"/>
        </w:rPr>
        <w:t xml:space="preserve">no tienen el deber de generar, poseer o administrar la información pública con el grado de detalle solicitado; esto es, que no tienen el deber de generar un documento </w:t>
      </w:r>
      <w:r w:rsidRPr="00056140">
        <w:rPr>
          <w:rFonts w:cs="Arial"/>
          <w:i/>
          <w:color w:val="000000"/>
        </w:rPr>
        <w:t>ad hoc</w:t>
      </w:r>
      <w:r w:rsidRPr="00056140">
        <w:rPr>
          <w:rFonts w:cs="Arial"/>
          <w:color w:val="000000"/>
        </w:rPr>
        <w:t>, para satisfacer el derecho de acceso a la información pública.</w:t>
      </w:r>
    </w:p>
    <w:p w14:paraId="148A1705" w14:textId="77777777" w:rsidR="00367D30" w:rsidRPr="00056140" w:rsidRDefault="00367D30" w:rsidP="00367D30">
      <w:pPr>
        <w:rPr>
          <w:rFonts w:cs="Arial"/>
          <w:color w:val="000000"/>
        </w:rPr>
      </w:pPr>
    </w:p>
    <w:p w14:paraId="10A1D1D1" w14:textId="77777777" w:rsidR="00367D30" w:rsidRPr="00056140" w:rsidRDefault="00367D30" w:rsidP="00367D30">
      <w:pPr>
        <w:rPr>
          <w:b/>
          <w:bCs/>
          <w:color w:val="000000"/>
        </w:rPr>
      </w:pPr>
      <w:r w:rsidRPr="00056140">
        <w:rPr>
          <w:rFonts w:cs="Arial"/>
          <w:color w:val="000000"/>
        </w:rPr>
        <w:t xml:space="preserve">Como apoyo a lo anterior, es aplicable el Criterio 03-17, emitido por </w:t>
      </w:r>
      <w:r w:rsidRPr="00056140">
        <w:rPr>
          <w:rFonts w:eastAsia="Arial Unicode MS" w:cs="Arial"/>
          <w:color w:val="000000"/>
        </w:rPr>
        <w:t>el Instituto Nacional de Transparencia, Acceso a la Información y Protección de Datos Personales,</w:t>
      </w:r>
      <w:r w:rsidRPr="00056140">
        <w:rPr>
          <w:bCs/>
          <w:color w:val="000000"/>
        </w:rPr>
        <w:t xml:space="preserve"> que dice:</w:t>
      </w:r>
      <w:r w:rsidRPr="00056140">
        <w:rPr>
          <w:b/>
          <w:bCs/>
          <w:color w:val="000000"/>
        </w:rPr>
        <w:t xml:space="preserve"> </w:t>
      </w:r>
    </w:p>
    <w:p w14:paraId="2AFAFED7" w14:textId="77777777" w:rsidR="00367D30" w:rsidRPr="00056140" w:rsidRDefault="00367D30" w:rsidP="00367D30">
      <w:pPr>
        <w:jc w:val="left"/>
        <w:rPr>
          <w:rFonts w:eastAsia="Times New Roman" w:cs="Times New Roman"/>
          <w:szCs w:val="24"/>
          <w:lang w:eastAsia="es-ES"/>
        </w:rPr>
      </w:pPr>
    </w:p>
    <w:p w14:paraId="7A0F559E" w14:textId="77777777" w:rsidR="00367D30" w:rsidRPr="00056140" w:rsidRDefault="00367D30" w:rsidP="00367D30">
      <w:pPr>
        <w:spacing w:line="259" w:lineRule="auto"/>
        <w:ind w:left="851" w:right="850"/>
        <w:rPr>
          <w:rFonts w:cs="Arial"/>
          <w:color w:val="000000"/>
          <w:sz w:val="2"/>
        </w:rPr>
      </w:pPr>
    </w:p>
    <w:p w14:paraId="39549499" w14:textId="77777777" w:rsidR="00367D30" w:rsidRPr="00056140" w:rsidRDefault="00367D30" w:rsidP="00367D30">
      <w:pPr>
        <w:spacing w:line="240" w:lineRule="auto"/>
        <w:ind w:left="567" w:right="567"/>
        <w:rPr>
          <w:rFonts w:cs="Arial"/>
          <w:i/>
          <w:color w:val="000000"/>
          <w:sz w:val="22"/>
        </w:rPr>
      </w:pPr>
      <w:r w:rsidRPr="00056140">
        <w:rPr>
          <w:rFonts w:cs="Arial"/>
          <w:b/>
          <w:i/>
          <w:color w:val="000000"/>
          <w:sz w:val="22"/>
        </w:rPr>
        <w:t>No existe obligación de elaborar documentos ad hoc para atender las solicitudes de acceso a la información.</w:t>
      </w:r>
      <w:r w:rsidRPr="00056140">
        <w:rPr>
          <w:rFonts w:cs="Arial"/>
          <w:i/>
          <w:color w:val="000000"/>
          <w:sz w:val="22"/>
        </w:rPr>
        <w:t xml:space="preserve"> Los artículos 129 de la Ley General de Transparencia y Acceso a la Información Pública y 130, párrafo cuarto, de la Ley Federal de Transparencia y Acceso a la Información Pública, señalan que los sujetos obligados deberán otorgar acceso a los documentos que se encuentren en sus archivos o que estén obligados a documentar, de acuerdo con sus facultades, competencias o funciones, conforme a las características físicas de la información o del lugar donde se encuentre. Por lo anterior, los sujetos obligados deben garantizar el derecho de acceso a la información del particular, proporcionando la información con la que cuentan en el formato en que la misma obre en sus archivos; sin necesidad de elaborar documentos ad hoc para atender las solicitudes de información.</w:t>
      </w:r>
    </w:p>
    <w:p w14:paraId="7CD57158" w14:textId="77777777" w:rsidR="00367D30" w:rsidRPr="00056140" w:rsidRDefault="00367D30" w:rsidP="00367D30">
      <w:pPr>
        <w:spacing w:line="240" w:lineRule="auto"/>
        <w:ind w:left="567" w:right="567"/>
        <w:rPr>
          <w:rFonts w:cs="Arial"/>
          <w:i/>
          <w:color w:val="000000"/>
          <w:sz w:val="2"/>
        </w:rPr>
      </w:pPr>
    </w:p>
    <w:p w14:paraId="236A2CEA" w14:textId="77777777" w:rsidR="00367D30" w:rsidRPr="00056140" w:rsidRDefault="00367D30" w:rsidP="00367D30">
      <w:pPr>
        <w:rPr>
          <w:rFonts w:cs="Arial"/>
          <w:color w:val="000000" w:themeColor="text1"/>
        </w:rPr>
      </w:pPr>
    </w:p>
    <w:p w14:paraId="3B49CEB8" w14:textId="77777777" w:rsidR="00367D30" w:rsidRPr="00056140" w:rsidRDefault="00367D30" w:rsidP="00367D30">
      <w:pPr>
        <w:rPr>
          <w:rFonts w:cs="Arial"/>
          <w:color w:val="000000" w:themeColor="text1"/>
        </w:rPr>
      </w:pPr>
      <w:r w:rsidRPr="00056140">
        <w:rPr>
          <w:rFonts w:cs="Arial"/>
          <w:color w:val="000000" w:themeColor="text1"/>
        </w:rPr>
        <w:t xml:space="preserve">Asimismo, el artículo 24, de la Ley de la materia, dispone que los Sujetos Obligados sólo proporcionarán la información pública que </w:t>
      </w:r>
      <w:r w:rsidRPr="00056140">
        <w:rPr>
          <w:rFonts w:cs="Arial"/>
        </w:rPr>
        <w:t>generen</w:t>
      </w:r>
      <w:r w:rsidRPr="00056140">
        <w:rPr>
          <w:rFonts w:cs="Arial"/>
          <w:color w:val="000000" w:themeColor="text1"/>
        </w:rPr>
        <w:t xml:space="preserve">, administren o posean en el ejercicio de sus atribuciones; por consiguiente, la información pública se encuentra a disposición </w:t>
      </w:r>
      <w:r w:rsidRPr="00056140">
        <w:rPr>
          <w:rFonts w:cs="Arial"/>
          <w:color w:val="000000" w:themeColor="text1"/>
        </w:rPr>
        <w:lastRenderedPageBreak/>
        <w:t>de cualquier persona, lo que implica que es deber de los Sujetos Obligados, garantizar el derecho de acceso a la información pública.</w:t>
      </w:r>
    </w:p>
    <w:p w14:paraId="198C4E26" w14:textId="77777777" w:rsidR="00367D30" w:rsidRPr="00056140" w:rsidRDefault="00367D30" w:rsidP="00367D30">
      <w:pPr>
        <w:rPr>
          <w:rFonts w:cs="Arial"/>
          <w:color w:val="000000" w:themeColor="text1"/>
        </w:rPr>
      </w:pPr>
    </w:p>
    <w:p w14:paraId="369ED176" w14:textId="77777777" w:rsidR="00367D30" w:rsidRPr="00056140" w:rsidRDefault="00367D30" w:rsidP="00367D30">
      <w:pPr>
        <w:rPr>
          <w:rFonts w:cs="Arial"/>
          <w:color w:val="000000" w:themeColor="text1"/>
        </w:rPr>
      </w:pPr>
      <w:r w:rsidRPr="00056140">
        <w:rPr>
          <w:rFonts w:cs="Arial"/>
          <w:color w:val="000000" w:themeColor="text1"/>
        </w:rPr>
        <w:t xml:space="preserve">En esta misma tesitura, es de subrayar que el derecho de acceso a la información pública, consiste en que la información solicitada conste en un soporte documental en cualquiera de sus formas, a saber: </w:t>
      </w:r>
      <w:r w:rsidRPr="00056140">
        <w:rPr>
          <w:rFonts w:cs="Arial"/>
        </w:rPr>
        <w:t>expedientes, reportes, estudios, actas, resoluciones, oficios, correspondencia, acuerdos, directivas, directrices, circulares, contratos, convenios, instructivos, notas, memorandos, estadísticas o bien, cualquier otro registro que documente el ejercicio de las facultades, funciones y competencias de los Sujetos Obligados</w:t>
      </w:r>
      <w:r w:rsidRPr="00056140">
        <w:rPr>
          <w:rFonts w:cs="Arial"/>
          <w:color w:val="000000" w:themeColor="text1"/>
        </w:rPr>
        <w:t xml:space="preserve">; los que, </w:t>
      </w:r>
      <w:r w:rsidRPr="00056140">
        <w:rPr>
          <w:rFonts w:cs="Arial"/>
        </w:rPr>
        <w:t>podrán estar en cualquier medio, sea escrito, impreso, sonoro, visual, electrónico, informático u holográfico</w:t>
      </w:r>
      <w:r w:rsidRPr="00056140">
        <w:rPr>
          <w:rFonts w:cs="Arial"/>
          <w:color w:val="000000" w:themeColor="text1"/>
        </w:rPr>
        <w:t xml:space="preserve">, de conformidad con el artículo 3, fracción XI, de la Ley de la materia, el cual dispone lo siguiente: </w:t>
      </w:r>
    </w:p>
    <w:p w14:paraId="05D6648D" w14:textId="77777777" w:rsidR="00367D30" w:rsidRPr="00056140" w:rsidRDefault="00367D30" w:rsidP="00367D30">
      <w:pPr>
        <w:pBdr>
          <w:top w:val="nil"/>
          <w:left w:val="nil"/>
          <w:bottom w:val="nil"/>
          <w:right w:val="nil"/>
          <w:between w:val="nil"/>
        </w:pBdr>
        <w:contextualSpacing/>
        <w:rPr>
          <w:szCs w:val="24"/>
        </w:rPr>
      </w:pPr>
    </w:p>
    <w:p w14:paraId="0CDC300B" w14:textId="77777777" w:rsidR="00367D30" w:rsidRPr="00056140" w:rsidRDefault="00367D30" w:rsidP="00367D30">
      <w:pPr>
        <w:pStyle w:val="Fundamentos"/>
      </w:pPr>
      <w:r w:rsidRPr="00056140">
        <w:rPr>
          <w:b/>
        </w:rPr>
        <w:t xml:space="preserve">Artículo 3. </w:t>
      </w:r>
      <w:r w:rsidRPr="00056140">
        <w:t>Para los efectos de la presente Ley se entenderá por:</w:t>
      </w:r>
    </w:p>
    <w:p w14:paraId="762BE006" w14:textId="77777777" w:rsidR="00367D30" w:rsidRPr="00056140" w:rsidRDefault="00367D30" w:rsidP="00367D30">
      <w:pPr>
        <w:pStyle w:val="Fundamentos"/>
      </w:pPr>
      <w:r w:rsidRPr="00056140">
        <w:t>[…]</w:t>
      </w:r>
    </w:p>
    <w:p w14:paraId="0C3E31B5" w14:textId="77777777" w:rsidR="00367D30" w:rsidRPr="00056140" w:rsidRDefault="00367D30" w:rsidP="00367D30">
      <w:pPr>
        <w:pStyle w:val="Fundamentos"/>
      </w:pPr>
      <w:r w:rsidRPr="00056140">
        <w:rPr>
          <w:b/>
        </w:rPr>
        <w:t>XI. Documento:</w:t>
      </w:r>
      <w:r w:rsidRPr="00056140">
        <w:t xml:space="preserve"> Los expedientes, reportes, estudios, actas, resoluciones, oficios, correspondencia, acuerdos, directivas, directrices, circulares, contratos, convenios, instructivos, notas, memorandos, estadísticas o bien, cualquier otro registro que documente el ejercicio de las facultades, funciones y competencias de los sujetos obligados, sus servidores públicos e integrantes, sin importar su fuente o fecha de elaboración. </w:t>
      </w:r>
      <w:r w:rsidRPr="00056140">
        <w:rPr>
          <w:b/>
          <w:u w:val="single"/>
        </w:rPr>
        <w:t>Los documentos podrán estar en cualquier medio, sea escrito, impreso, sonoro, visual, electrónico, informático u holográfico</w:t>
      </w:r>
      <w:r w:rsidRPr="00056140">
        <w:t>;</w:t>
      </w:r>
    </w:p>
    <w:p w14:paraId="4905930B" w14:textId="77777777" w:rsidR="00367D30" w:rsidRPr="00056140" w:rsidRDefault="00367D30" w:rsidP="00367D30">
      <w:pPr>
        <w:pStyle w:val="Fundamentos"/>
      </w:pPr>
      <w:r w:rsidRPr="00056140">
        <w:t>[…]</w:t>
      </w:r>
    </w:p>
    <w:p w14:paraId="75E6DFDD" w14:textId="77777777" w:rsidR="00367D30" w:rsidRPr="00056140" w:rsidRDefault="00367D30" w:rsidP="00367D30"/>
    <w:p w14:paraId="35271D71" w14:textId="77777777" w:rsidR="00367D30" w:rsidRPr="00056140" w:rsidRDefault="00367D30" w:rsidP="00367D30">
      <w:pPr>
        <w:autoSpaceDE w:val="0"/>
        <w:autoSpaceDN w:val="0"/>
        <w:adjustRightInd w:val="0"/>
        <w:rPr>
          <w:rFonts w:cs="Arial"/>
          <w:szCs w:val="24"/>
        </w:rPr>
      </w:pPr>
      <w:r w:rsidRPr="00056140">
        <w:rPr>
          <w:rFonts w:cs="Arial"/>
          <w:szCs w:val="24"/>
        </w:rPr>
        <w:t xml:space="preserve">Siendo aplicable el Criterio </w:t>
      </w:r>
      <w:r w:rsidRPr="00056140">
        <w:rPr>
          <w:rFonts w:cs="Arial"/>
          <w:bCs/>
          <w:szCs w:val="24"/>
        </w:rPr>
        <w:t xml:space="preserve">de interpretación en el orden administrativo número 0002-11, emitido por Acuerdo del Pleno del Instituto de Transparencia y Acceso a la Información Pública del Estado de México y Municipios; publicado en el Periódico Oficial del </w:t>
      </w:r>
      <w:r w:rsidRPr="00056140">
        <w:rPr>
          <w:rFonts w:cs="Arial"/>
          <w:bCs/>
          <w:szCs w:val="24"/>
        </w:rPr>
        <w:lastRenderedPageBreak/>
        <w:t xml:space="preserve">Gobierno del Estado Libre y Soberano de México «Gaceta del Gobierno», el diecinueve de octubre de dos mil once, </w:t>
      </w:r>
      <w:r w:rsidRPr="00056140">
        <w:rPr>
          <w:rFonts w:cs="Arial"/>
          <w:szCs w:val="24"/>
        </w:rPr>
        <w:t>cuyo rubro y texto dispone:</w:t>
      </w:r>
    </w:p>
    <w:p w14:paraId="38A15124" w14:textId="77777777" w:rsidR="00367D30" w:rsidRPr="00056140" w:rsidRDefault="00367D30" w:rsidP="00367D30">
      <w:pPr>
        <w:jc w:val="left"/>
        <w:rPr>
          <w:rFonts w:eastAsia="Times New Roman" w:cs="Times New Roman"/>
          <w:szCs w:val="24"/>
          <w:lang w:eastAsia="es-ES"/>
        </w:rPr>
      </w:pPr>
    </w:p>
    <w:p w14:paraId="1FB2AACC" w14:textId="77777777" w:rsidR="00367D30" w:rsidRPr="00056140" w:rsidRDefault="00367D30" w:rsidP="00367D30">
      <w:pPr>
        <w:spacing w:line="259" w:lineRule="auto"/>
        <w:ind w:left="567" w:right="567"/>
        <w:rPr>
          <w:rFonts w:cs="Arial"/>
          <w:sz w:val="2"/>
        </w:rPr>
      </w:pPr>
    </w:p>
    <w:p w14:paraId="244F09FC" w14:textId="77777777" w:rsidR="00367D30" w:rsidRPr="00056140" w:rsidRDefault="00367D30" w:rsidP="00367D30">
      <w:pPr>
        <w:spacing w:line="240" w:lineRule="auto"/>
        <w:ind w:left="567" w:right="567"/>
        <w:rPr>
          <w:rFonts w:cs="Arial"/>
          <w:i/>
          <w:iCs/>
          <w:sz w:val="22"/>
          <w:lang w:val="es-ES"/>
        </w:rPr>
      </w:pPr>
      <w:r w:rsidRPr="00056140">
        <w:rPr>
          <w:rFonts w:cs="Arial"/>
          <w:b/>
          <w:bCs/>
          <w:i/>
          <w:iCs/>
          <w:sz w:val="22"/>
          <w:lang w:val="es-ES"/>
        </w:rPr>
        <w:t>INFORMACIÓN PÚBLICA, CONCEPTO DE, EN MATERIA DE TRANSPARENCIA. INTERPRETACIÓN SISTEMÁTICA DE LOS ARTÍCULOS 2°, FRACCIÓN V, XV, Y XVI, 3°, 4°, 11 Y 41.</w:t>
      </w:r>
      <w:r w:rsidRPr="00056140">
        <w:rPr>
          <w:rFonts w:cs="Arial"/>
          <w:i/>
          <w:iCs/>
          <w:sz w:val="22"/>
          <w:lang w:val="es-ES"/>
        </w:rPr>
        <w:t xml:space="preserve"> De conformidad con los artículos antes referidos, el derecho de acceso a la información pública, se define en cuanto a su alcance y resultado material, el acceso a los archivos, registros y documentos públicos, administrados, generados o en posesión de los órganos u organismos públicos, en virtud del ejercicio de sus funciones de derecho público, sin importar su fuente, soporte o fecha de elaboración.</w:t>
      </w:r>
    </w:p>
    <w:p w14:paraId="073ED308" w14:textId="77777777" w:rsidR="00367D30" w:rsidRPr="00056140" w:rsidRDefault="00367D30" w:rsidP="00367D30">
      <w:pPr>
        <w:spacing w:line="240" w:lineRule="auto"/>
        <w:ind w:left="567" w:right="567"/>
        <w:rPr>
          <w:rFonts w:cs="Arial"/>
          <w:i/>
          <w:sz w:val="22"/>
        </w:rPr>
      </w:pPr>
    </w:p>
    <w:p w14:paraId="10327C27" w14:textId="77777777" w:rsidR="00367D30" w:rsidRPr="00056140" w:rsidRDefault="00367D30" w:rsidP="00367D30">
      <w:pPr>
        <w:spacing w:line="240" w:lineRule="auto"/>
        <w:ind w:left="567" w:right="567"/>
        <w:rPr>
          <w:rFonts w:cs="Arial"/>
          <w:i/>
          <w:iCs/>
          <w:sz w:val="22"/>
          <w:lang w:val="es-ES"/>
        </w:rPr>
      </w:pPr>
      <w:r w:rsidRPr="00056140">
        <w:rPr>
          <w:rFonts w:cs="Arial"/>
          <w:i/>
          <w:iCs/>
          <w:sz w:val="22"/>
          <w:lang w:val="es-ES"/>
        </w:rPr>
        <w:t>En consecuencia el acceso a la información se refiere a que se cumplan cualquiera de los siguientes tres supuestos:</w:t>
      </w:r>
    </w:p>
    <w:p w14:paraId="7BD19804" w14:textId="77777777" w:rsidR="00367D30" w:rsidRPr="00056140" w:rsidRDefault="00367D30" w:rsidP="00367D30">
      <w:pPr>
        <w:spacing w:line="240" w:lineRule="auto"/>
        <w:ind w:left="567" w:right="567"/>
        <w:rPr>
          <w:rFonts w:cs="Arial"/>
          <w:b/>
          <w:i/>
          <w:sz w:val="22"/>
        </w:rPr>
      </w:pPr>
    </w:p>
    <w:p w14:paraId="32C1C5F8" w14:textId="77777777" w:rsidR="00367D30" w:rsidRPr="00056140" w:rsidRDefault="00367D30" w:rsidP="00367D30">
      <w:pPr>
        <w:spacing w:line="240" w:lineRule="auto"/>
        <w:ind w:left="567" w:right="567"/>
        <w:rPr>
          <w:rFonts w:cs="Arial"/>
          <w:b/>
          <w:bCs/>
          <w:i/>
          <w:iCs/>
          <w:sz w:val="22"/>
          <w:lang w:val="es-ES"/>
        </w:rPr>
      </w:pPr>
      <w:r w:rsidRPr="00056140">
        <w:rPr>
          <w:rFonts w:cs="Arial"/>
          <w:b/>
          <w:bCs/>
          <w:i/>
          <w:iCs/>
          <w:sz w:val="22"/>
          <w:lang w:val="es-ES"/>
        </w:rPr>
        <w:t xml:space="preserve">1) </w:t>
      </w:r>
      <w:r w:rsidRPr="00056140">
        <w:rPr>
          <w:rFonts w:cs="Arial"/>
          <w:b/>
          <w:bCs/>
          <w:i/>
          <w:iCs/>
          <w:sz w:val="22"/>
          <w:u w:val="single"/>
          <w:lang w:val="es-ES"/>
        </w:rPr>
        <w:t>Que se trate de información registrada en cualquier soporte documental, que en ejercicio de las atribuciones conferidas, sea generada por los Sujetos Obligados;</w:t>
      </w:r>
    </w:p>
    <w:p w14:paraId="4ED47FF4" w14:textId="77777777" w:rsidR="00367D30" w:rsidRPr="00056140" w:rsidRDefault="00367D30" w:rsidP="00367D30">
      <w:pPr>
        <w:spacing w:line="240" w:lineRule="auto"/>
        <w:ind w:left="567" w:right="567"/>
        <w:rPr>
          <w:rFonts w:cs="Arial"/>
          <w:i/>
          <w:iCs/>
          <w:sz w:val="22"/>
          <w:lang w:val="es-ES"/>
        </w:rPr>
      </w:pPr>
      <w:r w:rsidRPr="00056140">
        <w:rPr>
          <w:rFonts w:cs="Arial"/>
          <w:i/>
          <w:iCs/>
          <w:sz w:val="22"/>
          <w:lang w:val="es-ES"/>
        </w:rPr>
        <w:t>2) Que se trate de información registrada en cualquier soporte documental, que en ejercicio de las atribuciones conferidas, sea administrada por los Sujetos Obligados, y</w:t>
      </w:r>
    </w:p>
    <w:p w14:paraId="493D8AB5" w14:textId="77777777" w:rsidR="00367D30" w:rsidRPr="00056140" w:rsidRDefault="00367D30" w:rsidP="00367D30">
      <w:pPr>
        <w:spacing w:line="240" w:lineRule="auto"/>
        <w:ind w:left="567" w:right="567"/>
        <w:rPr>
          <w:rFonts w:cs="Arial"/>
          <w:i/>
          <w:iCs/>
          <w:sz w:val="18"/>
          <w:szCs w:val="18"/>
          <w:lang w:val="es-ES"/>
        </w:rPr>
      </w:pPr>
      <w:r w:rsidRPr="00056140">
        <w:rPr>
          <w:rFonts w:cs="Arial"/>
          <w:i/>
          <w:iCs/>
          <w:sz w:val="22"/>
          <w:lang w:val="es-ES"/>
        </w:rPr>
        <w:t>3) Que se trate de información registrada en cualquier soporte documental, que en ejercicio de las atribuciones conferidas, se encuentre en posesión de los Sujetos Obligados.</w:t>
      </w:r>
    </w:p>
    <w:p w14:paraId="58FF1E24" w14:textId="77777777" w:rsidR="00367D30" w:rsidRPr="00056140" w:rsidRDefault="00367D30" w:rsidP="00367D30">
      <w:pPr>
        <w:pBdr>
          <w:top w:val="nil"/>
          <w:left w:val="nil"/>
          <w:bottom w:val="nil"/>
          <w:right w:val="nil"/>
          <w:between w:val="nil"/>
        </w:pBdr>
        <w:contextualSpacing/>
        <w:rPr>
          <w:rFonts w:eastAsia="Palatino Linotype" w:cs="Palatino Linotype"/>
          <w:color w:val="000000"/>
          <w:szCs w:val="24"/>
        </w:rPr>
      </w:pPr>
    </w:p>
    <w:p w14:paraId="7CE98970" w14:textId="1F7C3E44" w:rsidR="00987074" w:rsidRPr="00056140" w:rsidRDefault="00367D30" w:rsidP="00987074">
      <w:pPr>
        <w:rPr>
          <w:szCs w:val="24"/>
          <w:lang w:val="es-ES"/>
        </w:rPr>
      </w:pPr>
      <w:r w:rsidRPr="00056140">
        <w:rPr>
          <w:rFonts w:eastAsia="Palatino Linotype" w:cs="Palatino Linotype"/>
          <w:color w:val="000000"/>
          <w:szCs w:val="24"/>
          <w:lang w:val="es-ES"/>
        </w:rPr>
        <w:t xml:space="preserve">En segundo término, </w:t>
      </w:r>
      <w:r w:rsidR="00987074" w:rsidRPr="00056140">
        <w:rPr>
          <w:rFonts w:eastAsia="Palatino Linotype" w:cs="Palatino Linotype"/>
          <w:color w:val="000000"/>
          <w:szCs w:val="24"/>
          <w:lang w:val="es-ES"/>
        </w:rPr>
        <w:t xml:space="preserve">se observa que la parte Recurrente </w:t>
      </w:r>
      <w:r w:rsidR="00987074" w:rsidRPr="00056140">
        <w:rPr>
          <w:szCs w:val="24"/>
          <w:lang w:val="es-ES"/>
        </w:rPr>
        <w:t>no expresó ninguna inconformidad respecto de la información relativa a</w:t>
      </w:r>
      <w:r w:rsidR="00E80E09" w:rsidRPr="00056140">
        <w:rPr>
          <w:szCs w:val="24"/>
          <w:lang w:val="es-ES"/>
        </w:rPr>
        <w:t xml:space="preserve"> </w:t>
      </w:r>
      <w:r w:rsidR="00987074" w:rsidRPr="00056140">
        <w:rPr>
          <w:szCs w:val="24"/>
          <w:lang w:val="es-ES"/>
        </w:rPr>
        <w:t>l</w:t>
      </w:r>
      <w:r w:rsidR="00E80E09" w:rsidRPr="00056140">
        <w:rPr>
          <w:szCs w:val="24"/>
          <w:lang w:val="es-ES"/>
        </w:rPr>
        <w:t>os</w:t>
      </w:r>
      <w:r w:rsidR="00987074" w:rsidRPr="00056140">
        <w:rPr>
          <w:szCs w:val="24"/>
          <w:lang w:val="es-ES"/>
        </w:rPr>
        <w:t xml:space="preserve"> punto</w:t>
      </w:r>
      <w:r w:rsidR="00E80E09" w:rsidRPr="00056140">
        <w:rPr>
          <w:szCs w:val="24"/>
          <w:lang w:val="es-ES"/>
        </w:rPr>
        <w:t>s</w:t>
      </w:r>
      <w:r w:rsidR="00987074" w:rsidRPr="00056140">
        <w:rPr>
          <w:szCs w:val="24"/>
          <w:lang w:val="es-ES"/>
        </w:rPr>
        <w:t xml:space="preserve"> 1</w:t>
      </w:r>
      <w:r w:rsidR="00E80E09" w:rsidRPr="00056140">
        <w:rPr>
          <w:szCs w:val="24"/>
          <w:lang w:val="es-ES"/>
        </w:rPr>
        <w:t>y 2</w:t>
      </w:r>
      <w:r w:rsidR="00987074" w:rsidRPr="00056140">
        <w:rPr>
          <w:szCs w:val="24"/>
          <w:lang w:val="es-ES"/>
        </w:rPr>
        <w:t xml:space="preserve"> de la solicitud, sino que solo se agravió de que la respuesta está incompleta ya que </w:t>
      </w:r>
      <w:r w:rsidR="00E80E09" w:rsidRPr="00056140">
        <w:rPr>
          <w:szCs w:val="24"/>
          <w:lang w:val="es-ES"/>
        </w:rPr>
        <w:t xml:space="preserve">el número de licencias de funcionamiento comercial publicadas en IPOMEX, que son casi doscientas licencias, no corresponden al número de recibos de pago, ya que sólo se entregaron dieciséis; por lo que requiere la entrega de </w:t>
      </w:r>
      <w:r w:rsidR="00E80E09" w:rsidRPr="00056140">
        <w:rPr>
          <w:b/>
          <w:bCs/>
          <w:szCs w:val="24"/>
          <w:lang w:val="es-ES"/>
        </w:rPr>
        <w:t>los recibos de pago faltantes que corresponden a dicho acto</w:t>
      </w:r>
      <w:r w:rsidR="00987074" w:rsidRPr="00056140">
        <w:rPr>
          <w:szCs w:val="24"/>
          <w:lang w:val="es-ES"/>
        </w:rPr>
        <w:t>; de tal forma que se debe entender que el particular consintió parcialmente la respuesta del Sujeto Obligado.</w:t>
      </w:r>
    </w:p>
    <w:p w14:paraId="264A8AD2" w14:textId="77777777" w:rsidR="00987074" w:rsidRPr="00056140" w:rsidRDefault="00987074" w:rsidP="00987074"/>
    <w:p w14:paraId="14BC5ACE" w14:textId="77777777" w:rsidR="00987074" w:rsidRPr="00056140" w:rsidRDefault="00987074" w:rsidP="00987074">
      <w:pPr>
        <w:contextualSpacing/>
        <w:rPr>
          <w:rFonts w:eastAsia="Palatino Linotype" w:cs="Palatino Linotype"/>
          <w:szCs w:val="24"/>
          <w:lang w:val="es-ES"/>
        </w:rPr>
      </w:pPr>
      <w:r w:rsidRPr="00056140">
        <w:rPr>
          <w:rFonts w:eastAsia="Times New Roman" w:cs="Times New Roman"/>
          <w:color w:val="000000"/>
          <w:szCs w:val="24"/>
          <w:lang w:val="es-ES"/>
        </w:rPr>
        <w:lastRenderedPageBreak/>
        <w:t>Lo anterior es así debido a que cuando un solicitante no expresa razón o motivo de inconformidad en contra de todos los rubros de la respuesta que pudieran ser un agravio a su derecho, los mismos deben estimarse atendidos. Sirve de apoyo a lo anterior, por analogía, la Tesis Jurisprudencial Número 3ª./J.7/91, publicada en el Semanario Judicial de la Federación y su Gaceta bajo el número de registro 174177, que establece lo siguiente:</w:t>
      </w:r>
    </w:p>
    <w:p w14:paraId="18F45360" w14:textId="77777777" w:rsidR="00987074" w:rsidRPr="00056140" w:rsidRDefault="00987074" w:rsidP="00987074">
      <w:pPr>
        <w:rPr>
          <w:rFonts w:eastAsia="Times New Roman" w:cs="Times New Roman"/>
          <w:szCs w:val="24"/>
        </w:rPr>
      </w:pPr>
    </w:p>
    <w:p w14:paraId="702F48BD" w14:textId="77777777" w:rsidR="00987074" w:rsidRPr="00056140" w:rsidRDefault="00987074" w:rsidP="00987074">
      <w:pPr>
        <w:pBdr>
          <w:top w:val="nil"/>
          <w:left w:val="nil"/>
          <w:bottom w:val="nil"/>
          <w:right w:val="nil"/>
          <w:between w:val="nil"/>
        </w:pBdr>
        <w:spacing w:line="240" w:lineRule="auto"/>
        <w:ind w:left="567" w:right="567"/>
        <w:contextualSpacing/>
        <w:rPr>
          <w:rFonts w:eastAsia="Palatino Linotype" w:cs="Palatino Linotype"/>
          <w:b/>
          <w:bCs/>
          <w:i/>
          <w:color w:val="000000"/>
          <w:sz w:val="22"/>
          <w:szCs w:val="24"/>
        </w:rPr>
      </w:pPr>
      <w:r w:rsidRPr="00056140">
        <w:rPr>
          <w:rFonts w:eastAsia="Palatino Linotype" w:cs="Palatino Linotype"/>
          <w:b/>
          <w:bCs/>
          <w:i/>
          <w:color w:val="000000"/>
          <w:sz w:val="22"/>
          <w:szCs w:val="24"/>
        </w:rPr>
        <w:t>REVISIÓN EN AMPARO. LOS RESOLUTIVOS NO COMBATIDOS DEBEN DECLARARSE FIRMES. </w:t>
      </w:r>
    </w:p>
    <w:p w14:paraId="610663B5" w14:textId="77777777" w:rsidR="00987074" w:rsidRPr="00056140" w:rsidRDefault="00987074" w:rsidP="00987074">
      <w:pPr>
        <w:pBdr>
          <w:top w:val="nil"/>
          <w:left w:val="nil"/>
          <w:bottom w:val="nil"/>
          <w:right w:val="nil"/>
          <w:between w:val="nil"/>
        </w:pBdr>
        <w:spacing w:line="240" w:lineRule="auto"/>
        <w:ind w:left="567" w:right="567"/>
        <w:contextualSpacing/>
        <w:rPr>
          <w:rFonts w:eastAsia="Palatino Linotype" w:cs="Palatino Linotype"/>
          <w:i/>
          <w:iCs/>
          <w:color w:val="000000"/>
          <w:sz w:val="22"/>
          <w:lang w:val="es-ES"/>
        </w:rPr>
      </w:pPr>
      <w:r w:rsidRPr="00056140">
        <w:rPr>
          <w:rFonts w:eastAsia="Palatino Linotype" w:cs="Palatino Linotype"/>
          <w:i/>
          <w:iCs/>
          <w:color w:val="000000"/>
          <w:sz w:val="22"/>
          <w:lang w:val="es-ES"/>
        </w:rPr>
        <w:t>Cuando algún resolutivo de la sentencia impugnada afecta a la recurrente, y ésta no expresa agravio en contra de las consideraciones que le sirven de base, dicho resolutivo debe declararse firme. Esto es, en el caso referido, no obstante que la materia de la revisión comprende a todos los resolutivos que afectan a la recurrente, deben declararse firmes aquéllos en contra de los cuales no se formuló agravio y dicha declaración de firmeza debe reflejarse en la parte considerativa y en los resolutivos debe confirmarse la sentencia recurrida en la parte correspondiente.</w:t>
      </w:r>
    </w:p>
    <w:p w14:paraId="4D2C09EB" w14:textId="77777777" w:rsidR="00987074" w:rsidRPr="00056140" w:rsidRDefault="00987074" w:rsidP="00987074">
      <w:pPr>
        <w:rPr>
          <w:rFonts w:eastAsia="Times New Roman" w:cs="Times New Roman"/>
          <w:szCs w:val="24"/>
        </w:rPr>
      </w:pPr>
    </w:p>
    <w:p w14:paraId="2D855D2E" w14:textId="6B3AE66C" w:rsidR="00987074" w:rsidRPr="00056140" w:rsidRDefault="00987074" w:rsidP="00987074">
      <w:pPr>
        <w:rPr>
          <w:rFonts w:eastAsia="Times New Roman" w:cs="Times New Roman"/>
          <w:szCs w:val="24"/>
        </w:rPr>
      </w:pPr>
      <w:r w:rsidRPr="00056140">
        <w:rPr>
          <w:rFonts w:eastAsia="Times New Roman" w:cs="Times New Roman"/>
          <w:color w:val="000000"/>
          <w:szCs w:val="24"/>
        </w:rPr>
        <w:t>Así, la parte de la solicitud sobre la que no se expresó inconformidad, debe declararse consentida por la parte Recurrente, ya que no pueden producirse efectos jurídicos tendentes a revocar, confirmar o modificar la parte de la respuesta con relación a la parte de la solicitud que no fue motivo de disenso, ya que se infiere un consentimiento de los recurrentes ante la falta de impugnación eficaz. Sirve de sustento a lo anterior, por analogía, la tesis jurisprudencial número VI.3o.C. J/60, publicada en el Semanario Judicial de la Federación y su Gaceta bajo el número de registro digital 176608 que a la letra establece lo siguiente:</w:t>
      </w:r>
    </w:p>
    <w:p w14:paraId="70547B42" w14:textId="77777777" w:rsidR="00987074" w:rsidRPr="00056140" w:rsidRDefault="00987074" w:rsidP="00987074">
      <w:pPr>
        <w:rPr>
          <w:rFonts w:eastAsia="Times New Roman" w:cs="Times New Roman"/>
          <w:szCs w:val="24"/>
        </w:rPr>
      </w:pPr>
    </w:p>
    <w:p w14:paraId="7409931A" w14:textId="77777777" w:rsidR="00987074" w:rsidRPr="00056140" w:rsidRDefault="00987074" w:rsidP="00987074">
      <w:pPr>
        <w:pBdr>
          <w:top w:val="nil"/>
          <w:left w:val="nil"/>
          <w:bottom w:val="nil"/>
          <w:right w:val="nil"/>
          <w:between w:val="nil"/>
        </w:pBdr>
        <w:spacing w:line="240" w:lineRule="auto"/>
        <w:ind w:left="567" w:right="567"/>
        <w:contextualSpacing/>
        <w:rPr>
          <w:rFonts w:eastAsia="Palatino Linotype" w:cs="Palatino Linotype"/>
          <w:b/>
          <w:bCs/>
          <w:i/>
          <w:color w:val="000000"/>
          <w:sz w:val="22"/>
          <w:szCs w:val="24"/>
        </w:rPr>
      </w:pPr>
      <w:r w:rsidRPr="00056140">
        <w:rPr>
          <w:rFonts w:eastAsia="Palatino Linotype" w:cs="Palatino Linotype"/>
          <w:b/>
          <w:bCs/>
          <w:i/>
          <w:color w:val="000000"/>
          <w:sz w:val="22"/>
          <w:szCs w:val="24"/>
        </w:rPr>
        <w:t>ACTOS CONSENTIDOS. SON LOS QUE NO SE IMPUGNAN MEDIANTE EL RECURSO IDÓNEO.</w:t>
      </w:r>
    </w:p>
    <w:p w14:paraId="2E5D3D83" w14:textId="77777777" w:rsidR="00987074" w:rsidRPr="00056140" w:rsidRDefault="00987074" w:rsidP="00987074">
      <w:pPr>
        <w:pBdr>
          <w:top w:val="nil"/>
          <w:left w:val="nil"/>
          <w:bottom w:val="nil"/>
          <w:right w:val="nil"/>
          <w:between w:val="nil"/>
        </w:pBdr>
        <w:spacing w:line="240" w:lineRule="auto"/>
        <w:ind w:left="567" w:right="567"/>
        <w:contextualSpacing/>
        <w:rPr>
          <w:rFonts w:eastAsia="Palatino Linotype" w:cs="Palatino Linotype"/>
          <w:i/>
          <w:iCs/>
          <w:color w:val="000000"/>
          <w:sz w:val="22"/>
          <w:lang w:val="es-ES"/>
        </w:rPr>
      </w:pPr>
      <w:r w:rsidRPr="00056140">
        <w:rPr>
          <w:rFonts w:eastAsia="Palatino Linotype" w:cs="Palatino Linotype"/>
          <w:i/>
          <w:iCs/>
          <w:color w:val="000000"/>
          <w:sz w:val="22"/>
          <w:lang w:val="es-ES"/>
        </w:rPr>
        <w:lastRenderedPageBreak/>
        <w:t>Debe reputarse como consentido el acto que no se impugnó por el medio establecido por la ley, ya que si se hizo uso de otro no previsto por ella o si se hace una simple manifestación de inconformidad, tales actuaciones no producen efectos jurídicos tendientes a revocar, confirmar o modificar el acto reclamado en amparo, lo que significa consentimiento del mismo por falta de impugnación eficaz.</w:t>
      </w:r>
    </w:p>
    <w:p w14:paraId="4A0DA82D" w14:textId="77777777" w:rsidR="00987074" w:rsidRPr="00056140" w:rsidRDefault="00987074" w:rsidP="00987074">
      <w:pPr>
        <w:rPr>
          <w:rFonts w:eastAsia="Times New Roman" w:cs="Times New Roman"/>
          <w:szCs w:val="24"/>
        </w:rPr>
      </w:pPr>
    </w:p>
    <w:p w14:paraId="08F99B2C" w14:textId="77777777" w:rsidR="00987074" w:rsidRPr="00056140" w:rsidRDefault="00987074" w:rsidP="00987074">
      <w:pPr>
        <w:rPr>
          <w:rFonts w:eastAsia="Times New Roman" w:cs="Times New Roman"/>
          <w:szCs w:val="24"/>
        </w:rPr>
      </w:pPr>
      <w:r w:rsidRPr="00056140">
        <w:rPr>
          <w:rFonts w:eastAsia="Times New Roman" w:cs="Times New Roman"/>
          <w:color w:val="000000"/>
          <w:szCs w:val="24"/>
        </w:rPr>
        <w:t>Para mayor abundamiento, también resulta aplicable el criterio 01/20 emitido por el Instituto Nacional de Transparencia, Acceso a la Información Pública y Protección de Datos Personales, que a la letra estipula lo siguiente: </w:t>
      </w:r>
    </w:p>
    <w:p w14:paraId="6AC28BC6" w14:textId="77777777" w:rsidR="00987074" w:rsidRPr="00056140" w:rsidRDefault="00987074" w:rsidP="00987074">
      <w:pPr>
        <w:rPr>
          <w:rFonts w:eastAsia="Times New Roman" w:cs="Times New Roman"/>
          <w:szCs w:val="24"/>
        </w:rPr>
      </w:pPr>
    </w:p>
    <w:p w14:paraId="44790BE3" w14:textId="77777777" w:rsidR="00987074" w:rsidRPr="00056140" w:rsidRDefault="00987074" w:rsidP="00987074">
      <w:pPr>
        <w:spacing w:line="240" w:lineRule="auto"/>
        <w:ind w:left="567" w:right="567"/>
        <w:rPr>
          <w:rFonts w:eastAsia="Times New Roman" w:cs="Times New Roman"/>
          <w:sz w:val="22"/>
        </w:rPr>
      </w:pPr>
      <w:r w:rsidRPr="00056140">
        <w:rPr>
          <w:rFonts w:eastAsia="Times New Roman" w:cs="Times New Roman"/>
          <w:b/>
          <w:bCs/>
          <w:i/>
          <w:iCs/>
          <w:color w:val="000000"/>
          <w:sz w:val="22"/>
        </w:rPr>
        <w:t xml:space="preserve">Actos consentidos tácitamente. Improcedencia de su análisis. </w:t>
      </w:r>
      <w:r w:rsidRPr="00056140">
        <w:rPr>
          <w:rFonts w:eastAsia="Times New Roman" w:cs="Times New Roman"/>
          <w:i/>
          <w:iCs/>
          <w:color w:val="000000"/>
          <w:sz w:val="22"/>
        </w:rPr>
        <w:t>Si en su recurso de revisión, la persona recurrente no expresó inconformidad alguna con ciertas partes de la respuesta otorgada, se entienden tácitamente consentidas, por ende, no deben formar parte del estudio de fondo de la resolución que emite el Instituto.</w:t>
      </w:r>
    </w:p>
    <w:p w14:paraId="72C9DEF3" w14:textId="77777777" w:rsidR="00987074" w:rsidRPr="00056140" w:rsidRDefault="00987074" w:rsidP="00987074">
      <w:pPr>
        <w:rPr>
          <w:rFonts w:eastAsia="Times New Roman" w:cs="Times New Roman"/>
          <w:szCs w:val="24"/>
        </w:rPr>
      </w:pPr>
    </w:p>
    <w:p w14:paraId="457B082A" w14:textId="1D3ABB0C" w:rsidR="00987074" w:rsidRPr="00056140" w:rsidRDefault="00987074" w:rsidP="00987074">
      <w:pPr>
        <w:rPr>
          <w:rFonts w:eastAsia="Times New Roman" w:cs="Times New Roman"/>
          <w:color w:val="000000"/>
          <w:szCs w:val="24"/>
        </w:rPr>
      </w:pPr>
      <w:r w:rsidRPr="00056140">
        <w:rPr>
          <w:rFonts w:eastAsia="Times New Roman" w:cs="Times New Roman"/>
          <w:color w:val="000000"/>
          <w:szCs w:val="24"/>
        </w:rPr>
        <w:t>Por lo señalado anteriormente, dado que la parte Recurrente no impugnó la totalidad de la respuesta, se tiene</w:t>
      </w:r>
      <w:r w:rsidR="00E80E09" w:rsidRPr="00056140">
        <w:rPr>
          <w:rFonts w:eastAsia="Times New Roman" w:cs="Times New Roman"/>
          <w:color w:val="000000"/>
          <w:szCs w:val="24"/>
        </w:rPr>
        <w:t>n</w:t>
      </w:r>
      <w:r w:rsidRPr="00056140">
        <w:rPr>
          <w:rFonts w:eastAsia="Times New Roman" w:cs="Times New Roman"/>
          <w:color w:val="000000"/>
          <w:szCs w:val="24"/>
        </w:rPr>
        <w:t xml:space="preserve"> por colmado</w:t>
      </w:r>
      <w:r w:rsidR="00E80E09" w:rsidRPr="00056140">
        <w:rPr>
          <w:rFonts w:eastAsia="Times New Roman" w:cs="Times New Roman"/>
          <w:color w:val="000000"/>
          <w:szCs w:val="24"/>
        </w:rPr>
        <w:t>s</w:t>
      </w:r>
      <w:r w:rsidRPr="00056140">
        <w:rPr>
          <w:rFonts w:eastAsia="Times New Roman" w:cs="Times New Roman"/>
          <w:color w:val="000000"/>
          <w:szCs w:val="24"/>
        </w:rPr>
        <w:t xml:space="preserve"> </w:t>
      </w:r>
      <w:r w:rsidR="00E80E09" w:rsidRPr="00056140">
        <w:rPr>
          <w:rFonts w:eastAsia="Times New Roman" w:cs="Times New Roman"/>
          <w:color w:val="000000"/>
          <w:szCs w:val="24"/>
        </w:rPr>
        <w:t>los requerimientos</w:t>
      </w:r>
      <w:r w:rsidR="00226BCB" w:rsidRPr="00056140">
        <w:rPr>
          <w:rFonts w:eastAsia="Times New Roman" w:cs="Times New Roman"/>
          <w:color w:val="000000"/>
          <w:szCs w:val="24"/>
        </w:rPr>
        <w:t xml:space="preserve"> del p</w:t>
      </w:r>
      <w:r w:rsidRPr="00056140">
        <w:rPr>
          <w:rFonts w:eastAsia="Times New Roman" w:cs="Times New Roman"/>
          <w:color w:val="000000"/>
          <w:szCs w:val="24"/>
        </w:rPr>
        <w:t>articular respecto a</w:t>
      </w:r>
      <w:r w:rsidR="00226BCB" w:rsidRPr="00056140">
        <w:rPr>
          <w:rFonts w:eastAsia="Times New Roman" w:cs="Times New Roman"/>
          <w:color w:val="000000"/>
          <w:szCs w:val="24"/>
        </w:rPr>
        <w:t xml:space="preserve"> </w:t>
      </w:r>
      <w:r w:rsidRPr="00056140">
        <w:rPr>
          <w:rFonts w:eastAsia="Times New Roman" w:cs="Times New Roman"/>
          <w:color w:val="000000"/>
          <w:szCs w:val="24"/>
        </w:rPr>
        <w:t>l</w:t>
      </w:r>
      <w:r w:rsidR="00226BCB" w:rsidRPr="00056140">
        <w:rPr>
          <w:rFonts w:eastAsia="Times New Roman" w:cs="Times New Roman"/>
          <w:color w:val="000000"/>
          <w:szCs w:val="24"/>
        </w:rPr>
        <w:t>os</w:t>
      </w:r>
      <w:r w:rsidRPr="00056140">
        <w:rPr>
          <w:rFonts w:eastAsia="Times New Roman" w:cs="Times New Roman"/>
          <w:color w:val="000000"/>
          <w:szCs w:val="24"/>
        </w:rPr>
        <w:t xml:space="preserve"> punto</w:t>
      </w:r>
      <w:r w:rsidR="00226BCB" w:rsidRPr="00056140">
        <w:rPr>
          <w:rFonts w:eastAsia="Times New Roman" w:cs="Times New Roman"/>
          <w:color w:val="000000"/>
          <w:szCs w:val="24"/>
        </w:rPr>
        <w:t>s</w:t>
      </w:r>
      <w:r w:rsidRPr="00056140">
        <w:rPr>
          <w:rFonts w:eastAsia="Times New Roman" w:cs="Times New Roman"/>
          <w:color w:val="000000"/>
          <w:szCs w:val="24"/>
        </w:rPr>
        <w:t xml:space="preserve"> 1</w:t>
      </w:r>
      <w:r w:rsidR="00BA13FD" w:rsidRPr="00056140">
        <w:rPr>
          <w:rFonts w:eastAsia="Times New Roman" w:cs="Times New Roman"/>
          <w:color w:val="000000"/>
          <w:szCs w:val="24"/>
        </w:rPr>
        <w:t xml:space="preserve"> y</w:t>
      </w:r>
      <w:r w:rsidR="00226BCB" w:rsidRPr="00056140">
        <w:rPr>
          <w:rFonts w:eastAsia="Times New Roman" w:cs="Times New Roman"/>
          <w:color w:val="000000"/>
          <w:szCs w:val="24"/>
        </w:rPr>
        <w:t xml:space="preserve"> 2</w:t>
      </w:r>
      <w:r w:rsidR="00BA13FD" w:rsidRPr="00056140">
        <w:rPr>
          <w:rFonts w:eastAsia="Times New Roman" w:cs="Times New Roman"/>
          <w:color w:val="000000"/>
          <w:szCs w:val="24"/>
        </w:rPr>
        <w:t xml:space="preserve"> de la solicitud de información, </w:t>
      </w:r>
      <w:r w:rsidR="00BA13FD" w:rsidRPr="00056140">
        <w:rPr>
          <w:rFonts w:eastAsia="Times New Roman" w:cs="Times New Roman"/>
          <w:b/>
          <w:bCs/>
          <w:color w:val="000000"/>
          <w:szCs w:val="24"/>
        </w:rPr>
        <w:t>así como de las licencias de funcionamiento que obran en el portal IPOMEX</w:t>
      </w:r>
      <w:r w:rsidR="00BA13FD" w:rsidRPr="00056140">
        <w:rPr>
          <w:rFonts w:eastAsia="Times New Roman" w:cs="Times New Roman"/>
          <w:color w:val="000000"/>
          <w:szCs w:val="24"/>
        </w:rPr>
        <w:t xml:space="preserve">, </w:t>
      </w:r>
      <w:r w:rsidR="00226BCB" w:rsidRPr="00056140">
        <w:rPr>
          <w:rFonts w:eastAsia="Times New Roman" w:cs="Times New Roman"/>
          <w:color w:val="000000"/>
          <w:szCs w:val="24"/>
        </w:rPr>
        <w:t>derivado del consentimiento parcial de los documentos remitidos en respuesta</w:t>
      </w:r>
      <w:r w:rsidR="00E15AD3" w:rsidRPr="00056140">
        <w:rPr>
          <w:rFonts w:eastAsia="Times New Roman" w:cs="Times New Roman"/>
          <w:color w:val="000000"/>
          <w:szCs w:val="24"/>
        </w:rPr>
        <w:t xml:space="preserve"> y sólo es procedente el estudio </w:t>
      </w:r>
      <w:r w:rsidR="00BA13FD" w:rsidRPr="00056140">
        <w:rPr>
          <w:rFonts w:eastAsia="Times New Roman" w:cs="Times New Roman"/>
          <w:color w:val="000000"/>
          <w:szCs w:val="24"/>
        </w:rPr>
        <w:t xml:space="preserve">parcial </w:t>
      </w:r>
      <w:r w:rsidR="00E15AD3" w:rsidRPr="00056140">
        <w:rPr>
          <w:rFonts w:eastAsia="Times New Roman" w:cs="Times New Roman"/>
          <w:color w:val="000000"/>
          <w:szCs w:val="24"/>
        </w:rPr>
        <w:t>del punto 3 de la solicitud.</w:t>
      </w:r>
    </w:p>
    <w:p w14:paraId="068A27AB" w14:textId="77777777" w:rsidR="00500658" w:rsidRPr="00056140" w:rsidRDefault="00500658" w:rsidP="00987074">
      <w:pPr>
        <w:rPr>
          <w:rFonts w:eastAsia="Times New Roman" w:cs="Times New Roman"/>
          <w:color w:val="000000"/>
          <w:szCs w:val="24"/>
        </w:rPr>
      </w:pPr>
    </w:p>
    <w:p w14:paraId="65321365" w14:textId="3CC9B278" w:rsidR="00500658" w:rsidRPr="00056140" w:rsidRDefault="00500658" w:rsidP="00987074">
      <w:pPr>
        <w:rPr>
          <w:rFonts w:eastAsia="Palatino Linotype" w:cs="Palatino Linotype"/>
          <w:color w:val="000000" w:themeColor="text1"/>
        </w:rPr>
      </w:pPr>
      <w:r w:rsidRPr="00056140">
        <w:rPr>
          <w:rFonts w:eastAsia="Times New Roman" w:cs="Times New Roman"/>
          <w:color w:val="000000"/>
          <w:szCs w:val="24"/>
        </w:rPr>
        <w:t xml:space="preserve">En ese orden de ideas, </w:t>
      </w:r>
      <w:r w:rsidR="00E15AD3" w:rsidRPr="00056140">
        <w:rPr>
          <w:rFonts w:eastAsia="Times New Roman" w:cs="Times New Roman"/>
          <w:color w:val="000000"/>
          <w:szCs w:val="24"/>
        </w:rPr>
        <w:t xml:space="preserve">respecto del punto en cuestión, se tiene que en éste se requirieron las licencias de funcionamiento comercial de apertura y refrendos y los recibos de pago generados a lo que el Sujeto Obligado respondió que las licencias pueden consultarse en la liga </w:t>
      </w:r>
      <w:hyperlink r:id="rId11" w:anchor="/info-fraccion/45/90/1" w:history="1">
        <w:r w:rsidR="00E15AD3" w:rsidRPr="00056140">
          <w:rPr>
            <w:rStyle w:val="Hipervnculo"/>
            <w:rFonts w:eastAsia="Times New Roman" w:cs="Times New Roman"/>
            <w:szCs w:val="24"/>
          </w:rPr>
          <w:t>https://ipomex.org.mx/ipomex/#/info-fraccion/45/90/1</w:t>
        </w:r>
      </w:hyperlink>
      <w:r w:rsidR="00E15AD3" w:rsidRPr="00056140">
        <w:rPr>
          <w:rFonts w:eastAsia="Times New Roman" w:cs="Times New Roman"/>
          <w:color w:val="000000"/>
          <w:szCs w:val="24"/>
        </w:rPr>
        <w:t xml:space="preserve">, y se hizo entrega de dieciséis recibos de pago por el </w:t>
      </w:r>
      <w:r w:rsidR="00E15AD3" w:rsidRPr="00056140">
        <w:rPr>
          <w:rFonts w:eastAsia="Palatino Linotype" w:cs="Palatino Linotype"/>
          <w:color w:val="000000" w:themeColor="text1"/>
        </w:rPr>
        <w:t>servicio de «Expedición o refrendo anu</w:t>
      </w:r>
      <w:r w:rsidR="00EA119B" w:rsidRPr="00056140">
        <w:rPr>
          <w:rFonts w:eastAsia="Palatino Linotype" w:cs="Palatino Linotype"/>
          <w:color w:val="000000" w:themeColor="text1"/>
        </w:rPr>
        <w:t>al</w:t>
      </w:r>
      <w:r w:rsidR="00E15AD3" w:rsidRPr="00056140">
        <w:rPr>
          <w:rFonts w:eastAsia="Palatino Linotype" w:cs="Palatino Linotype"/>
          <w:color w:val="000000" w:themeColor="text1"/>
        </w:rPr>
        <w:t xml:space="preserve"> de licencias». </w:t>
      </w:r>
    </w:p>
    <w:p w14:paraId="156E1D9D" w14:textId="77777777" w:rsidR="00E15AD3" w:rsidRPr="00056140" w:rsidRDefault="00E15AD3" w:rsidP="00987074">
      <w:pPr>
        <w:rPr>
          <w:rFonts w:eastAsia="Palatino Linotype" w:cs="Palatino Linotype"/>
          <w:color w:val="000000" w:themeColor="text1"/>
        </w:rPr>
      </w:pPr>
    </w:p>
    <w:p w14:paraId="1A58C38A" w14:textId="07FE0633" w:rsidR="00E15AD3" w:rsidRPr="00056140" w:rsidRDefault="00E15AD3" w:rsidP="00987074">
      <w:pPr>
        <w:rPr>
          <w:rFonts w:eastAsia="Palatino Linotype" w:cs="Palatino Linotype"/>
          <w:color w:val="000000" w:themeColor="text1"/>
        </w:rPr>
      </w:pPr>
      <w:r w:rsidRPr="00056140">
        <w:rPr>
          <w:rFonts w:eastAsia="Palatino Linotype" w:cs="Palatino Linotype"/>
          <w:color w:val="000000" w:themeColor="text1"/>
        </w:rPr>
        <w:lastRenderedPageBreak/>
        <w:t>Así, es conveniente verificar el contenido de la liga remitida en respuesta, en la que se observa lo siguiente</w:t>
      </w:r>
      <w:r w:rsidRPr="00056140">
        <w:rPr>
          <w:rStyle w:val="Refdenotaalpie"/>
          <w:rFonts w:eastAsia="Palatino Linotype" w:cs="Palatino Linotype"/>
          <w:color w:val="000000" w:themeColor="text1"/>
        </w:rPr>
        <w:footnoteReference w:id="3"/>
      </w:r>
      <w:r w:rsidRPr="00056140">
        <w:rPr>
          <w:rFonts w:eastAsia="Palatino Linotype" w:cs="Palatino Linotype"/>
          <w:color w:val="000000" w:themeColor="text1"/>
        </w:rPr>
        <w:t>:</w:t>
      </w:r>
    </w:p>
    <w:p w14:paraId="24636042" w14:textId="77777777" w:rsidR="00E15AD3" w:rsidRPr="00056140" w:rsidRDefault="00E15AD3" w:rsidP="00987074">
      <w:pPr>
        <w:rPr>
          <w:rFonts w:eastAsia="Palatino Linotype" w:cs="Palatino Linotype"/>
          <w:color w:val="000000" w:themeColor="text1"/>
        </w:rPr>
      </w:pPr>
    </w:p>
    <w:p w14:paraId="5CCE8CDF" w14:textId="1E377B92" w:rsidR="00E15AD3" w:rsidRPr="00056140" w:rsidRDefault="00E15AD3" w:rsidP="00987074">
      <w:pPr>
        <w:rPr>
          <w:rFonts w:eastAsia="Palatino Linotype" w:cs="Palatino Linotype"/>
          <w:color w:val="000000" w:themeColor="text1"/>
        </w:rPr>
      </w:pPr>
      <w:r w:rsidRPr="00056140">
        <w:rPr>
          <w:rFonts w:eastAsia="Palatino Linotype" w:cs="Palatino Linotype"/>
          <w:noProof/>
          <w:color w:val="000000" w:themeColor="text1"/>
          <w:lang w:val="es-MX"/>
        </w:rPr>
        <w:drawing>
          <wp:inline distT="0" distB="0" distL="0" distR="0" wp14:anchorId="518C465D" wp14:editId="44D8DD22">
            <wp:extent cx="5939790" cy="3821430"/>
            <wp:effectExtent l="0" t="0" r="3810" b="1270"/>
            <wp:docPr id="161998865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988659" name="Imagen 1619988659"/>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39790" cy="3821430"/>
                    </a:xfrm>
                    <a:prstGeom prst="rect">
                      <a:avLst/>
                    </a:prstGeom>
                  </pic:spPr>
                </pic:pic>
              </a:graphicData>
            </a:graphic>
          </wp:inline>
        </w:drawing>
      </w:r>
    </w:p>
    <w:p w14:paraId="2803FA84" w14:textId="77777777" w:rsidR="00500658" w:rsidRPr="00056140" w:rsidRDefault="00500658" w:rsidP="00987074">
      <w:pPr>
        <w:rPr>
          <w:rFonts w:eastAsia="Palatino Linotype" w:cs="Palatino Linotype"/>
          <w:color w:val="000000" w:themeColor="text1"/>
        </w:rPr>
      </w:pPr>
    </w:p>
    <w:p w14:paraId="22096602" w14:textId="01F3A44C" w:rsidR="00E15AD3" w:rsidRPr="00056140" w:rsidRDefault="00E15AD3" w:rsidP="00987074">
      <w:pPr>
        <w:rPr>
          <w:rFonts w:eastAsia="Palatino Linotype" w:cs="Palatino Linotype"/>
          <w:color w:val="000000" w:themeColor="text1"/>
        </w:rPr>
      </w:pPr>
      <w:r w:rsidRPr="00056140">
        <w:rPr>
          <w:rFonts w:eastAsia="Palatino Linotype" w:cs="Palatino Linotype"/>
          <w:color w:val="000000" w:themeColor="text1"/>
        </w:rPr>
        <w:t xml:space="preserve">Como se observa, la liga proporcionada </w:t>
      </w:r>
      <w:r w:rsidR="00E813E9" w:rsidRPr="00056140">
        <w:rPr>
          <w:rFonts w:eastAsia="Palatino Linotype" w:cs="Palatino Linotype"/>
          <w:color w:val="000000" w:themeColor="text1"/>
        </w:rPr>
        <w:t xml:space="preserve">dirige al solicitante al portal IPOMEX del Sujeto Obligado a la información correspondiente al artículo 92 fracción XXXII «Las concesiones, contratos, convenios, permisos, licencias o autorizaciones otorgados» con la información actualizada al momento de realizar la consulta; sin embargo, en la misma página es posible consultar los periodos anteriores; por tanto, recordando que la parte </w:t>
      </w:r>
      <w:r w:rsidR="00E813E9" w:rsidRPr="00056140">
        <w:rPr>
          <w:rFonts w:eastAsia="Palatino Linotype" w:cs="Palatino Linotype"/>
          <w:color w:val="000000" w:themeColor="text1"/>
        </w:rPr>
        <w:lastRenderedPageBreak/>
        <w:t>Recurrente requirió la información correspondiente al primer trimestre del año en curso, se verificó el contenido correspondiente a dicho periodo y se advirtió lo siguiente:</w:t>
      </w:r>
    </w:p>
    <w:p w14:paraId="4B9CF107" w14:textId="77777777" w:rsidR="00E813E9" w:rsidRPr="00056140" w:rsidRDefault="00E813E9" w:rsidP="00987074">
      <w:pPr>
        <w:rPr>
          <w:rFonts w:eastAsia="Palatino Linotype" w:cs="Palatino Linotype"/>
          <w:color w:val="000000" w:themeColor="text1"/>
        </w:rPr>
      </w:pPr>
    </w:p>
    <w:p w14:paraId="09F98DB5" w14:textId="399FC3B5" w:rsidR="00E813E9" w:rsidRPr="00056140" w:rsidRDefault="00E813E9" w:rsidP="00987074">
      <w:pPr>
        <w:rPr>
          <w:rFonts w:eastAsia="Palatino Linotype" w:cs="Palatino Linotype"/>
          <w:color w:val="000000" w:themeColor="text1"/>
        </w:rPr>
      </w:pPr>
      <w:r w:rsidRPr="00056140">
        <w:rPr>
          <w:rFonts w:eastAsia="Palatino Linotype" w:cs="Palatino Linotype"/>
          <w:noProof/>
          <w:color w:val="000000" w:themeColor="text1"/>
          <w:lang w:val="es-MX"/>
        </w:rPr>
        <w:drawing>
          <wp:inline distT="0" distB="0" distL="0" distR="0" wp14:anchorId="4123D89C" wp14:editId="6AFA1193">
            <wp:extent cx="5939790" cy="4171315"/>
            <wp:effectExtent l="0" t="0" r="3810" b="0"/>
            <wp:docPr id="82151654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516545" name="Imagen 821516545"/>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39790" cy="4171315"/>
                    </a:xfrm>
                    <a:prstGeom prst="rect">
                      <a:avLst/>
                    </a:prstGeom>
                  </pic:spPr>
                </pic:pic>
              </a:graphicData>
            </a:graphic>
          </wp:inline>
        </w:drawing>
      </w:r>
    </w:p>
    <w:p w14:paraId="29C7E400" w14:textId="77777777" w:rsidR="00E813E9" w:rsidRPr="00056140" w:rsidRDefault="00E813E9" w:rsidP="00987074">
      <w:pPr>
        <w:rPr>
          <w:rFonts w:eastAsia="Palatino Linotype" w:cs="Palatino Linotype"/>
          <w:color w:val="000000" w:themeColor="text1"/>
        </w:rPr>
      </w:pPr>
    </w:p>
    <w:p w14:paraId="5162C4A9" w14:textId="4E9B9B30" w:rsidR="00E813E9" w:rsidRPr="00056140" w:rsidRDefault="00E813E9" w:rsidP="00987074">
      <w:pPr>
        <w:rPr>
          <w:rFonts w:eastAsia="Palatino Linotype" w:cs="Palatino Linotype"/>
          <w:color w:val="000000" w:themeColor="text1"/>
        </w:rPr>
      </w:pPr>
      <w:r w:rsidRPr="00056140">
        <w:rPr>
          <w:rFonts w:eastAsia="Palatino Linotype" w:cs="Palatino Linotype"/>
          <w:color w:val="000000" w:themeColor="text1"/>
        </w:rPr>
        <w:t>De tal forma que la información que se encuentra en el portal de IPOMEX indica que se tuvo un registro de ciento cincuenta y un</w:t>
      </w:r>
      <w:r w:rsidR="00EA119B" w:rsidRPr="00056140">
        <w:rPr>
          <w:rFonts w:eastAsia="Palatino Linotype" w:cs="Palatino Linotype"/>
          <w:color w:val="000000" w:themeColor="text1"/>
        </w:rPr>
        <w:t>a</w:t>
      </w:r>
      <w:r w:rsidRPr="00056140">
        <w:rPr>
          <w:rFonts w:eastAsia="Palatino Linotype" w:cs="Palatino Linotype"/>
          <w:color w:val="000000" w:themeColor="text1"/>
        </w:rPr>
        <w:t xml:space="preserve"> licencias de funcionamiento comercial durante el primer trimestre del presente año; mientras que el Sujeto Obligado sólo hizo entrega de dieciséis recibos de pago </w:t>
      </w:r>
      <w:r w:rsidR="00EA119B" w:rsidRPr="00056140">
        <w:rPr>
          <w:rFonts w:eastAsia="Palatino Linotype" w:cs="Palatino Linotype"/>
          <w:color w:val="000000" w:themeColor="text1"/>
        </w:rPr>
        <w:t>por el servicio de «Expedición o refrendo anual de licencias».</w:t>
      </w:r>
    </w:p>
    <w:p w14:paraId="27DF9B83" w14:textId="77777777" w:rsidR="00EA119B" w:rsidRPr="00056140" w:rsidRDefault="00EA119B" w:rsidP="00987074">
      <w:pPr>
        <w:rPr>
          <w:rFonts w:eastAsia="Palatino Linotype" w:cs="Palatino Linotype"/>
          <w:color w:val="000000" w:themeColor="text1"/>
        </w:rPr>
      </w:pPr>
    </w:p>
    <w:p w14:paraId="4F17E78F" w14:textId="16F2D90E" w:rsidR="00EA119B" w:rsidRPr="00056140" w:rsidRDefault="00EA119B" w:rsidP="00987074">
      <w:pPr>
        <w:rPr>
          <w:rFonts w:eastAsia="Palatino Linotype" w:cs="Palatino Linotype"/>
          <w:color w:val="000000" w:themeColor="text1"/>
        </w:rPr>
      </w:pPr>
      <w:r w:rsidRPr="00056140">
        <w:rPr>
          <w:rFonts w:eastAsia="Palatino Linotype" w:cs="Palatino Linotype"/>
          <w:color w:val="000000" w:themeColor="text1"/>
        </w:rPr>
        <w:lastRenderedPageBreak/>
        <w:t>En ese sentido, se estima que la información que aparece publicada en el portal IPOMEX y los recibos proporcionados en respuesta no guardan congruencia, lo que impide que se genere la debida certeza jurídica que permita determinar a este Instituto que con los documentos proporcionados en respuesta se colmó la pretensión de la parte Recurrente.</w:t>
      </w:r>
      <w:r w:rsidR="0038733C" w:rsidRPr="00056140">
        <w:rPr>
          <w:rFonts w:eastAsia="Palatino Linotype" w:cs="Palatino Linotype"/>
          <w:color w:val="000000" w:themeColor="text1"/>
        </w:rPr>
        <w:t xml:space="preserve"> </w:t>
      </w:r>
    </w:p>
    <w:p w14:paraId="30A583AD" w14:textId="77777777" w:rsidR="00E813E9" w:rsidRPr="00056140" w:rsidRDefault="00E813E9" w:rsidP="00987074">
      <w:pPr>
        <w:rPr>
          <w:rFonts w:eastAsia="Palatino Linotype" w:cs="Palatino Linotype"/>
          <w:color w:val="000000" w:themeColor="text1"/>
        </w:rPr>
      </w:pPr>
    </w:p>
    <w:p w14:paraId="3E0CC967" w14:textId="11823887" w:rsidR="0096266B" w:rsidRPr="00056140" w:rsidRDefault="0096266B" w:rsidP="0096266B">
      <w:pPr>
        <w:rPr>
          <w:rFonts w:eastAsia="Palatino Linotype" w:cs="Palatino Linotype"/>
          <w:color w:val="000000"/>
        </w:rPr>
      </w:pPr>
      <w:r w:rsidRPr="00056140">
        <w:t xml:space="preserve">De tal forma que el Sujeto Obligado dejó </w:t>
      </w:r>
      <w:r w:rsidRPr="00056140">
        <w:rPr>
          <w:rFonts w:eastAsia="Palatino Linotype" w:cs="Palatino Linotype"/>
          <w:color w:val="000000"/>
        </w:rPr>
        <w:t xml:space="preserve">de observar los principios de congruencia y exhaustividad, conforme a lo estipulado el criterio 02/17 del INAI, que a la letra estipula lo siguiente: </w:t>
      </w:r>
    </w:p>
    <w:p w14:paraId="0B974F9C" w14:textId="77777777" w:rsidR="0096266B" w:rsidRPr="00056140" w:rsidRDefault="0096266B" w:rsidP="0096266B">
      <w:pPr>
        <w:rPr>
          <w:rFonts w:eastAsia="Palatino Linotype" w:cs="Palatino Linotype"/>
          <w:color w:val="000000"/>
        </w:rPr>
      </w:pPr>
    </w:p>
    <w:p w14:paraId="46D5C952" w14:textId="77777777" w:rsidR="0096266B" w:rsidRPr="00056140" w:rsidRDefault="0096266B" w:rsidP="0096266B">
      <w:pPr>
        <w:pStyle w:val="Fundamentos"/>
        <w:rPr>
          <w:lang w:val="es-ES"/>
        </w:rPr>
      </w:pPr>
      <w:r w:rsidRPr="00056140">
        <w:rPr>
          <w:b/>
          <w:bCs/>
          <w:lang w:val="es-ES"/>
        </w:rPr>
        <w:t>CONGRUENCIA Y EXHAUSTIVIDAD. SUS ALCANCES PARA GARANTIZAR EL DERECHO DE ACCESO A LA INFORMACIÓN.</w:t>
      </w:r>
      <w:r w:rsidRPr="00056140">
        <w:rPr>
          <w:lang w:val="es-ES"/>
        </w:rPr>
        <w:t xml:space="preserve"> De conformidad con el artículo 3 de la Ley Federal de Procedimiento Administrativo, de aplicación supletoria a la Ley Federal de Transparencia y Acceso a la Información Pública, en términos de su artículo 7; todo acto administrativo debe cumplir con los principios de congruencia y exhaustividad. Para el efectivo ejercicio del derecho de acceso a la información</w:t>
      </w:r>
      <w:r w:rsidRPr="00056140">
        <w:rPr>
          <w:b/>
          <w:bCs/>
          <w:lang w:val="es-ES"/>
        </w:rPr>
        <w:t>, la congruencia implica que exista concordancia entre el requerimiento formulado por el particular y la respuesta proporcionada por el sujeto obligado</w:t>
      </w:r>
      <w:r w:rsidRPr="00056140">
        <w:rPr>
          <w:lang w:val="es-ES"/>
        </w:rPr>
        <w:t>; mientras que la exhaustividad significa que dicha respuesta se refiera expresamente a cada uno de los puntos solicitados. Por lo anterior, los sujetos obligados cumplirán con los principios de congruencia y exhaustividad, cuando las respuestas que emitan guarden una relación lógica con lo solicitado y atiendan de manera puntual y expresa, cada uno de los contenidos de información.</w:t>
      </w:r>
    </w:p>
    <w:p w14:paraId="12992ABB" w14:textId="77777777" w:rsidR="0096266B" w:rsidRPr="00056140" w:rsidRDefault="0096266B" w:rsidP="0096266B">
      <w:pPr>
        <w:rPr>
          <w:rFonts w:eastAsia="Palatino Linotype" w:cs="Palatino Linotype"/>
          <w:color w:val="000000"/>
        </w:rPr>
      </w:pPr>
    </w:p>
    <w:p w14:paraId="73491243" w14:textId="533330A1" w:rsidR="0096266B" w:rsidRPr="00056140" w:rsidRDefault="0096266B" w:rsidP="00987074">
      <w:pPr>
        <w:rPr>
          <w:rFonts w:eastAsia="Palatino Linotype" w:cs="Palatino Linotype"/>
          <w:color w:val="000000" w:themeColor="text1"/>
        </w:rPr>
      </w:pPr>
      <w:r w:rsidRPr="00056140">
        <w:rPr>
          <w:rFonts w:eastAsia="Palatino Linotype" w:cs="Palatino Linotype"/>
          <w:color w:val="000000" w:themeColor="text1"/>
        </w:rPr>
        <w:t xml:space="preserve">Asimismo, si bien es cierto que se hicieron entrega de los recibos de pago, se observa que se testaron datos </w:t>
      </w:r>
      <w:r w:rsidR="000539C4" w:rsidRPr="00056140">
        <w:rPr>
          <w:rFonts w:eastAsia="Palatino Linotype" w:cs="Palatino Linotype"/>
          <w:color w:val="000000" w:themeColor="text1"/>
        </w:rPr>
        <w:t xml:space="preserve">concernientes al emisor (Sujeto Obligado) sin que se justificara de manera fehaciente que en ellos se observan datos personales de las personas que realizaron su pago, tales como el Sello Digital del Emisor, UUID (folio fiscal) o el número de certificado del SAT, toda vez que en el Acta del Comité de Transparencia únicamente se aprobó la clasificación de datos personales de personas físicas, no así del propio Sujeto </w:t>
      </w:r>
      <w:r w:rsidR="000539C4" w:rsidRPr="00056140">
        <w:rPr>
          <w:rFonts w:eastAsia="Palatino Linotype" w:cs="Palatino Linotype"/>
          <w:color w:val="000000" w:themeColor="text1"/>
        </w:rPr>
        <w:lastRenderedPageBreak/>
        <w:t>Obligado, por lo que se estima que los recibos de pago por el servicio de «Expedición o refrendo anual de licencias» se encuentran testados excesivamente.</w:t>
      </w:r>
    </w:p>
    <w:p w14:paraId="6A1229DB" w14:textId="77777777" w:rsidR="00367D30" w:rsidRPr="00056140" w:rsidRDefault="00367D30" w:rsidP="00ED6A3C">
      <w:pPr>
        <w:rPr>
          <w:szCs w:val="24"/>
        </w:rPr>
      </w:pPr>
    </w:p>
    <w:p w14:paraId="4930BD57" w14:textId="5302E09C" w:rsidR="00A0747E" w:rsidRPr="00056140" w:rsidRDefault="00A0747E" w:rsidP="00A0747E">
      <w:r w:rsidRPr="00056140">
        <w:t xml:space="preserve">Por lo </w:t>
      </w:r>
      <w:r w:rsidR="00395F49" w:rsidRPr="00056140">
        <w:t xml:space="preserve">argumentado en párrafos anteriores, se estima que los motivos de inconformidad planteados por </w:t>
      </w:r>
      <w:r w:rsidR="0063259A" w:rsidRPr="00056140">
        <w:t>la parte Recurrente</w:t>
      </w:r>
      <w:r w:rsidR="00395F49" w:rsidRPr="00056140">
        <w:t xml:space="preserve"> devienen</w:t>
      </w:r>
      <w:r w:rsidR="00DF15B7" w:rsidRPr="00056140">
        <w:t xml:space="preserve"> </w:t>
      </w:r>
      <w:r w:rsidR="00395F49" w:rsidRPr="00056140">
        <w:t xml:space="preserve">fundados, por lo que es procedente </w:t>
      </w:r>
      <w:r w:rsidR="00873BE2" w:rsidRPr="00056140">
        <w:t>modifi</w:t>
      </w:r>
      <w:r w:rsidR="00395F49" w:rsidRPr="00056140">
        <w:t>car la respuesta y ordenar al Sujeto Obligado que</w:t>
      </w:r>
      <w:r w:rsidR="000539C4" w:rsidRPr="00056140">
        <w:t xml:space="preserve"> haga entrega de los recibos de pago </w:t>
      </w:r>
      <w:r w:rsidR="00BA13FD" w:rsidRPr="00056140">
        <w:t xml:space="preserve">por la obtención de licencias de funcionamiento comercial </w:t>
      </w:r>
      <w:r w:rsidR="000539C4" w:rsidRPr="00056140">
        <w:t xml:space="preserve">que se hayan generado durante el periodo comprendido del primero de enero al treinta y uno de marzo de dos mil veintiséis, </w:t>
      </w:r>
      <w:r w:rsidR="00873BE2" w:rsidRPr="00056140">
        <w:t>en versión pública</w:t>
      </w:r>
      <w:r w:rsidR="000539C4" w:rsidRPr="00056140">
        <w:t>, incluyendo aquellos entregados en respuesta a la solicitud.</w:t>
      </w:r>
    </w:p>
    <w:p w14:paraId="56F23B57" w14:textId="77777777" w:rsidR="000539C4" w:rsidRPr="00056140" w:rsidRDefault="000539C4" w:rsidP="00A0747E"/>
    <w:p w14:paraId="6910BB6E" w14:textId="6A43487D" w:rsidR="000539C4" w:rsidRPr="00056140" w:rsidRDefault="000539C4" w:rsidP="00A0747E">
      <w:r w:rsidRPr="00056140">
        <w:t xml:space="preserve">Para la elaboración de la versión pública </w:t>
      </w:r>
      <w:r w:rsidR="00FD6212" w:rsidRPr="00056140">
        <w:t>se deberá estar a lo dispuesto en el siguiente apartado.</w:t>
      </w:r>
    </w:p>
    <w:p w14:paraId="2C973E68" w14:textId="77777777" w:rsidR="000B59CC" w:rsidRPr="00056140" w:rsidRDefault="000B59CC" w:rsidP="00740B0D">
      <w:pPr>
        <w:tabs>
          <w:tab w:val="left" w:pos="5833"/>
        </w:tabs>
        <w:rPr>
          <w:rFonts w:eastAsia="Times New Roman" w:cs="Times New Roman"/>
          <w:color w:val="000000"/>
        </w:rPr>
      </w:pPr>
    </w:p>
    <w:p w14:paraId="0E9434B8" w14:textId="77777777" w:rsidR="000B59CC" w:rsidRPr="00056140" w:rsidRDefault="000B59CC" w:rsidP="000B59CC">
      <w:pPr>
        <w:pStyle w:val="Ttulo3"/>
        <w:rPr>
          <w:rFonts w:eastAsia="Times New Roman"/>
        </w:rPr>
      </w:pPr>
      <w:r w:rsidRPr="00056140">
        <w:rPr>
          <w:rFonts w:eastAsia="Times New Roman"/>
        </w:rPr>
        <w:t>DE LA VERSIÓN PÚBLICA</w:t>
      </w:r>
    </w:p>
    <w:p w14:paraId="66B71EC7" w14:textId="77777777" w:rsidR="000B59CC" w:rsidRPr="00056140" w:rsidRDefault="000B59CC" w:rsidP="000B59CC">
      <w:pPr>
        <w:rPr>
          <w:rFonts w:eastAsia="Palatino Linotype" w:cs="Palatino Linotype"/>
          <w:szCs w:val="24"/>
        </w:rPr>
      </w:pPr>
      <w:r w:rsidRPr="00056140">
        <w:rPr>
          <w:rFonts w:eastAsia="Palatino Linotype" w:cs="Palatino Linotype"/>
          <w:szCs w:val="24"/>
        </w:rPr>
        <w:t>En la elaboración de la versión pública se deberá considera lo dispuesto en los artículos 3 fracciones IX, XX, XXI y XLV, 91 y 132 fracciones II y III de la Ley de Transparencia y Acceso a la Información Pública del Estado de México y Municipios que establecen lo siguiente:</w:t>
      </w:r>
    </w:p>
    <w:p w14:paraId="1A24B161" w14:textId="77777777" w:rsidR="000B59CC" w:rsidRPr="00056140" w:rsidRDefault="000B59CC" w:rsidP="000B59CC">
      <w:pPr>
        <w:rPr>
          <w:rFonts w:eastAsia="Palatino Linotype" w:cs="Palatino Linotype"/>
          <w:szCs w:val="24"/>
        </w:rPr>
      </w:pPr>
    </w:p>
    <w:p w14:paraId="0CB59E19" w14:textId="77777777" w:rsidR="000B59CC" w:rsidRPr="00056140" w:rsidRDefault="000B59CC" w:rsidP="000B59CC">
      <w:pPr>
        <w:pBdr>
          <w:top w:val="nil"/>
          <w:left w:val="nil"/>
          <w:bottom w:val="nil"/>
          <w:right w:val="nil"/>
          <w:between w:val="nil"/>
        </w:pBdr>
        <w:spacing w:line="240" w:lineRule="auto"/>
        <w:ind w:left="567" w:right="567"/>
        <w:contextualSpacing/>
        <w:rPr>
          <w:rFonts w:eastAsia="Palatino Linotype" w:cs="Palatino Linotype"/>
          <w:i/>
          <w:color w:val="000000"/>
          <w:sz w:val="22"/>
          <w:szCs w:val="24"/>
        </w:rPr>
      </w:pPr>
      <w:r w:rsidRPr="00056140">
        <w:rPr>
          <w:rFonts w:eastAsia="Palatino Linotype" w:cs="Palatino Linotype"/>
          <w:b/>
          <w:i/>
          <w:color w:val="000000"/>
          <w:sz w:val="22"/>
          <w:szCs w:val="24"/>
        </w:rPr>
        <w:t>Artículo 3.</w:t>
      </w:r>
      <w:r w:rsidRPr="00056140">
        <w:rPr>
          <w:rFonts w:eastAsia="Palatino Linotype" w:cs="Palatino Linotype"/>
          <w:i/>
          <w:color w:val="000000"/>
          <w:sz w:val="22"/>
          <w:szCs w:val="24"/>
        </w:rPr>
        <w:t xml:space="preserve"> Para los efectos de la presente Ley se entenderá por:</w:t>
      </w:r>
    </w:p>
    <w:p w14:paraId="2E7EDFFA" w14:textId="77777777" w:rsidR="000B59CC" w:rsidRPr="00056140" w:rsidRDefault="000B59CC" w:rsidP="000B59CC">
      <w:pPr>
        <w:pBdr>
          <w:top w:val="nil"/>
          <w:left w:val="nil"/>
          <w:bottom w:val="nil"/>
          <w:right w:val="nil"/>
          <w:between w:val="nil"/>
        </w:pBdr>
        <w:spacing w:line="240" w:lineRule="auto"/>
        <w:ind w:left="567" w:right="567"/>
        <w:contextualSpacing/>
        <w:rPr>
          <w:rFonts w:eastAsia="Palatino Linotype" w:cs="Palatino Linotype"/>
          <w:i/>
          <w:color w:val="000000"/>
          <w:sz w:val="22"/>
          <w:szCs w:val="24"/>
        </w:rPr>
      </w:pPr>
      <w:r w:rsidRPr="00056140">
        <w:rPr>
          <w:rFonts w:eastAsia="Palatino Linotype" w:cs="Palatino Linotype"/>
          <w:i/>
          <w:color w:val="000000"/>
          <w:sz w:val="22"/>
          <w:szCs w:val="24"/>
        </w:rPr>
        <w:t>[…]</w:t>
      </w:r>
    </w:p>
    <w:p w14:paraId="54634AD1" w14:textId="77777777" w:rsidR="000B59CC" w:rsidRPr="00056140" w:rsidRDefault="000B59CC" w:rsidP="000B59CC">
      <w:pPr>
        <w:pBdr>
          <w:top w:val="nil"/>
          <w:left w:val="nil"/>
          <w:bottom w:val="nil"/>
          <w:right w:val="nil"/>
          <w:between w:val="nil"/>
        </w:pBdr>
        <w:spacing w:line="240" w:lineRule="auto"/>
        <w:ind w:left="567" w:right="567"/>
        <w:contextualSpacing/>
        <w:rPr>
          <w:rFonts w:eastAsia="Palatino Linotype" w:cs="Palatino Linotype"/>
          <w:i/>
          <w:color w:val="000000"/>
          <w:sz w:val="22"/>
          <w:szCs w:val="24"/>
        </w:rPr>
      </w:pPr>
      <w:r w:rsidRPr="00056140">
        <w:rPr>
          <w:rFonts w:eastAsia="Palatino Linotype" w:cs="Palatino Linotype"/>
          <w:b/>
          <w:i/>
          <w:color w:val="000000"/>
          <w:sz w:val="22"/>
          <w:szCs w:val="24"/>
        </w:rPr>
        <w:t>IX. Datos personales:</w:t>
      </w:r>
      <w:r w:rsidRPr="00056140">
        <w:rPr>
          <w:rFonts w:eastAsia="Palatino Linotype" w:cs="Palatino Linotype"/>
          <w:i/>
          <w:color w:val="000000"/>
          <w:sz w:val="22"/>
          <w:szCs w:val="24"/>
        </w:rPr>
        <w:t xml:space="preserve"> La información concerniente a una persona, identificada o identificable según lo dispuesto por la Ley de Protección de Datos Personales del Estado de México; </w:t>
      </w:r>
    </w:p>
    <w:p w14:paraId="003A1B55" w14:textId="77777777" w:rsidR="000B59CC" w:rsidRPr="00056140" w:rsidRDefault="000B59CC" w:rsidP="000B59CC">
      <w:pPr>
        <w:pBdr>
          <w:top w:val="nil"/>
          <w:left w:val="nil"/>
          <w:bottom w:val="nil"/>
          <w:right w:val="nil"/>
          <w:between w:val="nil"/>
        </w:pBdr>
        <w:spacing w:line="240" w:lineRule="auto"/>
        <w:ind w:left="567" w:right="567"/>
        <w:contextualSpacing/>
        <w:rPr>
          <w:rFonts w:eastAsia="Palatino Linotype" w:cs="Palatino Linotype"/>
          <w:i/>
          <w:color w:val="000000"/>
          <w:sz w:val="22"/>
          <w:szCs w:val="24"/>
        </w:rPr>
      </w:pPr>
      <w:r w:rsidRPr="00056140">
        <w:rPr>
          <w:rFonts w:eastAsia="Palatino Linotype" w:cs="Palatino Linotype"/>
          <w:b/>
          <w:i/>
          <w:color w:val="000000"/>
          <w:sz w:val="22"/>
          <w:szCs w:val="24"/>
        </w:rPr>
        <w:lastRenderedPageBreak/>
        <w:t>XX.</w:t>
      </w:r>
      <w:r w:rsidRPr="00056140">
        <w:rPr>
          <w:rFonts w:eastAsia="Palatino Linotype" w:cs="Palatino Linotype"/>
          <w:i/>
          <w:color w:val="000000"/>
          <w:sz w:val="22"/>
          <w:szCs w:val="24"/>
        </w:rPr>
        <w:t xml:space="preserve"> </w:t>
      </w:r>
      <w:r w:rsidRPr="00056140">
        <w:rPr>
          <w:rFonts w:eastAsia="Palatino Linotype" w:cs="Palatino Linotype"/>
          <w:b/>
          <w:i/>
          <w:color w:val="000000"/>
          <w:sz w:val="22"/>
          <w:szCs w:val="24"/>
        </w:rPr>
        <w:t>Información clasificada:</w:t>
      </w:r>
      <w:r w:rsidRPr="00056140">
        <w:rPr>
          <w:rFonts w:eastAsia="Palatino Linotype" w:cs="Palatino Linotype"/>
          <w:i/>
          <w:color w:val="000000"/>
          <w:sz w:val="22"/>
          <w:szCs w:val="24"/>
        </w:rPr>
        <w:t xml:space="preserve"> Aquella considerada por la presente Ley como reservada o confidencial;</w:t>
      </w:r>
    </w:p>
    <w:p w14:paraId="50373277" w14:textId="77777777" w:rsidR="000B59CC" w:rsidRPr="00056140" w:rsidRDefault="000B59CC" w:rsidP="000B59CC">
      <w:pPr>
        <w:pBdr>
          <w:top w:val="nil"/>
          <w:left w:val="nil"/>
          <w:bottom w:val="nil"/>
          <w:right w:val="nil"/>
          <w:between w:val="nil"/>
        </w:pBdr>
        <w:spacing w:line="240" w:lineRule="auto"/>
        <w:ind w:left="567" w:right="567"/>
        <w:contextualSpacing/>
        <w:rPr>
          <w:rFonts w:eastAsia="Palatino Linotype" w:cs="Palatino Linotype"/>
          <w:i/>
          <w:color w:val="000000"/>
          <w:sz w:val="22"/>
          <w:szCs w:val="24"/>
        </w:rPr>
      </w:pPr>
      <w:r w:rsidRPr="00056140">
        <w:rPr>
          <w:rFonts w:eastAsia="Palatino Linotype" w:cs="Palatino Linotype"/>
          <w:b/>
          <w:i/>
          <w:color w:val="000000"/>
          <w:sz w:val="22"/>
          <w:szCs w:val="24"/>
        </w:rPr>
        <w:t>XXI.</w:t>
      </w:r>
      <w:r w:rsidRPr="00056140">
        <w:rPr>
          <w:rFonts w:eastAsia="Palatino Linotype" w:cs="Palatino Linotype"/>
          <w:i/>
          <w:color w:val="000000"/>
          <w:sz w:val="22"/>
          <w:szCs w:val="24"/>
        </w:rPr>
        <w:t xml:space="preserve"> </w:t>
      </w:r>
      <w:r w:rsidRPr="00056140">
        <w:rPr>
          <w:rFonts w:eastAsia="Palatino Linotype" w:cs="Palatino Linotype"/>
          <w:b/>
          <w:i/>
          <w:color w:val="000000"/>
          <w:sz w:val="22"/>
          <w:szCs w:val="24"/>
        </w:rPr>
        <w:t>Información confidencial:</w:t>
      </w:r>
      <w:r w:rsidRPr="00056140">
        <w:rPr>
          <w:rFonts w:eastAsia="Palatino Linotype" w:cs="Palatino Linotype"/>
          <w:i/>
          <w:color w:val="000000"/>
          <w:sz w:val="22"/>
          <w:szCs w:val="24"/>
        </w:rPr>
        <w:t xml:space="preserve"> Se considera como información confidencial los secretos bancario, fiduciario, industrial, comercial, fiscal, bursátil y postal, cuya titularidad corresponda a particulares, sujetos de derecho internacional o a sujetos obligados cuando no involucren el ejercicio de recursos públicos;</w:t>
      </w:r>
    </w:p>
    <w:p w14:paraId="7097EDF9" w14:textId="77777777" w:rsidR="000B59CC" w:rsidRPr="00056140" w:rsidRDefault="000B59CC" w:rsidP="000B59CC">
      <w:pPr>
        <w:pBdr>
          <w:top w:val="nil"/>
          <w:left w:val="nil"/>
          <w:bottom w:val="nil"/>
          <w:right w:val="nil"/>
          <w:between w:val="nil"/>
        </w:pBdr>
        <w:spacing w:line="240" w:lineRule="auto"/>
        <w:ind w:left="567" w:right="567"/>
        <w:contextualSpacing/>
        <w:rPr>
          <w:rFonts w:eastAsia="Palatino Linotype" w:cs="Palatino Linotype"/>
          <w:i/>
          <w:color w:val="000000"/>
          <w:sz w:val="22"/>
          <w:szCs w:val="24"/>
        </w:rPr>
      </w:pPr>
      <w:r w:rsidRPr="00056140">
        <w:rPr>
          <w:rFonts w:eastAsia="Palatino Linotype" w:cs="Palatino Linotype"/>
          <w:i/>
          <w:color w:val="000000"/>
          <w:sz w:val="22"/>
          <w:szCs w:val="24"/>
        </w:rPr>
        <w:t>[…]</w:t>
      </w:r>
    </w:p>
    <w:p w14:paraId="0F916385" w14:textId="77777777" w:rsidR="000B59CC" w:rsidRPr="00056140" w:rsidRDefault="000B59CC" w:rsidP="000B59CC">
      <w:pPr>
        <w:pBdr>
          <w:top w:val="nil"/>
          <w:left w:val="nil"/>
          <w:bottom w:val="nil"/>
          <w:right w:val="nil"/>
          <w:between w:val="nil"/>
        </w:pBdr>
        <w:spacing w:line="240" w:lineRule="auto"/>
        <w:ind w:left="567" w:right="567"/>
        <w:contextualSpacing/>
        <w:rPr>
          <w:rFonts w:eastAsia="Palatino Linotype" w:cs="Palatino Linotype"/>
          <w:i/>
          <w:color w:val="000000"/>
          <w:sz w:val="22"/>
          <w:szCs w:val="24"/>
        </w:rPr>
      </w:pPr>
      <w:r w:rsidRPr="00056140">
        <w:rPr>
          <w:rFonts w:eastAsia="Palatino Linotype" w:cs="Palatino Linotype"/>
          <w:b/>
          <w:i/>
          <w:color w:val="000000"/>
          <w:sz w:val="22"/>
          <w:szCs w:val="24"/>
        </w:rPr>
        <w:t>XLV.</w:t>
      </w:r>
      <w:r w:rsidRPr="00056140">
        <w:rPr>
          <w:rFonts w:eastAsia="Palatino Linotype" w:cs="Palatino Linotype"/>
          <w:i/>
          <w:color w:val="000000"/>
          <w:sz w:val="22"/>
          <w:szCs w:val="24"/>
        </w:rPr>
        <w:t xml:space="preserve"> </w:t>
      </w:r>
      <w:r w:rsidRPr="00056140">
        <w:rPr>
          <w:rFonts w:eastAsia="Palatino Linotype" w:cs="Palatino Linotype"/>
          <w:b/>
          <w:i/>
          <w:color w:val="000000"/>
          <w:sz w:val="22"/>
          <w:szCs w:val="24"/>
        </w:rPr>
        <w:t>Versión pública:</w:t>
      </w:r>
      <w:r w:rsidRPr="00056140">
        <w:rPr>
          <w:rFonts w:eastAsia="Palatino Linotype" w:cs="Palatino Linotype"/>
          <w:i/>
          <w:color w:val="000000"/>
          <w:sz w:val="22"/>
          <w:szCs w:val="24"/>
        </w:rPr>
        <w:t xml:space="preserve"> Documento en el que se elimine, suprime o borra la información clasificada como reservada o confidencial para permitir su acceso.</w:t>
      </w:r>
    </w:p>
    <w:p w14:paraId="57A394BF" w14:textId="77777777" w:rsidR="000B59CC" w:rsidRPr="00056140" w:rsidRDefault="000B59CC" w:rsidP="000B59CC">
      <w:pPr>
        <w:pBdr>
          <w:top w:val="nil"/>
          <w:left w:val="nil"/>
          <w:bottom w:val="nil"/>
          <w:right w:val="nil"/>
          <w:between w:val="nil"/>
        </w:pBdr>
        <w:spacing w:line="240" w:lineRule="auto"/>
        <w:ind w:left="567" w:right="567"/>
        <w:contextualSpacing/>
        <w:rPr>
          <w:rFonts w:eastAsia="Palatino Linotype" w:cs="Palatino Linotype"/>
          <w:i/>
          <w:color w:val="000000"/>
          <w:sz w:val="22"/>
          <w:szCs w:val="24"/>
        </w:rPr>
      </w:pPr>
      <w:r w:rsidRPr="00056140">
        <w:rPr>
          <w:rFonts w:eastAsia="Palatino Linotype" w:cs="Palatino Linotype"/>
          <w:i/>
          <w:color w:val="000000"/>
          <w:sz w:val="22"/>
          <w:szCs w:val="24"/>
        </w:rPr>
        <w:t>[…]</w:t>
      </w:r>
    </w:p>
    <w:p w14:paraId="398E3C67" w14:textId="77777777" w:rsidR="000B59CC" w:rsidRPr="00056140" w:rsidRDefault="000B59CC" w:rsidP="000B59CC">
      <w:pPr>
        <w:pBdr>
          <w:top w:val="nil"/>
          <w:left w:val="nil"/>
          <w:bottom w:val="nil"/>
          <w:right w:val="nil"/>
          <w:between w:val="nil"/>
        </w:pBdr>
        <w:spacing w:line="240" w:lineRule="auto"/>
        <w:ind w:left="567" w:right="567"/>
        <w:contextualSpacing/>
        <w:rPr>
          <w:rFonts w:eastAsia="Palatino Linotype" w:cs="Palatino Linotype"/>
          <w:i/>
          <w:color w:val="000000"/>
          <w:sz w:val="22"/>
          <w:szCs w:val="24"/>
        </w:rPr>
      </w:pPr>
    </w:p>
    <w:p w14:paraId="20B00D2B" w14:textId="77777777" w:rsidR="000B59CC" w:rsidRPr="00056140" w:rsidRDefault="000B59CC" w:rsidP="000B59CC">
      <w:pPr>
        <w:pBdr>
          <w:top w:val="nil"/>
          <w:left w:val="nil"/>
          <w:bottom w:val="nil"/>
          <w:right w:val="nil"/>
          <w:between w:val="nil"/>
        </w:pBdr>
        <w:spacing w:line="240" w:lineRule="auto"/>
        <w:ind w:left="567" w:right="567"/>
        <w:contextualSpacing/>
        <w:rPr>
          <w:rFonts w:eastAsia="Palatino Linotype" w:cs="Palatino Linotype"/>
          <w:i/>
          <w:color w:val="000000"/>
          <w:sz w:val="22"/>
          <w:szCs w:val="24"/>
        </w:rPr>
      </w:pPr>
      <w:r w:rsidRPr="00056140">
        <w:rPr>
          <w:rFonts w:eastAsia="Palatino Linotype" w:cs="Palatino Linotype"/>
          <w:b/>
          <w:i/>
          <w:color w:val="000000"/>
          <w:sz w:val="22"/>
          <w:szCs w:val="24"/>
        </w:rPr>
        <w:t xml:space="preserve">Artículo 91. </w:t>
      </w:r>
      <w:r w:rsidRPr="00056140">
        <w:rPr>
          <w:rFonts w:eastAsia="Palatino Linotype" w:cs="Palatino Linotype"/>
          <w:i/>
          <w:color w:val="000000"/>
          <w:sz w:val="22"/>
          <w:szCs w:val="24"/>
        </w:rPr>
        <w:t>El acceso a la información pública será restringido excepcionalmente, cuando ésta sea clasificada como reservada o confidencial.</w:t>
      </w:r>
    </w:p>
    <w:p w14:paraId="1CF5E49E" w14:textId="77777777" w:rsidR="000B59CC" w:rsidRPr="00056140" w:rsidRDefault="000B59CC" w:rsidP="000B59CC">
      <w:pPr>
        <w:pBdr>
          <w:top w:val="nil"/>
          <w:left w:val="nil"/>
          <w:bottom w:val="nil"/>
          <w:right w:val="nil"/>
          <w:between w:val="nil"/>
        </w:pBdr>
        <w:spacing w:line="240" w:lineRule="auto"/>
        <w:ind w:left="567" w:right="567"/>
        <w:contextualSpacing/>
        <w:rPr>
          <w:rFonts w:eastAsia="Palatino Linotype" w:cs="Palatino Linotype"/>
          <w:i/>
          <w:color w:val="000000"/>
          <w:sz w:val="22"/>
          <w:szCs w:val="24"/>
        </w:rPr>
      </w:pPr>
    </w:p>
    <w:p w14:paraId="20504B81" w14:textId="77777777" w:rsidR="000B59CC" w:rsidRPr="00056140" w:rsidRDefault="000B59CC" w:rsidP="000B59CC">
      <w:pPr>
        <w:pBdr>
          <w:top w:val="nil"/>
          <w:left w:val="nil"/>
          <w:bottom w:val="nil"/>
          <w:right w:val="nil"/>
          <w:between w:val="nil"/>
        </w:pBdr>
        <w:spacing w:line="240" w:lineRule="auto"/>
        <w:ind w:left="567" w:right="567"/>
        <w:contextualSpacing/>
        <w:rPr>
          <w:rFonts w:eastAsia="Palatino Linotype" w:cs="Palatino Linotype"/>
          <w:i/>
          <w:color w:val="000000"/>
          <w:sz w:val="22"/>
          <w:szCs w:val="24"/>
        </w:rPr>
      </w:pPr>
      <w:r w:rsidRPr="00056140">
        <w:rPr>
          <w:rFonts w:eastAsia="Palatino Linotype" w:cs="Palatino Linotype"/>
          <w:b/>
          <w:i/>
          <w:color w:val="000000"/>
          <w:sz w:val="22"/>
          <w:szCs w:val="24"/>
        </w:rPr>
        <w:t>Artículo 132.</w:t>
      </w:r>
      <w:r w:rsidRPr="00056140">
        <w:rPr>
          <w:rFonts w:eastAsia="Palatino Linotype" w:cs="Palatino Linotype"/>
          <w:i/>
          <w:color w:val="000000"/>
          <w:sz w:val="22"/>
          <w:szCs w:val="24"/>
        </w:rPr>
        <w:t xml:space="preserve"> </w:t>
      </w:r>
      <w:r w:rsidRPr="00056140">
        <w:rPr>
          <w:rFonts w:eastAsia="Palatino Linotype" w:cs="Palatino Linotype"/>
          <w:i/>
          <w:color w:val="000000"/>
          <w:sz w:val="22"/>
          <w:szCs w:val="24"/>
          <w:u w:val="single"/>
        </w:rPr>
        <w:t>La clasificación de la información se llevará a cabo en el momento en que</w:t>
      </w:r>
      <w:r w:rsidRPr="00056140">
        <w:rPr>
          <w:rFonts w:eastAsia="Palatino Linotype" w:cs="Palatino Linotype"/>
          <w:i/>
          <w:color w:val="000000"/>
          <w:sz w:val="22"/>
          <w:szCs w:val="24"/>
        </w:rPr>
        <w:t>:</w:t>
      </w:r>
    </w:p>
    <w:p w14:paraId="436D5FFE" w14:textId="77777777" w:rsidR="000B59CC" w:rsidRPr="00056140" w:rsidRDefault="000B59CC" w:rsidP="000B59CC">
      <w:pPr>
        <w:pBdr>
          <w:top w:val="nil"/>
          <w:left w:val="nil"/>
          <w:bottom w:val="nil"/>
          <w:right w:val="nil"/>
          <w:between w:val="nil"/>
        </w:pBdr>
        <w:spacing w:line="240" w:lineRule="auto"/>
        <w:ind w:left="567" w:right="567"/>
        <w:contextualSpacing/>
        <w:rPr>
          <w:rFonts w:eastAsia="Palatino Linotype" w:cs="Palatino Linotype"/>
          <w:i/>
          <w:color w:val="000000"/>
          <w:sz w:val="22"/>
          <w:szCs w:val="24"/>
        </w:rPr>
      </w:pPr>
      <w:r w:rsidRPr="00056140">
        <w:rPr>
          <w:rFonts w:eastAsia="Palatino Linotype" w:cs="Palatino Linotype"/>
          <w:b/>
          <w:i/>
          <w:color w:val="000000"/>
          <w:sz w:val="22"/>
          <w:szCs w:val="24"/>
        </w:rPr>
        <w:t>I.</w:t>
      </w:r>
      <w:r w:rsidRPr="00056140">
        <w:rPr>
          <w:rFonts w:eastAsia="Palatino Linotype" w:cs="Palatino Linotype"/>
          <w:i/>
          <w:color w:val="000000"/>
          <w:sz w:val="22"/>
          <w:szCs w:val="24"/>
        </w:rPr>
        <w:t xml:space="preserve"> Se reciba una solicitud de acceso a la información;</w:t>
      </w:r>
    </w:p>
    <w:p w14:paraId="56085BBA" w14:textId="77777777" w:rsidR="000B59CC" w:rsidRPr="00056140" w:rsidRDefault="000B59CC" w:rsidP="000B59CC">
      <w:pPr>
        <w:pBdr>
          <w:top w:val="nil"/>
          <w:left w:val="nil"/>
          <w:bottom w:val="nil"/>
          <w:right w:val="nil"/>
          <w:between w:val="nil"/>
        </w:pBdr>
        <w:spacing w:line="240" w:lineRule="auto"/>
        <w:ind w:left="567" w:right="567"/>
        <w:contextualSpacing/>
        <w:rPr>
          <w:rFonts w:eastAsia="Palatino Linotype" w:cs="Palatino Linotype"/>
          <w:i/>
          <w:color w:val="000000"/>
          <w:sz w:val="22"/>
          <w:szCs w:val="24"/>
        </w:rPr>
      </w:pPr>
      <w:r w:rsidRPr="00056140">
        <w:rPr>
          <w:rFonts w:eastAsia="Palatino Linotype" w:cs="Palatino Linotype"/>
          <w:b/>
          <w:i/>
          <w:color w:val="000000"/>
          <w:sz w:val="22"/>
          <w:szCs w:val="24"/>
        </w:rPr>
        <w:t>II.</w:t>
      </w:r>
      <w:r w:rsidRPr="00056140">
        <w:rPr>
          <w:rFonts w:eastAsia="Palatino Linotype" w:cs="Palatino Linotype"/>
          <w:i/>
          <w:color w:val="000000"/>
          <w:sz w:val="22"/>
          <w:szCs w:val="24"/>
        </w:rPr>
        <w:t xml:space="preserve"> </w:t>
      </w:r>
      <w:r w:rsidRPr="00056140">
        <w:rPr>
          <w:rFonts w:eastAsia="Palatino Linotype" w:cs="Palatino Linotype"/>
          <w:i/>
          <w:color w:val="000000"/>
          <w:sz w:val="22"/>
          <w:szCs w:val="24"/>
          <w:u w:val="single"/>
        </w:rPr>
        <w:t>Se determine mediante resolución de autoridad competente; o</w:t>
      </w:r>
    </w:p>
    <w:p w14:paraId="19B3E137" w14:textId="77777777" w:rsidR="000B59CC" w:rsidRPr="00056140" w:rsidRDefault="000B59CC" w:rsidP="000B59CC">
      <w:pPr>
        <w:pBdr>
          <w:top w:val="nil"/>
          <w:left w:val="nil"/>
          <w:bottom w:val="nil"/>
          <w:right w:val="nil"/>
          <w:between w:val="nil"/>
        </w:pBdr>
        <w:spacing w:line="240" w:lineRule="auto"/>
        <w:ind w:left="567" w:right="567"/>
        <w:contextualSpacing/>
        <w:rPr>
          <w:rFonts w:eastAsia="Palatino Linotype" w:cs="Palatino Linotype"/>
          <w:i/>
          <w:color w:val="000000"/>
          <w:sz w:val="22"/>
          <w:szCs w:val="24"/>
          <w:u w:val="single"/>
        </w:rPr>
      </w:pPr>
      <w:r w:rsidRPr="00056140">
        <w:rPr>
          <w:rFonts w:eastAsia="Palatino Linotype" w:cs="Palatino Linotype"/>
          <w:b/>
          <w:i/>
          <w:color w:val="000000"/>
          <w:sz w:val="22"/>
          <w:szCs w:val="24"/>
        </w:rPr>
        <w:t>III.</w:t>
      </w:r>
      <w:r w:rsidRPr="00056140">
        <w:rPr>
          <w:rFonts w:eastAsia="Palatino Linotype" w:cs="Palatino Linotype"/>
          <w:i/>
          <w:color w:val="000000"/>
          <w:sz w:val="22"/>
          <w:szCs w:val="24"/>
        </w:rPr>
        <w:t xml:space="preserve"> </w:t>
      </w:r>
      <w:r w:rsidRPr="00056140">
        <w:rPr>
          <w:rFonts w:eastAsia="Palatino Linotype" w:cs="Palatino Linotype"/>
          <w:i/>
          <w:color w:val="000000"/>
          <w:sz w:val="22"/>
          <w:szCs w:val="24"/>
          <w:u w:val="single"/>
        </w:rPr>
        <w:t>Se generen versiones públicas para dar cumplimiento a las obligaciones de transparencia previstas en esta Ley.</w:t>
      </w:r>
    </w:p>
    <w:p w14:paraId="24D3AB03" w14:textId="77777777" w:rsidR="000B59CC" w:rsidRPr="00056140" w:rsidRDefault="000B59CC" w:rsidP="000B59CC">
      <w:pPr>
        <w:pBdr>
          <w:top w:val="nil"/>
          <w:left w:val="nil"/>
          <w:bottom w:val="nil"/>
          <w:right w:val="nil"/>
          <w:between w:val="nil"/>
        </w:pBdr>
        <w:spacing w:line="240" w:lineRule="auto"/>
        <w:ind w:left="567" w:right="567"/>
        <w:contextualSpacing/>
        <w:rPr>
          <w:rFonts w:eastAsia="Palatino Linotype" w:cs="Palatino Linotype"/>
          <w:i/>
          <w:color w:val="000000"/>
          <w:sz w:val="22"/>
          <w:szCs w:val="24"/>
        </w:rPr>
      </w:pPr>
      <w:r w:rsidRPr="00056140">
        <w:rPr>
          <w:rFonts w:eastAsia="Palatino Linotype" w:cs="Palatino Linotype"/>
          <w:i/>
          <w:color w:val="000000"/>
          <w:sz w:val="22"/>
          <w:szCs w:val="24"/>
        </w:rPr>
        <w:t>[…]</w:t>
      </w:r>
    </w:p>
    <w:p w14:paraId="6754561F" w14:textId="77777777" w:rsidR="000B59CC" w:rsidRPr="00056140" w:rsidRDefault="000B59CC" w:rsidP="000B59CC">
      <w:pPr>
        <w:rPr>
          <w:rFonts w:eastAsia="Palatino Linotype" w:cs="Palatino Linotype"/>
          <w:i/>
          <w:szCs w:val="24"/>
        </w:rPr>
      </w:pPr>
    </w:p>
    <w:p w14:paraId="2978E0C5" w14:textId="77777777" w:rsidR="000B59CC" w:rsidRPr="00056140" w:rsidRDefault="000B59CC" w:rsidP="000B59CC">
      <w:pPr>
        <w:rPr>
          <w:rFonts w:eastAsia="Palatino Linotype" w:cs="Palatino Linotype"/>
          <w:lang w:val="es-ES"/>
        </w:rPr>
      </w:pPr>
      <w:r w:rsidRPr="00056140">
        <w:rPr>
          <w:rFonts w:eastAsia="Palatino Linotype" w:cs="Palatino Linotype"/>
          <w:lang w:val="es-ES"/>
        </w:rPr>
        <w:t>De este modo, en armonía entre los principios constitucionales de máxima publicidad y de protección de datos personales, la Ley permite la elaboración de versiones públicas en las que se suprima aquella información relacionada con la vida privada de los particulares.</w:t>
      </w:r>
    </w:p>
    <w:p w14:paraId="1D53A28F" w14:textId="77777777" w:rsidR="000B59CC" w:rsidRPr="00056140" w:rsidRDefault="000B59CC" w:rsidP="000B59CC">
      <w:pPr>
        <w:rPr>
          <w:rFonts w:eastAsia="Palatino Linotype" w:cs="Palatino Linotype"/>
          <w:szCs w:val="24"/>
        </w:rPr>
      </w:pPr>
    </w:p>
    <w:p w14:paraId="2C901C3F" w14:textId="77777777" w:rsidR="000B59CC" w:rsidRPr="00056140" w:rsidRDefault="000B59CC" w:rsidP="000B59CC">
      <w:pPr>
        <w:rPr>
          <w:rFonts w:eastAsia="Palatino Linotype" w:cs="Palatino Linotype"/>
          <w:szCs w:val="24"/>
        </w:rPr>
      </w:pPr>
      <w:r w:rsidRPr="00056140">
        <w:rPr>
          <w:rFonts w:eastAsia="Palatino Linotype" w:cs="Palatino Linotype"/>
          <w:szCs w:val="24"/>
        </w:rPr>
        <w:t xml:space="preserve">Por otro lado, los </w:t>
      </w:r>
      <w:r w:rsidRPr="00056140">
        <w:rPr>
          <w:rFonts w:eastAsia="Palatino Linotype" w:cs="Palatino Linotype"/>
          <w:i/>
          <w:szCs w:val="24"/>
        </w:rPr>
        <w:t>Lineamientos Generales en Materia de Clasificación y Desclasificación de la Información, así como para la elaboración de Versiones Públicas</w:t>
      </w:r>
      <w:r w:rsidRPr="00056140">
        <w:rPr>
          <w:rFonts w:eastAsia="Palatino Linotype" w:cs="Palatino Linotype"/>
          <w:szCs w:val="24"/>
        </w:rPr>
        <w:t xml:space="preserve">, emitidos por el Consejo Nacional del Sistema Nacional de Transparencia, Acceso a la Información Pública y Protección de Datos Personales, publicados en el Diario Oficial de la Federación el día quince de abril de dos mil dieciséis, tienen por objeto establecer los criterios con base en </w:t>
      </w:r>
      <w:r w:rsidRPr="00056140">
        <w:rPr>
          <w:rFonts w:eastAsia="Palatino Linotype" w:cs="Palatino Linotype"/>
          <w:szCs w:val="24"/>
        </w:rPr>
        <w:lastRenderedPageBreak/>
        <w:t>los cuales los sujetos obligados clasificarán como reservada o confidencial la información que posean, desclasificarán y generarán, en su caso, versiones públicas de expedientes o documentos que contengan partes o secciones clasificadas.</w:t>
      </w:r>
    </w:p>
    <w:p w14:paraId="2F985DA0" w14:textId="77777777" w:rsidR="000B59CC" w:rsidRPr="00056140" w:rsidRDefault="000B59CC" w:rsidP="000B59CC">
      <w:pPr>
        <w:rPr>
          <w:rFonts w:eastAsia="Palatino Linotype" w:cs="Palatino Linotype"/>
          <w:szCs w:val="24"/>
        </w:rPr>
      </w:pPr>
    </w:p>
    <w:p w14:paraId="034C9A92" w14:textId="77777777" w:rsidR="000B59CC" w:rsidRPr="00056140" w:rsidRDefault="000B59CC" w:rsidP="000B59CC">
      <w:pPr>
        <w:rPr>
          <w:rFonts w:eastAsia="Palatino Linotype" w:cs="Palatino Linotype"/>
          <w:szCs w:val="24"/>
        </w:rPr>
      </w:pPr>
      <w:r w:rsidRPr="00056140">
        <w:rPr>
          <w:rFonts w:eastAsia="Palatino Linotype" w:cs="Palatino Linotype"/>
          <w:szCs w:val="24"/>
        </w:rPr>
        <w:t>Asimismo, los Lineamientos Quincuagésimo sexto, Quincuagésimo séptimo y Quincuagésimo octavo, establecen lo siguiente:</w:t>
      </w:r>
    </w:p>
    <w:p w14:paraId="2CD2858B" w14:textId="77777777" w:rsidR="000B59CC" w:rsidRPr="00056140" w:rsidRDefault="000B59CC" w:rsidP="000B59CC">
      <w:pPr>
        <w:rPr>
          <w:rFonts w:eastAsia="Palatino Linotype" w:cs="Palatino Linotype"/>
        </w:rPr>
      </w:pPr>
    </w:p>
    <w:p w14:paraId="2359E950" w14:textId="77777777" w:rsidR="000B59CC" w:rsidRPr="00056140" w:rsidRDefault="000B59CC" w:rsidP="000B59CC">
      <w:pPr>
        <w:pBdr>
          <w:top w:val="nil"/>
          <w:left w:val="nil"/>
          <w:bottom w:val="nil"/>
          <w:right w:val="nil"/>
          <w:between w:val="nil"/>
        </w:pBdr>
        <w:spacing w:line="240" w:lineRule="auto"/>
        <w:ind w:left="567" w:right="567"/>
        <w:contextualSpacing/>
        <w:rPr>
          <w:rFonts w:eastAsia="Palatino Linotype" w:cs="Palatino Linotype"/>
          <w:i/>
          <w:color w:val="000000"/>
          <w:sz w:val="22"/>
          <w:szCs w:val="24"/>
          <w:lang w:val="es-MX"/>
        </w:rPr>
      </w:pPr>
      <w:r w:rsidRPr="00056140">
        <w:rPr>
          <w:rFonts w:eastAsia="Palatino Linotype" w:cs="Palatino Linotype"/>
          <w:b/>
          <w:i/>
          <w:color w:val="000000"/>
          <w:sz w:val="22"/>
          <w:szCs w:val="24"/>
        </w:rPr>
        <w:t>Quincuagésimo sexto.</w:t>
      </w:r>
      <w:r w:rsidRPr="00056140">
        <w:rPr>
          <w:rFonts w:eastAsia="Palatino Linotype" w:cs="Palatino Linotype"/>
          <w:i/>
          <w:color w:val="000000"/>
          <w:sz w:val="22"/>
          <w:szCs w:val="24"/>
        </w:rPr>
        <w:t xml:space="preserve"> </w:t>
      </w:r>
      <w:r w:rsidRPr="00056140">
        <w:rPr>
          <w:rFonts w:eastAsia="Palatino Linotype" w:cs="Palatino Linotype"/>
          <w:i/>
          <w:color w:val="000000"/>
          <w:sz w:val="22"/>
          <w:szCs w:val="24"/>
          <w:lang w:val="es-MX"/>
        </w:rPr>
        <w:t>Cuando la elaboración de la versión pública del documento o expediente que contenga partes o secciones reservadas o confidenciales, genere costos por reproducción por derivar de una solicitud de información o determinación de una autoridad competente, ésta será elaborada hasta que se haya acreditado el pago correspondiente.</w:t>
      </w:r>
    </w:p>
    <w:p w14:paraId="4B5854F0" w14:textId="77777777" w:rsidR="000B59CC" w:rsidRPr="00056140" w:rsidRDefault="000B59CC" w:rsidP="000B59CC">
      <w:pPr>
        <w:pBdr>
          <w:top w:val="nil"/>
          <w:left w:val="nil"/>
          <w:bottom w:val="nil"/>
          <w:right w:val="nil"/>
          <w:between w:val="nil"/>
        </w:pBdr>
        <w:spacing w:line="240" w:lineRule="auto"/>
        <w:ind w:left="567" w:right="567"/>
        <w:contextualSpacing/>
        <w:rPr>
          <w:rFonts w:eastAsia="Palatino Linotype" w:cs="Palatino Linotype"/>
          <w:i/>
          <w:color w:val="000000"/>
          <w:sz w:val="22"/>
          <w:szCs w:val="24"/>
        </w:rPr>
      </w:pPr>
    </w:p>
    <w:p w14:paraId="16BF61D8" w14:textId="77777777" w:rsidR="000B59CC" w:rsidRPr="00056140" w:rsidRDefault="000B59CC" w:rsidP="000B59CC">
      <w:pPr>
        <w:pBdr>
          <w:top w:val="nil"/>
          <w:left w:val="nil"/>
          <w:bottom w:val="nil"/>
          <w:right w:val="nil"/>
          <w:between w:val="nil"/>
        </w:pBdr>
        <w:spacing w:line="240" w:lineRule="auto"/>
        <w:ind w:left="567" w:right="567"/>
        <w:contextualSpacing/>
        <w:rPr>
          <w:rFonts w:eastAsia="Palatino Linotype" w:cs="Palatino Linotype"/>
          <w:i/>
          <w:color w:val="000000"/>
          <w:sz w:val="22"/>
          <w:szCs w:val="24"/>
        </w:rPr>
      </w:pPr>
      <w:r w:rsidRPr="00056140">
        <w:rPr>
          <w:rFonts w:eastAsia="Palatino Linotype" w:cs="Palatino Linotype"/>
          <w:b/>
          <w:i/>
          <w:color w:val="000000"/>
          <w:sz w:val="22"/>
          <w:szCs w:val="24"/>
        </w:rPr>
        <w:t>Quincuagésimo séptimo.</w:t>
      </w:r>
      <w:r w:rsidRPr="00056140">
        <w:rPr>
          <w:rFonts w:eastAsia="Palatino Linotype" w:cs="Palatino Linotype"/>
          <w:i/>
          <w:color w:val="000000"/>
          <w:sz w:val="22"/>
          <w:szCs w:val="24"/>
        </w:rPr>
        <w:t xml:space="preserve"> Se considera, en principio, como información pública y no podrá omitirse de las versiones públicas la siguiente:</w:t>
      </w:r>
    </w:p>
    <w:p w14:paraId="4719491A" w14:textId="77777777" w:rsidR="000B59CC" w:rsidRPr="00056140" w:rsidRDefault="000B59CC" w:rsidP="000B59CC">
      <w:pPr>
        <w:pBdr>
          <w:top w:val="nil"/>
          <w:left w:val="nil"/>
          <w:bottom w:val="nil"/>
          <w:right w:val="nil"/>
          <w:between w:val="nil"/>
        </w:pBdr>
        <w:spacing w:line="240" w:lineRule="auto"/>
        <w:ind w:left="567" w:right="567"/>
        <w:contextualSpacing/>
        <w:rPr>
          <w:rFonts w:eastAsia="Palatino Linotype" w:cs="Palatino Linotype"/>
          <w:i/>
          <w:color w:val="000000"/>
          <w:sz w:val="22"/>
          <w:szCs w:val="24"/>
        </w:rPr>
      </w:pPr>
    </w:p>
    <w:p w14:paraId="301635AD" w14:textId="77777777" w:rsidR="000B59CC" w:rsidRPr="00056140" w:rsidRDefault="000B59CC" w:rsidP="000B59CC">
      <w:pPr>
        <w:pBdr>
          <w:top w:val="nil"/>
          <w:left w:val="nil"/>
          <w:bottom w:val="nil"/>
          <w:right w:val="nil"/>
          <w:between w:val="nil"/>
        </w:pBdr>
        <w:spacing w:line="240" w:lineRule="auto"/>
        <w:ind w:left="567" w:right="567"/>
        <w:contextualSpacing/>
        <w:rPr>
          <w:rFonts w:eastAsia="Palatino Linotype" w:cs="Palatino Linotype"/>
          <w:i/>
          <w:color w:val="000000"/>
          <w:sz w:val="22"/>
          <w:szCs w:val="24"/>
        </w:rPr>
      </w:pPr>
      <w:r w:rsidRPr="00056140">
        <w:rPr>
          <w:rFonts w:eastAsia="Palatino Linotype" w:cs="Palatino Linotype"/>
          <w:i/>
          <w:color w:val="000000"/>
          <w:sz w:val="22"/>
          <w:szCs w:val="24"/>
        </w:rPr>
        <w:t xml:space="preserve">I. La relativa a las Obligaciones de Transparencia que contempla el Título V de la Ley General y las demás disposiciones legales aplicables; </w:t>
      </w:r>
    </w:p>
    <w:p w14:paraId="5F15EF69" w14:textId="77777777" w:rsidR="000B59CC" w:rsidRPr="00056140" w:rsidRDefault="000B59CC" w:rsidP="000B59CC">
      <w:pPr>
        <w:pBdr>
          <w:top w:val="nil"/>
          <w:left w:val="nil"/>
          <w:bottom w:val="nil"/>
          <w:right w:val="nil"/>
          <w:between w:val="nil"/>
        </w:pBdr>
        <w:spacing w:line="240" w:lineRule="auto"/>
        <w:ind w:left="567" w:right="567"/>
        <w:contextualSpacing/>
        <w:rPr>
          <w:rFonts w:eastAsia="Palatino Linotype" w:cs="Palatino Linotype"/>
          <w:i/>
          <w:color w:val="000000"/>
          <w:sz w:val="22"/>
          <w:szCs w:val="24"/>
        </w:rPr>
      </w:pPr>
      <w:r w:rsidRPr="00056140">
        <w:rPr>
          <w:rFonts w:eastAsia="Palatino Linotype" w:cs="Palatino Linotype"/>
          <w:i/>
          <w:color w:val="000000"/>
          <w:sz w:val="22"/>
          <w:szCs w:val="24"/>
        </w:rPr>
        <w:t xml:space="preserve">II. El nombre de los integrantes de los sujetos obligados en los documentos, y sus firmas autógrafas o digitales, cuando sean utilizados en el ejercicio de las facultades conferidas para el desempeño del servicio público, y </w:t>
      </w:r>
    </w:p>
    <w:p w14:paraId="678E6682" w14:textId="77777777" w:rsidR="000B59CC" w:rsidRPr="00056140" w:rsidRDefault="000B59CC" w:rsidP="000B59CC">
      <w:pPr>
        <w:pBdr>
          <w:top w:val="nil"/>
          <w:left w:val="nil"/>
          <w:bottom w:val="nil"/>
          <w:right w:val="nil"/>
          <w:between w:val="nil"/>
        </w:pBdr>
        <w:spacing w:line="240" w:lineRule="auto"/>
        <w:ind w:left="567" w:right="567"/>
        <w:contextualSpacing/>
        <w:rPr>
          <w:rFonts w:eastAsia="Palatino Linotype" w:cs="Palatino Linotype"/>
          <w:i/>
          <w:iCs/>
          <w:color w:val="000000"/>
          <w:sz w:val="22"/>
          <w:lang w:val="es-ES"/>
        </w:rPr>
      </w:pPr>
      <w:r w:rsidRPr="00056140">
        <w:rPr>
          <w:rFonts w:eastAsia="Palatino Linotype" w:cs="Palatino Linotype"/>
          <w:i/>
          <w:iCs/>
          <w:color w:val="000000" w:themeColor="text1"/>
          <w:sz w:val="22"/>
          <w:lang w:val="es-ES"/>
        </w:rPr>
        <w:t xml:space="preserve">III. La información que documente decisiones y los actos de autoridad concluidos de los sujetos obligados, así como el ejercicio de las facultades o actividades de los servidores públicos, de manera que se pueda valorar el desempeño de los mismos. </w:t>
      </w:r>
    </w:p>
    <w:p w14:paraId="5CFF817C" w14:textId="77777777" w:rsidR="000B59CC" w:rsidRPr="00056140" w:rsidRDefault="000B59CC" w:rsidP="000B59CC">
      <w:pPr>
        <w:pBdr>
          <w:top w:val="nil"/>
          <w:left w:val="nil"/>
          <w:bottom w:val="nil"/>
          <w:right w:val="nil"/>
          <w:between w:val="nil"/>
        </w:pBdr>
        <w:spacing w:line="240" w:lineRule="auto"/>
        <w:ind w:left="567" w:right="567"/>
        <w:contextualSpacing/>
        <w:rPr>
          <w:rFonts w:eastAsia="Palatino Linotype" w:cs="Palatino Linotype"/>
          <w:i/>
          <w:color w:val="000000"/>
          <w:sz w:val="22"/>
          <w:szCs w:val="24"/>
        </w:rPr>
      </w:pPr>
    </w:p>
    <w:p w14:paraId="51176057" w14:textId="77777777" w:rsidR="000B59CC" w:rsidRPr="00056140" w:rsidRDefault="000B59CC" w:rsidP="000B59CC">
      <w:pPr>
        <w:pBdr>
          <w:top w:val="nil"/>
          <w:left w:val="nil"/>
          <w:bottom w:val="nil"/>
          <w:right w:val="nil"/>
          <w:between w:val="nil"/>
        </w:pBdr>
        <w:spacing w:line="240" w:lineRule="auto"/>
        <w:ind w:left="567" w:right="567"/>
        <w:contextualSpacing/>
        <w:rPr>
          <w:rFonts w:eastAsia="Palatino Linotype" w:cs="Palatino Linotype"/>
          <w:i/>
          <w:color w:val="000000"/>
          <w:sz w:val="22"/>
          <w:szCs w:val="24"/>
        </w:rPr>
      </w:pPr>
      <w:r w:rsidRPr="00056140">
        <w:rPr>
          <w:rFonts w:eastAsia="Palatino Linotype" w:cs="Palatino Linotype"/>
          <w:i/>
          <w:color w:val="000000"/>
          <w:sz w:val="22"/>
          <w:szCs w:val="24"/>
        </w:rPr>
        <w:t xml:space="preserve">Lo anterior, siempre y cuando no se acredite alguna causal de clasificación, prevista en las leyes o en los tratados internacionales suscritos por el Estado mexicano. </w:t>
      </w:r>
    </w:p>
    <w:p w14:paraId="08D7D1D6" w14:textId="77777777" w:rsidR="000B59CC" w:rsidRPr="00056140" w:rsidRDefault="000B59CC" w:rsidP="000B59CC">
      <w:pPr>
        <w:pBdr>
          <w:top w:val="nil"/>
          <w:left w:val="nil"/>
          <w:bottom w:val="nil"/>
          <w:right w:val="nil"/>
          <w:between w:val="nil"/>
        </w:pBdr>
        <w:spacing w:line="240" w:lineRule="auto"/>
        <w:ind w:left="567" w:right="567"/>
        <w:contextualSpacing/>
        <w:rPr>
          <w:rFonts w:eastAsia="Palatino Linotype" w:cs="Palatino Linotype"/>
          <w:i/>
          <w:color w:val="000000"/>
          <w:sz w:val="22"/>
          <w:szCs w:val="24"/>
        </w:rPr>
      </w:pPr>
    </w:p>
    <w:p w14:paraId="5A99A541" w14:textId="77777777" w:rsidR="000B59CC" w:rsidRPr="00056140" w:rsidRDefault="000B59CC" w:rsidP="000B59CC">
      <w:pPr>
        <w:pBdr>
          <w:top w:val="nil"/>
          <w:left w:val="nil"/>
          <w:bottom w:val="nil"/>
          <w:right w:val="nil"/>
          <w:between w:val="nil"/>
        </w:pBdr>
        <w:spacing w:line="240" w:lineRule="auto"/>
        <w:ind w:left="567" w:right="567"/>
        <w:contextualSpacing/>
        <w:rPr>
          <w:rFonts w:eastAsia="Palatino Linotype" w:cs="Palatino Linotype"/>
          <w:i/>
          <w:iCs/>
          <w:color w:val="000000"/>
          <w:sz w:val="22"/>
          <w:lang w:val="es-ES"/>
        </w:rPr>
      </w:pPr>
      <w:r w:rsidRPr="00056140">
        <w:rPr>
          <w:rFonts w:eastAsia="Palatino Linotype" w:cs="Palatino Linotype"/>
          <w:b/>
          <w:bCs/>
          <w:i/>
          <w:iCs/>
          <w:color w:val="000000" w:themeColor="text1"/>
          <w:sz w:val="22"/>
          <w:lang w:val="es-ES"/>
        </w:rPr>
        <w:t>Quincuagésimo octavo.</w:t>
      </w:r>
      <w:r w:rsidRPr="00056140">
        <w:rPr>
          <w:rFonts w:eastAsia="Palatino Linotype" w:cs="Palatino Linotype"/>
          <w:i/>
          <w:iCs/>
          <w:color w:val="000000" w:themeColor="text1"/>
          <w:sz w:val="22"/>
          <w:lang w:val="es-ES"/>
        </w:rPr>
        <w:t xml:space="preserve"> Los sujetos obligados garantizarán que los sistemas o medios empleados para eliminar la información en las versiones públicas sean irreversibles, de tal forma que no permitan la recuperación o visualización de la misma.</w:t>
      </w:r>
    </w:p>
    <w:p w14:paraId="53659663" w14:textId="77777777" w:rsidR="000B59CC" w:rsidRPr="00056140" w:rsidRDefault="000B59CC" w:rsidP="000B59CC">
      <w:pPr>
        <w:rPr>
          <w:rFonts w:eastAsia="Palatino Linotype" w:cs="Palatino Linotype"/>
          <w:i/>
          <w:szCs w:val="24"/>
        </w:rPr>
      </w:pPr>
    </w:p>
    <w:p w14:paraId="7B4743C1" w14:textId="77777777" w:rsidR="000B59CC" w:rsidRPr="00056140" w:rsidRDefault="000B59CC" w:rsidP="000B59CC">
      <w:pPr>
        <w:rPr>
          <w:rFonts w:eastAsia="Palatino Linotype" w:cs="Palatino Linotype"/>
          <w:lang w:val="es-ES"/>
        </w:rPr>
      </w:pPr>
      <w:r w:rsidRPr="00056140">
        <w:rPr>
          <w:rFonts w:eastAsia="Palatino Linotype" w:cs="Palatino Linotype"/>
          <w:lang w:val="es-ES"/>
        </w:rPr>
        <w:lastRenderedPageBreak/>
        <w:t xml:space="preserve">Por lo tanto, la entrega de documentos en su versión pública debe acompañarse necesariamente del Acuerdo del Comité de Transparencia que la sustente el cual debe estar debidamente fundado y motivado, en el que se expongan los fundamentos y razonamientos que llevaron al Sujeto Obligado a testar, suprimir o eliminar datos de dicho soporte documental, ya que no hacerlo, se reitera que lo entregado no tendría un sustento jurídico ni resultaría ser una versión pública, sino más bien una documentación ilegible, incompleta o tachada; ya que el no justificar las causas o motivos por las que no se aprecian determinados datos -ya sea porque se testan o suprimen- deja a la solicitante en estado de incertidumbre, al no conocer o comprender porque no aparecen en la documentación respectiva. </w:t>
      </w:r>
    </w:p>
    <w:p w14:paraId="77FF439D" w14:textId="77777777" w:rsidR="000B59CC" w:rsidRPr="00056140" w:rsidRDefault="000B59CC" w:rsidP="000B59CC">
      <w:pPr>
        <w:rPr>
          <w:rFonts w:eastAsia="Palatino Linotype" w:cs="Palatino Linotype"/>
          <w:lang w:val="es-ES"/>
        </w:rPr>
      </w:pPr>
    </w:p>
    <w:p w14:paraId="1D686B2E" w14:textId="0B2F4280" w:rsidR="00FD6212" w:rsidRPr="00056140" w:rsidRDefault="00FD6212" w:rsidP="00FD6212">
      <w:pPr>
        <w:rPr>
          <w:szCs w:val="24"/>
          <w:lang w:val="es-MX"/>
        </w:rPr>
      </w:pPr>
      <w:r w:rsidRPr="00056140">
        <w:rPr>
          <w:rFonts w:eastAsia="Palatino Linotype" w:cs="Palatino Linotype"/>
          <w:lang w:val="es-ES"/>
        </w:rPr>
        <w:t xml:space="preserve">Por cuanto hace a los datos personales que pueden constar en los documentos que se ordena entregar, </w:t>
      </w:r>
      <w:r w:rsidRPr="00056140">
        <w:rPr>
          <w:rFonts w:cs="Arial"/>
          <w:szCs w:val="24"/>
          <w:lang w:val="es-MX"/>
        </w:rPr>
        <w:t xml:space="preserve">se advierte que </w:t>
      </w:r>
      <w:r w:rsidRPr="00056140">
        <w:rPr>
          <w:szCs w:val="24"/>
          <w:lang w:val="es-MX"/>
        </w:rPr>
        <w:t xml:space="preserve">en los documentos solicitados obran datos de particulares que son considerados confidenciales, cuyo acceso debe ser restringido, los cuales deben testarse al momento de la elaboración de versiones públicas, como es el caso del </w:t>
      </w:r>
      <w:r w:rsidRPr="00056140">
        <w:rPr>
          <w:b/>
          <w:szCs w:val="24"/>
          <w:lang w:val="es-MX"/>
        </w:rPr>
        <w:t>Registro Federal de Contribuyentes</w:t>
      </w:r>
      <w:r w:rsidRPr="00056140">
        <w:rPr>
          <w:szCs w:val="24"/>
          <w:lang w:val="es-MX"/>
        </w:rPr>
        <w:t xml:space="preserve"> (RFC), la </w:t>
      </w:r>
      <w:r w:rsidRPr="00056140">
        <w:rPr>
          <w:b/>
          <w:szCs w:val="24"/>
          <w:lang w:val="es-MX"/>
        </w:rPr>
        <w:t>Clave Única de Registro de Población</w:t>
      </w:r>
      <w:r w:rsidRPr="00056140">
        <w:rPr>
          <w:szCs w:val="24"/>
          <w:lang w:val="es-MX"/>
        </w:rPr>
        <w:t xml:space="preserve"> (CURP), </w:t>
      </w:r>
      <w:r w:rsidRPr="00056140">
        <w:rPr>
          <w:b/>
          <w:szCs w:val="24"/>
          <w:lang w:val="es-MX"/>
        </w:rPr>
        <w:t>sellos digitales del emisor y del Servicio de Administración Tributaria y cadena original del complemento de certificación digital del órgano previamente señalado, números de serie de los certificados de los sellos digitales, folio fiscal, número de serie o folio interno y fecha y hora de emisión</w:t>
      </w:r>
      <w:r w:rsidRPr="00056140">
        <w:rPr>
          <w:szCs w:val="24"/>
          <w:lang w:val="es-MX"/>
        </w:rPr>
        <w:t>, cuando de estos se desprendan o sean visibles datos personales correspondientes a los servidores públicos.</w:t>
      </w:r>
    </w:p>
    <w:p w14:paraId="49E490A9" w14:textId="77777777" w:rsidR="00FD6212" w:rsidRPr="00056140" w:rsidRDefault="00FD6212" w:rsidP="00FD6212">
      <w:pPr>
        <w:rPr>
          <w:szCs w:val="24"/>
          <w:lang w:val="es-MX"/>
        </w:rPr>
      </w:pPr>
    </w:p>
    <w:p w14:paraId="608E9223" w14:textId="51F68DD0" w:rsidR="00FD6212" w:rsidRPr="00056140" w:rsidRDefault="00FD6212" w:rsidP="00FD6212">
      <w:pPr>
        <w:rPr>
          <w:szCs w:val="24"/>
          <w:lang w:val="es-MX"/>
        </w:rPr>
      </w:pPr>
      <w:r w:rsidRPr="00056140">
        <w:rPr>
          <w:b/>
          <w:szCs w:val="24"/>
          <w:lang w:val="es-MX"/>
        </w:rPr>
        <w:t xml:space="preserve">Cuando de la secuencia de números y letras no se advierta un Registro Federal de Contribuyentes o una Clave Única de Registro de Población de los particulares ajenos </w:t>
      </w:r>
      <w:r w:rsidRPr="00056140">
        <w:rPr>
          <w:b/>
          <w:szCs w:val="24"/>
          <w:lang w:val="es-MX"/>
        </w:rPr>
        <w:lastRenderedPageBreak/>
        <w:t>al servicio público, que pueda hacer identificable al titular del dato personal, no puede tenerse como dato personal ni como información confidencial</w:t>
      </w:r>
      <w:r w:rsidRPr="00056140">
        <w:rPr>
          <w:szCs w:val="24"/>
          <w:lang w:val="es-MX"/>
        </w:rPr>
        <w:t>. Por el contrario, debe considerarse que esta información incluida en los documentos fiscales y que corresponda a los sujetos obligados unicamente, constituyen un elemento adicional que permite a cualquier persona verificar la legitimidad del documento entregado en una solicitud de acceso a la información y, por sí solos no contienen datos personales susceptibles de clasificación, ya que no hacen identificado o identificable a los particulares que realizaron su pago.</w:t>
      </w:r>
    </w:p>
    <w:p w14:paraId="58893463" w14:textId="77777777" w:rsidR="00FD6212" w:rsidRPr="00056140" w:rsidRDefault="00FD6212" w:rsidP="00FD6212">
      <w:pPr>
        <w:rPr>
          <w:szCs w:val="24"/>
          <w:lang w:val="es-MX"/>
        </w:rPr>
      </w:pPr>
    </w:p>
    <w:p w14:paraId="22AB947B" w14:textId="77777777" w:rsidR="00FD6212" w:rsidRPr="00056140" w:rsidRDefault="00FD6212" w:rsidP="00FD6212">
      <w:pPr>
        <w:rPr>
          <w:szCs w:val="24"/>
          <w:lang w:val="es-MX"/>
        </w:rPr>
      </w:pPr>
      <w:r w:rsidRPr="00056140">
        <w:rPr>
          <w:szCs w:val="24"/>
          <w:lang w:val="es-MX"/>
        </w:rPr>
        <w:t xml:space="preserve">Por cuanto hace al </w:t>
      </w:r>
      <w:r w:rsidRPr="00056140">
        <w:rPr>
          <w:b/>
          <w:szCs w:val="24"/>
          <w:lang w:val="es-MX"/>
        </w:rPr>
        <w:t>Registro Federal de Contribuyentes</w:t>
      </w:r>
      <w:r w:rsidRPr="00056140">
        <w:rPr>
          <w:szCs w:val="24"/>
          <w:lang w:val="es-MX"/>
        </w:rPr>
        <w:t xml:space="preserve"> </w:t>
      </w:r>
      <w:r w:rsidRPr="00056140">
        <w:rPr>
          <w:b/>
          <w:szCs w:val="24"/>
          <w:lang w:val="es-MX"/>
        </w:rPr>
        <w:t>de las personas físicas</w:t>
      </w:r>
      <w:r w:rsidRPr="00056140">
        <w:rPr>
          <w:szCs w:val="24"/>
          <w:lang w:val="es-MX"/>
        </w:rPr>
        <w:t xml:space="preserve"> constituye un dato personal, ya que se genera con caracteres alfanuméricos obtenidos a partir del nombre en mayúsculas sin acentos ni diéresis y la fecha de nacimiento de cada persona; es decir la primera letra del apellido paterno; seguida de la primera letra vocal del primer apellido; seguida de la primera letra del segundo apellido y por último la primera letra del nombre, posterior la fecha de nacimiento año/mes/día y finalmente la homoclave; la cual para su obtención es necesario acreditar personalidad, fecha de nacimiento entre otros con documentos oficiales.</w:t>
      </w:r>
    </w:p>
    <w:p w14:paraId="2B6BF658" w14:textId="77777777" w:rsidR="00FD6212" w:rsidRPr="00056140" w:rsidRDefault="00FD6212" w:rsidP="00FD6212">
      <w:pPr>
        <w:rPr>
          <w:szCs w:val="24"/>
          <w:lang w:val="es-MX"/>
        </w:rPr>
      </w:pPr>
    </w:p>
    <w:p w14:paraId="67D668A1" w14:textId="77777777" w:rsidR="00FD6212" w:rsidRPr="00056140" w:rsidRDefault="00FD6212" w:rsidP="00FD6212">
      <w:pPr>
        <w:rPr>
          <w:szCs w:val="24"/>
          <w:lang w:val="es-MX"/>
        </w:rPr>
      </w:pPr>
      <w:r w:rsidRPr="00056140">
        <w:rPr>
          <w:szCs w:val="24"/>
          <w:lang w:val="es-MX"/>
        </w:rPr>
        <w:t>Al respecto, el Instituto Nacional Transparencia, Acceso a la Información y Protección de Datos Personales (INAI) a través del Criterio 19/17, señala literalmente lo siguiente:</w:t>
      </w:r>
    </w:p>
    <w:p w14:paraId="2778E073" w14:textId="77777777" w:rsidR="00FD6212" w:rsidRPr="00056140" w:rsidRDefault="00FD6212" w:rsidP="00FD6212">
      <w:pPr>
        <w:ind w:left="567" w:right="616"/>
        <w:rPr>
          <w:i/>
          <w:szCs w:val="24"/>
          <w:lang w:val="es-MX"/>
        </w:rPr>
      </w:pPr>
    </w:p>
    <w:p w14:paraId="63476E32" w14:textId="77777777" w:rsidR="00FD6212" w:rsidRPr="00056140" w:rsidRDefault="00FD6212" w:rsidP="00FD6212">
      <w:pPr>
        <w:spacing w:line="240" w:lineRule="auto"/>
        <w:ind w:left="567" w:right="616"/>
        <w:rPr>
          <w:i/>
          <w:sz w:val="22"/>
          <w:lang w:val="es-MX"/>
        </w:rPr>
      </w:pPr>
      <w:r w:rsidRPr="00056140">
        <w:rPr>
          <w:b/>
          <w:i/>
          <w:sz w:val="22"/>
          <w:lang w:val="es-MX"/>
        </w:rPr>
        <w:t>Registro Federal de Contribuyentes (RFC) de personas físicas</w:t>
      </w:r>
      <w:r w:rsidRPr="00056140">
        <w:rPr>
          <w:i/>
          <w:sz w:val="22"/>
          <w:lang w:val="es-MX"/>
        </w:rPr>
        <w:t>. El RFC es una clave de carácter fiscal, única e irrepetible, que permite identificar al titular, su edad y fecha de nacimiento, por lo que es un dato personal de carácter confidencial.</w:t>
      </w:r>
    </w:p>
    <w:p w14:paraId="465B6CE0" w14:textId="77777777" w:rsidR="00FD6212" w:rsidRPr="00056140" w:rsidRDefault="00FD6212" w:rsidP="00FD6212">
      <w:pPr>
        <w:jc w:val="left"/>
        <w:rPr>
          <w:szCs w:val="24"/>
          <w:lang w:val="es-MX"/>
        </w:rPr>
      </w:pPr>
    </w:p>
    <w:p w14:paraId="3C6C98C1" w14:textId="77777777" w:rsidR="00FD6212" w:rsidRPr="00056140" w:rsidRDefault="00FD6212" w:rsidP="00FD6212">
      <w:pPr>
        <w:rPr>
          <w:szCs w:val="24"/>
          <w:lang w:val="es-MX"/>
        </w:rPr>
      </w:pPr>
      <w:r w:rsidRPr="00056140">
        <w:rPr>
          <w:szCs w:val="24"/>
          <w:lang w:val="es-MX"/>
        </w:rPr>
        <w:lastRenderedPageBreak/>
        <w:t xml:space="preserve">De lo anterior, se desprende que el Registro Federal de Contribuyentes se vincula al nombre de su titular, permitiendo identificar la edad de la persona, fecha de nacimiento, así como su homoclave, determinando la identificación de dicha persona para efectos fiscales, por lo que éste constituye un dato personal que concierne a una persona física identificada e identificable en términos de los artículos 2 fracción II de la Ley de Transparencia y Acceso a la Información Pública del Estado de México y Municipios y  </w:t>
      </w:r>
      <w:r w:rsidRPr="00056140">
        <w:rPr>
          <w:rFonts w:eastAsia="Arial Unicode MS"/>
          <w:szCs w:val="24"/>
          <w:lang w:val="es-MX"/>
        </w:rPr>
        <w:t>4 fracción XI de la Ley de Protección de Datos Personales en Posesión de los Sujetos Obligados del Estado de México y Municipios</w:t>
      </w:r>
      <w:r w:rsidRPr="00056140">
        <w:rPr>
          <w:szCs w:val="24"/>
          <w:lang w:val="es-MX"/>
        </w:rPr>
        <w:t>.</w:t>
      </w:r>
    </w:p>
    <w:p w14:paraId="1C3A153C" w14:textId="77777777" w:rsidR="008E02E0" w:rsidRPr="00056140" w:rsidRDefault="008E02E0" w:rsidP="00FD6212">
      <w:pPr>
        <w:rPr>
          <w:szCs w:val="24"/>
          <w:lang w:val="es-MX"/>
        </w:rPr>
      </w:pPr>
    </w:p>
    <w:p w14:paraId="631FEB26" w14:textId="17615026" w:rsidR="008E02E0" w:rsidRPr="00056140" w:rsidRDefault="008E02E0" w:rsidP="00FD6212">
      <w:pPr>
        <w:rPr>
          <w:szCs w:val="24"/>
          <w:lang w:val="es-MX"/>
        </w:rPr>
      </w:pPr>
      <w:r w:rsidRPr="00056140">
        <w:rPr>
          <w:szCs w:val="24"/>
          <w:lang w:val="es-MX"/>
        </w:rPr>
        <w:t>De tal forma que el RFC de los particulares se considera como un dato personal; sin embargo, la información que corresponde al Sujeto Obligado es pública.</w:t>
      </w:r>
    </w:p>
    <w:p w14:paraId="2D2CF39D" w14:textId="77777777" w:rsidR="00FD6212" w:rsidRPr="00056140" w:rsidRDefault="00FD6212" w:rsidP="00FD6212">
      <w:pPr>
        <w:rPr>
          <w:szCs w:val="24"/>
          <w:lang w:val="es-MX"/>
        </w:rPr>
      </w:pPr>
    </w:p>
    <w:p w14:paraId="308A9D29" w14:textId="77777777" w:rsidR="00FD6212" w:rsidRPr="00056140" w:rsidRDefault="00FD6212" w:rsidP="00FD6212">
      <w:pPr>
        <w:rPr>
          <w:szCs w:val="24"/>
          <w:lang w:val="es-MX"/>
        </w:rPr>
      </w:pPr>
      <w:r w:rsidRPr="00056140">
        <w:rPr>
          <w:szCs w:val="24"/>
          <w:lang w:val="es-MX"/>
        </w:rPr>
        <w:t xml:space="preserve">Por cuanto hace a la </w:t>
      </w:r>
      <w:r w:rsidRPr="00056140">
        <w:rPr>
          <w:b/>
          <w:szCs w:val="24"/>
          <w:lang w:val="es-MX"/>
        </w:rPr>
        <w:t xml:space="preserve">Clave Única de Registro de Población, </w:t>
      </w:r>
      <w:r w:rsidRPr="00056140">
        <w:rPr>
          <w:szCs w:val="24"/>
          <w:lang w:val="es-MX"/>
        </w:rPr>
        <w:t>constituye un dato personal, ya que tiene como finalidad registrar a cada una de las personas que integran la población del país, con los datos que permitan certificar y acreditar fehacientemente su identidad, la cual servirá para identificarla de manera individual.</w:t>
      </w:r>
    </w:p>
    <w:p w14:paraId="50BC008A" w14:textId="77777777" w:rsidR="00FD6212" w:rsidRPr="00056140" w:rsidRDefault="00FD6212" w:rsidP="00FD6212">
      <w:pPr>
        <w:jc w:val="left"/>
        <w:rPr>
          <w:szCs w:val="24"/>
          <w:lang w:val="es-MX"/>
        </w:rPr>
      </w:pPr>
    </w:p>
    <w:p w14:paraId="576D9562" w14:textId="77777777" w:rsidR="00FD6212" w:rsidRPr="00056140" w:rsidRDefault="00FD6212" w:rsidP="00FD6212">
      <w:pPr>
        <w:rPr>
          <w:szCs w:val="24"/>
          <w:lang w:val="es-MX"/>
        </w:rPr>
      </w:pPr>
      <w:r w:rsidRPr="00056140">
        <w:rPr>
          <w:szCs w:val="24"/>
          <w:lang w:val="es-MX"/>
        </w:rPr>
        <w:t>Lo anterior, tiene sustento en los artículos 86 y 91, de la Ley General de Población, la cual señala lo siguiente:</w:t>
      </w:r>
    </w:p>
    <w:p w14:paraId="2208B5FB" w14:textId="77777777" w:rsidR="00FD6212" w:rsidRPr="00056140" w:rsidRDefault="00FD6212" w:rsidP="00FD6212">
      <w:pPr>
        <w:ind w:left="709" w:right="757"/>
        <w:rPr>
          <w:rFonts w:cs="Arial,Bold"/>
          <w:b/>
          <w:bCs/>
          <w:i/>
          <w:szCs w:val="24"/>
          <w:lang w:val="es-MX"/>
        </w:rPr>
      </w:pPr>
    </w:p>
    <w:p w14:paraId="433A2ECE" w14:textId="77777777" w:rsidR="00FD6212" w:rsidRPr="00056140" w:rsidRDefault="00FD6212" w:rsidP="00FD6212">
      <w:pPr>
        <w:spacing w:line="240" w:lineRule="auto"/>
        <w:ind w:left="709" w:right="757"/>
        <w:rPr>
          <w:rFonts w:cs="Arial"/>
          <w:i/>
          <w:sz w:val="22"/>
          <w:lang w:val="es-MX"/>
        </w:rPr>
      </w:pPr>
      <w:r w:rsidRPr="00056140">
        <w:rPr>
          <w:rFonts w:cs="Arial,Bold"/>
          <w:b/>
          <w:bCs/>
          <w:i/>
          <w:sz w:val="22"/>
          <w:lang w:val="es-MX"/>
        </w:rPr>
        <w:t xml:space="preserve">Artículo 86. </w:t>
      </w:r>
      <w:r w:rsidRPr="00056140">
        <w:rPr>
          <w:rFonts w:cs="Arial"/>
          <w:i/>
          <w:sz w:val="22"/>
          <w:lang w:val="es-MX"/>
        </w:rPr>
        <w:t>El Registro Nacional de Población tiene como finalidad registrar a cada una de las personas que integran la población del país, con los datos que permitan certificar y acreditar fehacientemente su identidad.</w:t>
      </w:r>
    </w:p>
    <w:p w14:paraId="2A227FC3" w14:textId="77777777" w:rsidR="00FD6212" w:rsidRPr="00056140" w:rsidRDefault="00FD6212" w:rsidP="00FD6212">
      <w:pPr>
        <w:spacing w:line="240" w:lineRule="auto"/>
        <w:ind w:left="709" w:right="757"/>
        <w:rPr>
          <w:rFonts w:cs="Arial"/>
          <w:i/>
          <w:sz w:val="22"/>
          <w:lang w:val="es-MX"/>
        </w:rPr>
      </w:pPr>
    </w:p>
    <w:p w14:paraId="088C1709" w14:textId="77777777" w:rsidR="00FD6212" w:rsidRPr="00056140" w:rsidRDefault="00FD6212" w:rsidP="00FD6212">
      <w:pPr>
        <w:spacing w:line="240" w:lineRule="auto"/>
        <w:ind w:left="709" w:right="757"/>
        <w:rPr>
          <w:rFonts w:cs="Arial"/>
          <w:i/>
          <w:sz w:val="22"/>
          <w:lang w:val="es-MX"/>
        </w:rPr>
      </w:pPr>
      <w:r w:rsidRPr="00056140">
        <w:rPr>
          <w:rFonts w:cs="Arial,Bold"/>
          <w:b/>
          <w:bCs/>
          <w:i/>
          <w:sz w:val="22"/>
          <w:lang w:val="es-MX"/>
        </w:rPr>
        <w:lastRenderedPageBreak/>
        <w:t xml:space="preserve">Artículo 91. </w:t>
      </w:r>
      <w:r w:rsidRPr="00056140">
        <w:rPr>
          <w:rFonts w:cs="Arial"/>
          <w:i/>
          <w:sz w:val="22"/>
          <w:lang w:val="es-MX"/>
        </w:rPr>
        <w:t>Al incorporar a una persona en el Registro Nacional de Población, se le asignará una clave que se denominará Clave Única de Registro de Población. Esta servirá para registrarla e identificarla en forma individual.</w:t>
      </w:r>
    </w:p>
    <w:p w14:paraId="015C7AC8" w14:textId="77777777" w:rsidR="00FD6212" w:rsidRPr="00056140" w:rsidRDefault="00FD6212" w:rsidP="00FD6212">
      <w:pPr>
        <w:jc w:val="left"/>
        <w:rPr>
          <w:szCs w:val="24"/>
          <w:lang w:val="es-MX"/>
        </w:rPr>
      </w:pPr>
    </w:p>
    <w:p w14:paraId="53DEFB35" w14:textId="77777777" w:rsidR="00FD6212" w:rsidRPr="00056140" w:rsidRDefault="00FD6212" w:rsidP="00FD6212">
      <w:pPr>
        <w:rPr>
          <w:szCs w:val="24"/>
          <w:lang w:val="es-MX"/>
        </w:rPr>
      </w:pPr>
      <w:r w:rsidRPr="00056140">
        <w:rPr>
          <w:szCs w:val="24"/>
          <w:lang w:val="es-MX"/>
        </w:rPr>
        <w:t xml:space="preserve">Ahora bien, la Clave Única de Registro de Población, está integrada de 18 elementos representados por letras y números, que se generan a partir de los datos contenidos en un documento probatorio de identidad (acta de nacimiento, carta de naturalización o documento migratorio), la cual se integra de la primera letra del apellido paterno; seguida de la primera letra vocal del primer apellido; seguida de la primera letra del segundo apellido y por último la primera letra del nombre; fecha de nacimiento año/mes/día; sexo; Entidad Federativa o lugar de nacimiento; finalmente un digito verificador, compuesto de dos elementos, con el que se evitan duplicaciones en la Clave, identifican el cambio de siglo y garantizan la correcta integración. </w:t>
      </w:r>
    </w:p>
    <w:p w14:paraId="2C581512" w14:textId="77777777" w:rsidR="00FD6212" w:rsidRPr="00056140" w:rsidRDefault="00FD6212" w:rsidP="00FD6212">
      <w:pPr>
        <w:rPr>
          <w:szCs w:val="24"/>
          <w:lang w:val="es-MX"/>
        </w:rPr>
      </w:pPr>
    </w:p>
    <w:p w14:paraId="4A2D194C" w14:textId="77777777" w:rsidR="00FD6212" w:rsidRPr="00056140" w:rsidRDefault="00FD6212" w:rsidP="00FD6212">
      <w:pPr>
        <w:rPr>
          <w:szCs w:val="24"/>
          <w:lang w:val="es-MX"/>
        </w:rPr>
      </w:pPr>
      <w:r w:rsidRPr="00056140">
        <w:rPr>
          <w:szCs w:val="24"/>
          <w:lang w:val="es-MX"/>
        </w:rPr>
        <w:t>Al respecto, el Instituto Nacional de Transparencia, Acceso a la Información y Protección de Datos Personales (INAI) a través del Criterio 18/17, señala literalmente lo siguiente:</w:t>
      </w:r>
    </w:p>
    <w:p w14:paraId="3F305692" w14:textId="77777777" w:rsidR="00FD6212" w:rsidRPr="00056140" w:rsidRDefault="00FD6212" w:rsidP="00FD6212">
      <w:pPr>
        <w:jc w:val="left"/>
        <w:rPr>
          <w:szCs w:val="24"/>
          <w:lang w:val="es-MX"/>
        </w:rPr>
      </w:pPr>
    </w:p>
    <w:p w14:paraId="3C75F056" w14:textId="77777777" w:rsidR="00FD6212" w:rsidRPr="00056140" w:rsidRDefault="00FD6212" w:rsidP="00FD6212">
      <w:pPr>
        <w:spacing w:line="240" w:lineRule="auto"/>
        <w:ind w:left="567" w:right="616"/>
        <w:rPr>
          <w:i/>
          <w:sz w:val="22"/>
          <w:lang w:val="es-MX"/>
        </w:rPr>
      </w:pPr>
      <w:r w:rsidRPr="00056140">
        <w:rPr>
          <w:b/>
          <w:i/>
          <w:sz w:val="22"/>
          <w:lang w:val="es-MX"/>
        </w:rPr>
        <w:t>Clave Única de Registro de Población (CURP)</w:t>
      </w:r>
      <w:r w:rsidRPr="00056140">
        <w:rPr>
          <w:i/>
          <w:sz w:val="22"/>
          <w:lang w:val="es-MX"/>
        </w:rPr>
        <w:t>. La Clave Única de Registro de Población se integra por datos personales que sólo conciernen al particular titular de la misma, como lo son su nombre, apellidos, fecha de nacimiento, lugar de nacimiento y sexo. Dichos datos, constituyen información que distingue plenamente a una persona física del resto de los habitantes del país, por lo que la CURP está considerada como información confidencial.</w:t>
      </w:r>
    </w:p>
    <w:p w14:paraId="1391F028" w14:textId="77777777" w:rsidR="00FD6212" w:rsidRPr="00056140" w:rsidRDefault="00FD6212" w:rsidP="00FD6212">
      <w:pPr>
        <w:ind w:right="616"/>
        <w:rPr>
          <w:rFonts w:cs="Arial"/>
          <w:bCs/>
          <w:i/>
          <w:szCs w:val="24"/>
          <w:lang w:val="es-MX"/>
        </w:rPr>
      </w:pPr>
    </w:p>
    <w:p w14:paraId="60B6EAFF" w14:textId="77777777" w:rsidR="00FD6212" w:rsidRPr="00056140" w:rsidRDefault="00FD6212" w:rsidP="00FD6212">
      <w:pPr>
        <w:rPr>
          <w:szCs w:val="24"/>
          <w:lang w:val="es-MX"/>
        </w:rPr>
      </w:pPr>
      <w:r w:rsidRPr="00056140">
        <w:rPr>
          <w:szCs w:val="24"/>
          <w:lang w:val="es-MX"/>
        </w:rPr>
        <w:t xml:space="preserve">De lo anterior, se desprende que la Clave Única de Registro de Población, se encuentra vinculada al nombre de la persona, permitiendo identificar la edad, fecha de nacimiento, sexo, lugar de nacimiento, así como el código identificador; datos que únicamente le atañen a un particular, por lo que ésta constituye un dato personal que concierne a una </w:t>
      </w:r>
      <w:r w:rsidRPr="00056140">
        <w:rPr>
          <w:szCs w:val="24"/>
          <w:lang w:val="es-MX"/>
        </w:rPr>
        <w:lastRenderedPageBreak/>
        <w:t>persona física identificada e identificable en términos de los artículos 2 fracción II de la Ley de Transparencia y Acceso a la Información Pública del Estado de México y Municipios y  4 fracción XI de la Ley de Protección de Datos Personales en Posesión de Sujetos Obligados del Estado de México y Municipios.</w:t>
      </w:r>
    </w:p>
    <w:p w14:paraId="646228E1" w14:textId="77777777" w:rsidR="00FD6212" w:rsidRPr="00056140" w:rsidRDefault="00FD6212" w:rsidP="00FD6212">
      <w:pPr>
        <w:rPr>
          <w:szCs w:val="24"/>
          <w:lang w:val="es-MX"/>
        </w:rPr>
      </w:pPr>
    </w:p>
    <w:p w14:paraId="4F2DF9CA" w14:textId="77777777" w:rsidR="00E509B2" w:rsidRPr="00056140" w:rsidRDefault="00E509B2" w:rsidP="00E509B2">
      <w:pPr>
        <w:rPr>
          <w:szCs w:val="24"/>
          <w:lang w:val="es-MX"/>
        </w:rPr>
      </w:pPr>
      <w:r w:rsidRPr="00056140">
        <w:rPr>
          <w:rFonts w:eastAsia="Arial Unicode MS"/>
          <w:szCs w:val="24"/>
          <w:lang w:val="es-MX"/>
        </w:rPr>
        <w:t xml:space="preserve">Por otra parte, </w:t>
      </w:r>
      <w:r w:rsidRPr="00056140">
        <w:rPr>
          <w:szCs w:val="24"/>
          <w:lang w:val="es-MX"/>
        </w:rPr>
        <w:t xml:space="preserve">las </w:t>
      </w:r>
      <w:r w:rsidRPr="00056140">
        <w:rPr>
          <w:b/>
          <w:szCs w:val="24"/>
          <w:lang w:val="es-MX"/>
        </w:rPr>
        <w:t xml:space="preserve">Cadenas Originales </w:t>
      </w:r>
      <w:r w:rsidRPr="00056140">
        <w:rPr>
          <w:szCs w:val="24"/>
          <w:lang w:val="es-MX"/>
        </w:rPr>
        <w:t xml:space="preserve">y </w:t>
      </w:r>
      <w:r w:rsidRPr="00056140">
        <w:rPr>
          <w:b/>
          <w:szCs w:val="24"/>
          <w:lang w:val="es-MX"/>
        </w:rPr>
        <w:t>Sellos</w:t>
      </w:r>
      <w:r w:rsidRPr="00056140">
        <w:rPr>
          <w:szCs w:val="24"/>
          <w:lang w:val="es-MX"/>
        </w:rPr>
        <w:t xml:space="preserve"> </w:t>
      </w:r>
      <w:r w:rsidRPr="00056140">
        <w:rPr>
          <w:b/>
          <w:szCs w:val="24"/>
          <w:lang w:val="es-MX"/>
        </w:rPr>
        <w:t>Digitales</w:t>
      </w:r>
      <w:r w:rsidRPr="00056140">
        <w:rPr>
          <w:szCs w:val="24"/>
          <w:lang w:val="es-MX"/>
        </w:rPr>
        <w:t xml:space="preserve"> forman parte del certificado de sello digital, los cuales son documentos electrónicos que de conformidad con el artículo 17-G y 29 del Código Fiscal de la Federación le permiten a la autoridad hacendaria federal garantizar una </w:t>
      </w:r>
      <w:r w:rsidRPr="00056140">
        <w:rPr>
          <w:b/>
          <w:szCs w:val="24"/>
          <w:lang w:val="es-MX"/>
        </w:rPr>
        <w:t xml:space="preserve">vinculación </w:t>
      </w:r>
      <w:r w:rsidRPr="00056140">
        <w:rPr>
          <w:szCs w:val="24"/>
          <w:lang w:val="es-MX"/>
        </w:rPr>
        <w:t xml:space="preserve">entre la </w:t>
      </w:r>
      <w:r w:rsidRPr="00056140">
        <w:rPr>
          <w:b/>
          <w:szCs w:val="24"/>
          <w:lang w:val="es-MX"/>
        </w:rPr>
        <w:t>identidad de un sujeto o entidad</w:t>
      </w:r>
      <w:r w:rsidRPr="00056140">
        <w:rPr>
          <w:szCs w:val="24"/>
          <w:lang w:val="es-MX"/>
        </w:rPr>
        <w:t xml:space="preserve"> con su clave pública, lo que hace identificable a una persona o entidad, además de que dichos certificados tienen como finalidad o propósito específico firmar digitalmente las facturas electrónicas </w:t>
      </w:r>
      <w:r w:rsidRPr="00056140">
        <w:rPr>
          <w:b/>
          <w:szCs w:val="24"/>
          <w:lang w:val="es-MX"/>
        </w:rPr>
        <w:t>para acreditar la autoría de los comprobantes fiscales digitales</w:t>
      </w:r>
      <w:r w:rsidRPr="00056140">
        <w:rPr>
          <w:szCs w:val="24"/>
          <w:lang w:val="es-MX"/>
        </w:rPr>
        <w:t>. En ese tenor se transcriben los artículos señalados con antelación para mejor ilustración:</w:t>
      </w:r>
    </w:p>
    <w:p w14:paraId="31D4A05D" w14:textId="77777777" w:rsidR="00E509B2" w:rsidRPr="00056140" w:rsidRDefault="00E509B2" w:rsidP="00E509B2">
      <w:pPr>
        <w:jc w:val="left"/>
        <w:rPr>
          <w:szCs w:val="24"/>
          <w:lang w:val="es-MX"/>
        </w:rPr>
      </w:pPr>
    </w:p>
    <w:p w14:paraId="4518CB6E" w14:textId="77777777" w:rsidR="00E509B2" w:rsidRPr="00056140" w:rsidRDefault="00E509B2" w:rsidP="00E509B2">
      <w:pPr>
        <w:spacing w:line="240" w:lineRule="auto"/>
        <w:ind w:left="567" w:right="616"/>
        <w:rPr>
          <w:i/>
          <w:noProof/>
          <w:sz w:val="22"/>
          <w:lang w:val="es-MX"/>
        </w:rPr>
      </w:pPr>
      <w:r w:rsidRPr="00056140">
        <w:rPr>
          <w:b/>
          <w:i/>
          <w:noProof/>
          <w:sz w:val="22"/>
          <w:lang w:val="es-MX"/>
        </w:rPr>
        <w:t xml:space="preserve">Artículo 17-G.- </w:t>
      </w:r>
      <w:r w:rsidRPr="00056140">
        <w:rPr>
          <w:i/>
          <w:noProof/>
          <w:sz w:val="22"/>
          <w:lang w:val="es-MX"/>
        </w:rPr>
        <w:t xml:space="preserve">Los certificados que emita el Servicio de Administración Tributaria para ser considerados válidos deberán contener los datos siguientes: </w:t>
      </w:r>
    </w:p>
    <w:p w14:paraId="634104EA" w14:textId="77777777" w:rsidR="00E509B2" w:rsidRPr="00056140" w:rsidRDefault="00E509B2" w:rsidP="00E509B2">
      <w:pPr>
        <w:spacing w:line="240" w:lineRule="auto"/>
        <w:ind w:left="567" w:right="616"/>
        <w:rPr>
          <w:i/>
          <w:noProof/>
          <w:sz w:val="22"/>
          <w:lang w:val="es-MX"/>
        </w:rPr>
      </w:pPr>
    </w:p>
    <w:p w14:paraId="50666990" w14:textId="77777777" w:rsidR="00E509B2" w:rsidRPr="00056140" w:rsidRDefault="00E509B2" w:rsidP="00E509B2">
      <w:pPr>
        <w:spacing w:line="240" w:lineRule="auto"/>
        <w:ind w:left="567" w:right="616"/>
        <w:rPr>
          <w:i/>
          <w:noProof/>
          <w:sz w:val="22"/>
          <w:lang w:val="es-MX"/>
        </w:rPr>
      </w:pPr>
      <w:r w:rsidRPr="00056140">
        <w:rPr>
          <w:i/>
          <w:noProof/>
          <w:sz w:val="22"/>
          <w:lang w:val="es-MX"/>
        </w:rPr>
        <w:t>I. La mención de que se expiden como tales. Tratándose de certificados de sellos digitales, se deberán especificar las limitantes que tengan para su uso.</w:t>
      </w:r>
    </w:p>
    <w:p w14:paraId="03EC8A04" w14:textId="77777777" w:rsidR="00E509B2" w:rsidRPr="00056140" w:rsidRDefault="00E509B2" w:rsidP="00E509B2">
      <w:pPr>
        <w:spacing w:line="240" w:lineRule="auto"/>
        <w:ind w:left="1422" w:right="616"/>
        <w:rPr>
          <w:i/>
          <w:noProof/>
          <w:sz w:val="22"/>
          <w:lang w:val="es-MX"/>
        </w:rPr>
      </w:pPr>
    </w:p>
    <w:p w14:paraId="2477609F" w14:textId="77777777" w:rsidR="00E509B2" w:rsidRPr="00056140" w:rsidRDefault="00E509B2" w:rsidP="00E509B2">
      <w:pPr>
        <w:spacing w:line="240" w:lineRule="auto"/>
        <w:ind w:left="567" w:right="616"/>
        <w:rPr>
          <w:i/>
          <w:noProof/>
          <w:sz w:val="22"/>
          <w:lang w:val="es-MX"/>
        </w:rPr>
      </w:pPr>
      <w:r w:rsidRPr="00056140">
        <w:rPr>
          <w:b/>
          <w:i/>
          <w:noProof/>
          <w:sz w:val="22"/>
          <w:lang w:val="es-MX"/>
        </w:rPr>
        <w:t>Artículo 29.</w:t>
      </w:r>
      <w:r w:rsidRPr="00056140">
        <w:rPr>
          <w:i/>
          <w:noProof/>
          <w:sz w:val="22"/>
          <w:lang w:val="es-MX"/>
        </w:rPr>
        <w:t xml:space="preserve"> Cuando las leyes fiscales establezcan la obligación de expedir comprobantes fiscales por los actos o actividades que realicen, por los ingresos que se perciban o por las retenciones de contribuciones que efectúen, los contribuyentes deberán emitirlos mediante documentos digitales a través de la página de Internet del Servicio de Administración Tributaria. Las personas que adquieran bienes, disfruten de su uso o goce temporal, reciban servicios o aquéllas a las que les hubieren retenido contribuciones deberán solicitar el comprobante fiscal digital por Internet respectivo.</w:t>
      </w:r>
    </w:p>
    <w:p w14:paraId="12C26AD6" w14:textId="77777777" w:rsidR="00E509B2" w:rsidRPr="00056140" w:rsidRDefault="00E509B2" w:rsidP="00E509B2">
      <w:pPr>
        <w:spacing w:line="240" w:lineRule="auto"/>
        <w:ind w:left="567" w:right="616"/>
        <w:rPr>
          <w:i/>
          <w:noProof/>
          <w:sz w:val="22"/>
          <w:lang w:val="es-MX"/>
        </w:rPr>
      </w:pPr>
    </w:p>
    <w:p w14:paraId="47895AA0" w14:textId="77777777" w:rsidR="00E509B2" w:rsidRPr="00056140" w:rsidRDefault="00E509B2" w:rsidP="00E509B2">
      <w:pPr>
        <w:spacing w:line="240" w:lineRule="auto"/>
        <w:ind w:left="567" w:right="616"/>
        <w:rPr>
          <w:i/>
          <w:noProof/>
          <w:sz w:val="22"/>
          <w:lang w:val="es-MX"/>
        </w:rPr>
      </w:pPr>
      <w:r w:rsidRPr="00056140">
        <w:rPr>
          <w:i/>
          <w:noProof/>
          <w:sz w:val="22"/>
          <w:lang w:val="es-MX"/>
        </w:rPr>
        <w:lastRenderedPageBreak/>
        <w:t>Los contribuyentes a que se refiere el párrafo anterior deberán cumplir con las obligaciones siguientes:</w:t>
      </w:r>
    </w:p>
    <w:p w14:paraId="7B667F84" w14:textId="77777777" w:rsidR="00E509B2" w:rsidRPr="00056140" w:rsidRDefault="00E509B2" w:rsidP="00E509B2">
      <w:pPr>
        <w:spacing w:line="240" w:lineRule="auto"/>
        <w:ind w:left="567" w:right="616"/>
        <w:rPr>
          <w:i/>
          <w:noProof/>
          <w:sz w:val="22"/>
          <w:lang w:val="es-MX"/>
        </w:rPr>
      </w:pPr>
    </w:p>
    <w:p w14:paraId="2636F187" w14:textId="77777777" w:rsidR="00E509B2" w:rsidRPr="00056140" w:rsidRDefault="00E509B2" w:rsidP="00E509B2">
      <w:pPr>
        <w:spacing w:line="240" w:lineRule="auto"/>
        <w:ind w:left="567" w:right="616"/>
        <w:rPr>
          <w:i/>
          <w:noProof/>
          <w:sz w:val="22"/>
          <w:lang w:val="es-MX"/>
        </w:rPr>
      </w:pPr>
      <w:r w:rsidRPr="00056140">
        <w:rPr>
          <w:i/>
          <w:noProof/>
          <w:sz w:val="22"/>
          <w:lang w:val="es-MX"/>
        </w:rPr>
        <w:t>(…)</w:t>
      </w:r>
    </w:p>
    <w:p w14:paraId="24DC8436" w14:textId="77777777" w:rsidR="00E509B2" w:rsidRPr="00056140" w:rsidRDefault="00E509B2" w:rsidP="00E509B2">
      <w:pPr>
        <w:spacing w:line="240" w:lineRule="auto"/>
        <w:ind w:left="567" w:right="616"/>
        <w:rPr>
          <w:i/>
          <w:noProof/>
          <w:sz w:val="22"/>
          <w:lang w:val="es-MX"/>
        </w:rPr>
      </w:pPr>
      <w:r w:rsidRPr="00056140">
        <w:rPr>
          <w:i/>
          <w:noProof/>
          <w:sz w:val="22"/>
          <w:lang w:val="es-MX"/>
        </w:rPr>
        <w:t>II. Tramitar ante el Servicio de Administración Tributaria el certificado para el uso de los sellos digitales.</w:t>
      </w:r>
    </w:p>
    <w:p w14:paraId="3AC8DFFD" w14:textId="77777777" w:rsidR="00E509B2" w:rsidRPr="00056140" w:rsidRDefault="00E509B2" w:rsidP="00E509B2">
      <w:pPr>
        <w:spacing w:line="240" w:lineRule="auto"/>
        <w:ind w:left="567" w:right="616"/>
        <w:rPr>
          <w:i/>
          <w:noProof/>
          <w:sz w:val="22"/>
          <w:lang w:val="es-MX"/>
        </w:rPr>
      </w:pPr>
    </w:p>
    <w:p w14:paraId="4745B49E" w14:textId="77777777" w:rsidR="00E509B2" w:rsidRPr="00056140" w:rsidRDefault="00E509B2" w:rsidP="00E509B2">
      <w:pPr>
        <w:spacing w:line="240" w:lineRule="auto"/>
        <w:ind w:left="567" w:right="616"/>
        <w:rPr>
          <w:noProof/>
          <w:sz w:val="22"/>
          <w:lang w:val="es-MX"/>
        </w:rPr>
      </w:pPr>
      <w:r w:rsidRPr="00056140">
        <w:rPr>
          <w:i/>
          <w:noProof/>
          <w:sz w:val="22"/>
          <w:lang w:val="es-MX"/>
        </w:rPr>
        <w:t>Los contribuyentes podrán optar por el uso de uno o más certificados de sellos digitales que se utilizarán exclusivamente para la expedición de los comprobantes fiscales mediante documentos digitales. El sello digital permitirá acreditar la autoría de los comprobantes fiscales digitales por Internet que expidan las personas físicas y morales, el cual queda sujeto a la regulación aplicable al uso de la firma electrónica avanzada.</w:t>
      </w:r>
    </w:p>
    <w:p w14:paraId="582EE4B8" w14:textId="77777777" w:rsidR="00E509B2" w:rsidRPr="00056140" w:rsidRDefault="00E509B2" w:rsidP="00E509B2">
      <w:pPr>
        <w:rPr>
          <w:szCs w:val="24"/>
          <w:lang w:val="es-MX"/>
        </w:rPr>
      </w:pPr>
    </w:p>
    <w:p w14:paraId="7BD60587" w14:textId="5BF8D8F6" w:rsidR="00E509B2" w:rsidRPr="00056140" w:rsidRDefault="00E509B2" w:rsidP="00E509B2">
      <w:pPr>
        <w:rPr>
          <w:szCs w:val="24"/>
          <w:lang w:val="es-MX"/>
        </w:rPr>
      </w:pPr>
      <w:r w:rsidRPr="00056140">
        <w:rPr>
          <w:szCs w:val="24"/>
          <w:lang w:val="es-MX"/>
        </w:rPr>
        <w:t>Por lo que, de no contener datos personales de las personas a quienes se les emitió el recibo, dicha información deberá considerarse como pública.</w:t>
      </w:r>
    </w:p>
    <w:p w14:paraId="5C60A1BC" w14:textId="77777777" w:rsidR="00E509B2" w:rsidRPr="00056140" w:rsidRDefault="00E509B2" w:rsidP="00E509B2">
      <w:pPr>
        <w:rPr>
          <w:szCs w:val="24"/>
          <w:lang w:val="es-MX"/>
        </w:rPr>
      </w:pPr>
    </w:p>
    <w:p w14:paraId="1A094016" w14:textId="77777777" w:rsidR="00E509B2" w:rsidRPr="00056140" w:rsidRDefault="00E509B2" w:rsidP="00E509B2">
      <w:pPr>
        <w:rPr>
          <w:szCs w:val="24"/>
          <w:lang w:val="es-MX"/>
        </w:rPr>
      </w:pPr>
      <w:r w:rsidRPr="00056140">
        <w:rPr>
          <w:szCs w:val="24"/>
          <w:lang w:val="es-MX"/>
        </w:rPr>
        <w:t xml:space="preserve">Por lo que hace a los </w:t>
      </w:r>
      <w:r w:rsidRPr="00056140">
        <w:rPr>
          <w:b/>
          <w:szCs w:val="24"/>
          <w:lang w:val="es-MX"/>
        </w:rPr>
        <w:t>Códigos Bidimensionales</w:t>
      </w:r>
      <w:r w:rsidRPr="00056140">
        <w:rPr>
          <w:szCs w:val="24"/>
          <w:lang w:val="es-MX"/>
        </w:rPr>
        <w:t xml:space="preserve"> y los denominados </w:t>
      </w:r>
      <w:r w:rsidRPr="00056140">
        <w:rPr>
          <w:b/>
          <w:szCs w:val="24"/>
          <w:lang w:val="es-MX"/>
        </w:rPr>
        <w:t>Códigos QR</w:t>
      </w:r>
      <w:r w:rsidRPr="00056140">
        <w:rPr>
          <w:szCs w:val="24"/>
          <w:lang w:val="es-MX"/>
        </w:rPr>
        <w:t xml:space="preserve">, se trata de barras en dos dimensiones que al igual a los códigos de barras o códigos unidimensionales, son utilizados para almacenar diversos tipos datos de manera codificada, los cuales a través de lectores que pueden ser obtenidos por cualquier persona, teniendo acceso a dichos datos almacenados, los que al tratarse de recibos de nómina, generalmente, corresponde a datos personales como lo son el </w:t>
      </w:r>
      <w:r w:rsidRPr="00056140">
        <w:rPr>
          <w:b/>
          <w:szCs w:val="24"/>
          <w:lang w:val="es-MX"/>
        </w:rPr>
        <w:t>Registro Federal de Contribuyentes</w:t>
      </w:r>
      <w:r w:rsidRPr="00056140">
        <w:rPr>
          <w:szCs w:val="24"/>
          <w:lang w:val="es-MX"/>
        </w:rPr>
        <w:t xml:space="preserve"> (RFC) y la </w:t>
      </w:r>
      <w:r w:rsidRPr="00056140">
        <w:rPr>
          <w:b/>
          <w:szCs w:val="24"/>
          <w:lang w:val="es-MX"/>
        </w:rPr>
        <w:t>Clave Única de Registro de Población</w:t>
      </w:r>
      <w:r w:rsidRPr="00056140">
        <w:rPr>
          <w:szCs w:val="24"/>
          <w:lang w:val="es-MX"/>
        </w:rPr>
        <w:t xml:space="preserve"> (CURP), por lo cual, deberán ser protegidos.</w:t>
      </w:r>
    </w:p>
    <w:p w14:paraId="6FEC4C47" w14:textId="77777777" w:rsidR="00E509B2" w:rsidRPr="00056140" w:rsidRDefault="00E509B2" w:rsidP="00E509B2">
      <w:pPr>
        <w:rPr>
          <w:szCs w:val="24"/>
          <w:lang w:val="es-MX"/>
        </w:rPr>
      </w:pPr>
    </w:p>
    <w:p w14:paraId="57373A26" w14:textId="77777777" w:rsidR="00E509B2" w:rsidRPr="00056140" w:rsidRDefault="00E509B2" w:rsidP="00E509B2">
      <w:pPr>
        <w:rPr>
          <w:szCs w:val="24"/>
          <w:lang w:val="es-MX"/>
        </w:rPr>
      </w:pPr>
      <w:r w:rsidRPr="00056140">
        <w:rPr>
          <w:szCs w:val="24"/>
          <w:lang w:val="es-MX"/>
        </w:rPr>
        <w:t xml:space="preserve">Ahora bien, por lo que hace Folio Fiscal, cabe precisar que conforme al ANEXO 20 de la Resolución Miscelánea Fiscal para dos mil veintitrés, el folio fiscal (también denominado UUID) se conforma de treinta seis caracteres alfanuméricos que consisten en un número </w:t>
      </w:r>
      <w:r w:rsidRPr="00056140">
        <w:rPr>
          <w:szCs w:val="24"/>
          <w:lang w:val="es-MX"/>
        </w:rPr>
        <w:lastRenderedPageBreak/>
        <w:t>consecutivo contenido en los comprobantes fiscales digitales, compuesto por 5 grupos de números y letras separados por guiones.</w:t>
      </w:r>
    </w:p>
    <w:p w14:paraId="7CBEB578" w14:textId="77777777" w:rsidR="00E509B2" w:rsidRPr="00056140" w:rsidRDefault="00E509B2" w:rsidP="00E509B2">
      <w:pPr>
        <w:rPr>
          <w:szCs w:val="24"/>
          <w:lang w:val="es-MX"/>
        </w:rPr>
      </w:pPr>
    </w:p>
    <w:p w14:paraId="3B44AB7D" w14:textId="77777777" w:rsidR="00E509B2" w:rsidRPr="00056140" w:rsidRDefault="00E509B2" w:rsidP="00E509B2">
      <w:pPr>
        <w:rPr>
          <w:szCs w:val="24"/>
          <w:lang w:val="es-MX"/>
        </w:rPr>
      </w:pPr>
      <w:r w:rsidRPr="00056140">
        <w:rPr>
          <w:szCs w:val="24"/>
          <w:lang w:val="es-MX"/>
        </w:rPr>
        <w:t>En ese contexto, el folio fiscal no contiene datos personales del emisor o receptor del CFDI, y tampoco se puede obtener información confidencial con el mismo, pues solamente es un identificador del emisor, del cual su transparencia ayuda a legitimar que el documento cumple con todos los requisitos establecidos en la normatividad aplicable, sin necesidad algún dato personal, por lo que, tampoco actualiza la clasificación, en términos del artículo 143, fracción I de la Ley de la materia.</w:t>
      </w:r>
    </w:p>
    <w:p w14:paraId="5473ADA8" w14:textId="77777777" w:rsidR="00E509B2" w:rsidRPr="00056140" w:rsidRDefault="00E509B2" w:rsidP="00E509B2">
      <w:pPr>
        <w:rPr>
          <w:szCs w:val="24"/>
          <w:lang w:val="es-MX"/>
        </w:rPr>
      </w:pPr>
    </w:p>
    <w:p w14:paraId="74D9D84D" w14:textId="77777777" w:rsidR="00E509B2" w:rsidRPr="00056140" w:rsidRDefault="00E509B2" w:rsidP="00E509B2">
      <w:pPr>
        <w:rPr>
          <w:szCs w:val="24"/>
          <w:lang w:val="es-MX"/>
        </w:rPr>
      </w:pPr>
      <w:r w:rsidRPr="00056140">
        <w:rPr>
          <w:szCs w:val="24"/>
          <w:lang w:val="es-MX"/>
        </w:rPr>
        <w:t>Ahora bien, por lo que hace al número de serie y folio interno, la Guía de llenado del CFDI global Versión 3.3 del CFDI, emitida por el Servicio de Administración Tributaria prevé́ que es el número que utiliza el contribuyente para control interno de su información; mientras que el segundo es el número de control que se le asigna al comprobante; por lo que no se advierte que contenga datos confidenciales de los servidores públicos y por lo tanto, no actualizan la causal de clasificación establecida en el artículo 143, fracción I, de la Ley de Transparencia y Acceso a la Información Pública del Estado de México y Municipios.</w:t>
      </w:r>
    </w:p>
    <w:p w14:paraId="644BECBE" w14:textId="77777777" w:rsidR="00E509B2" w:rsidRPr="00056140" w:rsidRDefault="00E509B2" w:rsidP="00E509B2">
      <w:pPr>
        <w:rPr>
          <w:szCs w:val="24"/>
          <w:lang w:val="es-MX"/>
        </w:rPr>
      </w:pPr>
    </w:p>
    <w:p w14:paraId="4FC62F15" w14:textId="77777777" w:rsidR="00E509B2" w:rsidRPr="00056140" w:rsidRDefault="00E509B2" w:rsidP="00E509B2">
      <w:pPr>
        <w:rPr>
          <w:szCs w:val="24"/>
          <w:lang w:val="es-MX"/>
        </w:rPr>
      </w:pPr>
      <w:r w:rsidRPr="00056140">
        <w:rPr>
          <w:szCs w:val="24"/>
          <w:lang w:val="es-MX"/>
        </w:rPr>
        <w:t>Además, por lo que hace a la fecha y hora de emisión, la Guía de llenado del CFDI global Versión 3.3 del CFDI, previamente referida, establece que los datos mencionados corresponden a la fecha y hora de emisión y certificación del comprobante fiscal, los cuales se expresan de la siguiente manera: AAAA-MM-DDThh:mm:ss.</w:t>
      </w:r>
    </w:p>
    <w:p w14:paraId="01090E5A" w14:textId="77777777" w:rsidR="00E509B2" w:rsidRPr="00056140" w:rsidRDefault="00E509B2" w:rsidP="00E509B2">
      <w:pPr>
        <w:rPr>
          <w:szCs w:val="24"/>
          <w:lang w:val="es-MX"/>
        </w:rPr>
      </w:pPr>
    </w:p>
    <w:p w14:paraId="53783E61" w14:textId="77777777" w:rsidR="00E509B2" w:rsidRPr="00056140" w:rsidRDefault="00E509B2" w:rsidP="00E509B2">
      <w:pPr>
        <w:rPr>
          <w:szCs w:val="24"/>
          <w:lang w:val="es-MX"/>
        </w:rPr>
      </w:pPr>
      <w:r w:rsidRPr="00056140">
        <w:rPr>
          <w:szCs w:val="24"/>
          <w:lang w:val="es-MX"/>
        </w:rPr>
        <w:lastRenderedPageBreak/>
        <w:t>Conforme a lo anterior, se logra observar que la fecha y hora de emisión, no contienen información que, dé acceso a datos personales, ni contiene datos confidenciales, por lo que, se considera que no actualiza la causal de clasificación establecida en el artículo 143, fracción I, de la Ley de Transparencia y Acceso a la Información Pública del Estado de México y Municipios.</w:t>
      </w:r>
    </w:p>
    <w:p w14:paraId="76F06AAE" w14:textId="77777777" w:rsidR="00FD6212" w:rsidRPr="00056140" w:rsidRDefault="00FD6212" w:rsidP="000B59CC">
      <w:pPr>
        <w:rPr>
          <w:rFonts w:eastAsia="Palatino Linotype" w:cs="Palatino Linotype"/>
          <w:lang w:val="es-ES"/>
        </w:rPr>
      </w:pPr>
    </w:p>
    <w:p w14:paraId="43694188" w14:textId="623B5AC4" w:rsidR="006E6430" w:rsidRPr="00056140" w:rsidRDefault="006E6430" w:rsidP="006E6430">
      <w:pPr>
        <w:ind w:left="-20" w:right="-20"/>
      </w:pPr>
      <w:r w:rsidRPr="00056140">
        <w:rPr>
          <w:rFonts w:eastAsia="Palatino Linotype" w:cs="Palatino Linotype"/>
          <w:lang w:val="es-ES"/>
        </w:rPr>
        <w:t xml:space="preserve">Por último, para la elaboración de la versión pública, el Sujeto Obligado deberá considerar lo dispuesto en </w:t>
      </w:r>
      <w:r w:rsidRPr="00056140">
        <w:t>el criterio 01/18 de este Instituto, en el que se estipula lo siguiente:</w:t>
      </w:r>
    </w:p>
    <w:p w14:paraId="3803DEEA" w14:textId="77777777" w:rsidR="006E6430" w:rsidRPr="00056140" w:rsidRDefault="006E6430" w:rsidP="006E6430">
      <w:pPr>
        <w:ind w:left="-20" w:right="-20"/>
      </w:pPr>
    </w:p>
    <w:p w14:paraId="59B82AB2" w14:textId="73979497" w:rsidR="006E6430" w:rsidRPr="00056140" w:rsidRDefault="006E6430" w:rsidP="006E6430">
      <w:pPr>
        <w:pStyle w:val="Fundamentos"/>
        <w:rPr>
          <w:lang w:val="es-ES"/>
        </w:rPr>
      </w:pPr>
      <w:r w:rsidRPr="00056140">
        <w:rPr>
          <w:b/>
          <w:bCs/>
          <w:lang w:val="es-MX"/>
        </w:rPr>
        <w:t>Nombre del titular de una licencia que no involucre el aprovechamiento de bienes, servicios y/o recursos públicos, constituye un dato personal susceptible de clasificar como confidencial.</w:t>
      </w:r>
      <w:r w:rsidRPr="00056140">
        <w:rPr>
          <w:bCs/>
          <w:lang w:val="es-MX"/>
        </w:rPr>
        <w:t xml:space="preserve"> El artículo 1, párrafo segundo de la Constitución Política de los Estados Unidos Mexicanos determina que las normas relativas a los derechos humanos se interpretarán de conformidad con la Constitución y con los tratados internacionales de la materia favoreciendo en todo tiempo a las personas la protección más amplia, por su parte el artículo 6, apartado A, fracciones I y II, de dicho ordenamiento establece que toda información en posesión de los sujetos obligados es pública y sólo podrá limitarse de manera justificada por razones de interés público, seguridad nacional, y para proteger la vida privada y datos personales en los términos precisados por las Leyes reglamentarias. Ahora bien, el artículo 92, fracción XXXII de la Ley de Transparencia y Acceso a la Información Pública del Estado de México y Municipios, señala que el nombre de los titulares de las licencias es un dato de carácter público, no obstante, para su aplicación, dicho numeral debe ser interpretado de manera armónica y sistemática con el ordenamiento reglamentario de la materia de transparencia y protección de datos personales, pues la intromisión a los datos personales de particulares únicamente se verá justificada cuando se involucre el aprovechamiento de bienes, servicios y/o recursos públicos en términos de lo dispuesto por los artículos 6, 92, fracción XXXII, 122 y 143, fracción I, de la Ley de Transparencia referida en concordancia con lo establecido por los numerales 6 y 15 de la Ley de Protección de Datos Personales en Posesión de Sujetos Obligados de la entidad. En ese sentido, el nombre de los titulares de licencias constituye un dato personal que debe ser tratado bajo los principios y términos de la ley reglamentaria de la materia, y para su publicidad se requerirá que la expedición de la licencia correspondiente involucre el aprovechamiento de bienes, servicios y/o recursos públicos, caso contrario se deberá clasificar como confidencial</w:t>
      </w:r>
    </w:p>
    <w:p w14:paraId="17A6EFC2" w14:textId="77777777" w:rsidR="006E6430" w:rsidRPr="00056140" w:rsidRDefault="006E6430" w:rsidP="006E6430">
      <w:pPr>
        <w:ind w:left="-20" w:right="-20"/>
      </w:pPr>
    </w:p>
    <w:p w14:paraId="24F78340" w14:textId="7E22A0D9" w:rsidR="006E6430" w:rsidRPr="00056140" w:rsidRDefault="006E6430" w:rsidP="006E6430">
      <w:pPr>
        <w:ind w:left="-20" w:right="-20"/>
      </w:pPr>
      <w:r w:rsidRPr="00056140">
        <w:t>Así, toda vez que las licencias de funcionamiento comercial permiten a los titulares de estas la prestación de un servicio y la obtención de un beneficio, se estima que los nombres de los titulares deben permanecer visibles en dichas licencias, en virtud de que se genera la certeza de que el establecimiento cumplió con los requisitos necesarios para su obtención.</w:t>
      </w:r>
    </w:p>
    <w:p w14:paraId="44975CB6" w14:textId="77777777" w:rsidR="006E6430" w:rsidRPr="00056140" w:rsidRDefault="006E6430" w:rsidP="006E6430">
      <w:pPr>
        <w:ind w:left="-20" w:right="-20"/>
      </w:pPr>
    </w:p>
    <w:p w14:paraId="16D1CBA8" w14:textId="77777777" w:rsidR="000B59CC" w:rsidRPr="00056140" w:rsidRDefault="000B59CC" w:rsidP="000B59CC">
      <w:pPr>
        <w:rPr>
          <w:rFonts w:eastAsia="Palatino Linotype" w:cs="Palatino Linotype"/>
          <w:lang w:val="es-ES"/>
        </w:rPr>
      </w:pPr>
      <w:r w:rsidRPr="00056140">
        <w:rPr>
          <w:rFonts w:eastAsia="Palatino Linotype" w:cs="Palatino Linotype"/>
          <w:lang w:val="es-ES"/>
        </w:rPr>
        <w:t>Por lo que respecta al Acuerdo del Comité de Transparencia que sustente la versión pública de la documentación a entregar, deberá ser notificado mediante el SAIMEX.</w:t>
      </w:r>
    </w:p>
    <w:p w14:paraId="097EBBFC" w14:textId="77777777" w:rsidR="000B59CC" w:rsidRPr="00056140" w:rsidRDefault="000B59CC" w:rsidP="000B59CC">
      <w:pPr>
        <w:rPr>
          <w:rFonts w:eastAsia="Palatino Linotype" w:cs="Palatino Linotype"/>
          <w:szCs w:val="24"/>
        </w:rPr>
      </w:pPr>
    </w:p>
    <w:p w14:paraId="7DCA135F" w14:textId="7B75B79F" w:rsidR="00187503" w:rsidRPr="00056140" w:rsidRDefault="000B59CC" w:rsidP="000B59CC">
      <w:pPr>
        <w:pBdr>
          <w:top w:val="nil"/>
          <w:left w:val="nil"/>
          <w:bottom w:val="nil"/>
          <w:right w:val="nil"/>
          <w:between w:val="nil"/>
        </w:pBdr>
        <w:rPr>
          <w:rFonts w:eastAsia="Palatino Linotype" w:cs="Palatino Linotype"/>
          <w:color w:val="000000"/>
          <w:szCs w:val="24"/>
        </w:rPr>
      </w:pPr>
      <w:r w:rsidRPr="00056140">
        <w:rPr>
          <w:rFonts w:eastAsia="Palatino Linotype" w:cs="Palatino Linotype"/>
          <w:color w:val="000000"/>
          <w:szCs w:val="24"/>
        </w:rPr>
        <w:t>En ese tenor y de acuerdo con la interpretación en el orden administrativo que le da la Ley de la materia a este Instituto específicamente, en términos de su artículo 36, fracción I, de la Ley de Transparencia y Acceso a la Información Pública del Estado de México y Municipios, a efecto de salvaguardar el derecho de acceso a la información pública consignado a favor del Recurrente.</w:t>
      </w:r>
    </w:p>
    <w:p w14:paraId="50384238" w14:textId="77777777" w:rsidR="000B59CC" w:rsidRPr="00056140" w:rsidRDefault="000B59CC" w:rsidP="000B59CC">
      <w:pPr>
        <w:pBdr>
          <w:top w:val="nil"/>
          <w:left w:val="nil"/>
          <w:bottom w:val="nil"/>
          <w:right w:val="nil"/>
          <w:between w:val="nil"/>
        </w:pBdr>
        <w:rPr>
          <w:rFonts w:eastAsia="Palatino Linotype" w:cs="Palatino Linotype"/>
          <w:color w:val="000000"/>
          <w:szCs w:val="24"/>
        </w:rPr>
      </w:pPr>
    </w:p>
    <w:p w14:paraId="07B920B4" w14:textId="6A0EB4CC" w:rsidR="00581587" w:rsidRPr="00056140" w:rsidRDefault="00581587" w:rsidP="00581587">
      <w:pPr>
        <w:pBdr>
          <w:top w:val="nil"/>
          <w:left w:val="nil"/>
          <w:bottom w:val="nil"/>
          <w:right w:val="nil"/>
          <w:between w:val="nil"/>
        </w:pBdr>
        <w:rPr>
          <w:rFonts w:eastAsia="Palatino Linotype" w:cs="Palatino Linotype"/>
          <w:color w:val="000000"/>
          <w:szCs w:val="24"/>
        </w:rPr>
      </w:pPr>
      <w:r w:rsidRPr="00056140">
        <w:rPr>
          <w:rFonts w:eastAsia="Palatino Linotype" w:cs="Palatino Linotype"/>
          <w:color w:val="000000" w:themeColor="text1"/>
          <w:szCs w:val="24"/>
        </w:rPr>
        <w:t xml:space="preserve">En mérito de lo expuesto en líneas anteriores, este Instituto considera que los motivos de inconformidad planteados por </w:t>
      </w:r>
      <w:r w:rsidR="00022432" w:rsidRPr="00056140">
        <w:rPr>
          <w:rFonts w:eastAsia="Palatino Linotype" w:cs="Palatino Linotype"/>
          <w:color w:val="000000" w:themeColor="text1"/>
          <w:szCs w:val="24"/>
        </w:rPr>
        <w:t>el</w:t>
      </w:r>
      <w:r w:rsidRPr="00056140">
        <w:rPr>
          <w:rFonts w:eastAsia="Palatino Linotype" w:cs="Palatino Linotype"/>
          <w:color w:val="000000" w:themeColor="text1"/>
          <w:szCs w:val="24"/>
        </w:rPr>
        <w:t xml:space="preserve"> Recurrente resultan </w:t>
      </w:r>
      <w:r w:rsidR="009A6304" w:rsidRPr="00056140">
        <w:rPr>
          <w:rFonts w:eastAsia="Palatino Linotype" w:cs="Palatino Linotype"/>
          <w:color w:val="000000" w:themeColor="text1"/>
          <w:szCs w:val="24"/>
        </w:rPr>
        <w:t xml:space="preserve">parcialmente </w:t>
      </w:r>
      <w:r w:rsidRPr="00056140">
        <w:rPr>
          <w:rFonts w:eastAsia="Palatino Linotype" w:cs="Palatino Linotype"/>
          <w:color w:val="000000" w:themeColor="text1"/>
          <w:szCs w:val="24"/>
        </w:rPr>
        <w:t xml:space="preserve">fundados en el recurso de revisión que es materia de esta resolución; por ello </w:t>
      </w:r>
      <w:r w:rsidRPr="00056140">
        <w:rPr>
          <w:rFonts w:eastAsia="Palatino Linotype" w:cs="Palatino Linotype"/>
          <w:b/>
          <w:bCs/>
          <w:color w:val="000000" w:themeColor="text1"/>
          <w:szCs w:val="24"/>
        </w:rPr>
        <w:t>co</w:t>
      </w:r>
      <w:r w:rsidR="006451AD" w:rsidRPr="00056140">
        <w:rPr>
          <w:rFonts w:eastAsia="Palatino Linotype" w:cs="Palatino Linotype"/>
          <w:b/>
          <w:bCs/>
          <w:color w:val="000000" w:themeColor="text1"/>
          <w:szCs w:val="24"/>
        </w:rPr>
        <w:t xml:space="preserve">n fundamento en la </w:t>
      </w:r>
      <w:r w:rsidR="00873BE2" w:rsidRPr="00056140">
        <w:rPr>
          <w:rFonts w:eastAsia="Palatino Linotype" w:cs="Palatino Linotype"/>
          <w:b/>
          <w:bCs/>
          <w:color w:val="000000" w:themeColor="text1"/>
          <w:szCs w:val="24"/>
        </w:rPr>
        <w:t>segunda</w:t>
      </w:r>
      <w:r w:rsidR="00EC150E" w:rsidRPr="00056140">
        <w:rPr>
          <w:rFonts w:eastAsia="Palatino Linotype" w:cs="Palatino Linotype"/>
          <w:b/>
          <w:bCs/>
          <w:color w:val="000000" w:themeColor="text1"/>
          <w:szCs w:val="24"/>
        </w:rPr>
        <w:t xml:space="preserve"> </w:t>
      </w:r>
      <w:r w:rsidRPr="00056140">
        <w:rPr>
          <w:rFonts w:eastAsia="Palatino Linotype" w:cs="Palatino Linotype"/>
          <w:b/>
          <w:bCs/>
          <w:color w:val="000000" w:themeColor="text1"/>
          <w:szCs w:val="24"/>
        </w:rPr>
        <w:t xml:space="preserve">hipótesis de la fracción III del artículo 186 </w:t>
      </w:r>
      <w:r w:rsidRPr="00056140">
        <w:rPr>
          <w:rFonts w:eastAsia="Palatino Linotype" w:cs="Palatino Linotype"/>
          <w:color w:val="000000" w:themeColor="text1"/>
          <w:szCs w:val="24"/>
        </w:rPr>
        <w:t xml:space="preserve">de la Ley de Transparencia y Acceso a la Información Pública del Estado de México y Municipios, se </w:t>
      </w:r>
      <w:r w:rsidR="00873BE2" w:rsidRPr="00056140">
        <w:rPr>
          <w:rFonts w:eastAsia="Palatino Linotype" w:cs="Palatino Linotype"/>
          <w:b/>
          <w:bCs/>
          <w:color w:val="000000" w:themeColor="text1"/>
          <w:szCs w:val="24"/>
        </w:rPr>
        <w:t>MODIFI</w:t>
      </w:r>
      <w:r w:rsidRPr="00056140">
        <w:rPr>
          <w:rFonts w:eastAsia="Palatino Linotype" w:cs="Palatino Linotype"/>
          <w:b/>
          <w:bCs/>
          <w:color w:val="000000" w:themeColor="text1"/>
          <w:szCs w:val="24"/>
        </w:rPr>
        <w:t xml:space="preserve">CA </w:t>
      </w:r>
      <w:r w:rsidRPr="00056140">
        <w:rPr>
          <w:rFonts w:eastAsia="Palatino Linotype" w:cs="Palatino Linotype"/>
          <w:color w:val="000000" w:themeColor="text1"/>
          <w:szCs w:val="24"/>
        </w:rPr>
        <w:t>la respuesta a la solicitud de información número</w:t>
      </w:r>
      <w:r w:rsidR="00642669" w:rsidRPr="00056140">
        <w:rPr>
          <w:rFonts w:eastAsia="Palatino Linotype" w:cs="Palatino Linotype"/>
          <w:color w:val="000000"/>
          <w:szCs w:val="24"/>
        </w:rPr>
        <w:t xml:space="preserve"> </w:t>
      </w:r>
      <w:r w:rsidR="00776402" w:rsidRPr="00056140">
        <w:rPr>
          <w:rFonts w:eastAsia="Palatino Linotype" w:cs="Palatino Linotype"/>
          <w:b/>
          <w:bCs/>
          <w:color w:val="000000"/>
          <w:szCs w:val="24"/>
        </w:rPr>
        <w:t>00055/ACAMBAY/IP/2026</w:t>
      </w:r>
      <w:r w:rsidRPr="00056140">
        <w:rPr>
          <w:rFonts w:eastAsia="Palatino Linotype" w:cs="Palatino Linotype"/>
          <w:color w:val="000000" w:themeColor="text1"/>
          <w:szCs w:val="24"/>
        </w:rPr>
        <w:t>, que ha sido materia del presente estudio.</w:t>
      </w:r>
    </w:p>
    <w:p w14:paraId="33FB236F" w14:textId="259CAD64" w:rsidR="00581587" w:rsidRPr="00056140" w:rsidRDefault="00581587" w:rsidP="008F50E6">
      <w:pPr>
        <w:rPr>
          <w:szCs w:val="24"/>
        </w:rPr>
      </w:pPr>
    </w:p>
    <w:p w14:paraId="34755541" w14:textId="77777777" w:rsidR="00581587" w:rsidRPr="00056140" w:rsidRDefault="00581587" w:rsidP="00581587">
      <w:pPr>
        <w:pBdr>
          <w:top w:val="nil"/>
          <w:left w:val="nil"/>
          <w:bottom w:val="nil"/>
          <w:right w:val="nil"/>
          <w:between w:val="nil"/>
        </w:pBdr>
        <w:rPr>
          <w:rFonts w:eastAsia="Palatino Linotype" w:cs="Palatino Linotype"/>
          <w:color w:val="000000"/>
          <w:szCs w:val="24"/>
        </w:rPr>
      </w:pPr>
      <w:r w:rsidRPr="00056140">
        <w:rPr>
          <w:rFonts w:eastAsia="Palatino Linotype" w:cs="Palatino Linotype"/>
          <w:color w:val="000000"/>
          <w:szCs w:val="24"/>
        </w:rPr>
        <w:lastRenderedPageBreak/>
        <w:t>Por lo antes expuesto y fundado es de resolverse y,</w:t>
      </w:r>
    </w:p>
    <w:p w14:paraId="04EB73EB" w14:textId="77777777" w:rsidR="00187503" w:rsidRPr="00056140" w:rsidRDefault="00187503" w:rsidP="008F50E6">
      <w:pPr>
        <w:rPr>
          <w:szCs w:val="24"/>
        </w:rPr>
      </w:pPr>
    </w:p>
    <w:p w14:paraId="04F69938" w14:textId="77777777" w:rsidR="00581587" w:rsidRPr="00056140" w:rsidRDefault="00581587" w:rsidP="00581587">
      <w:pPr>
        <w:pStyle w:val="Ttulo1"/>
        <w:rPr>
          <w:rFonts w:eastAsia="Palatino Linotype"/>
        </w:rPr>
      </w:pPr>
      <w:r w:rsidRPr="00056140">
        <w:rPr>
          <w:rFonts w:eastAsia="Palatino Linotype"/>
        </w:rPr>
        <w:t>S E    R E S U E L V E</w:t>
      </w:r>
    </w:p>
    <w:p w14:paraId="0360AA6D" w14:textId="77777777" w:rsidR="00581587" w:rsidRPr="00056140" w:rsidRDefault="00581587" w:rsidP="00581587">
      <w:pPr>
        <w:pBdr>
          <w:top w:val="nil"/>
          <w:left w:val="nil"/>
          <w:bottom w:val="nil"/>
          <w:right w:val="nil"/>
          <w:between w:val="nil"/>
        </w:pBdr>
        <w:rPr>
          <w:rFonts w:eastAsia="Palatino Linotype" w:cs="Palatino Linotype"/>
          <w:b/>
          <w:color w:val="000000"/>
          <w:szCs w:val="24"/>
        </w:rPr>
      </w:pPr>
    </w:p>
    <w:p w14:paraId="2E76CA1A" w14:textId="59C6BDBF" w:rsidR="00581587" w:rsidRPr="00056140" w:rsidRDefault="00581587" w:rsidP="00581587">
      <w:pPr>
        <w:pBdr>
          <w:top w:val="nil"/>
          <w:left w:val="nil"/>
          <w:bottom w:val="nil"/>
          <w:right w:val="nil"/>
          <w:between w:val="nil"/>
        </w:pBdr>
        <w:rPr>
          <w:rFonts w:eastAsia="Palatino Linotype" w:cs="Palatino Linotype"/>
          <w:color w:val="000000"/>
          <w:szCs w:val="24"/>
        </w:rPr>
      </w:pPr>
      <w:r w:rsidRPr="00056140">
        <w:rPr>
          <w:rFonts w:eastAsia="Palatino Linotype" w:cs="Palatino Linotype"/>
          <w:b/>
          <w:bCs/>
          <w:color w:val="000000" w:themeColor="text1"/>
          <w:szCs w:val="24"/>
        </w:rPr>
        <w:t>PRIMERO.</w:t>
      </w:r>
      <w:r w:rsidRPr="00056140">
        <w:rPr>
          <w:rFonts w:eastAsia="Palatino Linotype" w:cs="Palatino Linotype"/>
          <w:color w:val="000000" w:themeColor="text1"/>
          <w:szCs w:val="24"/>
        </w:rPr>
        <w:t xml:space="preserve"> Se </w:t>
      </w:r>
      <w:r w:rsidR="00873BE2" w:rsidRPr="00056140">
        <w:rPr>
          <w:rFonts w:eastAsia="Palatino Linotype" w:cs="Palatino Linotype"/>
          <w:b/>
          <w:bCs/>
          <w:color w:val="000000" w:themeColor="text1"/>
          <w:szCs w:val="24"/>
        </w:rPr>
        <w:t>MODIFI</w:t>
      </w:r>
      <w:r w:rsidRPr="00056140">
        <w:rPr>
          <w:rFonts w:eastAsia="Palatino Linotype" w:cs="Palatino Linotype"/>
          <w:b/>
          <w:bCs/>
          <w:color w:val="000000" w:themeColor="text1"/>
          <w:szCs w:val="24"/>
        </w:rPr>
        <w:t>CA</w:t>
      </w:r>
      <w:r w:rsidRPr="00056140">
        <w:rPr>
          <w:rFonts w:eastAsia="Palatino Linotype" w:cs="Palatino Linotype"/>
          <w:color w:val="000000" w:themeColor="text1"/>
          <w:szCs w:val="24"/>
        </w:rPr>
        <w:t xml:space="preserve"> la respuesta entregada por el Sujeto Obligado</w:t>
      </w:r>
      <w:r w:rsidRPr="00056140">
        <w:rPr>
          <w:rFonts w:eastAsia="Palatino Linotype" w:cs="Palatino Linotype"/>
          <w:b/>
          <w:bCs/>
          <w:color w:val="000000" w:themeColor="text1"/>
          <w:szCs w:val="24"/>
        </w:rPr>
        <w:t xml:space="preserve"> </w:t>
      </w:r>
      <w:r w:rsidRPr="00056140">
        <w:rPr>
          <w:rFonts w:eastAsia="Palatino Linotype" w:cs="Palatino Linotype"/>
          <w:color w:val="000000" w:themeColor="text1"/>
          <w:szCs w:val="24"/>
        </w:rPr>
        <w:t>a la solicitud de información número</w:t>
      </w:r>
      <w:r w:rsidR="00642669" w:rsidRPr="00056140">
        <w:rPr>
          <w:rFonts w:eastAsia="Palatino Linotype" w:cs="Palatino Linotype"/>
          <w:b/>
          <w:bCs/>
          <w:color w:val="000000"/>
          <w:szCs w:val="24"/>
        </w:rPr>
        <w:t xml:space="preserve"> </w:t>
      </w:r>
      <w:r w:rsidR="00776402" w:rsidRPr="00056140">
        <w:rPr>
          <w:rFonts w:eastAsia="Palatino Linotype" w:cs="Palatino Linotype"/>
          <w:b/>
          <w:bCs/>
          <w:color w:val="000000"/>
          <w:szCs w:val="24"/>
        </w:rPr>
        <w:t>00055/ACAMBAY/IP/2026</w:t>
      </w:r>
      <w:r w:rsidR="000D3DC4" w:rsidRPr="00056140">
        <w:rPr>
          <w:rFonts w:eastAsia="Palatino Linotype" w:cs="Palatino Linotype"/>
          <w:color w:val="000000" w:themeColor="text1"/>
          <w:szCs w:val="24"/>
        </w:rPr>
        <w:t>, al resultar</w:t>
      </w:r>
      <w:r w:rsidR="005D743E" w:rsidRPr="00056140">
        <w:rPr>
          <w:rFonts w:eastAsia="Palatino Linotype" w:cs="Palatino Linotype"/>
          <w:color w:val="000000" w:themeColor="text1"/>
          <w:szCs w:val="24"/>
        </w:rPr>
        <w:t xml:space="preserve"> </w:t>
      </w:r>
      <w:r w:rsidR="009A6304" w:rsidRPr="00056140">
        <w:rPr>
          <w:rFonts w:eastAsia="Palatino Linotype" w:cs="Palatino Linotype"/>
          <w:color w:val="000000" w:themeColor="text1"/>
          <w:szCs w:val="24"/>
        </w:rPr>
        <w:t xml:space="preserve">parcialmente </w:t>
      </w:r>
      <w:r w:rsidRPr="00056140">
        <w:rPr>
          <w:rFonts w:eastAsia="Palatino Linotype" w:cs="Palatino Linotype"/>
          <w:color w:val="000000" w:themeColor="text1"/>
          <w:szCs w:val="24"/>
        </w:rPr>
        <w:t xml:space="preserve">fundados los motivos de inconformidad argüidos por </w:t>
      </w:r>
      <w:r w:rsidR="0063259A" w:rsidRPr="00056140">
        <w:rPr>
          <w:rFonts w:eastAsia="Palatino Linotype" w:cs="Palatino Linotype"/>
          <w:color w:val="000000" w:themeColor="text1"/>
          <w:szCs w:val="24"/>
        </w:rPr>
        <w:t>la parte Recurrente</w:t>
      </w:r>
      <w:r w:rsidRPr="00056140">
        <w:rPr>
          <w:rFonts w:eastAsia="Palatino Linotype" w:cs="Palatino Linotype"/>
          <w:color w:val="000000" w:themeColor="text1"/>
          <w:szCs w:val="24"/>
        </w:rPr>
        <w:t>, en términos del</w:t>
      </w:r>
      <w:r w:rsidRPr="00056140">
        <w:rPr>
          <w:rFonts w:eastAsia="Palatino Linotype" w:cs="Palatino Linotype"/>
          <w:b/>
          <w:bCs/>
          <w:color w:val="000000" w:themeColor="text1"/>
          <w:szCs w:val="24"/>
        </w:rPr>
        <w:t xml:space="preserve"> Considerando </w:t>
      </w:r>
      <w:r w:rsidR="00873BE2" w:rsidRPr="00056140">
        <w:rPr>
          <w:rFonts w:eastAsia="Palatino Linotype" w:cs="Palatino Linotype"/>
          <w:b/>
          <w:bCs/>
          <w:color w:val="000000" w:themeColor="text1"/>
          <w:szCs w:val="24"/>
        </w:rPr>
        <w:t>QUIN</w:t>
      </w:r>
      <w:r w:rsidRPr="00056140">
        <w:rPr>
          <w:rFonts w:eastAsia="Palatino Linotype" w:cs="Palatino Linotype"/>
          <w:b/>
          <w:bCs/>
          <w:color w:val="000000" w:themeColor="text1"/>
          <w:szCs w:val="24"/>
        </w:rPr>
        <w:t xml:space="preserve">TO </w:t>
      </w:r>
      <w:r w:rsidRPr="00056140">
        <w:rPr>
          <w:rFonts w:eastAsia="Palatino Linotype" w:cs="Palatino Linotype"/>
          <w:color w:val="000000" w:themeColor="text1"/>
          <w:szCs w:val="24"/>
        </w:rPr>
        <w:t xml:space="preserve">de la presente resolución. </w:t>
      </w:r>
    </w:p>
    <w:p w14:paraId="1E340B42" w14:textId="77777777" w:rsidR="00581587" w:rsidRPr="00056140" w:rsidRDefault="00581587" w:rsidP="00581587">
      <w:pPr>
        <w:pBdr>
          <w:top w:val="nil"/>
          <w:left w:val="nil"/>
          <w:bottom w:val="nil"/>
          <w:right w:val="nil"/>
          <w:between w:val="nil"/>
        </w:pBdr>
        <w:rPr>
          <w:rFonts w:eastAsia="Palatino Linotype" w:cs="Palatino Linotype"/>
          <w:color w:val="000000"/>
          <w:szCs w:val="24"/>
        </w:rPr>
      </w:pPr>
    </w:p>
    <w:p w14:paraId="7FB4B6C8" w14:textId="21C56C80" w:rsidR="00B716A2" w:rsidRPr="00056140" w:rsidRDefault="00581587" w:rsidP="00B716A2">
      <w:pPr>
        <w:pBdr>
          <w:top w:val="nil"/>
          <w:left w:val="nil"/>
          <w:bottom w:val="nil"/>
          <w:right w:val="nil"/>
          <w:between w:val="nil"/>
        </w:pBdr>
        <w:rPr>
          <w:rFonts w:eastAsia="Palatino Linotype" w:cs="Palatino Linotype"/>
          <w:color w:val="000000"/>
          <w:szCs w:val="24"/>
        </w:rPr>
      </w:pPr>
      <w:r w:rsidRPr="00056140">
        <w:rPr>
          <w:rFonts w:eastAsia="Palatino Linotype" w:cs="Palatino Linotype"/>
          <w:b/>
          <w:color w:val="000000"/>
          <w:szCs w:val="24"/>
        </w:rPr>
        <w:t>SEGUNDO.</w:t>
      </w:r>
      <w:r w:rsidRPr="00056140">
        <w:rPr>
          <w:rFonts w:eastAsia="Palatino Linotype" w:cs="Palatino Linotype"/>
          <w:color w:val="000000"/>
          <w:szCs w:val="24"/>
        </w:rPr>
        <w:t xml:space="preserve"> </w:t>
      </w:r>
      <w:r w:rsidR="00B716A2" w:rsidRPr="00056140">
        <w:rPr>
          <w:rFonts w:eastAsia="Palatino Linotype" w:cs="Palatino Linotype"/>
          <w:color w:val="000000"/>
          <w:szCs w:val="24"/>
        </w:rPr>
        <w:t xml:space="preserve">Se </w:t>
      </w:r>
      <w:r w:rsidR="00B716A2" w:rsidRPr="00056140">
        <w:rPr>
          <w:rFonts w:eastAsia="Palatino Linotype" w:cs="Palatino Linotype"/>
          <w:b/>
          <w:color w:val="000000"/>
          <w:szCs w:val="24"/>
        </w:rPr>
        <w:t>ORDENA</w:t>
      </w:r>
      <w:r w:rsidR="00B716A2" w:rsidRPr="00056140">
        <w:rPr>
          <w:rFonts w:eastAsia="Palatino Linotype" w:cs="Palatino Linotype"/>
          <w:color w:val="000000"/>
          <w:szCs w:val="24"/>
        </w:rPr>
        <w:t xml:space="preserve"> al Sujeto Obligado que </w:t>
      </w:r>
      <w:r w:rsidR="00E509B2" w:rsidRPr="00056140">
        <w:rPr>
          <w:rFonts w:eastAsia="Palatino Linotype" w:cs="Palatino Linotype"/>
          <w:color w:val="000000"/>
          <w:szCs w:val="24"/>
        </w:rPr>
        <w:t xml:space="preserve">haga </w:t>
      </w:r>
      <w:r w:rsidR="00B716A2" w:rsidRPr="00056140">
        <w:rPr>
          <w:rFonts w:eastAsia="Palatino Linotype" w:cs="Palatino Linotype"/>
          <w:color w:val="000000"/>
          <w:szCs w:val="24"/>
        </w:rPr>
        <w:t>entrega a</w:t>
      </w:r>
      <w:r w:rsidR="00187503" w:rsidRPr="00056140">
        <w:rPr>
          <w:rFonts w:eastAsia="Palatino Linotype" w:cs="Palatino Linotype"/>
          <w:color w:val="000000"/>
          <w:szCs w:val="24"/>
        </w:rPr>
        <w:t xml:space="preserve"> </w:t>
      </w:r>
      <w:r w:rsidR="0063259A" w:rsidRPr="00056140">
        <w:rPr>
          <w:rFonts w:eastAsia="Palatino Linotype" w:cs="Palatino Linotype"/>
          <w:color w:val="000000"/>
          <w:szCs w:val="24"/>
        </w:rPr>
        <w:t>la parte Recurrente</w:t>
      </w:r>
      <w:r w:rsidR="00B716A2" w:rsidRPr="00056140">
        <w:rPr>
          <w:rFonts w:eastAsia="Palatino Linotype" w:cs="Palatino Linotype"/>
          <w:color w:val="000000"/>
          <w:szCs w:val="24"/>
        </w:rPr>
        <w:t xml:space="preserve"> mediante el Sistema de Acceso a la Información Mexiquense (SAIMEX), en versión pública</w:t>
      </w:r>
      <w:r w:rsidR="00E44474" w:rsidRPr="00056140">
        <w:rPr>
          <w:rFonts w:eastAsia="Palatino Linotype" w:cs="Palatino Linotype"/>
          <w:color w:val="000000"/>
          <w:szCs w:val="24"/>
        </w:rPr>
        <w:t xml:space="preserve"> </w:t>
      </w:r>
      <w:r w:rsidR="00B716A2" w:rsidRPr="00056140">
        <w:rPr>
          <w:rFonts w:eastAsia="Palatino Linotype" w:cs="Palatino Linotype"/>
          <w:color w:val="000000"/>
          <w:szCs w:val="24"/>
        </w:rPr>
        <w:t xml:space="preserve">en términos del </w:t>
      </w:r>
      <w:r w:rsidR="00B716A2" w:rsidRPr="00056140">
        <w:rPr>
          <w:rFonts w:eastAsia="Palatino Linotype" w:cs="Palatino Linotype"/>
          <w:b/>
          <w:color w:val="000000"/>
          <w:szCs w:val="24"/>
        </w:rPr>
        <w:t>Considerand</w:t>
      </w:r>
      <w:r w:rsidR="00DF72EB" w:rsidRPr="00056140">
        <w:rPr>
          <w:rFonts w:eastAsia="Palatino Linotype" w:cs="Palatino Linotype"/>
          <w:b/>
          <w:color w:val="000000"/>
          <w:szCs w:val="24"/>
        </w:rPr>
        <w:t xml:space="preserve">o </w:t>
      </w:r>
      <w:r w:rsidR="00873BE2" w:rsidRPr="00056140">
        <w:rPr>
          <w:rFonts w:eastAsia="Palatino Linotype" w:cs="Palatino Linotype"/>
          <w:b/>
          <w:color w:val="000000"/>
          <w:szCs w:val="24"/>
        </w:rPr>
        <w:t>QUIN</w:t>
      </w:r>
      <w:r w:rsidR="00DF72EB" w:rsidRPr="00056140">
        <w:rPr>
          <w:rFonts w:eastAsia="Palatino Linotype" w:cs="Palatino Linotype"/>
          <w:b/>
          <w:color w:val="000000"/>
          <w:szCs w:val="24"/>
        </w:rPr>
        <w:t>TO</w:t>
      </w:r>
      <w:r w:rsidR="009A6304" w:rsidRPr="00056140">
        <w:rPr>
          <w:rFonts w:eastAsia="Palatino Linotype" w:cs="Palatino Linotype"/>
          <w:color w:val="000000"/>
          <w:szCs w:val="24"/>
        </w:rPr>
        <w:t xml:space="preserve">, </w:t>
      </w:r>
      <w:r w:rsidR="00942F1E" w:rsidRPr="00056140">
        <w:rPr>
          <w:rFonts w:eastAsia="Palatino Linotype" w:cs="Palatino Linotype"/>
          <w:color w:val="000000"/>
          <w:szCs w:val="24"/>
        </w:rPr>
        <w:t>lo</w:t>
      </w:r>
      <w:r w:rsidR="00B716A2" w:rsidRPr="00056140">
        <w:rPr>
          <w:rFonts w:eastAsia="Palatino Linotype" w:cs="Palatino Linotype"/>
          <w:color w:val="000000"/>
          <w:szCs w:val="24"/>
        </w:rPr>
        <w:t xml:space="preserve"> siguiente:</w:t>
      </w:r>
    </w:p>
    <w:p w14:paraId="52D51103" w14:textId="77777777" w:rsidR="00B716A2" w:rsidRPr="00056140" w:rsidRDefault="00B716A2" w:rsidP="00B716A2">
      <w:pPr>
        <w:pBdr>
          <w:top w:val="nil"/>
          <w:left w:val="nil"/>
          <w:bottom w:val="nil"/>
          <w:right w:val="nil"/>
          <w:between w:val="nil"/>
        </w:pBdr>
        <w:rPr>
          <w:rFonts w:eastAsia="Palatino Linotype" w:cs="Palatino Linotype"/>
          <w:color w:val="000000"/>
          <w:szCs w:val="24"/>
        </w:rPr>
      </w:pPr>
    </w:p>
    <w:p w14:paraId="2DA183B5" w14:textId="4A64A2CF" w:rsidR="00DB149A" w:rsidRPr="00056140" w:rsidRDefault="00BA13FD">
      <w:pPr>
        <w:pStyle w:val="Prrafodelista"/>
        <w:numPr>
          <w:ilvl w:val="0"/>
          <w:numId w:val="65"/>
        </w:numPr>
        <w:spacing w:line="276" w:lineRule="auto"/>
        <w:rPr>
          <w:i/>
          <w:iCs/>
          <w:color w:val="000000"/>
        </w:rPr>
      </w:pPr>
      <w:r w:rsidRPr="00056140">
        <w:rPr>
          <w:rFonts w:eastAsia="Palatino Linotype" w:cs="Palatino Linotype"/>
          <w:i/>
          <w:iCs/>
          <w:color w:val="000000" w:themeColor="text1"/>
        </w:rPr>
        <w:t>Los recibos de pago correspondientes a la obtención de</w:t>
      </w:r>
      <w:r w:rsidR="00E509B2" w:rsidRPr="00056140">
        <w:rPr>
          <w:rFonts w:eastAsia="Palatino Linotype" w:cs="Palatino Linotype"/>
          <w:i/>
          <w:iCs/>
          <w:color w:val="000000" w:themeColor="text1"/>
        </w:rPr>
        <w:t xml:space="preserve"> licencias de funcionamiento comercial de apertura y refrendo</w:t>
      </w:r>
      <w:r w:rsidRPr="00056140">
        <w:rPr>
          <w:rFonts w:eastAsia="Palatino Linotype" w:cs="Palatino Linotype"/>
          <w:i/>
          <w:iCs/>
          <w:color w:val="000000" w:themeColor="text1"/>
        </w:rPr>
        <w:t xml:space="preserve"> que se hayan generado durante el periodo comprendido del primero de enero al treinta y uno de marzo de dos mil veintiséis</w:t>
      </w:r>
      <w:r w:rsidR="00E509B2" w:rsidRPr="00056140">
        <w:rPr>
          <w:rFonts w:eastAsia="Palatino Linotype" w:cs="Palatino Linotype"/>
          <w:i/>
          <w:iCs/>
          <w:color w:val="000000" w:themeColor="text1"/>
        </w:rPr>
        <w:t>, incluyendo aquellos entregados en respuesta a la solicitud</w:t>
      </w:r>
      <w:r w:rsidR="00187503" w:rsidRPr="00056140">
        <w:rPr>
          <w:rFonts w:eastAsia="Palatino Linotype" w:cs="Palatino Linotype"/>
          <w:i/>
          <w:iCs/>
          <w:color w:val="000000" w:themeColor="text1"/>
        </w:rPr>
        <w:t>.</w:t>
      </w:r>
    </w:p>
    <w:p w14:paraId="71E6770B" w14:textId="77777777" w:rsidR="00DB149A" w:rsidRPr="00056140" w:rsidRDefault="00DB149A" w:rsidP="00B716A2">
      <w:pPr>
        <w:pBdr>
          <w:top w:val="nil"/>
          <w:left w:val="nil"/>
          <w:bottom w:val="nil"/>
          <w:right w:val="nil"/>
          <w:between w:val="nil"/>
        </w:pBdr>
        <w:rPr>
          <w:rFonts w:eastAsia="Palatino Linotype" w:cs="Palatino Linotype"/>
          <w:color w:val="000000"/>
          <w:szCs w:val="24"/>
        </w:rPr>
      </w:pPr>
    </w:p>
    <w:p w14:paraId="455A0062" w14:textId="27298A8B" w:rsidR="004161DA" w:rsidRPr="00056140" w:rsidRDefault="00CE660F" w:rsidP="00B716A2">
      <w:pPr>
        <w:pBdr>
          <w:top w:val="nil"/>
          <w:left w:val="nil"/>
          <w:bottom w:val="nil"/>
          <w:right w:val="nil"/>
          <w:between w:val="nil"/>
        </w:pBdr>
        <w:rPr>
          <w:szCs w:val="24"/>
        </w:rPr>
      </w:pPr>
      <w:r w:rsidRPr="00056140">
        <w:rPr>
          <w:szCs w:val="24"/>
        </w:rPr>
        <w:t>Como sustento de la versión pública se deberá emitir Acuerdo del Comité de Transparencia correspondiente, en términos del artículo 49 fracción VIII y 132 fracción II de la Ley de Transparencia y Acceso a la Información Pública del Estado de México y Municipios, en el que funde y motive las razones sobre los datos que se supriman o eliminen dentro del soporte documental respectivo.</w:t>
      </w:r>
    </w:p>
    <w:p w14:paraId="331E7493" w14:textId="77777777" w:rsidR="009A6304" w:rsidRPr="00056140" w:rsidRDefault="009A6304" w:rsidP="00B716A2">
      <w:pPr>
        <w:pBdr>
          <w:top w:val="nil"/>
          <w:left w:val="nil"/>
          <w:bottom w:val="nil"/>
          <w:right w:val="nil"/>
          <w:between w:val="nil"/>
        </w:pBdr>
        <w:rPr>
          <w:szCs w:val="24"/>
        </w:rPr>
      </w:pPr>
    </w:p>
    <w:p w14:paraId="0BFBD801" w14:textId="343F5C80" w:rsidR="00581587" w:rsidRPr="00056140" w:rsidRDefault="00581587" w:rsidP="00581587">
      <w:pPr>
        <w:pBdr>
          <w:top w:val="nil"/>
          <w:left w:val="nil"/>
          <w:bottom w:val="nil"/>
          <w:right w:val="nil"/>
          <w:between w:val="nil"/>
        </w:pBdr>
        <w:rPr>
          <w:rFonts w:eastAsia="Palatino Linotype" w:cs="Palatino Linotype"/>
          <w:color w:val="000000"/>
          <w:szCs w:val="24"/>
        </w:rPr>
      </w:pPr>
      <w:r w:rsidRPr="00056140">
        <w:rPr>
          <w:rFonts w:eastAsia="Palatino Linotype" w:cs="Palatino Linotype"/>
          <w:b/>
          <w:color w:val="000000"/>
          <w:szCs w:val="24"/>
        </w:rPr>
        <w:lastRenderedPageBreak/>
        <w:t>TERCERO. Notifíquese</w:t>
      </w:r>
      <w:r w:rsidRPr="00056140">
        <w:rPr>
          <w:rFonts w:eastAsia="Palatino Linotype" w:cs="Palatino Linotype"/>
          <w:b/>
          <w:i/>
          <w:color w:val="000000"/>
          <w:szCs w:val="24"/>
        </w:rPr>
        <w:t xml:space="preserve"> </w:t>
      </w:r>
      <w:r w:rsidRPr="00056140">
        <w:rPr>
          <w:rFonts w:eastAsia="Palatino Linotype" w:cs="Palatino Linotype"/>
          <w:color w:val="000000"/>
          <w:szCs w:val="24"/>
        </w:rPr>
        <w:t xml:space="preserve">la presente resolución al Titular de la Unidad de Transparencia del Sujeto Obligado </w:t>
      </w:r>
      <w:r w:rsidR="0032659A" w:rsidRPr="00056140">
        <w:rPr>
          <w:rFonts w:eastAsia="Palatino Linotype" w:cs="Palatino Linotype"/>
          <w:color w:val="000000"/>
          <w:szCs w:val="24"/>
        </w:rPr>
        <w:t xml:space="preserve">mediante el Sistema de Acceso a la Información Mexiquense (SAIMEX), </w:t>
      </w:r>
      <w:r w:rsidRPr="00056140">
        <w:rPr>
          <w:rFonts w:eastAsia="Palatino Linotype" w:cs="Palatino Linotype"/>
          <w:color w:val="000000"/>
          <w:szCs w:val="24"/>
        </w:rPr>
        <w:t>para que, conforme a los artículos 186 último párrafo, 189 segundo párrafo y 194 de la Ley de Transparencia y Acceso a la Información Pública del Estado de México y Municipios, dé cumplimiento a lo ordenado dentro del plazo de diez días hábiles e informe a este Instituto en un plazo de tres días hábiles siguientes sobre el cumplimiento dado a la presente; y se le apercibe que, en caso de negarse a cumplir la presente resolución o hacerlo de manera parcial, se le impondrá una medida de apremio de conformidad con lo previsto en los artículos 198, 200 fracción III, 214, 215 y 216 de la Ley de Transparencia y Acceso a la Información Pública del Estado de México y Municipios.</w:t>
      </w:r>
    </w:p>
    <w:p w14:paraId="579A62C6" w14:textId="77777777" w:rsidR="00581587" w:rsidRPr="00056140" w:rsidRDefault="00581587" w:rsidP="00581587">
      <w:pPr>
        <w:pBdr>
          <w:top w:val="nil"/>
          <w:left w:val="nil"/>
          <w:bottom w:val="nil"/>
          <w:right w:val="nil"/>
          <w:between w:val="nil"/>
        </w:pBdr>
        <w:rPr>
          <w:rFonts w:eastAsia="Palatino Linotype" w:cs="Palatino Linotype"/>
          <w:color w:val="000000"/>
          <w:szCs w:val="24"/>
        </w:rPr>
      </w:pPr>
    </w:p>
    <w:p w14:paraId="58CC198C" w14:textId="77777777" w:rsidR="00581587" w:rsidRPr="00056140" w:rsidRDefault="00581587" w:rsidP="00581587">
      <w:pPr>
        <w:pBdr>
          <w:top w:val="nil"/>
          <w:left w:val="nil"/>
          <w:bottom w:val="nil"/>
          <w:right w:val="nil"/>
          <w:between w:val="nil"/>
        </w:pBdr>
        <w:rPr>
          <w:rFonts w:eastAsia="Palatino Linotype" w:cs="Palatino Linotype"/>
          <w:color w:val="000000"/>
          <w:szCs w:val="24"/>
        </w:rPr>
      </w:pPr>
      <w:r w:rsidRPr="00056140">
        <w:rPr>
          <w:rFonts w:eastAsia="Palatino Linotype" w:cs="Palatino Linotype"/>
          <w:b/>
          <w:color w:val="000000"/>
          <w:szCs w:val="24"/>
        </w:rPr>
        <w:t xml:space="preserve">CUARTO. </w:t>
      </w:r>
      <w:r w:rsidRPr="00056140">
        <w:rPr>
          <w:rFonts w:eastAsia="Palatino Linotype" w:cs="Palatino Linotype"/>
          <w:color w:val="000000"/>
          <w:szCs w:val="24"/>
        </w:rPr>
        <w:t>De conformidad con el artículo 198 de la Ley de Transparencia y Acceso a la Información Pública del Estado de México y Municipios, de considerarlo procedente, el Sujeto Obligado, de manera fundada y motivada, podrá solicitar una ampliación de plazo para el cumplimiento de la presente resolución.</w:t>
      </w:r>
    </w:p>
    <w:p w14:paraId="28FD04F9" w14:textId="77777777" w:rsidR="00581587" w:rsidRPr="00056140" w:rsidRDefault="00581587" w:rsidP="00581587">
      <w:pPr>
        <w:pBdr>
          <w:top w:val="nil"/>
          <w:left w:val="nil"/>
          <w:bottom w:val="nil"/>
          <w:right w:val="nil"/>
          <w:between w:val="nil"/>
        </w:pBdr>
        <w:rPr>
          <w:rFonts w:eastAsia="Palatino Linotype" w:cs="Palatino Linotype"/>
          <w:color w:val="000000"/>
          <w:szCs w:val="24"/>
        </w:rPr>
      </w:pPr>
    </w:p>
    <w:p w14:paraId="0DB49AA1" w14:textId="7A95535A" w:rsidR="00581587" w:rsidRPr="00056140" w:rsidRDefault="00581587" w:rsidP="00581587">
      <w:pPr>
        <w:pBdr>
          <w:top w:val="nil"/>
          <w:left w:val="nil"/>
          <w:bottom w:val="nil"/>
          <w:right w:val="nil"/>
          <w:between w:val="nil"/>
        </w:pBdr>
        <w:rPr>
          <w:rFonts w:eastAsia="Palatino Linotype" w:cs="Palatino Linotype"/>
          <w:color w:val="000000"/>
          <w:szCs w:val="24"/>
        </w:rPr>
      </w:pPr>
      <w:r w:rsidRPr="00056140">
        <w:rPr>
          <w:rFonts w:eastAsia="Palatino Linotype" w:cs="Palatino Linotype"/>
          <w:b/>
          <w:color w:val="000000"/>
          <w:szCs w:val="24"/>
        </w:rPr>
        <w:t xml:space="preserve">QUINTO. Notifíquese </w:t>
      </w:r>
      <w:r w:rsidRPr="00056140">
        <w:rPr>
          <w:rFonts w:eastAsia="Palatino Linotype" w:cs="Palatino Linotype"/>
          <w:color w:val="000000"/>
          <w:szCs w:val="24"/>
        </w:rPr>
        <w:t>la presente resolución a</w:t>
      </w:r>
      <w:r w:rsidR="00187503" w:rsidRPr="00056140">
        <w:rPr>
          <w:rFonts w:eastAsia="Palatino Linotype" w:cs="Palatino Linotype"/>
          <w:color w:val="000000"/>
          <w:szCs w:val="24"/>
        </w:rPr>
        <w:t xml:space="preserve"> </w:t>
      </w:r>
      <w:r w:rsidR="0063259A" w:rsidRPr="00056140">
        <w:rPr>
          <w:rFonts w:eastAsia="Palatino Linotype" w:cs="Palatino Linotype"/>
          <w:color w:val="000000"/>
          <w:szCs w:val="24"/>
        </w:rPr>
        <w:t>la parte Recurrente</w:t>
      </w:r>
      <w:r w:rsidRPr="00056140">
        <w:rPr>
          <w:rFonts w:eastAsia="Palatino Linotype" w:cs="Palatino Linotype"/>
          <w:color w:val="000000"/>
          <w:szCs w:val="24"/>
        </w:rPr>
        <w:t xml:space="preserve"> mediante el Sistema de Acceso a la Información Mexiquense (SAIMEX)</w:t>
      </w:r>
      <w:r w:rsidR="00FB5BF2" w:rsidRPr="00056140">
        <w:rPr>
          <w:rFonts w:eastAsia="Palatino Linotype" w:cs="Palatino Linotype"/>
          <w:color w:val="000000"/>
          <w:szCs w:val="24"/>
        </w:rPr>
        <w:t xml:space="preserve">, </w:t>
      </w:r>
      <w:r w:rsidRPr="00056140">
        <w:rPr>
          <w:rFonts w:eastAsia="Palatino Linotype" w:cs="Palatino Linotype"/>
          <w:color w:val="000000"/>
          <w:szCs w:val="24"/>
        </w:rPr>
        <w:t>y hágase de su conocimiento que, en caso de considerar que la presente resolución le cause algún perjuicio, podrá promover el Juicio de Amparo en los términos de las leyes aplicables, de conformidad con lo establecido en el artículo 196 de la Ley de Transparencia y Acceso a la Información Pública del Estado de México y Municipios.</w:t>
      </w:r>
    </w:p>
    <w:p w14:paraId="4289605E" w14:textId="77777777" w:rsidR="00454915" w:rsidRPr="00056140" w:rsidRDefault="00454915" w:rsidP="008F50E6">
      <w:pPr>
        <w:rPr>
          <w:szCs w:val="24"/>
        </w:rPr>
      </w:pPr>
    </w:p>
    <w:p w14:paraId="20573BFF" w14:textId="28FC725F" w:rsidR="00A970D5" w:rsidRPr="00056140" w:rsidRDefault="00056140" w:rsidP="003532D0">
      <w:pPr>
        <w:pBdr>
          <w:top w:val="nil"/>
          <w:left w:val="nil"/>
          <w:bottom w:val="nil"/>
          <w:right w:val="nil"/>
          <w:between w:val="nil"/>
        </w:pBdr>
        <w:contextualSpacing/>
        <w:rPr>
          <w:rFonts w:eastAsia="Palatino Linotype" w:cs="Palatino Linotype"/>
          <w:color w:val="000000"/>
          <w:szCs w:val="24"/>
        </w:rPr>
      </w:pPr>
      <w:r w:rsidRPr="00056140">
        <w:rPr>
          <w:rFonts w:eastAsiaTheme="minorHAnsi" w:cs="Arial"/>
          <w:lang w:val="es-MX" w:eastAsia="en-US"/>
        </w:rPr>
        <w:lastRenderedPageBreak/>
        <w:t>ASÍ LO RESUELVE, POR UNANIMIDAD DE VOTOS, EL PLENO DEL</w:t>
      </w:r>
      <w:r w:rsidRPr="00056140">
        <w:rPr>
          <w:rFonts w:eastAsia="Arial Unicode MS" w:cs="Arial"/>
          <w:lang w:val="es-MX" w:eastAsia="en-US"/>
        </w:rPr>
        <w:t xml:space="preserve"> INSTITUTO DE TRANSPARENCIA, ACCESO A LA INFORMACIÓN PÚBLICA Y PROTECCIÓN DE DATOS PERSONALES DEL ESTADO DE MÉXICO Y MUNICIPIOS</w:t>
      </w:r>
      <w:r w:rsidRPr="00056140">
        <w:rPr>
          <w:rFonts w:eastAsiaTheme="minorHAnsi" w:cs="Arial"/>
          <w:lang w:val="es-MX" w:eastAsia="en-US"/>
        </w:rPr>
        <w:t xml:space="preserve">, CONFORMADO POR LOS COMISIONADOS JOSÉ MARTÍNEZ VILCHIS; MARÍA DEL ROSARIO MEJÍA AYALA Y GUADALUPE RAMÍREZ PEÑA; EN LA TRIGÉSIMA SESIÓN ORDINARIA CELEBRADA EL </w:t>
      </w:r>
      <w:r w:rsidRPr="00056140">
        <w:rPr>
          <w:rFonts w:cs="Arial"/>
          <w:color w:val="000000"/>
          <w:lang w:val="es-MX"/>
        </w:rPr>
        <w:t>VEINTISÉIS DE AGOSTO DE DOS MIL VEINTISÉIS</w:t>
      </w:r>
      <w:r w:rsidRPr="00056140">
        <w:rPr>
          <w:rFonts w:eastAsiaTheme="minorHAnsi" w:cs="Arial"/>
          <w:lang w:val="es-MX" w:eastAsia="en-US"/>
        </w:rPr>
        <w:t>, ANTE EL SECRETARIO TÉCNICO DEL PLENO, ALEXIS TAPIA RAMÍREZ</w:t>
      </w:r>
      <w:r w:rsidR="00A970D5" w:rsidRPr="00056140">
        <w:rPr>
          <w:rFonts w:eastAsia="Palatino Linotype" w:cs="Palatino Linotype"/>
          <w:color w:val="000000"/>
          <w:szCs w:val="24"/>
        </w:rPr>
        <w:t>.</w:t>
      </w:r>
      <w:r w:rsidR="001957CF" w:rsidRPr="00056140">
        <w:rPr>
          <w:rFonts w:eastAsia="Palatino Linotype" w:cs="Palatino Linotype"/>
          <w:color w:val="000000"/>
          <w:szCs w:val="24"/>
        </w:rPr>
        <w:t>--------------</w:t>
      </w:r>
      <w:r w:rsidR="00C6512A" w:rsidRPr="00056140">
        <w:rPr>
          <w:rFonts w:eastAsia="Palatino Linotype" w:cs="Palatino Linotype"/>
          <w:color w:val="000000"/>
          <w:szCs w:val="24"/>
        </w:rPr>
        <w:t>---------</w:t>
      </w:r>
      <w:r w:rsidR="00337FA1" w:rsidRPr="00056140">
        <w:rPr>
          <w:rFonts w:eastAsia="Palatino Linotype" w:cs="Palatino Linotype"/>
          <w:color w:val="000000"/>
          <w:szCs w:val="24"/>
        </w:rPr>
        <w:t>-----</w:t>
      </w:r>
      <w:r w:rsidR="009033AE" w:rsidRPr="00056140">
        <w:rPr>
          <w:rFonts w:eastAsia="Palatino Linotype" w:cs="Palatino Linotype"/>
          <w:color w:val="000000"/>
          <w:szCs w:val="24"/>
        </w:rPr>
        <w:t>-------------------------------------------------------------------------------------------------------------------</w:t>
      </w:r>
      <w:r w:rsidR="00C6457E" w:rsidRPr="00056140">
        <w:rPr>
          <w:rFonts w:eastAsia="Palatino Linotype" w:cs="Palatino Linotype"/>
          <w:color w:val="000000"/>
          <w:szCs w:val="24"/>
        </w:rPr>
        <w:t>---------------------------------------------------------------------------------------------------------------------</w:t>
      </w:r>
      <w:r w:rsidR="00757731" w:rsidRPr="00056140">
        <w:rPr>
          <w:rFonts w:eastAsia="Palatino Linotype" w:cs="Palatino Linotype"/>
          <w:color w:val="000000"/>
          <w:szCs w:val="24"/>
        </w:rPr>
        <w:t>---------------------------------------------------------------------------------------------------------------------------------</w:t>
      </w:r>
      <w:r w:rsidR="00B814ED" w:rsidRPr="00056140">
        <w:rPr>
          <w:rFonts w:eastAsia="Palatino Linotype" w:cs="Palatino Linotype"/>
          <w:color w:val="000000"/>
          <w:szCs w:val="24"/>
        </w:rPr>
        <w:t>---------------------------------------------------------------------------------------------</w:t>
      </w:r>
      <w:r w:rsidR="00B716A2" w:rsidRPr="00056140">
        <w:rPr>
          <w:rFonts w:eastAsia="Palatino Linotype" w:cs="Palatino Linotype"/>
          <w:color w:val="000000"/>
          <w:szCs w:val="24"/>
        </w:rPr>
        <w:t>------------------------------------------------------------------------------------------------------------------------------</w:t>
      </w:r>
      <w:r w:rsidR="00942F1E" w:rsidRPr="00056140">
        <w:rPr>
          <w:rFonts w:eastAsia="Palatino Linotype" w:cs="Palatino Linotype"/>
          <w:color w:val="000000"/>
          <w:szCs w:val="24"/>
        </w:rPr>
        <w:t>--------------------------------------------------------------------------------------------------------------------------------------------------------------------------------------------------------------------------------------------------------------------------------------------------------------------------------------------------------------------------------------------------------------------------------------------------------------------------------------------------------------------------------------------------------------------------------------------------------</w:t>
      </w:r>
      <w:r w:rsidR="00E509B2" w:rsidRPr="00056140">
        <w:rPr>
          <w:rFonts w:eastAsia="Palatino Linotype" w:cs="Palatino Linotype"/>
          <w:color w:val="000000"/>
          <w:szCs w:val="24"/>
        </w:rPr>
        <w:t>----------------------------------------------------------------------------------------------------------------------------------------------------------------------------------------------------------------------------------------------------------------------------------------------------------------------------------------------------------------------------------------------------------------------------------------------------------------------------------------------------------------------------------------------------------------------------------------------------------</w:t>
      </w:r>
      <w:r w:rsidR="00BA13FD" w:rsidRPr="00056140">
        <w:rPr>
          <w:rFonts w:eastAsia="Palatino Linotype" w:cs="Palatino Linotype"/>
          <w:color w:val="000000"/>
          <w:szCs w:val="24"/>
        </w:rPr>
        <w:t>----------------------------------------------------------------------------------------------------</w:t>
      </w:r>
      <w:r w:rsidR="00874D8E" w:rsidRPr="00056140">
        <w:rPr>
          <w:rFonts w:eastAsia="Palatino Linotype" w:cs="Palatino Linotype"/>
          <w:color w:val="000000"/>
          <w:szCs w:val="24"/>
        </w:rPr>
        <w:t>-----</w:t>
      </w:r>
      <w:r w:rsidR="00BA13FD" w:rsidRPr="00056140">
        <w:rPr>
          <w:rFonts w:eastAsia="Palatino Linotype" w:cs="Palatino Linotype"/>
          <w:color w:val="000000"/>
          <w:szCs w:val="24"/>
        </w:rPr>
        <w:t>-----------------</w:t>
      </w:r>
    </w:p>
    <w:p w14:paraId="4DA57669" w14:textId="77777777" w:rsidR="00A970D5" w:rsidRPr="00187503" w:rsidRDefault="44E9108F" w:rsidP="003532D0">
      <w:pPr>
        <w:pBdr>
          <w:top w:val="nil"/>
          <w:left w:val="nil"/>
          <w:bottom w:val="nil"/>
          <w:right w:val="nil"/>
          <w:between w:val="nil"/>
        </w:pBdr>
        <w:contextualSpacing/>
        <w:rPr>
          <w:rFonts w:eastAsia="Palatino Linotype" w:cs="Palatino Linotype"/>
          <w:color w:val="000000"/>
          <w:sz w:val="20"/>
          <w:szCs w:val="20"/>
          <w:lang w:val="es-ES"/>
        </w:rPr>
      </w:pPr>
      <w:r w:rsidRPr="00056140">
        <w:rPr>
          <w:rFonts w:eastAsia="Palatino Linotype" w:cs="Palatino Linotype"/>
          <w:color w:val="000000" w:themeColor="text1"/>
          <w:sz w:val="20"/>
          <w:szCs w:val="20"/>
          <w:lang w:val="es-ES"/>
        </w:rPr>
        <w:t>JMV/CCR/fzh</w:t>
      </w:r>
    </w:p>
    <w:p w14:paraId="5FBC6CA4" w14:textId="77777777" w:rsidR="00A970D5" w:rsidRPr="00187503" w:rsidRDefault="00A970D5" w:rsidP="001E2ECC">
      <w:pPr>
        <w:pBdr>
          <w:top w:val="nil"/>
          <w:left w:val="nil"/>
          <w:bottom w:val="nil"/>
          <w:right w:val="nil"/>
          <w:between w:val="nil"/>
        </w:pBdr>
        <w:contextualSpacing/>
        <w:rPr>
          <w:rFonts w:eastAsia="Palatino Linotype" w:cs="Palatino Linotype"/>
          <w:color w:val="000000"/>
          <w:szCs w:val="24"/>
        </w:rPr>
      </w:pPr>
    </w:p>
    <w:p w14:paraId="5AA0A8E4" w14:textId="77777777" w:rsidR="00A970D5" w:rsidRPr="00187503" w:rsidRDefault="00A970D5" w:rsidP="006922F5">
      <w:pPr>
        <w:pBdr>
          <w:top w:val="nil"/>
          <w:left w:val="nil"/>
          <w:bottom w:val="nil"/>
          <w:right w:val="nil"/>
          <w:between w:val="nil"/>
        </w:pBdr>
        <w:contextualSpacing/>
        <w:rPr>
          <w:rFonts w:eastAsia="Palatino Linotype" w:cs="Palatino Linotype"/>
          <w:color w:val="000000"/>
          <w:szCs w:val="24"/>
        </w:rPr>
      </w:pPr>
    </w:p>
    <w:p w14:paraId="607C2072" w14:textId="77777777" w:rsidR="00A970D5" w:rsidRPr="00187503" w:rsidRDefault="00A970D5" w:rsidP="006922F5">
      <w:pPr>
        <w:pBdr>
          <w:top w:val="nil"/>
          <w:left w:val="nil"/>
          <w:bottom w:val="nil"/>
          <w:right w:val="nil"/>
          <w:between w:val="nil"/>
        </w:pBdr>
        <w:contextualSpacing/>
        <w:rPr>
          <w:rFonts w:eastAsia="Palatino Linotype" w:cs="Palatino Linotype"/>
          <w:color w:val="000000"/>
          <w:szCs w:val="24"/>
        </w:rPr>
      </w:pPr>
    </w:p>
    <w:p w14:paraId="14F5ABA7" w14:textId="77777777" w:rsidR="00A970D5" w:rsidRPr="00187503" w:rsidRDefault="00A970D5" w:rsidP="006922F5">
      <w:pPr>
        <w:pBdr>
          <w:top w:val="nil"/>
          <w:left w:val="nil"/>
          <w:bottom w:val="nil"/>
          <w:right w:val="nil"/>
          <w:between w:val="nil"/>
        </w:pBdr>
        <w:contextualSpacing/>
        <w:rPr>
          <w:rFonts w:eastAsia="Palatino Linotype" w:cs="Palatino Linotype"/>
          <w:color w:val="000000"/>
          <w:szCs w:val="24"/>
        </w:rPr>
      </w:pPr>
    </w:p>
    <w:p w14:paraId="2FC6F146" w14:textId="77777777" w:rsidR="00A970D5" w:rsidRPr="00187503" w:rsidRDefault="00A970D5" w:rsidP="006922F5">
      <w:pPr>
        <w:pBdr>
          <w:top w:val="nil"/>
          <w:left w:val="nil"/>
          <w:bottom w:val="nil"/>
          <w:right w:val="nil"/>
          <w:between w:val="nil"/>
        </w:pBdr>
        <w:contextualSpacing/>
        <w:rPr>
          <w:rFonts w:eastAsia="Palatino Linotype" w:cs="Palatino Linotype"/>
          <w:color w:val="000000"/>
          <w:szCs w:val="24"/>
        </w:rPr>
      </w:pPr>
    </w:p>
    <w:p w14:paraId="7E22C878" w14:textId="77777777" w:rsidR="00A970D5" w:rsidRPr="00187503" w:rsidRDefault="00A970D5" w:rsidP="006922F5">
      <w:pPr>
        <w:pBdr>
          <w:top w:val="nil"/>
          <w:left w:val="nil"/>
          <w:bottom w:val="nil"/>
          <w:right w:val="nil"/>
          <w:between w:val="nil"/>
        </w:pBdr>
        <w:contextualSpacing/>
        <w:rPr>
          <w:rFonts w:eastAsia="Palatino Linotype" w:cs="Palatino Linotype"/>
          <w:color w:val="000000"/>
          <w:szCs w:val="24"/>
        </w:rPr>
      </w:pPr>
    </w:p>
    <w:p w14:paraId="17718CB9" w14:textId="77777777" w:rsidR="00A970D5" w:rsidRPr="00187503" w:rsidRDefault="00A970D5" w:rsidP="006922F5">
      <w:pPr>
        <w:pBdr>
          <w:top w:val="nil"/>
          <w:left w:val="nil"/>
          <w:bottom w:val="nil"/>
          <w:right w:val="nil"/>
          <w:between w:val="nil"/>
        </w:pBdr>
        <w:contextualSpacing/>
        <w:rPr>
          <w:rFonts w:eastAsia="Palatino Linotype" w:cs="Palatino Linotype"/>
          <w:color w:val="000000"/>
          <w:szCs w:val="24"/>
        </w:rPr>
      </w:pPr>
    </w:p>
    <w:p w14:paraId="7A3042AF" w14:textId="77777777" w:rsidR="00A970D5" w:rsidRPr="00187503" w:rsidRDefault="00A970D5" w:rsidP="006922F5">
      <w:pPr>
        <w:pBdr>
          <w:top w:val="nil"/>
          <w:left w:val="nil"/>
          <w:bottom w:val="nil"/>
          <w:right w:val="nil"/>
          <w:between w:val="nil"/>
        </w:pBdr>
        <w:contextualSpacing/>
        <w:rPr>
          <w:rFonts w:eastAsia="Palatino Linotype" w:cs="Palatino Linotype"/>
          <w:color w:val="000000"/>
          <w:szCs w:val="24"/>
        </w:rPr>
      </w:pPr>
    </w:p>
    <w:p w14:paraId="287B3D98" w14:textId="77777777" w:rsidR="00A970D5" w:rsidRPr="00187503" w:rsidRDefault="00A970D5" w:rsidP="006922F5">
      <w:pPr>
        <w:pBdr>
          <w:top w:val="nil"/>
          <w:left w:val="nil"/>
          <w:bottom w:val="nil"/>
          <w:right w:val="nil"/>
          <w:between w:val="nil"/>
        </w:pBdr>
        <w:contextualSpacing/>
        <w:rPr>
          <w:rFonts w:eastAsia="Palatino Linotype" w:cs="Palatino Linotype"/>
          <w:color w:val="000000"/>
          <w:szCs w:val="24"/>
        </w:rPr>
      </w:pPr>
    </w:p>
    <w:p w14:paraId="67672A95" w14:textId="519F590A" w:rsidR="00D718B8" w:rsidRPr="00187503" w:rsidRDefault="00D718B8" w:rsidP="006922F5">
      <w:pPr>
        <w:rPr>
          <w:szCs w:val="24"/>
        </w:rPr>
      </w:pPr>
    </w:p>
    <w:sectPr w:rsidR="00D718B8" w:rsidRPr="00187503" w:rsidSect="00EA5E1A">
      <w:headerReference w:type="even" r:id="rId14"/>
      <w:headerReference w:type="default" r:id="rId15"/>
      <w:footerReference w:type="default" r:id="rId16"/>
      <w:headerReference w:type="first" r:id="rId17"/>
      <w:footerReference w:type="first" r:id="rId18"/>
      <w:pgSz w:w="12240" w:h="15840"/>
      <w:pgMar w:top="3062" w:right="1134" w:bottom="1276" w:left="1752"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20053F" w14:textId="77777777" w:rsidR="00F3373F" w:rsidRDefault="00F3373F" w:rsidP="00F2498E">
      <w:pPr>
        <w:spacing w:line="240" w:lineRule="auto"/>
      </w:pPr>
      <w:r>
        <w:separator/>
      </w:r>
    </w:p>
  </w:endnote>
  <w:endnote w:type="continuationSeparator" w:id="0">
    <w:p w14:paraId="4FB2F69E" w14:textId="77777777" w:rsidR="00F3373F" w:rsidRDefault="00F3373F" w:rsidP="00F2498E">
      <w:pPr>
        <w:spacing w:line="240" w:lineRule="auto"/>
      </w:pPr>
      <w:r>
        <w:continuationSeparator/>
      </w:r>
    </w:p>
  </w:endnote>
  <w:endnote w:type="continuationNotice" w:id="1">
    <w:p w14:paraId="24491B83" w14:textId="77777777" w:rsidR="00F3373F" w:rsidRDefault="00F3373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Bold">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A4C4E6" w14:textId="0E505436" w:rsidR="00ED6A3C" w:rsidRPr="00871A91" w:rsidRDefault="00ED6A3C" w:rsidP="00871A91">
    <w:pPr>
      <w:pStyle w:val="Piedepgina"/>
      <w:jc w:val="right"/>
      <w:rPr>
        <w:rFonts w:ascii="Palatino Linotype" w:hAnsi="Palatino Linotype"/>
        <w:bCs/>
        <w:sz w:val="20"/>
      </w:rPr>
    </w:pPr>
    <w:r w:rsidRPr="000B69FA">
      <w:rPr>
        <w:rFonts w:ascii="Palatino Linotype" w:hAnsi="Palatino Linotype"/>
        <w:sz w:val="20"/>
      </w:rPr>
      <w:t xml:space="preserve">Página </w:t>
    </w:r>
    <w:r w:rsidRPr="00713DD5">
      <w:rPr>
        <w:rFonts w:ascii="Palatino Linotype" w:hAnsi="Palatino Linotype"/>
        <w:b/>
        <w:bCs/>
        <w:sz w:val="20"/>
      </w:rPr>
      <w:fldChar w:fldCharType="begin"/>
    </w:r>
    <w:r w:rsidRPr="00713DD5">
      <w:rPr>
        <w:rFonts w:ascii="Palatino Linotype" w:hAnsi="Palatino Linotype"/>
        <w:b/>
        <w:bCs/>
        <w:sz w:val="20"/>
      </w:rPr>
      <w:instrText>PAGE  \* Arabic  \* MERGEFORMAT</w:instrText>
    </w:r>
    <w:r w:rsidRPr="00713DD5">
      <w:rPr>
        <w:rFonts w:ascii="Palatino Linotype" w:hAnsi="Palatino Linotype"/>
        <w:b/>
        <w:bCs/>
        <w:sz w:val="20"/>
      </w:rPr>
      <w:fldChar w:fldCharType="separate"/>
    </w:r>
    <w:r w:rsidR="008964A3">
      <w:rPr>
        <w:rFonts w:ascii="Palatino Linotype" w:hAnsi="Palatino Linotype"/>
        <w:b/>
        <w:bCs/>
        <w:noProof/>
        <w:sz w:val="20"/>
      </w:rPr>
      <w:t>21</w:t>
    </w:r>
    <w:r w:rsidRPr="00713DD5">
      <w:rPr>
        <w:rFonts w:ascii="Palatino Linotype" w:hAnsi="Palatino Linotype"/>
        <w:b/>
        <w:bCs/>
        <w:sz w:val="20"/>
      </w:rPr>
      <w:fldChar w:fldCharType="end"/>
    </w:r>
    <w:r w:rsidRPr="000B69FA">
      <w:rPr>
        <w:rFonts w:ascii="Palatino Linotype" w:hAnsi="Palatino Linotype"/>
        <w:sz w:val="20"/>
      </w:rPr>
      <w:t xml:space="preserve"> de </w:t>
    </w:r>
    <w:r w:rsidRPr="00713DD5">
      <w:rPr>
        <w:rFonts w:ascii="Palatino Linotype" w:hAnsi="Palatino Linotype"/>
        <w:b/>
        <w:bCs/>
        <w:sz w:val="20"/>
      </w:rPr>
      <w:fldChar w:fldCharType="begin"/>
    </w:r>
    <w:r w:rsidRPr="00713DD5">
      <w:rPr>
        <w:rFonts w:ascii="Palatino Linotype" w:hAnsi="Palatino Linotype"/>
        <w:b/>
        <w:bCs/>
        <w:sz w:val="20"/>
      </w:rPr>
      <w:instrText>NUMPAGES  \* Arabic  \* MERGEFORMAT</w:instrText>
    </w:r>
    <w:r w:rsidRPr="00713DD5">
      <w:rPr>
        <w:rFonts w:ascii="Palatino Linotype" w:hAnsi="Palatino Linotype"/>
        <w:b/>
        <w:bCs/>
        <w:sz w:val="20"/>
      </w:rPr>
      <w:fldChar w:fldCharType="separate"/>
    </w:r>
    <w:r w:rsidR="008964A3">
      <w:rPr>
        <w:rFonts w:ascii="Palatino Linotype" w:hAnsi="Palatino Linotype"/>
        <w:b/>
        <w:bCs/>
        <w:noProof/>
        <w:sz w:val="20"/>
      </w:rPr>
      <w:t>41</w:t>
    </w:r>
    <w:r w:rsidRPr="00713DD5">
      <w:rPr>
        <w:rFonts w:ascii="Palatino Linotype" w:hAnsi="Palatino Linotype"/>
        <w:b/>
        <w:bCs/>
        <w:sz w:val="2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082FE6" w14:textId="78E8995C" w:rsidR="00ED6A3C" w:rsidRPr="00871A91" w:rsidRDefault="00ED6A3C" w:rsidP="00871A91">
    <w:pPr>
      <w:pStyle w:val="Piedepgina"/>
      <w:jc w:val="right"/>
      <w:rPr>
        <w:rFonts w:ascii="Palatino Linotype" w:hAnsi="Palatino Linotype"/>
        <w:bCs/>
        <w:sz w:val="20"/>
      </w:rPr>
    </w:pPr>
    <w:r w:rsidRPr="000B69FA">
      <w:rPr>
        <w:rFonts w:ascii="Palatino Linotype" w:hAnsi="Palatino Linotype"/>
        <w:sz w:val="20"/>
      </w:rPr>
      <w:t xml:space="preserve">Página </w:t>
    </w:r>
    <w:r w:rsidRPr="00713DD5">
      <w:rPr>
        <w:rFonts w:ascii="Palatino Linotype" w:hAnsi="Palatino Linotype"/>
        <w:b/>
        <w:bCs/>
        <w:sz w:val="20"/>
      </w:rPr>
      <w:fldChar w:fldCharType="begin"/>
    </w:r>
    <w:r w:rsidRPr="00713DD5">
      <w:rPr>
        <w:rFonts w:ascii="Palatino Linotype" w:hAnsi="Palatino Linotype"/>
        <w:b/>
        <w:bCs/>
        <w:sz w:val="20"/>
      </w:rPr>
      <w:instrText>PAGE  \* Arabic  \* MERGEFORMAT</w:instrText>
    </w:r>
    <w:r w:rsidRPr="00713DD5">
      <w:rPr>
        <w:rFonts w:ascii="Palatino Linotype" w:hAnsi="Palatino Linotype"/>
        <w:b/>
        <w:bCs/>
        <w:sz w:val="20"/>
      </w:rPr>
      <w:fldChar w:fldCharType="separate"/>
    </w:r>
    <w:r w:rsidR="008964A3">
      <w:rPr>
        <w:rFonts w:ascii="Palatino Linotype" w:hAnsi="Palatino Linotype"/>
        <w:b/>
        <w:bCs/>
        <w:noProof/>
        <w:sz w:val="20"/>
      </w:rPr>
      <w:t>1</w:t>
    </w:r>
    <w:r w:rsidRPr="00713DD5">
      <w:rPr>
        <w:rFonts w:ascii="Palatino Linotype" w:hAnsi="Palatino Linotype"/>
        <w:b/>
        <w:bCs/>
        <w:sz w:val="20"/>
      </w:rPr>
      <w:fldChar w:fldCharType="end"/>
    </w:r>
    <w:r w:rsidRPr="000B69FA">
      <w:rPr>
        <w:rFonts w:ascii="Palatino Linotype" w:hAnsi="Palatino Linotype"/>
        <w:sz w:val="20"/>
      </w:rPr>
      <w:t xml:space="preserve"> de </w:t>
    </w:r>
    <w:r w:rsidRPr="00713DD5">
      <w:rPr>
        <w:rFonts w:ascii="Palatino Linotype" w:hAnsi="Palatino Linotype"/>
        <w:b/>
        <w:bCs/>
        <w:sz w:val="20"/>
      </w:rPr>
      <w:fldChar w:fldCharType="begin"/>
    </w:r>
    <w:r w:rsidRPr="00713DD5">
      <w:rPr>
        <w:rFonts w:ascii="Palatino Linotype" w:hAnsi="Palatino Linotype"/>
        <w:b/>
        <w:bCs/>
        <w:sz w:val="20"/>
      </w:rPr>
      <w:instrText>NUMPAGES  \* Arabic  \* MERGEFORMAT</w:instrText>
    </w:r>
    <w:r w:rsidRPr="00713DD5">
      <w:rPr>
        <w:rFonts w:ascii="Palatino Linotype" w:hAnsi="Palatino Linotype"/>
        <w:b/>
        <w:bCs/>
        <w:sz w:val="20"/>
      </w:rPr>
      <w:fldChar w:fldCharType="separate"/>
    </w:r>
    <w:r w:rsidR="008964A3">
      <w:rPr>
        <w:rFonts w:ascii="Palatino Linotype" w:hAnsi="Palatino Linotype"/>
        <w:b/>
        <w:bCs/>
        <w:noProof/>
        <w:sz w:val="20"/>
      </w:rPr>
      <w:t>41</w:t>
    </w:r>
    <w:r w:rsidRPr="00713DD5">
      <w:rPr>
        <w:rFonts w:ascii="Palatino Linotype" w:hAnsi="Palatino Linotype"/>
        <w:b/>
        <w:bCs/>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98E4DB" w14:textId="77777777" w:rsidR="00F3373F" w:rsidRDefault="00F3373F" w:rsidP="00F2498E">
      <w:pPr>
        <w:spacing w:line="240" w:lineRule="auto"/>
      </w:pPr>
      <w:r>
        <w:separator/>
      </w:r>
    </w:p>
  </w:footnote>
  <w:footnote w:type="continuationSeparator" w:id="0">
    <w:p w14:paraId="5465875A" w14:textId="77777777" w:rsidR="00F3373F" w:rsidRDefault="00F3373F" w:rsidP="00F2498E">
      <w:pPr>
        <w:spacing w:line="240" w:lineRule="auto"/>
      </w:pPr>
      <w:r>
        <w:continuationSeparator/>
      </w:r>
    </w:p>
  </w:footnote>
  <w:footnote w:type="continuationNotice" w:id="1">
    <w:p w14:paraId="502B9BAC" w14:textId="77777777" w:rsidR="00F3373F" w:rsidRDefault="00F3373F">
      <w:pPr>
        <w:spacing w:line="240" w:lineRule="auto"/>
      </w:pPr>
    </w:p>
  </w:footnote>
  <w:footnote w:id="2">
    <w:p w14:paraId="48CADB97" w14:textId="77777777" w:rsidR="00ED6A3C" w:rsidRPr="0031280C" w:rsidRDefault="00ED6A3C" w:rsidP="00701C12">
      <w:pPr>
        <w:pBdr>
          <w:top w:val="nil"/>
          <w:left w:val="nil"/>
          <w:bottom w:val="nil"/>
          <w:right w:val="nil"/>
          <w:between w:val="nil"/>
        </w:pBdr>
        <w:spacing w:line="240" w:lineRule="auto"/>
        <w:rPr>
          <w:rFonts w:eastAsia="Palatino Linotype" w:cs="Palatino Linotype"/>
          <w:color w:val="000000"/>
          <w:sz w:val="20"/>
          <w:szCs w:val="20"/>
        </w:rPr>
      </w:pPr>
      <w:r w:rsidRPr="0031280C">
        <w:rPr>
          <w:sz w:val="20"/>
          <w:szCs w:val="20"/>
          <w:vertAlign w:val="superscript"/>
        </w:rPr>
        <w:footnoteRef/>
      </w:r>
      <w:r w:rsidRPr="0031280C">
        <w:rPr>
          <w:color w:val="000000"/>
          <w:sz w:val="20"/>
          <w:szCs w:val="20"/>
        </w:rPr>
        <w:t xml:space="preserve"> </w:t>
      </w:r>
      <w:r w:rsidRPr="0031280C">
        <w:rPr>
          <w:rFonts w:eastAsia="Palatino Linotype" w:cs="Palatino Linotype"/>
          <w:color w:val="000000"/>
          <w:sz w:val="20"/>
          <w:szCs w:val="20"/>
        </w:rPr>
        <w:t>Estudio oficioso o a petición de parte que no son incompatibles con el derecho de acceso a la justicia, ya que éste no se coarta por regular causas de improcedencia y sobreseimiento con tales fines, sirviendo de sustento la tesis aislada XVI.1o.A.T.2 K visible en el Semanario Judicial de la Federación bajo el número de registro 2000365 cuyo rubro y texto estipula lo siguiente:</w:t>
      </w:r>
    </w:p>
    <w:p w14:paraId="0C80334E" w14:textId="77777777" w:rsidR="00ED6A3C" w:rsidRPr="0031280C" w:rsidRDefault="00ED6A3C" w:rsidP="00701C12">
      <w:pPr>
        <w:spacing w:line="240" w:lineRule="auto"/>
        <w:rPr>
          <w:rFonts w:eastAsia="Palatino Linotype" w:cs="Palatino Linotype"/>
          <w:b/>
          <w:i/>
          <w:sz w:val="20"/>
          <w:szCs w:val="20"/>
        </w:rPr>
      </w:pPr>
      <w:r w:rsidRPr="0031280C">
        <w:rPr>
          <w:rFonts w:eastAsia="Palatino Linotype" w:cs="Palatino Linotype"/>
          <w:b/>
          <w:i/>
          <w:sz w:val="20"/>
          <w:szCs w:val="20"/>
        </w:rPr>
        <w:t xml:space="preserve">IMPROCEDENCIA Y SOBRESEIMIENTO EN EL JUICIO DE AMPARO. LAS CAUSAS PREVISTAS EN LOS ARTÍCULOS 73 Y 74 DE LA LEY DE LA MATERIA, RESPECTIVAMENTE, NO SON INCOMPATIBLES CON EL ARTÍCULO 25.1 DE LA CONVENCIÓN AMERICANA SOBRE DERECHOS HUMANOS. </w:t>
      </w:r>
    </w:p>
    <w:p w14:paraId="2D3CDE13" w14:textId="77777777" w:rsidR="00ED6A3C" w:rsidRPr="0031280C" w:rsidRDefault="00ED6A3C" w:rsidP="00701C12">
      <w:pPr>
        <w:spacing w:line="240" w:lineRule="auto"/>
        <w:rPr>
          <w:rFonts w:eastAsia="Palatino Linotype" w:cs="Palatino Linotype"/>
          <w:i/>
          <w:sz w:val="20"/>
          <w:szCs w:val="20"/>
        </w:rPr>
      </w:pPr>
      <w:r w:rsidRPr="0031280C">
        <w:rPr>
          <w:rFonts w:eastAsia="Palatino Linotype" w:cs="Palatino Linotype"/>
          <w:i/>
          <w:sz w:val="20"/>
          <w:szCs w:val="20"/>
        </w:rPr>
        <w:t>Del examen de compatibilidad de los artículos</w:t>
      </w:r>
      <w:r>
        <w:rPr>
          <w:rFonts w:eastAsia="Palatino Linotype" w:cs="Palatino Linotype"/>
          <w:i/>
          <w:sz w:val="20"/>
          <w:szCs w:val="20"/>
        </w:rPr>
        <w:t xml:space="preserve"> </w:t>
      </w:r>
      <w:hyperlink r:id="rId1">
        <w:r w:rsidRPr="0031280C">
          <w:rPr>
            <w:rFonts w:eastAsia="Palatino Linotype" w:cs="Palatino Linotype"/>
            <w:i/>
            <w:color w:val="000000"/>
            <w:sz w:val="20"/>
            <w:szCs w:val="20"/>
            <w:u w:val="single"/>
          </w:rPr>
          <w:t>73 y 74 de la Ley de Amparo</w:t>
        </w:r>
      </w:hyperlink>
      <w:r>
        <w:rPr>
          <w:rFonts w:eastAsia="Palatino Linotype" w:cs="Palatino Linotype"/>
          <w:i/>
          <w:sz w:val="20"/>
          <w:szCs w:val="20"/>
        </w:rPr>
        <w:t xml:space="preserve"> </w:t>
      </w:r>
      <w:r w:rsidRPr="0031280C">
        <w:rPr>
          <w:rFonts w:eastAsia="Palatino Linotype" w:cs="Palatino Linotype"/>
          <w:i/>
          <w:sz w:val="20"/>
          <w:szCs w:val="20"/>
        </w:rPr>
        <w:t>con el artículo</w:t>
      </w:r>
      <w:r>
        <w:rPr>
          <w:rFonts w:eastAsia="Palatino Linotype" w:cs="Palatino Linotype"/>
          <w:i/>
          <w:sz w:val="20"/>
          <w:szCs w:val="20"/>
        </w:rPr>
        <w:t xml:space="preserve"> </w:t>
      </w:r>
      <w:hyperlink r:id="rId2">
        <w:r w:rsidRPr="0031280C">
          <w:rPr>
            <w:rFonts w:eastAsia="Palatino Linotype" w:cs="Palatino Linotype"/>
            <w:i/>
            <w:color w:val="000000"/>
            <w:sz w:val="20"/>
            <w:szCs w:val="20"/>
            <w:u w:val="single"/>
          </w:rPr>
          <w:t>25.1 de la Convención Americana sobre Derechos Humanos</w:t>
        </w:r>
      </w:hyperlink>
      <w:r>
        <w:rPr>
          <w:rFonts w:eastAsia="Palatino Linotype" w:cs="Palatino Linotype"/>
          <w:i/>
          <w:sz w:val="20"/>
          <w:szCs w:val="20"/>
        </w:rPr>
        <w:t xml:space="preserve"> </w:t>
      </w:r>
      <w:r w:rsidRPr="0031280C">
        <w:rPr>
          <w:rFonts w:eastAsia="Palatino Linotype" w:cs="Palatino Linotype"/>
          <w:b/>
          <w:i/>
          <w:sz w:val="20"/>
          <w:szCs w:val="20"/>
          <w:u w:val="single"/>
        </w:rPr>
        <w:t>no se advierte que el derecho interno desatienda los estándares que pretenden proteger los derechos humanos en dicho tratado, por regular causas de improcedencia y sobreseimiento que impiden abordar el estudio de fondo del asunto en el juicio de amparo,</w:t>
      </w:r>
      <w:r w:rsidRPr="0031280C">
        <w:rPr>
          <w:rFonts w:eastAsia="Palatino Linotype" w:cs="Palatino Linotype"/>
          <w:i/>
          <w:sz w:val="20"/>
          <w:szCs w:val="20"/>
        </w:rPr>
        <w:t xml:space="preserve"> en virtud de que el propósito de condicionar el acceso a los tribunales para evitar un sobrecargo de casos sin mérito, es en sí legítimo, por lo que esa compatibilidad, en cuanto a los requisitos para la admisibilidad de los recursos dependerá, en principio, de los siguientes criterios: no pueden ser irracionales ni de tal naturaleza que despojen al derecho de su esencia, ni discriminatorios y, en el caso, la razonabilidad de esas causas se justifica por la viabilidad de que una eventual sentencia concesoria tenga un ámbito de protección concreto y no entre en conflicto con el orden jurídico, no son de tal naturaleza que despojen al derecho de su esencia ni tampoco son discriminatorias, pues no existe alguna condicionante para su aplicabilidad, en función de cuestiones personales o particulares del quejoso. Por tanto, las indicadas causas de improcedencia y sobreseimiento no son incompatibles con el citado precepto 25.1, pues no impiden decidir sencilla, rápida y efectivamente sobre los derechos fundamentales reclamados como violados dentro del juicio de garantías.</w:t>
      </w:r>
    </w:p>
  </w:footnote>
  <w:footnote w:id="3">
    <w:p w14:paraId="37407E36" w14:textId="3C3A3F0D" w:rsidR="00E15AD3" w:rsidRDefault="00E15AD3">
      <w:pPr>
        <w:pStyle w:val="Textonotapie"/>
      </w:pPr>
      <w:r>
        <w:rPr>
          <w:rStyle w:val="Refdenotaalpie"/>
        </w:rPr>
        <w:footnoteRef/>
      </w:r>
      <w:r>
        <w:t xml:space="preserve"> Consultado el diecisiete de agosto de dos mil veintiséis.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827F37" w14:textId="093ED20F" w:rsidR="00ED6A3C" w:rsidRDefault="00ED6A3C">
    <w:pPr>
      <w:pStyle w:val="Encabezado"/>
    </w:pPr>
    <w:r>
      <w:rPr>
        <w:noProof/>
        <w:lang w:val="es-MX" w:eastAsia="es-MX"/>
      </w:rPr>
      <w:drawing>
        <wp:anchor distT="0" distB="0" distL="114300" distR="114300" simplePos="0" relativeHeight="251658240" behindDoc="1" locked="0" layoutInCell="0" allowOverlap="1" wp14:anchorId="620786A8" wp14:editId="65809E21">
          <wp:simplePos x="0" y="0"/>
          <wp:positionH relativeFrom="margin">
            <wp:align>center</wp:align>
          </wp:positionH>
          <wp:positionV relativeFrom="margin">
            <wp:align>center</wp:align>
          </wp:positionV>
          <wp:extent cx="7739380" cy="10080625"/>
          <wp:effectExtent l="0" t="0" r="0" b="3175"/>
          <wp:wrapNone/>
          <wp:docPr id="4" name="WordPictureWatermark11794297"/>
          <wp:cNvGraphicFramePr>
            <a:graphicFrameLocks xmlns:a="http://schemas.openxmlformats.org/drawingml/2006/main" noGrp="1" noChangeAspect="1" noResize="1"/>
          </wp:cNvGraphicFramePr>
          <a:graphic xmlns:a="http://schemas.openxmlformats.org/drawingml/2006/main">
            <a:graphicData uri="http://schemas.openxmlformats.org/drawingml/2006/picture">
              <pic:pic xmlns:pic="http://schemas.openxmlformats.org/drawingml/2006/picture">
                <pic:nvPicPr>
                  <pic:cNvPr id="0" name="WordPictureWatermark11794297"/>
                  <pic:cNvPicPr>
                    <a:picLocks noGrp="1" noRot="1" noChangeAspect="1" noResize="1" noEditPoints="1" noAdjustHandles="1" noChangeArrowheads="1" noChangeShapeType="1" noCrop="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39380" cy="1008062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498" w:type="dxa"/>
      <w:tblLayout w:type="fixed"/>
      <w:tblCellMar>
        <w:left w:w="70" w:type="dxa"/>
        <w:right w:w="70" w:type="dxa"/>
      </w:tblCellMar>
      <w:tblLook w:val="04A0" w:firstRow="1" w:lastRow="0" w:firstColumn="1" w:lastColumn="0" w:noHBand="0" w:noVBand="1"/>
    </w:tblPr>
    <w:tblGrid>
      <w:gridCol w:w="5103"/>
      <w:gridCol w:w="4395"/>
    </w:tblGrid>
    <w:tr w:rsidR="00ED6A3C" w:rsidRPr="00B17577" w14:paraId="37B9EBDE" w14:textId="77777777" w:rsidTr="226BB7D0">
      <w:trPr>
        <w:trHeight w:val="227"/>
      </w:trPr>
      <w:tc>
        <w:tcPr>
          <w:tcW w:w="5103" w:type="dxa"/>
          <w:hideMark/>
        </w:tcPr>
        <w:p w14:paraId="4964FBC5" w14:textId="54CDA645" w:rsidR="00ED6A3C" w:rsidRPr="00096248" w:rsidRDefault="00ED6A3C" w:rsidP="00011C4D">
          <w:pPr>
            <w:spacing w:after="120" w:line="240" w:lineRule="auto"/>
            <w:ind w:right="69"/>
            <w:jc w:val="right"/>
            <w:rPr>
              <w:rFonts w:cs="Arial"/>
              <w:b/>
              <w:szCs w:val="24"/>
            </w:rPr>
          </w:pPr>
          <w:r w:rsidRPr="00096248">
            <w:rPr>
              <w:rFonts w:cs="Arial"/>
              <w:b/>
              <w:szCs w:val="24"/>
            </w:rPr>
            <w:t>Recurso de Revisión:</w:t>
          </w:r>
        </w:p>
      </w:tc>
      <w:tc>
        <w:tcPr>
          <w:tcW w:w="4395" w:type="dxa"/>
          <w:hideMark/>
        </w:tcPr>
        <w:p w14:paraId="421B9899" w14:textId="48309040" w:rsidR="00ED6A3C" w:rsidRPr="00096248" w:rsidRDefault="00776402" w:rsidP="00011C4D">
          <w:pPr>
            <w:spacing w:after="120" w:line="240" w:lineRule="auto"/>
            <w:ind w:right="71"/>
            <w:jc w:val="right"/>
            <w:rPr>
              <w:rFonts w:cs="Arial"/>
              <w:b/>
              <w:szCs w:val="24"/>
            </w:rPr>
          </w:pPr>
          <w:r>
            <w:rPr>
              <w:rFonts w:cs="Arial"/>
              <w:b/>
              <w:bCs/>
              <w:szCs w:val="24"/>
            </w:rPr>
            <w:t>06360/INFOEM/IP/RR/2026</w:t>
          </w:r>
        </w:p>
      </w:tc>
    </w:tr>
    <w:tr w:rsidR="00ED6A3C" w14:paraId="7591D3C9" w14:textId="77777777" w:rsidTr="226BB7D0">
      <w:trPr>
        <w:trHeight w:val="242"/>
      </w:trPr>
      <w:tc>
        <w:tcPr>
          <w:tcW w:w="5103" w:type="dxa"/>
          <w:hideMark/>
        </w:tcPr>
        <w:p w14:paraId="729A65A8" w14:textId="77777777" w:rsidR="00ED6A3C" w:rsidRPr="00096248" w:rsidRDefault="00ED6A3C" w:rsidP="00011C4D">
          <w:pPr>
            <w:spacing w:after="120" w:line="240" w:lineRule="auto"/>
            <w:ind w:right="69"/>
            <w:jc w:val="right"/>
            <w:rPr>
              <w:rFonts w:cs="Arial"/>
              <w:b/>
              <w:szCs w:val="24"/>
            </w:rPr>
          </w:pPr>
          <w:r w:rsidRPr="00096248">
            <w:rPr>
              <w:rFonts w:cs="Arial"/>
              <w:b/>
              <w:szCs w:val="24"/>
            </w:rPr>
            <w:t>Sujeto Obligado:</w:t>
          </w:r>
        </w:p>
      </w:tc>
      <w:tc>
        <w:tcPr>
          <w:tcW w:w="4395" w:type="dxa"/>
          <w:hideMark/>
        </w:tcPr>
        <w:p w14:paraId="283ADF36" w14:textId="29C34ACC" w:rsidR="00ED6A3C" w:rsidRPr="00096248" w:rsidRDefault="00776402" w:rsidP="226BB7D0">
          <w:pPr>
            <w:spacing w:after="120" w:line="240" w:lineRule="auto"/>
            <w:ind w:left="-81" w:right="71"/>
            <w:jc w:val="right"/>
            <w:rPr>
              <w:rFonts w:cs="Arial"/>
              <w:lang w:val="es-ES"/>
            </w:rPr>
          </w:pPr>
          <w:r>
            <w:rPr>
              <w:rFonts w:cs="Arial"/>
              <w:lang w:val="es-ES"/>
            </w:rPr>
            <w:t>Ayuntamiento de Acambay de Ruíz Castañeda</w:t>
          </w:r>
        </w:p>
      </w:tc>
    </w:tr>
    <w:tr w:rsidR="00ED6A3C" w:rsidRPr="00F63239" w14:paraId="037E914D" w14:textId="77777777" w:rsidTr="226BB7D0">
      <w:trPr>
        <w:trHeight w:val="342"/>
      </w:trPr>
      <w:tc>
        <w:tcPr>
          <w:tcW w:w="5103" w:type="dxa"/>
          <w:hideMark/>
        </w:tcPr>
        <w:p w14:paraId="7676B68F" w14:textId="64D69EAF" w:rsidR="00ED6A3C" w:rsidRPr="00096248" w:rsidRDefault="00ED6A3C" w:rsidP="00011C4D">
          <w:pPr>
            <w:tabs>
              <w:tab w:val="left" w:pos="4892"/>
            </w:tabs>
            <w:spacing w:after="120" w:line="240" w:lineRule="auto"/>
            <w:ind w:right="69"/>
            <w:jc w:val="right"/>
            <w:rPr>
              <w:rFonts w:cs="Arial"/>
              <w:b/>
              <w:szCs w:val="24"/>
            </w:rPr>
          </w:pPr>
          <w:r w:rsidRPr="00096248">
            <w:rPr>
              <w:rFonts w:cs="Arial"/>
              <w:b/>
              <w:szCs w:val="24"/>
            </w:rPr>
            <w:t>Comisionado Ponente:</w:t>
          </w:r>
        </w:p>
      </w:tc>
      <w:tc>
        <w:tcPr>
          <w:tcW w:w="4395" w:type="dxa"/>
          <w:hideMark/>
        </w:tcPr>
        <w:p w14:paraId="6493BA30" w14:textId="77777777" w:rsidR="00ED6A3C" w:rsidRDefault="00ED6A3C" w:rsidP="00011C4D">
          <w:pPr>
            <w:spacing w:after="120" w:line="240" w:lineRule="auto"/>
            <w:ind w:left="-486" w:right="71" w:firstLine="567"/>
            <w:jc w:val="right"/>
            <w:rPr>
              <w:rFonts w:cs="Arial"/>
              <w:szCs w:val="24"/>
            </w:rPr>
          </w:pPr>
          <w:r w:rsidRPr="00096248">
            <w:rPr>
              <w:rFonts w:cs="Arial"/>
              <w:szCs w:val="24"/>
            </w:rPr>
            <w:t>José Martínez Vilchis</w:t>
          </w:r>
        </w:p>
        <w:p w14:paraId="4346858F" w14:textId="5DD8E345" w:rsidR="00ED6A3C" w:rsidRPr="00711916" w:rsidRDefault="00ED6A3C" w:rsidP="00011C4D">
          <w:pPr>
            <w:spacing w:after="120" w:line="240" w:lineRule="auto"/>
            <w:ind w:left="-486" w:right="71" w:firstLine="567"/>
            <w:jc w:val="right"/>
            <w:rPr>
              <w:rFonts w:cs="Arial"/>
              <w:sz w:val="2"/>
              <w:szCs w:val="2"/>
            </w:rPr>
          </w:pPr>
        </w:p>
      </w:tc>
    </w:tr>
  </w:tbl>
  <w:p w14:paraId="2998DBFD" w14:textId="25A9F426" w:rsidR="00ED6A3C" w:rsidRPr="00871A91" w:rsidRDefault="00ED6A3C">
    <w:pPr>
      <w:pStyle w:val="Encabezado"/>
      <w:rPr>
        <w:sz w:val="2"/>
      </w:rPr>
    </w:pPr>
    <w:r>
      <w:rPr>
        <w:noProof/>
        <w:lang w:val="es-MX" w:eastAsia="es-MX"/>
      </w:rPr>
      <w:drawing>
        <wp:anchor distT="0" distB="0" distL="114300" distR="114300" simplePos="0" relativeHeight="251658241" behindDoc="1" locked="0" layoutInCell="0" allowOverlap="1" wp14:anchorId="0EB6CA90" wp14:editId="3F2009DA">
          <wp:simplePos x="0" y="0"/>
          <wp:positionH relativeFrom="margin">
            <wp:posOffset>-1049020</wp:posOffset>
          </wp:positionH>
          <wp:positionV relativeFrom="margin">
            <wp:posOffset>-1878168</wp:posOffset>
          </wp:positionV>
          <wp:extent cx="7739380" cy="10080625"/>
          <wp:effectExtent l="0" t="0" r="0" b="3175"/>
          <wp:wrapNone/>
          <wp:docPr id="2" name="Imagen 1"/>
          <wp:cNvGraphicFramePr>
            <a:graphicFrameLocks xmlns:a="http://schemas.openxmlformats.org/drawingml/2006/main" noGrp="1" noChangeAspect="1" noResize="1"/>
          </wp:cNvGraphicFramePr>
          <a:graphic xmlns:a="http://schemas.openxmlformats.org/drawingml/2006/main">
            <a:graphicData uri="http://schemas.openxmlformats.org/drawingml/2006/picture">
              <pic:pic xmlns:pic="http://schemas.openxmlformats.org/drawingml/2006/picture">
                <pic:nvPicPr>
                  <pic:cNvPr id="0" name="Picture 2"/>
                  <pic:cNvPicPr>
                    <a:picLocks noGrp="1" noRot="1" noChangeAspect="1" noResize="1" noEditPoints="1" noAdjustHandles="1" noChangeArrowheads="1" noChangeShapeType="1" noCrop="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39380" cy="10080625"/>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498" w:type="dxa"/>
      <w:tblLayout w:type="fixed"/>
      <w:tblCellMar>
        <w:left w:w="70" w:type="dxa"/>
        <w:right w:w="70" w:type="dxa"/>
      </w:tblCellMar>
      <w:tblLook w:val="04A0" w:firstRow="1" w:lastRow="0" w:firstColumn="1" w:lastColumn="0" w:noHBand="0" w:noVBand="1"/>
    </w:tblPr>
    <w:tblGrid>
      <w:gridCol w:w="5103"/>
      <w:gridCol w:w="4395"/>
    </w:tblGrid>
    <w:tr w:rsidR="00ED6A3C" w14:paraId="0F9FE9B6" w14:textId="77777777" w:rsidTr="226BB7D0">
      <w:trPr>
        <w:trHeight w:val="227"/>
      </w:trPr>
      <w:tc>
        <w:tcPr>
          <w:tcW w:w="5103" w:type="dxa"/>
          <w:hideMark/>
        </w:tcPr>
        <w:p w14:paraId="6D1D9D71" w14:textId="11150E5A" w:rsidR="00ED6A3C" w:rsidRPr="00663A37" w:rsidRDefault="00ED6A3C" w:rsidP="00011C4D">
          <w:pPr>
            <w:spacing w:after="120" w:line="240" w:lineRule="auto"/>
            <w:ind w:right="68"/>
            <w:jc w:val="right"/>
            <w:rPr>
              <w:rFonts w:cs="Arial"/>
              <w:b/>
              <w:szCs w:val="24"/>
            </w:rPr>
          </w:pPr>
          <w:r>
            <w:rPr>
              <w:rFonts w:cs="Arial"/>
              <w:b/>
              <w:szCs w:val="24"/>
            </w:rPr>
            <w:t>Recurso de Revisión</w:t>
          </w:r>
          <w:r w:rsidRPr="00663A37">
            <w:rPr>
              <w:rFonts w:cs="Arial"/>
              <w:b/>
              <w:szCs w:val="24"/>
            </w:rPr>
            <w:t>:</w:t>
          </w:r>
        </w:p>
      </w:tc>
      <w:tc>
        <w:tcPr>
          <w:tcW w:w="4395" w:type="dxa"/>
          <w:hideMark/>
        </w:tcPr>
        <w:p w14:paraId="242DE466" w14:textId="41E6C493" w:rsidR="00ED6A3C" w:rsidRPr="00C81ECD" w:rsidRDefault="00776402" w:rsidP="00011C4D">
          <w:pPr>
            <w:spacing w:after="120" w:line="240" w:lineRule="auto"/>
            <w:ind w:left="-486" w:right="68" w:firstLine="558"/>
            <w:jc w:val="right"/>
            <w:rPr>
              <w:rFonts w:cs="Arial"/>
              <w:b/>
              <w:szCs w:val="24"/>
            </w:rPr>
          </w:pPr>
          <w:r>
            <w:rPr>
              <w:rFonts w:cs="Arial"/>
              <w:b/>
              <w:bCs/>
              <w:szCs w:val="24"/>
            </w:rPr>
            <w:t>06360/INFOEM/IP/RR/2026</w:t>
          </w:r>
        </w:p>
      </w:tc>
    </w:tr>
    <w:tr w:rsidR="00ED6A3C" w:rsidRPr="001F57CD" w14:paraId="1377D264" w14:textId="77777777" w:rsidTr="226BB7D0">
      <w:trPr>
        <w:trHeight w:val="196"/>
      </w:trPr>
      <w:tc>
        <w:tcPr>
          <w:tcW w:w="5103" w:type="dxa"/>
          <w:hideMark/>
        </w:tcPr>
        <w:p w14:paraId="04D597A1" w14:textId="77777777" w:rsidR="00ED6A3C" w:rsidRPr="00663A37" w:rsidRDefault="00ED6A3C" w:rsidP="00011C4D">
          <w:pPr>
            <w:spacing w:after="120" w:line="240" w:lineRule="auto"/>
            <w:ind w:right="68"/>
            <w:jc w:val="right"/>
            <w:rPr>
              <w:rFonts w:cs="Arial"/>
              <w:b/>
              <w:szCs w:val="24"/>
            </w:rPr>
          </w:pPr>
          <w:r w:rsidRPr="00663A37">
            <w:rPr>
              <w:rFonts w:cs="Arial"/>
              <w:b/>
              <w:szCs w:val="24"/>
            </w:rPr>
            <w:t>Recurrente:</w:t>
          </w:r>
        </w:p>
      </w:tc>
      <w:tc>
        <w:tcPr>
          <w:tcW w:w="4395" w:type="dxa"/>
          <w:hideMark/>
        </w:tcPr>
        <w:p w14:paraId="1126AAEC" w14:textId="1EDA8082" w:rsidR="00ED6A3C" w:rsidRPr="00663A37" w:rsidRDefault="008964A3" w:rsidP="70652167">
          <w:pPr>
            <w:spacing w:after="120" w:line="240" w:lineRule="auto"/>
            <w:ind w:right="68"/>
            <w:jc w:val="right"/>
            <w:rPr>
              <w:rFonts w:cs="Arial"/>
              <w:lang w:val="es-ES"/>
            </w:rPr>
          </w:pPr>
          <w:r>
            <w:rPr>
              <w:rFonts w:cs="Arial"/>
              <w:lang w:val="es-ES"/>
            </w:rPr>
            <w:t>XXXXXXXXX</w:t>
          </w:r>
        </w:p>
      </w:tc>
    </w:tr>
    <w:tr w:rsidR="00ED6A3C" w14:paraId="4DC11993" w14:textId="77777777" w:rsidTr="226BB7D0">
      <w:trPr>
        <w:trHeight w:val="242"/>
      </w:trPr>
      <w:tc>
        <w:tcPr>
          <w:tcW w:w="5103" w:type="dxa"/>
          <w:hideMark/>
        </w:tcPr>
        <w:p w14:paraId="76CEF1B5" w14:textId="77777777" w:rsidR="00ED6A3C" w:rsidRPr="00663A37" w:rsidRDefault="00ED6A3C" w:rsidP="00011C4D">
          <w:pPr>
            <w:spacing w:after="120" w:line="240" w:lineRule="auto"/>
            <w:ind w:right="68"/>
            <w:jc w:val="right"/>
            <w:rPr>
              <w:rFonts w:cs="Arial"/>
              <w:b/>
              <w:szCs w:val="24"/>
            </w:rPr>
          </w:pPr>
          <w:r w:rsidRPr="00663A37">
            <w:rPr>
              <w:rFonts w:cs="Arial"/>
              <w:b/>
              <w:szCs w:val="24"/>
            </w:rPr>
            <w:t>Sujeto Obligado:</w:t>
          </w:r>
        </w:p>
      </w:tc>
      <w:tc>
        <w:tcPr>
          <w:tcW w:w="4395" w:type="dxa"/>
          <w:hideMark/>
        </w:tcPr>
        <w:p w14:paraId="7C1BB379" w14:textId="19ECF3A9" w:rsidR="00ED6A3C" w:rsidRPr="00663A37" w:rsidRDefault="00776402" w:rsidP="226BB7D0">
          <w:pPr>
            <w:spacing w:after="120" w:line="240" w:lineRule="auto"/>
            <w:ind w:left="-70" w:right="68"/>
            <w:jc w:val="right"/>
            <w:rPr>
              <w:rFonts w:cs="Arial"/>
              <w:lang w:val="es-ES"/>
            </w:rPr>
          </w:pPr>
          <w:r>
            <w:rPr>
              <w:rFonts w:cs="Arial"/>
              <w:lang w:val="es-ES"/>
            </w:rPr>
            <w:t>Ayuntamiento de Acambay de Ruíz Castañeda</w:t>
          </w:r>
        </w:p>
      </w:tc>
    </w:tr>
    <w:tr w:rsidR="00ED6A3C" w14:paraId="5C2B511D" w14:textId="77777777" w:rsidTr="226BB7D0">
      <w:trPr>
        <w:trHeight w:val="342"/>
      </w:trPr>
      <w:tc>
        <w:tcPr>
          <w:tcW w:w="5103" w:type="dxa"/>
          <w:hideMark/>
        </w:tcPr>
        <w:p w14:paraId="03FEF68C" w14:textId="45E91CF4" w:rsidR="00ED6A3C" w:rsidRPr="00663A37" w:rsidRDefault="00ED6A3C" w:rsidP="00011C4D">
          <w:pPr>
            <w:tabs>
              <w:tab w:val="left" w:pos="4892"/>
            </w:tabs>
            <w:spacing w:after="120" w:line="240" w:lineRule="auto"/>
            <w:ind w:right="68"/>
            <w:jc w:val="right"/>
            <w:rPr>
              <w:rFonts w:cs="Arial"/>
              <w:b/>
              <w:szCs w:val="24"/>
            </w:rPr>
          </w:pPr>
          <w:r w:rsidRPr="00663A37">
            <w:rPr>
              <w:rFonts w:cs="Arial"/>
              <w:b/>
              <w:szCs w:val="24"/>
            </w:rPr>
            <w:t>Comisionado Ponente:</w:t>
          </w:r>
        </w:p>
      </w:tc>
      <w:tc>
        <w:tcPr>
          <w:tcW w:w="4395" w:type="dxa"/>
          <w:hideMark/>
        </w:tcPr>
        <w:p w14:paraId="6744F9AD" w14:textId="1AF88FD3" w:rsidR="00ED6A3C" w:rsidRPr="00663A37" w:rsidRDefault="00ED6A3C" w:rsidP="00011C4D">
          <w:pPr>
            <w:spacing w:after="120" w:line="240" w:lineRule="auto"/>
            <w:ind w:left="-486" w:right="68" w:firstLine="567"/>
            <w:jc w:val="right"/>
            <w:rPr>
              <w:rFonts w:cs="Arial"/>
              <w:szCs w:val="24"/>
            </w:rPr>
          </w:pPr>
          <w:r w:rsidRPr="00663A37">
            <w:rPr>
              <w:rFonts w:cs="Arial"/>
              <w:szCs w:val="24"/>
            </w:rPr>
            <w:t>José Martínez Vilchis</w:t>
          </w:r>
        </w:p>
      </w:tc>
    </w:tr>
  </w:tbl>
  <w:p w14:paraId="04D3BBA0" w14:textId="1BA89CC1" w:rsidR="00ED6A3C" w:rsidRPr="00871A91" w:rsidRDefault="00ED6A3C">
    <w:pPr>
      <w:pStyle w:val="Encabezado"/>
      <w:rPr>
        <w:sz w:val="2"/>
      </w:rPr>
    </w:pPr>
    <w:r>
      <w:rPr>
        <w:noProof/>
        <w:lang w:val="es-MX" w:eastAsia="es-MX"/>
      </w:rPr>
      <w:drawing>
        <wp:anchor distT="0" distB="0" distL="114300" distR="114300" simplePos="0" relativeHeight="251658242" behindDoc="1" locked="0" layoutInCell="0" allowOverlap="1" wp14:anchorId="4E26ED4E" wp14:editId="1787DF29">
          <wp:simplePos x="0" y="0"/>
          <wp:positionH relativeFrom="margin">
            <wp:posOffset>-1035847</wp:posOffset>
          </wp:positionH>
          <wp:positionV relativeFrom="margin">
            <wp:posOffset>-1873250</wp:posOffset>
          </wp:positionV>
          <wp:extent cx="7739380" cy="10080625"/>
          <wp:effectExtent l="0" t="0" r="0" b="3175"/>
          <wp:wrapNone/>
          <wp:docPr id="1" name="Imagen 1"/>
          <wp:cNvGraphicFramePr>
            <a:graphicFrameLocks xmlns:a="http://schemas.openxmlformats.org/drawingml/2006/main" noGrp="1" noChangeAspect="1" noResize="1"/>
          </wp:cNvGraphicFramePr>
          <a:graphic xmlns:a="http://schemas.openxmlformats.org/drawingml/2006/main">
            <a:graphicData uri="http://schemas.openxmlformats.org/drawingml/2006/picture">
              <pic:pic xmlns:pic="http://schemas.openxmlformats.org/drawingml/2006/picture">
                <pic:nvPicPr>
                  <pic:cNvPr id="0" name="Picture 1"/>
                  <pic:cNvPicPr>
                    <a:picLocks noGrp="1" noRot="1" noChangeAspect="1" noResize="1" noEditPoints="1" noAdjustHandles="1" noChangeArrowheads="1" noChangeShapeType="1" noCrop="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39380" cy="10080625"/>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547871"/>
    <w:multiLevelType w:val="multilevel"/>
    <w:tmpl w:val="41EA0120"/>
    <w:styleLink w:val="Listaactual101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70465A3"/>
    <w:multiLevelType w:val="multilevel"/>
    <w:tmpl w:val="3E28DF1E"/>
    <w:styleLink w:val="Listaactual111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78E1475"/>
    <w:multiLevelType w:val="multilevel"/>
    <w:tmpl w:val="9FE23126"/>
    <w:styleLink w:val="Listaactual23"/>
    <w:lvl w:ilvl="0">
      <w:start w:val="1"/>
      <w:numFmt w:val="decimal"/>
      <w:lvlText w:val="%1."/>
      <w:lvlJc w:val="left"/>
      <w:pPr>
        <w:ind w:left="709" w:hanging="425"/>
      </w:pPr>
      <w:rPr>
        <w:rFonts w:hint="default"/>
      </w:rPr>
    </w:lvl>
    <w:lvl w:ilvl="1">
      <w:start w:val="1"/>
      <w:numFmt w:val="decimal"/>
      <w:isLgl/>
      <w:lvlText w:val="%1.%2."/>
      <w:lvlJc w:val="left"/>
      <w:pPr>
        <w:ind w:left="1559" w:hanging="85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279" w:hanging="720"/>
      </w:pPr>
      <w:rPr>
        <w:rFonts w:hint="default"/>
      </w:rPr>
    </w:lvl>
    <w:lvl w:ilvl="4">
      <w:start w:val="1"/>
      <w:numFmt w:val="decimal"/>
      <w:isLgl/>
      <w:lvlText w:val="%1.%2.%3.%4.%5."/>
      <w:lvlJc w:val="left"/>
      <w:pPr>
        <w:ind w:left="3064" w:hanging="1080"/>
      </w:pPr>
      <w:rPr>
        <w:rFonts w:hint="default"/>
      </w:rPr>
    </w:lvl>
    <w:lvl w:ilvl="5">
      <w:start w:val="1"/>
      <w:numFmt w:val="decimal"/>
      <w:isLgl/>
      <w:lvlText w:val="%1.%2.%3.%4.%5.%6."/>
      <w:lvlJc w:val="left"/>
      <w:pPr>
        <w:ind w:left="3489" w:hanging="1080"/>
      </w:pPr>
      <w:rPr>
        <w:rFonts w:hint="default"/>
      </w:rPr>
    </w:lvl>
    <w:lvl w:ilvl="6">
      <w:start w:val="1"/>
      <w:numFmt w:val="decimal"/>
      <w:isLgl/>
      <w:lvlText w:val="%1.%2.%3.%4.%5.%6.%7."/>
      <w:lvlJc w:val="left"/>
      <w:pPr>
        <w:ind w:left="4274" w:hanging="1440"/>
      </w:pPr>
      <w:rPr>
        <w:rFonts w:hint="default"/>
      </w:rPr>
    </w:lvl>
    <w:lvl w:ilvl="7">
      <w:start w:val="1"/>
      <w:numFmt w:val="decimal"/>
      <w:isLgl/>
      <w:lvlText w:val="%1.%2.%3.%4.%5.%6.%7.%8."/>
      <w:lvlJc w:val="left"/>
      <w:pPr>
        <w:ind w:left="4699" w:hanging="1440"/>
      </w:pPr>
      <w:rPr>
        <w:rFonts w:hint="default"/>
      </w:rPr>
    </w:lvl>
    <w:lvl w:ilvl="8">
      <w:start w:val="1"/>
      <w:numFmt w:val="decimal"/>
      <w:isLgl/>
      <w:lvlText w:val="%1.%2.%3.%4.%5.%6.%7.%8.%9."/>
      <w:lvlJc w:val="left"/>
      <w:pPr>
        <w:ind w:left="5484" w:hanging="1800"/>
      </w:pPr>
      <w:rPr>
        <w:rFonts w:hint="default"/>
      </w:rPr>
    </w:lvl>
  </w:abstractNum>
  <w:abstractNum w:abstractNumId="3" w15:restartNumberingAfterBreak="0">
    <w:nsid w:val="0811250F"/>
    <w:multiLevelType w:val="multilevel"/>
    <w:tmpl w:val="DEEA45EE"/>
    <w:styleLink w:val="Listaactual8"/>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4" w15:restartNumberingAfterBreak="0">
    <w:nsid w:val="09703814"/>
    <w:multiLevelType w:val="multilevel"/>
    <w:tmpl w:val="94ECCD2A"/>
    <w:styleLink w:val="Listaactual3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9D73A13"/>
    <w:multiLevelType w:val="multilevel"/>
    <w:tmpl w:val="25045200"/>
    <w:styleLink w:val="Listaactual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B5574D5"/>
    <w:multiLevelType w:val="multilevel"/>
    <w:tmpl w:val="F59601CA"/>
    <w:styleLink w:val="Listaactual121"/>
    <w:lvl w:ilvl="0">
      <w:start w:val="1"/>
      <w:numFmt w:val="decimal"/>
      <w:lvlText w:val="%1."/>
      <w:lvlJc w:val="left"/>
      <w:pPr>
        <w:ind w:left="709" w:hanging="425"/>
      </w:pPr>
      <w:rPr>
        <w:rFonts w:hint="default"/>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C357198"/>
    <w:multiLevelType w:val="hybridMultilevel"/>
    <w:tmpl w:val="9CEEF956"/>
    <w:lvl w:ilvl="0" w:tplc="61A8E732">
      <w:start w:val="1"/>
      <w:numFmt w:val="decimal"/>
      <w:lvlText w:val="%1."/>
      <w:lvlJc w:val="left"/>
      <w:pPr>
        <w:ind w:left="709" w:hanging="42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0D5F2890"/>
    <w:multiLevelType w:val="multilevel"/>
    <w:tmpl w:val="9734500C"/>
    <w:styleLink w:val="Listaactual19"/>
    <w:lvl w:ilvl="0">
      <w:start w:val="1"/>
      <w:numFmt w:val="decimal"/>
      <w:lvlText w:val="%1."/>
      <w:lvlJc w:val="left"/>
      <w:pPr>
        <w:ind w:left="720" w:hanging="360"/>
      </w:pPr>
      <w:rPr>
        <w:rFonts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0D7B56CB"/>
    <w:multiLevelType w:val="hybridMultilevel"/>
    <w:tmpl w:val="3D86915C"/>
    <w:styleLink w:val="Listaactual20"/>
    <w:lvl w:ilvl="0" w:tplc="EAF09620">
      <w:start w:val="1"/>
      <w:numFmt w:val="bullet"/>
      <w:lvlText w:val=""/>
      <w:lvlJc w:val="left"/>
      <w:pPr>
        <w:ind w:left="709" w:hanging="425"/>
      </w:pPr>
      <w:rPr>
        <w:rFonts w:ascii="Symbol" w:hAnsi="Symbol" w:hint="default"/>
        <w:lang w:val="es-ES_tradnl"/>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0FE1559E"/>
    <w:multiLevelType w:val="multilevel"/>
    <w:tmpl w:val="E0500374"/>
    <w:styleLink w:val="Listaactual51"/>
    <w:lvl w:ilvl="0">
      <w:start w:val="1"/>
      <w:numFmt w:val="decimal"/>
      <w:lvlText w:val="%1."/>
      <w:lvlJc w:val="left"/>
      <w:pPr>
        <w:ind w:left="709" w:hanging="425"/>
      </w:pPr>
      <w:rPr>
        <w:rFonts w:hint="default"/>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0FED3AC3"/>
    <w:multiLevelType w:val="multilevel"/>
    <w:tmpl w:val="46BE72F4"/>
    <w:styleLink w:val="Listaactual71"/>
    <w:lvl w:ilvl="0">
      <w:start w:val="1"/>
      <w:numFmt w:val="lowerLetter"/>
      <w:lvlText w:val="%1)"/>
      <w:lvlJc w:val="left"/>
      <w:pPr>
        <w:ind w:left="709" w:hanging="709"/>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2" w15:restartNumberingAfterBreak="0">
    <w:nsid w:val="12C41000"/>
    <w:multiLevelType w:val="multilevel"/>
    <w:tmpl w:val="8ADEFFC2"/>
    <w:styleLink w:val="Listaactual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13E03972"/>
    <w:multiLevelType w:val="multilevel"/>
    <w:tmpl w:val="A1F6E256"/>
    <w:styleLink w:val="Listaactual7"/>
    <w:lvl w:ilvl="0">
      <w:start w:val="1"/>
      <w:numFmt w:val="decimal"/>
      <w:lvlText w:val="%1."/>
      <w:lvlJc w:val="left"/>
      <w:pPr>
        <w:ind w:left="709" w:hanging="425"/>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A833985"/>
    <w:multiLevelType w:val="multilevel"/>
    <w:tmpl w:val="8EBC40F0"/>
    <w:styleLink w:val="Listaactual38"/>
    <w:lvl w:ilvl="0">
      <w:start w:val="1"/>
      <w:numFmt w:val="decimal"/>
      <w:lvlText w:val="%1."/>
      <w:lvlJc w:val="left"/>
      <w:pPr>
        <w:ind w:left="709" w:hanging="425"/>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279" w:hanging="720"/>
      </w:pPr>
      <w:rPr>
        <w:rFonts w:hint="default"/>
      </w:rPr>
    </w:lvl>
    <w:lvl w:ilvl="4">
      <w:start w:val="1"/>
      <w:numFmt w:val="decimal"/>
      <w:isLgl/>
      <w:lvlText w:val="%1.%2.%3.%4.%5."/>
      <w:lvlJc w:val="left"/>
      <w:pPr>
        <w:ind w:left="3064" w:hanging="1080"/>
      </w:pPr>
      <w:rPr>
        <w:rFonts w:hint="default"/>
      </w:rPr>
    </w:lvl>
    <w:lvl w:ilvl="5">
      <w:start w:val="1"/>
      <w:numFmt w:val="decimal"/>
      <w:isLgl/>
      <w:lvlText w:val="%1.%2.%3.%4.%5.%6."/>
      <w:lvlJc w:val="left"/>
      <w:pPr>
        <w:ind w:left="3489" w:hanging="1080"/>
      </w:pPr>
      <w:rPr>
        <w:rFonts w:hint="default"/>
      </w:rPr>
    </w:lvl>
    <w:lvl w:ilvl="6">
      <w:start w:val="1"/>
      <w:numFmt w:val="decimal"/>
      <w:isLgl/>
      <w:lvlText w:val="%1.%2.%3.%4.%5.%6.%7."/>
      <w:lvlJc w:val="left"/>
      <w:pPr>
        <w:ind w:left="4274" w:hanging="1440"/>
      </w:pPr>
      <w:rPr>
        <w:rFonts w:hint="default"/>
      </w:rPr>
    </w:lvl>
    <w:lvl w:ilvl="7">
      <w:start w:val="1"/>
      <w:numFmt w:val="decimal"/>
      <w:isLgl/>
      <w:lvlText w:val="%1.%2.%3.%4.%5.%6.%7.%8."/>
      <w:lvlJc w:val="left"/>
      <w:pPr>
        <w:ind w:left="4699" w:hanging="1440"/>
      </w:pPr>
      <w:rPr>
        <w:rFonts w:hint="default"/>
      </w:rPr>
    </w:lvl>
    <w:lvl w:ilvl="8">
      <w:start w:val="1"/>
      <w:numFmt w:val="decimal"/>
      <w:isLgl/>
      <w:lvlText w:val="%1.%2.%3.%4.%5.%6.%7.%8.%9."/>
      <w:lvlJc w:val="left"/>
      <w:pPr>
        <w:ind w:left="5484" w:hanging="1800"/>
      </w:pPr>
      <w:rPr>
        <w:rFonts w:hint="default"/>
      </w:rPr>
    </w:lvl>
  </w:abstractNum>
  <w:abstractNum w:abstractNumId="15" w15:restartNumberingAfterBreak="0">
    <w:nsid w:val="1C0E0882"/>
    <w:multiLevelType w:val="multilevel"/>
    <w:tmpl w:val="A1C23B6C"/>
    <w:styleLink w:val="Listaactual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1D102446"/>
    <w:multiLevelType w:val="multilevel"/>
    <w:tmpl w:val="7B247F86"/>
    <w:styleLink w:val="Listaactual31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1D2D75BD"/>
    <w:multiLevelType w:val="multilevel"/>
    <w:tmpl w:val="FC4A32D6"/>
    <w:styleLink w:val="Listaactual3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1D5D381F"/>
    <w:multiLevelType w:val="multilevel"/>
    <w:tmpl w:val="310C0766"/>
    <w:styleLink w:val="Listaactual17"/>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1DD65E2F"/>
    <w:multiLevelType w:val="multilevel"/>
    <w:tmpl w:val="31C482AE"/>
    <w:styleLink w:val="Listaactual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1DEA594E"/>
    <w:multiLevelType w:val="multilevel"/>
    <w:tmpl w:val="2362C2B6"/>
    <w:styleLink w:val="Listaactual11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24550E46"/>
    <w:multiLevelType w:val="multilevel"/>
    <w:tmpl w:val="A2FAE8CC"/>
    <w:styleLink w:val="Listaactual53"/>
    <w:lvl w:ilvl="0">
      <w:start w:val="1"/>
      <w:numFmt w:val="decimal"/>
      <w:lvlText w:val="%1."/>
      <w:lvlJc w:val="left"/>
      <w:pPr>
        <w:ind w:left="644" w:hanging="360"/>
      </w:pPr>
      <w:rPr>
        <w:rFonts w:hint="default"/>
        <w:color w:val="auto"/>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22" w15:restartNumberingAfterBreak="0">
    <w:nsid w:val="26AB1ADC"/>
    <w:multiLevelType w:val="multilevel"/>
    <w:tmpl w:val="ADA2D2F2"/>
    <w:styleLink w:val="Listaactual15"/>
    <w:lvl w:ilvl="0">
      <w:start w:val="1"/>
      <w:numFmt w:val="bullet"/>
      <w:lvlText w:val=""/>
      <w:lvlJc w:val="left"/>
      <w:pPr>
        <w:ind w:left="644" w:hanging="360"/>
      </w:pPr>
      <w:rPr>
        <w:rFonts w:ascii="Symbol" w:hAnsi="Symbol" w:hint="default"/>
        <w:lang w:val="es-ES_tradnl"/>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23" w15:restartNumberingAfterBreak="0">
    <w:nsid w:val="26D56D97"/>
    <w:multiLevelType w:val="multilevel"/>
    <w:tmpl w:val="39FAAA7A"/>
    <w:styleLink w:val="Listaactual131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27786A3E"/>
    <w:multiLevelType w:val="hybridMultilevel"/>
    <w:tmpl w:val="162E6598"/>
    <w:styleLink w:val="Listaactual31"/>
    <w:lvl w:ilvl="0" w:tplc="3BE4FEF8">
      <w:start w:val="1"/>
      <w:numFmt w:val="lowerLetter"/>
      <w:lvlText w:val="%1)"/>
      <w:lvlJc w:val="left"/>
      <w:pPr>
        <w:ind w:left="709" w:hanging="42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28A60FF4"/>
    <w:multiLevelType w:val="multilevel"/>
    <w:tmpl w:val="B258909C"/>
    <w:styleLink w:val="Listaactual9"/>
    <w:lvl w:ilvl="0">
      <w:start w:val="1"/>
      <w:numFmt w:val="decimal"/>
      <w:lvlText w:val="%1."/>
      <w:lvlJc w:val="left"/>
      <w:pPr>
        <w:ind w:left="709" w:hanging="425"/>
      </w:pPr>
      <w:rPr>
        <w:rFonts w:hint="default"/>
      </w:rPr>
    </w:lvl>
    <w:lvl w:ilvl="1">
      <w:start w:val="1"/>
      <w:numFmt w:val="decimal"/>
      <w:isLgl/>
      <w:lvlText w:val="%1.%2."/>
      <w:lvlJc w:val="left"/>
      <w:pPr>
        <w:ind w:left="1069" w:hanging="360"/>
      </w:pPr>
      <w:rPr>
        <w:rFonts w:cs="Times New Roman" w:hint="default"/>
        <w:color w:val="auto"/>
      </w:rPr>
    </w:lvl>
    <w:lvl w:ilvl="2">
      <w:start w:val="1"/>
      <w:numFmt w:val="decimal"/>
      <w:isLgl/>
      <w:lvlText w:val="%1.%2.%3."/>
      <w:lvlJc w:val="left"/>
      <w:pPr>
        <w:ind w:left="1854" w:hanging="720"/>
      </w:pPr>
      <w:rPr>
        <w:rFonts w:cs="Times New Roman" w:hint="default"/>
        <w:color w:val="auto"/>
      </w:rPr>
    </w:lvl>
    <w:lvl w:ilvl="3">
      <w:start w:val="1"/>
      <w:numFmt w:val="decimal"/>
      <w:isLgl/>
      <w:lvlText w:val="%1.%2.%3.%4."/>
      <w:lvlJc w:val="left"/>
      <w:pPr>
        <w:ind w:left="2279" w:hanging="720"/>
      </w:pPr>
      <w:rPr>
        <w:rFonts w:cs="Times New Roman" w:hint="default"/>
        <w:color w:val="auto"/>
      </w:rPr>
    </w:lvl>
    <w:lvl w:ilvl="4">
      <w:start w:val="1"/>
      <w:numFmt w:val="decimal"/>
      <w:isLgl/>
      <w:lvlText w:val="%1.%2.%3.%4.%5."/>
      <w:lvlJc w:val="left"/>
      <w:pPr>
        <w:ind w:left="3064" w:hanging="1080"/>
      </w:pPr>
      <w:rPr>
        <w:rFonts w:cs="Times New Roman" w:hint="default"/>
        <w:color w:val="auto"/>
      </w:rPr>
    </w:lvl>
    <w:lvl w:ilvl="5">
      <w:start w:val="1"/>
      <w:numFmt w:val="decimal"/>
      <w:isLgl/>
      <w:lvlText w:val="%1.%2.%3.%4.%5.%6."/>
      <w:lvlJc w:val="left"/>
      <w:pPr>
        <w:ind w:left="3489" w:hanging="1080"/>
      </w:pPr>
      <w:rPr>
        <w:rFonts w:cs="Times New Roman" w:hint="default"/>
        <w:color w:val="auto"/>
      </w:rPr>
    </w:lvl>
    <w:lvl w:ilvl="6">
      <w:start w:val="1"/>
      <w:numFmt w:val="decimal"/>
      <w:isLgl/>
      <w:lvlText w:val="%1.%2.%3.%4.%5.%6.%7."/>
      <w:lvlJc w:val="left"/>
      <w:pPr>
        <w:ind w:left="4274" w:hanging="1440"/>
      </w:pPr>
      <w:rPr>
        <w:rFonts w:cs="Times New Roman" w:hint="default"/>
        <w:color w:val="auto"/>
      </w:rPr>
    </w:lvl>
    <w:lvl w:ilvl="7">
      <w:start w:val="1"/>
      <w:numFmt w:val="decimal"/>
      <w:isLgl/>
      <w:lvlText w:val="%1.%2.%3.%4.%5.%6.%7.%8."/>
      <w:lvlJc w:val="left"/>
      <w:pPr>
        <w:ind w:left="4699" w:hanging="1440"/>
      </w:pPr>
      <w:rPr>
        <w:rFonts w:cs="Times New Roman" w:hint="default"/>
        <w:color w:val="auto"/>
      </w:rPr>
    </w:lvl>
    <w:lvl w:ilvl="8">
      <w:start w:val="1"/>
      <w:numFmt w:val="decimal"/>
      <w:isLgl/>
      <w:lvlText w:val="%1.%2.%3.%4.%5.%6.%7.%8.%9."/>
      <w:lvlJc w:val="left"/>
      <w:pPr>
        <w:ind w:left="5484" w:hanging="1800"/>
      </w:pPr>
      <w:rPr>
        <w:rFonts w:cs="Times New Roman" w:hint="default"/>
        <w:color w:val="auto"/>
      </w:rPr>
    </w:lvl>
  </w:abstractNum>
  <w:abstractNum w:abstractNumId="26" w15:restartNumberingAfterBreak="0">
    <w:nsid w:val="2D7409F4"/>
    <w:multiLevelType w:val="multilevel"/>
    <w:tmpl w:val="1CF43C78"/>
    <w:styleLink w:val="Listaactual10"/>
    <w:lvl w:ilvl="0">
      <w:start w:val="1"/>
      <w:numFmt w:val="decimal"/>
      <w:lvlText w:val="%1."/>
      <w:lvlJc w:val="left"/>
      <w:pPr>
        <w:ind w:left="709" w:hanging="425"/>
      </w:pPr>
      <w:rPr>
        <w:rFonts w:hint="default"/>
      </w:rPr>
    </w:lvl>
    <w:lvl w:ilvl="1">
      <w:start w:val="1"/>
      <w:numFmt w:val="decimal"/>
      <w:isLgl/>
      <w:lvlText w:val="%1.%2."/>
      <w:lvlJc w:val="left"/>
      <w:pPr>
        <w:ind w:left="1276" w:hanging="425"/>
      </w:pPr>
      <w:rPr>
        <w:rFonts w:cs="Times New Roman" w:hint="default"/>
        <w:color w:val="auto"/>
      </w:rPr>
    </w:lvl>
    <w:lvl w:ilvl="2">
      <w:start w:val="1"/>
      <w:numFmt w:val="decimal"/>
      <w:isLgl/>
      <w:lvlText w:val="%1.%2.%3."/>
      <w:lvlJc w:val="left"/>
      <w:pPr>
        <w:ind w:left="1854" w:hanging="720"/>
      </w:pPr>
      <w:rPr>
        <w:rFonts w:cs="Times New Roman" w:hint="default"/>
        <w:color w:val="auto"/>
      </w:rPr>
    </w:lvl>
    <w:lvl w:ilvl="3">
      <w:start w:val="1"/>
      <w:numFmt w:val="decimal"/>
      <w:isLgl/>
      <w:lvlText w:val="%1.%2.%3.%4."/>
      <w:lvlJc w:val="left"/>
      <w:pPr>
        <w:ind w:left="2279" w:hanging="720"/>
      </w:pPr>
      <w:rPr>
        <w:rFonts w:cs="Times New Roman" w:hint="default"/>
        <w:color w:val="auto"/>
      </w:rPr>
    </w:lvl>
    <w:lvl w:ilvl="4">
      <w:start w:val="1"/>
      <w:numFmt w:val="decimal"/>
      <w:isLgl/>
      <w:lvlText w:val="%1.%2.%3.%4.%5."/>
      <w:lvlJc w:val="left"/>
      <w:pPr>
        <w:ind w:left="3064" w:hanging="1080"/>
      </w:pPr>
      <w:rPr>
        <w:rFonts w:cs="Times New Roman" w:hint="default"/>
        <w:color w:val="auto"/>
      </w:rPr>
    </w:lvl>
    <w:lvl w:ilvl="5">
      <w:start w:val="1"/>
      <w:numFmt w:val="decimal"/>
      <w:isLgl/>
      <w:lvlText w:val="%1.%2.%3.%4.%5.%6."/>
      <w:lvlJc w:val="left"/>
      <w:pPr>
        <w:ind w:left="3489" w:hanging="1080"/>
      </w:pPr>
      <w:rPr>
        <w:rFonts w:cs="Times New Roman" w:hint="default"/>
        <w:color w:val="auto"/>
      </w:rPr>
    </w:lvl>
    <w:lvl w:ilvl="6">
      <w:start w:val="1"/>
      <w:numFmt w:val="decimal"/>
      <w:isLgl/>
      <w:lvlText w:val="%1.%2.%3.%4.%5.%6.%7."/>
      <w:lvlJc w:val="left"/>
      <w:pPr>
        <w:ind w:left="4274" w:hanging="1440"/>
      </w:pPr>
      <w:rPr>
        <w:rFonts w:cs="Times New Roman" w:hint="default"/>
        <w:color w:val="auto"/>
      </w:rPr>
    </w:lvl>
    <w:lvl w:ilvl="7">
      <w:start w:val="1"/>
      <w:numFmt w:val="decimal"/>
      <w:isLgl/>
      <w:lvlText w:val="%1.%2.%3.%4.%5.%6.%7.%8."/>
      <w:lvlJc w:val="left"/>
      <w:pPr>
        <w:ind w:left="4699" w:hanging="1440"/>
      </w:pPr>
      <w:rPr>
        <w:rFonts w:cs="Times New Roman" w:hint="default"/>
        <w:color w:val="auto"/>
      </w:rPr>
    </w:lvl>
    <w:lvl w:ilvl="8">
      <w:start w:val="1"/>
      <w:numFmt w:val="decimal"/>
      <w:isLgl/>
      <w:lvlText w:val="%1.%2.%3.%4.%5.%6.%7.%8.%9."/>
      <w:lvlJc w:val="left"/>
      <w:pPr>
        <w:ind w:left="5484" w:hanging="1800"/>
      </w:pPr>
      <w:rPr>
        <w:rFonts w:cs="Times New Roman" w:hint="default"/>
        <w:color w:val="auto"/>
      </w:rPr>
    </w:lvl>
  </w:abstractNum>
  <w:abstractNum w:abstractNumId="27" w15:restartNumberingAfterBreak="0">
    <w:nsid w:val="3353276E"/>
    <w:multiLevelType w:val="multilevel"/>
    <w:tmpl w:val="CECC182C"/>
    <w:styleLink w:val="Listaactual3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36493AEE"/>
    <w:multiLevelType w:val="multilevel"/>
    <w:tmpl w:val="488A4BC8"/>
    <w:styleLink w:val="Listaactual91"/>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29" w15:restartNumberingAfterBreak="0">
    <w:nsid w:val="36D37A2F"/>
    <w:multiLevelType w:val="multilevel"/>
    <w:tmpl w:val="469C5CFA"/>
    <w:styleLink w:val="Listaactual42"/>
    <w:lvl w:ilvl="0">
      <w:start w:val="1"/>
      <w:numFmt w:val="decimal"/>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38974A2B"/>
    <w:multiLevelType w:val="multilevel"/>
    <w:tmpl w:val="61B24A62"/>
    <w:styleLink w:val="Listaactual22"/>
    <w:lvl w:ilvl="0">
      <w:start w:val="1"/>
      <w:numFmt w:val="decimal"/>
      <w:lvlText w:val="%1."/>
      <w:lvlJc w:val="left"/>
      <w:pPr>
        <w:ind w:left="709" w:hanging="425"/>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279" w:hanging="720"/>
      </w:pPr>
      <w:rPr>
        <w:rFonts w:hint="default"/>
      </w:rPr>
    </w:lvl>
    <w:lvl w:ilvl="4">
      <w:start w:val="1"/>
      <w:numFmt w:val="decimal"/>
      <w:isLgl/>
      <w:lvlText w:val="%1.%2.%3.%4.%5."/>
      <w:lvlJc w:val="left"/>
      <w:pPr>
        <w:ind w:left="3064" w:hanging="1080"/>
      </w:pPr>
      <w:rPr>
        <w:rFonts w:hint="default"/>
      </w:rPr>
    </w:lvl>
    <w:lvl w:ilvl="5">
      <w:start w:val="1"/>
      <w:numFmt w:val="decimal"/>
      <w:isLgl/>
      <w:lvlText w:val="%1.%2.%3.%4.%5.%6."/>
      <w:lvlJc w:val="left"/>
      <w:pPr>
        <w:ind w:left="3489" w:hanging="1080"/>
      </w:pPr>
      <w:rPr>
        <w:rFonts w:hint="default"/>
      </w:rPr>
    </w:lvl>
    <w:lvl w:ilvl="6">
      <w:start w:val="1"/>
      <w:numFmt w:val="decimal"/>
      <w:isLgl/>
      <w:lvlText w:val="%1.%2.%3.%4.%5.%6.%7."/>
      <w:lvlJc w:val="left"/>
      <w:pPr>
        <w:ind w:left="4274" w:hanging="1440"/>
      </w:pPr>
      <w:rPr>
        <w:rFonts w:hint="default"/>
      </w:rPr>
    </w:lvl>
    <w:lvl w:ilvl="7">
      <w:start w:val="1"/>
      <w:numFmt w:val="decimal"/>
      <w:isLgl/>
      <w:lvlText w:val="%1.%2.%3.%4.%5.%6.%7.%8."/>
      <w:lvlJc w:val="left"/>
      <w:pPr>
        <w:ind w:left="4699" w:hanging="1440"/>
      </w:pPr>
      <w:rPr>
        <w:rFonts w:hint="default"/>
      </w:rPr>
    </w:lvl>
    <w:lvl w:ilvl="8">
      <w:start w:val="1"/>
      <w:numFmt w:val="decimal"/>
      <w:isLgl/>
      <w:lvlText w:val="%1.%2.%3.%4.%5.%6.%7.%8.%9."/>
      <w:lvlJc w:val="left"/>
      <w:pPr>
        <w:ind w:left="5484" w:hanging="1800"/>
      </w:pPr>
      <w:rPr>
        <w:rFonts w:hint="default"/>
      </w:rPr>
    </w:lvl>
  </w:abstractNum>
  <w:abstractNum w:abstractNumId="31" w15:restartNumberingAfterBreak="0">
    <w:nsid w:val="3B2E0142"/>
    <w:multiLevelType w:val="multilevel"/>
    <w:tmpl w:val="166EE932"/>
    <w:styleLink w:val="Listaactual29"/>
    <w:lvl w:ilvl="0">
      <w:start w:val="1"/>
      <w:numFmt w:val="bullet"/>
      <w:lvlText w:val=""/>
      <w:lvlJc w:val="left"/>
      <w:pPr>
        <w:ind w:left="644" w:hanging="360"/>
      </w:pPr>
      <w:rPr>
        <w:rFonts w:ascii="Symbol" w:hAnsi="Symbol" w:hint="default"/>
        <w:lang w:val="es-ES_tradnl"/>
      </w:rPr>
    </w:lvl>
    <w:lvl w:ilvl="1">
      <w:start w:val="1"/>
      <w:numFmt w:val="decimal"/>
      <w:isLgl/>
      <w:lvlText w:val="%1.%2."/>
      <w:lvlJc w:val="left"/>
      <w:pPr>
        <w:ind w:left="1276" w:hanging="567"/>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279" w:hanging="720"/>
      </w:pPr>
      <w:rPr>
        <w:rFonts w:hint="default"/>
      </w:rPr>
    </w:lvl>
    <w:lvl w:ilvl="4">
      <w:start w:val="1"/>
      <w:numFmt w:val="decimal"/>
      <w:isLgl/>
      <w:lvlText w:val="%1.%2.%3.%4.%5."/>
      <w:lvlJc w:val="left"/>
      <w:pPr>
        <w:ind w:left="3064" w:hanging="1080"/>
      </w:pPr>
      <w:rPr>
        <w:rFonts w:hint="default"/>
      </w:rPr>
    </w:lvl>
    <w:lvl w:ilvl="5">
      <w:start w:val="1"/>
      <w:numFmt w:val="decimal"/>
      <w:isLgl/>
      <w:lvlText w:val="%1.%2.%3.%4.%5.%6."/>
      <w:lvlJc w:val="left"/>
      <w:pPr>
        <w:ind w:left="3489" w:hanging="1080"/>
      </w:pPr>
      <w:rPr>
        <w:rFonts w:hint="default"/>
      </w:rPr>
    </w:lvl>
    <w:lvl w:ilvl="6">
      <w:start w:val="1"/>
      <w:numFmt w:val="decimal"/>
      <w:isLgl/>
      <w:lvlText w:val="%1.%2.%3.%4.%5.%6.%7."/>
      <w:lvlJc w:val="left"/>
      <w:pPr>
        <w:ind w:left="4274" w:hanging="1440"/>
      </w:pPr>
      <w:rPr>
        <w:rFonts w:hint="default"/>
      </w:rPr>
    </w:lvl>
    <w:lvl w:ilvl="7">
      <w:start w:val="1"/>
      <w:numFmt w:val="decimal"/>
      <w:isLgl/>
      <w:lvlText w:val="%1.%2.%3.%4.%5.%6.%7.%8."/>
      <w:lvlJc w:val="left"/>
      <w:pPr>
        <w:ind w:left="4699" w:hanging="1440"/>
      </w:pPr>
      <w:rPr>
        <w:rFonts w:hint="default"/>
      </w:rPr>
    </w:lvl>
    <w:lvl w:ilvl="8">
      <w:start w:val="1"/>
      <w:numFmt w:val="decimal"/>
      <w:isLgl/>
      <w:lvlText w:val="%1.%2.%3.%4.%5.%6.%7.%8.%9."/>
      <w:lvlJc w:val="left"/>
      <w:pPr>
        <w:ind w:left="5484" w:hanging="1800"/>
      </w:pPr>
      <w:rPr>
        <w:rFonts w:hint="default"/>
      </w:rPr>
    </w:lvl>
  </w:abstractNum>
  <w:abstractNum w:abstractNumId="32" w15:restartNumberingAfterBreak="0">
    <w:nsid w:val="3C816512"/>
    <w:multiLevelType w:val="multilevel"/>
    <w:tmpl w:val="A9802A26"/>
    <w:styleLink w:val="Listaactual8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3F611F49"/>
    <w:multiLevelType w:val="multilevel"/>
    <w:tmpl w:val="EB64027E"/>
    <w:styleLink w:val="Listaactual4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40A40BDC"/>
    <w:multiLevelType w:val="multilevel"/>
    <w:tmpl w:val="72BE87A4"/>
    <w:styleLink w:val="Listaactual121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41E07CDF"/>
    <w:multiLevelType w:val="multilevel"/>
    <w:tmpl w:val="7526A87C"/>
    <w:lvl w:ilvl="0">
      <w:start w:val="1"/>
      <w:numFmt w:val="decimal"/>
      <w:lvlText w:val="%1."/>
      <w:lvlJc w:val="left"/>
      <w:pPr>
        <w:ind w:left="709" w:hanging="425"/>
      </w:pPr>
      <w:rPr>
        <w:rFonts w:hint="default"/>
        <w:color w:val="auto"/>
      </w:rPr>
    </w:lvl>
    <w:lvl w:ilvl="1">
      <w:start w:val="1"/>
      <w:numFmt w:val="decimal"/>
      <w:isLgl/>
      <w:lvlText w:val="%1.%2."/>
      <w:lvlJc w:val="left"/>
      <w:pPr>
        <w:ind w:left="1276" w:hanging="567"/>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279" w:hanging="720"/>
      </w:pPr>
      <w:rPr>
        <w:rFonts w:hint="default"/>
      </w:rPr>
    </w:lvl>
    <w:lvl w:ilvl="4">
      <w:start w:val="1"/>
      <w:numFmt w:val="decimal"/>
      <w:isLgl/>
      <w:lvlText w:val="%1.%2.%3.%4.%5."/>
      <w:lvlJc w:val="left"/>
      <w:pPr>
        <w:ind w:left="3064" w:hanging="1080"/>
      </w:pPr>
      <w:rPr>
        <w:rFonts w:hint="default"/>
      </w:rPr>
    </w:lvl>
    <w:lvl w:ilvl="5">
      <w:start w:val="1"/>
      <w:numFmt w:val="decimal"/>
      <w:isLgl/>
      <w:lvlText w:val="%1.%2.%3.%4.%5.%6."/>
      <w:lvlJc w:val="left"/>
      <w:pPr>
        <w:ind w:left="3489" w:hanging="1080"/>
      </w:pPr>
      <w:rPr>
        <w:rFonts w:hint="default"/>
      </w:rPr>
    </w:lvl>
    <w:lvl w:ilvl="6">
      <w:start w:val="1"/>
      <w:numFmt w:val="decimal"/>
      <w:isLgl/>
      <w:lvlText w:val="%1.%2.%3.%4.%5.%6.%7."/>
      <w:lvlJc w:val="left"/>
      <w:pPr>
        <w:ind w:left="4274" w:hanging="1440"/>
      </w:pPr>
      <w:rPr>
        <w:rFonts w:hint="default"/>
      </w:rPr>
    </w:lvl>
    <w:lvl w:ilvl="7">
      <w:start w:val="1"/>
      <w:numFmt w:val="decimal"/>
      <w:isLgl/>
      <w:lvlText w:val="%1.%2.%3.%4.%5.%6.%7.%8."/>
      <w:lvlJc w:val="left"/>
      <w:pPr>
        <w:ind w:left="4699" w:hanging="1440"/>
      </w:pPr>
      <w:rPr>
        <w:rFonts w:hint="default"/>
      </w:rPr>
    </w:lvl>
    <w:lvl w:ilvl="8">
      <w:start w:val="1"/>
      <w:numFmt w:val="decimal"/>
      <w:isLgl/>
      <w:lvlText w:val="%1.%2.%3.%4.%5.%6.%7.%8.%9."/>
      <w:lvlJc w:val="left"/>
      <w:pPr>
        <w:ind w:left="5484" w:hanging="1800"/>
      </w:pPr>
      <w:rPr>
        <w:rFonts w:hint="default"/>
      </w:rPr>
    </w:lvl>
  </w:abstractNum>
  <w:abstractNum w:abstractNumId="36" w15:restartNumberingAfterBreak="0">
    <w:nsid w:val="447F7C30"/>
    <w:multiLevelType w:val="hybridMultilevel"/>
    <w:tmpl w:val="76BA3E68"/>
    <w:styleLink w:val="Listaactual16"/>
    <w:lvl w:ilvl="0" w:tplc="4D9A66B4">
      <w:start w:val="1"/>
      <w:numFmt w:val="lowerLetter"/>
      <w:lvlText w:val="%1)"/>
      <w:lvlJc w:val="left"/>
      <w:pPr>
        <w:ind w:left="709" w:hanging="42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472C33FE"/>
    <w:multiLevelType w:val="hybridMultilevel"/>
    <w:tmpl w:val="77E0403C"/>
    <w:lvl w:ilvl="0" w:tplc="84D8CA76">
      <w:start w:val="1"/>
      <w:numFmt w:val="bullet"/>
      <w:lvlText w:val=""/>
      <w:lvlJc w:val="left"/>
      <w:pPr>
        <w:ind w:left="709" w:hanging="425"/>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8" w15:restartNumberingAfterBreak="0">
    <w:nsid w:val="4DEF7ECF"/>
    <w:multiLevelType w:val="multilevel"/>
    <w:tmpl w:val="8A763F9C"/>
    <w:styleLink w:val="Listaactual1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4E5B4AC9"/>
    <w:multiLevelType w:val="multilevel"/>
    <w:tmpl w:val="2E10772A"/>
    <w:styleLink w:val="Listaactual44"/>
    <w:lvl w:ilvl="0">
      <w:start w:val="1"/>
      <w:numFmt w:val="upperRoman"/>
      <w:lvlText w:val="%1."/>
      <w:lvlJc w:val="righ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40" w15:restartNumberingAfterBreak="0">
    <w:nsid w:val="4F0B1BA0"/>
    <w:multiLevelType w:val="multilevel"/>
    <w:tmpl w:val="C1706B2C"/>
    <w:styleLink w:val="Listaactual40"/>
    <w:lvl w:ilvl="0">
      <w:start w:val="1"/>
      <w:numFmt w:val="upperRoman"/>
      <w:lvlText w:val="%1."/>
      <w:lvlJc w:val="righ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41" w15:restartNumberingAfterBreak="0">
    <w:nsid w:val="50EF1605"/>
    <w:multiLevelType w:val="multilevel"/>
    <w:tmpl w:val="E012BF02"/>
    <w:styleLink w:val="Listaactual37"/>
    <w:lvl w:ilvl="0">
      <w:start w:val="1"/>
      <w:numFmt w:val="decimal"/>
      <w:lvlText w:val="%1."/>
      <w:lvlJc w:val="left"/>
      <w:pPr>
        <w:ind w:left="644"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2" w15:restartNumberingAfterBreak="0">
    <w:nsid w:val="5218315E"/>
    <w:multiLevelType w:val="multilevel"/>
    <w:tmpl w:val="AFD40AAC"/>
    <w:styleLink w:val="Listaactual110"/>
    <w:lvl w:ilvl="0">
      <w:start w:val="1"/>
      <w:numFmt w:val="lowerLetter"/>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43" w15:restartNumberingAfterBreak="0">
    <w:nsid w:val="528501B3"/>
    <w:multiLevelType w:val="multilevel"/>
    <w:tmpl w:val="5DE2FB98"/>
    <w:styleLink w:val="Listaactual4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53E53666"/>
    <w:multiLevelType w:val="hybridMultilevel"/>
    <w:tmpl w:val="29BC6AE2"/>
    <w:styleLink w:val="Listaactual24"/>
    <w:lvl w:ilvl="0" w:tplc="9C18C788">
      <w:start w:val="1"/>
      <w:numFmt w:val="lowerLetter"/>
      <w:lvlText w:val="%1)"/>
      <w:lvlJc w:val="left"/>
      <w:pPr>
        <w:ind w:left="709" w:hanging="42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15:restartNumberingAfterBreak="0">
    <w:nsid w:val="553521B0"/>
    <w:multiLevelType w:val="multilevel"/>
    <w:tmpl w:val="8EFE2B06"/>
    <w:styleLink w:val="Listaactual211"/>
    <w:lvl w:ilvl="0">
      <w:start w:val="1"/>
      <w:numFmt w:val="decimal"/>
      <w:lvlText w:val="%1."/>
      <w:lvlJc w:val="left"/>
      <w:pPr>
        <w:ind w:left="709" w:hanging="42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56B23FE2"/>
    <w:multiLevelType w:val="multilevel"/>
    <w:tmpl w:val="57B88E2A"/>
    <w:styleLink w:val="Listaactual14"/>
    <w:lvl w:ilvl="0">
      <w:start w:val="1"/>
      <w:numFmt w:val="bullet"/>
      <w:lvlText w:val=""/>
      <w:lvlJc w:val="left"/>
      <w:pPr>
        <w:ind w:left="644" w:hanging="360"/>
      </w:pPr>
      <w:rPr>
        <w:rFonts w:ascii="Symbol" w:hAnsi="Symbol" w:hint="default"/>
      </w:rPr>
    </w:lvl>
    <w:lvl w:ilvl="1">
      <w:start w:val="1"/>
      <w:numFmt w:val="bullet"/>
      <w:lvlText w:val="o"/>
      <w:lvlJc w:val="left"/>
      <w:pPr>
        <w:ind w:left="1364" w:hanging="360"/>
      </w:pPr>
      <w:rPr>
        <w:rFonts w:ascii="Courier New" w:hAnsi="Courier New" w:cs="Courier New" w:hint="default"/>
      </w:rPr>
    </w:lvl>
    <w:lvl w:ilvl="2">
      <w:start w:val="1"/>
      <w:numFmt w:val="bullet"/>
      <w:lvlText w:val=""/>
      <w:lvlJc w:val="left"/>
      <w:pPr>
        <w:ind w:left="2084" w:hanging="360"/>
      </w:pPr>
      <w:rPr>
        <w:rFonts w:ascii="Wingdings" w:hAnsi="Wingdings" w:hint="default"/>
      </w:rPr>
    </w:lvl>
    <w:lvl w:ilvl="3">
      <w:start w:val="1"/>
      <w:numFmt w:val="bullet"/>
      <w:lvlText w:val=""/>
      <w:lvlJc w:val="left"/>
      <w:pPr>
        <w:ind w:left="2804" w:hanging="360"/>
      </w:pPr>
      <w:rPr>
        <w:rFonts w:ascii="Symbol" w:hAnsi="Symbol" w:hint="default"/>
      </w:rPr>
    </w:lvl>
    <w:lvl w:ilvl="4">
      <w:start w:val="1"/>
      <w:numFmt w:val="bullet"/>
      <w:lvlText w:val="o"/>
      <w:lvlJc w:val="left"/>
      <w:pPr>
        <w:ind w:left="3524" w:hanging="360"/>
      </w:pPr>
      <w:rPr>
        <w:rFonts w:ascii="Courier New" w:hAnsi="Courier New" w:cs="Courier New" w:hint="default"/>
      </w:rPr>
    </w:lvl>
    <w:lvl w:ilvl="5">
      <w:start w:val="1"/>
      <w:numFmt w:val="bullet"/>
      <w:lvlText w:val=""/>
      <w:lvlJc w:val="left"/>
      <w:pPr>
        <w:ind w:left="4244" w:hanging="360"/>
      </w:pPr>
      <w:rPr>
        <w:rFonts w:ascii="Wingdings" w:hAnsi="Wingdings" w:hint="default"/>
      </w:rPr>
    </w:lvl>
    <w:lvl w:ilvl="6">
      <w:start w:val="1"/>
      <w:numFmt w:val="bullet"/>
      <w:lvlText w:val=""/>
      <w:lvlJc w:val="left"/>
      <w:pPr>
        <w:ind w:left="4964" w:hanging="360"/>
      </w:pPr>
      <w:rPr>
        <w:rFonts w:ascii="Symbol" w:hAnsi="Symbol" w:hint="default"/>
      </w:rPr>
    </w:lvl>
    <w:lvl w:ilvl="7">
      <w:start w:val="1"/>
      <w:numFmt w:val="bullet"/>
      <w:lvlText w:val="o"/>
      <w:lvlJc w:val="left"/>
      <w:pPr>
        <w:ind w:left="5684" w:hanging="360"/>
      </w:pPr>
      <w:rPr>
        <w:rFonts w:ascii="Courier New" w:hAnsi="Courier New" w:cs="Courier New" w:hint="default"/>
      </w:rPr>
    </w:lvl>
    <w:lvl w:ilvl="8">
      <w:start w:val="1"/>
      <w:numFmt w:val="bullet"/>
      <w:lvlText w:val=""/>
      <w:lvlJc w:val="left"/>
      <w:pPr>
        <w:ind w:left="6404" w:hanging="360"/>
      </w:pPr>
      <w:rPr>
        <w:rFonts w:ascii="Wingdings" w:hAnsi="Wingdings" w:hint="default"/>
      </w:rPr>
    </w:lvl>
  </w:abstractNum>
  <w:abstractNum w:abstractNumId="47" w15:restartNumberingAfterBreak="0">
    <w:nsid w:val="57AE02AD"/>
    <w:multiLevelType w:val="multilevel"/>
    <w:tmpl w:val="A412EC90"/>
    <w:styleLink w:val="Listaactual2"/>
    <w:lvl w:ilvl="0">
      <w:start w:val="1"/>
      <w:numFmt w:val="upperRoman"/>
      <w:lvlText w:val="%1."/>
      <w:lvlJc w:val="righ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48" w15:restartNumberingAfterBreak="0">
    <w:nsid w:val="5C8B0FE9"/>
    <w:multiLevelType w:val="multilevel"/>
    <w:tmpl w:val="A858C590"/>
    <w:styleLink w:val="Listaactual10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5C94643E"/>
    <w:multiLevelType w:val="hybridMultilevel"/>
    <w:tmpl w:val="0E2E56A8"/>
    <w:lvl w:ilvl="0" w:tplc="B8BC9AD4">
      <w:start w:val="1"/>
      <w:numFmt w:val="bullet"/>
      <w:lvlText w:val=""/>
      <w:lvlJc w:val="left"/>
      <w:pPr>
        <w:ind w:left="709" w:hanging="425"/>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0" w15:restartNumberingAfterBreak="0">
    <w:nsid w:val="5D43183F"/>
    <w:multiLevelType w:val="hybridMultilevel"/>
    <w:tmpl w:val="3C804CF6"/>
    <w:styleLink w:val="Listaactual25"/>
    <w:lvl w:ilvl="0" w:tplc="C18C92C0">
      <w:start w:val="1"/>
      <w:numFmt w:val="lowerLetter"/>
      <w:lvlText w:val="%1)"/>
      <w:lvlJc w:val="left"/>
      <w:pPr>
        <w:ind w:left="709" w:hanging="42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1" w15:restartNumberingAfterBreak="0">
    <w:nsid w:val="60461E1B"/>
    <w:multiLevelType w:val="multilevel"/>
    <w:tmpl w:val="080A001F"/>
    <w:styleLink w:val="Listaactual6"/>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604B7343"/>
    <w:multiLevelType w:val="multilevel"/>
    <w:tmpl w:val="0D0AABDA"/>
    <w:styleLink w:val="Listaactual54"/>
    <w:lvl w:ilvl="0">
      <w:start w:val="1"/>
      <w:numFmt w:val="decimal"/>
      <w:lvlText w:val="%1."/>
      <w:lvlJc w:val="left"/>
      <w:pPr>
        <w:ind w:left="709" w:hanging="425"/>
      </w:pPr>
      <w:rPr>
        <w:rFonts w:hint="default"/>
        <w:color w:val="auto"/>
      </w:rPr>
    </w:lvl>
    <w:lvl w:ilvl="1">
      <w:start w:val="1"/>
      <w:numFmt w:val="decimal"/>
      <w:isLgl/>
      <w:lvlText w:val="%1.%2."/>
      <w:lvlJc w:val="left"/>
      <w:pPr>
        <w:ind w:left="1069" w:hanging="36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279" w:hanging="720"/>
      </w:pPr>
      <w:rPr>
        <w:rFonts w:hint="default"/>
      </w:rPr>
    </w:lvl>
    <w:lvl w:ilvl="4">
      <w:start w:val="1"/>
      <w:numFmt w:val="decimal"/>
      <w:isLgl/>
      <w:lvlText w:val="%1.%2.%3.%4.%5."/>
      <w:lvlJc w:val="left"/>
      <w:pPr>
        <w:ind w:left="3064" w:hanging="1080"/>
      </w:pPr>
      <w:rPr>
        <w:rFonts w:hint="default"/>
      </w:rPr>
    </w:lvl>
    <w:lvl w:ilvl="5">
      <w:start w:val="1"/>
      <w:numFmt w:val="decimal"/>
      <w:isLgl/>
      <w:lvlText w:val="%1.%2.%3.%4.%5.%6."/>
      <w:lvlJc w:val="left"/>
      <w:pPr>
        <w:ind w:left="3489" w:hanging="1080"/>
      </w:pPr>
      <w:rPr>
        <w:rFonts w:hint="default"/>
      </w:rPr>
    </w:lvl>
    <w:lvl w:ilvl="6">
      <w:start w:val="1"/>
      <w:numFmt w:val="decimal"/>
      <w:isLgl/>
      <w:lvlText w:val="%1.%2.%3.%4.%5.%6.%7."/>
      <w:lvlJc w:val="left"/>
      <w:pPr>
        <w:ind w:left="4274" w:hanging="1440"/>
      </w:pPr>
      <w:rPr>
        <w:rFonts w:hint="default"/>
      </w:rPr>
    </w:lvl>
    <w:lvl w:ilvl="7">
      <w:start w:val="1"/>
      <w:numFmt w:val="decimal"/>
      <w:isLgl/>
      <w:lvlText w:val="%1.%2.%3.%4.%5.%6.%7.%8."/>
      <w:lvlJc w:val="left"/>
      <w:pPr>
        <w:ind w:left="4699" w:hanging="1440"/>
      </w:pPr>
      <w:rPr>
        <w:rFonts w:hint="default"/>
      </w:rPr>
    </w:lvl>
    <w:lvl w:ilvl="8">
      <w:start w:val="1"/>
      <w:numFmt w:val="decimal"/>
      <w:isLgl/>
      <w:lvlText w:val="%1.%2.%3.%4.%5.%6.%7.%8.%9."/>
      <w:lvlJc w:val="left"/>
      <w:pPr>
        <w:ind w:left="5484" w:hanging="1800"/>
      </w:pPr>
      <w:rPr>
        <w:rFonts w:hint="default"/>
      </w:rPr>
    </w:lvl>
  </w:abstractNum>
  <w:abstractNum w:abstractNumId="53" w15:restartNumberingAfterBreak="0">
    <w:nsid w:val="621A4FFB"/>
    <w:multiLevelType w:val="multilevel"/>
    <w:tmpl w:val="2576AD64"/>
    <w:styleLink w:val="Listaactual46"/>
    <w:lvl w:ilvl="0">
      <w:start w:val="1"/>
      <w:numFmt w:val="upperRoman"/>
      <w:lvlText w:val="%1."/>
      <w:lvlJc w:val="left"/>
      <w:pPr>
        <w:ind w:left="1287" w:hanging="360"/>
      </w:pPr>
      <w:rPr>
        <w:rFonts w:hint="default"/>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54" w15:restartNumberingAfterBreak="0">
    <w:nsid w:val="62D41CE7"/>
    <w:multiLevelType w:val="multilevel"/>
    <w:tmpl w:val="A5AE7070"/>
    <w:styleLink w:val="Listaactual811"/>
    <w:lvl w:ilvl="0">
      <w:start w:val="1"/>
      <w:numFmt w:val="decimal"/>
      <w:lvlText w:val="%1."/>
      <w:lvlJc w:val="left"/>
      <w:pPr>
        <w:ind w:left="1069"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 w15:restartNumberingAfterBreak="0">
    <w:nsid w:val="63DF33B9"/>
    <w:multiLevelType w:val="multilevel"/>
    <w:tmpl w:val="0EA29CF2"/>
    <w:styleLink w:val="Listaactual27"/>
    <w:lvl w:ilvl="0">
      <w:start w:val="1"/>
      <w:numFmt w:val="decimal"/>
      <w:lvlText w:val="%1."/>
      <w:lvlJc w:val="left"/>
      <w:pPr>
        <w:ind w:left="644" w:hanging="360"/>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56" w15:restartNumberingAfterBreak="0">
    <w:nsid w:val="65176A72"/>
    <w:multiLevelType w:val="multilevel"/>
    <w:tmpl w:val="235261FE"/>
    <w:styleLink w:val="Listaactual61"/>
    <w:lvl w:ilvl="0">
      <w:start w:val="1"/>
      <w:numFmt w:val="lowerLetter"/>
      <w:lvlText w:val="%1)"/>
      <w:lvlJc w:val="left"/>
      <w:pPr>
        <w:ind w:left="1276" w:hanging="425"/>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57" w15:restartNumberingAfterBreak="0">
    <w:nsid w:val="664D6642"/>
    <w:multiLevelType w:val="multilevel"/>
    <w:tmpl w:val="5CE07E94"/>
    <w:styleLink w:val="Listaactual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15:restartNumberingAfterBreak="0">
    <w:nsid w:val="68E43EAF"/>
    <w:multiLevelType w:val="multilevel"/>
    <w:tmpl w:val="9454D918"/>
    <w:styleLink w:val="Listaactual41"/>
    <w:lvl w:ilvl="0">
      <w:start w:val="1"/>
      <w:numFmt w:val="lowerLetter"/>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59" w15:restartNumberingAfterBreak="0">
    <w:nsid w:val="6C7F0098"/>
    <w:multiLevelType w:val="multilevel"/>
    <w:tmpl w:val="E396914E"/>
    <w:styleLink w:val="Listaactual12"/>
    <w:lvl w:ilvl="0">
      <w:start w:val="1"/>
      <w:numFmt w:val="decimal"/>
      <w:lvlText w:val="%1."/>
      <w:lvlJc w:val="left"/>
      <w:pPr>
        <w:ind w:left="709" w:hanging="42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15:restartNumberingAfterBreak="0">
    <w:nsid w:val="6D897BDB"/>
    <w:multiLevelType w:val="hybridMultilevel"/>
    <w:tmpl w:val="1E1C7482"/>
    <w:styleLink w:val="Listaactual26"/>
    <w:lvl w:ilvl="0" w:tplc="8A021118">
      <w:start w:val="1"/>
      <w:numFmt w:val="upperRoman"/>
      <w:lvlText w:val="%1."/>
      <w:lvlJc w:val="left"/>
      <w:pPr>
        <w:ind w:left="1134" w:hanging="567"/>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1" w15:restartNumberingAfterBreak="0">
    <w:nsid w:val="6E7D7CAA"/>
    <w:multiLevelType w:val="multilevel"/>
    <w:tmpl w:val="9A6CBE66"/>
    <w:styleLink w:val="Listaactual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2" w15:restartNumberingAfterBreak="0">
    <w:nsid w:val="6F322CD3"/>
    <w:multiLevelType w:val="multilevel"/>
    <w:tmpl w:val="8DA45990"/>
    <w:styleLink w:val="Listaactual35"/>
    <w:lvl w:ilvl="0">
      <w:start w:val="1"/>
      <w:numFmt w:val="decimal"/>
      <w:lvlText w:val="%1."/>
      <w:lvlJc w:val="left"/>
      <w:pPr>
        <w:ind w:left="644"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3" w15:restartNumberingAfterBreak="0">
    <w:nsid w:val="6FB0156D"/>
    <w:multiLevelType w:val="multilevel"/>
    <w:tmpl w:val="9AE84C58"/>
    <w:styleLink w:val="Listaactual91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4" w15:restartNumberingAfterBreak="0">
    <w:nsid w:val="6FD34645"/>
    <w:multiLevelType w:val="multilevel"/>
    <w:tmpl w:val="CDD4F81A"/>
    <w:styleLink w:val="Listaactual131"/>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5" w15:restartNumberingAfterBreak="0">
    <w:nsid w:val="70897BAE"/>
    <w:multiLevelType w:val="multilevel"/>
    <w:tmpl w:val="B8C26234"/>
    <w:styleLink w:val="Listaactual2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6" w15:restartNumberingAfterBreak="0">
    <w:nsid w:val="70972309"/>
    <w:multiLevelType w:val="multilevel"/>
    <w:tmpl w:val="3334C92C"/>
    <w:styleLink w:val="Listaactual43"/>
    <w:lvl w:ilvl="0">
      <w:start w:val="1"/>
      <w:numFmt w:val="decimal"/>
      <w:lvlText w:val="%1."/>
      <w:lvlJc w:val="left"/>
      <w:pPr>
        <w:ind w:left="709" w:hanging="425"/>
      </w:pPr>
      <w:rPr>
        <w:rFonts w:hint="default"/>
        <w:b w:val="0"/>
        <w:bCs w:val="0"/>
      </w:rPr>
    </w:lvl>
    <w:lvl w:ilvl="1">
      <w:start w:val="1"/>
      <w:numFmt w:val="decimal"/>
      <w:isLgl/>
      <w:lvlText w:val="%1.%2."/>
      <w:lvlJc w:val="left"/>
      <w:pPr>
        <w:ind w:left="1069" w:hanging="360"/>
      </w:pPr>
      <w:rPr>
        <w:rFonts w:hint="default"/>
        <w:b w:val="0"/>
      </w:rPr>
    </w:lvl>
    <w:lvl w:ilvl="2">
      <w:start w:val="1"/>
      <w:numFmt w:val="decimal"/>
      <w:isLgl/>
      <w:lvlText w:val="%1.%2.%3."/>
      <w:lvlJc w:val="left"/>
      <w:pPr>
        <w:ind w:left="1854" w:hanging="720"/>
      </w:pPr>
      <w:rPr>
        <w:rFonts w:hint="default"/>
        <w:b w:val="0"/>
      </w:rPr>
    </w:lvl>
    <w:lvl w:ilvl="3">
      <w:start w:val="1"/>
      <w:numFmt w:val="decimal"/>
      <w:isLgl/>
      <w:lvlText w:val="%1.%2.%3.%4."/>
      <w:lvlJc w:val="left"/>
      <w:pPr>
        <w:ind w:left="2279" w:hanging="720"/>
      </w:pPr>
      <w:rPr>
        <w:rFonts w:hint="default"/>
        <w:b w:val="0"/>
      </w:rPr>
    </w:lvl>
    <w:lvl w:ilvl="4">
      <w:start w:val="1"/>
      <w:numFmt w:val="decimal"/>
      <w:isLgl/>
      <w:lvlText w:val="%1.%2.%3.%4.%5."/>
      <w:lvlJc w:val="left"/>
      <w:pPr>
        <w:ind w:left="3064" w:hanging="1080"/>
      </w:pPr>
      <w:rPr>
        <w:rFonts w:hint="default"/>
        <w:b w:val="0"/>
      </w:rPr>
    </w:lvl>
    <w:lvl w:ilvl="5">
      <w:start w:val="1"/>
      <w:numFmt w:val="decimal"/>
      <w:isLgl/>
      <w:lvlText w:val="%1.%2.%3.%4.%5.%6."/>
      <w:lvlJc w:val="left"/>
      <w:pPr>
        <w:ind w:left="3489" w:hanging="1080"/>
      </w:pPr>
      <w:rPr>
        <w:rFonts w:hint="default"/>
        <w:b w:val="0"/>
      </w:rPr>
    </w:lvl>
    <w:lvl w:ilvl="6">
      <w:start w:val="1"/>
      <w:numFmt w:val="decimal"/>
      <w:isLgl/>
      <w:lvlText w:val="%1.%2.%3.%4.%5.%6.%7."/>
      <w:lvlJc w:val="left"/>
      <w:pPr>
        <w:ind w:left="4274" w:hanging="1440"/>
      </w:pPr>
      <w:rPr>
        <w:rFonts w:hint="default"/>
        <w:b w:val="0"/>
      </w:rPr>
    </w:lvl>
    <w:lvl w:ilvl="7">
      <w:start w:val="1"/>
      <w:numFmt w:val="decimal"/>
      <w:isLgl/>
      <w:lvlText w:val="%1.%2.%3.%4.%5.%6.%7.%8."/>
      <w:lvlJc w:val="left"/>
      <w:pPr>
        <w:ind w:left="4699" w:hanging="1440"/>
      </w:pPr>
      <w:rPr>
        <w:rFonts w:hint="default"/>
        <w:b w:val="0"/>
      </w:rPr>
    </w:lvl>
    <w:lvl w:ilvl="8">
      <w:start w:val="1"/>
      <w:numFmt w:val="decimal"/>
      <w:isLgl/>
      <w:lvlText w:val="%1.%2.%3.%4.%5.%6.%7.%8.%9."/>
      <w:lvlJc w:val="left"/>
      <w:pPr>
        <w:ind w:left="5484" w:hanging="1800"/>
      </w:pPr>
      <w:rPr>
        <w:rFonts w:hint="default"/>
        <w:b w:val="0"/>
      </w:rPr>
    </w:lvl>
  </w:abstractNum>
  <w:abstractNum w:abstractNumId="67" w15:restartNumberingAfterBreak="0">
    <w:nsid w:val="73426E19"/>
    <w:multiLevelType w:val="multilevel"/>
    <w:tmpl w:val="69CAF9A4"/>
    <w:styleLink w:val="Listaactual1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8" w15:restartNumberingAfterBreak="0">
    <w:nsid w:val="739141E7"/>
    <w:multiLevelType w:val="multilevel"/>
    <w:tmpl w:val="D3D4EA58"/>
    <w:styleLink w:val="Listaactual34"/>
    <w:lvl w:ilvl="0">
      <w:start w:val="1"/>
      <w:numFmt w:val="decimal"/>
      <w:lvlText w:val="%1."/>
      <w:lvlJc w:val="left"/>
      <w:pPr>
        <w:ind w:left="709" w:hanging="42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9" w15:restartNumberingAfterBreak="0">
    <w:nsid w:val="73FF5EE7"/>
    <w:multiLevelType w:val="hybridMultilevel"/>
    <w:tmpl w:val="39224D8A"/>
    <w:lvl w:ilvl="0" w:tplc="FFFFFFFF">
      <w:start w:val="1"/>
      <w:numFmt w:val="decimal"/>
      <w:lvlText w:val="%1."/>
      <w:lvlJc w:val="left"/>
      <w:pPr>
        <w:ind w:left="709" w:hanging="42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 w15:restartNumberingAfterBreak="0">
    <w:nsid w:val="785D52D6"/>
    <w:multiLevelType w:val="multilevel"/>
    <w:tmpl w:val="57D8545C"/>
    <w:styleLink w:val="Listaactual45"/>
    <w:lvl w:ilvl="0">
      <w:start w:val="1"/>
      <w:numFmt w:val="upperRoman"/>
      <w:lvlText w:val="%1."/>
      <w:lvlJc w:val="righ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71" w15:restartNumberingAfterBreak="0">
    <w:nsid w:val="7A637408"/>
    <w:multiLevelType w:val="multilevel"/>
    <w:tmpl w:val="95B81714"/>
    <w:styleLink w:val="Listaactual22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2" w15:restartNumberingAfterBreak="0">
    <w:nsid w:val="7C1872F1"/>
    <w:multiLevelType w:val="multilevel"/>
    <w:tmpl w:val="C43EFABE"/>
    <w:styleLink w:val="Listaactual5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3" w15:restartNumberingAfterBreak="0">
    <w:nsid w:val="7E74797A"/>
    <w:multiLevelType w:val="multilevel"/>
    <w:tmpl w:val="A28C3CDC"/>
    <w:styleLink w:val="Listaactual30"/>
    <w:lvl w:ilvl="0">
      <w:start w:val="1"/>
      <w:numFmt w:val="decimal"/>
      <w:lvlText w:val="%1."/>
      <w:lvlJc w:val="left"/>
      <w:pPr>
        <w:ind w:left="709" w:hanging="42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42"/>
  </w:num>
  <w:num w:numId="2">
    <w:abstractNumId w:val="47"/>
  </w:num>
  <w:num w:numId="3">
    <w:abstractNumId w:val="15"/>
  </w:num>
  <w:num w:numId="4">
    <w:abstractNumId w:val="61"/>
  </w:num>
  <w:num w:numId="5">
    <w:abstractNumId w:val="5"/>
  </w:num>
  <w:num w:numId="6">
    <w:abstractNumId w:val="51"/>
  </w:num>
  <w:num w:numId="7">
    <w:abstractNumId w:val="13"/>
  </w:num>
  <w:num w:numId="8">
    <w:abstractNumId w:val="3"/>
  </w:num>
  <w:num w:numId="9">
    <w:abstractNumId w:val="25"/>
  </w:num>
  <w:num w:numId="10">
    <w:abstractNumId w:val="26"/>
  </w:num>
  <w:num w:numId="11">
    <w:abstractNumId w:val="67"/>
  </w:num>
  <w:num w:numId="12">
    <w:abstractNumId w:val="59"/>
  </w:num>
  <w:num w:numId="13">
    <w:abstractNumId w:val="38"/>
  </w:num>
  <w:num w:numId="14">
    <w:abstractNumId w:val="46"/>
  </w:num>
  <w:num w:numId="15">
    <w:abstractNumId w:val="22"/>
  </w:num>
  <w:num w:numId="16">
    <w:abstractNumId w:val="36"/>
  </w:num>
  <w:num w:numId="17">
    <w:abstractNumId w:val="18"/>
  </w:num>
  <w:num w:numId="18">
    <w:abstractNumId w:val="8"/>
  </w:num>
  <w:num w:numId="19">
    <w:abstractNumId w:val="9"/>
  </w:num>
  <w:num w:numId="20">
    <w:abstractNumId w:val="16"/>
  </w:num>
  <w:num w:numId="21">
    <w:abstractNumId w:val="30"/>
  </w:num>
  <w:num w:numId="22">
    <w:abstractNumId w:val="2"/>
  </w:num>
  <w:num w:numId="23">
    <w:abstractNumId w:val="44"/>
  </w:num>
  <w:num w:numId="24">
    <w:abstractNumId w:val="50"/>
  </w:num>
  <w:num w:numId="25">
    <w:abstractNumId w:val="60"/>
  </w:num>
  <w:num w:numId="26">
    <w:abstractNumId w:val="24"/>
  </w:num>
  <w:num w:numId="27">
    <w:abstractNumId w:val="55"/>
  </w:num>
  <w:num w:numId="28">
    <w:abstractNumId w:val="32"/>
  </w:num>
  <w:num w:numId="29">
    <w:abstractNumId w:val="28"/>
  </w:num>
  <w:num w:numId="30">
    <w:abstractNumId w:val="20"/>
  </w:num>
  <w:num w:numId="31">
    <w:abstractNumId w:val="45"/>
  </w:num>
  <w:num w:numId="32">
    <w:abstractNumId w:val="48"/>
  </w:num>
  <w:num w:numId="33">
    <w:abstractNumId w:val="6"/>
  </w:num>
  <w:num w:numId="34">
    <w:abstractNumId w:val="64"/>
  </w:num>
  <w:num w:numId="35">
    <w:abstractNumId w:val="71"/>
  </w:num>
  <w:num w:numId="36">
    <w:abstractNumId w:val="58"/>
  </w:num>
  <w:num w:numId="37">
    <w:abstractNumId w:val="10"/>
  </w:num>
  <w:num w:numId="38">
    <w:abstractNumId w:val="56"/>
  </w:num>
  <w:num w:numId="39">
    <w:abstractNumId w:val="11"/>
  </w:num>
  <w:num w:numId="40">
    <w:abstractNumId w:val="54"/>
  </w:num>
  <w:num w:numId="41">
    <w:abstractNumId w:val="63"/>
  </w:num>
  <w:num w:numId="42">
    <w:abstractNumId w:val="0"/>
  </w:num>
  <w:num w:numId="43">
    <w:abstractNumId w:val="1"/>
  </w:num>
  <w:num w:numId="44">
    <w:abstractNumId w:val="34"/>
  </w:num>
  <w:num w:numId="45">
    <w:abstractNumId w:val="23"/>
  </w:num>
  <w:num w:numId="46">
    <w:abstractNumId w:val="65"/>
  </w:num>
  <w:num w:numId="47">
    <w:abstractNumId w:val="31"/>
  </w:num>
  <w:num w:numId="48">
    <w:abstractNumId w:val="73"/>
  </w:num>
  <w:num w:numId="49">
    <w:abstractNumId w:val="12"/>
  </w:num>
  <w:num w:numId="50">
    <w:abstractNumId w:val="27"/>
  </w:num>
  <w:num w:numId="51">
    <w:abstractNumId w:val="68"/>
  </w:num>
  <w:num w:numId="52">
    <w:abstractNumId w:val="62"/>
  </w:num>
  <w:num w:numId="53">
    <w:abstractNumId w:val="4"/>
  </w:num>
  <w:num w:numId="54">
    <w:abstractNumId w:val="41"/>
  </w:num>
  <w:num w:numId="55">
    <w:abstractNumId w:val="14"/>
  </w:num>
  <w:num w:numId="56">
    <w:abstractNumId w:val="17"/>
  </w:num>
  <w:num w:numId="57">
    <w:abstractNumId w:val="40"/>
  </w:num>
  <w:num w:numId="58">
    <w:abstractNumId w:val="29"/>
  </w:num>
  <w:num w:numId="59">
    <w:abstractNumId w:val="66"/>
  </w:num>
  <w:num w:numId="60">
    <w:abstractNumId w:val="39"/>
  </w:num>
  <w:num w:numId="61">
    <w:abstractNumId w:val="70"/>
  </w:num>
  <w:num w:numId="62">
    <w:abstractNumId w:val="53"/>
  </w:num>
  <w:num w:numId="63">
    <w:abstractNumId w:val="43"/>
  </w:num>
  <w:num w:numId="64">
    <w:abstractNumId w:val="19"/>
  </w:num>
  <w:num w:numId="65">
    <w:abstractNumId w:val="69"/>
  </w:num>
  <w:num w:numId="66">
    <w:abstractNumId w:val="49"/>
  </w:num>
  <w:num w:numId="67">
    <w:abstractNumId w:val="33"/>
  </w:num>
  <w:num w:numId="68">
    <w:abstractNumId w:val="37"/>
  </w:num>
  <w:num w:numId="69">
    <w:abstractNumId w:val="72"/>
  </w:num>
  <w:num w:numId="70">
    <w:abstractNumId w:val="7"/>
  </w:num>
  <w:num w:numId="71">
    <w:abstractNumId w:val="57"/>
  </w:num>
  <w:num w:numId="72">
    <w:abstractNumId w:val="35"/>
  </w:num>
  <w:num w:numId="73">
    <w:abstractNumId w:val="21"/>
  </w:num>
  <w:num w:numId="74">
    <w:abstractNumId w:val="52"/>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activeWritingStyle w:appName="MSWord" w:lang="es-ES" w:vendorID="64" w:dllVersion="0" w:nlCheck="1" w:checkStyle="0"/>
  <w:activeWritingStyle w:appName="MSWord" w:lang="es-ES_tradnl" w:vendorID="64" w:dllVersion="0" w:nlCheck="1" w:checkStyle="0"/>
  <w:activeWritingStyle w:appName="MSWord" w:lang="es-ES" w:vendorID="64" w:dllVersion="131078" w:nlCheck="1" w:checkStyle="1"/>
  <w:activeWritingStyle w:appName="MSWord" w:lang="es-MX" w:vendorID="64" w:dllVersion="131078" w:nlCheck="1" w:checkStyle="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498E"/>
    <w:rsid w:val="000002F3"/>
    <w:rsid w:val="000014CA"/>
    <w:rsid w:val="00001589"/>
    <w:rsid w:val="000024F0"/>
    <w:rsid w:val="00002C6A"/>
    <w:rsid w:val="00003412"/>
    <w:rsid w:val="000034AA"/>
    <w:rsid w:val="000037B8"/>
    <w:rsid w:val="00003F45"/>
    <w:rsid w:val="00004014"/>
    <w:rsid w:val="00004465"/>
    <w:rsid w:val="00004479"/>
    <w:rsid w:val="00004B62"/>
    <w:rsid w:val="00004E71"/>
    <w:rsid w:val="00005965"/>
    <w:rsid w:val="0000614F"/>
    <w:rsid w:val="0000665B"/>
    <w:rsid w:val="00007305"/>
    <w:rsid w:val="000077FF"/>
    <w:rsid w:val="00007857"/>
    <w:rsid w:val="00007BA4"/>
    <w:rsid w:val="000102FB"/>
    <w:rsid w:val="0001033C"/>
    <w:rsid w:val="000114A6"/>
    <w:rsid w:val="0001151F"/>
    <w:rsid w:val="000117AB"/>
    <w:rsid w:val="00011C4D"/>
    <w:rsid w:val="00011CCA"/>
    <w:rsid w:val="000124BD"/>
    <w:rsid w:val="00012909"/>
    <w:rsid w:val="00012BEE"/>
    <w:rsid w:val="00012D78"/>
    <w:rsid w:val="00012F8B"/>
    <w:rsid w:val="00015487"/>
    <w:rsid w:val="000154CA"/>
    <w:rsid w:val="00015C00"/>
    <w:rsid w:val="00016B50"/>
    <w:rsid w:val="00016D0F"/>
    <w:rsid w:val="000171BE"/>
    <w:rsid w:val="00017B72"/>
    <w:rsid w:val="00020325"/>
    <w:rsid w:val="00021122"/>
    <w:rsid w:val="00021165"/>
    <w:rsid w:val="00021A08"/>
    <w:rsid w:val="000221D0"/>
    <w:rsid w:val="00022432"/>
    <w:rsid w:val="0002287F"/>
    <w:rsid w:val="000232DA"/>
    <w:rsid w:val="0002356F"/>
    <w:rsid w:val="0002492E"/>
    <w:rsid w:val="00024A6D"/>
    <w:rsid w:val="00025560"/>
    <w:rsid w:val="00025773"/>
    <w:rsid w:val="00026582"/>
    <w:rsid w:val="00027DA8"/>
    <w:rsid w:val="00030AB0"/>
    <w:rsid w:val="00031BA3"/>
    <w:rsid w:val="000325A7"/>
    <w:rsid w:val="00032686"/>
    <w:rsid w:val="0003268C"/>
    <w:rsid w:val="00032745"/>
    <w:rsid w:val="00032C99"/>
    <w:rsid w:val="00032FBE"/>
    <w:rsid w:val="00033089"/>
    <w:rsid w:val="00033336"/>
    <w:rsid w:val="00033479"/>
    <w:rsid w:val="00033562"/>
    <w:rsid w:val="00033667"/>
    <w:rsid w:val="000343A2"/>
    <w:rsid w:val="0003521B"/>
    <w:rsid w:val="0003577D"/>
    <w:rsid w:val="00035A30"/>
    <w:rsid w:val="0003692B"/>
    <w:rsid w:val="000369F1"/>
    <w:rsid w:val="00036D5F"/>
    <w:rsid w:val="00036EFC"/>
    <w:rsid w:val="00037938"/>
    <w:rsid w:val="00040A10"/>
    <w:rsid w:val="00041421"/>
    <w:rsid w:val="00041670"/>
    <w:rsid w:val="000417BE"/>
    <w:rsid w:val="00041AE7"/>
    <w:rsid w:val="00041DEA"/>
    <w:rsid w:val="000424F6"/>
    <w:rsid w:val="0004275B"/>
    <w:rsid w:val="000429D8"/>
    <w:rsid w:val="00042C8A"/>
    <w:rsid w:val="00042C95"/>
    <w:rsid w:val="00043780"/>
    <w:rsid w:val="00043DF8"/>
    <w:rsid w:val="00043E37"/>
    <w:rsid w:val="00043E8C"/>
    <w:rsid w:val="00045178"/>
    <w:rsid w:val="000452AA"/>
    <w:rsid w:val="00045F86"/>
    <w:rsid w:val="00046717"/>
    <w:rsid w:val="0004675D"/>
    <w:rsid w:val="00046A15"/>
    <w:rsid w:val="00047890"/>
    <w:rsid w:val="00050143"/>
    <w:rsid w:val="00050D85"/>
    <w:rsid w:val="00050FF1"/>
    <w:rsid w:val="00051732"/>
    <w:rsid w:val="00051F5E"/>
    <w:rsid w:val="0005219F"/>
    <w:rsid w:val="0005241C"/>
    <w:rsid w:val="000539C4"/>
    <w:rsid w:val="00053AC0"/>
    <w:rsid w:val="00054689"/>
    <w:rsid w:val="0005480B"/>
    <w:rsid w:val="00054F6A"/>
    <w:rsid w:val="00055858"/>
    <w:rsid w:val="00055891"/>
    <w:rsid w:val="00055C90"/>
    <w:rsid w:val="00056140"/>
    <w:rsid w:val="000564B5"/>
    <w:rsid w:val="000565EA"/>
    <w:rsid w:val="000565EE"/>
    <w:rsid w:val="00056D5F"/>
    <w:rsid w:val="00057148"/>
    <w:rsid w:val="0005726D"/>
    <w:rsid w:val="000575E4"/>
    <w:rsid w:val="00057870"/>
    <w:rsid w:val="0005787D"/>
    <w:rsid w:val="00057B42"/>
    <w:rsid w:val="00060716"/>
    <w:rsid w:val="00060AB0"/>
    <w:rsid w:val="00060E16"/>
    <w:rsid w:val="00061B46"/>
    <w:rsid w:val="00061B8D"/>
    <w:rsid w:val="00061BA2"/>
    <w:rsid w:val="00061D9B"/>
    <w:rsid w:val="00061F00"/>
    <w:rsid w:val="00062109"/>
    <w:rsid w:val="00062CBE"/>
    <w:rsid w:val="00063046"/>
    <w:rsid w:val="000640DA"/>
    <w:rsid w:val="000643FB"/>
    <w:rsid w:val="00064854"/>
    <w:rsid w:val="00064FFF"/>
    <w:rsid w:val="0006501C"/>
    <w:rsid w:val="000653C5"/>
    <w:rsid w:val="00065463"/>
    <w:rsid w:val="000658E9"/>
    <w:rsid w:val="000666B3"/>
    <w:rsid w:val="00066F39"/>
    <w:rsid w:val="000676A2"/>
    <w:rsid w:val="0007107B"/>
    <w:rsid w:val="00071159"/>
    <w:rsid w:val="00071731"/>
    <w:rsid w:val="00072987"/>
    <w:rsid w:val="00072FF9"/>
    <w:rsid w:val="000736C3"/>
    <w:rsid w:val="000739AF"/>
    <w:rsid w:val="00074118"/>
    <w:rsid w:val="00074D4D"/>
    <w:rsid w:val="00075586"/>
    <w:rsid w:val="00075997"/>
    <w:rsid w:val="00075C32"/>
    <w:rsid w:val="00075D5E"/>
    <w:rsid w:val="00075FDC"/>
    <w:rsid w:val="00076332"/>
    <w:rsid w:val="00077161"/>
    <w:rsid w:val="00077748"/>
    <w:rsid w:val="00077A55"/>
    <w:rsid w:val="00077B53"/>
    <w:rsid w:val="00077D39"/>
    <w:rsid w:val="00077F28"/>
    <w:rsid w:val="0008029E"/>
    <w:rsid w:val="000802BA"/>
    <w:rsid w:val="00080440"/>
    <w:rsid w:val="0008134D"/>
    <w:rsid w:val="00081F52"/>
    <w:rsid w:val="00082E5D"/>
    <w:rsid w:val="00083498"/>
    <w:rsid w:val="0008496A"/>
    <w:rsid w:val="00084D1A"/>
    <w:rsid w:val="000853F9"/>
    <w:rsid w:val="0008591E"/>
    <w:rsid w:val="00085EA2"/>
    <w:rsid w:val="000861C4"/>
    <w:rsid w:val="0008627C"/>
    <w:rsid w:val="0008628E"/>
    <w:rsid w:val="000864CC"/>
    <w:rsid w:val="000869DF"/>
    <w:rsid w:val="00086FF9"/>
    <w:rsid w:val="0008737D"/>
    <w:rsid w:val="00087AFB"/>
    <w:rsid w:val="00087F54"/>
    <w:rsid w:val="00090024"/>
    <w:rsid w:val="0009020C"/>
    <w:rsid w:val="00090297"/>
    <w:rsid w:val="00090A37"/>
    <w:rsid w:val="00090EE8"/>
    <w:rsid w:val="00092681"/>
    <w:rsid w:val="00092B31"/>
    <w:rsid w:val="00092D82"/>
    <w:rsid w:val="0009320C"/>
    <w:rsid w:val="00093272"/>
    <w:rsid w:val="0009328A"/>
    <w:rsid w:val="0009377A"/>
    <w:rsid w:val="0009397B"/>
    <w:rsid w:val="0009427D"/>
    <w:rsid w:val="000944AF"/>
    <w:rsid w:val="00094B23"/>
    <w:rsid w:val="00094FD7"/>
    <w:rsid w:val="000951B9"/>
    <w:rsid w:val="00095F45"/>
    <w:rsid w:val="0009609D"/>
    <w:rsid w:val="00096248"/>
    <w:rsid w:val="000962AC"/>
    <w:rsid w:val="0009686C"/>
    <w:rsid w:val="000970B5"/>
    <w:rsid w:val="00097898"/>
    <w:rsid w:val="00097BFD"/>
    <w:rsid w:val="000A00B6"/>
    <w:rsid w:val="000A00BB"/>
    <w:rsid w:val="000A02E0"/>
    <w:rsid w:val="000A0948"/>
    <w:rsid w:val="000A110B"/>
    <w:rsid w:val="000A1377"/>
    <w:rsid w:val="000A1D0D"/>
    <w:rsid w:val="000A1D2C"/>
    <w:rsid w:val="000A2297"/>
    <w:rsid w:val="000A2323"/>
    <w:rsid w:val="000A2CA6"/>
    <w:rsid w:val="000A2F65"/>
    <w:rsid w:val="000A322E"/>
    <w:rsid w:val="000A3F41"/>
    <w:rsid w:val="000A4202"/>
    <w:rsid w:val="000A445D"/>
    <w:rsid w:val="000A4BDB"/>
    <w:rsid w:val="000A53E1"/>
    <w:rsid w:val="000A5EA1"/>
    <w:rsid w:val="000A6945"/>
    <w:rsid w:val="000A6F53"/>
    <w:rsid w:val="000A7D80"/>
    <w:rsid w:val="000B0346"/>
    <w:rsid w:val="000B117C"/>
    <w:rsid w:val="000B1F27"/>
    <w:rsid w:val="000B2390"/>
    <w:rsid w:val="000B266E"/>
    <w:rsid w:val="000B28CF"/>
    <w:rsid w:val="000B29E0"/>
    <w:rsid w:val="000B350D"/>
    <w:rsid w:val="000B4159"/>
    <w:rsid w:val="000B4193"/>
    <w:rsid w:val="000B491D"/>
    <w:rsid w:val="000B503C"/>
    <w:rsid w:val="000B51CE"/>
    <w:rsid w:val="000B5296"/>
    <w:rsid w:val="000B5608"/>
    <w:rsid w:val="000B5690"/>
    <w:rsid w:val="000B59CC"/>
    <w:rsid w:val="000B65C3"/>
    <w:rsid w:val="000C0203"/>
    <w:rsid w:val="000C066A"/>
    <w:rsid w:val="000C0E5D"/>
    <w:rsid w:val="000C0F27"/>
    <w:rsid w:val="000C123E"/>
    <w:rsid w:val="000C2504"/>
    <w:rsid w:val="000C2661"/>
    <w:rsid w:val="000C2D59"/>
    <w:rsid w:val="000C2E3B"/>
    <w:rsid w:val="000C3494"/>
    <w:rsid w:val="000C416A"/>
    <w:rsid w:val="000C4C78"/>
    <w:rsid w:val="000C500D"/>
    <w:rsid w:val="000C51AF"/>
    <w:rsid w:val="000C539D"/>
    <w:rsid w:val="000C568A"/>
    <w:rsid w:val="000C5E62"/>
    <w:rsid w:val="000C661C"/>
    <w:rsid w:val="000C703C"/>
    <w:rsid w:val="000C7472"/>
    <w:rsid w:val="000C7801"/>
    <w:rsid w:val="000C7BF9"/>
    <w:rsid w:val="000C7C21"/>
    <w:rsid w:val="000C7EB6"/>
    <w:rsid w:val="000C7F8F"/>
    <w:rsid w:val="000D08B6"/>
    <w:rsid w:val="000D0CD3"/>
    <w:rsid w:val="000D14DA"/>
    <w:rsid w:val="000D1D4E"/>
    <w:rsid w:val="000D2A2D"/>
    <w:rsid w:val="000D2C63"/>
    <w:rsid w:val="000D2E93"/>
    <w:rsid w:val="000D3C8A"/>
    <w:rsid w:val="000D3DC4"/>
    <w:rsid w:val="000D5244"/>
    <w:rsid w:val="000D55D2"/>
    <w:rsid w:val="000D5634"/>
    <w:rsid w:val="000D56B9"/>
    <w:rsid w:val="000D5C00"/>
    <w:rsid w:val="000D609A"/>
    <w:rsid w:val="000D648C"/>
    <w:rsid w:val="000D66A1"/>
    <w:rsid w:val="000D6AE8"/>
    <w:rsid w:val="000D6B3E"/>
    <w:rsid w:val="000D7340"/>
    <w:rsid w:val="000D772A"/>
    <w:rsid w:val="000E06A3"/>
    <w:rsid w:val="000E0D32"/>
    <w:rsid w:val="000E195F"/>
    <w:rsid w:val="000E1FD4"/>
    <w:rsid w:val="000E2370"/>
    <w:rsid w:val="000E27CE"/>
    <w:rsid w:val="000E35E0"/>
    <w:rsid w:val="000E37D0"/>
    <w:rsid w:val="000E3D5F"/>
    <w:rsid w:val="000E3EB9"/>
    <w:rsid w:val="000E48E3"/>
    <w:rsid w:val="000E4AFE"/>
    <w:rsid w:val="000E4E16"/>
    <w:rsid w:val="000E4EBC"/>
    <w:rsid w:val="000E513A"/>
    <w:rsid w:val="000E57E9"/>
    <w:rsid w:val="000E6D31"/>
    <w:rsid w:val="000E71D8"/>
    <w:rsid w:val="000E74D7"/>
    <w:rsid w:val="000E7BF6"/>
    <w:rsid w:val="000E7CC6"/>
    <w:rsid w:val="000F015F"/>
    <w:rsid w:val="000F0B57"/>
    <w:rsid w:val="000F114E"/>
    <w:rsid w:val="000F146C"/>
    <w:rsid w:val="000F152C"/>
    <w:rsid w:val="000F196A"/>
    <w:rsid w:val="000F2668"/>
    <w:rsid w:val="000F367A"/>
    <w:rsid w:val="000F3D79"/>
    <w:rsid w:val="000F44C1"/>
    <w:rsid w:val="000F4958"/>
    <w:rsid w:val="000F547D"/>
    <w:rsid w:val="000F54F6"/>
    <w:rsid w:val="000F7D93"/>
    <w:rsid w:val="0010147E"/>
    <w:rsid w:val="0010149D"/>
    <w:rsid w:val="0010153C"/>
    <w:rsid w:val="00102165"/>
    <w:rsid w:val="0010239B"/>
    <w:rsid w:val="0010303E"/>
    <w:rsid w:val="00103271"/>
    <w:rsid w:val="00103A9A"/>
    <w:rsid w:val="00103C89"/>
    <w:rsid w:val="00103D8C"/>
    <w:rsid w:val="00104BE3"/>
    <w:rsid w:val="001050A9"/>
    <w:rsid w:val="001059AF"/>
    <w:rsid w:val="001059DF"/>
    <w:rsid w:val="001067FE"/>
    <w:rsid w:val="00106AA4"/>
    <w:rsid w:val="00107231"/>
    <w:rsid w:val="00107256"/>
    <w:rsid w:val="00107451"/>
    <w:rsid w:val="0011071D"/>
    <w:rsid w:val="001107C4"/>
    <w:rsid w:val="0011108B"/>
    <w:rsid w:val="0011110C"/>
    <w:rsid w:val="001116B7"/>
    <w:rsid w:val="0011295F"/>
    <w:rsid w:val="001141AE"/>
    <w:rsid w:val="00114B1E"/>
    <w:rsid w:val="00114F1E"/>
    <w:rsid w:val="00115495"/>
    <w:rsid w:val="00116B11"/>
    <w:rsid w:val="00116E4B"/>
    <w:rsid w:val="00116F6B"/>
    <w:rsid w:val="001171FF"/>
    <w:rsid w:val="001207F2"/>
    <w:rsid w:val="00121552"/>
    <w:rsid w:val="00121792"/>
    <w:rsid w:val="00121842"/>
    <w:rsid w:val="00121B19"/>
    <w:rsid w:val="00121F46"/>
    <w:rsid w:val="001235A0"/>
    <w:rsid w:val="00123D0B"/>
    <w:rsid w:val="00124B26"/>
    <w:rsid w:val="0012508E"/>
    <w:rsid w:val="001276B3"/>
    <w:rsid w:val="001302CA"/>
    <w:rsid w:val="00130C18"/>
    <w:rsid w:val="00131C40"/>
    <w:rsid w:val="00131C6C"/>
    <w:rsid w:val="00131F2D"/>
    <w:rsid w:val="001321ED"/>
    <w:rsid w:val="00132BAB"/>
    <w:rsid w:val="00133F26"/>
    <w:rsid w:val="001344F4"/>
    <w:rsid w:val="0013462D"/>
    <w:rsid w:val="001360B8"/>
    <w:rsid w:val="0013657B"/>
    <w:rsid w:val="00136A94"/>
    <w:rsid w:val="00137304"/>
    <w:rsid w:val="00137807"/>
    <w:rsid w:val="00140181"/>
    <w:rsid w:val="0014092A"/>
    <w:rsid w:val="00140A63"/>
    <w:rsid w:val="00141359"/>
    <w:rsid w:val="001419EE"/>
    <w:rsid w:val="00142AF7"/>
    <w:rsid w:val="00142D35"/>
    <w:rsid w:val="00143916"/>
    <w:rsid w:val="00143E8A"/>
    <w:rsid w:val="00143FC6"/>
    <w:rsid w:val="00144A6E"/>
    <w:rsid w:val="00144ABF"/>
    <w:rsid w:val="00144BA8"/>
    <w:rsid w:val="00145C22"/>
    <w:rsid w:val="001464CD"/>
    <w:rsid w:val="00147D4D"/>
    <w:rsid w:val="00150293"/>
    <w:rsid w:val="001502AD"/>
    <w:rsid w:val="00150415"/>
    <w:rsid w:val="001509C0"/>
    <w:rsid w:val="00150E08"/>
    <w:rsid w:val="00151431"/>
    <w:rsid w:val="00151764"/>
    <w:rsid w:val="00151FF5"/>
    <w:rsid w:val="001522A2"/>
    <w:rsid w:val="00152B40"/>
    <w:rsid w:val="001530E5"/>
    <w:rsid w:val="0015336A"/>
    <w:rsid w:val="00154B4E"/>
    <w:rsid w:val="00154C52"/>
    <w:rsid w:val="00154F75"/>
    <w:rsid w:val="0015583A"/>
    <w:rsid w:val="00155CC6"/>
    <w:rsid w:val="00155CDF"/>
    <w:rsid w:val="00155F53"/>
    <w:rsid w:val="001564E3"/>
    <w:rsid w:val="00156699"/>
    <w:rsid w:val="001568D5"/>
    <w:rsid w:val="00156DAA"/>
    <w:rsid w:val="00157491"/>
    <w:rsid w:val="00157C91"/>
    <w:rsid w:val="00157D2B"/>
    <w:rsid w:val="00160608"/>
    <w:rsid w:val="001608D3"/>
    <w:rsid w:val="001624E8"/>
    <w:rsid w:val="0016322B"/>
    <w:rsid w:val="0016339A"/>
    <w:rsid w:val="0016392B"/>
    <w:rsid w:val="001641EC"/>
    <w:rsid w:val="001643F2"/>
    <w:rsid w:val="00165898"/>
    <w:rsid w:val="00165CA1"/>
    <w:rsid w:val="00165E57"/>
    <w:rsid w:val="00166171"/>
    <w:rsid w:val="001666D5"/>
    <w:rsid w:val="00166D47"/>
    <w:rsid w:val="00166F52"/>
    <w:rsid w:val="00167291"/>
    <w:rsid w:val="00167DF0"/>
    <w:rsid w:val="00171192"/>
    <w:rsid w:val="00171AAD"/>
    <w:rsid w:val="00171BBC"/>
    <w:rsid w:val="00171CF4"/>
    <w:rsid w:val="00171F77"/>
    <w:rsid w:val="0017292D"/>
    <w:rsid w:val="00172A87"/>
    <w:rsid w:val="001748CB"/>
    <w:rsid w:val="0017523B"/>
    <w:rsid w:val="00175B42"/>
    <w:rsid w:val="0017606D"/>
    <w:rsid w:val="0017633C"/>
    <w:rsid w:val="00176522"/>
    <w:rsid w:val="00176CA8"/>
    <w:rsid w:val="0017702B"/>
    <w:rsid w:val="00177325"/>
    <w:rsid w:val="00177591"/>
    <w:rsid w:val="00177C5F"/>
    <w:rsid w:val="00177F85"/>
    <w:rsid w:val="001809A8"/>
    <w:rsid w:val="00180C5F"/>
    <w:rsid w:val="001819E8"/>
    <w:rsid w:val="00181A06"/>
    <w:rsid w:val="00181A9D"/>
    <w:rsid w:val="001823E3"/>
    <w:rsid w:val="00182FC0"/>
    <w:rsid w:val="001834D9"/>
    <w:rsid w:val="00183990"/>
    <w:rsid w:val="00183F45"/>
    <w:rsid w:val="00184AEA"/>
    <w:rsid w:val="0018577B"/>
    <w:rsid w:val="00185C61"/>
    <w:rsid w:val="0018697B"/>
    <w:rsid w:val="00186A90"/>
    <w:rsid w:val="00186AAD"/>
    <w:rsid w:val="00186D1D"/>
    <w:rsid w:val="00187503"/>
    <w:rsid w:val="00187CCE"/>
    <w:rsid w:val="00190030"/>
    <w:rsid w:val="001902BE"/>
    <w:rsid w:val="0019086A"/>
    <w:rsid w:val="00190B5A"/>
    <w:rsid w:val="00190D0F"/>
    <w:rsid w:val="00190F59"/>
    <w:rsid w:val="00192D02"/>
    <w:rsid w:val="0019495B"/>
    <w:rsid w:val="00194C85"/>
    <w:rsid w:val="0019539C"/>
    <w:rsid w:val="001957CF"/>
    <w:rsid w:val="001957E6"/>
    <w:rsid w:val="00195845"/>
    <w:rsid w:val="0019584A"/>
    <w:rsid w:val="001960AD"/>
    <w:rsid w:val="0019662A"/>
    <w:rsid w:val="00196AF7"/>
    <w:rsid w:val="00196FB3"/>
    <w:rsid w:val="00197660"/>
    <w:rsid w:val="001A037C"/>
    <w:rsid w:val="001A057E"/>
    <w:rsid w:val="001A0AFD"/>
    <w:rsid w:val="001A0E96"/>
    <w:rsid w:val="001A19E4"/>
    <w:rsid w:val="001A1BDB"/>
    <w:rsid w:val="001A1BDE"/>
    <w:rsid w:val="001A212E"/>
    <w:rsid w:val="001A316F"/>
    <w:rsid w:val="001A321A"/>
    <w:rsid w:val="001A3982"/>
    <w:rsid w:val="001A3C5F"/>
    <w:rsid w:val="001A3F75"/>
    <w:rsid w:val="001A4523"/>
    <w:rsid w:val="001A4BDF"/>
    <w:rsid w:val="001A5235"/>
    <w:rsid w:val="001A5348"/>
    <w:rsid w:val="001A5B53"/>
    <w:rsid w:val="001A652F"/>
    <w:rsid w:val="001A6849"/>
    <w:rsid w:val="001A720E"/>
    <w:rsid w:val="001A773B"/>
    <w:rsid w:val="001A798F"/>
    <w:rsid w:val="001B0259"/>
    <w:rsid w:val="001B0262"/>
    <w:rsid w:val="001B0D9E"/>
    <w:rsid w:val="001B0FB9"/>
    <w:rsid w:val="001B11CB"/>
    <w:rsid w:val="001B236A"/>
    <w:rsid w:val="001B23FA"/>
    <w:rsid w:val="001B28D1"/>
    <w:rsid w:val="001B2A3F"/>
    <w:rsid w:val="001B3FD2"/>
    <w:rsid w:val="001B5693"/>
    <w:rsid w:val="001B5789"/>
    <w:rsid w:val="001B587B"/>
    <w:rsid w:val="001B5959"/>
    <w:rsid w:val="001B6A60"/>
    <w:rsid w:val="001B6C2D"/>
    <w:rsid w:val="001B7147"/>
    <w:rsid w:val="001B7214"/>
    <w:rsid w:val="001C087E"/>
    <w:rsid w:val="001C0AB6"/>
    <w:rsid w:val="001C0F32"/>
    <w:rsid w:val="001C15BA"/>
    <w:rsid w:val="001C1BF4"/>
    <w:rsid w:val="001C2099"/>
    <w:rsid w:val="001C22CA"/>
    <w:rsid w:val="001C27A3"/>
    <w:rsid w:val="001C2982"/>
    <w:rsid w:val="001C29FA"/>
    <w:rsid w:val="001C2C72"/>
    <w:rsid w:val="001C2DED"/>
    <w:rsid w:val="001C3145"/>
    <w:rsid w:val="001C3387"/>
    <w:rsid w:val="001C3595"/>
    <w:rsid w:val="001C407C"/>
    <w:rsid w:val="001C4A71"/>
    <w:rsid w:val="001C4CBF"/>
    <w:rsid w:val="001C54A1"/>
    <w:rsid w:val="001C5553"/>
    <w:rsid w:val="001C5CD0"/>
    <w:rsid w:val="001C6455"/>
    <w:rsid w:val="001C6934"/>
    <w:rsid w:val="001C6C3D"/>
    <w:rsid w:val="001C6FF2"/>
    <w:rsid w:val="001C72C0"/>
    <w:rsid w:val="001C7347"/>
    <w:rsid w:val="001C7400"/>
    <w:rsid w:val="001C7697"/>
    <w:rsid w:val="001C7C31"/>
    <w:rsid w:val="001D1B77"/>
    <w:rsid w:val="001D225B"/>
    <w:rsid w:val="001D32FC"/>
    <w:rsid w:val="001D3563"/>
    <w:rsid w:val="001D3687"/>
    <w:rsid w:val="001D3EE2"/>
    <w:rsid w:val="001D41E0"/>
    <w:rsid w:val="001D4382"/>
    <w:rsid w:val="001D4CB2"/>
    <w:rsid w:val="001D635C"/>
    <w:rsid w:val="001D660A"/>
    <w:rsid w:val="001D6CA8"/>
    <w:rsid w:val="001D721F"/>
    <w:rsid w:val="001D73AD"/>
    <w:rsid w:val="001D7EC7"/>
    <w:rsid w:val="001E04CC"/>
    <w:rsid w:val="001E0D6B"/>
    <w:rsid w:val="001E1533"/>
    <w:rsid w:val="001E1754"/>
    <w:rsid w:val="001E1791"/>
    <w:rsid w:val="001E19E7"/>
    <w:rsid w:val="001E1A95"/>
    <w:rsid w:val="001E2186"/>
    <w:rsid w:val="001E21A0"/>
    <w:rsid w:val="001E2646"/>
    <w:rsid w:val="001E299A"/>
    <w:rsid w:val="001E2BA9"/>
    <w:rsid w:val="001E2ECC"/>
    <w:rsid w:val="001E3430"/>
    <w:rsid w:val="001E35AE"/>
    <w:rsid w:val="001E41A7"/>
    <w:rsid w:val="001E4621"/>
    <w:rsid w:val="001E48A4"/>
    <w:rsid w:val="001E5273"/>
    <w:rsid w:val="001E5286"/>
    <w:rsid w:val="001E5453"/>
    <w:rsid w:val="001E5C3D"/>
    <w:rsid w:val="001E5DE0"/>
    <w:rsid w:val="001E65C6"/>
    <w:rsid w:val="001E678B"/>
    <w:rsid w:val="001E6AF4"/>
    <w:rsid w:val="001E7C62"/>
    <w:rsid w:val="001F0525"/>
    <w:rsid w:val="001F0C02"/>
    <w:rsid w:val="001F2B26"/>
    <w:rsid w:val="001F2BC4"/>
    <w:rsid w:val="001F2BC9"/>
    <w:rsid w:val="001F2F39"/>
    <w:rsid w:val="001F3363"/>
    <w:rsid w:val="001F34DD"/>
    <w:rsid w:val="001F408E"/>
    <w:rsid w:val="001F4349"/>
    <w:rsid w:val="001F4860"/>
    <w:rsid w:val="001F4EDD"/>
    <w:rsid w:val="001F54CC"/>
    <w:rsid w:val="001F57CD"/>
    <w:rsid w:val="001F5B07"/>
    <w:rsid w:val="001F5E58"/>
    <w:rsid w:val="001F6270"/>
    <w:rsid w:val="001F65BE"/>
    <w:rsid w:val="001F7890"/>
    <w:rsid w:val="001F7BD2"/>
    <w:rsid w:val="001F7D76"/>
    <w:rsid w:val="001F7D9A"/>
    <w:rsid w:val="00200688"/>
    <w:rsid w:val="00200FAD"/>
    <w:rsid w:val="002015CF"/>
    <w:rsid w:val="00201765"/>
    <w:rsid w:val="00201999"/>
    <w:rsid w:val="00201ABD"/>
    <w:rsid w:val="0020257F"/>
    <w:rsid w:val="0020380C"/>
    <w:rsid w:val="00204436"/>
    <w:rsid w:val="00204AA1"/>
    <w:rsid w:val="00205357"/>
    <w:rsid w:val="002053B0"/>
    <w:rsid w:val="00205455"/>
    <w:rsid w:val="00205FAC"/>
    <w:rsid w:val="00206139"/>
    <w:rsid w:val="00206759"/>
    <w:rsid w:val="00207028"/>
    <w:rsid w:val="0020763C"/>
    <w:rsid w:val="00207E11"/>
    <w:rsid w:val="0021063D"/>
    <w:rsid w:val="00210714"/>
    <w:rsid w:val="00211B32"/>
    <w:rsid w:val="0021327B"/>
    <w:rsid w:val="002132F2"/>
    <w:rsid w:val="00214B09"/>
    <w:rsid w:val="00214F80"/>
    <w:rsid w:val="002155ED"/>
    <w:rsid w:val="002156A3"/>
    <w:rsid w:val="00215AEE"/>
    <w:rsid w:val="00215B06"/>
    <w:rsid w:val="0021627B"/>
    <w:rsid w:val="0021698E"/>
    <w:rsid w:val="00216CF2"/>
    <w:rsid w:val="00216D13"/>
    <w:rsid w:val="00216F33"/>
    <w:rsid w:val="002207CF"/>
    <w:rsid w:val="0022145E"/>
    <w:rsid w:val="00221C04"/>
    <w:rsid w:val="002222B0"/>
    <w:rsid w:val="0022245F"/>
    <w:rsid w:val="00223256"/>
    <w:rsid w:val="0022406E"/>
    <w:rsid w:val="00224FEA"/>
    <w:rsid w:val="002259C8"/>
    <w:rsid w:val="002262C0"/>
    <w:rsid w:val="00226345"/>
    <w:rsid w:val="002264AE"/>
    <w:rsid w:val="00226BCB"/>
    <w:rsid w:val="00227691"/>
    <w:rsid w:val="00227A85"/>
    <w:rsid w:val="00227B4C"/>
    <w:rsid w:val="00227BB0"/>
    <w:rsid w:val="00227DBC"/>
    <w:rsid w:val="00227F57"/>
    <w:rsid w:val="002300D7"/>
    <w:rsid w:val="00230284"/>
    <w:rsid w:val="00230E13"/>
    <w:rsid w:val="0023118D"/>
    <w:rsid w:val="00232621"/>
    <w:rsid w:val="0023293E"/>
    <w:rsid w:val="00232A7A"/>
    <w:rsid w:val="00232C91"/>
    <w:rsid w:val="00232DA5"/>
    <w:rsid w:val="00232F2F"/>
    <w:rsid w:val="00232F87"/>
    <w:rsid w:val="002338B9"/>
    <w:rsid w:val="00233FF9"/>
    <w:rsid w:val="00234061"/>
    <w:rsid w:val="002349A9"/>
    <w:rsid w:val="00234E3C"/>
    <w:rsid w:val="0023573F"/>
    <w:rsid w:val="00235DEF"/>
    <w:rsid w:val="002361D0"/>
    <w:rsid w:val="00236B9A"/>
    <w:rsid w:val="002372F0"/>
    <w:rsid w:val="00240046"/>
    <w:rsid w:val="00240693"/>
    <w:rsid w:val="00241201"/>
    <w:rsid w:val="002423EA"/>
    <w:rsid w:val="00242971"/>
    <w:rsid w:val="002432E1"/>
    <w:rsid w:val="00243315"/>
    <w:rsid w:val="00243B44"/>
    <w:rsid w:val="00243D7F"/>
    <w:rsid w:val="002443AD"/>
    <w:rsid w:val="002451FD"/>
    <w:rsid w:val="002454DC"/>
    <w:rsid w:val="00245AC1"/>
    <w:rsid w:val="0024621D"/>
    <w:rsid w:val="00246269"/>
    <w:rsid w:val="00246E77"/>
    <w:rsid w:val="00247320"/>
    <w:rsid w:val="00247588"/>
    <w:rsid w:val="002475C3"/>
    <w:rsid w:val="00247ED0"/>
    <w:rsid w:val="00247FE8"/>
    <w:rsid w:val="002505FD"/>
    <w:rsid w:val="00250BB4"/>
    <w:rsid w:val="00252443"/>
    <w:rsid w:val="00252CF5"/>
    <w:rsid w:val="002530AE"/>
    <w:rsid w:val="0025386E"/>
    <w:rsid w:val="002547B2"/>
    <w:rsid w:val="0025565C"/>
    <w:rsid w:val="00255FD1"/>
    <w:rsid w:val="00255FE2"/>
    <w:rsid w:val="002564E8"/>
    <w:rsid w:val="00256CE0"/>
    <w:rsid w:val="0025791F"/>
    <w:rsid w:val="00260496"/>
    <w:rsid w:val="00261886"/>
    <w:rsid w:val="00261A13"/>
    <w:rsid w:val="00261E57"/>
    <w:rsid w:val="0026219D"/>
    <w:rsid w:val="002623AA"/>
    <w:rsid w:val="0026417B"/>
    <w:rsid w:val="0026428D"/>
    <w:rsid w:val="00264613"/>
    <w:rsid w:val="00264CA1"/>
    <w:rsid w:val="00264FB2"/>
    <w:rsid w:val="0026506A"/>
    <w:rsid w:val="00265B88"/>
    <w:rsid w:val="00266604"/>
    <w:rsid w:val="00267A38"/>
    <w:rsid w:val="00267A7B"/>
    <w:rsid w:val="00267DB0"/>
    <w:rsid w:val="002704DF"/>
    <w:rsid w:val="00270A17"/>
    <w:rsid w:val="00270B08"/>
    <w:rsid w:val="00270C64"/>
    <w:rsid w:val="00270F03"/>
    <w:rsid w:val="002710B5"/>
    <w:rsid w:val="0027116F"/>
    <w:rsid w:val="00271737"/>
    <w:rsid w:val="002719F8"/>
    <w:rsid w:val="00272121"/>
    <w:rsid w:val="002724AC"/>
    <w:rsid w:val="002729A0"/>
    <w:rsid w:val="00273312"/>
    <w:rsid w:val="00273D1F"/>
    <w:rsid w:val="00273E61"/>
    <w:rsid w:val="00273F5F"/>
    <w:rsid w:val="00273F7C"/>
    <w:rsid w:val="002745A2"/>
    <w:rsid w:val="0027555F"/>
    <w:rsid w:val="00275599"/>
    <w:rsid w:val="00275719"/>
    <w:rsid w:val="00275727"/>
    <w:rsid w:val="00275BE9"/>
    <w:rsid w:val="00275F2C"/>
    <w:rsid w:val="002762DE"/>
    <w:rsid w:val="002764CC"/>
    <w:rsid w:val="00277BEF"/>
    <w:rsid w:val="00280398"/>
    <w:rsid w:val="00281167"/>
    <w:rsid w:val="002811E3"/>
    <w:rsid w:val="002813B2"/>
    <w:rsid w:val="00282431"/>
    <w:rsid w:val="00282E9E"/>
    <w:rsid w:val="00283408"/>
    <w:rsid w:val="00283965"/>
    <w:rsid w:val="00283BBD"/>
    <w:rsid w:val="00283D5E"/>
    <w:rsid w:val="00284245"/>
    <w:rsid w:val="00285028"/>
    <w:rsid w:val="00285034"/>
    <w:rsid w:val="0028553F"/>
    <w:rsid w:val="0028564C"/>
    <w:rsid w:val="00285A72"/>
    <w:rsid w:val="00285A94"/>
    <w:rsid w:val="002902FE"/>
    <w:rsid w:val="00290544"/>
    <w:rsid w:val="00290614"/>
    <w:rsid w:val="002913C5"/>
    <w:rsid w:val="00291DE2"/>
    <w:rsid w:val="00291F65"/>
    <w:rsid w:val="0029208D"/>
    <w:rsid w:val="00292258"/>
    <w:rsid w:val="0029225E"/>
    <w:rsid w:val="002926F9"/>
    <w:rsid w:val="002929AD"/>
    <w:rsid w:val="00293681"/>
    <w:rsid w:val="00293A4E"/>
    <w:rsid w:val="00293B95"/>
    <w:rsid w:val="00293F85"/>
    <w:rsid w:val="002942EA"/>
    <w:rsid w:val="0029482F"/>
    <w:rsid w:val="00294892"/>
    <w:rsid w:val="00295C19"/>
    <w:rsid w:val="00296073"/>
    <w:rsid w:val="00296626"/>
    <w:rsid w:val="00296DB8"/>
    <w:rsid w:val="00296E92"/>
    <w:rsid w:val="00297212"/>
    <w:rsid w:val="002972E8"/>
    <w:rsid w:val="00297791"/>
    <w:rsid w:val="00297EA6"/>
    <w:rsid w:val="002A02E8"/>
    <w:rsid w:val="002A0742"/>
    <w:rsid w:val="002A0A88"/>
    <w:rsid w:val="002A1797"/>
    <w:rsid w:val="002A1DA3"/>
    <w:rsid w:val="002A3211"/>
    <w:rsid w:val="002A3CE3"/>
    <w:rsid w:val="002A4174"/>
    <w:rsid w:val="002A4F85"/>
    <w:rsid w:val="002A51B8"/>
    <w:rsid w:val="002A564E"/>
    <w:rsid w:val="002A598E"/>
    <w:rsid w:val="002A5ADD"/>
    <w:rsid w:val="002A5FDF"/>
    <w:rsid w:val="002A613A"/>
    <w:rsid w:val="002A6FCE"/>
    <w:rsid w:val="002A7172"/>
    <w:rsid w:val="002A7501"/>
    <w:rsid w:val="002B042B"/>
    <w:rsid w:val="002B0EA1"/>
    <w:rsid w:val="002B1027"/>
    <w:rsid w:val="002B1DAC"/>
    <w:rsid w:val="002B277C"/>
    <w:rsid w:val="002B317E"/>
    <w:rsid w:val="002B33D8"/>
    <w:rsid w:val="002B3983"/>
    <w:rsid w:val="002B3C0D"/>
    <w:rsid w:val="002B3CE2"/>
    <w:rsid w:val="002B3EA9"/>
    <w:rsid w:val="002B40FF"/>
    <w:rsid w:val="002B44C4"/>
    <w:rsid w:val="002B44FD"/>
    <w:rsid w:val="002B4C05"/>
    <w:rsid w:val="002B5CE9"/>
    <w:rsid w:val="002B5F48"/>
    <w:rsid w:val="002B6304"/>
    <w:rsid w:val="002B6355"/>
    <w:rsid w:val="002B6548"/>
    <w:rsid w:val="002B6B0F"/>
    <w:rsid w:val="002B6BF5"/>
    <w:rsid w:val="002B7549"/>
    <w:rsid w:val="002B78B9"/>
    <w:rsid w:val="002B7DE3"/>
    <w:rsid w:val="002C00BB"/>
    <w:rsid w:val="002C0E65"/>
    <w:rsid w:val="002C0E9B"/>
    <w:rsid w:val="002C15CA"/>
    <w:rsid w:val="002C188B"/>
    <w:rsid w:val="002C195C"/>
    <w:rsid w:val="002C1DAF"/>
    <w:rsid w:val="002C26CD"/>
    <w:rsid w:val="002C2C08"/>
    <w:rsid w:val="002C2D27"/>
    <w:rsid w:val="002C3141"/>
    <w:rsid w:val="002C3AA0"/>
    <w:rsid w:val="002C42A2"/>
    <w:rsid w:val="002C4718"/>
    <w:rsid w:val="002C48A8"/>
    <w:rsid w:val="002C49B5"/>
    <w:rsid w:val="002C4F2A"/>
    <w:rsid w:val="002C5B10"/>
    <w:rsid w:val="002C6010"/>
    <w:rsid w:val="002C6B4C"/>
    <w:rsid w:val="002C7329"/>
    <w:rsid w:val="002C75C2"/>
    <w:rsid w:val="002C7CEB"/>
    <w:rsid w:val="002C7EC4"/>
    <w:rsid w:val="002D003A"/>
    <w:rsid w:val="002D00F1"/>
    <w:rsid w:val="002D15F2"/>
    <w:rsid w:val="002D1E08"/>
    <w:rsid w:val="002D2F05"/>
    <w:rsid w:val="002D2F64"/>
    <w:rsid w:val="002D4953"/>
    <w:rsid w:val="002D552F"/>
    <w:rsid w:val="002D5CCE"/>
    <w:rsid w:val="002D5FC4"/>
    <w:rsid w:val="002D639B"/>
    <w:rsid w:val="002D785E"/>
    <w:rsid w:val="002D7B83"/>
    <w:rsid w:val="002E0588"/>
    <w:rsid w:val="002E0D37"/>
    <w:rsid w:val="002E0FE2"/>
    <w:rsid w:val="002E10B6"/>
    <w:rsid w:val="002E1484"/>
    <w:rsid w:val="002E1A7A"/>
    <w:rsid w:val="002E1B5E"/>
    <w:rsid w:val="002E2D8A"/>
    <w:rsid w:val="002E2F25"/>
    <w:rsid w:val="002E32E7"/>
    <w:rsid w:val="002E37DA"/>
    <w:rsid w:val="002E38DA"/>
    <w:rsid w:val="002E40AD"/>
    <w:rsid w:val="002E55C9"/>
    <w:rsid w:val="002E5AFA"/>
    <w:rsid w:val="002E5D59"/>
    <w:rsid w:val="002E6B68"/>
    <w:rsid w:val="002E72F0"/>
    <w:rsid w:val="002E7D14"/>
    <w:rsid w:val="002E7F0E"/>
    <w:rsid w:val="002F07A0"/>
    <w:rsid w:val="002F368E"/>
    <w:rsid w:val="002F3AAF"/>
    <w:rsid w:val="002F40FF"/>
    <w:rsid w:val="002F5033"/>
    <w:rsid w:val="002F5101"/>
    <w:rsid w:val="002F52C1"/>
    <w:rsid w:val="002F5C83"/>
    <w:rsid w:val="002F713F"/>
    <w:rsid w:val="002F71B3"/>
    <w:rsid w:val="002F799E"/>
    <w:rsid w:val="002F7A64"/>
    <w:rsid w:val="002F7D3E"/>
    <w:rsid w:val="002F7ED4"/>
    <w:rsid w:val="00300919"/>
    <w:rsid w:val="00300C6B"/>
    <w:rsid w:val="00300EA0"/>
    <w:rsid w:val="003012FD"/>
    <w:rsid w:val="003021B1"/>
    <w:rsid w:val="00302BF3"/>
    <w:rsid w:val="00302D8C"/>
    <w:rsid w:val="00303EE7"/>
    <w:rsid w:val="00303F92"/>
    <w:rsid w:val="00304386"/>
    <w:rsid w:val="00304EE5"/>
    <w:rsid w:val="00305C48"/>
    <w:rsid w:val="00306313"/>
    <w:rsid w:val="00306972"/>
    <w:rsid w:val="00310825"/>
    <w:rsid w:val="00310AF9"/>
    <w:rsid w:val="00310E80"/>
    <w:rsid w:val="003110C6"/>
    <w:rsid w:val="00312106"/>
    <w:rsid w:val="003126FB"/>
    <w:rsid w:val="0031280C"/>
    <w:rsid w:val="00313170"/>
    <w:rsid w:val="00313303"/>
    <w:rsid w:val="003136B3"/>
    <w:rsid w:val="00313B18"/>
    <w:rsid w:val="00314324"/>
    <w:rsid w:val="0031447F"/>
    <w:rsid w:val="00314835"/>
    <w:rsid w:val="00315AE3"/>
    <w:rsid w:val="00315CA2"/>
    <w:rsid w:val="0031667E"/>
    <w:rsid w:val="00316A7B"/>
    <w:rsid w:val="0031759F"/>
    <w:rsid w:val="003176D1"/>
    <w:rsid w:val="003207ED"/>
    <w:rsid w:val="00320E35"/>
    <w:rsid w:val="0032116B"/>
    <w:rsid w:val="0032180A"/>
    <w:rsid w:val="00321B9A"/>
    <w:rsid w:val="0032250C"/>
    <w:rsid w:val="00322AA6"/>
    <w:rsid w:val="0032390D"/>
    <w:rsid w:val="00323EBD"/>
    <w:rsid w:val="00324709"/>
    <w:rsid w:val="00324F09"/>
    <w:rsid w:val="00325487"/>
    <w:rsid w:val="0032597C"/>
    <w:rsid w:val="00325BCB"/>
    <w:rsid w:val="00325C6E"/>
    <w:rsid w:val="003263C0"/>
    <w:rsid w:val="0032659A"/>
    <w:rsid w:val="003265D6"/>
    <w:rsid w:val="003275F8"/>
    <w:rsid w:val="00327F95"/>
    <w:rsid w:val="003304AC"/>
    <w:rsid w:val="00330546"/>
    <w:rsid w:val="0033070B"/>
    <w:rsid w:val="00330748"/>
    <w:rsid w:val="00330C73"/>
    <w:rsid w:val="00331513"/>
    <w:rsid w:val="00331ECA"/>
    <w:rsid w:val="0033204C"/>
    <w:rsid w:val="003337B6"/>
    <w:rsid w:val="0033491A"/>
    <w:rsid w:val="00334F21"/>
    <w:rsid w:val="00335A61"/>
    <w:rsid w:val="0033687B"/>
    <w:rsid w:val="00337088"/>
    <w:rsid w:val="00337638"/>
    <w:rsid w:val="003377DA"/>
    <w:rsid w:val="00337FA1"/>
    <w:rsid w:val="003403A1"/>
    <w:rsid w:val="00340ADD"/>
    <w:rsid w:val="00341178"/>
    <w:rsid w:val="00341869"/>
    <w:rsid w:val="00341B42"/>
    <w:rsid w:val="00341DB4"/>
    <w:rsid w:val="003420E1"/>
    <w:rsid w:val="00342221"/>
    <w:rsid w:val="003423FC"/>
    <w:rsid w:val="003427BD"/>
    <w:rsid w:val="003437DC"/>
    <w:rsid w:val="00343D7E"/>
    <w:rsid w:val="0034444F"/>
    <w:rsid w:val="00344766"/>
    <w:rsid w:val="00344A50"/>
    <w:rsid w:val="00344AD3"/>
    <w:rsid w:val="00345089"/>
    <w:rsid w:val="00345427"/>
    <w:rsid w:val="00345687"/>
    <w:rsid w:val="00345708"/>
    <w:rsid w:val="00346373"/>
    <w:rsid w:val="0034646D"/>
    <w:rsid w:val="003467CD"/>
    <w:rsid w:val="003471F0"/>
    <w:rsid w:val="00347B20"/>
    <w:rsid w:val="003505B2"/>
    <w:rsid w:val="0035063B"/>
    <w:rsid w:val="00350B04"/>
    <w:rsid w:val="00350B77"/>
    <w:rsid w:val="00350B8B"/>
    <w:rsid w:val="00351DF7"/>
    <w:rsid w:val="00351FD1"/>
    <w:rsid w:val="00352677"/>
    <w:rsid w:val="003526EA"/>
    <w:rsid w:val="003532D0"/>
    <w:rsid w:val="0035374E"/>
    <w:rsid w:val="0035393E"/>
    <w:rsid w:val="003540E4"/>
    <w:rsid w:val="00354255"/>
    <w:rsid w:val="003550D3"/>
    <w:rsid w:val="00355834"/>
    <w:rsid w:val="00355981"/>
    <w:rsid w:val="00355BFE"/>
    <w:rsid w:val="00356AA0"/>
    <w:rsid w:val="003573D2"/>
    <w:rsid w:val="003579CE"/>
    <w:rsid w:val="00357A38"/>
    <w:rsid w:val="00360189"/>
    <w:rsid w:val="00360C2A"/>
    <w:rsid w:val="0036188D"/>
    <w:rsid w:val="00362013"/>
    <w:rsid w:val="00362136"/>
    <w:rsid w:val="003623F5"/>
    <w:rsid w:val="00363333"/>
    <w:rsid w:val="0036336C"/>
    <w:rsid w:val="003634F7"/>
    <w:rsid w:val="003637A1"/>
    <w:rsid w:val="00363EA3"/>
    <w:rsid w:val="0036401A"/>
    <w:rsid w:val="003647C3"/>
    <w:rsid w:val="003649B1"/>
    <w:rsid w:val="00364C0A"/>
    <w:rsid w:val="00365AE9"/>
    <w:rsid w:val="00365DFE"/>
    <w:rsid w:val="00366C9A"/>
    <w:rsid w:val="003672DF"/>
    <w:rsid w:val="00367D30"/>
    <w:rsid w:val="003704FC"/>
    <w:rsid w:val="0037112D"/>
    <w:rsid w:val="003713C2"/>
    <w:rsid w:val="0037172A"/>
    <w:rsid w:val="003722D3"/>
    <w:rsid w:val="0037269A"/>
    <w:rsid w:val="00372B11"/>
    <w:rsid w:val="00373D4C"/>
    <w:rsid w:val="00373E7A"/>
    <w:rsid w:val="0037491E"/>
    <w:rsid w:val="0037526D"/>
    <w:rsid w:val="0037545E"/>
    <w:rsid w:val="00375978"/>
    <w:rsid w:val="00376405"/>
    <w:rsid w:val="0037699E"/>
    <w:rsid w:val="00376C54"/>
    <w:rsid w:val="00380A6D"/>
    <w:rsid w:val="00381027"/>
    <w:rsid w:val="0038157C"/>
    <w:rsid w:val="00381BAB"/>
    <w:rsid w:val="00381FE7"/>
    <w:rsid w:val="0038209B"/>
    <w:rsid w:val="003837A2"/>
    <w:rsid w:val="003839F9"/>
    <w:rsid w:val="00384AA7"/>
    <w:rsid w:val="00385421"/>
    <w:rsid w:val="00385893"/>
    <w:rsid w:val="00386A48"/>
    <w:rsid w:val="00386F51"/>
    <w:rsid w:val="0038733C"/>
    <w:rsid w:val="00387CF3"/>
    <w:rsid w:val="00387E34"/>
    <w:rsid w:val="00387FF9"/>
    <w:rsid w:val="00390536"/>
    <w:rsid w:val="00390611"/>
    <w:rsid w:val="00390EBF"/>
    <w:rsid w:val="00391CB5"/>
    <w:rsid w:val="00392022"/>
    <w:rsid w:val="00392043"/>
    <w:rsid w:val="0039214E"/>
    <w:rsid w:val="0039256B"/>
    <w:rsid w:val="00392DAC"/>
    <w:rsid w:val="00393884"/>
    <w:rsid w:val="003938ED"/>
    <w:rsid w:val="00393910"/>
    <w:rsid w:val="0039393F"/>
    <w:rsid w:val="00393CC5"/>
    <w:rsid w:val="00393E8F"/>
    <w:rsid w:val="00393F5B"/>
    <w:rsid w:val="003943DC"/>
    <w:rsid w:val="003946E3"/>
    <w:rsid w:val="00394A87"/>
    <w:rsid w:val="0039585C"/>
    <w:rsid w:val="00395F49"/>
    <w:rsid w:val="003960C8"/>
    <w:rsid w:val="003961DA"/>
    <w:rsid w:val="00396394"/>
    <w:rsid w:val="00397677"/>
    <w:rsid w:val="003A0095"/>
    <w:rsid w:val="003A0B24"/>
    <w:rsid w:val="003A0BF2"/>
    <w:rsid w:val="003A0F14"/>
    <w:rsid w:val="003A216B"/>
    <w:rsid w:val="003A36BD"/>
    <w:rsid w:val="003A3A32"/>
    <w:rsid w:val="003A4262"/>
    <w:rsid w:val="003A4518"/>
    <w:rsid w:val="003A51C8"/>
    <w:rsid w:val="003A53BF"/>
    <w:rsid w:val="003A55D8"/>
    <w:rsid w:val="003A5940"/>
    <w:rsid w:val="003A59A6"/>
    <w:rsid w:val="003A6AFF"/>
    <w:rsid w:val="003A6D5C"/>
    <w:rsid w:val="003A7508"/>
    <w:rsid w:val="003A7D55"/>
    <w:rsid w:val="003A7ED9"/>
    <w:rsid w:val="003B006E"/>
    <w:rsid w:val="003B02EE"/>
    <w:rsid w:val="003B0DD6"/>
    <w:rsid w:val="003B0FE9"/>
    <w:rsid w:val="003B10FB"/>
    <w:rsid w:val="003B1154"/>
    <w:rsid w:val="003B1752"/>
    <w:rsid w:val="003B18C2"/>
    <w:rsid w:val="003B1C76"/>
    <w:rsid w:val="003B279D"/>
    <w:rsid w:val="003B2AAD"/>
    <w:rsid w:val="003B2D93"/>
    <w:rsid w:val="003B307A"/>
    <w:rsid w:val="003B3474"/>
    <w:rsid w:val="003B380A"/>
    <w:rsid w:val="003B48D1"/>
    <w:rsid w:val="003B4BBE"/>
    <w:rsid w:val="003B542D"/>
    <w:rsid w:val="003B54E4"/>
    <w:rsid w:val="003B5841"/>
    <w:rsid w:val="003B595A"/>
    <w:rsid w:val="003B5FBE"/>
    <w:rsid w:val="003B641C"/>
    <w:rsid w:val="003B7208"/>
    <w:rsid w:val="003B7403"/>
    <w:rsid w:val="003B75A5"/>
    <w:rsid w:val="003B7D26"/>
    <w:rsid w:val="003C0A73"/>
    <w:rsid w:val="003C1100"/>
    <w:rsid w:val="003C1570"/>
    <w:rsid w:val="003C19CB"/>
    <w:rsid w:val="003C1CFB"/>
    <w:rsid w:val="003C1DE6"/>
    <w:rsid w:val="003C22F1"/>
    <w:rsid w:val="003C27A8"/>
    <w:rsid w:val="003C30DA"/>
    <w:rsid w:val="003C3CDB"/>
    <w:rsid w:val="003C4A15"/>
    <w:rsid w:val="003C4FF5"/>
    <w:rsid w:val="003C57BF"/>
    <w:rsid w:val="003C6226"/>
    <w:rsid w:val="003C66C3"/>
    <w:rsid w:val="003C744C"/>
    <w:rsid w:val="003D0AE2"/>
    <w:rsid w:val="003D17AF"/>
    <w:rsid w:val="003D2681"/>
    <w:rsid w:val="003D2977"/>
    <w:rsid w:val="003D3477"/>
    <w:rsid w:val="003D372B"/>
    <w:rsid w:val="003D3781"/>
    <w:rsid w:val="003D5450"/>
    <w:rsid w:val="003D58CE"/>
    <w:rsid w:val="003D70D0"/>
    <w:rsid w:val="003D7707"/>
    <w:rsid w:val="003D7760"/>
    <w:rsid w:val="003D7841"/>
    <w:rsid w:val="003E006C"/>
    <w:rsid w:val="003E0B2A"/>
    <w:rsid w:val="003E0F89"/>
    <w:rsid w:val="003E13A1"/>
    <w:rsid w:val="003E24F3"/>
    <w:rsid w:val="003E2955"/>
    <w:rsid w:val="003E30A8"/>
    <w:rsid w:val="003E3156"/>
    <w:rsid w:val="003E44DA"/>
    <w:rsid w:val="003E468A"/>
    <w:rsid w:val="003E4972"/>
    <w:rsid w:val="003E4BAA"/>
    <w:rsid w:val="003E512A"/>
    <w:rsid w:val="003E5F8A"/>
    <w:rsid w:val="003E606D"/>
    <w:rsid w:val="003E674F"/>
    <w:rsid w:val="003E6C77"/>
    <w:rsid w:val="003E6E17"/>
    <w:rsid w:val="003E7594"/>
    <w:rsid w:val="003E7E83"/>
    <w:rsid w:val="003F04AB"/>
    <w:rsid w:val="003F0A58"/>
    <w:rsid w:val="003F1C2E"/>
    <w:rsid w:val="003F2491"/>
    <w:rsid w:val="003F308A"/>
    <w:rsid w:val="003F32E3"/>
    <w:rsid w:val="003F3BA5"/>
    <w:rsid w:val="003F4582"/>
    <w:rsid w:val="003F4B3B"/>
    <w:rsid w:val="003F52FC"/>
    <w:rsid w:val="003F5B98"/>
    <w:rsid w:val="003F5D5C"/>
    <w:rsid w:val="003F6192"/>
    <w:rsid w:val="003F716E"/>
    <w:rsid w:val="003F7354"/>
    <w:rsid w:val="003F7DBF"/>
    <w:rsid w:val="003F7E2F"/>
    <w:rsid w:val="00400374"/>
    <w:rsid w:val="00400915"/>
    <w:rsid w:val="0040187C"/>
    <w:rsid w:val="00401D66"/>
    <w:rsid w:val="00401FA0"/>
    <w:rsid w:val="00402353"/>
    <w:rsid w:val="00402CBA"/>
    <w:rsid w:val="00403319"/>
    <w:rsid w:val="00404754"/>
    <w:rsid w:val="004049C4"/>
    <w:rsid w:val="00405A0E"/>
    <w:rsid w:val="00406793"/>
    <w:rsid w:val="004067B8"/>
    <w:rsid w:val="0040791E"/>
    <w:rsid w:val="00410D87"/>
    <w:rsid w:val="00411F8F"/>
    <w:rsid w:val="0041359A"/>
    <w:rsid w:val="004135D8"/>
    <w:rsid w:val="004136D6"/>
    <w:rsid w:val="00413E71"/>
    <w:rsid w:val="00413FC2"/>
    <w:rsid w:val="0041401B"/>
    <w:rsid w:val="00414020"/>
    <w:rsid w:val="0041428D"/>
    <w:rsid w:val="0041493D"/>
    <w:rsid w:val="00415270"/>
    <w:rsid w:val="004154DB"/>
    <w:rsid w:val="00415CF1"/>
    <w:rsid w:val="00415ED8"/>
    <w:rsid w:val="004161DA"/>
    <w:rsid w:val="00417379"/>
    <w:rsid w:val="004176BF"/>
    <w:rsid w:val="00417D6D"/>
    <w:rsid w:val="004201B4"/>
    <w:rsid w:val="004204D0"/>
    <w:rsid w:val="00420AC4"/>
    <w:rsid w:val="00421B87"/>
    <w:rsid w:val="00421DD1"/>
    <w:rsid w:val="004232C6"/>
    <w:rsid w:val="00423696"/>
    <w:rsid w:val="004236B2"/>
    <w:rsid w:val="004239F6"/>
    <w:rsid w:val="0042456A"/>
    <w:rsid w:val="00424B41"/>
    <w:rsid w:val="004256DF"/>
    <w:rsid w:val="00426124"/>
    <w:rsid w:val="00426222"/>
    <w:rsid w:val="00426F24"/>
    <w:rsid w:val="004300F9"/>
    <w:rsid w:val="00430A4F"/>
    <w:rsid w:val="00430C63"/>
    <w:rsid w:val="004310BB"/>
    <w:rsid w:val="0043135A"/>
    <w:rsid w:val="004325EA"/>
    <w:rsid w:val="004338C7"/>
    <w:rsid w:val="00433E65"/>
    <w:rsid w:val="00434171"/>
    <w:rsid w:val="00434C3F"/>
    <w:rsid w:val="00434EAD"/>
    <w:rsid w:val="004350CB"/>
    <w:rsid w:val="0043556C"/>
    <w:rsid w:val="0043597E"/>
    <w:rsid w:val="00435D81"/>
    <w:rsid w:val="004363B8"/>
    <w:rsid w:val="00436BDA"/>
    <w:rsid w:val="00437085"/>
    <w:rsid w:val="004406B5"/>
    <w:rsid w:val="00441804"/>
    <w:rsid w:val="00441DAF"/>
    <w:rsid w:val="00442E5E"/>
    <w:rsid w:val="004431D5"/>
    <w:rsid w:val="004434CE"/>
    <w:rsid w:val="004436C5"/>
    <w:rsid w:val="00444DD3"/>
    <w:rsid w:val="00444E7F"/>
    <w:rsid w:val="00445514"/>
    <w:rsid w:val="00445853"/>
    <w:rsid w:val="0044675A"/>
    <w:rsid w:val="00446CC4"/>
    <w:rsid w:val="00447748"/>
    <w:rsid w:val="00447A90"/>
    <w:rsid w:val="00450D3E"/>
    <w:rsid w:val="00450F69"/>
    <w:rsid w:val="00451C0A"/>
    <w:rsid w:val="00451E46"/>
    <w:rsid w:val="004533BE"/>
    <w:rsid w:val="0045354B"/>
    <w:rsid w:val="00453687"/>
    <w:rsid w:val="004536F3"/>
    <w:rsid w:val="00453BC4"/>
    <w:rsid w:val="00454915"/>
    <w:rsid w:val="00455885"/>
    <w:rsid w:val="004558BD"/>
    <w:rsid w:val="00455AD8"/>
    <w:rsid w:val="00455DB8"/>
    <w:rsid w:val="004569FF"/>
    <w:rsid w:val="004579DC"/>
    <w:rsid w:val="00457A56"/>
    <w:rsid w:val="0046094F"/>
    <w:rsid w:val="00460C5B"/>
    <w:rsid w:val="004610DA"/>
    <w:rsid w:val="004615D3"/>
    <w:rsid w:val="0046281E"/>
    <w:rsid w:val="00462C73"/>
    <w:rsid w:val="00463909"/>
    <w:rsid w:val="004639C1"/>
    <w:rsid w:val="00464AF4"/>
    <w:rsid w:val="00464D6B"/>
    <w:rsid w:val="00467C83"/>
    <w:rsid w:val="00467D01"/>
    <w:rsid w:val="00470110"/>
    <w:rsid w:val="00471468"/>
    <w:rsid w:val="00471E09"/>
    <w:rsid w:val="004728C4"/>
    <w:rsid w:val="00473538"/>
    <w:rsid w:val="0047369A"/>
    <w:rsid w:val="00473B4F"/>
    <w:rsid w:val="00473C7A"/>
    <w:rsid w:val="00474095"/>
    <w:rsid w:val="004740EF"/>
    <w:rsid w:val="00474679"/>
    <w:rsid w:val="00474833"/>
    <w:rsid w:val="00474C35"/>
    <w:rsid w:val="004750A1"/>
    <w:rsid w:val="004752CD"/>
    <w:rsid w:val="004753D3"/>
    <w:rsid w:val="004756C6"/>
    <w:rsid w:val="00475888"/>
    <w:rsid w:val="004764FE"/>
    <w:rsid w:val="00476784"/>
    <w:rsid w:val="004769A4"/>
    <w:rsid w:val="00476A81"/>
    <w:rsid w:val="00476D8E"/>
    <w:rsid w:val="00480212"/>
    <w:rsid w:val="00480A55"/>
    <w:rsid w:val="00480D99"/>
    <w:rsid w:val="00482C8B"/>
    <w:rsid w:val="00482D0F"/>
    <w:rsid w:val="0048337A"/>
    <w:rsid w:val="004835C8"/>
    <w:rsid w:val="004838A8"/>
    <w:rsid w:val="00483E2D"/>
    <w:rsid w:val="00483EC9"/>
    <w:rsid w:val="004841AE"/>
    <w:rsid w:val="0048423C"/>
    <w:rsid w:val="0048483C"/>
    <w:rsid w:val="00484C7F"/>
    <w:rsid w:val="00485194"/>
    <w:rsid w:val="004851F7"/>
    <w:rsid w:val="00486014"/>
    <w:rsid w:val="004874D8"/>
    <w:rsid w:val="00487BBD"/>
    <w:rsid w:val="004900E8"/>
    <w:rsid w:val="004903B6"/>
    <w:rsid w:val="0049095E"/>
    <w:rsid w:val="00490C99"/>
    <w:rsid w:val="00490F8D"/>
    <w:rsid w:val="00491434"/>
    <w:rsid w:val="004918B5"/>
    <w:rsid w:val="0049216F"/>
    <w:rsid w:val="004928F5"/>
    <w:rsid w:val="004933FC"/>
    <w:rsid w:val="00493545"/>
    <w:rsid w:val="0049385F"/>
    <w:rsid w:val="00493B5B"/>
    <w:rsid w:val="00494029"/>
    <w:rsid w:val="004941FA"/>
    <w:rsid w:val="00495065"/>
    <w:rsid w:val="0049591A"/>
    <w:rsid w:val="004962CD"/>
    <w:rsid w:val="004969B5"/>
    <w:rsid w:val="00497395"/>
    <w:rsid w:val="004A0AF8"/>
    <w:rsid w:val="004A0E7A"/>
    <w:rsid w:val="004A2091"/>
    <w:rsid w:val="004A212C"/>
    <w:rsid w:val="004A29FE"/>
    <w:rsid w:val="004A3000"/>
    <w:rsid w:val="004A3367"/>
    <w:rsid w:val="004A3998"/>
    <w:rsid w:val="004A417C"/>
    <w:rsid w:val="004A42A8"/>
    <w:rsid w:val="004A4437"/>
    <w:rsid w:val="004A4A73"/>
    <w:rsid w:val="004A4CC8"/>
    <w:rsid w:val="004A584E"/>
    <w:rsid w:val="004A5BB1"/>
    <w:rsid w:val="004A5EE6"/>
    <w:rsid w:val="004A6A00"/>
    <w:rsid w:val="004A6D54"/>
    <w:rsid w:val="004A6E6E"/>
    <w:rsid w:val="004A6F01"/>
    <w:rsid w:val="004A73A1"/>
    <w:rsid w:val="004A7858"/>
    <w:rsid w:val="004A7A11"/>
    <w:rsid w:val="004A7AF3"/>
    <w:rsid w:val="004B0090"/>
    <w:rsid w:val="004B04BE"/>
    <w:rsid w:val="004B05C6"/>
    <w:rsid w:val="004B0675"/>
    <w:rsid w:val="004B104F"/>
    <w:rsid w:val="004B12E2"/>
    <w:rsid w:val="004B1A74"/>
    <w:rsid w:val="004B2E5B"/>
    <w:rsid w:val="004B3514"/>
    <w:rsid w:val="004B37E3"/>
    <w:rsid w:val="004B3867"/>
    <w:rsid w:val="004B3EDF"/>
    <w:rsid w:val="004B4346"/>
    <w:rsid w:val="004B645E"/>
    <w:rsid w:val="004B6671"/>
    <w:rsid w:val="004B670B"/>
    <w:rsid w:val="004B7011"/>
    <w:rsid w:val="004B760C"/>
    <w:rsid w:val="004B79BE"/>
    <w:rsid w:val="004B7FD7"/>
    <w:rsid w:val="004C0469"/>
    <w:rsid w:val="004C0799"/>
    <w:rsid w:val="004C09C8"/>
    <w:rsid w:val="004C11B9"/>
    <w:rsid w:val="004C13DE"/>
    <w:rsid w:val="004C16C7"/>
    <w:rsid w:val="004C1A04"/>
    <w:rsid w:val="004C2511"/>
    <w:rsid w:val="004C2853"/>
    <w:rsid w:val="004C2BB4"/>
    <w:rsid w:val="004C3841"/>
    <w:rsid w:val="004C3B02"/>
    <w:rsid w:val="004C3C1C"/>
    <w:rsid w:val="004C3E4F"/>
    <w:rsid w:val="004C43C9"/>
    <w:rsid w:val="004C4418"/>
    <w:rsid w:val="004C45FA"/>
    <w:rsid w:val="004C4707"/>
    <w:rsid w:val="004C4BB7"/>
    <w:rsid w:val="004C52E8"/>
    <w:rsid w:val="004C55E8"/>
    <w:rsid w:val="004C6471"/>
    <w:rsid w:val="004C64EB"/>
    <w:rsid w:val="004C6779"/>
    <w:rsid w:val="004C699B"/>
    <w:rsid w:val="004C7106"/>
    <w:rsid w:val="004C7156"/>
    <w:rsid w:val="004C75B3"/>
    <w:rsid w:val="004C78E5"/>
    <w:rsid w:val="004C7D54"/>
    <w:rsid w:val="004D069A"/>
    <w:rsid w:val="004D0CC4"/>
    <w:rsid w:val="004D0E43"/>
    <w:rsid w:val="004D11A8"/>
    <w:rsid w:val="004D239F"/>
    <w:rsid w:val="004D307E"/>
    <w:rsid w:val="004D3254"/>
    <w:rsid w:val="004D349C"/>
    <w:rsid w:val="004D4282"/>
    <w:rsid w:val="004D571F"/>
    <w:rsid w:val="004D6095"/>
    <w:rsid w:val="004D64C0"/>
    <w:rsid w:val="004D66AD"/>
    <w:rsid w:val="004D6995"/>
    <w:rsid w:val="004D69DF"/>
    <w:rsid w:val="004E07A1"/>
    <w:rsid w:val="004E1729"/>
    <w:rsid w:val="004E1B3C"/>
    <w:rsid w:val="004E1CA8"/>
    <w:rsid w:val="004E23E0"/>
    <w:rsid w:val="004E32AA"/>
    <w:rsid w:val="004E34A8"/>
    <w:rsid w:val="004E3959"/>
    <w:rsid w:val="004E3F86"/>
    <w:rsid w:val="004E4252"/>
    <w:rsid w:val="004E46F9"/>
    <w:rsid w:val="004E4816"/>
    <w:rsid w:val="004E4AD1"/>
    <w:rsid w:val="004E4EC5"/>
    <w:rsid w:val="004E5579"/>
    <w:rsid w:val="004E5659"/>
    <w:rsid w:val="004E655C"/>
    <w:rsid w:val="004E6A11"/>
    <w:rsid w:val="004E6E5F"/>
    <w:rsid w:val="004E77E1"/>
    <w:rsid w:val="004E7898"/>
    <w:rsid w:val="004E7C8B"/>
    <w:rsid w:val="004F0603"/>
    <w:rsid w:val="004F0AB7"/>
    <w:rsid w:val="004F119E"/>
    <w:rsid w:val="004F15D9"/>
    <w:rsid w:val="004F1B07"/>
    <w:rsid w:val="004F23DB"/>
    <w:rsid w:val="004F26AD"/>
    <w:rsid w:val="004F271C"/>
    <w:rsid w:val="004F3291"/>
    <w:rsid w:val="004F32D0"/>
    <w:rsid w:val="004F342E"/>
    <w:rsid w:val="004F3AB3"/>
    <w:rsid w:val="004F483D"/>
    <w:rsid w:val="004F48F3"/>
    <w:rsid w:val="004F4929"/>
    <w:rsid w:val="004F5285"/>
    <w:rsid w:val="004F542B"/>
    <w:rsid w:val="004F60C9"/>
    <w:rsid w:val="004F662C"/>
    <w:rsid w:val="004F6671"/>
    <w:rsid w:val="004F78C4"/>
    <w:rsid w:val="004F7CBE"/>
    <w:rsid w:val="00500658"/>
    <w:rsid w:val="00500E29"/>
    <w:rsid w:val="00501811"/>
    <w:rsid w:val="00501E92"/>
    <w:rsid w:val="005025C7"/>
    <w:rsid w:val="005039C0"/>
    <w:rsid w:val="005048F5"/>
    <w:rsid w:val="00504B42"/>
    <w:rsid w:val="00504E6B"/>
    <w:rsid w:val="0050566F"/>
    <w:rsid w:val="005060E8"/>
    <w:rsid w:val="00506DB2"/>
    <w:rsid w:val="00507EFE"/>
    <w:rsid w:val="0051074E"/>
    <w:rsid w:val="00510856"/>
    <w:rsid w:val="00510870"/>
    <w:rsid w:val="00511301"/>
    <w:rsid w:val="0051177C"/>
    <w:rsid w:val="00511AE4"/>
    <w:rsid w:val="00511CCF"/>
    <w:rsid w:val="0051262E"/>
    <w:rsid w:val="00512744"/>
    <w:rsid w:val="00512A53"/>
    <w:rsid w:val="00512C10"/>
    <w:rsid w:val="00513D8C"/>
    <w:rsid w:val="0051421A"/>
    <w:rsid w:val="005142CE"/>
    <w:rsid w:val="0051495F"/>
    <w:rsid w:val="005149AC"/>
    <w:rsid w:val="00514AF8"/>
    <w:rsid w:val="00514C55"/>
    <w:rsid w:val="00514DE6"/>
    <w:rsid w:val="005159EC"/>
    <w:rsid w:val="00515D31"/>
    <w:rsid w:val="00515E8C"/>
    <w:rsid w:val="005163AF"/>
    <w:rsid w:val="00516890"/>
    <w:rsid w:val="00516A4D"/>
    <w:rsid w:val="00516F68"/>
    <w:rsid w:val="0051760C"/>
    <w:rsid w:val="00517649"/>
    <w:rsid w:val="00520545"/>
    <w:rsid w:val="005205DF"/>
    <w:rsid w:val="00520C3C"/>
    <w:rsid w:val="005212DF"/>
    <w:rsid w:val="00521628"/>
    <w:rsid w:val="005216ED"/>
    <w:rsid w:val="00521A59"/>
    <w:rsid w:val="0052214D"/>
    <w:rsid w:val="005222B0"/>
    <w:rsid w:val="00523AAC"/>
    <w:rsid w:val="00524986"/>
    <w:rsid w:val="0052514C"/>
    <w:rsid w:val="00525F6D"/>
    <w:rsid w:val="0052655F"/>
    <w:rsid w:val="0052661E"/>
    <w:rsid w:val="00526627"/>
    <w:rsid w:val="00526694"/>
    <w:rsid w:val="00526B00"/>
    <w:rsid w:val="00526DCA"/>
    <w:rsid w:val="00527EF6"/>
    <w:rsid w:val="005302F1"/>
    <w:rsid w:val="00531016"/>
    <w:rsid w:val="00531CE5"/>
    <w:rsid w:val="00531F4E"/>
    <w:rsid w:val="00532218"/>
    <w:rsid w:val="00533849"/>
    <w:rsid w:val="00533D56"/>
    <w:rsid w:val="0053468B"/>
    <w:rsid w:val="005351C2"/>
    <w:rsid w:val="005351EE"/>
    <w:rsid w:val="0053588F"/>
    <w:rsid w:val="00535912"/>
    <w:rsid w:val="00536373"/>
    <w:rsid w:val="005367E7"/>
    <w:rsid w:val="005369D3"/>
    <w:rsid w:val="00537A4A"/>
    <w:rsid w:val="00537D86"/>
    <w:rsid w:val="00540005"/>
    <w:rsid w:val="00540525"/>
    <w:rsid w:val="00540926"/>
    <w:rsid w:val="005412A2"/>
    <w:rsid w:val="005427A7"/>
    <w:rsid w:val="00542B22"/>
    <w:rsid w:val="00542CDB"/>
    <w:rsid w:val="00543B6B"/>
    <w:rsid w:val="00543B75"/>
    <w:rsid w:val="00543C5D"/>
    <w:rsid w:val="00544041"/>
    <w:rsid w:val="005444F4"/>
    <w:rsid w:val="005449D0"/>
    <w:rsid w:val="00544F4D"/>
    <w:rsid w:val="005450E4"/>
    <w:rsid w:val="00545B97"/>
    <w:rsid w:val="005461A3"/>
    <w:rsid w:val="00546575"/>
    <w:rsid w:val="0054675F"/>
    <w:rsid w:val="0054712E"/>
    <w:rsid w:val="005475D9"/>
    <w:rsid w:val="00547E36"/>
    <w:rsid w:val="00547F03"/>
    <w:rsid w:val="0055043F"/>
    <w:rsid w:val="00550D0F"/>
    <w:rsid w:val="00550ECE"/>
    <w:rsid w:val="005515F8"/>
    <w:rsid w:val="00552326"/>
    <w:rsid w:val="00553368"/>
    <w:rsid w:val="005538D4"/>
    <w:rsid w:val="00553B9B"/>
    <w:rsid w:val="0055407F"/>
    <w:rsid w:val="005540B2"/>
    <w:rsid w:val="005540E7"/>
    <w:rsid w:val="005543AF"/>
    <w:rsid w:val="00554BD4"/>
    <w:rsid w:val="00554C8C"/>
    <w:rsid w:val="0055572B"/>
    <w:rsid w:val="00555A84"/>
    <w:rsid w:val="00555CE3"/>
    <w:rsid w:val="0055603D"/>
    <w:rsid w:val="00556978"/>
    <w:rsid w:val="00556B61"/>
    <w:rsid w:val="00557080"/>
    <w:rsid w:val="005600CD"/>
    <w:rsid w:val="00560523"/>
    <w:rsid w:val="00560E60"/>
    <w:rsid w:val="0056112E"/>
    <w:rsid w:val="00561255"/>
    <w:rsid w:val="005616BB"/>
    <w:rsid w:val="00562117"/>
    <w:rsid w:val="00562E42"/>
    <w:rsid w:val="0056402C"/>
    <w:rsid w:val="0056405F"/>
    <w:rsid w:val="005641C9"/>
    <w:rsid w:val="00564672"/>
    <w:rsid w:val="0056494C"/>
    <w:rsid w:val="00564960"/>
    <w:rsid w:val="00564DDB"/>
    <w:rsid w:val="00565288"/>
    <w:rsid w:val="00565338"/>
    <w:rsid w:val="00565921"/>
    <w:rsid w:val="00565C1E"/>
    <w:rsid w:val="005660D0"/>
    <w:rsid w:val="00566380"/>
    <w:rsid w:val="0056658C"/>
    <w:rsid w:val="00567752"/>
    <w:rsid w:val="00567C36"/>
    <w:rsid w:val="00567D41"/>
    <w:rsid w:val="005701EF"/>
    <w:rsid w:val="00570551"/>
    <w:rsid w:val="005705C6"/>
    <w:rsid w:val="00570A9A"/>
    <w:rsid w:val="00571527"/>
    <w:rsid w:val="00571CCC"/>
    <w:rsid w:val="005724D3"/>
    <w:rsid w:val="005727FC"/>
    <w:rsid w:val="00572C2A"/>
    <w:rsid w:val="00572F6A"/>
    <w:rsid w:val="005737B6"/>
    <w:rsid w:val="00573B2C"/>
    <w:rsid w:val="00573B96"/>
    <w:rsid w:val="005740E5"/>
    <w:rsid w:val="005742BF"/>
    <w:rsid w:val="00574506"/>
    <w:rsid w:val="00574D31"/>
    <w:rsid w:val="00575233"/>
    <w:rsid w:val="0057608D"/>
    <w:rsid w:val="0057697F"/>
    <w:rsid w:val="005807A8"/>
    <w:rsid w:val="00580A43"/>
    <w:rsid w:val="00580D15"/>
    <w:rsid w:val="00581587"/>
    <w:rsid w:val="00581A2E"/>
    <w:rsid w:val="00582613"/>
    <w:rsid w:val="0058344E"/>
    <w:rsid w:val="00584C51"/>
    <w:rsid w:val="00584F97"/>
    <w:rsid w:val="00585165"/>
    <w:rsid w:val="00585572"/>
    <w:rsid w:val="005856B3"/>
    <w:rsid w:val="00585AA7"/>
    <w:rsid w:val="00587662"/>
    <w:rsid w:val="00587B1E"/>
    <w:rsid w:val="00587E84"/>
    <w:rsid w:val="005913E6"/>
    <w:rsid w:val="00592125"/>
    <w:rsid w:val="00592445"/>
    <w:rsid w:val="005944ED"/>
    <w:rsid w:val="00594A4C"/>
    <w:rsid w:val="005956A6"/>
    <w:rsid w:val="0059574D"/>
    <w:rsid w:val="005964D7"/>
    <w:rsid w:val="00596D61"/>
    <w:rsid w:val="00596E0E"/>
    <w:rsid w:val="00596FB6"/>
    <w:rsid w:val="00597018"/>
    <w:rsid w:val="00597C02"/>
    <w:rsid w:val="00597C06"/>
    <w:rsid w:val="005A030B"/>
    <w:rsid w:val="005A0521"/>
    <w:rsid w:val="005A0649"/>
    <w:rsid w:val="005A0993"/>
    <w:rsid w:val="005A0B36"/>
    <w:rsid w:val="005A1C6D"/>
    <w:rsid w:val="005A1EA5"/>
    <w:rsid w:val="005A2CE7"/>
    <w:rsid w:val="005A2F92"/>
    <w:rsid w:val="005A40C1"/>
    <w:rsid w:val="005A43E7"/>
    <w:rsid w:val="005A4480"/>
    <w:rsid w:val="005A45B1"/>
    <w:rsid w:val="005A535B"/>
    <w:rsid w:val="005A5C05"/>
    <w:rsid w:val="005A6057"/>
    <w:rsid w:val="005A60E9"/>
    <w:rsid w:val="005A77E1"/>
    <w:rsid w:val="005A7E33"/>
    <w:rsid w:val="005B03D3"/>
    <w:rsid w:val="005B1002"/>
    <w:rsid w:val="005B10CC"/>
    <w:rsid w:val="005B12BF"/>
    <w:rsid w:val="005B265D"/>
    <w:rsid w:val="005B32C9"/>
    <w:rsid w:val="005B3971"/>
    <w:rsid w:val="005B4D4A"/>
    <w:rsid w:val="005B4E14"/>
    <w:rsid w:val="005B52A0"/>
    <w:rsid w:val="005B538B"/>
    <w:rsid w:val="005B5434"/>
    <w:rsid w:val="005B5555"/>
    <w:rsid w:val="005B643F"/>
    <w:rsid w:val="005B6B8A"/>
    <w:rsid w:val="005B6FFD"/>
    <w:rsid w:val="005B72D5"/>
    <w:rsid w:val="005B7401"/>
    <w:rsid w:val="005C0894"/>
    <w:rsid w:val="005C16D1"/>
    <w:rsid w:val="005C196C"/>
    <w:rsid w:val="005C27C8"/>
    <w:rsid w:val="005C2DFB"/>
    <w:rsid w:val="005C32BE"/>
    <w:rsid w:val="005C3756"/>
    <w:rsid w:val="005C3DF3"/>
    <w:rsid w:val="005C45A8"/>
    <w:rsid w:val="005C49D1"/>
    <w:rsid w:val="005C53D7"/>
    <w:rsid w:val="005C5501"/>
    <w:rsid w:val="005C5AEA"/>
    <w:rsid w:val="005C629E"/>
    <w:rsid w:val="005C75AF"/>
    <w:rsid w:val="005C7AFE"/>
    <w:rsid w:val="005D01B4"/>
    <w:rsid w:val="005D0786"/>
    <w:rsid w:val="005D10B3"/>
    <w:rsid w:val="005D123D"/>
    <w:rsid w:val="005D158D"/>
    <w:rsid w:val="005D1DD0"/>
    <w:rsid w:val="005D1F37"/>
    <w:rsid w:val="005D1F9B"/>
    <w:rsid w:val="005D22BC"/>
    <w:rsid w:val="005D27D9"/>
    <w:rsid w:val="005D3A5F"/>
    <w:rsid w:val="005D43B1"/>
    <w:rsid w:val="005D4BBF"/>
    <w:rsid w:val="005D595C"/>
    <w:rsid w:val="005D6215"/>
    <w:rsid w:val="005D647C"/>
    <w:rsid w:val="005D6CE0"/>
    <w:rsid w:val="005D73A6"/>
    <w:rsid w:val="005D743E"/>
    <w:rsid w:val="005D7918"/>
    <w:rsid w:val="005E0799"/>
    <w:rsid w:val="005E0835"/>
    <w:rsid w:val="005E0DB0"/>
    <w:rsid w:val="005E10A5"/>
    <w:rsid w:val="005E18E3"/>
    <w:rsid w:val="005E1AEC"/>
    <w:rsid w:val="005E21DE"/>
    <w:rsid w:val="005E24C2"/>
    <w:rsid w:val="005E2D48"/>
    <w:rsid w:val="005E34E9"/>
    <w:rsid w:val="005E35AB"/>
    <w:rsid w:val="005E3E29"/>
    <w:rsid w:val="005E40B7"/>
    <w:rsid w:val="005E57D8"/>
    <w:rsid w:val="005E5A8E"/>
    <w:rsid w:val="005E625F"/>
    <w:rsid w:val="005E68C5"/>
    <w:rsid w:val="005E7017"/>
    <w:rsid w:val="005E7E9F"/>
    <w:rsid w:val="005F06CD"/>
    <w:rsid w:val="005F0C31"/>
    <w:rsid w:val="005F1439"/>
    <w:rsid w:val="005F14A6"/>
    <w:rsid w:val="005F17C3"/>
    <w:rsid w:val="005F21B0"/>
    <w:rsid w:val="005F2320"/>
    <w:rsid w:val="005F30F1"/>
    <w:rsid w:val="005F3103"/>
    <w:rsid w:val="005F3144"/>
    <w:rsid w:val="005F33B2"/>
    <w:rsid w:val="005F38E0"/>
    <w:rsid w:val="005F43FF"/>
    <w:rsid w:val="005F4D3D"/>
    <w:rsid w:val="005F514E"/>
    <w:rsid w:val="005F5B10"/>
    <w:rsid w:val="005F6CAB"/>
    <w:rsid w:val="005F7263"/>
    <w:rsid w:val="005F760D"/>
    <w:rsid w:val="0060049C"/>
    <w:rsid w:val="00601153"/>
    <w:rsid w:val="0060129A"/>
    <w:rsid w:val="006021C0"/>
    <w:rsid w:val="0060244C"/>
    <w:rsid w:val="006024B2"/>
    <w:rsid w:val="00602B07"/>
    <w:rsid w:val="00603988"/>
    <w:rsid w:val="0060429C"/>
    <w:rsid w:val="006055AB"/>
    <w:rsid w:val="0060623B"/>
    <w:rsid w:val="00606D46"/>
    <w:rsid w:val="006078F0"/>
    <w:rsid w:val="006100FC"/>
    <w:rsid w:val="00610274"/>
    <w:rsid w:val="006106CF"/>
    <w:rsid w:val="00610972"/>
    <w:rsid w:val="00610980"/>
    <w:rsid w:val="00610A95"/>
    <w:rsid w:val="006115F0"/>
    <w:rsid w:val="00611CEF"/>
    <w:rsid w:val="00613401"/>
    <w:rsid w:val="00613C62"/>
    <w:rsid w:val="00613F4F"/>
    <w:rsid w:val="00614AA2"/>
    <w:rsid w:val="00614E4F"/>
    <w:rsid w:val="00614F26"/>
    <w:rsid w:val="0061516D"/>
    <w:rsid w:val="00615B10"/>
    <w:rsid w:val="006165FB"/>
    <w:rsid w:val="006168EB"/>
    <w:rsid w:val="00616DEB"/>
    <w:rsid w:val="00620CF2"/>
    <w:rsid w:val="00620DE2"/>
    <w:rsid w:val="0062183A"/>
    <w:rsid w:val="00621EA3"/>
    <w:rsid w:val="00623275"/>
    <w:rsid w:val="00624255"/>
    <w:rsid w:val="00624E9E"/>
    <w:rsid w:val="0062573B"/>
    <w:rsid w:val="00625C65"/>
    <w:rsid w:val="00625DD3"/>
    <w:rsid w:val="0062633E"/>
    <w:rsid w:val="006263D3"/>
    <w:rsid w:val="00626825"/>
    <w:rsid w:val="0062694E"/>
    <w:rsid w:val="00630030"/>
    <w:rsid w:val="0063016D"/>
    <w:rsid w:val="00630426"/>
    <w:rsid w:val="0063057C"/>
    <w:rsid w:val="00631753"/>
    <w:rsid w:val="0063259A"/>
    <w:rsid w:val="00632B22"/>
    <w:rsid w:val="0063355F"/>
    <w:rsid w:val="00633CAC"/>
    <w:rsid w:val="006349BE"/>
    <w:rsid w:val="0063529B"/>
    <w:rsid w:val="0063561E"/>
    <w:rsid w:val="006359FE"/>
    <w:rsid w:val="00635C2F"/>
    <w:rsid w:val="00635DA1"/>
    <w:rsid w:val="00635FE3"/>
    <w:rsid w:val="006364F4"/>
    <w:rsid w:val="00636EB3"/>
    <w:rsid w:val="00637679"/>
    <w:rsid w:val="006377A9"/>
    <w:rsid w:val="00637878"/>
    <w:rsid w:val="00637886"/>
    <w:rsid w:val="0063788D"/>
    <w:rsid w:val="00637CA7"/>
    <w:rsid w:val="00637F6F"/>
    <w:rsid w:val="00640056"/>
    <w:rsid w:val="00640E61"/>
    <w:rsid w:val="0064180A"/>
    <w:rsid w:val="00641D60"/>
    <w:rsid w:val="006424D3"/>
    <w:rsid w:val="00642669"/>
    <w:rsid w:val="00642995"/>
    <w:rsid w:val="00642A8B"/>
    <w:rsid w:val="00642C4C"/>
    <w:rsid w:val="006439D3"/>
    <w:rsid w:val="00643E72"/>
    <w:rsid w:val="00644A8D"/>
    <w:rsid w:val="00644D02"/>
    <w:rsid w:val="006451AD"/>
    <w:rsid w:val="0064523C"/>
    <w:rsid w:val="0064573B"/>
    <w:rsid w:val="00646583"/>
    <w:rsid w:val="006468ED"/>
    <w:rsid w:val="00647DF7"/>
    <w:rsid w:val="00650569"/>
    <w:rsid w:val="0065060E"/>
    <w:rsid w:val="006512F6"/>
    <w:rsid w:val="00651EDD"/>
    <w:rsid w:val="0065378D"/>
    <w:rsid w:val="006538FC"/>
    <w:rsid w:val="00653B0F"/>
    <w:rsid w:val="00654B11"/>
    <w:rsid w:val="00655007"/>
    <w:rsid w:val="006557CE"/>
    <w:rsid w:val="0065599C"/>
    <w:rsid w:val="00655B5C"/>
    <w:rsid w:val="00656FD1"/>
    <w:rsid w:val="00657129"/>
    <w:rsid w:val="00657595"/>
    <w:rsid w:val="006575BC"/>
    <w:rsid w:val="00657695"/>
    <w:rsid w:val="00657B69"/>
    <w:rsid w:val="00657DD7"/>
    <w:rsid w:val="006609B3"/>
    <w:rsid w:val="00660E52"/>
    <w:rsid w:val="0066148E"/>
    <w:rsid w:val="006617FD"/>
    <w:rsid w:val="00661B3F"/>
    <w:rsid w:val="0066218F"/>
    <w:rsid w:val="00662416"/>
    <w:rsid w:val="006625F9"/>
    <w:rsid w:val="006633E3"/>
    <w:rsid w:val="00663A37"/>
    <w:rsid w:val="00663B72"/>
    <w:rsid w:val="0066454E"/>
    <w:rsid w:val="00664BB4"/>
    <w:rsid w:val="00665A8F"/>
    <w:rsid w:val="00666458"/>
    <w:rsid w:val="00666B9D"/>
    <w:rsid w:val="00667860"/>
    <w:rsid w:val="0067157E"/>
    <w:rsid w:val="00672247"/>
    <w:rsid w:val="006723F9"/>
    <w:rsid w:val="006726AD"/>
    <w:rsid w:val="006728CE"/>
    <w:rsid w:val="00672989"/>
    <w:rsid w:val="00672DF2"/>
    <w:rsid w:val="00672E0C"/>
    <w:rsid w:val="00673EAA"/>
    <w:rsid w:val="0067405E"/>
    <w:rsid w:val="006748F5"/>
    <w:rsid w:val="006750B8"/>
    <w:rsid w:val="0067591D"/>
    <w:rsid w:val="00675B61"/>
    <w:rsid w:val="00675D66"/>
    <w:rsid w:val="006761F3"/>
    <w:rsid w:val="00676D1D"/>
    <w:rsid w:val="00676D91"/>
    <w:rsid w:val="00680659"/>
    <w:rsid w:val="00680D15"/>
    <w:rsid w:val="0068141C"/>
    <w:rsid w:val="00681544"/>
    <w:rsid w:val="006818D9"/>
    <w:rsid w:val="00681CF4"/>
    <w:rsid w:val="006834AD"/>
    <w:rsid w:val="00683670"/>
    <w:rsid w:val="006838C7"/>
    <w:rsid w:val="0068532F"/>
    <w:rsid w:val="00685706"/>
    <w:rsid w:val="0068643A"/>
    <w:rsid w:val="00686CD8"/>
    <w:rsid w:val="00686CD9"/>
    <w:rsid w:val="0068751B"/>
    <w:rsid w:val="00687F16"/>
    <w:rsid w:val="00690405"/>
    <w:rsid w:val="00690944"/>
    <w:rsid w:val="006914D2"/>
    <w:rsid w:val="00691875"/>
    <w:rsid w:val="00691C06"/>
    <w:rsid w:val="00691CEE"/>
    <w:rsid w:val="006922F5"/>
    <w:rsid w:val="00692575"/>
    <w:rsid w:val="006926B5"/>
    <w:rsid w:val="00692B0E"/>
    <w:rsid w:val="00692B84"/>
    <w:rsid w:val="00692DBD"/>
    <w:rsid w:val="00692DF3"/>
    <w:rsid w:val="00692E9C"/>
    <w:rsid w:val="006930D6"/>
    <w:rsid w:val="00693C6F"/>
    <w:rsid w:val="0069448A"/>
    <w:rsid w:val="00694E9A"/>
    <w:rsid w:val="006950D6"/>
    <w:rsid w:val="00696A11"/>
    <w:rsid w:val="00696FD6"/>
    <w:rsid w:val="00697B3A"/>
    <w:rsid w:val="006A04A9"/>
    <w:rsid w:val="006A1D05"/>
    <w:rsid w:val="006A281D"/>
    <w:rsid w:val="006A3246"/>
    <w:rsid w:val="006A3A42"/>
    <w:rsid w:val="006A4224"/>
    <w:rsid w:val="006A53BF"/>
    <w:rsid w:val="006A56F0"/>
    <w:rsid w:val="006A585F"/>
    <w:rsid w:val="006A5E14"/>
    <w:rsid w:val="006A60B3"/>
    <w:rsid w:val="006A6134"/>
    <w:rsid w:val="006A66EC"/>
    <w:rsid w:val="006A67C2"/>
    <w:rsid w:val="006A6ACE"/>
    <w:rsid w:val="006A721D"/>
    <w:rsid w:val="006A777E"/>
    <w:rsid w:val="006A7BEE"/>
    <w:rsid w:val="006A7CE2"/>
    <w:rsid w:val="006A7E3C"/>
    <w:rsid w:val="006B11C6"/>
    <w:rsid w:val="006B133E"/>
    <w:rsid w:val="006B14BE"/>
    <w:rsid w:val="006B279D"/>
    <w:rsid w:val="006B2CFA"/>
    <w:rsid w:val="006B3A5C"/>
    <w:rsid w:val="006B469F"/>
    <w:rsid w:val="006B4C5A"/>
    <w:rsid w:val="006B4CA4"/>
    <w:rsid w:val="006B6498"/>
    <w:rsid w:val="006B64AA"/>
    <w:rsid w:val="006B6868"/>
    <w:rsid w:val="006B68FD"/>
    <w:rsid w:val="006B7074"/>
    <w:rsid w:val="006B72E5"/>
    <w:rsid w:val="006B7A23"/>
    <w:rsid w:val="006B7E1D"/>
    <w:rsid w:val="006C14E5"/>
    <w:rsid w:val="006C1705"/>
    <w:rsid w:val="006C2214"/>
    <w:rsid w:val="006C2E7C"/>
    <w:rsid w:val="006C372D"/>
    <w:rsid w:val="006C3DEF"/>
    <w:rsid w:val="006C410C"/>
    <w:rsid w:val="006C41F6"/>
    <w:rsid w:val="006C48DE"/>
    <w:rsid w:val="006C5074"/>
    <w:rsid w:val="006C52D3"/>
    <w:rsid w:val="006C55C2"/>
    <w:rsid w:val="006C55D7"/>
    <w:rsid w:val="006C664E"/>
    <w:rsid w:val="006C698A"/>
    <w:rsid w:val="006C6C41"/>
    <w:rsid w:val="006C746A"/>
    <w:rsid w:val="006C7E69"/>
    <w:rsid w:val="006D0A02"/>
    <w:rsid w:val="006D1335"/>
    <w:rsid w:val="006D1470"/>
    <w:rsid w:val="006D1BA8"/>
    <w:rsid w:val="006D1EC8"/>
    <w:rsid w:val="006D2466"/>
    <w:rsid w:val="006D2532"/>
    <w:rsid w:val="006D2D2B"/>
    <w:rsid w:val="006D3368"/>
    <w:rsid w:val="006D3F4B"/>
    <w:rsid w:val="006D3F59"/>
    <w:rsid w:val="006D41A6"/>
    <w:rsid w:val="006D438A"/>
    <w:rsid w:val="006D4CBD"/>
    <w:rsid w:val="006D6830"/>
    <w:rsid w:val="006D685C"/>
    <w:rsid w:val="006D6CD1"/>
    <w:rsid w:val="006D719C"/>
    <w:rsid w:val="006D7352"/>
    <w:rsid w:val="006D786D"/>
    <w:rsid w:val="006D7DF3"/>
    <w:rsid w:val="006E1158"/>
    <w:rsid w:val="006E15A2"/>
    <w:rsid w:val="006E20F9"/>
    <w:rsid w:val="006E21BF"/>
    <w:rsid w:val="006E21FF"/>
    <w:rsid w:val="006E2C7A"/>
    <w:rsid w:val="006E3088"/>
    <w:rsid w:val="006E3F38"/>
    <w:rsid w:val="006E4593"/>
    <w:rsid w:val="006E45F8"/>
    <w:rsid w:val="006E47FD"/>
    <w:rsid w:val="006E48CC"/>
    <w:rsid w:val="006E4B54"/>
    <w:rsid w:val="006E4C8D"/>
    <w:rsid w:val="006E5987"/>
    <w:rsid w:val="006E59C4"/>
    <w:rsid w:val="006E5CBF"/>
    <w:rsid w:val="006E5E9F"/>
    <w:rsid w:val="006E6076"/>
    <w:rsid w:val="006E619A"/>
    <w:rsid w:val="006E6296"/>
    <w:rsid w:val="006E6430"/>
    <w:rsid w:val="006E6DD7"/>
    <w:rsid w:val="006E78FE"/>
    <w:rsid w:val="006E7985"/>
    <w:rsid w:val="006E7F23"/>
    <w:rsid w:val="006F0222"/>
    <w:rsid w:val="006F02CE"/>
    <w:rsid w:val="006F04A3"/>
    <w:rsid w:val="006F0BE7"/>
    <w:rsid w:val="006F0EA2"/>
    <w:rsid w:val="006F114C"/>
    <w:rsid w:val="006F14EE"/>
    <w:rsid w:val="006F1A99"/>
    <w:rsid w:val="006F1D3D"/>
    <w:rsid w:val="006F22DE"/>
    <w:rsid w:val="006F3394"/>
    <w:rsid w:val="006F375E"/>
    <w:rsid w:val="006F3EFF"/>
    <w:rsid w:val="006F428B"/>
    <w:rsid w:val="006F48A5"/>
    <w:rsid w:val="006F4C9E"/>
    <w:rsid w:val="006F52DF"/>
    <w:rsid w:val="006F6768"/>
    <w:rsid w:val="006F676C"/>
    <w:rsid w:val="006F6AB6"/>
    <w:rsid w:val="0070042A"/>
    <w:rsid w:val="00700C90"/>
    <w:rsid w:val="00701C12"/>
    <w:rsid w:val="00701F34"/>
    <w:rsid w:val="007031A2"/>
    <w:rsid w:val="0070364A"/>
    <w:rsid w:val="00703D4D"/>
    <w:rsid w:val="00703E25"/>
    <w:rsid w:val="00703E4D"/>
    <w:rsid w:val="00703F3A"/>
    <w:rsid w:val="00704693"/>
    <w:rsid w:val="0070491A"/>
    <w:rsid w:val="00704AB9"/>
    <w:rsid w:val="007054D8"/>
    <w:rsid w:val="00705BAF"/>
    <w:rsid w:val="00706383"/>
    <w:rsid w:val="00706D47"/>
    <w:rsid w:val="00706E27"/>
    <w:rsid w:val="007070E1"/>
    <w:rsid w:val="00707E9C"/>
    <w:rsid w:val="007115B0"/>
    <w:rsid w:val="00711916"/>
    <w:rsid w:val="00711EE2"/>
    <w:rsid w:val="00712D71"/>
    <w:rsid w:val="007130DA"/>
    <w:rsid w:val="00713380"/>
    <w:rsid w:val="00713DD5"/>
    <w:rsid w:val="007143A2"/>
    <w:rsid w:val="007147B9"/>
    <w:rsid w:val="00714CA9"/>
    <w:rsid w:val="007158FD"/>
    <w:rsid w:val="0071601C"/>
    <w:rsid w:val="007167AE"/>
    <w:rsid w:val="00716CA7"/>
    <w:rsid w:val="00717C01"/>
    <w:rsid w:val="00717F32"/>
    <w:rsid w:val="00717FD6"/>
    <w:rsid w:val="0072057C"/>
    <w:rsid w:val="00720D8F"/>
    <w:rsid w:val="0072149D"/>
    <w:rsid w:val="007214D9"/>
    <w:rsid w:val="007218F7"/>
    <w:rsid w:val="0072232C"/>
    <w:rsid w:val="007224B8"/>
    <w:rsid w:val="007229FC"/>
    <w:rsid w:val="00723152"/>
    <w:rsid w:val="00723C6D"/>
    <w:rsid w:val="00723FCA"/>
    <w:rsid w:val="0072485C"/>
    <w:rsid w:val="0072514D"/>
    <w:rsid w:val="00725C5A"/>
    <w:rsid w:val="007263E6"/>
    <w:rsid w:val="00726486"/>
    <w:rsid w:val="007264EA"/>
    <w:rsid w:val="00726D09"/>
    <w:rsid w:val="00726F49"/>
    <w:rsid w:val="0073008C"/>
    <w:rsid w:val="00730102"/>
    <w:rsid w:val="007304D0"/>
    <w:rsid w:val="00731482"/>
    <w:rsid w:val="0073230A"/>
    <w:rsid w:val="007327E4"/>
    <w:rsid w:val="00732AB3"/>
    <w:rsid w:val="007332CF"/>
    <w:rsid w:val="007332E1"/>
    <w:rsid w:val="00733597"/>
    <w:rsid w:val="007337A8"/>
    <w:rsid w:val="0073427B"/>
    <w:rsid w:val="00734855"/>
    <w:rsid w:val="0073486B"/>
    <w:rsid w:val="00734FB5"/>
    <w:rsid w:val="00735D93"/>
    <w:rsid w:val="0073686C"/>
    <w:rsid w:val="00736F47"/>
    <w:rsid w:val="00736F6B"/>
    <w:rsid w:val="007373BE"/>
    <w:rsid w:val="00737BF2"/>
    <w:rsid w:val="00737EBC"/>
    <w:rsid w:val="0074019C"/>
    <w:rsid w:val="007404B8"/>
    <w:rsid w:val="007406B0"/>
    <w:rsid w:val="00740ACC"/>
    <w:rsid w:val="00740B0D"/>
    <w:rsid w:val="00740D2C"/>
    <w:rsid w:val="00740DFE"/>
    <w:rsid w:val="007410C2"/>
    <w:rsid w:val="007411F0"/>
    <w:rsid w:val="0074127F"/>
    <w:rsid w:val="00742014"/>
    <w:rsid w:val="0074208A"/>
    <w:rsid w:val="00742226"/>
    <w:rsid w:val="0074324F"/>
    <w:rsid w:val="00743802"/>
    <w:rsid w:val="00744A98"/>
    <w:rsid w:val="007465DF"/>
    <w:rsid w:val="00746DD6"/>
    <w:rsid w:val="00746E60"/>
    <w:rsid w:val="00746FA8"/>
    <w:rsid w:val="007479B5"/>
    <w:rsid w:val="007501B9"/>
    <w:rsid w:val="007502BD"/>
    <w:rsid w:val="007514FB"/>
    <w:rsid w:val="00752886"/>
    <w:rsid w:val="00752928"/>
    <w:rsid w:val="007529D0"/>
    <w:rsid w:val="00752F56"/>
    <w:rsid w:val="00753070"/>
    <w:rsid w:val="0075340F"/>
    <w:rsid w:val="007539DD"/>
    <w:rsid w:val="00753A5C"/>
    <w:rsid w:val="00753ACF"/>
    <w:rsid w:val="00754023"/>
    <w:rsid w:val="007542EB"/>
    <w:rsid w:val="00754A30"/>
    <w:rsid w:val="00754B8E"/>
    <w:rsid w:val="007550BD"/>
    <w:rsid w:val="007551E4"/>
    <w:rsid w:val="007564E0"/>
    <w:rsid w:val="0075702C"/>
    <w:rsid w:val="00757731"/>
    <w:rsid w:val="0075799A"/>
    <w:rsid w:val="00757CF8"/>
    <w:rsid w:val="0076064B"/>
    <w:rsid w:val="00760E86"/>
    <w:rsid w:val="00760F14"/>
    <w:rsid w:val="007616A0"/>
    <w:rsid w:val="007619CE"/>
    <w:rsid w:val="00761C38"/>
    <w:rsid w:val="00761EE8"/>
    <w:rsid w:val="00762151"/>
    <w:rsid w:val="0076215F"/>
    <w:rsid w:val="00762871"/>
    <w:rsid w:val="00762D4B"/>
    <w:rsid w:val="0076355E"/>
    <w:rsid w:val="00764010"/>
    <w:rsid w:val="00764368"/>
    <w:rsid w:val="00764697"/>
    <w:rsid w:val="0076491F"/>
    <w:rsid w:val="00764A05"/>
    <w:rsid w:val="00764AFB"/>
    <w:rsid w:val="00764B5B"/>
    <w:rsid w:val="007651DD"/>
    <w:rsid w:val="00765287"/>
    <w:rsid w:val="007657CF"/>
    <w:rsid w:val="00765C81"/>
    <w:rsid w:val="007664C1"/>
    <w:rsid w:val="00766A73"/>
    <w:rsid w:val="00766F19"/>
    <w:rsid w:val="007678E8"/>
    <w:rsid w:val="0077047B"/>
    <w:rsid w:val="007712C7"/>
    <w:rsid w:val="00771E23"/>
    <w:rsid w:val="00772113"/>
    <w:rsid w:val="0077314B"/>
    <w:rsid w:val="0077455A"/>
    <w:rsid w:val="00774AC3"/>
    <w:rsid w:val="00775B5A"/>
    <w:rsid w:val="00776402"/>
    <w:rsid w:val="00776581"/>
    <w:rsid w:val="00777372"/>
    <w:rsid w:val="00777417"/>
    <w:rsid w:val="00777527"/>
    <w:rsid w:val="007775CA"/>
    <w:rsid w:val="00777824"/>
    <w:rsid w:val="00777C41"/>
    <w:rsid w:val="007802A6"/>
    <w:rsid w:val="00780E83"/>
    <w:rsid w:val="00781849"/>
    <w:rsid w:val="00781B6F"/>
    <w:rsid w:val="007822D6"/>
    <w:rsid w:val="0078246A"/>
    <w:rsid w:val="007826F1"/>
    <w:rsid w:val="00782890"/>
    <w:rsid w:val="007833CB"/>
    <w:rsid w:val="00783618"/>
    <w:rsid w:val="00783B56"/>
    <w:rsid w:val="00784547"/>
    <w:rsid w:val="007856F3"/>
    <w:rsid w:val="00785875"/>
    <w:rsid w:val="00785BC4"/>
    <w:rsid w:val="00785F67"/>
    <w:rsid w:val="00786897"/>
    <w:rsid w:val="00786CFF"/>
    <w:rsid w:val="00787121"/>
    <w:rsid w:val="007874B4"/>
    <w:rsid w:val="0078754B"/>
    <w:rsid w:val="0078755D"/>
    <w:rsid w:val="00787C97"/>
    <w:rsid w:val="00787D43"/>
    <w:rsid w:val="00787E62"/>
    <w:rsid w:val="007906EE"/>
    <w:rsid w:val="00791490"/>
    <w:rsid w:val="00791C7A"/>
    <w:rsid w:val="00791D59"/>
    <w:rsid w:val="007921DB"/>
    <w:rsid w:val="00792808"/>
    <w:rsid w:val="00792D4C"/>
    <w:rsid w:val="007938AE"/>
    <w:rsid w:val="007939F7"/>
    <w:rsid w:val="00793B7C"/>
    <w:rsid w:val="00794312"/>
    <w:rsid w:val="007955D0"/>
    <w:rsid w:val="0079573E"/>
    <w:rsid w:val="0079583E"/>
    <w:rsid w:val="0079595C"/>
    <w:rsid w:val="00797413"/>
    <w:rsid w:val="007A0868"/>
    <w:rsid w:val="007A0DC1"/>
    <w:rsid w:val="007A0F05"/>
    <w:rsid w:val="007A1065"/>
    <w:rsid w:val="007A1154"/>
    <w:rsid w:val="007A1512"/>
    <w:rsid w:val="007A19E0"/>
    <w:rsid w:val="007A1AB6"/>
    <w:rsid w:val="007A23F8"/>
    <w:rsid w:val="007A2D52"/>
    <w:rsid w:val="007A31AE"/>
    <w:rsid w:val="007A3FFF"/>
    <w:rsid w:val="007A414E"/>
    <w:rsid w:val="007A4C43"/>
    <w:rsid w:val="007A5010"/>
    <w:rsid w:val="007A5145"/>
    <w:rsid w:val="007A550A"/>
    <w:rsid w:val="007A5B2E"/>
    <w:rsid w:val="007A5C18"/>
    <w:rsid w:val="007A6D6F"/>
    <w:rsid w:val="007A7493"/>
    <w:rsid w:val="007B13B0"/>
    <w:rsid w:val="007B16FE"/>
    <w:rsid w:val="007B1765"/>
    <w:rsid w:val="007B24C4"/>
    <w:rsid w:val="007B2759"/>
    <w:rsid w:val="007B28CF"/>
    <w:rsid w:val="007B3155"/>
    <w:rsid w:val="007B363B"/>
    <w:rsid w:val="007B3F26"/>
    <w:rsid w:val="007B4263"/>
    <w:rsid w:val="007B4416"/>
    <w:rsid w:val="007B44E0"/>
    <w:rsid w:val="007B46BF"/>
    <w:rsid w:val="007B57CD"/>
    <w:rsid w:val="007B6263"/>
    <w:rsid w:val="007B6DD8"/>
    <w:rsid w:val="007B7C73"/>
    <w:rsid w:val="007C009D"/>
    <w:rsid w:val="007C05DC"/>
    <w:rsid w:val="007C0DDF"/>
    <w:rsid w:val="007C0FF7"/>
    <w:rsid w:val="007C106E"/>
    <w:rsid w:val="007C14EE"/>
    <w:rsid w:val="007C17F1"/>
    <w:rsid w:val="007C2A09"/>
    <w:rsid w:val="007C2C98"/>
    <w:rsid w:val="007C3040"/>
    <w:rsid w:val="007C354C"/>
    <w:rsid w:val="007C35DF"/>
    <w:rsid w:val="007C37F8"/>
    <w:rsid w:val="007C3BA4"/>
    <w:rsid w:val="007C3BBF"/>
    <w:rsid w:val="007C424C"/>
    <w:rsid w:val="007C4790"/>
    <w:rsid w:val="007C4847"/>
    <w:rsid w:val="007C4E4F"/>
    <w:rsid w:val="007C5BB3"/>
    <w:rsid w:val="007C6783"/>
    <w:rsid w:val="007D0042"/>
    <w:rsid w:val="007D07B3"/>
    <w:rsid w:val="007D1B1E"/>
    <w:rsid w:val="007D1D80"/>
    <w:rsid w:val="007D1F12"/>
    <w:rsid w:val="007D2550"/>
    <w:rsid w:val="007D2646"/>
    <w:rsid w:val="007D2B20"/>
    <w:rsid w:val="007D31AD"/>
    <w:rsid w:val="007D4712"/>
    <w:rsid w:val="007D4AFF"/>
    <w:rsid w:val="007D5CDD"/>
    <w:rsid w:val="007D5D30"/>
    <w:rsid w:val="007D6294"/>
    <w:rsid w:val="007D6CF0"/>
    <w:rsid w:val="007D6F4D"/>
    <w:rsid w:val="007D72D8"/>
    <w:rsid w:val="007D79C8"/>
    <w:rsid w:val="007D7C90"/>
    <w:rsid w:val="007E0ABB"/>
    <w:rsid w:val="007E0B5E"/>
    <w:rsid w:val="007E0C9C"/>
    <w:rsid w:val="007E0FE3"/>
    <w:rsid w:val="007E18F8"/>
    <w:rsid w:val="007E205A"/>
    <w:rsid w:val="007E307B"/>
    <w:rsid w:val="007E38F1"/>
    <w:rsid w:val="007E3990"/>
    <w:rsid w:val="007E3C22"/>
    <w:rsid w:val="007E3C2E"/>
    <w:rsid w:val="007E3F8B"/>
    <w:rsid w:val="007E5F2B"/>
    <w:rsid w:val="007E6300"/>
    <w:rsid w:val="007E648C"/>
    <w:rsid w:val="007E660F"/>
    <w:rsid w:val="007E72FE"/>
    <w:rsid w:val="007E781F"/>
    <w:rsid w:val="007E79B6"/>
    <w:rsid w:val="007E7E50"/>
    <w:rsid w:val="007F06D2"/>
    <w:rsid w:val="007F08CA"/>
    <w:rsid w:val="007F1049"/>
    <w:rsid w:val="007F120F"/>
    <w:rsid w:val="007F1538"/>
    <w:rsid w:val="007F15FE"/>
    <w:rsid w:val="007F1ABC"/>
    <w:rsid w:val="007F1B42"/>
    <w:rsid w:val="007F2134"/>
    <w:rsid w:val="007F28C6"/>
    <w:rsid w:val="007F2A29"/>
    <w:rsid w:val="007F2A92"/>
    <w:rsid w:val="007F3189"/>
    <w:rsid w:val="007F3447"/>
    <w:rsid w:val="007F3D8B"/>
    <w:rsid w:val="007F3F9F"/>
    <w:rsid w:val="007F44CF"/>
    <w:rsid w:val="007F5589"/>
    <w:rsid w:val="007F560D"/>
    <w:rsid w:val="007F56A8"/>
    <w:rsid w:val="007F5BB9"/>
    <w:rsid w:val="007F5C41"/>
    <w:rsid w:val="007F5E4F"/>
    <w:rsid w:val="007F6C1A"/>
    <w:rsid w:val="007F753E"/>
    <w:rsid w:val="007F7871"/>
    <w:rsid w:val="007F7965"/>
    <w:rsid w:val="0080069B"/>
    <w:rsid w:val="00800777"/>
    <w:rsid w:val="00800788"/>
    <w:rsid w:val="008008B9"/>
    <w:rsid w:val="00800EF1"/>
    <w:rsid w:val="00801665"/>
    <w:rsid w:val="008017D6"/>
    <w:rsid w:val="0080185B"/>
    <w:rsid w:val="008029F1"/>
    <w:rsid w:val="00802AC9"/>
    <w:rsid w:val="00803304"/>
    <w:rsid w:val="008035D5"/>
    <w:rsid w:val="008040CE"/>
    <w:rsid w:val="00804C3B"/>
    <w:rsid w:val="0080575D"/>
    <w:rsid w:val="008058D0"/>
    <w:rsid w:val="008074C5"/>
    <w:rsid w:val="00807B2A"/>
    <w:rsid w:val="008101FB"/>
    <w:rsid w:val="008105EA"/>
    <w:rsid w:val="00810697"/>
    <w:rsid w:val="00810856"/>
    <w:rsid w:val="00810E97"/>
    <w:rsid w:val="0081123B"/>
    <w:rsid w:val="00811393"/>
    <w:rsid w:val="00811C77"/>
    <w:rsid w:val="00811E61"/>
    <w:rsid w:val="008121E2"/>
    <w:rsid w:val="008126F0"/>
    <w:rsid w:val="008128A0"/>
    <w:rsid w:val="00813C4C"/>
    <w:rsid w:val="008140CE"/>
    <w:rsid w:val="008147D1"/>
    <w:rsid w:val="008148F3"/>
    <w:rsid w:val="008151D2"/>
    <w:rsid w:val="00815256"/>
    <w:rsid w:val="00815716"/>
    <w:rsid w:val="00816C5A"/>
    <w:rsid w:val="00817344"/>
    <w:rsid w:val="00817678"/>
    <w:rsid w:val="008200BC"/>
    <w:rsid w:val="0082049D"/>
    <w:rsid w:val="008215A3"/>
    <w:rsid w:val="008217BC"/>
    <w:rsid w:val="00822BA1"/>
    <w:rsid w:val="00822DED"/>
    <w:rsid w:val="00822F57"/>
    <w:rsid w:val="008233DB"/>
    <w:rsid w:val="00823D90"/>
    <w:rsid w:val="00824570"/>
    <w:rsid w:val="00824E58"/>
    <w:rsid w:val="008264C9"/>
    <w:rsid w:val="008275DC"/>
    <w:rsid w:val="0082778F"/>
    <w:rsid w:val="00827AF8"/>
    <w:rsid w:val="00827D60"/>
    <w:rsid w:val="0083028E"/>
    <w:rsid w:val="008302C5"/>
    <w:rsid w:val="00830C53"/>
    <w:rsid w:val="00830D47"/>
    <w:rsid w:val="00831867"/>
    <w:rsid w:val="00831A8D"/>
    <w:rsid w:val="00831D6C"/>
    <w:rsid w:val="00832CDC"/>
    <w:rsid w:val="00832F6C"/>
    <w:rsid w:val="008341ED"/>
    <w:rsid w:val="008356D0"/>
    <w:rsid w:val="0083573A"/>
    <w:rsid w:val="008362CE"/>
    <w:rsid w:val="00837584"/>
    <w:rsid w:val="0083796C"/>
    <w:rsid w:val="00837E77"/>
    <w:rsid w:val="00841673"/>
    <w:rsid w:val="0084172B"/>
    <w:rsid w:val="00841963"/>
    <w:rsid w:val="00841C0F"/>
    <w:rsid w:val="00841F3F"/>
    <w:rsid w:val="00842EC4"/>
    <w:rsid w:val="00843BC7"/>
    <w:rsid w:val="00845494"/>
    <w:rsid w:val="008455EF"/>
    <w:rsid w:val="008456E4"/>
    <w:rsid w:val="00845B52"/>
    <w:rsid w:val="00846142"/>
    <w:rsid w:val="00846524"/>
    <w:rsid w:val="00846D3E"/>
    <w:rsid w:val="00846DE7"/>
    <w:rsid w:val="00847376"/>
    <w:rsid w:val="008477B9"/>
    <w:rsid w:val="0084786A"/>
    <w:rsid w:val="00847C27"/>
    <w:rsid w:val="008505FB"/>
    <w:rsid w:val="00851748"/>
    <w:rsid w:val="008521CA"/>
    <w:rsid w:val="00852339"/>
    <w:rsid w:val="008523FA"/>
    <w:rsid w:val="008525F9"/>
    <w:rsid w:val="008526E3"/>
    <w:rsid w:val="008529E6"/>
    <w:rsid w:val="00852CDD"/>
    <w:rsid w:val="008542A4"/>
    <w:rsid w:val="00854793"/>
    <w:rsid w:val="0085493E"/>
    <w:rsid w:val="008549DA"/>
    <w:rsid w:val="00855E11"/>
    <w:rsid w:val="008562D6"/>
    <w:rsid w:val="0085719C"/>
    <w:rsid w:val="008575E1"/>
    <w:rsid w:val="0085760A"/>
    <w:rsid w:val="008576D9"/>
    <w:rsid w:val="00857F5B"/>
    <w:rsid w:val="0086045A"/>
    <w:rsid w:val="00860CE1"/>
    <w:rsid w:val="0086170A"/>
    <w:rsid w:val="00861D35"/>
    <w:rsid w:val="008623CC"/>
    <w:rsid w:val="00863328"/>
    <w:rsid w:val="008635E0"/>
    <w:rsid w:val="008637D5"/>
    <w:rsid w:val="00863820"/>
    <w:rsid w:val="0086401C"/>
    <w:rsid w:val="00864348"/>
    <w:rsid w:val="0086448F"/>
    <w:rsid w:val="008647F5"/>
    <w:rsid w:val="00864D6E"/>
    <w:rsid w:val="00865058"/>
    <w:rsid w:val="008659A2"/>
    <w:rsid w:val="00866099"/>
    <w:rsid w:val="0086690B"/>
    <w:rsid w:val="00866973"/>
    <w:rsid w:val="00866D57"/>
    <w:rsid w:val="00867634"/>
    <w:rsid w:val="008677E2"/>
    <w:rsid w:val="00867A0C"/>
    <w:rsid w:val="008708AA"/>
    <w:rsid w:val="008710F8"/>
    <w:rsid w:val="008716D7"/>
    <w:rsid w:val="00871A91"/>
    <w:rsid w:val="00871B94"/>
    <w:rsid w:val="008720AA"/>
    <w:rsid w:val="00872399"/>
    <w:rsid w:val="00872B4A"/>
    <w:rsid w:val="00872F21"/>
    <w:rsid w:val="00873012"/>
    <w:rsid w:val="008732A2"/>
    <w:rsid w:val="0087384A"/>
    <w:rsid w:val="00873BE1"/>
    <w:rsid w:val="00873BE2"/>
    <w:rsid w:val="00873E84"/>
    <w:rsid w:val="00873FEC"/>
    <w:rsid w:val="0087417C"/>
    <w:rsid w:val="00874274"/>
    <w:rsid w:val="00874D8E"/>
    <w:rsid w:val="0087513F"/>
    <w:rsid w:val="008755C2"/>
    <w:rsid w:val="00875A6F"/>
    <w:rsid w:val="00875B7E"/>
    <w:rsid w:val="008765CF"/>
    <w:rsid w:val="0087685C"/>
    <w:rsid w:val="00877767"/>
    <w:rsid w:val="00877A41"/>
    <w:rsid w:val="0088034C"/>
    <w:rsid w:val="0088082B"/>
    <w:rsid w:val="00881085"/>
    <w:rsid w:val="008816EC"/>
    <w:rsid w:val="008816ED"/>
    <w:rsid w:val="00881947"/>
    <w:rsid w:val="00881D64"/>
    <w:rsid w:val="00881D9F"/>
    <w:rsid w:val="00882C01"/>
    <w:rsid w:val="00882CC7"/>
    <w:rsid w:val="00882E02"/>
    <w:rsid w:val="008835FF"/>
    <w:rsid w:val="00883C16"/>
    <w:rsid w:val="00883D12"/>
    <w:rsid w:val="00883EFF"/>
    <w:rsid w:val="00883FF9"/>
    <w:rsid w:val="00884919"/>
    <w:rsid w:val="008853EC"/>
    <w:rsid w:val="00885F19"/>
    <w:rsid w:val="00886866"/>
    <w:rsid w:val="00886880"/>
    <w:rsid w:val="00886B67"/>
    <w:rsid w:val="00887A2E"/>
    <w:rsid w:val="00890A94"/>
    <w:rsid w:val="00890AFA"/>
    <w:rsid w:val="00891CFC"/>
    <w:rsid w:val="00891E79"/>
    <w:rsid w:val="008921AE"/>
    <w:rsid w:val="00892323"/>
    <w:rsid w:val="00895187"/>
    <w:rsid w:val="00895BD3"/>
    <w:rsid w:val="008964A3"/>
    <w:rsid w:val="00896CA2"/>
    <w:rsid w:val="00896EDC"/>
    <w:rsid w:val="0089710D"/>
    <w:rsid w:val="00897AB4"/>
    <w:rsid w:val="008A06D7"/>
    <w:rsid w:val="008A0A35"/>
    <w:rsid w:val="008A0C9F"/>
    <w:rsid w:val="008A14F6"/>
    <w:rsid w:val="008A1645"/>
    <w:rsid w:val="008A2F8E"/>
    <w:rsid w:val="008A304E"/>
    <w:rsid w:val="008A382E"/>
    <w:rsid w:val="008A3E6F"/>
    <w:rsid w:val="008A56C3"/>
    <w:rsid w:val="008A637C"/>
    <w:rsid w:val="008A700E"/>
    <w:rsid w:val="008A76FD"/>
    <w:rsid w:val="008A7BBE"/>
    <w:rsid w:val="008A7EF2"/>
    <w:rsid w:val="008A7F39"/>
    <w:rsid w:val="008B003A"/>
    <w:rsid w:val="008B0626"/>
    <w:rsid w:val="008B06BA"/>
    <w:rsid w:val="008B0DFB"/>
    <w:rsid w:val="008B154A"/>
    <w:rsid w:val="008B216E"/>
    <w:rsid w:val="008B23B5"/>
    <w:rsid w:val="008B2951"/>
    <w:rsid w:val="008B2BBB"/>
    <w:rsid w:val="008B340F"/>
    <w:rsid w:val="008B3873"/>
    <w:rsid w:val="008B389B"/>
    <w:rsid w:val="008B3A27"/>
    <w:rsid w:val="008B3EFD"/>
    <w:rsid w:val="008B4FFE"/>
    <w:rsid w:val="008B507B"/>
    <w:rsid w:val="008B60D9"/>
    <w:rsid w:val="008B646D"/>
    <w:rsid w:val="008B6842"/>
    <w:rsid w:val="008B6F20"/>
    <w:rsid w:val="008B70C4"/>
    <w:rsid w:val="008B7348"/>
    <w:rsid w:val="008B7BF3"/>
    <w:rsid w:val="008B7D6C"/>
    <w:rsid w:val="008B7F11"/>
    <w:rsid w:val="008C004B"/>
    <w:rsid w:val="008C04D3"/>
    <w:rsid w:val="008C0B3A"/>
    <w:rsid w:val="008C0CAF"/>
    <w:rsid w:val="008C18C1"/>
    <w:rsid w:val="008C1B22"/>
    <w:rsid w:val="008C22E1"/>
    <w:rsid w:val="008C2BC9"/>
    <w:rsid w:val="008C3154"/>
    <w:rsid w:val="008C3DC2"/>
    <w:rsid w:val="008C4229"/>
    <w:rsid w:val="008C442E"/>
    <w:rsid w:val="008C4943"/>
    <w:rsid w:val="008C5658"/>
    <w:rsid w:val="008C5DCA"/>
    <w:rsid w:val="008C6195"/>
    <w:rsid w:val="008C6338"/>
    <w:rsid w:val="008C6360"/>
    <w:rsid w:val="008C64B9"/>
    <w:rsid w:val="008D0ADE"/>
    <w:rsid w:val="008D0B21"/>
    <w:rsid w:val="008D0EE2"/>
    <w:rsid w:val="008D17CF"/>
    <w:rsid w:val="008D1C97"/>
    <w:rsid w:val="008D29AF"/>
    <w:rsid w:val="008D2D8F"/>
    <w:rsid w:val="008D32F5"/>
    <w:rsid w:val="008D344B"/>
    <w:rsid w:val="008D346A"/>
    <w:rsid w:val="008D370B"/>
    <w:rsid w:val="008D3B5F"/>
    <w:rsid w:val="008D41FC"/>
    <w:rsid w:val="008D4766"/>
    <w:rsid w:val="008D47C5"/>
    <w:rsid w:val="008D4BE5"/>
    <w:rsid w:val="008D4DD5"/>
    <w:rsid w:val="008D4ED9"/>
    <w:rsid w:val="008D517A"/>
    <w:rsid w:val="008D5835"/>
    <w:rsid w:val="008D6B04"/>
    <w:rsid w:val="008D72B9"/>
    <w:rsid w:val="008D7AE1"/>
    <w:rsid w:val="008E02E0"/>
    <w:rsid w:val="008E05B1"/>
    <w:rsid w:val="008E1289"/>
    <w:rsid w:val="008E1B37"/>
    <w:rsid w:val="008E2254"/>
    <w:rsid w:val="008E2654"/>
    <w:rsid w:val="008E2AF5"/>
    <w:rsid w:val="008E2C34"/>
    <w:rsid w:val="008E2CA9"/>
    <w:rsid w:val="008E35F3"/>
    <w:rsid w:val="008E4808"/>
    <w:rsid w:val="008E4852"/>
    <w:rsid w:val="008E4929"/>
    <w:rsid w:val="008E4FF4"/>
    <w:rsid w:val="008E5682"/>
    <w:rsid w:val="008E5BEC"/>
    <w:rsid w:val="008E5C69"/>
    <w:rsid w:val="008E6DB1"/>
    <w:rsid w:val="008E6ECA"/>
    <w:rsid w:val="008E7242"/>
    <w:rsid w:val="008E7CDA"/>
    <w:rsid w:val="008F0FB4"/>
    <w:rsid w:val="008F1C22"/>
    <w:rsid w:val="008F2554"/>
    <w:rsid w:val="008F2C23"/>
    <w:rsid w:val="008F2D02"/>
    <w:rsid w:val="008F3C6D"/>
    <w:rsid w:val="008F47DC"/>
    <w:rsid w:val="008F50E6"/>
    <w:rsid w:val="008F52B5"/>
    <w:rsid w:val="008F5A5A"/>
    <w:rsid w:val="008F635E"/>
    <w:rsid w:val="008F69A1"/>
    <w:rsid w:val="008F738E"/>
    <w:rsid w:val="008F7ACB"/>
    <w:rsid w:val="008F7F4D"/>
    <w:rsid w:val="009002CE"/>
    <w:rsid w:val="00901007"/>
    <w:rsid w:val="0090115A"/>
    <w:rsid w:val="0090120A"/>
    <w:rsid w:val="009025FB"/>
    <w:rsid w:val="009029DB"/>
    <w:rsid w:val="009033AE"/>
    <w:rsid w:val="0090348A"/>
    <w:rsid w:val="009038A8"/>
    <w:rsid w:val="00903D1B"/>
    <w:rsid w:val="00904109"/>
    <w:rsid w:val="009042E8"/>
    <w:rsid w:val="00905C6E"/>
    <w:rsid w:val="009073C9"/>
    <w:rsid w:val="0090753F"/>
    <w:rsid w:val="00907591"/>
    <w:rsid w:val="00907913"/>
    <w:rsid w:val="00907D17"/>
    <w:rsid w:val="00910529"/>
    <w:rsid w:val="009118BA"/>
    <w:rsid w:val="00912B97"/>
    <w:rsid w:val="009138B0"/>
    <w:rsid w:val="00913E51"/>
    <w:rsid w:val="00914511"/>
    <w:rsid w:val="00914986"/>
    <w:rsid w:val="00914DFE"/>
    <w:rsid w:val="009150A8"/>
    <w:rsid w:val="0091549C"/>
    <w:rsid w:val="00915681"/>
    <w:rsid w:val="00915E31"/>
    <w:rsid w:val="0091614B"/>
    <w:rsid w:val="00916340"/>
    <w:rsid w:val="00916A28"/>
    <w:rsid w:val="00916CEC"/>
    <w:rsid w:val="009170B9"/>
    <w:rsid w:val="0091735D"/>
    <w:rsid w:val="009202A0"/>
    <w:rsid w:val="009202C9"/>
    <w:rsid w:val="0092078B"/>
    <w:rsid w:val="00920835"/>
    <w:rsid w:val="00921287"/>
    <w:rsid w:val="0092131F"/>
    <w:rsid w:val="00921595"/>
    <w:rsid w:val="009215F2"/>
    <w:rsid w:val="00922140"/>
    <w:rsid w:val="009249F3"/>
    <w:rsid w:val="00925D59"/>
    <w:rsid w:val="00926716"/>
    <w:rsid w:val="00927A60"/>
    <w:rsid w:val="009308DA"/>
    <w:rsid w:val="00932101"/>
    <w:rsid w:val="0093280B"/>
    <w:rsid w:val="00932A82"/>
    <w:rsid w:val="0093319A"/>
    <w:rsid w:val="00933540"/>
    <w:rsid w:val="0093396C"/>
    <w:rsid w:val="00933E6E"/>
    <w:rsid w:val="0093425F"/>
    <w:rsid w:val="00934877"/>
    <w:rsid w:val="009348BC"/>
    <w:rsid w:val="009353B8"/>
    <w:rsid w:val="00935439"/>
    <w:rsid w:val="009357CD"/>
    <w:rsid w:val="009357D5"/>
    <w:rsid w:val="00935CD9"/>
    <w:rsid w:val="0093698A"/>
    <w:rsid w:val="009372AB"/>
    <w:rsid w:val="009373B0"/>
    <w:rsid w:val="00937432"/>
    <w:rsid w:val="009374E9"/>
    <w:rsid w:val="00937708"/>
    <w:rsid w:val="0094032A"/>
    <w:rsid w:val="00941538"/>
    <w:rsid w:val="00941D0E"/>
    <w:rsid w:val="00941FC5"/>
    <w:rsid w:val="0094290B"/>
    <w:rsid w:val="00942B33"/>
    <w:rsid w:val="00942EC6"/>
    <w:rsid w:val="00942F1E"/>
    <w:rsid w:val="00944024"/>
    <w:rsid w:val="00944E3F"/>
    <w:rsid w:val="009453A6"/>
    <w:rsid w:val="00945CE6"/>
    <w:rsid w:val="009461AB"/>
    <w:rsid w:val="009464A3"/>
    <w:rsid w:val="00946522"/>
    <w:rsid w:val="00946796"/>
    <w:rsid w:val="0094742A"/>
    <w:rsid w:val="00947D27"/>
    <w:rsid w:val="00950042"/>
    <w:rsid w:val="00950969"/>
    <w:rsid w:val="00950974"/>
    <w:rsid w:val="009511AA"/>
    <w:rsid w:val="0095183B"/>
    <w:rsid w:val="00951E25"/>
    <w:rsid w:val="00951EE2"/>
    <w:rsid w:val="0095204C"/>
    <w:rsid w:val="009520FE"/>
    <w:rsid w:val="00953424"/>
    <w:rsid w:val="00953B51"/>
    <w:rsid w:val="00953B7B"/>
    <w:rsid w:val="00954528"/>
    <w:rsid w:val="00955122"/>
    <w:rsid w:val="009554A0"/>
    <w:rsid w:val="009558AA"/>
    <w:rsid w:val="00955E61"/>
    <w:rsid w:val="00956EC1"/>
    <w:rsid w:val="00957190"/>
    <w:rsid w:val="009572D7"/>
    <w:rsid w:val="009603E5"/>
    <w:rsid w:val="0096071A"/>
    <w:rsid w:val="00960A35"/>
    <w:rsid w:val="00960C91"/>
    <w:rsid w:val="00961911"/>
    <w:rsid w:val="00961AEB"/>
    <w:rsid w:val="00961B6D"/>
    <w:rsid w:val="0096266B"/>
    <w:rsid w:val="00962A88"/>
    <w:rsid w:val="00963717"/>
    <w:rsid w:val="00963E37"/>
    <w:rsid w:val="00964945"/>
    <w:rsid w:val="00965586"/>
    <w:rsid w:val="009657A6"/>
    <w:rsid w:val="0096582C"/>
    <w:rsid w:val="00965CC4"/>
    <w:rsid w:val="0096624D"/>
    <w:rsid w:val="00966A2E"/>
    <w:rsid w:val="009674D4"/>
    <w:rsid w:val="009676E3"/>
    <w:rsid w:val="00967E6A"/>
    <w:rsid w:val="00970143"/>
    <w:rsid w:val="00970B7F"/>
    <w:rsid w:val="00970C38"/>
    <w:rsid w:val="00971614"/>
    <w:rsid w:val="00972340"/>
    <w:rsid w:val="009723DE"/>
    <w:rsid w:val="00973B9F"/>
    <w:rsid w:val="00973D44"/>
    <w:rsid w:val="00974A7A"/>
    <w:rsid w:val="00975014"/>
    <w:rsid w:val="009752FA"/>
    <w:rsid w:val="009754C3"/>
    <w:rsid w:val="009755CD"/>
    <w:rsid w:val="009758B1"/>
    <w:rsid w:val="009766CE"/>
    <w:rsid w:val="00977693"/>
    <w:rsid w:val="00977A7D"/>
    <w:rsid w:val="00977AC6"/>
    <w:rsid w:val="00977BB1"/>
    <w:rsid w:val="00980C24"/>
    <w:rsid w:val="009818E4"/>
    <w:rsid w:val="00981BB6"/>
    <w:rsid w:val="00982494"/>
    <w:rsid w:val="00982D9B"/>
    <w:rsid w:val="00983C60"/>
    <w:rsid w:val="009845F3"/>
    <w:rsid w:val="009845FD"/>
    <w:rsid w:val="00984E08"/>
    <w:rsid w:val="009856E0"/>
    <w:rsid w:val="00986E0B"/>
    <w:rsid w:val="00986E68"/>
    <w:rsid w:val="00987074"/>
    <w:rsid w:val="00987C19"/>
    <w:rsid w:val="00990289"/>
    <w:rsid w:val="00990935"/>
    <w:rsid w:val="00990A99"/>
    <w:rsid w:val="00990AFD"/>
    <w:rsid w:val="00991001"/>
    <w:rsid w:val="00991069"/>
    <w:rsid w:val="0099248C"/>
    <w:rsid w:val="00992771"/>
    <w:rsid w:val="0099397C"/>
    <w:rsid w:val="00994A07"/>
    <w:rsid w:val="00994A4C"/>
    <w:rsid w:val="009950AD"/>
    <w:rsid w:val="00996257"/>
    <w:rsid w:val="00996BCA"/>
    <w:rsid w:val="0099766A"/>
    <w:rsid w:val="009A085B"/>
    <w:rsid w:val="009A0B02"/>
    <w:rsid w:val="009A0E79"/>
    <w:rsid w:val="009A15CF"/>
    <w:rsid w:val="009A1740"/>
    <w:rsid w:val="009A216A"/>
    <w:rsid w:val="009A23B0"/>
    <w:rsid w:val="009A242D"/>
    <w:rsid w:val="009A2C58"/>
    <w:rsid w:val="009A35C9"/>
    <w:rsid w:val="009A3604"/>
    <w:rsid w:val="009A41B1"/>
    <w:rsid w:val="009A41F1"/>
    <w:rsid w:val="009A42A5"/>
    <w:rsid w:val="009A473C"/>
    <w:rsid w:val="009A4754"/>
    <w:rsid w:val="009A4AAD"/>
    <w:rsid w:val="009A4D87"/>
    <w:rsid w:val="009A52E0"/>
    <w:rsid w:val="009A6304"/>
    <w:rsid w:val="009A640D"/>
    <w:rsid w:val="009A6BA8"/>
    <w:rsid w:val="009A70F6"/>
    <w:rsid w:val="009A7364"/>
    <w:rsid w:val="009A7F00"/>
    <w:rsid w:val="009B0882"/>
    <w:rsid w:val="009B139E"/>
    <w:rsid w:val="009B1548"/>
    <w:rsid w:val="009B1B4B"/>
    <w:rsid w:val="009B275C"/>
    <w:rsid w:val="009B321A"/>
    <w:rsid w:val="009B33E1"/>
    <w:rsid w:val="009B3A1D"/>
    <w:rsid w:val="009B3A56"/>
    <w:rsid w:val="009B41F0"/>
    <w:rsid w:val="009B44F0"/>
    <w:rsid w:val="009B4620"/>
    <w:rsid w:val="009B55BC"/>
    <w:rsid w:val="009B56A2"/>
    <w:rsid w:val="009B58D1"/>
    <w:rsid w:val="009B59F0"/>
    <w:rsid w:val="009B69E9"/>
    <w:rsid w:val="009B7FFD"/>
    <w:rsid w:val="009C0279"/>
    <w:rsid w:val="009C0C1F"/>
    <w:rsid w:val="009C147F"/>
    <w:rsid w:val="009C17A3"/>
    <w:rsid w:val="009C21B4"/>
    <w:rsid w:val="009C3225"/>
    <w:rsid w:val="009C3CB8"/>
    <w:rsid w:val="009C3E2A"/>
    <w:rsid w:val="009C4284"/>
    <w:rsid w:val="009C42DE"/>
    <w:rsid w:val="009C49B1"/>
    <w:rsid w:val="009C4CE7"/>
    <w:rsid w:val="009C5DC4"/>
    <w:rsid w:val="009C61A3"/>
    <w:rsid w:val="009C6658"/>
    <w:rsid w:val="009C66AA"/>
    <w:rsid w:val="009C6A9B"/>
    <w:rsid w:val="009C6B84"/>
    <w:rsid w:val="009C6EE8"/>
    <w:rsid w:val="009C7BDB"/>
    <w:rsid w:val="009D0112"/>
    <w:rsid w:val="009D05D6"/>
    <w:rsid w:val="009D0BC2"/>
    <w:rsid w:val="009D0CC2"/>
    <w:rsid w:val="009D0D5C"/>
    <w:rsid w:val="009D1368"/>
    <w:rsid w:val="009D1A7A"/>
    <w:rsid w:val="009D2CDA"/>
    <w:rsid w:val="009D3DA4"/>
    <w:rsid w:val="009D553D"/>
    <w:rsid w:val="009D5A24"/>
    <w:rsid w:val="009D5B2E"/>
    <w:rsid w:val="009D5CDE"/>
    <w:rsid w:val="009D636F"/>
    <w:rsid w:val="009D6504"/>
    <w:rsid w:val="009D6D1D"/>
    <w:rsid w:val="009D7457"/>
    <w:rsid w:val="009D758F"/>
    <w:rsid w:val="009D7930"/>
    <w:rsid w:val="009D7AC7"/>
    <w:rsid w:val="009D7BF2"/>
    <w:rsid w:val="009D7D83"/>
    <w:rsid w:val="009E00E7"/>
    <w:rsid w:val="009E0874"/>
    <w:rsid w:val="009E0BE8"/>
    <w:rsid w:val="009E1449"/>
    <w:rsid w:val="009E172F"/>
    <w:rsid w:val="009E19CB"/>
    <w:rsid w:val="009E1A2C"/>
    <w:rsid w:val="009E1C0E"/>
    <w:rsid w:val="009E1D3C"/>
    <w:rsid w:val="009E2429"/>
    <w:rsid w:val="009E3DAE"/>
    <w:rsid w:val="009E426E"/>
    <w:rsid w:val="009E4339"/>
    <w:rsid w:val="009E439C"/>
    <w:rsid w:val="009E46F2"/>
    <w:rsid w:val="009E474B"/>
    <w:rsid w:val="009E620D"/>
    <w:rsid w:val="009E6652"/>
    <w:rsid w:val="009E7192"/>
    <w:rsid w:val="009E7F49"/>
    <w:rsid w:val="009F0B98"/>
    <w:rsid w:val="009F148E"/>
    <w:rsid w:val="009F14F7"/>
    <w:rsid w:val="009F15B7"/>
    <w:rsid w:val="009F1641"/>
    <w:rsid w:val="009F1C46"/>
    <w:rsid w:val="009F1E25"/>
    <w:rsid w:val="009F2079"/>
    <w:rsid w:val="009F2592"/>
    <w:rsid w:val="009F2AB7"/>
    <w:rsid w:val="009F47F2"/>
    <w:rsid w:val="009F4BE1"/>
    <w:rsid w:val="009F4FF4"/>
    <w:rsid w:val="009F5541"/>
    <w:rsid w:val="009F5C19"/>
    <w:rsid w:val="009F629B"/>
    <w:rsid w:val="009F6493"/>
    <w:rsid w:val="009F69B5"/>
    <w:rsid w:val="009F6EA2"/>
    <w:rsid w:val="009F75B3"/>
    <w:rsid w:val="009F79AE"/>
    <w:rsid w:val="009F7F22"/>
    <w:rsid w:val="00A00479"/>
    <w:rsid w:val="00A004D3"/>
    <w:rsid w:val="00A00BD1"/>
    <w:rsid w:val="00A00FFB"/>
    <w:rsid w:val="00A01D2B"/>
    <w:rsid w:val="00A01F4B"/>
    <w:rsid w:val="00A027DE"/>
    <w:rsid w:val="00A031FC"/>
    <w:rsid w:val="00A04222"/>
    <w:rsid w:val="00A046BB"/>
    <w:rsid w:val="00A04C7E"/>
    <w:rsid w:val="00A0565F"/>
    <w:rsid w:val="00A0616C"/>
    <w:rsid w:val="00A06672"/>
    <w:rsid w:val="00A06896"/>
    <w:rsid w:val="00A06CF6"/>
    <w:rsid w:val="00A07322"/>
    <w:rsid w:val="00A0747E"/>
    <w:rsid w:val="00A07CA6"/>
    <w:rsid w:val="00A07E4D"/>
    <w:rsid w:val="00A1006A"/>
    <w:rsid w:val="00A1073E"/>
    <w:rsid w:val="00A10FD5"/>
    <w:rsid w:val="00A110A7"/>
    <w:rsid w:val="00A12981"/>
    <w:rsid w:val="00A12D9D"/>
    <w:rsid w:val="00A134B2"/>
    <w:rsid w:val="00A14320"/>
    <w:rsid w:val="00A14E83"/>
    <w:rsid w:val="00A14EA4"/>
    <w:rsid w:val="00A14FA4"/>
    <w:rsid w:val="00A15071"/>
    <w:rsid w:val="00A151A5"/>
    <w:rsid w:val="00A15263"/>
    <w:rsid w:val="00A15909"/>
    <w:rsid w:val="00A159DE"/>
    <w:rsid w:val="00A15E74"/>
    <w:rsid w:val="00A15FB5"/>
    <w:rsid w:val="00A161E0"/>
    <w:rsid w:val="00A164FB"/>
    <w:rsid w:val="00A16702"/>
    <w:rsid w:val="00A16BEA"/>
    <w:rsid w:val="00A16E1D"/>
    <w:rsid w:val="00A175E5"/>
    <w:rsid w:val="00A178C0"/>
    <w:rsid w:val="00A17EA1"/>
    <w:rsid w:val="00A17EDF"/>
    <w:rsid w:val="00A215DD"/>
    <w:rsid w:val="00A21746"/>
    <w:rsid w:val="00A24265"/>
    <w:rsid w:val="00A24B55"/>
    <w:rsid w:val="00A24BF1"/>
    <w:rsid w:val="00A24D3F"/>
    <w:rsid w:val="00A24F34"/>
    <w:rsid w:val="00A24F60"/>
    <w:rsid w:val="00A254EA"/>
    <w:rsid w:val="00A25999"/>
    <w:rsid w:val="00A262E6"/>
    <w:rsid w:val="00A26E31"/>
    <w:rsid w:val="00A274EF"/>
    <w:rsid w:val="00A2751A"/>
    <w:rsid w:val="00A27E41"/>
    <w:rsid w:val="00A300D0"/>
    <w:rsid w:val="00A300E8"/>
    <w:rsid w:val="00A300FD"/>
    <w:rsid w:val="00A30DB1"/>
    <w:rsid w:val="00A31101"/>
    <w:rsid w:val="00A31F97"/>
    <w:rsid w:val="00A31FD9"/>
    <w:rsid w:val="00A32087"/>
    <w:rsid w:val="00A32460"/>
    <w:rsid w:val="00A34451"/>
    <w:rsid w:val="00A34742"/>
    <w:rsid w:val="00A3520E"/>
    <w:rsid w:val="00A35811"/>
    <w:rsid w:val="00A35C97"/>
    <w:rsid w:val="00A35D0A"/>
    <w:rsid w:val="00A3634E"/>
    <w:rsid w:val="00A36775"/>
    <w:rsid w:val="00A370D9"/>
    <w:rsid w:val="00A4092E"/>
    <w:rsid w:val="00A40E66"/>
    <w:rsid w:val="00A40FB6"/>
    <w:rsid w:val="00A4179C"/>
    <w:rsid w:val="00A418DB"/>
    <w:rsid w:val="00A42629"/>
    <w:rsid w:val="00A427F8"/>
    <w:rsid w:val="00A43347"/>
    <w:rsid w:val="00A43620"/>
    <w:rsid w:val="00A438B9"/>
    <w:rsid w:val="00A43944"/>
    <w:rsid w:val="00A43A45"/>
    <w:rsid w:val="00A43D2B"/>
    <w:rsid w:val="00A44044"/>
    <w:rsid w:val="00A44476"/>
    <w:rsid w:val="00A44BC3"/>
    <w:rsid w:val="00A44CB3"/>
    <w:rsid w:val="00A4524B"/>
    <w:rsid w:val="00A45454"/>
    <w:rsid w:val="00A4637B"/>
    <w:rsid w:val="00A46BB9"/>
    <w:rsid w:val="00A476B4"/>
    <w:rsid w:val="00A476D0"/>
    <w:rsid w:val="00A50D2F"/>
    <w:rsid w:val="00A50D4D"/>
    <w:rsid w:val="00A50EE4"/>
    <w:rsid w:val="00A5182C"/>
    <w:rsid w:val="00A51BC0"/>
    <w:rsid w:val="00A51D25"/>
    <w:rsid w:val="00A521D4"/>
    <w:rsid w:val="00A525D3"/>
    <w:rsid w:val="00A53511"/>
    <w:rsid w:val="00A53B80"/>
    <w:rsid w:val="00A53C85"/>
    <w:rsid w:val="00A541FE"/>
    <w:rsid w:val="00A54F19"/>
    <w:rsid w:val="00A55307"/>
    <w:rsid w:val="00A55395"/>
    <w:rsid w:val="00A55724"/>
    <w:rsid w:val="00A55ABE"/>
    <w:rsid w:val="00A55F8B"/>
    <w:rsid w:val="00A57E6B"/>
    <w:rsid w:val="00A60841"/>
    <w:rsid w:val="00A61A4E"/>
    <w:rsid w:val="00A61EF8"/>
    <w:rsid w:val="00A63700"/>
    <w:rsid w:val="00A63958"/>
    <w:rsid w:val="00A63CD7"/>
    <w:rsid w:val="00A64575"/>
    <w:rsid w:val="00A64C36"/>
    <w:rsid w:val="00A651C0"/>
    <w:rsid w:val="00A65800"/>
    <w:rsid w:val="00A65A26"/>
    <w:rsid w:val="00A6642B"/>
    <w:rsid w:val="00A66DAF"/>
    <w:rsid w:val="00A66FCC"/>
    <w:rsid w:val="00A671E7"/>
    <w:rsid w:val="00A67318"/>
    <w:rsid w:val="00A67625"/>
    <w:rsid w:val="00A67EF4"/>
    <w:rsid w:val="00A7031F"/>
    <w:rsid w:val="00A7032E"/>
    <w:rsid w:val="00A7033F"/>
    <w:rsid w:val="00A71E89"/>
    <w:rsid w:val="00A72970"/>
    <w:rsid w:val="00A72B9F"/>
    <w:rsid w:val="00A73CF9"/>
    <w:rsid w:val="00A73EF9"/>
    <w:rsid w:val="00A74752"/>
    <w:rsid w:val="00A74912"/>
    <w:rsid w:val="00A74A2B"/>
    <w:rsid w:val="00A75324"/>
    <w:rsid w:val="00A756C6"/>
    <w:rsid w:val="00A75DF5"/>
    <w:rsid w:val="00A76999"/>
    <w:rsid w:val="00A77200"/>
    <w:rsid w:val="00A801E9"/>
    <w:rsid w:val="00A80AA5"/>
    <w:rsid w:val="00A80BB6"/>
    <w:rsid w:val="00A80C68"/>
    <w:rsid w:val="00A80E41"/>
    <w:rsid w:val="00A8147A"/>
    <w:rsid w:val="00A816D7"/>
    <w:rsid w:val="00A81C5E"/>
    <w:rsid w:val="00A821AF"/>
    <w:rsid w:val="00A830A7"/>
    <w:rsid w:val="00A83D79"/>
    <w:rsid w:val="00A84408"/>
    <w:rsid w:val="00A844B8"/>
    <w:rsid w:val="00A849C8"/>
    <w:rsid w:val="00A855BE"/>
    <w:rsid w:val="00A86406"/>
    <w:rsid w:val="00A87937"/>
    <w:rsid w:val="00A87D62"/>
    <w:rsid w:val="00A9014B"/>
    <w:rsid w:val="00A90C05"/>
    <w:rsid w:val="00A9113B"/>
    <w:rsid w:val="00A914F3"/>
    <w:rsid w:val="00A915AB"/>
    <w:rsid w:val="00A91E92"/>
    <w:rsid w:val="00A9222E"/>
    <w:rsid w:val="00A92C7A"/>
    <w:rsid w:val="00A92DD2"/>
    <w:rsid w:val="00A930F5"/>
    <w:rsid w:val="00A9316F"/>
    <w:rsid w:val="00A93911"/>
    <w:rsid w:val="00A942FA"/>
    <w:rsid w:val="00A9454C"/>
    <w:rsid w:val="00A94751"/>
    <w:rsid w:val="00A949EF"/>
    <w:rsid w:val="00A953A4"/>
    <w:rsid w:val="00A954D7"/>
    <w:rsid w:val="00A95B2A"/>
    <w:rsid w:val="00A95E7F"/>
    <w:rsid w:val="00A96228"/>
    <w:rsid w:val="00A96DBD"/>
    <w:rsid w:val="00A970D5"/>
    <w:rsid w:val="00A97638"/>
    <w:rsid w:val="00A97697"/>
    <w:rsid w:val="00A978AF"/>
    <w:rsid w:val="00AA0B4E"/>
    <w:rsid w:val="00AA16E0"/>
    <w:rsid w:val="00AA1BBB"/>
    <w:rsid w:val="00AA1E74"/>
    <w:rsid w:val="00AA24D2"/>
    <w:rsid w:val="00AA3A79"/>
    <w:rsid w:val="00AA423E"/>
    <w:rsid w:val="00AA6088"/>
    <w:rsid w:val="00AA66F5"/>
    <w:rsid w:val="00AA6C98"/>
    <w:rsid w:val="00AA7316"/>
    <w:rsid w:val="00AA78CE"/>
    <w:rsid w:val="00AA7F42"/>
    <w:rsid w:val="00AB09F8"/>
    <w:rsid w:val="00AB0C12"/>
    <w:rsid w:val="00AB0FA7"/>
    <w:rsid w:val="00AB1C6F"/>
    <w:rsid w:val="00AB1E3C"/>
    <w:rsid w:val="00AB2605"/>
    <w:rsid w:val="00AB26D5"/>
    <w:rsid w:val="00AB2FF9"/>
    <w:rsid w:val="00AB32AA"/>
    <w:rsid w:val="00AB3885"/>
    <w:rsid w:val="00AB39A6"/>
    <w:rsid w:val="00AB44B1"/>
    <w:rsid w:val="00AB45DB"/>
    <w:rsid w:val="00AB49EA"/>
    <w:rsid w:val="00AB4F00"/>
    <w:rsid w:val="00AB5C26"/>
    <w:rsid w:val="00AB5F3B"/>
    <w:rsid w:val="00AB6D45"/>
    <w:rsid w:val="00AC004D"/>
    <w:rsid w:val="00AC09F1"/>
    <w:rsid w:val="00AC0C50"/>
    <w:rsid w:val="00AC265B"/>
    <w:rsid w:val="00AC2BD0"/>
    <w:rsid w:val="00AC2E4E"/>
    <w:rsid w:val="00AC2F14"/>
    <w:rsid w:val="00AC3260"/>
    <w:rsid w:val="00AC38A9"/>
    <w:rsid w:val="00AC4681"/>
    <w:rsid w:val="00AC4BF6"/>
    <w:rsid w:val="00AC4CAF"/>
    <w:rsid w:val="00AC51CD"/>
    <w:rsid w:val="00AC5375"/>
    <w:rsid w:val="00AC5601"/>
    <w:rsid w:val="00AC5AF0"/>
    <w:rsid w:val="00AC6797"/>
    <w:rsid w:val="00AC67A6"/>
    <w:rsid w:val="00AC6A7A"/>
    <w:rsid w:val="00AC6F68"/>
    <w:rsid w:val="00AC7896"/>
    <w:rsid w:val="00AD09D5"/>
    <w:rsid w:val="00AD0E72"/>
    <w:rsid w:val="00AD104E"/>
    <w:rsid w:val="00AD124D"/>
    <w:rsid w:val="00AD1EAE"/>
    <w:rsid w:val="00AD2275"/>
    <w:rsid w:val="00AD2280"/>
    <w:rsid w:val="00AD26C0"/>
    <w:rsid w:val="00AD28A8"/>
    <w:rsid w:val="00AD2B85"/>
    <w:rsid w:val="00AD3885"/>
    <w:rsid w:val="00AD3CC4"/>
    <w:rsid w:val="00AD4839"/>
    <w:rsid w:val="00AD4C7C"/>
    <w:rsid w:val="00AD714E"/>
    <w:rsid w:val="00AD76EF"/>
    <w:rsid w:val="00AE19D1"/>
    <w:rsid w:val="00AE2666"/>
    <w:rsid w:val="00AE29DB"/>
    <w:rsid w:val="00AE2C80"/>
    <w:rsid w:val="00AE2E9B"/>
    <w:rsid w:val="00AE3013"/>
    <w:rsid w:val="00AE31C2"/>
    <w:rsid w:val="00AE3719"/>
    <w:rsid w:val="00AE3BE0"/>
    <w:rsid w:val="00AE44CF"/>
    <w:rsid w:val="00AE4683"/>
    <w:rsid w:val="00AE50C7"/>
    <w:rsid w:val="00AE5D09"/>
    <w:rsid w:val="00AE6037"/>
    <w:rsid w:val="00AE64D3"/>
    <w:rsid w:val="00AE6B11"/>
    <w:rsid w:val="00AE77C8"/>
    <w:rsid w:val="00AE78CD"/>
    <w:rsid w:val="00AE7A2B"/>
    <w:rsid w:val="00AE7EBC"/>
    <w:rsid w:val="00AF01D3"/>
    <w:rsid w:val="00AF115C"/>
    <w:rsid w:val="00AF1901"/>
    <w:rsid w:val="00AF218F"/>
    <w:rsid w:val="00AF2331"/>
    <w:rsid w:val="00AF2A87"/>
    <w:rsid w:val="00AF434D"/>
    <w:rsid w:val="00AF4EE4"/>
    <w:rsid w:val="00AF4F94"/>
    <w:rsid w:val="00AF5B98"/>
    <w:rsid w:val="00AF6B94"/>
    <w:rsid w:val="00B0026B"/>
    <w:rsid w:val="00B0036F"/>
    <w:rsid w:val="00B00A28"/>
    <w:rsid w:val="00B00C8E"/>
    <w:rsid w:val="00B02674"/>
    <w:rsid w:val="00B02AA5"/>
    <w:rsid w:val="00B045EC"/>
    <w:rsid w:val="00B04DA9"/>
    <w:rsid w:val="00B04F50"/>
    <w:rsid w:val="00B05AE4"/>
    <w:rsid w:val="00B05CA6"/>
    <w:rsid w:val="00B07742"/>
    <w:rsid w:val="00B079F3"/>
    <w:rsid w:val="00B10224"/>
    <w:rsid w:val="00B1073D"/>
    <w:rsid w:val="00B1129B"/>
    <w:rsid w:val="00B11CD7"/>
    <w:rsid w:val="00B11FAE"/>
    <w:rsid w:val="00B1205D"/>
    <w:rsid w:val="00B1258A"/>
    <w:rsid w:val="00B128F0"/>
    <w:rsid w:val="00B13307"/>
    <w:rsid w:val="00B1367C"/>
    <w:rsid w:val="00B13B7B"/>
    <w:rsid w:val="00B14A3E"/>
    <w:rsid w:val="00B15202"/>
    <w:rsid w:val="00B1553A"/>
    <w:rsid w:val="00B15920"/>
    <w:rsid w:val="00B16338"/>
    <w:rsid w:val="00B1688A"/>
    <w:rsid w:val="00B17577"/>
    <w:rsid w:val="00B17CB2"/>
    <w:rsid w:val="00B209BF"/>
    <w:rsid w:val="00B217C6"/>
    <w:rsid w:val="00B21B6A"/>
    <w:rsid w:val="00B21CD1"/>
    <w:rsid w:val="00B2248D"/>
    <w:rsid w:val="00B23256"/>
    <w:rsid w:val="00B244AA"/>
    <w:rsid w:val="00B2495A"/>
    <w:rsid w:val="00B24CF5"/>
    <w:rsid w:val="00B25441"/>
    <w:rsid w:val="00B26507"/>
    <w:rsid w:val="00B265AB"/>
    <w:rsid w:val="00B269CE"/>
    <w:rsid w:val="00B26A24"/>
    <w:rsid w:val="00B3055A"/>
    <w:rsid w:val="00B31920"/>
    <w:rsid w:val="00B31CD8"/>
    <w:rsid w:val="00B32535"/>
    <w:rsid w:val="00B3277B"/>
    <w:rsid w:val="00B32A9E"/>
    <w:rsid w:val="00B32B21"/>
    <w:rsid w:val="00B3370C"/>
    <w:rsid w:val="00B33D83"/>
    <w:rsid w:val="00B367AA"/>
    <w:rsid w:val="00B36B86"/>
    <w:rsid w:val="00B36DA8"/>
    <w:rsid w:val="00B37176"/>
    <w:rsid w:val="00B373AA"/>
    <w:rsid w:val="00B37787"/>
    <w:rsid w:val="00B401F0"/>
    <w:rsid w:val="00B40823"/>
    <w:rsid w:val="00B40DF9"/>
    <w:rsid w:val="00B418CE"/>
    <w:rsid w:val="00B42083"/>
    <w:rsid w:val="00B42270"/>
    <w:rsid w:val="00B427A9"/>
    <w:rsid w:val="00B42A26"/>
    <w:rsid w:val="00B433A2"/>
    <w:rsid w:val="00B43455"/>
    <w:rsid w:val="00B435F8"/>
    <w:rsid w:val="00B4373C"/>
    <w:rsid w:val="00B43890"/>
    <w:rsid w:val="00B43B9B"/>
    <w:rsid w:val="00B4620E"/>
    <w:rsid w:val="00B46CB0"/>
    <w:rsid w:val="00B4725D"/>
    <w:rsid w:val="00B47408"/>
    <w:rsid w:val="00B50BEE"/>
    <w:rsid w:val="00B52A3F"/>
    <w:rsid w:val="00B52AD1"/>
    <w:rsid w:val="00B539AD"/>
    <w:rsid w:val="00B53BEF"/>
    <w:rsid w:val="00B5462A"/>
    <w:rsid w:val="00B5479E"/>
    <w:rsid w:val="00B54BC7"/>
    <w:rsid w:val="00B54E24"/>
    <w:rsid w:val="00B5606E"/>
    <w:rsid w:val="00B565AE"/>
    <w:rsid w:val="00B568C7"/>
    <w:rsid w:val="00B56C15"/>
    <w:rsid w:val="00B57348"/>
    <w:rsid w:val="00B61934"/>
    <w:rsid w:val="00B61E5E"/>
    <w:rsid w:val="00B625B5"/>
    <w:rsid w:val="00B629EA"/>
    <w:rsid w:val="00B62D2B"/>
    <w:rsid w:val="00B62DEC"/>
    <w:rsid w:val="00B63807"/>
    <w:rsid w:val="00B6426B"/>
    <w:rsid w:val="00B64804"/>
    <w:rsid w:val="00B6581C"/>
    <w:rsid w:val="00B65D4D"/>
    <w:rsid w:val="00B6621C"/>
    <w:rsid w:val="00B66649"/>
    <w:rsid w:val="00B667E3"/>
    <w:rsid w:val="00B670F0"/>
    <w:rsid w:val="00B676F1"/>
    <w:rsid w:val="00B67741"/>
    <w:rsid w:val="00B67DF0"/>
    <w:rsid w:val="00B705D9"/>
    <w:rsid w:val="00B71399"/>
    <w:rsid w:val="00B716A2"/>
    <w:rsid w:val="00B720DB"/>
    <w:rsid w:val="00B72C9C"/>
    <w:rsid w:val="00B730B6"/>
    <w:rsid w:val="00B739CA"/>
    <w:rsid w:val="00B75226"/>
    <w:rsid w:val="00B754A0"/>
    <w:rsid w:val="00B75683"/>
    <w:rsid w:val="00B75985"/>
    <w:rsid w:val="00B76050"/>
    <w:rsid w:val="00B7667D"/>
    <w:rsid w:val="00B76ACC"/>
    <w:rsid w:val="00B76CE9"/>
    <w:rsid w:val="00B80785"/>
    <w:rsid w:val="00B814ED"/>
    <w:rsid w:val="00B8179C"/>
    <w:rsid w:val="00B81D3B"/>
    <w:rsid w:val="00B822DB"/>
    <w:rsid w:val="00B82D4E"/>
    <w:rsid w:val="00B82D8B"/>
    <w:rsid w:val="00B84191"/>
    <w:rsid w:val="00B84A8A"/>
    <w:rsid w:val="00B850A5"/>
    <w:rsid w:val="00B865A6"/>
    <w:rsid w:val="00B875F6"/>
    <w:rsid w:val="00B87C64"/>
    <w:rsid w:val="00B87E47"/>
    <w:rsid w:val="00B905EB"/>
    <w:rsid w:val="00B90AE3"/>
    <w:rsid w:val="00B90C40"/>
    <w:rsid w:val="00B9104D"/>
    <w:rsid w:val="00B91A82"/>
    <w:rsid w:val="00B9279C"/>
    <w:rsid w:val="00B92BCE"/>
    <w:rsid w:val="00B934BE"/>
    <w:rsid w:val="00B93569"/>
    <w:rsid w:val="00B94160"/>
    <w:rsid w:val="00B94B37"/>
    <w:rsid w:val="00B95178"/>
    <w:rsid w:val="00B9576A"/>
    <w:rsid w:val="00B9609C"/>
    <w:rsid w:val="00B962BB"/>
    <w:rsid w:val="00B967A7"/>
    <w:rsid w:val="00B96B0F"/>
    <w:rsid w:val="00B97B9F"/>
    <w:rsid w:val="00BA0286"/>
    <w:rsid w:val="00BA088E"/>
    <w:rsid w:val="00BA0A2D"/>
    <w:rsid w:val="00BA13FD"/>
    <w:rsid w:val="00BA152C"/>
    <w:rsid w:val="00BA21B2"/>
    <w:rsid w:val="00BA2861"/>
    <w:rsid w:val="00BA3873"/>
    <w:rsid w:val="00BA441E"/>
    <w:rsid w:val="00BA5315"/>
    <w:rsid w:val="00BA636A"/>
    <w:rsid w:val="00BA6707"/>
    <w:rsid w:val="00BA7C0B"/>
    <w:rsid w:val="00BA7C85"/>
    <w:rsid w:val="00BB0F85"/>
    <w:rsid w:val="00BB1497"/>
    <w:rsid w:val="00BB16D5"/>
    <w:rsid w:val="00BB1940"/>
    <w:rsid w:val="00BB1959"/>
    <w:rsid w:val="00BB2A3A"/>
    <w:rsid w:val="00BB2E4D"/>
    <w:rsid w:val="00BB3445"/>
    <w:rsid w:val="00BB36D5"/>
    <w:rsid w:val="00BB404F"/>
    <w:rsid w:val="00BB467E"/>
    <w:rsid w:val="00BB5301"/>
    <w:rsid w:val="00BB53C4"/>
    <w:rsid w:val="00BB57E8"/>
    <w:rsid w:val="00BB58C8"/>
    <w:rsid w:val="00BB5C10"/>
    <w:rsid w:val="00BB63A5"/>
    <w:rsid w:val="00BB63AD"/>
    <w:rsid w:val="00BB70F1"/>
    <w:rsid w:val="00BB7349"/>
    <w:rsid w:val="00BB778D"/>
    <w:rsid w:val="00BB7DF0"/>
    <w:rsid w:val="00BB7F90"/>
    <w:rsid w:val="00BC0196"/>
    <w:rsid w:val="00BC0367"/>
    <w:rsid w:val="00BC1A3A"/>
    <w:rsid w:val="00BC1CAA"/>
    <w:rsid w:val="00BC219A"/>
    <w:rsid w:val="00BC24F7"/>
    <w:rsid w:val="00BC2EA7"/>
    <w:rsid w:val="00BC357C"/>
    <w:rsid w:val="00BC3946"/>
    <w:rsid w:val="00BC42A8"/>
    <w:rsid w:val="00BC4869"/>
    <w:rsid w:val="00BC5C6F"/>
    <w:rsid w:val="00BC6627"/>
    <w:rsid w:val="00BC66EE"/>
    <w:rsid w:val="00BC69F2"/>
    <w:rsid w:val="00BC6F0D"/>
    <w:rsid w:val="00BC72BE"/>
    <w:rsid w:val="00BC7535"/>
    <w:rsid w:val="00BC7F3C"/>
    <w:rsid w:val="00BC7FFB"/>
    <w:rsid w:val="00BD034D"/>
    <w:rsid w:val="00BD0C09"/>
    <w:rsid w:val="00BD1211"/>
    <w:rsid w:val="00BD1C73"/>
    <w:rsid w:val="00BD3209"/>
    <w:rsid w:val="00BD323A"/>
    <w:rsid w:val="00BD361A"/>
    <w:rsid w:val="00BD3692"/>
    <w:rsid w:val="00BD3E45"/>
    <w:rsid w:val="00BD3ECE"/>
    <w:rsid w:val="00BD4316"/>
    <w:rsid w:val="00BD5782"/>
    <w:rsid w:val="00BD578A"/>
    <w:rsid w:val="00BD5EFA"/>
    <w:rsid w:val="00BD6248"/>
    <w:rsid w:val="00BD64D5"/>
    <w:rsid w:val="00BD6710"/>
    <w:rsid w:val="00BD6C6F"/>
    <w:rsid w:val="00BD6DCD"/>
    <w:rsid w:val="00BD780A"/>
    <w:rsid w:val="00BE0194"/>
    <w:rsid w:val="00BE092B"/>
    <w:rsid w:val="00BE0CEB"/>
    <w:rsid w:val="00BE1CF2"/>
    <w:rsid w:val="00BE1D5D"/>
    <w:rsid w:val="00BE1E12"/>
    <w:rsid w:val="00BE27FB"/>
    <w:rsid w:val="00BE2D09"/>
    <w:rsid w:val="00BE346A"/>
    <w:rsid w:val="00BE3782"/>
    <w:rsid w:val="00BE42B0"/>
    <w:rsid w:val="00BE46DF"/>
    <w:rsid w:val="00BE496A"/>
    <w:rsid w:val="00BE4ADD"/>
    <w:rsid w:val="00BE576A"/>
    <w:rsid w:val="00BE5D3D"/>
    <w:rsid w:val="00BE635E"/>
    <w:rsid w:val="00BE6364"/>
    <w:rsid w:val="00BE6D71"/>
    <w:rsid w:val="00BE6DC4"/>
    <w:rsid w:val="00BE718D"/>
    <w:rsid w:val="00BE729B"/>
    <w:rsid w:val="00BE7A12"/>
    <w:rsid w:val="00BE7ADF"/>
    <w:rsid w:val="00BE7B81"/>
    <w:rsid w:val="00BE7CAE"/>
    <w:rsid w:val="00BE7D4F"/>
    <w:rsid w:val="00BF0862"/>
    <w:rsid w:val="00BF16EB"/>
    <w:rsid w:val="00BF1D08"/>
    <w:rsid w:val="00BF26EE"/>
    <w:rsid w:val="00BF341C"/>
    <w:rsid w:val="00BF4B2D"/>
    <w:rsid w:val="00BF4F57"/>
    <w:rsid w:val="00BF5945"/>
    <w:rsid w:val="00BF5C55"/>
    <w:rsid w:val="00BF5D6D"/>
    <w:rsid w:val="00BF5FB6"/>
    <w:rsid w:val="00BF6362"/>
    <w:rsid w:val="00BF7293"/>
    <w:rsid w:val="00BF7B4F"/>
    <w:rsid w:val="00C00178"/>
    <w:rsid w:val="00C005BD"/>
    <w:rsid w:val="00C0066B"/>
    <w:rsid w:val="00C006C6"/>
    <w:rsid w:val="00C009C1"/>
    <w:rsid w:val="00C00C41"/>
    <w:rsid w:val="00C01AB5"/>
    <w:rsid w:val="00C01B8A"/>
    <w:rsid w:val="00C01E0C"/>
    <w:rsid w:val="00C01FED"/>
    <w:rsid w:val="00C02210"/>
    <w:rsid w:val="00C02596"/>
    <w:rsid w:val="00C027B1"/>
    <w:rsid w:val="00C03666"/>
    <w:rsid w:val="00C0468A"/>
    <w:rsid w:val="00C04728"/>
    <w:rsid w:val="00C049A8"/>
    <w:rsid w:val="00C05398"/>
    <w:rsid w:val="00C056BE"/>
    <w:rsid w:val="00C060AF"/>
    <w:rsid w:val="00C06182"/>
    <w:rsid w:val="00C06249"/>
    <w:rsid w:val="00C068BC"/>
    <w:rsid w:val="00C07235"/>
    <w:rsid w:val="00C07871"/>
    <w:rsid w:val="00C0787B"/>
    <w:rsid w:val="00C07B7F"/>
    <w:rsid w:val="00C07EC8"/>
    <w:rsid w:val="00C10243"/>
    <w:rsid w:val="00C10601"/>
    <w:rsid w:val="00C11E89"/>
    <w:rsid w:val="00C134F6"/>
    <w:rsid w:val="00C138AA"/>
    <w:rsid w:val="00C13C38"/>
    <w:rsid w:val="00C1424F"/>
    <w:rsid w:val="00C14933"/>
    <w:rsid w:val="00C14D71"/>
    <w:rsid w:val="00C14E0B"/>
    <w:rsid w:val="00C14FC5"/>
    <w:rsid w:val="00C157FC"/>
    <w:rsid w:val="00C15F54"/>
    <w:rsid w:val="00C170D0"/>
    <w:rsid w:val="00C200F2"/>
    <w:rsid w:val="00C2027F"/>
    <w:rsid w:val="00C202FE"/>
    <w:rsid w:val="00C20B16"/>
    <w:rsid w:val="00C213C6"/>
    <w:rsid w:val="00C21537"/>
    <w:rsid w:val="00C216A8"/>
    <w:rsid w:val="00C21B3C"/>
    <w:rsid w:val="00C22169"/>
    <w:rsid w:val="00C226EB"/>
    <w:rsid w:val="00C233B3"/>
    <w:rsid w:val="00C235D5"/>
    <w:rsid w:val="00C238FB"/>
    <w:rsid w:val="00C23A35"/>
    <w:rsid w:val="00C23BF7"/>
    <w:rsid w:val="00C240FA"/>
    <w:rsid w:val="00C25B3F"/>
    <w:rsid w:val="00C2627B"/>
    <w:rsid w:val="00C266DC"/>
    <w:rsid w:val="00C27F6A"/>
    <w:rsid w:val="00C30699"/>
    <w:rsid w:val="00C31080"/>
    <w:rsid w:val="00C321AF"/>
    <w:rsid w:val="00C3227B"/>
    <w:rsid w:val="00C32521"/>
    <w:rsid w:val="00C32ACE"/>
    <w:rsid w:val="00C32F37"/>
    <w:rsid w:val="00C33352"/>
    <w:rsid w:val="00C346DD"/>
    <w:rsid w:val="00C34DB4"/>
    <w:rsid w:val="00C34E9C"/>
    <w:rsid w:val="00C35A64"/>
    <w:rsid w:val="00C35E7C"/>
    <w:rsid w:val="00C35EAD"/>
    <w:rsid w:val="00C36835"/>
    <w:rsid w:val="00C36929"/>
    <w:rsid w:val="00C36B0D"/>
    <w:rsid w:val="00C3744C"/>
    <w:rsid w:val="00C37839"/>
    <w:rsid w:val="00C37C4D"/>
    <w:rsid w:val="00C37EA0"/>
    <w:rsid w:val="00C409F6"/>
    <w:rsid w:val="00C410D2"/>
    <w:rsid w:val="00C41479"/>
    <w:rsid w:val="00C41A6A"/>
    <w:rsid w:val="00C41E0F"/>
    <w:rsid w:val="00C43670"/>
    <w:rsid w:val="00C43810"/>
    <w:rsid w:val="00C439F1"/>
    <w:rsid w:val="00C44200"/>
    <w:rsid w:val="00C4452E"/>
    <w:rsid w:val="00C5042D"/>
    <w:rsid w:val="00C510A7"/>
    <w:rsid w:val="00C518EC"/>
    <w:rsid w:val="00C52AC3"/>
    <w:rsid w:val="00C52FE5"/>
    <w:rsid w:val="00C532A4"/>
    <w:rsid w:val="00C536D2"/>
    <w:rsid w:val="00C54558"/>
    <w:rsid w:val="00C5499F"/>
    <w:rsid w:val="00C55359"/>
    <w:rsid w:val="00C558A4"/>
    <w:rsid w:val="00C559CD"/>
    <w:rsid w:val="00C576F8"/>
    <w:rsid w:val="00C57E04"/>
    <w:rsid w:val="00C6060E"/>
    <w:rsid w:val="00C606E2"/>
    <w:rsid w:val="00C60938"/>
    <w:rsid w:val="00C617A0"/>
    <w:rsid w:val="00C61818"/>
    <w:rsid w:val="00C61B06"/>
    <w:rsid w:val="00C61FEC"/>
    <w:rsid w:val="00C62B4F"/>
    <w:rsid w:val="00C62FC2"/>
    <w:rsid w:val="00C6457E"/>
    <w:rsid w:val="00C6512A"/>
    <w:rsid w:val="00C65918"/>
    <w:rsid w:val="00C65FA7"/>
    <w:rsid w:val="00C668EA"/>
    <w:rsid w:val="00C66AC2"/>
    <w:rsid w:val="00C67387"/>
    <w:rsid w:val="00C679CA"/>
    <w:rsid w:val="00C67D0D"/>
    <w:rsid w:val="00C7008E"/>
    <w:rsid w:val="00C7062B"/>
    <w:rsid w:val="00C70E62"/>
    <w:rsid w:val="00C71A87"/>
    <w:rsid w:val="00C72BDC"/>
    <w:rsid w:val="00C72F35"/>
    <w:rsid w:val="00C73ED0"/>
    <w:rsid w:val="00C73F8C"/>
    <w:rsid w:val="00C74ACA"/>
    <w:rsid w:val="00C74F2A"/>
    <w:rsid w:val="00C755F6"/>
    <w:rsid w:val="00C75C4F"/>
    <w:rsid w:val="00C76946"/>
    <w:rsid w:val="00C76CD4"/>
    <w:rsid w:val="00C76DBB"/>
    <w:rsid w:val="00C77686"/>
    <w:rsid w:val="00C809F1"/>
    <w:rsid w:val="00C80B05"/>
    <w:rsid w:val="00C80D5B"/>
    <w:rsid w:val="00C8138B"/>
    <w:rsid w:val="00C81550"/>
    <w:rsid w:val="00C81AD2"/>
    <w:rsid w:val="00C81CD7"/>
    <w:rsid w:val="00C81ECD"/>
    <w:rsid w:val="00C82268"/>
    <w:rsid w:val="00C839B7"/>
    <w:rsid w:val="00C83AEC"/>
    <w:rsid w:val="00C83E44"/>
    <w:rsid w:val="00C84348"/>
    <w:rsid w:val="00C856EA"/>
    <w:rsid w:val="00C869DE"/>
    <w:rsid w:val="00C8742E"/>
    <w:rsid w:val="00C8778D"/>
    <w:rsid w:val="00C87955"/>
    <w:rsid w:val="00C90FC8"/>
    <w:rsid w:val="00C91075"/>
    <w:rsid w:val="00C91D39"/>
    <w:rsid w:val="00C929B3"/>
    <w:rsid w:val="00C92A0D"/>
    <w:rsid w:val="00C93523"/>
    <w:rsid w:val="00C93568"/>
    <w:rsid w:val="00C941EC"/>
    <w:rsid w:val="00C9443B"/>
    <w:rsid w:val="00C9490F"/>
    <w:rsid w:val="00C95951"/>
    <w:rsid w:val="00C9629D"/>
    <w:rsid w:val="00C96830"/>
    <w:rsid w:val="00C96A5E"/>
    <w:rsid w:val="00C96C19"/>
    <w:rsid w:val="00C96CEA"/>
    <w:rsid w:val="00C96E34"/>
    <w:rsid w:val="00C97067"/>
    <w:rsid w:val="00C9717B"/>
    <w:rsid w:val="00C97465"/>
    <w:rsid w:val="00C9749B"/>
    <w:rsid w:val="00C974CA"/>
    <w:rsid w:val="00C97586"/>
    <w:rsid w:val="00C97E88"/>
    <w:rsid w:val="00CA00C9"/>
    <w:rsid w:val="00CA0640"/>
    <w:rsid w:val="00CA076C"/>
    <w:rsid w:val="00CA0E7A"/>
    <w:rsid w:val="00CA1AD6"/>
    <w:rsid w:val="00CA1F3B"/>
    <w:rsid w:val="00CA22F9"/>
    <w:rsid w:val="00CA2CFC"/>
    <w:rsid w:val="00CA2E03"/>
    <w:rsid w:val="00CA39B7"/>
    <w:rsid w:val="00CA43EA"/>
    <w:rsid w:val="00CA45E8"/>
    <w:rsid w:val="00CA47D5"/>
    <w:rsid w:val="00CA551A"/>
    <w:rsid w:val="00CA59E3"/>
    <w:rsid w:val="00CA5AF6"/>
    <w:rsid w:val="00CA5B91"/>
    <w:rsid w:val="00CA6050"/>
    <w:rsid w:val="00CA62C6"/>
    <w:rsid w:val="00CA6A87"/>
    <w:rsid w:val="00CA6B6E"/>
    <w:rsid w:val="00CA760E"/>
    <w:rsid w:val="00CA7BAE"/>
    <w:rsid w:val="00CB0368"/>
    <w:rsid w:val="00CB2149"/>
    <w:rsid w:val="00CB2159"/>
    <w:rsid w:val="00CB22EA"/>
    <w:rsid w:val="00CB252D"/>
    <w:rsid w:val="00CB2A72"/>
    <w:rsid w:val="00CB3767"/>
    <w:rsid w:val="00CB488A"/>
    <w:rsid w:val="00CB4AB3"/>
    <w:rsid w:val="00CB4BBD"/>
    <w:rsid w:val="00CB4C86"/>
    <w:rsid w:val="00CB508B"/>
    <w:rsid w:val="00CB5223"/>
    <w:rsid w:val="00CB52E9"/>
    <w:rsid w:val="00CB5B7B"/>
    <w:rsid w:val="00CB5E54"/>
    <w:rsid w:val="00CB5F3F"/>
    <w:rsid w:val="00CB6418"/>
    <w:rsid w:val="00CB6CF5"/>
    <w:rsid w:val="00CB6D15"/>
    <w:rsid w:val="00CB718E"/>
    <w:rsid w:val="00CB740B"/>
    <w:rsid w:val="00CC0C48"/>
    <w:rsid w:val="00CC0CA9"/>
    <w:rsid w:val="00CC237C"/>
    <w:rsid w:val="00CC2F81"/>
    <w:rsid w:val="00CC3178"/>
    <w:rsid w:val="00CC3DCA"/>
    <w:rsid w:val="00CC435D"/>
    <w:rsid w:val="00CC4504"/>
    <w:rsid w:val="00CC4F1E"/>
    <w:rsid w:val="00CC5FBE"/>
    <w:rsid w:val="00CC640D"/>
    <w:rsid w:val="00CC6778"/>
    <w:rsid w:val="00CC67F2"/>
    <w:rsid w:val="00CC6BC0"/>
    <w:rsid w:val="00CC6EA8"/>
    <w:rsid w:val="00CC7706"/>
    <w:rsid w:val="00CD0915"/>
    <w:rsid w:val="00CD135D"/>
    <w:rsid w:val="00CD15AC"/>
    <w:rsid w:val="00CD19A8"/>
    <w:rsid w:val="00CD19B2"/>
    <w:rsid w:val="00CD19DB"/>
    <w:rsid w:val="00CD1A48"/>
    <w:rsid w:val="00CD2D16"/>
    <w:rsid w:val="00CD2E3C"/>
    <w:rsid w:val="00CD30FC"/>
    <w:rsid w:val="00CD39A2"/>
    <w:rsid w:val="00CD3BDB"/>
    <w:rsid w:val="00CD3C29"/>
    <w:rsid w:val="00CD4545"/>
    <w:rsid w:val="00CD4B87"/>
    <w:rsid w:val="00CD4D4B"/>
    <w:rsid w:val="00CD54CE"/>
    <w:rsid w:val="00CD55DB"/>
    <w:rsid w:val="00CD63AD"/>
    <w:rsid w:val="00CD6AD1"/>
    <w:rsid w:val="00CD714F"/>
    <w:rsid w:val="00CE1045"/>
    <w:rsid w:val="00CE12F6"/>
    <w:rsid w:val="00CE167E"/>
    <w:rsid w:val="00CE185E"/>
    <w:rsid w:val="00CE1E88"/>
    <w:rsid w:val="00CE26E6"/>
    <w:rsid w:val="00CE2981"/>
    <w:rsid w:val="00CE31B1"/>
    <w:rsid w:val="00CE3FDA"/>
    <w:rsid w:val="00CE4450"/>
    <w:rsid w:val="00CE4772"/>
    <w:rsid w:val="00CE49B6"/>
    <w:rsid w:val="00CE4A28"/>
    <w:rsid w:val="00CE56C5"/>
    <w:rsid w:val="00CE5C3A"/>
    <w:rsid w:val="00CE660F"/>
    <w:rsid w:val="00CE6C8C"/>
    <w:rsid w:val="00CE7027"/>
    <w:rsid w:val="00CE7CC1"/>
    <w:rsid w:val="00CE7E37"/>
    <w:rsid w:val="00CF0972"/>
    <w:rsid w:val="00CF0AE0"/>
    <w:rsid w:val="00CF120B"/>
    <w:rsid w:val="00CF194D"/>
    <w:rsid w:val="00CF31B4"/>
    <w:rsid w:val="00CF32A8"/>
    <w:rsid w:val="00CF33E8"/>
    <w:rsid w:val="00CF427E"/>
    <w:rsid w:val="00CF4606"/>
    <w:rsid w:val="00CF4664"/>
    <w:rsid w:val="00CF4CEF"/>
    <w:rsid w:val="00CF610C"/>
    <w:rsid w:val="00CF6431"/>
    <w:rsid w:val="00CF6491"/>
    <w:rsid w:val="00CF6592"/>
    <w:rsid w:val="00CF6E52"/>
    <w:rsid w:val="00CF777F"/>
    <w:rsid w:val="00D00206"/>
    <w:rsid w:val="00D003F7"/>
    <w:rsid w:val="00D00442"/>
    <w:rsid w:val="00D00B10"/>
    <w:rsid w:val="00D01362"/>
    <w:rsid w:val="00D01DCF"/>
    <w:rsid w:val="00D01E03"/>
    <w:rsid w:val="00D01F15"/>
    <w:rsid w:val="00D02606"/>
    <w:rsid w:val="00D02A6F"/>
    <w:rsid w:val="00D04514"/>
    <w:rsid w:val="00D0465B"/>
    <w:rsid w:val="00D05D6D"/>
    <w:rsid w:val="00D062B1"/>
    <w:rsid w:val="00D06406"/>
    <w:rsid w:val="00D06465"/>
    <w:rsid w:val="00D067C4"/>
    <w:rsid w:val="00D06A23"/>
    <w:rsid w:val="00D07171"/>
    <w:rsid w:val="00D076D9"/>
    <w:rsid w:val="00D10489"/>
    <w:rsid w:val="00D11260"/>
    <w:rsid w:val="00D11A35"/>
    <w:rsid w:val="00D11E06"/>
    <w:rsid w:val="00D1224D"/>
    <w:rsid w:val="00D1239A"/>
    <w:rsid w:val="00D12517"/>
    <w:rsid w:val="00D1259C"/>
    <w:rsid w:val="00D13710"/>
    <w:rsid w:val="00D13846"/>
    <w:rsid w:val="00D13C46"/>
    <w:rsid w:val="00D1469B"/>
    <w:rsid w:val="00D146EB"/>
    <w:rsid w:val="00D15656"/>
    <w:rsid w:val="00D1622E"/>
    <w:rsid w:val="00D16E98"/>
    <w:rsid w:val="00D17328"/>
    <w:rsid w:val="00D1763E"/>
    <w:rsid w:val="00D17776"/>
    <w:rsid w:val="00D20835"/>
    <w:rsid w:val="00D20D52"/>
    <w:rsid w:val="00D20EF6"/>
    <w:rsid w:val="00D219AA"/>
    <w:rsid w:val="00D21D01"/>
    <w:rsid w:val="00D2237A"/>
    <w:rsid w:val="00D22D3F"/>
    <w:rsid w:val="00D235D9"/>
    <w:rsid w:val="00D23E73"/>
    <w:rsid w:val="00D240B5"/>
    <w:rsid w:val="00D24BD1"/>
    <w:rsid w:val="00D24F18"/>
    <w:rsid w:val="00D2588A"/>
    <w:rsid w:val="00D25B60"/>
    <w:rsid w:val="00D25EA2"/>
    <w:rsid w:val="00D26217"/>
    <w:rsid w:val="00D26522"/>
    <w:rsid w:val="00D277FB"/>
    <w:rsid w:val="00D278F0"/>
    <w:rsid w:val="00D279E2"/>
    <w:rsid w:val="00D31822"/>
    <w:rsid w:val="00D31CA9"/>
    <w:rsid w:val="00D31F97"/>
    <w:rsid w:val="00D325A3"/>
    <w:rsid w:val="00D3268E"/>
    <w:rsid w:val="00D32986"/>
    <w:rsid w:val="00D334AD"/>
    <w:rsid w:val="00D338DB"/>
    <w:rsid w:val="00D3511F"/>
    <w:rsid w:val="00D35B8D"/>
    <w:rsid w:val="00D35E3C"/>
    <w:rsid w:val="00D360DF"/>
    <w:rsid w:val="00D3641E"/>
    <w:rsid w:val="00D36BE0"/>
    <w:rsid w:val="00D36DB6"/>
    <w:rsid w:val="00D3752B"/>
    <w:rsid w:val="00D37CE0"/>
    <w:rsid w:val="00D40470"/>
    <w:rsid w:val="00D41147"/>
    <w:rsid w:val="00D41F91"/>
    <w:rsid w:val="00D43190"/>
    <w:rsid w:val="00D44AD8"/>
    <w:rsid w:val="00D44B6E"/>
    <w:rsid w:val="00D4515E"/>
    <w:rsid w:val="00D4521D"/>
    <w:rsid w:val="00D45819"/>
    <w:rsid w:val="00D46397"/>
    <w:rsid w:val="00D464F2"/>
    <w:rsid w:val="00D4748B"/>
    <w:rsid w:val="00D50CCE"/>
    <w:rsid w:val="00D50F44"/>
    <w:rsid w:val="00D52933"/>
    <w:rsid w:val="00D52C36"/>
    <w:rsid w:val="00D52FF0"/>
    <w:rsid w:val="00D53395"/>
    <w:rsid w:val="00D535E3"/>
    <w:rsid w:val="00D537E5"/>
    <w:rsid w:val="00D538C9"/>
    <w:rsid w:val="00D549DF"/>
    <w:rsid w:val="00D54D8F"/>
    <w:rsid w:val="00D54ECB"/>
    <w:rsid w:val="00D5591C"/>
    <w:rsid w:val="00D56683"/>
    <w:rsid w:val="00D574A2"/>
    <w:rsid w:val="00D57592"/>
    <w:rsid w:val="00D578EF"/>
    <w:rsid w:val="00D57D6F"/>
    <w:rsid w:val="00D57F1A"/>
    <w:rsid w:val="00D6001A"/>
    <w:rsid w:val="00D60FC7"/>
    <w:rsid w:val="00D6189E"/>
    <w:rsid w:val="00D61ABB"/>
    <w:rsid w:val="00D61E4F"/>
    <w:rsid w:val="00D62166"/>
    <w:rsid w:val="00D62B9E"/>
    <w:rsid w:val="00D62E71"/>
    <w:rsid w:val="00D63146"/>
    <w:rsid w:val="00D640FB"/>
    <w:rsid w:val="00D64BB4"/>
    <w:rsid w:val="00D65159"/>
    <w:rsid w:val="00D65AEB"/>
    <w:rsid w:val="00D65C56"/>
    <w:rsid w:val="00D66CBB"/>
    <w:rsid w:val="00D6791C"/>
    <w:rsid w:val="00D7035F"/>
    <w:rsid w:val="00D70514"/>
    <w:rsid w:val="00D70BAB"/>
    <w:rsid w:val="00D7129D"/>
    <w:rsid w:val="00D71305"/>
    <w:rsid w:val="00D718B8"/>
    <w:rsid w:val="00D71BF7"/>
    <w:rsid w:val="00D71CEC"/>
    <w:rsid w:val="00D72465"/>
    <w:rsid w:val="00D7260C"/>
    <w:rsid w:val="00D729DF"/>
    <w:rsid w:val="00D72B70"/>
    <w:rsid w:val="00D72FAE"/>
    <w:rsid w:val="00D731D0"/>
    <w:rsid w:val="00D738D2"/>
    <w:rsid w:val="00D73CDD"/>
    <w:rsid w:val="00D741C8"/>
    <w:rsid w:val="00D7495B"/>
    <w:rsid w:val="00D74E94"/>
    <w:rsid w:val="00D74F71"/>
    <w:rsid w:val="00D75395"/>
    <w:rsid w:val="00D75E6B"/>
    <w:rsid w:val="00D76565"/>
    <w:rsid w:val="00D766B4"/>
    <w:rsid w:val="00D777EE"/>
    <w:rsid w:val="00D77C21"/>
    <w:rsid w:val="00D80444"/>
    <w:rsid w:val="00D809E4"/>
    <w:rsid w:val="00D80B5A"/>
    <w:rsid w:val="00D816C0"/>
    <w:rsid w:val="00D81B85"/>
    <w:rsid w:val="00D81DF9"/>
    <w:rsid w:val="00D81EDD"/>
    <w:rsid w:val="00D82C6F"/>
    <w:rsid w:val="00D8312F"/>
    <w:rsid w:val="00D8486E"/>
    <w:rsid w:val="00D84EA2"/>
    <w:rsid w:val="00D84F77"/>
    <w:rsid w:val="00D852CF"/>
    <w:rsid w:val="00D852EB"/>
    <w:rsid w:val="00D86078"/>
    <w:rsid w:val="00D86103"/>
    <w:rsid w:val="00D8663B"/>
    <w:rsid w:val="00D86696"/>
    <w:rsid w:val="00D875BA"/>
    <w:rsid w:val="00D878B6"/>
    <w:rsid w:val="00D87FC0"/>
    <w:rsid w:val="00D90C1B"/>
    <w:rsid w:val="00D90CC9"/>
    <w:rsid w:val="00D90FB3"/>
    <w:rsid w:val="00D910B9"/>
    <w:rsid w:val="00D91E87"/>
    <w:rsid w:val="00D92243"/>
    <w:rsid w:val="00D925D1"/>
    <w:rsid w:val="00D92668"/>
    <w:rsid w:val="00D93AD4"/>
    <w:rsid w:val="00D94948"/>
    <w:rsid w:val="00D94BE4"/>
    <w:rsid w:val="00D94F27"/>
    <w:rsid w:val="00D9531F"/>
    <w:rsid w:val="00D956C2"/>
    <w:rsid w:val="00D95B37"/>
    <w:rsid w:val="00D9626D"/>
    <w:rsid w:val="00D96E32"/>
    <w:rsid w:val="00D979CF"/>
    <w:rsid w:val="00D97DD9"/>
    <w:rsid w:val="00DA04CA"/>
    <w:rsid w:val="00DA0B8F"/>
    <w:rsid w:val="00DA17F7"/>
    <w:rsid w:val="00DA1A7B"/>
    <w:rsid w:val="00DA1DC6"/>
    <w:rsid w:val="00DA1F2A"/>
    <w:rsid w:val="00DA1FA8"/>
    <w:rsid w:val="00DA2129"/>
    <w:rsid w:val="00DA3BBA"/>
    <w:rsid w:val="00DA4093"/>
    <w:rsid w:val="00DA430B"/>
    <w:rsid w:val="00DA432C"/>
    <w:rsid w:val="00DA4677"/>
    <w:rsid w:val="00DA5392"/>
    <w:rsid w:val="00DB0034"/>
    <w:rsid w:val="00DB0130"/>
    <w:rsid w:val="00DB0677"/>
    <w:rsid w:val="00DB08A2"/>
    <w:rsid w:val="00DB0D6D"/>
    <w:rsid w:val="00DB1035"/>
    <w:rsid w:val="00DB1105"/>
    <w:rsid w:val="00DB149A"/>
    <w:rsid w:val="00DB198E"/>
    <w:rsid w:val="00DB1F84"/>
    <w:rsid w:val="00DB2950"/>
    <w:rsid w:val="00DB2B12"/>
    <w:rsid w:val="00DB2F12"/>
    <w:rsid w:val="00DB447B"/>
    <w:rsid w:val="00DB44A1"/>
    <w:rsid w:val="00DB5CD7"/>
    <w:rsid w:val="00DB6647"/>
    <w:rsid w:val="00DC0C9F"/>
    <w:rsid w:val="00DC10CA"/>
    <w:rsid w:val="00DC1727"/>
    <w:rsid w:val="00DC1843"/>
    <w:rsid w:val="00DC30E4"/>
    <w:rsid w:val="00DC3306"/>
    <w:rsid w:val="00DC33BA"/>
    <w:rsid w:val="00DC4064"/>
    <w:rsid w:val="00DC4957"/>
    <w:rsid w:val="00DC4959"/>
    <w:rsid w:val="00DC4AE2"/>
    <w:rsid w:val="00DC63B3"/>
    <w:rsid w:val="00DC668F"/>
    <w:rsid w:val="00DC6B6C"/>
    <w:rsid w:val="00DC772E"/>
    <w:rsid w:val="00DD07CB"/>
    <w:rsid w:val="00DD2336"/>
    <w:rsid w:val="00DD2877"/>
    <w:rsid w:val="00DD29DC"/>
    <w:rsid w:val="00DD2A09"/>
    <w:rsid w:val="00DD2EDE"/>
    <w:rsid w:val="00DD3144"/>
    <w:rsid w:val="00DD3886"/>
    <w:rsid w:val="00DD38A3"/>
    <w:rsid w:val="00DD406B"/>
    <w:rsid w:val="00DD40C4"/>
    <w:rsid w:val="00DD67AC"/>
    <w:rsid w:val="00DD7FD2"/>
    <w:rsid w:val="00DE0E0F"/>
    <w:rsid w:val="00DE0F3E"/>
    <w:rsid w:val="00DE1DEE"/>
    <w:rsid w:val="00DE2889"/>
    <w:rsid w:val="00DE2A8A"/>
    <w:rsid w:val="00DE3218"/>
    <w:rsid w:val="00DE33F9"/>
    <w:rsid w:val="00DE3693"/>
    <w:rsid w:val="00DE41C2"/>
    <w:rsid w:val="00DE4448"/>
    <w:rsid w:val="00DE452C"/>
    <w:rsid w:val="00DE4669"/>
    <w:rsid w:val="00DE4B38"/>
    <w:rsid w:val="00DE4E74"/>
    <w:rsid w:val="00DE4FDA"/>
    <w:rsid w:val="00DE5831"/>
    <w:rsid w:val="00DE5C5C"/>
    <w:rsid w:val="00DE658C"/>
    <w:rsid w:val="00DE6816"/>
    <w:rsid w:val="00DE6BED"/>
    <w:rsid w:val="00DE76D7"/>
    <w:rsid w:val="00DE774B"/>
    <w:rsid w:val="00DF06C4"/>
    <w:rsid w:val="00DF0BD1"/>
    <w:rsid w:val="00DF1033"/>
    <w:rsid w:val="00DF1156"/>
    <w:rsid w:val="00DF1173"/>
    <w:rsid w:val="00DF15B7"/>
    <w:rsid w:val="00DF2CB0"/>
    <w:rsid w:val="00DF33A6"/>
    <w:rsid w:val="00DF383C"/>
    <w:rsid w:val="00DF430D"/>
    <w:rsid w:val="00DF4465"/>
    <w:rsid w:val="00DF451B"/>
    <w:rsid w:val="00DF451C"/>
    <w:rsid w:val="00DF4F09"/>
    <w:rsid w:val="00DF513F"/>
    <w:rsid w:val="00DF5B04"/>
    <w:rsid w:val="00DF5D03"/>
    <w:rsid w:val="00DF6006"/>
    <w:rsid w:val="00DF6955"/>
    <w:rsid w:val="00DF6AE6"/>
    <w:rsid w:val="00DF72EB"/>
    <w:rsid w:val="00DF7B01"/>
    <w:rsid w:val="00DF7CFE"/>
    <w:rsid w:val="00DF7E4B"/>
    <w:rsid w:val="00E0037E"/>
    <w:rsid w:val="00E00957"/>
    <w:rsid w:val="00E00EC1"/>
    <w:rsid w:val="00E01B7A"/>
    <w:rsid w:val="00E01DDD"/>
    <w:rsid w:val="00E0232E"/>
    <w:rsid w:val="00E02F7F"/>
    <w:rsid w:val="00E0349F"/>
    <w:rsid w:val="00E03FCB"/>
    <w:rsid w:val="00E0443E"/>
    <w:rsid w:val="00E0480A"/>
    <w:rsid w:val="00E056B0"/>
    <w:rsid w:val="00E05FCE"/>
    <w:rsid w:val="00E065CE"/>
    <w:rsid w:val="00E06901"/>
    <w:rsid w:val="00E076EA"/>
    <w:rsid w:val="00E0787C"/>
    <w:rsid w:val="00E07E93"/>
    <w:rsid w:val="00E10734"/>
    <w:rsid w:val="00E120FC"/>
    <w:rsid w:val="00E12997"/>
    <w:rsid w:val="00E12D07"/>
    <w:rsid w:val="00E145C0"/>
    <w:rsid w:val="00E14BA9"/>
    <w:rsid w:val="00E14CCB"/>
    <w:rsid w:val="00E14D96"/>
    <w:rsid w:val="00E15AD3"/>
    <w:rsid w:val="00E1701F"/>
    <w:rsid w:val="00E1736D"/>
    <w:rsid w:val="00E1746A"/>
    <w:rsid w:val="00E207AC"/>
    <w:rsid w:val="00E2095F"/>
    <w:rsid w:val="00E2168A"/>
    <w:rsid w:val="00E224FF"/>
    <w:rsid w:val="00E2254B"/>
    <w:rsid w:val="00E22FD4"/>
    <w:rsid w:val="00E2350E"/>
    <w:rsid w:val="00E23A0E"/>
    <w:rsid w:val="00E23EE3"/>
    <w:rsid w:val="00E243D9"/>
    <w:rsid w:val="00E245A1"/>
    <w:rsid w:val="00E24831"/>
    <w:rsid w:val="00E25228"/>
    <w:rsid w:val="00E25361"/>
    <w:rsid w:val="00E25725"/>
    <w:rsid w:val="00E258F1"/>
    <w:rsid w:val="00E27331"/>
    <w:rsid w:val="00E27953"/>
    <w:rsid w:val="00E27A9D"/>
    <w:rsid w:val="00E305E3"/>
    <w:rsid w:val="00E30CCE"/>
    <w:rsid w:val="00E30F56"/>
    <w:rsid w:val="00E31001"/>
    <w:rsid w:val="00E313DB"/>
    <w:rsid w:val="00E314BF"/>
    <w:rsid w:val="00E318E5"/>
    <w:rsid w:val="00E328C4"/>
    <w:rsid w:val="00E32B7F"/>
    <w:rsid w:val="00E3391B"/>
    <w:rsid w:val="00E33954"/>
    <w:rsid w:val="00E3486A"/>
    <w:rsid w:val="00E34A4E"/>
    <w:rsid w:val="00E35198"/>
    <w:rsid w:val="00E35AA6"/>
    <w:rsid w:val="00E3733B"/>
    <w:rsid w:val="00E37CA4"/>
    <w:rsid w:val="00E40EDA"/>
    <w:rsid w:val="00E413DE"/>
    <w:rsid w:val="00E41684"/>
    <w:rsid w:val="00E41A7A"/>
    <w:rsid w:val="00E41A97"/>
    <w:rsid w:val="00E41C8A"/>
    <w:rsid w:val="00E41D06"/>
    <w:rsid w:val="00E41D0D"/>
    <w:rsid w:val="00E41E33"/>
    <w:rsid w:val="00E42296"/>
    <w:rsid w:val="00E4260A"/>
    <w:rsid w:val="00E426BD"/>
    <w:rsid w:val="00E4352A"/>
    <w:rsid w:val="00E43A79"/>
    <w:rsid w:val="00E43C83"/>
    <w:rsid w:val="00E43CD1"/>
    <w:rsid w:val="00E44174"/>
    <w:rsid w:val="00E44474"/>
    <w:rsid w:val="00E444C4"/>
    <w:rsid w:val="00E4466E"/>
    <w:rsid w:val="00E45508"/>
    <w:rsid w:val="00E46685"/>
    <w:rsid w:val="00E502D6"/>
    <w:rsid w:val="00E504B0"/>
    <w:rsid w:val="00E507BE"/>
    <w:rsid w:val="00E509B2"/>
    <w:rsid w:val="00E50A06"/>
    <w:rsid w:val="00E510EB"/>
    <w:rsid w:val="00E51559"/>
    <w:rsid w:val="00E51D63"/>
    <w:rsid w:val="00E5259C"/>
    <w:rsid w:val="00E52624"/>
    <w:rsid w:val="00E5265D"/>
    <w:rsid w:val="00E528E2"/>
    <w:rsid w:val="00E53378"/>
    <w:rsid w:val="00E540BC"/>
    <w:rsid w:val="00E5413A"/>
    <w:rsid w:val="00E545D0"/>
    <w:rsid w:val="00E546D8"/>
    <w:rsid w:val="00E54F96"/>
    <w:rsid w:val="00E55289"/>
    <w:rsid w:val="00E55480"/>
    <w:rsid w:val="00E55AC7"/>
    <w:rsid w:val="00E55C26"/>
    <w:rsid w:val="00E55C2D"/>
    <w:rsid w:val="00E55EA0"/>
    <w:rsid w:val="00E56AE4"/>
    <w:rsid w:val="00E56C8D"/>
    <w:rsid w:val="00E56FDA"/>
    <w:rsid w:val="00E578FE"/>
    <w:rsid w:val="00E600CD"/>
    <w:rsid w:val="00E60219"/>
    <w:rsid w:val="00E61149"/>
    <w:rsid w:val="00E61239"/>
    <w:rsid w:val="00E62EF4"/>
    <w:rsid w:val="00E63138"/>
    <w:rsid w:val="00E632EA"/>
    <w:rsid w:val="00E64613"/>
    <w:rsid w:val="00E650E0"/>
    <w:rsid w:val="00E654A0"/>
    <w:rsid w:val="00E65520"/>
    <w:rsid w:val="00E65521"/>
    <w:rsid w:val="00E65D6D"/>
    <w:rsid w:val="00E66CAF"/>
    <w:rsid w:val="00E67181"/>
    <w:rsid w:val="00E67455"/>
    <w:rsid w:val="00E67936"/>
    <w:rsid w:val="00E67D4A"/>
    <w:rsid w:val="00E67FF3"/>
    <w:rsid w:val="00E701AC"/>
    <w:rsid w:val="00E719E2"/>
    <w:rsid w:val="00E71DD4"/>
    <w:rsid w:val="00E71E0E"/>
    <w:rsid w:val="00E721DA"/>
    <w:rsid w:val="00E72497"/>
    <w:rsid w:val="00E72D4B"/>
    <w:rsid w:val="00E730F3"/>
    <w:rsid w:val="00E73424"/>
    <w:rsid w:val="00E74451"/>
    <w:rsid w:val="00E74957"/>
    <w:rsid w:val="00E74EC8"/>
    <w:rsid w:val="00E75036"/>
    <w:rsid w:val="00E75386"/>
    <w:rsid w:val="00E7540F"/>
    <w:rsid w:val="00E758A1"/>
    <w:rsid w:val="00E75DEB"/>
    <w:rsid w:val="00E76179"/>
    <w:rsid w:val="00E76832"/>
    <w:rsid w:val="00E76D1F"/>
    <w:rsid w:val="00E77015"/>
    <w:rsid w:val="00E77017"/>
    <w:rsid w:val="00E77859"/>
    <w:rsid w:val="00E77D38"/>
    <w:rsid w:val="00E807E8"/>
    <w:rsid w:val="00E80AD6"/>
    <w:rsid w:val="00E80B66"/>
    <w:rsid w:val="00E80E09"/>
    <w:rsid w:val="00E813E9"/>
    <w:rsid w:val="00E815E0"/>
    <w:rsid w:val="00E818B2"/>
    <w:rsid w:val="00E81DE3"/>
    <w:rsid w:val="00E8267D"/>
    <w:rsid w:val="00E82B57"/>
    <w:rsid w:val="00E82FDB"/>
    <w:rsid w:val="00E83572"/>
    <w:rsid w:val="00E83C17"/>
    <w:rsid w:val="00E84410"/>
    <w:rsid w:val="00E844ED"/>
    <w:rsid w:val="00E84AB8"/>
    <w:rsid w:val="00E84FDA"/>
    <w:rsid w:val="00E85271"/>
    <w:rsid w:val="00E85BAC"/>
    <w:rsid w:val="00E85DAA"/>
    <w:rsid w:val="00E8653F"/>
    <w:rsid w:val="00E86C05"/>
    <w:rsid w:val="00E8726B"/>
    <w:rsid w:val="00E90372"/>
    <w:rsid w:val="00E904FF"/>
    <w:rsid w:val="00E90C8F"/>
    <w:rsid w:val="00E90E09"/>
    <w:rsid w:val="00E91006"/>
    <w:rsid w:val="00E91200"/>
    <w:rsid w:val="00E91851"/>
    <w:rsid w:val="00E92106"/>
    <w:rsid w:val="00E92204"/>
    <w:rsid w:val="00E92AF7"/>
    <w:rsid w:val="00E93025"/>
    <w:rsid w:val="00E93149"/>
    <w:rsid w:val="00E93276"/>
    <w:rsid w:val="00E93457"/>
    <w:rsid w:val="00E93F35"/>
    <w:rsid w:val="00E95259"/>
    <w:rsid w:val="00E9533B"/>
    <w:rsid w:val="00E97C2F"/>
    <w:rsid w:val="00EA04FB"/>
    <w:rsid w:val="00EA0B80"/>
    <w:rsid w:val="00EA0E90"/>
    <w:rsid w:val="00EA119B"/>
    <w:rsid w:val="00EA1245"/>
    <w:rsid w:val="00EA1864"/>
    <w:rsid w:val="00EA1F76"/>
    <w:rsid w:val="00EA2B88"/>
    <w:rsid w:val="00EA44FE"/>
    <w:rsid w:val="00EA4513"/>
    <w:rsid w:val="00EA4BB4"/>
    <w:rsid w:val="00EA4C1F"/>
    <w:rsid w:val="00EA5469"/>
    <w:rsid w:val="00EA5B2B"/>
    <w:rsid w:val="00EA5E1A"/>
    <w:rsid w:val="00EA6041"/>
    <w:rsid w:val="00EA737F"/>
    <w:rsid w:val="00EA7EA7"/>
    <w:rsid w:val="00EB0239"/>
    <w:rsid w:val="00EB0AFA"/>
    <w:rsid w:val="00EB0C68"/>
    <w:rsid w:val="00EB2689"/>
    <w:rsid w:val="00EB2AC5"/>
    <w:rsid w:val="00EB2BE8"/>
    <w:rsid w:val="00EB2F9B"/>
    <w:rsid w:val="00EB2FEA"/>
    <w:rsid w:val="00EB30C5"/>
    <w:rsid w:val="00EB311C"/>
    <w:rsid w:val="00EB352A"/>
    <w:rsid w:val="00EB3FD5"/>
    <w:rsid w:val="00EB412C"/>
    <w:rsid w:val="00EB47A3"/>
    <w:rsid w:val="00EB4897"/>
    <w:rsid w:val="00EB4D5A"/>
    <w:rsid w:val="00EB511B"/>
    <w:rsid w:val="00EB548E"/>
    <w:rsid w:val="00EB5ECF"/>
    <w:rsid w:val="00EB5F05"/>
    <w:rsid w:val="00EB6396"/>
    <w:rsid w:val="00EB64E0"/>
    <w:rsid w:val="00EB65D1"/>
    <w:rsid w:val="00EB6B8E"/>
    <w:rsid w:val="00EC0D5F"/>
    <w:rsid w:val="00EC0F44"/>
    <w:rsid w:val="00EC115E"/>
    <w:rsid w:val="00EC1362"/>
    <w:rsid w:val="00EC14F5"/>
    <w:rsid w:val="00EC150E"/>
    <w:rsid w:val="00EC1C7D"/>
    <w:rsid w:val="00EC214F"/>
    <w:rsid w:val="00EC238F"/>
    <w:rsid w:val="00EC23B6"/>
    <w:rsid w:val="00EC291E"/>
    <w:rsid w:val="00EC2EEA"/>
    <w:rsid w:val="00EC5D3F"/>
    <w:rsid w:val="00EC6033"/>
    <w:rsid w:val="00EC6527"/>
    <w:rsid w:val="00EC67DE"/>
    <w:rsid w:val="00EC6ABB"/>
    <w:rsid w:val="00EC747F"/>
    <w:rsid w:val="00EC7605"/>
    <w:rsid w:val="00EC7865"/>
    <w:rsid w:val="00EC7B44"/>
    <w:rsid w:val="00EC7B71"/>
    <w:rsid w:val="00ED0426"/>
    <w:rsid w:val="00ED08F0"/>
    <w:rsid w:val="00ED0BAF"/>
    <w:rsid w:val="00ED10D9"/>
    <w:rsid w:val="00ED1397"/>
    <w:rsid w:val="00ED2048"/>
    <w:rsid w:val="00ED2088"/>
    <w:rsid w:val="00ED22D6"/>
    <w:rsid w:val="00ED28F4"/>
    <w:rsid w:val="00ED2AAC"/>
    <w:rsid w:val="00ED2D91"/>
    <w:rsid w:val="00ED30A9"/>
    <w:rsid w:val="00ED3148"/>
    <w:rsid w:val="00ED3204"/>
    <w:rsid w:val="00ED3FD9"/>
    <w:rsid w:val="00ED416E"/>
    <w:rsid w:val="00ED42D5"/>
    <w:rsid w:val="00ED43C6"/>
    <w:rsid w:val="00ED4BA1"/>
    <w:rsid w:val="00ED52D1"/>
    <w:rsid w:val="00ED5476"/>
    <w:rsid w:val="00ED62D1"/>
    <w:rsid w:val="00ED6A3C"/>
    <w:rsid w:val="00ED7413"/>
    <w:rsid w:val="00ED7430"/>
    <w:rsid w:val="00ED7482"/>
    <w:rsid w:val="00ED7864"/>
    <w:rsid w:val="00ED7AAE"/>
    <w:rsid w:val="00ED7DAC"/>
    <w:rsid w:val="00ED7DFF"/>
    <w:rsid w:val="00ED7E00"/>
    <w:rsid w:val="00EE0175"/>
    <w:rsid w:val="00EE0200"/>
    <w:rsid w:val="00EE0F6C"/>
    <w:rsid w:val="00EE0FB0"/>
    <w:rsid w:val="00EE1465"/>
    <w:rsid w:val="00EE1D25"/>
    <w:rsid w:val="00EE2C69"/>
    <w:rsid w:val="00EE3066"/>
    <w:rsid w:val="00EE34DD"/>
    <w:rsid w:val="00EE3C92"/>
    <w:rsid w:val="00EE447F"/>
    <w:rsid w:val="00EE4674"/>
    <w:rsid w:val="00EE47C6"/>
    <w:rsid w:val="00EE4C67"/>
    <w:rsid w:val="00EE4D84"/>
    <w:rsid w:val="00EE4EE4"/>
    <w:rsid w:val="00EE575C"/>
    <w:rsid w:val="00EE5F95"/>
    <w:rsid w:val="00EE6646"/>
    <w:rsid w:val="00EE687F"/>
    <w:rsid w:val="00EE6B6F"/>
    <w:rsid w:val="00EE76B1"/>
    <w:rsid w:val="00EE7818"/>
    <w:rsid w:val="00EE78E1"/>
    <w:rsid w:val="00EF0700"/>
    <w:rsid w:val="00EF0B59"/>
    <w:rsid w:val="00EF0F59"/>
    <w:rsid w:val="00EF1196"/>
    <w:rsid w:val="00EF1A5A"/>
    <w:rsid w:val="00EF20D2"/>
    <w:rsid w:val="00EF2B23"/>
    <w:rsid w:val="00EF2E33"/>
    <w:rsid w:val="00EF3A01"/>
    <w:rsid w:val="00EF4D0F"/>
    <w:rsid w:val="00EF4D9C"/>
    <w:rsid w:val="00EF52F1"/>
    <w:rsid w:val="00EF5FF8"/>
    <w:rsid w:val="00EF60F4"/>
    <w:rsid w:val="00EF6736"/>
    <w:rsid w:val="00EF6F58"/>
    <w:rsid w:val="00EF6FA1"/>
    <w:rsid w:val="00EF711A"/>
    <w:rsid w:val="00EF71A3"/>
    <w:rsid w:val="00EF7935"/>
    <w:rsid w:val="00EF7C5F"/>
    <w:rsid w:val="00F01526"/>
    <w:rsid w:val="00F023A7"/>
    <w:rsid w:val="00F02EDC"/>
    <w:rsid w:val="00F039E2"/>
    <w:rsid w:val="00F041B8"/>
    <w:rsid w:val="00F04A95"/>
    <w:rsid w:val="00F058D3"/>
    <w:rsid w:val="00F05F02"/>
    <w:rsid w:val="00F06B7E"/>
    <w:rsid w:val="00F10169"/>
    <w:rsid w:val="00F1082C"/>
    <w:rsid w:val="00F10A38"/>
    <w:rsid w:val="00F1176A"/>
    <w:rsid w:val="00F11FF3"/>
    <w:rsid w:val="00F12828"/>
    <w:rsid w:val="00F129F7"/>
    <w:rsid w:val="00F12BF1"/>
    <w:rsid w:val="00F12F06"/>
    <w:rsid w:val="00F12F4D"/>
    <w:rsid w:val="00F12FB0"/>
    <w:rsid w:val="00F130DD"/>
    <w:rsid w:val="00F13A10"/>
    <w:rsid w:val="00F1523B"/>
    <w:rsid w:val="00F15CDC"/>
    <w:rsid w:val="00F15EA4"/>
    <w:rsid w:val="00F16039"/>
    <w:rsid w:val="00F1603A"/>
    <w:rsid w:val="00F163AC"/>
    <w:rsid w:val="00F16E57"/>
    <w:rsid w:val="00F17165"/>
    <w:rsid w:val="00F20491"/>
    <w:rsid w:val="00F206DE"/>
    <w:rsid w:val="00F20903"/>
    <w:rsid w:val="00F20DCF"/>
    <w:rsid w:val="00F20E1B"/>
    <w:rsid w:val="00F23331"/>
    <w:rsid w:val="00F238F5"/>
    <w:rsid w:val="00F23CF2"/>
    <w:rsid w:val="00F23F2D"/>
    <w:rsid w:val="00F2498E"/>
    <w:rsid w:val="00F249C5"/>
    <w:rsid w:val="00F25865"/>
    <w:rsid w:val="00F26938"/>
    <w:rsid w:val="00F270F0"/>
    <w:rsid w:val="00F276A8"/>
    <w:rsid w:val="00F27882"/>
    <w:rsid w:val="00F27977"/>
    <w:rsid w:val="00F27DB1"/>
    <w:rsid w:val="00F30FCB"/>
    <w:rsid w:val="00F3149A"/>
    <w:rsid w:val="00F3332A"/>
    <w:rsid w:val="00F3373F"/>
    <w:rsid w:val="00F33BC1"/>
    <w:rsid w:val="00F34068"/>
    <w:rsid w:val="00F3421F"/>
    <w:rsid w:val="00F34B64"/>
    <w:rsid w:val="00F35ED7"/>
    <w:rsid w:val="00F36B72"/>
    <w:rsid w:val="00F37059"/>
    <w:rsid w:val="00F37626"/>
    <w:rsid w:val="00F37687"/>
    <w:rsid w:val="00F37E44"/>
    <w:rsid w:val="00F4001D"/>
    <w:rsid w:val="00F4019E"/>
    <w:rsid w:val="00F4183E"/>
    <w:rsid w:val="00F423F6"/>
    <w:rsid w:val="00F43528"/>
    <w:rsid w:val="00F437B5"/>
    <w:rsid w:val="00F43916"/>
    <w:rsid w:val="00F44306"/>
    <w:rsid w:val="00F44F84"/>
    <w:rsid w:val="00F45971"/>
    <w:rsid w:val="00F462E2"/>
    <w:rsid w:val="00F466E6"/>
    <w:rsid w:val="00F47508"/>
    <w:rsid w:val="00F4786D"/>
    <w:rsid w:val="00F50126"/>
    <w:rsid w:val="00F508F3"/>
    <w:rsid w:val="00F51133"/>
    <w:rsid w:val="00F51165"/>
    <w:rsid w:val="00F51C42"/>
    <w:rsid w:val="00F51CC4"/>
    <w:rsid w:val="00F51EAB"/>
    <w:rsid w:val="00F53747"/>
    <w:rsid w:val="00F53B5B"/>
    <w:rsid w:val="00F53C74"/>
    <w:rsid w:val="00F53EC1"/>
    <w:rsid w:val="00F541F1"/>
    <w:rsid w:val="00F54AF1"/>
    <w:rsid w:val="00F54EF7"/>
    <w:rsid w:val="00F551D6"/>
    <w:rsid w:val="00F55210"/>
    <w:rsid w:val="00F55B3B"/>
    <w:rsid w:val="00F55CBC"/>
    <w:rsid w:val="00F55DCB"/>
    <w:rsid w:val="00F56426"/>
    <w:rsid w:val="00F5643F"/>
    <w:rsid w:val="00F56CB4"/>
    <w:rsid w:val="00F6068A"/>
    <w:rsid w:val="00F62332"/>
    <w:rsid w:val="00F62371"/>
    <w:rsid w:val="00F62B5A"/>
    <w:rsid w:val="00F63239"/>
    <w:rsid w:val="00F638E7"/>
    <w:rsid w:val="00F63C65"/>
    <w:rsid w:val="00F6499A"/>
    <w:rsid w:val="00F64F0D"/>
    <w:rsid w:val="00F6554B"/>
    <w:rsid w:val="00F656E5"/>
    <w:rsid w:val="00F6600E"/>
    <w:rsid w:val="00F66279"/>
    <w:rsid w:val="00F67500"/>
    <w:rsid w:val="00F70652"/>
    <w:rsid w:val="00F70B12"/>
    <w:rsid w:val="00F70F10"/>
    <w:rsid w:val="00F716BE"/>
    <w:rsid w:val="00F71849"/>
    <w:rsid w:val="00F72401"/>
    <w:rsid w:val="00F72E1A"/>
    <w:rsid w:val="00F73053"/>
    <w:rsid w:val="00F73B22"/>
    <w:rsid w:val="00F73FA2"/>
    <w:rsid w:val="00F7474D"/>
    <w:rsid w:val="00F74A3D"/>
    <w:rsid w:val="00F74A8F"/>
    <w:rsid w:val="00F74FB9"/>
    <w:rsid w:val="00F75202"/>
    <w:rsid w:val="00F75FB3"/>
    <w:rsid w:val="00F764E0"/>
    <w:rsid w:val="00F775A3"/>
    <w:rsid w:val="00F7795D"/>
    <w:rsid w:val="00F77D38"/>
    <w:rsid w:val="00F77F4D"/>
    <w:rsid w:val="00F809C6"/>
    <w:rsid w:val="00F80D48"/>
    <w:rsid w:val="00F80E5F"/>
    <w:rsid w:val="00F81408"/>
    <w:rsid w:val="00F815F4"/>
    <w:rsid w:val="00F817A9"/>
    <w:rsid w:val="00F82E5F"/>
    <w:rsid w:val="00F832E4"/>
    <w:rsid w:val="00F84205"/>
    <w:rsid w:val="00F84294"/>
    <w:rsid w:val="00F84D8F"/>
    <w:rsid w:val="00F86C5F"/>
    <w:rsid w:val="00F86D62"/>
    <w:rsid w:val="00F86F41"/>
    <w:rsid w:val="00F874BB"/>
    <w:rsid w:val="00F90B5E"/>
    <w:rsid w:val="00F90DA5"/>
    <w:rsid w:val="00F9118F"/>
    <w:rsid w:val="00F914C6"/>
    <w:rsid w:val="00F923FB"/>
    <w:rsid w:val="00F92B59"/>
    <w:rsid w:val="00F931A2"/>
    <w:rsid w:val="00F93236"/>
    <w:rsid w:val="00F95F2A"/>
    <w:rsid w:val="00F96410"/>
    <w:rsid w:val="00F96BAB"/>
    <w:rsid w:val="00F96F86"/>
    <w:rsid w:val="00F97115"/>
    <w:rsid w:val="00F97289"/>
    <w:rsid w:val="00F97B3C"/>
    <w:rsid w:val="00F97B9F"/>
    <w:rsid w:val="00F97DE7"/>
    <w:rsid w:val="00FA00A8"/>
    <w:rsid w:val="00FA016F"/>
    <w:rsid w:val="00FA07CF"/>
    <w:rsid w:val="00FA1919"/>
    <w:rsid w:val="00FA1CA1"/>
    <w:rsid w:val="00FA1F4B"/>
    <w:rsid w:val="00FA3644"/>
    <w:rsid w:val="00FA4168"/>
    <w:rsid w:val="00FA4571"/>
    <w:rsid w:val="00FA4A6C"/>
    <w:rsid w:val="00FA4BB6"/>
    <w:rsid w:val="00FA4CAD"/>
    <w:rsid w:val="00FA4CFE"/>
    <w:rsid w:val="00FA4DC7"/>
    <w:rsid w:val="00FA4FF3"/>
    <w:rsid w:val="00FA5D15"/>
    <w:rsid w:val="00FA7A6F"/>
    <w:rsid w:val="00FA7F35"/>
    <w:rsid w:val="00FB09A6"/>
    <w:rsid w:val="00FB1DEB"/>
    <w:rsid w:val="00FB1F7C"/>
    <w:rsid w:val="00FB3254"/>
    <w:rsid w:val="00FB3596"/>
    <w:rsid w:val="00FB3D5B"/>
    <w:rsid w:val="00FB41FD"/>
    <w:rsid w:val="00FB4353"/>
    <w:rsid w:val="00FB4756"/>
    <w:rsid w:val="00FB4E64"/>
    <w:rsid w:val="00FB4F83"/>
    <w:rsid w:val="00FB5BF2"/>
    <w:rsid w:val="00FB6398"/>
    <w:rsid w:val="00FB665A"/>
    <w:rsid w:val="00FB6EAA"/>
    <w:rsid w:val="00FB6F5A"/>
    <w:rsid w:val="00FB715C"/>
    <w:rsid w:val="00FB7617"/>
    <w:rsid w:val="00FC0481"/>
    <w:rsid w:val="00FC16AB"/>
    <w:rsid w:val="00FC3564"/>
    <w:rsid w:val="00FC37AD"/>
    <w:rsid w:val="00FC3E00"/>
    <w:rsid w:val="00FC3FBD"/>
    <w:rsid w:val="00FC54A4"/>
    <w:rsid w:val="00FC5909"/>
    <w:rsid w:val="00FC5CDF"/>
    <w:rsid w:val="00FC622C"/>
    <w:rsid w:val="00FC623B"/>
    <w:rsid w:val="00FC692D"/>
    <w:rsid w:val="00FC6B73"/>
    <w:rsid w:val="00FC6C30"/>
    <w:rsid w:val="00FC6F04"/>
    <w:rsid w:val="00FC73CE"/>
    <w:rsid w:val="00FC79E8"/>
    <w:rsid w:val="00FD0A58"/>
    <w:rsid w:val="00FD154B"/>
    <w:rsid w:val="00FD160B"/>
    <w:rsid w:val="00FD19B7"/>
    <w:rsid w:val="00FD1FA6"/>
    <w:rsid w:val="00FD295A"/>
    <w:rsid w:val="00FD2A3F"/>
    <w:rsid w:val="00FD2DEE"/>
    <w:rsid w:val="00FD314B"/>
    <w:rsid w:val="00FD3825"/>
    <w:rsid w:val="00FD39C9"/>
    <w:rsid w:val="00FD3CDC"/>
    <w:rsid w:val="00FD3E5D"/>
    <w:rsid w:val="00FD4378"/>
    <w:rsid w:val="00FD508D"/>
    <w:rsid w:val="00FD57A1"/>
    <w:rsid w:val="00FD5C86"/>
    <w:rsid w:val="00FD5EDC"/>
    <w:rsid w:val="00FD6212"/>
    <w:rsid w:val="00FD6736"/>
    <w:rsid w:val="00FD710A"/>
    <w:rsid w:val="00FD72C2"/>
    <w:rsid w:val="00FD734D"/>
    <w:rsid w:val="00FD7D51"/>
    <w:rsid w:val="00FE0B52"/>
    <w:rsid w:val="00FE10DF"/>
    <w:rsid w:val="00FE1867"/>
    <w:rsid w:val="00FE1A09"/>
    <w:rsid w:val="00FE25DF"/>
    <w:rsid w:val="00FE26EC"/>
    <w:rsid w:val="00FE276F"/>
    <w:rsid w:val="00FE2DFF"/>
    <w:rsid w:val="00FE2F00"/>
    <w:rsid w:val="00FE30A0"/>
    <w:rsid w:val="00FE35A8"/>
    <w:rsid w:val="00FE3A45"/>
    <w:rsid w:val="00FE4867"/>
    <w:rsid w:val="00FE571B"/>
    <w:rsid w:val="00FE599A"/>
    <w:rsid w:val="00FE663C"/>
    <w:rsid w:val="00FE76FD"/>
    <w:rsid w:val="00FE7B8E"/>
    <w:rsid w:val="00FF0847"/>
    <w:rsid w:val="00FF1B40"/>
    <w:rsid w:val="00FF1B91"/>
    <w:rsid w:val="00FF28C3"/>
    <w:rsid w:val="00FF299D"/>
    <w:rsid w:val="00FF32F4"/>
    <w:rsid w:val="00FF35B6"/>
    <w:rsid w:val="00FF3E42"/>
    <w:rsid w:val="00FF40EB"/>
    <w:rsid w:val="00FF47CD"/>
    <w:rsid w:val="00FF48BE"/>
    <w:rsid w:val="00FF4CA5"/>
    <w:rsid w:val="00FF5344"/>
    <w:rsid w:val="00FF5532"/>
    <w:rsid w:val="00FF5DBD"/>
    <w:rsid w:val="00FF6225"/>
    <w:rsid w:val="00FF67D7"/>
    <w:rsid w:val="00FF6EC7"/>
    <w:rsid w:val="0EE28084"/>
    <w:rsid w:val="226BB7D0"/>
    <w:rsid w:val="23740614"/>
    <w:rsid w:val="27EA7DDB"/>
    <w:rsid w:val="44E9108F"/>
    <w:rsid w:val="49AED841"/>
    <w:rsid w:val="5C35490E"/>
    <w:rsid w:val="7065216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39F6C0"/>
  <w15:chartTrackingRefBased/>
  <w15:docId w15:val="{C4213AF6-A9B6-4D39-8B89-D3923CC60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B76050"/>
    <w:pPr>
      <w:spacing w:after="0" w:line="360" w:lineRule="auto"/>
      <w:jc w:val="both"/>
    </w:pPr>
    <w:rPr>
      <w:rFonts w:ascii="Palatino Linotype" w:eastAsia="Calibri" w:hAnsi="Palatino Linotype" w:cs="Calibri"/>
      <w:sz w:val="24"/>
      <w:lang w:val="es-ES_tradnl" w:eastAsia="es-MX"/>
    </w:rPr>
  </w:style>
  <w:style w:type="paragraph" w:styleId="Ttulo1">
    <w:name w:val="heading 1"/>
    <w:aliases w:val="Título Res"/>
    <w:basedOn w:val="Normal"/>
    <w:next w:val="Normal"/>
    <w:link w:val="Ttulo1Car"/>
    <w:uiPriority w:val="9"/>
    <w:qFormat/>
    <w:rsid w:val="00A215DD"/>
    <w:pPr>
      <w:keepNext/>
      <w:keepLines/>
      <w:jc w:val="center"/>
      <w:outlineLvl w:val="0"/>
    </w:pPr>
    <w:rPr>
      <w:rFonts w:eastAsiaTheme="majorEastAsia" w:cstheme="majorBidi"/>
      <w:b/>
      <w:color w:val="000000" w:themeColor="text1"/>
      <w:sz w:val="28"/>
      <w:szCs w:val="32"/>
      <w:lang w:val="es-ES" w:eastAsia="es-ES"/>
    </w:rPr>
  </w:style>
  <w:style w:type="paragraph" w:styleId="Ttulo2">
    <w:name w:val="heading 2"/>
    <w:aliases w:val="Subtítulos"/>
    <w:basedOn w:val="Normal"/>
    <w:next w:val="Normal"/>
    <w:link w:val="Ttulo2Car"/>
    <w:uiPriority w:val="9"/>
    <w:unhideWhenUsed/>
    <w:qFormat/>
    <w:rsid w:val="00BA088E"/>
    <w:pPr>
      <w:keepNext/>
      <w:keepLines/>
      <w:outlineLvl w:val="1"/>
    </w:pPr>
    <w:rPr>
      <w:rFonts w:eastAsiaTheme="majorEastAsia" w:cstheme="majorBidi"/>
      <w:b/>
      <w:color w:val="000000" w:themeColor="text1"/>
      <w:sz w:val="26"/>
      <w:szCs w:val="26"/>
    </w:rPr>
  </w:style>
  <w:style w:type="paragraph" w:styleId="Ttulo3">
    <w:name w:val="heading 3"/>
    <w:basedOn w:val="Normal"/>
    <w:next w:val="Normal"/>
    <w:link w:val="Ttulo3Car"/>
    <w:uiPriority w:val="9"/>
    <w:unhideWhenUsed/>
    <w:qFormat/>
    <w:rsid w:val="00BA088E"/>
    <w:pPr>
      <w:keepNext/>
      <w:keepLines/>
      <w:outlineLvl w:val="2"/>
    </w:pPr>
    <w:rPr>
      <w:rFonts w:eastAsiaTheme="majorEastAsia" w:cstheme="majorBidi"/>
      <w:b/>
      <w:i/>
      <w:color w:val="000000" w:themeColor="text1"/>
      <w:szCs w:val="24"/>
      <w:u w:val="single"/>
    </w:rPr>
  </w:style>
  <w:style w:type="paragraph" w:styleId="Ttulo4">
    <w:name w:val="heading 4"/>
    <w:basedOn w:val="Normal"/>
    <w:link w:val="Ttulo4Car"/>
    <w:uiPriority w:val="9"/>
    <w:qFormat/>
    <w:rsid w:val="00151764"/>
    <w:pPr>
      <w:spacing w:before="100" w:beforeAutospacing="1" w:after="100" w:afterAutospacing="1" w:line="240" w:lineRule="auto"/>
      <w:outlineLvl w:val="3"/>
    </w:pPr>
    <w:rPr>
      <w:rFonts w:ascii="Times New Roman" w:eastAsia="Times New Roman" w:hAnsi="Times New Roman" w:cs="Times New Roman"/>
      <w:b/>
      <w:bCs/>
      <w:szCs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2498E"/>
    <w:pPr>
      <w:tabs>
        <w:tab w:val="center" w:pos="4419"/>
        <w:tab w:val="right" w:pos="8838"/>
      </w:tabs>
      <w:spacing w:line="240" w:lineRule="auto"/>
    </w:pPr>
    <w:rPr>
      <w:rFonts w:ascii="Times New Roman" w:hAnsi="Times New Roman" w:cs="Times New Roman"/>
      <w:szCs w:val="24"/>
      <w:lang w:val="es-ES" w:eastAsia="es-ES"/>
    </w:rPr>
  </w:style>
  <w:style w:type="character" w:customStyle="1" w:styleId="EncabezadoCar">
    <w:name w:val="Encabezado Car"/>
    <w:basedOn w:val="Fuentedeprrafopredeter"/>
    <w:link w:val="Encabezado"/>
    <w:uiPriority w:val="99"/>
    <w:rsid w:val="00F2498E"/>
    <w:rPr>
      <w:rFonts w:ascii="Times New Roman" w:eastAsia="Calibri" w:hAnsi="Times New Roman" w:cs="Times New Roman"/>
      <w:sz w:val="24"/>
      <w:szCs w:val="24"/>
      <w:lang w:val="es-ES" w:eastAsia="es-ES"/>
    </w:rPr>
  </w:style>
  <w:style w:type="paragraph" w:styleId="Piedepgina">
    <w:name w:val="footer"/>
    <w:basedOn w:val="Normal"/>
    <w:link w:val="PiedepginaCar"/>
    <w:uiPriority w:val="99"/>
    <w:unhideWhenUsed/>
    <w:rsid w:val="00F2498E"/>
    <w:pPr>
      <w:tabs>
        <w:tab w:val="center" w:pos="4419"/>
        <w:tab w:val="right" w:pos="8838"/>
      </w:tabs>
      <w:spacing w:line="240" w:lineRule="auto"/>
    </w:pPr>
    <w:rPr>
      <w:rFonts w:ascii="Times New Roman" w:hAnsi="Times New Roman" w:cs="Times New Roman"/>
      <w:szCs w:val="24"/>
      <w:lang w:val="es-ES" w:eastAsia="es-ES"/>
    </w:rPr>
  </w:style>
  <w:style w:type="character" w:customStyle="1" w:styleId="PiedepginaCar">
    <w:name w:val="Pie de página Car"/>
    <w:basedOn w:val="Fuentedeprrafopredeter"/>
    <w:link w:val="Piedepgina"/>
    <w:uiPriority w:val="99"/>
    <w:rsid w:val="00F2498E"/>
    <w:rPr>
      <w:rFonts w:ascii="Times New Roman" w:eastAsia="Calibri" w:hAnsi="Times New Roman" w:cs="Times New Roman"/>
      <w:sz w:val="24"/>
      <w:szCs w:val="24"/>
      <w:lang w:val="es-ES" w:eastAsia="es-ES"/>
    </w:rPr>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5.9.1"/>
    <w:basedOn w:val="Normal"/>
    <w:link w:val="PrrafodelistaCar"/>
    <w:uiPriority w:val="34"/>
    <w:qFormat/>
    <w:rsid w:val="00FD295A"/>
    <w:pPr>
      <w:ind w:left="709"/>
    </w:pPr>
    <w:rPr>
      <w:rFonts w:eastAsia="Times New Roman" w:cs="Times New Roman"/>
      <w:szCs w:val="24"/>
      <w:lang w:val="es-ES" w:eastAsia="es-ES"/>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qFormat/>
    <w:locked/>
    <w:rsid w:val="00FD295A"/>
    <w:rPr>
      <w:rFonts w:ascii="Palatino Linotype" w:eastAsia="Times New Roman" w:hAnsi="Palatino Linotype" w:cs="Times New Roman"/>
      <w:sz w:val="24"/>
      <w:szCs w:val="24"/>
      <w:lang w:val="es-ES" w:eastAsia="es-ES"/>
    </w:rPr>
  </w:style>
  <w:style w:type="character" w:customStyle="1" w:styleId="apple-converted-space">
    <w:name w:val="apple-converted-space"/>
    <w:basedOn w:val="Fuentedeprrafopredeter"/>
    <w:rsid w:val="00F2498E"/>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ADB"/>
    <w:basedOn w:val="Normal"/>
    <w:link w:val="TextonotapieCar"/>
    <w:uiPriority w:val="99"/>
    <w:unhideWhenUsed/>
    <w:qFormat/>
    <w:rsid w:val="00F2498E"/>
    <w:pPr>
      <w:spacing w:line="240" w:lineRule="auto"/>
    </w:pPr>
    <w:rPr>
      <w:sz w:val="20"/>
      <w:szCs w:val="20"/>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basedOn w:val="Fuentedeprrafopredeter"/>
    <w:link w:val="Textonotapie"/>
    <w:uiPriority w:val="99"/>
    <w:rsid w:val="00F2498E"/>
    <w:rPr>
      <w:sz w:val="20"/>
      <w:szCs w:val="20"/>
    </w:rPr>
  </w:style>
  <w:style w:type="character" w:styleId="Refdenotaalpie">
    <w:name w:val="footnote reference"/>
    <w:aliases w:val="Footnotes refss,Texto de nota al pie,Ref. de nota al pie 2,Appel note de bas de page,referencia nota al pie,BVI fnr,Footnote number,4_G,16 Point,Superscript 6 Point,Texto nota al pie,Footnote Reference Char3,Ref,de nota al pie,註腳內容,f"/>
    <w:basedOn w:val="Fuentedeprrafopredeter"/>
    <w:unhideWhenUsed/>
    <w:rsid w:val="00F2498E"/>
    <w:rPr>
      <w:vertAlign w:val="superscript"/>
    </w:rPr>
  </w:style>
  <w:style w:type="table" w:styleId="Tablaconcuadrcula">
    <w:name w:val="Table Grid"/>
    <w:basedOn w:val="Tablanormal"/>
    <w:uiPriority w:val="39"/>
    <w:rsid w:val="00F249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2498E"/>
    <w:pPr>
      <w:autoSpaceDE w:val="0"/>
      <w:autoSpaceDN w:val="0"/>
      <w:adjustRightInd w:val="0"/>
      <w:spacing w:after="0" w:line="240" w:lineRule="auto"/>
    </w:pPr>
    <w:rPr>
      <w:rFonts w:ascii="Arial" w:hAnsi="Arial" w:cs="Arial"/>
      <w:color w:val="000000"/>
      <w:sz w:val="24"/>
      <w:szCs w:val="24"/>
    </w:rPr>
  </w:style>
  <w:style w:type="paragraph" w:styleId="Textodeglobo">
    <w:name w:val="Balloon Text"/>
    <w:basedOn w:val="Normal"/>
    <w:link w:val="TextodegloboCar"/>
    <w:uiPriority w:val="99"/>
    <w:semiHidden/>
    <w:unhideWhenUsed/>
    <w:rsid w:val="00F2498E"/>
    <w:pPr>
      <w:spacing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2498E"/>
    <w:rPr>
      <w:rFonts w:ascii="Segoe UI" w:hAnsi="Segoe UI" w:cs="Segoe UI"/>
      <w:sz w:val="18"/>
      <w:szCs w:val="18"/>
    </w:rPr>
  </w:style>
  <w:style w:type="character" w:styleId="Hipervnculo">
    <w:name w:val="Hyperlink"/>
    <w:aliases w:val="Hipervínculo1,Hipervínculo11,Hipervínculo12,Hipervínculo13,Hipervínculo14,Hipervínculo15"/>
    <w:basedOn w:val="Fuentedeprrafopredeter"/>
    <w:uiPriority w:val="99"/>
    <w:unhideWhenUsed/>
    <w:rsid w:val="00F2498E"/>
    <w:rPr>
      <w:color w:val="0563C1" w:themeColor="hyperlink"/>
      <w:u w:val="single"/>
    </w:rPr>
  </w:style>
  <w:style w:type="character" w:styleId="Hipervnculovisitado">
    <w:name w:val="FollowedHyperlink"/>
    <w:basedOn w:val="Fuentedeprrafopredeter"/>
    <w:uiPriority w:val="99"/>
    <w:semiHidden/>
    <w:unhideWhenUsed/>
    <w:rsid w:val="00F2498E"/>
    <w:rPr>
      <w:color w:val="954F72" w:themeColor="followedHyperlink"/>
      <w:u w:val="single"/>
    </w:rPr>
  </w:style>
  <w:style w:type="paragraph" w:styleId="Sinespaciado">
    <w:name w:val="No Spacing"/>
    <w:aliases w:val="Francesa,INAI"/>
    <w:link w:val="SinespaciadoCar"/>
    <w:uiPriority w:val="1"/>
    <w:qFormat/>
    <w:rsid w:val="008D41FC"/>
    <w:pPr>
      <w:spacing w:after="0" w:line="240" w:lineRule="auto"/>
    </w:pPr>
    <w:rPr>
      <w:rFonts w:ascii="Times New Roman" w:eastAsia="Times New Roman" w:hAnsi="Times New Roman" w:cs="Times New Roman"/>
      <w:sz w:val="24"/>
      <w:szCs w:val="24"/>
      <w:lang w:eastAsia="es-ES"/>
    </w:rPr>
  </w:style>
  <w:style w:type="character" w:customStyle="1" w:styleId="SinespaciadoCar">
    <w:name w:val="Sin espaciado Car"/>
    <w:aliases w:val="Francesa Car,INAI Car"/>
    <w:link w:val="Sinespaciado"/>
    <w:uiPriority w:val="1"/>
    <w:locked/>
    <w:rsid w:val="008D41FC"/>
    <w:rPr>
      <w:rFonts w:ascii="Times New Roman" w:eastAsia="Times New Roman" w:hAnsi="Times New Roman" w:cs="Times New Roman"/>
      <w:sz w:val="24"/>
      <w:szCs w:val="24"/>
      <w:lang w:eastAsia="es-ES"/>
    </w:rPr>
  </w:style>
  <w:style w:type="paragraph" w:styleId="NormalWeb">
    <w:name w:val="Normal (Web)"/>
    <w:basedOn w:val="Normal"/>
    <w:uiPriority w:val="99"/>
    <w:unhideWhenUsed/>
    <w:rsid w:val="00864D6E"/>
    <w:pPr>
      <w:spacing w:before="100" w:beforeAutospacing="1" w:after="100" w:afterAutospacing="1" w:line="240" w:lineRule="auto"/>
    </w:pPr>
    <w:rPr>
      <w:rFonts w:ascii="Times New Roman" w:eastAsia="Times New Roman" w:hAnsi="Times New Roman" w:cs="Times New Roman"/>
      <w:szCs w:val="24"/>
    </w:rPr>
  </w:style>
  <w:style w:type="character" w:customStyle="1" w:styleId="Ttulo1Car">
    <w:name w:val="Título 1 Car"/>
    <w:aliases w:val="Título Res Car"/>
    <w:basedOn w:val="Fuentedeprrafopredeter"/>
    <w:link w:val="Ttulo1"/>
    <w:uiPriority w:val="9"/>
    <w:rsid w:val="00A215DD"/>
    <w:rPr>
      <w:rFonts w:ascii="Palatino Linotype" w:eastAsiaTheme="majorEastAsia" w:hAnsi="Palatino Linotype" w:cstheme="majorBidi"/>
      <w:b/>
      <w:color w:val="000000" w:themeColor="text1"/>
      <w:sz w:val="28"/>
      <w:szCs w:val="32"/>
      <w:lang w:val="es-ES" w:eastAsia="es-ES"/>
    </w:rPr>
  </w:style>
  <w:style w:type="character" w:customStyle="1" w:styleId="Ttulo2Car">
    <w:name w:val="Título 2 Car"/>
    <w:aliases w:val="Subtítulos Car"/>
    <w:basedOn w:val="Fuentedeprrafopredeter"/>
    <w:link w:val="Ttulo2"/>
    <w:uiPriority w:val="9"/>
    <w:rsid w:val="00BA088E"/>
    <w:rPr>
      <w:rFonts w:ascii="Palatino Linotype" w:eastAsiaTheme="majorEastAsia" w:hAnsi="Palatino Linotype" w:cstheme="majorBidi"/>
      <w:b/>
      <w:color w:val="000000" w:themeColor="text1"/>
      <w:sz w:val="26"/>
      <w:szCs w:val="26"/>
      <w:lang w:val="es-ES_tradnl" w:eastAsia="es-MX"/>
    </w:rPr>
  </w:style>
  <w:style w:type="paragraph" w:styleId="Textoindependiente">
    <w:name w:val="Body Text"/>
    <w:basedOn w:val="Normal"/>
    <w:link w:val="TextoindependienteCar"/>
    <w:uiPriority w:val="99"/>
    <w:unhideWhenUsed/>
    <w:qFormat/>
    <w:rsid w:val="00393F5B"/>
    <w:rPr>
      <w:rFonts w:eastAsia="Times New Roman" w:cs="Times New Roman"/>
      <w:szCs w:val="24"/>
    </w:rPr>
  </w:style>
  <w:style w:type="character" w:customStyle="1" w:styleId="TextoindependienteCar">
    <w:name w:val="Texto independiente Car"/>
    <w:basedOn w:val="Fuentedeprrafopredeter"/>
    <w:link w:val="Textoindependiente"/>
    <w:uiPriority w:val="99"/>
    <w:rsid w:val="00393F5B"/>
    <w:rPr>
      <w:rFonts w:ascii="Palatino Linotype" w:eastAsia="Times New Roman" w:hAnsi="Palatino Linotype" w:cs="Times New Roman"/>
      <w:sz w:val="24"/>
      <w:szCs w:val="24"/>
      <w:lang w:val="es-ES_tradnl" w:eastAsia="es-MX"/>
    </w:rPr>
  </w:style>
  <w:style w:type="character" w:styleId="Refdecomentario">
    <w:name w:val="annotation reference"/>
    <w:basedOn w:val="Fuentedeprrafopredeter"/>
    <w:uiPriority w:val="99"/>
    <w:semiHidden/>
    <w:unhideWhenUsed/>
    <w:rsid w:val="0065599C"/>
    <w:rPr>
      <w:sz w:val="16"/>
      <w:szCs w:val="16"/>
    </w:rPr>
  </w:style>
  <w:style w:type="paragraph" w:styleId="Textocomentario">
    <w:name w:val="annotation text"/>
    <w:basedOn w:val="Normal"/>
    <w:link w:val="TextocomentarioCar"/>
    <w:uiPriority w:val="99"/>
    <w:semiHidden/>
    <w:unhideWhenUsed/>
    <w:rsid w:val="0065599C"/>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5599C"/>
    <w:rPr>
      <w:sz w:val="20"/>
      <w:szCs w:val="20"/>
    </w:rPr>
  </w:style>
  <w:style w:type="paragraph" w:styleId="Asuntodelcomentario">
    <w:name w:val="annotation subject"/>
    <w:basedOn w:val="Textocomentario"/>
    <w:next w:val="Textocomentario"/>
    <w:link w:val="AsuntodelcomentarioCar"/>
    <w:uiPriority w:val="99"/>
    <w:semiHidden/>
    <w:unhideWhenUsed/>
    <w:rsid w:val="0065599C"/>
    <w:rPr>
      <w:b/>
      <w:bCs/>
    </w:rPr>
  </w:style>
  <w:style w:type="character" w:customStyle="1" w:styleId="AsuntodelcomentarioCar">
    <w:name w:val="Asunto del comentario Car"/>
    <w:basedOn w:val="TextocomentarioCar"/>
    <w:link w:val="Asuntodelcomentario"/>
    <w:uiPriority w:val="99"/>
    <w:semiHidden/>
    <w:rsid w:val="0065599C"/>
    <w:rPr>
      <w:b/>
      <w:bCs/>
      <w:sz w:val="20"/>
      <w:szCs w:val="20"/>
    </w:rPr>
  </w:style>
  <w:style w:type="paragraph" w:customStyle="1" w:styleId="j">
    <w:name w:val="j"/>
    <w:basedOn w:val="Normal"/>
    <w:rsid w:val="002A5FDF"/>
    <w:pPr>
      <w:spacing w:before="100" w:beforeAutospacing="1" w:after="100" w:afterAutospacing="1" w:line="240" w:lineRule="auto"/>
    </w:pPr>
    <w:rPr>
      <w:rFonts w:ascii="Times New Roman" w:hAnsi="Times New Roman" w:cs="Times New Roman"/>
      <w:szCs w:val="24"/>
      <w:lang w:eastAsia="es-ES_tradnl"/>
    </w:rPr>
  </w:style>
  <w:style w:type="character" w:styleId="Textoennegrita">
    <w:name w:val="Strong"/>
    <w:uiPriority w:val="22"/>
    <w:qFormat/>
    <w:rsid w:val="007F3D8B"/>
    <w:rPr>
      <w:b/>
      <w:bCs/>
    </w:rPr>
  </w:style>
  <w:style w:type="table" w:customStyle="1" w:styleId="Tablaconcuadrcula1">
    <w:name w:val="Tabla con cuadrícula1"/>
    <w:basedOn w:val="Tablanormal"/>
    <w:next w:val="Tablaconcuadrcula"/>
    <w:uiPriority w:val="39"/>
    <w:rsid w:val="006B11C6"/>
    <w:pPr>
      <w:spacing w:after="0" w:line="240" w:lineRule="auto"/>
    </w:pPr>
    <w:rPr>
      <w:rFonts w:ascii="Calibri" w:eastAsia="Calibri" w:hAnsi="Calibri" w:cs="Calibri"/>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aactual1">
    <w:name w:val="Lista actual1"/>
    <w:uiPriority w:val="99"/>
    <w:rsid w:val="00E41D06"/>
  </w:style>
  <w:style w:type="character" w:customStyle="1" w:styleId="Mencinsinresolver1">
    <w:name w:val="Mención sin resolver1"/>
    <w:basedOn w:val="Fuentedeprrafopredeter"/>
    <w:uiPriority w:val="99"/>
    <w:semiHidden/>
    <w:unhideWhenUsed/>
    <w:rsid w:val="007C6783"/>
    <w:rPr>
      <w:color w:val="605E5C"/>
      <w:shd w:val="clear" w:color="auto" w:fill="E1DFDD"/>
    </w:rPr>
  </w:style>
  <w:style w:type="character" w:customStyle="1" w:styleId="Ttulo4Car">
    <w:name w:val="Título 4 Car"/>
    <w:basedOn w:val="Fuentedeprrafopredeter"/>
    <w:link w:val="Ttulo4"/>
    <w:uiPriority w:val="9"/>
    <w:rsid w:val="00151764"/>
    <w:rPr>
      <w:rFonts w:ascii="Times New Roman" w:eastAsia="Times New Roman" w:hAnsi="Times New Roman" w:cs="Times New Roman"/>
      <w:b/>
      <w:bCs/>
      <w:sz w:val="24"/>
      <w:szCs w:val="24"/>
      <w:lang w:eastAsia="es-MX"/>
    </w:rPr>
  </w:style>
  <w:style w:type="character" w:customStyle="1" w:styleId="TextonotaalfinalCar">
    <w:name w:val="Texto nota al final Car"/>
    <w:basedOn w:val="Fuentedeprrafopredeter"/>
    <w:link w:val="Textonotaalfinal"/>
    <w:uiPriority w:val="99"/>
    <w:semiHidden/>
    <w:rsid w:val="00151764"/>
    <w:rPr>
      <w:rFonts w:ascii="Times New Roman" w:eastAsia="Times New Roman" w:hAnsi="Times New Roman" w:cs="Times New Roman"/>
      <w:sz w:val="20"/>
      <w:szCs w:val="20"/>
      <w:lang w:val="es-ES" w:eastAsia="es-ES"/>
    </w:rPr>
  </w:style>
  <w:style w:type="paragraph" w:styleId="Textonotaalfinal">
    <w:name w:val="endnote text"/>
    <w:basedOn w:val="Normal"/>
    <w:link w:val="TextonotaalfinalCar"/>
    <w:uiPriority w:val="99"/>
    <w:semiHidden/>
    <w:unhideWhenUsed/>
    <w:rsid w:val="00151764"/>
    <w:pPr>
      <w:spacing w:line="240" w:lineRule="auto"/>
    </w:pPr>
    <w:rPr>
      <w:rFonts w:ascii="Times New Roman" w:eastAsia="Times New Roman" w:hAnsi="Times New Roman" w:cs="Times New Roman"/>
      <w:sz w:val="20"/>
      <w:szCs w:val="20"/>
      <w:lang w:val="es-ES" w:eastAsia="es-ES"/>
    </w:rPr>
  </w:style>
  <w:style w:type="character" w:customStyle="1" w:styleId="TextonotaalfinalCar1">
    <w:name w:val="Texto nota al final Car1"/>
    <w:basedOn w:val="Fuentedeprrafopredeter"/>
    <w:uiPriority w:val="99"/>
    <w:semiHidden/>
    <w:rsid w:val="00151764"/>
    <w:rPr>
      <w:rFonts w:ascii="Calibri" w:eastAsia="Calibri" w:hAnsi="Calibri" w:cs="Calibri"/>
      <w:sz w:val="20"/>
      <w:szCs w:val="20"/>
      <w:lang w:val="es-ES_tradnl" w:eastAsia="es-MX"/>
    </w:rPr>
  </w:style>
  <w:style w:type="character" w:customStyle="1" w:styleId="il">
    <w:name w:val="il"/>
    <w:basedOn w:val="Fuentedeprrafopredeter"/>
    <w:rsid w:val="00151764"/>
  </w:style>
  <w:style w:type="paragraph" w:customStyle="1" w:styleId="n2">
    <w:name w:val="n2"/>
    <w:basedOn w:val="Normal"/>
    <w:rsid w:val="00151764"/>
    <w:pPr>
      <w:spacing w:before="100" w:beforeAutospacing="1" w:after="100" w:afterAutospacing="1" w:line="240" w:lineRule="auto"/>
    </w:pPr>
    <w:rPr>
      <w:rFonts w:ascii="Times New Roman" w:eastAsia="Times New Roman" w:hAnsi="Times New Roman" w:cs="Times New Roman"/>
      <w:szCs w:val="24"/>
      <w:lang w:val="es-MX"/>
    </w:rPr>
  </w:style>
  <w:style w:type="character" w:styleId="nfasis">
    <w:name w:val="Emphasis"/>
    <w:basedOn w:val="Fuentedeprrafopredeter"/>
    <w:uiPriority w:val="20"/>
    <w:qFormat/>
    <w:rsid w:val="00151764"/>
    <w:rPr>
      <w:i/>
      <w:iCs/>
    </w:rPr>
  </w:style>
  <w:style w:type="character" w:customStyle="1" w:styleId="nacep">
    <w:name w:val="n_acep"/>
    <w:basedOn w:val="Fuentedeprrafopredeter"/>
    <w:rsid w:val="00151764"/>
  </w:style>
  <w:style w:type="character" w:customStyle="1" w:styleId="notranslate">
    <w:name w:val="notranslate"/>
    <w:basedOn w:val="Fuentedeprrafopredeter"/>
    <w:rsid w:val="00151764"/>
  </w:style>
  <w:style w:type="character" w:customStyle="1" w:styleId="apple-style-span">
    <w:name w:val="apple-style-span"/>
    <w:rsid w:val="00151764"/>
  </w:style>
  <w:style w:type="paragraph" w:customStyle="1" w:styleId="paragraph">
    <w:name w:val="paragraph"/>
    <w:basedOn w:val="Normal"/>
    <w:rsid w:val="00151764"/>
    <w:pPr>
      <w:spacing w:before="100" w:beforeAutospacing="1" w:after="100" w:afterAutospacing="1" w:line="240" w:lineRule="auto"/>
    </w:pPr>
    <w:rPr>
      <w:rFonts w:ascii="Times New Roman" w:eastAsia="Times New Roman" w:hAnsi="Times New Roman" w:cs="Times New Roman"/>
      <w:szCs w:val="24"/>
      <w:lang w:val="es-MX"/>
    </w:rPr>
  </w:style>
  <w:style w:type="character" w:customStyle="1" w:styleId="normaltextrun">
    <w:name w:val="normaltextrun"/>
    <w:basedOn w:val="Fuentedeprrafopredeter"/>
    <w:rsid w:val="00151764"/>
  </w:style>
  <w:style w:type="paragraph" w:customStyle="1" w:styleId="Body1">
    <w:name w:val="Body 1"/>
    <w:rsid w:val="00151764"/>
    <w:pPr>
      <w:spacing w:after="200" w:line="276" w:lineRule="auto"/>
      <w:outlineLvl w:val="0"/>
    </w:pPr>
    <w:rPr>
      <w:rFonts w:ascii="Helvetica" w:eastAsia="Arial Unicode MS" w:hAnsi="Helvetica" w:cs="Times New Roman"/>
      <w:color w:val="000000"/>
      <w:szCs w:val="20"/>
      <w:u w:color="000000"/>
      <w:lang w:eastAsia="es-MX"/>
    </w:rPr>
  </w:style>
  <w:style w:type="paragraph" w:styleId="Textosinformato">
    <w:name w:val="Plain Text"/>
    <w:basedOn w:val="Normal"/>
    <w:link w:val="TextosinformatoCar"/>
    <w:rsid w:val="00151764"/>
    <w:pPr>
      <w:spacing w:line="240" w:lineRule="auto"/>
    </w:pPr>
    <w:rPr>
      <w:rFonts w:ascii="Courier New" w:eastAsia="Times New Roman" w:hAnsi="Courier New" w:cs="Times New Roman"/>
      <w:sz w:val="20"/>
      <w:szCs w:val="20"/>
      <w:lang w:val="es-ES" w:eastAsia="es-ES"/>
    </w:rPr>
  </w:style>
  <w:style w:type="character" w:customStyle="1" w:styleId="TextosinformatoCar">
    <w:name w:val="Texto sin formato Car"/>
    <w:basedOn w:val="Fuentedeprrafopredeter"/>
    <w:link w:val="Textosinformato"/>
    <w:rsid w:val="00151764"/>
    <w:rPr>
      <w:rFonts w:ascii="Courier New" w:eastAsia="Times New Roman" w:hAnsi="Courier New" w:cs="Times New Roman"/>
      <w:sz w:val="20"/>
      <w:szCs w:val="20"/>
      <w:lang w:val="es-ES" w:eastAsia="es-ES"/>
    </w:rPr>
  </w:style>
  <w:style w:type="character" w:customStyle="1" w:styleId="lbl-encabezado-negro">
    <w:name w:val="lbl-encabezado-negro"/>
    <w:basedOn w:val="Fuentedeprrafopredeter"/>
    <w:rsid w:val="00151764"/>
  </w:style>
  <w:style w:type="character" w:customStyle="1" w:styleId="red">
    <w:name w:val="red"/>
    <w:basedOn w:val="Fuentedeprrafopredeter"/>
    <w:rsid w:val="00151764"/>
  </w:style>
  <w:style w:type="paragraph" w:customStyle="1" w:styleId="francesa">
    <w:name w:val="francesa"/>
    <w:basedOn w:val="Normal"/>
    <w:rsid w:val="00151764"/>
    <w:pPr>
      <w:spacing w:before="100" w:beforeAutospacing="1" w:after="100" w:afterAutospacing="1" w:line="240" w:lineRule="auto"/>
    </w:pPr>
    <w:rPr>
      <w:rFonts w:ascii="Times New Roman" w:eastAsia="Times New Roman" w:hAnsi="Times New Roman" w:cs="Times New Roman"/>
      <w:szCs w:val="24"/>
      <w:lang w:val="es-MX"/>
    </w:rPr>
  </w:style>
  <w:style w:type="paragraph" w:customStyle="1" w:styleId="Pa0">
    <w:name w:val="Pa0"/>
    <w:basedOn w:val="Default"/>
    <w:next w:val="Default"/>
    <w:uiPriority w:val="99"/>
    <w:rsid w:val="00151764"/>
    <w:pPr>
      <w:spacing w:line="221" w:lineRule="atLeast"/>
    </w:pPr>
    <w:rPr>
      <w:color w:val="auto"/>
    </w:rPr>
  </w:style>
  <w:style w:type="paragraph" w:customStyle="1" w:styleId="j2">
    <w:name w:val="j2"/>
    <w:basedOn w:val="Normal"/>
    <w:rsid w:val="00151764"/>
    <w:pPr>
      <w:spacing w:before="100" w:beforeAutospacing="1" w:after="100" w:afterAutospacing="1" w:line="240" w:lineRule="auto"/>
    </w:pPr>
    <w:rPr>
      <w:rFonts w:ascii="Times New Roman" w:eastAsia="Times New Roman" w:hAnsi="Times New Roman" w:cs="Times New Roman"/>
      <w:szCs w:val="24"/>
      <w:lang w:val="es-MX"/>
    </w:rPr>
  </w:style>
  <w:style w:type="paragraph" w:customStyle="1" w:styleId="o">
    <w:name w:val="o"/>
    <w:basedOn w:val="Normal"/>
    <w:rsid w:val="00151764"/>
    <w:pPr>
      <w:spacing w:before="100" w:beforeAutospacing="1" w:after="100" w:afterAutospacing="1" w:line="240" w:lineRule="auto"/>
    </w:pPr>
    <w:rPr>
      <w:rFonts w:ascii="Times New Roman" w:eastAsia="Times New Roman" w:hAnsi="Times New Roman" w:cs="Times New Roman"/>
      <w:szCs w:val="24"/>
      <w:lang w:val="es-MX"/>
    </w:rPr>
  </w:style>
  <w:style w:type="character" w:customStyle="1" w:styleId="h">
    <w:name w:val="h"/>
    <w:basedOn w:val="Fuentedeprrafopredeter"/>
    <w:rsid w:val="00151764"/>
  </w:style>
  <w:style w:type="character" w:customStyle="1" w:styleId="i1">
    <w:name w:val="i1"/>
    <w:basedOn w:val="Fuentedeprrafopredeter"/>
    <w:rsid w:val="00151764"/>
  </w:style>
  <w:style w:type="paragraph" w:styleId="Sangradetextonormal">
    <w:name w:val="Body Text Indent"/>
    <w:basedOn w:val="Normal"/>
    <w:link w:val="SangradetextonormalCar"/>
    <w:uiPriority w:val="99"/>
    <w:unhideWhenUsed/>
    <w:rsid w:val="00151764"/>
    <w:pPr>
      <w:spacing w:after="120" w:line="276" w:lineRule="auto"/>
      <w:ind w:left="283"/>
    </w:pPr>
    <w:rPr>
      <w:rFonts w:cs="Times New Roman"/>
      <w:lang w:val="es-MX" w:eastAsia="en-US"/>
    </w:rPr>
  </w:style>
  <w:style w:type="character" w:customStyle="1" w:styleId="SangradetextonormalCar">
    <w:name w:val="Sangría de texto normal Car"/>
    <w:basedOn w:val="Fuentedeprrafopredeter"/>
    <w:link w:val="Sangradetextonormal"/>
    <w:uiPriority w:val="99"/>
    <w:rsid w:val="00151764"/>
    <w:rPr>
      <w:rFonts w:ascii="Calibri" w:eastAsia="Calibri" w:hAnsi="Calibri" w:cs="Times New Roman"/>
    </w:rPr>
  </w:style>
  <w:style w:type="character" w:customStyle="1" w:styleId="Ttulo3Car">
    <w:name w:val="Título 3 Car"/>
    <w:basedOn w:val="Fuentedeprrafopredeter"/>
    <w:link w:val="Ttulo3"/>
    <w:uiPriority w:val="9"/>
    <w:rsid w:val="00BA088E"/>
    <w:rPr>
      <w:rFonts w:ascii="Palatino Linotype" w:eastAsiaTheme="majorEastAsia" w:hAnsi="Palatino Linotype" w:cstheme="majorBidi"/>
      <w:b/>
      <w:i/>
      <w:color w:val="000000" w:themeColor="text1"/>
      <w:sz w:val="24"/>
      <w:szCs w:val="24"/>
      <w:u w:val="single"/>
      <w:lang w:val="es-ES_tradnl" w:eastAsia="es-MX"/>
    </w:rPr>
  </w:style>
  <w:style w:type="paragraph" w:customStyle="1" w:styleId="Fundamentos">
    <w:name w:val="Fundamentos"/>
    <w:basedOn w:val="Normal"/>
    <w:qFormat/>
    <w:rsid w:val="00BA088E"/>
    <w:pPr>
      <w:pBdr>
        <w:top w:val="nil"/>
        <w:left w:val="nil"/>
        <w:bottom w:val="nil"/>
        <w:right w:val="nil"/>
        <w:between w:val="nil"/>
      </w:pBdr>
      <w:spacing w:line="240" w:lineRule="auto"/>
      <w:ind w:left="567" w:right="567"/>
      <w:contextualSpacing/>
    </w:pPr>
    <w:rPr>
      <w:rFonts w:eastAsia="Palatino Linotype" w:cs="Palatino Linotype"/>
      <w:i/>
      <w:color w:val="000000"/>
      <w:sz w:val="22"/>
      <w:szCs w:val="24"/>
    </w:rPr>
  </w:style>
  <w:style w:type="paragraph" w:customStyle="1" w:styleId="Citaalpie">
    <w:name w:val="Cita al pie"/>
    <w:basedOn w:val="Normal"/>
    <w:next w:val="Normal"/>
    <w:qFormat/>
    <w:rsid w:val="00275BE9"/>
    <w:pPr>
      <w:pBdr>
        <w:top w:val="nil"/>
        <w:left w:val="nil"/>
        <w:bottom w:val="nil"/>
        <w:right w:val="nil"/>
        <w:between w:val="nil"/>
      </w:pBdr>
      <w:spacing w:line="240" w:lineRule="auto"/>
      <w:contextualSpacing/>
    </w:pPr>
    <w:rPr>
      <w:rFonts w:eastAsia="Palatino Linotype" w:cs="Palatino Linotype"/>
      <w:i/>
      <w:color w:val="000000"/>
      <w:sz w:val="20"/>
      <w:szCs w:val="24"/>
    </w:rPr>
  </w:style>
  <w:style w:type="numbering" w:customStyle="1" w:styleId="Listaactual2">
    <w:name w:val="Lista actual2"/>
    <w:uiPriority w:val="99"/>
    <w:rsid w:val="00464AF4"/>
    <w:pPr>
      <w:numPr>
        <w:numId w:val="2"/>
      </w:numPr>
    </w:pPr>
  </w:style>
  <w:style w:type="numbering" w:customStyle="1" w:styleId="Listaactual3">
    <w:name w:val="Lista actual3"/>
    <w:uiPriority w:val="99"/>
    <w:rsid w:val="00ED52D1"/>
    <w:pPr>
      <w:numPr>
        <w:numId w:val="3"/>
      </w:numPr>
    </w:pPr>
  </w:style>
  <w:style w:type="numbering" w:customStyle="1" w:styleId="Listaactual4">
    <w:name w:val="Lista actual4"/>
    <w:uiPriority w:val="99"/>
    <w:rsid w:val="004436C5"/>
    <w:pPr>
      <w:numPr>
        <w:numId w:val="4"/>
      </w:numPr>
    </w:pPr>
  </w:style>
  <w:style w:type="numbering" w:customStyle="1" w:styleId="Listaactual5">
    <w:name w:val="Lista actual5"/>
    <w:uiPriority w:val="99"/>
    <w:rsid w:val="004431D5"/>
    <w:pPr>
      <w:numPr>
        <w:numId w:val="5"/>
      </w:numPr>
    </w:pPr>
  </w:style>
  <w:style w:type="numbering" w:customStyle="1" w:styleId="Listaactual6">
    <w:name w:val="Lista actual6"/>
    <w:uiPriority w:val="99"/>
    <w:rsid w:val="004431D5"/>
    <w:pPr>
      <w:numPr>
        <w:numId w:val="6"/>
      </w:numPr>
    </w:pPr>
  </w:style>
  <w:style w:type="numbering" w:customStyle="1" w:styleId="Listaactual7">
    <w:name w:val="Lista actual7"/>
    <w:uiPriority w:val="99"/>
    <w:rsid w:val="004431D5"/>
    <w:pPr>
      <w:numPr>
        <w:numId w:val="7"/>
      </w:numPr>
    </w:pPr>
  </w:style>
  <w:style w:type="numbering" w:customStyle="1" w:styleId="Listaactual8">
    <w:name w:val="Lista actual8"/>
    <w:uiPriority w:val="99"/>
    <w:rsid w:val="00FD295A"/>
    <w:pPr>
      <w:numPr>
        <w:numId w:val="8"/>
      </w:numPr>
    </w:pPr>
  </w:style>
  <w:style w:type="numbering" w:customStyle="1" w:styleId="Listaactual9">
    <w:name w:val="Lista actual9"/>
    <w:uiPriority w:val="99"/>
    <w:rsid w:val="00025560"/>
    <w:pPr>
      <w:numPr>
        <w:numId w:val="9"/>
      </w:numPr>
    </w:pPr>
  </w:style>
  <w:style w:type="numbering" w:customStyle="1" w:styleId="Listaactual10">
    <w:name w:val="Lista actual10"/>
    <w:uiPriority w:val="99"/>
    <w:rsid w:val="00CE31B1"/>
    <w:pPr>
      <w:numPr>
        <w:numId w:val="10"/>
      </w:numPr>
    </w:pPr>
  </w:style>
  <w:style w:type="numbering" w:customStyle="1" w:styleId="Listaactual11">
    <w:name w:val="Lista actual11"/>
    <w:uiPriority w:val="99"/>
    <w:rsid w:val="00514C55"/>
    <w:pPr>
      <w:numPr>
        <w:numId w:val="11"/>
      </w:numPr>
    </w:pPr>
  </w:style>
  <w:style w:type="numbering" w:customStyle="1" w:styleId="Listaactual12">
    <w:name w:val="Lista actual12"/>
    <w:uiPriority w:val="99"/>
    <w:rsid w:val="00BC4869"/>
    <w:pPr>
      <w:numPr>
        <w:numId w:val="12"/>
      </w:numPr>
    </w:pPr>
  </w:style>
  <w:style w:type="numbering" w:customStyle="1" w:styleId="Listaactual13">
    <w:name w:val="Lista actual13"/>
    <w:uiPriority w:val="99"/>
    <w:rsid w:val="00F20903"/>
    <w:pPr>
      <w:numPr>
        <w:numId w:val="13"/>
      </w:numPr>
    </w:pPr>
  </w:style>
  <w:style w:type="numbering" w:customStyle="1" w:styleId="Listaactual14">
    <w:name w:val="Lista actual14"/>
    <w:uiPriority w:val="99"/>
    <w:rsid w:val="00C006C6"/>
    <w:pPr>
      <w:numPr>
        <w:numId w:val="14"/>
      </w:numPr>
    </w:pPr>
  </w:style>
  <w:style w:type="numbering" w:customStyle="1" w:styleId="Listaactual15">
    <w:name w:val="Lista actual15"/>
    <w:uiPriority w:val="99"/>
    <w:rsid w:val="00AE31C2"/>
    <w:pPr>
      <w:numPr>
        <w:numId w:val="15"/>
      </w:numPr>
    </w:pPr>
  </w:style>
  <w:style w:type="character" w:customStyle="1" w:styleId="Mencinsinresolver2">
    <w:name w:val="Mención sin resolver2"/>
    <w:basedOn w:val="Fuentedeprrafopredeter"/>
    <w:uiPriority w:val="99"/>
    <w:semiHidden/>
    <w:unhideWhenUsed/>
    <w:rsid w:val="002B3EA9"/>
    <w:rPr>
      <w:color w:val="605E5C"/>
      <w:shd w:val="clear" w:color="auto" w:fill="E1DFDD"/>
    </w:rPr>
  </w:style>
  <w:style w:type="numbering" w:customStyle="1" w:styleId="Listaactual16">
    <w:name w:val="Lista actual16"/>
    <w:uiPriority w:val="99"/>
    <w:rsid w:val="009A70F6"/>
    <w:pPr>
      <w:numPr>
        <w:numId w:val="16"/>
      </w:numPr>
    </w:pPr>
  </w:style>
  <w:style w:type="character" w:customStyle="1" w:styleId="Mencinsinresolver3">
    <w:name w:val="Mención sin resolver3"/>
    <w:basedOn w:val="Fuentedeprrafopredeter"/>
    <w:uiPriority w:val="99"/>
    <w:semiHidden/>
    <w:unhideWhenUsed/>
    <w:rsid w:val="00CB2A72"/>
    <w:rPr>
      <w:color w:val="605E5C"/>
      <w:shd w:val="clear" w:color="auto" w:fill="E1DFDD"/>
    </w:rPr>
  </w:style>
  <w:style w:type="numbering" w:customStyle="1" w:styleId="Listaactual17">
    <w:name w:val="Lista actual17"/>
    <w:uiPriority w:val="99"/>
    <w:rsid w:val="003F1C2E"/>
    <w:pPr>
      <w:numPr>
        <w:numId w:val="17"/>
      </w:numPr>
    </w:pPr>
  </w:style>
  <w:style w:type="paragraph" w:customStyle="1" w:styleId="fundamentos0">
    <w:name w:val="fundamentos"/>
    <w:basedOn w:val="Sinespaciado"/>
    <w:link w:val="fundamentosCar"/>
    <w:rsid w:val="004C55E8"/>
    <w:pPr>
      <w:pBdr>
        <w:top w:val="nil"/>
        <w:left w:val="nil"/>
        <w:bottom w:val="nil"/>
        <w:right w:val="nil"/>
        <w:between w:val="nil"/>
      </w:pBdr>
      <w:ind w:left="567" w:right="567"/>
      <w:jc w:val="both"/>
    </w:pPr>
    <w:rPr>
      <w:rFonts w:eastAsia="Palatino Linotype" w:cs="Palatino Linotype"/>
      <w:i/>
      <w:color w:val="000000"/>
    </w:rPr>
  </w:style>
  <w:style w:type="character" w:customStyle="1" w:styleId="fundamentosCar">
    <w:name w:val="fundamentos Car"/>
    <w:basedOn w:val="SinespaciadoCar"/>
    <w:link w:val="fundamentos0"/>
    <w:rsid w:val="004C55E8"/>
    <w:rPr>
      <w:rFonts w:ascii="Times New Roman" w:eastAsia="Palatino Linotype" w:hAnsi="Times New Roman" w:cs="Palatino Linotype"/>
      <w:i/>
      <w:color w:val="000000"/>
      <w:sz w:val="24"/>
      <w:szCs w:val="24"/>
      <w:lang w:eastAsia="es-ES"/>
    </w:rPr>
  </w:style>
  <w:style w:type="character" w:customStyle="1" w:styleId="Mencinsinresolver4">
    <w:name w:val="Mención sin resolver4"/>
    <w:basedOn w:val="Fuentedeprrafopredeter"/>
    <w:uiPriority w:val="99"/>
    <w:semiHidden/>
    <w:unhideWhenUsed/>
    <w:rsid w:val="00907591"/>
    <w:rPr>
      <w:color w:val="605E5C"/>
      <w:shd w:val="clear" w:color="auto" w:fill="E1DFDD"/>
    </w:rPr>
  </w:style>
  <w:style w:type="numbering" w:customStyle="1" w:styleId="Listaactual18">
    <w:name w:val="Lista actual18"/>
    <w:uiPriority w:val="99"/>
    <w:rsid w:val="005B32C9"/>
  </w:style>
  <w:style w:type="numbering" w:customStyle="1" w:styleId="Listaactual19">
    <w:name w:val="Lista actual19"/>
    <w:uiPriority w:val="99"/>
    <w:rsid w:val="00121B19"/>
    <w:pPr>
      <w:numPr>
        <w:numId w:val="18"/>
      </w:numPr>
    </w:pPr>
  </w:style>
  <w:style w:type="numbering" w:customStyle="1" w:styleId="Listaactual20">
    <w:name w:val="Lista actual20"/>
    <w:uiPriority w:val="99"/>
    <w:rsid w:val="001E1533"/>
    <w:pPr>
      <w:numPr>
        <w:numId w:val="19"/>
      </w:numPr>
    </w:pPr>
  </w:style>
  <w:style w:type="numbering" w:customStyle="1" w:styleId="Listaactual21">
    <w:name w:val="Lista actual21"/>
    <w:uiPriority w:val="99"/>
    <w:rsid w:val="009D0CC2"/>
  </w:style>
  <w:style w:type="numbering" w:customStyle="1" w:styleId="Listaactual22">
    <w:name w:val="Lista actual22"/>
    <w:uiPriority w:val="99"/>
    <w:rsid w:val="0049591A"/>
    <w:pPr>
      <w:numPr>
        <w:numId w:val="21"/>
      </w:numPr>
    </w:pPr>
  </w:style>
  <w:style w:type="numbering" w:customStyle="1" w:styleId="Listaactual23">
    <w:name w:val="Lista actual23"/>
    <w:uiPriority w:val="99"/>
    <w:rsid w:val="003C19CB"/>
    <w:pPr>
      <w:numPr>
        <w:numId w:val="22"/>
      </w:numPr>
    </w:pPr>
  </w:style>
  <w:style w:type="numbering" w:customStyle="1" w:styleId="Listaactual24">
    <w:name w:val="Lista actual24"/>
    <w:uiPriority w:val="99"/>
    <w:rsid w:val="004C1A04"/>
    <w:pPr>
      <w:numPr>
        <w:numId w:val="23"/>
      </w:numPr>
    </w:pPr>
  </w:style>
  <w:style w:type="numbering" w:customStyle="1" w:styleId="Listaactual25">
    <w:name w:val="Lista actual25"/>
    <w:uiPriority w:val="99"/>
    <w:rsid w:val="00402353"/>
    <w:pPr>
      <w:numPr>
        <w:numId w:val="24"/>
      </w:numPr>
    </w:pPr>
  </w:style>
  <w:style w:type="numbering" w:customStyle="1" w:styleId="Listaactual26">
    <w:name w:val="Lista actual26"/>
    <w:uiPriority w:val="99"/>
    <w:rsid w:val="00797413"/>
    <w:pPr>
      <w:numPr>
        <w:numId w:val="25"/>
      </w:numPr>
    </w:pPr>
  </w:style>
  <w:style w:type="numbering" w:customStyle="1" w:styleId="Listaactual31">
    <w:name w:val="Lista actual31"/>
    <w:uiPriority w:val="99"/>
    <w:rsid w:val="00957190"/>
    <w:pPr>
      <w:numPr>
        <w:numId w:val="26"/>
      </w:numPr>
    </w:pPr>
  </w:style>
  <w:style w:type="paragraph" w:customStyle="1" w:styleId="p1">
    <w:name w:val="p1"/>
    <w:basedOn w:val="Normal"/>
    <w:rsid w:val="005D1DD0"/>
    <w:pPr>
      <w:spacing w:line="240" w:lineRule="auto"/>
      <w:jc w:val="left"/>
    </w:pPr>
    <w:rPr>
      <w:rFonts w:ascii="Helvetica" w:eastAsiaTheme="minorEastAsia" w:hAnsi="Helvetica" w:cs="Times New Roman"/>
      <w:sz w:val="18"/>
      <w:szCs w:val="18"/>
      <w:lang w:val="es-MX"/>
    </w:rPr>
  </w:style>
  <w:style w:type="character" w:customStyle="1" w:styleId="s1">
    <w:name w:val="s1"/>
    <w:basedOn w:val="Fuentedeprrafopredeter"/>
    <w:rsid w:val="005D1DD0"/>
    <w:rPr>
      <w:rFonts w:ascii="Helvetica" w:hAnsi="Helvetica" w:hint="default"/>
      <w:b w:val="0"/>
      <w:bCs w:val="0"/>
      <w:i w:val="0"/>
      <w:iCs w:val="0"/>
      <w:sz w:val="18"/>
      <w:szCs w:val="18"/>
    </w:rPr>
  </w:style>
  <w:style w:type="numbering" w:customStyle="1" w:styleId="Listaactual27">
    <w:name w:val="Lista actual27"/>
    <w:uiPriority w:val="99"/>
    <w:rsid w:val="007529D0"/>
    <w:pPr>
      <w:numPr>
        <w:numId w:val="27"/>
      </w:numPr>
    </w:pPr>
  </w:style>
  <w:style w:type="numbering" w:customStyle="1" w:styleId="Sinlista1">
    <w:name w:val="Sin lista1"/>
    <w:next w:val="Sinlista"/>
    <w:uiPriority w:val="99"/>
    <w:semiHidden/>
    <w:unhideWhenUsed/>
    <w:rsid w:val="00F37E44"/>
  </w:style>
  <w:style w:type="table" w:customStyle="1" w:styleId="Tablaconcuadrcula2">
    <w:name w:val="Tabla con cuadrícula2"/>
    <w:basedOn w:val="Tablanormal"/>
    <w:next w:val="Tablaconcuadrcula"/>
    <w:uiPriority w:val="39"/>
    <w:rsid w:val="00F37E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39"/>
    <w:rsid w:val="00F37E44"/>
    <w:pPr>
      <w:spacing w:after="0" w:line="240" w:lineRule="auto"/>
    </w:pPr>
    <w:rPr>
      <w:rFonts w:ascii="Calibri" w:eastAsia="Calibri" w:hAnsi="Calibri" w:cs="Calibri"/>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aactual110">
    <w:name w:val="Lista actual110"/>
    <w:uiPriority w:val="99"/>
    <w:rsid w:val="00F37E44"/>
    <w:pPr>
      <w:numPr>
        <w:numId w:val="1"/>
      </w:numPr>
    </w:pPr>
  </w:style>
  <w:style w:type="numbering" w:customStyle="1" w:styleId="Listaactual81">
    <w:name w:val="Lista actual81"/>
    <w:uiPriority w:val="99"/>
    <w:rsid w:val="00F37E44"/>
    <w:pPr>
      <w:numPr>
        <w:numId w:val="28"/>
      </w:numPr>
    </w:pPr>
  </w:style>
  <w:style w:type="numbering" w:customStyle="1" w:styleId="Listaactual91">
    <w:name w:val="Lista actual91"/>
    <w:uiPriority w:val="99"/>
    <w:rsid w:val="00F37E44"/>
    <w:pPr>
      <w:numPr>
        <w:numId w:val="29"/>
      </w:numPr>
    </w:pPr>
  </w:style>
  <w:style w:type="numbering" w:customStyle="1" w:styleId="Sinlista11">
    <w:name w:val="Sin lista11"/>
    <w:next w:val="Sinlista"/>
    <w:uiPriority w:val="99"/>
    <w:semiHidden/>
    <w:unhideWhenUsed/>
    <w:rsid w:val="00F37E44"/>
  </w:style>
  <w:style w:type="numbering" w:customStyle="1" w:styleId="Listaactual111">
    <w:name w:val="Lista actual111"/>
    <w:uiPriority w:val="99"/>
    <w:rsid w:val="00F37E44"/>
    <w:pPr>
      <w:numPr>
        <w:numId w:val="30"/>
      </w:numPr>
    </w:pPr>
  </w:style>
  <w:style w:type="numbering" w:customStyle="1" w:styleId="Listaactual211">
    <w:name w:val="Lista actual211"/>
    <w:uiPriority w:val="99"/>
    <w:rsid w:val="00F37E44"/>
    <w:pPr>
      <w:numPr>
        <w:numId w:val="31"/>
      </w:numPr>
    </w:pPr>
  </w:style>
  <w:style w:type="paragraph" w:customStyle="1" w:styleId="NormalINFOEM">
    <w:name w:val="Normal INFOEM"/>
    <w:basedOn w:val="Normal"/>
    <w:link w:val="NormalINFOEMCar"/>
    <w:qFormat/>
    <w:rsid w:val="00F37E44"/>
  </w:style>
  <w:style w:type="character" w:customStyle="1" w:styleId="NormalINFOEMCar">
    <w:name w:val="Normal INFOEM Car"/>
    <w:basedOn w:val="Fuentedeprrafopredeter"/>
    <w:link w:val="NormalINFOEM"/>
    <w:rsid w:val="00F37E44"/>
    <w:rPr>
      <w:rFonts w:ascii="Palatino Linotype" w:eastAsia="Calibri" w:hAnsi="Palatino Linotype" w:cs="Calibri"/>
      <w:sz w:val="24"/>
      <w:lang w:val="es-ES_tradnl" w:eastAsia="es-MX"/>
    </w:rPr>
  </w:style>
  <w:style w:type="numbering" w:customStyle="1" w:styleId="Listaactual101">
    <w:name w:val="Lista actual101"/>
    <w:uiPriority w:val="99"/>
    <w:rsid w:val="00F37E44"/>
    <w:pPr>
      <w:numPr>
        <w:numId w:val="32"/>
      </w:numPr>
    </w:pPr>
  </w:style>
  <w:style w:type="numbering" w:customStyle="1" w:styleId="Listaactual121">
    <w:name w:val="Lista actual121"/>
    <w:uiPriority w:val="99"/>
    <w:rsid w:val="00F37E44"/>
    <w:pPr>
      <w:numPr>
        <w:numId w:val="33"/>
      </w:numPr>
    </w:pPr>
  </w:style>
  <w:style w:type="numbering" w:customStyle="1" w:styleId="Listaactual131">
    <w:name w:val="Lista actual131"/>
    <w:uiPriority w:val="99"/>
    <w:rsid w:val="00F37E44"/>
    <w:pPr>
      <w:numPr>
        <w:numId w:val="34"/>
      </w:numPr>
    </w:pPr>
  </w:style>
  <w:style w:type="numbering" w:customStyle="1" w:styleId="Listaactual221">
    <w:name w:val="Lista actual221"/>
    <w:uiPriority w:val="99"/>
    <w:rsid w:val="00F37E44"/>
    <w:pPr>
      <w:numPr>
        <w:numId w:val="35"/>
      </w:numPr>
    </w:pPr>
  </w:style>
  <w:style w:type="numbering" w:customStyle="1" w:styleId="Listaactual311">
    <w:name w:val="Lista actual311"/>
    <w:uiPriority w:val="99"/>
    <w:rsid w:val="00F37E44"/>
    <w:pPr>
      <w:numPr>
        <w:numId w:val="20"/>
      </w:numPr>
    </w:pPr>
  </w:style>
  <w:style w:type="paragraph" w:styleId="Revisin">
    <w:name w:val="Revision"/>
    <w:hidden/>
    <w:uiPriority w:val="99"/>
    <w:semiHidden/>
    <w:rsid w:val="00F37E44"/>
    <w:pPr>
      <w:spacing w:after="0" w:line="240" w:lineRule="auto"/>
    </w:pPr>
    <w:rPr>
      <w:rFonts w:ascii="Calibri" w:eastAsia="Calibri" w:hAnsi="Calibri" w:cs="Calibri"/>
      <w:lang w:eastAsia="es-MX"/>
    </w:rPr>
  </w:style>
  <w:style w:type="numbering" w:customStyle="1" w:styleId="Listaactual41">
    <w:name w:val="Lista actual41"/>
    <w:uiPriority w:val="99"/>
    <w:rsid w:val="00F37E44"/>
    <w:pPr>
      <w:numPr>
        <w:numId w:val="36"/>
      </w:numPr>
    </w:pPr>
  </w:style>
  <w:style w:type="numbering" w:customStyle="1" w:styleId="Listaactual51">
    <w:name w:val="Lista actual51"/>
    <w:uiPriority w:val="99"/>
    <w:rsid w:val="00F37E44"/>
    <w:pPr>
      <w:numPr>
        <w:numId w:val="37"/>
      </w:numPr>
    </w:pPr>
  </w:style>
  <w:style w:type="numbering" w:customStyle="1" w:styleId="Listaactual61">
    <w:name w:val="Lista actual61"/>
    <w:uiPriority w:val="99"/>
    <w:rsid w:val="00F37E44"/>
    <w:pPr>
      <w:numPr>
        <w:numId w:val="38"/>
      </w:numPr>
    </w:pPr>
  </w:style>
  <w:style w:type="numbering" w:customStyle="1" w:styleId="Listaactual71">
    <w:name w:val="Lista actual71"/>
    <w:uiPriority w:val="99"/>
    <w:rsid w:val="00F37E44"/>
    <w:pPr>
      <w:numPr>
        <w:numId w:val="39"/>
      </w:numPr>
    </w:pPr>
  </w:style>
  <w:style w:type="numbering" w:customStyle="1" w:styleId="Listaactual811">
    <w:name w:val="Lista actual811"/>
    <w:uiPriority w:val="99"/>
    <w:rsid w:val="00F37E44"/>
    <w:pPr>
      <w:numPr>
        <w:numId w:val="40"/>
      </w:numPr>
    </w:pPr>
  </w:style>
  <w:style w:type="numbering" w:customStyle="1" w:styleId="Listaactual911">
    <w:name w:val="Lista actual911"/>
    <w:uiPriority w:val="99"/>
    <w:rsid w:val="00F37E44"/>
    <w:pPr>
      <w:numPr>
        <w:numId w:val="41"/>
      </w:numPr>
    </w:pPr>
  </w:style>
  <w:style w:type="numbering" w:customStyle="1" w:styleId="Listaactual1011">
    <w:name w:val="Lista actual1011"/>
    <w:uiPriority w:val="99"/>
    <w:rsid w:val="00F37E44"/>
    <w:pPr>
      <w:numPr>
        <w:numId w:val="42"/>
      </w:numPr>
    </w:pPr>
  </w:style>
  <w:style w:type="numbering" w:customStyle="1" w:styleId="Listaactual1111">
    <w:name w:val="Lista actual1111"/>
    <w:uiPriority w:val="99"/>
    <w:rsid w:val="00F37E44"/>
    <w:pPr>
      <w:numPr>
        <w:numId w:val="43"/>
      </w:numPr>
    </w:pPr>
  </w:style>
  <w:style w:type="numbering" w:customStyle="1" w:styleId="Listaactual1211">
    <w:name w:val="Lista actual1211"/>
    <w:uiPriority w:val="99"/>
    <w:rsid w:val="00F37E44"/>
    <w:pPr>
      <w:numPr>
        <w:numId w:val="44"/>
      </w:numPr>
    </w:pPr>
  </w:style>
  <w:style w:type="numbering" w:customStyle="1" w:styleId="Listaactual1311">
    <w:name w:val="Lista actual1311"/>
    <w:uiPriority w:val="99"/>
    <w:rsid w:val="00F37E44"/>
    <w:pPr>
      <w:numPr>
        <w:numId w:val="45"/>
      </w:numPr>
    </w:pPr>
  </w:style>
  <w:style w:type="numbering" w:customStyle="1" w:styleId="Listaactual28">
    <w:name w:val="Lista actual28"/>
    <w:uiPriority w:val="99"/>
    <w:rsid w:val="00CA62C6"/>
    <w:pPr>
      <w:numPr>
        <w:numId w:val="46"/>
      </w:numPr>
    </w:pPr>
  </w:style>
  <w:style w:type="numbering" w:customStyle="1" w:styleId="Listaactual29">
    <w:name w:val="Lista actual29"/>
    <w:uiPriority w:val="99"/>
    <w:rsid w:val="00281167"/>
    <w:pPr>
      <w:numPr>
        <w:numId w:val="47"/>
      </w:numPr>
    </w:pPr>
  </w:style>
  <w:style w:type="numbering" w:customStyle="1" w:styleId="Listaactual30">
    <w:name w:val="Lista actual30"/>
    <w:uiPriority w:val="99"/>
    <w:rsid w:val="00555A84"/>
    <w:pPr>
      <w:numPr>
        <w:numId w:val="48"/>
      </w:numPr>
    </w:pPr>
  </w:style>
  <w:style w:type="character" w:customStyle="1" w:styleId="Mencinsinresolver5">
    <w:name w:val="Mención sin resolver5"/>
    <w:basedOn w:val="Fuentedeprrafopredeter"/>
    <w:uiPriority w:val="99"/>
    <w:semiHidden/>
    <w:unhideWhenUsed/>
    <w:rsid w:val="00A73CF9"/>
    <w:rPr>
      <w:color w:val="605E5C"/>
      <w:shd w:val="clear" w:color="auto" w:fill="E1DFDD"/>
    </w:rPr>
  </w:style>
  <w:style w:type="numbering" w:customStyle="1" w:styleId="Listaactual32">
    <w:name w:val="Lista actual32"/>
    <w:uiPriority w:val="99"/>
    <w:rsid w:val="005216ED"/>
    <w:pPr>
      <w:numPr>
        <w:numId w:val="49"/>
      </w:numPr>
    </w:pPr>
  </w:style>
  <w:style w:type="numbering" w:customStyle="1" w:styleId="Listaactual33">
    <w:name w:val="Lista actual33"/>
    <w:uiPriority w:val="99"/>
    <w:rsid w:val="00D57D6F"/>
    <w:pPr>
      <w:numPr>
        <w:numId w:val="50"/>
      </w:numPr>
    </w:pPr>
  </w:style>
  <w:style w:type="numbering" w:customStyle="1" w:styleId="Listaactual34">
    <w:name w:val="Lista actual34"/>
    <w:uiPriority w:val="99"/>
    <w:rsid w:val="00FD734D"/>
    <w:pPr>
      <w:numPr>
        <w:numId w:val="51"/>
      </w:numPr>
    </w:pPr>
  </w:style>
  <w:style w:type="numbering" w:customStyle="1" w:styleId="Listaactual35">
    <w:name w:val="Lista actual35"/>
    <w:uiPriority w:val="99"/>
    <w:rsid w:val="002E38DA"/>
    <w:pPr>
      <w:numPr>
        <w:numId w:val="52"/>
      </w:numPr>
    </w:pPr>
  </w:style>
  <w:style w:type="character" w:customStyle="1" w:styleId="Mencinsinresolver6">
    <w:name w:val="Mención sin resolver6"/>
    <w:basedOn w:val="Fuentedeprrafopredeter"/>
    <w:uiPriority w:val="99"/>
    <w:semiHidden/>
    <w:unhideWhenUsed/>
    <w:rsid w:val="00D62B9E"/>
    <w:rPr>
      <w:color w:val="605E5C"/>
      <w:shd w:val="clear" w:color="auto" w:fill="E1DFDD"/>
    </w:rPr>
  </w:style>
  <w:style w:type="numbering" w:customStyle="1" w:styleId="Listaactual36">
    <w:name w:val="Lista actual36"/>
    <w:uiPriority w:val="99"/>
    <w:rsid w:val="004A7858"/>
    <w:pPr>
      <w:numPr>
        <w:numId w:val="53"/>
      </w:numPr>
    </w:pPr>
  </w:style>
  <w:style w:type="numbering" w:customStyle="1" w:styleId="Listaactual37">
    <w:name w:val="Lista actual37"/>
    <w:uiPriority w:val="99"/>
    <w:rsid w:val="004A7858"/>
    <w:pPr>
      <w:numPr>
        <w:numId w:val="54"/>
      </w:numPr>
    </w:pPr>
  </w:style>
  <w:style w:type="numbering" w:customStyle="1" w:styleId="Listaactual38">
    <w:name w:val="Lista actual38"/>
    <w:uiPriority w:val="99"/>
    <w:rsid w:val="004A7858"/>
    <w:pPr>
      <w:numPr>
        <w:numId w:val="55"/>
      </w:numPr>
    </w:pPr>
  </w:style>
  <w:style w:type="paragraph" w:styleId="Textoindependiente2">
    <w:name w:val="Body Text 2"/>
    <w:basedOn w:val="Normal"/>
    <w:link w:val="Textoindependiente2Car"/>
    <w:uiPriority w:val="99"/>
    <w:semiHidden/>
    <w:unhideWhenUsed/>
    <w:rsid w:val="004A7858"/>
    <w:pPr>
      <w:spacing w:after="120" w:line="480" w:lineRule="auto"/>
    </w:pPr>
  </w:style>
  <w:style w:type="character" w:customStyle="1" w:styleId="Textoindependiente2Car">
    <w:name w:val="Texto independiente 2 Car"/>
    <w:basedOn w:val="Fuentedeprrafopredeter"/>
    <w:link w:val="Textoindependiente2"/>
    <w:uiPriority w:val="99"/>
    <w:semiHidden/>
    <w:rsid w:val="004A7858"/>
    <w:rPr>
      <w:rFonts w:ascii="Palatino Linotype" w:eastAsia="Calibri" w:hAnsi="Palatino Linotype" w:cs="Calibri"/>
      <w:sz w:val="24"/>
      <w:lang w:val="es-ES_tradnl" w:eastAsia="es-MX"/>
    </w:rPr>
  </w:style>
  <w:style w:type="numbering" w:customStyle="1" w:styleId="Listaactual39">
    <w:name w:val="Lista actual39"/>
    <w:uiPriority w:val="99"/>
    <w:rsid w:val="004A7858"/>
    <w:pPr>
      <w:numPr>
        <w:numId w:val="56"/>
      </w:numPr>
    </w:pPr>
  </w:style>
  <w:style w:type="numbering" w:customStyle="1" w:styleId="Listaactual40">
    <w:name w:val="Lista actual40"/>
    <w:uiPriority w:val="99"/>
    <w:rsid w:val="004A7858"/>
    <w:pPr>
      <w:numPr>
        <w:numId w:val="57"/>
      </w:numPr>
    </w:pPr>
  </w:style>
  <w:style w:type="numbering" w:customStyle="1" w:styleId="Listaactual42">
    <w:name w:val="Lista actual42"/>
    <w:uiPriority w:val="99"/>
    <w:rsid w:val="004A7858"/>
    <w:pPr>
      <w:numPr>
        <w:numId w:val="58"/>
      </w:numPr>
    </w:pPr>
  </w:style>
  <w:style w:type="numbering" w:customStyle="1" w:styleId="Listaactual43">
    <w:name w:val="Lista actual43"/>
    <w:uiPriority w:val="99"/>
    <w:rsid w:val="004A7858"/>
    <w:pPr>
      <w:numPr>
        <w:numId w:val="59"/>
      </w:numPr>
    </w:pPr>
  </w:style>
  <w:style w:type="numbering" w:customStyle="1" w:styleId="Listaactual44">
    <w:name w:val="Lista actual44"/>
    <w:uiPriority w:val="99"/>
    <w:rsid w:val="004A7858"/>
    <w:pPr>
      <w:numPr>
        <w:numId w:val="60"/>
      </w:numPr>
    </w:pPr>
  </w:style>
  <w:style w:type="numbering" w:customStyle="1" w:styleId="Listaactual45">
    <w:name w:val="Lista actual45"/>
    <w:uiPriority w:val="99"/>
    <w:rsid w:val="004A7858"/>
    <w:pPr>
      <w:numPr>
        <w:numId w:val="61"/>
      </w:numPr>
    </w:pPr>
  </w:style>
  <w:style w:type="numbering" w:customStyle="1" w:styleId="Listaactual46">
    <w:name w:val="Lista actual46"/>
    <w:uiPriority w:val="99"/>
    <w:rsid w:val="004A7858"/>
    <w:pPr>
      <w:numPr>
        <w:numId w:val="62"/>
      </w:numPr>
    </w:pPr>
  </w:style>
  <w:style w:type="numbering" w:customStyle="1" w:styleId="Listaactual47">
    <w:name w:val="Lista actual47"/>
    <w:uiPriority w:val="99"/>
    <w:rsid w:val="00260496"/>
    <w:pPr>
      <w:numPr>
        <w:numId w:val="63"/>
      </w:numPr>
    </w:pPr>
  </w:style>
  <w:style w:type="character" w:customStyle="1" w:styleId="Mencinsinresolver7">
    <w:name w:val="Mención sin resolver7"/>
    <w:basedOn w:val="Fuentedeprrafopredeter"/>
    <w:uiPriority w:val="99"/>
    <w:semiHidden/>
    <w:unhideWhenUsed/>
    <w:rsid w:val="00C839B7"/>
    <w:rPr>
      <w:color w:val="605E5C"/>
      <w:shd w:val="clear" w:color="auto" w:fill="E1DFDD"/>
    </w:rPr>
  </w:style>
  <w:style w:type="numbering" w:customStyle="1" w:styleId="Listaactual48">
    <w:name w:val="Lista actual48"/>
    <w:uiPriority w:val="99"/>
    <w:rsid w:val="0092078B"/>
    <w:pPr>
      <w:numPr>
        <w:numId w:val="64"/>
      </w:numPr>
    </w:pPr>
  </w:style>
  <w:style w:type="numbering" w:customStyle="1" w:styleId="Listaactual49">
    <w:name w:val="Lista actual49"/>
    <w:uiPriority w:val="99"/>
    <w:rsid w:val="00D325A3"/>
    <w:pPr>
      <w:numPr>
        <w:numId w:val="67"/>
      </w:numPr>
    </w:pPr>
  </w:style>
  <w:style w:type="numbering" w:customStyle="1" w:styleId="Listaactual50">
    <w:name w:val="Lista actual50"/>
    <w:uiPriority w:val="99"/>
    <w:rsid w:val="00235DEF"/>
    <w:pPr>
      <w:numPr>
        <w:numId w:val="69"/>
      </w:numPr>
    </w:pPr>
  </w:style>
  <w:style w:type="numbering" w:customStyle="1" w:styleId="Listaactual52">
    <w:name w:val="Lista actual52"/>
    <w:uiPriority w:val="99"/>
    <w:rsid w:val="00A427F8"/>
    <w:pPr>
      <w:numPr>
        <w:numId w:val="71"/>
      </w:numPr>
    </w:pPr>
  </w:style>
  <w:style w:type="numbering" w:customStyle="1" w:styleId="Listaactual53">
    <w:name w:val="Lista actual53"/>
    <w:uiPriority w:val="99"/>
    <w:rsid w:val="004A5BB1"/>
    <w:pPr>
      <w:numPr>
        <w:numId w:val="73"/>
      </w:numPr>
    </w:pPr>
  </w:style>
  <w:style w:type="numbering" w:customStyle="1" w:styleId="Listaactual54">
    <w:name w:val="Lista actual54"/>
    <w:uiPriority w:val="99"/>
    <w:rsid w:val="00FB4756"/>
    <w:pPr>
      <w:numPr>
        <w:numId w:val="74"/>
      </w:numPr>
    </w:pPr>
  </w:style>
  <w:style w:type="character" w:customStyle="1" w:styleId="UnresolvedMention">
    <w:name w:val="Unresolved Mention"/>
    <w:basedOn w:val="Fuentedeprrafopredeter"/>
    <w:uiPriority w:val="99"/>
    <w:semiHidden/>
    <w:unhideWhenUsed/>
    <w:rsid w:val="00FB47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475891">
      <w:bodyDiv w:val="1"/>
      <w:marLeft w:val="0"/>
      <w:marRight w:val="0"/>
      <w:marTop w:val="0"/>
      <w:marBottom w:val="0"/>
      <w:divBdr>
        <w:top w:val="none" w:sz="0" w:space="0" w:color="auto"/>
        <w:left w:val="none" w:sz="0" w:space="0" w:color="auto"/>
        <w:bottom w:val="none" w:sz="0" w:space="0" w:color="auto"/>
        <w:right w:val="none" w:sz="0" w:space="0" w:color="auto"/>
      </w:divBdr>
    </w:div>
    <w:div w:id="49963761">
      <w:bodyDiv w:val="1"/>
      <w:marLeft w:val="0"/>
      <w:marRight w:val="0"/>
      <w:marTop w:val="0"/>
      <w:marBottom w:val="0"/>
      <w:divBdr>
        <w:top w:val="none" w:sz="0" w:space="0" w:color="auto"/>
        <w:left w:val="none" w:sz="0" w:space="0" w:color="auto"/>
        <w:bottom w:val="none" w:sz="0" w:space="0" w:color="auto"/>
        <w:right w:val="none" w:sz="0" w:space="0" w:color="auto"/>
      </w:divBdr>
    </w:div>
    <w:div w:id="67970817">
      <w:bodyDiv w:val="1"/>
      <w:marLeft w:val="0"/>
      <w:marRight w:val="0"/>
      <w:marTop w:val="0"/>
      <w:marBottom w:val="0"/>
      <w:divBdr>
        <w:top w:val="none" w:sz="0" w:space="0" w:color="auto"/>
        <w:left w:val="none" w:sz="0" w:space="0" w:color="auto"/>
        <w:bottom w:val="none" w:sz="0" w:space="0" w:color="auto"/>
        <w:right w:val="none" w:sz="0" w:space="0" w:color="auto"/>
      </w:divBdr>
    </w:div>
    <w:div w:id="68237940">
      <w:bodyDiv w:val="1"/>
      <w:marLeft w:val="0"/>
      <w:marRight w:val="0"/>
      <w:marTop w:val="0"/>
      <w:marBottom w:val="0"/>
      <w:divBdr>
        <w:top w:val="none" w:sz="0" w:space="0" w:color="auto"/>
        <w:left w:val="none" w:sz="0" w:space="0" w:color="auto"/>
        <w:bottom w:val="none" w:sz="0" w:space="0" w:color="auto"/>
        <w:right w:val="none" w:sz="0" w:space="0" w:color="auto"/>
      </w:divBdr>
    </w:div>
    <w:div w:id="134371283">
      <w:bodyDiv w:val="1"/>
      <w:marLeft w:val="0"/>
      <w:marRight w:val="0"/>
      <w:marTop w:val="0"/>
      <w:marBottom w:val="0"/>
      <w:divBdr>
        <w:top w:val="none" w:sz="0" w:space="0" w:color="auto"/>
        <w:left w:val="none" w:sz="0" w:space="0" w:color="auto"/>
        <w:bottom w:val="none" w:sz="0" w:space="0" w:color="auto"/>
        <w:right w:val="none" w:sz="0" w:space="0" w:color="auto"/>
      </w:divBdr>
    </w:div>
    <w:div w:id="160318186">
      <w:bodyDiv w:val="1"/>
      <w:marLeft w:val="0"/>
      <w:marRight w:val="0"/>
      <w:marTop w:val="0"/>
      <w:marBottom w:val="0"/>
      <w:divBdr>
        <w:top w:val="none" w:sz="0" w:space="0" w:color="auto"/>
        <w:left w:val="none" w:sz="0" w:space="0" w:color="auto"/>
        <w:bottom w:val="none" w:sz="0" w:space="0" w:color="auto"/>
        <w:right w:val="none" w:sz="0" w:space="0" w:color="auto"/>
      </w:divBdr>
    </w:div>
    <w:div w:id="229536590">
      <w:bodyDiv w:val="1"/>
      <w:marLeft w:val="0"/>
      <w:marRight w:val="0"/>
      <w:marTop w:val="0"/>
      <w:marBottom w:val="0"/>
      <w:divBdr>
        <w:top w:val="none" w:sz="0" w:space="0" w:color="auto"/>
        <w:left w:val="none" w:sz="0" w:space="0" w:color="auto"/>
        <w:bottom w:val="none" w:sz="0" w:space="0" w:color="auto"/>
        <w:right w:val="none" w:sz="0" w:space="0" w:color="auto"/>
      </w:divBdr>
    </w:div>
    <w:div w:id="260798979">
      <w:bodyDiv w:val="1"/>
      <w:marLeft w:val="0"/>
      <w:marRight w:val="0"/>
      <w:marTop w:val="0"/>
      <w:marBottom w:val="0"/>
      <w:divBdr>
        <w:top w:val="none" w:sz="0" w:space="0" w:color="auto"/>
        <w:left w:val="none" w:sz="0" w:space="0" w:color="auto"/>
        <w:bottom w:val="none" w:sz="0" w:space="0" w:color="auto"/>
        <w:right w:val="none" w:sz="0" w:space="0" w:color="auto"/>
      </w:divBdr>
    </w:div>
    <w:div w:id="268586208">
      <w:bodyDiv w:val="1"/>
      <w:marLeft w:val="0"/>
      <w:marRight w:val="0"/>
      <w:marTop w:val="0"/>
      <w:marBottom w:val="0"/>
      <w:divBdr>
        <w:top w:val="none" w:sz="0" w:space="0" w:color="auto"/>
        <w:left w:val="none" w:sz="0" w:space="0" w:color="auto"/>
        <w:bottom w:val="none" w:sz="0" w:space="0" w:color="auto"/>
        <w:right w:val="none" w:sz="0" w:space="0" w:color="auto"/>
      </w:divBdr>
    </w:div>
    <w:div w:id="311905182">
      <w:bodyDiv w:val="1"/>
      <w:marLeft w:val="0"/>
      <w:marRight w:val="0"/>
      <w:marTop w:val="0"/>
      <w:marBottom w:val="0"/>
      <w:divBdr>
        <w:top w:val="none" w:sz="0" w:space="0" w:color="auto"/>
        <w:left w:val="none" w:sz="0" w:space="0" w:color="auto"/>
        <w:bottom w:val="none" w:sz="0" w:space="0" w:color="auto"/>
        <w:right w:val="none" w:sz="0" w:space="0" w:color="auto"/>
      </w:divBdr>
    </w:div>
    <w:div w:id="312568213">
      <w:bodyDiv w:val="1"/>
      <w:marLeft w:val="0"/>
      <w:marRight w:val="0"/>
      <w:marTop w:val="0"/>
      <w:marBottom w:val="0"/>
      <w:divBdr>
        <w:top w:val="none" w:sz="0" w:space="0" w:color="auto"/>
        <w:left w:val="none" w:sz="0" w:space="0" w:color="auto"/>
        <w:bottom w:val="none" w:sz="0" w:space="0" w:color="auto"/>
        <w:right w:val="none" w:sz="0" w:space="0" w:color="auto"/>
      </w:divBdr>
      <w:divsChild>
        <w:div w:id="1517306271">
          <w:marLeft w:val="0"/>
          <w:marRight w:val="0"/>
          <w:marTop w:val="0"/>
          <w:marBottom w:val="0"/>
          <w:divBdr>
            <w:top w:val="none" w:sz="0" w:space="0" w:color="auto"/>
            <w:left w:val="none" w:sz="0" w:space="0" w:color="auto"/>
            <w:bottom w:val="none" w:sz="0" w:space="0" w:color="auto"/>
            <w:right w:val="none" w:sz="0" w:space="0" w:color="auto"/>
          </w:divBdr>
          <w:divsChild>
            <w:div w:id="1572733731">
              <w:marLeft w:val="0"/>
              <w:marRight w:val="0"/>
              <w:marTop w:val="0"/>
              <w:marBottom w:val="0"/>
              <w:divBdr>
                <w:top w:val="none" w:sz="0" w:space="0" w:color="auto"/>
                <w:left w:val="none" w:sz="0" w:space="0" w:color="auto"/>
                <w:bottom w:val="none" w:sz="0" w:space="0" w:color="auto"/>
                <w:right w:val="none" w:sz="0" w:space="0" w:color="auto"/>
              </w:divBdr>
              <w:divsChild>
                <w:div w:id="490944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9408654">
      <w:bodyDiv w:val="1"/>
      <w:marLeft w:val="0"/>
      <w:marRight w:val="0"/>
      <w:marTop w:val="0"/>
      <w:marBottom w:val="0"/>
      <w:divBdr>
        <w:top w:val="none" w:sz="0" w:space="0" w:color="auto"/>
        <w:left w:val="none" w:sz="0" w:space="0" w:color="auto"/>
        <w:bottom w:val="none" w:sz="0" w:space="0" w:color="auto"/>
        <w:right w:val="none" w:sz="0" w:space="0" w:color="auto"/>
      </w:divBdr>
    </w:div>
    <w:div w:id="346372734">
      <w:bodyDiv w:val="1"/>
      <w:marLeft w:val="0"/>
      <w:marRight w:val="0"/>
      <w:marTop w:val="0"/>
      <w:marBottom w:val="0"/>
      <w:divBdr>
        <w:top w:val="none" w:sz="0" w:space="0" w:color="auto"/>
        <w:left w:val="none" w:sz="0" w:space="0" w:color="auto"/>
        <w:bottom w:val="none" w:sz="0" w:space="0" w:color="auto"/>
        <w:right w:val="none" w:sz="0" w:space="0" w:color="auto"/>
      </w:divBdr>
    </w:div>
    <w:div w:id="352192458">
      <w:bodyDiv w:val="1"/>
      <w:marLeft w:val="0"/>
      <w:marRight w:val="0"/>
      <w:marTop w:val="0"/>
      <w:marBottom w:val="0"/>
      <w:divBdr>
        <w:top w:val="none" w:sz="0" w:space="0" w:color="auto"/>
        <w:left w:val="none" w:sz="0" w:space="0" w:color="auto"/>
        <w:bottom w:val="none" w:sz="0" w:space="0" w:color="auto"/>
        <w:right w:val="none" w:sz="0" w:space="0" w:color="auto"/>
      </w:divBdr>
      <w:divsChild>
        <w:div w:id="1301036504">
          <w:marLeft w:val="0"/>
          <w:marRight w:val="0"/>
          <w:marTop w:val="0"/>
          <w:marBottom w:val="0"/>
          <w:divBdr>
            <w:top w:val="none" w:sz="0" w:space="0" w:color="auto"/>
            <w:left w:val="none" w:sz="0" w:space="0" w:color="auto"/>
            <w:bottom w:val="none" w:sz="0" w:space="0" w:color="auto"/>
            <w:right w:val="none" w:sz="0" w:space="0" w:color="auto"/>
          </w:divBdr>
          <w:divsChild>
            <w:div w:id="266348609">
              <w:marLeft w:val="0"/>
              <w:marRight w:val="0"/>
              <w:marTop w:val="0"/>
              <w:marBottom w:val="0"/>
              <w:divBdr>
                <w:top w:val="none" w:sz="0" w:space="0" w:color="auto"/>
                <w:left w:val="none" w:sz="0" w:space="0" w:color="auto"/>
                <w:bottom w:val="none" w:sz="0" w:space="0" w:color="auto"/>
                <w:right w:val="none" w:sz="0" w:space="0" w:color="auto"/>
              </w:divBdr>
              <w:divsChild>
                <w:div w:id="351302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8822690">
      <w:bodyDiv w:val="1"/>
      <w:marLeft w:val="0"/>
      <w:marRight w:val="0"/>
      <w:marTop w:val="0"/>
      <w:marBottom w:val="0"/>
      <w:divBdr>
        <w:top w:val="none" w:sz="0" w:space="0" w:color="auto"/>
        <w:left w:val="none" w:sz="0" w:space="0" w:color="auto"/>
        <w:bottom w:val="none" w:sz="0" w:space="0" w:color="auto"/>
        <w:right w:val="none" w:sz="0" w:space="0" w:color="auto"/>
      </w:divBdr>
    </w:div>
    <w:div w:id="388187432">
      <w:bodyDiv w:val="1"/>
      <w:marLeft w:val="0"/>
      <w:marRight w:val="0"/>
      <w:marTop w:val="0"/>
      <w:marBottom w:val="0"/>
      <w:divBdr>
        <w:top w:val="none" w:sz="0" w:space="0" w:color="auto"/>
        <w:left w:val="none" w:sz="0" w:space="0" w:color="auto"/>
        <w:bottom w:val="none" w:sz="0" w:space="0" w:color="auto"/>
        <w:right w:val="none" w:sz="0" w:space="0" w:color="auto"/>
      </w:divBdr>
    </w:div>
    <w:div w:id="416708791">
      <w:bodyDiv w:val="1"/>
      <w:marLeft w:val="0"/>
      <w:marRight w:val="0"/>
      <w:marTop w:val="0"/>
      <w:marBottom w:val="0"/>
      <w:divBdr>
        <w:top w:val="none" w:sz="0" w:space="0" w:color="auto"/>
        <w:left w:val="none" w:sz="0" w:space="0" w:color="auto"/>
        <w:bottom w:val="none" w:sz="0" w:space="0" w:color="auto"/>
        <w:right w:val="none" w:sz="0" w:space="0" w:color="auto"/>
      </w:divBdr>
    </w:div>
    <w:div w:id="542599648">
      <w:bodyDiv w:val="1"/>
      <w:marLeft w:val="0"/>
      <w:marRight w:val="0"/>
      <w:marTop w:val="0"/>
      <w:marBottom w:val="0"/>
      <w:divBdr>
        <w:top w:val="none" w:sz="0" w:space="0" w:color="auto"/>
        <w:left w:val="none" w:sz="0" w:space="0" w:color="auto"/>
        <w:bottom w:val="none" w:sz="0" w:space="0" w:color="auto"/>
        <w:right w:val="none" w:sz="0" w:space="0" w:color="auto"/>
      </w:divBdr>
    </w:div>
    <w:div w:id="562368748">
      <w:bodyDiv w:val="1"/>
      <w:marLeft w:val="0"/>
      <w:marRight w:val="0"/>
      <w:marTop w:val="0"/>
      <w:marBottom w:val="0"/>
      <w:divBdr>
        <w:top w:val="none" w:sz="0" w:space="0" w:color="auto"/>
        <w:left w:val="none" w:sz="0" w:space="0" w:color="auto"/>
        <w:bottom w:val="none" w:sz="0" w:space="0" w:color="auto"/>
        <w:right w:val="none" w:sz="0" w:space="0" w:color="auto"/>
      </w:divBdr>
      <w:divsChild>
        <w:div w:id="462966274">
          <w:marLeft w:val="0"/>
          <w:marRight w:val="0"/>
          <w:marTop w:val="0"/>
          <w:marBottom w:val="101"/>
          <w:divBdr>
            <w:top w:val="none" w:sz="0" w:space="0" w:color="auto"/>
            <w:left w:val="none" w:sz="0" w:space="0" w:color="auto"/>
            <w:bottom w:val="none" w:sz="0" w:space="0" w:color="auto"/>
            <w:right w:val="none" w:sz="0" w:space="0" w:color="auto"/>
          </w:divBdr>
        </w:div>
        <w:div w:id="1207446829">
          <w:marLeft w:val="0"/>
          <w:marRight w:val="0"/>
          <w:marTop w:val="0"/>
          <w:marBottom w:val="101"/>
          <w:divBdr>
            <w:top w:val="none" w:sz="0" w:space="0" w:color="auto"/>
            <w:left w:val="none" w:sz="0" w:space="0" w:color="auto"/>
            <w:bottom w:val="none" w:sz="0" w:space="0" w:color="auto"/>
            <w:right w:val="none" w:sz="0" w:space="0" w:color="auto"/>
          </w:divBdr>
        </w:div>
      </w:divsChild>
    </w:div>
    <w:div w:id="577522272">
      <w:bodyDiv w:val="1"/>
      <w:marLeft w:val="0"/>
      <w:marRight w:val="0"/>
      <w:marTop w:val="0"/>
      <w:marBottom w:val="0"/>
      <w:divBdr>
        <w:top w:val="none" w:sz="0" w:space="0" w:color="auto"/>
        <w:left w:val="none" w:sz="0" w:space="0" w:color="auto"/>
        <w:bottom w:val="none" w:sz="0" w:space="0" w:color="auto"/>
        <w:right w:val="none" w:sz="0" w:space="0" w:color="auto"/>
      </w:divBdr>
    </w:div>
    <w:div w:id="649138330">
      <w:bodyDiv w:val="1"/>
      <w:marLeft w:val="0"/>
      <w:marRight w:val="0"/>
      <w:marTop w:val="0"/>
      <w:marBottom w:val="0"/>
      <w:divBdr>
        <w:top w:val="none" w:sz="0" w:space="0" w:color="auto"/>
        <w:left w:val="none" w:sz="0" w:space="0" w:color="auto"/>
        <w:bottom w:val="none" w:sz="0" w:space="0" w:color="auto"/>
        <w:right w:val="none" w:sz="0" w:space="0" w:color="auto"/>
      </w:divBdr>
    </w:div>
    <w:div w:id="717627852">
      <w:bodyDiv w:val="1"/>
      <w:marLeft w:val="0"/>
      <w:marRight w:val="0"/>
      <w:marTop w:val="0"/>
      <w:marBottom w:val="0"/>
      <w:divBdr>
        <w:top w:val="none" w:sz="0" w:space="0" w:color="auto"/>
        <w:left w:val="none" w:sz="0" w:space="0" w:color="auto"/>
        <w:bottom w:val="none" w:sz="0" w:space="0" w:color="auto"/>
        <w:right w:val="none" w:sz="0" w:space="0" w:color="auto"/>
      </w:divBdr>
    </w:div>
    <w:div w:id="738091878">
      <w:bodyDiv w:val="1"/>
      <w:marLeft w:val="0"/>
      <w:marRight w:val="0"/>
      <w:marTop w:val="0"/>
      <w:marBottom w:val="0"/>
      <w:divBdr>
        <w:top w:val="none" w:sz="0" w:space="0" w:color="auto"/>
        <w:left w:val="none" w:sz="0" w:space="0" w:color="auto"/>
        <w:bottom w:val="none" w:sz="0" w:space="0" w:color="auto"/>
        <w:right w:val="none" w:sz="0" w:space="0" w:color="auto"/>
      </w:divBdr>
    </w:div>
    <w:div w:id="770971212">
      <w:bodyDiv w:val="1"/>
      <w:marLeft w:val="0"/>
      <w:marRight w:val="0"/>
      <w:marTop w:val="0"/>
      <w:marBottom w:val="0"/>
      <w:divBdr>
        <w:top w:val="none" w:sz="0" w:space="0" w:color="auto"/>
        <w:left w:val="none" w:sz="0" w:space="0" w:color="auto"/>
        <w:bottom w:val="none" w:sz="0" w:space="0" w:color="auto"/>
        <w:right w:val="none" w:sz="0" w:space="0" w:color="auto"/>
      </w:divBdr>
    </w:div>
    <w:div w:id="778378622">
      <w:bodyDiv w:val="1"/>
      <w:marLeft w:val="0"/>
      <w:marRight w:val="0"/>
      <w:marTop w:val="0"/>
      <w:marBottom w:val="0"/>
      <w:divBdr>
        <w:top w:val="none" w:sz="0" w:space="0" w:color="auto"/>
        <w:left w:val="none" w:sz="0" w:space="0" w:color="auto"/>
        <w:bottom w:val="none" w:sz="0" w:space="0" w:color="auto"/>
        <w:right w:val="none" w:sz="0" w:space="0" w:color="auto"/>
      </w:divBdr>
    </w:div>
    <w:div w:id="842627744">
      <w:bodyDiv w:val="1"/>
      <w:marLeft w:val="0"/>
      <w:marRight w:val="0"/>
      <w:marTop w:val="0"/>
      <w:marBottom w:val="0"/>
      <w:divBdr>
        <w:top w:val="none" w:sz="0" w:space="0" w:color="auto"/>
        <w:left w:val="none" w:sz="0" w:space="0" w:color="auto"/>
        <w:bottom w:val="none" w:sz="0" w:space="0" w:color="auto"/>
        <w:right w:val="none" w:sz="0" w:space="0" w:color="auto"/>
      </w:divBdr>
      <w:divsChild>
        <w:div w:id="2097676740">
          <w:marLeft w:val="0"/>
          <w:marRight w:val="0"/>
          <w:marTop w:val="0"/>
          <w:marBottom w:val="0"/>
          <w:divBdr>
            <w:top w:val="none" w:sz="0" w:space="0" w:color="auto"/>
            <w:left w:val="none" w:sz="0" w:space="0" w:color="auto"/>
            <w:bottom w:val="none" w:sz="0" w:space="0" w:color="auto"/>
            <w:right w:val="none" w:sz="0" w:space="0" w:color="auto"/>
          </w:divBdr>
          <w:divsChild>
            <w:div w:id="1446995915">
              <w:marLeft w:val="0"/>
              <w:marRight w:val="0"/>
              <w:marTop w:val="0"/>
              <w:marBottom w:val="0"/>
              <w:divBdr>
                <w:top w:val="none" w:sz="0" w:space="0" w:color="auto"/>
                <w:left w:val="none" w:sz="0" w:space="0" w:color="auto"/>
                <w:bottom w:val="none" w:sz="0" w:space="0" w:color="auto"/>
                <w:right w:val="none" w:sz="0" w:space="0" w:color="auto"/>
              </w:divBdr>
              <w:divsChild>
                <w:div w:id="464782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4270499">
      <w:bodyDiv w:val="1"/>
      <w:marLeft w:val="0"/>
      <w:marRight w:val="0"/>
      <w:marTop w:val="0"/>
      <w:marBottom w:val="0"/>
      <w:divBdr>
        <w:top w:val="none" w:sz="0" w:space="0" w:color="auto"/>
        <w:left w:val="none" w:sz="0" w:space="0" w:color="auto"/>
        <w:bottom w:val="none" w:sz="0" w:space="0" w:color="auto"/>
        <w:right w:val="none" w:sz="0" w:space="0" w:color="auto"/>
      </w:divBdr>
    </w:div>
    <w:div w:id="874198887">
      <w:bodyDiv w:val="1"/>
      <w:marLeft w:val="0"/>
      <w:marRight w:val="0"/>
      <w:marTop w:val="0"/>
      <w:marBottom w:val="0"/>
      <w:divBdr>
        <w:top w:val="none" w:sz="0" w:space="0" w:color="auto"/>
        <w:left w:val="none" w:sz="0" w:space="0" w:color="auto"/>
        <w:bottom w:val="none" w:sz="0" w:space="0" w:color="auto"/>
        <w:right w:val="none" w:sz="0" w:space="0" w:color="auto"/>
      </w:divBdr>
      <w:divsChild>
        <w:div w:id="1383676980">
          <w:marLeft w:val="0"/>
          <w:marRight w:val="0"/>
          <w:marTop w:val="0"/>
          <w:marBottom w:val="0"/>
          <w:divBdr>
            <w:top w:val="none" w:sz="0" w:space="0" w:color="auto"/>
            <w:left w:val="none" w:sz="0" w:space="0" w:color="auto"/>
            <w:bottom w:val="none" w:sz="0" w:space="0" w:color="auto"/>
            <w:right w:val="none" w:sz="0" w:space="0" w:color="auto"/>
          </w:divBdr>
          <w:divsChild>
            <w:div w:id="244194598">
              <w:marLeft w:val="0"/>
              <w:marRight w:val="0"/>
              <w:marTop w:val="0"/>
              <w:marBottom w:val="0"/>
              <w:divBdr>
                <w:top w:val="none" w:sz="0" w:space="0" w:color="auto"/>
                <w:left w:val="none" w:sz="0" w:space="0" w:color="auto"/>
                <w:bottom w:val="none" w:sz="0" w:space="0" w:color="auto"/>
                <w:right w:val="none" w:sz="0" w:space="0" w:color="auto"/>
              </w:divBdr>
              <w:divsChild>
                <w:div w:id="710424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7161912">
      <w:bodyDiv w:val="1"/>
      <w:marLeft w:val="0"/>
      <w:marRight w:val="0"/>
      <w:marTop w:val="0"/>
      <w:marBottom w:val="0"/>
      <w:divBdr>
        <w:top w:val="none" w:sz="0" w:space="0" w:color="auto"/>
        <w:left w:val="none" w:sz="0" w:space="0" w:color="auto"/>
        <w:bottom w:val="none" w:sz="0" w:space="0" w:color="auto"/>
        <w:right w:val="none" w:sz="0" w:space="0" w:color="auto"/>
      </w:divBdr>
    </w:div>
    <w:div w:id="978999298">
      <w:bodyDiv w:val="1"/>
      <w:marLeft w:val="0"/>
      <w:marRight w:val="0"/>
      <w:marTop w:val="0"/>
      <w:marBottom w:val="0"/>
      <w:divBdr>
        <w:top w:val="none" w:sz="0" w:space="0" w:color="auto"/>
        <w:left w:val="none" w:sz="0" w:space="0" w:color="auto"/>
        <w:bottom w:val="none" w:sz="0" w:space="0" w:color="auto"/>
        <w:right w:val="none" w:sz="0" w:space="0" w:color="auto"/>
      </w:divBdr>
    </w:div>
    <w:div w:id="1094518038">
      <w:bodyDiv w:val="1"/>
      <w:marLeft w:val="0"/>
      <w:marRight w:val="0"/>
      <w:marTop w:val="0"/>
      <w:marBottom w:val="0"/>
      <w:divBdr>
        <w:top w:val="none" w:sz="0" w:space="0" w:color="auto"/>
        <w:left w:val="none" w:sz="0" w:space="0" w:color="auto"/>
        <w:bottom w:val="none" w:sz="0" w:space="0" w:color="auto"/>
        <w:right w:val="none" w:sz="0" w:space="0" w:color="auto"/>
      </w:divBdr>
    </w:div>
    <w:div w:id="1099762218">
      <w:bodyDiv w:val="1"/>
      <w:marLeft w:val="0"/>
      <w:marRight w:val="0"/>
      <w:marTop w:val="0"/>
      <w:marBottom w:val="0"/>
      <w:divBdr>
        <w:top w:val="none" w:sz="0" w:space="0" w:color="auto"/>
        <w:left w:val="none" w:sz="0" w:space="0" w:color="auto"/>
        <w:bottom w:val="none" w:sz="0" w:space="0" w:color="auto"/>
        <w:right w:val="none" w:sz="0" w:space="0" w:color="auto"/>
      </w:divBdr>
    </w:div>
    <w:div w:id="1114860503">
      <w:bodyDiv w:val="1"/>
      <w:marLeft w:val="0"/>
      <w:marRight w:val="0"/>
      <w:marTop w:val="0"/>
      <w:marBottom w:val="0"/>
      <w:divBdr>
        <w:top w:val="none" w:sz="0" w:space="0" w:color="auto"/>
        <w:left w:val="none" w:sz="0" w:space="0" w:color="auto"/>
        <w:bottom w:val="none" w:sz="0" w:space="0" w:color="auto"/>
        <w:right w:val="none" w:sz="0" w:space="0" w:color="auto"/>
      </w:divBdr>
      <w:divsChild>
        <w:div w:id="11346349">
          <w:marLeft w:val="1701"/>
          <w:marRight w:val="902"/>
          <w:marTop w:val="0"/>
          <w:marBottom w:val="88"/>
          <w:divBdr>
            <w:top w:val="none" w:sz="0" w:space="0" w:color="auto"/>
            <w:left w:val="none" w:sz="0" w:space="0" w:color="auto"/>
            <w:bottom w:val="none" w:sz="0" w:space="0" w:color="auto"/>
            <w:right w:val="none" w:sz="0" w:space="0" w:color="auto"/>
          </w:divBdr>
        </w:div>
        <w:div w:id="62601727">
          <w:marLeft w:val="1701"/>
          <w:marRight w:val="899"/>
          <w:marTop w:val="0"/>
          <w:marBottom w:val="88"/>
          <w:divBdr>
            <w:top w:val="none" w:sz="0" w:space="0" w:color="auto"/>
            <w:left w:val="none" w:sz="0" w:space="0" w:color="auto"/>
            <w:bottom w:val="none" w:sz="0" w:space="0" w:color="auto"/>
            <w:right w:val="none" w:sz="0" w:space="0" w:color="auto"/>
          </w:divBdr>
        </w:div>
        <w:div w:id="65998605">
          <w:marLeft w:val="1701"/>
          <w:marRight w:val="899"/>
          <w:marTop w:val="0"/>
          <w:marBottom w:val="88"/>
          <w:divBdr>
            <w:top w:val="none" w:sz="0" w:space="0" w:color="auto"/>
            <w:left w:val="none" w:sz="0" w:space="0" w:color="auto"/>
            <w:bottom w:val="none" w:sz="0" w:space="0" w:color="auto"/>
            <w:right w:val="none" w:sz="0" w:space="0" w:color="auto"/>
          </w:divBdr>
        </w:div>
        <w:div w:id="79523126">
          <w:marLeft w:val="1701"/>
          <w:marRight w:val="902"/>
          <w:marTop w:val="0"/>
          <w:marBottom w:val="88"/>
          <w:divBdr>
            <w:top w:val="none" w:sz="0" w:space="0" w:color="auto"/>
            <w:left w:val="none" w:sz="0" w:space="0" w:color="auto"/>
            <w:bottom w:val="none" w:sz="0" w:space="0" w:color="auto"/>
            <w:right w:val="none" w:sz="0" w:space="0" w:color="auto"/>
          </w:divBdr>
        </w:div>
        <w:div w:id="82990364">
          <w:marLeft w:val="0"/>
          <w:marRight w:val="902"/>
          <w:marTop w:val="0"/>
          <w:marBottom w:val="101"/>
          <w:divBdr>
            <w:top w:val="none" w:sz="0" w:space="0" w:color="auto"/>
            <w:left w:val="none" w:sz="0" w:space="0" w:color="auto"/>
            <w:bottom w:val="none" w:sz="0" w:space="0" w:color="auto"/>
            <w:right w:val="none" w:sz="0" w:space="0" w:color="auto"/>
          </w:divBdr>
        </w:div>
        <w:div w:id="117338514">
          <w:marLeft w:val="1701"/>
          <w:marRight w:val="902"/>
          <w:marTop w:val="0"/>
          <w:marBottom w:val="101"/>
          <w:divBdr>
            <w:top w:val="none" w:sz="0" w:space="0" w:color="auto"/>
            <w:left w:val="none" w:sz="0" w:space="0" w:color="auto"/>
            <w:bottom w:val="none" w:sz="0" w:space="0" w:color="auto"/>
            <w:right w:val="none" w:sz="0" w:space="0" w:color="auto"/>
          </w:divBdr>
        </w:div>
        <w:div w:id="134417540">
          <w:marLeft w:val="0"/>
          <w:marRight w:val="850"/>
          <w:marTop w:val="0"/>
          <w:marBottom w:val="88"/>
          <w:divBdr>
            <w:top w:val="none" w:sz="0" w:space="0" w:color="auto"/>
            <w:left w:val="none" w:sz="0" w:space="0" w:color="auto"/>
            <w:bottom w:val="none" w:sz="0" w:space="0" w:color="auto"/>
            <w:right w:val="none" w:sz="0" w:space="0" w:color="auto"/>
          </w:divBdr>
        </w:div>
        <w:div w:id="156505964">
          <w:marLeft w:val="1701"/>
          <w:marRight w:val="850"/>
          <w:marTop w:val="0"/>
          <w:marBottom w:val="88"/>
          <w:divBdr>
            <w:top w:val="none" w:sz="0" w:space="0" w:color="auto"/>
            <w:left w:val="none" w:sz="0" w:space="0" w:color="auto"/>
            <w:bottom w:val="none" w:sz="0" w:space="0" w:color="auto"/>
            <w:right w:val="none" w:sz="0" w:space="0" w:color="auto"/>
          </w:divBdr>
        </w:div>
        <w:div w:id="189072577">
          <w:marLeft w:val="1701"/>
          <w:marRight w:val="902"/>
          <w:marTop w:val="0"/>
          <w:marBottom w:val="101"/>
          <w:divBdr>
            <w:top w:val="none" w:sz="0" w:space="0" w:color="auto"/>
            <w:left w:val="none" w:sz="0" w:space="0" w:color="auto"/>
            <w:bottom w:val="none" w:sz="0" w:space="0" w:color="auto"/>
            <w:right w:val="none" w:sz="0" w:space="0" w:color="auto"/>
          </w:divBdr>
        </w:div>
        <w:div w:id="225142537">
          <w:marLeft w:val="1701"/>
          <w:marRight w:val="899"/>
          <w:marTop w:val="0"/>
          <w:marBottom w:val="88"/>
          <w:divBdr>
            <w:top w:val="none" w:sz="0" w:space="0" w:color="auto"/>
            <w:left w:val="none" w:sz="0" w:space="0" w:color="auto"/>
            <w:bottom w:val="none" w:sz="0" w:space="0" w:color="auto"/>
            <w:right w:val="none" w:sz="0" w:space="0" w:color="auto"/>
          </w:divBdr>
        </w:div>
        <w:div w:id="327905685">
          <w:marLeft w:val="1701"/>
          <w:marRight w:val="902"/>
          <w:marTop w:val="0"/>
          <w:marBottom w:val="88"/>
          <w:divBdr>
            <w:top w:val="none" w:sz="0" w:space="0" w:color="auto"/>
            <w:left w:val="none" w:sz="0" w:space="0" w:color="auto"/>
            <w:bottom w:val="none" w:sz="0" w:space="0" w:color="auto"/>
            <w:right w:val="none" w:sz="0" w:space="0" w:color="auto"/>
          </w:divBdr>
        </w:div>
        <w:div w:id="507596562">
          <w:marLeft w:val="1701"/>
          <w:marRight w:val="902"/>
          <w:marTop w:val="0"/>
          <w:marBottom w:val="88"/>
          <w:divBdr>
            <w:top w:val="none" w:sz="0" w:space="0" w:color="auto"/>
            <w:left w:val="none" w:sz="0" w:space="0" w:color="auto"/>
            <w:bottom w:val="none" w:sz="0" w:space="0" w:color="auto"/>
            <w:right w:val="none" w:sz="0" w:space="0" w:color="auto"/>
          </w:divBdr>
        </w:div>
        <w:div w:id="535895955">
          <w:marLeft w:val="0"/>
          <w:marRight w:val="850"/>
          <w:marTop w:val="0"/>
          <w:marBottom w:val="88"/>
          <w:divBdr>
            <w:top w:val="none" w:sz="0" w:space="0" w:color="auto"/>
            <w:left w:val="none" w:sz="0" w:space="0" w:color="auto"/>
            <w:bottom w:val="none" w:sz="0" w:space="0" w:color="auto"/>
            <w:right w:val="none" w:sz="0" w:space="0" w:color="auto"/>
          </w:divBdr>
        </w:div>
        <w:div w:id="559753525">
          <w:marLeft w:val="1701"/>
          <w:marRight w:val="902"/>
          <w:marTop w:val="0"/>
          <w:marBottom w:val="101"/>
          <w:divBdr>
            <w:top w:val="none" w:sz="0" w:space="0" w:color="auto"/>
            <w:left w:val="none" w:sz="0" w:space="0" w:color="auto"/>
            <w:bottom w:val="none" w:sz="0" w:space="0" w:color="auto"/>
            <w:right w:val="none" w:sz="0" w:space="0" w:color="auto"/>
          </w:divBdr>
        </w:div>
        <w:div w:id="581791210">
          <w:marLeft w:val="1701"/>
          <w:marRight w:val="902"/>
          <w:marTop w:val="0"/>
          <w:marBottom w:val="101"/>
          <w:divBdr>
            <w:top w:val="none" w:sz="0" w:space="0" w:color="auto"/>
            <w:left w:val="none" w:sz="0" w:space="0" w:color="auto"/>
            <w:bottom w:val="none" w:sz="0" w:space="0" w:color="auto"/>
            <w:right w:val="none" w:sz="0" w:space="0" w:color="auto"/>
          </w:divBdr>
        </w:div>
        <w:div w:id="614557604">
          <w:marLeft w:val="1701"/>
          <w:marRight w:val="899"/>
          <w:marTop w:val="0"/>
          <w:marBottom w:val="88"/>
          <w:divBdr>
            <w:top w:val="none" w:sz="0" w:space="0" w:color="auto"/>
            <w:left w:val="none" w:sz="0" w:space="0" w:color="auto"/>
            <w:bottom w:val="none" w:sz="0" w:space="0" w:color="auto"/>
            <w:right w:val="none" w:sz="0" w:space="0" w:color="auto"/>
          </w:divBdr>
        </w:div>
        <w:div w:id="691230024">
          <w:marLeft w:val="1701"/>
          <w:marRight w:val="902"/>
          <w:marTop w:val="0"/>
          <w:marBottom w:val="101"/>
          <w:divBdr>
            <w:top w:val="none" w:sz="0" w:space="0" w:color="auto"/>
            <w:left w:val="none" w:sz="0" w:space="0" w:color="auto"/>
            <w:bottom w:val="none" w:sz="0" w:space="0" w:color="auto"/>
            <w:right w:val="none" w:sz="0" w:space="0" w:color="auto"/>
          </w:divBdr>
        </w:div>
        <w:div w:id="785546312">
          <w:marLeft w:val="1701"/>
          <w:marRight w:val="899"/>
          <w:marTop w:val="0"/>
          <w:marBottom w:val="88"/>
          <w:divBdr>
            <w:top w:val="none" w:sz="0" w:space="0" w:color="auto"/>
            <w:left w:val="none" w:sz="0" w:space="0" w:color="auto"/>
            <w:bottom w:val="none" w:sz="0" w:space="0" w:color="auto"/>
            <w:right w:val="none" w:sz="0" w:space="0" w:color="auto"/>
          </w:divBdr>
        </w:div>
        <w:div w:id="826290687">
          <w:marLeft w:val="1701"/>
          <w:marRight w:val="899"/>
          <w:marTop w:val="0"/>
          <w:marBottom w:val="88"/>
          <w:divBdr>
            <w:top w:val="none" w:sz="0" w:space="0" w:color="auto"/>
            <w:left w:val="none" w:sz="0" w:space="0" w:color="auto"/>
            <w:bottom w:val="none" w:sz="0" w:space="0" w:color="auto"/>
            <w:right w:val="none" w:sz="0" w:space="0" w:color="auto"/>
          </w:divBdr>
        </w:div>
        <w:div w:id="954098519">
          <w:marLeft w:val="1701"/>
          <w:marRight w:val="899"/>
          <w:marTop w:val="0"/>
          <w:marBottom w:val="88"/>
          <w:divBdr>
            <w:top w:val="none" w:sz="0" w:space="0" w:color="auto"/>
            <w:left w:val="none" w:sz="0" w:space="0" w:color="auto"/>
            <w:bottom w:val="none" w:sz="0" w:space="0" w:color="auto"/>
            <w:right w:val="none" w:sz="0" w:space="0" w:color="auto"/>
          </w:divBdr>
        </w:div>
        <w:div w:id="1111171328">
          <w:marLeft w:val="1701"/>
          <w:marRight w:val="902"/>
          <w:marTop w:val="0"/>
          <w:marBottom w:val="88"/>
          <w:divBdr>
            <w:top w:val="none" w:sz="0" w:space="0" w:color="auto"/>
            <w:left w:val="none" w:sz="0" w:space="0" w:color="auto"/>
            <w:bottom w:val="none" w:sz="0" w:space="0" w:color="auto"/>
            <w:right w:val="none" w:sz="0" w:space="0" w:color="auto"/>
          </w:divBdr>
        </w:div>
        <w:div w:id="1184517465">
          <w:marLeft w:val="1701"/>
          <w:marRight w:val="902"/>
          <w:marTop w:val="0"/>
          <w:marBottom w:val="88"/>
          <w:divBdr>
            <w:top w:val="none" w:sz="0" w:space="0" w:color="auto"/>
            <w:left w:val="none" w:sz="0" w:space="0" w:color="auto"/>
            <w:bottom w:val="none" w:sz="0" w:space="0" w:color="auto"/>
            <w:right w:val="none" w:sz="0" w:space="0" w:color="auto"/>
          </w:divBdr>
        </w:div>
        <w:div w:id="1191651073">
          <w:marLeft w:val="1701"/>
          <w:marRight w:val="902"/>
          <w:marTop w:val="0"/>
          <w:marBottom w:val="101"/>
          <w:divBdr>
            <w:top w:val="none" w:sz="0" w:space="0" w:color="auto"/>
            <w:left w:val="none" w:sz="0" w:space="0" w:color="auto"/>
            <w:bottom w:val="none" w:sz="0" w:space="0" w:color="auto"/>
            <w:right w:val="none" w:sz="0" w:space="0" w:color="auto"/>
          </w:divBdr>
        </w:div>
        <w:div w:id="1323041634">
          <w:marLeft w:val="1701"/>
          <w:marRight w:val="899"/>
          <w:marTop w:val="0"/>
          <w:marBottom w:val="88"/>
          <w:divBdr>
            <w:top w:val="none" w:sz="0" w:space="0" w:color="auto"/>
            <w:left w:val="none" w:sz="0" w:space="0" w:color="auto"/>
            <w:bottom w:val="none" w:sz="0" w:space="0" w:color="auto"/>
            <w:right w:val="none" w:sz="0" w:space="0" w:color="auto"/>
          </w:divBdr>
        </w:div>
        <w:div w:id="1398631408">
          <w:marLeft w:val="0"/>
          <w:marRight w:val="899"/>
          <w:marTop w:val="0"/>
          <w:marBottom w:val="88"/>
          <w:divBdr>
            <w:top w:val="none" w:sz="0" w:space="0" w:color="auto"/>
            <w:left w:val="none" w:sz="0" w:space="0" w:color="auto"/>
            <w:bottom w:val="none" w:sz="0" w:space="0" w:color="auto"/>
            <w:right w:val="none" w:sz="0" w:space="0" w:color="auto"/>
          </w:divBdr>
        </w:div>
        <w:div w:id="1582065219">
          <w:marLeft w:val="1701"/>
          <w:marRight w:val="899"/>
          <w:marTop w:val="0"/>
          <w:marBottom w:val="88"/>
          <w:divBdr>
            <w:top w:val="none" w:sz="0" w:space="0" w:color="auto"/>
            <w:left w:val="none" w:sz="0" w:space="0" w:color="auto"/>
            <w:bottom w:val="none" w:sz="0" w:space="0" w:color="auto"/>
            <w:right w:val="none" w:sz="0" w:space="0" w:color="auto"/>
          </w:divBdr>
        </w:div>
        <w:div w:id="1604069922">
          <w:marLeft w:val="1701"/>
          <w:marRight w:val="902"/>
          <w:marTop w:val="0"/>
          <w:marBottom w:val="101"/>
          <w:divBdr>
            <w:top w:val="none" w:sz="0" w:space="0" w:color="auto"/>
            <w:left w:val="none" w:sz="0" w:space="0" w:color="auto"/>
            <w:bottom w:val="none" w:sz="0" w:space="0" w:color="auto"/>
            <w:right w:val="none" w:sz="0" w:space="0" w:color="auto"/>
          </w:divBdr>
        </w:div>
        <w:div w:id="1610317244">
          <w:marLeft w:val="1701"/>
          <w:marRight w:val="899"/>
          <w:marTop w:val="0"/>
          <w:marBottom w:val="101"/>
          <w:divBdr>
            <w:top w:val="none" w:sz="0" w:space="0" w:color="auto"/>
            <w:left w:val="none" w:sz="0" w:space="0" w:color="auto"/>
            <w:bottom w:val="none" w:sz="0" w:space="0" w:color="auto"/>
            <w:right w:val="none" w:sz="0" w:space="0" w:color="auto"/>
          </w:divBdr>
        </w:div>
        <w:div w:id="1743940723">
          <w:marLeft w:val="1701"/>
          <w:marRight w:val="902"/>
          <w:marTop w:val="0"/>
          <w:marBottom w:val="101"/>
          <w:divBdr>
            <w:top w:val="none" w:sz="0" w:space="0" w:color="auto"/>
            <w:left w:val="none" w:sz="0" w:space="0" w:color="auto"/>
            <w:bottom w:val="none" w:sz="0" w:space="0" w:color="auto"/>
            <w:right w:val="none" w:sz="0" w:space="0" w:color="auto"/>
          </w:divBdr>
        </w:div>
        <w:div w:id="1767921043">
          <w:marLeft w:val="1701"/>
          <w:marRight w:val="902"/>
          <w:marTop w:val="0"/>
          <w:marBottom w:val="88"/>
          <w:divBdr>
            <w:top w:val="none" w:sz="0" w:space="0" w:color="auto"/>
            <w:left w:val="none" w:sz="0" w:space="0" w:color="auto"/>
            <w:bottom w:val="none" w:sz="0" w:space="0" w:color="auto"/>
            <w:right w:val="none" w:sz="0" w:space="0" w:color="auto"/>
          </w:divBdr>
        </w:div>
        <w:div w:id="1877083557">
          <w:marLeft w:val="1701"/>
          <w:marRight w:val="902"/>
          <w:marTop w:val="0"/>
          <w:marBottom w:val="101"/>
          <w:divBdr>
            <w:top w:val="none" w:sz="0" w:space="0" w:color="auto"/>
            <w:left w:val="none" w:sz="0" w:space="0" w:color="auto"/>
            <w:bottom w:val="none" w:sz="0" w:space="0" w:color="auto"/>
            <w:right w:val="none" w:sz="0" w:space="0" w:color="auto"/>
          </w:divBdr>
        </w:div>
        <w:div w:id="2014674759">
          <w:marLeft w:val="1701"/>
          <w:marRight w:val="902"/>
          <w:marTop w:val="0"/>
          <w:marBottom w:val="101"/>
          <w:divBdr>
            <w:top w:val="none" w:sz="0" w:space="0" w:color="auto"/>
            <w:left w:val="none" w:sz="0" w:space="0" w:color="auto"/>
            <w:bottom w:val="none" w:sz="0" w:space="0" w:color="auto"/>
            <w:right w:val="none" w:sz="0" w:space="0" w:color="auto"/>
          </w:divBdr>
        </w:div>
        <w:div w:id="2060467996">
          <w:marLeft w:val="1701"/>
          <w:marRight w:val="902"/>
          <w:marTop w:val="0"/>
          <w:marBottom w:val="88"/>
          <w:divBdr>
            <w:top w:val="none" w:sz="0" w:space="0" w:color="auto"/>
            <w:left w:val="none" w:sz="0" w:space="0" w:color="auto"/>
            <w:bottom w:val="none" w:sz="0" w:space="0" w:color="auto"/>
            <w:right w:val="none" w:sz="0" w:space="0" w:color="auto"/>
          </w:divBdr>
        </w:div>
        <w:div w:id="2094626306">
          <w:marLeft w:val="1701"/>
          <w:marRight w:val="899"/>
          <w:marTop w:val="0"/>
          <w:marBottom w:val="88"/>
          <w:divBdr>
            <w:top w:val="none" w:sz="0" w:space="0" w:color="auto"/>
            <w:left w:val="none" w:sz="0" w:space="0" w:color="auto"/>
            <w:bottom w:val="none" w:sz="0" w:space="0" w:color="auto"/>
            <w:right w:val="none" w:sz="0" w:space="0" w:color="auto"/>
          </w:divBdr>
        </w:div>
        <w:div w:id="2121993092">
          <w:marLeft w:val="1701"/>
          <w:marRight w:val="899"/>
          <w:marTop w:val="0"/>
          <w:marBottom w:val="88"/>
          <w:divBdr>
            <w:top w:val="none" w:sz="0" w:space="0" w:color="auto"/>
            <w:left w:val="none" w:sz="0" w:space="0" w:color="auto"/>
            <w:bottom w:val="none" w:sz="0" w:space="0" w:color="auto"/>
            <w:right w:val="none" w:sz="0" w:space="0" w:color="auto"/>
          </w:divBdr>
        </w:div>
      </w:divsChild>
    </w:div>
    <w:div w:id="1132404788">
      <w:bodyDiv w:val="1"/>
      <w:marLeft w:val="0"/>
      <w:marRight w:val="0"/>
      <w:marTop w:val="0"/>
      <w:marBottom w:val="0"/>
      <w:divBdr>
        <w:top w:val="none" w:sz="0" w:space="0" w:color="auto"/>
        <w:left w:val="none" w:sz="0" w:space="0" w:color="auto"/>
        <w:bottom w:val="none" w:sz="0" w:space="0" w:color="auto"/>
        <w:right w:val="none" w:sz="0" w:space="0" w:color="auto"/>
      </w:divBdr>
      <w:divsChild>
        <w:div w:id="851837440">
          <w:marLeft w:val="0"/>
          <w:marRight w:val="0"/>
          <w:marTop w:val="0"/>
          <w:marBottom w:val="0"/>
          <w:divBdr>
            <w:top w:val="none" w:sz="0" w:space="0" w:color="auto"/>
            <w:left w:val="none" w:sz="0" w:space="0" w:color="auto"/>
            <w:bottom w:val="none" w:sz="0" w:space="0" w:color="auto"/>
            <w:right w:val="none" w:sz="0" w:space="0" w:color="auto"/>
          </w:divBdr>
          <w:divsChild>
            <w:div w:id="1022825077">
              <w:marLeft w:val="0"/>
              <w:marRight w:val="0"/>
              <w:marTop w:val="0"/>
              <w:marBottom w:val="0"/>
              <w:divBdr>
                <w:top w:val="none" w:sz="0" w:space="0" w:color="auto"/>
                <w:left w:val="none" w:sz="0" w:space="0" w:color="auto"/>
                <w:bottom w:val="none" w:sz="0" w:space="0" w:color="auto"/>
                <w:right w:val="none" w:sz="0" w:space="0" w:color="auto"/>
              </w:divBdr>
              <w:divsChild>
                <w:div w:id="1421760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029410">
      <w:bodyDiv w:val="1"/>
      <w:marLeft w:val="0"/>
      <w:marRight w:val="0"/>
      <w:marTop w:val="0"/>
      <w:marBottom w:val="0"/>
      <w:divBdr>
        <w:top w:val="none" w:sz="0" w:space="0" w:color="auto"/>
        <w:left w:val="none" w:sz="0" w:space="0" w:color="auto"/>
        <w:bottom w:val="none" w:sz="0" w:space="0" w:color="auto"/>
        <w:right w:val="none" w:sz="0" w:space="0" w:color="auto"/>
      </w:divBdr>
    </w:div>
    <w:div w:id="1207257812">
      <w:bodyDiv w:val="1"/>
      <w:marLeft w:val="0"/>
      <w:marRight w:val="0"/>
      <w:marTop w:val="0"/>
      <w:marBottom w:val="0"/>
      <w:divBdr>
        <w:top w:val="none" w:sz="0" w:space="0" w:color="auto"/>
        <w:left w:val="none" w:sz="0" w:space="0" w:color="auto"/>
        <w:bottom w:val="none" w:sz="0" w:space="0" w:color="auto"/>
        <w:right w:val="none" w:sz="0" w:space="0" w:color="auto"/>
      </w:divBdr>
    </w:div>
    <w:div w:id="1237201639">
      <w:bodyDiv w:val="1"/>
      <w:marLeft w:val="0"/>
      <w:marRight w:val="0"/>
      <w:marTop w:val="0"/>
      <w:marBottom w:val="0"/>
      <w:divBdr>
        <w:top w:val="none" w:sz="0" w:space="0" w:color="auto"/>
        <w:left w:val="none" w:sz="0" w:space="0" w:color="auto"/>
        <w:bottom w:val="none" w:sz="0" w:space="0" w:color="auto"/>
        <w:right w:val="none" w:sz="0" w:space="0" w:color="auto"/>
      </w:divBdr>
    </w:div>
    <w:div w:id="1246763343">
      <w:bodyDiv w:val="1"/>
      <w:marLeft w:val="0"/>
      <w:marRight w:val="0"/>
      <w:marTop w:val="0"/>
      <w:marBottom w:val="0"/>
      <w:divBdr>
        <w:top w:val="none" w:sz="0" w:space="0" w:color="auto"/>
        <w:left w:val="none" w:sz="0" w:space="0" w:color="auto"/>
        <w:bottom w:val="none" w:sz="0" w:space="0" w:color="auto"/>
        <w:right w:val="none" w:sz="0" w:space="0" w:color="auto"/>
      </w:divBdr>
    </w:div>
    <w:div w:id="1288316718">
      <w:bodyDiv w:val="1"/>
      <w:marLeft w:val="0"/>
      <w:marRight w:val="0"/>
      <w:marTop w:val="0"/>
      <w:marBottom w:val="0"/>
      <w:divBdr>
        <w:top w:val="none" w:sz="0" w:space="0" w:color="auto"/>
        <w:left w:val="none" w:sz="0" w:space="0" w:color="auto"/>
        <w:bottom w:val="none" w:sz="0" w:space="0" w:color="auto"/>
        <w:right w:val="none" w:sz="0" w:space="0" w:color="auto"/>
      </w:divBdr>
      <w:divsChild>
        <w:div w:id="322126034">
          <w:marLeft w:val="0"/>
          <w:marRight w:val="0"/>
          <w:marTop w:val="0"/>
          <w:marBottom w:val="0"/>
          <w:divBdr>
            <w:top w:val="none" w:sz="0" w:space="0" w:color="auto"/>
            <w:left w:val="none" w:sz="0" w:space="0" w:color="auto"/>
            <w:bottom w:val="none" w:sz="0" w:space="0" w:color="auto"/>
            <w:right w:val="none" w:sz="0" w:space="0" w:color="auto"/>
          </w:divBdr>
        </w:div>
      </w:divsChild>
    </w:div>
    <w:div w:id="1294754267">
      <w:bodyDiv w:val="1"/>
      <w:marLeft w:val="0"/>
      <w:marRight w:val="0"/>
      <w:marTop w:val="0"/>
      <w:marBottom w:val="0"/>
      <w:divBdr>
        <w:top w:val="none" w:sz="0" w:space="0" w:color="auto"/>
        <w:left w:val="none" w:sz="0" w:space="0" w:color="auto"/>
        <w:bottom w:val="none" w:sz="0" w:space="0" w:color="auto"/>
        <w:right w:val="none" w:sz="0" w:space="0" w:color="auto"/>
      </w:divBdr>
    </w:div>
    <w:div w:id="1331563967">
      <w:bodyDiv w:val="1"/>
      <w:marLeft w:val="0"/>
      <w:marRight w:val="0"/>
      <w:marTop w:val="0"/>
      <w:marBottom w:val="0"/>
      <w:divBdr>
        <w:top w:val="none" w:sz="0" w:space="0" w:color="auto"/>
        <w:left w:val="none" w:sz="0" w:space="0" w:color="auto"/>
        <w:bottom w:val="none" w:sz="0" w:space="0" w:color="auto"/>
        <w:right w:val="none" w:sz="0" w:space="0" w:color="auto"/>
      </w:divBdr>
    </w:div>
    <w:div w:id="1407268274">
      <w:bodyDiv w:val="1"/>
      <w:marLeft w:val="0"/>
      <w:marRight w:val="0"/>
      <w:marTop w:val="0"/>
      <w:marBottom w:val="0"/>
      <w:divBdr>
        <w:top w:val="none" w:sz="0" w:space="0" w:color="auto"/>
        <w:left w:val="none" w:sz="0" w:space="0" w:color="auto"/>
        <w:bottom w:val="none" w:sz="0" w:space="0" w:color="auto"/>
        <w:right w:val="none" w:sz="0" w:space="0" w:color="auto"/>
      </w:divBdr>
    </w:div>
    <w:div w:id="1422411396">
      <w:bodyDiv w:val="1"/>
      <w:marLeft w:val="0"/>
      <w:marRight w:val="0"/>
      <w:marTop w:val="0"/>
      <w:marBottom w:val="0"/>
      <w:divBdr>
        <w:top w:val="none" w:sz="0" w:space="0" w:color="auto"/>
        <w:left w:val="none" w:sz="0" w:space="0" w:color="auto"/>
        <w:bottom w:val="none" w:sz="0" w:space="0" w:color="auto"/>
        <w:right w:val="none" w:sz="0" w:space="0" w:color="auto"/>
      </w:divBdr>
    </w:div>
    <w:div w:id="1435513144">
      <w:bodyDiv w:val="1"/>
      <w:marLeft w:val="0"/>
      <w:marRight w:val="0"/>
      <w:marTop w:val="0"/>
      <w:marBottom w:val="0"/>
      <w:divBdr>
        <w:top w:val="none" w:sz="0" w:space="0" w:color="auto"/>
        <w:left w:val="none" w:sz="0" w:space="0" w:color="auto"/>
        <w:bottom w:val="none" w:sz="0" w:space="0" w:color="auto"/>
        <w:right w:val="none" w:sz="0" w:space="0" w:color="auto"/>
      </w:divBdr>
    </w:div>
    <w:div w:id="1439570427">
      <w:bodyDiv w:val="1"/>
      <w:marLeft w:val="0"/>
      <w:marRight w:val="0"/>
      <w:marTop w:val="0"/>
      <w:marBottom w:val="0"/>
      <w:divBdr>
        <w:top w:val="none" w:sz="0" w:space="0" w:color="auto"/>
        <w:left w:val="none" w:sz="0" w:space="0" w:color="auto"/>
        <w:bottom w:val="none" w:sz="0" w:space="0" w:color="auto"/>
        <w:right w:val="none" w:sz="0" w:space="0" w:color="auto"/>
      </w:divBdr>
    </w:div>
    <w:div w:id="1464733948">
      <w:bodyDiv w:val="1"/>
      <w:marLeft w:val="0"/>
      <w:marRight w:val="0"/>
      <w:marTop w:val="0"/>
      <w:marBottom w:val="0"/>
      <w:divBdr>
        <w:top w:val="none" w:sz="0" w:space="0" w:color="auto"/>
        <w:left w:val="none" w:sz="0" w:space="0" w:color="auto"/>
        <w:bottom w:val="none" w:sz="0" w:space="0" w:color="auto"/>
        <w:right w:val="none" w:sz="0" w:space="0" w:color="auto"/>
      </w:divBdr>
    </w:div>
    <w:div w:id="1543637891">
      <w:bodyDiv w:val="1"/>
      <w:marLeft w:val="0"/>
      <w:marRight w:val="0"/>
      <w:marTop w:val="0"/>
      <w:marBottom w:val="0"/>
      <w:divBdr>
        <w:top w:val="none" w:sz="0" w:space="0" w:color="auto"/>
        <w:left w:val="none" w:sz="0" w:space="0" w:color="auto"/>
        <w:bottom w:val="none" w:sz="0" w:space="0" w:color="auto"/>
        <w:right w:val="none" w:sz="0" w:space="0" w:color="auto"/>
      </w:divBdr>
      <w:divsChild>
        <w:div w:id="482770327">
          <w:marLeft w:val="0"/>
          <w:marRight w:val="48"/>
          <w:marTop w:val="0"/>
          <w:marBottom w:val="101"/>
          <w:divBdr>
            <w:top w:val="none" w:sz="0" w:space="0" w:color="auto"/>
            <w:left w:val="none" w:sz="0" w:space="0" w:color="auto"/>
            <w:bottom w:val="none" w:sz="0" w:space="0" w:color="auto"/>
            <w:right w:val="none" w:sz="0" w:space="0" w:color="auto"/>
          </w:divBdr>
        </w:div>
        <w:div w:id="571547338">
          <w:marLeft w:val="0"/>
          <w:marRight w:val="48"/>
          <w:marTop w:val="0"/>
          <w:marBottom w:val="101"/>
          <w:divBdr>
            <w:top w:val="none" w:sz="0" w:space="0" w:color="auto"/>
            <w:left w:val="none" w:sz="0" w:space="0" w:color="auto"/>
            <w:bottom w:val="none" w:sz="0" w:space="0" w:color="auto"/>
            <w:right w:val="none" w:sz="0" w:space="0" w:color="auto"/>
          </w:divBdr>
        </w:div>
        <w:div w:id="647326967">
          <w:marLeft w:val="1134"/>
          <w:marRight w:val="850"/>
          <w:marTop w:val="0"/>
          <w:marBottom w:val="101"/>
          <w:divBdr>
            <w:top w:val="none" w:sz="0" w:space="0" w:color="auto"/>
            <w:left w:val="none" w:sz="0" w:space="0" w:color="auto"/>
            <w:bottom w:val="none" w:sz="0" w:space="0" w:color="auto"/>
            <w:right w:val="none" w:sz="0" w:space="0" w:color="auto"/>
          </w:divBdr>
        </w:div>
        <w:div w:id="696810630">
          <w:marLeft w:val="0"/>
          <w:marRight w:val="48"/>
          <w:marTop w:val="0"/>
          <w:marBottom w:val="101"/>
          <w:divBdr>
            <w:top w:val="none" w:sz="0" w:space="0" w:color="auto"/>
            <w:left w:val="none" w:sz="0" w:space="0" w:color="auto"/>
            <w:bottom w:val="none" w:sz="0" w:space="0" w:color="auto"/>
            <w:right w:val="none" w:sz="0" w:space="0" w:color="auto"/>
          </w:divBdr>
        </w:div>
        <w:div w:id="992947824">
          <w:marLeft w:val="0"/>
          <w:marRight w:val="48"/>
          <w:marTop w:val="0"/>
          <w:marBottom w:val="101"/>
          <w:divBdr>
            <w:top w:val="none" w:sz="0" w:space="0" w:color="auto"/>
            <w:left w:val="none" w:sz="0" w:space="0" w:color="auto"/>
            <w:bottom w:val="none" w:sz="0" w:space="0" w:color="auto"/>
            <w:right w:val="none" w:sz="0" w:space="0" w:color="auto"/>
          </w:divBdr>
        </w:div>
        <w:div w:id="1185166004">
          <w:marLeft w:val="0"/>
          <w:marRight w:val="48"/>
          <w:marTop w:val="0"/>
          <w:marBottom w:val="101"/>
          <w:divBdr>
            <w:top w:val="none" w:sz="0" w:space="0" w:color="auto"/>
            <w:left w:val="none" w:sz="0" w:space="0" w:color="auto"/>
            <w:bottom w:val="none" w:sz="0" w:space="0" w:color="auto"/>
            <w:right w:val="none" w:sz="0" w:space="0" w:color="auto"/>
          </w:divBdr>
        </w:div>
        <w:div w:id="1206140998">
          <w:marLeft w:val="0"/>
          <w:marRight w:val="48"/>
          <w:marTop w:val="0"/>
          <w:marBottom w:val="101"/>
          <w:divBdr>
            <w:top w:val="none" w:sz="0" w:space="0" w:color="auto"/>
            <w:left w:val="none" w:sz="0" w:space="0" w:color="auto"/>
            <w:bottom w:val="none" w:sz="0" w:space="0" w:color="auto"/>
            <w:right w:val="none" w:sz="0" w:space="0" w:color="auto"/>
          </w:divBdr>
        </w:div>
        <w:div w:id="1868565951">
          <w:marLeft w:val="0"/>
          <w:marRight w:val="48"/>
          <w:marTop w:val="0"/>
          <w:marBottom w:val="101"/>
          <w:divBdr>
            <w:top w:val="none" w:sz="0" w:space="0" w:color="auto"/>
            <w:left w:val="none" w:sz="0" w:space="0" w:color="auto"/>
            <w:bottom w:val="none" w:sz="0" w:space="0" w:color="auto"/>
            <w:right w:val="none" w:sz="0" w:space="0" w:color="auto"/>
          </w:divBdr>
        </w:div>
        <w:div w:id="1971934361">
          <w:marLeft w:val="0"/>
          <w:marRight w:val="48"/>
          <w:marTop w:val="0"/>
          <w:marBottom w:val="101"/>
          <w:divBdr>
            <w:top w:val="none" w:sz="0" w:space="0" w:color="auto"/>
            <w:left w:val="none" w:sz="0" w:space="0" w:color="auto"/>
            <w:bottom w:val="none" w:sz="0" w:space="0" w:color="auto"/>
            <w:right w:val="none" w:sz="0" w:space="0" w:color="auto"/>
          </w:divBdr>
        </w:div>
      </w:divsChild>
    </w:div>
    <w:div w:id="1574311654">
      <w:bodyDiv w:val="1"/>
      <w:marLeft w:val="0"/>
      <w:marRight w:val="0"/>
      <w:marTop w:val="0"/>
      <w:marBottom w:val="0"/>
      <w:divBdr>
        <w:top w:val="none" w:sz="0" w:space="0" w:color="auto"/>
        <w:left w:val="none" w:sz="0" w:space="0" w:color="auto"/>
        <w:bottom w:val="none" w:sz="0" w:space="0" w:color="auto"/>
        <w:right w:val="none" w:sz="0" w:space="0" w:color="auto"/>
      </w:divBdr>
    </w:div>
    <w:div w:id="1603680555">
      <w:bodyDiv w:val="1"/>
      <w:marLeft w:val="0"/>
      <w:marRight w:val="0"/>
      <w:marTop w:val="0"/>
      <w:marBottom w:val="0"/>
      <w:divBdr>
        <w:top w:val="none" w:sz="0" w:space="0" w:color="auto"/>
        <w:left w:val="none" w:sz="0" w:space="0" w:color="auto"/>
        <w:bottom w:val="none" w:sz="0" w:space="0" w:color="auto"/>
        <w:right w:val="none" w:sz="0" w:space="0" w:color="auto"/>
      </w:divBdr>
    </w:div>
    <w:div w:id="1615333303">
      <w:bodyDiv w:val="1"/>
      <w:marLeft w:val="0"/>
      <w:marRight w:val="0"/>
      <w:marTop w:val="0"/>
      <w:marBottom w:val="0"/>
      <w:divBdr>
        <w:top w:val="none" w:sz="0" w:space="0" w:color="auto"/>
        <w:left w:val="none" w:sz="0" w:space="0" w:color="auto"/>
        <w:bottom w:val="none" w:sz="0" w:space="0" w:color="auto"/>
        <w:right w:val="none" w:sz="0" w:space="0" w:color="auto"/>
      </w:divBdr>
    </w:div>
    <w:div w:id="1641378721">
      <w:bodyDiv w:val="1"/>
      <w:marLeft w:val="0"/>
      <w:marRight w:val="0"/>
      <w:marTop w:val="0"/>
      <w:marBottom w:val="0"/>
      <w:divBdr>
        <w:top w:val="none" w:sz="0" w:space="0" w:color="auto"/>
        <w:left w:val="none" w:sz="0" w:space="0" w:color="auto"/>
        <w:bottom w:val="none" w:sz="0" w:space="0" w:color="auto"/>
        <w:right w:val="none" w:sz="0" w:space="0" w:color="auto"/>
      </w:divBdr>
    </w:div>
    <w:div w:id="1670019975">
      <w:bodyDiv w:val="1"/>
      <w:marLeft w:val="0"/>
      <w:marRight w:val="0"/>
      <w:marTop w:val="0"/>
      <w:marBottom w:val="0"/>
      <w:divBdr>
        <w:top w:val="none" w:sz="0" w:space="0" w:color="auto"/>
        <w:left w:val="none" w:sz="0" w:space="0" w:color="auto"/>
        <w:bottom w:val="none" w:sz="0" w:space="0" w:color="auto"/>
        <w:right w:val="none" w:sz="0" w:space="0" w:color="auto"/>
      </w:divBdr>
    </w:div>
    <w:div w:id="1684167325">
      <w:bodyDiv w:val="1"/>
      <w:marLeft w:val="0"/>
      <w:marRight w:val="0"/>
      <w:marTop w:val="0"/>
      <w:marBottom w:val="0"/>
      <w:divBdr>
        <w:top w:val="none" w:sz="0" w:space="0" w:color="auto"/>
        <w:left w:val="none" w:sz="0" w:space="0" w:color="auto"/>
        <w:bottom w:val="none" w:sz="0" w:space="0" w:color="auto"/>
        <w:right w:val="none" w:sz="0" w:space="0" w:color="auto"/>
      </w:divBdr>
    </w:div>
    <w:div w:id="1713842138">
      <w:bodyDiv w:val="1"/>
      <w:marLeft w:val="0"/>
      <w:marRight w:val="0"/>
      <w:marTop w:val="0"/>
      <w:marBottom w:val="0"/>
      <w:divBdr>
        <w:top w:val="none" w:sz="0" w:space="0" w:color="auto"/>
        <w:left w:val="none" w:sz="0" w:space="0" w:color="auto"/>
        <w:bottom w:val="none" w:sz="0" w:space="0" w:color="auto"/>
        <w:right w:val="none" w:sz="0" w:space="0" w:color="auto"/>
      </w:divBdr>
    </w:div>
    <w:div w:id="1786538144">
      <w:bodyDiv w:val="1"/>
      <w:marLeft w:val="0"/>
      <w:marRight w:val="0"/>
      <w:marTop w:val="0"/>
      <w:marBottom w:val="0"/>
      <w:divBdr>
        <w:top w:val="none" w:sz="0" w:space="0" w:color="auto"/>
        <w:left w:val="none" w:sz="0" w:space="0" w:color="auto"/>
        <w:bottom w:val="none" w:sz="0" w:space="0" w:color="auto"/>
        <w:right w:val="none" w:sz="0" w:space="0" w:color="auto"/>
      </w:divBdr>
    </w:div>
    <w:div w:id="1897738510">
      <w:bodyDiv w:val="1"/>
      <w:marLeft w:val="0"/>
      <w:marRight w:val="0"/>
      <w:marTop w:val="0"/>
      <w:marBottom w:val="0"/>
      <w:divBdr>
        <w:top w:val="none" w:sz="0" w:space="0" w:color="auto"/>
        <w:left w:val="none" w:sz="0" w:space="0" w:color="auto"/>
        <w:bottom w:val="none" w:sz="0" w:space="0" w:color="auto"/>
        <w:right w:val="none" w:sz="0" w:space="0" w:color="auto"/>
      </w:divBdr>
    </w:div>
    <w:div w:id="1913735606">
      <w:bodyDiv w:val="1"/>
      <w:marLeft w:val="0"/>
      <w:marRight w:val="0"/>
      <w:marTop w:val="0"/>
      <w:marBottom w:val="0"/>
      <w:divBdr>
        <w:top w:val="none" w:sz="0" w:space="0" w:color="auto"/>
        <w:left w:val="none" w:sz="0" w:space="0" w:color="auto"/>
        <w:bottom w:val="none" w:sz="0" w:space="0" w:color="auto"/>
        <w:right w:val="none" w:sz="0" w:space="0" w:color="auto"/>
      </w:divBdr>
    </w:div>
    <w:div w:id="2015916344">
      <w:bodyDiv w:val="1"/>
      <w:marLeft w:val="0"/>
      <w:marRight w:val="0"/>
      <w:marTop w:val="0"/>
      <w:marBottom w:val="0"/>
      <w:divBdr>
        <w:top w:val="none" w:sz="0" w:space="0" w:color="auto"/>
        <w:left w:val="none" w:sz="0" w:space="0" w:color="auto"/>
        <w:bottom w:val="none" w:sz="0" w:space="0" w:color="auto"/>
        <w:right w:val="none" w:sz="0" w:space="0" w:color="auto"/>
      </w:divBdr>
      <w:divsChild>
        <w:div w:id="369649838">
          <w:marLeft w:val="0"/>
          <w:marRight w:val="0"/>
          <w:marTop w:val="0"/>
          <w:marBottom w:val="0"/>
          <w:divBdr>
            <w:top w:val="none" w:sz="0" w:space="0" w:color="auto"/>
            <w:left w:val="none" w:sz="0" w:space="0" w:color="auto"/>
            <w:bottom w:val="none" w:sz="0" w:space="0" w:color="auto"/>
            <w:right w:val="none" w:sz="0" w:space="0" w:color="auto"/>
          </w:divBdr>
          <w:divsChild>
            <w:div w:id="1629117447">
              <w:marLeft w:val="0"/>
              <w:marRight w:val="0"/>
              <w:marTop w:val="0"/>
              <w:marBottom w:val="0"/>
              <w:divBdr>
                <w:top w:val="none" w:sz="0" w:space="0" w:color="auto"/>
                <w:left w:val="none" w:sz="0" w:space="0" w:color="auto"/>
                <w:bottom w:val="none" w:sz="0" w:space="0" w:color="auto"/>
                <w:right w:val="none" w:sz="0" w:space="0" w:color="auto"/>
              </w:divBdr>
              <w:divsChild>
                <w:div w:id="1322200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6469727">
      <w:bodyDiv w:val="1"/>
      <w:marLeft w:val="0"/>
      <w:marRight w:val="0"/>
      <w:marTop w:val="0"/>
      <w:marBottom w:val="0"/>
      <w:divBdr>
        <w:top w:val="none" w:sz="0" w:space="0" w:color="auto"/>
        <w:left w:val="none" w:sz="0" w:space="0" w:color="auto"/>
        <w:bottom w:val="none" w:sz="0" w:space="0" w:color="auto"/>
        <w:right w:val="none" w:sz="0" w:space="0" w:color="auto"/>
      </w:divBdr>
    </w:div>
    <w:div w:id="2037078038">
      <w:bodyDiv w:val="1"/>
      <w:marLeft w:val="0"/>
      <w:marRight w:val="0"/>
      <w:marTop w:val="0"/>
      <w:marBottom w:val="0"/>
      <w:divBdr>
        <w:top w:val="none" w:sz="0" w:space="0" w:color="auto"/>
        <w:left w:val="none" w:sz="0" w:space="0" w:color="auto"/>
        <w:bottom w:val="none" w:sz="0" w:space="0" w:color="auto"/>
        <w:right w:val="none" w:sz="0" w:space="0" w:color="auto"/>
      </w:divBdr>
      <w:divsChild>
        <w:div w:id="1145467648">
          <w:marLeft w:val="0"/>
          <w:marRight w:val="0"/>
          <w:marTop w:val="0"/>
          <w:marBottom w:val="0"/>
          <w:divBdr>
            <w:top w:val="none" w:sz="0" w:space="0" w:color="auto"/>
            <w:left w:val="none" w:sz="0" w:space="0" w:color="auto"/>
            <w:bottom w:val="none" w:sz="0" w:space="0" w:color="auto"/>
            <w:right w:val="none" w:sz="0" w:space="0" w:color="auto"/>
          </w:divBdr>
        </w:div>
      </w:divsChild>
    </w:div>
    <w:div w:id="2042977199">
      <w:bodyDiv w:val="1"/>
      <w:marLeft w:val="0"/>
      <w:marRight w:val="0"/>
      <w:marTop w:val="0"/>
      <w:marBottom w:val="0"/>
      <w:divBdr>
        <w:top w:val="none" w:sz="0" w:space="0" w:color="auto"/>
        <w:left w:val="none" w:sz="0" w:space="0" w:color="auto"/>
        <w:bottom w:val="none" w:sz="0" w:space="0" w:color="auto"/>
        <w:right w:val="none" w:sz="0" w:space="0" w:color="auto"/>
      </w:divBdr>
    </w:div>
    <w:div w:id="2049989372">
      <w:bodyDiv w:val="1"/>
      <w:marLeft w:val="0"/>
      <w:marRight w:val="0"/>
      <w:marTop w:val="0"/>
      <w:marBottom w:val="0"/>
      <w:divBdr>
        <w:top w:val="none" w:sz="0" w:space="0" w:color="auto"/>
        <w:left w:val="none" w:sz="0" w:space="0" w:color="auto"/>
        <w:bottom w:val="none" w:sz="0" w:space="0" w:color="auto"/>
        <w:right w:val="none" w:sz="0" w:space="0" w:color="auto"/>
      </w:divBdr>
    </w:div>
    <w:div w:id="2051223245">
      <w:bodyDiv w:val="1"/>
      <w:marLeft w:val="0"/>
      <w:marRight w:val="0"/>
      <w:marTop w:val="0"/>
      <w:marBottom w:val="0"/>
      <w:divBdr>
        <w:top w:val="none" w:sz="0" w:space="0" w:color="auto"/>
        <w:left w:val="none" w:sz="0" w:space="0" w:color="auto"/>
        <w:bottom w:val="none" w:sz="0" w:space="0" w:color="auto"/>
        <w:right w:val="none" w:sz="0" w:space="0" w:color="auto"/>
      </w:divBdr>
      <w:divsChild>
        <w:div w:id="323439995">
          <w:marLeft w:val="0"/>
          <w:marRight w:val="0"/>
          <w:marTop w:val="0"/>
          <w:marBottom w:val="0"/>
          <w:divBdr>
            <w:top w:val="none" w:sz="0" w:space="0" w:color="auto"/>
            <w:left w:val="none" w:sz="0" w:space="0" w:color="auto"/>
            <w:bottom w:val="none" w:sz="0" w:space="0" w:color="auto"/>
            <w:right w:val="none" w:sz="0" w:space="0" w:color="auto"/>
          </w:divBdr>
          <w:divsChild>
            <w:div w:id="1210192391">
              <w:marLeft w:val="0"/>
              <w:marRight w:val="0"/>
              <w:marTop w:val="0"/>
              <w:marBottom w:val="0"/>
              <w:divBdr>
                <w:top w:val="none" w:sz="0" w:space="0" w:color="auto"/>
                <w:left w:val="none" w:sz="0" w:space="0" w:color="auto"/>
                <w:bottom w:val="none" w:sz="0" w:space="0" w:color="auto"/>
                <w:right w:val="none" w:sz="0" w:space="0" w:color="auto"/>
              </w:divBdr>
              <w:divsChild>
                <w:div w:id="6927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cambay.gob.mx/cuentas-claras/ayuntamiento/sevac" TargetMode="Externa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pomex.org.mx/ipomex/"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ipomex.org.mx/ipomex/"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ipomex.org.mx/ipomex/" TargetMode="Externa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about:blank" TargetMode="External"/><Relationship Id="rId1" Type="http://schemas.openxmlformats.org/officeDocument/2006/relationships/hyperlink" Target="about:blan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629F9E-3E78-4418-851D-169B8C3C48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638</TotalTime>
  <Pages>41</Pages>
  <Words>10272</Words>
  <Characters>56496</Characters>
  <Application>Microsoft Office Word</Application>
  <DocSecurity>0</DocSecurity>
  <Lines>470</Lines>
  <Paragraphs>133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66635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INFOEM557</cp:lastModifiedBy>
  <cp:revision>150</cp:revision>
  <cp:lastPrinted>2026-08-28T15:47:00Z</cp:lastPrinted>
  <dcterms:created xsi:type="dcterms:W3CDTF">2026-05-21T15:33:00Z</dcterms:created>
  <dcterms:modified xsi:type="dcterms:W3CDTF">2026-08-28T17:31:00Z</dcterms:modified>
</cp:coreProperties>
</file>